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29216" w14:textId="77777777" w:rsidR="00B76CF0" w:rsidRPr="00B30056" w:rsidRDefault="00B76CF0" w:rsidP="005F38C5">
      <w:pPr>
        <w:spacing w:after="0" w:line="240" w:lineRule="auto"/>
        <w:jc w:val="center"/>
        <w:rPr>
          <w:rFonts w:ascii="Times New Roman" w:hAnsi="Times New Roman"/>
          <w:b/>
          <w:sz w:val="26"/>
          <w:szCs w:val="26"/>
        </w:rPr>
      </w:pPr>
    </w:p>
    <w:p w14:paraId="1BFB1FB9" w14:textId="77777777" w:rsidR="009C7C56" w:rsidRPr="00B30056" w:rsidRDefault="009C7C56" w:rsidP="005F38C5">
      <w:pPr>
        <w:spacing w:after="0" w:line="240" w:lineRule="auto"/>
        <w:jc w:val="center"/>
        <w:rPr>
          <w:rFonts w:ascii="Times New Roman" w:hAnsi="Times New Roman"/>
          <w:b/>
          <w:sz w:val="26"/>
          <w:szCs w:val="26"/>
        </w:rPr>
      </w:pPr>
    </w:p>
    <w:p w14:paraId="0BFCCBDC" w14:textId="77777777" w:rsidR="009C7C56" w:rsidRPr="00B30056" w:rsidRDefault="009C7C56" w:rsidP="005F38C5">
      <w:pPr>
        <w:spacing w:after="0" w:line="240" w:lineRule="auto"/>
        <w:jc w:val="center"/>
        <w:rPr>
          <w:rFonts w:ascii="Times New Roman" w:hAnsi="Times New Roman"/>
          <w:b/>
          <w:sz w:val="26"/>
          <w:szCs w:val="26"/>
        </w:rPr>
      </w:pPr>
    </w:p>
    <w:p w14:paraId="7C256D9E" w14:textId="77777777" w:rsidR="009C7C56" w:rsidRPr="00B30056" w:rsidRDefault="009C7C56" w:rsidP="005F38C5">
      <w:pPr>
        <w:spacing w:after="0" w:line="240" w:lineRule="auto"/>
        <w:jc w:val="center"/>
        <w:rPr>
          <w:rFonts w:ascii="Times New Roman" w:hAnsi="Times New Roman"/>
          <w:b/>
          <w:sz w:val="26"/>
          <w:szCs w:val="26"/>
        </w:rPr>
      </w:pPr>
    </w:p>
    <w:p w14:paraId="42EB372A" w14:textId="77777777" w:rsidR="009C7C56" w:rsidRPr="00B30056" w:rsidRDefault="009C7C56" w:rsidP="005F38C5">
      <w:pPr>
        <w:spacing w:after="0" w:line="240" w:lineRule="auto"/>
        <w:jc w:val="center"/>
        <w:rPr>
          <w:rFonts w:ascii="Times New Roman" w:hAnsi="Times New Roman"/>
          <w:b/>
          <w:sz w:val="26"/>
          <w:szCs w:val="26"/>
        </w:rPr>
      </w:pPr>
    </w:p>
    <w:p w14:paraId="54B02E55" w14:textId="77777777" w:rsidR="009C7C56" w:rsidRPr="00B30056" w:rsidRDefault="009C7C56" w:rsidP="005F38C5">
      <w:pPr>
        <w:spacing w:after="0" w:line="240" w:lineRule="auto"/>
        <w:jc w:val="center"/>
        <w:rPr>
          <w:rFonts w:ascii="Times New Roman" w:hAnsi="Times New Roman"/>
          <w:b/>
          <w:sz w:val="26"/>
          <w:szCs w:val="26"/>
        </w:rPr>
      </w:pPr>
    </w:p>
    <w:p w14:paraId="05EE5830" w14:textId="77777777" w:rsidR="009C7C56" w:rsidRPr="00B30056" w:rsidRDefault="009C7C56" w:rsidP="005F38C5">
      <w:pPr>
        <w:spacing w:after="0" w:line="240" w:lineRule="auto"/>
        <w:jc w:val="center"/>
        <w:rPr>
          <w:rFonts w:ascii="Times New Roman" w:hAnsi="Times New Roman"/>
          <w:b/>
          <w:sz w:val="26"/>
          <w:szCs w:val="26"/>
        </w:rPr>
      </w:pPr>
    </w:p>
    <w:p w14:paraId="23B9CCBB" w14:textId="77777777" w:rsidR="009C7C56" w:rsidRPr="00B30056" w:rsidRDefault="009C7C56" w:rsidP="005F38C5">
      <w:pPr>
        <w:spacing w:after="0" w:line="240" w:lineRule="auto"/>
        <w:jc w:val="center"/>
        <w:rPr>
          <w:rFonts w:ascii="Times New Roman" w:hAnsi="Times New Roman"/>
          <w:b/>
          <w:sz w:val="26"/>
          <w:szCs w:val="26"/>
        </w:rPr>
      </w:pPr>
    </w:p>
    <w:p w14:paraId="29EFEA9E" w14:textId="77777777" w:rsidR="009C7C56" w:rsidRPr="00B30056" w:rsidRDefault="009C7C56" w:rsidP="005F38C5">
      <w:pPr>
        <w:spacing w:after="0" w:line="240" w:lineRule="auto"/>
        <w:jc w:val="center"/>
        <w:rPr>
          <w:rFonts w:ascii="Times New Roman" w:hAnsi="Times New Roman"/>
          <w:b/>
          <w:sz w:val="26"/>
          <w:szCs w:val="26"/>
        </w:rPr>
      </w:pPr>
    </w:p>
    <w:p w14:paraId="74086A37" w14:textId="77777777" w:rsidR="009C7C56" w:rsidRPr="00B30056" w:rsidRDefault="009C7C56" w:rsidP="005F38C5">
      <w:pPr>
        <w:spacing w:after="0" w:line="240" w:lineRule="auto"/>
        <w:jc w:val="center"/>
        <w:rPr>
          <w:rFonts w:ascii="Times New Roman" w:hAnsi="Times New Roman"/>
          <w:b/>
          <w:sz w:val="26"/>
          <w:szCs w:val="26"/>
        </w:rPr>
      </w:pPr>
    </w:p>
    <w:p w14:paraId="01DFB061" w14:textId="77777777" w:rsidR="009C7C56" w:rsidRPr="00B30056" w:rsidRDefault="009C7C56" w:rsidP="005F38C5">
      <w:pPr>
        <w:spacing w:after="0" w:line="240" w:lineRule="auto"/>
        <w:jc w:val="center"/>
        <w:rPr>
          <w:rFonts w:ascii="Times New Roman" w:hAnsi="Times New Roman"/>
          <w:b/>
          <w:sz w:val="26"/>
          <w:szCs w:val="26"/>
        </w:rPr>
      </w:pPr>
    </w:p>
    <w:p w14:paraId="7D7E1808" w14:textId="77777777" w:rsidR="00DE799A" w:rsidRPr="00B30056" w:rsidRDefault="00DE799A" w:rsidP="005F38C5">
      <w:pPr>
        <w:spacing w:after="0" w:line="240" w:lineRule="auto"/>
        <w:jc w:val="center"/>
        <w:rPr>
          <w:rFonts w:ascii="Times New Roman" w:hAnsi="Times New Roman"/>
          <w:b/>
          <w:sz w:val="26"/>
          <w:szCs w:val="26"/>
        </w:rPr>
      </w:pPr>
      <w:r w:rsidRPr="00B30056">
        <w:rPr>
          <w:rFonts w:ascii="Times New Roman" w:hAnsi="Times New Roman"/>
          <w:b/>
          <w:sz w:val="26"/>
          <w:szCs w:val="26"/>
        </w:rPr>
        <w:t>Jauna augstākās izglītības finansēšanas modeļa ieviešana Latvijā</w:t>
      </w:r>
    </w:p>
    <w:p w14:paraId="696CDDD9" w14:textId="77777777" w:rsidR="00B76CF0" w:rsidRPr="00B30056" w:rsidRDefault="0087138A" w:rsidP="005F38C5">
      <w:pPr>
        <w:spacing w:after="0" w:line="240" w:lineRule="auto"/>
        <w:jc w:val="center"/>
        <w:rPr>
          <w:rFonts w:ascii="Times New Roman" w:hAnsi="Times New Roman"/>
          <w:b/>
          <w:sz w:val="26"/>
          <w:szCs w:val="26"/>
        </w:rPr>
      </w:pPr>
      <w:r w:rsidRPr="00B30056">
        <w:rPr>
          <w:rFonts w:ascii="Times New Roman" w:hAnsi="Times New Roman"/>
          <w:b/>
          <w:sz w:val="26"/>
          <w:szCs w:val="26"/>
        </w:rPr>
        <w:t>KONCEPTUĀLS ZIŅOJUMS</w:t>
      </w:r>
    </w:p>
    <w:p w14:paraId="1087B0D1" w14:textId="77777777" w:rsidR="00796F04" w:rsidRPr="00B30056" w:rsidRDefault="00796F04" w:rsidP="005F38C5">
      <w:pPr>
        <w:spacing w:after="0" w:line="240" w:lineRule="auto"/>
        <w:jc w:val="center"/>
        <w:rPr>
          <w:rFonts w:ascii="Times New Roman" w:hAnsi="Times New Roman"/>
          <w:b/>
          <w:sz w:val="26"/>
          <w:szCs w:val="26"/>
        </w:rPr>
      </w:pPr>
    </w:p>
    <w:p w14:paraId="4096F361" w14:textId="77777777" w:rsidR="00796F04" w:rsidRPr="00B30056" w:rsidRDefault="00796F04" w:rsidP="005F38C5">
      <w:pPr>
        <w:spacing w:after="0" w:line="240" w:lineRule="auto"/>
        <w:jc w:val="center"/>
        <w:rPr>
          <w:rFonts w:ascii="Times New Roman" w:hAnsi="Times New Roman"/>
          <w:b/>
          <w:sz w:val="26"/>
          <w:szCs w:val="26"/>
        </w:rPr>
      </w:pPr>
    </w:p>
    <w:p w14:paraId="7A03A594" w14:textId="77777777" w:rsidR="00796F04" w:rsidRPr="00B30056" w:rsidRDefault="00796F04" w:rsidP="005F38C5">
      <w:pPr>
        <w:spacing w:after="0" w:line="240" w:lineRule="auto"/>
        <w:jc w:val="center"/>
        <w:rPr>
          <w:rFonts w:ascii="Times New Roman" w:hAnsi="Times New Roman"/>
          <w:b/>
          <w:sz w:val="26"/>
          <w:szCs w:val="26"/>
        </w:rPr>
      </w:pPr>
    </w:p>
    <w:p w14:paraId="78F41AB2" w14:textId="77777777" w:rsidR="00796F04" w:rsidRPr="00B30056" w:rsidRDefault="00796F04" w:rsidP="005F38C5">
      <w:pPr>
        <w:spacing w:after="0" w:line="240" w:lineRule="auto"/>
        <w:jc w:val="center"/>
        <w:rPr>
          <w:rFonts w:ascii="Times New Roman" w:hAnsi="Times New Roman"/>
          <w:b/>
          <w:sz w:val="26"/>
          <w:szCs w:val="26"/>
        </w:rPr>
      </w:pPr>
    </w:p>
    <w:p w14:paraId="47B10949" w14:textId="77777777" w:rsidR="00796F04" w:rsidRPr="00B30056" w:rsidRDefault="00796F04" w:rsidP="005F38C5">
      <w:pPr>
        <w:spacing w:after="0" w:line="240" w:lineRule="auto"/>
        <w:jc w:val="center"/>
        <w:rPr>
          <w:rFonts w:ascii="Times New Roman" w:hAnsi="Times New Roman"/>
          <w:b/>
          <w:sz w:val="26"/>
          <w:szCs w:val="26"/>
        </w:rPr>
      </w:pPr>
    </w:p>
    <w:p w14:paraId="6DBE21A3" w14:textId="77777777" w:rsidR="00796F04" w:rsidRPr="00B30056" w:rsidRDefault="00796F04" w:rsidP="005F38C5">
      <w:pPr>
        <w:spacing w:after="0" w:line="240" w:lineRule="auto"/>
        <w:jc w:val="center"/>
        <w:rPr>
          <w:rFonts w:ascii="Times New Roman" w:hAnsi="Times New Roman"/>
          <w:b/>
          <w:sz w:val="26"/>
          <w:szCs w:val="26"/>
        </w:rPr>
      </w:pPr>
    </w:p>
    <w:p w14:paraId="321D6E8A" w14:textId="77777777" w:rsidR="00796F04" w:rsidRPr="00B30056" w:rsidRDefault="00796F04" w:rsidP="005F38C5">
      <w:pPr>
        <w:spacing w:after="0" w:line="240" w:lineRule="auto"/>
        <w:jc w:val="center"/>
        <w:rPr>
          <w:rFonts w:ascii="Times New Roman" w:hAnsi="Times New Roman"/>
          <w:b/>
          <w:sz w:val="26"/>
          <w:szCs w:val="26"/>
        </w:rPr>
      </w:pPr>
    </w:p>
    <w:p w14:paraId="2E267595" w14:textId="77777777" w:rsidR="00796F04" w:rsidRPr="00B30056" w:rsidRDefault="00796F04" w:rsidP="005F38C5">
      <w:pPr>
        <w:spacing w:after="0" w:line="240" w:lineRule="auto"/>
        <w:jc w:val="center"/>
        <w:rPr>
          <w:rFonts w:ascii="Times New Roman" w:hAnsi="Times New Roman"/>
          <w:b/>
          <w:sz w:val="26"/>
          <w:szCs w:val="26"/>
        </w:rPr>
      </w:pPr>
    </w:p>
    <w:p w14:paraId="1479999E" w14:textId="77777777" w:rsidR="00796F04" w:rsidRPr="00B30056" w:rsidRDefault="00796F04" w:rsidP="005F38C5">
      <w:pPr>
        <w:spacing w:after="0" w:line="240" w:lineRule="auto"/>
        <w:jc w:val="center"/>
        <w:rPr>
          <w:rFonts w:ascii="Times New Roman" w:hAnsi="Times New Roman"/>
          <w:b/>
          <w:sz w:val="26"/>
          <w:szCs w:val="26"/>
        </w:rPr>
      </w:pPr>
    </w:p>
    <w:p w14:paraId="1806F6A0" w14:textId="77777777" w:rsidR="00796F04" w:rsidRPr="00B30056" w:rsidRDefault="00796F04" w:rsidP="005F38C5">
      <w:pPr>
        <w:spacing w:after="0" w:line="240" w:lineRule="auto"/>
        <w:jc w:val="center"/>
        <w:rPr>
          <w:rFonts w:ascii="Times New Roman" w:hAnsi="Times New Roman"/>
          <w:b/>
          <w:sz w:val="26"/>
          <w:szCs w:val="26"/>
        </w:rPr>
      </w:pPr>
    </w:p>
    <w:p w14:paraId="5E3022C1" w14:textId="77777777" w:rsidR="00796F04" w:rsidRPr="00B30056" w:rsidRDefault="00796F04" w:rsidP="005F38C5">
      <w:pPr>
        <w:spacing w:after="0" w:line="240" w:lineRule="auto"/>
        <w:jc w:val="center"/>
        <w:rPr>
          <w:rFonts w:ascii="Times New Roman" w:hAnsi="Times New Roman"/>
          <w:b/>
          <w:sz w:val="26"/>
          <w:szCs w:val="26"/>
        </w:rPr>
      </w:pPr>
    </w:p>
    <w:p w14:paraId="77B21CA7" w14:textId="77777777" w:rsidR="00796F04" w:rsidRPr="00B30056" w:rsidRDefault="00796F04" w:rsidP="005F38C5">
      <w:pPr>
        <w:spacing w:after="0" w:line="240" w:lineRule="auto"/>
        <w:jc w:val="center"/>
        <w:rPr>
          <w:rFonts w:ascii="Times New Roman" w:hAnsi="Times New Roman"/>
          <w:b/>
          <w:sz w:val="26"/>
          <w:szCs w:val="26"/>
        </w:rPr>
      </w:pPr>
    </w:p>
    <w:p w14:paraId="07022B02" w14:textId="77777777" w:rsidR="00796F04" w:rsidRPr="00B30056" w:rsidRDefault="00796F04" w:rsidP="005F38C5">
      <w:pPr>
        <w:spacing w:after="0" w:line="240" w:lineRule="auto"/>
        <w:jc w:val="center"/>
        <w:rPr>
          <w:rFonts w:ascii="Times New Roman" w:hAnsi="Times New Roman"/>
          <w:b/>
          <w:sz w:val="26"/>
          <w:szCs w:val="26"/>
        </w:rPr>
      </w:pPr>
    </w:p>
    <w:p w14:paraId="79389469" w14:textId="77777777" w:rsidR="00796F04" w:rsidRPr="00B30056" w:rsidRDefault="00796F04" w:rsidP="005F38C5">
      <w:pPr>
        <w:spacing w:after="0" w:line="240" w:lineRule="auto"/>
        <w:jc w:val="center"/>
        <w:rPr>
          <w:rFonts w:ascii="Times New Roman" w:hAnsi="Times New Roman"/>
          <w:b/>
          <w:sz w:val="26"/>
          <w:szCs w:val="26"/>
        </w:rPr>
      </w:pPr>
    </w:p>
    <w:p w14:paraId="0AA27230" w14:textId="77777777" w:rsidR="00796F04" w:rsidRPr="00B30056" w:rsidRDefault="00796F04" w:rsidP="005F38C5">
      <w:pPr>
        <w:spacing w:after="0" w:line="240" w:lineRule="auto"/>
        <w:jc w:val="center"/>
        <w:rPr>
          <w:rFonts w:ascii="Times New Roman" w:hAnsi="Times New Roman"/>
          <w:b/>
          <w:sz w:val="26"/>
          <w:szCs w:val="26"/>
        </w:rPr>
      </w:pPr>
    </w:p>
    <w:p w14:paraId="15036099" w14:textId="77777777" w:rsidR="00796F04" w:rsidRPr="00B30056" w:rsidRDefault="00796F04" w:rsidP="005F38C5">
      <w:pPr>
        <w:spacing w:after="0" w:line="240" w:lineRule="auto"/>
        <w:jc w:val="center"/>
        <w:rPr>
          <w:rFonts w:ascii="Times New Roman" w:hAnsi="Times New Roman"/>
          <w:b/>
          <w:sz w:val="26"/>
          <w:szCs w:val="26"/>
        </w:rPr>
      </w:pPr>
    </w:p>
    <w:p w14:paraId="3D9D9A29" w14:textId="77777777" w:rsidR="00796F04" w:rsidRPr="00B30056" w:rsidRDefault="00796F04" w:rsidP="005F38C5">
      <w:pPr>
        <w:spacing w:after="0" w:line="240" w:lineRule="auto"/>
        <w:jc w:val="center"/>
        <w:rPr>
          <w:rFonts w:ascii="Times New Roman" w:hAnsi="Times New Roman"/>
          <w:b/>
          <w:sz w:val="26"/>
          <w:szCs w:val="26"/>
        </w:rPr>
      </w:pPr>
    </w:p>
    <w:p w14:paraId="622FE2CC" w14:textId="77777777" w:rsidR="00796F04" w:rsidRPr="00B30056" w:rsidRDefault="00796F04" w:rsidP="005F38C5">
      <w:pPr>
        <w:spacing w:after="0" w:line="240" w:lineRule="auto"/>
        <w:jc w:val="center"/>
        <w:rPr>
          <w:rFonts w:ascii="Times New Roman" w:hAnsi="Times New Roman"/>
          <w:b/>
          <w:sz w:val="26"/>
          <w:szCs w:val="26"/>
        </w:rPr>
      </w:pPr>
    </w:p>
    <w:p w14:paraId="621C8606" w14:textId="77777777" w:rsidR="00796F04" w:rsidRPr="00B30056" w:rsidRDefault="00796F04" w:rsidP="005F38C5">
      <w:pPr>
        <w:spacing w:after="0" w:line="240" w:lineRule="auto"/>
        <w:jc w:val="center"/>
        <w:rPr>
          <w:rFonts w:ascii="Times New Roman" w:hAnsi="Times New Roman"/>
          <w:b/>
          <w:sz w:val="26"/>
          <w:szCs w:val="26"/>
        </w:rPr>
      </w:pPr>
    </w:p>
    <w:p w14:paraId="7B4E6CD1" w14:textId="77777777" w:rsidR="00796F04" w:rsidRPr="00B30056" w:rsidRDefault="00796F04" w:rsidP="005F38C5">
      <w:pPr>
        <w:spacing w:after="0" w:line="240" w:lineRule="auto"/>
        <w:jc w:val="center"/>
        <w:rPr>
          <w:rFonts w:ascii="Times New Roman" w:hAnsi="Times New Roman"/>
          <w:b/>
          <w:sz w:val="26"/>
          <w:szCs w:val="26"/>
        </w:rPr>
      </w:pPr>
    </w:p>
    <w:p w14:paraId="0AB18990" w14:textId="77777777" w:rsidR="00796F04" w:rsidRPr="00B30056" w:rsidRDefault="00796F04" w:rsidP="005F38C5">
      <w:pPr>
        <w:spacing w:after="0" w:line="240" w:lineRule="auto"/>
        <w:jc w:val="center"/>
        <w:rPr>
          <w:rFonts w:ascii="Times New Roman" w:hAnsi="Times New Roman"/>
          <w:b/>
          <w:sz w:val="26"/>
          <w:szCs w:val="26"/>
        </w:rPr>
      </w:pPr>
    </w:p>
    <w:p w14:paraId="57F701B3" w14:textId="77777777" w:rsidR="00796F04" w:rsidRPr="00B30056" w:rsidRDefault="00796F04" w:rsidP="005F38C5">
      <w:pPr>
        <w:spacing w:after="0" w:line="240" w:lineRule="auto"/>
        <w:jc w:val="center"/>
        <w:rPr>
          <w:rFonts w:ascii="Times New Roman" w:hAnsi="Times New Roman"/>
          <w:b/>
          <w:sz w:val="26"/>
          <w:szCs w:val="26"/>
        </w:rPr>
      </w:pPr>
    </w:p>
    <w:p w14:paraId="3A090632" w14:textId="77777777" w:rsidR="00796F04" w:rsidRPr="00B30056" w:rsidRDefault="00796F04" w:rsidP="005F38C5">
      <w:pPr>
        <w:spacing w:after="0" w:line="240" w:lineRule="auto"/>
        <w:jc w:val="center"/>
        <w:rPr>
          <w:rFonts w:ascii="Times New Roman" w:hAnsi="Times New Roman"/>
          <w:b/>
          <w:sz w:val="26"/>
          <w:szCs w:val="26"/>
        </w:rPr>
      </w:pPr>
    </w:p>
    <w:p w14:paraId="073F81A9" w14:textId="77777777" w:rsidR="00796F04" w:rsidRPr="00B30056" w:rsidRDefault="00796F04" w:rsidP="005F38C5">
      <w:pPr>
        <w:spacing w:after="0" w:line="240" w:lineRule="auto"/>
        <w:jc w:val="center"/>
        <w:rPr>
          <w:rFonts w:ascii="Times New Roman" w:hAnsi="Times New Roman"/>
          <w:b/>
          <w:sz w:val="26"/>
          <w:szCs w:val="26"/>
        </w:rPr>
      </w:pPr>
    </w:p>
    <w:p w14:paraId="2A5DED8A" w14:textId="77777777" w:rsidR="00796F04" w:rsidRPr="00B30056" w:rsidRDefault="00796F04" w:rsidP="005F38C5">
      <w:pPr>
        <w:spacing w:after="0" w:line="240" w:lineRule="auto"/>
        <w:jc w:val="center"/>
        <w:rPr>
          <w:rFonts w:ascii="Times New Roman" w:hAnsi="Times New Roman"/>
          <w:b/>
          <w:sz w:val="26"/>
          <w:szCs w:val="26"/>
        </w:rPr>
      </w:pPr>
    </w:p>
    <w:p w14:paraId="706E82FF" w14:textId="77777777" w:rsidR="00796F04" w:rsidRPr="00B30056" w:rsidRDefault="00796F04" w:rsidP="005F38C5">
      <w:pPr>
        <w:spacing w:after="0" w:line="240" w:lineRule="auto"/>
        <w:jc w:val="center"/>
        <w:rPr>
          <w:rFonts w:ascii="Times New Roman" w:hAnsi="Times New Roman"/>
          <w:b/>
          <w:sz w:val="26"/>
          <w:szCs w:val="26"/>
        </w:rPr>
      </w:pPr>
    </w:p>
    <w:p w14:paraId="5AA475DC" w14:textId="77777777" w:rsidR="00796F04" w:rsidRPr="00B30056" w:rsidRDefault="00796F04" w:rsidP="005F38C5">
      <w:pPr>
        <w:spacing w:after="0" w:line="240" w:lineRule="auto"/>
        <w:jc w:val="center"/>
        <w:rPr>
          <w:rFonts w:ascii="Times New Roman" w:hAnsi="Times New Roman"/>
          <w:b/>
          <w:sz w:val="26"/>
          <w:szCs w:val="26"/>
        </w:rPr>
      </w:pPr>
    </w:p>
    <w:p w14:paraId="724A5142" w14:textId="77777777" w:rsidR="003821B4" w:rsidRPr="00B30056" w:rsidRDefault="003821B4" w:rsidP="005F38C5">
      <w:pPr>
        <w:spacing w:after="0" w:line="240" w:lineRule="auto"/>
        <w:jc w:val="center"/>
        <w:rPr>
          <w:rFonts w:ascii="Times New Roman" w:hAnsi="Times New Roman"/>
          <w:b/>
          <w:sz w:val="26"/>
          <w:szCs w:val="26"/>
        </w:rPr>
      </w:pPr>
    </w:p>
    <w:p w14:paraId="281C571A" w14:textId="77777777" w:rsidR="003821B4" w:rsidRPr="00B30056" w:rsidRDefault="003821B4" w:rsidP="005F38C5">
      <w:pPr>
        <w:spacing w:after="0" w:line="240" w:lineRule="auto"/>
        <w:jc w:val="center"/>
        <w:rPr>
          <w:rFonts w:ascii="Times New Roman" w:hAnsi="Times New Roman"/>
          <w:b/>
          <w:sz w:val="26"/>
          <w:szCs w:val="26"/>
        </w:rPr>
      </w:pPr>
    </w:p>
    <w:p w14:paraId="62463950" w14:textId="77777777" w:rsidR="003821B4" w:rsidRPr="00B30056" w:rsidRDefault="003821B4" w:rsidP="005F38C5">
      <w:pPr>
        <w:spacing w:after="0" w:line="240" w:lineRule="auto"/>
        <w:jc w:val="center"/>
        <w:rPr>
          <w:rFonts w:ascii="Times New Roman" w:hAnsi="Times New Roman"/>
          <w:b/>
          <w:sz w:val="26"/>
          <w:szCs w:val="26"/>
        </w:rPr>
      </w:pPr>
    </w:p>
    <w:p w14:paraId="0BFB412D" w14:textId="77777777" w:rsidR="008E195E" w:rsidRPr="00B30056" w:rsidRDefault="008E195E" w:rsidP="005F38C5">
      <w:pPr>
        <w:spacing w:after="0" w:line="240" w:lineRule="auto"/>
        <w:jc w:val="center"/>
        <w:rPr>
          <w:rFonts w:ascii="Times New Roman" w:hAnsi="Times New Roman"/>
          <w:b/>
          <w:sz w:val="26"/>
          <w:szCs w:val="26"/>
        </w:rPr>
      </w:pPr>
    </w:p>
    <w:p w14:paraId="3B11AD18" w14:textId="77777777" w:rsidR="00796F04" w:rsidRPr="00B30056" w:rsidRDefault="00796F04" w:rsidP="005F38C5">
      <w:pPr>
        <w:spacing w:after="0" w:line="240" w:lineRule="auto"/>
        <w:jc w:val="center"/>
        <w:rPr>
          <w:rFonts w:ascii="Times New Roman" w:hAnsi="Times New Roman"/>
          <w:b/>
          <w:sz w:val="26"/>
          <w:szCs w:val="26"/>
        </w:rPr>
      </w:pPr>
    </w:p>
    <w:p w14:paraId="302A554D" w14:textId="77777777" w:rsidR="00491858" w:rsidRPr="00B30056" w:rsidRDefault="00491858" w:rsidP="005F38C5">
      <w:pPr>
        <w:spacing w:after="0" w:line="240" w:lineRule="auto"/>
        <w:ind w:firstLine="720"/>
        <w:jc w:val="center"/>
        <w:rPr>
          <w:rFonts w:ascii="Times New Roman" w:hAnsi="Times New Roman"/>
          <w:b/>
          <w:sz w:val="24"/>
          <w:szCs w:val="24"/>
        </w:rPr>
      </w:pPr>
      <w:r w:rsidRPr="00B30056">
        <w:rPr>
          <w:rFonts w:ascii="Times New Roman" w:hAnsi="Times New Roman"/>
          <w:b/>
          <w:sz w:val="24"/>
          <w:szCs w:val="24"/>
        </w:rPr>
        <w:t>Saturs</w:t>
      </w:r>
    </w:p>
    <w:p w14:paraId="11F1FE04" w14:textId="77777777" w:rsidR="00ED5175" w:rsidRPr="00ED5175" w:rsidRDefault="00CB01FB">
      <w:pPr>
        <w:pStyle w:val="TOC1"/>
        <w:tabs>
          <w:tab w:val="right" w:leader="dot" w:pos="8779"/>
        </w:tabs>
        <w:rPr>
          <w:rFonts w:ascii="Times New Roman" w:eastAsiaTheme="minorEastAsia" w:hAnsi="Times New Roman"/>
          <w:noProof/>
          <w:lang w:eastAsia="lv-LV"/>
        </w:rPr>
      </w:pPr>
      <w:r w:rsidRPr="00ED5175">
        <w:rPr>
          <w:rFonts w:ascii="Times New Roman" w:hAnsi="Times New Roman"/>
        </w:rPr>
        <w:fldChar w:fldCharType="begin"/>
      </w:r>
      <w:r w:rsidR="00DB30B5" w:rsidRPr="00ED5175">
        <w:rPr>
          <w:rFonts w:ascii="Times New Roman" w:hAnsi="Times New Roman"/>
        </w:rPr>
        <w:instrText xml:space="preserve"> TOC \o "1-3" \h \z \u </w:instrText>
      </w:r>
      <w:r w:rsidRPr="00ED5175">
        <w:rPr>
          <w:rFonts w:ascii="Times New Roman" w:hAnsi="Times New Roman"/>
        </w:rPr>
        <w:fldChar w:fldCharType="separate"/>
      </w:r>
      <w:hyperlink w:anchor="_Toc421550724" w:history="1">
        <w:r w:rsidR="00ED5175" w:rsidRPr="00ED5175">
          <w:rPr>
            <w:rStyle w:val="Hyperlink"/>
            <w:rFonts w:ascii="Times New Roman" w:hAnsi="Times New Roman"/>
            <w:noProof/>
          </w:rPr>
          <w:t>Ievads</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_Toc421550724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w:t>
        </w:r>
        <w:r w:rsidR="00ED5175" w:rsidRPr="00ED5175">
          <w:rPr>
            <w:rFonts w:ascii="Times New Roman" w:hAnsi="Times New Roman"/>
            <w:noProof/>
            <w:webHidden/>
          </w:rPr>
          <w:fldChar w:fldCharType="end"/>
        </w:r>
      </w:hyperlink>
    </w:p>
    <w:p w14:paraId="0BAA9EFF" w14:textId="77777777" w:rsidR="00ED5175" w:rsidRPr="00ED5175" w:rsidRDefault="004C63A2">
      <w:pPr>
        <w:pStyle w:val="TOC1"/>
        <w:tabs>
          <w:tab w:val="left" w:pos="440"/>
          <w:tab w:val="right" w:leader="dot" w:pos="8779"/>
        </w:tabs>
        <w:rPr>
          <w:rFonts w:ascii="Times New Roman" w:eastAsiaTheme="minorEastAsia" w:hAnsi="Times New Roman"/>
          <w:noProof/>
          <w:lang w:eastAsia="lv-LV"/>
        </w:rPr>
      </w:pPr>
      <w:hyperlink w:anchor="_Toc421550725" w:history="1">
        <w:r w:rsidR="00ED5175" w:rsidRPr="00ED5175">
          <w:rPr>
            <w:rStyle w:val="Hyperlink"/>
            <w:rFonts w:ascii="Times New Roman" w:hAnsi="Times New Roman"/>
            <w:noProof/>
          </w:rPr>
          <w:t>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Pasaules bankas pētījuma gaita un rezultāti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_Toc421550725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4</w:t>
        </w:r>
        <w:r w:rsidR="00ED5175" w:rsidRPr="00ED5175">
          <w:rPr>
            <w:rFonts w:ascii="Times New Roman" w:hAnsi="Times New Roman"/>
            <w:noProof/>
            <w:webHidden/>
          </w:rPr>
          <w:fldChar w:fldCharType="end"/>
        </w:r>
      </w:hyperlink>
    </w:p>
    <w:p w14:paraId="2BA25150" w14:textId="77777777" w:rsidR="00ED5175" w:rsidRPr="00ED5175" w:rsidRDefault="004C63A2">
      <w:pPr>
        <w:pStyle w:val="TOC2"/>
        <w:tabs>
          <w:tab w:val="left" w:pos="880"/>
          <w:tab w:val="right" w:leader="dot" w:pos="8779"/>
        </w:tabs>
        <w:rPr>
          <w:rFonts w:ascii="Times New Roman" w:eastAsiaTheme="minorEastAsia" w:hAnsi="Times New Roman"/>
          <w:noProof/>
          <w:lang w:eastAsia="lv-LV"/>
        </w:rPr>
      </w:pPr>
      <w:hyperlink w:anchor="_Toc421550726" w:history="1">
        <w:r w:rsidR="00ED5175" w:rsidRPr="00ED5175">
          <w:rPr>
            <w:rStyle w:val="Hyperlink"/>
            <w:rFonts w:ascii="Times New Roman" w:hAnsi="Times New Roman"/>
            <w:noProof/>
          </w:rPr>
          <w:t>1.1.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Pētījuma īstenošana un nozares līdzdalība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_Toc421550726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4</w:t>
        </w:r>
        <w:r w:rsidR="00ED5175" w:rsidRPr="00ED5175">
          <w:rPr>
            <w:rFonts w:ascii="Times New Roman" w:hAnsi="Times New Roman"/>
            <w:noProof/>
            <w:webHidden/>
          </w:rPr>
          <w:fldChar w:fldCharType="end"/>
        </w:r>
      </w:hyperlink>
    </w:p>
    <w:p w14:paraId="0D163824" w14:textId="77777777" w:rsidR="00ED5175" w:rsidRPr="00ED5175" w:rsidRDefault="004C63A2">
      <w:pPr>
        <w:pStyle w:val="TOC2"/>
        <w:tabs>
          <w:tab w:val="left" w:pos="880"/>
          <w:tab w:val="right" w:leader="dot" w:pos="8779"/>
        </w:tabs>
        <w:rPr>
          <w:rFonts w:ascii="Times New Roman" w:eastAsiaTheme="minorEastAsia" w:hAnsi="Times New Roman"/>
          <w:noProof/>
          <w:lang w:eastAsia="lv-LV"/>
        </w:rPr>
      </w:pPr>
      <w:hyperlink w:anchor="_Toc421550727" w:history="1">
        <w:r w:rsidR="00ED5175" w:rsidRPr="00ED5175">
          <w:rPr>
            <w:rStyle w:val="Hyperlink"/>
            <w:rFonts w:ascii="Times New Roman" w:hAnsi="Times New Roman"/>
            <w:noProof/>
          </w:rPr>
          <w:t>1.2.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Augstākās izglītības finansēšanas modeļa izvērtējuma metodoloģija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_Toc421550727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6</w:t>
        </w:r>
        <w:r w:rsidR="00ED5175" w:rsidRPr="00ED5175">
          <w:rPr>
            <w:rFonts w:ascii="Times New Roman" w:hAnsi="Times New Roman"/>
            <w:noProof/>
            <w:webHidden/>
          </w:rPr>
          <w:fldChar w:fldCharType="end"/>
        </w:r>
      </w:hyperlink>
    </w:p>
    <w:p w14:paraId="28747AE5" w14:textId="77777777" w:rsidR="00ED5175" w:rsidRPr="00ED5175" w:rsidRDefault="004C63A2">
      <w:pPr>
        <w:pStyle w:val="TOC2"/>
        <w:tabs>
          <w:tab w:val="left" w:pos="880"/>
          <w:tab w:val="right" w:leader="dot" w:pos="8779"/>
        </w:tabs>
        <w:rPr>
          <w:rFonts w:ascii="Times New Roman" w:eastAsiaTheme="minorEastAsia" w:hAnsi="Times New Roman"/>
          <w:noProof/>
          <w:lang w:eastAsia="lv-LV"/>
        </w:rPr>
      </w:pPr>
      <w:hyperlink w:anchor="_Toc421550728" w:history="1">
        <w:r w:rsidR="00ED5175" w:rsidRPr="00ED5175">
          <w:rPr>
            <w:rStyle w:val="Hyperlink"/>
            <w:rFonts w:ascii="Times New Roman" w:hAnsi="Times New Roman"/>
            <w:noProof/>
          </w:rPr>
          <w:t>1.3.</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Augstākās izglītības finansēšanas modeļa izvērtējuma rezultāti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_Toc421550728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9</w:t>
        </w:r>
        <w:r w:rsidR="00ED5175" w:rsidRPr="00ED5175">
          <w:rPr>
            <w:rFonts w:ascii="Times New Roman" w:hAnsi="Times New Roman"/>
            <w:noProof/>
            <w:webHidden/>
          </w:rPr>
          <w:fldChar w:fldCharType="end"/>
        </w:r>
      </w:hyperlink>
    </w:p>
    <w:p w14:paraId="179B776A" w14:textId="77777777" w:rsidR="00ED5175" w:rsidRPr="00ED5175" w:rsidRDefault="004C63A2">
      <w:pPr>
        <w:pStyle w:val="TOC3"/>
        <w:rPr>
          <w:rFonts w:ascii="Times New Roman" w:eastAsiaTheme="minorEastAsia" w:hAnsi="Times New Roman"/>
          <w:noProof/>
          <w:lang w:eastAsia="lv-LV"/>
        </w:rPr>
      </w:pPr>
      <w:hyperlink w:anchor="_Toc421550729" w:history="1">
        <w:r w:rsidR="00ED5175" w:rsidRPr="00ED5175">
          <w:rPr>
            <w:rStyle w:val="Hyperlink"/>
            <w:rFonts w:ascii="Times New Roman" w:hAnsi="Times New Roman"/>
            <w:noProof/>
          </w:rPr>
          <w:t>1.3.1.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Stiprās un vājās puses</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_Toc421550729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9</w:t>
        </w:r>
        <w:r w:rsidR="00ED5175" w:rsidRPr="00ED5175">
          <w:rPr>
            <w:rFonts w:ascii="Times New Roman" w:hAnsi="Times New Roman"/>
            <w:noProof/>
            <w:webHidden/>
          </w:rPr>
          <w:fldChar w:fldCharType="end"/>
        </w:r>
      </w:hyperlink>
    </w:p>
    <w:p w14:paraId="4240D747" w14:textId="77777777" w:rsidR="00ED5175" w:rsidRPr="00ED5175" w:rsidRDefault="004C63A2">
      <w:pPr>
        <w:pStyle w:val="TOC3"/>
        <w:rPr>
          <w:rFonts w:ascii="Times New Roman" w:eastAsiaTheme="minorEastAsia" w:hAnsi="Times New Roman"/>
          <w:noProof/>
          <w:lang w:eastAsia="lv-LV"/>
        </w:rPr>
      </w:pPr>
      <w:hyperlink w:anchor="_Toc421550730" w:history="1">
        <w:r w:rsidR="00ED5175" w:rsidRPr="00ED5175">
          <w:rPr>
            <w:rStyle w:val="Hyperlink"/>
            <w:rFonts w:ascii="Times New Roman" w:hAnsi="Times New Roman"/>
            <w:noProof/>
          </w:rPr>
          <w:t>1.3.2.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shd w:val="clear" w:color="auto" w:fill="FFFFFF"/>
          </w:rPr>
          <w:t>Atbilstība stratēģiskajiem attīstības virzieniem</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_Toc421550730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12</w:t>
        </w:r>
        <w:r w:rsidR="00ED5175" w:rsidRPr="00ED5175">
          <w:rPr>
            <w:rFonts w:ascii="Times New Roman" w:hAnsi="Times New Roman"/>
            <w:noProof/>
            <w:webHidden/>
          </w:rPr>
          <w:fldChar w:fldCharType="end"/>
        </w:r>
      </w:hyperlink>
    </w:p>
    <w:p w14:paraId="4C8F9A5B" w14:textId="77777777" w:rsidR="00ED5175" w:rsidRPr="00ED5175" w:rsidRDefault="004C63A2">
      <w:pPr>
        <w:pStyle w:val="TOC3"/>
        <w:rPr>
          <w:rFonts w:ascii="Times New Roman" w:eastAsiaTheme="minorEastAsia" w:hAnsi="Times New Roman"/>
          <w:noProof/>
          <w:lang w:eastAsia="lv-LV"/>
        </w:rPr>
      </w:pPr>
      <w:hyperlink w:anchor="_Toc421550731" w:history="1">
        <w:r w:rsidR="00ED5175" w:rsidRPr="00ED5175">
          <w:rPr>
            <w:rStyle w:val="Hyperlink"/>
            <w:rFonts w:ascii="Times New Roman" w:eastAsia="Times New Roman" w:hAnsi="Times New Roman"/>
            <w:noProof/>
            <w:lang w:eastAsia="lv-LV"/>
          </w:rPr>
          <w:t>1.3.3.</w:t>
        </w:r>
        <w:r w:rsidR="00ED5175" w:rsidRPr="00ED5175">
          <w:rPr>
            <w:rFonts w:ascii="Times New Roman" w:eastAsiaTheme="minorEastAsia" w:hAnsi="Times New Roman"/>
            <w:noProof/>
            <w:lang w:eastAsia="lv-LV"/>
          </w:rPr>
          <w:tab/>
        </w:r>
        <w:r w:rsidR="00ED5175" w:rsidRPr="00ED5175">
          <w:rPr>
            <w:rStyle w:val="Hyperlink"/>
            <w:rFonts w:ascii="Times New Roman" w:eastAsia="Times New Roman" w:hAnsi="Times New Roman"/>
            <w:noProof/>
            <w:lang w:eastAsia="lv-LV"/>
          </w:rPr>
          <w:t>Priekšlikumi jauna “trīs pīlāru” finansēšanas modeļa ieviešanai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_Toc421550731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13</w:t>
        </w:r>
        <w:r w:rsidR="00ED5175" w:rsidRPr="00ED5175">
          <w:rPr>
            <w:rFonts w:ascii="Times New Roman" w:hAnsi="Times New Roman"/>
            <w:noProof/>
            <w:webHidden/>
          </w:rPr>
          <w:fldChar w:fldCharType="end"/>
        </w:r>
      </w:hyperlink>
    </w:p>
    <w:p w14:paraId="3C216D8D" w14:textId="77777777" w:rsidR="00ED5175" w:rsidRPr="00ED5175" w:rsidRDefault="004C63A2">
      <w:pPr>
        <w:pStyle w:val="TOC1"/>
        <w:tabs>
          <w:tab w:val="left" w:pos="440"/>
          <w:tab w:val="right" w:leader="dot" w:pos="8779"/>
        </w:tabs>
        <w:rPr>
          <w:rFonts w:ascii="Times New Roman" w:eastAsiaTheme="minorEastAsia" w:hAnsi="Times New Roman"/>
          <w:noProof/>
          <w:lang w:eastAsia="lv-LV"/>
        </w:rPr>
      </w:pPr>
      <w:hyperlink w:anchor="_Toc421550732" w:history="1">
        <w:r w:rsidR="00ED5175" w:rsidRPr="00ED5175">
          <w:rPr>
            <w:rStyle w:val="Hyperlink"/>
            <w:rFonts w:ascii="Times New Roman" w:hAnsi="Times New Roman"/>
            <w:noProof/>
          </w:rPr>
          <w:t>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Augstākās izglītības finansēšanas reforma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_Toc421550732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22</w:t>
        </w:r>
        <w:r w:rsidR="00ED5175" w:rsidRPr="00ED5175">
          <w:rPr>
            <w:rFonts w:ascii="Times New Roman" w:hAnsi="Times New Roman"/>
            <w:noProof/>
            <w:webHidden/>
          </w:rPr>
          <w:fldChar w:fldCharType="end"/>
        </w:r>
      </w:hyperlink>
    </w:p>
    <w:p w14:paraId="6974818D" w14:textId="77777777" w:rsidR="00ED5175" w:rsidRPr="00ED5175" w:rsidRDefault="004C63A2">
      <w:pPr>
        <w:pStyle w:val="TOC2"/>
        <w:tabs>
          <w:tab w:val="left" w:pos="880"/>
          <w:tab w:val="right" w:leader="dot" w:pos="8779"/>
        </w:tabs>
        <w:rPr>
          <w:rFonts w:ascii="Times New Roman" w:eastAsiaTheme="minorEastAsia" w:hAnsi="Times New Roman"/>
          <w:noProof/>
          <w:lang w:eastAsia="lv-LV"/>
        </w:rPr>
      </w:pPr>
      <w:hyperlink w:anchor="_Toc421550733" w:history="1">
        <w:r w:rsidR="00ED5175" w:rsidRPr="00ED5175">
          <w:rPr>
            <w:rStyle w:val="Hyperlink"/>
            <w:rFonts w:ascii="Times New Roman" w:hAnsi="Times New Roman"/>
            <w:noProof/>
          </w:rPr>
          <w:t>2.1.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Pasaules bankas izstrādātie finansēšanas modeļa ieviešanas scenāriji un to ietekme uz budžetu, augstākās izglītības konkurētspēju un pieejamību</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_Toc421550733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23</w:t>
        </w:r>
        <w:r w:rsidR="00ED5175" w:rsidRPr="00ED5175">
          <w:rPr>
            <w:rFonts w:ascii="Times New Roman" w:hAnsi="Times New Roman"/>
            <w:noProof/>
            <w:webHidden/>
          </w:rPr>
          <w:fldChar w:fldCharType="end"/>
        </w:r>
      </w:hyperlink>
    </w:p>
    <w:p w14:paraId="359AFB6E" w14:textId="77777777" w:rsidR="00ED5175" w:rsidRPr="00ED5175" w:rsidRDefault="004C63A2">
      <w:pPr>
        <w:pStyle w:val="TOC3"/>
        <w:rPr>
          <w:rFonts w:ascii="Times New Roman" w:eastAsiaTheme="minorEastAsia" w:hAnsi="Times New Roman"/>
          <w:noProof/>
          <w:lang w:eastAsia="lv-LV"/>
        </w:rPr>
      </w:pPr>
      <w:hyperlink w:anchor="_Toc421550734" w:history="1">
        <w:r w:rsidR="00ED5175" w:rsidRPr="00ED5175">
          <w:rPr>
            <w:rStyle w:val="Hyperlink"/>
            <w:rFonts w:ascii="Times New Roman" w:hAnsi="Times New Roman"/>
            <w:noProof/>
          </w:rPr>
          <w:t>2.1.1.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Zināšanu sabiedrības attīstības scenārijs</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_Toc421550734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24</w:t>
        </w:r>
        <w:r w:rsidR="00ED5175" w:rsidRPr="00ED5175">
          <w:rPr>
            <w:rFonts w:ascii="Times New Roman" w:hAnsi="Times New Roman"/>
            <w:noProof/>
            <w:webHidden/>
          </w:rPr>
          <w:fldChar w:fldCharType="end"/>
        </w:r>
      </w:hyperlink>
    </w:p>
    <w:p w14:paraId="15AC7272" w14:textId="77777777" w:rsidR="00ED5175" w:rsidRPr="00ED5175" w:rsidRDefault="004C63A2">
      <w:pPr>
        <w:pStyle w:val="TOC3"/>
        <w:rPr>
          <w:rFonts w:ascii="Times New Roman" w:eastAsiaTheme="minorEastAsia" w:hAnsi="Times New Roman"/>
          <w:noProof/>
          <w:lang w:eastAsia="lv-LV"/>
        </w:rPr>
      </w:pPr>
      <w:hyperlink w:anchor="_Toc421550735" w:history="1">
        <w:r w:rsidR="00ED5175" w:rsidRPr="00ED5175">
          <w:rPr>
            <w:rStyle w:val="Hyperlink"/>
            <w:rFonts w:ascii="Times New Roman" w:hAnsi="Times New Roman"/>
            <w:noProof/>
          </w:rPr>
          <w:t>2.1.2.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Ierobežotas izaugsmes scenārijs</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_Toc421550735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26</w:t>
        </w:r>
        <w:r w:rsidR="00ED5175" w:rsidRPr="00ED5175">
          <w:rPr>
            <w:rFonts w:ascii="Times New Roman" w:hAnsi="Times New Roman"/>
            <w:noProof/>
            <w:webHidden/>
          </w:rPr>
          <w:fldChar w:fldCharType="end"/>
        </w:r>
      </w:hyperlink>
    </w:p>
    <w:p w14:paraId="13AF3DD5" w14:textId="77777777" w:rsidR="00ED5175" w:rsidRPr="00ED5175" w:rsidRDefault="004C63A2">
      <w:pPr>
        <w:pStyle w:val="TOC3"/>
        <w:rPr>
          <w:rFonts w:ascii="Times New Roman" w:eastAsiaTheme="minorEastAsia" w:hAnsi="Times New Roman"/>
          <w:noProof/>
          <w:lang w:eastAsia="lv-LV"/>
        </w:rPr>
      </w:pPr>
      <w:hyperlink w:anchor="_Toc421550736" w:history="1">
        <w:r w:rsidR="00ED5175" w:rsidRPr="00ED5175">
          <w:rPr>
            <w:rStyle w:val="Hyperlink"/>
            <w:rFonts w:ascii="Times New Roman" w:hAnsi="Times New Roman"/>
            <w:noProof/>
          </w:rPr>
          <w:t>2.1.3.</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Nepietiekamības scenārijs</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_Toc421550736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29</w:t>
        </w:r>
        <w:r w:rsidR="00ED5175" w:rsidRPr="00ED5175">
          <w:rPr>
            <w:rFonts w:ascii="Times New Roman" w:hAnsi="Times New Roman"/>
            <w:noProof/>
            <w:webHidden/>
          </w:rPr>
          <w:fldChar w:fldCharType="end"/>
        </w:r>
      </w:hyperlink>
    </w:p>
    <w:p w14:paraId="44E3D39E" w14:textId="77777777" w:rsidR="00ED5175" w:rsidRPr="00ED5175" w:rsidRDefault="004C63A2">
      <w:pPr>
        <w:pStyle w:val="TOC3"/>
        <w:rPr>
          <w:rFonts w:ascii="Times New Roman" w:eastAsiaTheme="minorEastAsia" w:hAnsi="Times New Roman"/>
          <w:noProof/>
          <w:lang w:eastAsia="lv-LV"/>
        </w:rPr>
      </w:pPr>
      <w:hyperlink w:anchor="_Toc421550737" w:history="1">
        <w:r w:rsidR="00ED5175" w:rsidRPr="00ED5175">
          <w:rPr>
            <w:rStyle w:val="Hyperlink"/>
            <w:rFonts w:ascii="Times New Roman" w:hAnsi="Times New Roman"/>
            <w:noProof/>
          </w:rPr>
          <w:t>2.1.4.</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Risinājumi finansēšanas politikas maiņai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_Toc421550737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31</w:t>
        </w:r>
        <w:r w:rsidR="00ED5175" w:rsidRPr="00ED5175">
          <w:rPr>
            <w:rFonts w:ascii="Times New Roman" w:hAnsi="Times New Roman"/>
            <w:noProof/>
            <w:webHidden/>
          </w:rPr>
          <w:fldChar w:fldCharType="end"/>
        </w:r>
      </w:hyperlink>
    </w:p>
    <w:p w14:paraId="733A39EC" w14:textId="77777777" w:rsidR="00ED5175" w:rsidRPr="00ED5175" w:rsidRDefault="004C63A2">
      <w:pPr>
        <w:pStyle w:val="TOC2"/>
        <w:tabs>
          <w:tab w:val="left" w:pos="880"/>
          <w:tab w:val="right" w:leader="dot" w:pos="8779"/>
        </w:tabs>
        <w:rPr>
          <w:rFonts w:ascii="Times New Roman" w:eastAsiaTheme="minorEastAsia" w:hAnsi="Times New Roman"/>
          <w:noProof/>
          <w:lang w:eastAsia="lv-LV"/>
        </w:rPr>
      </w:pPr>
      <w:hyperlink w:anchor="_Toc421550738" w:history="1">
        <w:r w:rsidR="00ED5175" w:rsidRPr="00ED5175">
          <w:rPr>
            <w:rStyle w:val="Hyperlink"/>
            <w:rFonts w:ascii="Times New Roman" w:hAnsi="Times New Roman"/>
            <w:noProof/>
            <w:lang w:eastAsia="lv-LV"/>
          </w:rPr>
          <w:t>2.2.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lang w:eastAsia="lv-LV"/>
          </w:rPr>
          <w:t>Augstskolu un koledžu finansēšana 2015. un 2016. gadā</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_Toc421550738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32</w:t>
        </w:r>
        <w:r w:rsidR="00ED5175" w:rsidRPr="00ED5175">
          <w:rPr>
            <w:rFonts w:ascii="Times New Roman" w:hAnsi="Times New Roman"/>
            <w:noProof/>
            <w:webHidden/>
          </w:rPr>
          <w:fldChar w:fldCharType="end"/>
        </w:r>
      </w:hyperlink>
    </w:p>
    <w:p w14:paraId="1BCD17A9" w14:textId="77777777" w:rsidR="00ED5175" w:rsidRPr="00ED5175" w:rsidRDefault="004C63A2">
      <w:pPr>
        <w:pStyle w:val="TOC3"/>
        <w:rPr>
          <w:rFonts w:ascii="Times New Roman" w:eastAsiaTheme="minorEastAsia" w:hAnsi="Times New Roman"/>
          <w:noProof/>
          <w:lang w:eastAsia="lv-LV"/>
        </w:rPr>
      </w:pPr>
      <w:hyperlink w:anchor="_Toc421550739" w:history="1">
        <w:r w:rsidR="00ED5175" w:rsidRPr="00ED5175">
          <w:rPr>
            <w:rStyle w:val="Hyperlink"/>
            <w:rFonts w:ascii="Times New Roman" w:hAnsi="Times New Roman"/>
            <w:noProof/>
          </w:rPr>
          <w:t>2.2.1.</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Finansēšanas reformas galvenie posmi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_Toc421550739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33</w:t>
        </w:r>
        <w:r w:rsidR="00ED5175" w:rsidRPr="00ED5175">
          <w:rPr>
            <w:rFonts w:ascii="Times New Roman" w:hAnsi="Times New Roman"/>
            <w:noProof/>
            <w:webHidden/>
          </w:rPr>
          <w:fldChar w:fldCharType="end"/>
        </w:r>
      </w:hyperlink>
    </w:p>
    <w:p w14:paraId="26116ADD" w14:textId="77777777" w:rsidR="00ED5175" w:rsidRPr="00ED5175" w:rsidRDefault="004C63A2">
      <w:pPr>
        <w:pStyle w:val="TOC3"/>
        <w:rPr>
          <w:rFonts w:ascii="Times New Roman" w:eastAsiaTheme="minorEastAsia" w:hAnsi="Times New Roman"/>
          <w:noProof/>
          <w:lang w:eastAsia="lv-LV"/>
        </w:rPr>
      </w:pPr>
      <w:hyperlink w:anchor="_Toc421550740" w:history="1">
        <w:r w:rsidR="00ED5175" w:rsidRPr="00ED5175">
          <w:rPr>
            <w:rStyle w:val="Hyperlink"/>
            <w:rFonts w:ascii="Times New Roman" w:hAnsi="Times New Roman"/>
            <w:noProof/>
          </w:rPr>
          <w:t>2.2.2.</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Finansējuma piešķiršanas principi atbilstoši jaunajam finansēšanas modelim</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_Toc421550740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34</w:t>
        </w:r>
        <w:r w:rsidR="00ED5175" w:rsidRPr="00ED5175">
          <w:rPr>
            <w:rFonts w:ascii="Times New Roman" w:hAnsi="Times New Roman"/>
            <w:noProof/>
            <w:webHidden/>
          </w:rPr>
          <w:fldChar w:fldCharType="end"/>
        </w:r>
      </w:hyperlink>
    </w:p>
    <w:p w14:paraId="053D6A2B" w14:textId="77777777" w:rsidR="00ED5175" w:rsidRPr="00ED5175" w:rsidRDefault="004C63A2">
      <w:pPr>
        <w:pStyle w:val="TOC3"/>
        <w:rPr>
          <w:rFonts w:ascii="Times New Roman" w:eastAsiaTheme="minorEastAsia" w:hAnsi="Times New Roman"/>
          <w:noProof/>
          <w:lang w:eastAsia="lv-LV"/>
        </w:rPr>
      </w:pPr>
      <w:hyperlink w:anchor="_Toc421550741" w:history="1">
        <w:r w:rsidR="00ED5175" w:rsidRPr="00ED5175">
          <w:rPr>
            <w:rStyle w:val="Hyperlink"/>
            <w:rFonts w:ascii="Times New Roman" w:hAnsi="Times New Roman"/>
            <w:noProof/>
          </w:rPr>
          <w:t>2.2.3.</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lang w:eastAsia="lv-LV"/>
          </w:rPr>
          <w:t>Kārtība studiju un pētniecības pirmā pīlāra finansēšanai no valsts budžeta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_Toc421550741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35</w:t>
        </w:r>
        <w:r w:rsidR="00ED5175" w:rsidRPr="00ED5175">
          <w:rPr>
            <w:rFonts w:ascii="Times New Roman" w:hAnsi="Times New Roman"/>
            <w:noProof/>
            <w:webHidden/>
          </w:rPr>
          <w:fldChar w:fldCharType="end"/>
        </w:r>
      </w:hyperlink>
    </w:p>
    <w:p w14:paraId="201EAAD8" w14:textId="77777777" w:rsidR="00ED5175" w:rsidRPr="00ED5175" w:rsidRDefault="004C63A2">
      <w:pPr>
        <w:pStyle w:val="TOC3"/>
        <w:rPr>
          <w:rFonts w:ascii="Times New Roman" w:eastAsiaTheme="minorEastAsia" w:hAnsi="Times New Roman"/>
          <w:noProof/>
          <w:lang w:eastAsia="lv-LV"/>
        </w:rPr>
      </w:pPr>
      <w:hyperlink w:anchor="_Toc421550742" w:history="1">
        <w:r w:rsidR="00ED5175" w:rsidRPr="00ED5175">
          <w:rPr>
            <w:rStyle w:val="Hyperlink"/>
            <w:rFonts w:ascii="Times New Roman" w:hAnsi="Times New Roman"/>
            <w:noProof/>
          </w:rPr>
          <w:t>2.2.4.</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lang w:eastAsia="lv-LV"/>
          </w:rPr>
          <w:t>Kārtība studiju un pētniecības otrā pīlāra finansēšanai no valsts budžeta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_Toc421550742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44</w:t>
        </w:r>
        <w:r w:rsidR="00ED5175" w:rsidRPr="00ED5175">
          <w:rPr>
            <w:rFonts w:ascii="Times New Roman" w:hAnsi="Times New Roman"/>
            <w:noProof/>
            <w:webHidden/>
          </w:rPr>
          <w:fldChar w:fldCharType="end"/>
        </w:r>
      </w:hyperlink>
    </w:p>
    <w:p w14:paraId="538CF549" w14:textId="77777777" w:rsidR="00ED5175" w:rsidRPr="00ED5175" w:rsidRDefault="004C63A2">
      <w:pPr>
        <w:pStyle w:val="TOC3"/>
        <w:rPr>
          <w:rFonts w:ascii="Times New Roman" w:eastAsiaTheme="minorEastAsia" w:hAnsi="Times New Roman"/>
          <w:noProof/>
          <w:lang w:eastAsia="lv-LV"/>
        </w:rPr>
      </w:pPr>
      <w:hyperlink w:anchor="_Toc421550743" w:history="1">
        <w:r w:rsidR="00ED5175" w:rsidRPr="00ED5175">
          <w:rPr>
            <w:rStyle w:val="Hyperlink"/>
            <w:rFonts w:ascii="Times New Roman" w:hAnsi="Times New Roman"/>
            <w:noProof/>
          </w:rPr>
          <w:t>2.2.5.</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shd w:val="clear" w:color="auto" w:fill="FFFFFF"/>
          </w:rPr>
          <w:t>Trešā pīlāra finansējums – Eiropas Savienības struktūrfondu atbalsts augstākās izglītības un pētniecības attīstībai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_Toc421550743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50</w:t>
        </w:r>
        <w:r w:rsidR="00ED5175" w:rsidRPr="00ED5175">
          <w:rPr>
            <w:rFonts w:ascii="Times New Roman" w:hAnsi="Times New Roman"/>
            <w:noProof/>
            <w:webHidden/>
          </w:rPr>
          <w:fldChar w:fldCharType="end"/>
        </w:r>
      </w:hyperlink>
    </w:p>
    <w:p w14:paraId="61AAE309" w14:textId="77777777" w:rsidR="00ED5175" w:rsidRPr="00ED5175" w:rsidRDefault="004C63A2">
      <w:pPr>
        <w:pStyle w:val="TOC3"/>
        <w:rPr>
          <w:rFonts w:ascii="Times New Roman" w:eastAsiaTheme="minorEastAsia" w:hAnsi="Times New Roman"/>
          <w:noProof/>
          <w:lang w:eastAsia="lv-LV"/>
        </w:rPr>
      </w:pPr>
      <w:hyperlink w:anchor="_Toc421550744" w:history="1">
        <w:r w:rsidR="00ED5175" w:rsidRPr="00ED5175">
          <w:rPr>
            <w:rStyle w:val="Hyperlink"/>
            <w:rFonts w:ascii="Times New Roman" w:hAnsi="Times New Roman"/>
            <w:noProof/>
          </w:rPr>
          <w:t>2.2.6.</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Izglītības un zinātnes ministrijas Jaunās politikas iniciatīvas 2016. – 2018.gadam</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_Toc421550744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52</w:t>
        </w:r>
        <w:r w:rsidR="00ED5175" w:rsidRPr="00ED5175">
          <w:rPr>
            <w:rFonts w:ascii="Times New Roman" w:hAnsi="Times New Roman"/>
            <w:noProof/>
            <w:webHidden/>
          </w:rPr>
          <w:fldChar w:fldCharType="end"/>
        </w:r>
      </w:hyperlink>
    </w:p>
    <w:p w14:paraId="73D4B139" w14:textId="77777777" w:rsidR="00ED5175" w:rsidRPr="00ED5175" w:rsidRDefault="004C63A2">
      <w:pPr>
        <w:pStyle w:val="TOC1"/>
        <w:tabs>
          <w:tab w:val="left" w:pos="440"/>
          <w:tab w:val="right" w:leader="dot" w:pos="8779"/>
        </w:tabs>
        <w:rPr>
          <w:rFonts w:ascii="Times New Roman" w:eastAsiaTheme="minorEastAsia" w:hAnsi="Times New Roman"/>
          <w:noProof/>
          <w:lang w:eastAsia="lv-LV"/>
        </w:rPr>
      </w:pPr>
      <w:hyperlink w:anchor="_Toc421550745" w:history="1">
        <w:r w:rsidR="00ED5175" w:rsidRPr="00ED5175">
          <w:rPr>
            <w:rStyle w:val="Hyperlink"/>
            <w:rFonts w:ascii="Times New Roman" w:hAnsi="Times New Roman"/>
            <w:noProof/>
          </w:rPr>
          <w:t>3.</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Jaunā finansēšanas modeļa ieviešanas nepieciešamība un iespējamie riski, ja situācija netiek mainīta</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_Toc421550745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53</w:t>
        </w:r>
        <w:r w:rsidR="00ED5175" w:rsidRPr="00ED5175">
          <w:rPr>
            <w:rFonts w:ascii="Times New Roman" w:hAnsi="Times New Roman"/>
            <w:noProof/>
            <w:webHidden/>
          </w:rPr>
          <w:fldChar w:fldCharType="end"/>
        </w:r>
      </w:hyperlink>
    </w:p>
    <w:p w14:paraId="419FD98F" w14:textId="77777777" w:rsidR="00ED5175" w:rsidRPr="00ED5175" w:rsidRDefault="004C63A2">
      <w:pPr>
        <w:pStyle w:val="TOC1"/>
        <w:tabs>
          <w:tab w:val="left" w:pos="440"/>
          <w:tab w:val="right" w:leader="dot" w:pos="8779"/>
        </w:tabs>
        <w:rPr>
          <w:rFonts w:ascii="Times New Roman" w:eastAsiaTheme="minorEastAsia" w:hAnsi="Times New Roman"/>
          <w:noProof/>
          <w:lang w:eastAsia="lv-LV"/>
        </w:rPr>
      </w:pPr>
      <w:hyperlink w:anchor="_Toc421550746" w:history="1">
        <w:r w:rsidR="00ED5175" w:rsidRPr="00ED5175">
          <w:rPr>
            <w:rStyle w:val="Hyperlink"/>
            <w:rFonts w:ascii="Times New Roman" w:hAnsi="Times New Roman"/>
            <w:noProof/>
          </w:rPr>
          <w:t>4.</w:t>
        </w:r>
        <w:r w:rsidR="00ED5175" w:rsidRPr="00ED5175">
          <w:rPr>
            <w:rFonts w:ascii="Times New Roman" w:eastAsiaTheme="minorEastAsia" w:hAnsi="Times New Roman"/>
            <w:noProof/>
            <w:lang w:eastAsia="lv-LV"/>
          </w:rPr>
          <w:tab/>
        </w:r>
        <w:r w:rsidR="00ED5175" w:rsidRPr="00ED5175">
          <w:rPr>
            <w:rStyle w:val="Hyperlink"/>
            <w:rFonts w:ascii="Times New Roman" w:hAnsi="Times New Roman"/>
            <w:noProof/>
          </w:rPr>
          <w:t>Pasākumu plāns jauna finansēšanas modeļa ieviešanai</w:t>
        </w:r>
        <w:r w:rsidR="00ED5175" w:rsidRPr="00ED5175">
          <w:rPr>
            <w:rFonts w:ascii="Times New Roman" w:hAnsi="Times New Roman"/>
            <w:noProof/>
            <w:webHidden/>
          </w:rPr>
          <w:tab/>
        </w:r>
        <w:r w:rsidR="00ED5175" w:rsidRPr="00ED5175">
          <w:rPr>
            <w:rFonts w:ascii="Times New Roman" w:hAnsi="Times New Roman"/>
            <w:noProof/>
            <w:webHidden/>
          </w:rPr>
          <w:fldChar w:fldCharType="begin"/>
        </w:r>
        <w:r w:rsidR="00ED5175" w:rsidRPr="00ED5175">
          <w:rPr>
            <w:rFonts w:ascii="Times New Roman" w:hAnsi="Times New Roman"/>
            <w:noProof/>
            <w:webHidden/>
          </w:rPr>
          <w:instrText xml:space="preserve"> PAGEREF _Toc421550746 \h </w:instrText>
        </w:r>
        <w:r w:rsidR="00ED5175" w:rsidRPr="00ED5175">
          <w:rPr>
            <w:rFonts w:ascii="Times New Roman" w:hAnsi="Times New Roman"/>
            <w:noProof/>
            <w:webHidden/>
          </w:rPr>
        </w:r>
        <w:r w:rsidR="00ED5175" w:rsidRPr="00ED5175">
          <w:rPr>
            <w:rFonts w:ascii="Times New Roman" w:hAnsi="Times New Roman"/>
            <w:noProof/>
            <w:webHidden/>
          </w:rPr>
          <w:fldChar w:fldCharType="separate"/>
        </w:r>
        <w:r w:rsidR="00ED5175" w:rsidRPr="00ED5175">
          <w:rPr>
            <w:rFonts w:ascii="Times New Roman" w:hAnsi="Times New Roman"/>
            <w:noProof/>
            <w:webHidden/>
          </w:rPr>
          <w:t>54</w:t>
        </w:r>
        <w:r w:rsidR="00ED5175" w:rsidRPr="00ED5175">
          <w:rPr>
            <w:rFonts w:ascii="Times New Roman" w:hAnsi="Times New Roman"/>
            <w:noProof/>
            <w:webHidden/>
          </w:rPr>
          <w:fldChar w:fldCharType="end"/>
        </w:r>
      </w:hyperlink>
    </w:p>
    <w:p w14:paraId="6FBF708E" w14:textId="77777777" w:rsidR="00951AB1" w:rsidRPr="00B30056" w:rsidRDefault="00CB01FB" w:rsidP="00F1345E">
      <w:pPr>
        <w:pStyle w:val="Heading1"/>
        <w:numPr>
          <w:ilvl w:val="0"/>
          <w:numId w:val="0"/>
        </w:numPr>
        <w:ind w:left="432"/>
        <w:jc w:val="center"/>
      </w:pPr>
      <w:r w:rsidRPr="00ED5175">
        <w:rPr>
          <w:noProof/>
          <w:sz w:val="22"/>
          <w:szCs w:val="22"/>
        </w:rPr>
        <w:fldChar w:fldCharType="end"/>
      </w:r>
      <w:r w:rsidR="007B7CF7" w:rsidRPr="00ED5175">
        <w:rPr>
          <w:sz w:val="22"/>
          <w:szCs w:val="22"/>
        </w:rPr>
        <w:br w:type="page"/>
      </w:r>
      <w:bookmarkStart w:id="0" w:name="_Toc421550724"/>
      <w:r w:rsidR="00CA48E5" w:rsidRPr="00B30056">
        <w:lastRenderedPageBreak/>
        <w:t>Ievads</w:t>
      </w:r>
      <w:bookmarkEnd w:id="0"/>
    </w:p>
    <w:p w14:paraId="1E4DE762" w14:textId="77777777" w:rsidR="00731275" w:rsidRPr="00B30056" w:rsidRDefault="00502FA8" w:rsidP="005F38C5">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Konceptuāls ziņojums „Jauna augstākās izglītības finansēšanas modeļa ieviešana Latvijā” </w:t>
      </w:r>
      <w:r w:rsidR="00762A24" w:rsidRPr="00B30056">
        <w:rPr>
          <w:rFonts w:ascii="Times New Roman" w:hAnsi="Times New Roman"/>
          <w:sz w:val="26"/>
          <w:szCs w:val="26"/>
        </w:rPr>
        <w:t>izvirza priekšlikumu</w:t>
      </w:r>
      <w:r w:rsidRPr="00B30056">
        <w:rPr>
          <w:rFonts w:ascii="Times New Roman" w:hAnsi="Times New Roman"/>
          <w:sz w:val="26"/>
          <w:szCs w:val="26"/>
        </w:rPr>
        <w:t xml:space="preserve"> jauna</w:t>
      </w:r>
      <w:r w:rsidR="00762A24" w:rsidRPr="00B30056">
        <w:rPr>
          <w:rFonts w:ascii="Times New Roman" w:hAnsi="Times New Roman"/>
          <w:sz w:val="26"/>
          <w:szCs w:val="26"/>
        </w:rPr>
        <w:t>m</w:t>
      </w:r>
      <w:r w:rsidRPr="00B30056">
        <w:rPr>
          <w:rFonts w:ascii="Times New Roman" w:hAnsi="Times New Roman"/>
          <w:sz w:val="26"/>
          <w:szCs w:val="26"/>
        </w:rPr>
        <w:t xml:space="preserve"> augstākās izglītības finansēšanas </w:t>
      </w:r>
      <w:r w:rsidR="00762A24" w:rsidRPr="00B30056">
        <w:rPr>
          <w:rFonts w:ascii="Times New Roman" w:hAnsi="Times New Roman"/>
          <w:sz w:val="26"/>
          <w:szCs w:val="26"/>
        </w:rPr>
        <w:t>modelim, tā</w:t>
      </w:r>
      <w:r w:rsidRPr="00B30056">
        <w:rPr>
          <w:rFonts w:ascii="Times New Roman" w:hAnsi="Times New Roman"/>
          <w:sz w:val="26"/>
          <w:szCs w:val="26"/>
        </w:rPr>
        <w:t xml:space="preserve"> </w:t>
      </w:r>
      <w:r w:rsidR="00762A24" w:rsidRPr="00B30056">
        <w:rPr>
          <w:rFonts w:ascii="Times New Roman" w:hAnsi="Times New Roman"/>
          <w:sz w:val="26"/>
          <w:szCs w:val="26"/>
        </w:rPr>
        <w:t xml:space="preserve">ieviešanai, </w:t>
      </w:r>
      <w:r w:rsidRPr="00B30056">
        <w:rPr>
          <w:rFonts w:ascii="Times New Roman" w:hAnsi="Times New Roman"/>
          <w:sz w:val="26"/>
          <w:szCs w:val="26"/>
        </w:rPr>
        <w:t xml:space="preserve">raksturo </w:t>
      </w:r>
      <w:r w:rsidR="00762A24" w:rsidRPr="00B30056">
        <w:rPr>
          <w:rFonts w:ascii="Times New Roman" w:hAnsi="Times New Roman"/>
          <w:sz w:val="26"/>
          <w:szCs w:val="26"/>
        </w:rPr>
        <w:t>alternatīvu</w:t>
      </w:r>
      <w:r w:rsidRPr="00B30056">
        <w:rPr>
          <w:rFonts w:ascii="Times New Roman" w:hAnsi="Times New Roman"/>
          <w:sz w:val="26"/>
          <w:szCs w:val="26"/>
        </w:rPr>
        <w:t xml:space="preserve">s risinājumus un </w:t>
      </w:r>
      <w:r w:rsidR="00762A24" w:rsidRPr="00B30056">
        <w:rPr>
          <w:rFonts w:ascii="Times New Roman" w:hAnsi="Times New Roman"/>
          <w:sz w:val="26"/>
          <w:szCs w:val="26"/>
        </w:rPr>
        <w:t>to</w:t>
      </w:r>
      <w:r w:rsidRPr="00B30056">
        <w:rPr>
          <w:rFonts w:ascii="Times New Roman" w:hAnsi="Times New Roman"/>
          <w:sz w:val="26"/>
          <w:szCs w:val="26"/>
        </w:rPr>
        <w:t xml:space="preserve"> paredzamo ietekmi uz augstākās izglītības </w:t>
      </w:r>
      <w:r w:rsidR="00762A24" w:rsidRPr="00B30056">
        <w:rPr>
          <w:rFonts w:ascii="Times New Roman" w:hAnsi="Times New Roman"/>
          <w:sz w:val="26"/>
          <w:szCs w:val="26"/>
        </w:rPr>
        <w:t xml:space="preserve">kvalitāti, </w:t>
      </w:r>
      <w:r w:rsidRPr="00B30056">
        <w:rPr>
          <w:rFonts w:ascii="Times New Roman" w:hAnsi="Times New Roman"/>
          <w:sz w:val="26"/>
          <w:szCs w:val="26"/>
        </w:rPr>
        <w:t>konkurētspēju un pieejamību.</w:t>
      </w:r>
      <w:r w:rsidR="00A05D14" w:rsidRPr="00B30056">
        <w:rPr>
          <w:rFonts w:ascii="Times New Roman" w:hAnsi="Times New Roman"/>
          <w:sz w:val="26"/>
          <w:szCs w:val="26"/>
        </w:rPr>
        <w:t xml:space="preserve"> </w:t>
      </w:r>
      <w:r w:rsidR="007435BE" w:rsidRPr="00B30056">
        <w:rPr>
          <w:rFonts w:ascii="Times New Roman" w:hAnsi="Times New Roman"/>
          <w:sz w:val="26"/>
          <w:szCs w:val="26"/>
        </w:rPr>
        <w:t>Konceptuālais z</w:t>
      </w:r>
      <w:r w:rsidR="006F2CF1" w:rsidRPr="00B30056">
        <w:rPr>
          <w:rFonts w:ascii="Times New Roman" w:hAnsi="Times New Roman"/>
          <w:sz w:val="26"/>
          <w:szCs w:val="26"/>
        </w:rPr>
        <w:t>iņojums ir sagatavots</w:t>
      </w:r>
      <w:r w:rsidR="00C90D90" w:rsidRPr="00B30056">
        <w:rPr>
          <w:rFonts w:ascii="Times New Roman" w:hAnsi="Times New Roman"/>
          <w:sz w:val="26"/>
          <w:szCs w:val="26"/>
        </w:rPr>
        <w:t xml:space="preserve"> </w:t>
      </w:r>
      <w:r w:rsidR="00CA48E5" w:rsidRPr="00B30056">
        <w:rPr>
          <w:rFonts w:ascii="Times New Roman" w:hAnsi="Times New Roman"/>
          <w:sz w:val="26"/>
          <w:szCs w:val="26"/>
        </w:rPr>
        <w:t xml:space="preserve">saskaņā ar </w:t>
      </w:r>
      <w:r w:rsidR="006F2D42" w:rsidRPr="00B30056">
        <w:rPr>
          <w:rFonts w:ascii="Times New Roman" w:hAnsi="Times New Roman"/>
          <w:sz w:val="26"/>
          <w:szCs w:val="26"/>
        </w:rPr>
        <w:t>Deklarāciju par Laimdotas Straujumas vadītā Ministru kabineta iecerēto darbību augstākās izglītības starptautiskās konkurētspējas palielināšanai</w:t>
      </w:r>
      <w:r w:rsidR="005B1964" w:rsidRPr="00B30056">
        <w:rPr>
          <w:rFonts w:ascii="Times New Roman" w:hAnsi="Times New Roman"/>
          <w:sz w:val="26"/>
          <w:szCs w:val="26"/>
        </w:rPr>
        <w:t>,</w:t>
      </w:r>
      <w:r w:rsidR="006F2D42" w:rsidRPr="00B30056">
        <w:rPr>
          <w:rFonts w:ascii="Times New Roman" w:hAnsi="Times New Roman"/>
          <w:sz w:val="26"/>
          <w:szCs w:val="26"/>
        </w:rPr>
        <w:t xml:space="preserve"> </w:t>
      </w:r>
      <w:r w:rsidR="00380DD3" w:rsidRPr="00B30056">
        <w:rPr>
          <w:rFonts w:ascii="Times New Roman" w:hAnsi="Times New Roman"/>
          <w:sz w:val="26"/>
          <w:szCs w:val="26"/>
        </w:rPr>
        <w:t>ieviešot</w:t>
      </w:r>
      <w:r w:rsidR="006F2D42" w:rsidRPr="00B30056">
        <w:rPr>
          <w:rFonts w:ascii="Times New Roman" w:hAnsi="Times New Roman"/>
          <w:sz w:val="26"/>
          <w:szCs w:val="26"/>
        </w:rPr>
        <w:t xml:space="preserve"> augstākās izglītības finansēšanas modeli, kas balstīts uz studiju un pētniecības kvalitātes novērtējumu</w:t>
      </w:r>
      <w:r w:rsidR="00380DD3" w:rsidRPr="00B30056">
        <w:rPr>
          <w:rFonts w:ascii="Times New Roman" w:hAnsi="Times New Roman"/>
          <w:sz w:val="26"/>
          <w:szCs w:val="26"/>
        </w:rPr>
        <w:t xml:space="preserve">. </w:t>
      </w:r>
    </w:p>
    <w:p w14:paraId="3028116E" w14:textId="77777777" w:rsidR="006F3277" w:rsidRPr="00B30056" w:rsidRDefault="007435BE" w:rsidP="00535A89">
      <w:pPr>
        <w:spacing w:after="0" w:line="240" w:lineRule="auto"/>
        <w:ind w:firstLine="720"/>
        <w:jc w:val="both"/>
        <w:rPr>
          <w:rFonts w:ascii="Times New Roman" w:hAnsi="Times New Roman"/>
          <w:sz w:val="26"/>
          <w:szCs w:val="26"/>
        </w:rPr>
      </w:pPr>
      <w:r w:rsidRPr="00B30056">
        <w:rPr>
          <w:rFonts w:ascii="Times New Roman" w:hAnsi="Times New Roman"/>
          <w:sz w:val="26"/>
          <w:szCs w:val="26"/>
        </w:rPr>
        <w:t>Konceptuāla</w:t>
      </w:r>
      <w:r w:rsidR="00762A24" w:rsidRPr="00B30056">
        <w:rPr>
          <w:rFonts w:ascii="Times New Roman" w:hAnsi="Times New Roman"/>
          <w:sz w:val="26"/>
          <w:szCs w:val="26"/>
        </w:rPr>
        <w:t>is</w:t>
      </w:r>
      <w:r w:rsidRPr="00B30056">
        <w:rPr>
          <w:rFonts w:ascii="Times New Roman" w:hAnsi="Times New Roman"/>
          <w:sz w:val="26"/>
          <w:szCs w:val="26"/>
        </w:rPr>
        <w:t xml:space="preserve"> z</w:t>
      </w:r>
      <w:r w:rsidR="006F2CF1" w:rsidRPr="00B30056">
        <w:rPr>
          <w:rFonts w:ascii="Times New Roman" w:hAnsi="Times New Roman"/>
          <w:sz w:val="26"/>
          <w:szCs w:val="26"/>
        </w:rPr>
        <w:t>iņojum</w:t>
      </w:r>
      <w:r w:rsidR="00762A24" w:rsidRPr="00B30056">
        <w:rPr>
          <w:rFonts w:ascii="Times New Roman" w:hAnsi="Times New Roman"/>
          <w:sz w:val="26"/>
          <w:szCs w:val="26"/>
        </w:rPr>
        <w:t>s</w:t>
      </w:r>
      <w:r w:rsidR="00F35931" w:rsidRPr="00B30056">
        <w:rPr>
          <w:rFonts w:ascii="Times New Roman" w:hAnsi="Times New Roman"/>
          <w:sz w:val="26"/>
          <w:szCs w:val="26"/>
        </w:rPr>
        <w:t xml:space="preserve"> </w:t>
      </w:r>
      <w:r w:rsidR="005B5DC0" w:rsidRPr="00B30056">
        <w:rPr>
          <w:rFonts w:ascii="Times New Roman" w:hAnsi="Times New Roman"/>
          <w:sz w:val="26"/>
          <w:szCs w:val="26"/>
        </w:rPr>
        <w:t>kā</w:t>
      </w:r>
      <w:r w:rsidR="00B77409" w:rsidRPr="00B30056">
        <w:rPr>
          <w:rFonts w:ascii="Times New Roman" w:hAnsi="Times New Roman"/>
          <w:sz w:val="26"/>
          <w:szCs w:val="26"/>
        </w:rPr>
        <w:t xml:space="preserve"> </w:t>
      </w:r>
      <w:r w:rsidR="006B3323" w:rsidRPr="00B30056">
        <w:rPr>
          <w:rFonts w:ascii="Times New Roman" w:hAnsi="Times New Roman"/>
          <w:sz w:val="26"/>
          <w:szCs w:val="26"/>
        </w:rPr>
        <w:t xml:space="preserve">Latvijas </w:t>
      </w:r>
      <w:r w:rsidR="00535A89" w:rsidRPr="00B30056">
        <w:rPr>
          <w:rFonts w:ascii="Times New Roman" w:hAnsi="Times New Roman"/>
          <w:sz w:val="26"/>
          <w:szCs w:val="26"/>
        </w:rPr>
        <w:t>attīstības mērķu sasniegšanai</w:t>
      </w:r>
      <w:r w:rsidR="006B3323" w:rsidRPr="00B30056">
        <w:rPr>
          <w:rFonts w:ascii="Times New Roman" w:hAnsi="Times New Roman"/>
          <w:sz w:val="26"/>
          <w:szCs w:val="26"/>
        </w:rPr>
        <w:t xml:space="preserve"> piemērot</w:t>
      </w:r>
      <w:r w:rsidR="00762A24" w:rsidRPr="00B30056">
        <w:rPr>
          <w:rFonts w:ascii="Times New Roman" w:hAnsi="Times New Roman"/>
          <w:sz w:val="26"/>
          <w:szCs w:val="26"/>
        </w:rPr>
        <w:t>u</w:t>
      </w:r>
      <w:r w:rsidR="00B77409" w:rsidRPr="00B30056">
        <w:rPr>
          <w:rFonts w:ascii="Times New Roman" w:hAnsi="Times New Roman"/>
          <w:sz w:val="26"/>
          <w:szCs w:val="26"/>
        </w:rPr>
        <w:t xml:space="preserve"> </w:t>
      </w:r>
      <w:r w:rsidR="006B3323" w:rsidRPr="00B30056">
        <w:rPr>
          <w:rFonts w:ascii="Times New Roman" w:hAnsi="Times New Roman"/>
          <w:sz w:val="26"/>
          <w:szCs w:val="26"/>
        </w:rPr>
        <w:t>izvirz</w:t>
      </w:r>
      <w:r w:rsidR="00762A24" w:rsidRPr="00B30056">
        <w:rPr>
          <w:rFonts w:ascii="Times New Roman" w:hAnsi="Times New Roman"/>
          <w:sz w:val="26"/>
          <w:szCs w:val="26"/>
        </w:rPr>
        <w:t>a</w:t>
      </w:r>
      <w:r w:rsidR="006B3323" w:rsidRPr="00B30056">
        <w:rPr>
          <w:rFonts w:ascii="Times New Roman" w:hAnsi="Times New Roman"/>
          <w:sz w:val="26"/>
          <w:szCs w:val="26"/>
        </w:rPr>
        <w:t xml:space="preserve"> </w:t>
      </w:r>
      <w:r w:rsidR="006B3323" w:rsidRPr="00B30056">
        <w:rPr>
          <w:rFonts w:ascii="Times New Roman" w:hAnsi="Times New Roman"/>
          <w:i/>
          <w:sz w:val="26"/>
          <w:szCs w:val="26"/>
        </w:rPr>
        <w:t>trīs pīlāru</w:t>
      </w:r>
      <w:r w:rsidR="006B3323" w:rsidRPr="00B30056">
        <w:rPr>
          <w:rFonts w:ascii="Times New Roman" w:hAnsi="Times New Roman"/>
          <w:sz w:val="26"/>
          <w:szCs w:val="26"/>
        </w:rPr>
        <w:t xml:space="preserve"> finansēšanas modeli, kas </w:t>
      </w:r>
      <w:r w:rsidR="00535A89" w:rsidRPr="00B30056">
        <w:rPr>
          <w:rFonts w:ascii="Times New Roman" w:eastAsia="Times New Roman" w:hAnsi="Times New Roman"/>
          <w:sz w:val="26"/>
          <w:szCs w:val="26"/>
          <w:lang w:eastAsia="lv-LV"/>
        </w:rPr>
        <w:t>nodrošina</w:t>
      </w:r>
      <w:r w:rsidR="006B3323" w:rsidRPr="00B30056">
        <w:rPr>
          <w:rFonts w:ascii="Times New Roman" w:eastAsia="Times New Roman" w:hAnsi="Times New Roman"/>
          <w:sz w:val="26"/>
          <w:szCs w:val="26"/>
          <w:lang w:eastAsia="lv-LV"/>
        </w:rPr>
        <w:t xml:space="preserve"> augstākās izglītības piedāvājuma salāgošanu ar Latvijas tautsaimniecības attīstības un darba tirgus vajadzībām</w:t>
      </w:r>
      <w:r w:rsidR="00535A89" w:rsidRPr="00B30056">
        <w:rPr>
          <w:rFonts w:ascii="Times New Roman" w:eastAsia="Times New Roman" w:hAnsi="Times New Roman"/>
          <w:sz w:val="26"/>
          <w:szCs w:val="26"/>
          <w:lang w:eastAsia="lv-LV"/>
        </w:rPr>
        <w:t>, kvalitatīvu</w:t>
      </w:r>
      <w:r w:rsidR="005B1964" w:rsidRPr="00B30056">
        <w:rPr>
          <w:rFonts w:ascii="Times New Roman" w:eastAsia="Times New Roman" w:hAnsi="Times New Roman"/>
          <w:sz w:val="26"/>
          <w:szCs w:val="26"/>
          <w:lang w:eastAsia="lv-LV"/>
        </w:rPr>
        <w:t>,</w:t>
      </w:r>
      <w:r w:rsidR="00535A89" w:rsidRPr="00B30056">
        <w:rPr>
          <w:rFonts w:ascii="Times New Roman" w:eastAsia="Times New Roman" w:hAnsi="Times New Roman"/>
          <w:sz w:val="26"/>
          <w:szCs w:val="26"/>
          <w:lang w:eastAsia="lv-LV"/>
        </w:rPr>
        <w:t xml:space="preserve"> pētniecībā balstītu augstākās izglītības saturu un rezultātu pārvaldību augstākās izglītības institūcijās</w:t>
      </w:r>
      <w:r w:rsidR="006B3323" w:rsidRPr="00B30056">
        <w:rPr>
          <w:rFonts w:ascii="Times New Roman" w:eastAsia="Times New Roman" w:hAnsi="Times New Roman"/>
          <w:sz w:val="26"/>
          <w:szCs w:val="26"/>
          <w:lang w:eastAsia="lv-LV"/>
        </w:rPr>
        <w:t>.</w:t>
      </w:r>
      <w:r w:rsidR="006B3323" w:rsidRPr="00B30056">
        <w:rPr>
          <w:rFonts w:ascii="Times New Roman" w:hAnsi="Times New Roman"/>
          <w:sz w:val="26"/>
          <w:szCs w:val="26"/>
        </w:rPr>
        <w:t xml:space="preserve"> </w:t>
      </w:r>
      <w:r w:rsidR="00762A24" w:rsidRPr="00B30056">
        <w:rPr>
          <w:rFonts w:ascii="Times New Roman" w:hAnsi="Times New Roman"/>
          <w:sz w:val="26"/>
          <w:szCs w:val="26"/>
        </w:rPr>
        <w:t>Z</w:t>
      </w:r>
      <w:r w:rsidR="006F2CF1" w:rsidRPr="00B30056">
        <w:rPr>
          <w:rFonts w:ascii="Times New Roman" w:hAnsi="Times New Roman"/>
          <w:sz w:val="26"/>
          <w:szCs w:val="26"/>
        </w:rPr>
        <w:t>iņojum</w:t>
      </w:r>
      <w:r w:rsidR="005B1964" w:rsidRPr="00B30056">
        <w:rPr>
          <w:rFonts w:ascii="Times New Roman" w:hAnsi="Times New Roman"/>
          <w:sz w:val="26"/>
          <w:szCs w:val="26"/>
        </w:rPr>
        <w:t>ā</w:t>
      </w:r>
      <w:r w:rsidR="006F2CF1" w:rsidRPr="00B30056">
        <w:rPr>
          <w:rFonts w:ascii="Times New Roman" w:hAnsi="Times New Roman"/>
          <w:sz w:val="26"/>
          <w:szCs w:val="26"/>
        </w:rPr>
        <w:t xml:space="preserve"> </w:t>
      </w:r>
      <w:r w:rsidR="00762A24" w:rsidRPr="00B30056">
        <w:rPr>
          <w:rFonts w:ascii="Times New Roman" w:hAnsi="Times New Roman"/>
          <w:sz w:val="26"/>
          <w:szCs w:val="26"/>
        </w:rPr>
        <w:t>pamato</w:t>
      </w:r>
      <w:r w:rsidR="005B1964" w:rsidRPr="00B30056">
        <w:rPr>
          <w:rFonts w:ascii="Times New Roman" w:hAnsi="Times New Roman"/>
          <w:sz w:val="26"/>
          <w:szCs w:val="26"/>
        </w:rPr>
        <w:t>ts,</w:t>
      </w:r>
      <w:r w:rsidR="00762A24" w:rsidRPr="00B30056">
        <w:rPr>
          <w:rFonts w:ascii="Times New Roman" w:hAnsi="Times New Roman"/>
          <w:sz w:val="26"/>
          <w:szCs w:val="26"/>
        </w:rPr>
        <w:t xml:space="preserve"> kāpēc</w:t>
      </w:r>
      <w:r w:rsidR="006B3323" w:rsidRPr="00B30056">
        <w:rPr>
          <w:rFonts w:ascii="Times New Roman" w:hAnsi="Times New Roman"/>
          <w:sz w:val="26"/>
          <w:szCs w:val="26"/>
        </w:rPr>
        <w:t xml:space="preserve"> </w:t>
      </w:r>
      <w:r w:rsidR="00535A89" w:rsidRPr="00B30056">
        <w:rPr>
          <w:rFonts w:ascii="Times New Roman" w:hAnsi="Times New Roman"/>
          <w:sz w:val="26"/>
          <w:szCs w:val="26"/>
        </w:rPr>
        <w:t xml:space="preserve">augstākās izglītības kvalitātes uzlabošana un </w:t>
      </w:r>
      <w:r w:rsidR="006B3323" w:rsidRPr="00B30056">
        <w:rPr>
          <w:rFonts w:ascii="Times New Roman" w:hAnsi="Times New Roman"/>
          <w:sz w:val="26"/>
          <w:szCs w:val="26"/>
        </w:rPr>
        <w:t>finansēšanas modeļa principiāla maiņa nav iespējama</w:t>
      </w:r>
      <w:r w:rsidR="00535A89" w:rsidRPr="00B30056">
        <w:rPr>
          <w:rFonts w:ascii="Times New Roman" w:hAnsi="Times New Roman"/>
          <w:sz w:val="26"/>
          <w:szCs w:val="26"/>
        </w:rPr>
        <w:t xml:space="preserve"> bez būtiska augstākās izglītības finansējuma palielinājuma. </w:t>
      </w:r>
    </w:p>
    <w:p w14:paraId="2C75A66C" w14:textId="4815616C" w:rsidR="00B24E98" w:rsidRPr="00B30056" w:rsidRDefault="007417D1" w:rsidP="00535A89">
      <w:pPr>
        <w:spacing w:after="0" w:line="240" w:lineRule="auto"/>
        <w:ind w:firstLine="720"/>
        <w:jc w:val="both"/>
        <w:rPr>
          <w:rFonts w:ascii="Times New Roman" w:hAnsi="Times New Roman"/>
          <w:sz w:val="26"/>
          <w:szCs w:val="26"/>
        </w:rPr>
      </w:pPr>
      <w:r w:rsidRPr="00B30056">
        <w:rPr>
          <w:rFonts w:ascii="Times New Roman" w:hAnsi="Times New Roman"/>
          <w:sz w:val="26"/>
          <w:szCs w:val="26"/>
        </w:rPr>
        <w:t>2014.gada 10. novembra Ministru kabineta sēd</w:t>
      </w:r>
      <w:r w:rsidR="001D2C5C" w:rsidRPr="00B30056">
        <w:rPr>
          <w:rFonts w:ascii="Times New Roman" w:hAnsi="Times New Roman"/>
          <w:sz w:val="26"/>
          <w:szCs w:val="26"/>
        </w:rPr>
        <w:t xml:space="preserve">ē </w:t>
      </w:r>
      <w:r w:rsidRPr="00B30056">
        <w:rPr>
          <w:rFonts w:ascii="Times New Roman" w:hAnsi="Times New Roman"/>
          <w:sz w:val="26"/>
          <w:szCs w:val="26"/>
        </w:rPr>
        <w:t>v</w:t>
      </w:r>
      <w:r w:rsidR="00695854" w:rsidRPr="00B30056">
        <w:rPr>
          <w:rFonts w:ascii="Times New Roman" w:eastAsia="Times New Roman" w:hAnsi="Times New Roman"/>
          <w:sz w:val="26"/>
          <w:szCs w:val="26"/>
          <w:lang w:eastAsia="lv-LV"/>
        </w:rPr>
        <w:t>aldība atbalstīja</w:t>
      </w:r>
      <w:r w:rsidR="00535A89" w:rsidRPr="00B30056">
        <w:rPr>
          <w:rFonts w:ascii="Times New Roman" w:eastAsia="Times New Roman" w:hAnsi="Times New Roman"/>
          <w:sz w:val="26"/>
          <w:szCs w:val="26"/>
          <w:lang w:eastAsia="lv-LV"/>
        </w:rPr>
        <w:t xml:space="preserve"> otrā pīlāra jeb snieguma finansēšanas</w:t>
      </w:r>
      <w:r w:rsidR="00695854" w:rsidRPr="00B30056">
        <w:rPr>
          <w:rFonts w:ascii="Times New Roman" w:eastAsia="Times New Roman" w:hAnsi="Times New Roman"/>
          <w:sz w:val="26"/>
          <w:szCs w:val="26"/>
          <w:lang w:eastAsia="lv-LV"/>
        </w:rPr>
        <w:t xml:space="preserve"> uzsākšanu 2015.gad</w:t>
      </w:r>
      <w:r w:rsidR="008D27C1" w:rsidRPr="00B30056">
        <w:rPr>
          <w:rFonts w:ascii="Times New Roman" w:eastAsia="Times New Roman" w:hAnsi="Times New Roman"/>
          <w:sz w:val="26"/>
          <w:szCs w:val="26"/>
          <w:lang w:eastAsia="lv-LV"/>
        </w:rPr>
        <w:t>ā</w:t>
      </w:r>
      <w:r w:rsidR="00695854" w:rsidRPr="00B30056">
        <w:rPr>
          <w:rFonts w:ascii="Times New Roman" w:eastAsia="Times New Roman" w:hAnsi="Times New Roman"/>
          <w:sz w:val="26"/>
          <w:szCs w:val="26"/>
          <w:lang w:eastAsia="lv-LV"/>
        </w:rPr>
        <w:t xml:space="preserve">, </w:t>
      </w:r>
      <w:r w:rsidR="00535A89" w:rsidRPr="00B30056">
        <w:rPr>
          <w:rFonts w:ascii="Times New Roman" w:eastAsia="Times New Roman" w:hAnsi="Times New Roman"/>
          <w:sz w:val="26"/>
          <w:szCs w:val="26"/>
          <w:lang w:eastAsia="lv-LV"/>
        </w:rPr>
        <w:t xml:space="preserve">šim nolūkam </w:t>
      </w:r>
      <w:r w:rsidR="00695854" w:rsidRPr="00B30056">
        <w:rPr>
          <w:rFonts w:ascii="Times New Roman" w:eastAsia="Times New Roman" w:hAnsi="Times New Roman"/>
          <w:sz w:val="26"/>
          <w:szCs w:val="26"/>
          <w:lang w:eastAsia="lv-LV"/>
        </w:rPr>
        <w:t xml:space="preserve">papildus </w:t>
      </w:r>
      <w:r w:rsidR="00535A89" w:rsidRPr="00B30056">
        <w:rPr>
          <w:rFonts w:ascii="Times New Roman" w:eastAsia="Times New Roman" w:hAnsi="Times New Roman"/>
          <w:sz w:val="26"/>
          <w:szCs w:val="26"/>
          <w:lang w:eastAsia="lv-LV"/>
        </w:rPr>
        <w:t xml:space="preserve">piešķirot finansējumu par rezultātiem pētniecībā balstītas augstākās izglītības īstenošanā. Atbilstoši valdības lēmumam </w:t>
      </w:r>
      <w:r w:rsidR="002875F9" w:rsidRPr="00B30056">
        <w:rPr>
          <w:rFonts w:ascii="Times New Roman" w:hAnsi="Times New Roman"/>
          <w:sz w:val="26"/>
          <w:szCs w:val="26"/>
        </w:rPr>
        <w:t>Izglītības un zinātnes ministrija</w:t>
      </w:r>
      <w:r w:rsidR="00535A89" w:rsidRPr="00B30056">
        <w:rPr>
          <w:rFonts w:ascii="Times New Roman" w:hAnsi="Times New Roman"/>
          <w:sz w:val="26"/>
          <w:szCs w:val="26"/>
        </w:rPr>
        <w:t xml:space="preserve"> </w:t>
      </w:r>
      <w:r w:rsidR="002875F9" w:rsidRPr="00B30056">
        <w:rPr>
          <w:rFonts w:ascii="Times New Roman" w:hAnsi="Times New Roman"/>
          <w:sz w:val="26"/>
          <w:szCs w:val="26"/>
        </w:rPr>
        <w:t xml:space="preserve">ir izstrādājusi priekšlikumu </w:t>
      </w:r>
      <w:r w:rsidR="00167372" w:rsidRPr="00B30056">
        <w:rPr>
          <w:rFonts w:ascii="Times New Roman" w:eastAsia="Times New Roman" w:hAnsi="Times New Roman"/>
          <w:sz w:val="26"/>
          <w:szCs w:val="26"/>
          <w:lang w:eastAsia="lv-LV"/>
        </w:rPr>
        <w:t xml:space="preserve">pētniecībā balstītas augstākās izglītības īstenošanas </w:t>
      </w:r>
      <w:r w:rsidR="003B2751" w:rsidRPr="00B30056">
        <w:rPr>
          <w:rFonts w:ascii="Times New Roman" w:hAnsi="Times New Roman"/>
          <w:sz w:val="26"/>
          <w:szCs w:val="26"/>
        </w:rPr>
        <w:t>rezultatīvajiem rādītājiem</w:t>
      </w:r>
      <w:r w:rsidR="002875F9" w:rsidRPr="00B30056">
        <w:rPr>
          <w:rFonts w:ascii="Times New Roman" w:hAnsi="Times New Roman"/>
          <w:sz w:val="26"/>
          <w:szCs w:val="26"/>
        </w:rPr>
        <w:t>.</w:t>
      </w:r>
      <w:r w:rsidR="007408C4" w:rsidRPr="00B30056">
        <w:rPr>
          <w:rFonts w:ascii="Times New Roman" w:hAnsi="Times New Roman"/>
          <w:sz w:val="26"/>
          <w:szCs w:val="26"/>
        </w:rPr>
        <w:t xml:space="preserve"> Konceptuālajā ziņojumā aplūkotie scenāriji un risinājumi </w:t>
      </w:r>
      <w:r w:rsidR="00E31528" w:rsidRPr="00B30056">
        <w:rPr>
          <w:rFonts w:ascii="Times New Roman" w:hAnsi="Times New Roman"/>
          <w:sz w:val="26"/>
          <w:szCs w:val="26"/>
        </w:rPr>
        <w:t xml:space="preserve">pamatā </w:t>
      </w:r>
      <w:r w:rsidR="007408C4" w:rsidRPr="00B30056">
        <w:rPr>
          <w:rFonts w:ascii="Times New Roman" w:hAnsi="Times New Roman"/>
          <w:sz w:val="26"/>
          <w:szCs w:val="26"/>
        </w:rPr>
        <w:t>attiecas uz valsts dibināto augstskolu un koledžu finansēšanu.</w:t>
      </w:r>
    </w:p>
    <w:p w14:paraId="387E4624" w14:textId="111DD40B" w:rsidR="00380DD3" w:rsidRPr="00B30056" w:rsidRDefault="00380DD3" w:rsidP="006D2F8A">
      <w:pPr>
        <w:autoSpaceDE w:val="0"/>
        <w:autoSpaceDN w:val="0"/>
        <w:adjustRightInd w:val="0"/>
        <w:spacing w:after="0" w:line="240" w:lineRule="auto"/>
        <w:ind w:firstLine="720"/>
        <w:jc w:val="both"/>
        <w:rPr>
          <w:rFonts w:ascii="Times New Roman" w:hAnsi="Times New Roman"/>
          <w:sz w:val="26"/>
          <w:szCs w:val="26"/>
          <w:lang w:bidi="lo-LA"/>
        </w:rPr>
      </w:pPr>
      <w:r w:rsidRPr="00B30056">
        <w:rPr>
          <w:rFonts w:ascii="Times New Roman" w:hAnsi="Times New Roman"/>
          <w:sz w:val="26"/>
          <w:szCs w:val="26"/>
        </w:rPr>
        <w:t xml:space="preserve">Augstākās izglītības finansēšanas reforma ir </w:t>
      </w:r>
      <w:r w:rsidRPr="00B30056">
        <w:rPr>
          <w:rFonts w:ascii="Times New Roman" w:hAnsi="Times New Roman"/>
          <w:i/>
          <w:sz w:val="26"/>
          <w:szCs w:val="26"/>
        </w:rPr>
        <w:t>ex</w:t>
      </w:r>
      <w:r w:rsidR="00E41DA6" w:rsidRPr="00B30056">
        <w:rPr>
          <w:rFonts w:ascii="Times New Roman" w:hAnsi="Times New Roman"/>
          <w:i/>
          <w:sz w:val="26"/>
          <w:szCs w:val="26"/>
        </w:rPr>
        <w:t xml:space="preserve"> </w:t>
      </w:r>
      <w:r w:rsidRPr="00B30056">
        <w:rPr>
          <w:rFonts w:ascii="Times New Roman" w:hAnsi="Times New Roman"/>
          <w:i/>
          <w:sz w:val="26"/>
          <w:szCs w:val="26"/>
        </w:rPr>
        <w:t>ante</w:t>
      </w:r>
      <w:r w:rsidRPr="00B30056">
        <w:rPr>
          <w:rFonts w:ascii="Times New Roman" w:hAnsi="Times New Roman"/>
          <w:sz w:val="26"/>
          <w:szCs w:val="26"/>
        </w:rPr>
        <w:t xml:space="preserve"> nosacījums Eiropas Savienības </w:t>
      </w:r>
      <w:r w:rsidR="002A597A" w:rsidRPr="00B30056">
        <w:rPr>
          <w:rFonts w:ascii="Times New Roman" w:hAnsi="Times New Roman"/>
          <w:sz w:val="26"/>
          <w:szCs w:val="26"/>
        </w:rPr>
        <w:t>struktūr</w:t>
      </w:r>
      <w:r w:rsidRPr="00B30056">
        <w:rPr>
          <w:rFonts w:ascii="Times New Roman" w:hAnsi="Times New Roman"/>
          <w:sz w:val="26"/>
          <w:szCs w:val="26"/>
        </w:rPr>
        <w:t xml:space="preserve">fondu ieguldījumiem augstākajā izglītībā saskaņā ar Eiropas Savienības Padomes 2012. un 2013.gada rekomendācijām, </w:t>
      </w:r>
      <w:r w:rsidR="008D27C1" w:rsidRPr="00B30056">
        <w:rPr>
          <w:rFonts w:ascii="Times New Roman" w:hAnsi="Times New Roman"/>
          <w:sz w:val="26"/>
          <w:szCs w:val="26"/>
        </w:rPr>
        <w:t>kas</w:t>
      </w:r>
      <w:r w:rsidRPr="00B30056">
        <w:rPr>
          <w:rFonts w:ascii="Times New Roman" w:hAnsi="Times New Roman"/>
          <w:sz w:val="26"/>
          <w:szCs w:val="26"/>
        </w:rPr>
        <w:t xml:space="preserve"> uzdod Latvijai īstenot reformas augstākajā izglītībā un ieviest </w:t>
      </w:r>
      <w:r w:rsidRPr="00B30056">
        <w:rPr>
          <w:rFonts w:ascii="Times New Roman" w:hAnsi="Times New Roman"/>
          <w:bCs/>
          <w:sz w:val="26"/>
          <w:szCs w:val="26"/>
        </w:rPr>
        <w:t>jaunu finansēšanas modeli</w:t>
      </w:r>
      <w:r w:rsidRPr="00B30056">
        <w:rPr>
          <w:rFonts w:ascii="Times New Roman" w:hAnsi="Times New Roman"/>
          <w:sz w:val="26"/>
          <w:szCs w:val="26"/>
        </w:rPr>
        <w:t xml:space="preserve">, kas stimulē kvalitāti, stiprina saikni ar tirgu un ar pētniecību, novērš budžeta līdzekļu sadrumstalotību, kā arī nodrošina iestāžu konsolidāciju un internacionalizāciju. Saskaņā ar Eiropas Savienības Padomes ieteikumu </w:t>
      </w:r>
      <w:r w:rsidR="0023556A" w:rsidRPr="00B30056">
        <w:rPr>
          <w:rFonts w:ascii="Times New Roman" w:hAnsi="Times New Roman"/>
          <w:bCs/>
          <w:sz w:val="26"/>
          <w:szCs w:val="26"/>
          <w:lang w:eastAsia="lv-LV"/>
        </w:rPr>
        <w:t>par Latvijas 2014.</w:t>
      </w:r>
      <w:r w:rsidRPr="00B30056">
        <w:rPr>
          <w:rFonts w:ascii="Times New Roman" w:hAnsi="Times New Roman"/>
          <w:bCs/>
          <w:sz w:val="26"/>
          <w:szCs w:val="26"/>
          <w:lang w:eastAsia="lv-LV"/>
        </w:rPr>
        <w:t xml:space="preserve">gada valsts reformu programmas īstenošanu </w:t>
      </w:r>
      <w:r w:rsidRPr="00B30056">
        <w:rPr>
          <w:rFonts w:ascii="Times New Roman" w:hAnsi="Times New Roman"/>
          <w:sz w:val="26"/>
          <w:szCs w:val="26"/>
        </w:rPr>
        <w:t>Latvijai ir nepieciešams p</w:t>
      </w:r>
      <w:r w:rsidRPr="00B30056">
        <w:rPr>
          <w:rFonts w:ascii="Times New Roman" w:hAnsi="Times New Roman"/>
          <w:sz w:val="26"/>
          <w:szCs w:val="26"/>
          <w:lang w:eastAsia="lv-LV"/>
        </w:rPr>
        <w:t xml:space="preserve">aātrināt augstākās izglītības reformas īstenošanu, tai skaitā attiecībā uz </w:t>
      </w:r>
      <w:r w:rsidR="0023556A" w:rsidRPr="00B30056">
        <w:rPr>
          <w:rFonts w:ascii="Times New Roman" w:hAnsi="Times New Roman"/>
          <w:sz w:val="26"/>
          <w:szCs w:val="26"/>
          <w:lang w:eastAsia="lv-LV"/>
        </w:rPr>
        <w:t>jauna</w:t>
      </w:r>
      <w:r w:rsidRPr="00B30056">
        <w:rPr>
          <w:rFonts w:ascii="Times New Roman" w:hAnsi="Times New Roman"/>
          <w:sz w:val="26"/>
          <w:szCs w:val="26"/>
          <w:lang w:eastAsia="lv-LV"/>
        </w:rPr>
        <w:t xml:space="preserve"> finansēšanas modeļa ieviešanu</w:t>
      </w:r>
      <w:r w:rsidR="0023556A" w:rsidRPr="00B30056">
        <w:rPr>
          <w:rFonts w:ascii="Times New Roman" w:hAnsi="Times New Roman"/>
          <w:sz w:val="26"/>
          <w:szCs w:val="26"/>
          <w:lang w:eastAsia="lv-LV"/>
        </w:rPr>
        <w:t xml:space="preserve">. </w:t>
      </w:r>
      <w:r w:rsidRPr="00B30056">
        <w:rPr>
          <w:rFonts w:ascii="Times New Roman" w:hAnsi="Times New Roman"/>
          <w:sz w:val="26"/>
          <w:szCs w:val="26"/>
          <w:lang w:eastAsia="lv-LV"/>
        </w:rPr>
        <w:t xml:space="preserve"> </w:t>
      </w:r>
    </w:p>
    <w:p w14:paraId="73537680" w14:textId="49253B63" w:rsidR="00E243E5" w:rsidRPr="00B30056" w:rsidRDefault="007C49D9" w:rsidP="00A841D1">
      <w:pPr>
        <w:spacing w:after="0" w:line="240" w:lineRule="auto"/>
        <w:ind w:firstLine="720"/>
        <w:jc w:val="both"/>
        <w:rPr>
          <w:rFonts w:ascii="Times New Roman" w:hAnsi="Times New Roman"/>
          <w:sz w:val="26"/>
          <w:szCs w:val="26"/>
        </w:rPr>
      </w:pPr>
      <w:r w:rsidRPr="00B30056">
        <w:rPr>
          <w:rFonts w:ascii="Times New Roman" w:hAnsi="Times New Roman"/>
          <w:sz w:val="26"/>
          <w:szCs w:val="26"/>
        </w:rPr>
        <w:t>Konceptuālais z</w:t>
      </w:r>
      <w:r w:rsidR="006F2CF1" w:rsidRPr="00B30056">
        <w:rPr>
          <w:rFonts w:ascii="Times New Roman" w:hAnsi="Times New Roman"/>
          <w:sz w:val="26"/>
          <w:szCs w:val="26"/>
        </w:rPr>
        <w:t xml:space="preserve">iņojums </w:t>
      </w:r>
      <w:r w:rsidR="006B3323" w:rsidRPr="00B30056">
        <w:rPr>
          <w:rFonts w:ascii="Times New Roman" w:hAnsi="Times New Roman"/>
          <w:sz w:val="26"/>
          <w:szCs w:val="26"/>
        </w:rPr>
        <w:t>izstrādāt</w:t>
      </w:r>
      <w:r w:rsidR="006F2CF1" w:rsidRPr="00B30056">
        <w:rPr>
          <w:rFonts w:ascii="Times New Roman" w:hAnsi="Times New Roman"/>
          <w:sz w:val="26"/>
          <w:szCs w:val="26"/>
        </w:rPr>
        <w:t>s</w:t>
      </w:r>
      <w:r w:rsidR="00BA635B" w:rsidRPr="00B30056">
        <w:rPr>
          <w:rFonts w:ascii="Times New Roman" w:hAnsi="Times New Roman"/>
          <w:sz w:val="26"/>
          <w:szCs w:val="26"/>
        </w:rPr>
        <w:t>, pamatojoties uz Ministru kabineta 2013.gada 19.novembra sēdes protokollēmumā Nr.61, 62.§ doto uzdevumu</w:t>
      </w:r>
      <w:r w:rsidR="00A53221" w:rsidRPr="00B30056">
        <w:rPr>
          <w:rFonts w:ascii="Times New Roman" w:hAnsi="Times New Roman"/>
          <w:sz w:val="26"/>
          <w:szCs w:val="26"/>
        </w:rPr>
        <w:t xml:space="preserve">, </w:t>
      </w:r>
      <w:r w:rsidR="00BA635B" w:rsidRPr="00B30056">
        <w:rPr>
          <w:rFonts w:ascii="Times New Roman" w:hAnsi="Times New Roman"/>
          <w:sz w:val="26"/>
          <w:szCs w:val="26"/>
        </w:rPr>
        <w:t xml:space="preserve"> </w:t>
      </w:r>
      <w:r w:rsidR="00AC265E" w:rsidRPr="00B30056">
        <w:rPr>
          <w:rFonts w:ascii="Times New Roman" w:hAnsi="Times New Roman"/>
          <w:sz w:val="26"/>
          <w:szCs w:val="26"/>
        </w:rPr>
        <w:t>saskaņā ar</w:t>
      </w:r>
      <w:r w:rsidR="00574EA9" w:rsidRPr="00B30056">
        <w:rPr>
          <w:rFonts w:ascii="Times New Roman" w:hAnsi="Times New Roman"/>
          <w:sz w:val="26"/>
          <w:szCs w:val="26"/>
        </w:rPr>
        <w:t xml:space="preserve"> Izg</w:t>
      </w:r>
      <w:r w:rsidR="00AC265E" w:rsidRPr="00B30056">
        <w:rPr>
          <w:rFonts w:ascii="Times New Roman" w:hAnsi="Times New Roman"/>
          <w:sz w:val="26"/>
          <w:szCs w:val="26"/>
        </w:rPr>
        <w:t>lītības attīstības pamatnostādņu</w:t>
      </w:r>
      <w:r w:rsidR="00574EA9" w:rsidRPr="00B30056">
        <w:rPr>
          <w:rFonts w:ascii="Times New Roman" w:hAnsi="Times New Roman"/>
          <w:sz w:val="26"/>
          <w:szCs w:val="26"/>
        </w:rPr>
        <w:t xml:space="preserve"> 2014. – 2020.gadam</w:t>
      </w:r>
      <w:r w:rsidR="00AC265E" w:rsidRPr="00B30056">
        <w:rPr>
          <w:rFonts w:ascii="Times New Roman" w:hAnsi="Times New Roman"/>
          <w:sz w:val="26"/>
          <w:szCs w:val="26"/>
        </w:rPr>
        <w:t xml:space="preserve"> rīcības virzienā</w:t>
      </w:r>
      <w:r w:rsidR="00AC265E" w:rsidRPr="00B30056">
        <w:rPr>
          <w:rFonts w:ascii="Times New Roman" w:hAnsi="Times New Roman"/>
          <w:sz w:val="26"/>
          <w:szCs w:val="26"/>
          <w:lang w:bidi="lo-LA"/>
        </w:rPr>
        <w:t xml:space="preserve"> „Efektīva izglītības finanšu resursu pārvaldība”</w:t>
      </w:r>
      <w:r w:rsidR="006C6069" w:rsidRPr="00B30056">
        <w:rPr>
          <w:rFonts w:ascii="Times New Roman" w:hAnsi="Times New Roman"/>
          <w:sz w:val="26"/>
          <w:szCs w:val="26"/>
          <w:lang w:bidi="lo-LA"/>
        </w:rPr>
        <w:t xml:space="preserve"> not</w:t>
      </w:r>
      <w:r w:rsidR="00AC265E" w:rsidRPr="00B30056">
        <w:rPr>
          <w:rFonts w:ascii="Times New Roman" w:hAnsi="Times New Roman"/>
          <w:sz w:val="26"/>
          <w:szCs w:val="26"/>
          <w:lang w:bidi="lo-LA"/>
        </w:rPr>
        <w:t>e</w:t>
      </w:r>
      <w:r w:rsidR="006C6069" w:rsidRPr="00B30056">
        <w:rPr>
          <w:rFonts w:ascii="Times New Roman" w:hAnsi="Times New Roman"/>
          <w:sz w:val="26"/>
          <w:szCs w:val="26"/>
          <w:lang w:bidi="lo-LA"/>
        </w:rPr>
        <w:t>i</w:t>
      </w:r>
      <w:r w:rsidR="00AC265E" w:rsidRPr="00B30056">
        <w:rPr>
          <w:rFonts w:ascii="Times New Roman" w:hAnsi="Times New Roman"/>
          <w:sz w:val="26"/>
          <w:szCs w:val="26"/>
          <w:lang w:bidi="lo-LA"/>
        </w:rPr>
        <w:t xml:space="preserve">kto </w:t>
      </w:r>
      <w:r w:rsidR="006C6069" w:rsidRPr="00B30056">
        <w:rPr>
          <w:rFonts w:ascii="Times New Roman" w:hAnsi="Times New Roman"/>
          <w:sz w:val="26"/>
          <w:szCs w:val="26"/>
          <w:lang w:bidi="lo-LA"/>
        </w:rPr>
        <w:t xml:space="preserve">pasākumu </w:t>
      </w:r>
      <w:r w:rsidR="00BF2EC4" w:rsidRPr="00B30056">
        <w:rPr>
          <w:rFonts w:ascii="Times New Roman" w:hAnsi="Times New Roman"/>
          <w:sz w:val="26"/>
          <w:szCs w:val="26"/>
          <w:lang w:bidi="lo-LA"/>
        </w:rPr>
        <w:t>“I</w:t>
      </w:r>
      <w:r w:rsidR="00574EA9" w:rsidRPr="00B30056">
        <w:rPr>
          <w:rFonts w:ascii="Times New Roman" w:hAnsi="Times New Roman"/>
          <w:sz w:val="26"/>
          <w:szCs w:val="26"/>
        </w:rPr>
        <w:t>zstrādāt i</w:t>
      </w:r>
      <w:r w:rsidR="00574EA9" w:rsidRPr="00B30056">
        <w:rPr>
          <w:rFonts w:ascii="Times New Roman" w:hAnsi="Times New Roman"/>
          <w:sz w:val="26"/>
          <w:szCs w:val="26"/>
          <w:lang w:bidi="lo-LA"/>
        </w:rPr>
        <w:t>lgtspējīgu augstākās</w:t>
      </w:r>
      <w:r w:rsidR="00FE05C9" w:rsidRPr="00B30056">
        <w:rPr>
          <w:rFonts w:ascii="Times New Roman" w:hAnsi="Times New Roman"/>
          <w:sz w:val="26"/>
          <w:szCs w:val="26"/>
          <w:lang w:bidi="lo-LA"/>
        </w:rPr>
        <w:t xml:space="preserve"> izglītības finansēšanas modeli</w:t>
      </w:r>
      <w:r w:rsidR="00BF2EC4" w:rsidRPr="00B30056">
        <w:rPr>
          <w:rFonts w:ascii="Times New Roman" w:hAnsi="Times New Roman"/>
          <w:sz w:val="26"/>
          <w:szCs w:val="26"/>
          <w:lang w:bidi="lo-LA"/>
        </w:rPr>
        <w:t>”</w:t>
      </w:r>
      <w:r w:rsidR="00167372" w:rsidRPr="00B30056">
        <w:rPr>
          <w:rFonts w:ascii="Times New Roman" w:hAnsi="Times New Roman"/>
          <w:sz w:val="26"/>
          <w:szCs w:val="26"/>
          <w:lang w:bidi="lo-LA"/>
        </w:rPr>
        <w:t xml:space="preserve"> un Zinātnes un tehnoloģiju attīstības pamatnostādnēs 2014</w:t>
      </w:r>
      <w:r w:rsidR="0023556A" w:rsidRPr="00B30056">
        <w:rPr>
          <w:rFonts w:ascii="Times New Roman" w:hAnsi="Times New Roman"/>
          <w:sz w:val="26"/>
          <w:szCs w:val="26"/>
          <w:lang w:bidi="lo-LA"/>
        </w:rPr>
        <w:t>.</w:t>
      </w:r>
      <w:r w:rsidR="00167372" w:rsidRPr="00B30056">
        <w:rPr>
          <w:rFonts w:ascii="Times New Roman" w:hAnsi="Times New Roman"/>
          <w:sz w:val="26"/>
          <w:szCs w:val="26"/>
          <w:lang w:bidi="lo-LA"/>
        </w:rPr>
        <w:t>-2020.gadam ietvertās Latvijas Vi</w:t>
      </w:r>
      <w:r w:rsidR="00307C62" w:rsidRPr="00B30056">
        <w:rPr>
          <w:rFonts w:ascii="Times New Roman" w:hAnsi="Times New Roman"/>
          <w:sz w:val="26"/>
          <w:szCs w:val="26"/>
          <w:lang w:bidi="lo-LA"/>
        </w:rPr>
        <w:t>e</w:t>
      </w:r>
      <w:r w:rsidR="00167372" w:rsidRPr="00B30056">
        <w:rPr>
          <w:rFonts w:ascii="Times New Roman" w:hAnsi="Times New Roman"/>
          <w:sz w:val="26"/>
          <w:szCs w:val="26"/>
          <w:lang w:bidi="lo-LA"/>
        </w:rPr>
        <w:t xml:space="preserve">dās specializācijas prioritātēm, kas paredz augstākās izglītības modernizāciju ar mērķi nodrošināt tautsaimniecības transformācijai uz augstāku produktivitāti nepieciešamā </w:t>
      </w:r>
      <w:r w:rsidR="00167372" w:rsidRPr="00B30056">
        <w:rPr>
          <w:rFonts w:ascii="Times New Roman" w:hAnsi="Times New Roman"/>
          <w:sz w:val="26"/>
          <w:szCs w:val="26"/>
          <w:lang w:bidi="lo-LA"/>
        </w:rPr>
        <w:lastRenderedPageBreak/>
        <w:t>cilvēkkapitāla un zināšanu bāzes veidošanu. Finansēšanas modelī iestrādātie stimuli ir vērsti</w:t>
      </w:r>
      <w:r w:rsidR="0023556A" w:rsidRPr="00B30056">
        <w:rPr>
          <w:rFonts w:ascii="Times New Roman" w:hAnsi="Times New Roman"/>
          <w:sz w:val="26"/>
          <w:szCs w:val="26"/>
          <w:lang w:bidi="lo-LA"/>
        </w:rPr>
        <w:t xml:space="preserve"> uz</w:t>
      </w:r>
      <w:r w:rsidR="00167372" w:rsidRPr="00B30056">
        <w:rPr>
          <w:rFonts w:ascii="Times New Roman" w:hAnsi="Times New Roman"/>
          <w:sz w:val="26"/>
          <w:szCs w:val="26"/>
          <w:lang w:bidi="lo-LA"/>
        </w:rPr>
        <w:t xml:space="preserve"> </w:t>
      </w:r>
      <w:r w:rsidR="00FE05C9" w:rsidRPr="00B30056">
        <w:rPr>
          <w:rFonts w:ascii="Times New Roman" w:hAnsi="Times New Roman"/>
          <w:sz w:val="26"/>
          <w:szCs w:val="26"/>
          <w:lang w:bidi="lo-LA"/>
        </w:rPr>
        <w:t>N</w:t>
      </w:r>
      <w:r w:rsidR="00512DB7" w:rsidRPr="00B30056">
        <w:rPr>
          <w:rFonts w:ascii="Times New Roman" w:hAnsi="Times New Roman"/>
          <w:sz w:val="26"/>
          <w:szCs w:val="26"/>
          <w:lang w:bidi="lo-LA"/>
        </w:rPr>
        <w:t xml:space="preserve">acionālā attīstības plāna 2014. – </w:t>
      </w:r>
      <w:r w:rsidR="00574EA9" w:rsidRPr="00B30056">
        <w:rPr>
          <w:rFonts w:ascii="Times New Roman" w:hAnsi="Times New Roman"/>
          <w:sz w:val="26"/>
          <w:szCs w:val="26"/>
          <w:lang w:bidi="lo-LA"/>
        </w:rPr>
        <w:t>2020</w:t>
      </w:r>
      <w:r w:rsidR="00512DB7" w:rsidRPr="00B30056">
        <w:rPr>
          <w:rFonts w:ascii="Times New Roman" w:hAnsi="Times New Roman"/>
          <w:sz w:val="26"/>
          <w:szCs w:val="26"/>
          <w:lang w:bidi="lo-LA"/>
        </w:rPr>
        <w:t>.gadam</w:t>
      </w:r>
      <w:r w:rsidR="00574EA9" w:rsidRPr="00B30056">
        <w:rPr>
          <w:rFonts w:ascii="Times New Roman" w:hAnsi="Times New Roman"/>
          <w:sz w:val="26"/>
          <w:szCs w:val="26"/>
          <w:lang w:bidi="lo-LA"/>
        </w:rPr>
        <w:t xml:space="preserve"> mērķu</w:t>
      </w:r>
      <w:r w:rsidR="00167372" w:rsidRPr="00B30056">
        <w:rPr>
          <w:rFonts w:ascii="Times New Roman" w:hAnsi="Times New Roman"/>
          <w:sz w:val="26"/>
          <w:szCs w:val="26"/>
          <w:lang w:bidi="lo-LA"/>
        </w:rPr>
        <w:t xml:space="preserve"> sasniegšanu</w:t>
      </w:r>
      <w:r w:rsidR="00574EA9" w:rsidRPr="00B30056">
        <w:rPr>
          <w:rFonts w:ascii="Times New Roman" w:hAnsi="Times New Roman"/>
          <w:sz w:val="26"/>
          <w:szCs w:val="26"/>
          <w:lang w:bidi="lo-LA"/>
        </w:rPr>
        <w:t>.</w:t>
      </w:r>
      <w:r w:rsidR="00574EA9" w:rsidRPr="00B30056">
        <w:rPr>
          <w:rFonts w:ascii="Times New Roman" w:hAnsi="Times New Roman"/>
          <w:sz w:val="26"/>
          <w:szCs w:val="26"/>
        </w:rPr>
        <w:t xml:space="preserve"> </w:t>
      </w:r>
      <w:r w:rsidR="00E243E5" w:rsidRPr="00B30056">
        <w:rPr>
          <w:rFonts w:ascii="Times New Roman" w:hAnsi="Times New Roman"/>
          <w:sz w:val="26"/>
          <w:szCs w:val="26"/>
        </w:rPr>
        <w:t>Z</w:t>
      </w:r>
      <w:r w:rsidR="00611B29" w:rsidRPr="00B30056">
        <w:rPr>
          <w:rFonts w:ascii="Times New Roman" w:hAnsi="Times New Roman"/>
          <w:sz w:val="26"/>
          <w:szCs w:val="26"/>
        </w:rPr>
        <w:t>iņojuma pirmajā sadaļā</w:t>
      </w:r>
      <w:r w:rsidR="00E243E5" w:rsidRPr="00B30056">
        <w:rPr>
          <w:rFonts w:ascii="Times New Roman" w:hAnsi="Times New Roman"/>
          <w:sz w:val="26"/>
          <w:szCs w:val="26"/>
        </w:rPr>
        <w:t xml:space="preserve"> </w:t>
      </w:r>
      <w:r w:rsidR="004E126C" w:rsidRPr="00B30056">
        <w:rPr>
          <w:rFonts w:ascii="Times New Roman" w:hAnsi="Times New Roman"/>
          <w:sz w:val="26"/>
          <w:szCs w:val="26"/>
        </w:rPr>
        <w:t xml:space="preserve">ir </w:t>
      </w:r>
      <w:r w:rsidR="00E243E5" w:rsidRPr="00B30056">
        <w:rPr>
          <w:rFonts w:ascii="Times New Roman" w:hAnsi="Times New Roman"/>
          <w:sz w:val="26"/>
          <w:szCs w:val="26"/>
        </w:rPr>
        <w:t xml:space="preserve">ietverts pārskats par modeļa sagatavošanai īstenotā Starptautiskās Rekonstrukcijas un attīstības bankas (turpmāk – Pasaules banka) pētījuma gaitu un rezultātiem. </w:t>
      </w:r>
      <w:r w:rsidR="00611B29" w:rsidRPr="00B30056">
        <w:rPr>
          <w:rFonts w:ascii="Times New Roman" w:hAnsi="Times New Roman"/>
          <w:sz w:val="26"/>
          <w:szCs w:val="26"/>
        </w:rPr>
        <w:t>Otrā un trešā</w:t>
      </w:r>
      <w:r w:rsidR="00E243E5" w:rsidRPr="00B30056">
        <w:rPr>
          <w:rFonts w:ascii="Times New Roman" w:hAnsi="Times New Roman"/>
          <w:sz w:val="26"/>
          <w:szCs w:val="26"/>
        </w:rPr>
        <w:t xml:space="preserve"> </w:t>
      </w:r>
      <w:r w:rsidR="00611B29" w:rsidRPr="00B30056">
        <w:rPr>
          <w:rFonts w:ascii="Times New Roman" w:hAnsi="Times New Roman"/>
          <w:sz w:val="26"/>
          <w:szCs w:val="26"/>
        </w:rPr>
        <w:t xml:space="preserve">sadaļa </w:t>
      </w:r>
      <w:r w:rsidR="00E243E5" w:rsidRPr="00B30056">
        <w:rPr>
          <w:rFonts w:ascii="Times New Roman" w:hAnsi="Times New Roman"/>
          <w:sz w:val="26"/>
          <w:szCs w:val="26"/>
        </w:rPr>
        <w:t>informē par augstākās izglītības finansēšanas reformu, pamato jaunā finansēšanas modeļa ieviešanas nepieciešamību un iezīmē riskus, kas iespējami</w:t>
      </w:r>
      <w:r w:rsidR="008E7F3F" w:rsidRPr="00B30056">
        <w:rPr>
          <w:rFonts w:ascii="Times New Roman" w:hAnsi="Times New Roman"/>
          <w:sz w:val="26"/>
          <w:szCs w:val="26"/>
        </w:rPr>
        <w:t>,</w:t>
      </w:r>
      <w:r w:rsidR="00E243E5" w:rsidRPr="00B30056">
        <w:rPr>
          <w:rFonts w:ascii="Times New Roman" w:hAnsi="Times New Roman"/>
          <w:sz w:val="26"/>
          <w:szCs w:val="26"/>
        </w:rPr>
        <w:t xml:space="preserve"> ja augstākās izglītības finansēšanas princ</w:t>
      </w:r>
      <w:r w:rsidR="00611B29" w:rsidRPr="00B30056">
        <w:rPr>
          <w:rFonts w:ascii="Times New Roman" w:hAnsi="Times New Roman"/>
          <w:sz w:val="26"/>
          <w:szCs w:val="26"/>
        </w:rPr>
        <w:t>ipi netiek mainīti. Ceturtajā sadaļā ir izklāstīts pasākumu plāns</w:t>
      </w:r>
      <w:r w:rsidR="00E243E5" w:rsidRPr="00B30056">
        <w:rPr>
          <w:rFonts w:ascii="Times New Roman" w:hAnsi="Times New Roman"/>
          <w:sz w:val="26"/>
          <w:szCs w:val="26"/>
        </w:rPr>
        <w:t xml:space="preserve"> finansēš</w:t>
      </w:r>
      <w:r w:rsidR="008E7F3F" w:rsidRPr="00B30056">
        <w:rPr>
          <w:rFonts w:ascii="Times New Roman" w:hAnsi="Times New Roman"/>
          <w:sz w:val="26"/>
          <w:szCs w:val="26"/>
        </w:rPr>
        <w:t>a</w:t>
      </w:r>
      <w:r w:rsidR="00E243E5" w:rsidRPr="00B30056">
        <w:rPr>
          <w:rFonts w:ascii="Times New Roman" w:hAnsi="Times New Roman"/>
          <w:sz w:val="26"/>
          <w:szCs w:val="26"/>
        </w:rPr>
        <w:t>nas modeļa ieviešanai.</w:t>
      </w:r>
    </w:p>
    <w:p w14:paraId="63F5F925" w14:textId="3D2369D8" w:rsidR="00951AB1" w:rsidRPr="00B30056" w:rsidRDefault="00CA48E5" w:rsidP="00CB5627">
      <w:pPr>
        <w:pStyle w:val="Heading1"/>
        <w:numPr>
          <w:ilvl w:val="0"/>
          <w:numId w:val="18"/>
        </w:numPr>
        <w:jc w:val="center"/>
      </w:pPr>
      <w:bookmarkStart w:id="1" w:name="_Toc421550725"/>
      <w:r w:rsidRPr="00B30056">
        <w:t>Pasaules bankas pētījuma gaita un rezultāti</w:t>
      </w:r>
      <w:bookmarkEnd w:id="1"/>
    </w:p>
    <w:p w14:paraId="6E63E8F7" w14:textId="77777777" w:rsidR="00EC6255" w:rsidRPr="00B30056" w:rsidRDefault="00F2101B" w:rsidP="00EC6255">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2013.gada 2.decembrī </w:t>
      </w:r>
      <w:r w:rsidR="00097778" w:rsidRPr="00B30056">
        <w:rPr>
          <w:rFonts w:ascii="Times New Roman" w:hAnsi="Times New Roman"/>
          <w:sz w:val="26"/>
          <w:szCs w:val="26"/>
        </w:rPr>
        <w:t xml:space="preserve">Izglītības un zinātnes ministrija </w:t>
      </w:r>
      <w:r w:rsidR="005B1964" w:rsidRPr="00B30056">
        <w:rPr>
          <w:rFonts w:ascii="Times New Roman" w:hAnsi="Times New Roman"/>
          <w:sz w:val="26"/>
          <w:szCs w:val="26"/>
        </w:rPr>
        <w:t xml:space="preserve">(turpmāk – ministrija) </w:t>
      </w:r>
      <w:r w:rsidR="00097778" w:rsidRPr="00B30056">
        <w:rPr>
          <w:rFonts w:ascii="Times New Roman" w:hAnsi="Times New Roman"/>
          <w:sz w:val="26"/>
          <w:szCs w:val="26"/>
        </w:rPr>
        <w:t>noslē</w:t>
      </w:r>
      <w:r w:rsidRPr="00B30056">
        <w:rPr>
          <w:rFonts w:ascii="Times New Roman" w:hAnsi="Times New Roman"/>
          <w:sz w:val="26"/>
          <w:szCs w:val="26"/>
        </w:rPr>
        <w:t>dza sadarbības līgumu</w:t>
      </w:r>
      <w:r w:rsidR="00097778" w:rsidRPr="00B30056">
        <w:rPr>
          <w:rFonts w:ascii="Times New Roman" w:hAnsi="Times New Roman"/>
          <w:sz w:val="26"/>
          <w:szCs w:val="26"/>
        </w:rPr>
        <w:t xml:space="preserve"> </w:t>
      </w:r>
      <w:r w:rsidR="00002CAC" w:rsidRPr="00B30056">
        <w:rPr>
          <w:rFonts w:ascii="Times New Roman" w:hAnsi="Times New Roman"/>
          <w:sz w:val="26"/>
          <w:szCs w:val="26"/>
        </w:rPr>
        <w:t xml:space="preserve">ar </w:t>
      </w:r>
      <w:r w:rsidR="005B1964" w:rsidRPr="00B30056">
        <w:rPr>
          <w:rFonts w:ascii="Times New Roman" w:hAnsi="Times New Roman"/>
          <w:sz w:val="26"/>
          <w:szCs w:val="26"/>
        </w:rPr>
        <w:t>Pasaules bank</w:t>
      </w:r>
      <w:r w:rsidR="00611B29" w:rsidRPr="00B30056">
        <w:rPr>
          <w:rFonts w:ascii="Times New Roman" w:hAnsi="Times New Roman"/>
          <w:sz w:val="26"/>
          <w:szCs w:val="26"/>
        </w:rPr>
        <w:t>u</w:t>
      </w:r>
      <w:r w:rsidR="005B1964" w:rsidRPr="00B30056">
        <w:rPr>
          <w:rFonts w:ascii="Times New Roman" w:hAnsi="Times New Roman"/>
          <w:sz w:val="26"/>
          <w:szCs w:val="26"/>
        </w:rPr>
        <w:t xml:space="preserve"> </w:t>
      </w:r>
      <w:r w:rsidR="00002CAC" w:rsidRPr="00B30056">
        <w:rPr>
          <w:rFonts w:ascii="Times New Roman" w:hAnsi="Times New Roman"/>
          <w:sz w:val="26"/>
          <w:szCs w:val="26"/>
        </w:rPr>
        <w:t xml:space="preserve">un Valsts izglītības attīstības aģentūru </w:t>
      </w:r>
      <w:r w:rsidR="00097778" w:rsidRPr="00B30056">
        <w:rPr>
          <w:rFonts w:ascii="Times New Roman" w:hAnsi="Times New Roman"/>
          <w:sz w:val="26"/>
          <w:szCs w:val="26"/>
        </w:rPr>
        <w:t xml:space="preserve">ar mērķi izvērtēt </w:t>
      </w:r>
      <w:r w:rsidR="00002CAC" w:rsidRPr="00B30056">
        <w:rPr>
          <w:rFonts w:ascii="Times New Roman" w:hAnsi="Times New Roman"/>
          <w:sz w:val="26"/>
          <w:szCs w:val="26"/>
        </w:rPr>
        <w:t xml:space="preserve">Latvijas </w:t>
      </w:r>
      <w:r w:rsidR="00097778" w:rsidRPr="00B30056">
        <w:rPr>
          <w:rFonts w:ascii="Times New Roman" w:hAnsi="Times New Roman"/>
          <w:sz w:val="26"/>
          <w:szCs w:val="26"/>
        </w:rPr>
        <w:t xml:space="preserve">augstākās izglītības finansēšanas </w:t>
      </w:r>
      <w:r w:rsidR="00002CAC" w:rsidRPr="00B30056">
        <w:rPr>
          <w:rFonts w:ascii="Times New Roman" w:hAnsi="Times New Roman"/>
          <w:sz w:val="26"/>
          <w:szCs w:val="26"/>
        </w:rPr>
        <w:t xml:space="preserve">sistēmu </w:t>
      </w:r>
      <w:r w:rsidR="00097778" w:rsidRPr="00B30056">
        <w:rPr>
          <w:rFonts w:ascii="Times New Roman" w:hAnsi="Times New Roman"/>
          <w:sz w:val="26"/>
          <w:szCs w:val="26"/>
        </w:rPr>
        <w:t xml:space="preserve">un sniegt </w:t>
      </w:r>
      <w:r w:rsidR="00002CAC" w:rsidRPr="00B30056">
        <w:rPr>
          <w:rFonts w:ascii="Times New Roman" w:hAnsi="Times New Roman"/>
          <w:sz w:val="26"/>
          <w:szCs w:val="26"/>
        </w:rPr>
        <w:t xml:space="preserve">priekšlikumus </w:t>
      </w:r>
      <w:r w:rsidR="00097778" w:rsidRPr="00B30056">
        <w:rPr>
          <w:rFonts w:ascii="Times New Roman" w:hAnsi="Times New Roman"/>
          <w:sz w:val="26"/>
          <w:szCs w:val="26"/>
        </w:rPr>
        <w:t xml:space="preserve">jauna augstākās </w:t>
      </w:r>
      <w:r w:rsidR="00CA48E5" w:rsidRPr="00B30056">
        <w:rPr>
          <w:rFonts w:ascii="Times New Roman" w:hAnsi="Times New Roman"/>
          <w:sz w:val="26"/>
          <w:szCs w:val="26"/>
        </w:rPr>
        <w:t>izglītības finansēšanas modeļa izstrādei un ieviešanai. Pētījuma gaitā ir izstrādāti četri</w:t>
      </w:r>
      <w:r w:rsidR="00B9224F" w:rsidRPr="00B30056">
        <w:rPr>
          <w:rFonts w:ascii="Times New Roman" w:hAnsi="Times New Roman"/>
          <w:sz w:val="26"/>
          <w:szCs w:val="26"/>
        </w:rPr>
        <w:t xml:space="preserve"> analītiski </w:t>
      </w:r>
      <w:r w:rsidR="00CA48E5" w:rsidRPr="00B30056">
        <w:rPr>
          <w:rFonts w:ascii="Times New Roman" w:hAnsi="Times New Roman"/>
          <w:sz w:val="26"/>
          <w:szCs w:val="26"/>
        </w:rPr>
        <w:t>ziņojumi: 1) pašreizējā Latvijas augstākās izglītības finansēšanas modeļa stipro un vājo pušu izvērtējums, ņemot vērā augstākās izglītības finansēšanas labo praksi Eiropā</w:t>
      </w:r>
      <w:r w:rsidR="003541DE" w:rsidRPr="00B30056">
        <w:rPr>
          <w:rFonts w:ascii="Times New Roman" w:hAnsi="Times New Roman"/>
          <w:sz w:val="26"/>
          <w:szCs w:val="26"/>
        </w:rPr>
        <w:t xml:space="preserve"> (1.pielikums)</w:t>
      </w:r>
      <w:r w:rsidR="00CA48E5" w:rsidRPr="00B30056">
        <w:rPr>
          <w:rFonts w:ascii="Times New Roman" w:hAnsi="Times New Roman"/>
          <w:sz w:val="26"/>
          <w:szCs w:val="26"/>
        </w:rPr>
        <w:t>;</w:t>
      </w:r>
      <w:r w:rsidR="00951AB1" w:rsidRPr="00B30056">
        <w:rPr>
          <w:rFonts w:ascii="Times New Roman" w:hAnsi="Times New Roman"/>
          <w:sz w:val="26"/>
          <w:szCs w:val="26"/>
        </w:rPr>
        <w:t xml:space="preserve"> </w:t>
      </w:r>
      <w:r w:rsidR="00CA48E5" w:rsidRPr="00B30056">
        <w:rPr>
          <w:rFonts w:ascii="Times New Roman" w:hAnsi="Times New Roman"/>
          <w:sz w:val="26"/>
          <w:szCs w:val="26"/>
        </w:rPr>
        <w:t>2) Latvijas augstākās izglītības finansēšanas modeļa stratēģiskās atbilstības izvērtējums</w:t>
      </w:r>
      <w:r w:rsidR="003541DE" w:rsidRPr="00B30056">
        <w:rPr>
          <w:rFonts w:ascii="Times New Roman" w:hAnsi="Times New Roman"/>
          <w:sz w:val="26"/>
          <w:szCs w:val="26"/>
        </w:rPr>
        <w:t xml:space="preserve"> (2.pielikums)</w:t>
      </w:r>
      <w:r w:rsidR="00CA48E5" w:rsidRPr="00B30056">
        <w:rPr>
          <w:rFonts w:ascii="Times New Roman" w:hAnsi="Times New Roman"/>
          <w:sz w:val="26"/>
          <w:szCs w:val="26"/>
        </w:rPr>
        <w:t>; 3) pētījuma starpziņojums – augstākās izglītības finansēšanas konceptuālais piedāvājums</w:t>
      </w:r>
      <w:r w:rsidR="003541DE" w:rsidRPr="00B30056">
        <w:rPr>
          <w:rFonts w:ascii="Times New Roman" w:hAnsi="Times New Roman"/>
          <w:sz w:val="26"/>
          <w:szCs w:val="26"/>
        </w:rPr>
        <w:t xml:space="preserve"> (3.pielikums)</w:t>
      </w:r>
      <w:r w:rsidR="00CA48E5" w:rsidRPr="00B30056">
        <w:rPr>
          <w:rFonts w:ascii="Times New Roman" w:hAnsi="Times New Roman"/>
          <w:sz w:val="26"/>
          <w:szCs w:val="26"/>
        </w:rPr>
        <w:t>; 4)</w:t>
      </w:r>
      <w:r w:rsidR="00951AB1" w:rsidRPr="00B30056">
        <w:rPr>
          <w:rFonts w:ascii="Times New Roman" w:hAnsi="Times New Roman"/>
          <w:sz w:val="26"/>
          <w:szCs w:val="26"/>
        </w:rPr>
        <w:t xml:space="preserve"> </w:t>
      </w:r>
      <w:r w:rsidR="00CA48E5" w:rsidRPr="00B30056">
        <w:rPr>
          <w:rFonts w:ascii="Times New Roman" w:hAnsi="Times New Roman"/>
          <w:sz w:val="26"/>
          <w:szCs w:val="26"/>
        </w:rPr>
        <w:t>pētījuma gala ziņojums – piedāvājums augstākās izglītības finansēšanai vidējā termiņā</w:t>
      </w:r>
      <w:r w:rsidR="003541DE" w:rsidRPr="00B30056">
        <w:rPr>
          <w:rFonts w:ascii="Times New Roman" w:hAnsi="Times New Roman"/>
          <w:sz w:val="26"/>
          <w:szCs w:val="26"/>
        </w:rPr>
        <w:t xml:space="preserve"> (4.pielikums)</w:t>
      </w:r>
      <w:r w:rsidR="00CA48E5" w:rsidRPr="00B30056">
        <w:rPr>
          <w:rFonts w:ascii="Times New Roman" w:hAnsi="Times New Roman"/>
          <w:sz w:val="26"/>
          <w:szCs w:val="26"/>
        </w:rPr>
        <w:t xml:space="preserve">. </w:t>
      </w:r>
      <w:r w:rsidR="004F1C75" w:rsidRPr="00B30056">
        <w:rPr>
          <w:rFonts w:ascii="Times New Roman" w:hAnsi="Times New Roman"/>
          <w:sz w:val="26"/>
          <w:szCs w:val="26"/>
        </w:rPr>
        <w:t xml:space="preserve">Konceptuālais ziņojums  </w:t>
      </w:r>
      <w:r w:rsidR="006F6C71" w:rsidRPr="00B30056">
        <w:rPr>
          <w:rFonts w:ascii="Times New Roman" w:hAnsi="Times New Roman"/>
          <w:sz w:val="26"/>
          <w:szCs w:val="26"/>
        </w:rPr>
        <w:t xml:space="preserve">balstās uz </w:t>
      </w:r>
      <w:r w:rsidR="004A0AED" w:rsidRPr="00B30056">
        <w:rPr>
          <w:rFonts w:ascii="Times New Roman" w:hAnsi="Times New Roman"/>
          <w:sz w:val="26"/>
          <w:szCs w:val="26"/>
        </w:rPr>
        <w:t xml:space="preserve">Pasaules bankas </w:t>
      </w:r>
      <w:r w:rsidR="005B663C" w:rsidRPr="00B30056">
        <w:rPr>
          <w:rFonts w:ascii="Times New Roman" w:hAnsi="Times New Roman"/>
          <w:sz w:val="26"/>
          <w:szCs w:val="26"/>
        </w:rPr>
        <w:t>secinājumiem</w:t>
      </w:r>
      <w:r w:rsidR="004A0AED" w:rsidRPr="00B30056">
        <w:rPr>
          <w:rFonts w:ascii="Times New Roman" w:hAnsi="Times New Roman"/>
          <w:sz w:val="26"/>
          <w:szCs w:val="26"/>
        </w:rPr>
        <w:t xml:space="preserve"> un </w:t>
      </w:r>
      <w:r w:rsidR="00A9331C" w:rsidRPr="00B30056">
        <w:rPr>
          <w:rFonts w:ascii="Times New Roman" w:hAnsi="Times New Roman"/>
          <w:sz w:val="26"/>
          <w:szCs w:val="26"/>
        </w:rPr>
        <w:t>rekomendācijām</w:t>
      </w:r>
      <w:r w:rsidR="009E5D04" w:rsidRPr="00B30056">
        <w:rPr>
          <w:rFonts w:ascii="Times New Roman" w:hAnsi="Times New Roman"/>
          <w:sz w:val="26"/>
          <w:szCs w:val="26"/>
        </w:rPr>
        <w:t xml:space="preserve">, </w:t>
      </w:r>
      <w:r w:rsidR="00B9224F" w:rsidRPr="00B30056">
        <w:rPr>
          <w:rFonts w:ascii="Times New Roman" w:hAnsi="Times New Roman"/>
          <w:sz w:val="26"/>
          <w:szCs w:val="26"/>
        </w:rPr>
        <w:t xml:space="preserve">to </w:t>
      </w:r>
      <w:r w:rsidR="002A47CD" w:rsidRPr="00B30056">
        <w:rPr>
          <w:rFonts w:ascii="Times New Roman" w:hAnsi="Times New Roman"/>
          <w:sz w:val="26"/>
          <w:szCs w:val="26"/>
        </w:rPr>
        <w:t>sabiedriskās</w:t>
      </w:r>
      <w:r w:rsidR="00B9224F" w:rsidRPr="00B30056">
        <w:rPr>
          <w:rFonts w:ascii="Times New Roman" w:hAnsi="Times New Roman"/>
          <w:sz w:val="26"/>
          <w:szCs w:val="26"/>
        </w:rPr>
        <w:t xml:space="preserve"> apspriešanas rezultātiem, </w:t>
      </w:r>
      <w:r w:rsidR="009F2A05" w:rsidRPr="00B30056">
        <w:rPr>
          <w:rFonts w:ascii="Times New Roman" w:hAnsi="Times New Roman"/>
          <w:sz w:val="26"/>
          <w:szCs w:val="26"/>
        </w:rPr>
        <w:t>skaidro finansēšanas reformas īstenošanas nosacījumus un principus,</w:t>
      </w:r>
      <w:r w:rsidR="00AD125C" w:rsidRPr="00B30056">
        <w:rPr>
          <w:rFonts w:ascii="Times New Roman" w:hAnsi="Times New Roman"/>
          <w:sz w:val="26"/>
          <w:szCs w:val="26"/>
        </w:rPr>
        <w:t xml:space="preserve"> kā arī </w:t>
      </w:r>
      <w:r w:rsidR="00EB08DC" w:rsidRPr="00B30056">
        <w:rPr>
          <w:rFonts w:ascii="Times New Roman" w:hAnsi="Times New Roman"/>
          <w:sz w:val="26"/>
          <w:szCs w:val="26"/>
        </w:rPr>
        <w:t>nosaka</w:t>
      </w:r>
      <w:r w:rsidR="00961964" w:rsidRPr="00B30056">
        <w:rPr>
          <w:rFonts w:ascii="Times New Roman" w:hAnsi="Times New Roman"/>
          <w:sz w:val="26"/>
          <w:szCs w:val="26"/>
        </w:rPr>
        <w:t xml:space="preserve"> nepieciešamos pasākumus</w:t>
      </w:r>
      <w:r w:rsidR="009F2A05" w:rsidRPr="00B30056">
        <w:rPr>
          <w:rFonts w:ascii="Times New Roman" w:hAnsi="Times New Roman"/>
          <w:sz w:val="26"/>
          <w:szCs w:val="26"/>
        </w:rPr>
        <w:t xml:space="preserve"> un termiņus </w:t>
      </w:r>
      <w:r w:rsidR="00961964" w:rsidRPr="00B30056">
        <w:rPr>
          <w:rFonts w:ascii="Times New Roman" w:hAnsi="Times New Roman"/>
          <w:sz w:val="26"/>
          <w:szCs w:val="26"/>
        </w:rPr>
        <w:t xml:space="preserve"> </w:t>
      </w:r>
      <w:r w:rsidR="009F2A05" w:rsidRPr="00B30056">
        <w:rPr>
          <w:rFonts w:ascii="Times New Roman" w:hAnsi="Times New Roman"/>
          <w:sz w:val="26"/>
          <w:szCs w:val="26"/>
        </w:rPr>
        <w:t xml:space="preserve">reformas </w:t>
      </w:r>
      <w:r w:rsidR="008D169C" w:rsidRPr="00B30056">
        <w:rPr>
          <w:rFonts w:ascii="Times New Roman" w:hAnsi="Times New Roman"/>
          <w:sz w:val="26"/>
          <w:szCs w:val="26"/>
        </w:rPr>
        <w:t xml:space="preserve">īstenošanai. </w:t>
      </w:r>
    </w:p>
    <w:p w14:paraId="09ED347C" w14:textId="77777777" w:rsidR="00951AB1" w:rsidRPr="00B30056" w:rsidRDefault="00CA48E5" w:rsidP="00CB5627">
      <w:pPr>
        <w:pStyle w:val="Heading2"/>
        <w:numPr>
          <w:ilvl w:val="1"/>
          <w:numId w:val="18"/>
        </w:numPr>
      </w:pPr>
      <w:bookmarkStart w:id="2" w:name="_Toc421550726"/>
      <w:r w:rsidRPr="00B30056">
        <w:t>Pētījuma īstenošana un nozares līdzdalība</w:t>
      </w:r>
      <w:bookmarkEnd w:id="2"/>
    </w:p>
    <w:p w14:paraId="6C032A1F" w14:textId="77777777" w:rsidR="005E6B00" w:rsidRPr="00B30056" w:rsidRDefault="008649ED" w:rsidP="005F38C5">
      <w:pPr>
        <w:spacing w:after="0" w:line="240" w:lineRule="auto"/>
        <w:ind w:firstLine="720"/>
        <w:jc w:val="both"/>
        <w:rPr>
          <w:rFonts w:ascii="Times New Roman" w:eastAsia="Times New Roman" w:hAnsi="Times New Roman"/>
          <w:sz w:val="26"/>
          <w:szCs w:val="26"/>
          <w:lang w:eastAsia="lv-LV"/>
        </w:rPr>
      </w:pPr>
      <w:r w:rsidRPr="00B30056">
        <w:rPr>
          <w:rFonts w:ascii="Times New Roman" w:hAnsi="Times New Roman"/>
          <w:sz w:val="26"/>
          <w:szCs w:val="26"/>
        </w:rPr>
        <w:t>Lai īstenotu pētījumu un izstrādātu priekšlikumus</w:t>
      </w:r>
      <w:r w:rsidR="007E78EA" w:rsidRPr="00B30056">
        <w:rPr>
          <w:rFonts w:ascii="Times New Roman" w:hAnsi="Times New Roman"/>
          <w:sz w:val="26"/>
          <w:szCs w:val="26"/>
        </w:rPr>
        <w:t xml:space="preserve"> Latvijas situācijai piemērota un optimāla augstākās izglītības finansēšanas modeļa ieviešanai, </w:t>
      </w:r>
      <w:r w:rsidR="003C5B2C" w:rsidRPr="00B30056">
        <w:rPr>
          <w:rFonts w:ascii="Times New Roman" w:hAnsi="Times New Roman"/>
          <w:sz w:val="26"/>
          <w:szCs w:val="26"/>
        </w:rPr>
        <w:t>ministrija</w:t>
      </w:r>
      <w:r w:rsidR="007E78EA" w:rsidRPr="00B30056">
        <w:rPr>
          <w:rFonts w:ascii="Times New Roman" w:hAnsi="Times New Roman"/>
          <w:sz w:val="26"/>
          <w:szCs w:val="26"/>
        </w:rPr>
        <w:t xml:space="preserve"> </w:t>
      </w:r>
      <w:r w:rsidRPr="00B30056">
        <w:rPr>
          <w:rFonts w:ascii="Times New Roman" w:hAnsi="Times New Roman"/>
          <w:sz w:val="26"/>
          <w:szCs w:val="26"/>
        </w:rPr>
        <w:t>piesaistīja</w:t>
      </w:r>
      <w:r w:rsidR="008D2C46" w:rsidRPr="00B30056">
        <w:rPr>
          <w:rFonts w:ascii="Times New Roman" w:hAnsi="Times New Roman"/>
          <w:sz w:val="26"/>
          <w:szCs w:val="26"/>
        </w:rPr>
        <w:t xml:space="preserve"> Pasaules b</w:t>
      </w:r>
      <w:r w:rsidR="007E78EA" w:rsidRPr="00B30056">
        <w:rPr>
          <w:rFonts w:ascii="Times New Roman" w:hAnsi="Times New Roman"/>
          <w:sz w:val="26"/>
          <w:szCs w:val="26"/>
        </w:rPr>
        <w:t>ankas</w:t>
      </w:r>
      <w:r w:rsidR="00250732" w:rsidRPr="00B30056">
        <w:rPr>
          <w:rFonts w:ascii="Times New Roman" w:hAnsi="Times New Roman"/>
          <w:sz w:val="26"/>
          <w:szCs w:val="26"/>
        </w:rPr>
        <w:t xml:space="preserve"> </w:t>
      </w:r>
      <w:r w:rsidR="007E78EA" w:rsidRPr="00B30056">
        <w:rPr>
          <w:rFonts w:ascii="Times New Roman" w:hAnsi="Times New Roman"/>
          <w:sz w:val="26"/>
          <w:szCs w:val="26"/>
        </w:rPr>
        <w:t xml:space="preserve">finanšu ekspertu komandu, kas ir uzkrājusi ievērojamu starptautisku pieredzi augstākās izglītības politikas izstrādē, </w:t>
      </w:r>
      <w:r w:rsidR="000828EE" w:rsidRPr="00B30056">
        <w:rPr>
          <w:rFonts w:ascii="Times New Roman" w:hAnsi="Times New Roman"/>
          <w:sz w:val="26"/>
          <w:szCs w:val="26"/>
        </w:rPr>
        <w:t xml:space="preserve">pārvalda </w:t>
      </w:r>
      <w:r w:rsidR="007E78EA" w:rsidRPr="00B30056">
        <w:rPr>
          <w:rFonts w:ascii="Times New Roman" w:hAnsi="Times New Roman"/>
          <w:sz w:val="26"/>
          <w:szCs w:val="26"/>
        </w:rPr>
        <w:t>zināšanas un analītiskās prasmes darbā ar sarežģītām un vispusīgām</w:t>
      </w:r>
      <w:r w:rsidR="00C32BC3" w:rsidRPr="00B30056">
        <w:rPr>
          <w:rFonts w:ascii="Times New Roman" w:hAnsi="Times New Roman"/>
          <w:sz w:val="26"/>
          <w:szCs w:val="26"/>
        </w:rPr>
        <w:t xml:space="preserve"> augstākās izglītības reformām, </w:t>
      </w:r>
      <w:r w:rsidR="007E78EA" w:rsidRPr="00B30056">
        <w:rPr>
          <w:rFonts w:ascii="Times New Roman" w:hAnsi="Times New Roman"/>
          <w:sz w:val="26"/>
          <w:szCs w:val="26"/>
        </w:rPr>
        <w:t>organizē</w:t>
      </w:r>
      <w:r w:rsidR="00C32BC3" w:rsidRPr="00B30056">
        <w:rPr>
          <w:rFonts w:ascii="Times New Roman" w:hAnsi="Times New Roman"/>
          <w:sz w:val="26"/>
          <w:szCs w:val="26"/>
        </w:rPr>
        <w:t>jot</w:t>
      </w:r>
      <w:r w:rsidR="007E78EA" w:rsidRPr="00B30056">
        <w:rPr>
          <w:rFonts w:ascii="Times New Roman" w:hAnsi="Times New Roman"/>
          <w:sz w:val="26"/>
          <w:szCs w:val="26"/>
        </w:rPr>
        <w:t xml:space="preserve"> </w:t>
      </w:r>
      <w:r w:rsidR="00AB0B93" w:rsidRPr="00B30056">
        <w:rPr>
          <w:rFonts w:ascii="Times New Roman" w:hAnsi="Times New Roman"/>
          <w:sz w:val="26"/>
          <w:szCs w:val="26"/>
        </w:rPr>
        <w:t>sabiedrības grupu</w:t>
      </w:r>
      <w:r w:rsidR="00EF1375" w:rsidRPr="00B30056">
        <w:rPr>
          <w:rFonts w:ascii="Times New Roman" w:hAnsi="Times New Roman"/>
          <w:sz w:val="26"/>
          <w:szCs w:val="26"/>
        </w:rPr>
        <w:t xml:space="preserve"> </w:t>
      </w:r>
      <w:r w:rsidR="00554529" w:rsidRPr="00B30056">
        <w:rPr>
          <w:rFonts w:ascii="Times New Roman" w:hAnsi="Times New Roman"/>
          <w:sz w:val="26"/>
          <w:szCs w:val="26"/>
        </w:rPr>
        <w:t>diskusijas</w:t>
      </w:r>
      <w:r w:rsidR="00C32BC3" w:rsidRPr="00B30056">
        <w:rPr>
          <w:rFonts w:ascii="Times New Roman" w:hAnsi="Times New Roman"/>
          <w:sz w:val="26"/>
          <w:szCs w:val="26"/>
        </w:rPr>
        <w:t xml:space="preserve"> un virzo</w:t>
      </w:r>
      <w:r w:rsidR="007E78EA" w:rsidRPr="00B30056">
        <w:rPr>
          <w:rFonts w:ascii="Times New Roman" w:hAnsi="Times New Roman"/>
          <w:sz w:val="26"/>
          <w:szCs w:val="26"/>
        </w:rPr>
        <w:t xml:space="preserve">t konstruktīvus risinājumus nozarē. </w:t>
      </w:r>
      <w:r w:rsidR="004E69D9" w:rsidRPr="00B30056">
        <w:rPr>
          <w:rFonts w:ascii="Times New Roman" w:hAnsi="Times New Roman"/>
          <w:sz w:val="26"/>
          <w:szCs w:val="26"/>
        </w:rPr>
        <w:t>No 2013.</w:t>
      </w:r>
      <w:r w:rsidR="005E6B00" w:rsidRPr="00B30056">
        <w:rPr>
          <w:rFonts w:ascii="Times New Roman" w:hAnsi="Times New Roman"/>
          <w:sz w:val="26"/>
          <w:szCs w:val="26"/>
        </w:rPr>
        <w:t xml:space="preserve">gada </w:t>
      </w:r>
      <w:r w:rsidR="004E69D9" w:rsidRPr="00B30056">
        <w:rPr>
          <w:rFonts w:ascii="Times New Roman" w:hAnsi="Times New Roman"/>
          <w:sz w:val="26"/>
          <w:szCs w:val="26"/>
        </w:rPr>
        <w:t>2.decembra līdz 2014.</w:t>
      </w:r>
      <w:r w:rsidR="005E6B00" w:rsidRPr="00B30056">
        <w:rPr>
          <w:rFonts w:ascii="Times New Roman" w:hAnsi="Times New Roman"/>
          <w:sz w:val="26"/>
          <w:szCs w:val="26"/>
        </w:rPr>
        <w:t xml:space="preserve">gada </w:t>
      </w:r>
      <w:r w:rsidRPr="00B30056">
        <w:rPr>
          <w:rFonts w:ascii="Times New Roman" w:hAnsi="Times New Roman"/>
          <w:sz w:val="26"/>
          <w:szCs w:val="26"/>
        </w:rPr>
        <w:t>24.</w:t>
      </w:r>
      <w:r w:rsidR="005E6B00" w:rsidRPr="00B30056">
        <w:rPr>
          <w:rFonts w:ascii="Times New Roman" w:hAnsi="Times New Roman"/>
          <w:sz w:val="26"/>
          <w:szCs w:val="26"/>
        </w:rPr>
        <w:t xml:space="preserve">septembrim, </w:t>
      </w:r>
      <w:r w:rsidR="00554529" w:rsidRPr="00B30056">
        <w:rPr>
          <w:rFonts w:ascii="Times New Roman" w:eastAsia="Times New Roman" w:hAnsi="Times New Roman"/>
          <w:sz w:val="26"/>
          <w:szCs w:val="26"/>
          <w:lang w:eastAsia="lv-LV"/>
        </w:rPr>
        <w:t xml:space="preserve">organizējot </w:t>
      </w:r>
      <w:r w:rsidR="005E6B00" w:rsidRPr="00B30056">
        <w:rPr>
          <w:rFonts w:ascii="Times New Roman" w:eastAsia="Times New Roman" w:hAnsi="Times New Roman"/>
          <w:sz w:val="26"/>
          <w:szCs w:val="26"/>
          <w:lang w:eastAsia="lv-LV"/>
        </w:rPr>
        <w:t xml:space="preserve">pārrunas </w:t>
      </w:r>
      <w:r w:rsidR="00554529" w:rsidRPr="00B30056">
        <w:rPr>
          <w:rFonts w:ascii="Times New Roman" w:eastAsia="Times New Roman" w:hAnsi="Times New Roman"/>
          <w:sz w:val="26"/>
          <w:szCs w:val="26"/>
          <w:lang w:eastAsia="lv-LV"/>
        </w:rPr>
        <w:t xml:space="preserve">un konsultācijas </w:t>
      </w:r>
      <w:r w:rsidR="005E6B00" w:rsidRPr="00B30056">
        <w:rPr>
          <w:rFonts w:ascii="Times New Roman" w:eastAsia="Times New Roman" w:hAnsi="Times New Roman"/>
          <w:sz w:val="26"/>
          <w:szCs w:val="26"/>
          <w:lang w:eastAsia="lv-LV"/>
        </w:rPr>
        <w:t xml:space="preserve">ar augstākās izglītības politikas veidotājiem, augstskolām, </w:t>
      </w:r>
      <w:r w:rsidR="00500F3C" w:rsidRPr="00B30056">
        <w:rPr>
          <w:rFonts w:ascii="Times New Roman" w:eastAsia="Times New Roman" w:hAnsi="Times New Roman"/>
          <w:sz w:val="26"/>
          <w:szCs w:val="26"/>
          <w:lang w:eastAsia="lv-LV"/>
        </w:rPr>
        <w:t>nozaru ministrijām</w:t>
      </w:r>
      <w:r w:rsidR="005E6B00" w:rsidRPr="00B30056">
        <w:rPr>
          <w:rFonts w:ascii="Times New Roman" w:eastAsia="Times New Roman" w:hAnsi="Times New Roman"/>
          <w:sz w:val="26"/>
          <w:szCs w:val="26"/>
          <w:lang w:eastAsia="lv-LV"/>
        </w:rPr>
        <w:t xml:space="preserve"> un </w:t>
      </w:r>
      <w:r w:rsidR="00500F3C" w:rsidRPr="00B30056">
        <w:rPr>
          <w:rFonts w:ascii="Times New Roman" w:eastAsia="Times New Roman" w:hAnsi="Times New Roman"/>
          <w:sz w:val="26"/>
          <w:szCs w:val="26"/>
          <w:lang w:eastAsia="lv-LV"/>
        </w:rPr>
        <w:t>sociālajiem</w:t>
      </w:r>
      <w:r w:rsidR="008D2C46" w:rsidRPr="00B30056">
        <w:rPr>
          <w:rFonts w:ascii="Times New Roman" w:eastAsia="Times New Roman" w:hAnsi="Times New Roman"/>
          <w:sz w:val="26"/>
          <w:szCs w:val="26"/>
          <w:lang w:eastAsia="lv-LV"/>
        </w:rPr>
        <w:t xml:space="preserve"> partneriem, eksperti </w:t>
      </w:r>
      <w:r w:rsidR="005E6B00" w:rsidRPr="00B30056">
        <w:rPr>
          <w:rFonts w:ascii="Times New Roman" w:eastAsia="Times New Roman" w:hAnsi="Times New Roman"/>
          <w:sz w:val="26"/>
          <w:szCs w:val="26"/>
          <w:lang w:eastAsia="lv-LV"/>
        </w:rPr>
        <w:t>vērtē</w:t>
      </w:r>
      <w:r w:rsidR="00250732" w:rsidRPr="00B30056">
        <w:rPr>
          <w:rFonts w:ascii="Times New Roman" w:eastAsia="Times New Roman" w:hAnsi="Times New Roman"/>
          <w:sz w:val="26"/>
          <w:szCs w:val="26"/>
          <w:lang w:eastAsia="lv-LV"/>
        </w:rPr>
        <w:t>ja</w:t>
      </w:r>
      <w:r w:rsidR="005E6B00" w:rsidRPr="00B30056">
        <w:rPr>
          <w:rFonts w:ascii="Times New Roman" w:eastAsia="Times New Roman" w:hAnsi="Times New Roman"/>
          <w:sz w:val="26"/>
          <w:szCs w:val="26"/>
          <w:lang w:eastAsia="lv-LV"/>
        </w:rPr>
        <w:t xml:space="preserve"> Latvijas </w:t>
      </w:r>
      <w:r w:rsidR="00113155" w:rsidRPr="00B30056">
        <w:rPr>
          <w:rFonts w:ascii="Times New Roman" w:eastAsia="Times New Roman" w:hAnsi="Times New Roman"/>
          <w:sz w:val="26"/>
          <w:szCs w:val="26"/>
          <w:lang w:eastAsia="lv-LV"/>
        </w:rPr>
        <w:t xml:space="preserve">pieeju </w:t>
      </w:r>
      <w:r w:rsidR="005E6B00" w:rsidRPr="00B30056">
        <w:rPr>
          <w:rFonts w:ascii="Times New Roman" w:eastAsia="Times New Roman" w:hAnsi="Times New Roman"/>
          <w:sz w:val="26"/>
          <w:szCs w:val="26"/>
          <w:lang w:eastAsia="lv-LV"/>
        </w:rPr>
        <w:t>augstākās izglītības finansēšan</w:t>
      </w:r>
      <w:r w:rsidR="00BF19FA" w:rsidRPr="00B30056">
        <w:rPr>
          <w:rFonts w:ascii="Times New Roman" w:eastAsia="Times New Roman" w:hAnsi="Times New Roman"/>
          <w:sz w:val="26"/>
          <w:szCs w:val="26"/>
          <w:lang w:eastAsia="lv-LV"/>
        </w:rPr>
        <w:t>ai</w:t>
      </w:r>
      <w:r w:rsidR="005E6B00" w:rsidRPr="00B30056">
        <w:rPr>
          <w:rFonts w:ascii="Times New Roman" w:eastAsia="Times New Roman" w:hAnsi="Times New Roman"/>
          <w:sz w:val="26"/>
          <w:szCs w:val="26"/>
          <w:lang w:eastAsia="lv-LV"/>
        </w:rPr>
        <w:t xml:space="preserve">, skatot to kopsakarā ar </w:t>
      </w:r>
      <w:r w:rsidR="00035C81" w:rsidRPr="00B30056">
        <w:rPr>
          <w:rFonts w:ascii="Times New Roman" w:eastAsia="Times New Roman" w:hAnsi="Times New Roman"/>
          <w:sz w:val="26"/>
          <w:szCs w:val="26"/>
          <w:lang w:eastAsia="lv-LV"/>
        </w:rPr>
        <w:t xml:space="preserve">nacionālajos </w:t>
      </w:r>
      <w:r w:rsidR="005E6B00" w:rsidRPr="00B30056">
        <w:rPr>
          <w:rFonts w:ascii="Times New Roman" w:eastAsia="Times New Roman" w:hAnsi="Times New Roman"/>
          <w:sz w:val="26"/>
          <w:szCs w:val="26"/>
          <w:lang w:eastAsia="lv-LV"/>
        </w:rPr>
        <w:t>politikas plānošanas doku</w:t>
      </w:r>
      <w:r w:rsidR="00500F3C" w:rsidRPr="00B30056">
        <w:rPr>
          <w:rFonts w:ascii="Times New Roman" w:eastAsia="Times New Roman" w:hAnsi="Times New Roman"/>
          <w:sz w:val="26"/>
          <w:szCs w:val="26"/>
          <w:lang w:eastAsia="lv-LV"/>
        </w:rPr>
        <w:t>mentos paustajā</w:t>
      </w:r>
      <w:r w:rsidRPr="00B30056">
        <w:rPr>
          <w:rFonts w:ascii="Times New Roman" w:eastAsia="Times New Roman" w:hAnsi="Times New Roman"/>
          <w:sz w:val="26"/>
          <w:szCs w:val="26"/>
          <w:lang w:eastAsia="lv-LV"/>
        </w:rPr>
        <w:t>m stratēģiskajā</w:t>
      </w:r>
      <w:r w:rsidR="005E6B00" w:rsidRPr="00B30056">
        <w:rPr>
          <w:rFonts w:ascii="Times New Roman" w:eastAsia="Times New Roman" w:hAnsi="Times New Roman"/>
          <w:sz w:val="26"/>
          <w:szCs w:val="26"/>
          <w:lang w:eastAsia="lv-LV"/>
        </w:rPr>
        <w:t>m</w:t>
      </w:r>
      <w:r w:rsidRPr="00B30056">
        <w:rPr>
          <w:rFonts w:ascii="Times New Roman" w:eastAsia="Times New Roman" w:hAnsi="Times New Roman"/>
          <w:sz w:val="26"/>
          <w:szCs w:val="26"/>
          <w:lang w:eastAsia="lv-LV"/>
        </w:rPr>
        <w:t xml:space="preserve"> nostādnēm,</w:t>
      </w:r>
      <w:r w:rsidR="005E6B00" w:rsidRPr="00B30056">
        <w:rPr>
          <w:rFonts w:ascii="Times New Roman" w:eastAsia="Times New Roman" w:hAnsi="Times New Roman"/>
          <w:sz w:val="26"/>
          <w:szCs w:val="26"/>
          <w:lang w:eastAsia="lv-LV"/>
        </w:rPr>
        <w:t xml:space="preserve"> rīcības virzieniem un </w:t>
      </w:r>
      <w:r w:rsidR="00163ADF" w:rsidRPr="00B30056">
        <w:rPr>
          <w:rFonts w:ascii="Times New Roman" w:eastAsia="Times New Roman" w:hAnsi="Times New Roman"/>
          <w:sz w:val="26"/>
          <w:szCs w:val="26"/>
          <w:lang w:eastAsia="lv-LV"/>
        </w:rPr>
        <w:t>sasniedzamajiem rezultātiem</w:t>
      </w:r>
      <w:r w:rsidR="005E6B00" w:rsidRPr="00B30056">
        <w:rPr>
          <w:rFonts w:ascii="Times New Roman" w:eastAsia="Times New Roman" w:hAnsi="Times New Roman"/>
          <w:sz w:val="26"/>
          <w:szCs w:val="26"/>
          <w:lang w:eastAsia="lv-LV"/>
        </w:rPr>
        <w:t xml:space="preserve"> augstākajā izglītībā</w:t>
      </w:r>
      <w:r w:rsidR="008D2C46" w:rsidRPr="00B30056">
        <w:rPr>
          <w:rFonts w:ascii="Times New Roman" w:eastAsia="Times New Roman" w:hAnsi="Times New Roman"/>
          <w:sz w:val="26"/>
          <w:szCs w:val="26"/>
          <w:lang w:eastAsia="lv-LV"/>
        </w:rPr>
        <w:t xml:space="preserve"> un zinā</w:t>
      </w:r>
      <w:r w:rsidR="00945443" w:rsidRPr="00B30056">
        <w:rPr>
          <w:rFonts w:ascii="Times New Roman" w:eastAsia="Times New Roman" w:hAnsi="Times New Roman"/>
          <w:sz w:val="26"/>
          <w:szCs w:val="26"/>
          <w:lang w:eastAsia="lv-LV"/>
        </w:rPr>
        <w:t>tnē</w:t>
      </w:r>
      <w:r w:rsidR="005E6B00" w:rsidRPr="00B30056">
        <w:rPr>
          <w:rFonts w:ascii="Times New Roman" w:eastAsia="Times New Roman" w:hAnsi="Times New Roman"/>
          <w:sz w:val="26"/>
          <w:szCs w:val="26"/>
          <w:lang w:eastAsia="lv-LV"/>
        </w:rPr>
        <w:t xml:space="preserve">. </w:t>
      </w:r>
      <w:r w:rsidR="00DC05B7" w:rsidRPr="00B30056">
        <w:rPr>
          <w:rFonts w:ascii="Times New Roman" w:eastAsia="Times New Roman" w:hAnsi="Times New Roman"/>
          <w:sz w:val="26"/>
          <w:szCs w:val="26"/>
          <w:lang w:eastAsia="lv-LV"/>
        </w:rPr>
        <w:t>Pētījuma gaitā</w:t>
      </w:r>
      <w:r w:rsidRPr="00B30056">
        <w:rPr>
          <w:rFonts w:ascii="Times New Roman" w:eastAsia="Times New Roman" w:hAnsi="Times New Roman"/>
          <w:sz w:val="26"/>
          <w:szCs w:val="26"/>
          <w:lang w:eastAsia="lv-LV"/>
        </w:rPr>
        <w:t xml:space="preserve"> </w:t>
      </w:r>
      <w:r w:rsidR="008D2C46" w:rsidRPr="00B30056">
        <w:rPr>
          <w:rFonts w:ascii="Times New Roman" w:eastAsia="Times New Roman" w:hAnsi="Times New Roman"/>
          <w:sz w:val="26"/>
          <w:szCs w:val="26"/>
          <w:lang w:eastAsia="lv-LV"/>
        </w:rPr>
        <w:t>eksperti</w:t>
      </w:r>
      <w:r w:rsidR="00945443" w:rsidRPr="00B30056">
        <w:rPr>
          <w:rFonts w:ascii="Times New Roman" w:eastAsia="Times New Roman" w:hAnsi="Times New Roman"/>
          <w:sz w:val="26"/>
          <w:szCs w:val="26"/>
          <w:lang w:eastAsia="lv-LV"/>
        </w:rPr>
        <w:t xml:space="preserve"> </w:t>
      </w:r>
      <w:r w:rsidR="00554529" w:rsidRPr="00B30056">
        <w:rPr>
          <w:rFonts w:ascii="Times New Roman" w:eastAsia="Times New Roman" w:hAnsi="Times New Roman"/>
          <w:sz w:val="26"/>
          <w:szCs w:val="26"/>
          <w:lang w:eastAsia="lv-LV"/>
        </w:rPr>
        <w:t xml:space="preserve">vērtēja dažādu augstākajā izglītībā iesaistīto pušu redzējumu un </w:t>
      </w:r>
      <w:r w:rsidR="00B9224F" w:rsidRPr="00B30056">
        <w:rPr>
          <w:rFonts w:ascii="Times New Roman" w:eastAsia="Times New Roman" w:hAnsi="Times New Roman"/>
          <w:sz w:val="26"/>
          <w:szCs w:val="26"/>
          <w:lang w:eastAsia="lv-LV"/>
        </w:rPr>
        <w:t xml:space="preserve">apsprieda </w:t>
      </w:r>
      <w:r w:rsidR="00554529" w:rsidRPr="00B30056">
        <w:rPr>
          <w:rFonts w:ascii="Times New Roman" w:eastAsia="Times New Roman" w:hAnsi="Times New Roman"/>
          <w:sz w:val="26"/>
          <w:szCs w:val="26"/>
          <w:lang w:eastAsia="lv-LV"/>
        </w:rPr>
        <w:t xml:space="preserve">iespējamos </w:t>
      </w:r>
      <w:r w:rsidR="005E6B00" w:rsidRPr="00B30056">
        <w:rPr>
          <w:rFonts w:ascii="Times New Roman" w:eastAsia="Times New Roman" w:hAnsi="Times New Roman"/>
          <w:sz w:val="26"/>
          <w:szCs w:val="26"/>
          <w:lang w:eastAsia="lv-LV"/>
        </w:rPr>
        <w:t xml:space="preserve">finansēšanas </w:t>
      </w:r>
      <w:r w:rsidR="00C23882" w:rsidRPr="00B30056">
        <w:rPr>
          <w:rFonts w:ascii="Times New Roman" w:eastAsia="Times New Roman" w:hAnsi="Times New Roman"/>
          <w:sz w:val="26"/>
          <w:szCs w:val="26"/>
          <w:lang w:eastAsia="lv-LV"/>
        </w:rPr>
        <w:t xml:space="preserve">modeļa ieviešanas </w:t>
      </w:r>
      <w:r w:rsidR="00163ADF" w:rsidRPr="00B30056">
        <w:rPr>
          <w:rFonts w:ascii="Times New Roman" w:eastAsia="Times New Roman" w:hAnsi="Times New Roman"/>
          <w:sz w:val="26"/>
          <w:szCs w:val="26"/>
          <w:lang w:eastAsia="lv-LV"/>
        </w:rPr>
        <w:t>scenārijus</w:t>
      </w:r>
      <w:r w:rsidR="005E6B00" w:rsidRPr="00B30056">
        <w:rPr>
          <w:rFonts w:ascii="Times New Roman" w:eastAsia="Times New Roman" w:hAnsi="Times New Roman"/>
          <w:sz w:val="26"/>
          <w:szCs w:val="26"/>
          <w:lang w:eastAsia="lv-LV"/>
        </w:rPr>
        <w:t xml:space="preserve">, ņemot vērā </w:t>
      </w:r>
      <w:r w:rsidR="009E5D04" w:rsidRPr="00B30056">
        <w:rPr>
          <w:rFonts w:ascii="Times New Roman" w:eastAsia="Times New Roman" w:hAnsi="Times New Roman"/>
          <w:sz w:val="26"/>
          <w:szCs w:val="26"/>
          <w:lang w:eastAsia="lv-LV"/>
        </w:rPr>
        <w:t>publiskā finansējuma (</w:t>
      </w:r>
      <w:r w:rsidR="00FD4E58" w:rsidRPr="00B30056">
        <w:rPr>
          <w:rFonts w:ascii="Times New Roman" w:eastAsia="Times New Roman" w:hAnsi="Times New Roman"/>
          <w:sz w:val="26"/>
          <w:szCs w:val="26"/>
          <w:lang w:eastAsia="lv-LV"/>
        </w:rPr>
        <w:t>valsts budžeta</w:t>
      </w:r>
      <w:r w:rsidR="009E5D04" w:rsidRPr="00B30056">
        <w:rPr>
          <w:rFonts w:ascii="Times New Roman" w:eastAsia="Times New Roman" w:hAnsi="Times New Roman"/>
          <w:sz w:val="26"/>
          <w:szCs w:val="26"/>
          <w:lang w:eastAsia="lv-LV"/>
        </w:rPr>
        <w:t xml:space="preserve"> un Eiropas Savienības struktūrfondu)</w:t>
      </w:r>
      <w:r w:rsidR="00FD4E58" w:rsidRPr="00B30056">
        <w:rPr>
          <w:rFonts w:ascii="Times New Roman" w:eastAsia="Times New Roman" w:hAnsi="Times New Roman"/>
          <w:sz w:val="26"/>
          <w:szCs w:val="26"/>
          <w:lang w:eastAsia="lv-LV"/>
        </w:rPr>
        <w:t xml:space="preserve"> </w:t>
      </w:r>
      <w:r w:rsidR="003B4CA3" w:rsidRPr="00B30056">
        <w:rPr>
          <w:rFonts w:ascii="Times New Roman" w:eastAsia="Times New Roman" w:hAnsi="Times New Roman"/>
          <w:sz w:val="26"/>
          <w:szCs w:val="26"/>
          <w:lang w:eastAsia="lv-LV"/>
        </w:rPr>
        <w:t>apjomu</w:t>
      </w:r>
      <w:r w:rsidR="00FD4E58" w:rsidRPr="00B30056">
        <w:rPr>
          <w:rFonts w:ascii="Times New Roman" w:eastAsia="Times New Roman" w:hAnsi="Times New Roman"/>
          <w:sz w:val="26"/>
          <w:szCs w:val="26"/>
          <w:lang w:eastAsia="lv-LV"/>
        </w:rPr>
        <w:t>, augstskolu ienākumu avotu struktūru</w:t>
      </w:r>
      <w:r w:rsidR="006C140F" w:rsidRPr="00B30056">
        <w:rPr>
          <w:rFonts w:ascii="Times New Roman" w:eastAsia="Times New Roman" w:hAnsi="Times New Roman"/>
          <w:sz w:val="26"/>
          <w:szCs w:val="26"/>
          <w:lang w:eastAsia="lv-LV"/>
        </w:rPr>
        <w:t xml:space="preserve">, </w:t>
      </w:r>
      <w:r w:rsidR="00FD4E58" w:rsidRPr="00B30056">
        <w:rPr>
          <w:rFonts w:ascii="Times New Roman" w:eastAsia="Times New Roman" w:hAnsi="Times New Roman"/>
          <w:sz w:val="26"/>
          <w:szCs w:val="26"/>
          <w:lang w:eastAsia="lv-LV"/>
        </w:rPr>
        <w:t>studiju maksas</w:t>
      </w:r>
      <w:r w:rsidR="00177355" w:rsidRPr="00B30056">
        <w:rPr>
          <w:rFonts w:ascii="Times New Roman" w:eastAsia="Times New Roman" w:hAnsi="Times New Roman"/>
          <w:sz w:val="26"/>
          <w:szCs w:val="26"/>
          <w:lang w:eastAsia="lv-LV"/>
        </w:rPr>
        <w:t>, stipendiju</w:t>
      </w:r>
      <w:r w:rsidR="00FD4E58" w:rsidRPr="00B30056">
        <w:rPr>
          <w:rFonts w:ascii="Times New Roman" w:eastAsia="Times New Roman" w:hAnsi="Times New Roman"/>
          <w:sz w:val="26"/>
          <w:szCs w:val="26"/>
          <w:lang w:eastAsia="lv-LV"/>
        </w:rPr>
        <w:t xml:space="preserve"> </w:t>
      </w:r>
      <w:r w:rsidR="00177355" w:rsidRPr="00B30056">
        <w:rPr>
          <w:rFonts w:ascii="Times New Roman" w:eastAsia="Times New Roman" w:hAnsi="Times New Roman"/>
          <w:sz w:val="26"/>
          <w:szCs w:val="26"/>
          <w:lang w:eastAsia="lv-LV"/>
        </w:rPr>
        <w:t xml:space="preserve">un kredītu </w:t>
      </w:r>
      <w:r w:rsidR="00FD4E58" w:rsidRPr="00B30056">
        <w:rPr>
          <w:rFonts w:ascii="Times New Roman" w:eastAsia="Times New Roman" w:hAnsi="Times New Roman"/>
          <w:sz w:val="26"/>
          <w:szCs w:val="26"/>
          <w:lang w:eastAsia="lv-LV"/>
        </w:rPr>
        <w:t>sistēmu</w:t>
      </w:r>
      <w:r w:rsidR="003B4CA3" w:rsidRPr="00B30056">
        <w:rPr>
          <w:rFonts w:ascii="Times New Roman" w:eastAsia="Times New Roman" w:hAnsi="Times New Roman"/>
          <w:sz w:val="26"/>
          <w:szCs w:val="26"/>
          <w:lang w:eastAsia="lv-LV"/>
        </w:rPr>
        <w:t>.</w:t>
      </w:r>
    </w:p>
    <w:p w14:paraId="5073E67D" w14:textId="77777777" w:rsidR="00FF2CED" w:rsidRPr="00B30056" w:rsidRDefault="009D6980" w:rsidP="005F38C5">
      <w:pPr>
        <w:spacing w:line="240" w:lineRule="auto"/>
        <w:ind w:firstLine="720"/>
        <w:jc w:val="both"/>
        <w:rPr>
          <w:rFonts w:ascii="Times New Roman" w:eastAsia="Times New Roman" w:hAnsi="Times New Roman"/>
          <w:sz w:val="26"/>
          <w:szCs w:val="26"/>
          <w:lang w:eastAsia="lv-LV"/>
        </w:rPr>
      </w:pPr>
      <w:r w:rsidRPr="00B30056">
        <w:rPr>
          <w:rFonts w:ascii="Times New Roman" w:hAnsi="Times New Roman"/>
          <w:sz w:val="26"/>
          <w:szCs w:val="26"/>
        </w:rPr>
        <w:lastRenderedPageBreak/>
        <w:t xml:space="preserve">Pētījums </w:t>
      </w:r>
      <w:r w:rsidR="00BB3152" w:rsidRPr="00B30056">
        <w:rPr>
          <w:rFonts w:ascii="Times New Roman" w:hAnsi="Times New Roman"/>
          <w:sz w:val="26"/>
          <w:szCs w:val="26"/>
        </w:rPr>
        <w:t>tika</w:t>
      </w:r>
      <w:r w:rsidRPr="00B30056">
        <w:rPr>
          <w:rFonts w:ascii="Times New Roman" w:hAnsi="Times New Roman"/>
          <w:sz w:val="26"/>
          <w:szCs w:val="26"/>
        </w:rPr>
        <w:t xml:space="preserve"> īstenots </w:t>
      </w:r>
      <w:r w:rsidR="006C140F" w:rsidRPr="00B30056">
        <w:rPr>
          <w:rFonts w:ascii="Times New Roman" w:hAnsi="Times New Roman"/>
          <w:sz w:val="26"/>
          <w:szCs w:val="26"/>
        </w:rPr>
        <w:t>trīs</w:t>
      </w:r>
      <w:r w:rsidRPr="00B30056">
        <w:rPr>
          <w:rFonts w:ascii="Times New Roman" w:hAnsi="Times New Roman"/>
          <w:sz w:val="26"/>
          <w:szCs w:val="26"/>
        </w:rPr>
        <w:t xml:space="preserve"> posmos: 1) esošās normatīvās un likumdošanas bāzes izvērtējums; 2) politikas plā</w:t>
      </w:r>
      <w:r w:rsidR="00AB0B93" w:rsidRPr="00B30056">
        <w:rPr>
          <w:rFonts w:ascii="Times New Roman" w:hAnsi="Times New Roman"/>
          <w:sz w:val="26"/>
          <w:szCs w:val="26"/>
        </w:rPr>
        <w:t>n</w:t>
      </w:r>
      <w:r w:rsidRPr="00B30056">
        <w:rPr>
          <w:rFonts w:ascii="Times New Roman" w:hAnsi="Times New Roman"/>
          <w:sz w:val="26"/>
          <w:szCs w:val="26"/>
        </w:rPr>
        <w:t xml:space="preserve">ošanas dokumentu izvērtējums; 3) </w:t>
      </w:r>
      <w:r w:rsidR="00AB0B93" w:rsidRPr="00B30056">
        <w:rPr>
          <w:rFonts w:ascii="Times New Roman" w:hAnsi="Times New Roman"/>
          <w:sz w:val="26"/>
          <w:szCs w:val="26"/>
        </w:rPr>
        <w:t xml:space="preserve">ieviešanas </w:t>
      </w:r>
      <w:r w:rsidR="00AD125C" w:rsidRPr="00B30056">
        <w:rPr>
          <w:rFonts w:ascii="Times New Roman" w:hAnsi="Times New Roman"/>
          <w:sz w:val="26"/>
          <w:szCs w:val="26"/>
        </w:rPr>
        <w:t>scenāriju un ietekmes</w:t>
      </w:r>
      <w:r w:rsidRPr="00B30056">
        <w:rPr>
          <w:rFonts w:ascii="Times New Roman" w:hAnsi="Times New Roman"/>
          <w:sz w:val="26"/>
          <w:szCs w:val="26"/>
        </w:rPr>
        <w:t xml:space="preserve"> izvērtējums. N</w:t>
      </w:r>
      <w:r w:rsidR="006C140F" w:rsidRPr="00B30056">
        <w:rPr>
          <w:rFonts w:ascii="Times New Roman" w:eastAsia="Times New Roman" w:hAnsi="Times New Roman"/>
          <w:sz w:val="26"/>
          <w:szCs w:val="26"/>
          <w:lang w:eastAsia="lv-LV"/>
        </w:rPr>
        <w:t xml:space="preserve">otikušas sešas </w:t>
      </w:r>
      <w:r w:rsidR="00AD125C" w:rsidRPr="00B30056">
        <w:rPr>
          <w:rFonts w:ascii="Times New Roman" w:eastAsia="Times New Roman" w:hAnsi="Times New Roman"/>
          <w:sz w:val="26"/>
          <w:szCs w:val="26"/>
          <w:lang w:eastAsia="lv-LV"/>
        </w:rPr>
        <w:t xml:space="preserve">Pasaules bankas </w:t>
      </w:r>
      <w:r w:rsidR="00945443" w:rsidRPr="00B30056">
        <w:rPr>
          <w:rFonts w:ascii="Times New Roman" w:eastAsia="Times New Roman" w:hAnsi="Times New Roman"/>
          <w:sz w:val="26"/>
          <w:szCs w:val="26"/>
          <w:lang w:eastAsia="lv-LV"/>
        </w:rPr>
        <w:t>darba grupas</w:t>
      </w:r>
      <w:r w:rsidR="00250732" w:rsidRPr="00B30056">
        <w:rPr>
          <w:rFonts w:ascii="Times New Roman" w:eastAsia="Times New Roman" w:hAnsi="Times New Roman"/>
          <w:sz w:val="26"/>
          <w:szCs w:val="26"/>
          <w:lang w:eastAsia="lv-LV"/>
        </w:rPr>
        <w:t xml:space="preserve"> vizītes Latvijā, kuru </w:t>
      </w:r>
      <w:r w:rsidR="00396326" w:rsidRPr="00B30056">
        <w:rPr>
          <w:rFonts w:ascii="Times New Roman" w:eastAsia="Times New Roman" w:hAnsi="Times New Roman"/>
          <w:sz w:val="26"/>
          <w:szCs w:val="26"/>
          <w:lang w:eastAsia="lv-LV"/>
        </w:rPr>
        <w:t>laikā</w:t>
      </w:r>
      <w:r w:rsidR="00250732" w:rsidRPr="00B30056">
        <w:rPr>
          <w:rFonts w:ascii="Times New Roman" w:eastAsia="Times New Roman" w:hAnsi="Times New Roman"/>
          <w:sz w:val="26"/>
          <w:szCs w:val="26"/>
          <w:lang w:eastAsia="lv-LV"/>
        </w:rPr>
        <w:t xml:space="preserve"> </w:t>
      </w:r>
      <w:r w:rsidR="009020F0" w:rsidRPr="00B30056">
        <w:rPr>
          <w:rFonts w:ascii="Times New Roman" w:eastAsia="Times New Roman" w:hAnsi="Times New Roman"/>
          <w:sz w:val="26"/>
          <w:szCs w:val="26"/>
          <w:lang w:eastAsia="lv-LV"/>
        </w:rPr>
        <w:t>organizētas konsultācijas</w:t>
      </w:r>
      <w:r w:rsidR="0034385B" w:rsidRPr="00B30056">
        <w:rPr>
          <w:rFonts w:ascii="Times New Roman" w:eastAsia="Times New Roman" w:hAnsi="Times New Roman"/>
          <w:sz w:val="26"/>
          <w:szCs w:val="26"/>
          <w:lang w:eastAsia="lv-LV"/>
        </w:rPr>
        <w:t>,</w:t>
      </w:r>
      <w:r w:rsidR="009020F0" w:rsidRPr="00B30056">
        <w:rPr>
          <w:rFonts w:ascii="Times New Roman" w:eastAsia="Times New Roman" w:hAnsi="Times New Roman"/>
          <w:sz w:val="26"/>
          <w:szCs w:val="26"/>
          <w:lang w:eastAsia="lv-LV"/>
        </w:rPr>
        <w:t xml:space="preserve"> </w:t>
      </w:r>
      <w:r w:rsidR="0034385B" w:rsidRPr="00B30056">
        <w:rPr>
          <w:rFonts w:ascii="Times New Roman" w:eastAsia="Times New Roman" w:hAnsi="Times New Roman"/>
          <w:sz w:val="26"/>
          <w:szCs w:val="26"/>
          <w:lang w:eastAsia="lv-LV"/>
        </w:rPr>
        <w:t>vadīti semināri</w:t>
      </w:r>
      <w:r w:rsidR="004C71F7" w:rsidRPr="00B30056">
        <w:rPr>
          <w:rFonts w:ascii="Times New Roman" w:eastAsia="Times New Roman" w:hAnsi="Times New Roman"/>
          <w:sz w:val="26"/>
          <w:szCs w:val="26"/>
          <w:lang w:eastAsia="lv-LV"/>
        </w:rPr>
        <w:t xml:space="preserve"> un diskusijas, </w:t>
      </w:r>
      <w:r w:rsidR="009020F0" w:rsidRPr="00B30056">
        <w:rPr>
          <w:rFonts w:ascii="Times New Roman" w:eastAsia="Times New Roman" w:hAnsi="Times New Roman"/>
          <w:sz w:val="26"/>
          <w:szCs w:val="26"/>
          <w:lang w:eastAsia="lv-LV"/>
        </w:rPr>
        <w:t>nodrošināta diskusiju rezultātu publicitāte.</w:t>
      </w:r>
      <w:r w:rsidR="001E0C12" w:rsidRPr="00B30056">
        <w:rPr>
          <w:rFonts w:ascii="Times New Roman" w:eastAsia="Times New Roman" w:hAnsi="Times New Roman"/>
          <w:sz w:val="26"/>
          <w:szCs w:val="26"/>
          <w:lang w:eastAsia="lv-LV"/>
        </w:rPr>
        <w:t xml:space="preserve"> </w:t>
      </w:r>
      <w:r w:rsidR="00250732" w:rsidRPr="00B30056">
        <w:rPr>
          <w:rFonts w:ascii="Times New Roman" w:eastAsia="Times New Roman" w:hAnsi="Times New Roman"/>
          <w:sz w:val="26"/>
          <w:szCs w:val="26"/>
          <w:lang w:eastAsia="lv-LV"/>
        </w:rPr>
        <w:t>2013.gada 2.</w:t>
      </w:r>
      <w:r w:rsidR="00A769E1" w:rsidRPr="00B30056">
        <w:rPr>
          <w:rFonts w:ascii="Times New Roman" w:eastAsia="Times New Roman" w:hAnsi="Times New Roman"/>
          <w:sz w:val="26"/>
          <w:szCs w:val="26"/>
          <w:lang w:eastAsia="lv-LV"/>
        </w:rPr>
        <w:t xml:space="preserve"> </w:t>
      </w:r>
      <w:r w:rsidR="00BF7EBB" w:rsidRPr="00B30056">
        <w:rPr>
          <w:rFonts w:ascii="Times New Roman" w:hAnsi="Times New Roman"/>
          <w:sz w:val="26"/>
          <w:szCs w:val="26"/>
        </w:rPr>
        <w:t xml:space="preserve">– </w:t>
      </w:r>
      <w:r w:rsidR="00250732" w:rsidRPr="00B30056">
        <w:rPr>
          <w:rFonts w:ascii="Times New Roman" w:eastAsia="Times New Roman" w:hAnsi="Times New Roman"/>
          <w:sz w:val="26"/>
          <w:szCs w:val="26"/>
          <w:lang w:eastAsia="lv-LV"/>
        </w:rPr>
        <w:t>3.decembrī</w:t>
      </w:r>
      <w:r w:rsidR="001C2DB4" w:rsidRPr="00B30056">
        <w:rPr>
          <w:rFonts w:ascii="Times New Roman" w:eastAsia="Times New Roman" w:hAnsi="Times New Roman"/>
          <w:sz w:val="26"/>
          <w:szCs w:val="26"/>
          <w:lang w:eastAsia="lv-LV"/>
        </w:rPr>
        <w:t xml:space="preserve"> notika pirmā vizīte, tās </w:t>
      </w:r>
      <w:r w:rsidR="001E1EF1" w:rsidRPr="00B30056">
        <w:rPr>
          <w:rFonts w:ascii="Times New Roman" w:eastAsia="Times New Roman" w:hAnsi="Times New Roman"/>
          <w:sz w:val="26"/>
          <w:szCs w:val="26"/>
          <w:lang w:eastAsia="lv-LV"/>
        </w:rPr>
        <w:t xml:space="preserve">laikā </w:t>
      </w:r>
      <w:r w:rsidR="001C2DB4" w:rsidRPr="00B30056">
        <w:rPr>
          <w:rFonts w:ascii="Times New Roman" w:eastAsia="Times New Roman" w:hAnsi="Times New Roman"/>
          <w:sz w:val="26"/>
          <w:szCs w:val="26"/>
          <w:lang w:eastAsia="lv-LV"/>
        </w:rPr>
        <w:t xml:space="preserve">tika parakstīts </w:t>
      </w:r>
      <w:r w:rsidR="00A838C8" w:rsidRPr="00B30056">
        <w:rPr>
          <w:rFonts w:ascii="Times New Roman" w:eastAsia="Times New Roman" w:hAnsi="Times New Roman"/>
          <w:sz w:val="26"/>
          <w:szCs w:val="26"/>
          <w:lang w:eastAsia="lv-LV"/>
        </w:rPr>
        <w:t>ministrijas, Pasaules bankas un Valsts izglītības attīstības aģentūras</w:t>
      </w:r>
      <w:r w:rsidR="00722C6A" w:rsidRPr="00B30056">
        <w:rPr>
          <w:rFonts w:ascii="Times New Roman" w:eastAsia="Times New Roman" w:hAnsi="Times New Roman"/>
          <w:sz w:val="26"/>
          <w:szCs w:val="26"/>
          <w:lang w:eastAsia="lv-LV"/>
        </w:rPr>
        <w:t xml:space="preserve"> trīspusējās sadarbības </w:t>
      </w:r>
      <w:r w:rsidR="001C2DB4" w:rsidRPr="00B30056">
        <w:rPr>
          <w:rFonts w:ascii="Times New Roman" w:eastAsia="Times New Roman" w:hAnsi="Times New Roman"/>
          <w:sz w:val="26"/>
          <w:szCs w:val="26"/>
          <w:lang w:eastAsia="lv-LV"/>
        </w:rPr>
        <w:t xml:space="preserve">līgums un notika iepazīšanās ar </w:t>
      </w:r>
      <w:r w:rsidR="004A1516" w:rsidRPr="00B30056">
        <w:rPr>
          <w:rFonts w:ascii="Times New Roman" w:eastAsia="Times New Roman" w:hAnsi="Times New Roman"/>
          <w:sz w:val="26"/>
          <w:szCs w:val="26"/>
          <w:lang w:eastAsia="lv-LV"/>
        </w:rPr>
        <w:t>nozares</w:t>
      </w:r>
      <w:r w:rsidR="00BB6639" w:rsidRPr="00B30056">
        <w:rPr>
          <w:rFonts w:ascii="Times New Roman" w:eastAsia="Times New Roman" w:hAnsi="Times New Roman"/>
          <w:sz w:val="26"/>
          <w:szCs w:val="26"/>
          <w:lang w:eastAsia="lv-LV"/>
        </w:rPr>
        <w:t xml:space="preserve"> finansēšanas problem</w:t>
      </w:r>
      <w:r w:rsidR="00C1587E" w:rsidRPr="00B30056">
        <w:rPr>
          <w:rFonts w:ascii="Times New Roman" w:eastAsia="Times New Roman" w:hAnsi="Times New Roman"/>
          <w:sz w:val="26"/>
          <w:szCs w:val="26"/>
          <w:lang w:eastAsia="lv-LV"/>
        </w:rPr>
        <w:t>ātiku</w:t>
      </w:r>
      <w:r w:rsidR="001C2DB4" w:rsidRPr="00B30056">
        <w:rPr>
          <w:rFonts w:ascii="Times New Roman" w:eastAsia="Times New Roman" w:hAnsi="Times New Roman"/>
          <w:sz w:val="26"/>
          <w:szCs w:val="26"/>
          <w:lang w:eastAsia="lv-LV"/>
        </w:rPr>
        <w:t xml:space="preserve">. </w:t>
      </w:r>
      <w:r w:rsidR="00250732" w:rsidRPr="00B30056">
        <w:rPr>
          <w:rFonts w:ascii="Times New Roman" w:eastAsia="Times New Roman" w:hAnsi="Times New Roman"/>
          <w:sz w:val="26"/>
          <w:szCs w:val="26"/>
          <w:lang w:eastAsia="lv-LV"/>
        </w:rPr>
        <w:t>2014.gada 5.</w:t>
      </w:r>
      <w:r w:rsidR="00A769E1" w:rsidRPr="00B30056">
        <w:rPr>
          <w:rFonts w:ascii="Times New Roman" w:eastAsia="Times New Roman" w:hAnsi="Times New Roman"/>
          <w:sz w:val="26"/>
          <w:szCs w:val="26"/>
          <w:lang w:eastAsia="lv-LV"/>
        </w:rPr>
        <w:t xml:space="preserve"> </w:t>
      </w:r>
      <w:r w:rsidR="00BF7EBB" w:rsidRPr="00B30056">
        <w:rPr>
          <w:rFonts w:ascii="Times New Roman" w:hAnsi="Times New Roman"/>
          <w:sz w:val="26"/>
          <w:szCs w:val="26"/>
        </w:rPr>
        <w:t>–</w:t>
      </w:r>
      <w:r w:rsidR="00A769E1" w:rsidRPr="00B30056">
        <w:rPr>
          <w:rFonts w:ascii="Times New Roman" w:eastAsia="Times New Roman" w:hAnsi="Times New Roman"/>
          <w:sz w:val="26"/>
          <w:szCs w:val="26"/>
          <w:lang w:eastAsia="lv-LV"/>
        </w:rPr>
        <w:t xml:space="preserve"> </w:t>
      </w:r>
      <w:r w:rsidR="00250732" w:rsidRPr="00B30056">
        <w:rPr>
          <w:rFonts w:ascii="Times New Roman" w:eastAsia="Times New Roman" w:hAnsi="Times New Roman"/>
          <w:sz w:val="26"/>
          <w:szCs w:val="26"/>
          <w:lang w:eastAsia="lv-LV"/>
        </w:rPr>
        <w:t>7.februārī</w:t>
      </w:r>
      <w:r w:rsidR="00A769E1" w:rsidRPr="00B30056">
        <w:rPr>
          <w:rFonts w:ascii="Times New Roman" w:eastAsia="Times New Roman" w:hAnsi="Times New Roman"/>
          <w:sz w:val="26"/>
          <w:szCs w:val="26"/>
          <w:lang w:eastAsia="lv-LV"/>
        </w:rPr>
        <w:t xml:space="preserve"> tika organizētas</w:t>
      </w:r>
      <w:r w:rsidR="001C2DB4" w:rsidRPr="00B30056">
        <w:rPr>
          <w:rFonts w:ascii="Times New Roman" w:eastAsia="Times New Roman" w:hAnsi="Times New Roman"/>
          <w:sz w:val="26"/>
          <w:szCs w:val="26"/>
          <w:lang w:eastAsia="lv-LV"/>
        </w:rPr>
        <w:t xml:space="preserve"> </w:t>
      </w:r>
      <w:r w:rsidR="00F8445B" w:rsidRPr="00B30056">
        <w:rPr>
          <w:rFonts w:ascii="Times New Roman" w:eastAsia="Times New Roman" w:hAnsi="Times New Roman"/>
          <w:sz w:val="26"/>
          <w:szCs w:val="26"/>
          <w:lang w:eastAsia="lv-LV"/>
        </w:rPr>
        <w:t xml:space="preserve">intervijas </w:t>
      </w:r>
      <w:r w:rsidR="00A26761" w:rsidRPr="00B30056">
        <w:rPr>
          <w:rFonts w:ascii="Times New Roman" w:eastAsia="Times New Roman" w:hAnsi="Times New Roman"/>
          <w:sz w:val="26"/>
          <w:szCs w:val="26"/>
          <w:lang w:eastAsia="lv-LV"/>
        </w:rPr>
        <w:t>ar</w:t>
      </w:r>
      <w:r w:rsidR="00A769E1" w:rsidRPr="00B30056">
        <w:rPr>
          <w:rFonts w:ascii="Times New Roman" w:eastAsia="Times New Roman" w:hAnsi="Times New Roman"/>
          <w:sz w:val="26"/>
          <w:szCs w:val="26"/>
          <w:lang w:eastAsia="lv-LV"/>
        </w:rPr>
        <w:t xml:space="preserve"> </w:t>
      </w:r>
      <w:r w:rsidR="00352DD6" w:rsidRPr="00B30056">
        <w:rPr>
          <w:rFonts w:ascii="Times New Roman" w:eastAsia="Times New Roman" w:hAnsi="Times New Roman"/>
          <w:sz w:val="26"/>
          <w:szCs w:val="26"/>
          <w:lang w:eastAsia="lv-LV"/>
        </w:rPr>
        <w:t>augstākās izglītības</w:t>
      </w:r>
      <w:r w:rsidR="0080785F" w:rsidRPr="00B30056">
        <w:rPr>
          <w:rFonts w:ascii="Times New Roman" w:eastAsia="Times New Roman" w:hAnsi="Times New Roman"/>
          <w:sz w:val="26"/>
          <w:szCs w:val="26"/>
          <w:lang w:eastAsia="lv-LV"/>
        </w:rPr>
        <w:t xml:space="preserve"> </w:t>
      </w:r>
      <w:r w:rsidR="00F8445B" w:rsidRPr="00B30056">
        <w:rPr>
          <w:rFonts w:ascii="Times New Roman" w:eastAsia="Times New Roman" w:hAnsi="Times New Roman"/>
          <w:sz w:val="26"/>
          <w:szCs w:val="26"/>
          <w:lang w:eastAsia="lv-LV"/>
        </w:rPr>
        <w:t>politikas veidotājiem, augstskolām un sadarbības partneri</w:t>
      </w:r>
      <w:r w:rsidR="00DB2165" w:rsidRPr="00B30056">
        <w:rPr>
          <w:rFonts w:ascii="Times New Roman" w:eastAsia="Times New Roman" w:hAnsi="Times New Roman"/>
          <w:sz w:val="26"/>
          <w:szCs w:val="26"/>
          <w:lang w:eastAsia="lv-LV"/>
        </w:rPr>
        <w:t>e</w:t>
      </w:r>
      <w:r w:rsidR="00F8445B" w:rsidRPr="00B30056">
        <w:rPr>
          <w:rFonts w:ascii="Times New Roman" w:eastAsia="Times New Roman" w:hAnsi="Times New Roman"/>
          <w:sz w:val="26"/>
          <w:szCs w:val="26"/>
          <w:lang w:eastAsia="lv-LV"/>
        </w:rPr>
        <w:t>m par pašreizēj</w:t>
      </w:r>
      <w:r w:rsidR="009D184C" w:rsidRPr="00B30056">
        <w:rPr>
          <w:rFonts w:ascii="Times New Roman" w:eastAsia="Times New Roman" w:hAnsi="Times New Roman"/>
          <w:sz w:val="26"/>
          <w:szCs w:val="26"/>
          <w:lang w:eastAsia="lv-LV"/>
        </w:rPr>
        <w:t xml:space="preserve">ās </w:t>
      </w:r>
      <w:r w:rsidR="00352DD6" w:rsidRPr="00B30056">
        <w:rPr>
          <w:rFonts w:ascii="Times New Roman" w:eastAsia="Times New Roman" w:hAnsi="Times New Roman"/>
          <w:sz w:val="26"/>
          <w:szCs w:val="26"/>
          <w:lang w:eastAsia="lv-LV"/>
        </w:rPr>
        <w:t>augstākās izglītības</w:t>
      </w:r>
      <w:r w:rsidR="0080785F" w:rsidRPr="00B30056">
        <w:rPr>
          <w:rFonts w:ascii="Times New Roman" w:eastAsia="Times New Roman" w:hAnsi="Times New Roman"/>
          <w:sz w:val="26"/>
          <w:szCs w:val="26"/>
          <w:lang w:eastAsia="lv-LV"/>
        </w:rPr>
        <w:t xml:space="preserve"> </w:t>
      </w:r>
      <w:r w:rsidR="009D184C" w:rsidRPr="00B30056">
        <w:rPr>
          <w:rFonts w:ascii="Times New Roman" w:eastAsia="Times New Roman" w:hAnsi="Times New Roman"/>
          <w:sz w:val="26"/>
          <w:szCs w:val="26"/>
          <w:lang w:eastAsia="lv-LV"/>
        </w:rPr>
        <w:t xml:space="preserve">finansēšanas pieejas </w:t>
      </w:r>
      <w:r w:rsidR="00F8445B" w:rsidRPr="00B30056">
        <w:rPr>
          <w:rFonts w:ascii="Times New Roman" w:eastAsia="Times New Roman" w:hAnsi="Times New Roman"/>
          <w:sz w:val="26"/>
          <w:szCs w:val="26"/>
          <w:lang w:eastAsia="lv-LV"/>
        </w:rPr>
        <w:t xml:space="preserve">stiprajām un vājajām pusēm. </w:t>
      </w:r>
      <w:r w:rsidR="00A769E1" w:rsidRPr="00B30056">
        <w:rPr>
          <w:rFonts w:ascii="Times New Roman" w:eastAsia="Times New Roman" w:hAnsi="Times New Roman"/>
          <w:sz w:val="26"/>
          <w:szCs w:val="26"/>
          <w:lang w:eastAsia="lv-LV"/>
        </w:rPr>
        <w:t xml:space="preserve">2014.gada </w:t>
      </w:r>
      <w:r w:rsidR="001C2DB4" w:rsidRPr="00B30056">
        <w:rPr>
          <w:rFonts w:ascii="Times New Roman" w:eastAsia="Times New Roman" w:hAnsi="Times New Roman"/>
          <w:sz w:val="26"/>
          <w:szCs w:val="26"/>
          <w:lang w:eastAsia="lv-LV"/>
        </w:rPr>
        <w:t>12.martā</w:t>
      </w:r>
      <w:r w:rsidR="00F8445B" w:rsidRPr="00B30056">
        <w:rPr>
          <w:rFonts w:ascii="Times New Roman" w:eastAsia="Times New Roman" w:hAnsi="Times New Roman"/>
          <w:sz w:val="26"/>
          <w:szCs w:val="26"/>
          <w:lang w:eastAsia="lv-LV"/>
        </w:rPr>
        <w:t xml:space="preserve"> sadarbībā ar Eiropas Komisijas pārstāvniecību </w:t>
      </w:r>
      <w:r w:rsidR="00A769E1" w:rsidRPr="00B30056">
        <w:rPr>
          <w:rFonts w:ascii="Times New Roman" w:eastAsia="Times New Roman" w:hAnsi="Times New Roman"/>
          <w:sz w:val="26"/>
          <w:szCs w:val="26"/>
          <w:lang w:eastAsia="lv-LV"/>
        </w:rPr>
        <w:t xml:space="preserve">Latvijā </w:t>
      </w:r>
      <w:r w:rsidR="00F8445B" w:rsidRPr="00B30056">
        <w:rPr>
          <w:rFonts w:ascii="Times New Roman" w:eastAsia="Times New Roman" w:hAnsi="Times New Roman"/>
          <w:sz w:val="26"/>
          <w:szCs w:val="26"/>
          <w:lang w:eastAsia="lv-LV"/>
        </w:rPr>
        <w:t xml:space="preserve">notika </w:t>
      </w:r>
      <w:r w:rsidR="004A1516" w:rsidRPr="00B30056">
        <w:rPr>
          <w:rFonts w:ascii="Times New Roman" w:eastAsia="Times New Roman" w:hAnsi="Times New Roman"/>
          <w:sz w:val="26"/>
          <w:szCs w:val="26"/>
          <w:lang w:eastAsia="lv-LV"/>
        </w:rPr>
        <w:t>izvērtējuma</w:t>
      </w:r>
      <w:r w:rsidR="00F8445B" w:rsidRPr="00B30056">
        <w:rPr>
          <w:rFonts w:ascii="Times New Roman" w:eastAsia="Times New Roman" w:hAnsi="Times New Roman"/>
          <w:sz w:val="26"/>
          <w:szCs w:val="26"/>
          <w:lang w:eastAsia="lv-LV"/>
        </w:rPr>
        <w:t xml:space="preserve"> </w:t>
      </w:r>
      <w:r w:rsidR="00EF624D" w:rsidRPr="00B30056">
        <w:rPr>
          <w:rFonts w:ascii="Times New Roman" w:eastAsia="Times New Roman" w:hAnsi="Times New Roman"/>
          <w:sz w:val="26"/>
          <w:szCs w:val="26"/>
          <w:lang w:eastAsia="lv-LV"/>
        </w:rPr>
        <w:t>sākotnējo</w:t>
      </w:r>
      <w:r w:rsidR="00F8445B" w:rsidRPr="00B30056">
        <w:rPr>
          <w:rFonts w:ascii="Times New Roman" w:eastAsia="Times New Roman" w:hAnsi="Times New Roman"/>
          <w:sz w:val="26"/>
          <w:szCs w:val="26"/>
          <w:lang w:eastAsia="lv-LV"/>
        </w:rPr>
        <w:t xml:space="preserve"> rezultātu apspriešana.</w:t>
      </w:r>
      <w:r w:rsidR="001C2DB4" w:rsidRPr="00B30056">
        <w:rPr>
          <w:rFonts w:ascii="Times New Roman" w:eastAsia="Times New Roman" w:hAnsi="Times New Roman"/>
          <w:sz w:val="26"/>
          <w:szCs w:val="26"/>
          <w:lang w:eastAsia="lv-LV"/>
        </w:rPr>
        <w:t xml:space="preserve"> </w:t>
      </w:r>
      <w:r w:rsidR="007D7D06" w:rsidRPr="00B30056">
        <w:rPr>
          <w:rFonts w:ascii="Times New Roman" w:eastAsia="Times New Roman" w:hAnsi="Times New Roman"/>
          <w:sz w:val="26"/>
          <w:szCs w:val="26"/>
          <w:lang w:eastAsia="lv-LV"/>
        </w:rPr>
        <w:t xml:space="preserve">2014.gada </w:t>
      </w:r>
      <w:r w:rsidR="001C2DB4" w:rsidRPr="00B30056">
        <w:rPr>
          <w:rFonts w:ascii="Times New Roman" w:eastAsia="Times New Roman" w:hAnsi="Times New Roman"/>
          <w:sz w:val="26"/>
          <w:szCs w:val="26"/>
          <w:lang w:eastAsia="lv-LV"/>
        </w:rPr>
        <w:t xml:space="preserve">23.aprīlī </w:t>
      </w:r>
      <w:r w:rsidR="00F8445B" w:rsidRPr="00B30056">
        <w:rPr>
          <w:rFonts w:ascii="Times New Roman" w:eastAsia="Times New Roman" w:hAnsi="Times New Roman"/>
          <w:sz w:val="26"/>
          <w:szCs w:val="26"/>
          <w:lang w:eastAsia="lv-LV"/>
        </w:rPr>
        <w:t>ar valsts augstskolām</w:t>
      </w:r>
      <w:r w:rsidR="00AE1A17" w:rsidRPr="00B30056">
        <w:rPr>
          <w:rFonts w:ascii="Times New Roman" w:eastAsia="Times New Roman" w:hAnsi="Times New Roman"/>
          <w:sz w:val="26"/>
          <w:szCs w:val="26"/>
          <w:lang w:eastAsia="lv-LV"/>
        </w:rPr>
        <w:t xml:space="preserve"> un </w:t>
      </w:r>
      <w:r w:rsidR="00352DD6" w:rsidRPr="00B30056">
        <w:rPr>
          <w:rFonts w:ascii="Times New Roman" w:eastAsia="Times New Roman" w:hAnsi="Times New Roman"/>
          <w:sz w:val="26"/>
          <w:szCs w:val="26"/>
          <w:lang w:eastAsia="lv-LV"/>
        </w:rPr>
        <w:t>augstākās izglītības</w:t>
      </w:r>
      <w:r w:rsidR="00AE1A17" w:rsidRPr="00B30056">
        <w:rPr>
          <w:rFonts w:ascii="Times New Roman" w:eastAsia="Times New Roman" w:hAnsi="Times New Roman"/>
          <w:sz w:val="26"/>
          <w:szCs w:val="26"/>
          <w:lang w:eastAsia="lv-LV"/>
        </w:rPr>
        <w:t xml:space="preserve"> politikas veidotājiem tika apspriesta</w:t>
      </w:r>
      <w:r w:rsidR="00F8445B" w:rsidRPr="00B30056">
        <w:rPr>
          <w:rFonts w:ascii="Times New Roman" w:eastAsia="Times New Roman" w:hAnsi="Times New Roman"/>
          <w:sz w:val="26"/>
          <w:szCs w:val="26"/>
          <w:lang w:eastAsia="lv-LV"/>
        </w:rPr>
        <w:t xml:space="preserve"> </w:t>
      </w:r>
      <w:r w:rsidR="00352DD6" w:rsidRPr="00B30056">
        <w:rPr>
          <w:rFonts w:ascii="Times New Roman" w:eastAsia="Times New Roman" w:hAnsi="Times New Roman"/>
          <w:sz w:val="26"/>
          <w:szCs w:val="26"/>
          <w:lang w:eastAsia="lv-LV"/>
        </w:rPr>
        <w:t>augstākās izglītības</w:t>
      </w:r>
      <w:r w:rsidR="00F8445B" w:rsidRPr="00B30056">
        <w:rPr>
          <w:rFonts w:ascii="Times New Roman" w:eastAsia="Times New Roman" w:hAnsi="Times New Roman"/>
          <w:sz w:val="26"/>
          <w:szCs w:val="26"/>
          <w:lang w:eastAsia="lv-LV"/>
        </w:rPr>
        <w:t xml:space="preserve"> stratēģiskās attīstības </w:t>
      </w:r>
      <w:r w:rsidR="00AE1A17" w:rsidRPr="00B30056">
        <w:rPr>
          <w:rFonts w:ascii="Times New Roman" w:eastAsia="Times New Roman" w:hAnsi="Times New Roman"/>
          <w:sz w:val="26"/>
          <w:szCs w:val="26"/>
          <w:lang w:eastAsia="lv-LV"/>
        </w:rPr>
        <w:t>virzība.</w:t>
      </w:r>
      <w:r w:rsidR="00F8445B" w:rsidRPr="00B30056">
        <w:rPr>
          <w:rFonts w:ascii="Times New Roman" w:eastAsia="Times New Roman" w:hAnsi="Times New Roman"/>
          <w:sz w:val="26"/>
          <w:szCs w:val="26"/>
          <w:lang w:eastAsia="lv-LV"/>
        </w:rPr>
        <w:t xml:space="preserve"> </w:t>
      </w:r>
      <w:r w:rsidR="007D7D06" w:rsidRPr="00B30056">
        <w:rPr>
          <w:rFonts w:ascii="Times New Roman" w:eastAsia="Times New Roman" w:hAnsi="Times New Roman"/>
          <w:sz w:val="26"/>
          <w:szCs w:val="26"/>
          <w:lang w:eastAsia="lv-LV"/>
        </w:rPr>
        <w:t xml:space="preserve">2014.gada </w:t>
      </w:r>
      <w:r w:rsidR="00264E37" w:rsidRPr="00B30056">
        <w:rPr>
          <w:rFonts w:ascii="Times New Roman" w:eastAsia="Times New Roman" w:hAnsi="Times New Roman"/>
          <w:sz w:val="26"/>
          <w:szCs w:val="26"/>
          <w:lang w:eastAsia="lv-LV"/>
        </w:rPr>
        <w:t>8</w:t>
      </w:r>
      <w:r w:rsidR="001C2DB4" w:rsidRPr="00B30056">
        <w:rPr>
          <w:rFonts w:ascii="Times New Roman" w:eastAsia="Times New Roman" w:hAnsi="Times New Roman"/>
          <w:sz w:val="26"/>
          <w:szCs w:val="26"/>
          <w:lang w:eastAsia="lv-LV"/>
        </w:rPr>
        <w:t>.jūlijā</w:t>
      </w:r>
      <w:r w:rsidR="00F8445B" w:rsidRPr="00B30056">
        <w:rPr>
          <w:rFonts w:ascii="Times New Roman" w:eastAsia="Times New Roman" w:hAnsi="Times New Roman"/>
          <w:sz w:val="26"/>
          <w:szCs w:val="26"/>
          <w:lang w:eastAsia="lv-LV"/>
        </w:rPr>
        <w:t xml:space="preserve">, piedaloties Saeimas </w:t>
      </w:r>
      <w:r w:rsidR="00264E37" w:rsidRPr="00B30056">
        <w:rPr>
          <w:rFonts w:ascii="Times New Roman" w:eastAsia="Times New Roman" w:hAnsi="Times New Roman"/>
          <w:sz w:val="26"/>
          <w:szCs w:val="26"/>
          <w:lang w:eastAsia="lv-LV"/>
        </w:rPr>
        <w:t xml:space="preserve">Izglītības, kultūras un zinātnes </w:t>
      </w:r>
      <w:r w:rsidR="00F8445B" w:rsidRPr="00B30056">
        <w:rPr>
          <w:rFonts w:ascii="Times New Roman" w:eastAsia="Times New Roman" w:hAnsi="Times New Roman"/>
          <w:sz w:val="26"/>
          <w:szCs w:val="26"/>
          <w:lang w:eastAsia="lv-LV"/>
        </w:rPr>
        <w:t>komisijas pārstāvjiem</w:t>
      </w:r>
      <w:r w:rsidR="00264E37" w:rsidRPr="00B30056">
        <w:rPr>
          <w:rFonts w:ascii="Times New Roman" w:eastAsia="Times New Roman" w:hAnsi="Times New Roman"/>
          <w:sz w:val="26"/>
          <w:szCs w:val="26"/>
          <w:lang w:eastAsia="lv-LV"/>
        </w:rPr>
        <w:t>,</w:t>
      </w:r>
      <w:r w:rsidR="00F8445B" w:rsidRPr="00B30056">
        <w:rPr>
          <w:rFonts w:ascii="Times New Roman" w:eastAsia="Times New Roman" w:hAnsi="Times New Roman"/>
          <w:sz w:val="26"/>
          <w:szCs w:val="26"/>
          <w:lang w:eastAsia="lv-LV"/>
        </w:rPr>
        <w:t xml:space="preserve"> notika finansēšanas modeļa koncepcijas apspriešana.</w:t>
      </w:r>
      <w:r w:rsidR="00250732" w:rsidRPr="00B30056">
        <w:rPr>
          <w:rFonts w:ascii="Times New Roman" w:eastAsia="Times New Roman" w:hAnsi="Times New Roman"/>
          <w:sz w:val="26"/>
          <w:szCs w:val="26"/>
          <w:lang w:eastAsia="lv-LV"/>
        </w:rPr>
        <w:t xml:space="preserve"> </w:t>
      </w:r>
      <w:r w:rsidR="00F704B4" w:rsidRPr="00B30056">
        <w:rPr>
          <w:rFonts w:ascii="Times New Roman" w:eastAsia="Times New Roman" w:hAnsi="Times New Roman"/>
          <w:sz w:val="26"/>
          <w:szCs w:val="26"/>
          <w:lang w:eastAsia="lv-LV"/>
        </w:rPr>
        <w:t>2014.gada 24.septembrī not</w:t>
      </w:r>
      <w:r w:rsidR="008E2FAD" w:rsidRPr="00B30056">
        <w:rPr>
          <w:rFonts w:ascii="Times New Roman" w:eastAsia="Times New Roman" w:hAnsi="Times New Roman"/>
          <w:sz w:val="26"/>
          <w:szCs w:val="26"/>
          <w:lang w:eastAsia="lv-LV"/>
        </w:rPr>
        <w:t xml:space="preserve">ika </w:t>
      </w:r>
      <w:r w:rsidR="00F704B4" w:rsidRPr="00B30056">
        <w:rPr>
          <w:rFonts w:ascii="Times New Roman" w:eastAsia="Times New Roman" w:hAnsi="Times New Roman"/>
          <w:sz w:val="26"/>
          <w:szCs w:val="26"/>
          <w:lang w:eastAsia="lv-LV"/>
        </w:rPr>
        <w:t>pētījuma gala ziņojuma apspriešana</w:t>
      </w:r>
      <w:r w:rsidR="008E2FAD" w:rsidRPr="00B30056">
        <w:rPr>
          <w:rFonts w:ascii="Times New Roman" w:eastAsia="Times New Roman" w:hAnsi="Times New Roman"/>
          <w:sz w:val="26"/>
          <w:szCs w:val="26"/>
          <w:lang w:eastAsia="lv-LV"/>
        </w:rPr>
        <w:t xml:space="preserve"> un publicitātes aktivitātes sabiedriskajos medijos</w:t>
      </w:r>
      <w:r w:rsidR="00DB2165" w:rsidRPr="00B30056">
        <w:rPr>
          <w:rStyle w:val="FootnoteReference"/>
          <w:rFonts w:ascii="Times New Roman" w:eastAsia="Times New Roman" w:hAnsi="Times New Roman"/>
          <w:sz w:val="26"/>
          <w:szCs w:val="26"/>
          <w:lang w:eastAsia="lv-LV"/>
        </w:rPr>
        <w:footnoteReference w:id="1"/>
      </w:r>
      <w:r w:rsidR="00F704B4" w:rsidRPr="00B30056">
        <w:rPr>
          <w:rFonts w:ascii="Times New Roman" w:eastAsia="Times New Roman" w:hAnsi="Times New Roman"/>
          <w:sz w:val="26"/>
          <w:szCs w:val="26"/>
          <w:lang w:eastAsia="lv-LV"/>
        </w:rPr>
        <w:t>.</w:t>
      </w:r>
    </w:p>
    <w:p w14:paraId="095E33BD" w14:textId="77777777" w:rsidR="00396326" w:rsidRPr="00B30056" w:rsidRDefault="00B6142B" w:rsidP="005F38C5">
      <w:pPr>
        <w:spacing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 xml:space="preserve">  </w:t>
      </w:r>
      <w:r w:rsidR="00FF2CED" w:rsidRPr="00B30056">
        <w:rPr>
          <w:rFonts w:ascii="Times New Roman" w:eastAsia="Times New Roman" w:hAnsi="Times New Roman"/>
          <w:sz w:val="26"/>
          <w:szCs w:val="26"/>
          <w:lang w:eastAsia="lv-LV"/>
        </w:rPr>
        <w:t xml:space="preserve">   </w:t>
      </w:r>
      <w:r w:rsidR="00D52A87" w:rsidRPr="00B30056">
        <w:rPr>
          <w:rFonts w:ascii="Times New Roman" w:eastAsia="Times New Roman" w:hAnsi="Times New Roman"/>
          <w:sz w:val="26"/>
          <w:szCs w:val="26"/>
          <w:lang w:eastAsia="lv-LV"/>
        </w:rPr>
        <w:t xml:space="preserve">      </w:t>
      </w:r>
      <w:r w:rsidRPr="00B30056">
        <w:rPr>
          <w:rFonts w:ascii="Times New Roman" w:eastAsia="Times New Roman" w:hAnsi="Times New Roman"/>
          <w:sz w:val="26"/>
          <w:szCs w:val="26"/>
          <w:lang w:eastAsia="lv-LV"/>
        </w:rPr>
        <w:t>P</w:t>
      </w:r>
      <w:r w:rsidR="00A26761" w:rsidRPr="00B30056">
        <w:rPr>
          <w:rFonts w:ascii="Times New Roman" w:eastAsia="Times New Roman" w:hAnsi="Times New Roman"/>
          <w:sz w:val="26"/>
          <w:szCs w:val="26"/>
          <w:lang w:eastAsia="lv-LV"/>
        </w:rPr>
        <w:t>ētījuma izstrādē</w:t>
      </w:r>
      <w:r w:rsidR="000B2EF0" w:rsidRPr="00B30056">
        <w:rPr>
          <w:rFonts w:ascii="Times New Roman" w:eastAsia="Times New Roman" w:hAnsi="Times New Roman"/>
          <w:sz w:val="26"/>
          <w:szCs w:val="26"/>
          <w:lang w:eastAsia="lv-LV"/>
        </w:rPr>
        <w:t xml:space="preserve"> kopumā </w:t>
      </w:r>
      <w:r w:rsidR="00A26761" w:rsidRPr="00B30056">
        <w:rPr>
          <w:rFonts w:ascii="Times New Roman" w:eastAsia="Times New Roman" w:hAnsi="Times New Roman"/>
          <w:sz w:val="26"/>
          <w:szCs w:val="26"/>
          <w:lang w:eastAsia="lv-LV"/>
        </w:rPr>
        <w:t>ir iesa</w:t>
      </w:r>
      <w:r w:rsidR="006F060D" w:rsidRPr="00B30056">
        <w:rPr>
          <w:rFonts w:ascii="Times New Roman" w:eastAsia="Times New Roman" w:hAnsi="Times New Roman"/>
          <w:sz w:val="26"/>
          <w:szCs w:val="26"/>
          <w:lang w:eastAsia="lv-LV"/>
        </w:rPr>
        <w:t>istījušās</w:t>
      </w:r>
      <w:r w:rsidR="00BC2088" w:rsidRPr="00B30056">
        <w:rPr>
          <w:rFonts w:ascii="Times New Roman" w:eastAsia="Times New Roman" w:hAnsi="Times New Roman"/>
          <w:sz w:val="26"/>
          <w:szCs w:val="26"/>
          <w:lang w:eastAsia="lv-LV"/>
        </w:rPr>
        <w:t xml:space="preserve"> ap 60 institūciju un organizāciju</w:t>
      </w:r>
      <w:r w:rsidR="000B2EF0" w:rsidRPr="00B30056">
        <w:rPr>
          <w:rFonts w:ascii="Times New Roman" w:eastAsia="Times New Roman" w:hAnsi="Times New Roman"/>
          <w:sz w:val="26"/>
          <w:szCs w:val="26"/>
          <w:lang w:eastAsia="lv-LV"/>
        </w:rPr>
        <w:t xml:space="preserve"> </w:t>
      </w:r>
      <w:r w:rsidR="00A3587A" w:rsidRPr="00B30056">
        <w:rPr>
          <w:rFonts w:ascii="Times New Roman" w:hAnsi="Times New Roman"/>
          <w:sz w:val="26"/>
          <w:szCs w:val="26"/>
        </w:rPr>
        <w:t xml:space="preserve">– </w:t>
      </w:r>
      <w:r w:rsidR="00EF624D" w:rsidRPr="00B30056">
        <w:rPr>
          <w:rFonts w:ascii="Times New Roman" w:eastAsia="Times New Roman" w:hAnsi="Times New Roman"/>
          <w:sz w:val="26"/>
          <w:szCs w:val="26"/>
          <w:lang w:eastAsia="lv-LV"/>
        </w:rPr>
        <w:t>Saeimas Izglītības, kultūras un zinātnes komisija,</w:t>
      </w:r>
      <w:r w:rsidR="00B64567" w:rsidRPr="00B30056">
        <w:rPr>
          <w:rFonts w:ascii="Times New Roman" w:eastAsia="Times New Roman" w:hAnsi="Times New Roman"/>
          <w:sz w:val="26"/>
          <w:szCs w:val="26"/>
          <w:lang w:eastAsia="lv-LV"/>
        </w:rPr>
        <w:t xml:space="preserve"> E</w:t>
      </w:r>
      <w:r w:rsidR="00F8386B" w:rsidRPr="00B30056">
        <w:rPr>
          <w:rFonts w:ascii="Times New Roman" w:eastAsia="Times New Roman" w:hAnsi="Times New Roman"/>
          <w:sz w:val="26"/>
          <w:szCs w:val="26"/>
          <w:lang w:eastAsia="lv-LV"/>
        </w:rPr>
        <w:t xml:space="preserve">iropas </w:t>
      </w:r>
      <w:r w:rsidR="00B64567" w:rsidRPr="00B30056">
        <w:rPr>
          <w:rFonts w:ascii="Times New Roman" w:eastAsia="Times New Roman" w:hAnsi="Times New Roman"/>
          <w:sz w:val="26"/>
          <w:szCs w:val="26"/>
          <w:lang w:eastAsia="lv-LV"/>
        </w:rPr>
        <w:t>K</w:t>
      </w:r>
      <w:r w:rsidR="00F8386B" w:rsidRPr="00B30056">
        <w:rPr>
          <w:rFonts w:ascii="Times New Roman" w:eastAsia="Times New Roman" w:hAnsi="Times New Roman"/>
          <w:sz w:val="26"/>
          <w:szCs w:val="26"/>
          <w:lang w:eastAsia="lv-LV"/>
        </w:rPr>
        <w:t>omisijas</w:t>
      </w:r>
      <w:r w:rsidR="00B64567" w:rsidRPr="00B30056">
        <w:rPr>
          <w:rFonts w:ascii="Times New Roman" w:eastAsia="Times New Roman" w:hAnsi="Times New Roman"/>
          <w:sz w:val="26"/>
          <w:szCs w:val="26"/>
          <w:lang w:eastAsia="lv-LV"/>
        </w:rPr>
        <w:t xml:space="preserve"> pārstāvniecība Latvijā,</w:t>
      </w:r>
      <w:r w:rsidR="00EF624D" w:rsidRPr="00B30056">
        <w:rPr>
          <w:rFonts w:ascii="Times New Roman" w:eastAsia="Times New Roman" w:hAnsi="Times New Roman"/>
          <w:sz w:val="26"/>
          <w:szCs w:val="26"/>
          <w:lang w:eastAsia="lv-LV"/>
        </w:rPr>
        <w:t xml:space="preserve"> </w:t>
      </w:r>
      <w:r w:rsidR="00FD7C4B" w:rsidRPr="00B30056">
        <w:rPr>
          <w:rFonts w:ascii="Times New Roman" w:eastAsia="Times New Roman" w:hAnsi="Times New Roman"/>
          <w:sz w:val="26"/>
          <w:szCs w:val="26"/>
          <w:lang w:eastAsia="lv-LV"/>
        </w:rPr>
        <w:t xml:space="preserve">valsts </w:t>
      </w:r>
      <w:r w:rsidR="006A6822" w:rsidRPr="00B30056">
        <w:rPr>
          <w:rFonts w:ascii="Times New Roman" w:eastAsia="Times New Roman" w:hAnsi="Times New Roman"/>
          <w:sz w:val="26"/>
          <w:szCs w:val="26"/>
          <w:lang w:eastAsia="lv-LV"/>
        </w:rPr>
        <w:t>un privātās</w:t>
      </w:r>
      <w:r w:rsidR="002D230D" w:rsidRPr="00B30056">
        <w:rPr>
          <w:rFonts w:ascii="Times New Roman" w:eastAsia="Times New Roman" w:hAnsi="Times New Roman"/>
          <w:sz w:val="26"/>
          <w:szCs w:val="26"/>
          <w:lang w:eastAsia="lv-LV"/>
        </w:rPr>
        <w:t xml:space="preserve"> augstskolas, darba devēji un </w:t>
      </w:r>
      <w:r w:rsidR="00FD7C4B" w:rsidRPr="00B30056">
        <w:rPr>
          <w:rFonts w:ascii="Times New Roman" w:eastAsia="Times New Roman" w:hAnsi="Times New Roman"/>
          <w:sz w:val="26"/>
          <w:szCs w:val="26"/>
          <w:lang w:eastAsia="lv-LV"/>
        </w:rPr>
        <w:t>sadarbības partneri</w:t>
      </w:r>
      <w:r w:rsidR="00051DDD" w:rsidRPr="00B30056">
        <w:rPr>
          <w:rFonts w:ascii="Times New Roman" w:eastAsia="Times New Roman" w:hAnsi="Times New Roman"/>
          <w:sz w:val="26"/>
          <w:szCs w:val="26"/>
          <w:lang w:eastAsia="lv-LV"/>
        </w:rPr>
        <w:t xml:space="preserve">, </w:t>
      </w:r>
      <w:r w:rsidR="00C20B9E" w:rsidRPr="00B30056">
        <w:rPr>
          <w:rFonts w:ascii="Times New Roman" w:eastAsia="Times New Roman" w:hAnsi="Times New Roman"/>
          <w:sz w:val="26"/>
          <w:szCs w:val="26"/>
          <w:lang w:eastAsia="lv-LV"/>
        </w:rPr>
        <w:t>nozaru ministrijas un citas iestādes un organizācijas</w:t>
      </w:r>
      <w:r w:rsidR="006F5EDB" w:rsidRPr="00B30056">
        <w:rPr>
          <w:rFonts w:ascii="Times New Roman" w:hAnsi="Times New Roman"/>
          <w:sz w:val="26"/>
          <w:szCs w:val="26"/>
        </w:rPr>
        <w:t xml:space="preserve">, nodrošinot plašu </w:t>
      </w:r>
      <w:r w:rsidR="00352DD6" w:rsidRPr="00B30056">
        <w:rPr>
          <w:rFonts w:ascii="Times New Roman" w:hAnsi="Times New Roman"/>
          <w:sz w:val="26"/>
          <w:szCs w:val="26"/>
        </w:rPr>
        <w:t>augstskolu</w:t>
      </w:r>
      <w:r w:rsidR="006F5EDB" w:rsidRPr="00B30056">
        <w:rPr>
          <w:rFonts w:ascii="Times New Roman" w:hAnsi="Times New Roman"/>
          <w:sz w:val="26"/>
          <w:szCs w:val="26"/>
        </w:rPr>
        <w:t xml:space="preserve"> un </w:t>
      </w:r>
      <w:r w:rsidR="0080785F" w:rsidRPr="00B30056">
        <w:rPr>
          <w:rFonts w:ascii="Times New Roman" w:hAnsi="Times New Roman"/>
          <w:sz w:val="26"/>
          <w:szCs w:val="26"/>
        </w:rPr>
        <w:t xml:space="preserve">sociālo </w:t>
      </w:r>
      <w:r w:rsidR="006F5EDB" w:rsidRPr="00B30056">
        <w:rPr>
          <w:rFonts w:ascii="Times New Roman" w:hAnsi="Times New Roman"/>
          <w:sz w:val="26"/>
          <w:szCs w:val="26"/>
        </w:rPr>
        <w:t>partneru pārstāvniecību</w:t>
      </w:r>
      <w:r w:rsidR="001C040B" w:rsidRPr="00B30056">
        <w:rPr>
          <w:rFonts w:ascii="Times New Roman" w:hAnsi="Times New Roman"/>
          <w:sz w:val="26"/>
          <w:szCs w:val="26"/>
        </w:rPr>
        <w:t xml:space="preserve"> ziņojumu izstrādes procesā</w:t>
      </w:r>
      <w:r w:rsidR="009020F0" w:rsidRPr="00B30056">
        <w:rPr>
          <w:rFonts w:ascii="Times New Roman" w:hAnsi="Times New Roman"/>
          <w:sz w:val="26"/>
          <w:szCs w:val="26"/>
        </w:rPr>
        <w:t xml:space="preserve">. </w:t>
      </w:r>
      <w:r w:rsidR="00396326" w:rsidRPr="00B30056">
        <w:rPr>
          <w:rFonts w:ascii="Times New Roman" w:hAnsi="Times New Roman"/>
          <w:sz w:val="26"/>
          <w:szCs w:val="26"/>
        </w:rPr>
        <w:t xml:space="preserve">Pētījumā ir ņemtas vērā līdzšinējās iestrādes un diskusija attiecībā uz augstākās izglītības finansēšanas modeļa pilnveidi, tostarp </w:t>
      </w:r>
      <w:r w:rsidR="00F8386B" w:rsidRPr="00B30056">
        <w:rPr>
          <w:rFonts w:ascii="Times New Roman" w:hAnsi="Times New Roman"/>
          <w:sz w:val="26"/>
          <w:szCs w:val="26"/>
        </w:rPr>
        <w:t>ministrijas</w:t>
      </w:r>
      <w:r w:rsidR="00396326" w:rsidRPr="00B30056">
        <w:rPr>
          <w:rFonts w:ascii="Times New Roman" w:hAnsi="Times New Roman"/>
          <w:sz w:val="26"/>
          <w:szCs w:val="26"/>
        </w:rPr>
        <w:t xml:space="preserve"> informatīvais ziņojums „Par uz rezultatīvajiem rādītājiem orientētu augstākās izglītības un zinātnes finansēšanas modeli un priekšlikumiem plāna ietvaros paredzētās valsts augstākās izglītības institucionālās reformas un augstākās izglītības un zinātnes pārvaldības modeļa reformas sekmīgai īstenošanai” (izsludināts Valsts sekretāru</w:t>
      </w:r>
      <w:r w:rsidR="00777A5B" w:rsidRPr="00B30056">
        <w:rPr>
          <w:rFonts w:ascii="Times New Roman" w:hAnsi="Times New Roman"/>
          <w:sz w:val="26"/>
          <w:szCs w:val="26"/>
        </w:rPr>
        <w:t xml:space="preserve"> sanāksmē 2010.gada 23.decembrī</w:t>
      </w:r>
      <w:r w:rsidR="00396326" w:rsidRPr="00B30056">
        <w:rPr>
          <w:rFonts w:ascii="Times New Roman" w:hAnsi="Times New Roman"/>
          <w:sz w:val="26"/>
          <w:szCs w:val="26"/>
        </w:rPr>
        <w:t xml:space="preserve">), </w:t>
      </w:r>
      <w:r w:rsidR="00BC2088" w:rsidRPr="00B30056">
        <w:rPr>
          <w:rFonts w:ascii="Times New Roman" w:hAnsi="Times New Roman"/>
          <w:sz w:val="26"/>
          <w:szCs w:val="26"/>
        </w:rPr>
        <w:t>E</w:t>
      </w:r>
      <w:r w:rsidR="00FB03FD" w:rsidRPr="00B30056">
        <w:rPr>
          <w:rFonts w:ascii="Times New Roman" w:hAnsi="Times New Roman"/>
          <w:sz w:val="26"/>
          <w:szCs w:val="26"/>
        </w:rPr>
        <w:t>konomikas ministrijas</w:t>
      </w:r>
      <w:r w:rsidR="00396326" w:rsidRPr="00B30056">
        <w:rPr>
          <w:rFonts w:ascii="Times New Roman" w:hAnsi="Times New Roman"/>
          <w:sz w:val="26"/>
          <w:szCs w:val="26"/>
        </w:rPr>
        <w:t xml:space="preserve"> informatīvais ziņojums „Par nepieciešamajām strukturālajām reformām </w:t>
      </w:r>
      <w:r w:rsidR="00CA48E5" w:rsidRPr="00B30056">
        <w:rPr>
          <w:rFonts w:ascii="Times New Roman" w:hAnsi="Times New Roman"/>
          <w:sz w:val="26"/>
          <w:szCs w:val="26"/>
        </w:rPr>
        <w:t>augstākajā izglītībā un zinātnē Latvijas starptautiskās konkurētspējas paaugstināšanai” (izskatīts Ministru kabinetā 2010.gada 12.janvārī), Augstākās izglītības padomes izstrādātā Latvijas augstākās izglītības un augstskolu attīstības nacionālā ko</w:t>
      </w:r>
      <w:r w:rsidR="006C140F" w:rsidRPr="00B30056">
        <w:rPr>
          <w:rFonts w:ascii="Times New Roman" w:hAnsi="Times New Roman"/>
          <w:sz w:val="26"/>
          <w:szCs w:val="26"/>
        </w:rPr>
        <w:t>ncepcija 2013. – 2020.gadam un citi</w:t>
      </w:r>
      <w:r w:rsidR="00CA48E5" w:rsidRPr="00B30056">
        <w:rPr>
          <w:rFonts w:ascii="Times New Roman" w:hAnsi="Times New Roman"/>
          <w:sz w:val="26"/>
          <w:szCs w:val="26"/>
        </w:rPr>
        <w:t xml:space="preserve"> dokumenti, kas izvirza argumentus un priekšlikumus augstākās izglītības finansēšanas </w:t>
      </w:r>
      <w:r w:rsidR="006E4FBD" w:rsidRPr="00B30056">
        <w:rPr>
          <w:rFonts w:ascii="Times New Roman" w:hAnsi="Times New Roman"/>
          <w:sz w:val="26"/>
          <w:szCs w:val="26"/>
        </w:rPr>
        <w:t>kārtības</w:t>
      </w:r>
      <w:r w:rsidR="00CA48E5" w:rsidRPr="00B30056">
        <w:rPr>
          <w:rFonts w:ascii="Times New Roman" w:hAnsi="Times New Roman"/>
          <w:sz w:val="26"/>
          <w:szCs w:val="26"/>
        </w:rPr>
        <w:t xml:space="preserve"> </w:t>
      </w:r>
      <w:r w:rsidR="006E4FBD" w:rsidRPr="00B30056">
        <w:rPr>
          <w:rFonts w:ascii="Times New Roman" w:hAnsi="Times New Roman"/>
          <w:sz w:val="26"/>
          <w:szCs w:val="26"/>
        </w:rPr>
        <w:t>pilnveidošanai</w:t>
      </w:r>
      <w:r w:rsidR="00CA48E5" w:rsidRPr="00B30056">
        <w:rPr>
          <w:rFonts w:ascii="Times New Roman" w:hAnsi="Times New Roman"/>
          <w:sz w:val="26"/>
          <w:szCs w:val="26"/>
        </w:rPr>
        <w:t xml:space="preserve">. Tādējādi pētījuma rezultātā izteiktie priekšlikumi atspoguļo </w:t>
      </w:r>
      <w:r w:rsidR="00660E16" w:rsidRPr="00B30056">
        <w:rPr>
          <w:rFonts w:ascii="Times New Roman" w:hAnsi="Times New Roman"/>
          <w:sz w:val="26"/>
          <w:szCs w:val="26"/>
        </w:rPr>
        <w:t>visu iesaistīto pušu</w:t>
      </w:r>
      <w:r w:rsidR="00CA48E5" w:rsidRPr="00B30056">
        <w:rPr>
          <w:rFonts w:ascii="Times New Roman" w:hAnsi="Times New Roman"/>
          <w:sz w:val="26"/>
          <w:szCs w:val="26"/>
        </w:rPr>
        <w:t xml:space="preserve"> skatījumu un ievēro pēctecības principu nozares attīstības plānošanā un lēmumu pieņemšanā. </w:t>
      </w:r>
    </w:p>
    <w:p w14:paraId="7DF38377" w14:textId="77777777" w:rsidR="00951AB1" w:rsidRPr="00B30056" w:rsidRDefault="00865D9B" w:rsidP="00CB5627">
      <w:pPr>
        <w:pStyle w:val="Heading2"/>
        <w:numPr>
          <w:ilvl w:val="1"/>
          <w:numId w:val="18"/>
        </w:numPr>
      </w:pPr>
      <w:bookmarkStart w:id="3" w:name="_Toc421550727"/>
      <w:r w:rsidRPr="00B30056">
        <w:lastRenderedPageBreak/>
        <w:t>A</w:t>
      </w:r>
      <w:r w:rsidR="00CA48E5" w:rsidRPr="00B30056">
        <w:t>ugstākās izglītības finansēšanas modeļa izvērtējuma metodoloģija</w:t>
      </w:r>
      <w:bookmarkEnd w:id="3"/>
    </w:p>
    <w:p w14:paraId="02077A13" w14:textId="47ED7575" w:rsidR="00951AB1" w:rsidRPr="00B30056" w:rsidRDefault="00CA48E5" w:rsidP="005F38C5">
      <w:pPr>
        <w:spacing w:line="240" w:lineRule="auto"/>
        <w:ind w:firstLine="720"/>
        <w:jc w:val="both"/>
        <w:rPr>
          <w:rFonts w:ascii="Times New Roman" w:eastAsia="Times New Roman" w:hAnsi="Times New Roman"/>
          <w:sz w:val="26"/>
          <w:szCs w:val="26"/>
          <w:lang w:eastAsia="lv-LV"/>
        </w:rPr>
      </w:pPr>
      <w:r w:rsidRPr="00B30056">
        <w:rPr>
          <w:rStyle w:val="FontStyle50"/>
          <w:rFonts w:ascii="Times New Roman" w:eastAsia="Times New Roman" w:hAnsi="Times New Roman" w:cs="Times New Roman"/>
          <w:color w:val="auto"/>
          <w:sz w:val="26"/>
          <w:szCs w:val="26"/>
          <w:lang w:eastAsia="lv-LV"/>
        </w:rPr>
        <w:t>Pētījumā augstākās</w:t>
      </w:r>
      <w:r w:rsidRPr="00B30056">
        <w:rPr>
          <w:rFonts w:ascii="Times New Roman" w:eastAsia="Times New Roman" w:hAnsi="Times New Roman"/>
          <w:sz w:val="26"/>
          <w:szCs w:val="26"/>
          <w:lang w:eastAsia="lv-LV"/>
        </w:rPr>
        <w:t xml:space="preserve"> izglītības finansēšanas aspekti skatīti kopsakarā ar virkni faktoru, kas ietekmē </w:t>
      </w:r>
      <w:r w:rsidR="00A01F5A" w:rsidRPr="00B30056">
        <w:rPr>
          <w:rFonts w:ascii="Times New Roman" w:eastAsia="Times New Roman" w:hAnsi="Times New Roman"/>
          <w:sz w:val="26"/>
          <w:szCs w:val="26"/>
          <w:lang w:eastAsia="lv-LV"/>
        </w:rPr>
        <w:t>augstskolu</w:t>
      </w:r>
      <w:r w:rsidRPr="00B30056">
        <w:rPr>
          <w:rFonts w:ascii="Times New Roman" w:eastAsia="Times New Roman" w:hAnsi="Times New Roman"/>
          <w:sz w:val="26"/>
          <w:szCs w:val="26"/>
          <w:lang w:eastAsia="lv-LV"/>
        </w:rPr>
        <w:t xml:space="preserve"> sniegumu, jo augstākās izglītības rezultativitāti nenosaka tikai finansējuma apjoms un piešķīruma principi, to ietekmē arī tādi faktori kā </w:t>
      </w:r>
      <w:r w:rsidR="004C1DD4" w:rsidRPr="00B30056">
        <w:rPr>
          <w:rFonts w:ascii="Times New Roman" w:eastAsia="Times New Roman" w:hAnsi="Times New Roman"/>
          <w:sz w:val="26"/>
          <w:szCs w:val="26"/>
          <w:lang w:eastAsia="lv-LV"/>
        </w:rPr>
        <w:t>augstākās izglītības</w:t>
      </w:r>
      <w:r w:rsidR="005D38BA" w:rsidRPr="00B30056">
        <w:rPr>
          <w:rFonts w:ascii="Times New Roman" w:eastAsia="Times New Roman" w:hAnsi="Times New Roman"/>
          <w:sz w:val="26"/>
          <w:szCs w:val="26"/>
          <w:lang w:eastAsia="lv-LV"/>
        </w:rPr>
        <w:t xml:space="preserve"> institūciju</w:t>
      </w:r>
      <w:r w:rsidR="004C1DD4" w:rsidRPr="00B30056">
        <w:rPr>
          <w:rStyle w:val="FootnoteReference"/>
          <w:rFonts w:ascii="Times New Roman" w:eastAsia="Times New Roman" w:hAnsi="Times New Roman"/>
          <w:sz w:val="26"/>
          <w:szCs w:val="26"/>
          <w:lang w:eastAsia="lv-LV"/>
        </w:rPr>
        <w:footnoteReference w:id="2"/>
      </w:r>
      <w:r w:rsidR="00A01F5A" w:rsidRPr="00B30056">
        <w:rPr>
          <w:rFonts w:ascii="Times New Roman" w:eastAsia="Times New Roman" w:hAnsi="Times New Roman"/>
          <w:sz w:val="26"/>
          <w:szCs w:val="26"/>
          <w:lang w:eastAsia="lv-LV"/>
        </w:rPr>
        <w:t xml:space="preserve"> </w:t>
      </w:r>
      <w:r w:rsidRPr="00B30056">
        <w:rPr>
          <w:rFonts w:ascii="Times New Roman" w:eastAsia="Times New Roman" w:hAnsi="Times New Roman"/>
          <w:sz w:val="26"/>
          <w:szCs w:val="26"/>
          <w:lang w:eastAsia="lv-LV"/>
        </w:rPr>
        <w:t>cilvēkresursu politika, kvalitātes nodrošināšanas sistēmas, augs</w:t>
      </w:r>
      <w:r w:rsidR="006C140F" w:rsidRPr="00B30056">
        <w:rPr>
          <w:rFonts w:ascii="Times New Roman" w:eastAsia="Times New Roman" w:hAnsi="Times New Roman"/>
          <w:sz w:val="26"/>
          <w:szCs w:val="26"/>
          <w:lang w:eastAsia="lv-LV"/>
        </w:rPr>
        <w:t>tskolu pārvaldības principi un citi</w:t>
      </w:r>
      <w:r w:rsidRPr="00B30056">
        <w:rPr>
          <w:rFonts w:ascii="Times New Roman" w:eastAsia="Times New Roman" w:hAnsi="Times New Roman"/>
          <w:sz w:val="26"/>
          <w:szCs w:val="26"/>
          <w:lang w:eastAsia="lv-LV"/>
        </w:rPr>
        <w:t xml:space="preserve"> aspekti. Pētījuma metodoloģija izstrādāta īpa</w:t>
      </w:r>
      <w:r w:rsidR="006C140F" w:rsidRPr="00B30056">
        <w:rPr>
          <w:rFonts w:ascii="Times New Roman" w:eastAsia="Times New Roman" w:hAnsi="Times New Roman"/>
          <w:sz w:val="26"/>
          <w:szCs w:val="26"/>
          <w:lang w:eastAsia="lv-LV"/>
        </w:rPr>
        <w:t xml:space="preserve">ši šim pētījumam, ņemot vērā </w:t>
      </w:r>
      <w:r w:rsidRPr="00B30056">
        <w:rPr>
          <w:rFonts w:ascii="Times New Roman" w:eastAsia="Times New Roman" w:hAnsi="Times New Roman"/>
          <w:sz w:val="26"/>
          <w:szCs w:val="26"/>
          <w:lang w:eastAsia="lv-LV"/>
        </w:rPr>
        <w:t xml:space="preserve">starptautiskajā praksē pārbaudītus risinājumus </w:t>
      </w:r>
      <w:r w:rsidR="00A01F5A" w:rsidRPr="00B30056">
        <w:rPr>
          <w:rFonts w:ascii="Times New Roman" w:eastAsia="Times New Roman" w:hAnsi="Times New Roman"/>
          <w:sz w:val="26"/>
          <w:szCs w:val="26"/>
          <w:lang w:eastAsia="lv-LV"/>
        </w:rPr>
        <w:t>augstākās izglītības</w:t>
      </w:r>
      <w:r w:rsidRPr="00B30056">
        <w:rPr>
          <w:rFonts w:ascii="Times New Roman" w:eastAsia="Times New Roman" w:hAnsi="Times New Roman"/>
          <w:sz w:val="26"/>
          <w:szCs w:val="26"/>
          <w:lang w:eastAsia="lv-LV"/>
        </w:rPr>
        <w:t xml:space="preserve"> un pētniecība</w:t>
      </w:r>
      <w:r w:rsidR="006C140F" w:rsidRPr="00B30056">
        <w:rPr>
          <w:rFonts w:ascii="Times New Roman" w:eastAsia="Times New Roman" w:hAnsi="Times New Roman"/>
          <w:sz w:val="26"/>
          <w:szCs w:val="26"/>
          <w:lang w:eastAsia="lv-LV"/>
        </w:rPr>
        <w:t xml:space="preserve">s finansēšanā, </w:t>
      </w:r>
      <w:r w:rsidRPr="00B30056">
        <w:rPr>
          <w:rFonts w:ascii="Times New Roman" w:eastAsia="Times New Roman" w:hAnsi="Times New Roman"/>
          <w:sz w:val="26"/>
          <w:szCs w:val="26"/>
          <w:lang w:eastAsia="lv-LV"/>
        </w:rPr>
        <w:t xml:space="preserve">Latvijas </w:t>
      </w:r>
      <w:r w:rsidR="00A01F5A" w:rsidRPr="00B30056">
        <w:rPr>
          <w:rFonts w:ascii="Times New Roman" w:eastAsia="Times New Roman" w:hAnsi="Times New Roman"/>
          <w:sz w:val="26"/>
          <w:szCs w:val="26"/>
          <w:lang w:eastAsia="lv-LV"/>
        </w:rPr>
        <w:t>augstākās izglītības</w:t>
      </w:r>
      <w:r w:rsidRPr="00B30056">
        <w:rPr>
          <w:rFonts w:ascii="Times New Roman" w:eastAsia="Times New Roman" w:hAnsi="Times New Roman"/>
          <w:sz w:val="26"/>
          <w:szCs w:val="26"/>
          <w:lang w:eastAsia="lv-LV"/>
        </w:rPr>
        <w:t xml:space="preserve"> </w:t>
      </w:r>
      <w:r w:rsidR="004628EF" w:rsidRPr="00B30056">
        <w:rPr>
          <w:rFonts w:ascii="Times New Roman" w:eastAsia="Times New Roman" w:hAnsi="Times New Roman"/>
          <w:sz w:val="26"/>
          <w:szCs w:val="26"/>
          <w:lang w:eastAsia="lv-LV"/>
        </w:rPr>
        <w:t>sektora</w:t>
      </w:r>
      <w:r w:rsidR="006C140F" w:rsidRPr="00B30056">
        <w:rPr>
          <w:rFonts w:ascii="Times New Roman" w:eastAsia="Times New Roman" w:hAnsi="Times New Roman"/>
          <w:sz w:val="26"/>
          <w:szCs w:val="26"/>
          <w:lang w:eastAsia="lv-LV"/>
        </w:rPr>
        <w:t xml:space="preserve"> specifiku, </w:t>
      </w:r>
      <w:r w:rsidRPr="00B30056">
        <w:rPr>
          <w:rFonts w:ascii="Times New Roman" w:eastAsia="Times New Roman" w:hAnsi="Times New Roman"/>
          <w:sz w:val="26"/>
          <w:szCs w:val="26"/>
          <w:lang w:eastAsia="lv-LV"/>
        </w:rPr>
        <w:t xml:space="preserve">tā institucionālo daudzveidību, kā arī esošo un prognozējamo ieguldījumu apjomu nozares attīstībā. Latvijas </w:t>
      </w:r>
      <w:r w:rsidR="00352DD6" w:rsidRPr="00B30056">
        <w:rPr>
          <w:rFonts w:ascii="Times New Roman" w:eastAsia="Times New Roman" w:hAnsi="Times New Roman"/>
          <w:sz w:val="26"/>
          <w:szCs w:val="26"/>
          <w:lang w:eastAsia="lv-LV"/>
        </w:rPr>
        <w:t xml:space="preserve">augstākās izglītības </w:t>
      </w:r>
      <w:r w:rsidR="006C140F" w:rsidRPr="00B30056">
        <w:rPr>
          <w:rFonts w:ascii="Times New Roman" w:eastAsia="Times New Roman" w:hAnsi="Times New Roman"/>
          <w:sz w:val="26"/>
          <w:szCs w:val="26"/>
          <w:lang w:eastAsia="lv-LV"/>
        </w:rPr>
        <w:t xml:space="preserve">finansēšanas pieejas </w:t>
      </w:r>
      <w:r w:rsidRPr="00B30056">
        <w:rPr>
          <w:rFonts w:ascii="Times New Roman" w:eastAsia="Times New Roman" w:hAnsi="Times New Roman"/>
          <w:sz w:val="26"/>
          <w:szCs w:val="26"/>
          <w:lang w:eastAsia="lv-LV"/>
        </w:rPr>
        <w:t xml:space="preserve">izvērtējumam tika izvirzīti </w:t>
      </w:r>
      <w:r w:rsidR="004628EF" w:rsidRPr="00B30056">
        <w:rPr>
          <w:rFonts w:ascii="Times New Roman" w:eastAsia="Times New Roman" w:hAnsi="Times New Roman"/>
          <w:sz w:val="26"/>
          <w:szCs w:val="26"/>
          <w:lang w:eastAsia="lv-LV"/>
        </w:rPr>
        <w:t>šādi</w:t>
      </w:r>
      <w:r w:rsidRPr="00B30056">
        <w:rPr>
          <w:rFonts w:ascii="Times New Roman" w:eastAsia="Times New Roman" w:hAnsi="Times New Roman"/>
          <w:b/>
          <w:sz w:val="26"/>
          <w:szCs w:val="26"/>
          <w:lang w:eastAsia="lv-LV"/>
        </w:rPr>
        <w:t xml:space="preserve"> laba finansēšanas modeļa kritēriji</w:t>
      </w:r>
      <w:r w:rsidRPr="00B30056">
        <w:rPr>
          <w:rFonts w:ascii="Times New Roman" w:eastAsia="Times New Roman" w:hAnsi="Times New Roman"/>
          <w:sz w:val="26"/>
          <w:szCs w:val="26"/>
          <w:lang w:eastAsia="lv-LV"/>
        </w:rPr>
        <w:t>: stratēģiskā orientācija, stimulu orientācija, ilgtspēja, atbilstība likumdošanai, autonomija un elastība, praktiskā iespējamība. Minēto kritēriju skaidrojums sniegts 1.tabulā.</w:t>
      </w:r>
      <w:r w:rsidR="008E195E" w:rsidRPr="00B30056">
        <w:rPr>
          <w:rFonts w:ascii="Times New Roman" w:eastAsia="Times New Roman" w:hAnsi="Times New Roman"/>
          <w:sz w:val="26"/>
          <w:szCs w:val="26"/>
          <w:lang w:eastAsia="lv-LV"/>
        </w:rPr>
        <w:t xml:space="preserve">  </w:t>
      </w:r>
    </w:p>
    <w:p w14:paraId="73E2D888" w14:textId="77777777" w:rsidR="00FF638F" w:rsidRPr="00B30056" w:rsidRDefault="00B44110" w:rsidP="005F38C5">
      <w:pPr>
        <w:spacing w:line="240" w:lineRule="auto"/>
        <w:ind w:firstLine="720"/>
        <w:jc w:val="right"/>
        <w:rPr>
          <w:rFonts w:ascii="Times New Roman" w:hAnsi="Times New Roman"/>
          <w:b/>
          <w:sz w:val="24"/>
          <w:szCs w:val="24"/>
        </w:rPr>
      </w:pPr>
      <w:r w:rsidRPr="00B30056">
        <w:rPr>
          <w:rFonts w:ascii="Times New Roman" w:hAnsi="Times New Roman"/>
          <w:i/>
          <w:sz w:val="24"/>
          <w:szCs w:val="24"/>
        </w:rPr>
        <w:t>1.tabula</w:t>
      </w:r>
      <w:r w:rsidR="00843B8C" w:rsidRPr="00B30056">
        <w:rPr>
          <w:rFonts w:ascii="Times New Roman" w:hAnsi="Times New Roman"/>
          <w:i/>
          <w:sz w:val="24"/>
          <w:szCs w:val="24"/>
        </w:rPr>
        <w:t>.</w:t>
      </w:r>
      <w:r w:rsidRPr="00B30056">
        <w:rPr>
          <w:rFonts w:ascii="Times New Roman" w:hAnsi="Times New Roman"/>
          <w:i/>
          <w:sz w:val="24"/>
          <w:szCs w:val="24"/>
        </w:rPr>
        <w:t xml:space="preserve"> </w:t>
      </w:r>
      <w:r w:rsidR="00C4082E" w:rsidRPr="00B30056">
        <w:rPr>
          <w:rFonts w:ascii="Times New Roman" w:hAnsi="Times New Roman"/>
          <w:b/>
          <w:sz w:val="24"/>
          <w:szCs w:val="24"/>
        </w:rPr>
        <w:t>Izmantotie f</w:t>
      </w:r>
      <w:r w:rsidR="005707AC" w:rsidRPr="00B30056">
        <w:rPr>
          <w:rFonts w:ascii="Times New Roman" w:hAnsi="Times New Roman"/>
          <w:b/>
          <w:sz w:val="24"/>
          <w:szCs w:val="24"/>
        </w:rPr>
        <w:t>inansēšanas modeļa kritēriji</w:t>
      </w:r>
    </w:p>
    <w:tbl>
      <w:tblPr>
        <w:tblW w:w="0" w:type="auto"/>
        <w:tblInd w:w="108" w:type="dxa"/>
        <w:tblBorders>
          <w:top w:val="single" w:sz="4" w:space="0" w:color="1F4E79"/>
          <w:left w:val="single" w:sz="4" w:space="0" w:color="1F4E79"/>
          <w:bottom w:val="single" w:sz="4" w:space="0" w:color="2E74B5"/>
          <w:right w:val="single" w:sz="4" w:space="0" w:color="1F4E79"/>
          <w:insideH w:val="single" w:sz="4" w:space="0" w:color="auto"/>
          <w:insideV w:val="single" w:sz="4" w:space="0" w:color="1F4E79"/>
        </w:tblBorders>
        <w:tblLook w:val="04A0" w:firstRow="1" w:lastRow="0" w:firstColumn="1" w:lastColumn="0" w:noHBand="0" w:noVBand="1"/>
      </w:tblPr>
      <w:tblGrid>
        <w:gridCol w:w="4145"/>
        <w:gridCol w:w="4427"/>
      </w:tblGrid>
      <w:tr w:rsidR="00B30056" w:rsidRPr="00B30056" w14:paraId="2F7F43D9" w14:textId="77777777" w:rsidTr="00B42FC7">
        <w:trPr>
          <w:trHeight w:val="417"/>
        </w:trPr>
        <w:tc>
          <w:tcPr>
            <w:tcW w:w="4145" w:type="dxa"/>
            <w:shd w:val="clear" w:color="auto" w:fill="DBE5F1" w:themeFill="accent1" w:themeFillTint="33"/>
          </w:tcPr>
          <w:p w14:paraId="6099CB00" w14:textId="77777777" w:rsidR="00B42FC7" w:rsidRPr="00B30056" w:rsidRDefault="00B42FC7" w:rsidP="005F38C5">
            <w:pPr>
              <w:pStyle w:val="ListParagraph"/>
              <w:spacing w:line="240" w:lineRule="auto"/>
              <w:ind w:left="0"/>
              <w:jc w:val="center"/>
              <w:rPr>
                <w:rFonts w:ascii="Times New Roman" w:hAnsi="Times New Roman"/>
                <w:b/>
                <w:sz w:val="24"/>
                <w:szCs w:val="24"/>
              </w:rPr>
            </w:pPr>
            <w:r w:rsidRPr="00B30056">
              <w:rPr>
                <w:rFonts w:ascii="Times New Roman" w:hAnsi="Times New Roman"/>
                <w:b/>
                <w:sz w:val="24"/>
                <w:szCs w:val="24"/>
              </w:rPr>
              <w:t>Stratēģiskā orientācija</w:t>
            </w:r>
          </w:p>
        </w:tc>
        <w:tc>
          <w:tcPr>
            <w:tcW w:w="4427" w:type="dxa"/>
            <w:shd w:val="clear" w:color="auto" w:fill="DBE5F1" w:themeFill="accent1" w:themeFillTint="33"/>
          </w:tcPr>
          <w:p w14:paraId="070D97A5" w14:textId="77777777" w:rsidR="00B42FC7" w:rsidRPr="00B30056" w:rsidRDefault="00B42FC7" w:rsidP="005F38C5">
            <w:pPr>
              <w:pStyle w:val="ListParagraph"/>
              <w:spacing w:after="0" w:line="240" w:lineRule="auto"/>
              <w:ind w:left="0"/>
              <w:jc w:val="center"/>
              <w:rPr>
                <w:rFonts w:ascii="Times New Roman" w:hAnsi="Times New Roman"/>
                <w:b/>
                <w:sz w:val="24"/>
                <w:szCs w:val="24"/>
              </w:rPr>
            </w:pPr>
            <w:r w:rsidRPr="00B30056">
              <w:rPr>
                <w:rFonts w:ascii="Times New Roman" w:hAnsi="Times New Roman"/>
                <w:b/>
                <w:sz w:val="24"/>
                <w:szCs w:val="24"/>
              </w:rPr>
              <w:t>Stimulu orientācija</w:t>
            </w:r>
          </w:p>
        </w:tc>
      </w:tr>
      <w:tr w:rsidR="00B30056" w:rsidRPr="00B30056" w14:paraId="0CE58D4B" w14:textId="77777777" w:rsidTr="00DE41C4">
        <w:trPr>
          <w:trHeight w:val="1471"/>
        </w:trPr>
        <w:tc>
          <w:tcPr>
            <w:tcW w:w="4145" w:type="dxa"/>
            <w:shd w:val="clear" w:color="auto" w:fill="auto"/>
          </w:tcPr>
          <w:p w14:paraId="405AAA6F" w14:textId="77777777" w:rsidR="00B42FC7" w:rsidRPr="00B30056"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B30056">
              <w:rPr>
                <w:rFonts w:ascii="Times New Roman" w:hAnsi="Times New Roman"/>
                <w:sz w:val="24"/>
                <w:szCs w:val="24"/>
              </w:rPr>
              <w:t xml:space="preserve">Veicina nacionālo mērķu sasniegšanu;        </w:t>
            </w:r>
          </w:p>
          <w:p w14:paraId="71492C8D" w14:textId="77777777" w:rsidR="00B42FC7" w:rsidRPr="00B30056" w:rsidRDefault="006403C7" w:rsidP="00CB5627">
            <w:pPr>
              <w:pStyle w:val="ListParagraph"/>
              <w:numPr>
                <w:ilvl w:val="0"/>
                <w:numId w:val="3"/>
              </w:numPr>
              <w:spacing w:line="240" w:lineRule="auto"/>
              <w:ind w:left="131" w:hanging="131"/>
              <w:jc w:val="both"/>
              <w:rPr>
                <w:rFonts w:ascii="Times New Roman" w:hAnsi="Times New Roman"/>
                <w:sz w:val="24"/>
                <w:szCs w:val="24"/>
              </w:rPr>
            </w:pPr>
            <w:r w:rsidRPr="00B30056">
              <w:rPr>
                <w:rFonts w:ascii="Times New Roman" w:hAnsi="Times New Roman"/>
                <w:sz w:val="24"/>
                <w:szCs w:val="24"/>
              </w:rPr>
              <w:t>Veicina iestāžu profilu attīstību</w:t>
            </w:r>
            <w:r w:rsidR="00B42FC7" w:rsidRPr="00B30056">
              <w:rPr>
                <w:rFonts w:ascii="Times New Roman" w:hAnsi="Times New Roman"/>
                <w:sz w:val="24"/>
                <w:szCs w:val="24"/>
              </w:rPr>
              <w:t xml:space="preserve">;  </w:t>
            </w:r>
          </w:p>
          <w:p w14:paraId="1F3F2153" w14:textId="77777777" w:rsidR="00B42FC7" w:rsidRPr="00B30056"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B30056">
              <w:rPr>
                <w:rFonts w:ascii="Times New Roman" w:hAnsi="Times New Roman"/>
                <w:sz w:val="24"/>
                <w:szCs w:val="24"/>
              </w:rPr>
              <w:t xml:space="preserve">Nodrošina atlīdzību un sankcijas par sniegumu;   </w:t>
            </w:r>
          </w:p>
          <w:p w14:paraId="53EE299E" w14:textId="77777777" w:rsidR="00B42FC7" w:rsidRPr="00B30056" w:rsidRDefault="00B42FC7" w:rsidP="00CB5627">
            <w:pPr>
              <w:pStyle w:val="ListParagraph"/>
              <w:numPr>
                <w:ilvl w:val="0"/>
                <w:numId w:val="3"/>
              </w:numPr>
              <w:spacing w:line="240" w:lineRule="auto"/>
              <w:ind w:left="131" w:hanging="131"/>
              <w:jc w:val="both"/>
              <w:rPr>
                <w:rFonts w:ascii="Times New Roman" w:hAnsi="Times New Roman"/>
                <w:sz w:val="24"/>
                <w:szCs w:val="24"/>
              </w:rPr>
            </w:pPr>
            <w:r w:rsidRPr="00B30056">
              <w:rPr>
                <w:rFonts w:ascii="Times New Roman" w:hAnsi="Times New Roman"/>
                <w:sz w:val="24"/>
                <w:szCs w:val="24"/>
              </w:rPr>
              <w:t>Rada labvēlīgu vidi konkurencei.</w:t>
            </w:r>
          </w:p>
        </w:tc>
        <w:tc>
          <w:tcPr>
            <w:tcW w:w="4427" w:type="dxa"/>
            <w:shd w:val="clear" w:color="auto" w:fill="auto"/>
          </w:tcPr>
          <w:p w14:paraId="72BF82A3" w14:textId="77777777" w:rsidR="00B42FC7" w:rsidRPr="00B30056" w:rsidRDefault="00B42FC7" w:rsidP="00CB5627">
            <w:pPr>
              <w:pStyle w:val="ListParagraph"/>
              <w:numPr>
                <w:ilvl w:val="0"/>
                <w:numId w:val="3"/>
              </w:numPr>
              <w:spacing w:line="240" w:lineRule="auto"/>
              <w:ind w:left="176" w:hanging="142"/>
              <w:jc w:val="both"/>
              <w:rPr>
                <w:rFonts w:ascii="Times New Roman" w:hAnsi="Times New Roman"/>
                <w:sz w:val="24"/>
                <w:szCs w:val="24"/>
              </w:rPr>
            </w:pPr>
            <w:r w:rsidRPr="00B30056">
              <w:rPr>
                <w:rFonts w:ascii="Times New Roman" w:hAnsi="Times New Roman"/>
                <w:sz w:val="24"/>
                <w:szCs w:val="24"/>
              </w:rPr>
              <w:t>Nodrošina skaidrus, nesadrumstalotus   finanšu stimulus;</w:t>
            </w:r>
          </w:p>
          <w:p w14:paraId="3803AB2A" w14:textId="77777777" w:rsidR="00B42FC7" w:rsidRPr="00B30056" w:rsidRDefault="00B42FC7" w:rsidP="00CB5627">
            <w:pPr>
              <w:pStyle w:val="ListParagraph"/>
              <w:numPr>
                <w:ilvl w:val="0"/>
                <w:numId w:val="3"/>
              </w:numPr>
              <w:spacing w:line="240" w:lineRule="auto"/>
              <w:ind w:left="176" w:hanging="142"/>
              <w:jc w:val="both"/>
              <w:rPr>
                <w:rFonts w:ascii="Times New Roman" w:hAnsi="Times New Roman"/>
                <w:sz w:val="24"/>
                <w:szCs w:val="24"/>
              </w:rPr>
            </w:pPr>
            <w:r w:rsidRPr="00B30056">
              <w:rPr>
                <w:rFonts w:ascii="Times New Roman" w:hAnsi="Times New Roman"/>
                <w:sz w:val="24"/>
                <w:szCs w:val="24"/>
              </w:rPr>
              <w:t xml:space="preserve">Līdzsvaro prognozēto un realizēto sniegumu;                                              </w:t>
            </w:r>
          </w:p>
          <w:p w14:paraId="7FCA3F26" w14:textId="3E76BBA0" w:rsidR="00B42FC7" w:rsidRPr="00B30056" w:rsidRDefault="00B42FC7" w:rsidP="00DE41C4">
            <w:pPr>
              <w:pStyle w:val="ListParagraph"/>
              <w:numPr>
                <w:ilvl w:val="0"/>
                <w:numId w:val="3"/>
              </w:numPr>
              <w:spacing w:line="240" w:lineRule="auto"/>
              <w:ind w:left="176" w:hanging="142"/>
              <w:jc w:val="both"/>
              <w:rPr>
                <w:rFonts w:ascii="Times New Roman" w:hAnsi="Times New Roman"/>
                <w:sz w:val="24"/>
                <w:szCs w:val="24"/>
              </w:rPr>
            </w:pPr>
            <w:r w:rsidRPr="00B30056">
              <w:rPr>
                <w:rFonts w:ascii="Times New Roman" w:hAnsi="Times New Roman"/>
                <w:sz w:val="24"/>
                <w:szCs w:val="24"/>
              </w:rPr>
              <w:t xml:space="preserve">Novērš nevēlamu </w:t>
            </w:r>
            <w:r w:rsidR="006403C7" w:rsidRPr="00B30056">
              <w:rPr>
                <w:rFonts w:ascii="Times New Roman" w:hAnsi="Times New Roman"/>
                <w:sz w:val="24"/>
                <w:szCs w:val="24"/>
              </w:rPr>
              <w:t>ietekmi</w:t>
            </w:r>
            <w:r w:rsidRPr="00B30056">
              <w:rPr>
                <w:rFonts w:ascii="Times New Roman" w:hAnsi="Times New Roman"/>
                <w:sz w:val="24"/>
                <w:szCs w:val="24"/>
              </w:rPr>
              <w:t xml:space="preserve">.                                                     </w:t>
            </w:r>
          </w:p>
        </w:tc>
      </w:tr>
      <w:tr w:rsidR="00B30056" w:rsidRPr="00B30056" w14:paraId="08046FC2" w14:textId="77777777" w:rsidTr="00DE41C4">
        <w:trPr>
          <w:trHeight w:val="303"/>
        </w:trPr>
        <w:tc>
          <w:tcPr>
            <w:tcW w:w="4145" w:type="dxa"/>
            <w:shd w:val="clear" w:color="auto" w:fill="DBE5F1" w:themeFill="accent1" w:themeFillTint="33"/>
          </w:tcPr>
          <w:p w14:paraId="5D6A2CB8" w14:textId="77777777" w:rsidR="00B42FC7" w:rsidRPr="00B30056" w:rsidRDefault="00B42FC7" w:rsidP="005F38C5">
            <w:pPr>
              <w:pStyle w:val="ListParagraph"/>
              <w:spacing w:line="240" w:lineRule="auto"/>
              <w:ind w:left="131"/>
              <w:jc w:val="center"/>
              <w:rPr>
                <w:rFonts w:ascii="Times New Roman" w:hAnsi="Times New Roman"/>
                <w:b/>
                <w:sz w:val="24"/>
                <w:szCs w:val="24"/>
              </w:rPr>
            </w:pPr>
            <w:r w:rsidRPr="00B30056">
              <w:rPr>
                <w:rFonts w:ascii="Times New Roman" w:hAnsi="Times New Roman"/>
                <w:b/>
                <w:sz w:val="24"/>
                <w:szCs w:val="24"/>
              </w:rPr>
              <w:t>Ilgtspēja</w:t>
            </w:r>
          </w:p>
        </w:tc>
        <w:tc>
          <w:tcPr>
            <w:tcW w:w="4427" w:type="dxa"/>
            <w:shd w:val="clear" w:color="auto" w:fill="DBE5F1" w:themeFill="accent1" w:themeFillTint="33"/>
          </w:tcPr>
          <w:p w14:paraId="4D426AB5" w14:textId="77777777" w:rsidR="00B42FC7" w:rsidRPr="00B30056" w:rsidRDefault="00B42FC7" w:rsidP="005F38C5">
            <w:pPr>
              <w:pStyle w:val="ListParagraph"/>
              <w:spacing w:line="240" w:lineRule="auto"/>
              <w:ind w:left="-108"/>
              <w:jc w:val="center"/>
              <w:rPr>
                <w:rFonts w:ascii="Times New Roman" w:hAnsi="Times New Roman"/>
                <w:sz w:val="24"/>
                <w:szCs w:val="24"/>
              </w:rPr>
            </w:pPr>
            <w:r w:rsidRPr="00B30056">
              <w:rPr>
                <w:rFonts w:ascii="Times New Roman" w:hAnsi="Times New Roman"/>
                <w:b/>
                <w:bCs/>
                <w:sz w:val="24"/>
                <w:szCs w:val="24"/>
              </w:rPr>
              <w:t>Atbilstība likumdošanai</w:t>
            </w:r>
          </w:p>
        </w:tc>
      </w:tr>
      <w:tr w:rsidR="00B30056" w:rsidRPr="00B30056" w14:paraId="00347206" w14:textId="77777777" w:rsidTr="00B42FC7">
        <w:tc>
          <w:tcPr>
            <w:tcW w:w="4145" w:type="dxa"/>
            <w:shd w:val="clear" w:color="auto" w:fill="auto"/>
          </w:tcPr>
          <w:p w14:paraId="2D401C53" w14:textId="77777777" w:rsidR="00B42FC7" w:rsidRPr="00B30056" w:rsidRDefault="00B42FC7" w:rsidP="00CB5627">
            <w:pPr>
              <w:pStyle w:val="ListParagraph"/>
              <w:numPr>
                <w:ilvl w:val="0"/>
                <w:numId w:val="4"/>
              </w:numPr>
              <w:spacing w:line="240" w:lineRule="auto"/>
              <w:ind w:left="131" w:hanging="142"/>
              <w:jc w:val="both"/>
              <w:rPr>
                <w:rFonts w:ascii="Times New Roman" w:hAnsi="Times New Roman"/>
                <w:sz w:val="24"/>
                <w:szCs w:val="24"/>
              </w:rPr>
            </w:pPr>
            <w:r w:rsidRPr="00B30056">
              <w:rPr>
                <w:rFonts w:ascii="Times New Roman" w:hAnsi="Times New Roman"/>
                <w:sz w:val="24"/>
                <w:szCs w:val="24"/>
              </w:rPr>
              <w:t xml:space="preserve">Nodrošina stabilitāti un nosacījumus                                ilgtermiņa </w:t>
            </w:r>
            <w:r w:rsidR="006403C7" w:rsidRPr="00B30056">
              <w:rPr>
                <w:rFonts w:ascii="Times New Roman" w:hAnsi="Times New Roman"/>
                <w:sz w:val="24"/>
                <w:szCs w:val="24"/>
              </w:rPr>
              <w:t xml:space="preserve">attīstības </w:t>
            </w:r>
            <w:r w:rsidRPr="00B30056">
              <w:rPr>
                <w:rFonts w:ascii="Times New Roman" w:hAnsi="Times New Roman"/>
                <w:sz w:val="24"/>
                <w:szCs w:val="24"/>
              </w:rPr>
              <w:t>plānošanai;</w:t>
            </w:r>
          </w:p>
          <w:p w14:paraId="0F8B747F" w14:textId="77777777" w:rsidR="00B42FC7" w:rsidRPr="00B30056" w:rsidRDefault="006403C7" w:rsidP="00CB5627">
            <w:pPr>
              <w:pStyle w:val="ListParagraph"/>
              <w:numPr>
                <w:ilvl w:val="0"/>
                <w:numId w:val="4"/>
              </w:numPr>
              <w:spacing w:line="240" w:lineRule="auto"/>
              <w:ind w:left="131" w:hanging="142"/>
              <w:jc w:val="both"/>
              <w:rPr>
                <w:rFonts w:ascii="Times New Roman" w:hAnsi="Times New Roman"/>
                <w:sz w:val="24"/>
                <w:szCs w:val="24"/>
              </w:rPr>
            </w:pPr>
            <w:r w:rsidRPr="00B30056">
              <w:rPr>
                <w:rFonts w:ascii="Times New Roman" w:hAnsi="Times New Roman"/>
                <w:sz w:val="24"/>
                <w:szCs w:val="24"/>
              </w:rPr>
              <w:t>Nodrošina</w:t>
            </w:r>
            <w:r w:rsidR="00B42FC7" w:rsidRPr="00B30056">
              <w:rPr>
                <w:rFonts w:ascii="Times New Roman" w:hAnsi="Times New Roman"/>
                <w:sz w:val="24"/>
                <w:szCs w:val="24"/>
              </w:rPr>
              <w:t xml:space="preserve"> finansēšanas mehānismu nepārtrauktību;</w:t>
            </w:r>
          </w:p>
          <w:p w14:paraId="7400E587" w14:textId="77777777" w:rsidR="00B42FC7" w:rsidRPr="00B30056" w:rsidRDefault="006403C7" w:rsidP="00CB5627">
            <w:pPr>
              <w:pStyle w:val="ListParagraph"/>
              <w:numPr>
                <w:ilvl w:val="0"/>
                <w:numId w:val="4"/>
              </w:numPr>
              <w:spacing w:line="240" w:lineRule="auto"/>
              <w:ind w:left="131" w:hanging="142"/>
              <w:jc w:val="both"/>
              <w:rPr>
                <w:rFonts w:ascii="Times New Roman" w:hAnsi="Times New Roman"/>
                <w:sz w:val="24"/>
                <w:szCs w:val="24"/>
              </w:rPr>
            </w:pPr>
            <w:r w:rsidRPr="00B30056">
              <w:rPr>
                <w:rFonts w:ascii="Times New Roman" w:hAnsi="Times New Roman"/>
                <w:sz w:val="24"/>
                <w:szCs w:val="24"/>
              </w:rPr>
              <w:t>Ņem vērā</w:t>
            </w:r>
            <w:r w:rsidR="00B42FC7" w:rsidRPr="00B30056">
              <w:rPr>
                <w:rFonts w:ascii="Times New Roman" w:hAnsi="Times New Roman"/>
                <w:sz w:val="24"/>
                <w:szCs w:val="24"/>
              </w:rPr>
              <w:t xml:space="preserve"> izmaksu atšķirības jomās;</w:t>
            </w:r>
          </w:p>
          <w:p w14:paraId="6172717D" w14:textId="77777777" w:rsidR="00B42FC7" w:rsidRPr="00B30056" w:rsidRDefault="00B42FC7" w:rsidP="00CB5627">
            <w:pPr>
              <w:pStyle w:val="ListParagraph"/>
              <w:numPr>
                <w:ilvl w:val="0"/>
                <w:numId w:val="4"/>
              </w:numPr>
              <w:spacing w:line="240" w:lineRule="auto"/>
              <w:ind w:left="131" w:hanging="142"/>
              <w:jc w:val="both"/>
              <w:rPr>
                <w:rFonts w:ascii="Times New Roman" w:hAnsi="Times New Roman"/>
                <w:sz w:val="24"/>
                <w:szCs w:val="24"/>
              </w:rPr>
            </w:pPr>
            <w:r w:rsidRPr="00B30056">
              <w:rPr>
                <w:rFonts w:ascii="Times New Roman" w:hAnsi="Times New Roman"/>
                <w:sz w:val="24"/>
                <w:szCs w:val="24"/>
              </w:rPr>
              <w:t xml:space="preserve">Veicina riska izlīdzināšanu un vadību.                                                                                                                           </w:t>
            </w:r>
          </w:p>
        </w:tc>
        <w:tc>
          <w:tcPr>
            <w:tcW w:w="4427" w:type="dxa"/>
            <w:shd w:val="clear" w:color="auto" w:fill="auto"/>
          </w:tcPr>
          <w:p w14:paraId="7E78B594" w14:textId="77777777" w:rsidR="00B42FC7" w:rsidRPr="00B30056"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B30056">
              <w:rPr>
                <w:rFonts w:ascii="Times New Roman" w:hAnsi="Times New Roman"/>
                <w:sz w:val="24"/>
                <w:szCs w:val="24"/>
              </w:rPr>
              <w:t xml:space="preserve">Nodrošina finansēšanas </w:t>
            </w:r>
            <w:r w:rsidR="006403C7" w:rsidRPr="00B30056">
              <w:rPr>
                <w:rFonts w:ascii="Times New Roman" w:hAnsi="Times New Roman"/>
                <w:sz w:val="24"/>
                <w:szCs w:val="24"/>
              </w:rPr>
              <w:t xml:space="preserve">principu </w:t>
            </w:r>
            <w:r w:rsidRPr="00B30056">
              <w:rPr>
                <w:rFonts w:ascii="Times New Roman" w:hAnsi="Times New Roman"/>
                <w:sz w:val="24"/>
                <w:szCs w:val="24"/>
              </w:rPr>
              <w:t>caurskatāmību un līdzsvarotību;</w:t>
            </w:r>
          </w:p>
          <w:p w14:paraId="77DAE18D" w14:textId="77777777" w:rsidR="00B42FC7" w:rsidRPr="00B30056"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B30056">
              <w:rPr>
                <w:rFonts w:ascii="Times New Roman" w:hAnsi="Times New Roman"/>
                <w:sz w:val="24"/>
                <w:szCs w:val="24"/>
              </w:rPr>
              <w:t>Atbilst izpratnei par taisnīgumu;</w:t>
            </w:r>
          </w:p>
          <w:p w14:paraId="230BE8EB" w14:textId="77777777" w:rsidR="00B42FC7" w:rsidRPr="00B30056"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B30056">
              <w:rPr>
                <w:rFonts w:ascii="Times New Roman" w:hAnsi="Times New Roman"/>
                <w:sz w:val="24"/>
                <w:szCs w:val="24"/>
              </w:rPr>
              <w:t>Garantē akadēmisko brīvību;</w:t>
            </w:r>
          </w:p>
          <w:p w14:paraId="1AF33B3E" w14:textId="77777777" w:rsidR="00B42FC7" w:rsidRPr="00B30056" w:rsidRDefault="00B42FC7" w:rsidP="00CB5627">
            <w:pPr>
              <w:pStyle w:val="ListParagraph"/>
              <w:numPr>
                <w:ilvl w:val="0"/>
                <w:numId w:val="4"/>
              </w:numPr>
              <w:spacing w:line="240" w:lineRule="auto"/>
              <w:ind w:left="176" w:hanging="142"/>
              <w:jc w:val="both"/>
              <w:rPr>
                <w:rFonts w:ascii="Times New Roman" w:hAnsi="Times New Roman"/>
                <w:sz w:val="24"/>
                <w:szCs w:val="24"/>
              </w:rPr>
            </w:pPr>
            <w:r w:rsidRPr="00B30056">
              <w:rPr>
                <w:rFonts w:ascii="Times New Roman" w:hAnsi="Times New Roman"/>
                <w:sz w:val="24"/>
                <w:szCs w:val="24"/>
              </w:rPr>
              <w:t xml:space="preserve">Nodrošina vienreizēju piešķīrumu.                                                                                                                  </w:t>
            </w:r>
          </w:p>
        </w:tc>
      </w:tr>
      <w:tr w:rsidR="00B30056" w:rsidRPr="00B30056" w14:paraId="00546893" w14:textId="77777777" w:rsidTr="00DE41C4">
        <w:trPr>
          <w:trHeight w:val="291"/>
        </w:trPr>
        <w:tc>
          <w:tcPr>
            <w:tcW w:w="4145" w:type="dxa"/>
            <w:shd w:val="clear" w:color="auto" w:fill="DBE5F1" w:themeFill="accent1" w:themeFillTint="33"/>
          </w:tcPr>
          <w:p w14:paraId="77070201" w14:textId="77777777" w:rsidR="00B42FC7" w:rsidRPr="00B30056" w:rsidRDefault="00B42FC7" w:rsidP="005F38C5">
            <w:pPr>
              <w:pStyle w:val="ListParagraph"/>
              <w:spacing w:line="240" w:lineRule="auto"/>
              <w:ind w:left="131"/>
              <w:jc w:val="center"/>
              <w:rPr>
                <w:rFonts w:ascii="Times New Roman" w:hAnsi="Times New Roman"/>
                <w:sz w:val="24"/>
                <w:szCs w:val="24"/>
              </w:rPr>
            </w:pPr>
            <w:r w:rsidRPr="00B30056">
              <w:rPr>
                <w:rFonts w:ascii="Times New Roman" w:hAnsi="Times New Roman"/>
                <w:b/>
                <w:bCs/>
                <w:sz w:val="24"/>
                <w:szCs w:val="24"/>
              </w:rPr>
              <w:t>Autonomija un elastība</w:t>
            </w:r>
          </w:p>
        </w:tc>
        <w:tc>
          <w:tcPr>
            <w:tcW w:w="4427" w:type="dxa"/>
            <w:shd w:val="clear" w:color="auto" w:fill="DBE5F1" w:themeFill="accent1" w:themeFillTint="33"/>
          </w:tcPr>
          <w:p w14:paraId="62E4D88C" w14:textId="77777777" w:rsidR="00B42FC7" w:rsidRPr="00B30056" w:rsidRDefault="00B42FC7" w:rsidP="005F38C5">
            <w:pPr>
              <w:pStyle w:val="ListParagraph"/>
              <w:spacing w:line="240" w:lineRule="auto"/>
              <w:ind w:left="-108"/>
              <w:jc w:val="center"/>
              <w:rPr>
                <w:rFonts w:ascii="Times New Roman" w:hAnsi="Times New Roman"/>
                <w:sz w:val="24"/>
                <w:szCs w:val="24"/>
              </w:rPr>
            </w:pPr>
            <w:r w:rsidRPr="00B30056">
              <w:rPr>
                <w:rFonts w:ascii="Times New Roman" w:hAnsi="Times New Roman"/>
                <w:b/>
                <w:sz w:val="24"/>
                <w:szCs w:val="24"/>
              </w:rPr>
              <w:t>Praktiskā iespējamība</w:t>
            </w:r>
          </w:p>
        </w:tc>
      </w:tr>
      <w:tr w:rsidR="00B30056" w:rsidRPr="00B30056" w14:paraId="4EB123D4" w14:textId="77777777" w:rsidTr="00DE41C4">
        <w:trPr>
          <w:trHeight w:val="1347"/>
        </w:trPr>
        <w:tc>
          <w:tcPr>
            <w:tcW w:w="4145" w:type="dxa"/>
            <w:shd w:val="clear" w:color="auto" w:fill="auto"/>
          </w:tcPr>
          <w:p w14:paraId="413C9097" w14:textId="77777777" w:rsidR="00B42FC7" w:rsidRPr="00B30056" w:rsidRDefault="00B42FC7" w:rsidP="001D08F4">
            <w:pPr>
              <w:pStyle w:val="ListParagraph"/>
              <w:numPr>
                <w:ilvl w:val="0"/>
                <w:numId w:val="5"/>
              </w:numPr>
              <w:spacing w:line="240" w:lineRule="auto"/>
              <w:ind w:left="131" w:hanging="131"/>
              <w:rPr>
                <w:rFonts w:ascii="Times New Roman" w:hAnsi="Times New Roman"/>
                <w:sz w:val="24"/>
                <w:szCs w:val="24"/>
              </w:rPr>
            </w:pPr>
            <w:r w:rsidRPr="00B30056">
              <w:rPr>
                <w:rFonts w:ascii="Times New Roman" w:hAnsi="Times New Roman"/>
                <w:sz w:val="24"/>
                <w:szCs w:val="24"/>
              </w:rPr>
              <w:t xml:space="preserve">Nodrošina atbilstoša līmeņa regulējumu;  </w:t>
            </w:r>
          </w:p>
          <w:p w14:paraId="1A2C2CEA" w14:textId="64DC079D" w:rsidR="00B42FC7" w:rsidRPr="00B30056" w:rsidRDefault="00B42FC7" w:rsidP="001D08F4">
            <w:pPr>
              <w:pStyle w:val="ListParagraph"/>
              <w:numPr>
                <w:ilvl w:val="0"/>
                <w:numId w:val="5"/>
              </w:numPr>
              <w:spacing w:line="240" w:lineRule="auto"/>
              <w:ind w:left="131" w:hanging="131"/>
              <w:rPr>
                <w:rFonts w:ascii="Times New Roman" w:hAnsi="Times New Roman"/>
                <w:sz w:val="24"/>
                <w:szCs w:val="24"/>
              </w:rPr>
            </w:pPr>
            <w:r w:rsidRPr="00B30056">
              <w:rPr>
                <w:rFonts w:ascii="Times New Roman" w:hAnsi="Times New Roman"/>
                <w:sz w:val="24"/>
                <w:szCs w:val="24"/>
              </w:rPr>
              <w:t>Garantē iekšējās resursu pārdales autonomiju;</w:t>
            </w:r>
            <w:r w:rsidR="001D08F4" w:rsidRPr="00B30056">
              <w:rPr>
                <w:rFonts w:ascii="Times New Roman" w:hAnsi="Times New Roman"/>
                <w:sz w:val="24"/>
                <w:szCs w:val="24"/>
              </w:rPr>
              <w:t xml:space="preserve">  V</w:t>
            </w:r>
            <w:r w:rsidRPr="00B30056">
              <w:rPr>
                <w:rFonts w:ascii="Times New Roman" w:hAnsi="Times New Roman"/>
                <w:sz w:val="24"/>
                <w:szCs w:val="24"/>
              </w:rPr>
              <w:t xml:space="preserve">eicina dažādu ienākumu avotu pieejamību.                             </w:t>
            </w:r>
          </w:p>
        </w:tc>
        <w:tc>
          <w:tcPr>
            <w:tcW w:w="4427" w:type="dxa"/>
            <w:shd w:val="clear" w:color="auto" w:fill="auto"/>
          </w:tcPr>
          <w:p w14:paraId="2BC3CE46" w14:textId="77777777" w:rsidR="00B42FC7" w:rsidRPr="00B30056"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B30056">
              <w:rPr>
                <w:rFonts w:ascii="Times New Roman" w:hAnsi="Times New Roman"/>
                <w:sz w:val="24"/>
                <w:szCs w:val="24"/>
              </w:rPr>
              <w:t>Balstās uz pieejamiem datiem;</w:t>
            </w:r>
          </w:p>
          <w:p w14:paraId="11CD0EED" w14:textId="77777777" w:rsidR="00B42FC7" w:rsidRPr="00B30056"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B30056">
              <w:rPr>
                <w:rFonts w:ascii="Times New Roman" w:hAnsi="Times New Roman"/>
                <w:sz w:val="24"/>
                <w:szCs w:val="24"/>
              </w:rPr>
              <w:t>Nodrošina administratīvo efektivitāti;</w:t>
            </w:r>
          </w:p>
          <w:p w14:paraId="02C2561F" w14:textId="77777777" w:rsidR="00B42FC7" w:rsidRPr="00B30056" w:rsidRDefault="006403C7" w:rsidP="00CB5627">
            <w:pPr>
              <w:pStyle w:val="ListParagraph"/>
              <w:numPr>
                <w:ilvl w:val="0"/>
                <w:numId w:val="5"/>
              </w:numPr>
              <w:spacing w:line="240" w:lineRule="auto"/>
              <w:ind w:left="176" w:hanging="142"/>
              <w:jc w:val="both"/>
              <w:rPr>
                <w:rFonts w:ascii="Times New Roman" w:hAnsi="Times New Roman"/>
                <w:sz w:val="24"/>
                <w:szCs w:val="24"/>
              </w:rPr>
            </w:pPr>
            <w:r w:rsidRPr="00B30056">
              <w:rPr>
                <w:rFonts w:ascii="Times New Roman" w:hAnsi="Times New Roman"/>
                <w:sz w:val="24"/>
                <w:szCs w:val="24"/>
              </w:rPr>
              <w:t>Ievēro</w:t>
            </w:r>
            <w:r w:rsidR="00B42FC7" w:rsidRPr="00B30056">
              <w:rPr>
                <w:rFonts w:ascii="Times New Roman" w:hAnsi="Times New Roman"/>
                <w:sz w:val="24"/>
                <w:szCs w:val="24"/>
              </w:rPr>
              <w:t xml:space="preserve"> metodiskos standartus;</w:t>
            </w:r>
          </w:p>
          <w:p w14:paraId="746E8354" w14:textId="77777777" w:rsidR="00B42FC7" w:rsidRPr="00B30056" w:rsidRDefault="00B42FC7" w:rsidP="00CB5627">
            <w:pPr>
              <w:pStyle w:val="ListParagraph"/>
              <w:numPr>
                <w:ilvl w:val="0"/>
                <w:numId w:val="5"/>
              </w:numPr>
              <w:spacing w:line="240" w:lineRule="auto"/>
              <w:ind w:left="176" w:hanging="142"/>
              <w:jc w:val="both"/>
              <w:rPr>
                <w:rFonts w:ascii="Times New Roman" w:hAnsi="Times New Roman"/>
                <w:sz w:val="24"/>
                <w:szCs w:val="24"/>
              </w:rPr>
            </w:pPr>
            <w:r w:rsidRPr="00B30056">
              <w:rPr>
                <w:rFonts w:ascii="Times New Roman" w:hAnsi="Times New Roman"/>
                <w:sz w:val="24"/>
                <w:szCs w:val="24"/>
              </w:rPr>
              <w:t>Nodrošina finansēšanas līmeņu saskaņotību.</w:t>
            </w:r>
          </w:p>
        </w:tc>
      </w:tr>
    </w:tbl>
    <w:p w14:paraId="491E2912" w14:textId="77777777" w:rsidR="00C527C7" w:rsidRPr="00B30056" w:rsidRDefault="00EC04CF" w:rsidP="005F38C5">
      <w:pPr>
        <w:pStyle w:val="Style2"/>
        <w:widowControl/>
        <w:ind w:firstLine="720"/>
        <w:jc w:val="both"/>
        <w:rPr>
          <w:rStyle w:val="FontStyle50"/>
          <w:rFonts w:ascii="Times New Roman" w:hAnsi="Times New Roman" w:cs="Times New Roman"/>
          <w:color w:val="auto"/>
          <w:sz w:val="26"/>
          <w:szCs w:val="26"/>
          <w:lang w:val="lv-LV"/>
        </w:rPr>
      </w:pPr>
      <w:r w:rsidRPr="00B30056">
        <w:rPr>
          <w:rFonts w:ascii="Times New Roman" w:hAnsi="Times New Roman"/>
          <w:sz w:val="26"/>
          <w:szCs w:val="26"/>
          <w:lang w:val="lv-LV"/>
        </w:rPr>
        <w:lastRenderedPageBreak/>
        <w:t xml:space="preserve">Neraugoties uz augstākās izglītības sistēmu un finansēšanas modeļu dažādību Eiropas valstīs, vairumā sistēmu ir identificējami trīs komponenti </w:t>
      </w:r>
      <w:r w:rsidRPr="00B30056">
        <w:rPr>
          <w:rFonts w:ascii="Times New Roman" w:hAnsi="Times New Roman"/>
          <w:bCs/>
          <w:sz w:val="26"/>
          <w:szCs w:val="26"/>
          <w:lang w:val="lv-LV"/>
        </w:rPr>
        <w:t>(pīlāri)</w:t>
      </w:r>
      <w:r w:rsidRPr="00B30056">
        <w:rPr>
          <w:rFonts w:ascii="Times New Roman" w:hAnsi="Times New Roman"/>
          <w:sz w:val="26"/>
          <w:szCs w:val="26"/>
          <w:lang w:val="lv-LV"/>
        </w:rPr>
        <w:t>, kas veido p</w:t>
      </w:r>
      <w:r w:rsidR="00CA48E5" w:rsidRPr="00B30056">
        <w:rPr>
          <w:rFonts w:ascii="Times New Roman" w:hAnsi="Times New Roman"/>
          <w:sz w:val="26"/>
          <w:szCs w:val="26"/>
          <w:lang w:val="lv-LV"/>
        </w:rPr>
        <w:t xml:space="preserve">ubliskā finansējuma piešķīrumu </w:t>
      </w:r>
      <w:r w:rsidR="00785992" w:rsidRPr="00B30056">
        <w:rPr>
          <w:rFonts w:ascii="Times New Roman" w:hAnsi="Times New Roman"/>
          <w:sz w:val="26"/>
          <w:szCs w:val="26"/>
          <w:lang w:val="lv-LV"/>
        </w:rPr>
        <w:t>augstākajā izglītībā</w:t>
      </w:r>
      <w:r w:rsidRPr="00B30056">
        <w:rPr>
          <w:rFonts w:ascii="Times New Roman" w:hAnsi="Times New Roman"/>
          <w:sz w:val="26"/>
          <w:szCs w:val="26"/>
          <w:lang w:val="lv-LV"/>
        </w:rPr>
        <w:t xml:space="preserve"> </w:t>
      </w:r>
      <w:r w:rsidR="00CA48E5" w:rsidRPr="00B30056">
        <w:rPr>
          <w:rFonts w:ascii="Times New Roman" w:hAnsi="Times New Roman"/>
          <w:bCs/>
          <w:sz w:val="26"/>
          <w:szCs w:val="26"/>
          <w:lang w:val="lv-LV"/>
        </w:rPr>
        <w:t>– pamata (bāzes), snieguma un uz inovācijām un profilu orientēts finansējums (2.tabula</w:t>
      </w:r>
      <w:r w:rsidR="00785992" w:rsidRPr="00B30056">
        <w:rPr>
          <w:rFonts w:ascii="Times New Roman" w:hAnsi="Times New Roman"/>
          <w:sz w:val="26"/>
          <w:szCs w:val="26"/>
          <w:lang w:val="lv-LV"/>
        </w:rPr>
        <w:t>)</w:t>
      </w:r>
      <w:r w:rsidR="00785992" w:rsidRPr="00B30056">
        <w:rPr>
          <w:rStyle w:val="FootnoteReference"/>
          <w:rFonts w:ascii="Times New Roman" w:hAnsi="Times New Roman"/>
          <w:bCs/>
          <w:sz w:val="26"/>
          <w:szCs w:val="26"/>
          <w:lang w:val="lv-LV"/>
        </w:rPr>
        <w:footnoteReference w:id="3"/>
      </w:r>
      <w:r w:rsidR="00CA48E5" w:rsidRPr="00B30056">
        <w:rPr>
          <w:rFonts w:ascii="Times New Roman" w:hAnsi="Times New Roman"/>
          <w:bCs/>
          <w:sz w:val="26"/>
          <w:szCs w:val="26"/>
          <w:lang w:val="lv-LV"/>
        </w:rPr>
        <w:t>.</w:t>
      </w:r>
      <w:r w:rsidR="00216452" w:rsidRPr="00B30056">
        <w:rPr>
          <w:rFonts w:ascii="Times New Roman" w:hAnsi="Times New Roman"/>
          <w:sz w:val="26"/>
          <w:szCs w:val="26"/>
          <w:lang w:val="lv-LV"/>
        </w:rPr>
        <w:t xml:space="preserve"> </w:t>
      </w:r>
      <w:r w:rsidR="00CA48E5" w:rsidRPr="00B30056">
        <w:rPr>
          <w:rFonts w:ascii="Times New Roman" w:hAnsi="Times New Roman"/>
          <w:sz w:val="26"/>
          <w:szCs w:val="26"/>
          <w:lang w:val="lv-LV"/>
        </w:rPr>
        <w:t xml:space="preserve">Eiropas praksē izmantota </w:t>
      </w:r>
      <w:r w:rsidR="00CA48E5" w:rsidRPr="00B30056">
        <w:rPr>
          <w:rStyle w:val="FontStyle50"/>
          <w:rFonts w:ascii="Times New Roman" w:hAnsi="Times New Roman" w:cs="Times New Roman"/>
          <w:color w:val="auto"/>
          <w:sz w:val="26"/>
          <w:szCs w:val="26"/>
          <w:lang w:val="lv-LV"/>
        </w:rPr>
        <w:t>trīs pīlāru finansēšanas modeļa ietvaros</w:t>
      </w:r>
      <w:r w:rsidR="00CA48E5" w:rsidRPr="00B30056">
        <w:rPr>
          <w:rFonts w:ascii="Times New Roman" w:hAnsi="Times New Roman"/>
          <w:sz w:val="26"/>
          <w:szCs w:val="26"/>
          <w:lang w:val="lv-LV"/>
        </w:rPr>
        <w:t xml:space="preserve"> tiek piemērotas dažādas finansējuma piešķiršanas metodes </w:t>
      </w:r>
      <w:r w:rsidR="00CA48E5" w:rsidRPr="00B30056">
        <w:rPr>
          <w:rFonts w:ascii="Times New Roman" w:hAnsi="Times New Roman"/>
          <w:bCs/>
          <w:sz w:val="26"/>
          <w:szCs w:val="26"/>
          <w:lang w:val="lv-LV"/>
        </w:rPr>
        <w:t>–</w:t>
      </w:r>
      <w:r w:rsidR="00CA48E5" w:rsidRPr="00B30056">
        <w:rPr>
          <w:rFonts w:ascii="Times New Roman" w:hAnsi="Times New Roman"/>
          <w:sz w:val="26"/>
          <w:szCs w:val="26"/>
          <w:lang w:val="lv-LV"/>
        </w:rPr>
        <w:t xml:space="preserve"> v</w:t>
      </w:r>
      <w:r w:rsidR="00CA48E5" w:rsidRPr="00B30056">
        <w:rPr>
          <w:rStyle w:val="FontStyle50"/>
          <w:rFonts w:ascii="Times New Roman" w:hAnsi="Times New Roman" w:cs="Times New Roman"/>
          <w:color w:val="auto"/>
          <w:sz w:val="26"/>
          <w:szCs w:val="26"/>
          <w:lang w:val="lv-LV"/>
        </w:rPr>
        <w:t>ienošanās, inkrementālais (pakāpeniska pieauguma), formulas un konku</w:t>
      </w:r>
      <w:r w:rsidR="00AD125C" w:rsidRPr="00B30056">
        <w:rPr>
          <w:rStyle w:val="FontStyle50"/>
          <w:rFonts w:ascii="Times New Roman" w:hAnsi="Times New Roman" w:cs="Times New Roman"/>
          <w:color w:val="auto"/>
          <w:sz w:val="26"/>
          <w:szCs w:val="26"/>
          <w:lang w:val="lv-LV"/>
        </w:rPr>
        <w:t>rsa</w:t>
      </w:r>
      <w:r w:rsidR="00CA48E5" w:rsidRPr="00B30056">
        <w:rPr>
          <w:rStyle w:val="FontStyle50"/>
          <w:rFonts w:ascii="Times New Roman" w:hAnsi="Times New Roman" w:cs="Times New Roman"/>
          <w:color w:val="auto"/>
          <w:sz w:val="26"/>
          <w:szCs w:val="26"/>
          <w:lang w:val="lv-LV"/>
        </w:rPr>
        <w:t xml:space="preserve"> (projektu) finansējums</w:t>
      </w:r>
      <w:r w:rsidR="00CA48E5" w:rsidRPr="00B30056">
        <w:rPr>
          <w:rFonts w:ascii="Times New Roman" w:hAnsi="Times New Roman"/>
          <w:sz w:val="26"/>
          <w:szCs w:val="26"/>
          <w:lang w:val="lv-LV"/>
        </w:rPr>
        <w:t>.</w:t>
      </w:r>
      <w:r w:rsidR="00CA48E5" w:rsidRPr="00B30056">
        <w:rPr>
          <w:rStyle w:val="FontStyle50"/>
          <w:rFonts w:ascii="Times New Roman" w:hAnsi="Times New Roman" w:cs="Times New Roman"/>
          <w:color w:val="auto"/>
          <w:sz w:val="26"/>
          <w:szCs w:val="26"/>
          <w:lang w:val="lv-LV"/>
        </w:rPr>
        <w:t xml:space="preserve"> </w:t>
      </w:r>
      <w:r w:rsidR="00CA48E5" w:rsidRPr="00B30056">
        <w:rPr>
          <w:rFonts w:ascii="Times New Roman" w:hAnsi="Times New Roman"/>
          <w:sz w:val="26"/>
          <w:szCs w:val="26"/>
          <w:lang w:val="lv-LV"/>
        </w:rPr>
        <w:t>Dažādo elementu</w:t>
      </w:r>
      <w:r w:rsidR="002E1286" w:rsidRPr="00B30056">
        <w:rPr>
          <w:rFonts w:ascii="Times New Roman" w:hAnsi="Times New Roman"/>
          <w:sz w:val="26"/>
          <w:szCs w:val="26"/>
          <w:lang w:val="lv-LV"/>
        </w:rPr>
        <w:t xml:space="preserve"> nozīmīgums, nosakot kopējo dotācijas apjomu, Eiropas augstākās izglītības sistēmās ir atšķirīgs</w:t>
      </w:r>
      <w:r w:rsidR="002E1286" w:rsidRPr="00B30056">
        <w:rPr>
          <w:rStyle w:val="FootnoteReference"/>
          <w:rFonts w:ascii="Times New Roman" w:hAnsi="Times New Roman"/>
          <w:sz w:val="26"/>
          <w:szCs w:val="26"/>
          <w:lang w:val="lv-LV"/>
        </w:rPr>
        <w:footnoteReference w:id="4"/>
      </w:r>
      <w:r w:rsidR="006A35CB" w:rsidRPr="00B30056">
        <w:rPr>
          <w:rStyle w:val="FontStyle50"/>
          <w:rFonts w:ascii="Times New Roman" w:hAnsi="Times New Roman" w:cs="Times New Roman"/>
          <w:color w:val="auto"/>
          <w:sz w:val="26"/>
          <w:szCs w:val="26"/>
          <w:lang w:val="lv-LV"/>
        </w:rPr>
        <w:t xml:space="preserve">. </w:t>
      </w:r>
      <w:r w:rsidR="007F3256" w:rsidRPr="00B30056">
        <w:rPr>
          <w:rStyle w:val="FontStyle50"/>
          <w:rFonts w:ascii="Times New Roman" w:hAnsi="Times New Roman" w:cs="Times New Roman"/>
          <w:color w:val="auto"/>
          <w:sz w:val="26"/>
          <w:szCs w:val="26"/>
          <w:lang w:val="lv-LV"/>
        </w:rPr>
        <w:t>N</w:t>
      </w:r>
      <w:r w:rsidR="00BE1C12" w:rsidRPr="00B30056">
        <w:rPr>
          <w:rStyle w:val="FontStyle50"/>
          <w:rFonts w:ascii="Times New Roman" w:hAnsi="Times New Roman" w:cs="Times New Roman"/>
          <w:color w:val="auto"/>
          <w:sz w:val="26"/>
          <w:szCs w:val="26"/>
          <w:lang w:val="lv-LV"/>
        </w:rPr>
        <w:t xml:space="preserve">osakot </w:t>
      </w:r>
      <w:r w:rsidR="003F627C" w:rsidRPr="00B30056">
        <w:rPr>
          <w:rStyle w:val="FontStyle50"/>
          <w:rFonts w:ascii="Times New Roman" w:hAnsi="Times New Roman" w:cs="Times New Roman"/>
          <w:color w:val="auto"/>
          <w:sz w:val="26"/>
          <w:szCs w:val="26"/>
          <w:lang w:val="lv-LV"/>
        </w:rPr>
        <w:t>Latvijas situācij</w:t>
      </w:r>
      <w:r w:rsidR="00B73E2F" w:rsidRPr="00B30056">
        <w:rPr>
          <w:rStyle w:val="FontStyle50"/>
          <w:rFonts w:ascii="Times New Roman" w:hAnsi="Times New Roman" w:cs="Times New Roman"/>
          <w:color w:val="auto"/>
          <w:sz w:val="26"/>
          <w:szCs w:val="26"/>
          <w:lang w:val="lv-LV"/>
        </w:rPr>
        <w:t>ai piemērot</w:t>
      </w:r>
      <w:r w:rsidR="0008074E" w:rsidRPr="00B30056">
        <w:rPr>
          <w:rStyle w:val="FontStyle50"/>
          <w:rFonts w:ascii="Times New Roman" w:hAnsi="Times New Roman" w:cs="Times New Roman"/>
          <w:color w:val="auto"/>
          <w:sz w:val="26"/>
          <w:szCs w:val="26"/>
          <w:lang w:val="lv-LV"/>
        </w:rPr>
        <w:t>āko</w:t>
      </w:r>
      <w:r w:rsidR="00B73E2F" w:rsidRPr="00B30056">
        <w:rPr>
          <w:rStyle w:val="FontStyle50"/>
          <w:rFonts w:ascii="Times New Roman" w:hAnsi="Times New Roman" w:cs="Times New Roman"/>
          <w:color w:val="auto"/>
          <w:sz w:val="26"/>
          <w:szCs w:val="26"/>
          <w:lang w:val="lv-LV"/>
        </w:rPr>
        <w:t xml:space="preserve"> </w:t>
      </w:r>
      <w:r w:rsidR="007F3256" w:rsidRPr="00B30056">
        <w:rPr>
          <w:rStyle w:val="FontStyle50"/>
          <w:rFonts w:ascii="Times New Roman" w:hAnsi="Times New Roman" w:cs="Times New Roman"/>
          <w:color w:val="auto"/>
          <w:sz w:val="26"/>
          <w:szCs w:val="26"/>
          <w:lang w:val="lv-LV"/>
        </w:rPr>
        <w:t xml:space="preserve">publisko līdzekļu piešķīruma metodi, ir jāņem vērā </w:t>
      </w:r>
      <w:r w:rsidR="003E5CC4" w:rsidRPr="00B30056">
        <w:rPr>
          <w:rFonts w:ascii="Times New Roman" w:hAnsi="Times New Roman"/>
          <w:sz w:val="26"/>
          <w:szCs w:val="26"/>
          <w:lang w:val="lv-LV"/>
        </w:rPr>
        <w:t>augstākās izglītības</w:t>
      </w:r>
      <w:r w:rsidR="007F3256" w:rsidRPr="00B30056">
        <w:rPr>
          <w:rStyle w:val="FontStyle50"/>
          <w:rFonts w:ascii="Times New Roman" w:hAnsi="Times New Roman" w:cs="Times New Roman"/>
          <w:color w:val="auto"/>
          <w:sz w:val="26"/>
          <w:szCs w:val="26"/>
          <w:lang w:val="lv-LV"/>
        </w:rPr>
        <w:t xml:space="preserve"> attīstības mērķi. </w:t>
      </w:r>
    </w:p>
    <w:p w14:paraId="251A81DD" w14:textId="77777777" w:rsidR="002261D5" w:rsidRPr="00B30056" w:rsidRDefault="002261D5" w:rsidP="005F38C5">
      <w:pPr>
        <w:pStyle w:val="Style2"/>
        <w:widowControl/>
        <w:ind w:firstLine="720"/>
        <w:jc w:val="both"/>
        <w:rPr>
          <w:rStyle w:val="FontStyle50"/>
          <w:rFonts w:ascii="Times New Roman" w:hAnsi="Times New Roman" w:cs="Times New Roman"/>
          <w:color w:val="auto"/>
          <w:sz w:val="26"/>
          <w:szCs w:val="26"/>
          <w:lang w:val="lv-LV"/>
        </w:rPr>
      </w:pPr>
    </w:p>
    <w:p w14:paraId="04F4CB76" w14:textId="77777777" w:rsidR="00F1381C" w:rsidRPr="00B30056" w:rsidRDefault="00B44110" w:rsidP="005F38C5">
      <w:pPr>
        <w:pStyle w:val="ListParagraph"/>
        <w:spacing w:after="0" w:line="240" w:lineRule="auto"/>
        <w:jc w:val="right"/>
        <w:rPr>
          <w:rFonts w:ascii="Times New Roman" w:hAnsi="Times New Roman"/>
          <w:sz w:val="24"/>
          <w:szCs w:val="24"/>
        </w:rPr>
      </w:pPr>
      <w:r w:rsidRPr="00B30056">
        <w:rPr>
          <w:rFonts w:ascii="Times New Roman" w:hAnsi="Times New Roman"/>
          <w:i/>
          <w:sz w:val="24"/>
          <w:szCs w:val="24"/>
        </w:rPr>
        <w:t>2.</w:t>
      </w:r>
      <w:r w:rsidR="00F1381C" w:rsidRPr="00B30056">
        <w:rPr>
          <w:rFonts w:ascii="Times New Roman" w:hAnsi="Times New Roman"/>
          <w:i/>
          <w:sz w:val="24"/>
          <w:szCs w:val="24"/>
        </w:rPr>
        <w:t>tabula</w:t>
      </w:r>
      <w:r w:rsidR="00F1381C" w:rsidRPr="00B30056">
        <w:rPr>
          <w:rFonts w:ascii="Times New Roman" w:hAnsi="Times New Roman"/>
          <w:sz w:val="24"/>
          <w:szCs w:val="24"/>
        </w:rPr>
        <w:t xml:space="preserve">. </w:t>
      </w:r>
      <w:r w:rsidR="00340A26" w:rsidRPr="00B30056">
        <w:rPr>
          <w:rFonts w:ascii="Times New Roman" w:hAnsi="Times New Roman"/>
          <w:b/>
          <w:sz w:val="24"/>
          <w:szCs w:val="24"/>
        </w:rPr>
        <w:t>Finansēšanas modeļ</w:t>
      </w:r>
      <w:r w:rsidR="001F614E" w:rsidRPr="00B30056">
        <w:rPr>
          <w:rFonts w:ascii="Times New Roman" w:hAnsi="Times New Roman"/>
          <w:b/>
          <w:sz w:val="24"/>
          <w:szCs w:val="24"/>
        </w:rPr>
        <w:t>a</w:t>
      </w:r>
      <w:r w:rsidR="00340A26" w:rsidRPr="00B30056">
        <w:rPr>
          <w:rFonts w:ascii="Times New Roman" w:hAnsi="Times New Roman"/>
          <w:b/>
          <w:sz w:val="24"/>
          <w:szCs w:val="24"/>
        </w:rPr>
        <w:t xml:space="preserve"> </w:t>
      </w:r>
      <w:r w:rsidR="001C2A94" w:rsidRPr="00B30056">
        <w:rPr>
          <w:rFonts w:ascii="Times New Roman" w:hAnsi="Times New Roman"/>
          <w:b/>
          <w:sz w:val="24"/>
          <w:szCs w:val="24"/>
        </w:rPr>
        <w:t>pīlāri</w:t>
      </w:r>
    </w:p>
    <w:tbl>
      <w:tblPr>
        <w:tblW w:w="0" w:type="auto"/>
        <w:tblInd w:w="108" w:type="dxa"/>
        <w:tblBorders>
          <w:top w:val="single" w:sz="4" w:space="0" w:color="1F4E79"/>
          <w:left w:val="single" w:sz="4" w:space="0" w:color="1F4E79"/>
          <w:bottom w:val="single" w:sz="4" w:space="0" w:color="2E74B5"/>
          <w:right w:val="single" w:sz="4" w:space="0" w:color="1F4E79"/>
          <w:insideH w:val="single" w:sz="4" w:space="0" w:color="auto"/>
          <w:insideV w:val="single" w:sz="4" w:space="0" w:color="1F4E79"/>
        </w:tblBorders>
        <w:tblLook w:val="04A0" w:firstRow="1" w:lastRow="0" w:firstColumn="1" w:lastColumn="0" w:noHBand="0" w:noVBand="1"/>
      </w:tblPr>
      <w:tblGrid>
        <w:gridCol w:w="2799"/>
        <w:gridCol w:w="3106"/>
        <w:gridCol w:w="2766"/>
      </w:tblGrid>
      <w:tr w:rsidR="00B30056" w:rsidRPr="00B30056" w14:paraId="0AE9A73A" w14:textId="77777777" w:rsidTr="00F37395">
        <w:tc>
          <w:tcPr>
            <w:tcW w:w="2835" w:type="dxa"/>
            <w:shd w:val="clear" w:color="auto" w:fill="DBE5F1" w:themeFill="accent1" w:themeFillTint="33"/>
            <w:vAlign w:val="center"/>
          </w:tcPr>
          <w:p w14:paraId="3E2E2EFB" w14:textId="77777777" w:rsidR="00F1381C" w:rsidRPr="00B30056" w:rsidRDefault="00F1381C" w:rsidP="005F38C5">
            <w:pPr>
              <w:pStyle w:val="ListParagraph"/>
              <w:spacing w:line="240" w:lineRule="auto"/>
              <w:ind w:left="0"/>
              <w:jc w:val="center"/>
              <w:rPr>
                <w:rFonts w:ascii="Times New Roman" w:hAnsi="Times New Roman"/>
                <w:b/>
                <w:sz w:val="24"/>
                <w:szCs w:val="24"/>
              </w:rPr>
            </w:pPr>
            <w:r w:rsidRPr="00B30056">
              <w:rPr>
                <w:rFonts w:ascii="Times New Roman" w:hAnsi="Times New Roman"/>
                <w:b/>
                <w:sz w:val="24"/>
                <w:szCs w:val="24"/>
              </w:rPr>
              <w:t xml:space="preserve">                                            Pamata (bāzes) finansējums</w:t>
            </w:r>
          </w:p>
        </w:tc>
        <w:tc>
          <w:tcPr>
            <w:tcW w:w="3158" w:type="dxa"/>
            <w:shd w:val="clear" w:color="auto" w:fill="DBE5F1" w:themeFill="accent1" w:themeFillTint="33"/>
            <w:vAlign w:val="center"/>
          </w:tcPr>
          <w:p w14:paraId="0CCD271B" w14:textId="77777777" w:rsidR="00F1381C" w:rsidRPr="00B30056" w:rsidRDefault="002E1286" w:rsidP="005F38C5">
            <w:pPr>
              <w:pStyle w:val="ListParagraph"/>
              <w:spacing w:after="0" w:line="240" w:lineRule="auto"/>
              <w:ind w:left="0"/>
              <w:jc w:val="center"/>
              <w:rPr>
                <w:rFonts w:ascii="Times New Roman" w:hAnsi="Times New Roman"/>
                <w:b/>
                <w:sz w:val="24"/>
                <w:szCs w:val="24"/>
              </w:rPr>
            </w:pPr>
            <w:r w:rsidRPr="00B30056">
              <w:rPr>
                <w:rFonts w:ascii="Times New Roman" w:hAnsi="Times New Roman"/>
                <w:b/>
                <w:sz w:val="24"/>
                <w:szCs w:val="24"/>
              </w:rPr>
              <w:t xml:space="preserve">Snieguma </w:t>
            </w:r>
            <w:r w:rsidR="00F1381C" w:rsidRPr="00B30056">
              <w:rPr>
                <w:rFonts w:ascii="Times New Roman" w:hAnsi="Times New Roman"/>
                <w:b/>
                <w:sz w:val="24"/>
                <w:szCs w:val="24"/>
              </w:rPr>
              <w:t>finansējums</w:t>
            </w:r>
          </w:p>
        </w:tc>
        <w:tc>
          <w:tcPr>
            <w:tcW w:w="2805" w:type="dxa"/>
            <w:shd w:val="clear" w:color="auto" w:fill="DBE5F1" w:themeFill="accent1" w:themeFillTint="33"/>
            <w:vAlign w:val="center"/>
          </w:tcPr>
          <w:p w14:paraId="3561FB12" w14:textId="07F9877B" w:rsidR="00F1381C" w:rsidRPr="00B30056" w:rsidRDefault="009A4903" w:rsidP="005F38C5">
            <w:pPr>
              <w:pStyle w:val="ListParagraph"/>
              <w:spacing w:after="0" w:line="240" w:lineRule="auto"/>
              <w:ind w:left="0"/>
              <w:jc w:val="center"/>
              <w:rPr>
                <w:rFonts w:ascii="Times New Roman" w:hAnsi="Times New Roman"/>
                <w:b/>
                <w:sz w:val="24"/>
                <w:szCs w:val="24"/>
              </w:rPr>
            </w:pPr>
            <w:r w:rsidRPr="00B30056">
              <w:rPr>
                <w:rFonts w:ascii="Times New Roman" w:hAnsi="Times New Roman"/>
                <w:b/>
                <w:sz w:val="24"/>
                <w:szCs w:val="24"/>
              </w:rPr>
              <w:t xml:space="preserve">Attīstības </w:t>
            </w:r>
            <w:r w:rsidR="00F1381C" w:rsidRPr="00B30056">
              <w:rPr>
                <w:rFonts w:ascii="Times New Roman" w:hAnsi="Times New Roman"/>
                <w:b/>
                <w:sz w:val="24"/>
                <w:szCs w:val="24"/>
              </w:rPr>
              <w:t>finansējums</w:t>
            </w:r>
          </w:p>
        </w:tc>
      </w:tr>
      <w:tr w:rsidR="00F1381C" w:rsidRPr="00B30056" w14:paraId="06D35BFA" w14:textId="77777777" w:rsidTr="00A25AF4">
        <w:tc>
          <w:tcPr>
            <w:tcW w:w="2835" w:type="dxa"/>
            <w:shd w:val="clear" w:color="auto" w:fill="auto"/>
          </w:tcPr>
          <w:p w14:paraId="40C10CB3" w14:textId="77777777" w:rsidR="00F1381C" w:rsidRPr="00B30056" w:rsidRDefault="009B2969" w:rsidP="0008074E">
            <w:pPr>
              <w:pStyle w:val="ListParagraph"/>
              <w:spacing w:line="240" w:lineRule="auto"/>
              <w:ind w:left="0"/>
              <w:jc w:val="both"/>
              <w:rPr>
                <w:rFonts w:ascii="Times New Roman" w:hAnsi="Times New Roman"/>
                <w:sz w:val="24"/>
                <w:szCs w:val="24"/>
              </w:rPr>
            </w:pPr>
            <w:r w:rsidRPr="00B30056">
              <w:rPr>
                <w:rFonts w:ascii="Times New Roman" w:hAnsi="Times New Roman"/>
                <w:sz w:val="24"/>
                <w:szCs w:val="24"/>
              </w:rPr>
              <w:t>Piešķīruma komponents</w:t>
            </w:r>
            <w:r w:rsidR="00F1381C" w:rsidRPr="00B30056">
              <w:rPr>
                <w:rFonts w:ascii="Times New Roman" w:hAnsi="Times New Roman"/>
                <w:sz w:val="24"/>
                <w:szCs w:val="24"/>
              </w:rPr>
              <w:t xml:space="preserve">, kas noteiktā laika periodā </w:t>
            </w:r>
            <w:r w:rsidR="00A9359F" w:rsidRPr="00B30056">
              <w:rPr>
                <w:rFonts w:ascii="Times New Roman" w:hAnsi="Times New Roman"/>
                <w:sz w:val="24"/>
                <w:szCs w:val="24"/>
              </w:rPr>
              <w:t>tiek saglabāts</w:t>
            </w:r>
            <w:r w:rsidR="00F1381C" w:rsidRPr="00B30056">
              <w:rPr>
                <w:rFonts w:ascii="Times New Roman" w:hAnsi="Times New Roman"/>
                <w:sz w:val="24"/>
                <w:szCs w:val="24"/>
              </w:rPr>
              <w:t xml:space="preserve"> nemainīgs. </w:t>
            </w:r>
            <w:r w:rsidR="0008074E" w:rsidRPr="00B30056">
              <w:rPr>
                <w:rFonts w:ascii="Times New Roman" w:hAnsi="Times New Roman"/>
                <w:sz w:val="24"/>
                <w:szCs w:val="24"/>
              </w:rPr>
              <w:t>Tā m</w:t>
            </w:r>
            <w:r w:rsidR="00F1381C" w:rsidRPr="00B30056">
              <w:rPr>
                <w:rFonts w:ascii="Times New Roman" w:hAnsi="Times New Roman"/>
                <w:sz w:val="24"/>
                <w:szCs w:val="24"/>
              </w:rPr>
              <w:t xml:space="preserve">ērķis ir </w:t>
            </w:r>
            <w:r w:rsidR="00752F45" w:rsidRPr="00B30056">
              <w:rPr>
                <w:rFonts w:ascii="Times New Roman" w:hAnsi="Times New Roman"/>
                <w:sz w:val="24"/>
                <w:szCs w:val="24"/>
              </w:rPr>
              <w:t>prognozējams</w:t>
            </w:r>
            <w:r w:rsidR="00F1381C" w:rsidRPr="00B30056">
              <w:rPr>
                <w:rFonts w:ascii="Times New Roman" w:hAnsi="Times New Roman"/>
                <w:sz w:val="24"/>
                <w:szCs w:val="24"/>
              </w:rPr>
              <w:t xml:space="preserve"> un uzticam</w:t>
            </w:r>
            <w:r w:rsidR="00752F45" w:rsidRPr="00B30056">
              <w:rPr>
                <w:rFonts w:ascii="Times New Roman" w:hAnsi="Times New Roman"/>
                <w:sz w:val="24"/>
                <w:szCs w:val="24"/>
              </w:rPr>
              <w:t>s finansējums</w:t>
            </w:r>
            <w:r w:rsidR="00F1381C" w:rsidRPr="00B30056">
              <w:rPr>
                <w:rFonts w:ascii="Times New Roman" w:hAnsi="Times New Roman"/>
                <w:sz w:val="24"/>
                <w:szCs w:val="24"/>
              </w:rPr>
              <w:t>,</w:t>
            </w:r>
            <w:r w:rsidRPr="00B30056">
              <w:rPr>
                <w:rFonts w:ascii="Times New Roman" w:hAnsi="Times New Roman"/>
                <w:sz w:val="24"/>
                <w:szCs w:val="24"/>
              </w:rPr>
              <w:t xml:space="preserve"> kas nodrošina </w:t>
            </w:r>
            <w:r w:rsidR="008C7D1D" w:rsidRPr="00B30056">
              <w:rPr>
                <w:rFonts w:ascii="Times New Roman" w:eastAsia="Times New Roman" w:hAnsi="Times New Roman"/>
                <w:sz w:val="24"/>
                <w:szCs w:val="24"/>
                <w:lang w:eastAsia="lv-LV"/>
              </w:rPr>
              <w:t>augstākās izglītības</w:t>
            </w:r>
            <w:r w:rsidRPr="00B30056">
              <w:rPr>
                <w:rFonts w:ascii="Times New Roman" w:hAnsi="Times New Roman"/>
                <w:sz w:val="24"/>
                <w:szCs w:val="24"/>
              </w:rPr>
              <w:t xml:space="preserve"> </w:t>
            </w:r>
            <w:r w:rsidR="000669A2" w:rsidRPr="00B30056">
              <w:rPr>
                <w:rFonts w:ascii="Times New Roman" w:hAnsi="Times New Roman"/>
                <w:sz w:val="24"/>
                <w:szCs w:val="24"/>
              </w:rPr>
              <w:t xml:space="preserve">institūciju </w:t>
            </w:r>
            <w:r w:rsidR="006C46A4" w:rsidRPr="00B30056">
              <w:rPr>
                <w:rFonts w:ascii="Times New Roman" w:hAnsi="Times New Roman"/>
                <w:sz w:val="24"/>
                <w:szCs w:val="24"/>
              </w:rPr>
              <w:t>pamatfunkciju nepārtrauktību.</w:t>
            </w:r>
            <w:r w:rsidR="00A9359F" w:rsidRPr="00B30056">
              <w:rPr>
                <w:rFonts w:ascii="Times New Roman" w:hAnsi="Times New Roman"/>
                <w:sz w:val="24"/>
                <w:szCs w:val="24"/>
              </w:rPr>
              <w:t xml:space="preserve"> </w:t>
            </w:r>
          </w:p>
        </w:tc>
        <w:tc>
          <w:tcPr>
            <w:tcW w:w="3158" w:type="dxa"/>
            <w:shd w:val="clear" w:color="auto" w:fill="auto"/>
          </w:tcPr>
          <w:p w14:paraId="49110472" w14:textId="77777777" w:rsidR="00F1381C" w:rsidRPr="00B30056" w:rsidRDefault="00F1381C" w:rsidP="001109DF">
            <w:pPr>
              <w:pStyle w:val="ListParagraph"/>
              <w:spacing w:line="240" w:lineRule="auto"/>
              <w:ind w:left="0"/>
              <w:jc w:val="both"/>
              <w:rPr>
                <w:rFonts w:ascii="Times New Roman" w:hAnsi="Times New Roman"/>
                <w:sz w:val="24"/>
                <w:szCs w:val="24"/>
              </w:rPr>
            </w:pPr>
            <w:r w:rsidRPr="00B30056">
              <w:rPr>
                <w:rFonts w:ascii="Times New Roman" w:hAnsi="Times New Roman"/>
                <w:sz w:val="24"/>
                <w:szCs w:val="24"/>
              </w:rPr>
              <w:t>Piešķīrum</w:t>
            </w:r>
            <w:r w:rsidR="009B2969" w:rsidRPr="00B30056">
              <w:rPr>
                <w:rFonts w:ascii="Times New Roman" w:hAnsi="Times New Roman"/>
                <w:sz w:val="24"/>
                <w:szCs w:val="24"/>
              </w:rPr>
              <w:t>a komponents</w:t>
            </w:r>
            <w:r w:rsidRPr="00B30056">
              <w:rPr>
                <w:rFonts w:ascii="Times New Roman" w:hAnsi="Times New Roman"/>
                <w:sz w:val="24"/>
                <w:szCs w:val="24"/>
              </w:rPr>
              <w:t xml:space="preserve">, kura mērķis ir radīt finansiālus stimulus izaugsmei. Uz </w:t>
            </w:r>
            <w:r w:rsidR="00A9359F" w:rsidRPr="00B30056">
              <w:rPr>
                <w:rFonts w:ascii="Times New Roman" w:hAnsi="Times New Roman"/>
                <w:sz w:val="24"/>
                <w:szCs w:val="24"/>
              </w:rPr>
              <w:t>sniegumu vērst</w:t>
            </w:r>
            <w:r w:rsidR="00B57D86" w:rsidRPr="00B30056">
              <w:rPr>
                <w:rFonts w:ascii="Times New Roman" w:hAnsi="Times New Roman"/>
                <w:sz w:val="24"/>
                <w:szCs w:val="24"/>
              </w:rPr>
              <w:t>s</w:t>
            </w:r>
            <w:r w:rsidRPr="00B30056">
              <w:rPr>
                <w:rFonts w:ascii="Times New Roman" w:hAnsi="Times New Roman"/>
                <w:sz w:val="24"/>
                <w:szCs w:val="24"/>
              </w:rPr>
              <w:t xml:space="preserve"> finansējum</w:t>
            </w:r>
            <w:r w:rsidR="00B57D86" w:rsidRPr="00B30056">
              <w:rPr>
                <w:rFonts w:ascii="Times New Roman" w:hAnsi="Times New Roman"/>
                <w:sz w:val="24"/>
                <w:szCs w:val="24"/>
              </w:rPr>
              <w:t>s</w:t>
            </w:r>
            <w:r w:rsidRPr="00B30056">
              <w:rPr>
                <w:rFonts w:ascii="Times New Roman" w:hAnsi="Times New Roman"/>
                <w:sz w:val="24"/>
                <w:szCs w:val="24"/>
              </w:rPr>
              <w:t xml:space="preserve"> </w:t>
            </w:r>
            <w:r w:rsidR="00B57D86" w:rsidRPr="00B30056">
              <w:rPr>
                <w:rFonts w:ascii="Times New Roman" w:hAnsi="Times New Roman"/>
                <w:sz w:val="24"/>
                <w:szCs w:val="24"/>
              </w:rPr>
              <w:t>tiek piešķirts,</w:t>
            </w:r>
            <w:r w:rsidRPr="00B30056">
              <w:rPr>
                <w:rFonts w:ascii="Times New Roman" w:hAnsi="Times New Roman"/>
                <w:sz w:val="24"/>
                <w:szCs w:val="24"/>
              </w:rPr>
              <w:t xml:space="preserve"> ņemot vērā paredzamos un sasniegtos studiju un pētniecības </w:t>
            </w:r>
            <w:r w:rsidR="009B2969" w:rsidRPr="00B30056">
              <w:rPr>
                <w:rFonts w:ascii="Times New Roman" w:hAnsi="Times New Roman"/>
                <w:sz w:val="24"/>
                <w:szCs w:val="24"/>
              </w:rPr>
              <w:t>rezultātu</w:t>
            </w:r>
            <w:r w:rsidRPr="00B30056">
              <w:rPr>
                <w:rFonts w:ascii="Times New Roman" w:hAnsi="Times New Roman"/>
                <w:sz w:val="24"/>
                <w:szCs w:val="24"/>
              </w:rPr>
              <w:t xml:space="preserve"> rādītājus.</w:t>
            </w:r>
          </w:p>
        </w:tc>
        <w:tc>
          <w:tcPr>
            <w:tcW w:w="2805" w:type="dxa"/>
            <w:shd w:val="clear" w:color="auto" w:fill="auto"/>
          </w:tcPr>
          <w:p w14:paraId="2CE465F4" w14:textId="2F147C93" w:rsidR="00F1381C" w:rsidRPr="00B30056" w:rsidRDefault="00F1381C" w:rsidP="005F38C5">
            <w:pPr>
              <w:pStyle w:val="ListParagraph"/>
              <w:spacing w:line="240" w:lineRule="auto"/>
              <w:ind w:left="0"/>
              <w:jc w:val="both"/>
              <w:rPr>
                <w:rFonts w:ascii="Times New Roman" w:hAnsi="Times New Roman"/>
                <w:sz w:val="24"/>
                <w:szCs w:val="24"/>
              </w:rPr>
            </w:pPr>
            <w:r w:rsidRPr="00B30056">
              <w:rPr>
                <w:rFonts w:ascii="Times New Roman" w:hAnsi="Times New Roman"/>
                <w:sz w:val="24"/>
                <w:szCs w:val="24"/>
              </w:rPr>
              <w:t>P</w:t>
            </w:r>
            <w:r w:rsidR="009B2969" w:rsidRPr="00B30056">
              <w:rPr>
                <w:rFonts w:ascii="Times New Roman" w:hAnsi="Times New Roman"/>
                <w:sz w:val="24"/>
                <w:szCs w:val="24"/>
              </w:rPr>
              <w:t>iešķīruma komponents,</w:t>
            </w:r>
            <w:r w:rsidRPr="00B30056">
              <w:rPr>
                <w:rFonts w:ascii="Times New Roman" w:hAnsi="Times New Roman"/>
                <w:sz w:val="24"/>
                <w:szCs w:val="24"/>
              </w:rPr>
              <w:t xml:space="preserve"> kas </w:t>
            </w:r>
            <w:r w:rsidR="009B2969" w:rsidRPr="00B30056">
              <w:rPr>
                <w:rFonts w:ascii="Times New Roman" w:hAnsi="Times New Roman"/>
                <w:sz w:val="24"/>
                <w:szCs w:val="24"/>
              </w:rPr>
              <w:t>vērsts uz nākotnē īstenojamām</w:t>
            </w:r>
            <w:r w:rsidRPr="00B30056">
              <w:rPr>
                <w:rFonts w:ascii="Times New Roman" w:hAnsi="Times New Roman"/>
                <w:sz w:val="24"/>
                <w:szCs w:val="24"/>
              </w:rPr>
              <w:t xml:space="preserve">  </w:t>
            </w:r>
            <w:r w:rsidR="009B2969" w:rsidRPr="00B30056">
              <w:rPr>
                <w:rFonts w:ascii="Times New Roman" w:hAnsi="Times New Roman"/>
                <w:sz w:val="24"/>
                <w:szCs w:val="24"/>
              </w:rPr>
              <w:t>iecerēm</w:t>
            </w:r>
            <w:r w:rsidR="009A4903" w:rsidRPr="00B30056">
              <w:rPr>
                <w:rFonts w:ascii="Times New Roman" w:hAnsi="Times New Roman"/>
                <w:sz w:val="24"/>
                <w:szCs w:val="24"/>
              </w:rPr>
              <w:t xml:space="preserve">, inovācijām un augstskolu profilēšanos. </w:t>
            </w:r>
            <w:r w:rsidR="008D5BB7" w:rsidRPr="00B30056">
              <w:rPr>
                <w:rFonts w:ascii="Times New Roman" w:hAnsi="Times New Roman"/>
                <w:sz w:val="24"/>
                <w:szCs w:val="24"/>
              </w:rPr>
              <w:t>Tā m</w:t>
            </w:r>
            <w:r w:rsidRPr="00B30056">
              <w:rPr>
                <w:rFonts w:ascii="Times New Roman" w:hAnsi="Times New Roman"/>
                <w:sz w:val="24"/>
                <w:szCs w:val="24"/>
              </w:rPr>
              <w:t>ērķis ir stimulēt inovācijas, pētniecības (vai studiju) izcilību</w:t>
            </w:r>
            <w:r w:rsidR="008D5BB7" w:rsidRPr="00B30056">
              <w:rPr>
                <w:rFonts w:ascii="Times New Roman" w:hAnsi="Times New Roman"/>
                <w:sz w:val="24"/>
                <w:szCs w:val="24"/>
              </w:rPr>
              <w:t>,</w:t>
            </w:r>
            <w:r w:rsidRPr="00B30056">
              <w:rPr>
                <w:rFonts w:ascii="Times New Roman" w:hAnsi="Times New Roman"/>
                <w:sz w:val="24"/>
                <w:szCs w:val="24"/>
              </w:rPr>
              <w:t xml:space="preserve"> iestāžu </w:t>
            </w:r>
            <w:r w:rsidR="00CD236D" w:rsidRPr="00B30056">
              <w:rPr>
                <w:rFonts w:ascii="Times New Roman" w:hAnsi="Times New Roman"/>
                <w:sz w:val="24"/>
                <w:szCs w:val="24"/>
              </w:rPr>
              <w:t xml:space="preserve">specializāciju un </w:t>
            </w:r>
            <w:r w:rsidRPr="00B30056">
              <w:rPr>
                <w:rFonts w:ascii="Times New Roman" w:hAnsi="Times New Roman"/>
                <w:sz w:val="24"/>
                <w:szCs w:val="24"/>
              </w:rPr>
              <w:t>profilu attīstību.</w:t>
            </w:r>
          </w:p>
          <w:p w14:paraId="512801A1" w14:textId="77777777" w:rsidR="00F1381C" w:rsidRPr="00B30056" w:rsidRDefault="00F1381C" w:rsidP="005F38C5">
            <w:pPr>
              <w:pStyle w:val="ListParagraph"/>
              <w:spacing w:after="0" w:line="240" w:lineRule="auto"/>
              <w:ind w:left="0"/>
              <w:jc w:val="both"/>
              <w:rPr>
                <w:rFonts w:ascii="Times New Roman" w:hAnsi="Times New Roman"/>
                <w:sz w:val="24"/>
                <w:szCs w:val="24"/>
              </w:rPr>
            </w:pPr>
          </w:p>
        </w:tc>
      </w:tr>
    </w:tbl>
    <w:p w14:paraId="757C3B2B" w14:textId="77777777" w:rsidR="00F1381C" w:rsidRPr="00B30056" w:rsidRDefault="00F1381C" w:rsidP="005F38C5">
      <w:pPr>
        <w:pStyle w:val="ListParagraph"/>
        <w:spacing w:after="0" w:line="240" w:lineRule="auto"/>
        <w:jc w:val="both"/>
        <w:rPr>
          <w:rFonts w:ascii="Times New Roman" w:hAnsi="Times New Roman"/>
          <w:sz w:val="26"/>
          <w:szCs w:val="26"/>
        </w:rPr>
      </w:pPr>
    </w:p>
    <w:p w14:paraId="30BACFAE" w14:textId="08C4D1FF" w:rsidR="00DE41C4" w:rsidRPr="00B30056" w:rsidRDefault="00083957" w:rsidP="008E195E">
      <w:pPr>
        <w:pStyle w:val="Style2"/>
        <w:widowControl/>
        <w:ind w:firstLine="720"/>
        <w:jc w:val="both"/>
        <w:rPr>
          <w:rStyle w:val="FontStyle50"/>
          <w:rFonts w:ascii="Times New Roman" w:hAnsi="Times New Roman" w:cs="Times New Roman"/>
          <w:color w:val="auto"/>
          <w:sz w:val="26"/>
          <w:szCs w:val="26"/>
          <w:lang w:val="lv-LV"/>
        </w:rPr>
      </w:pPr>
      <w:r w:rsidRPr="00B30056">
        <w:rPr>
          <w:rFonts w:ascii="Times New Roman" w:hAnsi="Times New Roman"/>
          <w:sz w:val="26"/>
          <w:szCs w:val="26"/>
          <w:lang w:val="lv-LV"/>
        </w:rPr>
        <w:t>Finansēšanas modelis, kurā tiek</w:t>
      </w:r>
      <w:r w:rsidR="007B338A" w:rsidRPr="00B30056">
        <w:rPr>
          <w:rFonts w:ascii="Times New Roman" w:hAnsi="Times New Roman"/>
          <w:sz w:val="26"/>
          <w:szCs w:val="26"/>
          <w:lang w:val="lv-LV"/>
        </w:rPr>
        <w:t xml:space="preserve"> skaidri</w:t>
      </w:r>
      <w:r w:rsidRPr="00B30056">
        <w:rPr>
          <w:rFonts w:ascii="Times New Roman" w:hAnsi="Times New Roman"/>
          <w:sz w:val="26"/>
          <w:szCs w:val="26"/>
          <w:lang w:val="lv-LV"/>
        </w:rPr>
        <w:t xml:space="preserve"> diferencēti piešķ</w:t>
      </w:r>
      <w:r w:rsidR="009B2969" w:rsidRPr="00B30056">
        <w:rPr>
          <w:rFonts w:ascii="Times New Roman" w:hAnsi="Times New Roman"/>
          <w:sz w:val="26"/>
          <w:szCs w:val="26"/>
          <w:lang w:val="lv-LV"/>
        </w:rPr>
        <w:t>īruma</w:t>
      </w:r>
      <w:r w:rsidRPr="00B30056">
        <w:rPr>
          <w:rFonts w:ascii="Times New Roman" w:hAnsi="Times New Roman"/>
          <w:sz w:val="26"/>
          <w:szCs w:val="26"/>
          <w:lang w:val="lv-LV"/>
        </w:rPr>
        <w:t xml:space="preserve"> </w:t>
      </w:r>
      <w:r w:rsidR="007B338A" w:rsidRPr="00B30056">
        <w:rPr>
          <w:rFonts w:ascii="Times New Roman" w:hAnsi="Times New Roman"/>
          <w:sz w:val="26"/>
          <w:szCs w:val="26"/>
          <w:lang w:val="lv-LV"/>
        </w:rPr>
        <w:t>komponenti,</w:t>
      </w:r>
      <w:r w:rsidRPr="00B30056">
        <w:rPr>
          <w:rFonts w:ascii="Times New Roman" w:hAnsi="Times New Roman"/>
          <w:sz w:val="26"/>
          <w:szCs w:val="26"/>
          <w:lang w:val="lv-LV"/>
        </w:rPr>
        <w:t xml:space="preserve"> </w:t>
      </w:r>
      <w:r w:rsidR="005B4910" w:rsidRPr="00B30056">
        <w:rPr>
          <w:rFonts w:ascii="Times New Roman" w:hAnsi="Times New Roman"/>
          <w:sz w:val="26"/>
          <w:szCs w:val="26"/>
          <w:lang w:val="lv-LV"/>
        </w:rPr>
        <w:t>ļauj mērķtiecīgāk un efektīvāk izlietot piešķirto dotāciju.</w:t>
      </w:r>
      <w:r w:rsidRPr="00B30056">
        <w:rPr>
          <w:rFonts w:ascii="Times New Roman" w:hAnsi="Times New Roman"/>
          <w:sz w:val="26"/>
          <w:szCs w:val="26"/>
          <w:lang w:val="lv-LV"/>
        </w:rPr>
        <w:t xml:space="preserve"> </w:t>
      </w:r>
      <w:r w:rsidR="00F1381C" w:rsidRPr="00B30056">
        <w:rPr>
          <w:rFonts w:ascii="Times New Roman" w:hAnsi="Times New Roman"/>
          <w:sz w:val="26"/>
          <w:szCs w:val="26"/>
          <w:lang w:val="lv-LV"/>
        </w:rPr>
        <w:t xml:space="preserve">Pamata finansējums ir publiskā finansējuma apjoms, </w:t>
      </w:r>
      <w:r w:rsidR="003D7EB7" w:rsidRPr="00B30056">
        <w:rPr>
          <w:rFonts w:ascii="Times New Roman" w:hAnsi="Times New Roman"/>
          <w:sz w:val="26"/>
          <w:szCs w:val="26"/>
          <w:lang w:val="lv-LV"/>
        </w:rPr>
        <w:t>kas</w:t>
      </w:r>
      <w:r w:rsidR="003F4F88" w:rsidRPr="00B30056">
        <w:rPr>
          <w:rFonts w:ascii="Times New Roman" w:hAnsi="Times New Roman"/>
          <w:sz w:val="26"/>
          <w:szCs w:val="26"/>
          <w:lang w:val="lv-LV"/>
        </w:rPr>
        <w:t xml:space="preserve"> </w:t>
      </w:r>
      <w:r w:rsidR="00F1381C" w:rsidRPr="00B30056">
        <w:rPr>
          <w:rFonts w:ascii="Times New Roman" w:hAnsi="Times New Roman"/>
          <w:sz w:val="26"/>
          <w:szCs w:val="26"/>
          <w:lang w:val="lv-LV"/>
        </w:rPr>
        <w:t>sedz lielāko daļu saimnieciskās darbības izmaksu, tādējādi</w:t>
      </w:r>
      <w:r w:rsidR="00814FF5" w:rsidRPr="00B30056">
        <w:rPr>
          <w:rFonts w:ascii="Times New Roman" w:hAnsi="Times New Roman"/>
          <w:sz w:val="26"/>
          <w:szCs w:val="26"/>
          <w:lang w:val="lv-LV"/>
        </w:rPr>
        <w:t xml:space="preserve"> </w:t>
      </w:r>
      <w:r w:rsidR="00327371" w:rsidRPr="00B30056">
        <w:rPr>
          <w:rFonts w:ascii="Times New Roman" w:hAnsi="Times New Roman"/>
          <w:sz w:val="26"/>
          <w:szCs w:val="26"/>
          <w:lang w:val="lv-LV"/>
        </w:rPr>
        <w:t>nodrošinot</w:t>
      </w:r>
      <w:r w:rsidR="00814FF5" w:rsidRPr="00B30056">
        <w:rPr>
          <w:rFonts w:ascii="Times New Roman" w:hAnsi="Times New Roman"/>
          <w:sz w:val="26"/>
          <w:szCs w:val="26"/>
          <w:lang w:val="lv-LV"/>
        </w:rPr>
        <w:t xml:space="preserve"> </w:t>
      </w:r>
      <w:r w:rsidR="00124AAB" w:rsidRPr="00B30056">
        <w:rPr>
          <w:rFonts w:ascii="Times New Roman" w:hAnsi="Times New Roman"/>
          <w:sz w:val="26"/>
          <w:szCs w:val="26"/>
          <w:lang w:val="lv-LV"/>
        </w:rPr>
        <w:t xml:space="preserve">augstākās izglītības institūciju </w:t>
      </w:r>
      <w:r w:rsidR="00814FF5" w:rsidRPr="00B30056">
        <w:rPr>
          <w:rFonts w:ascii="Times New Roman" w:hAnsi="Times New Roman"/>
          <w:sz w:val="26"/>
          <w:szCs w:val="26"/>
          <w:lang w:val="lv-LV"/>
        </w:rPr>
        <w:t xml:space="preserve">darbības nepārtrauktību un </w:t>
      </w:r>
      <w:r w:rsidR="00327371" w:rsidRPr="00B30056">
        <w:rPr>
          <w:rFonts w:ascii="Times New Roman" w:hAnsi="Times New Roman"/>
          <w:sz w:val="26"/>
          <w:szCs w:val="26"/>
          <w:lang w:val="lv-LV"/>
        </w:rPr>
        <w:t>iespējas</w:t>
      </w:r>
      <w:r w:rsidR="00B1312A" w:rsidRPr="00B30056">
        <w:rPr>
          <w:rFonts w:ascii="Times New Roman" w:hAnsi="Times New Roman"/>
          <w:sz w:val="26"/>
          <w:szCs w:val="26"/>
          <w:lang w:val="lv-LV"/>
        </w:rPr>
        <w:t xml:space="preserve"> īstenot</w:t>
      </w:r>
      <w:r w:rsidR="00327371" w:rsidRPr="00B30056">
        <w:rPr>
          <w:rFonts w:ascii="Times New Roman" w:hAnsi="Times New Roman"/>
          <w:sz w:val="26"/>
          <w:szCs w:val="26"/>
          <w:lang w:val="lv-LV"/>
        </w:rPr>
        <w:t xml:space="preserve"> to</w:t>
      </w:r>
      <w:r w:rsidR="00B1312A" w:rsidRPr="00B30056">
        <w:rPr>
          <w:rFonts w:ascii="Times New Roman" w:hAnsi="Times New Roman"/>
          <w:sz w:val="26"/>
          <w:szCs w:val="26"/>
          <w:lang w:val="lv-LV"/>
        </w:rPr>
        <w:t xml:space="preserve"> pamat</w:t>
      </w:r>
      <w:r w:rsidR="00F1381C" w:rsidRPr="00B30056">
        <w:rPr>
          <w:rFonts w:ascii="Times New Roman" w:hAnsi="Times New Roman"/>
          <w:sz w:val="26"/>
          <w:szCs w:val="26"/>
          <w:lang w:val="lv-LV"/>
        </w:rPr>
        <w:t>uzdevumus studijās un pētniecībā.</w:t>
      </w:r>
      <w:r w:rsidR="00F1381C" w:rsidRPr="00B30056">
        <w:rPr>
          <w:rStyle w:val="FontStyle50"/>
          <w:rFonts w:ascii="Times New Roman" w:hAnsi="Times New Roman" w:cs="Times New Roman"/>
          <w:color w:val="auto"/>
          <w:sz w:val="26"/>
          <w:szCs w:val="26"/>
          <w:lang w:val="lv-LV"/>
        </w:rPr>
        <w:t xml:space="preserve"> V</w:t>
      </w:r>
      <w:r w:rsidR="00F1381C" w:rsidRPr="00B30056">
        <w:rPr>
          <w:rFonts w:ascii="Times New Roman" w:hAnsi="Times New Roman"/>
          <w:sz w:val="26"/>
          <w:szCs w:val="26"/>
          <w:lang w:val="lv-LV"/>
        </w:rPr>
        <w:t>airumā Eiropas sistēmu valsts iestād</w:t>
      </w:r>
      <w:r w:rsidR="007B338A" w:rsidRPr="00B30056">
        <w:rPr>
          <w:rFonts w:ascii="Times New Roman" w:hAnsi="Times New Roman"/>
          <w:sz w:val="26"/>
          <w:szCs w:val="26"/>
          <w:lang w:val="lv-LV"/>
        </w:rPr>
        <w:t xml:space="preserve">es </w:t>
      </w:r>
      <w:r w:rsidR="00972F67" w:rsidRPr="00B30056">
        <w:rPr>
          <w:rFonts w:ascii="Times New Roman" w:hAnsi="Times New Roman"/>
          <w:sz w:val="26"/>
          <w:szCs w:val="26"/>
          <w:lang w:val="lv-LV"/>
        </w:rPr>
        <w:t>piešķir</w:t>
      </w:r>
      <w:r w:rsidR="007B338A" w:rsidRPr="00B30056">
        <w:rPr>
          <w:rFonts w:ascii="Times New Roman" w:hAnsi="Times New Roman"/>
          <w:sz w:val="26"/>
          <w:szCs w:val="26"/>
          <w:lang w:val="lv-LV"/>
        </w:rPr>
        <w:t xml:space="preserve"> pamata finansējumu </w:t>
      </w:r>
      <w:r w:rsidR="00124AAB" w:rsidRPr="00B30056">
        <w:rPr>
          <w:rFonts w:ascii="Times New Roman" w:hAnsi="Times New Roman"/>
          <w:sz w:val="26"/>
          <w:szCs w:val="26"/>
          <w:lang w:val="lv-LV"/>
        </w:rPr>
        <w:t>augstākās izglītības institūcijām</w:t>
      </w:r>
      <w:r w:rsidR="00F1381C" w:rsidRPr="00B30056">
        <w:rPr>
          <w:rFonts w:ascii="Times New Roman" w:hAnsi="Times New Roman"/>
          <w:sz w:val="26"/>
          <w:szCs w:val="26"/>
          <w:lang w:val="lv-LV"/>
        </w:rPr>
        <w:t xml:space="preserve">, izmantojot </w:t>
      </w:r>
      <w:r w:rsidR="00327371" w:rsidRPr="00B30056">
        <w:rPr>
          <w:rFonts w:ascii="Times New Roman" w:hAnsi="Times New Roman"/>
          <w:sz w:val="26"/>
          <w:szCs w:val="26"/>
          <w:lang w:val="lv-LV"/>
        </w:rPr>
        <w:t xml:space="preserve">t.s. </w:t>
      </w:r>
      <w:r w:rsidR="00F1381C" w:rsidRPr="00B30056">
        <w:rPr>
          <w:rFonts w:ascii="Times New Roman" w:hAnsi="Times New Roman"/>
          <w:sz w:val="26"/>
          <w:szCs w:val="26"/>
          <w:lang w:val="lv-LV"/>
        </w:rPr>
        <w:t>bloka dotācijas</w:t>
      </w:r>
      <w:r w:rsidR="00327371" w:rsidRPr="00B30056">
        <w:rPr>
          <w:rFonts w:ascii="Times New Roman" w:hAnsi="Times New Roman"/>
          <w:sz w:val="26"/>
          <w:szCs w:val="26"/>
          <w:lang w:val="lv-LV"/>
        </w:rPr>
        <w:t xml:space="preserve"> (</w:t>
      </w:r>
      <w:r w:rsidR="00327371" w:rsidRPr="00B30056">
        <w:rPr>
          <w:rFonts w:ascii="Times New Roman" w:hAnsi="Times New Roman"/>
          <w:i/>
          <w:sz w:val="26"/>
          <w:szCs w:val="26"/>
          <w:lang w:val="lv-LV"/>
        </w:rPr>
        <w:t>block grants</w:t>
      </w:r>
      <w:r w:rsidR="00327371" w:rsidRPr="00B30056">
        <w:rPr>
          <w:rFonts w:ascii="Times New Roman" w:hAnsi="Times New Roman"/>
          <w:sz w:val="26"/>
          <w:szCs w:val="26"/>
          <w:lang w:val="lv-LV"/>
        </w:rPr>
        <w:t>)</w:t>
      </w:r>
      <w:r w:rsidR="004908FF" w:rsidRPr="00B30056">
        <w:rPr>
          <w:rFonts w:ascii="Times New Roman" w:hAnsi="Times New Roman"/>
          <w:sz w:val="26"/>
          <w:szCs w:val="26"/>
          <w:lang w:val="lv-LV"/>
        </w:rPr>
        <w:t>.</w:t>
      </w:r>
      <w:r w:rsidR="00F1381C" w:rsidRPr="00B30056">
        <w:rPr>
          <w:rStyle w:val="FontStyle50"/>
          <w:rFonts w:ascii="Times New Roman" w:hAnsi="Times New Roman" w:cs="Times New Roman"/>
          <w:color w:val="auto"/>
          <w:sz w:val="26"/>
          <w:szCs w:val="26"/>
          <w:lang w:val="lv-LV"/>
        </w:rPr>
        <w:t xml:space="preserve"> </w:t>
      </w:r>
      <w:r w:rsidR="00972F67" w:rsidRPr="00B30056">
        <w:rPr>
          <w:rStyle w:val="FontStyle50"/>
          <w:rFonts w:ascii="Times New Roman" w:hAnsi="Times New Roman" w:cs="Times New Roman"/>
          <w:color w:val="auto"/>
          <w:sz w:val="26"/>
          <w:szCs w:val="26"/>
          <w:lang w:val="lv-LV"/>
        </w:rPr>
        <w:t>Snieguma finansējuma mērķis ir veicināt</w:t>
      </w:r>
      <w:r w:rsidR="002E1286" w:rsidRPr="00B30056">
        <w:rPr>
          <w:rStyle w:val="FontStyle50"/>
          <w:rFonts w:ascii="Times New Roman" w:hAnsi="Times New Roman" w:cs="Times New Roman"/>
          <w:color w:val="auto"/>
          <w:sz w:val="26"/>
          <w:szCs w:val="26"/>
          <w:lang w:val="lv-LV"/>
        </w:rPr>
        <w:t xml:space="preserve"> konk</w:t>
      </w:r>
      <w:r w:rsidR="004908FF" w:rsidRPr="00B30056">
        <w:rPr>
          <w:rStyle w:val="FontStyle50"/>
          <w:rFonts w:ascii="Times New Roman" w:hAnsi="Times New Roman" w:cs="Times New Roman"/>
          <w:color w:val="auto"/>
          <w:sz w:val="26"/>
          <w:szCs w:val="26"/>
          <w:lang w:val="lv-LV"/>
        </w:rPr>
        <w:t>urenci un tiekšanos uz izcilību.</w:t>
      </w:r>
      <w:r w:rsidR="002E1286" w:rsidRPr="00B30056">
        <w:rPr>
          <w:rStyle w:val="FontStyle50"/>
          <w:rFonts w:ascii="Times New Roman" w:hAnsi="Times New Roman" w:cs="Times New Roman"/>
          <w:color w:val="auto"/>
          <w:sz w:val="26"/>
          <w:szCs w:val="26"/>
          <w:lang w:val="lv-LV"/>
        </w:rPr>
        <w:t xml:space="preserve"> </w:t>
      </w:r>
      <w:r w:rsidR="009A4903" w:rsidRPr="00B30056">
        <w:rPr>
          <w:rStyle w:val="FontStyle50"/>
          <w:rFonts w:ascii="Times New Roman" w:hAnsi="Times New Roman" w:cs="Times New Roman"/>
          <w:color w:val="auto"/>
          <w:sz w:val="26"/>
          <w:szCs w:val="26"/>
          <w:lang w:val="lv-LV"/>
        </w:rPr>
        <w:t xml:space="preserve">Attīstības </w:t>
      </w:r>
      <w:r w:rsidR="000053CB" w:rsidRPr="00B30056">
        <w:rPr>
          <w:rStyle w:val="FontStyle50"/>
          <w:rFonts w:ascii="Times New Roman" w:hAnsi="Times New Roman" w:cs="Times New Roman"/>
          <w:color w:val="auto"/>
          <w:sz w:val="26"/>
          <w:szCs w:val="26"/>
          <w:lang w:val="lv-LV"/>
        </w:rPr>
        <w:t xml:space="preserve">finansējums </w:t>
      </w:r>
      <w:r w:rsidR="003F4F88" w:rsidRPr="00B30056">
        <w:rPr>
          <w:rStyle w:val="FontStyle50"/>
          <w:rFonts w:ascii="Times New Roman" w:hAnsi="Times New Roman" w:cs="Times New Roman"/>
          <w:color w:val="auto"/>
          <w:sz w:val="26"/>
          <w:szCs w:val="26"/>
          <w:lang w:val="lv-LV"/>
        </w:rPr>
        <w:t>tiek piešķirts konkursa kārtībā</w:t>
      </w:r>
      <w:r w:rsidR="000053CB" w:rsidRPr="00B30056">
        <w:rPr>
          <w:rStyle w:val="FontStyle50"/>
          <w:rFonts w:ascii="Times New Roman" w:hAnsi="Times New Roman" w:cs="Times New Roman"/>
          <w:color w:val="auto"/>
          <w:sz w:val="26"/>
          <w:szCs w:val="26"/>
          <w:lang w:val="lv-LV"/>
        </w:rPr>
        <w:t xml:space="preserve"> projektu ietvaros.</w:t>
      </w:r>
      <w:r w:rsidR="005F506C" w:rsidRPr="00B30056">
        <w:rPr>
          <w:rStyle w:val="FontStyle50"/>
          <w:rFonts w:ascii="Times New Roman" w:hAnsi="Times New Roman" w:cs="Times New Roman"/>
          <w:color w:val="auto"/>
          <w:sz w:val="26"/>
          <w:szCs w:val="26"/>
          <w:lang w:val="lv-LV"/>
        </w:rPr>
        <w:t xml:space="preserve"> </w:t>
      </w:r>
      <w:r w:rsidR="00972F67" w:rsidRPr="00B30056">
        <w:rPr>
          <w:rStyle w:val="FontStyle50"/>
          <w:rFonts w:ascii="Times New Roman" w:hAnsi="Times New Roman" w:cs="Times New Roman"/>
          <w:color w:val="auto"/>
          <w:sz w:val="26"/>
          <w:szCs w:val="26"/>
          <w:lang w:val="lv-LV"/>
        </w:rPr>
        <w:t xml:space="preserve">Šī finansējuma mērķis ir atbalsts </w:t>
      </w:r>
      <w:r w:rsidR="00FA5DE2" w:rsidRPr="00B30056">
        <w:rPr>
          <w:rStyle w:val="FontStyle50"/>
          <w:rFonts w:ascii="Times New Roman" w:hAnsi="Times New Roman" w:cs="Times New Roman"/>
          <w:color w:val="auto"/>
          <w:sz w:val="26"/>
          <w:szCs w:val="26"/>
          <w:lang w:val="lv-LV"/>
        </w:rPr>
        <w:t xml:space="preserve">inovācijām un </w:t>
      </w:r>
      <w:r w:rsidR="00972F67" w:rsidRPr="00B30056">
        <w:rPr>
          <w:rStyle w:val="FontStyle50"/>
          <w:rFonts w:ascii="Times New Roman" w:hAnsi="Times New Roman" w:cs="Times New Roman"/>
          <w:color w:val="auto"/>
          <w:sz w:val="26"/>
          <w:szCs w:val="26"/>
          <w:lang w:val="lv-LV"/>
        </w:rPr>
        <w:lastRenderedPageBreak/>
        <w:t xml:space="preserve">augstskolu profilu attīstībai. </w:t>
      </w:r>
      <w:r w:rsidR="005F506C" w:rsidRPr="00B30056">
        <w:rPr>
          <w:rStyle w:val="FontStyle50"/>
          <w:rFonts w:ascii="Times New Roman" w:hAnsi="Times New Roman" w:cs="Times New Roman"/>
          <w:color w:val="auto"/>
          <w:sz w:val="26"/>
          <w:szCs w:val="26"/>
          <w:lang w:val="lv-LV"/>
        </w:rPr>
        <w:t>Finansēšanas modeļa ietvaros ir šķirami ieguldījumu (</w:t>
      </w:r>
      <w:r w:rsidR="005F506C" w:rsidRPr="00B30056">
        <w:rPr>
          <w:rStyle w:val="FontStyle50"/>
          <w:rFonts w:ascii="Times New Roman" w:hAnsi="Times New Roman" w:cs="Times New Roman"/>
          <w:i/>
          <w:color w:val="auto"/>
          <w:sz w:val="26"/>
          <w:szCs w:val="26"/>
          <w:lang w:val="lv-LV"/>
        </w:rPr>
        <w:t>input</w:t>
      </w:r>
      <w:r w:rsidR="005F506C" w:rsidRPr="00B30056">
        <w:rPr>
          <w:rStyle w:val="FontStyle50"/>
          <w:rFonts w:ascii="Times New Roman" w:hAnsi="Times New Roman" w:cs="Times New Roman"/>
          <w:color w:val="auto"/>
          <w:sz w:val="26"/>
          <w:szCs w:val="26"/>
          <w:lang w:val="lv-LV"/>
        </w:rPr>
        <w:t>) un rezultātu (</w:t>
      </w:r>
      <w:r w:rsidR="005F506C" w:rsidRPr="00B30056">
        <w:rPr>
          <w:rStyle w:val="FontStyle50"/>
          <w:rFonts w:ascii="Times New Roman" w:hAnsi="Times New Roman" w:cs="Times New Roman"/>
          <w:i/>
          <w:color w:val="auto"/>
          <w:sz w:val="26"/>
          <w:szCs w:val="26"/>
          <w:lang w:val="lv-LV"/>
        </w:rPr>
        <w:t>output</w:t>
      </w:r>
      <w:r w:rsidR="005F506C" w:rsidRPr="00B30056">
        <w:rPr>
          <w:rStyle w:val="FontStyle50"/>
          <w:rFonts w:ascii="Times New Roman" w:hAnsi="Times New Roman" w:cs="Times New Roman"/>
          <w:color w:val="auto"/>
          <w:sz w:val="26"/>
          <w:szCs w:val="26"/>
          <w:lang w:val="lv-LV"/>
        </w:rPr>
        <w:t xml:space="preserve">) </w:t>
      </w:r>
      <w:r w:rsidR="00B1312A" w:rsidRPr="00B30056">
        <w:rPr>
          <w:rStyle w:val="FontStyle50"/>
          <w:rFonts w:ascii="Times New Roman" w:hAnsi="Times New Roman" w:cs="Times New Roman"/>
          <w:color w:val="auto"/>
          <w:sz w:val="26"/>
          <w:szCs w:val="26"/>
          <w:lang w:val="lv-LV"/>
        </w:rPr>
        <w:t xml:space="preserve">rādītāji. </w:t>
      </w:r>
      <w:r w:rsidR="003C7167" w:rsidRPr="00B30056">
        <w:rPr>
          <w:rStyle w:val="FontStyle50"/>
          <w:rFonts w:ascii="Times New Roman" w:hAnsi="Times New Roman" w:cs="Times New Roman"/>
          <w:color w:val="auto"/>
          <w:sz w:val="26"/>
          <w:szCs w:val="26"/>
          <w:lang w:val="lv-LV"/>
        </w:rPr>
        <w:t xml:space="preserve">Par ieguldījumu </w:t>
      </w:r>
      <w:r w:rsidR="00B1312A" w:rsidRPr="00B30056">
        <w:rPr>
          <w:rStyle w:val="FontStyle50"/>
          <w:rFonts w:ascii="Times New Roman" w:hAnsi="Times New Roman" w:cs="Times New Roman"/>
          <w:color w:val="auto"/>
          <w:sz w:val="26"/>
          <w:szCs w:val="26"/>
          <w:lang w:val="lv-LV"/>
        </w:rPr>
        <w:t>rādītājiem</w:t>
      </w:r>
      <w:r w:rsidR="003C7167" w:rsidRPr="00B30056">
        <w:rPr>
          <w:rStyle w:val="FontStyle50"/>
          <w:rFonts w:ascii="Times New Roman" w:hAnsi="Times New Roman" w:cs="Times New Roman"/>
          <w:color w:val="auto"/>
          <w:sz w:val="26"/>
          <w:szCs w:val="26"/>
          <w:lang w:val="lv-LV"/>
        </w:rPr>
        <w:t xml:space="preserve"> ir uzskatāms studiju vietu un studējo</w:t>
      </w:r>
      <w:r w:rsidR="00C8446A" w:rsidRPr="00B30056">
        <w:rPr>
          <w:rStyle w:val="FontStyle50"/>
          <w:rFonts w:ascii="Times New Roman" w:hAnsi="Times New Roman" w:cs="Times New Roman"/>
          <w:color w:val="auto"/>
          <w:sz w:val="26"/>
          <w:szCs w:val="26"/>
          <w:lang w:val="lv-LV"/>
        </w:rPr>
        <w:t>šo skaits, studijās un pētniecībā</w:t>
      </w:r>
      <w:r w:rsidR="003C7167" w:rsidRPr="00B30056">
        <w:rPr>
          <w:rStyle w:val="FontStyle50"/>
          <w:rFonts w:ascii="Times New Roman" w:hAnsi="Times New Roman" w:cs="Times New Roman"/>
          <w:color w:val="auto"/>
          <w:sz w:val="26"/>
          <w:szCs w:val="26"/>
          <w:lang w:val="lv-LV"/>
        </w:rPr>
        <w:t xml:space="preserve"> nodarbināto skaits, </w:t>
      </w:r>
      <w:r w:rsidR="00C8446A" w:rsidRPr="00B30056">
        <w:rPr>
          <w:rStyle w:val="FontStyle50"/>
          <w:rFonts w:ascii="Times New Roman" w:hAnsi="Times New Roman" w:cs="Times New Roman"/>
          <w:color w:val="auto"/>
          <w:sz w:val="26"/>
          <w:szCs w:val="26"/>
          <w:lang w:val="lv-LV"/>
        </w:rPr>
        <w:t>institūciju</w:t>
      </w:r>
      <w:r w:rsidR="003C7167" w:rsidRPr="00B30056">
        <w:rPr>
          <w:rStyle w:val="FontStyle50"/>
          <w:rFonts w:ascii="Times New Roman" w:hAnsi="Times New Roman" w:cs="Times New Roman"/>
          <w:color w:val="auto"/>
          <w:sz w:val="26"/>
          <w:szCs w:val="26"/>
          <w:lang w:val="lv-LV"/>
        </w:rPr>
        <w:t xml:space="preserve"> līdzšinējie finanšu rādītāj</w:t>
      </w:r>
      <w:r w:rsidR="00C8446A" w:rsidRPr="00B30056">
        <w:rPr>
          <w:rStyle w:val="FontStyle50"/>
          <w:rFonts w:ascii="Times New Roman" w:hAnsi="Times New Roman" w:cs="Times New Roman"/>
          <w:color w:val="auto"/>
          <w:sz w:val="26"/>
          <w:szCs w:val="26"/>
          <w:lang w:val="lv-LV"/>
        </w:rPr>
        <w:t>i</w:t>
      </w:r>
      <w:r w:rsidR="003C7167" w:rsidRPr="00B30056">
        <w:rPr>
          <w:rStyle w:val="FontStyle50"/>
          <w:rFonts w:ascii="Times New Roman" w:hAnsi="Times New Roman" w:cs="Times New Roman"/>
          <w:color w:val="auto"/>
          <w:sz w:val="26"/>
          <w:szCs w:val="26"/>
          <w:lang w:val="lv-LV"/>
        </w:rPr>
        <w:t xml:space="preserve"> </w:t>
      </w:r>
      <w:r w:rsidR="00F953F2" w:rsidRPr="00B30056">
        <w:rPr>
          <w:rStyle w:val="FontStyle50"/>
          <w:rFonts w:ascii="Times New Roman" w:hAnsi="Times New Roman" w:cs="Times New Roman"/>
          <w:color w:val="auto"/>
          <w:sz w:val="26"/>
          <w:szCs w:val="26"/>
          <w:lang w:val="lv-LV"/>
        </w:rPr>
        <w:t>un citi</w:t>
      </w:r>
      <w:r w:rsidR="003C7167" w:rsidRPr="00B30056">
        <w:rPr>
          <w:rStyle w:val="FontStyle50"/>
          <w:rFonts w:ascii="Times New Roman" w:hAnsi="Times New Roman" w:cs="Times New Roman"/>
          <w:color w:val="auto"/>
          <w:sz w:val="26"/>
          <w:szCs w:val="26"/>
          <w:lang w:val="lv-LV"/>
        </w:rPr>
        <w:t xml:space="preserve"> dati. Savukārt rezultātu rādītāji ir absolventu skaits,</w:t>
      </w:r>
      <w:r w:rsidR="00B1312A" w:rsidRPr="00B30056">
        <w:rPr>
          <w:rStyle w:val="FontStyle50"/>
          <w:rFonts w:ascii="Times New Roman" w:hAnsi="Times New Roman" w:cs="Times New Roman"/>
          <w:color w:val="auto"/>
          <w:sz w:val="26"/>
          <w:szCs w:val="26"/>
          <w:lang w:val="lv-LV"/>
        </w:rPr>
        <w:t xml:space="preserve"> apgūto</w:t>
      </w:r>
      <w:r w:rsidR="003C7167" w:rsidRPr="00B30056">
        <w:rPr>
          <w:rStyle w:val="FontStyle50"/>
          <w:rFonts w:ascii="Times New Roman" w:hAnsi="Times New Roman" w:cs="Times New Roman"/>
          <w:color w:val="auto"/>
          <w:sz w:val="26"/>
          <w:szCs w:val="26"/>
          <w:lang w:val="lv-LV"/>
        </w:rPr>
        <w:t xml:space="preserve"> kredītpunktu skaits, studējošo vērtējuma rādītāji, </w:t>
      </w:r>
      <w:r w:rsidR="00B1312A" w:rsidRPr="00B30056">
        <w:rPr>
          <w:rStyle w:val="FontStyle50"/>
          <w:rFonts w:ascii="Times New Roman" w:hAnsi="Times New Roman" w:cs="Times New Roman"/>
          <w:color w:val="auto"/>
          <w:sz w:val="26"/>
          <w:szCs w:val="26"/>
          <w:lang w:val="lv-LV"/>
        </w:rPr>
        <w:t>publikācijas</w:t>
      </w:r>
      <w:r w:rsidR="003C7167" w:rsidRPr="00B30056">
        <w:rPr>
          <w:rStyle w:val="FontStyle50"/>
          <w:rFonts w:ascii="Times New Roman" w:hAnsi="Times New Roman" w:cs="Times New Roman"/>
          <w:color w:val="auto"/>
          <w:sz w:val="26"/>
          <w:szCs w:val="26"/>
          <w:lang w:val="lv-LV"/>
        </w:rPr>
        <w:t xml:space="preserve"> </w:t>
      </w:r>
      <w:r w:rsidR="00F953F2" w:rsidRPr="00B30056">
        <w:rPr>
          <w:rStyle w:val="FontStyle50"/>
          <w:rFonts w:ascii="Times New Roman" w:hAnsi="Times New Roman" w:cs="Times New Roman"/>
          <w:color w:val="auto"/>
          <w:sz w:val="26"/>
          <w:szCs w:val="26"/>
          <w:lang w:val="lv-LV"/>
        </w:rPr>
        <w:t>un citi</w:t>
      </w:r>
      <w:r w:rsidR="003C7167" w:rsidRPr="00B30056">
        <w:rPr>
          <w:rStyle w:val="FontStyle50"/>
          <w:rFonts w:ascii="Times New Roman" w:hAnsi="Times New Roman" w:cs="Times New Roman"/>
          <w:color w:val="auto"/>
          <w:sz w:val="26"/>
          <w:szCs w:val="26"/>
          <w:lang w:val="lv-LV"/>
        </w:rPr>
        <w:t xml:space="preserve"> sniegumu raksturojoši rādītāji. </w:t>
      </w:r>
      <w:r w:rsidR="00313E82" w:rsidRPr="00B30056">
        <w:rPr>
          <w:rStyle w:val="FontStyle50"/>
          <w:rFonts w:ascii="Times New Roman" w:hAnsi="Times New Roman" w:cs="Times New Roman"/>
          <w:color w:val="auto"/>
          <w:sz w:val="26"/>
          <w:szCs w:val="26"/>
          <w:lang w:val="lv-LV"/>
        </w:rPr>
        <w:t xml:space="preserve">Kā liecina Eiropas </w:t>
      </w:r>
      <w:r w:rsidR="00117192" w:rsidRPr="00B30056">
        <w:rPr>
          <w:rFonts w:ascii="Times New Roman" w:hAnsi="Times New Roman"/>
          <w:sz w:val="26"/>
          <w:szCs w:val="26"/>
          <w:lang w:val="lv-LV"/>
        </w:rPr>
        <w:t>augstākās izglītības</w:t>
      </w:r>
      <w:r w:rsidR="00B1312A" w:rsidRPr="00B30056">
        <w:rPr>
          <w:rStyle w:val="FontStyle50"/>
          <w:rFonts w:ascii="Times New Roman" w:hAnsi="Times New Roman" w:cs="Times New Roman"/>
          <w:color w:val="auto"/>
          <w:sz w:val="26"/>
          <w:szCs w:val="26"/>
          <w:lang w:val="lv-LV"/>
        </w:rPr>
        <w:t xml:space="preserve"> sistēmu attīstības pētījumi,</w:t>
      </w:r>
      <w:r w:rsidR="00313E82" w:rsidRPr="00B30056">
        <w:rPr>
          <w:rStyle w:val="FontStyle50"/>
          <w:rFonts w:ascii="Times New Roman" w:hAnsi="Times New Roman" w:cs="Times New Roman"/>
          <w:color w:val="auto"/>
          <w:sz w:val="26"/>
          <w:szCs w:val="26"/>
          <w:lang w:val="lv-LV"/>
        </w:rPr>
        <w:t xml:space="preserve"> </w:t>
      </w:r>
      <w:r w:rsidR="00C77907" w:rsidRPr="00B30056">
        <w:rPr>
          <w:rFonts w:ascii="Times New Roman" w:hAnsi="Times New Roman"/>
          <w:sz w:val="26"/>
          <w:szCs w:val="26"/>
          <w:lang w:val="lv-LV"/>
        </w:rPr>
        <w:t>augstākās izglītības</w:t>
      </w:r>
      <w:r w:rsidR="00313E82" w:rsidRPr="00B30056">
        <w:rPr>
          <w:rStyle w:val="FontStyle50"/>
          <w:rFonts w:ascii="Times New Roman" w:hAnsi="Times New Roman" w:cs="Times New Roman"/>
          <w:color w:val="auto"/>
          <w:sz w:val="26"/>
          <w:szCs w:val="26"/>
          <w:lang w:val="lv-LV"/>
        </w:rPr>
        <w:t xml:space="preserve"> finansēšanā rezultātu</w:t>
      </w:r>
      <w:r w:rsidR="007049D8" w:rsidRPr="00B30056">
        <w:rPr>
          <w:rStyle w:val="FontStyle50"/>
          <w:rFonts w:ascii="Times New Roman" w:hAnsi="Times New Roman" w:cs="Times New Roman"/>
          <w:color w:val="auto"/>
          <w:sz w:val="26"/>
          <w:szCs w:val="26"/>
          <w:lang w:val="lv-LV"/>
        </w:rPr>
        <w:t xml:space="preserve"> (snieguma)</w:t>
      </w:r>
      <w:r w:rsidR="00313E82" w:rsidRPr="00B30056">
        <w:rPr>
          <w:rStyle w:val="FontStyle50"/>
          <w:rFonts w:ascii="Times New Roman" w:hAnsi="Times New Roman" w:cs="Times New Roman"/>
          <w:color w:val="auto"/>
          <w:sz w:val="26"/>
          <w:szCs w:val="26"/>
          <w:lang w:val="lv-LV"/>
        </w:rPr>
        <w:t xml:space="preserve"> rādītāju nozīme pēdējo </w:t>
      </w:r>
      <w:r w:rsidR="00F953F2" w:rsidRPr="00B30056">
        <w:rPr>
          <w:rStyle w:val="FontStyle50"/>
          <w:rFonts w:ascii="Times New Roman" w:hAnsi="Times New Roman" w:cs="Times New Roman"/>
          <w:color w:val="auto"/>
          <w:sz w:val="26"/>
          <w:szCs w:val="26"/>
          <w:lang w:val="lv-LV"/>
        </w:rPr>
        <w:t xml:space="preserve">desmit </w:t>
      </w:r>
      <w:r w:rsidR="00313E82" w:rsidRPr="00B30056">
        <w:rPr>
          <w:rStyle w:val="FontStyle50"/>
          <w:rFonts w:ascii="Times New Roman" w:hAnsi="Times New Roman" w:cs="Times New Roman"/>
          <w:color w:val="auto"/>
          <w:sz w:val="26"/>
          <w:szCs w:val="26"/>
          <w:lang w:val="lv-LV"/>
        </w:rPr>
        <w:t xml:space="preserve">gadu laikā ir būtiski </w:t>
      </w:r>
      <w:r w:rsidR="00E03AFA" w:rsidRPr="00B30056">
        <w:rPr>
          <w:rStyle w:val="FontStyle50"/>
          <w:rFonts w:ascii="Times New Roman" w:hAnsi="Times New Roman" w:cs="Times New Roman"/>
          <w:color w:val="auto"/>
          <w:sz w:val="26"/>
          <w:szCs w:val="26"/>
          <w:lang w:val="lv-LV"/>
        </w:rPr>
        <w:t>pieaugusi</w:t>
      </w:r>
      <w:r w:rsidR="00FF778A" w:rsidRPr="00B30056">
        <w:rPr>
          <w:rStyle w:val="FootnoteReference"/>
          <w:rFonts w:ascii="Times New Roman" w:hAnsi="Times New Roman"/>
          <w:sz w:val="26"/>
          <w:szCs w:val="26"/>
          <w:lang w:val="lv-LV"/>
        </w:rPr>
        <w:footnoteReference w:id="5"/>
      </w:r>
      <w:r w:rsidR="00313E82" w:rsidRPr="00B30056">
        <w:rPr>
          <w:rStyle w:val="FontStyle50"/>
          <w:rFonts w:ascii="Times New Roman" w:hAnsi="Times New Roman" w:cs="Times New Roman"/>
          <w:color w:val="auto"/>
          <w:sz w:val="26"/>
          <w:szCs w:val="26"/>
          <w:lang w:val="lv-LV"/>
        </w:rPr>
        <w:t>.</w:t>
      </w:r>
      <w:r w:rsidR="00FB031F" w:rsidRPr="00B30056">
        <w:rPr>
          <w:rStyle w:val="FontStyle50"/>
          <w:rFonts w:ascii="Times New Roman" w:hAnsi="Times New Roman" w:cs="Times New Roman"/>
          <w:color w:val="auto"/>
          <w:sz w:val="26"/>
          <w:szCs w:val="26"/>
          <w:lang w:val="lv-LV"/>
        </w:rPr>
        <w:t xml:space="preserve"> </w:t>
      </w:r>
      <w:r w:rsidR="00DE41C4" w:rsidRPr="00B30056">
        <w:rPr>
          <w:rStyle w:val="FontStyle50"/>
          <w:rFonts w:ascii="Times New Roman" w:hAnsi="Times New Roman" w:cs="Times New Roman"/>
          <w:color w:val="auto"/>
          <w:sz w:val="26"/>
          <w:szCs w:val="26"/>
          <w:lang w:val="lv-LV"/>
        </w:rPr>
        <w:t xml:space="preserve">                       </w:t>
      </w:r>
    </w:p>
    <w:p w14:paraId="4EE7FDDE" w14:textId="77777777" w:rsidR="002170F4" w:rsidRPr="00B30056" w:rsidRDefault="002170F4" w:rsidP="008E195E">
      <w:pPr>
        <w:pStyle w:val="Style2"/>
        <w:widowControl/>
        <w:ind w:firstLine="720"/>
        <w:jc w:val="both"/>
        <w:rPr>
          <w:rStyle w:val="FontStyle50"/>
          <w:rFonts w:ascii="Times New Roman" w:hAnsi="Times New Roman" w:cs="Times New Roman"/>
          <w:color w:val="auto"/>
          <w:sz w:val="26"/>
          <w:szCs w:val="26"/>
          <w:lang w:val="lv-LV"/>
        </w:rPr>
      </w:pPr>
    </w:p>
    <w:p w14:paraId="4B3EFCE3" w14:textId="09BE1FD4" w:rsidR="002C4C88" w:rsidRPr="00B30056" w:rsidRDefault="00AA257F" w:rsidP="008E195E">
      <w:pPr>
        <w:pStyle w:val="Style2"/>
        <w:widowControl/>
        <w:ind w:firstLine="720"/>
        <w:jc w:val="both"/>
        <w:rPr>
          <w:rFonts w:ascii="Times New Roman" w:hAnsi="Times New Roman"/>
          <w:b/>
          <w:sz w:val="26"/>
          <w:szCs w:val="26"/>
        </w:rPr>
      </w:pPr>
      <w:r w:rsidRPr="00B30056">
        <w:rPr>
          <w:rFonts w:ascii="Times New Roman" w:hAnsi="Times New Roman"/>
          <w:b/>
          <w:sz w:val="26"/>
          <w:szCs w:val="26"/>
        </w:rPr>
        <w:t xml:space="preserve">Pētījumā </w:t>
      </w:r>
      <w:r w:rsidR="003D760D" w:rsidRPr="00B30056">
        <w:rPr>
          <w:rFonts w:ascii="Times New Roman" w:hAnsi="Times New Roman"/>
          <w:b/>
          <w:sz w:val="26"/>
          <w:szCs w:val="26"/>
        </w:rPr>
        <w:t xml:space="preserve">Latvijas </w:t>
      </w:r>
      <w:r w:rsidR="00380B1F" w:rsidRPr="00B30056">
        <w:rPr>
          <w:rFonts w:ascii="Times New Roman" w:hAnsi="Times New Roman"/>
          <w:b/>
          <w:sz w:val="26"/>
          <w:szCs w:val="26"/>
        </w:rPr>
        <w:t>augstākās izglītības</w:t>
      </w:r>
      <w:r w:rsidR="00C965E9" w:rsidRPr="00B30056">
        <w:rPr>
          <w:rFonts w:ascii="Times New Roman" w:hAnsi="Times New Roman"/>
          <w:b/>
          <w:sz w:val="26"/>
          <w:szCs w:val="26"/>
        </w:rPr>
        <w:t xml:space="preserve"> finansēšanas sis</w:t>
      </w:r>
      <w:r w:rsidR="00251528" w:rsidRPr="00B30056">
        <w:rPr>
          <w:rFonts w:ascii="Times New Roman" w:hAnsi="Times New Roman"/>
          <w:b/>
          <w:sz w:val="26"/>
          <w:szCs w:val="26"/>
        </w:rPr>
        <w:t>tēma tika vērtēta šādā griezumā:</w:t>
      </w:r>
    </w:p>
    <w:p w14:paraId="4A786F06" w14:textId="77777777" w:rsidR="00780E82" w:rsidRPr="00B30056" w:rsidRDefault="00780E82" w:rsidP="00CB5627">
      <w:pPr>
        <w:pStyle w:val="ListParagraph"/>
        <w:numPr>
          <w:ilvl w:val="0"/>
          <w:numId w:val="2"/>
        </w:numPr>
        <w:spacing w:after="120" w:line="240" w:lineRule="auto"/>
        <w:jc w:val="both"/>
        <w:rPr>
          <w:rFonts w:ascii="Times New Roman" w:hAnsi="Times New Roman"/>
          <w:sz w:val="26"/>
          <w:szCs w:val="26"/>
        </w:rPr>
      </w:pPr>
      <w:r w:rsidRPr="00B30056">
        <w:rPr>
          <w:rFonts w:ascii="Times New Roman" w:hAnsi="Times New Roman"/>
          <w:sz w:val="26"/>
          <w:szCs w:val="26"/>
        </w:rPr>
        <w:t xml:space="preserve">Valsts finansējums </w:t>
      </w:r>
      <w:r w:rsidR="00DE7286" w:rsidRPr="00B30056">
        <w:rPr>
          <w:rFonts w:ascii="Times New Roman" w:hAnsi="Times New Roman"/>
          <w:sz w:val="26"/>
          <w:szCs w:val="26"/>
        </w:rPr>
        <w:t xml:space="preserve">studijām </w:t>
      </w:r>
      <w:r w:rsidRPr="00B30056">
        <w:rPr>
          <w:rFonts w:ascii="Times New Roman" w:hAnsi="Times New Roman"/>
          <w:sz w:val="26"/>
          <w:szCs w:val="26"/>
        </w:rPr>
        <w:t>un pētniecībai (valsts budžeta līdzekļu piešķīrums, izmantojot studiju vietas un pētniecības finansējumu);</w:t>
      </w:r>
    </w:p>
    <w:p w14:paraId="09481BDD" w14:textId="77777777" w:rsidR="00780E82" w:rsidRPr="00B30056" w:rsidRDefault="00780E82" w:rsidP="00CB5627">
      <w:pPr>
        <w:pStyle w:val="ListParagraph"/>
        <w:numPr>
          <w:ilvl w:val="0"/>
          <w:numId w:val="2"/>
        </w:numPr>
        <w:spacing w:after="120" w:line="240" w:lineRule="auto"/>
        <w:jc w:val="both"/>
        <w:rPr>
          <w:rFonts w:ascii="Times New Roman" w:hAnsi="Times New Roman"/>
          <w:sz w:val="26"/>
          <w:szCs w:val="26"/>
        </w:rPr>
      </w:pPr>
      <w:r w:rsidRPr="00B30056">
        <w:rPr>
          <w:rFonts w:ascii="Times New Roman" w:hAnsi="Times New Roman"/>
          <w:sz w:val="26"/>
          <w:szCs w:val="26"/>
        </w:rPr>
        <w:t xml:space="preserve">Finanšu avotu diversificēšana </w:t>
      </w:r>
      <w:r w:rsidR="00F33368" w:rsidRPr="00B30056">
        <w:rPr>
          <w:rFonts w:ascii="Times New Roman" w:hAnsi="Times New Roman"/>
          <w:sz w:val="26"/>
          <w:szCs w:val="26"/>
        </w:rPr>
        <w:t>augstākās izglītības iestādēm (struktūr</w:t>
      </w:r>
      <w:r w:rsidRPr="00B30056">
        <w:rPr>
          <w:rFonts w:ascii="Times New Roman" w:hAnsi="Times New Roman"/>
          <w:sz w:val="26"/>
          <w:szCs w:val="26"/>
        </w:rPr>
        <w:t xml:space="preserve">fondi, mācību maksa, tirgus ieņēmumi, ārējie pētniecības ienākumi); </w:t>
      </w:r>
    </w:p>
    <w:p w14:paraId="2E61A93B" w14:textId="77777777" w:rsidR="00780E82" w:rsidRPr="00B30056" w:rsidRDefault="00780E82" w:rsidP="00CB5627">
      <w:pPr>
        <w:pStyle w:val="ListParagraph"/>
        <w:numPr>
          <w:ilvl w:val="0"/>
          <w:numId w:val="2"/>
        </w:numPr>
        <w:spacing w:after="120" w:line="240" w:lineRule="auto"/>
        <w:jc w:val="both"/>
        <w:rPr>
          <w:rFonts w:ascii="Times New Roman" w:hAnsi="Times New Roman"/>
          <w:sz w:val="26"/>
          <w:szCs w:val="26"/>
        </w:rPr>
      </w:pPr>
      <w:r w:rsidRPr="00B30056">
        <w:rPr>
          <w:rFonts w:ascii="Times New Roman" w:hAnsi="Times New Roman"/>
          <w:sz w:val="26"/>
          <w:szCs w:val="26"/>
        </w:rPr>
        <w:t>Augstākās izglītības iestāžu fina</w:t>
      </w:r>
      <w:r w:rsidR="0032662B" w:rsidRPr="00B30056">
        <w:rPr>
          <w:rFonts w:ascii="Times New Roman" w:hAnsi="Times New Roman"/>
          <w:sz w:val="26"/>
          <w:szCs w:val="26"/>
        </w:rPr>
        <w:t>nsiālā autonomija (vienreizēja izmaksa</w:t>
      </w:r>
      <w:r w:rsidRPr="00B30056">
        <w:rPr>
          <w:rFonts w:ascii="Times New Roman" w:hAnsi="Times New Roman"/>
          <w:sz w:val="26"/>
          <w:szCs w:val="26"/>
        </w:rPr>
        <w:t xml:space="preserve"> </w:t>
      </w:r>
      <w:r w:rsidR="001338C5" w:rsidRPr="00B30056">
        <w:rPr>
          <w:rFonts w:ascii="Times New Roman" w:hAnsi="Times New Roman"/>
          <w:sz w:val="26"/>
          <w:szCs w:val="26"/>
        </w:rPr>
        <w:t xml:space="preserve">pretēji </w:t>
      </w:r>
      <w:r w:rsidR="00050BC4" w:rsidRPr="00B30056">
        <w:rPr>
          <w:rFonts w:ascii="Times New Roman" w:hAnsi="Times New Roman"/>
          <w:sz w:val="26"/>
          <w:szCs w:val="26"/>
        </w:rPr>
        <w:t>piešķīrumam</w:t>
      </w:r>
      <w:r w:rsidRPr="00B30056">
        <w:rPr>
          <w:rFonts w:ascii="Times New Roman" w:hAnsi="Times New Roman"/>
          <w:sz w:val="26"/>
          <w:szCs w:val="26"/>
        </w:rPr>
        <w:t xml:space="preserve"> pa pozīcijām, </w:t>
      </w:r>
      <w:r w:rsidR="001338C5" w:rsidRPr="00B30056">
        <w:rPr>
          <w:rFonts w:ascii="Times New Roman" w:hAnsi="Times New Roman"/>
          <w:sz w:val="26"/>
          <w:szCs w:val="26"/>
        </w:rPr>
        <w:t>iespējas</w:t>
      </w:r>
      <w:r w:rsidRPr="00B30056">
        <w:rPr>
          <w:rFonts w:ascii="Times New Roman" w:hAnsi="Times New Roman"/>
          <w:sz w:val="26"/>
          <w:szCs w:val="26"/>
        </w:rPr>
        <w:t xml:space="preserve"> </w:t>
      </w:r>
      <w:r w:rsidR="00F33368" w:rsidRPr="00B30056">
        <w:rPr>
          <w:rFonts w:ascii="Times New Roman" w:hAnsi="Times New Roman"/>
          <w:sz w:val="26"/>
          <w:szCs w:val="26"/>
        </w:rPr>
        <w:t xml:space="preserve">līdzekļus </w:t>
      </w:r>
      <w:r w:rsidR="0032662B" w:rsidRPr="00B30056">
        <w:rPr>
          <w:rFonts w:ascii="Times New Roman" w:hAnsi="Times New Roman"/>
          <w:sz w:val="26"/>
          <w:szCs w:val="26"/>
        </w:rPr>
        <w:t>izlietot</w:t>
      </w:r>
      <w:r w:rsidRPr="00B30056">
        <w:rPr>
          <w:rFonts w:ascii="Times New Roman" w:hAnsi="Times New Roman"/>
          <w:sz w:val="26"/>
          <w:szCs w:val="26"/>
        </w:rPr>
        <w:t xml:space="preserve"> elastīgi un veidot </w:t>
      </w:r>
      <w:r w:rsidR="003A5841" w:rsidRPr="00B30056">
        <w:rPr>
          <w:rFonts w:ascii="Times New Roman" w:hAnsi="Times New Roman"/>
          <w:sz w:val="26"/>
          <w:szCs w:val="26"/>
        </w:rPr>
        <w:t>uzkrājumus</w:t>
      </w:r>
      <w:r w:rsidRPr="00B30056">
        <w:rPr>
          <w:rFonts w:ascii="Times New Roman" w:hAnsi="Times New Roman"/>
          <w:sz w:val="26"/>
          <w:szCs w:val="26"/>
        </w:rPr>
        <w:t xml:space="preserve">, </w:t>
      </w:r>
      <w:r w:rsidR="001338C5" w:rsidRPr="00B30056">
        <w:rPr>
          <w:rFonts w:ascii="Times New Roman" w:hAnsi="Times New Roman"/>
          <w:sz w:val="26"/>
          <w:szCs w:val="26"/>
        </w:rPr>
        <w:t xml:space="preserve">iespējas </w:t>
      </w:r>
      <w:r w:rsidR="002C1629" w:rsidRPr="00B30056">
        <w:rPr>
          <w:rFonts w:ascii="Times New Roman" w:hAnsi="Times New Roman"/>
          <w:sz w:val="26"/>
          <w:szCs w:val="26"/>
        </w:rPr>
        <w:t xml:space="preserve">patstāvīgi </w:t>
      </w:r>
      <w:r w:rsidRPr="00B30056">
        <w:rPr>
          <w:rFonts w:ascii="Times New Roman" w:hAnsi="Times New Roman"/>
          <w:sz w:val="26"/>
          <w:szCs w:val="26"/>
        </w:rPr>
        <w:t xml:space="preserve">noteikt </w:t>
      </w:r>
      <w:r w:rsidR="001338C5" w:rsidRPr="00B30056">
        <w:rPr>
          <w:rFonts w:ascii="Times New Roman" w:hAnsi="Times New Roman"/>
          <w:sz w:val="26"/>
          <w:szCs w:val="26"/>
        </w:rPr>
        <w:t>atalgojumu</w:t>
      </w:r>
      <w:r w:rsidRPr="00B30056">
        <w:rPr>
          <w:rFonts w:ascii="Times New Roman" w:hAnsi="Times New Roman"/>
          <w:sz w:val="26"/>
          <w:szCs w:val="26"/>
        </w:rPr>
        <w:t>);</w:t>
      </w:r>
    </w:p>
    <w:p w14:paraId="41BD7AA0" w14:textId="6C2B299B" w:rsidR="00550276" w:rsidRPr="00B30056" w:rsidRDefault="00DE7286" w:rsidP="00AC4908">
      <w:pPr>
        <w:pStyle w:val="ListParagraph"/>
        <w:numPr>
          <w:ilvl w:val="0"/>
          <w:numId w:val="2"/>
        </w:numPr>
        <w:spacing w:after="120" w:line="240" w:lineRule="auto"/>
        <w:jc w:val="both"/>
        <w:rPr>
          <w:rFonts w:ascii="Times New Roman" w:hAnsi="Times New Roman"/>
          <w:sz w:val="26"/>
          <w:szCs w:val="26"/>
        </w:rPr>
      </w:pPr>
      <w:r w:rsidRPr="00B30056">
        <w:rPr>
          <w:rFonts w:ascii="Times New Roman" w:hAnsi="Times New Roman"/>
          <w:sz w:val="26"/>
          <w:szCs w:val="26"/>
        </w:rPr>
        <w:t>Studējošo atbalst</w:t>
      </w:r>
      <w:r w:rsidR="002C1629" w:rsidRPr="00B30056">
        <w:rPr>
          <w:rFonts w:ascii="Times New Roman" w:hAnsi="Times New Roman"/>
          <w:sz w:val="26"/>
          <w:szCs w:val="26"/>
        </w:rPr>
        <w:t>a sistēma</w:t>
      </w:r>
      <w:r w:rsidRPr="00B30056">
        <w:rPr>
          <w:rFonts w:ascii="Times New Roman" w:hAnsi="Times New Roman"/>
          <w:sz w:val="26"/>
          <w:szCs w:val="26"/>
        </w:rPr>
        <w:t xml:space="preserve"> (stipendijas, </w:t>
      </w:r>
      <w:r w:rsidR="00035AE2" w:rsidRPr="00B30056">
        <w:rPr>
          <w:rFonts w:ascii="Times New Roman" w:hAnsi="Times New Roman"/>
          <w:sz w:val="26"/>
          <w:szCs w:val="26"/>
        </w:rPr>
        <w:t xml:space="preserve">budžeta vietas, rotācija, </w:t>
      </w:r>
      <w:r w:rsidR="00A0220B" w:rsidRPr="00B30056">
        <w:rPr>
          <w:rFonts w:ascii="Times New Roman" w:hAnsi="Times New Roman"/>
          <w:sz w:val="26"/>
          <w:szCs w:val="26"/>
        </w:rPr>
        <w:t>studiju maksa, kredīti</w:t>
      </w:r>
      <w:r w:rsidRPr="00B30056">
        <w:rPr>
          <w:rFonts w:ascii="Times New Roman" w:hAnsi="Times New Roman"/>
          <w:sz w:val="26"/>
          <w:szCs w:val="26"/>
        </w:rPr>
        <w:t>)</w:t>
      </w:r>
      <w:r w:rsidR="0078071B" w:rsidRPr="00B30056">
        <w:rPr>
          <w:rFonts w:ascii="Times New Roman" w:hAnsi="Times New Roman"/>
          <w:sz w:val="26"/>
          <w:szCs w:val="26"/>
        </w:rPr>
        <w:t xml:space="preserve"> (1. attēls).</w:t>
      </w:r>
      <w:r w:rsidR="002170F4" w:rsidRPr="00B30056">
        <w:rPr>
          <w:rFonts w:ascii="Times New Roman" w:hAnsi="Times New Roman"/>
          <w:sz w:val="26"/>
          <w:szCs w:val="26"/>
        </w:rPr>
        <w:t xml:space="preserve"> </w:t>
      </w:r>
    </w:p>
    <w:p w14:paraId="1D161E79" w14:textId="77777777" w:rsidR="00E720CD" w:rsidRPr="00B30056" w:rsidRDefault="003365D1" w:rsidP="005F38C5">
      <w:pPr>
        <w:spacing w:line="240" w:lineRule="auto"/>
        <w:rPr>
          <w:rFonts w:ascii="Times New Roman" w:hAnsi="Times New Roman"/>
          <w:sz w:val="26"/>
          <w:szCs w:val="26"/>
        </w:rPr>
      </w:pPr>
      <w:r w:rsidRPr="00B30056">
        <w:rPr>
          <w:rFonts w:ascii="Times New Roman" w:hAnsi="Times New Roman"/>
          <w:noProof/>
          <w:sz w:val="26"/>
          <w:szCs w:val="26"/>
          <w:lang w:eastAsia="lv-LV"/>
        </w:rPr>
        <w:drawing>
          <wp:inline distT="0" distB="0" distL="0" distR="0" wp14:anchorId="6EBE69CF" wp14:editId="2A7EA67D">
            <wp:extent cx="4876800" cy="2800350"/>
            <wp:effectExtent l="0" t="0" r="0" b="9525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9BD355" w14:textId="353FF14B" w:rsidR="00353FF1" w:rsidRPr="00B30056" w:rsidRDefault="00843B8C" w:rsidP="005F38C5">
      <w:pPr>
        <w:spacing w:line="240" w:lineRule="auto"/>
        <w:ind w:left="720"/>
        <w:rPr>
          <w:rFonts w:ascii="Times New Roman" w:hAnsi="Times New Roman"/>
          <w:b/>
          <w:sz w:val="24"/>
          <w:szCs w:val="24"/>
        </w:rPr>
      </w:pPr>
      <w:r w:rsidRPr="00B30056">
        <w:rPr>
          <w:rFonts w:ascii="Times New Roman" w:hAnsi="Times New Roman"/>
          <w:i/>
          <w:sz w:val="24"/>
          <w:szCs w:val="24"/>
        </w:rPr>
        <w:t>1.</w:t>
      </w:r>
      <w:r w:rsidR="00647906" w:rsidRPr="00B30056">
        <w:rPr>
          <w:rFonts w:ascii="Times New Roman" w:hAnsi="Times New Roman"/>
          <w:i/>
          <w:sz w:val="24"/>
          <w:szCs w:val="24"/>
        </w:rPr>
        <w:t>attēls.</w:t>
      </w:r>
      <w:r w:rsidR="00647906" w:rsidRPr="00B30056">
        <w:rPr>
          <w:rFonts w:ascii="Times New Roman" w:hAnsi="Times New Roman"/>
          <w:b/>
          <w:i/>
          <w:sz w:val="24"/>
          <w:szCs w:val="24"/>
        </w:rPr>
        <w:t xml:space="preserve"> </w:t>
      </w:r>
      <w:r w:rsidR="00647906" w:rsidRPr="00B30056">
        <w:rPr>
          <w:rFonts w:ascii="Times New Roman" w:hAnsi="Times New Roman"/>
          <w:b/>
          <w:sz w:val="24"/>
          <w:szCs w:val="24"/>
        </w:rPr>
        <w:t>Augstākās izglītības finansēšanas aspekti</w:t>
      </w:r>
    </w:p>
    <w:p w14:paraId="190759BE" w14:textId="415C1A65" w:rsidR="00951AB1" w:rsidRPr="00B30056" w:rsidRDefault="00865D9B" w:rsidP="00CB5627">
      <w:pPr>
        <w:pStyle w:val="Heading2"/>
        <w:numPr>
          <w:ilvl w:val="1"/>
          <w:numId w:val="18"/>
        </w:numPr>
      </w:pPr>
      <w:bookmarkStart w:id="4" w:name="_Toc421550728"/>
      <w:r w:rsidRPr="00B30056">
        <w:lastRenderedPageBreak/>
        <w:t>A</w:t>
      </w:r>
      <w:r w:rsidR="00CA48E5" w:rsidRPr="00B30056">
        <w:t>ugstākās izglītības finansēšanas modeļa izvērtējuma rezultāti</w:t>
      </w:r>
      <w:bookmarkEnd w:id="4"/>
    </w:p>
    <w:p w14:paraId="4A0A9D39" w14:textId="77777777" w:rsidR="00782FC4" w:rsidRPr="00B30056" w:rsidRDefault="00CA48E5" w:rsidP="005F38C5">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Atbilstoši Latvijas </w:t>
      </w:r>
      <w:r w:rsidR="00F67589" w:rsidRPr="00B30056">
        <w:rPr>
          <w:rFonts w:ascii="Times New Roman" w:eastAsia="Times New Roman" w:hAnsi="Times New Roman"/>
          <w:sz w:val="26"/>
          <w:szCs w:val="26"/>
          <w:lang w:eastAsia="lv-LV"/>
        </w:rPr>
        <w:t>augstākās izglītības un zinātnes</w:t>
      </w:r>
      <w:r w:rsidRPr="00B30056">
        <w:rPr>
          <w:rFonts w:ascii="Times New Roman" w:hAnsi="Times New Roman"/>
          <w:sz w:val="26"/>
          <w:szCs w:val="26"/>
        </w:rPr>
        <w:t xml:space="preserve"> finansēšanas norm</w:t>
      </w:r>
      <w:r w:rsidR="00AB61D4" w:rsidRPr="00B30056">
        <w:rPr>
          <w:rFonts w:ascii="Times New Roman" w:hAnsi="Times New Roman"/>
          <w:sz w:val="26"/>
          <w:szCs w:val="26"/>
        </w:rPr>
        <w:t>atīvajos un likumdošanas aktos</w:t>
      </w:r>
      <w:r w:rsidR="00B168C9" w:rsidRPr="00B30056">
        <w:rPr>
          <w:rStyle w:val="FootnoteReference"/>
          <w:rFonts w:ascii="Times New Roman" w:hAnsi="Times New Roman"/>
          <w:sz w:val="26"/>
          <w:szCs w:val="26"/>
        </w:rPr>
        <w:footnoteReference w:id="6"/>
      </w:r>
      <w:r w:rsidR="00AB61D4" w:rsidRPr="00B30056">
        <w:rPr>
          <w:rFonts w:ascii="Times New Roman" w:hAnsi="Times New Roman"/>
          <w:sz w:val="26"/>
          <w:szCs w:val="26"/>
        </w:rPr>
        <w:t xml:space="preserve"> noteiktajam</w:t>
      </w:r>
      <w:r w:rsidRPr="00B30056">
        <w:rPr>
          <w:rFonts w:ascii="Times New Roman" w:hAnsi="Times New Roman"/>
          <w:sz w:val="26"/>
          <w:szCs w:val="26"/>
        </w:rPr>
        <w:t xml:space="preserve"> </w:t>
      </w:r>
      <w:r w:rsidR="00B168C9" w:rsidRPr="00B30056">
        <w:rPr>
          <w:rFonts w:ascii="Times New Roman" w:hAnsi="Times New Roman"/>
          <w:sz w:val="26"/>
          <w:szCs w:val="26"/>
        </w:rPr>
        <w:t xml:space="preserve">pašreizējo finansēšanas kārtību </w:t>
      </w:r>
      <w:r w:rsidRPr="00B30056">
        <w:rPr>
          <w:rFonts w:ascii="Times New Roman" w:hAnsi="Times New Roman"/>
          <w:sz w:val="26"/>
          <w:szCs w:val="26"/>
        </w:rPr>
        <w:t>veido šādi valsts finansējuma komponenti:</w:t>
      </w:r>
      <w:r w:rsidR="005643BA" w:rsidRPr="00B30056">
        <w:rPr>
          <w:rFonts w:ascii="Times New Roman" w:hAnsi="Times New Roman"/>
          <w:sz w:val="26"/>
          <w:szCs w:val="26"/>
        </w:rPr>
        <w:t xml:space="preserve"> </w:t>
      </w:r>
      <w:r w:rsidR="00247BDE" w:rsidRPr="00B30056">
        <w:rPr>
          <w:rFonts w:ascii="Times New Roman" w:hAnsi="Times New Roman"/>
          <w:sz w:val="26"/>
          <w:szCs w:val="26"/>
        </w:rPr>
        <w:t xml:space="preserve">1) </w:t>
      </w:r>
      <w:r w:rsidR="00934DF7" w:rsidRPr="00B30056">
        <w:rPr>
          <w:rFonts w:ascii="Times New Roman" w:hAnsi="Times New Roman"/>
          <w:sz w:val="26"/>
          <w:szCs w:val="26"/>
        </w:rPr>
        <w:t xml:space="preserve">Formulas </w:t>
      </w:r>
      <w:r w:rsidR="001862F2" w:rsidRPr="00B30056">
        <w:rPr>
          <w:rFonts w:ascii="Times New Roman" w:hAnsi="Times New Roman"/>
          <w:sz w:val="26"/>
          <w:szCs w:val="26"/>
        </w:rPr>
        <w:t>finansējums</w:t>
      </w:r>
      <w:r w:rsidR="009257D3" w:rsidRPr="00B30056">
        <w:rPr>
          <w:rFonts w:ascii="Times New Roman" w:hAnsi="Times New Roman"/>
          <w:sz w:val="26"/>
          <w:szCs w:val="26"/>
        </w:rPr>
        <w:t xml:space="preserve"> (studiju bāzes finansējums)</w:t>
      </w:r>
      <w:r w:rsidR="00934DF7" w:rsidRPr="00B30056">
        <w:rPr>
          <w:rFonts w:ascii="Times New Roman" w:hAnsi="Times New Roman"/>
          <w:sz w:val="26"/>
          <w:szCs w:val="26"/>
        </w:rPr>
        <w:t xml:space="preserve">, kas ir </w:t>
      </w:r>
      <w:r w:rsidR="001862F2" w:rsidRPr="00B30056">
        <w:rPr>
          <w:rFonts w:ascii="Times New Roman" w:hAnsi="Times New Roman"/>
          <w:sz w:val="26"/>
          <w:szCs w:val="26"/>
        </w:rPr>
        <w:t xml:space="preserve">saistīts ar </w:t>
      </w:r>
      <w:r w:rsidRPr="00B30056">
        <w:rPr>
          <w:rFonts w:ascii="Times New Roman" w:hAnsi="Times New Roman"/>
          <w:sz w:val="26"/>
          <w:szCs w:val="26"/>
        </w:rPr>
        <w:t xml:space="preserve">studiju </w:t>
      </w:r>
      <w:r w:rsidR="001862F2" w:rsidRPr="00B30056">
        <w:rPr>
          <w:rFonts w:ascii="Times New Roman" w:hAnsi="Times New Roman"/>
          <w:sz w:val="26"/>
          <w:szCs w:val="26"/>
        </w:rPr>
        <w:t>vietu</w:t>
      </w:r>
      <w:r w:rsidRPr="00B30056">
        <w:rPr>
          <w:rFonts w:ascii="Times New Roman" w:hAnsi="Times New Roman"/>
          <w:sz w:val="26"/>
          <w:szCs w:val="26"/>
        </w:rPr>
        <w:t xml:space="preserve"> skait</w:t>
      </w:r>
      <w:r w:rsidR="001862F2" w:rsidRPr="00B30056">
        <w:rPr>
          <w:rFonts w:ascii="Times New Roman" w:hAnsi="Times New Roman"/>
          <w:sz w:val="26"/>
          <w:szCs w:val="26"/>
        </w:rPr>
        <w:t>u</w:t>
      </w:r>
      <w:r w:rsidRPr="00B30056">
        <w:rPr>
          <w:rFonts w:ascii="Times New Roman" w:hAnsi="Times New Roman"/>
          <w:sz w:val="26"/>
          <w:szCs w:val="26"/>
        </w:rPr>
        <w:t>; 2)</w:t>
      </w:r>
      <w:r w:rsidR="00003B0E" w:rsidRPr="00B30056">
        <w:rPr>
          <w:rFonts w:ascii="Times New Roman" w:hAnsi="Times New Roman"/>
          <w:sz w:val="26"/>
          <w:szCs w:val="26"/>
        </w:rPr>
        <w:t xml:space="preserve"> Izpildījuma l</w:t>
      </w:r>
      <w:r w:rsidRPr="00B30056">
        <w:rPr>
          <w:rFonts w:ascii="Times New Roman" w:hAnsi="Times New Roman"/>
          <w:sz w:val="26"/>
          <w:szCs w:val="26"/>
        </w:rPr>
        <w:t>īgumi par noteikta skaita speciālistu sagatavošanu</w:t>
      </w:r>
      <w:r w:rsidR="00CA3204" w:rsidRPr="00B30056">
        <w:rPr>
          <w:rFonts w:ascii="Times New Roman" w:hAnsi="Times New Roman"/>
          <w:sz w:val="26"/>
          <w:szCs w:val="26"/>
        </w:rPr>
        <w:t xml:space="preserve"> un zinātniskās darbības attīstību</w:t>
      </w:r>
      <w:r w:rsidRPr="00B30056">
        <w:rPr>
          <w:rFonts w:ascii="Times New Roman" w:hAnsi="Times New Roman"/>
          <w:sz w:val="26"/>
          <w:szCs w:val="26"/>
        </w:rPr>
        <w:t>;</w:t>
      </w:r>
      <w:r w:rsidR="00C9226A" w:rsidRPr="00B30056">
        <w:rPr>
          <w:rFonts w:ascii="Times New Roman" w:hAnsi="Times New Roman"/>
          <w:sz w:val="26"/>
          <w:szCs w:val="26"/>
        </w:rPr>
        <w:t xml:space="preserve"> </w:t>
      </w:r>
      <w:r w:rsidR="00305BE9" w:rsidRPr="00B30056">
        <w:rPr>
          <w:rFonts w:ascii="Times New Roman" w:hAnsi="Times New Roman"/>
          <w:sz w:val="26"/>
          <w:szCs w:val="26"/>
        </w:rPr>
        <w:t xml:space="preserve">3) </w:t>
      </w:r>
      <w:r w:rsidR="00934DF7" w:rsidRPr="00B30056">
        <w:rPr>
          <w:rFonts w:ascii="Times New Roman" w:hAnsi="Times New Roman"/>
          <w:sz w:val="26"/>
          <w:szCs w:val="26"/>
        </w:rPr>
        <w:t xml:space="preserve">Formulas finansējums </w:t>
      </w:r>
      <w:r w:rsidR="009257D3" w:rsidRPr="00B30056">
        <w:rPr>
          <w:rFonts w:ascii="Times New Roman" w:hAnsi="Times New Roman"/>
          <w:sz w:val="26"/>
          <w:szCs w:val="26"/>
        </w:rPr>
        <w:t xml:space="preserve">(zinātnes bāzes finansējums) </w:t>
      </w:r>
      <w:r w:rsidR="00934DF7" w:rsidRPr="00B30056">
        <w:rPr>
          <w:rFonts w:ascii="Times New Roman" w:hAnsi="Times New Roman"/>
          <w:sz w:val="26"/>
          <w:szCs w:val="26"/>
        </w:rPr>
        <w:t xml:space="preserve">augstskolām, </w:t>
      </w:r>
      <w:r w:rsidR="00CC3189" w:rsidRPr="00B30056">
        <w:rPr>
          <w:rFonts w:ascii="Times New Roman" w:hAnsi="Times New Roman"/>
          <w:sz w:val="26"/>
          <w:szCs w:val="26"/>
        </w:rPr>
        <w:t>ir zinātnisk</w:t>
      </w:r>
      <w:r w:rsidR="009B5F58" w:rsidRPr="00B30056">
        <w:rPr>
          <w:rFonts w:ascii="Times New Roman" w:hAnsi="Times New Roman"/>
          <w:sz w:val="26"/>
          <w:szCs w:val="26"/>
        </w:rPr>
        <w:t>as</w:t>
      </w:r>
      <w:r w:rsidR="00CC3189" w:rsidRPr="00B30056">
        <w:rPr>
          <w:rFonts w:ascii="Times New Roman" w:hAnsi="Times New Roman"/>
          <w:sz w:val="26"/>
          <w:szCs w:val="26"/>
        </w:rPr>
        <w:t xml:space="preserve"> </w:t>
      </w:r>
      <w:r w:rsidR="009B5F58" w:rsidRPr="00B30056">
        <w:rPr>
          <w:rFonts w:ascii="Times New Roman" w:hAnsi="Times New Roman"/>
          <w:sz w:val="26"/>
          <w:szCs w:val="26"/>
        </w:rPr>
        <w:t>institūcijas,</w:t>
      </w:r>
      <w:r w:rsidR="009C3761" w:rsidRPr="00B30056">
        <w:rPr>
          <w:rFonts w:ascii="Times New Roman" w:hAnsi="Times New Roman"/>
          <w:sz w:val="26"/>
          <w:szCs w:val="26"/>
        </w:rPr>
        <w:t xml:space="preserve"> un augstskolu dibināt</w:t>
      </w:r>
      <w:r w:rsidR="00CC3189" w:rsidRPr="00B30056">
        <w:rPr>
          <w:rFonts w:ascii="Times New Roman" w:hAnsi="Times New Roman"/>
          <w:sz w:val="26"/>
          <w:szCs w:val="26"/>
        </w:rPr>
        <w:t>iem</w:t>
      </w:r>
      <w:r w:rsidR="009023D2" w:rsidRPr="00B30056">
        <w:rPr>
          <w:rFonts w:ascii="Times New Roman" w:hAnsi="Times New Roman"/>
          <w:sz w:val="26"/>
          <w:szCs w:val="26"/>
        </w:rPr>
        <w:t xml:space="preserve"> zinātniskiem inst</w:t>
      </w:r>
      <w:r w:rsidR="00CC3189" w:rsidRPr="00B30056">
        <w:rPr>
          <w:rFonts w:ascii="Times New Roman" w:hAnsi="Times New Roman"/>
          <w:sz w:val="26"/>
          <w:szCs w:val="26"/>
        </w:rPr>
        <w:t>it</w:t>
      </w:r>
      <w:r w:rsidR="009023D2" w:rsidRPr="00B30056">
        <w:rPr>
          <w:rFonts w:ascii="Times New Roman" w:hAnsi="Times New Roman"/>
          <w:sz w:val="26"/>
          <w:szCs w:val="26"/>
        </w:rPr>
        <w:t>ūtiem;</w:t>
      </w:r>
      <w:r w:rsidR="00305BE9" w:rsidRPr="00B30056">
        <w:rPr>
          <w:rFonts w:ascii="Times New Roman" w:hAnsi="Times New Roman"/>
          <w:sz w:val="26"/>
          <w:szCs w:val="26"/>
        </w:rPr>
        <w:t xml:space="preserve"> 4</w:t>
      </w:r>
      <w:r w:rsidRPr="00B30056">
        <w:rPr>
          <w:rFonts w:ascii="Times New Roman" w:hAnsi="Times New Roman"/>
          <w:sz w:val="26"/>
          <w:szCs w:val="26"/>
        </w:rPr>
        <w:t xml:space="preserve">) Zinātniskās darbības finansējums konkursa kārtībā. Pasaules bankas pētījumā secināts, ka, lai gan pašreizējā sistēmā ir identificējami uz rezultātu sasniegšanu vērsti elementi, </w:t>
      </w:r>
      <w:r w:rsidR="00E65BAC" w:rsidRPr="00B30056">
        <w:rPr>
          <w:rFonts w:ascii="Times New Roman" w:hAnsi="Times New Roman"/>
          <w:sz w:val="26"/>
          <w:szCs w:val="26"/>
        </w:rPr>
        <w:t xml:space="preserve">šie </w:t>
      </w:r>
      <w:r w:rsidRPr="00B30056">
        <w:rPr>
          <w:rFonts w:ascii="Times New Roman" w:hAnsi="Times New Roman"/>
          <w:sz w:val="26"/>
          <w:szCs w:val="26"/>
        </w:rPr>
        <w:t xml:space="preserve">mehānismi nedarbojas efektīvi. Formulas finansējumā, kas balstās uz studiju vietu skaitu, nav uz sniegumu orientētu komponentu. </w:t>
      </w:r>
      <w:r w:rsidR="00247BDE" w:rsidRPr="00B30056">
        <w:rPr>
          <w:rFonts w:ascii="Times New Roman" w:hAnsi="Times New Roman"/>
          <w:sz w:val="26"/>
          <w:szCs w:val="26"/>
        </w:rPr>
        <w:t xml:space="preserve">Lai gan </w:t>
      </w:r>
      <w:r w:rsidR="009257D3" w:rsidRPr="00B30056">
        <w:rPr>
          <w:rFonts w:ascii="Times New Roman" w:hAnsi="Times New Roman"/>
          <w:sz w:val="26"/>
          <w:szCs w:val="26"/>
        </w:rPr>
        <w:t xml:space="preserve">izpildījuma </w:t>
      </w:r>
      <w:r w:rsidR="00247BDE" w:rsidRPr="00B30056">
        <w:rPr>
          <w:rFonts w:ascii="Times New Roman" w:hAnsi="Times New Roman"/>
          <w:sz w:val="26"/>
          <w:szCs w:val="26"/>
        </w:rPr>
        <w:t>līgumi</w:t>
      </w:r>
      <w:r w:rsidR="0099659D" w:rsidRPr="00B30056">
        <w:rPr>
          <w:rFonts w:ascii="Times New Roman" w:hAnsi="Times New Roman"/>
          <w:sz w:val="26"/>
          <w:szCs w:val="26"/>
        </w:rPr>
        <w:t xml:space="preserve">, kas tiek slēgti starp </w:t>
      </w:r>
      <w:r w:rsidR="00DC68BD" w:rsidRPr="00B30056">
        <w:rPr>
          <w:rFonts w:ascii="Times New Roman" w:eastAsia="Times New Roman" w:hAnsi="Times New Roman"/>
          <w:sz w:val="26"/>
          <w:szCs w:val="26"/>
          <w:lang w:eastAsia="lv-LV"/>
        </w:rPr>
        <w:t>augstākās izglītības</w:t>
      </w:r>
      <w:r w:rsidR="00DC68BD" w:rsidRPr="00B30056">
        <w:rPr>
          <w:rStyle w:val="FontStyle50"/>
          <w:rFonts w:ascii="Times New Roman" w:hAnsi="Times New Roman" w:cs="Times New Roman"/>
          <w:color w:val="auto"/>
          <w:sz w:val="26"/>
          <w:szCs w:val="26"/>
        </w:rPr>
        <w:t xml:space="preserve"> institūcijām </w:t>
      </w:r>
      <w:r w:rsidR="0099659D" w:rsidRPr="00B30056">
        <w:rPr>
          <w:rFonts w:ascii="Times New Roman" w:hAnsi="Times New Roman"/>
          <w:sz w:val="26"/>
          <w:szCs w:val="26"/>
        </w:rPr>
        <w:t>un ministriju,</w:t>
      </w:r>
      <w:r w:rsidR="00946CDB" w:rsidRPr="00B30056">
        <w:rPr>
          <w:rFonts w:ascii="Times New Roman" w:hAnsi="Times New Roman"/>
          <w:sz w:val="26"/>
          <w:szCs w:val="26"/>
        </w:rPr>
        <w:t xml:space="preserve"> </w:t>
      </w:r>
      <w:r w:rsidR="0099659D" w:rsidRPr="00B30056">
        <w:rPr>
          <w:rFonts w:ascii="Times New Roman" w:hAnsi="Times New Roman"/>
          <w:sz w:val="26"/>
          <w:szCs w:val="26"/>
        </w:rPr>
        <w:t xml:space="preserve">ietver </w:t>
      </w:r>
      <w:r w:rsidR="00247BDE" w:rsidRPr="00B30056">
        <w:rPr>
          <w:rFonts w:ascii="Times New Roman" w:hAnsi="Times New Roman"/>
          <w:sz w:val="26"/>
          <w:szCs w:val="26"/>
        </w:rPr>
        <w:t>noteiktus rezultātu rādītājus (sagatavojamo speciālistu skaits), l</w:t>
      </w:r>
      <w:r w:rsidRPr="00B30056">
        <w:rPr>
          <w:rFonts w:ascii="Times New Roman" w:hAnsi="Times New Roman"/>
          <w:sz w:val="26"/>
          <w:szCs w:val="26"/>
        </w:rPr>
        <w:t xml:space="preserve">īgumiem nav </w:t>
      </w:r>
      <w:r w:rsidR="00247BDE" w:rsidRPr="00B30056">
        <w:rPr>
          <w:rFonts w:ascii="Times New Roman" w:hAnsi="Times New Roman"/>
          <w:sz w:val="26"/>
          <w:szCs w:val="26"/>
        </w:rPr>
        <w:t>faktiska</w:t>
      </w:r>
      <w:r w:rsidR="007613DE" w:rsidRPr="00B30056">
        <w:rPr>
          <w:rFonts w:ascii="Times New Roman" w:hAnsi="Times New Roman"/>
          <w:sz w:val="26"/>
          <w:szCs w:val="26"/>
        </w:rPr>
        <w:t>s</w:t>
      </w:r>
      <w:r w:rsidR="00247BDE" w:rsidRPr="00B30056">
        <w:rPr>
          <w:rFonts w:ascii="Times New Roman" w:hAnsi="Times New Roman"/>
          <w:sz w:val="26"/>
          <w:szCs w:val="26"/>
        </w:rPr>
        <w:t xml:space="preserve"> </w:t>
      </w:r>
      <w:r w:rsidRPr="00B30056">
        <w:rPr>
          <w:rFonts w:ascii="Times New Roman" w:hAnsi="Times New Roman"/>
          <w:sz w:val="26"/>
          <w:szCs w:val="26"/>
        </w:rPr>
        <w:t>ietekme</w:t>
      </w:r>
      <w:r w:rsidR="007613DE" w:rsidRPr="00B30056">
        <w:rPr>
          <w:rFonts w:ascii="Times New Roman" w:hAnsi="Times New Roman"/>
          <w:sz w:val="26"/>
          <w:szCs w:val="26"/>
        </w:rPr>
        <w:t>s</w:t>
      </w:r>
      <w:r w:rsidRPr="00B30056">
        <w:rPr>
          <w:rFonts w:ascii="Times New Roman" w:hAnsi="Times New Roman"/>
          <w:sz w:val="26"/>
          <w:szCs w:val="26"/>
        </w:rPr>
        <w:t xml:space="preserve"> uz finansējuma piešķīrumu, </w:t>
      </w:r>
      <w:r w:rsidR="00212CA0" w:rsidRPr="00B30056">
        <w:rPr>
          <w:rFonts w:ascii="Times New Roman" w:hAnsi="Times New Roman"/>
          <w:sz w:val="26"/>
          <w:szCs w:val="26"/>
        </w:rPr>
        <w:t>proti,</w:t>
      </w:r>
      <w:r w:rsidRPr="00B30056">
        <w:rPr>
          <w:rFonts w:ascii="Times New Roman" w:hAnsi="Times New Roman"/>
          <w:sz w:val="26"/>
          <w:szCs w:val="26"/>
        </w:rPr>
        <w:t xml:space="preserve"> līgumu nosacījumu neizpilde neparedz efektīvas sankcijas. Ikgadējā budžeta vietu noteikšana ierobežo</w:t>
      </w:r>
      <w:r w:rsidR="00A0220B" w:rsidRPr="00B30056">
        <w:rPr>
          <w:rFonts w:ascii="Times New Roman" w:hAnsi="Times New Roman"/>
          <w:sz w:val="26"/>
          <w:szCs w:val="26"/>
        </w:rPr>
        <w:t xml:space="preserve"> augstskolu iespējas plānot speciālistu sagatavošanu ilgtermiņā.</w:t>
      </w:r>
      <w:r w:rsidR="00BB47E6" w:rsidRPr="00B30056">
        <w:rPr>
          <w:rFonts w:ascii="Times New Roman" w:hAnsi="Times New Roman"/>
          <w:sz w:val="26"/>
          <w:szCs w:val="26"/>
        </w:rPr>
        <w:t xml:space="preserve"> </w:t>
      </w:r>
      <w:r w:rsidR="0099659D" w:rsidRPr="00B30056">
        <w:rPr>
          <w:rFonts w:ascii="Times New Roman" w:hAnsi="Times New Roman"/>
          <w:sz w:val="26"/>
          <w:szCs w:val="26"/>
        </w:rPr>
        <w:t xml:space="preserve">Pašreiz </w:t>
      </w:r>
      <w:r w:rsidR="00353209" w:rsidRPr="00B30056">
        <w:rPr>
          <w:rFonts w:ascii="Times New Roman" w:hAnsi="Times New Roman"/>
          <w:sz w:val="26"/>
          <w:szCs w:val="26"/>
        </w:rPr>
        <w:t xml:space="preserve">arī </w:t>
      </w:r>
      <w:r w:rsidR="0099659D" w:rsidRPr="00B30056">
        <w:rPr>
          <w:rFonts w:ascii="Times New Roman" w:hAnsi="Times New Roman"/>
          <w:sz w:val="26"/>
          <w:szCs w:val="26"/>
        </w:rPr>
        <w:t>n</w:t>
      </w:r>
      <w:r w:rsidR="009A4D4E" w:rsidRPr="00B30056">
        <w:rPr>
          <w:rFonts w:ascii="Times New Roman" w:hAnsi="Times New Roman"/>
          <w:sz w:val="26"/>
          <w:szCs w:val="26"/>
        </w:rPr>
        <w:t xml:space="preserve">av </w:t>
      </w:r>
      <w:r w:rsidR="00E07563" w:rsidRPr="00B30056">
        <w:rPr>
          <w:rFonts w:ascii="Times New Roman" w:hAnsi="Times New Roman"/>
          <w:sz w:val="26"/>
          <w:szCs w:val="26"/>
        </w:rPr>
        <w:t xml:space="preserve">pietiekami </w:t>
      </w:r>
      <w:r w:rsidR="009A4D4E" w:rsidRPr="00B30056">
        <w:rPr>
          <w:rFonts w:ascii="Times New Roman" w:hAnsi="Times New Roman"/>
          <w:sz w:val="26"/>
          <w:szCs w:val="26"/>
        </w:rPr>
        <w:t>skaidra</w:t>
      </w:r>
      <w:r w:rsidR="0099659D" w:rsidRPr="00B30056">
        <w:rPr>
          <w:rFonts w:ascii="Times New Roman" w:hAnsi="Times New Roman"/>
          <w:sz w:val="26"/>
          <w:szCs w:val="26"/>
        </w:rPr>
        <w:t>s</w:t>
      </w:r>
      <w:r w:rsidR="009A4D4E" w:rsidRPr="00B30056">
        <w:rPr>
          <w:rFonts w:ascii="Times New Roman" w:hAnsi="Times New Roman"/>
          <w:sz w:val="26"/>
          <w:szCs w:val="26"/>
        </w:rPr>
        <w:t xml:space="preserve"> studiju izmaksu aprēķina metodika</w:t>
      </w:r>
      <w:r w:rsidR="0099659D" w:rsidRPr="00B30056">
        <w:rPr>
          <w:rFonts w:ascii="Times New Roman" w:hAnsi="Times New Roman"/>
          <w:sz w:val="26"/>
          <w:szCs w:val="26"/>
        </w:rPr>
        <w:t>s</w:t>
      </w:r>
      <w:r w:rsidR="009A4D4E" w:rsidRPr="00B30056">
        <w:rPr>
          <w:rFonts w:ascii="Times New Roman" w:hAnsi="Times New Roman"/>
          <w:sz w:val="26"/>
          <w:szCs w:val="26"/>
        </w:rPr>
        <w:t xml:space="preserve"> – kāda ir minimālo un optimā</w:t>
      </w:r>
      <w:r w:rsidR="00BB47E6" w:rsidRPr="00B30056">
        <w:rPr>
          <w:rFonts w:ascii="Times New Roman" w:hAnsi="Times New Roman"/>
          <w:sz w:val="26"/>
          <w:szCs w:val="26"/>
        </w:rPr>
        <w:t xml:space="preserve">lo </w:t>
      </w:r>
      <w:r w:rsidR="00212CA0" w:rsidRPr="00B30056">
        <w:rPr>
          <w:rFonts w:ascii="Times New Roman" w:hAnsi="Times New Roman"/>
          <w:sz w:val="26"/>
          <w:szCs w:val="26"/>
        </w:rPr>
        <w:t xml:space="preserve">studiju izmaksu koeficientu </w:t>
      </w:r>
      <w:r w:rsidR="00BB47E6" w:rsidRPr="00B30056">
        <w:rPr>
          <w:rFonts w:ascii="Times New Roman" w:hAnsi="Times New Roman"/>
          <w:sz w:val="26"/>
          <w:szCs w:val="26"/>
        </w:rPr>
        <w:t>vērtību noteikšanas jēga</w:t>
      </w:r>
      <w:r w:rsidR="009A4D4E" w:rsidRPr="00B30056">
        <w:rPr>
          <w:rFonts w:ascii="Times New Roman" w:hAnsi="Times New Roman"/>
          <w:sz w:val="26"/>
          <w:szCs w:val="26"/>
        </w:rPr>
        <w:t xml:space="preserve"> </w:t>
      </w:r>
      <w:r w:rsidR="00BB47E6" w:rsidRPr="00B30056">
        <w:rPr>
          <w:rFonts w:ascii="Times New Roman" w:hAnsi="Times New Roman"/>
          <w:sz w:val="26"/>
          <w:szCs w:val="26"/>
        </w:rPr>
        <w:t xml:space="preserve">un </w:t>
      </w:r>
      <w:r w:rsidR="009A4D4E" w:rsidRPr="00B30056">
        <w:rPr>
          <w:rFonts w:ascii="Times New Roman" w:hAnsi="Times New Roman"/>
          <w:sz w:val="26"/>
          <w:szCs w:val="26"/>
        </w:rPr>
        <w:t>kāpēc ir tik būt</w:t>
      </w:r>
      <w:r w:rsidR="00BB47E6" w:rsidRPr="00B30056">
        <w:rPr>
          <w:rFonts w:ascii="Times New Roman" w:hAnsi="Times New Roman"/>
          <w:sz w:val="26"/>
          <w:szCs w:val="26"/>
        </w:rPr>
        <w:t xml:space="preserve">iskas atšķirības </w:t>
      </w:r>
      <w:r w:rsidR="00AE3351" w:rsidRPr="00B30056">
        <w:rPr>
          <w:rFonts w:ascii="Times New Roman" w:hAnsi="Times New Roman"/>
          <w:sz w:val="26"/>
          <w:szCs w:val="26"/>
        </w:rPr>
        <w:t xml:space="preserve">starp studiju izmaksām </w:t>
      </w:r>
      <w:r w:rsidR="00992F49" w:rsidRPr="00B30056">
        <w:rPr>
          <w:rFonts w:ascii="Times New Roman" w:hAnsi="Times New Roman"/>
          <w:sz w:val="26"/>
          <w:szCs w:val="26"/>
        </w:rPr>
        <w:t>studiju jomu griezumā.</w:t>
      </w:r>
      <w:r w:rsidR="00214870" w:rsidRPr="00B30056">
        <w:rPr>
          <w:rFonts w:ascii="Times New Roman" w:hAnsi="Times New Roman"/>
          <w:sz w:val="26"/>
          <w:szCs w:val="26"/>
        </w:rPr>
        <w:t xml:space="preserve"> </w:t>
      </w:r>
      <w:r w:rsidR="00353209" w:rsidRPr="00B30056">
        <w:rPr>
          <w:rFonts w:ascii="Times New Roman" w:hAnsi="Times New Roman"/>
          <w:sz w:val="26"/>
          <w:szCs w:val="26"/>
        </w:rPr>
        <w:t>S</w:t>
      </w:r>
      <w:r w:rsidR="009A4D4E" w:rsidRPr="00B30056">
        <w:rPr>
          <w:rFonts w:ascii="Times New Roman" w:hAnsi="Times New Roman"/>
          <w:sz w:val="26"/>
          <w:szCs w:val="26"/>
        </w:rPr>
        <w:t xml:space="preserve">tudiju izmaksu koeficienti </w:t>
      </w:r>
      <w:r w:rsidR="00AE3351" w:rsidRPr="00B30056">
        <w:rPr>
          <w:rFonts w:ascii="Times New Roman" w:hAnsi="Times New Roman"/>
          <w:sz w:val="26"/>
          <w:szCs w:val="26"/>
        </w:rPr>
        <w:t xml:space="preserve">ir </w:t>
      </w:r>
      <w:r w:rsidR="00992F49" w:rsidRPr="00B30056">
        <w:rPr>
          <w:rFonts w:ascii="Times New Roman" w:hAnsi="Times New Roman"/>
          <w:sz w:val="26"/>
          <w:szCs w:val="26"/>
        </w:rPr>
        <w:t>novecojuši un neatspoguļo reālās izmaksas studiju jomās</w:t>
      </w:r>
      <w:r w:rsidR="00D916AA" w:rsidRPr="00B30056">
        <w:rPr>
          <w:rFonts w:ascii="Times New Roman" w:hAnsi="Times New Roman"/>
          <w:sz w:val="26"/>
          <w:szCs w:val="26"/>
        </w:rPr>
        <w:t>.</w:t>
      </w:r>
      <w:r w:rsidR="00C44687" w:rsidRPr="00B30056">
        <w:rPr>
          <w:rFonts w:ascii="Times New Roman" w:hAnsi="Times New Roman"/>
          <w:sz w:val="26"/>
          <w:szCs w:val="26"/>
        </w:rPr>
        <w:t xml:space="preserve"> </w:t>
      </w:r>
      <w:r w:rsidR="00946CDB" w:rsidRPr="00B30056">
        <w:rPr>
          <w:rFonts w:ascii="Times New Roman" w:hAnsi="Times New Roman"/>
          <w:sz w:val="26"/>
          <w:szCs w:val="26"/>
        </w:rPr>
        <w:t xml:space="preserve">Zinātnes finansējums nav sasaistīts ar </w:t>
      </w:r>
      <w:r w:rsidR="00CC3189" w:rsidRPr="00B30056">
        <w:rPr>
          <w:rFonts w:ascii="Times New Roman" w:hAnsi="Times New Roman"/>
          <w:sz w:val="26"/>
          <w:szCs w:val="26"/>
        </w:rPr>
        <w:t xml:space="preserve">studiju finansējumu un kopējo </w:t>
      </w:r>
      <w:r w:rsidR="00353209" w:rsidRPr="00B30056">
        <w:rPr>
          <w:rFonts w:ascii="Times New Roman" w:hAnsi="Times New Roman"/>
          <w:sz w:val="26"/>
          <w:szCs w:val="26"/>
        </w:rPr>
        <w:t xml:space="preserve">augstākās izglītības institūciju </w:t>
      </w:r>
      <w:r w:rsidR="00CC3189" w:rsidRPr="00B30056">
        <w:rPr>
          <w:rFonts w:ascii="Times New Roman" w:hAnsi="Times New Roman"/>
          <w:sz w:val="26"/>
          <w:szCs w:val="26"/>
        </w:rPr>
        <w:t xml:space="preserve">attīstības </w:t>
      </w:r>
      <w:r w:rsidR="00946CDB" w:rsidRPr="00B30056">
        <w:rPr>
          <w:rFonts w:ascii="Times New Roman" w:hAnsi="Times New Roman"/>
          <w:sz w:val="26"/>
          <w:szCs w:val="26"/>
        </w:rPr>
        <w:t>stratēģiju</w:t>
      </w:r>
      <w:r w:rsidR="009B5F58" w:rsidRPr="00B30056">
        <w:rPr>
          <w:rFonts w:ascii="Times New Roman" w:hAnsi="Times New Roman"/>
          <w:sz w:val="26"/>
          <w:szCs w:val="26"/>
        </w:rPr>
        <w:t>.</w:t>
      </w:r>
    </w:p>
    <w:p w14:paraId="143E6D53" w14:textId="77777777" w:rsidR="00951AB1" w:rsidRPr="00B30056" w:rsidRDefault="001674BF" w:rsidP="00CB5627">
      <w:pPr>
        <w:pStyle w:val="Heading3"/>
        <w:numPr>
          <w:ilvl w:val="2"/>
          <w:numId w:val="18"/>
        </w:numPr>
        <w:spacing w:line="240" w:lineRule="auto"/>
        <w:rPr>
          <w:sz w:val="26"/>
          <w:szCs w:val="26"/>
        </w:rPr>
      </w:pPr>
      <w:bookmarkStart w:id="5" w:name="_Toc421550729"/>
      <w:r w:rsidRPr="00B30056">
        <w:rPr>
          <w:sz w:val="26"/>
          <w:szCs w:val="26"/>
        </w:rPr>
        <w:t>S</w:t>
      </w:r>
      <w:r w:rsidR="00CA48E5" w:rsidRPr="00B30056">
        <w:rPr>
          <w:sz w:val="26"/>
          <w:szCs w:val="26"/>
        </w:rPr>
        <w:t>tiprās un vājās puses</w:t>
      </w:r>
      <w:bookmarkEnd w:id="5"/>
      <w:r w:rsidR="00CA48E5" w:rsidRPr="00B30056">
        <w:rPr>
          <w:sz w:val="26"/>
          <w:szCs w:val="26"/>
        </w:rPr>
        <w:t xml:space="preserve">  </w:t>
      </w:r>
    </w:p>
    <w:p w14:paraId="39F4C5EB" w14:textId="77777777" w:rsidR="00A801C1" w:rsidRPr="00B30056" w:rsidRDefault="00CA48E5" w:rsidP="009711FB">
      <w:pPr>
        <w:spacing w:line="240" w:lineRule="auto"/>
        <w:ind w:firstLine="720"/>
        <w:jc w:val="both"/>
        <w:rPr>
          <w:rFonts w:ascii="Times New Roman" w:hAnsi="Times New Roman"/>
          <w:sz w:val="26"/>
          <w:szCs w:val="26"/>
          <w:shd w:val="clear" w:color="auto" w:fill="FFFFFF"/>
        </w:rPr>
      </w:pPr>
      <w:r w:rsidRPr="00B30056">
        <w:rPr>
          <w:rFonts w:ascii="Times New Roman" w:hAnsi="Times New Roman"/>
          <w:sz w:val="26"/>
          <w:szCs w:val="26"/>
          <w:shd w:val="clear" w:color="auto" w:fill="FFFFFF"/>
        </w:rPr>
        <w:t>Pasaules ba</w:t>
      </w:r>
      <w:r w:rsidR="00212CA0" w:rsidRPr="00B30056">
        <w:rPr>
          <w:rFonts w:ascii="Times New Roman" w:hAnsi="Times New Roman"/>
          <w:sz w:val="26"/>
          <w:szCs w:val="26"/>
          <w:shd w:val="clear" w:color="auto" w:fill="FFFFFF"/>
        </w:rPr>
        <w:t>nkas eksperti secina, ka pašreizējais</w:t>
      </w:r>
      <w:r w:rsidRPr="00B30056">
        <w:rPr>
          <w:rFonts w:ascii="Times New Roman" w:hAnsi="Times New Roman"/>
          <w:sz w:val="26"/>
          <w:szCs w:val="26"/>
          <w:shd w:val="clear" w:color="auto" w:fill="FFFFFF"/>
        </w:rPr>
        <w:t xml:space="preserve"> valsts finansējuma modelis Latvijā ir galvenokārt uz ieguldījumiem vērsts „viena </w:t>
      </w:r>
      <w:r w:rsidR="00CC223D" w:rsidRPr="00B30056">
        <w:rPr>
          <w:rFonts w:ascii="Times New Roman" w:hAnsi="Times New Roman"/>
          <w:sz w:val="26"/>
          <w:szCs w:val="26"/>
          <w:shd w:val="clear" w:color="auto" w:fill="FFFFFF"/>
        </w:rPr>
        <w:t>pīlāra</w:t>
      </w:r>
      <w:r w:rsidRPr="00B30056">
        <w:rPr>
          <w:rFonts w:ascii="Times New Roman" w:hAnsi="Times New Roman"/>
          <w:sz w:val="26"/>
          <w:szCs w:val="26"/>
          <w:shd w:val="clear" w:color="auto" w:fill="FFFFFF"/>
        </w:rPr>
        <w:t xml:space="preserve">” modelis, kas </w:t>
      </w:r>
      <w:r w:rsidR="00212CA0" w:rsidRPr="00B30056">
        <w:rPr>
          <w:rFonts w:ascii="Times New Roman" w:hAnsi="Times New Roman"/>
          <w:sz w:val="26"/>
          <w:szCs w:val="26"/>
          <w:shd w:val="clear" w:color="auto" w:fill="FFFFFF"/>
        </w:rPr>
        <w:t>nenodrošina</w:t>
      </w:r>
      <w:r w:rsidRPr="00B30056">
        <w:rPr>
          <w:rFonts w:ascii="Times New Roman" w:hAnsi="Times New Roman"/>
          <w:sz w:val="26"/>
          <w:szCs w:val="26"/>
          <w:shd w:val="clear" w:color="auto" w:fill="FFFFFF"/>
        </w:rPr>
        <w:t xml:space="preserve"> līdzsvaru starp stabilitāti, sniegumu un orientēšanos uz inovācijām. Pētījumā secināts, ka pašreiz sistēma ievērojami paļaujas uz E</w:t>
      </w:r>
      <w:r w:rsidR="00D916AA" w:rsidRPr="00B30056">
        <w:rPr>
          <w:rFonts w:ascii="Times New Roman" w:hAnsi="Times New Roman"/>
          <w:sz w:val="26"/>
          <w:szCs w:val="26"/>
          <w:shd w:val="clear" w:color="auto" w:fill="FFFFFF"/>
        </w:rPr>
        <w:t xml:space="preserve">iropas </w:t>
      </w:r>
      <w:r w:rsidR="00416679" w:rsidRPr="00B30056">
        <w:rPr>
          <w:rFonts w:ascii="Times New Roman" w:hAnsi="Times New Roman"/>
          <w:sz w:val="26"/>
          <w:szCs w:val="26"/>
          <w:shd w:val="clear" w:color="auto" w:fill="FFFFFF"/>
        </w:rPr>
        <w:t xml:space="preserve">Savienības </w:t>
      </w:r>
      <w:r w:rsidR="00D916AA" w:rsidRPr="00B30056">
        <w:rPr>
          <w:rFonts w:ascii="Times New Roman" w:hAnsi="Times New Roman"/>
          <w:sz w:val="26"/>
          <w:szCs w:val="26"/>
          <w:shd w:val="clear" w:color="auto" w:fill="FFFFFF"/>
        </w:rPr>
        <w:t>struktūr</w:t>
      </w:r>
      <w:r w:rsidRPr="00B30056">
        <w:rPr>
          <w:rFonts w:ascii="Times New Roman" w:hAnsi="Times New Roman"/>
          <w:sz w:val="26"/>
          <w:szCs w:val="26"/>
          <w:shd w:val="clear" w:color="auto" w:fill="FFFFFF"/>
        </w:rPr>
        <w:t>fondiem, jo īpaši pētniecības un attīstības jomā, kas nevar būt ilgtermiņa risinājums stabilam pētniecības finansējumam</w:t>
      </w:r>
      <w:r w:rsidR="00CE0ADE"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w:t>
      </w:r>
      <w:r w:rsidR="00CE0ADE" w:rsidRPr="00B30056">
        <w:rPr>
          <w:rFonts w:ascii="Times New Roman" w:hAnsi="Times New Roman"/>
          <w:sz w:val="26"/>
          <w:szCs w:val="26"/>
          <w:shd w:val="clear" w:color="auto" w:fill="FFFFFF"/>
        </w:rPr>
        <w:t>V</w:t>
      </w:r>
      <w:r w:rsidRPr="00B30056">
        <w:rPr>
          <w:rFonts w:ascii="Times New Roman" w:hAnsi="Times New Roman"/>
          <w:sz w:val="26"/>
          <w:szCs w:val="26"/>
          <w:shd w:val="clear" w:color="auto" w:fill="FFFFFF"/>
        </w:rPr>
        <w:t xml:space="preserve">ienlaikus arī nozaru un privāto avotu finansējums ir nepietiekami attīstīts. Eksperti norāda: „Kamēr valsts finansējums principā tiek piešķirts, balstoties uz studiju vietām, </w:t>
      </w:r>
      <w:r w:rsidR="00CE0ADE" w:rsidRPr="00B30056">
        <w:rPr>
          <w:rFonts w:ascii="Times New Roman" w:hAnsi="Times New Roman"/>
          <w:sz w:val="26"/>
          <w:szCs w:val="26"/>
          <w:shd w:val="clear" w:color="auto" w:fill="FFFFFF"/>
        </w:rPr>
        <w:t>tātad</w:t>
      </w:r>
      <w:r w:rsidRPr="00B30056">
        <w:rPr>
          <w:rFonts w:ascii="Times New Roman" w:hAnsi="Times New Roman"/>
          <w:sz w:val="26"/>
          <w:szCs w:val="26"/>
          <w:shd w:val="clear" w:color="auto" w:fill="FFFFFF"/>
        </w:rPr>
        <w:t xml:space="preserve"> izglītības vajadzībām, tas</w:t>
      </w:r>
      <w:r w:rsidRPr="00B30056">
        <w:rPr>
          <w:rStyle w:val="apple-converted-space"/>
          <w:rFonts w:ascii="Times New Roman" w:hAnsi="Times New Roman"/>
          <w:sz w:val="26"/>
          <w:szCs w:val="26"/>
          <w:shd w:val="clear" w:color="auto" w:fill="FFFFFF"/>
        </w:rPr>
        <w:t> </w:t>
      </w:r>
      <w:r w:rsidRPr="00B30056">
        <w:rPr>
          <w:rStyle w:val="Emphasis"/>
          <w:rFonts w:ascii="Times New Roman" w:hAnsi="Times New Roman"/>
          <w:sz w:val="26"/>
          <w:szCs w:val="26"/>
          <w:shd w:val="clear" w:color="auto" w:fill="FFFFFF"/>
        </w:rPr>
        <w:t>de-facto</w:t>
      </w:r>
      <w:r w:rsidRPr="00B30056">
        <w:rPr>
          <w:rStyle w:val="apple-converted-space"/>
          <w:rFonts w:ascii="Times New Roman" w:hAnsi="Times New Roman"/>
          <w:sz w:val="26"/>
          <w:szCs w:val="26"/>
          <w:shd w:val="clear" w:color="auto" w:fill="FFFFFF"/>
        </w:rPr>
        <w:t> </w:t>
      </w:r>
      <w:r w:rsidRPr="00B30056">
        <w:rPr>
          <w:rFonts w:ascii="Times New Roman" w:hAnsi="Times New Roman"/>
          <w:sz w:val="26"/>
          <w:szCs w:val="26"/>
          <w:shd w:val="clear" w:color="auto" w:fill="FFFFFF"/>
        </w:rPr>
        <w:t xml:space="preserve">ir gandrīz vienīgais valsts finansējuma instruments, un tādējādi tam ir </w:t>
      </w:r>
      <w:r w:rsidR="009023D2" w:rsidRPr="00B30056">
        <w:rPr>
          <w:rFonts w:ascii="Times New Roman" w:hAnsi="Times New Roman"/>
          <w:sz w:val="26"/>
          <w:szCs w:val="26"/>
          <w:shd w:val="clear" w:color="auto" w:fill="FFFFFF"/>
        </w:rPr>
        <w:t xml:space="preserve">jānodrošina </w:t>
      </w:r>
      <w:r w:rsidR="00082955" w:rsidRPr="00B30056">
        <w:rPr>
          <w:rFonts w:ascii="Times New Roman" w:hAnsi="Times New Roman"/>
          <w:sz w:val="26"/>
          <w:szCs w:val="26"/>
          <w:shd w:val="clear" w:color="auto" w:fill="FFFFFF"/>
        </w:rPr>
        <w:t>universitāšu konkurējošās</w:t>
      </w:r>
      <w:r w:rsidRPr="00B30056">
        <w:rPr>
          <w:rFonts w:ascii="Times New Roman" w:hAnsi="Times New Roman"/>
          <w:sz w:val="26"/>
          <w:szCs w:val="26"/>
          <w:shd w:val="clear" w:color="auto" w:fill="FFFFFF"/>
        </w:rPr>
        <w:t xml:space="preserve"> vajadzīb</w:t>
      </w:r>
      <w:r w:rsidR="00082955" w:rsidRPr="00B30056">
        <w:rPr>
          <w:rFonts w:ascii="Times New Roman" w:hAnsi="Times New Roman"/>
          <w:sz w:val="26"/>
          <w:szCs w:val="26"/>
          <w:shd w:val="clear" w:color="auto" w:fill="FFFFFF"/>
        </w:rPr>
        <w:t>as, kuru nav maz</w:t>
      </w:r>
      <w:r w:rsidRPr="00B30056">
        <w:rPr>
          <w:rFonts w:ascii="Times New Roman" w:hAnsi="Times New Roman"/>
          <w:sz w:val="26"/>
          <w:szCs w:val="26"/>
          <w:shd w:val="clear" w:color="auto" w:fill="FFFFFF"/>
        </w:rPr>
        <w:t xml:space="preserve">. </w:t>
      </w:r>
      <w:r w:rsidR="00CE0ADE" w:rsidRPr="00B30056">
        <w:rPr>
          <w:rFonts w:ascii="Times New Roman" w:hAnsi="Times New Roman"/>
          <w:sz w:val="26"/>
          <w:szCs w:val="26"/>
          <w:shd w:val="clear" w:color="auto" w:fill="FFFFFF"/>
        </w:rPr>
        <w:t>Daži u</w:t>
      </w:r>
      <w:r w:rsidRPr="00B30056">
        <w:rPr>
          <w:rFonts w:ascii="Times New Roman" w:hAnsi="Times New Roman"/>
          <w:sz w:val="26"/>
          <w:szCs w:val="26"/>
          <w:shd w:val="clear" w:color="auto" w:fill="FFFFFF"/>
        </w:rPr>
        <w:t xml:space="preserve">z sniegumu vērstie elementi, piemēram, </w:t>
      </w:r>
      <w:r w:rsidR="002A6586" w:rsidRPr="00B30056">
        <w:rPr>
          <w:rFonts w:ascii="Times New Roman" w:hAnsi="Times New Roman"/>
          <w:sz w:val="26"/>
          <w:szCs w:val="26"/>
          <w:shd w:val="clear" w:color="auto" w:fill="FFFFFF"/>
        </w:rPr>
        <w:t>nelieli</w:t>
      </w:r>
      <w:r w:rsidRPr="00B30056">
        <w:rPr>
          <w:rFonts w:ascii="Times New Roman" w:hAnsi="Times New Roman"/>
          <w:sz w:val="26"/>
          <w:szCs w:val="26"/>
          <w:shd w:val="clear" w:color="auto" w:fill="FFFFFF"/>
        </w:rPr>
        <w:t xml:space="preserve"> konkursa kārtībā piešķirti </w:t>
      </w:r>
      <w:r w:rsidRPr="00B30056">
        <w:rPr>
          <w:rFonts w:ascii="Times New Roman" w:hAnsi="Times New Roman"/>
          <w:sz w:val="26"/>
          <w:szCs w:val="26"/>
          <w:shd w:val="clear" w:color="auto" w:fill="FFFFFF"/>
        </w:rPr>
        <w:lastRenderedPageBreak/>
        <w:t>pētniecības līdzekļi, balstās uz kritērijiem, kas nav saprotami ieinteresētajām pusēm un tādējādi nepanāk vēlamo efektu. (..) Studiju vietu izmaksu pamatojums likumdošanā ir novecojis</w:t>
      </w:r>
      <w:r w:rsidR="00305DA9" w:rsidRPr="00B30056">
        <w:rPr>
          <w:rFonts w:ascii="Times New Roman" w:hAnsi="Times New Roman"/>
          <w:sz w:val="26"/>
          <w:szCs w:val="26"/>
          <w:shd w:val="clear" w:color="auto" w:fill="FFFFFF"/>
        </w:rPr>
        <w:t xml:space="preserve">, turklāt universitātes saņem tikai </w:t>
      </w:r>
      <w:r w:rsidR="00CC223D" w:rsidRPr="00B30056">
        <w:rPr>
          <w:rFonts w:ascii="Times New Roman" w:hAnsi="Times New Roman"/>
          <w:sz w:val="26"/>
          <w:szCs w:val="26"/>
          <w:shd w:val="clear" w:color="auto" w:fill="FFFFFF"/>
        </w:rPr>
        <w:t xml:space="preserve">apmēram </w:t>
      </w:r>
      <w:r w:rsidR="00CE0ADE" w:rsidRPr="00B30056">
        <w:rPr>
          <w:rFonts w:ascii="Times New Roman" w:hAnsi="Times New Roman"/>
          <w:sz w:val="26"/>
          <w:szCs w:val="26"/>
          <w:shd w:val="clear" w:color="auto" w:fill="FFFFFF"/>
        </w:rPr>
        <w:t>astoņdesmi</w:t>
      </w:r>
      <w:r w:rsidR="00A801C1" w:rsidRPr="00B30056">
        <w:rPr>
          <w:rFonts w:ascii="Times New Roman" w:hAnsi="Times New Roman"/>
          <w:sz w:val="26"/>
          <w:szCs w:val="26"/>
          <w:shd w:val="clear" w:color="auto" w:fill="FFFFFF"/>
        </w:rPr>
        <w:t>t</w:t>
      </w:r>
      <w:r w:rsidR="00305DA9" w:rsidRPr="00B30056">
        <w:rPr>
          <w:rFonts w:ascii="Times New Roman" w:hAnsi="Times New Roman"/>
          <w:sz w:val="26"/>
          <w:szCs w:val="26"/>
          <w:shd w:val="clear" w:color="auto" w:fill="FFFFFF"/>
        </w:rPr>
        <w:t xml:space="preserve"> procentus no noteiktajām </w:t>
      </w:r>
      <w:r w:rsidR="00CC223D" w:rsidRPr="00B30056">
        <w:rPr>
          <w:rFonts w:ascii="Times New Roman" w:hAnsi="Times New Roman"/>
          <w:sz w:val="26"/>
          <w:szCs w:val="26"/>
          <w:shd w:val="clear" w:color="auto" w:fill="FFFFFF"/>
        </w:rPr>
        <w:t xml:space="preserve">bāzes </w:t>
      </w:r>
      <w:r w:rsidR="00305DA9" w:rsidRPr="00B30056">
        <w:rPr>
          <w:rFonts w:ascii="Times New Roman" w:hAnsi="Times New Roman"/>
          <w:sz w:val="26"/>
          <w:szCs w:val="26"/>
          <w:shd w:val="clear" w:color="auto" w:fill="FFFFFF"/>
        </w:rPr>
        <w:t>izmaksām</w:t>
      </w:r>
      <w:r w:rsidR="00A30F7B" w:rsidRPr="00B30056">
        <w:rPr>
          <w:rFonts w:ascii="Times New Roman" w:hAnsi="Times New Roman"/>
          <w:sz w:val="26"/>
          <w:szCs w:val="26"/>
          <w:shd w:val="clear" w:color="auto" w:fill="FFFFFF"/>
        </w:rPr>
        <w:t>”.</w:t>
      </w:r>
      <w:r w:rsidR="007C3605" w:rsidRPr="00B30056">
        <w:rPr>
          <w:rFonts w:ascii="Times New Roman" w:hAnsi="Times New Roman"/>
          <w:sz w:val="26"/>
          <w:szCs w:val="26"/>
          <w:shd w:val="clear" w:color="auto" w:fill="FFFFFF"/>
        </w:rPr>
        <w:t xml:space="preserve"> Latvijas </w:t>
      </w:r>
      <w:r w:rsidR="009A0028" w:rsidRPr="00B30056">
        <w:rPr>
          <w:rFonts w:ascii="Times New Roman" w:eastAsia="Times New Roman" w:hAnsi="Times New Roman"/>
          <w:sz w:val="26"/>
          <w:szCs w:val="26"/>
          <w:lang w:eastAsia="lv-LV"/>
        </w:rPr>
        <w:t>augstākās izglītības</w:t>
      </w:r>
      <w:r w:rsidR="009A0028" w:rsidRPr="00B30056">
        <w:rPr>
          <w:rStyle w:val="FontStyle50"/>
          <w:rFonts w:ascii="Times New Roman" w:hAnsi="Times New Roman" w:cs="Times New Roman"/>
          <w:color w:val="auto"/>
          <w:sz w:val="26"/>
          <w:szCs w:val="26"/>
        </w:rPr>
        <w:t xml:space="preserve"> </w:t>
      </w:r>
      <w:r w:rsidR="007C3605" w:rsidRPr="00B30056">
        <w:rPr>
          <w:rFonts w:ascii="Times New Roman" w:hAnsi="Times New Roman"/>
          <w:sz w:val="26"/>
          <w:szCs w:val="26"/>
          <w:shd w:val="clear" w:color="auto" w:fill="FFFFFF"/>
        </w:rPr>
        <w:t>finansēšanas modeļa stipro un vājo pušu izvērtējuma kopsavilkums sniegts 3.tabulā.</w:t>
      </w:r>
    </w:p>
    <w:p w14:paraId="7E59AE1F" w14:textId="77777777" w:rsidR="00756432" w:rsidRPr="00B30056" w:rsidRDefault="009B0491" w:rsidP="005F38C5">
      <w:pPr>
        <w:spacing w:line="240" w:lineRule="auto"/>
        <w:jc w:val="right"/>
        <w:rPr>
          <w:rFonts w:ascii="Times New Roman" w:hAnsi="Times New Roman"/>
          <w:b/>
          <w:sz w:val="24"/>
          <w:szCs w:val="24"/>
        </w:rPr>
      </w:pPr>
      <w:r w:rsidRPr="00B30056">
        <w:rPr>
          <w:rFonts w:ascii="Times New Roman" w:hAnsi="Times New Roman"/>
          <w:i/>
          <w:sz w:val="24"/>
          <w:szCs w:val="24"/>
        </w:rPr>
        <w:t>3.tabula</w:t>
      </w:r>
      <w:r w:rsidRPr="00B30056">
        <w:rPr>
          <w:rFonts w:ascii="Times New Roman" w:hAnsi="Times New Roman"/>
          <w:sz w:val="24"/>
          <w:szCs w:val="24"/>
        </w:rPr>
        <w:t xml:space="preserve"> </w:t>
      </w:r>
      <w:r w:rsidRPr="00B30056">
        <w:rPr>
          <w:rFonts w:ascii="Times New Roman" w:hAnsi="Times New Roman"/>
          <w:b/>
          <w:sz w:val="24"/>
          <w:szCs w:val="24"/>
        </w:rPr>
        <w:t xml:space="preserve">Latvijas </w:t>
      </w:r>
      <w:r w:rsidR="009A0028" w:rsidRPr="00B30056">
        <w:rPr>
          <w:rFonts w:ascii="Times New Roman" w:eastAsia="Times New Roman" w:hAnsi="Times New Roman"/>
          <w:b/>
          <w:sz w:val="24"/>
          <w:szCs w:val="24"/>
          <w:lang w:eastAsia="lv-LV"/>
        </w:rPr>
        <w:t>augstākās izglītības</w:t>
      </w:r>
      <w:r w:rsidR="009A0028" w:rsidRPr="00B30056">
        <w:rPr>
          <w:rStyle w:val="FontStyle50"/>
          <w:rFonts w:ascii="Times New Roman" w:hAnsi="Times New Roman" w:cs="Times New Roman"/>
          <w:color w:val="auto"/>
          <w:sz w:val="24"/>
          <w:szCs w:val="24"/>
        </w:rPr>
        <w:t xml:space="preserve"> </w:t>
      </w:r>
      <w:r w:rsidRPr="00B30056">
        <w:rPr>
          <w:rFonts w:ascii="Times New Roman" w:hAnsi="Times New Roman"/>
          <w:b/>
          <w:sz w:val="24"/>
          <w:szCs w:val="24"/>
        </w:rPr>
        <w:t xml:space="preserve">finansēšanas modeļa </w:t>
      </w:r>
      <w:r w:rsidR="00E20C06" w:rsidRPr="00B30056">
        <w:rPr>
          <w:rFonts w:ascii="Times New Roman" w:hAnsi="Times New Roman"/>
          <w:b/>
          <w:sz w:val="24"/>
          <w:szCs w:val="24"/>
        </w:rPr>
        <w:t>izvērtējums</w:t>
      </w:r>
    </w:p>
    <w:tbl>
      <w:tblPr>
        <w:tblW w:w="9024" w:type="dxa"/>
        <w:tblInd w:w="40" w:type="dxa"/>
        <w:tblLayout w:type="fixed"/>
        <w:tblCellMar>
          <w:left w:w="40" w:type="dxa"/>
          <w:right w:w="40" w:type="dxa"/>
        </w:tblCellMar>
        <w:tblLook w:val="0000" w:firstRow="0" w:lastRow="0" w:firstColumn="0" w:lastColumn="0" w:noHBand="0" w:noVBand="0"/>
      </w:tblPr>
      <w:tblGrid>
        <w:gridCol w:w="4603"/>
        <w:gridCol w:w="10"/>
        <w:gridCol w:w="4411"/>
      </w:tblGrid>
      <w:tr w:rsidR="00B30056" w:rsidRPr="00B30056" w14:paraId="1B9246C5" w14:textId="77777777" w:rsidTr="001D222E">
        <w:trPr>
          <w:trHeight w:val="490"/>
        </w:trPr>
        <w:tc>
          <w:tcPr>
            <w:tcW w:w="461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179CEBA" w14:textId="77777777" w:rsidR="00756432" w:rsidRPr="00B30056" w:rsidRDefault="00756432" w:rsidP="005F38C5">
            <w:pPr>
              <w:pStyle w:val="Style13"/>
              <w:widowControl/>
              <w:jc w:val="center"/>
              <w:rPr>
                <w:rStyle w:val="FontStyle17"/>
                <w:rFonts w:ascii="Times New Roman" w:hAnsi="Times New Roman" w:cs="Times New Roman"/>
                <w:b w:val="0"/>
                <w:bCs w:val="0"/>
                <w:color w:val="auto"/>
                <w:sz w:val="24"/>
                <w:szCs w:val="24"/>
                <w:lang w:val="lv-LV"/>
              </w:rPr>
            </w:pPr>
            <w:r w:rsidRPr="00B30056">
              <w:rPr>
                <w:rFonts w:ascii="Times New Roman" w:hAnsi="Times New Roman"/>
                <w:b/>
                <w:lang w:val="lv-LV"/>
              </w:rPr>
              <w:t>STIPRĀS PUSES</w:t>
            </w:r>
          </w:p>
        </w:tc>
        <w:tc>
          <w:tcPr>
            <w:tcW w:w="441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FC8BF6" w14:textId="77777777" w:rsidR="00756432" w:rsidRPr="00B30056" w:rsidRDefault="00756432" w:rsidP="005F38C5">
            <w:pPr>
              <w:pStyle w:val="Style13"/>
              <w:widowControl/>
              <w:jc w:val="center"/>
              <w:rPr>
                <w:rStyle w:val="FontStyle17"/>
                <w:rFonts w:ascii="Times New Roman" w:hAnsi="Times New Roman" w:cs="Times New Roman"/>
                <w:b w:val="0"/>
                <w:bCs w:val="0"/>
                <w:color w:val="auto"/>
                <w:sz w:val="24"/>
                <w:szCs w:val="24"/>
                <w:lang w:val="lv-LV"/>
              </w:rPr>
            </w:pPr>
            <w:r w:rsidRPr="00B30056">
              <w:rPr>
                <w:rFonts w:ascii="Times New Roman" w:hAnsi="Times New Roman"/>
                <w:b/>
                <w:lang w:val="lv-LV"/>
              </w:rPr>
              <w:t>VĀJĀS PUSES</w:t>
            </w:r>
          </w:p>
        </w:tc>
      </w:tr>
      <w:tr w:rsidR="00B30056" w:rsidRPr="00B30056" w14:paraId="1AFAA754" w14:textId="77777777" w:rsidTr="001D222E">
        <w:trPr>
          <w:trHeight w:val="293"/>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B1A458" w14:textId="77777777" w:rsidR="00756432" w:rsidRPr="00B30056" w:rsidRDefault="00756432" w:rsidP="005F38C5">
            <w:pPr>
              <w:pStyle w:val="Style12"/>
              <w:widowControl/>
              <w:jc w:val="center"/>
              <w:rPr>
                <w:rFonts w:ascii="Times New Roman" w:hAnsi="Times New Roman"/>
                <w:b/>
                <w:lang w:val="lv-LV"/>
              </w:rPr>
            </w:pPr>
            <w:r w:rsidRPr="00B30056">
              <w:rPr>
                <w:rStyle w:val="FontStyle18"/>
                <w:rFonts w:ascii="Times New Roman" w:hAnsi="Times New Roman" w:cs="Times New Roman"/>
                <w:bCs w:val="0"/>
                <w:iCs w:val="0"/>
                <w:color w:val="auto"/>
                <w:sz w:val="24"/>
                <w:szCs w:val="24"/>
                <w:lang w:val="lv-LV"/>
              </w:rPr>
              <w:t>Konteksts: stratēģiskā orientācija</w:t>
            </w:r>
          </w:p>
        </w:tc>
      </w:tr>
      <w:tr w:rsidR="00B30056" w:rsidRPr="00B30056" w14:paraId="673D7DB0" w14:textId="77777777" w:rsidTr="001D222E">
        <w:trPr>
          <w:trHeight w:val="1075"/>
        </w:trPr>
        <w:tc>
          <w:tcPr>
            <w:tcW w:w="4613" w:type="dxa"/>
            <w:gridSpan w:val="2"/>
            <w:tcBorders>
              <w:top w:val="single" w:sz="6" w:space="0" w:color="auto"/>
              <w:left w:val="single" w:sz="6" w:space="0" w:color="auto"/>
              <w:bottom w:val="single" w:sz="6" w:space="0" w:color="auto"/>
              <w:right w:val="single" w:sz="6" w:space="0" w:color="auto"/>
            </w:tcBorders>
            <w:shd w:val="clear" w:color="auto" w:fill="auto"/>
          </w:tcPr>
          <w:p w14:paraId="1CF1EF73" w14:textId="77777777" w:rsidR="00756432" w:rsidRPr="00B30056" w:rsidRDefault="00756432" w:rsidP="00CB5627">
            <w:pPr>
              <w:pStyle w:val="Style11"/>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Style w:val="FontStyle20"/>
                <w:rFonts w:ascii="Times New Roman" w:hAnsi="Times New Roman" w:cs="Times New Roman"/>
                <w:color w:val="auto"/>
                <w:sz w:val="24"/>
                <w:szCs w:val="24"/>
                <w:lang w:val="lv-LV"/>
              </w:rPr>
              <w:t xml:space="preserve">Daudzveidīga </w:t>
            </w:r>
            <w:r w:rsidR="00852488" w:rsidRPr="00B30056">
              <w:rPr>
                <w:rFonts w:ascii="Times New Roman" w:hAnsi="Times New Roman"/>
                <w:lang w:val="lv-LV"/>
              </w:rPr>
              <w:t>AI</w:t>
            </w:r>
            <w:r w:rsidRPr="00B30056">
              <w:rPr>
                <w:rStyle w:val="FontStyle20"/>
                <w:rFonts w:ascii="Times New Roman" w:hAnsi="Times New Roman" w:cs="Times New Roman"/>
                <w:color w:val="auto"/>
                <w:sz w:val="24"/>
                <w:szCs w:val="24"/>
                <w:lang w:val="lv-LV"/>
              </w:rPr>
              <w:t xml:space="preserve"> sistēma (daudz iestāžu, nišas spēlētāji, dažādi profili, valsts</w:t>
            </w:r>
            <w:r w:rsidR="00690023" w:rsidRPr="00B30056">
              <w:rPr>
                <w:rStyle w:val="FontStyle20"/>
                <w:rFonts w:ascii="Times New Roman" w:hAnsi="Times New Roman" w:cs="Times New Roman"/>
                <w:color w:val="auto"/>
                <w:sz w:val="24"/>
                <w:szCs w:val="24"/>
                <w:lang w:val="lv-LV"/>
              </w:rPr>
              <w:t>/</w:t>
            </w:r>
            <w:r w:rsidRPr="00B30056">
              <w:rPr>
                <w:rStyle w:val="FontStyle20"/>
                <w:rFonts w:ascii="Times New Roman" w:hAnsi="Times New Roman" w:cs="Times New Roman"/>
                <w:color w:val="auto"/>
                <w:sz w:val="24"/>
                <w:szCs w:val="24"/>
                <w:lang w:val="lv-LV"/>
              </w:rPr>
              <w:t>privātās)</w:t>
            </w:r>
            <w:r w:rsidR="00D6373C" w:rsidRPr="00B30056">
              <w:rPr>
                <w:rStyle w:val="FontStyle20"/>
                <w:rFonts w:ascii="Times New Roman" w:hAnsi="Times New Roman" w:cs="Times New Roman"/>
                <w:color w:val="auto"/>
                <w:sz w:val="24"/>
                <w:szCs w:val="24"/>
                <w:lang w:val="lv-LV"/>
              </w:rPr>
              <w:t>;</w:t>
            </w:r>
          </w:p>
          <w:p w14:paraId="087BCF85" w14:textId="77777777" w:rsidR="00756432" w:rsidRPr="00B30056" w:rsidRDefault="00C5027C" w:rsidP="00CB5627">
            <w:pPr>
              <w:pStyle w:val="Style8"/>
              <w:widowControl/>
              <w:numPr>
                <w:ilvl w:val="0"/>
                <w:numId w:val="6"/>
              </w:numPr>
              <w:ind w:left="386" w:hanging="284"/>
              <w:jc w:val="both"/>
              <w:rPr>
                <w:rFonts w:ascii="Times New Roman" w:hAnsi="Times New Roman"/>
                <w:lang w:val="lv-LV"/>
              </w:rPr>
            </w:pPr>
            <w:r w:rsidRPr="00B30056">
              <w:rPr>
                <w:rFonts w:ascii="Times New Roman" w:hAnsi="Times New Roman"/>
                <w:lang w:val="lv-LV"/>
              </w:rPr>
              <w:t xml:space="preserve">Liels </w:t>
            </w:r>
            <w:r w:rsidR="00756432" w:rsidRPr="00B30056">
              <w:rPr>
                <w:rFonts w:ascii="Times New Roman" w:hAnsi="Times New Roman"/>
                <w:lang w:val="lv-LV"/>
              </w:rPr>
              <w:t xml:space="preserve">skaits privāto </w:t>
            </w:r>
            <w:r w:rsidR="00852488" w:rsidRPr="00B30056">
              <w:rPr>
                <w:rFonts w:ascii="Times New Roman" w:hAnsi="Times New Roman"/>
                <w:lang w:val="lv-LV"/>
              </w:rPr>
              <w:t>AII</w:t>
            </w:r>
            <w:r w:rsidR="00D6373C" w:rsidRPr="00B30056">
              <w:rPr>
                <w:rFonts w:ascii="Times New Roman" w:hAnsi="Times New Roman"/>
                <w:lang w:val="lv-LV"/>
              </w:rPr>
              <w:t>;</w:t>
            </w:r>
          </w:p>
          <w:p w14:paraId="10D4D266" w14:textId="77777777" w:rsidR="00756432" w:rsidRPr="00B30056"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Studiju programmu un pētniecības institūtu kvalitātes nodrošinājuma uzsākšana</w:t>
            </w:r>
            <w:r w:rsidR="00690023" w:rsidRPr="00B30056">
              <w:rPr>
                <w:rFonts w:ascii="Times New Roman" w:hAnsi="Times New Roman"/>
                <w:lang w:val="lv-LV"/>
              </w:rPr>
              <w:t>;</w:t>
            </w:r>
          </w:p>
          <w:p w14:paraId="4F98458E" w14:textId="77777777" w:rsidR="00080C58" w:rsidRPr="00B30056" w:rsidRDefault="00080C58" w:rsidP="00CB5627">
            <w:pPr>
              <w:pStyle w:val="Style8"/>
              <w:widowControl/>
              <w:numPr>
                <w:ilvl w:val="0"/>
                <w:numId w:val="6"/>
              </w:numPr>
              <w:ind w:left="386" w:hanging="284"/>
              <w:jc w:val="both"/>
              <w:rPr>
                <w:rFonts w:ascii="Times New Roman" w:hAnsi="Times New Roman"/>
                <w:lang w:val="lv-LV"/>
              </w:rPr>
            </w:pPr>
            <w:r w:rsidRPr="00B30056">
              <w:rPr>
                <w:rFonts w:ascii="Times New Roman" w:hAnsi="Times New Roman"/>
                <w:lang w:val="lv-LV"/>
              </w:rPr>
              <w:t>Pētniecības institūti ar lielāku</w:t>
            </w:r>
            <w:r w:rsidRPr="00B30056">
              <w:rPr>
                <w:rFonts w:ascii="Times New Roman" w:hAnsi="Times New Roman"/>
              </w:rPr>
              <w:t xml:space="preserve"> kritisko masu</w:t>
            </w:r>
            <w:r w:rsidRPr="00B30056">
              <w:rPr>
                <w:rFonts w:ascii="Times New Roman" w:hAnsi="Times New Roman"/>
                <w:lang w:val="lv-LV"/>
              </w:rPr>
              <w:t xml:space="preserve"> </w:t>
            </w:r>
            <w:r w:rsidRPr="00B30056">
              <w:rPr>
                <w:rFonts w:ascii="Times New Roman" w:hAnsi="Times New Roman"/>
              </w:rPr>
              <w:t xml:space="preserve">materiāltehnisko un cilvēkresursu ziņā </w:t>
            </w:r>
            <w:r w:rsidRPr="00B30056">
              <w:rPr>
                <w:rFonts w:ascii="Times New Roman" w:hAnsi="Times New Roman"/>
                <w:lang w:val="lv-LV"/>
              </w:rPr>
              <w:t>un skaidru darbības fokusu;</w:t>
            </w:r>
          </w:p>
          <w:p w14:paraId="1FB142C3" w14:textId="77777777" w:rsidR="00756432" w:rsidRPr="00B30056" w:rsidRDefault="00690023"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Liels skaits </w:t>
            </w:r>
            <w:r w:rsidR="00756432" w:rsidRPr="00B30056">
              <w:rPr>
                <w:rFonts w:ascii="Times New Roman" w:hAnsi="Times New Roman"/>
                <w:lang w:val="lv-LV"/>
              </w:rPr>
              <w:t xml:space="preserve">jauniešu, kas </w:t>
            </w:r>
            <w:r w:rsidR="007016A5" w:rsidRPr="00B30056">
              <w:rPr>
                <w:rFonts w:ascii="Times New Roman" w:hAnsi="Times New Roman"/>
                <w:lang w:val="lv-LV"/>
              </w:rPr>
              <w:t>iegūst</w:t>
            </w:r>
            <w:r w:rsidR="00756432" w:rsidRPr="00B30056">
              <w:rPr>
                <w:rFonts w:ascii="Times New Roman" w:hAnsi="Times New Roman"/>
                <w:lang w:val="lv-LV"/>
              </w:rPr>
              <w:t xml:space="preserve"> AI</w:t>
            </w:r>
            <w:r w:rsidRPr="00B30056">
              <w:rPr>
                <w:rFonts w:ascii="Times New Roman" w:hAnsi="Times New Roman"/>
                <w:lang w:val="lv-LV"/>
              </w:rPr>
              <w:t>;</w:t>
            </w:r>
          </w:p>
          <w:p w14:paraId="6E5AF513" w14:textId="77777777" w:rsidR="00756432" w:rsidRPr="00B30056"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Augsta nodarbinātības pakāpe un augsta procentuālā atdeve no AI</w:t>
            </w:r>
            <w:r w:rsidR="00690023" w:rsidRPr="00B30056">
              <w:rPr>
                <w:rFonts w:ascii="Times New Roman" w:hAnsi="Times New Roman"/>
                <w:lang w:val="lv-LV"/>
              </w:rPr>
              <w:t>;</w:t>
            </w:r>
          </w:p>
          <w:p w14:paraId="3278C99F" w14:textId="77777777" w:rsidR="00756432" w:rsidRPr="00B30056" w:rsidRDefault="00756432" w:rsidP="00CB5627">
            <w:pPr>
              <w:pStyle w:val="Style8"/>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Funkcionējoša datu uzraudzības sistēma                        (t.sk., izpildījuma un finanšu dati)</w:t>
            </w:r>
            <w:r w:rsidR="00690023" w:rsidRPr="00B30056">
              <w:rPr>
                <w:rFonts w:ascii="Times New Roman" w:hAnsi="Times New Roman"/>
                <w:lang w:val="lv-LV"/>
              </w:rPr>
              <w:t>;</w:t>
            </w:r>
          </w:p>
          <w:p w14:paraId="5EDBAC01" w14:textId="77777777" w:rsidR="00756432" w:rsidRPr="00B30056" w:rsidRDefault="00756432" w:rsidP="00CB5627">
            <w:pPr>
              <w:pStyle w:val="Style8"/>
              <w:widowControl/>
              <w:numPr>
                <w:ilvl w:val="0"/>
                <w:numId w:val="6"/>
              </w:numPr>
              <w:ind w:left="386" w:hanging="284"/>
              <w:jc w:val="both"/>
              <w:rPr>
                <w:rFonts w:ascii="Times New Roman" w:hAnsi="Times New Roman"/>
                <w:lang w:val="lv-LV"/>
              </w:rPr>
            </w:pPr>
            <w:r w:rsidRPr="00B30056">
              <w:rPr>
                <w:rFonts w:ascii="Times New Roman" w:hAnsi="Times New Roman"/>
                <w:lang w:val="lv-LV"/>
              </w:rPr>
              <w:t xml:space="preserve">Augsta sistēmas </w:t>
            </w:r>
            <w:r w:rsidR="007016A5" w:rsidRPr="00B30056">
              <w:rPr>
                <w:rFonts w:ascii="Times New Roman" w:hAnsi="Times New Roman"/>
                <w:lang w:val="lv-LV"/>
              </w:rPr>
              <w:t xml:space="preserve">un AII pielāgošanās spēja, kas uzskatāmi parādījās </w:t>
            </w:r>
            <w:r w:rsidRPr="00B30056">
              <w:rPr>
                <w:rFonts w:ascii="Times New Roman" w:hAnsi="Times New Roman"/>
                <w:lang w:val="lv-LV"/>
              </w:rPr>
              <w:t>ekonomiskās krīzes laikā</w:t>
            </w:r>
            <w:r w:rsidR="00690023" w:rsidRPr="00B30056">
              <w:rPr>
                <w:rFonts w:ascii="Times New Roman" w:hAnsi="Times New Roman"/>
                <w:lang w:val="lv-LV"/>
              </w:rPr>
              <w:t>;</w:t>
            </w:r>
          </w:p>
          <w:p w14:paraId="2C629B00" w14:textId="77777777" w:rsidR="00756432" w:rsidRPr="00B30056" w:rsidRDefault="00D6373C" w:rsidP="00CB5627">
            <w:pPr>
              <w:pStyle w:val="Style4"/>
              <w:widowControl/>
              <w:numPr>
                <w:ilvl w:val="0"/>
                <w:numId w:val="6"/>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I</w:t>
            </w:r>
            <w:r w:rsidR="00756432" w:rsidRPr="00B30056">
              <w:rPr>
                <w:rFonts w:ascii="Times New Roman" w:hAnsi="Times New Roman"/>
                <w:lang w:val="lv-LV"/>
              </w:rPr>
              <w:t>ZM un nozaru ministrijas ir daudzbalsīgi AII interešu aizstāvji</w:t>
            </w:r>
            <w:r w:rsidR="00690023" w:rsidRPr="00B30056">
              <w:rPr>
                <w:rFonts w:ascii="Times New Roman" w:hAnsi="Times New Roman"/>
                <w:lang w:val="lv-LV"/>
              </w:rPr>
              <w:t>.</w:t>
            </w:r>
          </w:p>
        </w:tc>
        <w:tc>
          <w:tcPr>
            <w:tcW w:w="4411" w:type="dxa"/>
            <w:tcBorders>
              <w:top w:val="single" w:sz="6" w:space="0" w:color="auto"/>
              <w:left w:val="single" w:sz="6" w:space="0" w:color="auto"/>
              <w:bottom w:val="single" w:sz="6" w:space="0" w:color="auto"/>
              <w:right w:val="single" w:sz="6" w:space="0" w:color="auto"/>
            </w:tcBorders>
            <w:shd w:val="clear" w:color="auto" w:fill="auto"/>
          </w:tcPr>
          <w:p w14:paraId="5DE11368" w14:textId="77777777" w:rsidR="00756432" w:rsidRPr="00B30056" w:rsidRDefault="00756432" w:rsidP="00CB5627">
            <w:pPr>
              <w:pStyle w:val="Style11"/>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Acīmredzami zema </w:t>
            </w:r>
            <w:r w:rsidR="00852488" w:rsidRPr="00B30056">
              <w:rPr>
                <w:rFonts w:ascii="Times New Roman" w:hAnsi="Times New Roman"/>
                <w:lang w:val="lv-LV"/>
              </w:rPr>
              <w:t>AI</w:t>
            </w:r>
            <w:r w:rsidRPr="00B30056">
              <w:rPr>
                <w:rFonts w:ascii="Times New Roman" w:hAnsi="Times New Roman"/>
                <w:lang w:val="lv-LV"/>
              </w:rPr>
              <w:t xml:space="preserve"> un zinātnei dotā politiskā prioritāte (ņemot vērā zemo līdzekļu izlietojumu </w:t>
            </w:r>
            <w:r w:rsidR="00852488" w:rsidRPr="00B30056">
              <w:rPr>
                <w:rFonts w:ascii="Times New Roman" w:hAnsi="Times New Roman"/>
                <w:lang w:val="lv-LV"/>
              </w:rPr>
              <w:t xml:space="preserve">AI, </w:t>
            </w:r>
            <w:r w:rsidRPr="00B30056">
              <w:rPr>
                <w:rFonts w:ascii="Times New Roman" w:hAnsi="Times New Roman"/>
                <w:lang w:val="lv-LV"/>
              </w:rPr>
              <w:t>P&amp;A)</w:t>
            </w:r>
            <w:r w:rsidR="00690023" w:rsidRPr="00B30056">
              <w:rPr>
                <w:rFonts w:ascii="Times New Roman" w:hAnsi="Times New Roman"/>
                <w:lang w:val="lv-LV"/>
              </w:rPr>
              <w:t>;</w:t>
            </w:r>
          </w:p>
          <w:p w14:paraId="1EB276C4"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Nekonsekventi politikas pasākumi un politiskās reformas </w:t>
            </w:r>
            <w:r w:rsidR="007016A5" w:rsidRPr="00B30056">
              <w:rPr>
                <w:rFonts w:ascii="Times New Roman" w:hAnsi="Times New Roman"/>
                <w:lang w:val="lv-LV"/>
              </w:rPr>
              <w:t>bloķēšana</w:t>
            </w:r>
            <w:r w:rsidRPr="00B30056">
              <w:rPr>
                <w:rFonts w:ascii="Times New Roman" w:hAnsi="Times New Roman"/>
                <w:lang w:val="lv-LV"/>
              </w:rPr>
              <w:t xml:space="preserve"> polarizētu diskusiju dēļ (valsts vai privātais labums)</w:t>
            </w:r>
            <w:r w:rsidR="00690023" w:rsidRPr="00B30056">
              <w:rPr>
                <w:rFonts w:ascii="Times New Roman" w:hAnsi="Times New Roman"/>
                <w:lang w:val="lv-LV"/>
              </w:rPr>
              <w:t>;</w:t>
            </w:r>
          </w:p>
          <w:p w14:paraId="3F830BF4"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Studiju programmu fragmentācija</w:t>
            </w:r>
            <w:r w:rsidR="00690023" w:rsidRPr="00B30056">
              <w:rPr>
                <w:rFonts w:ascii="Times New Roman" w:hAnsi="Times New Roman"/>
                <w:lang w:val="lv-LV"/>
              </w:rPr>
              <w:t>;</w:t>
            </w:r>
          </w:p>
          <w:p w14:paraId="216E65CF"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Tendence studēt ārzemēs</w:t>
            </w:r>
            <w:r w:rsidR="00690023" w:rsidRPr="00B30056">
              <w:rPr>
                <w:rFonts w:ascii="Times New Roman" w:hAnsi="Times New Roman"/>
                <w:lang w:val="lv-LV"/>
              </w:rPr>
              <w:t>;</w:t>
            </w:r>
          </w:p>
          <w:p w14:paraId="23448BB2"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Neskaidra cilvēkresursu politika, iespējas strādāt </w:t>
            </w:r>
            <w:r w:rsidR="00D6373C" w:rsidRPr="00B30056">
              <w:rPr>
                <w:rFonts w:ascii="Times New Roman" w:hAnsi="Times New Roman"/>
                <w:lang w:val="lv-LV"/>
              </w:rPr>
              <w:t>v</w:t>
            </w:r>
            <w:r w:rsidRPr="00B30056">
              <w:rPr>
                <w:rFonts w:ascii="Times New Roman" w:hAnsi="Times New Roman"/>
                <w:lang w:val="lv-LV"/>
              </w:rPr>
              <w:t>airākās darba vietās</w:t>
            </w:r>
            <w:r w:rsidR="00690023" w:rsidRPr="00B30056">
              <w:rPr>
                <w:rFonts w:ascii="Times New Roman" w:hAnsi="Times New Roman"/>
                <w:lang w:val="lv-LV"/>
              </w:rPr>
              <w:t>;</w:t>
            </w:r>
          </w:p>
          <w:p w14:paraId="17AFE8CF" w14:textId="77777777" w:rsidR="00756432" w:rsidRPr="00B30056" w:rsidRDefault="00690023"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Liela personāla mācību slodze,</w:t>
            </w:r>
            <w:r w:rsidR="00756432" w:rsidRPr="00B30056">
              <w:rPr>
                <w:rFonts w:ascii="Times New Roman" w:hAnsi="Times New Roman"/>
                <w:lang w:val="lv-LV"/>
              </w:rPr>
              <w:t xml:space="preserve"> maz laika pētniecībai</w:t>
            </w:r>
            <w:r w:rsidRPr="00B30056">
              <w:rPr>
                <w:rFonts w:ascii="Times New Roman" w:hAnsi="Times New Roman"/>
                <w:lang w:val="lv-LV"/>
              </w:rPr>
              <w:t>;</w:t>
            </w:r>
          </w:p>
          <w:p w14:paraId="52830911"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Kvalitātes nodrošinājums pasniegšanai un pētniecībai tikai sākuma posmā</w:t>
            </w:r>
            <w:r w:rsidR="00690023" w:rsidRPr="00B30056">
              <w:rPr>
                <w:rFonts w:ascii="Times New Roman" w:hAnsi="Times New Roman"/>
                <w:lang w:val="lv-LV"/>
              </w:rPr>
              <w:t>;</w:t>
            </w:r>
          </w:p>
          <w:p w14:paraId="07FFB00A" w14:textId="77777777" w:rsidR="00756432" w:rsidRPr="00B30056" w:rsidRDefault="00756432" w:rsidP="00CB5627">
            <w:pPr>
              <w:pStyle w:val="Style8"/>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Daudz absolventu meklē darbu ārzemēs</w:t>
            </w:r>
            <w:r w:rsidR="00690023" w:rsidRPr="00B30056">
              <w:rPr>
                <w:rFonts w:ascii="Times New Roman" w:hAnsi="Times New Roman"/>
                <w:lang w:val="lv-LV"/>
              </w:rPr>
              <w:t>;</w:t>
            </w:r>
          </w:p>
          <w:p w14:paraId="77112175" w14:textId="77777777" w:rsidR="00756432" w:rsidRPr="00B30056" w:rsidRDefault="00756432" w:rsidP="00CB5627">
            <w:pPr>
              <w:pStyle w:val="Style4"/>
              <w:widowControl/>
              <w:numPr>
                <w:ilvl w:val="0"/>
                <w:numId w:val="6"/>
              </w:numPr>
              <w:ind w:left="45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Vēl nav skaidra līdzsvara starp konsolidāciju un konkurenci</w:t>
            </w:r>
            <w:r w:rsidR="00690023" w:rsidRPr="00B30056">
              <w:rPr>
                <w:rFonts w:ascii="Times New Roman" w:hAnsi="Times New Roman"/>
                <w:lang w:val="lv-LV"/>
              </w:rPr>
              <w:t>.</w:t>
            </w:r>
          </w:p>
        </w:tc>
      </w:tr>
      <w:tr w:rsidR="00B30056" w:rsidRPr="00B30056" w14:paraId="0475E6B1" w14:textId="77777777" w:rsidTr="001D222E">
        <w:trPr>
          <w:trHeight w:val="417"/>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0BB044" w14:textId="77777777" w:rsidR="00756432" w:rsidRPr="00B30056" w:rsidRDefault="00756432" w:rsidP="005F38C5">
            <w:pPr>
              <w:pStyle w:val="Style12"/>
              <w:widowControl/>
              <w:jc w:val="center"/>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t>Finansējums: Stimulu orientācija</w:t>
            </w:r>
          </w:p>
        </w:tc>
      </w:tr>
      <w:tr w:rsidR="00B30056" w:rsidRPr="00B30056" w14:paraId="4C7D7A65" w14:textId="77777777" w:rsidTr="001D222E">
        <w:trPr>
          <w:trHeight w:val="689"/>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3A1FBA71" w14:textId="77777777" w:rsidR="00756432" w:rsidRPr="00B30056"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Studiju vietas ļauj īstenot nacionālo plānošanu saskaņā ar darba tirgus prasībām</w:t>
            </w:r>
            <w:r w:rsidR="0058195B" w:rsidRPr="00B30056">
              <w:rPr>
                <w:rFonts w:ascii="Times New Roman" w:hAnsi="Times New Roman"/>
                <w:lang w:val="lv-LV"/>
              </w:rPr>
              <w:t>;</w:t>
            </w:r>
          </w:p>
          <w:p w14:paraId="6E4045FB" w14:textId="77777777" w:rsidR="00756432" w:rsidRPr="00B30056"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Studiju vietas tiek piedāvātas, pamatojoties uz sekmēm, t.sk.,</w:t>
            </w:r>
            <w:r w:rsidR="00991435" w:rsidRPr="00B30056">
              <w:rPr>
                <w:rFonts w:ascii="Times New Roman" w:hAnsi="Times New Roman"/>
                <w:lang w:val="lv-LV"/>
              </w:rPr>
              <w:t xml:space="preserve"> pastāv</w:t>
            </w:r>
            <w:r w:rsidRPr="00B30056">
              <w:rPr>
                <w:rFonts w:ascii="Times New Roman" w:hAnsi="Times New Roman"/>
                <w:lang w:val="lv-LV"/>
              </w:rPr>
              <w:t xml:space="preserve"> rotācijas iespējas</w:t>
            </w:r>
            <w:r w:rsidR="00991435" w:rsidRPr="00B30056">
              <w:rPr>
                <w:rFonts w:ascii="Times New Roman" w:hAnsi="Times New Roman"/>
                <w:lang w:val="lv-LV"/>
              </w:rPr>
              <w:t>, kas</w:t>
            </w:r>
            <w:r w:rsidRPr="00B30056">
              <w:rPr>
                <w:rFonts w:ascii="Times New Roman" w:hAnsi="Times New Roman"/>
                <w:lang w:val="lv-LV"/>
              </w:rPr>
              <w:t xml:space="preserve"> </w:t>
            </w:r>
            <w:r w:rsidR="00EC5918" w:rsidRPr="00B30056">
              <w:rPr>
                <w:rFonts w:ascii="Times New Roman" w:hAnsi="Times New Roman"/>
                <w:lang w:val="lv-LV"/>
              </w:rPr>
              <w:t>veicina</w:t>
            </w:r>
            <w:r w:rsidRPr="00B30056">
              <w:rPr>
                <w:rFonts w:ascii="Times New Roman" w:hAnsi="Times New Roman"/>
                <w:lang w:val="lv-LV"/>
              </w:rPr>
              <w:t xml:space="preserve"> konkurenci</w:t>
            </w:r>
            <w:r w:rsidR="0058195B" w:rsidRPr="00B30056">
              <w:rPr>
                <w:rFonts w:ascii="Times New Roman" w:hAnsi="Times New Roman"/>
                <w:lang w:val="lv-LV"/>
              </w:rPr>
              <w:t>;</w:t>
            </w:r>
          </w:p>
          <w:p w14:paraId="32C9B295" w14:textId="77777777" w:rsidR="00756432" w:rsidRPr="00B30056"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ES struktūrfondi pētniecībai tiek piešķirti ar zināmu konkurences  elementu</w:t>
            </w:r>
            <w:r w:rsidR="0058195B" w:rsidRPr="00B30056">
              <w:rPr>
                <w:rFonts w:ascii="Times New Roman" w:hAnsi="Times New Roman"/>
                <w:lang w:val="lv-LV"/>
              </w:rPr>
              <w:t>;</w:t>
            </w:r>
          </w:p>
          <w:p w14:paraId="7ED4D677" w14:textId="77777777" w:rsidR="00756432" w:rsidRPr="00B30056"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Tiek piesaistīts daudz maks</w:t>
            </w:r>
            <w:r w:rsidR="00EC5918" w:rsidRPr="00B30056">
              <w:rPr>
                <w:rFonts w:ascii="Times New Roman" w:hAnsi="Times New Roman"/>
                <w:lang w:val="lv-LV"/>
              </w:rPr>
              <w:t xml:space="preserve">as </w:t>
            </w:r>
            <w:r w:rsidR="0083612A" w:rsidRPr="00B30056">
              <w:rPr>
                <w:rFonts w:ascii="Times New Roman" w:hAnsi="Times New Roman"/>
                <w:lang w:val="lv-LV"/>
              </w:rPr>
              <w:t>studentu (vēlme maksāt</w:t>
            </w:r>
            <w:r w:rsidRPr="00B30056">
              <w:rPr>
                <w:rFonts w:ascii="Times New Roman" w:hAnsi="Times New Roman"/>
                <w:lang w:val="lv-LV"/>
              </w:rPr>
              <w:t>/ papildu resursi AII)</w:t>
            </w:r>
            <w:r w:rsidR="0058195B" w:rsidRPr="00B30056">
              <w:rPr>
                <w:rFonts w:ascii="Times New Roman" w:hAnsi="Times New Roman"/>
                <w:lang w:val="lv-LV"/>
              </w:rPr>
              <w:t>;</w:t>
            </w:r>
          </w:p>
          <w:p w14:paraId="4634995A" w14:textId="77777777" w:rsidR="00756432" w:rsidRPr="00B30056" w:rsidRDefault="00756432" w:rsidP="00CB5627">
            <w:pPr>
              <w:pStyle w:val="Style8"/>
              <w:widowControl/>
              <w:numPr>
                <w:ilvl w:val="0"/>
                <w:numId w:val="7"/>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Pastāv </w:t>
            </w:r>
            <w:r w:rsidR="000F2023" w:rsidRPr="00B30056">
              <w:rPr>
                <w:rFonts w:ascii="Times New Roman" w:hAnsi="Times New Roman"/>
                <w:lang w:val="lv-LV"/>
              </w:rPr>
              <w:t xml:space="preserve">izpildījuma </w:t>
            </w:r>
            <w:r w:rsidRPr="00B30056">
              <w:rPr>
                <w:rFonts w:ascii="Times New Roman" w:hAnsi="Times New Roman"/>
                <w:lang w:val="lv-LV"/>
              </w:rPr>
              <w:t xml:space="preserve">līgumi starp AII un </w:t>
            </w:r>
            <w:r w:rsidR="00EC5918" w:rsidRPr="00B30056">
              <w:rPr>
                <w:rFonts w:ascii="Times New Roman" w:hAnsi="Times New Roman"/>
                <w:lang w:val="lv-LV"/>
              </w:rPr>
              <w:t>IZM.</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6AEBF0ED" w14:textId="77777777" w:rsidR="00756432" w:rsidRPr="00B30056"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Viena balsta modelis, kam pamatā ir valsts finansējums</w:t>
            </w:r>
            <w:r w:rsidR="00A46CD8" w:rsidRPr="00B30056">
              <w:rPr>
                <w:rFonts w:ascii="Times New Roman" w:hAnsi="Times New Roman"/>
                <w:lang w:val="lv-LV"/>
              </w:rPr>
              <w:t xml:space="preserve"> studiju vietām</w:t>
            </w:r>
            <w:r w:rsidRPr="00B30056">
              <w:rPr>
                <w:rFonts w:ascii="Times New Roman" w:hAnsi="Times New Roman"/>
                <w:lang w:val="lv-LV"/>
              </w:rPr>
              <w:t>, nevis vairāku balstu mo</w:t>
            </w:r>
            <w:r w:rsidR="0083612A" w:rsidRPr="00B30056">
              <w:rPr>
                <w:rFonts w:ascii="Times New Roman" w:hAnsi="Times New Roman"/>
                <w:lang w:val="lv-LV"/>
              </w:rPr>
              <w:t>delis ar līdzsvarotām funkcijām;</w:t>
            </w:r>
          </w:p>
          <w:p w14:paraId="7886AF20" w14:textId="77777777" w:rsidR="00756432" w:rsidRPr="00B30056"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Trūkst faktiskas orientācijas uz sniegumu valsts finansējumā</w:t>
            </w:r>
            <w:r w:rsidR="00457F6B" w:rsidRPr="00B30056">
              <w:rPr>
                <w:rFonts w:ascii="Times New Roman" w:hAnsi="Times New Roman"/>
                <w:lang w:val="lv-LV"/>
              </w:rPr>
              <w:t xml:space="preserve">, </w:t>
            </w:r>
            <w:r w:rsidRPr="00B30056">
              <w:rPr>
                <w:rFonts w:ascii="Times New Roman" w:hAnsi="Times New Roman"/>
                <w:lang w:val="lv-LV"/>
              </w:rPr>
              <w:t xml:space="preserve">tādējādi </w:t>
            </w:r>
            <w:r w:rsidR="00457F6B" w:rsidRPr="00B30056">
              <w:rPr>
                <w:rFonts w:ascii="Times New Roman" w:hAnsi="Times New Roman"/>
                <w:lang w:val="lv-LV"/>
              </w:rPr>
              <w:t xml:space="preserve">ir </w:t>
            </w:r>
            <w:r w:rsidRPr="00B30056">
              <w:rPr>
                <w:rFonts w:ascii="Times New Roman" w:hAnsi="Times New Roman"/>
                <w:lang w:val="lv-LV"/>
              </w:rPr>
              <w:t xml:space="preserve">vāja saikne ar nacionālajām </w:t>
            </w:r>
            <w:r w:rsidR="00457F6B" w:rsidRPr="00B30056">
              <w:rPr>
                <w:rFonts w:ascii="Times New Roman" w:hAnsi="Times New Roman"/>
                <w:lang w:val="lv-LV"/>
              </w:rPr>
              <w:t>un institucionālajām stratēģijām</w:t>
            </w:r>
            <w:r w:rsidR="0083612A" w:rsidRPr="00B30056">
              <w:rPr>
                <w:rFonts w:ascii="Times New Roman" w:hAnsi="Times New Roman"/>
                <w:lang w:val="lv-LV"/>
              </w:rPr>
              <w:t>;</w:t>
            </w:r>
          </w:p>
          <w:p w14:paraId="61F968B7" w14:textId="77777777" w:rsidR="00756432" w:rsidRPr="00B30056"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Trūkst finansējuma inovatīvām iniciatīvām</w:t>
            </w:r>
            <w:r w:rsidR="0083612A" w:rsidRPr="00B30056">
              <w:rPr>
                <w:rFonts w:ascii="Times New Roman" w:hAnsi="Times New Roman"/>
                <w:lang w:val="lv-LV"/>
              </w:rPr>
              <w:t>;</w:t>
            </w:r>
          </w:p>
          <w:p w14:paraId="38332BB1" w14:textId="77777777" w:rsidR="00756432" w:rsidRPr="00B30056"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Nav skaidras pieejas valsts </w:t>
            </w:r>
            <w:r w:rsidR="00EC5918" w:rsidRPr="00B30056">
              <w:rPr>
                <w:rFonts w:ascii="Times New Roman" w:hAnsi="Times New Roman"/>
                <w:lang w:val="lv-LV"/>
              </w:rPr>
              <w:t>finansējuma</w:t>
            </w:r>
            <w:r w:rsidRPr="00B30056">
              <w:rPr>
                <w:rFonts w:ascii="Times New Roman" w:hAnsi="Times New Roman"/>
                <w:lang w:val="lv-LV"/>
              </w:rPr>
              <w:t xml:space="preserve"> lomai privātajās AII</w:t>
            </w:r>
            <w:r w:rsidR="0083612A" w:rsidRPr="00B30056">
              <w:rPr>
                <w:rFonts w:ascii="Times New Roman" w:hAnsi="Times New Roman"/>
                <w:lang w:val="lv-LV"/>
              </w:rPr>
              <w:t>;</w:t>
            </w:r>
          </w:p>
          <w:p w14:paraId="1E1FFEC4" w14:textId="77777777" w:rsidR="00756432" w:rsidRPr="00B30056" w:rsidRDefault="00756432" w:rsidP="00CB5627">
            <w:pPr>
              <w:pStyle w:val="Style8"/>
              <w:widowControl/>
              <w:numPr>
                <w:ilvl w:val="0"/>
                <w:numId w:val="7"/>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Nav </w:t>
            </w:r>
            <w:r w:rsidR="00EC5918" w:rsidRPr="00B30056">
              <w:rPr>
                <w:rFonts w:ascii="Times New Roman" w:hAnsi="Times New Roman"/>
                <w:lang w:val="lv-LV"/>
              </w:rPr>
              <w:t>atbalsta</w:t>
            </w:r>
            <w:r w:rsidRPr="00B30056">
              <w:rPr>
                <w:rFonts w:ascii="Times New Roman" w:hAnsi="Times New Roman"/>
                <w:lang w:val="lv-LV"/>
              </w:rPr>
              <w:t xml:space="preserve"> ar pētniecību saistītai attīstībai, piem., pēcdoktorantūras </w:t>
            </w:r>
            <w:r w:rsidRPr="00B30056">
              <w:rPr>
                <w:rFonts w:ascii="Times New Roman" w:hAnsi="Times New Roman"/>
                <w:lang w:val="lv-LV"/>
              </w:rPr>
              <w:lastRenderedPageBreak/>
              <w:t xml:space="preserve">studijām, zināšanu </w:t>
            </w:r>
            <w:r w:rsidR="00EC5918" w:rsidRPr="00B30056">
              <w:rPr>
                <w:rFonts w:ascii="Times New Roman" w:hAnsi="Times New Roman"/>
                <w:lang w:val="lv-LV"/>
              </w:rPr>
              <w:t>pārneses</w:t>
            </w:r>
            <w:r w:rsidRPr="00B30056">
              <w:rPr>
                <w:rFonts w:ascii="Times New Roman" w:hAnsi="Times New Roman"/>
                <w:lang w:val="lv-LV"/>
              </w:rPr>
              <w:t xml:space="preserve"> pasākumiem u.c.</w:t>
            </w:r>
          </w:p>
        </w:tc>
      </w:tr>
      <w:tr w:rsidR="00B30056" w:rsidRPr="00B30056" w14:paraId="564FC64A" w14:textId="77777777" w:rsidTr="001D222E">
        <w:trPr>
          <w:trHeight w:val="371"/>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CD62B1" w14:textId="77777777" w:rsidR="00756432" w:rsidRPr="00B30056" w:rsidRDefault="00756432" w:rsidP="005F38C5">
            <w:pPr>
              <w:pStyle w:val="Style12"/>
              <w:widowControl/>
              <w:jc w:val="center"/>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lastRenderedPageBreak/>
              <w:t>Finansējums: Ilgtspēja</w:t>
            </w:r>
          </w:p>
        </w:tc>
      </w:tr>
      <w:tr w:rsidR="00B30056" w:rsidRPr="00B30056" w14:paraId="2C1E58EA" w14:textId="77777777" w:rsidTr="0093611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4D76E23E" w14:textId="77777777" w:rsidR="00756432" w:rsidRPr="00B30056" w:rsidRDefault="00756432" w:rsidP="005F38C5">
            <w:pPr>
              <w:pStyle w:val="Style12"/>
              <w:widowControl/>
              <w:ind w:left="244"/>
              <w:jc w:val="both"/>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t>Finansējums: Ilgtspēja</w:t>
            </w:r>
          </w:p>
          <w:p w14:paraId="64D24ACC" w14:textId="77777777" w:rsidR="00756432" w:rsidRPr="00B30056" w:rsidRDefault="00756432" w:rsidP="00CB5627">
            <w:pPr>
              <w:pStyle w:val="Style8"/>
              <w:widowControl/>
              <w:numPr>
                <w:ilvl w:val="0"/>
                <w:numId w:val="8"/>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Studiju vietu finansējums nodrošina uz izmaksām vērstu stabilitāti sistēmā, ar „nauda seko studentam” elementu</w:t>
            </w:r>
            <w:r w:rsidR="008C5B04" w:rsidRPr="00B30056">
              <w:rPr>
                <w:rFonts w:ascii="Times New Roman" w:hAnsi="Times New Roman"/>
                <w:lang w:val="lv-LV"/>
              </w:rPr>
              <w:t>;</w:t>
            </w:r>
          </w:p>
          <w:p w14:paraId="728C71FC" w14:textId="77777777" w:rsidR="00756432" w:rsidRPr="00B30056" w:rsidRDefault="00756432" w:rsidP="00CB5627">
            <w:pPr>
              <w:pStyle w:val="Style8"/>
              <w:widowControl/>
              <w:numPr>
                <w:ilvl w:val="0"/>
                <w:numId w:val="8"/>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Ievērojam</w:t>
            </w:r>
            <w:r w:rsidR="004937C3" w:rsidRPr="00B30056">
              <w:rPr>
                <w:rFonts w:ascii="Times New Roman" w:hAnsi="Times New Roman"/>
                <w:lang w:val="lv-LV"/>
              </w:rPr>
              <w:t>a</w:t>
            </w:r>
            <w:r w:rsidRPr="00B30056">
              <w:rPr>
                <w:rFonts w:ascii="Times New Roman" w:hAnsi="Times New Roman"/>
                <w:lang w:val="lv-LV"/>
              </w:rPr>
              <w:t xml:space="preserve"> ES struktūrfondu pieejamība AI un P&amp;A (izdzīvošanas pamats ekonomiskās krīzes laikā)</w:t>
            </w:r>
            <w:r w:rsidR="008C5B04" w:rsidRPr="00B30056">
              <w:rPr>
                <w:rFonts w:ascii="Times New Roman" w:hAnsi="Times New Roman"/>
                <w:lang w:val="lv-LV"/>
              </w:rPr>
              <w:t>.</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10FDD6BF" w14:textId="77777777" w:rsidR="00756432" w:rsidRPr="00B30056"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Nepietiekams finansējums AI un pētniecības sistēmai salīdzinājumā ar vai</w:t>
            </w:r>
            <w:r w:rsidR="00C13FC3" w:rsidRPr="00B30056">
              <w:rPr>
                <w:rFonts w:ascii="Times New Roman" w:hAnsi="Times New Roman"/>
                <w:lang w:val="lv-LV"/>
              </w:rPr>
              <w:t xml:space="preserve">rumu Eiropas valstu un </w:t>
            </w:r>
            <w:r w:rsidRPr="00B30056">
              <w:rPr>
                <w:rFonts w:ascii="Times New Roman" w:hAnsi="Times New Roman"/>
                <w:lang w:val="lv-LV"/>
              </w:rPr>
              <w:t>valdības mērķiem</w:t>
            </w:r>
            <w:r w:rsidR="008C5B04" w:rsidRPr="00B30056">
              <w:rPr>
                <w:rFonts w:ascii="Times New Roman" w:hAnsi="Times New Roman"/>
                <w:lang w:val="lv-LV"/>
              </w:rPr>
              <w:t>;</w:t>
            </w:r>
          </w:p>
          <w:p w14:paraId="75241D26" w14:textId="77777777" w:rsidR="00756432" w:rsidRPr="00B30056"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Apsolītais finansējuma palielinājums vēl nav īstenots</w:t>
            </w:r>
            <w:r w:rsidR="008C5B04" w:rsidRPr="00B30056">
              <w:rPr>
                <w:rFonts w:ascii="Times New Roman" w:hAnsi="Times New Roman"/>
                <w:lang w:val="lv-LV"/>
              </w:rPr>
              <w:t>;</w:t>
            </w:r>
          </w:p>
          <w:p w14:paraId="057F2AC0" w14:textId="77777777" w:rsidR="00756432" w:rsidRPr="00B30056"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Zemāki finansējuma tarifi AI st</w:t>
            </w:r>
            <w:r w:rsidR="00BF6551" w:rsidRPr="00B30056">
              <w:rPr>
                <w:rFonts w:ascii="Times New Roman" w:hAnsi="Times New Roman"/>
                <w:lang w:val="lv-LV"/>
              </w:rPr>
              <w:t>udentiem salīdzinājumā ar pamatskolas</w:t>
            </w:r>
            <w:r w:rsidRPr="00B30056">
              <w:rPr>
                <w:rFonts w:ascii="Times New Roman" w:hAnsi="Times New Roman"/>
                <w:lang w:val="lv-LV"/>
              </w:rPr>
              <w:t xml:space="preserve"> un vidusskolas izglītību</w:t>
            </w:r>
            <w:r w:rsidR="008C5B04" w:rsidRPr="00B30056">
              <w:rPr>
                <w:rFonts w:ascii="Times New Roman" w:hAnsi="Times New Roman"/>
                <w:lang w:val="lv-LV"/>
              </w:rPr>
              <w:t>;</w:t>
            </w:r>
          </w:p>
          <w:p w14:paraId="7A97C99C" w14:textId="77777777" w:rsidR="00756432" w:rsidRPr="00B30056" w:rsidRDefault="00756432" w:rsidP="00CB5627">
            <w:pPr>
              <w:pStyle w:val="Style8"/>
              <w:widowControl/>
              <w:numPr>
                <w:ilvl w:val="0"/>
                <w:numId w:val="8"/>
              </w:numPr>
              <w:ind w:left="460" w:hanging="283"/>
              <w:jc w:val="both"/>
              <w:rPr>
                <w:rStyle w:val="FontStyle20"/>
                <w:rFonts w:ascii="Times New Roman" w:hAnsi="Times New Roman" w:cs="Times New Roman"/>
                <w:color w:val="auto"/>
                <w:sz w:val="24"/>
                <w:szCs w:val="24"/>
                <w:lang w:val="lv-LV"/>
              </w:rPr>
            </w:pPr>
            <w:r w:rsidRPr="00B30056">
              <w:rPr>
                <w:rFonts w:ascii="Times New Roman" w:hAnsi="Times New Roman"/>
                <w:lang w:val="lv-LV"/>
              </w:rPr>
              <w:t>Novecojusi izmaksu bāze subsidētām studiju vietām</w:t>
            </w:r>
            <w:r w:rsidR="008C5B04" w:rsidRPr="00B30056">
              <w:rPr>
                <w:rFonts w:ascii="Times New Roman" w:hAnsi="Times New Roman"/>
                <w:lang w:val="lv-LV"/>
              </w:rPr>
              <w:t>.</w:t>
            </w:r>
          </w:p>
        </w:tc>
      </w:tr>
      <w:tr w:rsidR="00B30056" w:rsidRPr="00B30056" w14:paraId="47791A68" w14:textId="77777777" w:rsidTr="001D222E">
        <w:trPr>
          <w:trHeight w:val="286"/>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345CA92" w14:textId="77777777" w:rsidR="00FB7E6C" w:rsidRPr="00B30056" w:rsidRDefault="00FB7E6C" w:rsidP="005F38C5">
            <w:pPr>
              <w:pStyle w:val="Style12"/>
              <w:widowControl/>
              <w:jc w:val="center"/>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t>Finansējums: Atbilstība likumdošanai</w:t>
            </w:r>
          </w:p>
        </w:tc>
      </w:tr>
      <w:tr w:rsidR="00B30056" w:rsidRPr="00B30056" w14:paraId="60C8FB0D" w14:textId="77777777" w:rsidTr="001D222E">
        <w:trPr>
          <w:trHeight w:val="1075"/>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0BF6D9AE" w14:textId="77777777" w:rsidR="00756432" w:rsidRPr="00B30056" w:rsidRDefault="00756432" w:rsidP="00CB5627">
            <w:pPr>
              <w:pStyle w:val="Style11"/>
              <w:widowControl/>
              <w:numPr>
                <w:ilvl w:val="0"/>
                <w:numId w:val="9"/>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Studējošā kredītu pieejamība daudziem studentiem ar pievilcīgiem atmaksas nosacījumiem</w:t>
            </w:r>
            <w:r w:rsidR="00BF6551" w:rsidRPr="00B30056">
              <w:rPr>
                <w:rFonts w:ascii="Times New Roman" w:hAnsi="Times New Roman"/>
                <w:lang w:val="lv-LV"/>
              </w:rPr>
              <w:t>;</w:t>
            </w:r>
          </w:p>
          <w:p w14:paraId="1809B025" w14:textId="77777777" w:rsidR="00756432" w:rsidRPr="00B30056" w:rsidRDefault="00756432" w:rsidP="00CB5627">
            <w:pPr>
              <w:pStyle w:val="Style4"/>
              <w:widowControl/>
              <w:numPr>
                <w:ilvl w:val="0"/>
                <w:numId w:val="9"/>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Pilnas maksas segšana nodrošina </w:t>
            </w:r>
            <w:r w:rsidR="002D4227" w:rsidRPr="00B30056">
              <w:rPr>
                <w:rFonts w:ascii="Times New Roman" w:hAnsi="Times New Roman"/>
                <w:lang w:val="lv-LV"/>
              </w:rPr>
              <w:t>pieejamību.</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46B73D4E" w14:textId="77777777" w:rsidR="00756432" w:rsidRPr="00B30056" w:rsidRDefault="00756432" w:rsidP="00CB5627">
            <w:pPr>
              <w:pStyle w:val="Style11"/>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Daudz konkurējošu vajadzību budžeta palielinājuma gadījumā (kvalitatīvāka pasniegšana, doktorantūras skolas, pēcdoktorantūras karjera, trīskāršās spirāles modelis u.c.)</w:t>
            </w:r>
            <w:r w:rsidR="002D4227" w:rsidRPr="00B30056">
              <w:rPr>
                <w:rFonts w:ascii="Times New Roman" w:hAnsi="Times New Roman"/>
                <w:lang w:val="lv-LV"/>
              </w:rPr>
              <w:t>;</w:t>
            </w:r>
          </w:p>
          <w:p w14:paraId="7EB7A635" w14:textId="77777777" w:rsidR="00756432" w:rsidRPr="00B30056"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Necaurskatāmība un subjektivitāte </w:t>
            </w:r>
            <w:r w:rsidR="00C13FC3" w:rsidRPr="00B30056">
              <w:rPr>
                <w:rFonts w:ascii="Times New Roman" w:hAnsi="Times New Roman"/>
                <w:lang w:val="lv-LV"/>
              </w:rPr>
              <w:t>budžeta</w:t>
            </w:r>
            <w:r w:rsidRPr="00B30056">
              <w:rPr>
                <w:rFonts w:ascii="Times New Roman" w:hAnsi="Times New Roman"/>
                <w:lang w:val="lv-LV"/>
              </w:rPr>
              <w:t xml:space="preserve"> vietu piešķiršan</w:t>
            </w:r>
            <w:r w:rsidR="002D4227" w:rsidRPr="00B30056">
              <w:rPr>
                <w:rFonts w:ascii="Times New Roman" w:hAnsi="Times New Roman"/>
                <w:lang w:val="lv-LV"/>
              </w:rPr>
              <w:t>ā, plānošanas problēmas ikgadējās intervences</w:t>
            </w:r>
            <w:r w:rsidRPr="00B30056">
              <w:rPr>
                <w:rFonts w:ascii="Times New Roman" w:hAnsi="Times New Roman"/>
                <w:lang w:val="lv-LV"/>
              </w:rPr>
              <w:t xml:space="preserve"> rezultātā</w:t>
            </w:r>
            <w:r w:rsidR="002D4227" w:rsidRPr="00B30056">
              <w:rPr>
                <w:rFonts w:ascii="Times New Roman" w:hAnsi="Times New Roman"/>
                <w:lang w:val="lv-LV"/>
              </w:rPr>
              <w:t>;</w:t>
            </w:r>
          </w:p>
          <w:p w14:paraId="66704D64" w14:textId="77777777" w:rsidR="00756432" w:rsidRPr="00B30056" w:rsidRDefault="00C13FC3"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Budžeta</w:t>
            </w:r>
            <w:r w:rsidR="00756432" w:rsidRPr="00B30056">
              <w:rPr>
                <w:rFonts w:ascii="Times New Roman" w:hAnsi="Times New Roman"/>
                <w:lang w:val="lv-LV"/>
              </w:rPr>
              <w:t xml:space="preserve"> vietas </w:t>
            </w:r>
            <w:r w:rsidR="002D4227" w:rsidRPr="00B30056">
              <w:rPr>
                <w:rFonts w:ascii="Times New Roman" w:hAnsi="Times New Roman"/>
                <w:lang w:val="lv-LV"/>
              </w:rPr>
              <w:t xml:space="preserve">ir ieguvums galvenokārt </w:t>
            </w:r>
            <w:r w:rsidR="00756432" w:rsidRPr="00B30056">
              <w:rPr>
                <w:rFonts w:ascii="Times New Roman" w:hAnsi="Times New Roman"/>
                <w:lang w:val="lv-LV"/>
              </w:rPr>
              <w:t xml:space="preserve"> studentiem no labākām sociāli ekonomiskajām grupām</w:t>
            </w:r>
            <w:r w:rsidR="002D4227" w:rsidRPr="00B30056">
              <w:rPr>
                <w:rFonts w:ascii="Times New Roman" w:hAnsi="Times New Roman"/>
                <w:lang w:val="lv-LV"/>
              </w:rPr>
              <w:t>;</w:t>
            </w:r>
          </w:p>
          <w:p w14:paraId="7D55E531" w14:textId="77777777" w:rsidR="00756432" w:rsidRPr="00B30056"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Nav </w:t>
            </w:r>
            <w:r w:rsidR="00C13FC3" w:rsidRPr="00B30056">
              <w:rPr>
                <w:rFonts w:ascii="Times New Roman" w:hAnsi="Times New Roman"/>
                <w:lang w:val="lv-LV"/>
              </w:rPr>
              <w:t>budžeta</w:t>
            </w:r>
            <w:r w:rsidRPr="00B30056">
              <w:rPr>
                <w:rFonts w:ascii="Times New Roman" w:hAnsi="Times New Roman"/>
                <w:lang w:val="lv-LV"/>
              </w:rPr>
              <w:t xml:space="preserve"> vietu nepilna laika studentiem</w:t>
            </w:r>
            <w:r w:rsidR="002D4227" w:rsidRPr="00B30056">
              <w:rPr>
                <w:rFonts w:ascii="Times New Roman" w:hAnsi="Times New Roman"/>
                <w:lang w:val="lv-LV"/>
              </w:rPr>
              <w:t>;</w:t>
            </w:r>
          </w:p>
          <w:p w14:paraId="63469045" w14:textId="77777777" w:rsidR="00756432" w:rsidRPr="00B30056" w:rsidRDefault="00756432" w:rsidP="00CB5627">
            <w:pPr>
              <w:pStyle w:val="Style8"/>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Studējošo kredīti nav pievilcīgi atsevišķām </w:t>
            </w:r>
            <w:r w:rsidR="00C13FC3" w:rsidRPr="00B30056">
              <w:rPr>
                <w:rFonts w:ascii="Times New Roman" w:hAnsi="Times New Roman"/>
                <w:lang w:val="lv-LV"/>
              </w:rPr>
              <w:t xml:space="preserve">studējošo </w:t>
            </w:r>
            <w:r w:rsidRPr="00B30056">
              <w:rPr>
                <w:rFonts w:ascii="Times New Roman" w:hAnsi="Times New Roman"/>
                <w:lang w:val="lv-LV"/>
              </w:rPr>
              <w:t xml:space="preserve">grupām, „galvotāja prasība” ir </w:t>
            </w:r>
            <w:r w:rsidR="00F60E2A" w:rsidRPr="00B30056">
              <w:rPr>
                <w:rFonts w:ascii="Times New Roman" w:hAnsi="Times New Roman"/>
                <w:lang w:val="lv-LV"/>
              </w:rPr>
              <w:t>būtisks</w:t>
            </w:r>
            <w:r w:rsidRPr="00B30056">
              <w:rPr>
                <w:rFonts w:ascii="Times New Roman" w:hAnsi="Times New Roman"/>
                <w:lang w:val="lv-LV"/>
              </w:rPr>
              <w:t xml:space="preserve"> šķērslis</w:t>
            </w:r>
            <w:r w:rsidR="002D4227" w:rsidRPr="00B30056">
              <w:rPr>
                <w:rFonts w:ascii="Times New Roman" w:hAnsi="Times New Roman"/>
                <w:lang w:val="lv-LV"/>
              </w:rPr>
              <w:t>;</w:t>
            </w:r>
          </w:p>
          <w:p w14:paraId="2519907E" w14:textId="77777777" w:rsidR="00756432" w:rsidRPr="00B30056" w:rsidRDefault="00756432" w:rsidP="00CB5627">
            <w:pPr>
              <w:pStyle w:val="Style4"/>
              <w:widowControl/>
              <w:numPr>
                <w:ilvl w:val="0"/>
                <w:numId w:val="9"/>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Nav praktiski nekāda uz</w:t>
            </w:r>
            <w:r w:rsidR="002D4227" w:rsidRPr="00B30056">
              <w:rPr>
                <w:rFonts w:ascii="Times New Roman" w:hAnsi="Times New Roman"/>
                <w:lang w:val="lv-LV"/>
              </w:rPr>
              <w:t xml:space="preserve"> sociālām</w:t>
            </w:r>
            <w:r w:rsidRPr="00B30056">
              <w:rPr>
                <w:rFonts w:ascii="Times New Roman" w:hAnsi="Times New Roman"/>
                <w:lang w:val="lv-LV"/>
              </w:rPr>
              <w:t xml:space="preserve"> vajadzībām </w:t>
            </w:r>
            <w:r w:rsidR="00F60E2A" w:rsidRPr="00B30056">
              <w:rPr>
                <w:rFonts w:ascii="Times New Roman" w:hAnsi="Times New Roman"/>
                <w:lang w:val="lv-LV"/>
              </w:rPr>
              <w:t>vērsta</w:t>
            </w:r>
            <w:r w:rsidRPr="00B30056">
              <w:rPr>
                <w:rFonts w:ascii="Times New Roman" w:hAnsi="Times New Roman"/>
                <w:lang w:val="lv-LV"/>
              </w:rPr>
              <w:t xml:space="preserve"> atbalsta, kā arī nav mehānismu līdzekļu pieejamības pārbaudei studentiem no trūcīgām ģimenēm</w:t>
            </w:r>
            <w:r w:rsidR="002D4227" w:rsidRPr="00B30056">
              <w:rPr>
                <w:rFonts w:ascii="Times New Roman" w:hAnsi="Times New Roman"/>
                <w:lang w:val="lv-LV"/>
              </w:rPr>
              <w:t>.</w:t>
            </w:r>
          </w:p>
        </w:tc>
      </w:tr>
      <w:tr w:rsidR="00B30056" w:rsidRPr="00B30056" w14:paraId="499B2A4E" w14:textId="77777777" w:rsidTr="001D222E">
        <w:trPr>
          <w:trHeight w:val="378"/>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54144A" w14:textId="77777777" w:rsidR="00FB7E6C" w:rsidRPr="00B30056" w:rsidRDefault="00C70EEC" w:rsidP="005F38C5">
            <w:pPr>
              <w:pStyle w:val="Style12"/>
              <w:widowControl/>
              <w:jc w:val="center"/>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t>Finansējums: Autonomija un brīvība</w:t>
            </w:r>
          </w:p>
        </w:tc>
      </w:tr>
      <w:tr w:rsidR="00B30056" w:rsidRPr="00B30056" w14:paraId="72AA28D7" w14:textId="77777777" w:rsidTr="001D222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60B2E0DA" w14:textId="77777777" w:rsidR="00756432" w:rsidRPr="00B30056" w:rsidRDefault="00756432" w:rsidP="00CB5627">
            <w:pPr>
              <w:pStyle w:val="Style4"/>
              <w:widowControl/>
              <w:numPr>
                <w:ilvl w:val="0"/>
                <w:numId w:val="10"/>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Augsta (finanšu) autonomijas pakāpe AII</w:t>
            </w:r>
            <w:r w:rsidR="00804C50" w:rsidRPr="00B30056">
              <w:rPr>
                <w:rFonts w:ascii="Times New Roman" w:hAnsi="Times New Roman"/>
                <w:lang w:val="lv-LV"/>
              </w:rPr>
              <w:t>;</w:t>
            </w:r>
          </w:p>
          <w:p w14:paraId="49690853" w14:textId="77777777" w:rsidR="00756432" w:rsidRPr="00B30056" w:rsidRDefault="00804C50" w:rsidP="00CB5627">
            <w:pPr>
              <w:pStyle w:val="Style8"/>
              <w:widowControl/>
              <w:numPr>
                <w:ilvl w:val="0"/>
                <w:numId w:val="10"/>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Finanšu autonomija sniedz </w:t>
            </w:r>
            <w:r w:rsidR="00756432" w:rsidRPr="00B30056">
              <w:rPr>
                <w:rFonts w:ascii="Times New Roman" w:hAnsi="Times New Roman"/>
                <w:lang w:val="lv-LV"/>
              </w:rPr>
              <w:t>uzņēmējdarbības brīvību</w:t>
            </w:r>
            <w:r w:rsidRPr="00B30056">
              <w:rPr>
                <w:rFonts w:ascii="Times New Roman" w:hAnsi="Times New Roman"/>
                <w:lang w:val="lv-LV"/>
              </w:rPr>
              <w:t>;</w:t>
            </w:r>
          </w:p>
          <w:p w14:paraId="5D713F07" w14:textId="77777777" w:rsidR="00756432" w:rsidRPr="00B30056" w:rsidRDefault="00D46F64" w:rsidP="00CB5627">
            <w:pPr>
              <w:pStyle w:val="Style8"/>
              <w:widowControl/>
              <w:numPr>
                <w:ilvl w:val="0"/>
                <w:numId w:val="10"/>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L</w:t>
            </w:r>
            <w:r w:rsidR="00756432" w:rsidRPr="00B30056">
              <w:rPr>
                <w:rFonts w:ascii="Times New Roman" w:hAnsi="Times New Roman"/>
                <w:lang w:val="lv-LV"/>
              </w:rPr>
              <w:t>abi nosacījumi resursu dažādošanai</w:t>
            </w:r>
            <w:r w:rsidR="00804C50" w:rsidRPr="00B30056">
              <w:rPr>
                <w:rFonts w:ascii="Times New Roman" w:hAnsi="Times New Roman"/>
                <w:lang w:val="lv-LV"/>
              </w:rPr>
              <w:t>.</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5C8BD871" w14:textId="77777777" w:rsidR="00756432" w:rsidRPr="00B30056" w:rsidRDefault="00756432" w:rsidP="00CB5627">
            <w:pPr>
              <w:pStyle w:val="Style8"/>
              <w:widowControl/>
              <w:numPr>
                <w:ilvl w:val="0"/>
                <w:numId w:val="10"/>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Ievērojama paļaušanās uz ES struktūrfondiem P&amp;A jomā, kas </w:t>
            </w:r>
            <w:r w:rsidR="00DA52D2" w:rsidRPr="00B30056">
              <w:rPr>
                <w:rFonts w:ascii="Times New Roman" w:hAnsi="Times New Roman"/>
                <w:lang w:val="lv-LV"/>
              </w:rPr>
              <w:t>nav</w:t>
            </w:r>
            <w:r w:rsidRPr="00B30056">
              <w:rPr>
                <w:rFonts w:ascii="Times New Roman" w:hAnsi="Times New Roman"/>
                <w:lang w:val="lv-LV"/>
              </w:rPr>
              <w:t xml:space="preserve"> ilgtspējīga situācija ilgtermiņā</w:t>
            </w:r>
            <w:r w:rsidR="00D46F64" w:rsidRPr="00B30056">
              <w:rPr>
                <w:rFonts w:ascii="Times New Roman" w:hAnsi="Times New Roman"/>
                <w:lang w:val="lv-LV"/>
              </w:rPr>
              <w:t>. Līdzfinansējuma problēma.</w:t>
            </w:r>
          </w:p>
          <w:p w14:paraId="7BFB4C47" w14:textId="77777777" w:rsidR="00756432" w:rsidRPr="00B30056" w:rsidRDefault="006506A1" w:rsidP="00CB5627">
            <w:pPr>
              <w:pStyle w:val="Style8"/>
              <w:widowControl/>
              <w:numPr>
                <w:ilvl w:val="0"/>
                <w:numId w:val="10"/>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lastRenderedPageBreak/>
              <w:t>Salīdzinoši</w:t>
            </w:r>
            <w:r w:rsidR="00756432" w:rsidRPr="00B30056">
              <w:rPr>
                <w:rFonts w:ascii="Times New Roman" w:hAnsi="Times New Roman"/>
                <w:lang w:val="lv-LV"/>
              </w:rPr>
              <w:t xml:space="preserve"> </w:t>
            </w:r>
            <w:r w:rsidRPr="00B30056">
              <w:rPr>
                <w:rFonts w:ascii="Times New Roman" w:hAnsi="Times New Roman"/>
                <w:lang w:val="lv-LV"/>
              </w:rPr>
              <w:t>zems nozaru/uzņēmumu finansējuma īpatsvars.</w:t>
            </w:r>
          </w:p>
        </w:tc>
      </w:tr>
      <w:tr w:rsidR="00B30056" w:rsidRPr="00B30056" w14:paraId="2E08FEB1" w14:textId="77777777" w:rsidTr="001D222E">
        <w:trPr>
          <w:trHeight w:val="282"/>
        </w:trPr>
        <w:tc>
          <w:tcPr>
            <w:tcW w:w="902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EDB36D" w14:textId="77777777" w:rsidR="00C70EEC" w:rsidRPr="00B30056" w:rsidRDefault="00C70EEC" w:rsidP="005F38C5">
            <w:pPr>
              <w:pStyle w:val="Style12"/>
              <w:widowControl/>
              <w:jc w:val="center"/>
              <w:rPr>
                <w:rFonts w:ascii="Times New Roman" w:hAnsi="Times New Roman"/>
                <w:lang w:val="lv-LV"/>
              </w:rPr>
            </w:pPr>
            <w:r w:rsidRPr="00B30056">
              <w:rPr>
                <w:rStyle w:val="FontStyle18"/>
                <w:rFonts w:ascii="Times New Roman" w:hAnsi="Times New Roman" w:cs="Times New Roman"/>
                <w:bCs w:val="0"/>
                <w:iCs w:val="0"/>
                <w:color w:val="auto"/>
                <w:sz w:val="24"/>
                <w:szCs w:val="24"/>
                <w:lang w:val="lv-LV"/>
              </w:rPr>
              <w:lastRenderedPageBreak/>
              <w:t>Finansējums: Praktiskā iespējamība</w:t>
            </w:r>
          </w:p>
        </w:tc>
      </w:tr>
      <w:tr w:rsidR="00B30056" w:rsidRPr="00B30056" w14:paraId="46CB2860" w14:textId="77777777" w:rsidTr="0093611E">
        <w:trPr>
          <w:trHeight w:val="796"/>
        </w:trPr>
        <w:tc>
          <w:tcPr>
            <w:tcW w:w="4603" w:type="dxa"/>
            <w:tcBorders>
              <w:top w:val="single" w:sz="6" w:space="0" w:color="auto"/>
              <w:left w:val="single" w:sz="6" w:space="0" w:color="auto"/>
              <w:bottom w:val="single" w:sz="6" w:space="0" w:color="auto"/>
              <w:right w:val="single" w:sz="6" w:space="0" w:color="auto"/>
            </w:tcBorders>
            <w:shd w:val="clear" w:color="auto" w:fill="auto"/>
          </w:tcPr>
          <w:p w14:paraId="2A1F9894" w14:textId="77777777" w:rsidR="00756432" w:rsidRPr="00B30056" w:rsidRDefault="00756432" w:rsidP="00CB5627">
            <w:pPr>
              <w:pStyle w:val="Style4"/>
              <w:widowControl/>
              <w:numPr>
                <w:ilvl w:val="0"/>
                <w:numId w:val="11"/>
              </w:numPr>
              <w:ind w:left="386"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 xml:space="preserve">Ievērojama studentu mobilitāte (daudzās sistēmās ir </w:t>
            </w:r>
            <w:r w:rsidR="006506A1" w:rsidRPr="00B30056">
              <w:rPr>
                <w:rFonts w:ascii="Times New Roman" w:hAnsi="Times New Roman"/>
                <w:lang w:val="lv-LV"/>
              </w:rPr>
              <w:t>grūtības</w:t>
            </w:r>
            <w:r w:rsidRPr="00B30056">
              <w:rPr>
                <w:rFonts w:ascii="Times New Roman" w:hAnsi="Times New Roman"/>
                <w:lang w:val="lv-LV"/>
              </w:rPr>
              <w:t xml:space="preserve"> ar studentu nosūtīšanu uz ārzemēm).</w:t>
            </w:r>
            <w:r w:rsidRPr="00B30056">
              <w:rPr>
                <w:rStyle w:val="FontStyle20"/>
                <w:rFonts w:ascii="Times New Roman" w:hAnsi="Times New Roman" w:cs="Times New Roman"/>
                <w:color w:val="auto"/>
                <w:sz w:val="24"/>
                <w:szCs w:val="24"/>
                <w:lang w:val="lv-LV"/>
              </w:rPr>
              <w:t xml:space="preserve"> </w:t>
            </w:r>
            <w:r w:rsidRPr="00B30056">
              <w:rPr>
                <w:rFonts w:ascii="Times New Roman" w:hAnsi="Times New Roman"/>
                <w:lang w:val="lv-LV"/>
              </w:rPr>
              <w:t>Tas nozīmē, ka citas valstis sedz mācību izmaksas.</w:t>
            </w:r>
          </w:p>
        </w:tc>
        <w:tc>
          <w:tcPr>
            <w:tcW w:w="4421" w:type="dxa"/>
            <w:gridSpan w:val="2"/>
            <w:tcBorders>
              <w:top w:val="single" w:sz="6" w:space="0" w:color="auto"/>
              <w:left w:val="single" w:sz="6" w:space="0" w:color="auto"/>
              <w:bottom w:val="single" w:sz="6" w:space="0" w:color="auto"/>
              <w:right w:val="single" w:sz="6" w:space="0" w:color="auto"/>
            </w:tcBorders>
            <w:shd w:val="clear" w:color="auto" w:fill="auto"/>
          </w:tcPr>
          <w:p w14:paraId="192D3C29" w14:textId="77777777" w:rsidR="00756432" w:rsidRPr="00B30056" w:rsidRDefault="00756432" w:rsidP="00CB5627">
            <w:pPr>
              <w:pStyle w:val="Style8"/>
              <w:widowControl/>
              <w:numPr>
                <w:ilvl w:val="0"/>
                <w:numId w:val="11"/>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Decentralizēta studentu kredītu un stipendiju sistēma (efektivitātes riski un problēmas AII attiecībā uz vajadzību izvērtējumu)</w:t>
            </w:r>
            <w:r w:rsidR="00F938AF" w:rsidRPr="00B30056">
              <w:rPr>
                <w:rFonts w:ascii="Times New Roman" w:hAnsi="Times New Roman"/>
                <w:lang w:val="lv-LV"/>
              </w:rPr>
              <w:t>;</w:t>
            </w:r>
          </w:p>
          <w:p w14:paraId="7769B4ED" w14:textId="77777777" w:rsidR="00756432" w:rsidRPr="00B30056" w:rsidRDefault="00756432" w:rsidP="00CB5627">
            <w:pPr>
              <w:pStyle w:val="Style4"/>
              <w:widowControl/>
              <w:numPr>
                <w:ilvl w:val="0"/>
                <w:numId w:val="11"/>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Pārāk dāsni parādu dzēšanas mehānismi</w:t>
            </w:r>
            <w:r w:rsidR="00F938AF" w:rsidRPr="00B30056">
              <w:rPr>
                <w:rFonts w:ascii="Times New Roman" w:hAnsi="Times New Roman"/>
                <w:lang w:val="lv-LV"/>
              </w:rPr>
              <w:t>;</w:t>
            </w:r>
          </w:p>
          <w:p w14:paraId="2D4EE59B" w14:textId="77777777" w:rsidR="00756432" w:rsidRPr="00B30056" w:rsidRDefault="00756432" w:rsidP="00CB5627">
            <w:pPr>
              <w:pStyle w:val="Style8"/>
              <w:widowControl/>
              <w:numPr>
                <w:ilvl w:val="0"/>
                <w:numId w:val="11"/>
              </w:numPr>
              <w:ind w:left="319" w:hanging="284"/>
              <w:jc w:val="both"/>
              <w:rPr>
                <w:rStyle w:val="FontStyle20"/>
                <w:rFonts w:ascii="Times New Roman" w:hAnsi="Times New Roman" w:cs="Times New Roman"/>
                <w:color w:val="auto"/>
                <w:sz w:val="24"/>
                <w:szCs w:val="24"/>
                <w:lang w:val="lv-LV"/>
              </w:rPr>
            </w:pPr>
            <w:r w:rsidRPr="00B30056">
              <w:rPr>
                <w:rFonts w:ascii="Times New Roman" w:hAnsi="Times New Roman"/>
                <w:lang w:val="lv-LV"/>
              </w:rPr>
              <w:t>Neatbilstība starp akadēmisko gadu un finanšu gadu</w:t>
            </w:r>
            <w:r w:rsidR="00F938AF" w:rsidRPr="00B30056">
              <w:rPr>
                <w:rFonts w:ascii="Times New Roman" w:hAnsi="Times New Roman"/>
                <w:lang w:val="lv-LV"/>
              </w:rPr>
              <w:t>.</w:t>
            </w:r>
          </w:p>
        </w:tc>
      </w:tr>
    </w:tbl>
    <w:p w14:paraId="7AD8C622" w14:textId="77777777" w:rsidR="00865D9B" w:rsidRPr="00B30056" w:rsidRDefault="00025202" w:rsidP="00852488">
      <w:pPr>
        <w:spacing w:line="240" w:lineRule="auto"/>
        <w:rPr>
          <w:rFonts w:ascii="Times New Roman" w:hAnsi="Times New Roman"/>
          <w:sz w:val="20"/>
          <w:szCs w:val="20"/>
          <w:shd w:val="clear" w:color="auto" w:fill="FFFFFF"/>
        </w:rPr>
      </w:pPr>
      <w:r w:rsidRPr="00B30056">
        <w:rPr>
          <w:rFonts w:ascii="Times New Roman" w:hAnsi="Times New Roman"/>
          <w:sz w:val="20"/>
          <w:szCs w:val="20"/>
          <w:shd w:val="clear" w:color="auto" w:fill="FFFFFF"/>
        </w:rPr>
        <w:t>(</w:t>
      </w:r>
      <w:r w:rsidR="00852488" w:rsidRPr="00B30056">
        <w:rPr>
          <w:rFonts w:ascii="Times New Roman" w:hAnsi="Times New Roman"/>
          <w:sz w:val="20"/>
          <w:szCs w:val="20"/>
          <w:shd w:val="clear" w:color="auto" w:fill="FFFFFF"/>
        </w:rPr>
        <w:t>Tabulās un grafikos izmantotie saīsinājumi</w:t>
      </w:r>
      <w:r w:rsidR="00E57B6A" w:rsidRPr="00B30056">
        <w:rPr>
          <w:rFonts w:ascii="Times New Roman" w:hAnsi="Times New Roman"/>
          <w:sz w:val="20"/>
          <w:szCs w:val="20"/>
          <w:shd w:val="clear" w:color="auto" w:fill="FFFFFF"/>
        </w:rPr>
        <w:t>:</w:t>
      </w:r>
      <w:r w:rsidR="00852488" w:rsidRPr="00B30056">
        <w:rPr>
          <w:rFonts w:ascii="Times New Roman" w:hAnsi="Times New Roman"/>
          <w:sz w:val="20"/>
          <w:szCs w:val="20"/>
          <w:shd w:val="clear" w:color="auto" w:fill="FFFFFF"/>
        </w:rPr>
        <w:t xml:space="preserve"> AI – augstākā izglītība; AII – augstākās izglītības institūcijas, P&amp;A – pētniecība un attīstība</w:t>
      </w:r>
      <w:r w:rsidR="0009086E" w:rsidRPr="00B30056">
        <w:rPr>
          <w:rFonts w:ascii="Times New Roman" w:hAnsi="Times New Roman"/>
          <w:sz w:val="20"/>
          <w:szCs w:val="20"/>
          <w:shd w:val="clear" w:color="auto" w:fill="FFFFFF"/>
        </w:rPr>
        <w:t>, ES – Eiropas Savienība</w:t>
      </w:r>
      <w:r w:rsidR="007016A5" w:rsidRPr="00B30056">
        <w:rPr>
          <w:rFonts w:ascii="Times New Roman" w:hAnsi="Times New Roman"/>
          <w:sz w:val="20"/>
          <w:szCs w:val="20"/>
          <w:shd w:val="clear" w:color="auto" w:fill="FFFFFF"/>
        </w:rPr>
        <w:t>, IZM – Izglītības un zinātnes ministrija</w:t>
      </w:r>
      <w:r w:rsidRPr="00B30056">
        <w:rPr>
          <w:rFonts w:ascii="Times New Roman" w:hAnsi="Times New Roman"/>
          <w:sz w:val="20"/>
          <w:szCs w:val="20"/>
          <w:shd w:val="clear" w:color="auto" w:fill="FFFFFF"/>
        </w:rPr>
        <w:t>)</w:t>
      </w:r>
    </w:p>
    <w:p w14:paraId="69360FB1" w14:textId="77777777" w:rsidR="00951AB1" w:rsidRPr="00B30056" w:rsidRDefault="00BB47E6" w:rsidP="00CB5627">
      <w:pPr>
        <w:pStyle w:val="Heading3"/>
        <w:numPr>
          <w:ilvl w:val="2"/>
          <w:numId w:val="18"/>
        </w:numPr>
        <w:spacing w:line="240" w:lineRule="auto"/>
        <w:rPr>
          <w:sz w:val="26"/>
          <w:szCs w:val="26"/>
          <w:shd w:val="clear" w:color="auto" w:fill="FFFFFF"/>
        </w:rPr>
      </w:pPr>
      <w:bookmarkStart w:id="6" w:name="_Toc421550730"/>
      <w:r w:rsidRPr="00B30056">
        <w:rPr>
          <w:sz w:val="26"/>
          <w:szCs w:val="26"/>
          <w:shd w:val="clear" w:color="auto" w:fill="FFFFFF"/>
        </w:rPr>
        <w:t>Atbilstība stratēģiskajiem attīstības virzieniem</w:t>
      </w:r>
      <w:bookmarkEnd w:id="6"/>
    </w:p>
    <w:p w14:paraId="5A04F78E" w14:textId="77777777" w:rsidR="00681A68" w:rsidRPr="00B30056" w:rsidRDefault="00CA48E5" w:rsidP="00776BCE">
      <w:pPr>
        <w:spacing w:line="240" w:lineRule="auto"/>
        <w:ind w:firstLine="720"/>
        <w:jc w:val="both"/>
        <w:rPr>
          <w:rFonts w:ascii="Times New Roman" w:hAnsi="Times New Roman"/>
          <w:sz w:val="26"/>
          <w:szCs w:val="26"/>
          <w:shd w:val="clear" w:color="auto" w:fill="FFFFFF"/>
        </w:rPr>
      </w:pPr>
      <w:r w:rsidRPr="00B30056">
        <w:rPr>
          <w:rFonts w:ascii="Times New Roman" w:hAnsi="Times New Roman"/>
          <w:sz w:val="26"/>
          <w:szCs w:val="26"/>
          <w:shd w:val="clear" w:color="auto" w:fill="FFFFFF" w:themeFill="background1"/>
        </w:rPr>
        <w:t xml:space="preserve">Pētījumā vērtēta </w:t>
      </w:r>
      <w:r w:rsidR="00F10BA4" w:rsidRPr="00B30056">
        <w:rPr>
          <w:rFonts w:ascii="Times New Roman" w:hAnsi="Times New Roman"/>
          <w:sz w:val="26"/>
          <w:szCs w:val="26"/>
          <w:shd w:val="clear" w:color="auto" w:fill="FFFFFF" w:themeFill="background1"/>
        </w:rPr>
        <w:t xml:space="preserve">Latvijas </w:t>
      </w:r>
      <w:r w:rsidR="00F10BA4" w:rsidRPr="00B30056">
        <w:rPr>
          <w:rFonts w:ascii="Times New Roman" w:eastAsia="Times New Roman" w:hAnsi="Times New Roman"/>
          <w:sz w:val="26"/>
          <w:szCs w:val="26"/>
          <w:shd w:val="clear" w:color="auto" w:fill="FFFFFF" w:themeFill="background1"/>
          <w:lang w:eastAsia="lv-LV"/>
        </w:rPr>
        <w:t>augstākās izglītības</w:t>
      </w:r>
      <w:r w:rsidR="00F10BA4" w:rsidRPr="00B30056">
        <w:rPr>
          <w:rFonts w:ascii="Times New Roman" w:hAnsi="Times New Roman"/>
          <w:sz w:val="26"/>
          <w:szCs w:val="26"/>
          <w:shd w:val="clear" w:color="auto" w:fill="FFFFFF" w:themeFill="background1"/>
        </w:rPr>
        <w:t xml:space="preserve"> finansēšanas </w:t>
      </w:r>
      <w:r w:rsidR="00985E6D" w:rsidRPr="00B30056">
        <w:rPr>
          <w:rFonts w:ascii="Times New Roman" w:hAnsi="Times New Roman"/>
          <w:sz w:val="26"/>
          <w:szCs w:val="26"/>
          <w:shd w:val="clear" w:color="auto" w:fill="FFFFFF"/>
        </w:rPr>
        <w:t xml:space="preserve">aspektu </w:t>
      </w:r>
      <w:r w:rsidRPr="00B30056">
        <w:rPr>
          <w:rFonts w:ascii="Times New Roman" w:hAnsi="Times New Roman"/>
          <w:sz w:val="26"/>
          <w:szCs w:val="26"/>
          <w:shd w:val="clear" w:color="auto" w:fill="FFFFFF"/>
        </w:rPr>
        <w:t xml:space="preserve">(publiskā finansējuma instrumenti, finanšu avotu </w:t>
      </w:r>
      <w:r w:rsidR="00060FB9" w:rsidRPr="00B30056">
        <w:rPr>
          <w:rFonts w:ascii="Times New Roman" w:hAnsi="Times New Roman"/>
          <w:sz w:val="26"/>
          <w:szCs w:val="26"/>
          <w:shd w:val="clear" w:color="auto" w:fill="FFFFFF"/>
        </w:rPr>
        <w:t>dažādošana,</w:t>
      </w:r>
      <w:r w:rsidRPr="00B30056">
        <w:rPr>
          <w:rFonts w:ascii="Times New Roman" w:hAnsi="Times New Roman"/>
          <w:sz w:val="26"/>
          <w:szCs w:val="26"/>
          <w:shd w:val="clear" w:color="auto" w:fill="FFFFFF"/>
        </w:rPr>
        <w:t xml:space="preserve"> augstskolu finansiālā autonomija un atbalsts studējošajiem) atbilstība </w:t>
      </w:r>
      <w:r w:rsidRPr="00B30056">
        <w:rPr>
          <w:rStyle w:val="Strong"/>
          <w:rFonts w:ascii="Times New Roman" w:hAnsi="Times New Roman"/>
          <w:b w:val="0"/>
          <w:sz w:val="26"/>
          <w:szCs w:val="26"/>
          <w:shd w:val="clear" w:color="auto" w:fill="FFFFFF"/>
        </w:rPr>
        <w:t xml:space="preserve">stratēģiskajiem </w:t>
      </w:r>
      <w:r w:rsidR="00CD3529" w:rsidRPr="00B30056">
        <w:rPr>
          <w:rStyle w:val="Strong"/>
          <w:rFonts w:ascii="Times New Roman" w:hAnsi="Times New Roman"/>
          <w:b w:val="0"/>
          <w:sz w:val="26"/>
          <w:szCs w:val="26"/>
          <w:shd w:val="clear" w:color="auto" w:fill="FFFFFF"/>
        </w:rPr>
        <w:t>rīcības virzieniem un mērķiem,</w:t>
      </w:r>
      <w:r w:rsidRPr="00B30056">
        <w:rPr>
          <w:rStyle w:val="Strong"/>
          <w:rFonts w:ascii="Times New Roman" w:hAnsi="Times New Roman"/>
          <w:b w:val="0"/>
          <w:sz w:val="26"/>
          <w:szCs w:val="26"/>
          <w:shd w:val="clear" w:color="auto" w:fill="FFFFFF"/>
        </w:rPr>
        <w:t xml:space="preserve"> kas izriet no Latvijas </w:t>
      </w:r>
      <w:r w:rsidR="00025202" w:rsidRPr="00B30056">
        <w:rPr>
          <w:rFonts w:ascii="Times New Roman" w:eastAsia="Times New Roman" w:hAnsi="Times New Roman"/>
          <w:sz w:val="26"/>
          <w:szCs w:val="26"/>
          <w:lang w:eastAsia="lv-LV"/>
        </w:rPr>
        <w:t>augstākās izglītības</w:t>
      </w:r>
      <w:r w:rsidRPr="00B30056">
        <w:rPr>
          <w:rStyle w:val="Strong"/>
          <w:rFonts w:ascii="Times New Roman" w:hAnsi="Times New Roman"/>
          <w:b w:val="0"/>
          <w:sz w:val="26"/>
          <w:szCs w:val="26"/>
          <w:shd w:val="clear" w:color="auto" w:fill="FFFFFF"/>
        </w:rPr>
        <w:t xml:space="preserve"> un pētniecības politikas nostādnēm</w:t>
      </w:r>
      <w:r w:rsidR="00060FB9" w:rsidRPr="00B30056">
        <w:rPr>
          <w:rStyle w:val="Strong"/>
          <w:rFonts w:ascii="Times New Roman" w:hAnsi="Times New Roman"/>
          <w:b w:val="0"/>
          <w:sz w:val="26"/>
          <w:szCs w:val="26"/>
          <w:shd w:val="clear" w:color="auto" w:fill="FFFFFF"/>
        </w:rPr>
        <w:t>, proti,</w:t>
      </w:r>
      <w:r w:rsidRPr="00B30056">
        <w:rPr>
          <w:rFonts w:ascii="Times New Roman" w:hAnsi="Times New Roman"/>
          <w:sz w:val="26"/>
          <w:szCs w:val="26"/>
          <w:shd w:val="clear" w:color="auto" w:fill="FFFFFF"/>
        </w:rPr>
        <w:t xml:space="preserve"> paaugstināt augstākās izglītības kvalitāti un saikni ar darba tirgu</w:t>
      </w:r>
      <w:r w:rsidR="00060FB9"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paaugstināt pētniecības kvalitāti un (starptautisko) konkurētspēju</w:t>
      </w:r>
      <w:r w:rsidR="00060FB9"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veicināt augstākās izglītības sektora efektivitāti</w:t>
      </w:r>
      <w:r w:rsidR="00060FB9"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attīstīt tehnoloģijas, inovāci</w:t>
      </w:r>
      <w:r w:rsidR="00060FB9" w:rsidRPr="00B30056">
        <w:rPr>
          <w:rFonts w:ascii="Times New Roman" w:hAnsi="Times New Roman"/>
          <w:sz w:val="26"/>
          <w:szCs w:val="26"/>
          <w:shd w:val="clear" w:color="auto" w:fill="FFFFFF"/>
        </w:rPr>
        <w:t>jas, radošumu un uzņēmējdarbību,</w:t>
      </w:r>
      <w:r w:rsidRPr="00B30056">
        <w:rPr>
          <w:rFonts w:ascii="Times New Roman" w:hAnsi="Times New Roman"/>
          <w:sz w:val="26"/>
          <w:szCs w:val="26"/>
          <w:shd w:val="clear" w:color="auto" w:fill="FFFFFF"/>
        </w:rPr>
        <w:t xml:space="preserve"> atjaunot un attīstīt augstskolu cilvēkresursus</w:t>
      </w:r>
      <w:r w:rsidR="00060FB9"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veicināt </w:t>
      </w:r>
      <w:r w:rsidR="00060FB9" w:rsidRPr="00B30056">
        <w:rPr>
          <w:rFonts w:ascii="Times New Roman" w:hAnsi="Times New Roman"/>
          <w:sz w:val="26"/>
          <w:szCs w:val="26"/>
          <w:shd w:val="clear" w:color="auto" w:fill="FFFFFF"/>
        </w:rPr>
        <w:t>augstākās izglītības pieejamību,</w:t>
      </w:r>
      <w:r w:rsidRPr="00B30056">
        <w:rPr>
          <w:rFonts w:ascii="Times New Roman" w:hAnsi="Times New Roman"/>
          <w:sz w:val="26"/>
          <w:szCs w:val="26"/>
          <w:shd w:val="clear" w:color="auto" w:fill="FFFFFF"/>
        </w:rPr>
        <w:t xml:space="preserve"> veicināt augstākās izglītības starptautisko atpazīstamību</w:t>
      </w:r>
      <w:r w:rsidR="00060FB9" w:rsidRPr="00B30056">
        <w:rPr>
          <w:rFonts w:ascii="Times New Roman" w:hAnsi="Times New Roman"/>
          <w:sz w:val="26"/>
          <w:szCs w:val="26"/>
          <w:shd w:val="clear" w:color="auto" w:fill="FFFFFF"/>
        </w:rPr>
        <w:t>,</w:t>
      </w:r>
      <w:r w:rsidRPr="00B30056">
        <w:rPr>
          <w:rFonts w:ascii="Times New Roman" w:hAnsi="Times New Roman"/>
          <w:sz w:val="26"/>
          <w:szCs w:val="26"/>
          <w:shd w:val="clear" w:color="auto" w:fill="FFFFFF"/>
        </w:rPr>
        <w:t xml:space="preserve"> stiprināt augstākās izglītības finansēšanas</w:t>
      </w:r>
      <w:r w:rsidR="00AD6516" w:rsidRPr="00B30056">
        <w:rPr>
          <w:rFonts w:ascii="Times New Roman" w:hAnsi="Times New Roman"/>
          <w:sz w:val="26"/>
          <w:szCs w:val="26"/>
          <w:shd w:val="clear" w:color="auto" w:fill="FFFFFF"/>
        </w:rPr>
        <w:t xml:space="preserve"> bāzi</w:t>
      </w:r>
      <w:r w:rsidR="00060FB9" w:rsidRPr="00B30056">
        <w:rPr>
          <w:rFonts w:ascii="Times New Roman" w:hAnsi="Times New Roman"/>
          <w:sz w:val="26"/>
          <w:szCs w:val="26"/>
          <w:shd w:val="clear" w:color="auto" w:fill="FFFFFF"/>
        </w:rPr>
        <w:t>,</w:t>
      </w:r>
      <w:r w:rsidR="00AD6516" w:rsidRPr="00B30056">
        <w:rPr>
          <w:rFonts w:ascii="Times New Roman" w:hAnsi="Times New Roman"/>
          <w:sz w:val="26"/>
          <w:szCs w:val="26"/>
          <w:shd w:val="clear" w:color="auto" w:fill="FFFFFF"/>
        </w:rPr>
        <w:t xml:space="preserve"> izveidot jaunu un caurskatāmu augstākās izglītības kvalitātes nodrošināšanas sistēmu.</w:t>
      </w:r>
      <w:r w:rsidR="00387174" w:rsidRPr="00B30056">
        <w:rPr>
          <w:rFonts w:ascii="Times New Roman" w:hAnsi="Times New Roman"/>
          <w:sz w:val="26"/>
          <w:szCs w:val="26"/>
          <w:shd w:val="clear" w:color="auto" w:fill="FFFFFF"/>
        </w:rPr>
        <w:t xml:space="preserve"> </w:t>
      </w:r>
    </w:p>
    <w:p w14:paraId="0B99DEE7" w14:textId="7D9644A1" w:rsidR="00467E14" w:rsidRPr="00B30056" w:rsidRDefault="00495B6E" w:rsidP="00F45DC4">
      <w:pPr>
        <w:spacing w:line="240" w:lineRule="auto"/>
        <w:ind w:firstLine="720"/>
        <w:jc w:val="both"/>
        <w:rPr>
          <w:rFonts w:ascii="Times New Roman" w:hAnsi="Times New Roman"/>
          <w:sz w:val="26"/>
          <w:szCs w:val="26"/>
        </w:rPr>
      </w:pPr>
      <w:r w:rsidRPr="00B30056">
        <w:rPr>
          <w:rFonts w:ascii="Times New Roman" w:hAnsi="Times New Roman"/>
          <w:sz w:val="26"/>
          <w:szCs w:val="26"/>
        </w:rPr>
        <w:t>Izvērtējuma rezultāti liecina, ka</w:t>
      </w:r>
      <w:r w:rsidR="00CA48E5" w:rsidRPr="00B30056">
        <w:rPr>
          <w:rFonts w:ascii="Times New Roman" w:hAnsi="Times New Roman"/>
          <w:sz w:val="26"/>
          <w:szCs w:val="26"/>
        </w:rPr>
        <w:t xml:space="preserve"> </w:t>
      </w:r>
      <w:r w:rsidR="00CD3529" w:rsidRPr="00B30056">
        <w:rPr>
          <w:rFonts w:ascii="Times New Roman" w:hAnsi="Times New Roman"/>
          <w:sz w:val="26"/>
          <w:szCs w:val="26"/>
        </w:rPr>
        <w:t>kopumā pašreizējā finansēšanas sistēma nav stratēģiski orientēta, t.i., finansējuma piešķiršanas nosacījumi ir vāji sasaistīti ar augstākās izglītības politikas prioritātēm un neveicina stratēģisko mērķu sasniegšanu. S</w:t>
      </w:r>
      <w:r w:rsidR="0035657E" w:rsidRPr="00B30056">
        <w:rPr>
          <w:rFonts w:ascii="Times New Roman" w:hAnsi="Times New Roman"/>
          <w:sz w:val="26"/>
          <w:szCs w:val="26"/>
        </w:rPr>
        <w:t>istēmas vājākais punkts</w:t>
      </w:r>
      <w:r w:rsidR="00CA48E5" w:rsidRPr="00B30056">
        <w:rPr>
          <w:rFonts w:ascii="Times New Roman" w:hAnsi="Times New Roman"/>
          <w:sz w:val="26"/>
          <w:szCs w:val="26"/>
        </w:rPr>
        <w:t xml:space="preserve"> no stratēģiskās </w:t>
      </w:r>
      <w:r w:rsidR="00CD3529" w:rsidRPr="00B30056">
        <w:rPr>
          <w:rFonts w:ascii="Times New Roman" w:hAnsi="Times New Roman"/>
          <w:sz w:val="26"/>
          <w:szCs w:val="26"/>
        </w:rPr>
        <w:t>atbilstības</w:t>
      </w:r>
      <w:r w:rsidR="00EC6330" w:rsidRPr="00B30056">
        <w:rPr>
          <w:rFonts w:ascii="Times New Roman" w:hAnsi="Times New Roman"/>
          <w:sz w:val="26"/>
          <w:szCs w:val="26"/>
        </w:rPr>
        <w:t xml:space="preserve"> viedokļa ir </w:t>
      </w:r>
      <w:r w:rsidR="00CA48E5" w:rsidRPr="00B30056">
        <w:rPr>
          <w:rFonts w:ascii="Times New Roman" w:hAnsi="Times New Roman"/>
          <w:sz w:val="26"/>
          <w:szCs w:val="26"/>
        </w:rPr>
        <w:t>nepietiekamais</w:t>
      </w:r>
      <w:r w:rsidR="00822024" w:rsidRPr="00B30056">
        <w:rPr>
          <w:rFonts w:ascii="Times New Roman" w:hAnsi="Times New Roman"/>
          <w:sz w:val="26"/>
          <w:szCs w:val="26"/>
        </w:rPr>
        <w:t xml:space="preserve"> publiskais </w:t>
      </w:r>
      <w:r w:rsidR="00CD3529" w:rsidRPr="00B30056">
        <w:rPr>
          <w:rFonts w:ascii="Times New Roman" w:hAnsi="Times New Roman"/>
          <w:sz w:val="26"/>
          <w:szCs w:val="26"/>
        </w:rPr>
        <w:t>finansējum</w:t>
      </w:r>
      <w:r w:rsidR="00822024" w:rsidRPr="00B30056">
        <w:rPr>
          <w:rFonts w:ascii="Times New Roman" w:hAnsi="Times New Roman"/>
          <w:sz w:val="26"/>
          <w:szCs w:val="26"/>
        </w:rPr>
        <w:t>s</w:t>
      </w:r>
      <w:r w:rsidR="003104BF" w:rsidRPr="00B30056">
        <w:rPr>
          <w:rFonts w:ascii="Times New Roman" w:hAnsi="Times New Roman"/>
          <w:sz w:val="26"/>
          <w:szCs w:val="26"/>
        </w:rPr>
        <w:t>,</w:t>
      </w:r>
      <w:r w:rsidR="00BC52F2" w:rsidRPr="00B30056">
        <w:rPr>
          <w:rFonts w:ascii="Times New Roman" w:hAnsi="Times New Roman"/>
          <w:sz w:val="26"/>
          <w:szCs w:val="26"/>
        </w:rPr>
        <w:t xml:space="preserve"> </w:t>
      </w:r>
      <w:r w:rsidR="00CD3529" w:rsidRPr="00B30056">
        <w:rPr>
          <w:rFonts w:ascii="Times New Roman" w:hAnsi="Times New Roman"/>
          <w:sz w:val="26"/>
          <w:szCs w:val="26"/>
        </w:rPr>
        <w:t xml:space="preserve">kas </w:t>
      </w:r>
      <w:r w:rsidR="00BC52F2" w:rsidRPr="00B30056">
        <w:rPr>
          <w:rFonts w:ascii="Times New Roman" w:hAnsi="Times New Roman"/>
          <w:sz w:val="26"/>
          <w:szCs w:val="26"/>
        </w:rPr>
        <w:t xml:space="preserve">rada apdraudējumu </w:t>
      </w:r>
      <w:r w:rsidR="00CD3529" w:rsidRPr="00B30056">
        <w:rPr>
          <w:rFonts w:ascii="Times New Roman" w:hAnsi="Times New Roman"/>
          <w:sz w:val="26"/>
          <w:szCs w:val="26"/>
        </w:rPr>
        <w:t>izg</w:t>
      </w:r>
      <w:r w:rsidR="00BC52F2" w:rsidRPr="00B30056">
        <w:rPr>
          <w:rFonts w:ascii="Times New Roman" w:hAnsi="Times New Roman"/>
          <w:sz w:val="26"/>
          <w:szCs w:val="26"/>
        </w:rPr>
        <w:t>lītības un pētniecības kvalitātei</w:t>
      </w:r>
      <w:r w:rsidR="003104BF" w:rsidRPr="00B30056">
        <w:rPr>
          <w:rFonts w:ascii="Times New Roman" w:hAnsi="Times New Roman"/>
          <w:sz w:val="26"/>
          <w:szCs w:val="26"/>
        </w:rPr>
        <w:t xml:space="preserve"> un</w:t>
      </w:r>
      <w:r w:rsidR="00BC52F2" w:rsidRPr="00B30056">
        <w:rPr>
          <w:rFonts w:ascii="Times New Roman" w:hAnsi="Times New Roman"/>
          <w:sz w:val="26"/>
          <w:szCs w:val="26"/>
        </w:rPr>
        <w:t xml:space="preserve"> ierobežo sektora efektivit</w:t>
      </w:r>
      <w:r w:rsidR="00CE088D" w:rsidRPr="00B30056">
        <w:rPr>
          <w:rFonts w:ascii="Times New Roman" w:hAnsi="Times New Roman"/>
          <w:sz w:val="26"/>
          <w:szCs w:val="26"/>
        </w:rPr>
        <w:t xml:space="preserve">āti. </w:t>
      </w:r>
      <w:r w:rsidR="00CA48E5" w:rsidRPr="00B30056">
        <w:rPr>
          <w:rFonts w:ascii="Times New Roman" w:hAnsi="Times New Roman"/>
          <w:sz w:val="26"/>
          <w:szCs w:val="26"/>
        </w:rPr>
        <w:t>Stabila finans</w:t>
      </w:r>
      <w:r w:rsidR="007E1483" w:rsidRPr="00B30056">
        <w:rPr>
          <w:rFonts w:ascii="Times New Roman" w:hAnsi="Times New Roman"/>
          <w:sz w:val="26"/>
          <w:szCs w:val="26"/>
        </w:rPr>
        <w:t>ējuma trūkums, īpaši pētniecībā,</w:t>
      </w:r>
      <w:r w:rsidR="00CA48E5" w:rsidRPr="00B30056">
        <w:rPr>
          <w:rFonts w:ascii="Times New Roman" w:hAnsi="Times New Roman"/>
          <w:sz w:val="26"/>
          <w:szCs w:val="26"/>
        </w:rPr>
        <w:t xml:space="preserve"> kavē mērķu sasniegšanu tehnoloģiju, inovācijas un uzņēmējdarbības attīstībā. Nepietiekamais finansējums </w:t>
      </w:r>
      <w:r w:rsidR="00845397" w:rsidRPr="00B30056">
        <w:rPr>
          <w:rFonts w:ascii="Times New Roman" w:hAnsi="Times New Roman"/>
          <w:sz w:val="26"/>
          <w:szCs w:val="26"/>
        </w:rPr>
        <w:t>veicina</w:t>
      </w:r>
      <w:r w:rsidR="00CA48E5" w:rsidRPr="00B30056">
        <w:rPr>
          <w:rFonts w:ascii="Times New Roman" w:hAnsi="Times New Roman"/>
          <w:sz w:val="26"/>
          <w:szCs w:val="26"/>
        </w:rPr>
        <w:t xml:space="preserve"> pārmērīg</w:t>
      </w:r>
      <w:r w:rsidR="00822024" w:rsidRPr="00B30056">
        <w:rPr>
          <w:rFonts w:ascii="Times New Roman" w:hAnsi="Times New Roman"/>
          <w:sz w:val="26"/>
          <w:szCs w:val="26"/>
        </w:rPr>
        <w:t>u</w:t>
      </w:r>
      <w:r w:rsidR="00CA48E5" w:rsidRPr="00B30056">
        <w:rPr>
          <w:rFonts w:ascii="Times New Roman" w:hAnsi="Times New Roman"/>
          <w:sz w:val="26"/>
          <w:szCs w:val="26"/>
        </w:rPr>
        <w:t xml:space="preserve"> paļaušan</w:t>
      </w:r>
      <w:r w:rsidR="00822024" w:rsidRPr="00B30056">
        <w:rPr>
          <w:rFonts w:ascii="Times New Roman" w:hAnsi="Times New Roman"/>
          <w:sz w:val="26"/>
          <w:szCs w:val="26"/>
        </w:rPr>
        <w:t>ā</w:t>
      </w:r>
      <w:r w:rsidR="00546493" w:rsidRPr="00B30056">
        <w:rPr>
          <w:rFonts w:ascii="Times New Roman" w:hAnsi="Times New Roman"/>
          <w:sz w:val="26"/>
          <w:szCs w:val="26"/>
        </w:rPr>
        <w:t>s</w:t>
      </w:r>
      <w:r w:rsidR="00CA48E5" w:rsidRPr="00B30056">
        <w:rPr>
          <w:rFonts w:ascii="Times New Roman" w:hAnsi="Times New Roman"/>
          <w:sz w:val="26"/>
          <w:szCs w:val="26"/>
        </w:rPr>
        <w:t xml:space="preserve"> uz citiem ienākumu avotiem, piemēram, studiju maksu un E</w:t>
      </w:r>
      <w:r w:rsidR="00B371DA" w:rsidRPr="00B30056">
        <w:rPr>
          <w:rFonts w:ascii="Times New Roman" w:hAnsi="Times New Roman"/>
          <w:sz w:val="26"/>
          <w:szCs w:val="26"/>
        </w:rPr>
        <w:t xml:space="preserve">iropas </w:t>
      </w:r>
      <w:r w:rsidR="00CA48E5" w:rsidRPr="00B30056">
        <w:rPr>
          <w:rFonts w:ascii="Times New Roman" w:hAnsi="Times New Roman"/>
          <w:sz w:val="26"/>
          <w:szCs w:val="26"/>
        </w:rPr>
        <w:t>S</w:t>
      </w:r>
      <w:r w:rsidR="00B371DA" w:rsidRPr="00B30056">
        <w:rPr>
          <w:rFonts w:ascii="Times New Roman" w:hAnsi="Times New Roman"/>
          <w:sz w:val="26"/>
          <w:szCs w:val="26"/>
        </w:rPr>
        <w:t>avienības</w:t>
      </w:r>
      <w:r w:rsidR="0035657E" w:rsidRPr="00B30056">
        <w:rPr>
          <w:rFonts w:ascii="Times New Roman" w:hAnsi="Times New Roman"/>
          <w:sz w:val="26"/>
          <w:szCs w:val="26"/>
        </w:rPr>
        <w:t xml:space="preserve"> </w:t>
      </w:r>
      <w:r w:rsidR="008853DC" w:rsidRPr="00B30056">
        <w:rPr>
          <w:rFonts w:ascii="Times New Roman" w:hAnsi="Times New Roman"/>
          <w:sz w:val="26"/>
          <w:szCs w:val="26"/>
        </w:rPr>
        <w:t>struktūr</w:t>
      </w:r>
      <w:r w:rsidR="0035657E" w:rsidRPr="00B30056">
        <w:rPr>
          <w:rFonts w:ascii="Times New Roman" w:hAnsi="Times New Roman"/>
          <w:sz w:val="26"/>
          <w:szCs w:val="26"/>
        </w:rPr>
        <w:t xml:space="preserve">fondiem, </w:t>
      </w:r>
      <w:r w:rsidR="008853DC" w:rsidRPr="00B30056">
        <w:rPr>
          <w:rFonts w:ascii="Times New Roman" w:hAnsi="Times New Roman"/>
          <w:sz w:val="26"/>
          <w:szCs w:val="26"/>
        </w:rPr>
        <w:t>kas būtu jāiegulda attīstībā</w:t>
      </w:r>
      <w:r w:rsidR="0035657E" w:rsidRPr="00B30056">
        <w:rPr>
          <w:rFonts w:ascii="Times New Roman" w:hAnsi="Times New Roman"/>
          <w:sz w:val="26"/>
          <w:szCs w:val="26"/>
        </w:rPr>
        <w:t xml:space="preserve">. </w:t>
      </w:r>
      <w:r w:rsidR="00822024" w:rsidRPr="00B30056">
        <w:rPr>
          <w:rFonts w:ascii="Times New Roman" w:hAnsi="Times New Roman"/>
          <w:sz w:val="26"/>
          <w:szCs w:val="26"/>
        </w:rPr>
        <w:t xml:space="preserve"> </w:t>
      </w:r>
    </w:p>
    <w:p w14:paraId="2908EF01" w14:textId="77777777" w:rsidR="0035657E" w:rsidRPr="00B30056" w:rsidRDefault="00467E14" w:rsidP="00F45DC4">
      <w:pPr>
        <w:spacing w:line="240" w:lineRule="auto"/>
        <w:ind w:firstLine="720"/>
        <w:jc w:val="both"/>
        <w:rPr>
          <w:rFonts w:ascii="Times New Roman" w:hAnsi="Times New Roman"/>
          <w:sz w:val="26"/>
          <w:szCs w:val="26"/>
        </w:rPr>
      </w:pPr>
      <w:r w:rsidRPr="00B30056">
        <w:rPr>
          <w:rFonts w:ascii="Times New Roman" w:hAnsi="Times New Roman"/>
          <w:sz w:val="26"/>
          <w:szCs w:val="26"/>
        </w:rPr>
        <w:t>Vājo stratēģisko</w:t>
      </w:r>
      <w:r w:rsidR="00954845" w:rsidRPr="00B30056">
        <w:rPr>
          <w:rFonts w:ascii="Times New Roman" w:hAnsi="Times New Roman"/>
          <w:sz w:val="26"/>
          <w:szCs w:val="26"/>
        </w:rPr>
        <w:t xml:space="preserve"> piesaisti</w:t>
      </w:r>
      <w:r w:rsidRPr="00B30056">
        <w:rPr>
          <w:rFonts w:ascii="Times New Roman" w:hAnsi="Times New Roman"/>
          <w:sz w:val="26"/>
          <w:szCs w:val="26"/>
        </w:rPr>
        <w:t xml:space="preserve"> nosaka arī sistēmas vienpus</w:t>
      </w:r>
      <w:r w:rsidR="00822024" w:rsidRPr="00B30056">
        <w:rPr>
          <w:rFonts w:ascii="Times New Roman" w:hAnsi="Times New Roman"/>
          <w:sz w:val="26"/>
          <w:szCs w:val="26"/>
        </w:rPr>
        <w:t xml:space="preserve">īgums. Finansēšanas nosacījumi </w:t>
      </w:r>
      <w:r w:rsidRPr="00B30056">
        <w:rPr>
          <w:rFonts w:ascii="Times New Roman" w:hAnsi="Times New Roman"/>
          <w:sz w:val="26"/>
          <w:szCs w:val="26"/>
        </w:rPr>
        <w:t xml:space="preserve">ir </w:t>
      </w:r>
      <w:r w:rsidR="00822024" w:rsidRPr="00B30056">
        <w:rPr>
          <w:rFonts w:ascii="Times New Roman" w:hAnsi="Times New Roman"/>
          <w:sz w:val="26"/>
          <w:szCs w:val="26"/>
        </w:rPr>
        <w:t xml:space="preserve">galvenokārt </w:t>
      </w:r>
      <w:r w:rsidRPr="00B30056">
        <w:rPr>
          <w:rFonts w:ascii="Times New Roman" w:hAnsi="Times New Roman"/>
          <w:sz w:val="26"/>
          <w:szCs w:val="26"/>
        </w:rPr>
        <w:t xml:space="preserve">vērsti uz ieguldījumu jeb </w:t>
      </w:r>
      <w:r w:rsidRPr="00B30056">
        <w:rPr>
          <w:rFonts w:ascii="Times New Roman" w:hAnsi="Times New Roman"/>
          <w:i/>
          <w:sz w:val="26"/>
          <w:szCs w:val="26"/>
        </w:rPr>
        <w:t xml:space="preserve">ieejas </w:t>
      </w:r>
      <w:r w:rsidRPr="00B30056">
        <w:rPr>
          <w:rFonts w:ascii="Times New Roman" w:hAnsi="Times New Roman"/>
          <w:sz w:val="26"/>
          <w:szCs w:val="26"/>
        </w:rPr>
        <w:t xml:space="preserve">rādītājiem, </w:t>
      </w:r>
      <w:r w:rsidR="00C211F5" w:rsidRPr="00B30056">
        <w:rPr>
          <w:rFonts w:ascii="Times New Roman" w:hAnsi="Times New Roman"/>
          <w:sz w:val="26"/>
          <w:szCs w:val="26"/>
        </w:rPr>
        <w:t xml:space="preserve">turklāt </w:t>
      </w:r>
      <w:r w:rsidRPr="00B30056">
        <w:rPr>
          <w:rFonts w:ascii="Times New Roman" w:hAnsi="Times New Roman"/>
          <w:sz w:val="26"/>
          <w:szCs w:val="26"/>
        </w:rPr>
        <w:t xml:space="preserve">saistību izpildes kontrole ir nepilnīga. Sistēmā trūkst uz elementu, kas ir vērsti uz konkrētu politikas mērķu sasniegšanu, piemēram, jauno zinātnieku piesaisti pētniecībai vai starptautisko publicēšanās rādītāju uzlabošanos. Tā kā nav </w:t>
      </w:r>
      <w:r w:rsidR="00C211F5" w:rsidRPr="00B30056">
        <w:rPr>
          <w:rFonts w:ascii="Times New Roman" w:hAnsi="Times New Roman"/>
          <w:sz w:val="26"/>
          <w:szCs w:val="26"/>
        </w:rPr>
        <w:t xml:space="preserve">efektīvu </w:t>
      </w:r>
      <w:r w:rsidRPr="00B30056">
        <w:rPr>
          <w:rFonts w:ascii="Times New Roman" w:hAnsi="Times New Roman"/>
          <w:sz w:val="26"/>
          <w:szCs w:val="26"/>
        </w:rPr>
        <w:t xml:space="preserve">elementu, kas </w:t>
      </w:r>
      <w:r w:rsidRPr="00B30056">
        <w:rPr>
          <w:rFonts w:ascii="Times New Roman" w:hAnsi="Times New Roman"/>
          <w:sz w:val="26"/>
          <w:szCs w:val="26"/>
        </w:rPr>
        <w:lastRenderedPageBreak/>
        <w:t xml:space="preserve">motivētu augstskolas </w:t>
      </w:r>
      <w:r w:rsidR="00D233B3" w:rsidRPr="00B30056">
        <w:rPr>
          <w:rFonts w:ascii="Times New Roman" w:hAnsi="Times New Roman"/>
          <w:sz w:val="26"/>
          <w:szCs w:val="26"/>
        </w:rPr>
        <w:t xml:space="preserve">dažādot ienākumu avotus, </w:t>
      </w:r>
      <w:r w:rsidRPr="00B30056">
        <w:rPr>
          <w:rFonts w:ascii="Times New Roman" w:hAnsi="Times New Roman"/>
          <w:sz w:val="26"/>
          <w:szCs w:val="26"/>
        </w:rPr>
        <w:t xml:space="preserve">attīstīt sadarbību ar ārējiem partneriem, sistēma kļūst </w:t>
      </w:r>
      <w:r w:rsidR="00E860E8" w:rsidRPr="00B30056">
        <w:rPr>
          <w:rFonts w:ascii="Times New Roman" w:hAnsi="Times New Roman"/>
          <w:sz w:val="26"/>
          <w:szCs w:val="26"/>
        </w:rPr>
        <w:t xml:space="preserve">šķietami </w:t>
      </w:r>
      <w:r w:rsidRPr="00B30056">
        <w:rPr>
          <w:rFonts w:ascii="Times New Roman" w:hAnsi="Times New Roman"/>
          <w:sz w:val="26"/>
          <w:szCs w:val="26"/>
        </w:rPr>
        <w:t>pa</w:t>
      </w:r>
      <w:r w:rsidR="00E860E8" w:rsidRPr="00B30056">
        <w:rPr>
          <w:rFonts w:ascii="Times New Roman" w:hAnsi="Times New Roman"/>
          <w:sz w:val="26"/>
          <w:szCs w:val="26"/>
        </w:rPr>
        <w:t xml:space="preserve">špietiekama un nav vērsta uz attīstību. </w:t>
      </w:r>
      <w:r w:rsidRPr="00B30056">
        <w:rPr>
          <w:rFonts w:ascii="Times New Roman" w:hAnsi="Times New Roman"/>
          <w:sz w:val="26"/>
          <w:szCs w:val="26"/>
        </w:rPr>
        <w:t>Visbeidzot pašreizējā f</w:t>
      </w:r>
      <w:r w:rsidR="0035657E" w:rsidRPr="00B30056">
        <w:rPr>
          <w:rFonts w:ascii="Times New Roman" w:hAnsi="Times New Roman"/>
          <w:sz w:val="26"/>
          <w:szCs w:val="26"/>
        </w:rPr>
        <w:t>inansēšanas kārtība nelabvēlīgi ietekm</w:t>
      </w:r>
      <w:r w:rsidRPr="00B30056">
        <w:rPr>
          <w:rFonts w:ascii="Times New Roman" w:hAnsi="Times New Roman"/>
          <w:sz w:val="26"/>
          <w:szCs w:val="26"/>
        </w:rPr>
        <w:t xml:space="preserve">ē </w:t>
      </w:r>
      <w:r w:rsidR="0035657E" w:rsidRPr="00B30056">
        <w:rPr>
          <w:rFonts w:ascii="Times New Roman" w:hAnsi="Times New Roman"/>
          <w:sz w:val="26"/>
          <w:szCs w:val="26"/>
        </w:rPr>
        <w:t xml:space="preserve">augstākās izglītības pieejamību, </w:t>
      </w:r>
      <w:r w:rsidR="00D233B3" w:rsidRPr="00B30056">
        <w:rPr>
          <w:rFonts w:ascii="Times New Roman" w:hAnsi="Times New Roman"/>
          <w:sz w:val="26"/>
          <w:szCs w:val="26"/>
        </w:rPr>
        <w:t>kas ir nozīmīgs Latvijas augstākās izglītības politikas</w:t>
      </w:r>
      <w:r w:rsidR="007A48F5" w:rsidRPr="00B30056">
        <w:rPr>
          <w:rFonts w:ascii="Times New Roman" w:hAnsi="Times New Roman"/>
          <w:sz w:val="26"/>
          <w:szCs w:val="26"/>
        </w:rPr>
        <w:t xml:space="preserve"> uzstādījums.</w:t>
      </w:r>
      <w:r w:rsidR="00D233B3" w:rsidRPr="00B30056">
        <w:rPr>
          <w:rFonts w:ascii="Times New Roman" w:hAnsi="Times New Roman"/>
          <w:sz w:val="26"/>
          <w:szCs w:val="26"/>
        </w:rPr>
        <w:t xml:space="preserve"> B</w:t>
      </w:r>
      <w:r w:rsidR="0035657E" w:rsidRPr="00B30056">
        <w:rPr>
          <w:rFonts w:ascii="Times New Roman" w:hAnsi="Times New Roman"/>
          <w:sz w:val="26"/>
          <w:szCs w:val="26"/>
        </w:rPr>
        <w:t xml:space="preserve">udžeta vietas tiek nodrošinātas tikai aptuveni pusei studējošo (valsts dibinātās augstskolās), un to piešķiršanā netiek izmantoti sociālās pieejamības kritēriji. </w:t>
      </w:r>
      <w:r w:rsidR="00D233B3" w:rsidRPr="00B30056">
        <w:rPr>
          <w:rFonts w:ascii="Times New Roman" w:hAnsi="Times New Roman"/>
          <w:sz w:val="26"/>
          <w:szCs w:val="26"/>
        </w:rPr>
        <w:t>Jaun</w:t>
      </w:r>
      <w:r w:rsidR="007A48F5" w:rsidRPr="00B30056">
        <w:rPr>
          <w:rFonts w:ascii="Times New Roman" w:hAnsi="Times New Roman"/>
          <w:sz w:val="26"/>
          <w:szCs w:val="26"/>
        </w:rPr>
        <w:t>a augstskolu finansēšanas modeļa ieviešanā ir jāņem vērā arī studējošo intereses</w:t>
      </w:r>
      <w:r w:rsidR="00B57190" w:rsidRPr="00B30056">
        <w:rPr>
          <w:rFonts w:ascii="Times New Roman" w:hAnsi="Times New Roman"/>
          <w:sz w:val="26"/>
          <w:szCs w:val="26"/>
        </w:rPr>
        <w:t xml:space="preserve">, </w:t>
      </w:r>
      <w:r w:rsidR="00CF5939" w:rsidRPr="00B30056">
        <w:rPr>
          <w:rFonts w:ascii="Times New Roman" w:hAnsi="Times New Roman"/>
          <w:sz w:val="26"/>
          <w:szCs w:val="26"/>
        </w:rPr>
        <w:t xml:space="preserve">izvērtējot, kā, dažādojot augstskolu ienākumu avotus, </w:t>
      </w:r>
      <w:r w:rsidR="00255E4E" w:rsidRPr="00B30056">
        <w:rPr>
          <w:rFonts w:ascii="Times New Roman" w:hAnsi="Times New Roman"/>
          <w:sz w:val="26"/>
          <w:szCs w:val="26"/>
        </w:rPr>
        <w:t xml:space="preserve">iespējams </w:t>
      </w:r>
      <w:r w:rsidR="00984F99" w:rsidRPr="00B30056">
        <w:rPr>
          <w:rFonts w:ascii="Times New Roman" w:hAnsi="Times New Roman"/>
          <w:sz w:val="26"/>
          <w:szCs w:val="26"/>
        </w:rPr>
        <w:t xml:space="preserve">dažādot </w:t>
      </w:r>
      <w:r w:rsidR="002C6B75" w:rsidRPr="00B30056">
        <w:rPr>
          <w:rFonts w:ascii="Times New Roman" w:hAnsi="Times New Roman"/>
          <w:sz w:val="26"/>
          <w:szCs w:val="26"/>
        </w:rPr>
        <w:t xml:space="preserve">studējošo </w:t>
      </w:r>
      <w:r w:rsidR="00CF5939" w:rsidRPr="00B30056">
        <w:rPr>
          <w:rFonts w:ascii="Times New Roman" w:hAnsi="Times New Roman"/>
          <w:sz w:val="26"/>
          <w:szCs w:val="26"/>
        </w:rPr>
        <w:t xml:space="preserve">atbalsta </w:t>
      </w:r>
      <w:r w:rsidR="00BA6270" w:rsidRPr="00B30056">
        <w:rPr>
          <w:rFonts w:ascii="Times New Roman" w:hAnsi="Times New Roman"/>
          <w:sz w:val="26"/>
          <w:szCs w:val="26"/>
        </w:rPr>
        <w:t>sistēmu</w:t>
      </w:r>
      <w:r w:rsidR="002C6B75" w:rsidRPr="00B30056">
        <w:rPr>
          <w:rFonts w:ascii="Times New Roman" w:hAnsi="Times New Roman"/>
          <w:sz w:val="26"/>
          <w:szCs w:val="26"/>
        </w:rPr>
        <w:t xml:space="preserve"> </w:t>
      </w:r>
      <w:r w:rsidR="00CF5939" w:rsidRPr="00B30056">
        <w:rPr>
          <w:rFonts w:ascii="Times New Roman" w:hAnsi="Times New Roman"/>
          <w:sz w:val="26"/>
          <w:szCs w:val="26"/>
        </w:rPr>
        <w:t xml:space="preserve">un </w:t>
      </w:r>
      <w:r w:rsidR="00B57190" w:rsidRPr="00B30056">
        <w:rPr>
          <w:rFonts w:ascii="Times New Roman" w:hAnsi="Times New Roman"/>
          <w:sz w:val="26"/>
          <w:szCs w:val="26"/>
        </w:rPr>
        <w:t>paplašināt augstākās izglītības ieguves iespējas.</w:t>
      </w:r>
    </w:p>
    <w:p w14:paraId="56C5BDD9" w14:textId="77777777" w:rsidR="00951AB1" w:rsidRPr="00B30056" w:rsidRDefault="00FF069E" w:rsidP="00CB5627">
      <w:pPr>
        <w:pStyle w:val="Heading3"/>
        <w:numPr>
          <w:ilvl w:val="2"/>
          <w:numId w:val="18"/>
        </w:numPr>
        <w:spacing w:line="240" w:lineRule="auto"/>
        <w:rPr>
          <w:rFonts w:eastAsia="Times New Roman"/>
          <w:sz w:val="26"/>
          <w:szCs w:val="26"/>
          <w:lang w:eastAsia="lv-LV"/>
        </w:rPr>
      </w:pPr>
      <w:bookmarkStart w:id="7" w:name="_Toc399791755"/>
      <w:bookmarkStart w:id="8" w:name="_Toc399793030"/>
      <w:bookmarkStart w:id="9" w:name="_Toc399793391"/>
      <w:bookmarkStart w:id="10" w:name="_Toc399793547"/>
      <w:bookmarkStart w:id="11" w:name="_Toc399793612"/>
      <w:bookmarkStart w:id="12" w:name="_Toc399793392"/>
      <w:bookmarkStart w:id="13" w:name="_Toc399793548"/>
      <w:bookmarkStart w:id="14" w:name="_Toc399793613"/>
      <w:bookmarkStart w:id="15" w:name="_Toc399793393"/>
      <w:bookmarkStart w:id="16" w:name="_Toc399793549"/>
      <w:bookmarkStart w:id="17" w:name="_Toc399793614"/>
      <w:bookmarkStart w:id="18" w:name="_Toc421550731"/>
      <w:bookmarkEnd w:id="7"/>
      <w:bookmarkEnd w:id="8"/>
      <w:bookmarkEnd w:id="9"/>
      <w:bookmarkEnd w:id="10"/>
      <w:bookmarkEnd w:id="11"/>
      <w:bookmarkEnd w:id="12"/>
      <w:bookmarkEnd w:id="13"/>
      <w:bookmarkEnd w:id="14"/>
      <w:bookmarkEnd w:id="15"/>
      <w:bookmarkEnd w:id="16"/>
      <w:bookmarkEnd w:id="17"/>
      <w:r w:rsidRPr="00B30056">
        <w:rPr>
          <w:rFonts w:eastAsia="Times New Roman"/>
          <w:sz w:val="26"/>
          <w:szCs w:val="26"/>
          <w:lang w:eastAsia="lv-LV"/>
        </w:rPr>
        <w:t xml:space="preserve">Priekšlikumi jauna “trīs pīlāru” </w:t>
      </w:r>
      <w:r w:rsidR="00D1761D" w:rsidRPr="00B30056">
        <w:rPr>
          <w:rFonts w:eastAsia="Times New Roman"/>
          <w:sz w:val="26"/>
          <w:szCs w:val="26"/>
          <w:lang w:eastAsia="lv-LV"/>
        </w:rPr>
        <w:t>finansē</w:t>
      </w:r>
      <w:r w:rsidRPr="00B30056">
        <w:rPr>
          <w:rFonts w:eastAsia="Times New Roman"/>
          <w:sz w:val="26"/>
          <w:szCs w:val="26"/>
          <w:lang w:eastAsia="lv-LV"/>
        </w:rPr>
        <w:t>šanas modeļa ieviešanai</w:t>
      </w:r>
      <w:bookmarkEnd w:id="18"/>
    </w:p>
    <w:p w14:paraId="7B11086B" w14:textId="77777777" w:rsidR="006E209B" w:rsidRPr="00B30056" w:rsidRDefault="00FF069E" w:rsidP="007E2983">
      <w:pPr>
        <w:tabs>
          <w:tab w:val="left" w:pos="709"/>
        </w:tabs>
        <w:spacing w:line="240" w:lineRule="auto"/>
        <w:ind w:firstLine="720"/>
        <w:jc w:val="both"/>
        <w:rPr>
          <w:rFonts w:ascii="Times New Roman" w:eastAsia="Times New Roman" w:hAnsi="Times New Roman"/>
          <w:sz w:val="26"/>
          <w:szCs w:val="26"/>
          <w:lang w:eastAsia="lv-LV"/>
        </w:rPr>
      </w:pPr>
      <w:r w:rsidRPr="00B30056">
        <w:rPr>
          <w:rFonts w:ascii="Times New Roman" w:hAnsi="Times New Roman"/>
          <w:sz w:val="26"/>
          <w:szCs w:val="26"/>
          <w:lang w:eastAsia="lv-LV"/>
        </w:rPr>
        <w:t>Pasaules bank</w:t>
      </w:r>
      <w:r w:rsidR="00BC37F9" w:rsidRPr="00B30056">
        <w:rPr>
          <w:rFonts w:ascii="Times New Roman" w:hAnsi="Times New Roman"/>
          <w:sz w:val="26"/>
          <w:szCs w:val="26"/>
          <w:lang w:eastAsia="lv-LV"/>
        </w:rPr>
        <w:t xml:space="preserve">as priekšlikums </w:t>
      </w:r>
      <w:r w:rsidR="002B61AB" w:rsidRPr="00B30056">
        <w:rPr>
          <w:rFonts w:ascii="Times New Roman" w:hAnsi="Times New Roman"/>
          <w:sz w:val="26"/>
          <w:szCs w:val="26"/>
          <w:lang w:eastAsia="lv-LV"/>
        </w:rPr>
        <w:t xml:space="preserve">Latvijas </w:t>
      </w:r>
      <w:r w:rsidR="00BC37F9" w:rsidRPr="00B30056">
        <w:rPr>
          <w:rFonts w:ascii="Times New Roman" w:hAnsi="Times New Roman"/>
          <w:sz w:val="26"/>
          <w:szCs w:val="26"/>
          <w:lang w:eastAsia="lv-LV"/>
        </w:rPr>
        <w:t>finansēšanas sistēmas pilnveidošanai</w:t>
      </w:r>
      <w:r w:rsidR="002B61AB" w:rsidRPr="00B30056">
        <w:rPr>
          <w:rFonts w:ascii="Times New Roman" w:hAnsi="Times New Roman"/>
          <w:sz w:val="26"/>
          <w:szCs w:val="26"/>
          <w:lang w:eastAsia="lv-LV"/>
        </w:rPr>
        <w:t xml:space="preserve"> ir vērsts</w:t>
      </w:r>
      <w:r w:rsidR="005F5E07" w:rsidRPr="00B30056">
        <w:rPr>
          <w:rFonts w:ascii="Times New Roman" w:hAnsi="Times New Roman"/>
          <w:sz w:val="26"/>
          <w:szCs w:val="26"/>
          <w:lang w:eastAsia="lv-LV"/>
        </w:rPr>
        <w:t xml:space="preserve"> uz </w:t>
      </w:r>
      <w:r w:rsidR="006E1097" w:rsidRPr="00B30056">
        <w:rPr>
          <w:rFonts w:ascii="Times New Roman" w:hAnsi="Times New Roman"/>
          <w:sz w:val="26"/>
          <w:szCs w:val="26"/>
          <w:lang w:eastAsia="lv-LV"/>
        </w:rPr>
        <w:t xml:space="preserve">tādas </w:t>
      </w:r>
      <w:r w:rsidR="000D0F44" w:rsidRPr="00B30056">
        <w:rPr>
          <w:rFonts w:ascii="Times New Roman" w:hAnsi="Times New Roman"/>
          <w:sz w:val="26"/>
          <w:szCs w:val="26"/>
          <w:lang w:eastAsia="lv-LV"/>
        </w:rPr>
        <w:t>sistēmas</w:t>
      </w:r>
      <w:r w:rsidR="00F2583C" w:rsidRPr="00B30056">
        <w:rPr>
          <w:rFonts w:ascii="Times New Roman" w:hAnsi="Times New Roman"/>
          <w:sz w:val="26"/>
          <w:szCs w:val="26"/>
          <w:lang w:eastAsia="lv-LV"/>
        </w:rPr>
        <w:t xml:space="preserve"> </w:t>
      </w:r>
      <w:r w:rsidR="002B61AB" w:rsidRPr="00B30056">
        <w:rPr>
          <w:rFonts w:ascii="Times New Roman" w:hAnsi="Times New Roman"/>
          <w:sz w:val="26"/>
          <w:szCs w:val="26"/>
          <w:lang w:eastAsia="lv-LV"/>
        </w:rPr>
        <w:t>attīstību</w:t>
      </w:r>
      <w:r w:rsidR="006E1097" w:rsidRPr="00B30056">
        <w:rPr>
          <w:rFonts w:ascii="Times New Roman" w:hAnsi="Times New Roman"/>
          <w:sz w:val="26"/>
          <w:szCs w:val="26"/>
          <w:lang w:eastAsia="lv-LV"/>
        </w:rPr>
        <w:t xml:space="preserve">, ko raksturo </w:t>
      </w:r>
      <w:r w:rsidR="006E1097" w:rsidRPr="00B30056">
        <w:rPr>
          <w:rFonts w:ascii="Times New Roman" w:hAnsi="Times New Roman"/>
          <w:b/>
          <w:sz w:val="26"/>
          <w:szCs w:val="26"/>
          <w:lang w:eastAsia="lv-LV"/>
        </w:rPr>
        <w:t>stratēģijai</w:t>
      </w:r>
      <w:r w:rsidR="006E1097" w:rsidRPr="00B30056">
        <w:rPr>
          <w:rFonts w:ascii="Times New Roman" w:hAnsi="Times New Roman"/>
          <w:sz w:val="26"/>
          <w:szCs w:val="26"/>
          <w:lang w:eastAsia="lv-LV"/>
        </w:rPr>
        <w:t xml:space="preserve"> </w:t>
      </w:r>
      <w:r w:rsidR="00F2583C" w:rsidRPr="00B30056">
        <w:rPr>
          <w:rFonts w:ascii="Times New Roman" w:hAnsi="Times New Roman"/>
          <w:b/>
          <w:sz w:val="26"/>
          <w:szCs w:val="26"/>
          <w:lang w:eastAsia="lv-LV"/>
        </w:rPr>
        <w:t>atbilsto</w:t>
      </w:r>
      <w:r w:rsidR="006E1097" w:rsidRPr="00B30056">
        <w:rPr>
          <w:rFonts w:ascii="Times New Roman" w:hAnsi="Times New Roman"/>
          <w:b/>
          <w:sz w:val="26"/>
          <w:szCs w:val="26"/>
          <w:lang w:eastAsia="lv-LV"/>
        </w:rPr>
        <w:t>ši</w:t>
      </w:r>
      <w:r w:rsidR="00F2583C" w:rsidRPr="00B30056">
        <w:rPr>
          <w:rFonts w:ascii="Times New Roman" w:hAnsi="Times New Roman"/>
          <w:b/>
          <w:sz w:val="26"/>
          <w:szCs w:val="26"/>
          <w:lang w:eastAsia="lv-LV"/>
        </w:rPr>
        <w:t xml:space="preserve"> ieguld</w:t>
      </w:r>
      <w:r w:rsidR="006E1097" w:rsidRPr="00B30056">
        <w:rPr>
          <w:rFonts w:ascii="Times New Roman" w:hAnsi="Times New Roman"/>
          <w:b/>
          <w:sz w:val="26"/>
          <w:szCs w:val="26"/>
          <w:lang w:eastAsia="lv-LV"/>
        </w:rPr>
        <w:t>ījumi,</w:t>
      </w:r>
      <w:r w:rsidR="00F2583C" w:rsidRPr="00B30056">
        <w:rPr>
          <w:rFonts w:ascii="Times New Roman" w:hAnsi="Times New Roman"/>
          <w:b/>
          <w:sz w:val="26"/>
          <w:szCs w:val="26"/>
          <w:lang w:eastAsia="lv-LV"/>
        </w:rPr>
        <w:t xml:space="preserve"> dinamism</w:t>
      </w:r>
      <w:r w:rsidR="006E1097" w:rsidRPr="00B30056">
        <w:rPr>
          <w:rFonts w:ascii="Times New Roman" w:hAnsi="Times New Roman"/>
          <w:b/>
          <w:sz w:val="26"/>
          <w:szCs w:val="26"/>
          <w:lang w:eastAsia="lv-LV"/>
        </w:rPr>
        <w:t>s</w:t>
      </w:r>
      <w:r w:rsidR="00F17BFE" w:rsidRPr="00B30056">
        <w:rPr>
          <w:rFonts w:ascii="Times New Roman" w:hAnsi="Times New Roman"/>
          <w:b/>
          <w:sz w:val="26"/>
          <w:szCs w:val="26"/>
          <w:lang w:eastAsia="lv-LV"/>
        </w:rPr>
        <w:t>, pielāgošanas iespēja</w:t>
      </w:r>
      <w:r w:rsidR="002B61AB" w:rsidRPr="00B30056">
        <w:rPr>
          <w:rFonts w:ascii="Times New Roman" w:hAnsi="Times New Roman"/>
          <w:b/>
          <w:sz w:val="26"/>
          <w:szCs w:val="26"/>
          <w:lang w:eastAsia="lv-LV"/>
        </w:rPr>
        <w:t xml:space="preserve"> un</w:t>
      </w:r>
      <w:r w:rsidR="0071268E" w:rsidRPr="00B30056">
        <w:rPr>
          <w:rFonts w:ascii="Times New Roman" w:hAnsi="Times New Roman"/>
          <w:b/>
          <w:sz w:val="26"/>
          <w:szCs w:val="26"/>
          <w:lang w:eastAsia="lv-LV"/>
        </w:rPr>
        <w:t xml:space="preserve"> </w:t>
      </w:r>
      <w:r w:rsidR="00F2583C" w:rsidRPr="00B30056">
        <w:rPr>
          <w:rFonts w:ascii="Times New Roman" w:hAnsi="Times New Roman"/>
          <w:b/>
          <w:sz w:val="26"/>
          <w:szCs w:val="26"/>
          <w:lang w:eastAsia="lv-LV"/>
        </w:rPr>
        <w:t>atvērt</w:t>
      </w:r>
      <w:r w:rsidR="006E1097" w:rsidRPr="00B30056">
        <w:rPr>
          <w:rFonts w:ascii="Times New Roman" w:hAnsi="Times New Roman"/>
          <w:b/>
          <w:sz w:val="26"/>
          <w:szCs w:val="26"/>
          <w:lang w:eastAsia="lv-LV"/>
        </w:rPr>
        <w:t>ība ārējo resursu piesaistei</w:t>
      </w:r>
      <w:r w:rsidR="00F2583C" w:rsidRPr="00B30056">
        <w:rPr>
          <w:rFonts w:ascii="Times New Roman" w:hAnsi="Times New Roman"/>
          <w:b/>
          <w:sz w:val="26"/>
          <w:szCs w:val="26"/>
          <w:lang w:eastAsia="lv-LV"/>
        </w:rPr>
        <w:t>,</w:t>
      </w:r>
      <w:r w:rsidR="006E1097" w:rsidRPr="00B30056">
        <w:rPr>
          <w:rFonts w:ascii="Times New Roman" w:hAnsi="Times New Roman"/>
          <w:b/>
          <w:sz w:val="26"/>
          <w:szCs w:val="26"/>
          <w:lang w:eastAsia="lv-LV"/>
        </w:rPr>
        <w:t xml:space="preserve"> </w:t>
      </w:r>
      <w:r w:rsidR="00F2583C" w:rsidRPr="00B30056">
        <w:rPr>
          <w:rFonts w:ascii="Times New Roman" w:hAnsi="Times New Roman"/>
          <w:b/>
          <w:sz w:val="26"/>
          <w:szCs w:val="26"/>
          <w:lang w:eastAsia="lv-LV"/>
        </w:rPr>
        <w:t>racion</w:t>
      </w:r>
      <w:r w:rsidR="006E1097" w:rsidRPr="00B30056">
        <w:rPr>
          <w:rFonts w:ascii="Times New Roman" w:hAnsi="Times New Roman"/>
          <w:b/>
          <w:sz w:val="26"/>
          <w:szCs w:val="26"/>
          <w:lang w:eastAsia="lv-LV"/>
        </w:rPr>
        <w:t>āls resursu izlietojums.</w:t>
      </w:r>
      <w:r w:rsidR="006E1097" w:rsidRPr="00B30056">
        <w:rPr>
          <w:rFonts w:ascii="Times New Roman" w:hAnsi="Times New Roman"/>
          <w:sz w:val="26"/>
          <w:szCs w:val="26"/>
          <w:lang w:eastAsia="lv-LV"/>
        </w:rPr>
        <w:t xml:space="preserve"> Minētais </w:t>
      </w:r>
      <w:r w:rsidR="00BC37F9" w:rsidRPr="00B30056">
        <w:rPr>
          <w:rFonts w:ascii="Times New Roman" w:hAnsi="Times New Roman"/>
          <w:sz w:val="26"/>
          <w:szCs w:val="26"/>
          <w:lang w:eastAsia="lv-LV"/>
        </w:rPr>
        <w:t>i</w:t>
      </w:r>
      <w:r w:rsidR="005F5E07" w:rsidRPr="00B30056">
        <w:rPr>
          <w:rFonts w:ascii="Times New Roman" w:hAnsi="Times New Roman"/>
          <w:sz w:val="26"/>
          <w:szCs w:val="26"/>
          <w:lang w:eastAsia="lv-LV"/>
        </w:rPr>
        <w:t>etver</w:t>
      </w:r>
      <w:r w:rsidR="006E1097" w:rsidRPr="00B30056">
        <w:rPr>
          <w:rFonts w:ascii="Times New Roman" w:hAnsi="Times New Roman"/>
          <w:sz w:val="26"/>
          <w:szCs w:val="26"/>
          <w:lang w:eastAsia="lv-LV"/>
        </w:rPr>
        <w:t xml:space="preserve"> mērķtiecīgu</w:t>
      </w:r>
      <w:r w:rsidR="00BC37F9" w:rsidRPr="00B30056">
        <w:rPr>
          <w:rFonts w:ascii="Times New Roman" w:hAnsi="Times New Roman"/>
          <w:sz w:val="26"/>
          <w:szCs w:val="26"/>
          <w:lang w:eastAsia="lv-LV"/>
        </w:rPr>
        <w:t xml:space="preserve"> </w:t>
      </w:r>
      <w:r w:rsidR="00E90094" w:rsidRPr="00B30056">
        <w:rPr>
          <w:rFonts w:ascii="Times New Roman" w:eastAsia="Times New Roman" w:hAnsi="Times New Roman"/>
          <w:sz w:val="26"/>
          <w:szCs w:val="26"/>
          <w:lang w:eastAsia="lv-LV"/>
        </w:rPr>
        <w:t>valsts finansējum</w:t>
      </w:r>
      <w:r w:rsidR="00BC37F9" w:rsidRPr="00B30056">
        <w:rPr>
          <w:rFonts w:ascii="Times New Roman" w:eastAsia="Times New Roman" w:hAnsi="Times New Roman"/>
          <w:sz w:val="26"/>
          <w:szCs w:val="26"/>
          <w:lang w:eastAsia="lv-LV"/>
        </w:rPr>
        <w:t>a palielinājumu</w:t>
      </w:r>
      <w:r w:rsidR="00E90094" w:rsidRPr="00B30056">
        <w:rPr>
          <w:rFonts w:ascii="Times New Roman" w:eastAsia="Times New Roman" w:hAnsi="Times New Roman"/>
          <w:sz w:val="26"/>
          <w:szCs w:val="26"/>
          <w:lang w:eastAsia="lv-LV"/>
        </w:rPr>
        <w:t xml:space="preserve"> aug</w:t>
      </w:r>
      <w:r w:rsidR="00BC37F9" w:rsidRPr="00B30056">
        <w:rPr>
          <w:rFonts w:ascii="Times New Roman" w:eastAsia="Times New Roman" w:hAnsi="Times New Roman"/>
          <w:sz w:val="26"/>
          <w:szCs w:val="26"/>
          <w:lang w:eastAsia="lv-LV"/>
        </w:rPr>
        <w:t xml:space="preserve">stākajai izglītībai un zinātnei, </w:t>
      </w:r>
      <w:r w:rsidR="00E90094" w:rsidRPr="00B30056">
        <w:rPr>
          <w:rFonts w:ascii="Times New Roman" w:eastAsia="Times New Roman" w:hAnsi="Times New Roman"/>
          <w:sz w:val="26"/>
          <w:szCs w:val="26"/>
          <w:lang w:eastAsia="lv-LV"/>
        </w:rPr>
        <w:t xml:space="preserve">studiju un pētniecības </w:t>
      </w:r>
      <w:r w:rsidR="00BC37F9" w:rsidRPr="00B30056">
        <w:rPr>
          <w:rFonts w:ascii="Times New Roman" w:eastAsia="Times New Roman" w:hAnsi="Times New Roman"/>
          <w:sz w:val="26"/>
          <w:szCs w:val="26"/>
          <w:lang w:eastAsia="lv-LV"/>
        </w:rPr>
        <w:t xml:space="preserve">finansējuma ciešāku integrāciju, </w:t>
      </w:r>
      <w:r w:rsidR="00E90094" w:rsidRPr="00B30056">
        <w:rPr>
          <w:rFonts w:ascii="Times New Roman" w:eastAsia="Times New Roman" w:hAnsi="Times New Roman"/>
          <w:sz w:val="26"/>
          <w:szCs w:val="26"/>
          <w:lang w:eastAsia="lv-LV"/>
        </w:rPr>
        <w:t>uz s</w:t>
      </w:r>
      <w:r w:rsidR="00BC37F9" w:rsidRPr="00B30056">
        <w:rPr>
          <w:rFonts w:ascii="Times New Roman" w:eastAsia="Times New Roman" w:hAnsi="Times New Roman"/>
          <w:sz w:val="26"/>
          <w:szCs w:val="26"/>
          <w:lang w:eastAsia="lv-LV"/>
        </w:rPr>
        <w:t xml:space="preserve">niegumu un konkurenci orientētu komponentu ieviešanu finansēšanas mehānismā, </w:t>
      </w:r>
      <w:r w:rsidR="00E90094" w:rsidRPr="00B30056">
        <w:rPr>
          <w:rFonts w:ascii="Times New Roman" w:eastAsia="Times New Roman" w:hAnsi="Times New Roman"/>
          <w:sz w:val="26"/>
          <w:szCs w:val="26"/>
          <w:lang w:eastAsia="lv-LV"/>
        </w:rPr>
        <w:t xml:space="preserve">efektīvu sistēmu </w:t>
      </w:r>
      <w:r w:rsidR="00BC37F9" w:rsidRPr="00B30056">
        <w:rPr>
          <w:rFonts w:ascii="Times New Roman" w:eastAsia="Times New Roman" w:hAnsi="Times New Roman"/>
          <w:sz w:val="26"/>
          <w:szCs w:val="26"/>
          <w:lang w:eastAsia="lv-LV"/>
        </w:rPr>
        <w:t xml:space="preserve">rezultatīvo rādītāju pārraudzību, atbalstu augstskolu </w:t>
      </w:r>
      <w:r w:rsidR="00E90094" w:rsidRPr="00B30056">
        <w:rPr>
          <w:rFonts w:ascii="Times New Roman" w:eastAsia="Times New Roman" w:hAnsi="Times New Roman"/>
          <w:sz w:val="26"/>
          <w:szCs w:val="26"/>
          <w:lang w:eastAsia="lv-LV"/>
        </w:rPr>
        <w:t>stratēģisk</w:t>
      </w:r>
      <w:r w:rsidR="00BC37F9" w:rsidRPr="00B30056">
        <w:rPr>
          <w:rFonts w:ascii="Times New Roman" w:eastAsia="Times New Roman" w:hAnsi="Times New Roman"/>
          <w:sz w:val="26"/>
          <w:szCs w:val="26"/>
          <w:lang w:eastAsia="lv-LV"/>
        </w:rPr>
        <w:t>o attīstības</w:t>
      </w:r>
      <w:r w:rsidR="00E90094" w:rsidRPr="00B30056">
        <w:rPr>
          <w:rFonts w:ascii="Times New Roman" w:eastAsia="Times New Roman" w:hAnsi="Times New Roman"/>
          <w:sz w:val="26"/>
          <w:szCs w:val="26"/>
          <w:lang w:eastAsia="lv-LV"/>
        </w:rPr>
        <w:t xml:space="preserve"> mērķu sasniegšanai, radot telpu inovācijām</w:t>
      </w:r>
      <w:r w:rsidR="00BC37F9" w:rsidRPr="00B30056">
        <w:rPr>
          <w:rFonts w:ascii="Times New Roman" w:eastAsia="Times New Roman" w:hAnsi="Times New Roman"/>
          <w:sz w:val="26"/>
          <w:szCs w:val="26"/>
          <w:lang w:eastAsia="lv-LV"/>
        </w:rPr>
        <w:t>, finansēšanas instrumentu ieviešanu</w:t>
      </w:r>
      <w:r w:rsidR="00E90094" w:rsidRPr="00B30056">
        <w:rPr>
          <w:rFonts w:ascii="Times New Roman" w:eastAsia="Times New Roman" w:hAnsi="Times New Roman"/>
          <w:sz w:val="26"/>
          <w:szCs w:val="26"/>
          <w:lang w:eastAsia="lv-LV"/>
        </w:rPr>
        <w:t xml:space="preserve">, </w:t>
      </w:r>
      <w:r w:rsidR="00BC37F9" w:rsidRPr="00B30056">
        <w:rPr>
          <w:rFonts w:ascii="Times New Roman" w:eastAsia="Times New Roman" w:hAnsi="Times New Roman"/>
          <w:sz w:val="26"/>
          <w:szCs w:val="26"/>
          <w:lang w:eastAsia="lv-LV"/>
        </w:rPr>
        <w:t>lai</w:t>
      </w:r>
      <w:r w:rsidR="00E90094" w:rsidRPr="00B30056">
        <w:rPr>
          <w:rFonts w:ascii="Times New Roman" w:eastAsia="Times New Roman" w:hAnsi="Times New Roman"/>
          <w:sz w:val="26"/>
          <w:szCs w:val="26"/>
          <w:lang w:eastAsia="lv-LV"/>
        </w:rPr>
        <w:t xml:space="preserve"> motivē</w:t>
      </w:r>
      <w:r w:rsidR="00BC37F9" w:rsidRPr="00B30056">
        <w:rPr>
          <w:rFonts w:ascii="Times New Roman" w:eastAsia="Times New Roman" w:hAnsi="Times New Roman"/>
          <w:sz w:val="26"/>
          <w:szCs w:val="26"/>
          <w:lang w:eastAsia="lv-LV"/>
        </w:rPr>
        <w:t>tu</w:t>
      </w:r>
      <w:r w:rsidR="00E90094" w:rsidRPr="00B30056">
        <w:rPr>
          <w:rFonts w:ascii="Times New Roman" w:eastAsia="Times New Roman" w:hAnsi="Times New Roman"/>
          <w:sz w:val="26"/>
          <w:szCs w:val="26"/>
          <w:lang w:eastAsia="lv-LV"/>
        </w:rPr>
        <w:t xml:space="preserve"> augstskolas paplašināt sadarbību ar ārējiem partneriem, sekmējot augstskolu ienākumu dažādību</w:t>
      </w:r>
      <w:r w:rsidR="00925DE9" w:rsidRPr="00B30056">
        <w:rPr>
          <w:rFonts w:ascii="Times New Roman" w:eastAsia="Times New Roman" w:hAnsi="Times New Roman"/>
          <w:sz w:val="26"/>
          <w:szCs w:val="26"/>
          <w:lang w:eastAsia="lv-LV"/>
        </w:rPr>
        <w:t>, kā arī finansēšanas mehānismu ieviešanu</w:t>
      </w:r>
      <w:r w:rsidR="00E90094" w:rsidRPr="00B30056">
        <w:rPr>
          <w:rFonts w:ascii="Times New Roman" w:eastAsia="Times New Roman" w:hAnsi="Times New Roman"/>
          <w:sz w:val="26"/>
          <w:szCs w:val="26"/>
          <w:lang w:eastAsia="lv-LV"/>
        </w:rPr>
        <w:t xml:space="preserve"> jauna akadēmiskā un pētnieciskā personāla piesaistei</w:t>
      </w:r>
      <w:r w:rsidR="00925DE9" w:rsidRPr="00B30056">
        <w:rPr>
          <w:rFonts w:ascii="Times New Roman" w:eastAsia="Times New Roman" w:hAnsi="Times New Roman"/>
          <w:sz w:val="26"/>
          <w:szCs w:val="26"/>
          <w:lang w:eastAsia="lv-LV"/>
        </w:rPr>
        <w:t>.</w:t>
      </w:r>
      <w:r w:rsidR="007E2983" w:rsidRPr="00B30056">
        <w:rPr>
          <w:rFonts w:ascii="Times New Roman" w:eastAsia="Times New Roman" w:hAnsi="Times New Roman"/>
          <w:sz w:val="26"/>
          <w:szCs w:val="26"/>
          <w:lang w:eastAsia="lv-LV"/>
        </w:rPr>
        <w:t xml:space="preserve"> </w:t>
      </w:r>
    </w:p>
    <w:p w14:paraId="577CE1DD" w14:textId="7B84C680" w:rsidR="00B41CB2" w:rsidRPr="00B30056" w:rsidRDefault="000D0F44" w:rsidP="007E2983">
      <w:pPr>
        <w:tabs>
          <w:tab w:val="left" w:pos="709"/>
        </w:tabs>
        <w:spacing w:line="240" w:lineRule="auto"/>
        <w:ind w:firstLine="720"/>
        <w:jc w:val="both"/>
        <w:rPr>
          <w:rFonts w:ascii="Times New Roman" w:hAnsi="Times New Roman"/>
          <w:sz w:val="26"/>
          <w:szCs w:val="26"/>
        </w:rPr>
      </w:pPr>
      <w:r w:rsidRPr="00B30056">
        <w:rPr>
          <w:rFonts w:ascii="Times New Roman" w:hAnsi="Times New Roman"/>
          <w:b/>
          <w:sz w:val="26"/>
          <w:szCs w:val="26"/>
        </w:rPr>
        <w:t xml:space="preserve">Pasaules banka piedāvā ieviest </w:t>
      </w:r>
      <w:r w:rsidR="00925DE9" w:rsidRPr="00B30056">
        <w:rPr>
          <w:rFonts w:ascii="Times New Roman" w:hAnsi="Times New Roman"/>
          <w:b/>
          <w:sz w:val="26"/>
          <w:szCs w:val="26"/>
        </w:rPr>
        <w:t>t</w:t>
      </w:r>
      <w:r w:rsidR="00B41CB2" w:rsidRPr="00B30056">
        <w:rPr>
          <w:rFonts w:ascii="Times New Roman" w:hAnsi="Times New Roman"/>
          <w:b/>
          <w:sz w:val="26"/>
          <w:szCs w:val="26"/>
        </w:rPr>
        <w:t xml:space="preserve">rīs pīlāru </w:t>
      </w:r>
      <w:r w:rsidRPr="00B30056">
        <w:rPr>
          <w:rFonts w:ascii="Times New Roman" w:hAnsi="Times New Roman"/>
          <w:b/>
          <w:sz w:val="26"/>
          <w:szCs w:val="26"/>
        </w:rPr>
        <w:t xml:space="preserve">augstākās izglītības un augstskolu </w:t>
      </w:r>
      <w:r w:rsidR="00C82B56" w:rsidRPr="00B30056">
        <w:rPr>
          <w:rFonts w:ascii="Times New Roman" w:hAnsi="Times New Roman"/>
          <w:b/>
          <w:sz w:val="26"/>
          <w:szCs w:val="26"/>
        </w:rPr>
        <w:t>pētniecības</w:t>
      </w:r>
      <w:r w:rsidRPr="00B30056">
        <w:rPr>
          <w:rFonts w:ascii="Times New Roman" w:hAnsi="Times New Roman"/>
          <w:b/>
          <w:sz w:val="26"/>
          <w:szCs w:val="26"/>
        </w:rPr>
        <w:t xml:space="preserve"> </w:t>
      </w:r>
      <w:r w:rsidR="00925DE9" w:rsidRPr="00B30056">
        <w:rPr>
          <w:rFonts w:ascii="Times New Roman" w:hAnsi="Times New Roman"/>
          <w:b/>
          <w:sz w:val="26"/>
          <w:szCs w:val="26"/>
        </w:rPr>
        <w:t>finansēšanas mode</w:t>
      </w:r>
      <w:r w:rsidRPr="00B30056">
        <w:rPr>
          <w:rFonts w:ascii="Times New Roman" w:hAnsi="Times New Roman"/>
          <w:b/>
          <w:sz w:val="26"/>
          <w:szCs w:val="26"/>
        </w:rPr>
        <w:t>li</w:t>
      </w:r>
      <w:r w:rsidR="00925DE9" w:rsidRPr="00B30056">
        <w:rPr>
          <w:rFonts w:ascii="Times New Roman" w:hAnsi="Times New Roman"/>
          <w:b/>
          <w:sz w:val="26"/>
          <w:szCs w:val="26"/>
        </w:rPr>
        <w:t xml:space="preserve">, kurā </w:t>
      </w:r>
      <w:r w:rsidR="00B41CB2" w:rsidRPr="00B30056">
        <w:rPr>
          <w:rFonts w:ascii="Times New Roman" w:hAnsi="Times New Roman"/>
          <w:b/>
          <w:sz w:val="26"/>
          <w:szCs w:val="26"/>
        </w:rPr>
        <w:t xml:space="preserve">bāzes finansējums nodrošina sistēmas ilgtspēju, snieguma finansējums veicina rezultātu sasniegšanu, savukārt </w:t>
      </w:r>
      <w:r w:rsidR="00FA5DE2" w:rsidRPr="00B30056">
        <w:rPr>
          <w:rFonts w:ascii="Times New Roman" w:hAnsi="Times New Roman"/>
          <w:b/>
          <w:sz w:val="26"/>
          <w:szCs w:val="26"/>
        </w:rPr>
        <w:t>attīstības</w:t>
      </w:r>
      <w:r w:rsidR="00B41CB2" w:rsidRPr="00B30056">
        <w:rPr>
          <w:rFonts w:ascii="Times New Roman" w:hAnsi="Times New Roman"/>
          <w:b/>
          <w:sz w:val="26"/>
          <w:szCs w:val="26"/>
        </w:rPr>
        <w:t xml:space="preserve"> finansēj</w:t>
      </w:r>
      <w:r w:rsidR="00F872CF" w:rsidRPr="00B30056">
        <w:rPr>
          <w:rFonts w:ascii="Times New Roman" w:hAnsi="Times New Roman"/>
          <w:b/>
          <w:sz w:val="26"/>
          <w:szCs w:val="26"/>
        </w:rPr>
        <w:t>ums veicina sasaisti ar ilgtermiņa tautsaimniecības attīstības vajadzībām</w:t>
      </w:r>
      <w:r w:rsidR="00B41CB2" w:rsidRPr="00B30056">
        <w:rPr>
          <w:rFonts w:ascii="Times New Roman" w:hAnsi="Times New Roman"/>
          <w:b/>
          <w:sz w:val="26"/>
          <w:szCs w:val="26"/>
        </w:rPr>
        <w:t>.</w:t>
      </w:r>
      <w:r w:rsidR="00B41CB2" w:rsidRPr="00B30056">
        <w:rPr>
          <w:rFonts w:ascii="Times New Roman" w:hAnsi="Times New Roman"/>
          <w:sz w:val="26"/>
          <w:szCs w:val="26"/>
        </w:rPr>
        <w:t xml:space="preserve"> </w:t>
      </w:r>
      <w:r w:rsidR="00F872CF" w:rsidRPr="00B30056">
        <w:rPr>
          <w:rFonts w:ascii="Times New Roman" w:hAnsi="Times New Roman"/>
          <w:sz w:val="26"/>
          <w:szCs w:val="26"/>
        </w:rPr>
        <w:t xml:space="preserve">Piedāvātajā finansēšanas modelī tiek </w:t>
      </w:r>
      <w:r w:rsidR="00B41CB2" w:rsidRPr="00B30056">
        <w:rPr>
          <w:rFonts w:ascii="Times New Roman" w:hAnsi="Times New Roman"/>
          <w:sz w:val="26"/>
          <w:szCs w:val="26"/>
        </w:rPr>
        <w:t>sabalansēti šādi aspekti:</w:t>
      </w:r>
      <w:r w:rsidR="003465E6" w:rsidRPr="00B30056">
        <w:rPr>
          <w:rFonts w:ascii="Times New Roman" w:hAnsi="Times New Roman"/>
          <w:sz w:val="26"/>
          <w:szCs w:val="26"/>
        </w:rPr>
        <w:t xml:space="preserve"> </w:t>
      </w:r>
      <w:r w:rsidR="00CF075A" w:rsidRPr="00B30056">
        <w:rPr>
          <w:rFonts w:ascii="Times New Roman" w:hAnsi="Times New Roman"/>
          <w:sz w:val="26"/>
          <w:szCs w:val="26"/>
        </w:rPr>
        <w:t xml:space="preserve"> </w:t>
      </w:r>
    </w:p>
    <w:p w14:paraId="6CF1B1D3"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Atbilstība sabiedrības un tautsaimniecības attīstības vajadzībām;</w:t>
      </w:r>
    </w:p>
    <w:p w14:paraId="0F3FE3FE"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Stabilitāte un izaugsmes stimuli;</w:t>
      </w:r>
    </w:p>
    <w:p w14:paraId="211A2FF6" w14:textId="77777777" w:rsidR="00B41CB2" w:rsidRPr="00B30056" w:rsidRDefault="004E1B17"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Orientācija</w:t>
      </w:r>
      <w:r w:rsidR="00B41CB2" w:rsidRPr="00B30056">
        <w:rPr>
          <w:rFonts w:ascii="Times New Roman" w:hAnsi="Times New Roman"/>
          <w:sz w:val="26"/>
          <w:szCs w:val="26"/>
        </w:rPr>
        <w:t xml:space="preserve"> uz ieguldījumiem un rezultātiem;</w:t>
      </w:r>
    </w:p>
    <w:p w14:paraId="04AEBC0C"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Finansējums mērķu sasniegšanai nākotnē (</w:t>
      </w:r>
      <w:r w:rsidRPr="00B30056">
        <w:rPr>
          <w:rFonts w:ascii="Times New Roman" w:hAnsi="Times New Roman"/>
          <w:i/>
          <w:sz w:val="26"/>
          <w:szCs w:val="26"/>
        </w:rPr>
        <w:t>ex ante</w:t>
      </w:r>
      <w:r w:rsidRPr="00B30056">
        <w:rPr>
          <w:rFonts w:ascii="Times New Roman" w:hAnsi="Times New Roman"/>
          <w:sz w:val="26"/>
          <w:szCs w:val="26"/>
        </w:rPr>
        <w:t>) un finansējums par sasniegto (</w:t>
      </w:r>
      <w:r w:rsidRPr="00B30056">
        <w:rPr>
          <w:rFonts w:ascii="Times New Roman" w:hAnsi="Times New Roman"/>
          <w:i/>
          <w:sz w:val="26"/>
          <w:szCs w:val="26"/>
        </w:rPr>
        <w:t>ex post</w:t>
      </w:r>
      <w:r w:rsidRPr="00B30056">
        <w:rPr>
          <w:rFonts w:ascii="Times New Roman" w:hAnsi="Times New Roman"/>
          <w:sz w:val="26"/>
          <w:szCs w:val="26"/>
        </w:rPr>
        <w:t>);</w:t>
      </w:r>
    </w:p>
    <w:p w14:paraId="3E70DD5E"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Nacionālie mērķi un institucionālās misijas;</w:t>
      </w:r>
    </w:p>
    <w:p w14:paraId="0AE94428"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Pētniecības pamatfunkciju finansēšana un mērķtiecīga prioritāru pētniecības jomu finansēšana;</w:t>
      </w:r>
    </w:p>
    <w:p w14:paraId="31E86050" w14:textId="77777777"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Publiskie un privātie ieguldījumi;</w:t>
      </w:r>
    </w:p>
    <w:p w14:paraId="3AC3B63A" w14:textId="4765A3A5" w:rsidR="00B41CB2" w:rsidRPr="00B30056" w:rsidRDefault="00B41CB2" w:rsidP="00CB5627">
      <w:pPr>
        <w:pStyle w:val="ListParagraph"/>
        <w:numPr>
          <w:ilvl w:val="0"/>
          <w:numId w:val="1"/>
        </w:numPr>
        <w:spacing w:after="160" w:line="240" w:lineRule="auto"/>
        <w:jc w:val="both"/>
        <w:rPr>
          <w:rFonts w:ascii="Times New Roman" w:hAnsi="Times New Roman"/>
          <w:sz w:val="26"/>
          <w:szCs w:val="26"/>
        </w:rPr>
      </w:pPr>
      <w:r w:rsidRPr="00B30056">
        <w:rPr>
          <w:rFonts w:ascii="Times New Roman" w:hAnsi="Times New Roman"/>
          <w:sz w:val="26"/>
          <w:szCs w:val="26"/>
        </w:rPr>
        <w:t>Studējošo finansēšana, ņemot vērā gan sociālās vajadzības, gan sasniegumus;</w:t>
      </w:r>
    </w:p>
    <w:p w14:paraId="52F43D6D" w14:textId="627328EB" w:rsidR="002044C7" w:rsidRPr="00B30056" w:rsidRDefault="00B41CB2" w:rsidP="00CF075A">
      <w:pPr>
        <w:pStyle w:val="ListParagraph"/>
        <w:spacing w:after="0" w:line="240" w:lineRule="auto"/>
        <w:jc w:val="both"/>
        <w:rPr>
          <w:rFonts w:ascii="Times New Roman" w:hAnsi="Times New Roman"/>
          <w:sz w:val="26"/>
          <w:szCs w:val="26"/>
        </w:rPr>
      </w:pPr>
      <w:r w:rsidRPr="00B30056">
        <w:rPr>
          <w:rFonts w:ascii="Times New Roman" w:hAnsi="Times New Roman"/>
          <w:sz w:val="26"/>
          <w:szCs w:val="26"/>
        </w:rPr>
        <w:t>Finansiāla autonomija un atbildība par līdzekļu izlietojumu un kvalitāti.</w:t>
      </w:r>
      <w:r w:rsidR="007E2983" w:rsidRPr="00B30056">
        <w:rPr>
          <w:rFonts w:ascii="Times New Roman" w:hAnsi="Times New Roman"/>
          <w:sz w:val="26"/>
          <w:szCs w:val="26"/>
        </w:rPr>
        <w:t xml:space="preserve"> </w:t>
      </w:r>
      <w:r w:rsidR="00CF075A" w:rsidRPr="00B30056">
        <w:rPr>
          <w:rFonts w:ascii="Times New Roman" w:hAnsi="Times New Roman"/>
          <w:sz w:val="26"/>
          <w:szCs w:val="26"/>
        </w:rPr>
        <w:t xml:space="preserve">    </w:t>
      </w:r>
    </w:p>
    <w:p w14:paraId="17192636" w14:textId="0A14FE79" w:rsidR="00CF075A" w:rsidRPr="00B30056" w:rsidRDefault="00CF075A" w:rsidP="00CF075A">
      <w:pPr>
        <w:pStyle w:val="ListParagraph"/>
        <w:spacing w:after="0" w:line="240" w:lineRule="auto"/>
        <w:jc w:val="both"/>
        <w:rPr>
          <w:rFonts w:ascii="Times New Roman" w:hAnsi="Times New Roman"/>
          <w:sz w:val="24"/>
          <w:szCs w:val="24"/>
        </w:rPr>
      </w:pPr>
      <w:r w:rsidRPr="00B30056">
        <w:rPr>
          <w:rFonts w:ascii="Times New Roman" w:hAnsi="Times New Roman"/>
          <w:sz w:val="26"/>
          <w:szCs w:val="26"/>
        </w:rPr>
        <w:t xml:space="preserve">                                      </w:t>
      </w:r>
    </w:p>
    <w:p w14:paraId="1E01B78A" w14:textId="77777777" w:rsidR="003471BA" w:rsidRPr="00B30056" w:rsidRDefault="003471BA" w:rsidP="00B41CB2">
      <w:pPr>
        <w:shd w:val="clear" w:color="auto" w:fill="FFFFFF"/>
        <w:spacing w:before="75" w:after="75" w:line="240" w:lineRule="auto"/>
        <w:jc w:val="both"/>
        <w:rPr>
          <w:rFonts w:ascii="Times New Roman" w:eastAsia="Times New Roman" w:hAnsi="Times New Roman"/>
          <w:sz w:val="24"/>
          <w:szCs w:val="24"/>
          <w:lang w:eastAsia="lv-LV"/>
        </w:rPr>
      </w:pPr>
    </w:p>
    <w:p w14:paraId="412D356A" w14:textId="77777777" w:rsidR="00D1761D" w:rsidRPr="00B30056" w:rsidRDefault="00D1761D" w:rsidP="00D1761D">
      <w:pPr>
        <w:spacing w:line="240" w:lineRule="auto"/>
        <w:ind w:firstLine="567"/>
        <w:jc w:val="both"/>
        <w:rPr>
          <w:rFonts w:ascii="Times New Roman" w:hAnsi="Times New Roman"/>
          <w:sz w:val="26"/>
          <w:szCs w:val="26"/>
        </w:rPr>
      </w:pPr>
      <w:r w:rsidRPr="00B30056">
        <w:rPr>
          <w:rFonts w:ascii="Times New Roman" w:hAnsi="Times New Roman"/>
          <w:sz w:val="26"/>
          <w:szCs w:val="26"/>
        </w:rPr>
        <w:lastRenderedPageBreak/>
        <w:t xml:space="preserve">Jaunajā finansēšanas modelī tiek saglabātas studiju vietas kā sistēmas pamats, to papildinot ar finansējumu, kas stimulē institūciju veiktspēju, </w:t>
      </w:r>
      <w:r w:rsidR="001E2DA0" w:rsidRPr="00B30056">
        <w:rPr>
          <w:rFonts w:ascii="Times New Roman" w:hAnsi="Times New Roman"/>
          <w:sz w:val="26"/>
          <w:szCs w:val="26"/>
        </w:rPr>
        <w:t xml:space="preserve">attīstību un </w:t>
      </w:r>
      <w:r w:rsidRPr="00B30056">
        <w:rPr>
          <w:rFonts w:ascii="Times New Roman" w:hAnsi="Times New Roman"/>
          <w:sz w:val="26"/>
          <w:szCs w:val="26"/>
        </w:rPr>
        <w:t xml:space="preserve">konkurenci par labākajiem rezultātiem studijās un pētniecībā. </w:t>
      </w:r>
      <w:r w:rsidR="00611789" w:rsidRPr="00B30056">
        <w:rPr>
          <w:rFonts w:ascii="Times New Roman" w:hAnsi="Times New Roman"/>
          <w:sz w:val="26"/>
          <w:szCs w:val="26"/>
        </w:rPr>
        <w:t>T</w:t>
      </w:r>
      <w:r w:rsidRPr="00B30056">
        <w:rPr>
          <w:rFonts w:ascii="Times New Roman" w:hAnsi="Times New Roman"/>
          <w:sz w:val="26"/>
          <w:szCs w:val="26"/>
        </w:rPr>
        <w:t xml:space="preserve">iek </w:t>
      </w:r>
      <w:r w:rsidRPr="00B30056">
        <w:rPr>
          <w:rFonts w:ascii="Times New Roman" w:hAnsi="Times New Roman"/>
          <w:bCs/>
          <w:sz w:val="26"/>
          <w:szCs w:val="26"/>
        </w:rPr>
        <w:t>diferencēt</w:t>
      </w:r>
      <w:r w:rsidR="006F3524" w:rsidRPr="00B30056">
        <w:rPr>
          <w:rFonts w:ascii="Times New Roman" w:hAnsi="Times New Roman"/>
          <w:bCs/>
          <w:sz w:val="26"/>
          <w:szCs w:val="26"/>
        </w:rPr>
        <w:t>i</w:t>
      </w:r>
      <w:r w:rsidRPr="00B30056">
        <w:rPr>
          <w:rFonts w:ascii="Times New Roman" w:hAnsi="Times New Roman"/>
          <w:bCs/>
          <w:sz w:val="26"/>
          <w:szCs w:val="26"/>
        </w:rPr>
        <w:t xml:space="preserve"> </w:t>
      </w:r>
      <w:r w:rsidR="000A7E7D" w:rsidRPr="00B30056">
        <w:rPr>
          <w:rFonts w:ascii="Times New Roman" w:hAnsi="Times New Roman"/>
          <w:bCs/>
          <w:sz w:val="26"/>
          <w:szCs w:val="26"/>
        </w:rPr>
        <w:t xml:space="preserve">valsts </w:t>
      </w:r>
      <w:r w:rsidR="006F3524" w:rsidRPr="00B30056">
        <w:rPr>
          <w:rFonts w:ascii="Times New Roman" w:hAnsi="Times New Roman"/>
          <w:bCs/>
          <w:sz w:val="26"/>
          <w:szCs w:val="26"/>
        </w:rPr>
        <w:t>finansējuma</w:t>
      </w:r>
      <w:r w:rsidRPr="00B30056">
        <w:rPr>
          <w:rFonts w:ascii="Times New Roman" w:hAnsi="Times New Roman"/>
          <w:bCs/>
          <w:sz w:val="26"/>
          <w:szCs w:val="26"/>
        </w:rPr>
        <w:t xml:space="preserve"> </w:t>
      </w:r>
      <w:r w:rsidR="00611789" w:rsidRPr="00B30056">
        <w:rPr>
          <w:rFonts w:ascii="Times New Roman" w:hAnsi="Times New Roman"/>
          <w:bCs/>
          <w:sz w:val="26"/>
          <w:szCs w:val="26"/>
        </w:rPr>
        <w:t xml:space="preserve">trīs finansējuma </w:t>
      </w:r>
      <w:r w:rsidR="006F3524" w:rsidRPr="00B30056">
        <w:rPr>
          <w:rFonts w:ascii="Times New Roman" w:hAnsi="Times New Roman"/>
          <w:bCs/>
          <w:sz w:val="26"/>
          <w:szCs w:val="26"/>
        </w:rPr>
        <w:t xml:space="preserve">elementi </w:t>
      </w:r>
      <w:r w:rsidRPr="00B30056">
        <w:rPr>
          <w:rFonts w:ascii="Times New Roman" w:hAnsi="Times New Roman"/>
          <w:bCs/>
          <w:sz w:val="26"/>
          <w:szCs w:val="26"/>
        </w:rPr>
        <w:t xml:space="preserve"> (pamatdarbība, sniegums un </w:t>
      </w:r>
      <w:r w:rsidR="006F3524" w:rsidRPr="00B30056">
        <w:rPr>
          <w:rFonts w:ascii="Times New Roman" w:hAnsi="Times New Roman"/>
          <w:bCs/>
          <w:sz w:val="26"/>
          <w:szCs w:val="26"/>
        </w:rPr>
        <w:t>attīstība</w:t>
      </w:r>
      <w:r w:rsidRPr="00B30056">
        <w:rPr>
          <w:rFonts w:ascii="Times New Roman" w:hAnsi="Times New Roman"/>
          <w:bCs/>
          <w:sz w:val="26"/>
          <w:szCs w:val="26"/>
        </w:rPr>
        <w:t>)</w:t>
      </w:r>
      <w:r w:rsidR="00DA4C38" w:rsidRPr="00B30056">
        <w:rPr>
          <w:rFonts w:ascii="Times New Roman" w:hAnsi="Times New Roman"/>
          <w:bCs/>
          <w:sz w:val="26"/>
          <w:szCs w:val="26"/>
        </w:rPr>
        <w:t>,</w:t>
      </w:r>
      <w:r w:rsidRPr="00B30056">
        <w:rPr>
          <w:rFonts w:ascii="Times New Roman" w:hAnsi="Times New Roman"/>
          <w:bCs/>
          <w:sz w:val="26"/>
          <w:szCs w:val="26"/>
        </w:rPr>
        <w:t xml:space="preserve"> un tiek veidoti</w:t>
      </w:r>
      <w:r w:rsidR="00611789" w:rsidRPr="00B30056">
        <w:rPr>
          <w:rFonts w:ascii="Times New Roman" w:hAnsi="Times New Roman"/>
          <w:bCs/>
          <w:sz w:val="26"/>
          <w:szCs w:val="26"/>
        </w:rPr>
        <w:t xml:space="preserve"> tiem atbilstoši</w:t>
      </w:r>
      <w:r w:rsidRPr="00B30056">
        <w:rPr>
          <w:rFonts w:ascii="Times New Roman" w:hAnsi="Times New Roman"/>
          <w:bCs/>
          <w:sz w:val="26"/>
          <w:szCs w:val="26"/>
        </w:rPr>
        <w:t xml:space="preserve"> </w:t>
      </w:r>
      <w:r w:rsidR="00F610A4" w:rsidRPr="00B30056">
        <w:rPr>
          <w:rFonts w:ascii="Times New Roman" w:hAnsi="Times New Roman"/>
          <w:bCs/>
          <w:sz w:val="26"/>
          <w:szCs w:val="26"/>
        </w:rPr>
        <w:t xml:space="preserve">līdzsvaroti </w:t>
      </w:r>
      <w:r w:rsidRPr="00B30056">
        <w:rPr>
          <w:rFonts w:ascii="Times New Roman" w:hAnsi="Times New Roman"/>
          <w:bCs/>
          <w:sz w:val="26"/>
          <w:szCs w:val="26"/>
        </w:rPr>
        <w:t xml:space="preserve">kvalitātes kritēriji. </w:t>
      </w:r>
      <w:r w:rsidR="00611789" w:rsidRPr="00B30056">
        <w:rPr>
          <w:rFonts w:ascii="Times New Roman" w:hAnsi="Times New Roman"/>
          <w:bCs/>
          <w:sz w:val="26"/>
          <w:szCs w:val="26"/>
        </w:rPr>
        <w:t>Modelis sas</w:t>
      </w:r>
      <w:r w:rsidR="00F610A4" w:rsidRPr="00B30056">
        <w:rPr>
          <w:rFonts w:ascii="Times New Roman" w:hAnsi="Times New Roman"/>
          <w:bCs/>
          <w:sz w:val="26"/>
          <w:szCs w:val="26"/>
        </w:rPr>
        <w:t>a</w:t>
      </w:r>
      <w:r w:rsidR="00611789" w:rsidRPr="00B30056">
        <w:rPr>
          <w:rFonts w:ascii="Times New Roman" w:hAnsi="Times New Roman"/>
          <w:bCs/>
          <w:sz w:val="26"/>
          <w:szCs w:val="26"/>
        </w:rPr>
        <w:t xml:space="preserve">ista </w:t>
      </w:r>
      <w:r w:rsidRPr="00B30056">
        <w:rPr>
          <w:rFonts w:ascii="Times New Roman" w:hAnsi="Times New Roman"/>
          <w:bCs/>
          <w:sz w:val="26"/>
          <w:szCs w:val="26"/>
        </w:rPr>
        <w:t>studiju un pētniecības finansējum</w:t>
      </w:r>
      <w:r w:rsidR="00611789" w:rsidRPr="00B30056">
        <w:rPr>
          <w:rFonts w:ascii="Times New Roman" w:hAnsi="Times New Roman"/>
          <w:bCs/>
          <w:sz w:val="26"/>
          <w:szCs w:val="26"/>
        </w:rPr>
        <w:t>u</w:t>
      </w:r>
      <w:r w:rsidRPr="00B30056">
        <w:rPr>
          <w:rFonts w:ascii="Times New Roman" w:hAnsi="Times New Roman"/>
          <w:b/>
          <w:bCs/>
          <w:sz w:val="26"/>
          <w:szCs w:val="26"/>
        </w:rPr>
        <w:t xml:space="preserve"> </w:t>
      </w:r>
      <w:r w:rsidRPr="00B30056">
        <w:rPr>
          <w:rFonts w:ascii="Times New Roman" w:hAnsi="Times New Roman"/>
          <w:bCs/>
          <w:sz w:val="26"/>
          <w:szCs w:val="26"/>
        </w:rPr>
        <w:t>un</w:t>
      </w:r>
      <w:r w:rsidR="00611789" w:rsidRPr="00B30056">
        <w:rPr>
          <w:rFonts w:ascii="Times New Roman" w:hAnsi="Times New Roman"/>
          <w:bCs/>
          <w:sz w:val="26"/>
          <w:szCs w:val="26"/>
        </w:rPr>
        <w:t xml:space="preserve"> tādējādi </w:t>
      </w:r>
      <w:r w:rsidR="00DC5EDC" w:rsidRPr="00B30056">
        <w:rPr>
          <w:rFonts w:ascii="Times New Roman" w:hAnsi="Times New Roman"/>
          <w:bCs/>
          <w:sz w:val="26"/>
          <w:szCs w:val="26"/>
        </w:rPr>
        <w:t xml:space="preserve">nodrošina </w:t>
      </w:r>
      <w:r w:rsidRPr="00B30056">
        <w:rPr>
          <w:rFonts w:ascii="Times New Roman" w:hAnsi="Times New Roman"/>
          <w:bCs/>
          <w:sz w:val="26"/>
          <w:szCs w:val="26"/>
        </w:rPr>
        <w:t xml:space="preserve">augstskolu </w:t>
      </w:r>
      <w:r w:rsidR="00DC5EDC" w:rsidRPr="00B30056">
        <w:rPr>
          <w:rFonts w:ascii="Times New Roman" w:hAnsi="Times New Roman"/>
          <w:bCs/>
          <w:sz w:val="26"/>
          <w:szCs w:val="26"/>
        </w:rPr>
        <w:t xml:space="preserve">dažādo </w:t>
      </w:r>
      <w:r w:rsidRPr="00B30056">
        <w:rPr>
          <w:rFonts w:ascii="Times New Roman" w:hAnsi="Times New Roman"/>
          <w:bCs/>
          <w:sz w:val="26"/>
          <w:szCs w:val="26"/>
        </w:rPr>
        <w:t>misij</w:t>
      </w:r>
      <w:r w:rsidR="00DC5EDC" w:rsidRPr="00B30056">
        <w:rPr>
          <w:rFonts w:ascii="Times New Roman" w:hAnsi="Times New Roman"/>
          <w:bCs/>
          <w:sz w:val="26"/>
          <w:szCs w:val="26"/>
        </w:rPr>
        <w:t>u</w:t>
      </w:r>
      <w:r w:rsidR="00611789" w:rsidRPr="00B30056">
        <w:rPr>
          <w:rFonts w:ascii="Times New Roman" w:hAnsi="Times New Roman"/>
          <w:bCs/>
          <w:sz w:val="26"/>
          <w:szCs w:val="26"/>
        </w:rPr>
        <w:t xml:space="preserve"> </w:t>
      </w:r>
      <w:r w:rsidRPr="00B30056">
        <w:rPr>
          <w:rFonts w:ascii="Times New Roman" w:hAnsi="Times New Roman"/>
          <w:bCs/>
          <w:sz w:val="26"/>
          <w:szCs w:val="26"/>
        </w:rPr>
        <w:t>tvērum</w:t>
      </w:r>
      <w:r w:rsidR="000F2A99" w:rsidRPr="00B30056">
        <w:rPr>
          <w:rFonts w:ascii="Times New Roman" w:hAnsi="Times New Roman"/>
          <w:bCs/>
          <w:sz w:val="26"/>
          <w:szCs w:val="26"/>
        </w:rPr>
        <w:t>u</w:t>
      </w:r>
      <w:r w:rsidRPr="00B30056">
        <w:rPr>
          <w:rFonts w:ascii="Times New Roman" w:hAnsi="Times New Roman"/>
          <w:bCs/>
          <w:sz w:val="26"/>
          <w:szCs w:val="26"/>
        </w:rPr>
        <w:t>.</w:t>
      </w:r>
      <w:r w:rsidRPr="00B30056">
        <w:rPr>
          <w:rFonts w:ascii="Times New Roman" w:hAnsi="Times New Roman"/>
          <w:b/>
          <w:bCs/>
          <w:sz w:val="26"/>
          <w:szCs w:val="26"/>
        </w:rPr>
        <w:t xml:space="preserve"> </w:t>
      </w:r>
      <w:r w:rsidRPr="00B30056">
        <w:rPr>
          <w:rFonts w:ascii="Times New Roman" w:hAnsi="Times New Roman"/>
          <w:bCs/>
          <w:sz w:val="26"/>
          <w:szCs w:val="26"/>
        </w:rPr>
        <w:t>A</w:t>
      </w:r>
      <w:r w:rsidRPr="00B30056">
        <w:rPr>
          <w:rFonts w:ascii="Times New Roman" w:hAnsi="Times New Roman"/>
          <w:sz w:val="26"/>
          <w:szCs w:val="26"/>
        </w:rPr>
        <w:t>ugstskola budžeta dotāciju studiju un zinātniskajai darbībai saņem vienotā piešķīrumā, kura struktūra un izlietojums tiek paredzēts izpildījuma līgumā</w:t>
      </w:r>
      <w:r w:rsidR="001E2DA0" w:rsidRPr="00B30056">
        <w:rPr>
          <w:rFonts w:ascii="Times New Roman" w:hAnsi="Times New Roman"/>
          <w:sz w:val="26"/>
          <w:szCs w:val="26"/>
        </w:rPr>
        <w:t>. Izpildījuma līgums</w:t>
      </w:r>
      <w:r w:rsidR="00611789" w:rsidRPr="00B30056">
        <w:rPr>
          <w:rFonts w:ascii="Times New Roman" w:hAnsi="Times New Roman"/>
          <w:sz w:val="26"/>
          <w:szCs w:val="26"/>
        </w:rPr>
        <w:t xml:space="preserve"> ietver </w:t>
      </w:r>
      <w:r w:rsidR="001E2DA0" w:rsidRPr="00B30056">
        <w:rPr>
          <w:rFonts w:ascii="Times New Roman" w:hAnsi="Times New Roman"/>
          <w:sz w:val="26"/>
          <w:szCs w:val="26"/>
        </w:rPr>
        <w:t>piešķīruma</w:t>
      </w:r>
      <w:r w:rsidR="00611789" w:rsidRPr="00B30056">
        <w:rPr>
          <w:rFonts w:ascii="Times New Roman" w:hAnsi="Times New Roman"/>
          <w:sz w:val="26"/>
          <w:szCs w:val="26"/>
        </w:rPr>
        <w:t xml:space="preserve"> nosacījumiem atbilstošas a</w:t>
      </w:r>
      <w:r w:rsidRPr="00B30056">
        <w:rPr>
          <w:rFonts w:ascii="Times New Roman" w:hAnsi="Times New Roman"/>
          <w:sz w:val="26"/>
          <w:szCs w:val="26"/>
        </w:rPr>
        <w:t>tskaitīšanās prasības par sasniegtajiem rezultātiem</w:t>
      </w:r>
      <w:r w:rsidR="00611789" w:rsidRPr="00B30056">
        <w:rPr>
          <w:rFonts w:ascii="Times New Roman" w:hAnsi="Times New Roman"/>
          <w:sz w:val="26"/>
          <w:szCs w:val="26"/>
        </w:rPr>
        <w:t xml:space="preserve">. </w:t>
      </w:r>
    </w:p>
    <w:p w14:paraId="7E66F7F3" w14:textId="77777777" w:rsidR="00D1761D" w:rsidRPr="00B30056" w:rsidRDefault="00D1761D" w:rsidP="00D1761D">
      <w:pPr>
        <w:spacing w:line="240" w:lineRule="auto"/>
        <w:ind w:firstLine="720"/>
        <w:jc w:val="both"/>
        <w:rPr>
          <w:rFonts w:ascii="Times New Roman" w:hAnsi="Times New Roman"/>
          <w:b/>
          <w:sz w:val="26"/>
          <w:szCs w:val="26"/>
        </w:rPr>
      </w:pPr>
      <w:r w:rsidRPr="00B30056">
        <w:rPr>
          <w:rFonts w:ascii="Times New Roman" w:hAnsi="Times New Roman"/>
          <w:b/>
          <w:sz w:val="26"/>
          <w:szCs w:val="26"/>
        </w:rPr>
        <w:t xml:space="preserve">Jaunais </w:t>
      </w:r>
      <w:r w:rsidRPr="00B30056">
        <w:rPr>
          <w:rFonts w:ascii="Times New Roman" w:hAnsi="Times New Roman"/>
          <w:b/>
          <w:i/>
          <w:sz w:val="26"/>
          <w:szCs w:val="26"/>
        </w:rPr>
        <w:t>trīs pīlāru</w:t>
      </w:r>
      <w:r w:rsidRPr="00B30056">
        <w:rPr>
          <w:rFonts w:ascii="Times New Roman" w:hAnsi="Times New Roman"/>
          <w:b/>
          <w:sz w:val="26"/>
          <w:szCs w:val="26"/>
        </w:rPr>
        <w:t xml:space="preserve"> finansēšanas modelis, to pilnībā ieviešot, ir raksturojams šādi:</w:t>
      </w:r>
    </w:p>
    <w:p w14:paraId="4F431A51" w14:textId="77777777" w:rsidR="00D1761D" w:rsidRPr="00B30056" w:rsidRDefault="00D1761D" w:rsidP="00ED457D">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Pirmo pīlāru veido studiju un pētniecības bāzes finansējums augstskolu pamatdarbības studijās un pētniecībā nodrošināšanai. Šis ir stabilitātes finansējums, kas nodrošina </w:t>
      </w:r>
      <w:r w:rsidR="007D1320" w:rsidRPr="00B30056">
        <w:rPr>
          <w:rFonts w:ascii="Times New Roman" w:hAnsi="Times New Roman"/>
          <w:sz w:val="26"/>
          <w:szCs w:val="26"/>
        </w:rPr>
        <w:t xml:space="preserve">augstākās izglītības </w:t>
      </w:r>
      <w:r w:rsidRPr="00B30056">
        <w:rPr>
          <w:rFonts w:ascii="Times New Roman" w:hAnsi="Times New Roman"/>
          <w:sz w:val="26"/>
          <w:szCs w:val="26"/>
        </w:rPr>
        <w:t xml:space="preserve">sistēmas </w:t>
      </w:r>
      <w:r w:rsidR="007D1320" w:rsidRPr="00B30056">
        <w:rPr>
          <w:rFonts w:ascii="Times New Roman" w:hAnsi="Times New Roman"/>
          <w:sz w:val="26"/>
          <w:szCs w:val="26"/>
        </w:rPr>
        <w:t>darbību</w:t>
      </w:r>
      <w:r w:rsidRPr="00B30056">
        <w:rPr>
          <w:rFonts w:ascii="Times New Roman" w:hAnsi="Times New Roman"/>
          <w:sz w:val="26"/>
          <w:szCs w:val="26"/>
        </w:rPr>
        <w:t xml:space="preserve">. Bāzes finansējumu studijām nosaka pēc studiju vietu skaita, </w:t>
      </w:r>
      <w:r w:rsidR="000524AF" w:rsidRPr="00B30056">
        <w:rPr>
          <w:rFonts w:ascii="Times New Roman" w:hAnsi="Times New Roman"/>
          <w:sz w:val="26"/>
          <w:szCs w:val="26"/>
        </w:rPr>
        <w:t>ņemot vērā studiju izmaksas</w:t>
      </w:r>
      <w:r w:rsidRPr="00B30056">
        <w:rPr>
          <w:rFonts w:ascii="Times New Roman" w:hAnsi="Times New Roman"/>
          <w:sz w:val="26"/>
          <w:szCs w:val="26"/>
        </w:rPr>
        <w:t xml:space="preserve"> attiecīgajā jomā un studiju līmenī. Studiju vietu piešķīrum</w:t>
      </w:r>
      <w:r w:rsidR="002D57A3" w:rsidRPr="00B30056">
        <w:rPr>
          <w:rFonts w:ascii="Times New Roman" w:hAnsi="Times New Roman"/>
          <w:sz w:val="26"/>
          <w:szCs w:val="26"/>
        </w:rPr>
        <w:t>u</w:t>
      </w:r>
      <w:r w:rsidRPr="00B30056">
        <w:rPr>
          <w:rFonts w:ascii="Times New Roman" w:hAnsi="Times New Roman"/>
          <w:sz w:val="26"/>
          <w:szCs w:val="26"/>
        </w:rPr>
        <w:t xml:space="preserve"> studiju jomu griezumā </w:t>
      </w:r>
      <w:r w:rsidR="002D57A3" w:rsidRPr="00B30056">
        <w:rPr>
          <w:rFonts w:ascii="Times New Roman" w:hAnsi="Times New Roman"/>
          <w:sz w:val="26"/>
          <w:szCs w:val="26"/>
        </w:rPr>
        <w:t xml:space="preserve">nosaka </w:t>
      </w:r>
      <w:r w:rsidRPr="00B30056">
        <w:rPr>
          <w:rFonts w:ascii="Times New Roman" w:hAnsi="Times New Roman"/>
          <w:sz w:val="26"/>
          <w:szCs w:val="26"/>
        </w:rPr>
        <w:t>sabiedrības un tautsaimniecības attīstība</w:t>
      </w:r>
      <w:r w:rsidR="002D57A3" w:rsidRPr="00B30056">
        <w:rPr>
          <w:rFonts w:ascii="Times New Roman" w:hAnsi="Times New Roman"/>
          <w:sz w:val="26"/>
          <w:szCs w:val="26"/>
        </w:rPr>
        <w:t>s</w:t>
      </w:r>
      <w:r w:rsidRPr="00B30056">
        <w:rPr>
          <w:rFonts w:ascii="Times New Roman" w:hAnsi="Times New Roman"/>
          <w:sz w:val="26"/>
          <w:szCs w:val="26"/>
        </w:rPr>
        <w:t xml:space="preserve"> prioritātes</w:t>
      </w:r>
      <w:r w:rsidR="002D57A3" w:rsidRPr="00B30056">
        <w:rPr>
          <w:rFonts w:ascii="Times New Roman" w:hAnsi="Times New Roman"/>
          <w:sz w:val="26"/>
          <w:szCs w:val="26"/>
        </w:rPr>
        <w:t xml:space="preserve"> un augstskolas profils</w:t>
      </w:r>
      <w:r w:rsidRPr="00B30056">
        <w:rPr>
          <w:rFonts w:ascii="Times New Roman" w:hAnsi="Times New Roman"/>
          <w:sz w:val="26"/>
          <w:szCs w:val="26"/>
        </w:rPr>
        <w:t xml:space="preserve">. Uz </w:t>
      </w:r>
      <w:r w:rsidR="002D57A3" w:rsidRPr="00B30056">
        <w:rPr>
          <w:rFonts w:ascii="Times New Roman" w:hAnsi="Times New Roman"/>
          <w:sz w:val="26"/>
          <w:szCs w:val="26"/>
        </w:rPr>
        <w:t xml:space="preserve">nelielu </w:t>
      </w:r>
      <w:r w:rsidRPr="00B30056">
        <w:rPr>
          <w:rFonts w:ascii="Times New Roman" w:hAnsi="Times New Roman"/>
          <w:sz w:val="26"/>
          <w:szCs w:val="26"/>
        </w:rPr>
        <w:t>daļ</w:t>
      </w:r>
      <w:r w:rsidR="006441AE" w:rsidRPr="00B30056">
        <w:rPr>
          <w:rFonts w:ascii="Times New Roman" w:hAnsi="Times New Roman"/>
          <w:sz w:val="26"/>
          <w:szCs w:val="26"/>
        </w:rPr>
        <w:t xml:space="preserve">u studiju vietu var pretendēt </w:t>
      </w:r>
      <w:r w:rsidRPr="00B30056">
        <w:rPr>
          <w:rFonts w:ascii="Times New Roman" w:hAnsi="Times New Roman"/>
          <w:sz w:val="26"/>
          <w:szCs w:val="26"/>
        </w:rPr>
        <w:t>privātās augstskolas, saņemot valsts budžeta finansējumu kvalitatīvām</w:t>
      </w:r>
      <w:r w:rsidR="002D57A3" w:rsidRPr="00B30056">
        <w:rPr>
          <w:rFonts w:ascii="Times New Roman" w:hAnsi="Times New Roman"/>
          <w:sz w:val="26"/>
          <w:szCs w:val="26"/>
        </w:rPr>
        <w:t xml:space="preserve"> un </w:t>
      </w:r>
      <w:r w:rsidRPr="00B30056">
        <w:rPr>
          <w:rFonts w:ascii="Times New Roman" w:hAnsi="Times New Roman"/>
          <w:sz w:val="26"/>
          <w:szCs w:val="26"/>
        </w:rPr>
        <w:t>inovatīvām</w:t>
      </w:r>
      <w:r w:rsidR="002D57A3" w:rsidRPr="00B30056">
        <w:rPr>
          <w:rFonts w:ascii="Times New Roman" w:hAnsi="Times New Roman"/>
          <w:sz w:val="26"/>
          <w:szCs w:val="26"/>
        </w:rPr>
        <w:t xml:space="preserve"> </w:t>
      </w:r>
      <w:r w:rsidRPr="00B30056">
        <w:rPr>
          <w:rFonts w:ascii="Times New Roman" w:hAnsi="Times New Roman"/>
          <w:sz w:val="26"/>
          <w:szCs w:val="26"/>
        </w:rPr>
        <w:t xml:space="preserve">studiju programmām, kādas netiek piedāvātas valsts augstskolās. Finansējums augstskolas zinātniskajai darbībai tiek </w:t>
      </w:r>
      <w:r w:rsidR="0097678A" w:rsidRPr="00B30056">
        <w:rPr>
          <w:rFonts w:ascii="Times New Roman" w:hAnsi="Times New Roman"/>
          <w:sz w:val="26"/>
          <w:szCs w:val="26"/>
        </w:rPr>
        <w:t>sasaistīts</w:t>
      </w:r>
      <w:r w:rsidRPr="00B30056">
        <w:rPr>
          <w:rFonts w:ascii="Times New Roman" w:hAnsi="Times New Roman"/>
          <w:sz w:val="26"/>
          <w:szCs w:val="26"/>
        </w:rPr>
        <w:t xml:space="preserve"> ar studiju finansējumu, pārtraucot praksi, ka zinātniskā darbība tiek nodalīta no akadēmiskās, un piešķirot zinātniskās darbības finansējumu augstskolām, nevis to dibinātiem zinātniskajiem institūtiem. Augstskola saņem finansējumu zinātniskajai darbībai, kas tiek aprēķināts</w:t>
      </w:r>
      <w:r w:rsidR="006441AE" w:rsidRPr="00B30056">
        <w:rPr>
          <w:rFonts w:ascii="Times New Roman" w:hAnsi="Times New Roman"/>
          <w:sz w:val="26"/>
          <w:szCs w:val="26"/>
        </w:rPr>
        <w:t xml:space="preserve"> </w:t>
      </w:r>
      <w:r w:rsidRPr="00B30056">
        <w:rPr>
          <w:rFonts w:ascii="Times New Roman" w:hAnsi="Times New Roman"/>
          <w:sz w:val="26"/>
          <w:szCs w:val="26"/>
        </w:rPr>
        <w:t xml:space="preserve">pēc pētniecībā iesaistītā personāla skaita un zinātņu nozaru izmaksām attiecīgajā pētniecības jomā. Par pirmā pīlāra finansējumu augstskola </w:t>
      </w:r>
      <w:r w:rsidR="000D4D6A" w:rsidRPr="00B30056">
        <w:rPr>
          <w:rFonts w:ascii="Times New Roman" w:hAnsi="Times New Roman"/>
          <w:sz w:val="26"/>
          <w:szCs w:val="26"/>
        </w:rPr>
        <w:t xml:space="preserve">ar ministriju un (kur attiecināms) nozares ministriju </w:t>
      </w:r>
      <w:r w:rsidRPr="00B30056">
        <w:rPr>
          <w:rFonts w:ascii="Times New Roman" w:hAnsi="Times New Roman"/>
          <w:sz w:val="26"/>
          <w:szCs w:val="26"/>
        </w:rPr>
        <w:t xml:space="preserve">slēdz vidēja termiņa izpildījuma līgumu, tiek stiprināta līgumu izpildes </w:t>
      </w:r>
      <w:r w:rsidR="00FE1397" w:rsidRPr="00B30056">
        <w:rPr>
          <w:rFonts w:ascii="Times New Roman" w:hAnsi="Times New Roman"/>
          <w:sz w:val="26"/>
          <w:szCs w:val="26"/>
        </w:rPr>
        <w:t>uzraudzība.</w:t>
      </w:r>
      <w:r w:rsidR="00DF2403" w:rsidRPr="00B30056">
        <w:rPr>
          <w:rFonts w:ascii="Times New Roman" w:hAnsi="Times New Roman"/>
          <w:sz w:val="26"/>
          <w:szCs w:val="26"/>
        </w:rPr>
        <w:t xml:space="preserve"> </w:t>
      </w:r>
    </w:p>
    <w:p w14:paraId="5C5564C6" w14:textId="507B45F1" w:rsidR="00AB2FE1" w:rsidRPr="00B30056" w:rsidRDefault="00D1761D" w:rsidP="002F5A6B">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Otrais pīlārs ir </w:t>
      </w:r>
      <w:r w:rsidR="00022E9F" w:rsidRPr="00B30056">
        <w:rPr>
          <w:rFonts w:ascii="Times New Roman" w:hAnsi="Times New Roman"/>
          <w:sz w:val="26"/>
          <w:szCs w:val="26"/>
        </w:rPr>
        <w:t xml:space="preserve">snieguma finansējums jeb </w:t>
      </w:r>
      <w:r w:rsidR="00022E9F" w:rsidRPr="00B30056">
        <w:rPr>
          <w:rFonts w:ascii="Times New Roman" w:hAnsi="Times New Roman"/>
          <w:i/>
          <w:sz w:val="26"/>
          <w:szCs w:val="26"/>
        </w:rPr>
        <w:t>ex</w:t>
      </w:r>
      <w:r w:rsidR="00B729E9" w:rsidRPr="00B30056">
        <w:rPr>
          <w:rFonts w:ascii="Times New Roman" w:hAnsi="Times New Roman"/>
          <w:i/>
          <w:sz w:val="26"/>
          <w:szCs w:val="26"/>
        </w:rPr>
        <w:t xml:space="preserve"> </w:t>
      </w:r>
      <w:r w:rsidR="00022E9F" w:rsidRPr="00B30056">
        <w:rPr>
          <w:rFonts w:ascii="Times New Roman" w:hAnsi="Times New Roman"/>
          <w:i/>
          <w:sz w:val="26"/>
          <w:szCs w:val="26"/>
        </w:rPr>
        <w:t>post</w:t>
      </w:r>
      <w:r w:rsidR="00022E9F" w:rsidRPr="00B30056">
        <w:rPr>
          <w:rFonts w:ascii="Times New Roman" w:hAnsi="Times New Roman"/>
          <w:sz w:val="26"/>
          <w:szCs w:val="26"/>
        </w:rPr>
        <w:t xml:space="preserve"> finansējums, kas tiek piešķirts par sasniegtajiem darbības rezultātiem. Tas ir </w:t>
      </w:r>
      <w:r w:rsidRPr="00B30056">
        <w:rPr>
          <w:rFonts w:ascii="Times New Roman" w:hAnsi="Times New Roman"/>
          <w:sz w:val="26"/>
          <w:szCs w:val="26"/>
        </w:rPr>
        <w:t xml:space="preserve">konkurences un izaugsmes finansējums, kas veicina sacensību sektorā. Šo finansējumu piešķir, pamatojoties uz </w:t>
      </w:r>
      <w:r w:rsidR="00FE1397" w:rsidRPr="00B30056">
        <w:rPr>
          <w:rFonts w:ascii="Times New Roman" w:hAnsi="Times New Roman"/>
          <w:sz w:val="26"/>
          <w:szCs w:val="26"/>
        </w:rPr>
        <w:t>konkrētā</w:t>
      </w:r>
      <w:r w:rsidR="00022E9F" w:rsidRPr="00B30056">
        <w:rPr>
          <w:rFonts w:ascii="Times New Roman" w:hAnsi="Times New Roman"/>
          <w:sz w:val="26"/>
          <w:szCs w:val="26"/>
        </w:rPr>
        <w:t xml:space="preserve">m politikas nostādnēm atbilstošiem </w:t>
      </w:r>
      <w:r w:rsidRPr="00B30056">
        <w:rPr>
          <w:rFonts w:ascii="Times New Roman" w:hAnsi="Times New Roman"/>
          <w:sz w:val="26"/>
          <w:szCs w:val="26"/>
        </w:rPr>
        <w:t>snieguma rādītājiem</w:t>
      </w:r>
      <w:r w:rsidR="000D4D6A" w:rsidRPr="00B30056">
        <w:rPr>
          <w:rFonts w:ascii="Times New Roman" w:hAnsi="Times New Roman"/>
          <w:sz w:val="26"/>
          <w:szCs w:val="26"/>
        </w:rPr>
        <w:t>, kas tiek iestrādāti finansēšanas regulējumā</w:t>
      </w:r>
      <w:r w:rsidRPr="00B30056">
        <w:rPr>
          <w:rFonts w:ascii="Times New Roman" w:hAnsi="Times New Roman"/>
          <w:sz w:val="26"/>
          <w:szCs w:val="26"/>
        </w:rPr>
        <w:t xml:space="preserve"> (piemēram, zinātnisko publikāciju skaits, piesai</w:t>
      </w:r>
      <w:r w:rsidR="008F21D1" w:rsidRPr="00B30056">
        <w:rPr>
          <w:rFonts w:ascii="Times New Roman" w:hAnsi="Times New Roman"/>
          <w:sz w:val="26"/>
          <w:szCs w:val="26"/>
        </w:rPr>
        <w:t xml:space="preserve">stītais industrijas finansējums, </w:t>
      </w:r>
      <w:r w:rsidR="00022E9F" w:rsidRPr="00B30056">
        <w:rPr>
          <w:rFonts w:ascii="Times New Roman" w:hAnsi="Times New Roman"/>
          <w:sz w:val="26"/>
          <w:szCs w:val="26"/>
        </w:rPr>
        <w:t>absolventu skaits noteiktā jomā)</w:t>
      </w:r>
      <w:r w:rsidR="000D4D6A" w:rsidRPr="00B30056">
        <w:rPr>
          <w:rFonts w:ascii="Times New Roman" w:hAnsi="Times New Roman"/>
          <w:sz w:val="26"/>
          <w:szCs w:val="26"/>
        </w:rPr>
        <w:t xml:space="preserve">.  </w:t>
      </w:r>
      <w:r w:rsidRPr="00B30056">
        <w:rPr>
          <w:rFonts w:ascii="Times New Roman" w:hAnsi="Times New Roman"/>
          <w:sz w:val="26"/>
          <w:szCs w:val="26"/>
        </w:rPr>
        <w:t>Finansējuma apjomu, kas ir izmantojams sniegum</w:t>
      </w:r>
      <w:r w:rsidR="00022E9F" w:rsidRPr="00B30056">
        <w:rPr>
          <w:rFonts w:ascii="Times New Roman" w:hAnsi="Times New Roman"/>
          <w:sz w:val="26"/>
          <w:szCs w:val="26"/>
        </w:rPr>
        <w:t>a</w:t>
      </w:r>
      <w:r w:rsidRPr="00B30056">
        <w:rPr>
          <w:rFonts w:ascii="Times New Roman" w:hAnsi="Times New Roman"/>
          <w:sz w:val="26"/>
          <w:szCs w:val="26"/>
        </w:rPr>
        <w:t xml:space="preserve"> finansēšanai, nosaka ministrija. </w:t>
      </w:r>
      <w:r w:rsidR="00DF2403" w:rsidRPr="00B30056">
        <w:rPr>
          <w:rFonts w:ascii="Times New Roman" w:hAnsi="Times New Roman"/>
          <w:sz w:val="26"/>
          <w:szCs w:val="26"/>
        </w:rPr>
        <w:t>Snieguma indikatori atspoguļo studiju un pētniecības darba rezultātus, ti</w:t>
      </w:r>
      <w:r w:rsidRPr="00B30056">
        <w:rPr>
          <w:rFonts w:ascii="Times New Roman" w:hAnsi="Times New Roman"/>
          <w:sz w:val="26"/>
          <w:szCs w:val="26"/>
        </w:rPr>
        <w:t>em piešķiramais procentuālais finansējuma apjoms (svars) tiek noteikt</w:t>
      </w:r>
      <w:r w:rsidR="00DF2403" w:rsidRPr="00B30056">
        <w:rPr>
          <w:rFonts w:ascii="Times New Roman" w:hAnsi="Times New Roman"/>
          <w:sz w:val="26"/>
          <w:szCs w:val="26"/>
        </w:rPr>
        <w:t>s, ņemot vērā politikas prioritātes</w:t>
      </w:r>
      <w:r w:rsidRPr="00B30056">
        <w:rPr>
          <w:rFonts w:ascii="Times New Roman" w:hAnsi="Times New Roman"/>
          <w:sz w:val="26"/>
          <w:szCs w:val="26"/>
        </w:rPr>
        <w:t xml:space="preserve">. Papildus vispārīgiem indikatoriem </w:t>
      </w:r>
      <w:r w:rsidR="00DF2403" w:rsidRPr="00B30056">
        <w:rPr>
          <w:rFonts w:ascii="Times New Roman" w:hAnsi="Times New Roman"/>
          <w:sz w:val="26"/>
          <w:szCs w:val="26"/>
        </w:rPr>
        <w:t xml:space="preserve">pārrunu procesā ar augstskolām </w:t>
      </w:r>
      <w:r w:rsidRPr="00B30056">
        <w:rPr>
          <w:rFonts w:ascii="Times New Roman" w:hAnsi="Times New Roman"/>
          <w:sz w:val="26"/>
          <w:szCs w:val="26"/>
        </w:rPr>
        <w:t xml:space="preserve">var noteikt arī tādus indikatorus, kas atbilst augstskolu profilam un stratēģiskajiem mērķiem, piemēram, </w:t>
      </w:r>
      <w:r w:rsidRPr="00B30056">
        <w:rPr>
          <w:rFonts w:ascii="Times New Roman" w:hAnsi="Times New Roman"/>
          <w:sz w:val="26"/>
          <w:szCs w:val="26"/>
        </w:rPr>
        <w:lastRenderedPageBreak/>
        <w:t xml:space="preserve">nodarbinātības rādītājs, ar nosacījumu, ka ir pieejami objektīvi absolventu nodarbinātības dati. </w:t>
      </w:r>
    </w:p>
    <w:p w14:paraId="5307E77B" w14:textId="75459E69" w:rsidR="00D1761D" w:rsidRPr="00B30056" w:rsidRDefault="00D1761D" w:rsidP="00ED457D">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Pasaules bankas </w:t>
      </w:r>
      <w:r w:rsidR="004E3585" w:rsidRPr="00B30056">
        <w:rPr>
          <w:rFonts w:ascii="Times New Roman" w:hAnsi="Times New Roman"/>
          <w:sz w:val="26"/>
          <w:szCs w:val="26"/>
        </w:rPr>
        <w:t>eksperti iesaka</w:t>
      </w:r>
      <w:r w:rsidR="00D61F2D" w:rsidRPr="00B30056">
        <w:rPr>
          <w:rFonts w:ascii="Times New Roman" w:hAnsi="Times New Roman"/>
          <w:sz w:val="26"/>
          <w:szCs w:val="26"/>
        </w:rPr>
        <w:t xml:space="preserve"> </w:t>
      </w:r>
      <w:r w:rsidRPr="00B30056">
        <w:rPr>
          <w:rFonts w:ascii="Times New Roman" w:hAnsi="Times New Roman"/>
          <w:sz w:val="26"/>
          <w:szCs w:val="26"/>
        </w:rPr>
        <w:t>snieguma finansējumu piešķir</w:t>
      </w:r>
      <w:r w:rsidR="00847994" w:rsidRPr="00B30056">
        <w:rPr>
          <w:rFonts w:ascii="Times New Roman" w:hAnsi="Times New Roman"/>
          <w:sz w:val="26"/>
          <w:szCs w:val="26"/>
        </w:rPr>
        <w:t>t</w:t>
      </w:r>
      <w:r w:rsidRPr="00B30056">
        <w:rPr>
          <w:rFonts w:ascii="Times New Roman" w:hAnsi="Times New Roman"/>
          <w:sz w:val="26"/>
          <w:szCs w:val="26"/>
        </w:rPr>
        <w:t xml:space="preserve"> pēc šādiem </w:t>
      </w:r>
      <w:r w:rsidR="00D61F2D" w:rsidRPr="00B30056">
        <w:rPr>
          <w:rFonts w:ascii="Times New Roman" w:hAnsi="Times New Roman"/>
          <w:sz w:val="26"/>
          <w:szCs w:val="26"/>
        </w:rPr>
        <w:t>rādītājiem</w:t>
      </w:r>
      <w:r w:rsidRPr="00B30056">
        <w:rPr>
          <w:rFonts w:ascii="Times New Roman" w:hAnsi="Times New Roman"/>
          <w:sz w:val="26"/>
          <w:szCs w:val="26"/>
        </w:rPr>
        <w:t>:</w:t>
      </w:r>
    </w:p>
    <w:p w14:paraId="71483492"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Absolventu īpatsvars, studiju ilgums, absolventu nodarbinātība, lai radītu stimulus samazināt studijas pārtraukušo skaitu vai savlaicīgi konstatētu atbiruma riskus;</w:t>
      </w:r>
    </w:p>
    <w:p w14:paraId="7A15AB8A"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Maģistra un dok</w:t>
      </w:r>
      <w:r w:rsidR="00D61F2D" w:rsidRPr="00B30056">
        <w:rPr>
          <w:rFonts w:ascii="Times New Roman" w:hAnsi="Times New Roman"/>
          <w:sz w:val="26"/>
          <w:szCs w:val="26"/>
          <w:lang w:eastAsia="lv-LV"/>
        </w:rPr>
        <w:t>tora grāda ieguvušo skaits, pēc</w:t>
      </w:r>
      <w:r w:rsidRPr="00B30056">
        <w:rPr>
          <w:rFonts w:ascii="Times New Roman" w:hAnsi="Times New Roman"/>
          <w:sz w:val="26"/>
          <w:szCs w:val="26"/>
          <w:lang w:eastAsia="lv-LV"/>
        </w:rPr>
        <w:t>doktora programmu dalībnieku skaits, lai veicinātu augsti kvalificētu speciālistu sagatavošanu un augstākās izglītības un pētniecības cilvēkresursu ataudzi;</w:t>
      </w:r>
    </w:p>
    <w:p w14:paraId="2C62B98E"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Ārvalstu un ārvalstīs studējošo, kā arī viespasniedzēju skaits, starptautisku pētniecības un izglītības sadarbības projektu skaits, lai veicinātu starptautisko sadarbību studiju un pētniecības darbā (internacionalizāciju);</w:t>
      </w:r>
    </w:p>
    <w:p w14:paraId="62755021"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Bibliometriskie rādītāji, lai stimulētu pētniecības rezultātu apjomu un kvalitāti;</w:t>
      </w:r>
    </w:p>
    <w:p w14:paraId="498FF022"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Studējošo īpatsvars, kas piedalās akadēmiskajā un pielietojuma pētniecībā;</w:t>
      </w:r>
    </w:p>
    <w:p w14:paraId="31FC22A4" w14:textId="77777777" w:rsidR="00AB2FE1" w:rsidRPr="00B30056" w:rsidRDefault="00AB2FE1" w:rsidP="00CB5627">
      <w:pPr>
        <w:pStyle w:val="ListParagraph"/>
        <w:numPr>
          <w:ilvl w:val="0"/>
          <w:numId w:val="21"/>
        </w:numPr>
        <w:autoSpaceDE w:val="0"/>
        <w:autoSpaceDN w:val="0"/>
        <w:adjustRightInd w:val="0"/>
        <w:spacing w:after="0" w:line="240" w:lineRule="auto"/>
        <w:jc w:val="both"/>
        <w:rPr>
          <w:rFonts w:ascii="Times New Roman" w:hAnsi="Times New Roman"/>
          <w:sz w:val="26"/>
          <w:szCs w:val="26"/>
          <w:lang w:eastAsia="lv-LV"/>
        </w:rPr>
      </w:pPr>
      <w:r w:rsidRPr="00B30056">
        <w:rPr>
          <w:rFonts w:ascii="Times New Roman" w:hAnsi="Times New Roman"/>
          <w:sz w:val="26"/>
          <w:szCs w:val="26"/>
          <w:lang w:eastAsia="lv-LV"/>
        </w:rPr>
        <w:t>Piesaistītais trešo pušu finansējums pētniecībai, lai stimulētu ārējā finansējuma piesaisti un veicinātu augstākās izglītības un pētniecības sasaisti ar industriju;</w:t>
      </w:r>
    </w:p>
    <w:p w14:paraId="30C9C2B3" w14:textId="77777777" w:rsidR="002F5A6B" w:rsidRPr="00B30056" w:rsidRDefault="00AB2FE1" w:rsidP="00CB5627">
      <w:pPr>
        <w:pStyle w:val="ListParagraph"/>
        <w:numPr>
          <w:ilvl w:val="0"/>
          <w:numId w:val="21"/>
        </w:numPr>
        <w:spacing w:line="240" w:lineRule="auto"/>
        <w:jc w:val="both"/>
        <w:rPr>
          <w:rFonts w:ascii="Times New Roman" w:hAnsi="Times New Roman"/>
          <w:sz w:val="26"/>
          <w:szCs w:val="26"/>
        </w:rPr>
      </w:pPr>
      <w:r w:rsidRPr="00B30056">
        <w:rPr>
          <w:rFonts w:ascii="Times New Roman" w:hAnsi="Times New Roman"/>
          <w:sz w:val="26"/>
          <w:szCs w:val="26"/>
          <w:lang w:eastAsia="lv-LV"/>
        </w:rPr>
        <w:t>Lietišķie pētījumi un īstenotie sadarbības projekti ar industriju, lai stimulētu pētniecības rezultātu pārnesi, t.sk. industrijas vajadzībām izstrādāti maģi</w:t>
      </w:r>
      <w:r w:rsidR="002F5A6B" w:rsidRPr="00B30056">
        <w:rPr>
          <w:rFonts w:ascii="Times New Roman" w:hAnsi="Times New Roman"/>
          <w:sz w:val="26"/>
          <w:szCs w:val="26"/>
          <w:lang w:eastAsia="lv-LV"/>
        </w:rPr>
        <w:t>stra un doktora darbi</w:t>
      </w:r>
      <w:r w:rsidRPr="00B30056">
        <w:rPr>
          <w:rFonts w:ascii="Times New Roman" w:hAnsi="Times New Roman"/>
          <w:sz w:val="26"/>
          <w:szCs w:val="26"/>
          <w:lang w:eastAsia="lv-LV"/>
        </w:rPr>
        <w:t xml:space="preserve"> u.c. </w:t>
      </w:r>
    </w:p>
    <w:p w14:paraId="580F2A16" w14:textId="00AAC696" w:rsidR="00D4523E" w:rsidRPr="00B30056" w:rsidRDefault="009E7D5E" w:rsidP="00ED457D">
      <w:pPr>
        <w:spacing w:after="160" w:line="240" w:lineRule="auto"/>
        <w:ind w:firstLine="720"/>
        <w:jc w:val="both"/>
        <w:rPr>
          <w:rFonts w:ascii="Times New Roman" w:hAnsi="Times New Roman"/>
          <w:sz w:val="26"/>
          <w:szCs w:val="26"/>
        </w:rPr>
      </w:pPr>
      <w:r w:rsidRPr="00B30056">
        <w:rPr>
          <w:rFonts w:ascii="Times New Roman" w:hAnsi="Times New Roman"/>
          <w:sz w:val="26"/>
          <w:szCs w:val="26"/>
        </w:rPr>
        <w:t xml:space="preserve">Snieguma indikatori ir salāgoti ar universitāšu salīdzināšanas rīkā                             </w:t>
      </w:r>
      <w:r w:rsidRPr="00B30056">
        <w:rPr>
          <w:rFonts w:ascii="Times New Roman" w:hAnsi="Times New Roman"/>
          <w:i/>
          <w:sz w:val="26"/>
          <w:szCs w:val="26"/>
        </w:rPr>
        <w:t>U-Multirank</w:t>
      </w:r>
      <w:r w:rsidRPr="00B30056">
        <w:rPr>
          <w:rFonts w:ascii="Times New Roman" w:hAnsi="Times New Roman"/>
          <w:sz w:val="26"/>
          <w:szCs w:val="26"/>
        </w:rPr>
        <w:t xml:space="preserve"> iekļautajiem augstskolu darbības parametriem</w:t>
      </w:r>
      <w:r w:rsidR="00D4523E" w:rsidRPr="00B30056">
        <w:rPr>
          <w:rStyle w:val="FootnoteReference"/>
          <w:rFonts w:ascii="Times New Roman" w:hAnsi="Times New Roman"/>
          <w:sz w:val="26"/>
          <w:szCs w:val="26"/>
        </w:rPr>
        <w:footnoteReference w:id="7"/>
      </w:r>
      <w:r w:rsidR="001965B8" w:rsidRPr="00B30056">
        <w:rPr>
          <w:rFonts w:ascii="Times New Roman" w:hAnsi="Times New Roman"/>
          <w:sz w:val="26"/>
          <w:szCs w:val="26"/>
        </w:rPr>
        <w:t>.</w:t>
      </w:r>
    </w:p>
    <w:p w14:paraId="473F0DB1" w14:textId="30FF4DB3" w:rsidR="00D91E87" w:rsidRPr="00B30056" w:rsidRDefault="00D1761D" w:rsidP="00ED457D">
      <w:pPr>
        <w:spacing w:after="160" w:line="240" w:lineRule="auto"/>
        <w:ind w:firstLine="720"/>
        <w:jc w:val="both"/>
        <w:rPr>
          <w:rFonts w:ascii="Times New Roman" w:hAnsi="Times New Roman"/>
          <w:bCs/>
          <w:sz w:val="26"/>
          <w:szCs w:val="26"/>
        </w:rPr>
      </w:pPr>
      <w:r w:rsidRPr="00B30056">
        <w:rPr>
          <w:rFonts w:ascii="Times New Roman" w:hAnsi="Times New Roman"/>
          <w:sz w:val="26"/>
          <w:szCs w:val="26"/>
        </w:rPr>
        <w:t xml:space="preserve">Trešais pīlārs ir finansējums, kas paredzēts augstākās izglītības </w:t>
      </w:r>
      <w:r w:rsidR="00E90354" w:rsidRPr="00B30056">
        <w:rPr>
          <w:rFonts w:ascii="Times New Roman" w:hAnsi="Times New Roman"/>
          <w:sz w:val="26"/>
          <w:szCs w:val="26"/>
        </w:rPr>
        <w:t xml:space="preserve">un pētniecības piedāvājuma attīstībai </w:t>
      </w:r>
      <w:r w:rsidRPr="00B30056">
        <w:rPr>
          <w:rFonts w:ascii="Times New Roman" w:hAnsi="Times New Roman"/>
          <w:sz w:val="26"/>
          <w:szCs w:val="26"/>
        </w:rPr>
        <w:t>atbilstoši institūcijas stratēģiskajai specializācijai</w:t>
      </w:r>
      <w:r w:rsidR="0003502B" w:rsidRPr="00B30056">
        <w:rPr>
          <w:rFonts w:ascii="Times New Roman" w:hAnsi="Times New Roman"/>
          <w:sz w:val="26"/>
          <w:szCs w:val="26"/>
        </w:rPr>
        <w:t xml:space="preserve"> un pētniecības programmai</w:t>
      </w:r>
      <w:r w:rsidRPr="00B30056">
        <w:rPr>
          <w:rFonts w:ascii="Times New Roman" w:hAnsi="Times New Roman"/>
          <w:sz w:val="26"/>
          <w:szCs w:val="26"/>
        </w:rPr>
        <w:t xml:space="preserve">. </w:t>
      </w:r>
      <w:r w:rsidR="008545D8" w:rsidRPr="00B30056">
        <w:rPr>
          <w:rFonts w:ascii="Times New Roman" w:hAnsi="Times New Roman"/>
          <w:sz w:val="26"/>
          <w:szCs w:val="26"/>
        </w:rPr>
        <w:t>Attīstības</w:t>
      </w:r>
      <w:r w:rsidRPr="00B30056">
        <w:rPr>
          <w:rFonts w:ascii="Times New Roman" w:hAnsi="Times New Roman"/>
          <w:sz w:val="26"/>
          <w:szCs w:val="26"/>
        </w:rPr>
        <w:t xml:space="preserve"> finansējums ir </w:t>
      </w:r>
      <w:r w:rsidRPr="00B30056">
        <w:rPr>
          <w:rFonts w:ascii="Times New Roman" w:hAnsi="Times New Roman"/>
          <w:i/>
          <w:sz w:val="26"/>
          <w:szCs w:val="26"/>
        </w:rPr>
        <w:t>ex</w:t>
      </w:r>
      <w:r w:rsidR="00B729E9" w:rsidRPr="00B30056">
        <w:rPr>
          <w:rFonts w:ascii="Times New Roman" w:hAnsi="Times New Roman"/>
          <w:i/>
          <w:sz w:val="26"/>
          <w:szCs w:val="26"/>
        </w:rPr>
        <w:t xml:space="preserve"> </w:t>
      </w:r>
      <w:r w:rsidRPr="00B30056">
        <w:rPr>
          <w:rFonts w:ascii="Times New Roman" w:hAnsi="Times New Roman"/>
          <w:i/>
          <w:sz w:val="26"/>
          <w:szCs w:val="26"/>
        </w:rPr>
        <w:t>ante</w:t>
      </w:r>
      <w:r w:rsidRPr="00B30056">
        <w:rPr>
          <w:rFonts w:ascii="Times New Roman" w:hAnsi="Times New Roman"/>
          <w:sz w:val="26"/>
          <w:szCs w:val="26"/>
        </w:rPr>
        <w:t xml:space="preserve"> finansējums, kas orientēts uz stratē</w:t>
      </w:r>
      <w:r w:rsidR="00CD5A38" w:rsidRPr="00B30056">
        <w:rPr>
          <w:rFonts w:ascii="Times New Roman" w:hAnsi="Times New Roman"/>
          <w:sz w:val="26"/>
          <w:szCs w:val="26"/>
        </w:rPr>
        <w:t>ģisku mērķu sasniegšanu nākotnē. Tas</w:t>
      </w:r>
      <w:r w:rsidRPr="00B30056">
        <w:rPr>
          <w:rFonts w:ascii="Times New Roman" w:hAnsi="Times New Roman"/>
          <w:sz w:val="26"/>
          <w:szCs w:val="26"/>
        </w:rPr>
        <w:t xml:space="preserve"> piešķiram</w:t>
      </w:r>
      <w:r w:rsidR="004137CB" w:rsidRPr="00B30056">
        <w:rPr>
          <w:rFonts w:ascii="Times New Roman" w:hAnsi="Times New Roman"/>
          <w:sz w:val="26"/>
          <w:szCs w:val="26"/>
        </w:rPr>
        <w:t>s valstiski stratēģiski nozīmīgiem</w:t>
      </w:r>
      <w:r w:rsidRPr="00B30056">
        <w:rPr>
          <w:rFonts w:ascii="Times New Roman" w:hAnsi="Times New Roman"/>
          <w:sz w:val="26"/>
          <w:szCs w:val="26"/>
        </w:rPr>
        <w:t xml:space="preserve"> projekt</w:t>
      </w:r>
      <w:r w:rsidR="004137CB" w:rsidRPr="00B30056">
        <w:rPr>
          <w:rFonts w:ascii="Times New Roman" w:hAnsi="Times New Roman"/>
          <w:sz w:val="26"/>
          <w:szCs w:val="26"/>
        </w:rPr>
        <w:t>iem</w:t>
      </w:r>
      <w:r w:rsidRPr="00B30056">
        <w:rPr>
          <w:rFonts w:ascii="Times New Roman" w:hAnsi="Times New Roman"/>
          <w:sz w:val="26"/>
          <w:szCs w:val="26"/>
        </w:rPr>
        <w:t>, piemēram</w:t>
      </w:r>
      <w:r w:rsidR="00D91E87" w:rsidRPr="00B30056">
        <w:rPr>
          <w:rFonts w:ascii="Times New Roman" w:hAnsi="Times New Roman"/>
          <w:sz w:val="26"/>
          <w:szCs w:val="26"/>
        </w:rPr>
        <w:t>,</w:t>
      </w:r>
      <w:r w:rsidRPr="00B30056">
        <w:rPr>
          <w:rFonts w:ascii="Times New Roman" w:hAnsi="Times New Roman"/>
          <w:sz w:val="26"/>
          <w:szCs w:val="26"/>
        </w:rPr>
        <w:t xml:space="preserve"> izcilības centru veidošanai, </w:t>
      </w:r>
      <w:r w:rsidR="003A34D6" w:rsidRPr="00B30056">
        <w:rPr>
          <w:rFonts w:ascii="Times New Roman" w:hAnsi="Times New Roman"/>
          <w:sz w:val="26"/>
          <w:szCs w:val="26"/>
        </w:rPr>
        <w:t xml:space="preserve">cilvēkkapitāla attīstībai prioritārās jomās, </w:t>
      </w:r>
      <w:r w:rsidRPr="00B30056">
        <w:rPr>
          <w:rFonts w:ascii="Times New Roman" w:hAnsi="Times New Roman"/>
          <w:sz w:val="26"/>
          <w:szCs w:val="26"/>
        </w:rPr>
        <w:t xml:space="preserve">pētniecības iniciatīvu īstenošanai, zināšanu pārneses un sadarbības ar industriju veicināšanai. Attīstības finansējums tiek piešķirts konkursa kārtībā. </w:t>
      </w:r>
      <w:r w:rsidR="004F081C" w:rsidRPr="00B30056">
        <w:rPr>
          <w:rFonts w:ascii="Times New Roman" w:hAnsi="Times New Roman"/>
          <w:sz w:val="26"/>
          <w:szCs w:val="26"/>
        </w:rPr>
        <w:t>Ilgtspējīgai attīstībai atbalsts</w:t>
      </w:r>
      <w:r w:rsidRPr="00B30056">
        <w:rPr>
          <w:rFonts w:ascii="Times New Roman" w:hAnsi="Times New Roman"/>
          <w:sz w:val="26"/>
          <w:szCs w:val="26"/>
        </w:rPr>
        <w:t xml:space="preserve"> studiju</w:t>
      </w:r>
      <w:r w:rsidR="004F081C" w:rsidRPr="00B30056">
        <w:rPr>
          <w:rFonts w:ascii="Times New Roman" w:hAnsi="Times New Roman"/>
          <w:sz w:val="26"/>
          <w:szCs w:val="26"/>
        </w:rPr>
        <w:t xml:space="preserve"> un pētniecības</w:t>
      </w:r>
      <w:r w:rsidRPr="00B30056">
        <w:rPr>
          <w:rFonts w:ascii="Times New Roman" w:hAnsi="Times New Roman"/>
          <w:sz w:val="26"/>
          <w:szCs w:val="26"/>
        </w:rPr>
        <w:t xml:space="preserve"> inovācijām </w:t>
      </w:r>
      <w:r w:rsidR="004F081C" w:rsidRPr="00B30056">
        <w:rPr>
          <w:rFonts w:ascii="Times New Roman" w:hAnsi="Times New Roman"/>
          <w:sz w:val="26"/>
          <w:szCs w:val="26"/>
        </w:rPr>
        <w:t>ir jā</w:t>
      </w:r>
      <w:r w:rsidRPr="00B30056">
        <w:rPr>
          <w:rFonts w:ascii="Times New Roman" w:hAnsi="Times New Roman"/>
          <w:sz w:val="26"/>
          <w:szCs w:val="26"/>
        </w:rPr>
        <w:t xml:space="preserve">nodrošina </w:t>
      </w:r>
      <w:r w:rsidR="00D91E87" w:rsidRPr="00B30056">
        <w:rPr>
          <w:rFonts w:ascii="Times New Roman" w:hAnsi="Times New Roman"/>
          <w:sz w:val="26"/>
          <w:szCs w:val="26"/>
        </w:rPr>
        <w:t xml:space="preserve">gan </w:t>
      </w:r>
      <w:r w:rsidR="004F081C" w:rsidRPr="00B30056">
        <w:rPr>
          <w:rFonts w:ascii="Times New Roman" w:hAnsi="Times New Roman"/>
          <w:sz w:val="26"/>
          <w:szCs w:val="26"/>
        </w:rPr>
        <w:t>no valsts budžeta</w:t>
      </w:r>
      <w:r w:rsidR="00D91E87" w:rsidRPr="00B30056">
        <w:rPr>
          <w:rFonts w:ascii="Times New Roman" w:hAnsi="Times New Roman"/>
          <w:sz w:val="26"/>
          <w:szCs w:val="26"/>
        </w:rPr>
        <w:t xml:space="preserve">, gan </w:t>
      </w:r>
      <w:r w:rsidR="004137CB" w:rsidRPr="00B30056">
        <w:rPr>
          <w:rFonts w:ascii="Times New Roman" w:hAnsi="Times New Roman"/>
          <w:sz w:val="26"/>
          <w:szCs w:val="26"/>
        </w:rPr>
        <w:t xml:space="preserve">no </w:t>
      </w:r>
      <w:r w:rsidRPr="00B30056">
        <w:rPr>
          <w:rFonts w:ascii="Times New Roman" w:hAnsi="Times New Roman"/>
          <w:sz w:val="26"/>
          <w:szCs w:val="26"/>
        </w:rPr>
        <w:t>Ei</w:t>
      </w:r>
      <w:r w:rsidR="004F081C" w:rsidRPr="00B30056">
        <w:rPr>
          <w:rFonts w:ascii="Times New Roman" w:hAnsi="Times New Roman"/>
          <w:sz w:val="26"/>
          <w:szCs w:val="26"/>
        </w:rPr>
        <w:t xml:space="preserve">ropas Savienības </w:t>
      </w:r>
      <w:r w:rsidR="002A597A" w:rsidRPr="00B30056">
        <w:rPr>
          <w:rFonts w:ascii="Times New Roman" w:hAnsi="Times New Roman"/>
          <w:sz w:val="26"/>
          <w:szCs w:val="26"/>
        </w:rPr>
        <w:t>struktūr</w:t>
      </w:r>
      <w:r w:rsidR="004F081C" w:rsidRPr="00B30056">
        <w:rPr>
          <w:rFonts w:ascii="Times New Roman" w:hAnsi="Times New Roman"/>
          <w:sz w:val="26"/>
          <w:szCs w:val="26"/>
        </w:rPr>
        <w:t>fondu līdzekļiem.</w:t>
      </w:r>
      <w:r w:rsidRPr="00B30056">
        <w:rPr>
          <w:rFonts w:ascii="Times New Roman" w:hAnsi="Times New Roman"/>
          <w:sz w:val="26"/>
          <w:szCs w:val="26"/>
        </w:rPr>
        <w:t xml:space="preserve"> </w:t>
      </w:r>
    </w:p>
    <w:p w14:paraId="702CE9F2" w14:textId="77777777" w:rsidR="00773444" w:rsidRPr="00B30056" w:rsidRDefault="00773444" w:rsidP="00773444">
      <w:pPr>
        <w:shd w:val="clear" w:color="auto" w:fill="FFFFFF"/>
        <w:spacing w:before="75" w:after="75" w:line="240" w:lineRule="auto"/>
        <w:ind w:firstLine="720"/>
        <w:jc w:val="both"/>
        <w:rPr>
          <w:rFonts w:ascii="Times New Roman" w:eastAsia="Times New Roman" w:hAnsi="Times New Roman"/>
          <w:sz w:val="24"/>
          <w:szCs w:val="24"/>
          <w:lang w:eastAsia="lv-LV"/>
        </w:rPr>
      </w:pPr>
      <w:r w:rsidRPr="00B30056">
        <w:rPr>
          <w:rFonts w:ascii="Times New Roman" w:eastAsia="Times New Roman" w:hAnsi="Times New Roman"/>
          <w:sz w:val="26"/>
          <w:szCs w:val="26"/>
          <w:lang w:eastAsia="lv-LV"/>
        </w:rPr>
        <w:t>Izglītības un zinātnes ministrijas piedāvātais trīs pīlāru finansēšanas modelis, pamatojoties uz Pasaules bankas priekšlikumu, ir atspoguļots 2.attēlā.</w:t>
      </w:r>
    </w:p>
    <w:p w14:paraId="0617CDFF" w14:textId="13A4E9F5" w:rsidR="00773444" w:rsidRPr="00B30056" w:rsidRDefault="004C63A2" w:rsidP="00773444">
      <w:pPr>
        <w:shd w:val="clear" w:color="auto" w:fill="FFFFFF"/>
        <w:spacing w:before="75" w:after="75" w:line="240" w:lineRule="auto"/>
        <w:jc w:val="both"/>
        <w:rPr>
          <w:rFonts w:ascii="Times New Roman" w:eastAsia="Times New Roman" w:hAnsi="Times New Roman"/>
          <w:sz w:val="24"/>
          <w:szCs w:val="24"/>
          <w:lang w:eastAsia="lv-LV"/>
        </w:rPr>
      </w:pPr>
      <w:r>
        <w:rPr>
          <w:rFonts w:ascii="Times New Roman" w:hAnsi="Times New Roman"/>
          <w:b/>
          <w:noProof/>
          <w:sz w:val="26"/>
          <w:szCs w:val="26"/>
          <w:lang w:eastAsia="lv-LV"/>
        </w:rPr>
        <w:lastRenderedPageBreak/>
        <w:object w:dxaOrig="1440" w:dyaOrig="1440" w14:anchorId="5712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5pt;margin-top:-15.35pt;width:471.1pt;height:374.95pt;z-index:251658240">
            <v:imagedata r:id="rId13" o:title=""/>
          </v:shape>
          <o:OLEObject Type="Embed" ProgID="PowerPoint.Slide.12" ShapeID="_x0000_s1040" DrawAspect="Content" ObjectID="_1495346952" r:id="rId14"/>
        </w:object>
      </w:r>
    </w:p>
    <w:p w14:paraId="5A466476" w14:textId="77777777" w:rsidR="00773444" w:rsidRPr="00B30056" w:rsidRDefault="00773444" w:rsidP="00773444">
      <w:pPr>
        <w:shd w:val="clear" w:color="auto" w:fill="FFFFFF"/>
        <w:spacing w:before="75" w:after="75" w:line="240" w:lineRule="auto"/>
        <w:jc w:val="both"/>
        <w:rPr>
          <w:rFonts w:ascii="Times New Roman" w:eastAsia="Times New Roman" w:hAnsi="Times New Roman"/>
          <w:sz w:val="24"/>
          <w:szCs w:val="24"/>
          <w:lang w:eastAsia="lv-LV"/>
        </w:rPr>
      </w:pPr>
    </w:p>
    <w:p w14:paraId="2E9D1859" w14:textId="77777777" w:rsidR="00773444" w:rsidRPr="00B30056" w:rsidRDefault="00773444" w:rsidP="003C4EAF">
      <w:pPr>
        <w:spacing w:after="120" w:line="240" w:lineRule="auto"/>
        <w:ind w:firstLine="720"/>
        <w:jc w:val="both"/>
        <w:rPr>
          <w:rFonts w:ascii="Times New Roman" w:hAnsi="Times New Roman"/>
          <w:b/>
          <w:sz w:val="26"/>
          <w:szCs w:val="26"/>
        </w:rPr>
      </w:pPr>
    </w:p>
    <w:p w14:paraId="5BBBE639" w14:textId="77777777" w:rsidR="00773444" w:rsidRPr="00B30056" w:rsidRDefault="00773444" w:rsidP="003C4EAF">
      <w:pPr>
        <w:spacing w:after="120" w:line="240" w:lineRule="auto"/>
        <w:ind w:firstLine="720"/>
        <w:jc w:val="both"/>
        <w:rPr>
          <w:rFonts w:ascii="Times New Roman" w:hAnsi="Times New Roman"/>
          <w:b/>
          <w:sz w:val="26"/>
          <w:szCs w:val="26"/>
        </w:rPr>
      </w:pPr>
    </w:p>
    <w:p w14:paraId="527BF505" w14:textId="77777777" w:rsidR="00773444" w:rsidRPr="00B30056" w:rsidRDefault="00773444" w:rsidP="003C4EAF">
      <w:pPr>
        <w:spacing w:after="120" w:line="240" w:lineRule="auto"/>
        <w:ind w:firstLine="720"/>
        <w:jc w:val="both"/>
        <w:rPr>
          <w:rFonts w:ascii="Times New Roman" w:hAnsi="Times New Roman"/>
          <w:b/>
          <w:sz w:val="26"/>
          <w:szCs w:val="26"/>
        </w:rPr>
      </w:pPr>
    </w:p>
    <w:p w14:paraId="78739243" w14:textId="77777777" w:rsidR="00773444" w:rsidRPr="00B30056" w:rsidRDefault="00773444" w:rsidP="003C4EAF">
      <w:pPr>
        <w:spacing w:after="120" w:line="240" w:lineRule="auto"/>
        <w:ind w:firstLine="720"/>
        <w:jc w:val="both"/>
        <w:rPr>
          <w:rFonts w:ascii="Times New Roman" w:hAnsi="Times New Roman"/>
          <w:b/>
          <w:sz w:val="26"/>
          <w:szCs w:val="26"/>
        </w:rPr>
      </w:pPr>
    </w:p>
    <w:p w14:paraId="591DC44F" w14:textId="2EBFEAF1" w:rsidR="00773444" w:rsidRPr="00B30056" w:rsidRDefault="00773444" w:rsidP="003C4EAF">
      <w:pPr>
        <w:spacing w:after="120" w:line="240" w:lineRule="auto"/>
        <w:ind w:firstLine="720"/>
        <w:jc w:val="both"/>
        <w:rPr>
          <w:rFonts w:ascii="Times New Roman" w:hAnsi="Times New Roman"/>
          <w:b/>
          <w:sz w:val="26"/>
          <w:szCs w:val="26"/>
        </w:rPr>
      </w:pPr>
    </w:p>
    <w:p w14:paraId="6600DD6B" w14:textId="77777777" w:rsidR="00773444" w:rsidRPr="00B30056" w:rsidRDefault="00773444" w:rsidP="003C4EAF">
      <w:pPr>
        <w:spacing w:after="120" w:line="240" w:lineRule="auto"/>
        <w:ind w:firstLine="720"/>
        <w:jc w:val="both"/>
        <w:rPr>
          <w:rFonts w:ascii="Times New Roman" w:hAnsi="Times New Roman"/>
          <w:b/>
          <w:sz w:val="26"/>
          <w:szCs w:val="26"/>
        </w:rPr>
      </w:pPr>
    </w:p>
    <w:p w14:paraId="4A3B4017" w14:textId="77777777" w:rsidR="00773444" w:rsidRPr="00B30056" w:rsidRDefault="00773444" w:rsidP="003C4EAF">
      <w:pPr>
        <w:spacing w:after="120" w:line="240" w:lineRule="auto"/>
        <w:ind w:firstLine="720"/>
        <w:jc w:val="both"/>
        <w:rPr>
          <w:rFonts w:ascii="Times New Roman" w:hAnsi="Times New Roman"/>
          <w:b/>
          <w:sz w:val="26"/>
          <w:szCs w:val="26"/>
        </w:rPr>
      </w:pPr>
    </w:p>
    <w:p w14:paraId="5E16939C" w14:textId="77777777" w:rsidR="00773444" w:rsidRPr="00B30056" w:rsidRDefault="00773444" w:rsidP="003C4EAF">
      <w:pPr>
        <w:spacing w:after="120" w:line="240" w:lineRule="auto"/>
        <w:ind w:firstLine="720"/>
        <w:jc w:val="both"/>
        <w:rPr>
          <w:rFonts w:ascii="Times New Roman" w:hAnsi="Times New Roman"/>
          <w:b/>
          <w:sz w:val="26"/>
          <w:szCs w:val="26"/>
        </w:rPr>
      </w:pPr>
    </w:p>
    <w:p w14:paraId="2329BF09" w14:textId="77777777" w:rsidR="00773444" w:rsidRPr="00B30056" w:rsidRDefault="00773444" w:rsidP="003C4EAF">
      <w:pPr>
        <w:spacing w:after="120" w:line="240" w:lineRule="auto"/>
        <w:ind w:firstLine="720"/>
        <w:jc w:val="both"/>
        <w:rPr>
          <w:rFonts w:ascii="Times New Roman" w:hAnsi="Times New Roman"/>
          <w:b/>
          <w:sz w:val="26"/>
          <w:szCs w:val="26"/>
        </w:rPr>
      </w:pPr>
    </w:p>
    <w:p w14:paraId="13927D4F" w14:textId="77777777" w:rsidR="00773444" w:rsidRPr="00B30056" w:rsidRDefault="00773444" w:rsidP="003C4EAF">
      <w:pPr>
        <w:spacing w:after="120" w:line="240" w:lineRule="auto"/>
        <w:ind w:firstLine="720"/>
        <w:jc w:val="both"/>
        <w:rPr>
          <w:rFonts w:ascii="Times New Roman" w:hAnsi="Times New Roman"/>
          <w:b/>
          <w:sz w:val="26"/>
          <w:szCs w:val="26"/>
        </w:rPr>
      </w:pPr>
    </w:p>
    <w:p w14:paraId="75DE0CA6" w14:textId="77777777" w:rsidR="00773444" w:rsidRPr="00B30056" w:rsidRDefault="00773444" w:rsidP="003C4EAF">
      <w:pPr>
        <w:spacing w:after="120" w:line="240" w:lineRule="auto"/>
        <w:ind w:firstLine="720"/>
        <w:jc w:val="both"/>
        <w:rPr>
          <w:rFonts w:ascii="Times New Roman" w:hAnsi="Times New Roman"/>
          <w:b/>
          <w:sz w:val="26"/>
          <w:szCs w:val="26"/>
        </w:rPr>
      </w:pPr>
    </w:p>
    <w:p w14:paraId="62982B0C" w14:textId="77777777" w:rsidR="00773444" w:rsidRPr="00B30056" w:rsidRDefault="00773444" w:rsidP="003C4EAF">
      <w:pPr>
        <w:spacing w:after="120" w:line="240" w:lineRule="auto"/>
        <w:ind w:firstLine="720"/>
        <w:jc w:val="both"/>
        <w:rPr>
          <w:rFonts w:ascii="Times New Roman" w:hAnsi="Times New Roman"/>
          <w:b/>
          <w:sz w:val="26"/>
          <w:szCs w:val="26"/>
        </w:rPr>
      </w:pPr>
    </w:p>
    <w:p w14:paraId="02B8572F" w14:textId="77777777" w:rsidR="00773444" w:rsidRPr="00B30056" w:rsidRDefault="00773444" w:rsidP="003C4EAF">
      <w:pPr>
        <w:spacing w:after="120" w:line="240" w:lineRule="auto"/>
        <w:ind w:firstLine="720"/>
        <w:jc w:val="both"/>
        <w:rPr>
          <w:rFonts w:ascii="Times New Roman" w:hAnsi="Times New Roman"/>
          <w:b/>
          <w:sz w:val="26"/>
          <w:szCs w:val="26"/>
        </w:rPr>
      </w:pPr>
    </w:p>
    <w:p w14:paraId="74F56828" w14:textId="77777777" w:rsidR="00773444" w:rsidRPr="00B30056" w:rsidRDefault="00773444" w:rsidP="003C4EAF">
      <w:pPr>
        <w:spacing w:after="120" w:line="240" w:lineRule="auto"/>
        <w:ind w:firstLine="720"/>
        <w:jc w:val="both"/>
        <w:rPr>
          <w:rFonts w:ascii="Times New Roman" w:hAnsi="Times New Roman"/>
          <w:b/>
          <w:sz w:val="26"/>
          <w:szCs w:val="26"/>
        </w:rPr>
      </w:pPr>
    </w:p>
    <w:p w14:paraId="05A9CEAF" w14:textId="77777777" w:rsidR="00773444" w:rsidRPr="00B30056" w:rsidRDefault="00773444" w:rsidP="003C4EAF">
      <w:pPr>
        <w:spacing w:after="120" w:line="240" w:lineRule="auto"/>
        <w:ind w:firstLine="720"/>
        <w:jc w:val="both"/>
        <w:rPr>
          <w:rFonts w:ascii="Times New Roman" w:hAnsi="Times New Roman"/>
          <w:b/>
          <w:sz w:val="26"/>
          <w:szCs w:val="26"/>
        </w:rPr>
      </w:pPr>
    </w:p>
    <w:p w14:paraId="38B01DA4" w14:textId="77777777" w:rsidR="00773444" w:rsidRPr="00B30056" w:rsidRDefault="00773444" w:rsidP="003C4EAF">
      <w:pPr>
        <w:spacing w:after="120" w:line="240" w:lineRule="auto"/>
        <w:ind w:firstLine="720"/>
        <w:jc w:val="both"/>
        <w:rPr>
          <w:rFonts w:ascii="Times New Roman" w:hAnsi="Times New Roman"/>
          <w:b/>
          <w:sz w:val="26"/>
          <w:szCs w:val="26"/>
        </w:rPr>
      </w:pPr>
    </w:p>
    <w:p w14:paraId="736DD753" w14:textId="77777777" w:rsidR="00773444" w:rsidRPr="00B30056" w:rsidRDefault="00773444" w:rsidP="00B73EEF">
      <w:pPr>
        <w:shd w:val="clear" w:color="auto" w:fill="FFFFFF"/>
        <w:spacing w:before="75" w:after="75" w:line="240" w:lineRule="auto"/>
        <w:ind w:firstLine="720"/>
        <w:jc w:val="both"/>
        <w:rPr>
          <w:rFonts w:ascii="Times New Roman" w:eastAsia="Times New Roman" w:hAnsi="Times New Roman"/>
          <w:sz w:val="24"/>
          <w:szCs w:val="24"/>
          <w:lang w:eastAsia="lv-LV"/>
        </w:rPr>
      </w:pPr>
      <w:r w:rsidRPr="00B30056">
        <w:rPr>
          <w:rFonts w:ascii="Times New Roman" w:hAnsi="Times New Roman"/>
          <w:i/>
          <w:sz w:val="24"/>
          <w:szCs w:val="24"/>
        </w:rPr>
        <w:t>2. attēls.</w:t>
      </w:r>
      <w:r w:rsidRPr="00B30056">
        <w:rPr>
          <w:rFonts w:ascii="Times New Roman" w:hAnsi="Times New Roman"/>
          <w:sz w:val="24"/>
          <w:szCs w:val="24"/>
        </w:rPr>
        <w:t xml:space="preserve"> </w:t>
      </w:r>
      <w:r w:rsidRPr="00B30056">
        <w:rPr>
          <w:rFonts w:ascii="Times New Roman" w:hAnsi="Times New Roman"/>
          <w:b/>
          <w:sz w:val="24"/>
          <w:szCs w:val="24"/>
        </w:rPr>
        <w:t>Trīs-pīlāru augstākās izglītības finansēšanas modelis</w:t>
      </w:r>
      <w:r w:rsidRPr="00B30056">
        <w:rPr>
          <w:rStyle w:val="FootnoteReference"/>
          <w:rFonts w:ascii="Times New Roman" w:hAnsi="Times New Roman"/>
          <w:b/>
          <w:sz w:val="24"/>
          <w:szCs w:val="24"/>
        </w:rPr>
        <w:footnoteReference w:id="8"/>
      </w:r>
    </w:p>
    <w:p w14:paraId="2ED15873" w14:textId="77777777" w:rsidR="00773444" w:rsidRPr="00B30056" w:rsidRDefault="00773444" w:rsidP="003C4EAF">
      <w:pPr>
        <w:spacing w:after="120" w:line="240" w:lineRule="auto"/>
        <w:ind w:firstLine="720"/>
        <w:jc w:val="both"/>
        <w:rPr>
          <w:rFonts w:ascii="Times New Roman" w:hAnsi="Times New Roman"/>
          <w:b/>
          <w:sz w:val="26"/>
          <w:szCs w:val="26"/>
        </w:rPr>
      </w:pPr>
    </w:p>
    <w:p w14:paraId="58FD0FC6" w14:textId="77777777" w:rsidR="003C4EAF" w:rsidRPr="00B30056" w:rsidRDefault="000232A3" w:rsidP="003C4EAF">
      <w:pPr>
        <w:spacing w:after="120" w:line="240" w:lineRule="auto"/>
        <w:ind w:firstLine="720"/>
        <w:jc w:val="both"/>
        <w:rPr>
          <w:rFonts w:ascii="Times New Roman" w:hAnsi="Times New Roman"/>
          <w:sz w:val="26"/>
          <w:szCs w:val="26"/>
        </w:rPr>
      </w:pPr>
      <w:r w:rsidRPr="00B30056">
        <w:rPr>
          <w:rFonts w:ascii="Times New Roman" w:hAnsi="Times New Roman"/>
          <w:b/>
          <w:sz w:val="26"/>
          <w:szCs w:val="26"/>
        </w:rPr>
        <w:t>Lai gan</w:t>
      </w:r>
      <w:r w:rsidR="00472724" w:rsidRPr="00B30056">
        <w:rPr>
          <w:rFonts w:ascii="Times New Roman" w:hAnsi="Times New Roman"/>
          <w:b/>
          <w:sz w:val="26"/>
          <w:szCs w:val="26"/>
        </w:rPr>
        <w:t>,</w:t>
      </w:r>
      <w:r w:rsidRPr="00B30056">
        <w:rPr>
          <w:rFonts w:ascii="Times New Roman" w:hAnsi="Times New Roman"/>
          <w:b/>
          <w:sz w:val="26"/>
          <w:szCs w:val="26"/>
        </w:rPr>
        <w:t xml:space="preserve"> </w:t>
      </w:r>
      <w:r w:rsidR="004137CB" w:rsidRPr="00B30056">
        <w:rPr>
          <w:rFonts w:ascii="Times New Roman" w:hAnsi="Times New Roman"/>
          <w:b/>
          <w:sz w:val="26"/>
          <w:szCs w:val="26"/>
        </w:rPr>
        <w:t>i</w:t>
      </w:r>
      <w:r w:rsidR="00CA6D80" w:rsidRPr="00B30056">
        <w:rPr>
          <w:rFonts w:ascii="Times New Roman" w:hAnsi="Times New Roman"/>
          <w:b/>
          <w:sz w:val="26"/>
          <w:szCs w:val="26"/>
        </w:rPr>
        <w:t>eviešot trīs pīlāru finansēšanas modeli, no valsts budžeta finansētas studiju vietas saglabājas kā būtiska Latvijas augstākās izgl</w:t>
      </w:r>
      <w:r w:rsidR="004137CB" w:rsidRPr="00B30056">
        <w:rPr>
          <w:rFonts w:ascii="Times New Roman" w:hAnsi="Times New Roman"/>
          <w:b/>
          <w:sz w:val="26"/>
          <w:szCs w:val="26"/>
        </w:rPr>
        <w:t xml:space="preserve">ītības finansēšanas daļa, </w:t>
      </w:r>
      <w:r w:rsidR="00CA6D80" w:rsidRPr="00B30056">
        <w:rPr>
          <w:rFonts w:ascii="Times New Roman" w:hAnsi="Times New Roman"/>
          <w:b/>
          <w:sz w:val="26"/>
          <w:szCs w:val="26"/>
        </w:rPr>
        <w:t>Pasaules bankas eksperti</w:t>
      </w:r>
      <w:r w:rsidRPr="00B30056">
        <w:rPr>
          <w:rFonts w:ascii="Times New Roman" w:hAnsi="Times New Roman"/>
          <w:b/>
          <w:sz w:val="26"/>
          <w:szCs w:val="26"/>
        </w:rPr>
        <w:t xml:space="preserve"> norāda</w:t>
      </w:r>
      <w:r w:rsidR="00CA6D80" w:rsidRPr="00B30056">
        <w:rPr>
          <w:rFonts w:ascii="Times New Roman" w:hAnsi="Times New Roman"/>
          <w:b/>
          <w:sz w:val="26"/>
          <w:szCs w:val="26"/>
        </w:rPr>
        <w:t>,</w:t>
      </w:r>
      <w:r w:rsidR="004137CB" w:rsidRPr="00B30056">
        <w:rPr>
          <w:rFonts w:ascii="Times New Roman" w:hAnsi="Times New Roman"/>
          <w:b/>
          <w:sz w:val="26"/>
          <w:szCs w:val="26"/>
        </w:rPr>
        <w:t xml:space="preserve"> ka</w:t>
      </w:r>
      <w:r w:rsidR="00CA6D80" w:rsidRPr="00B30056">
        <w:rPr>
          <w:rFonts w:ascii="Times New Roman" w:hAnsi="Times New Roman"/>
          <w:b/>
          <w:sz w:val="26"/>
          <w:szCs w:val="26"/>
        </w:rPr>
        <w:t xml:space="preserve"> ir nepieciešams pārskatīt studiju vietu plānošanas procesu, padarot to efektīvāku un caurskatāmāku.</w:t>
      </w:r>
      <w:r w:rsidR="00937600" w:rsidRPr="00B30056">
        <w:rPr>
          <w:rFonts w:ascii="Times New Roman" w:hAnsi="Times New Roman"/>
          <w:sz w:val="26"/>
          <w:szCs w:val="26"/>
        </w:rPr>
        <w:t xml:space="preserve"> S</w:t>
      </w:r>
      <w:r w:rsidR="00CA6D80" w:rsidRPr="00B30056">
        <w:rPr>
          <w:rFonts w:ascii="Times New Roman" w:hAnsi="Times New Roman"/>
          <w:sz w:val="26"/>
          <w:szCs w:val="26"/>
        </w:rPr>
        <w:t>tudiju vietu plānošanā tiek ņemtas vērā gan ministrijas ieguldījumu prioritātes</w:t>
      </w:r>
      <w:r w:rsidRPr="00B30056">
        <w:rPr>
          <w:rFonts w:ascii="Times New Roman" w:hAnsi="Times New Roman"/>
          <w:sz w:val="26"/>
          <w:szCs w:val="26"/>
        </w:rPr>
        <w:t xml:space="preserve"> atbilstoši politikas nostādnēm</w:t>
      </w:r>
      <w:r w:rsidR="00CA6D80" w:rsidRPr="00B30056">
        <w:rPr>
          <w:rFonts w:ascii="Times New Roman" w:hAnsi="Times New Roman"/>
          <w:sz w:val="26"/>
          <w:szCs w:val="26"/>
        </w:rPr>
        <w:t xml:space="preserve">, gan augstskolas kopējie darbības rādītāji un iepriekšējā perioda izpildes rādītāji. </w:t>
      </w:r>
      <w:r w:rsidR="00472724" w:rsidRPr="00B30056">
        <w:rPr>
          <w:rFonts w:ascii="Times New Roman" w:hAnsi="Times New Roman"/>
          <w:sz w:val="26"/>
          <w:szCs w:val="26"/>
        </w:rPr>
        <w:t>M</w:t>
      </w:r>
      <w:r w:rsidR="00CA6D80" w:rsidRPr="00B30056">
        <w:rPr>
          <w:rFonts w:ascii="Times New Roman" w:hAnsi="Times New Roman"/>
          <w:sz w:val="26"/>
          <w:szCs w:val="26"/>
        </w:rPr>
        <w:t xml:space="preserve">inistrija </w:t>
      </w:r>
      <w:r w:rsidR="00472724" w:rsidRPr="00B30056">
        <w:rPr>
          <w:rFonts w:ascii="Times New Roman" w:hAnsi="Times New Roman"/>
          <w:sz w:val="26"/>
          <w:szCs w:val="26"/>
        </w:rPr>
        <w:t xml:space="preserve">sadarbībā ar nozaru ministrijām </w:t>
      </w:r>
      <w:r w:rsidR="00CA6D80" w:rsidRPr="00B30056">
        <w:rPr>
          <w:rFonts w:ascii="Times New Roman" w:hAnsi="Times New Roman"/>
          <w:sz w:val="26"/>
          <w:szCs w:val="26"/>
        </w:rPr>
        <w:t>reizi trijos gados, balstoties uz izvirzītajām p</w:t>
      </w:r>
      <w:r w:rsidR="00472724" w:rsidRPr="00B30056">
        <w:rPr>
          <w:rFonts w:ascii="Times New Roman" w:hAnsi="Times New Roman"/>
          <w:sz w:val="26"/>
          <w:szCs w:val="26"/>
        </w:rPr>
        <w:t xml:space="preserve">rioritātēm un </w:t>
      </w:r>
      <w:r w:rsidR="00472724" w:rsidRPr="00B30056">
        <w:rPr>
          <w:rFonts w:ascii="Times New Roman" w:hAnsi="Times New Roman"/>
          <w:sz w:val="26"/>
          <w:szCs w:val="26"/>
        </w:rPr>
        <w:lastRenderedPageBreak/>
        <w:t>augstskolu</w:t>
      </w:r>
      <w:r w:rsidR="00CA6D80" w:rsidRPr="00B30056">
        <w:rPr>
          <w:rFonts w:ascii="Times New Roman" w:hAnsi="Times New Roman"/>
          <w:sz w:val="26"/>
          <w:szCs w:val="26"/>
        </w:rPr>
        <w:t xml:space="preserve"> piedāvājumu, ar katru augstskolu vienojas par vidēja ter</w:t>
      </w:r>
      <w:r w:rsidR="00472724" w:rsidRPr="00B30056">
        <w:rPr>
          <w:rFonts w:ascii="Times New Roman" w:hAnsi="Times New Roman"/>
          <w:sz w:val="26"/>
          <w:szCs w:val="26"/>
        </w:rPr>
        <w:t>miņa budžeta vietu piešķīrumu</w:t>
      </w:r>
      <w:r w:rsidR="00CA6D80" w:rsidRPr="00B30056">
        <w:rPr>
          <w:rFonts w:ascii="Times New Roman" w:hAnsi="Times New Roman"/>
          <w:sz w:val="26"/>
          <w:szCs w:val="26"/>
        </w:rPr>
        <w:t xml:space="preserve">. </w:t>
      </w:r>
      <w:r w:rsidR="003C4EAF" w:rsidRPr="00B30056">
        <w:rPr>
          <w:rFonts w:ascii="Times New Roman" w:hAnsi="Times New Roman"/>
          <w:sz w:val="26"/>
          <w:szCs w:val="26"/>
        </w:rPr>
        <w:t>Ar augstskolām slēgto izpildījuma līgumu nolūks ir definēt augstākās izglītības sektora nacionālos mērķus, stimulējot augstskolas iesaistīties šo mērķu sasniegšanā. Vienlaikus izpildījuma līgums ļauj efektīvāk īstenot iestāžu stratēģisko plānošanu un augstskolu specializāciju. Tādējādi līgumiem ir koordinējoša loma nacionālo un institucionālo stratēģiju salāgošanā.</w:t>
      </w:r>
    </w:p>
    <w:p w14:paraId="7F52FBEA" w14:textId="77777777" w:rsidR="00CA6D80" w:rsidRPr="00B30056" w:rsidRDefault="00CA6D80" w:rsidP="00ED457D">
      <w:pPr>
        <w:spacing w:after="160" w:line="240" w:lineRule="auto"/>
        <w:ind w:firstLine="720"/>
        <w:jc w:val="both"/>
        <w:rPr>
          <w:rFonts w:ascii="Times New Roman" w:hAnsi="Times New Roman"/>
          <w:sz w:val="26"/>
          <w:szCs w:val="26"/>
        </w:rPr>
      </w:pPr>
      <w:r w:rsidRPr="00B30056">
        <w:rPr>
          <w:rFonts w:ascii="Times New Roman" w:hAnsi="Times New Roman"/>
          <w:sz w:val="26"/>
          <w:szCs w:val="26"/>
        </w:rPr>
        <w:t xml:space="preserve">Ministrija ikgadēji izvērtē </w:t>
      </w:r>
      <w:r w:rsidR="00472724" w:rsidRPr="00B30056">
        <w:rPr>
          <w:rFonts w:ascii="Times New Roman" w:hAnsi="Times New Roman"/>
          <w:sz w:val="26"/>
          <w:szCs w:val="26"/>
        </w:rPr>
        <w:t xml:space="preserve">studiju vietu izpildes rādītājus </w:t>
      </w:r>
      <w:r w:rsidRPr="00B30056">
        <w:rPr>
          <w:rFonts w:ascii="Times New Roman" w:hAnsi="Times New Roman"/>
          <w:sz w:val="26"/>
          <w:szCs w:val="26"/>
        </w:rPr>
        <w:t xml:space="preserve">un pieņem lēmumu par </w:t>
      </w:r>
      <w:r w:rsidR="00472724" w:rsidRPr="00B30056">
        <w:rPr>
          <w:rFonts w:ascii="Times New Roman" w:hAnsi="Times New Roman"/>
          <w:sz w:val="26"/>
          <w:szCs w:val="26"/>
        </w:rPr>
        <w:t>pirmā</w:t>
      </w:r>
      <w:r w:rsidRPr="00B30056">
        <w:rPr>
          <w:rFonts w:ascii="Times New Roman" w:hAnsi="Times New Roman"/>
          <w:sz w:val="26"/>
          <w:szCs w:val="26"/>
        </w:rPr>
        <w:t xml:space="preserve"> pīlāra finansējuma apjomu, pamatojoties uz pieejamo budžetu un </w:t>
      </w:r>
      <w:r w:rsidR="00472724" w:rsidRPr="00B30056">
        <w:rPr>
          <w:rFonts w:ascii="Times New Roman" w:hAnsi="Times New Roman"/>
          <w:sz w:val="26"/>
          <w:szCs w:val="26"/>
        </w:rPr>
        <w:t>izpildījuma līgumā noteikto prasību izpildi</w:t>
      </w:r>
      <w:r w:rsidRPr="00B30056">
        <w:rPr>
          <w:rFonts w:ascii="Times New Roman" w:hAnsi="Times New Roman"/>
          <w:sz w:val="26"/>
          <w:szCs w:val="26"/>
        </w:rPr>
        <w:t>. Ir atbalstāma augstskolu konkurence, piedāvājot savus argumentus papildu studiju vietām</w:t>
      </w:r>
      <w:r w:rsidR="009C1E13" w:rsidRPr="00B30056">
        <w:rPr>
          <w:rFonts w:ascii="Times New Roman" w:hAnsi="Times New Roman"/>
          <w:sz w:val="26"/>
          <w:szCs w:val="26"/>
        </w:rPr>
        <w:t xml:space="preserve">, t.sk. </w:t>
      </w:r>
      <w:r w:rsidRPr="00B30056">
        <w:rPr>
          <w:rFonts w:ascii="Times New Roman" w:hAnsi="Times New Roman"/>
          <w:sz w:val="26"/>
          <w:szCs w:val="26"/>
        </w:rPr>
        <w:t xml:space="preserve">jaunu inovatīvu programmu izveidei. Pasaules bankas </w:t>
      </w:r>
      <w:r w:rsidR="00E108F1" w:rsidRPr="00B30056">
        <w:rPr>
          <w:rFonts w:ascii="Times New Roman" w:hAnsi="Times New Roman"/>
          <w:sz w:val="26"/>
          <w:szCs w:val="26"/>
        </w:rPr>
        <w:t xml:space="preserve">eksperti </w:t>
      </w:r>
      <w:r w:rsidR="000232A3" w:rsidRPr="00B30056">
        <w:rPr>
          <w:rFonts w:ascii="Times New Roman" w:hAnsi="Times New Roman"/>
          <w:sz w:val="26"/>
          <w:szCs w:val="26"/>
        </w:rPr>
        <w:t xml:space="preserve">uzskata, ka </w:t>
      </w:r>
      <w:r w:rsidRPr="00B30056">
        <w:rPr>
          <w:rFonts w:ascii="Times New Roman" w:hAnsi="Times New Roman"/>
          <w:sz w:val="26"/>
          <w:szCs w:val="26"/>
        </w:rPr>
        <w:t>ir atbalstām</w:t>
      </w:r>
      <w:r w:rsidR="000232A3" w:rsidRPr="00B30056">
        <w:rPr>
          <w:rFonts w:ascii="Times New Roman" w:hAnsi="Times New Roman"/>
          <w:sz w:val="26"/>
          <w:szCs w:val="26"/>
        </w:rPr>
        <w:t xml:space="preserve">a </w:t>
      </w:r>
      <w:r w:rsidRPr="00B30056">
        <w:rPr>
          <w:rFonts w:ascii="Times New Roman" w:hAnsi="Times New Roman"/>
          <w:sz w:val="26"/>
          <w:szCs w:val="26"/>
        </w:rPr>
        <w:t>privāt</w:t>
      </w:r>
      <w:r w:rsidR="000232A3" w:rsidRPr="00B30056">
        <w:rPr>
          <w:rFonts w:ascii="Times New Roman" w:hAnsi="Times New Roman"/>
          <w:sz w:val="26"/>
          <w:szCs w:val="26"/>
        </w:rPr>
        <w:t xml:space="preserve">o </w:t>
      </w:r>
      <w:r w:rsidRPr="00B30056">
        <w:rPr>
          <w:rFonts w:ascii="Times New Roman" w:hAnsi="Times New Roman"/>
          <w:sz w:val="26"/>
          <w:szCs w:val="26"/>
        </w:rPr>
        <w:t xml:space="preserve"> augstskol</w:t>
      </w:r>
      <w:r w:rsidR="000232A3" w:rsidRPr="00B30056">
        <w:rPr>
          <w:rFonts w:ascii="Times New Roman" w:hAnsi="Times New Roman"/>
          <w:sz w:val="26"/>
          <w:szCs w:val="26"/>
        </w:rPr>
        <w:t>u</w:t>
      </w:r>
      <w:r w:rsidRPr="00B30056">
        <w:rPr>
          <w:rFonts w:ascii="Times New Roman" w:hAnsi="Times New Roman"/>
          <w:sz w:val="26"/>
          <w:szCs w:val="26"/>
        </w:rPr>
        <w:t xml:space="preserve"> iesaist</w:t>
      </w:r>
      <w:r w:rsidR="000232A3" w:rsidRPr="00B30056">
        <w:rPr>
          <w:rFonts w:ascii="Times New Roman" w:hAnsi="Times New Roman"/>
          <w:sz w:val="26"/>
          <w:szCs w:val="26"/>
        </w:rPr>
        <w:t>e</w:t>
      </w:r>
      <w:r w:rsidRPr="00B30056">
        <w:rPr>
          <w:rFonts w:ascii="Times New Roman" w:hAnsi="Times New Roman"/>
          <w:sz w:val="26"/>
          <w:szCs w:val="26"/>
        </w:rPr>
        <w:t xml:space="preserve"> konkurencē </w:t>
      </w:r>
      <w:r w:rsidR="000232A3" w:rsidRPr="00B30056">
        <w:rPr>
          <w:rFonts w:ascii="Times New Roman" w:hAnsi="Times New Roman"/>
          <w:sz w:val="26"/>
          <w:szCs w:val="26"/>
        </w:rPr>
        <w:t xml:space="preserve">par </w:t>
      </w:r>
      <w:r w:rsidRPr="00B30056">
        <w:rPr>
          <w:rFonts w:ascii="Times New Roman" w:hAnsi="Times New Roman"/>
          <w:sz w:val="26"/>
          <w:szCs w:val="26"/>
        </w:rPr>
        <w:t xml:space="preserve">budžeta finansējumu </w:t>
      </w:r>
      <w:r w:rsidR="000232A3" w:rsidRPr="00B30056">
        <w:rPr>
          <w:rFonts w:ascii="Times New Roman" w:hAnsi="Times New Roman"/>
          <w:sz w:val="26"/>
          <w:szCs w:val="26"/>
        </w:rPr>
        <w:t xml:space="preserve">tautsaimniecības attīstības prioritātēm atbilstošām, </w:t>
      </w:r>
      <w:r w:rsidRPr="00B30056">
        <w:rPr>
          <w:rFonts w:ascii="Times New Roman" w:hAnsi="Times New Roman"/>
          <w:sz w:val="26"/>
          <w:szCs w:val="26"/>
        </w:rPr>
        <w:t>kvalitatīvām</w:t>
      </w:r>
      <w:r w:rsidR="000232A3" w:rsidRPr="00B30056">
        <w:rPr>
          <w:rFonts w:ascii="Times New Roman" w:hAnsi="Times New Roman"/>
          <w:sz w:val="26"/>
          <w:szCs w:val="26"/>
        </w:rPr>
        <w:t xml:space="preserve"> un </w:t>
      </w:r>
      <w:r w:rsidRPr="00B30056">
        <w:rPr>
          <w:rFonts w:ascii="Times New Roman" w:hAnsi="Times New Roman"/>
          <w:sz w:val="26"/>
          <w:szCs w:val="26"/>
        </w:rPr>
        <w:t>inovatīvām studiju programmām, kādas netiek piedāvātas valsts augstskolās.</w:t>
      </w:r>
    </w:p>
    <w:p w14:paraId="2D9729CF" w14:textId="739C2541" w:rsidR="00CA6D80" w:rsidRPr="00B30056" w:rsidRDefault="00CA6D80" w:rsidP="00CA6D80">
      <w:pPr>
        <w:spacing w:after="120" w:line="240" w:lineRule="auto"/>
        <w:ind w:firstLine="720"/>
        <w:jc w:val="both"/>
        <w:rPr>
          <w:rFonts w:ascii="Times New Roman" w:hAnsi="Times New Roman"/>
          <w:sz w:val="26"/>
          <w:szCs w:val="26"/>
        </w:rPr>
      </w:pPr>
      <w:r w:rsidRPr="00B30056">
        <w:rPr>
          <w:rFonts w:ascii="Times New Roman" w:hAnsi="Times New Roman"/>
          <w:sz w:val="26"/>
          <w:szCs w:val="26"/>
        </w:rPr>
        <w:t>Jaunajā modelī vienai studiju vietai katrā disciplīnā vai nozarē (piem., sociālās zinātnēs, medicīnā u.c.) asignētās summas pamatā ir izmaksu attiec</w:t>
      </w:r>
      <w:r w:rsidR="00F8407F" w:rsidRPr="00B30056">
        <w:rPr>
          <w:rFonts w:ascii="Times New Roman" w:hAnsi="Times New Roman"/>
          <w:sz w:val="26"/>
          <w:szCs w:val="26"/>
        </w:rPr>
        <w:t>ības starp studiju virzieniem (</w:t>
      </w:r>
      <w:r w:rsidRPr="00B30056">
        <w:rPr>
          <w:rFonts w:ascii="Times New Roman" w:hAnsi="Times New Roman"/>
          <w:sz w:val="26"/>
          <w:szCs w:val="26"/>
        </w:rPr>
        <w:t>izmaksu koeficienti) un studiju vietām pieejamais budžets (bāzes finansējums). To attiecība tiek analizēta un nepieciešamības gadījumā koriģēta, pamatojoties uz izmaksu struktūru. Ministrija nosaka minimālos programmu apjomus un izmaksu efektivitātes rādītājus un nefinansē programmas, kas nesasniedz minimālo programmas apjoma vai izmaksu efektivitātes slieksni. Faktiskais studentu skaits studiju virzienā var svārstīties (</w:t>
      </w:r>
      <w:r w:rsidR="00564DFA" w:rsidRPr="00B30056">
        <w:rPr>
          <w:rFonts w:ascii="Times New Roman" w:hAnsi="Times New Roman"/>
          <w:sz w:val="26"/>
          <w:szCs w:val="26"/>
        </w:rPr>
        <w:t xml:space="preserve">piemēram, </w:t>
      </w:r>
      <w:r w:rsidRPr="00B30056">
        <w:rPr>
          <w:rFonts w:ascii="Times New Roman" w:hAnsi="Times New Roman"/>
          <w:sz w:val="26"/>
          <w:szCs w:val="26"/>
        </w:rPr>
        <w:t>par +/- 5</w:t>
      </w:r>
      <w:r w:rsidR="00564DFA" w:rsidRPr="00B30056">
        <w:rPr>
          <w:rFonts w:ascii="Times New Roman" w:hAnsi="Times New Roman"/>
          <w:sz w:val="26"/>
          <w:szCs w:val="26"/>
        </w:rPr>
        <w:t xml:space="preserve"> līdz </w:t>
      </w:r>
      <w:r w:rsidRPr="00B30056">
        <w:rPr>
          <w:rFonts w:ascii="Times New Roman" w:hAnsi="Times New Roman"/>
          <w:sz w:val="26"/>
          <w:szCs w:val="26"/>
        </w:rPr>
        <w:t>10 procentiem). Ja studentu skaita svārstības pārsniedz noteiktos sliekšņus, tas var ietekmēt</w:t>
      </w:r>
      <w:r w:rsidR="00564DFA" w:rsidRPr="00B30056">
        <w:rPr>
          <w:rFonts w:ascii="Times New Roman" w:hAnsi="Times New Roman"/>
          <w:sz w:val="26"/>
          <w:szCs w:val="26"/>
        </w:rPr>
        <w:t xml:space="preserve"> finansējuma piešķīrumu un</w:t>
      </w:r>
      <w:r w:rsidRPr="00B30056">
        <w:rPr>
          <w:rFonts w:ascii="Times New Roman" w:hAnsi="Times New Roman"/>
          <w:sz w:val="26"/>
          <w:szCs w:val="26"/>
        </w:rPr>
        <w:t xml:space="preserve"> ministrijas</w:t>
      </w:r>
      <w:r w:rsidR="00C82B56" w:rsidRPr="00B30056">
        <w:rPr>
          <w:rFonts w:ascii="Times New Roman" w:hAnsi="Times New Roman"/>
          <w:sz w:val="26"/>
          <w:szCs w:val="26"/>
        </w:rPr>
        <w:t xml:space="preserve"> piedāvājumu nākamajam periodam, kas tiek noteikts izpildījuma līgumā</w:t>
      </w:r>
      <w:r w:rsidR="00005E47" w:rsidRPr="00B30056">
        <w:rPr>
          <w:rFonts w:ascii="Times New Roman" w:hAnsi="Times New Roman"/>
          <w:sz w:val="26"/>
          <w:szCs w:val="26"/>
        </w:rPr>
        <w:t>.</w:t>
      </w:r>
      <w:r w:rsidRPr="00B30056">
        <w:rPr>
          <w:rFonts w:ascii="Times New Roman" w:hAnsi="Times New Roman"/>
          <w:sz w:val="26"/>
          <w:szCs w:val="26"/>
        </w:rPr>
        <w:t xml:space="preserve"> Ministrija periodiski veic studiju vietu struktūras analīzi konkrētā nozarē (</w:t>
      </w:r>
      <w:r w:rsidR="00644095" w:rsidRPr="00B30056">
        <w:rPr>
          <w:rFonts w:ascii="Times New Roman" w:hAnsi="Times New Roman"/>
          <w:sz w:val="26"/>
          <w:szCs w:val="26"/>
        </w:rPr>
        <w:t>regulāri</w:t>
      </w:r>
      <w:r w:rsidRPr="00B30056">
        <w:rPr>
          <w:rFonts w:ascii="Times New Roman" w:hAnsi="Times New Roman"/>
          <w:sz w:val="26"/>
          <w:szCs w:val="26"/>
        </w:rPr>
        <w:t>, ik pa trīs līdz pieciem gadiem un pēc nepieciešamības). Tādējādi inkrementālā pieeja studiju vietu piešķīrumam nozaru greizumā tiek regulāri pārbaudīta</w:t>
      </w:r>
      <w:r w:rsidR="002E47CE" w:rsidRPr="00B30056">
        <w:rPr>
          <w:rFonts w:ascii="Times New Roman" w:hAnsi="Times New Roman"/>
          <w:sz w:val="26"/>
          <w:szCs w:val="26"/>
        </w:rPr>
        <w:t xml:space="preserve"> </w:t>
      </w:r>
      <w:r w:rsidR="0001666D" w:rsidRPr="00B30056">
        <w:rPr>
          <w:rFonts w:ascii="Times New Roman" w:hAnsi="Times New Roman"/>
          <w:sz w:val="26"/>
          <w:szCs w:val="26"/>
        </w:rPr>
        <w:t>saistībā ar</w:t>
      </w:r>
      <w:r w:rsidR="002E47CE" w:rsidRPr="00B30056">
        <w:rPr>
          <w:rFonts w:ascii="Times New Roman" w:hAnsi="Times New Roman"/>
          <w:sz w:val="26"/>
          <w:szCs w:val="26"/>
        </w:rPr>
        <w:t xml:space="preserve"> politikas nostādnēm un </w:t>
      </w:r>
      <w:r w:rsidR="00753F18" w:rsidRPr="00B30056">
        <w:rPr>
          <w:rFonts w:ascii="Times New Roman" w:hAnsi="Times New Roman"/>
          <w:sz w:val="26"/>
          <w:szCs w:val="26"/>
        </w:rPr>
        <w:t xml:space="preserve">izpildījuma līgumā noteikto mērķu </w:t>
      </w:r>
      <w:r w:rsidR="002E47CE" w:rsidRPr="00B30056">
        <w:rPr>
          <w:rFonts w:ascii="Times New Roman" w:hAnsi="Times New Roman"/>
          <w:sz w:val="26"/>
          <w:szCs w:val="26"/>
        </w:rPr>
        <w:t>sasnie</w:t>
      </w:r>
      <w:r w:rsidR="0001666D" w:rsidRPr="00B30056">
        <w:rPr>
          <w:rFonts w:ascii="Times New Roman" w:hAnsi="Times New Roman"/>
          <w:sz w:val="26"/>
          <w:szCs w:val="26"/>
        </w:rPr>
        <w:t>g</w:t>
      </w:r>
      <w:r w:rsidR="002E47CE" w:rsidRPr="00B30056">
        <w:rPr>
          <w:rFonts w:ascii="Times New Roman" w:hAnsi="Times New Roman"/>
          <w:sz w:val="26"/>
          <w:szCs w:val="26"/>
        </w:rPr>
        <w:t>šanu</w:t>
      </w:r>
      <w:r w:rsidRPr="00B30056">
        <w:rPr>
          <w:rFonts w:ascii="Times New Roman" w:hAnsi="Times New Roman"/>
          <w:sz w:val="26"/>
          <w:szCs w:val="26"/>
        </w:rPr>
        <w:t>, un pārbaudes rezultāt</w:t>
      </w:r>
      <w:r w:rsidR="002E47CE" w:rsidRPr="00B30056">
        <w:rPr>
          <w:rFonts w:ascii="Times New Roman" w:hAnsi="Times New Roman"/>
          <w:sz w:val="26"/>
          <w:szCs w:val="26"/>
        </w:rPr>
        <w:t xml:space="preserve">i ir pamats </w:t>
      </w:r>
      <w:r w:rsidRPr="00B30056">
        <w:rPr>
          <w:rFonts w:ascii="Times New Roman" w:hAnsi="Times New Roman"/>
          <w:sz w:val="26"/>
          <w:szCs w:val="26"/>
        </w:rPr>
        <w:t>līdzekļu</w:t>
      </w:r>
      <w:r w:rsidR="00005E47" w:rsidRPr="00B30056">
        <w:rPr>
          <w:rFonts w:ascii="Times New Roman" w:hAnsi="Times New Roman"/>
          <w:sz w:val="26"/>
          <w:szCs w:val="26"/>
        </w:rPr>
        <w:t xml:space="preserve"> </w:t>
      </w:r>
      <w:r w:rsidRPr="00B30056">
        <w:rPr>
          <w:rFonts w:ascii="Times New Roman" w:hAnsi="Times New Roman"/>
          <w:sz w:val="26"/>
          <w:szCs w:val="26"/>
        </w:rPr>
        <w:t>pār</w:t>
      </w:r>
      <w:r w:rsidR="00644095" w:rsidRPr="00B30056">
        <w:rPr>
          <w:rFonts w:ascii="Times New Roman" w:hAnsi="Times New Roman"/>
          <w:sz w:val="26"/>
          <w:szCs w:val="26"/>
        </w:rPr>
        <w:t>strukturēšana</w:t>
      </w:r>
      <w:r w:rsidR="002E47CE" w:rsidRPr="00B30056">
        <w:rPr>
          <w:rFonts w:ascii="Times New Roman" w:hAnsi="Times New Roman"/>
          <w:sz w:val="26"/>
          <w:szCs w:val="26"/>
        </w:rPr>
        <w:t>i</w:t>
      </w:r>
      <w:r w:rsidRPr="00B30056">
        <w:rPr>
          <w:rFonts w:ascii="Times New Roman" w:hAnsi="Times New Roman"/>
          <w:sz w:val="26"/>
          <w:szCs w:val="26"/>
        </w:rPr>
        <w:t>. Pārbaudē tiek izvērtēta gan kopējā studiju vietu struktūra, gan studiju programmu izmaksas, akadēmiskā personāla kvalifikācija, nodarbinātības rādītāji pēc absolvēšanas, pētnieciskā darbība, darba devēju iesaiste studiju programmu satura izstrādē, studentu apmierin</w:t>
      </w:r>
      <w:r w:rsidR="00005E47" w:rsidRPr="00B30056">
        <w:rPr>
          <w:rFonts w:ascii="Times New Roman" w:hAnsi="Times New Roman"/>
          <w:sz w:val="26"/>
          <w:szCs w:val="26"/>
        </w:rPr>
        <w:t xml:space="preserve">ātība ar studiju kvalitāti un citi </w:t>
      </w:r>
      <w:r w:rsidRPr="00B30056">
        <w:rPr>
          <w:rFonts w:ascii="Times New Roman" w:hAnsi="Times New Roman"/>
          <w:sz w:val="26"/>
          <w:szCs w:val="26"/>
        </w:rPr>
        <w:t xml:space="preserve">aspekti. </w:t>
      </w:r>
    </w:p>
    <w:p w14:paraId="78D09221" w14:textId="7482FDFC" w:rsidR="00E416D1" w:rsidRPr="00B30056" w:rsidRDefault="00CA6D80" w:rsidP="00E416D1">
      <w:pPr>
        <w:spacing w:after="120" w:line="240" w:lineRule="auto"/>
        <w:ind w:firstLine="720"/>
        <w:jc w:val="both"/>
        <w:rPr>
          <w:rFonts w:ascii="Times New Roman" w:hAnsi="Times New Roman"/>
          <w:i/>
          <w:sz w:val="24"/>
          <w:szCs w:val="24"/>
        </w:rPr>
      </w:pPr>
      <w:r w:rsidRPr="00B30056">
        <w:rPr>
          <w:rFonts w:ascii="Times New Roman" w:hAnsi="Times New Roman"/>
          <w:sz w:val="26"/>
          <w:szCs w:val="26"/>
        </w:rPr>
        <w:t xml:space="preserve">Tiek stiprināta sadarbība ar nozaru asociācijām un ministrijām, iesaistot tās studiju vietu plānošanas procesā un plānojot nozarei nepieciešamo speciālistu sagatavošanu. </w:t>
      </w:r>
      <w:r w:rsidR="00394705" w:rsidRPr="00B30056">
        <w:rPr>
          <w:rFonts w:ascii="Times New Roman" w:hAnsi="Times New Roman"/>
          <w:sz w:val="26"/>
          <w:szCs w:val="26"/>
        </w:rPr>
        <w:t xml:space="preserve">Papildu procesa caurskatāmībai Augstākās izglītības padome vai neatkarīgs panelis (ministrijas pārstāvji, iestāžu pārstāvji, starptautiski eksperti) var darboties kā konsultanti, vērtējot studiju vietu piešķīrumu. </w:t>
      </w:r>
      <w:r w:rsidR="00D1761D" w:rsidRPr="00B30056">
        <w:rPr>
          <w:rFonts w:ascii="Times New Roman" w:hAnsi="Times New Roman"/>
          <w:sz w:val="26"/>
          <w:szCs w:val="26"/>
        </w:rPr>
        <w:t xml:space="preserve"> Trīs-pīlāru finansēšanas modeļa atbilstība finansējuma sistēmas reformas uzdevumiem, proti, esošā </w:t>
      </w:r>
      <w:r w:rsidR="00A7282F" w:rsidRPr="00B30056">
        <w:rPr>
          <w:rFonts w:ascii="Times New Roman" w:hAnsi="Times New Roman"/>
          <w:sz w:val="26"/>
          <w:szCs w:val="26"/>
        </w:rPr>
        <w:lastRenderedPageBreak/>
        <w:t>f</w:t>
      </w:r>
      <w:r w:rsidR="00D1761D" w:rsidRPr="00B30056">
        <w:rPr>
          <w:rFonts w:ascii="Times New Roman" w:hAnsi="Times New Roman"/>
          <w:sz w:val="26"/>
          <w:szCs w:val="26"/>
        </w:rPr>
        <w:t>inansēšanas modeļa problēmu risināšanai saskaņā ar Pasaules bankas pētījuma rezultātiem ir atspoguļota 4.tabulā</w:t>
      </w:r>
      <w:r w:rsidR="00D1761D" w:rsidRPr="00B30056">
        <w:rPr>
          <w:rStyle w:val="FootnoteReference"/>
          <w:rFonts w:ascii="Times New Roman" w:hAnsi="Times New Roman"/>
          <w:sz w:val="26"/>
          <w:szCs w:val="26"/>
        </w:rPr>
        <w:footnoteReference w:id="9"/>
      </w:r>
      <w:r w:rsidR="00D1761D" w:rsidRPr="00B30056">
        <w:rPr>
          <w:rFonts w:ascii="Times New Roman" w:hAnsi="Times New Roman"/>
          <w:sz w:val="26"/>
          <w:szCs w:val="26"/>
        </w:rPr>
        <w:t xml:space="preserve">. </w:t>
      </w:r>
      <w:r w:rsidR="00394705" w:rsidRPr="00B30056">
        <w:rPr>
          <w:rFonts w:ascii="Times New Roman" w:hAnsi="Times New Roman"/>
          <w:sz w:val="26"/>
          <w:szCs w:val="26"/>
        </w:rPr>
        <w:t xml:space="preserve"> </w:t>
      </w:r>
    </w:p>
    <w:p w14:paraId="2789E988" w14:textId="77777777" w:rsidR="00D1761D" w:rsidRPr="00B30056" w:rsidRDefault="00D1761D" w:rsidP="00D1761D">
      <w:pPr>
        <w:spacing w:after="0" w:line="240" w:lineRule="auto"/>
        <w:jc w:val="right"/>
        <w:rPr>
          <w:rFonts w:ascii="Times New Roman" w:hAnsi="Times New Roman"/>
          <w:sz w:val="24"/>
          <w:szCs w:val="24"/>
        </w:rPr>
      </w:pPr>
      <w:r w:rsidRPr="00B30056">
        <w:rPr>
          <w:rFonts w:ascii="Times New Roman" w:hAnsi="Times New Roman"/>
          <w:i/>
          <w:sz w:val="24"/>
          <w:szCs w:val="24"/>
        </w:rPr>
        <w:t>4.tabula.</w:t>
      </w:r>
      <w:r w:rsidRPr="00B30056">
        <w:rPr>
          <w:rFonts w:ascii="Times New Roman" w:hAnsi="Times New Roman"/>
          <w:sz w:val="24"/>
          <w:szCs w:val="24"/>
        </w:rPr>
        <w:t xml:space="preserve"> </w:t>
      </w:r>
      <w:r w:rsidRPr="00B30056">
        <w:rPr>
          <w:rFonts w:ascii="Times New Roman" w:hAnsi="Times New Roman"/>
          <w:b/>
          <w:sz w:val="24"/>
          <w:szCs w:val="24"/>
        </w:rPr>
        <w:t>Jaunā finansēšanas modeļa atbilstība izvirzītajām prasībām</w:t>
      </w:r>
    </w:p>
    <w:p w14:paraId="70D0C9EA" w14:textId="77777777" w:rsidR="00D1761D" w:rsidRPr="00B30056" w:rsidRDefault="00D1761D" w:rsidP="00D1761D">
      <w:pPr>
        <w:spacing w:after="0" w:line="240" w:lineRule="auto"/>
        <w:jc w:val="both"/>
        <w:rPr>
          <w:rFonts w:ascii="Times New Roman" w:hAnsi="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3402"/>
      </w:tblGrid>
      <w:tr w:rsidR="00B30056" w:rsidRPr="00B30056" w14:paraId="1D3A072C" w14:textId="77777777" w:rsidTr="005F5E07">
        <w:tc>
          <w:tcPr>
            <w:tcW w:w="2943" w:type="dxa"/>
            <w:shd w:val="clear" w:color="auto" w:fill="DBE5F1" w:themeFill="accent1" w:themeFillTint="33"/>
            <w:vAlign w:val="center"/>
          </w:tcPr>
          <w:p w14:paraId="14DF091A" w14:textId="77777777" w:rsidR="00D1761D" w:rsidRPr="00B30056" w:rsidRDefault="00D1761D" w:rsidP="005F5E07">
            <w:pPr>
              <w:tabs>
                <w:tab w:val="center" w:pos="4680"/>
                <w:tab w:val="right" w:pos="9360"/>
              </w:tabs>
              <w:spacing w:after="0" w:line="240" w:lineRule="auto"/>
              <w:rPr>
                <w:rFonts w:ascii="Times New Roman" w:hAnsi="Times New Roman"/>
                <w:b/>
                <w:sz w:val="24"/>
                <w:szCs w:val="24"/>
              </w:rPr>
            </w:pPr>
            <w:r w:rsidRPr="00B30056">
              <w:rPr>
                <w:rFonts w:ascii="Times New Roman" w:hAnsi="Times New Roman"/>
                <w:b/>
                <w:sz w:val="24"/>
                <w:szCs w:val="24"/>
              </w:rPr>
              <w:t>Esošā modeļa problēmas</w:t>
            </w:r>
          </w:p>
        </w:tc>
        <w:tc>
          <w:tcPr>
            <w:tcW w:w="2835" w:type="dxa"/>
            <w:shd w:val="clear" w:color="auto" w:fill="DBE5F1" w:themeFill="accent1" w:themeFillTint="33"/>
            <w:vAlign w:val="center"/>
          </w:tcPr>
          <w:p w14:paraId="4B6CDDEC" w14:textId="77777777" w:rsidR="00D1761D" w:rsidRPr="00B30056" w:rsidRDefault="00D1761D" w:rsidP="005F5E07">
            <w:pPr>
              <w:spacing w:after="0" w:line="240" w:lineRule="auto"/>
              <w:rPr>
                <w:rFonts w:ascii="Times New Roman" w:hAnsi="Times New Roman"/>
                <w:b/>
                <w:sz w:val="24"/>
                <w:szCs w:val="24"/>
              </w:rPr>
            </w:pPr>
            <w:r w:rsidRPr="00B30056">
              <w:rPr>
                <w:rFonts w:ascii="Times New Roman" w:hAnsi="Times New Roman"/>
                <w:b/>
                <w:sz w:val="24"/>
                <w:szCs w:val="24"/>
              </w:rPr>
              <w:t>Jaunais modelis</w:t>
            </w:r>
          </w:p>
        </w:tc>
        <w:tc>
          <w:tcPr>
            <w:tcW w:w="3402" w:type="dxa"/>
            <w:shd w:val="clear" w:color="auto" w:fill="DBE5F1" w:themeFill="accent1" w:themeFillTint="33"/>
            <w:vAlign w:val="center"/>
          </w:tcPr>
          <w:p w14:paraId="2A8A7868" w14:textId="77777777" w:rsidR="00D1761D" w:rsidRPr="00B30056" w:rsidRDefault="00D1761D" w:rsidP="005F5E07">
            <w:pPr>
              <w:spacing w:after="0" w:line="240" w:lineRule="auto"/>
              <w:rPr>
                <w:rFonts w:ascii="Times New Roman" w:hAnsi="Times New Roman"/>
                <w:b/>
                <w:sz w:val="24"/>
                <w:szCs w:val="24"/>
              </w:rPr>
            </w:pPr>
            <w:r w:rsidRPr="00B30056">
              <w:rPr>
                <w:rFonts w:ascii="Times New Roman" w:hAnsi="Times New Roman"/>
                <w:b/>
                <w:sz w:val="24"/>
                <w:szCs w:val="24"/>
              </w:rPr>
              <w:t>Jaunā modeļa                novērtējuma kritēriji</w:t>
            </w:r>
          </w:p>
        </w:tc>
      </w:tr>
      <w:tr w:rsidR="00B30056" w:rsidRPr="00B30056" w14:paraId="73CD75D8" w14:textId="77777777" w:rsidTr="005F5E07">
        <w:trPr>
          <w:trHeight w:val="2989"/>
        </w:trPr>
        <w:tc>
          <w:tcPr>
            <w:tcW w:w="2943" w:type="dxa"/>
          </w:tcPr>
          <w:p w14:paraId="5631F135"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Latvijas AI ir nepietiekams finansējums, jo īpaši publiskā finansējuma ziņā.</w:t>
            </w:r>
          </w:p>
        </w:tc>
        <w:tc>
          <w:tcPr>
            <w:tcW w:w="2835" w:type="dxa"/>
          </w:tcPr>
          <w:p w14:paraId="54FF705E" w14:textId="77777777" w:rsidR="00D1761D" w:rsidRPr="00B30056" w:rsidRDefault="00D1761D" w:rsidP="00E108F1">
            <w:pPr>
              <w:spacing w:after="0" w:line="240" w:lineRule="auto"/>
              <w:jc w:val="both"/>
              <w:rPr>
                <w:rFonts w:ascii="Times New Roman" w:hAnsi="Times New Roman"/>
                <w:sz w:val="24"/>
                <w:szCs w:val="24"/>
              </w:rPr>
            </w:pPr>
            <w:r w:rsidRPr="00B30056">
              <w:rPr>
                <w:rFonts w:ascii="Times New Roman" w:hAnsi="Times New Roman"/>
                <w:sz w:val="24"/>
                <w:szCs w:val="24"/>
              </w:rPr>
              <w:t xml:space="preserve">Finansēšanas modeļa modernizācija un sasaiste ar politikas mērķiem, lai pamatotu </w:t>
            </w:r>
            <w:r w:rsidR="00E108F1" w:rsidRPr="00B30056">
              <w:rPr>
                <w:rFonts w:ascii="Times New Roman" w:hAnsi="Times New Roman"/>
                <w:sz w:val="24"/>
                <w:szCs w:val="24"/>
              </w:rPr>
              <w:t xml:space="preserve">nepieciešamo </w:t>
            </w:r>
            <w:r w:rsidRPr="00B30056">
              <w:rPr>
                <w:rFonts w:ascii="Times New Roman" w:hAnsi="Times New Roman"/>
                <w:sz w:val="24"/>
                <w:szCs w:val="24"/>
              </w:rPr>
              <w:t>publiskā finansējuma palielinājumu.</w:t>
            </w:r>
          </w:p>
        </w:tc>
        <w:tc>
          <w:tcPr>
            <w:tcW w:w="3402" w:type="dxa"/>
          </w:tcPr>
          <w:p w14:paraId="6686B87D"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 xml:space="preserve">Stratēģiskā orientācija: </w:t>
            </w:r>
            <w:r w:rsidRPr="00B30056">
              <w:rPr>
                <w:rFonts w:ascii="Times New Roman" w:hAnsi="Times New Roman"/>
                <w:sz w:val="24"/>
                <w:szCs w:val="24"/>
              </w:rPr>
              <w:t>Veicina nacionālo stratēģiju izpildi.</w:t>
            </w:r>
          </w:p>
          <w:p w14:paraId="5960744B"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Atbilstība likumdošanai: </w:t>
            </w:r>
            <w:r w:rsidRPr="00B30056">
              <w:rPr>
                <w:rFonts w:ascii="Times New Roman" w:hAnsi="Times New Roman"/>
                <w:sz w:val="24"/>
                <w:szCs w:val="24"/>
              </w:rPr>
              <w:t>Nodrošina caurskatāmas un līdzsvarotas finansēšanas struktūras.</w:t>
            </w:r>
          </w:p>
          <w:p w14:paraId="645A35C3" w14:textId="77777777" w:rsidR="00D1761D" w:rsidRPr="00B30056" w:rsidRDefault="00D1761D" w:rsidP="005F5E07">
            <w:pPr>
              <w:spacing w:before="240" w:after="0" w:line="240" w:lineRule="auto"/>
              <w:jc w:val="both"/>
              <w:rPr>
                <w:rFonts w:ascii="Times New Roman" w:hAnsi="Times New Roman"/>
                <w:i/>
                <w:sz w:val="24"/>
                <w:szCs w:val="24"/>
              </w:rPr>
            </w:pPr>
            <w:r w:rsidRPr="00B30056">
              <w:rPr>
                <w:rFonts w:ascii="Times New Roman" w:hAnsi="Times New Roman"/>
                <w:i/>
                <w:sz w:val="24"/>
                <w:szCs w:val="24"/>
              </w:rPr>
              <w:t>Praktiskā iespējamība</w:t>
            </w:r>
            <w:r w:rsidRPr="00B30056">
              <w:rPr>
                <w:rFonts w:ascii="Times New Roman" w:hAnsi="Times New Roman"/>
                <w:sz w:val="24"/>
                <w:szCs w:val="24"/>
              </w:rPr>
              <w:t>: Nodrošina finansējuma līmeņu saskaņotību.</w:t>
            </w:r>
          </w:p>
        </w:tc>
      </w:tr>
      <w:tr w:rsidR="00B30056" w:rsidRPr="00B30056" w14:paraId="3A7BA069" w14:textId="77777777" w:rsidTr="005F5E07">
        <w:tc>
          <w:tcPr>
            <w:tcW w:w="2943" w:type="dxa"/>
          </w:tcPr>
          <w:p w14:paraId="2C2ED0E9" w14:textId="23AA135C" w:rsidR="00D1761D" w:rsidRPr="00B30056" w:rsidRDefault="00D1761D" w:rsidP="00126EFB">
            <w:pPr>
              <w:spacing w:after="0" w:line="240" w:lineRule="auto"/>
              <w:jc w:val="both"/>
              <w:rPr>
                <w:rFonts w:ascii="Times New Roman" w:hAnsi="Times New Roman"/>
                <w:sz w:val="24"/>
                <w:szCs w:val="24"/>
              </w:rPr>
            </w:pPr>
            <w:r w:rsidRPr="00B30056">
              <w:rPr>
                <w:rFonts w:ascii="Times New Roman" w:hAnsi="Times New Roman"/>
                <w:sz w:val="24"/>
                <w:szCs w:val="24"/>
              </w:rPr>
              <w:t xml:space="preserve"> „Viena balsta”, statisks valsts finansējuma modelis, kam trūkst divu </w:t>
            </w:r>
            <w:r w:rsidR="00126EFB" w:rsidRPr="00B30056">
              <w:rPr>
                <w:rFonts w:ascii="Times New Roman" w:hAnsi="Times New Roman"/>
                <w:sz w:val="24"/>
                <w:szCs w:val="24"/>
              </w:rPr>
              <w:t>svarīgu komponentu, proti, uz sniegumu</w:t>
            </w:r>
            <w:r w:rsidRPr="00B30056">
              <w:rPr>
                <w:rFonts w:ascii="Times New Roman" w:hAnsi="Times New Roman"/>
                <w:sz w:val="24"/>
                <w:szCs w:val="24"/>
              </w:rPr>
              <w:t xml:space="preserve"> un </w:t>
            </w:r>
            <w:r w:rsidR="00126EFB" w:rsidRPr="00B30056">
              <w:rPr>
                <w:rFonts w:ascii="Times New Roman" w:hAnsi="Times New Roman"/>
                <w:sz w:val="24"/>
                <w:szCs w:val="24"/>
              </w:rPr>
              <w:t>attīstību vērsts</w:t>
            </w:r>
            <w:r w:rsidR="00B64728" w:rsidRPr="00B30056">
              <w:rPr>
                <w:rFonts w:ascii="Times New Roman" w:hAnsi="Times New Roman"/>
                <w:sz w:val="24"/>
                <w:szCs w:val="24"/>
              </w:rPr>
              <w:t xml:space="preserve"> </w:t>
            </w:r>
            <w:r w:rsidRPr="00B30056">
              <w:rPr>
                <w:rFonts w:ascii="Times New Roman" w:hAnsi="Times New Roman"/>
                <w:sz w:val="24"/>
                <w:szCs w:val="24"/>
              </w:rPr>
              <w:t xml:space="preserve"> finansējum</w:t>
            </w:r>
            <w:r w:rsidR="00B64728" w:rsidRPr="00B30056">
              <w:rPr>
                <w:rFonts w:ascii="Times New Roman" w:hAnsi="Times New Roman"/>
                <w:sz w:val="24"/>
                <w:szCs w:val="24"/>
              </w:rPr>
              <w:t>s</w:t>
            </w:r>
            <w:r w:rsidRPr="00B30056">
              <w:rPr>
                <w:rFonts w:ascii="Times New Roman" w:hAnsi="Times New Roman"/>
                <w:sz w:val="24"/>
                <w:szCs w:val="24"/>
              </w:rPr>
              <w:t>.</w:t>
            </w:r>
          </w:p>
        </w:tc>
        <w:tc>
          <w:tcPr>
            <w:tcW w:w="2835" w:type="dxa"/>
          </w:tcPr>
          <w:p w14:paraId="1B1154C9" w14:textId="0E3E3581" w:rsidR="00D1761D" w:rsidRPr="00B30056" w:rsidRDefault="00D1761D" w:rsidP="00792699">
            <w:pPr>
              <w:spacing w:after="0" w:line="240" w:lineRule="auto"/>
              <w:jc w:val="both"/>
              <w:rPr>
                <w:rFonts w:ascii="Times New Roman" w:hAnsi="Times New Roman"/>
                <w:sz w:val="24"/>
                <w:szCs w:val="24"/>
              </w:rPr>
            </w:pPr>
            <w:r w:rsidRPr="00B30056">
              <w:rPr>
                <w:rFonts w:ascii="Times New Roman" w:hAnsi="Times New Roman"/>
                <w:sz w:val="24"/>
                <w:szCs w:val="24"/>
              </w:rPr>
              <w:t xml:space="preserve">Trīs </w:t>
            </w:r>
            <w:r w:rsidR="00B64728" w:rsidRPr="00B30056">
              <w:rPr>
                <w:rFonts w:ascii="Times New Roman" w:hAnsi="Times New Roman"/>
                <w:sz w:val="24"/>
                <w:szCs w:val="24"/>
              </w:rPr>
              <w:t>pīlāru</w:t>
            </w:r>
            <w:r w:rsidRPr="00B30056">
              <w:rPr>
                <w:rFonts w:ascii="Times New Roman" w:hAnsi="Times New Roman"/>
                <w:sz w:val="24"/>
                <w:szCs w:val="24"/>
              </w:rPr>
              <w:t xml:space="preserve"> finansēša</w:t>
            </w:r>
            <w:r w:rsidR="00B64728" w:rsidRPr="00B30056">
              <w:rPr>
                <w:rFonts w:ascii="Times New Roman" w:hAnsi="Times New Roman"/>
                <w:sz w:val="24"/>
                <w:szCs w:val="24"/>
              </w:rPr>
              <w:t xml:space="preserve">nas modeļa ieviešana, ko veido </w:t>
            </w:r>
            <w:r w:rsidRPr="00B30056">
              <w:rPr>
                <w:rFonts w:ascii="Times New Roman" w:hAnsi="Times New Roman"/>
                <w:sz w:val="24"/>
                <w:szCs w:val="24"/>
              </w:rPr>
              <w:t xml:space="preserve"> pamata finansējums, </w:t>
            </w:r>
            <w:r w:rsidR="0039432C" w:rsidRPr="00B30056">
              <w:rPr>
                <w:rFonts w:ascii="Times New Roman" w:hAnsi="Times New Roman"/>
                <w:sz w:val="24"/>
                <w:szCs w:val="24"/>
              </w:rPr>
              <w:t>snieguma (uz rezultātiem</w:t>
            </w:r>
            <w:r w:rsidRPr="00B30056">
              <w:rPr>
                <w:rFonts w:ascii="Times New Roman" w:hAnsi="Times New Roman"/>
                <w:sz w:val="24"/>
                <w:szCs w:val="24"/>
              </w:rPr>
              <w:t xml:space="preserve"> orientēts</w:t>
            </w:r>
            <w:r w:rsidR="00792699" w:rsidRPr="00B30056">
              <w:rPr>
                <w:rFonts w:ascii="Times New Roman" w:hAnsi="Times New Roman"/>
                <w:sz w:val="24"/>
                <w:szCs w:val="24"/>
              </w:rPr>
              <w:t>)</w:t>
            </w:r>
            <w:r w:rsidRPr="00B30056">
              <w:rPr>
                <w:rFonts w:ascii="Times New Roman" w:hAnsi="Times New Roman"/>
                <w:sz w:val="24"/>
                <w:szCs w:val="24"/>
              </w:rPr>
              <w:t xml:space="preserve"> finansējums un </w:t>
            </w:r>
            <w:r w:rsidR="00792699" w:rsidRPr="00B30056">
              <w:rPr>
                <w:rFonts w:ascii="Times New Roman" w:hAnsi="Times New Roman"/>
                <w:sz w:val="24"/>
                <w:szCs w:val="24"/>
              </w:rPr>
              <w:t>attīstības (</w:t>
            </w:r>
            <w:r w:rsidRPr="00B30056">
              <w:rPr>
                <w:rFonts w:ascii="Times New Roman" w:hAnsi="Times New Roman"/>
                <w:sz w:val="24"/>
                <w:szCs w:val="24"/>
              </w:rPr>
              <w:t>uz inovācijām orientēts</w:t>
            </w:r>
            <w:r w:rsidR="00792699" w:rsidRPr="00B30056">
              <w:rPr>
                <w:rFonts w:ascii="Times New Roman" w:hAnsi="Times New Roman"/>
                <w:sz w:val="24"/>
                <w:szCs w:val="24"/>
              </w:rPr>
              <w:t>)</w:t>
            </w:r>
            <w:r w:rsidRPr="00B30056">
              <w:rPr>
                <w:rFonts w:ascii="Times New Roman" w:hAnsi="Times New Roman"/>
                <w:sz w:val="24"/>
                <w:szCs w:val="24"/>
              </w:rPr>
              <w:t xml:space="preserve"> finansējums.</w:t>
            </w:r>
          </w:p>
        </w:tc>
        <w:tc>
          <w:tcPr>
            <w:tcW w:w="3402" w:type="dxa"/>
          </w:tcPr>
          <w:p w14:paraId="02EE6A35"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Stratēģiskā orientācija:</w:t>
            </w:r>
            <w:r w:rsidRPr="00B30056">
              <w:rPr>
                <w:rFonts w:ascii="Times New Roman" w:hAnsi="Times New Roman"/>
                <w:sz w:val="24"/>
                <w:szCs w:val="24"/>
              </w:rPr>
              <w:t xml:space="preserve"> Veicina nacionālo stratēģiju izpildi un </w:t>
            </w:r>
            <w:r w:rsidR="00B64728" w:rsidRPr="00B30056">
              <w:rPr>
                <w:rFonts w:ascii="Times New Roman" w:hAnsi="Times New Roman"/>
                <w:sz w:val="24"/>
                <w:szCs w:val="24"/>
              </w:rPr>
              <w:t>institucionālo</w:t>
            </w:r>
            <w:r w:rsidRPr="00B30056">
              <w:rPr>
                <w:rFonts w:ascii="Times New Roman" w:hAnsi="Times New Roman"/>
                <w:sz w:val="24"/>
                <w:szCs w:val="24"/>
              </w:rPr>
              <w:t xml:space="preserve"> profilu</w:t>
            </w:r>
            <w:r w:rsidR="00B64728" w:rsidRPr="00B30056">
              <w:rPr>
                <w:rFonts w:ascii="Times New Roman" w:hAnsi="Times New Roman"/>
                <w:sz w:val="24"/>
                <w:szCs w:val="24"/>
              </w:rPr>
              <w:t xml:space="preserve"> attīstību</w:t>
            </w:r>
            <w:r w:rsidRPr="00B30056">
              <w:rPr>
                <w:rFonts w:ascii="Times New Roman" w:hAnsi="Times New Roman"/>
                <w:sz w:val="24"/>
                <w:szCs w:val="24"/>
              </w:rPr>
              <w:t>.</w:t>
            </w:r>
          </w:p>
          <w:p w14:paraId="0F6D15CD"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Stimulu orientācija: </w:t>
            </w:r>
            <w:r w:rsidRPr="00B30056">
              <w:rPr>
                <w:rFonts w:ascii="Times New Roman" w:hAnsi="Times New Roman"/>
                <w:sz w:val="24"/>
                <w:szCs w:val="24"/>
              </w:rPr>
              <w:t xml:space="preserve">Nodrošina </w:t>
            </w:r>
            <w:r w:rsidR="00B64728" w:rsidRPr="00B30056">
              <w:rPr>
                <w:rFonts w:ascii="Times New Roman" w:hAnsi="Times New Roman"/>
                <w:sz w:val="24"/>
                <w:szCs w:val="24"/>
              </w:rPr>
              <w:t xml:space="preserve">skaidrus un nesadrumstalotus </w:t>
            </w:r>
            <w:r w:rsidRPr="00B30056">
              <w:rPr>
                <w:rFonts w:ascii="Times New Roman" w:hAnsi="Times New Roman"/>
                <w:sz w:val="24"/>
                <w:szCs w:val="24"/>
              </w:rPr>
              <w:t xml:space="preserve">finansiālus stimulus sniegumam, konkurētspējīgu vidi, </w:t>
            </w:r>
            <w:r w:rsidR="00B64728" w:rsidRPr="00B30056">
              <w:rPr>
                <w:rFonts w:ascii="Times New Roman" w:hAnsi="Times New Roman"/>
                <w:sz w:val="24"/>
                <w:szCs w:val="24"/>
              </w:rPr>
              <w:t>skaidrus</w:t>
            </w:r>
            <w:r w:rsidRPr="00B30056">
              <w:rPr>
                <w:rFonts w:ascii="Times New Roman" w:hAnsi="Times New Roman"/>
                <w:sz w:val="24"/>
                <w:szCs w:val="24"/>
              </w:rPr>
              <w:t xml:space="preserve"> mērķus, nodrošina līdzsvaru starp realizēto un prognozēto sniegumu.</w:t>
            </w:r>
          </w:p>
          <w:p w14:paraId="66EA02D5"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Atbilstība likumdošanai: </w:t>
            </w:r>
            <w:r w:rsidRPr="00B30056">
              <w:rPr>
                <w:rFonts w:ascii="Times New Roman" w:hAnsi="Times New Roman"/>
                <w:sz w:val="24"/>
                <w:szCs w:val="24"/>
              </w:rPr>
              <w:t>Nodrošina caurskatāmas un līdzsvarotas finansēšanas struktūras.</w:t>
            </w:r>
          </w:p>
        </w:tc>
      </w:tr>
      <w:tr w:rsidR="00B30056" w:rsidRPr="00B30056" w14:paraId="3A7421EF" w14:textId="77777777" w:rsidTr="005F5E07">
        <w:tc>
          <w:tcPr>
            <w:tcW w:w="2943" w:type="dxa"/>
          </w:tcPr>
          <w:p w14:paraId="33C5BFBA"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Finansēšanas modelī nav saskaņots studiju un pētniecības pamata finansējums.</w:t>
            </w:r>
          </w:p>
        </w:tc>
        <w:tc>
          <w:tcPr>
            <w:tcW w:w="2835" w:type="dxa"/>
          </w:tcPr>
          <w:p w14:paraId="44590568" w14:textId="681994E1" w:rsidR="00D1761D" w:rsidRPr="00B30056" w:rsidRDefault="0038668C" w:rsidP="00373F9F">
            <w:pPr>
              <w:spacing w:after="0" w:line="240" w:lineRule="auto"/>
              <w:jc w:val="both"/>
              <w:rPr>
                <w:rFonts w:ascii="Times New Roman" w:hAnsi="Times New Roman"/>
                <w:sz w:val="24"/>
                <w:szCs w:val="24"/>
              </w:rPr>
            </w:pPr>
            <w:r w:rsidRPr="00B30056">
              <w:rPr>
                <w:rFonts w:ascii="Times New Roman" w:hAnsi="Times New Roman"/>
                <w:sz w:val="24"/>
                <w:szCs w:val="24"/>
              </w:rPr>
              <w:t xml:space="preserve">Pirmā pīlāra </w:t>
            </w:r>
            <w:r w:rsidR="00D1761D" w:rsidRPr="00B30056">
              <w:rPr>
                <w:rFonts w:ascii="Times New Roman" w:hAnsi="Times New Roman"/>
                <w:sz w:val="24"/>
                <w:szCs w:val="24"/>
              </w:rPr>
              <w:t>ieviešana</w:t>
            </w:r>
            <w:r w:rsidR="00373F9F" w:rsidRPr="00B30056">
              <w:rPr>
                <w:rFonts w:ascii="Times New Roman" w:hAnsi="Times New Roman"/>
                <w:sz w:val="24"/>
                <w:szCs w:val="24"/>
              </w:rPr>
              <w:t xml:space="preserve"> (pamata finansējums)</w:t>
            </w:r>
            <w:r w:rsidR="00D1761D" w:rsidRPr="00B30056">
              <w:rPr>
                <w:rFonts w:ascii="Times New Roman" w:hAnsi="Times New Roman"/>
                <w:sz w:val="24"/>
                <w:szCs w:val="24"/>
              </w:rPr>
              <w:t xml:space="preserve">, kas līdzsvaro studiju un pētniecības finansējuma plūsmas. </w:t>
            </w:r>
          </w:p>
        </w:tc>
        <w:tc>
          <w:tcPr>
            <w:tcW w:w="3402" w:type="dxa"/>
          </w:tcPr>
          <w:p w14:paraId="26314185"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 xml:space="preserve">Ilgtspēja: </w:t>
            </w:r>
            <w:r w:rsidRPr="00B30056">
              <w:rPr>
                <w:rFonts w:ascii="Times New Roman" w:hAnsi="Times New Roman"/>
                <w:sz w:val="24"/>
                <w:szCs w:val="24"/>
              </w:rPr>
              <w:t>Atbalsta stabilitāti un ņem vērā izmaksu atšķirības.</w:t>
            </w:r>
          </w:p>
          <w:p w14:paraId="4AAB63E2"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Stimulu orientācija: </w:t>
            </w:r>
            <w:r w:rsidRPr="00B30056">
              <w:rPr>
                <w:rFonts w:ascii="Times New Roman" w:hAnsi="Times New Roman"/>
                <w:sz w:val="24"/>
                <w:szCs w:val="24"/>
              </w:rPr>
              <w:t>Nodrošina skaidrus un nesadrumstalotus stimulus.</w:t>
            </w:r>
          </w:p>
          <w:p w14:paraId="2C23A367"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lastRenderedPageBreak/>
              <w:t>Praktiskā iespējamība</w:t>
            </w:r>
            <w:r w:rsidRPr="00B30056">
              <w:rPr>
                <w:rFonts w:ascii="Times New Roman" w:hAnsi="Times New Roman"/>
                <w:sz w:val="24"/>
                <w:szCs w:val="24"/>
              </w:rPr>
              <w:t>: Izmanto pieejamos datus un nodrošina administratīvo efektivitāti.</w:t>
            </w:r>
          </w:p>
          <w:p w14:paraId="6E407923" w14:textId="77777777" w:rsidR="00D1761D" w:rsidRPr="00B30056" w:rsidRDefault="00D1761D" w:rsidP="005F5E07">
            <w:pPr>
              <w:spacing w:after="0" w:line="240" w:lineRule="auto"/>
              <w:jc w:val="both"/>
              <w:rPr>
                <w:rFonts w:ascii="Times New Roman" w:hAnsi="Times New Roman"/>
                <w:sz w:val="24"/>
                <w:szCs w:val="24"/>
              </w:rPr>
            </w:pPr>
          </w:p>
        </w:tc>
      </w:tr>
      <w:tr w:rsidR="00B30056" w:rsidRPr="00B30056" w14:paraId="56361295" w14:textId="77777777" w:rsidTr="005F5E07">
        <w:tc>
          <w:tcPr>
            <w:tcW w:w="2943" w:type="dxa"/>
          </w:tcPr>
          <w:p w14:paraId="1446AF29"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lastRenderedPageBreak/>
              <w:t xml:space="preserve">Studiju vietu modelis un valsts pētniecības finansēšanas modelis nerada </w:t>
            </w:r>
            <w:r w:rsidR="004216E6" w:rsidRPr="00B30056">
              <w:rPr>
                <w:rFonts w:ascii="Times New Roman" w:hAnsi="Times New Roman"/>
                <w:sz w:val="24"/>
                <w:szCs w:val="24"/>
              </w:rPr>
              <w:t>jēgpilnus un atbilstošus snieguma</w:t>
            </w:r>
            <w:r w:rsidRPr="00B30056">
              <w:rPr>
                <w:rFonts w:ascii="Times New Roman" w:hAnsi="Times New Roman"/>
                <w:sz w:val="24"/>
                <w:szCs w:val="24"/>
              </w:rPr>
              <w:t xml:space="preserve"> stimulus AII.</w:t>
            </w:r>
          </w:p>
          <w:p w14:paraId="76BA697E" w14:textId="77777777" w:rsidR="00D1761D" w:rsidRPr="00B30056" w:rsidRDefault="00D1761D" w:rsidP="005F5E07">
            <w:pPr>
              <w:spacing w:after="0" w:line="240" w:lineRule="auto"/>
              <w:jc w:val="both"/>
              <w:rPr>
                <w:rFonts w:ascii="Times New Roman" w:hAnsi="Times New Roman"/>
                <w:sz w:val="24"/>
                <w:szCs w:val="24"/>
              </w:rPr>
            </w:pPr>
          </w:p>
          <w:p w14:paraId="686E106A" w14:textId="77777777" w:rsidR="00D1761D" w:rsidRPr="00B30056" w:rsidRDefault="00D1761D" w:rsidP="005F5E07">
            <w:pPr>
              <w:spacing w:after="0" w:line="240" w:lineRule="auto"/>
              <w:jc w:val="both"/>
              <w:rPr>
                <w:rFonts w:ascii="Times New Roman" w:hAnsi="Times New Roman"/>
                <w:sz w:val="24"/>
                <w:szCs w:val="24"/>
              </w:rPr>
            </w:pPr>
          </w:p>
        </w:tc>
        <w:tc>
          <w:tcPr>
            <w:tcW w:w="2835" w:type="dxa"/>
          </w:tcPr>
          <w:p w14:paraId="6178A645" w14:textId="63F11304" w:rsidR="00D1761D" w:rsidRPr="00B30056" w:rsidRDefault="0038668C" w:rsidP="00373F9F">
            <w:pPr>
              <w:spacing w:after="0" w:line="240" w:lineRule="auto"/>
              <w:jc w:val="both"/>
              <w:rPr>
                <w:rFonts w:ascii="Times New Roman" w:hAnsi="Times New Roman"/>
                <w:sz w:val="24"/>
                <w:szCs w:val="24"/>
              </w:rPr>
            </w:pPr>
            <w:r w:rsidRPr="00B30056">
              <w:rPr>
                <w:rFonts w:ascii="Times New Roman" w:hAnsi="Times New Roman"/>
                <w:sz w:val="24"/>
                <w:szCs w:val="24"/>
              </w:rPr>
              <w:t xml:space="preserve">Otrā </w:t>
            </w:r>
            <w:r w:rsidR="00D1761D" w:rsidRPr="00B30056">
              <w:rPr>
                <w:rFonts w:ascii="Times New Roman" w:hAnsi="Times New Roman"/>
                <w:sz w:val="24"/>
                <w:szCs w:val="24"/>
              </w:rPr>
              <w:t xml:space="preserve">pīlāra </w:t>
            </w:r>
            <w:r w:rsidR="004216E6" w:rsidRPr="00B30056">
              <w:rPr>
                <w:rFonts w:ascii="Times New Roman" w:hAnsi="Times New Roman"/>
                <w:sz w:val="24"/>
                <w:szCs w:val="24"/>
              </w:rPr>
              <w:t>ieviešana</w:t>
            </w:r>
            <w:r w:rsidR="00373F9F" w:rsidRPr="00B30056">
              <w:rPr>
                <w:rFonts w:ascii="Times New Roman" w:hAnsi="Times New Roman"/>
                <w:sz w:val="24"/>
                <w:szCs w:val="24"/>
              </w:rPr>
              <w:t xml:space="preserve"> (uz sniegumu orientēts finansējums)</w:t>
            </w:r>
            <w:r w:rsidR="004216E6" w:rsidRPr="00B30056">
              <w:rPr>
                <w:rFonts w:ascii="Times New Roman" w:hAnsi="Times New Roman"/>
                <w:sz w:val="24"/>
                <w:szCs w:val="24"/>
              </w:rPr>
              <w:t>, lai radītu snieguma</w:t>
            </w:r>
            <w:r w:rsidR="00D1761D" w:rsidRPr="00B30056">
              <w:rPr>
                <w:rFonts w:ascii="Times New Roman" w:hAnsi="Times New Roman"/>
                <w:sz w:val="24"/>
                <w:szCs w:val="24"/>
              </w:rPr>
              <w:t xml:space="preserve"> stimulus AII. </w:t>
            </w:r>
          </w:p>
        </w:tc>
        <w:tc>
          <w:tcPr>
            <w:tcW w:w="3402" w:type="dxa"/>
          </w:tcPr>
          <w:p w14:paraId="6C8F9741"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Stimulu orientācija</w:t>
            </w:r>
            <w:r w:rsidRPr="00B30056">
              <w:rPr>
                <w:rFonts w:ascii="Times New Roman" w:hAnsi="Times New Roman"/>
                <w:sz w:val="24"/>
                <w:szCs w:val="24"/>
              </w:rPr>
              <w:t xml:space="preserve">: Nodrošina finansiālus stimulus sniegumam. </w:t>
            </w:r>
          </w:p>
          <w:p w14:paraId="5BAA91EC" w14:textId="77777777" w:rsidR="00D1761D" w:rsidRPr="00B30056" w:rsidRDefault="00D1761D" w:rsidP="005F5E07">
            <w:pPr>
              <w:spacing w:before="240" w:after="0" w:line="240" w:lineRule="auto"/>
              <w:jc w:val="both"/>
              <w:rPr>
                <w:rFonts w:ascii="Times New Roman" w:hAnsi="Times New Roman"/>
                <w:i/>
                <w:sz w:val="24"/>
                <w:szCs w:val="24"/>
              </w:rPr>
            </w:pPr>
            <w:r w:rsidRPr="00B30056">
              <w:rPr>
                <w:rFonts w:ascii="Times New Roman" w:hAnsi="Times New Roman"/>
                <w:i/>
                <w:sz w:val="24"/>
                <w:szCs w:val="24"/>
              </w:rPr>
              <w:t xml:space="preserve">Stratēģiskā orientācija: </w:t>
            </w:r>
            <w:r w:rsidRPr="00B30056">
              <w:rPr>
                <w:rFonts w:ascii="Times New Roman" w:hAnsi="Times New Roman"/>
                <w:sz w:val="24"/>
                <w:szCs w:val="24"/>
              </w:rPr>
              <w:t>Veicina iestāžu profilu attīstību.</w:t>
            </w:r>
          </w:p>
          <w:p w14:paraId="39ACE792" w14:textId="77777777" w:rsidR="00D1761D" w:rsidRPr="00B30056" w:rsidRDefault="00D1761D" w:rsidP="005F5E07">
            <w:pPr>
              <w:spacing w:before="240" w:after="0" w:line="240" w:lineRule="auto"/>
              <w:jc w:val="both"/>
              <w:rPr>
                <w:rFonts w:ascii="Times New Roman" w:hAnsi="Times New Roman"/>
                <w:i/>
                <w:sz w:val="24"/>
                <w:szCs w:val="24"/>
              </w:rPr>
            </w:pPr>
            <w:r w:rsidRPr="00B30056">
              <w:rPr>
                <w:rFonts w:ascii="Times New Roman" w:hAnsi="Times New Roman"/>
                <w:i/>
                <w:sz w:val="24"/>
                <w:szCs w:val="24"/>
              </w:rPr>
              <w:t xml:space="preserve">Atbilstība likumdošanai: </w:t>
            </w:r>
            <w:r w:rsidRPr="00B30056">
              <w:rPr>
                <w:rFonts w:ascii="Times New Roman" w:hAnsi="Times New Roman"/>
                <w:sz w:val="24"/>
                <w:szCs w:val="24"/>
              </w:rPr>
              <w:t>Padara finansējumu caurskatāmu un atbilst izpratnei par taisnīgumu.</w:t>
            </w:r>
          </w:p>
          <w:p w14:paraId="393CA7E7"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Praktiskā iespējamība: </w:t>
            </w:r>
            <w:r w:rsidRPr="00B30056">
              <w:rPr>
                <w:rFonts w:ascii="Times New Roman" w:hAnsi="Times New Roman"/>
                <w:sz w:val="24"/>
                <w:szCs w:val="24"/>
              </w:rPr>
              <w:t>Respektē metodiskos standartus.</w:t>
            </w:r>
          </w:p>
          <w:p w14:paraId="670216EB" w14:textId="77777777" w:rsidR="00D1761D" w:rsidRPr="00B30056" w:rsidRDefault="00D1761D" w:rsidP="005F5E07">
            <w:pPr>
              <w:spacing w:after="0" w:line="240" w:lineRule="auto"/>
              <w:jc w:val="both"/>
              <w:rPr>
                <w:rFonts w:ascii="Times New Roman" w:hAnsi="Times New Roman"/>
                <w:i/>
                <w:sz w:val="24"/>
                <w:szCs w:val="24"/>
              </w:rPr>
            </w:pPr>
          </w:p>
        </w:tc>
      </w:tr>
      <w:tr w:rsidR="00B30056" w:rsidRPr="00B30056" w14:paraId="37896528" w14:textId="77777777" w:rsidTr="005F5E07">
        <w:tc>
          <w:tcPr>
            <w:tcW w:w="2943" w:type="dxa"/>
          </w:tcPr>
          <w:p w14:paraId="7373B677"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Modelis piedāvā AII tikai ierobežotus stimulus nacionālo augstākās izglītības stratēģiju veicināšanai un iestāžu profilu stiprināšanai.</w:t>
            </w:r>
          </w:p>
          <w:p w14:paraId="392BF95A" w14:textId="77777777" w:rsidR="00D1761D" w:rsidRPr="00B30056" w:rsidRDefault="00D1761D" w:rsidP="005F5E07">
            <w:pPr>
              <w:spacing w:after="0" w:line="240" w:lineRule="auto"/>
              <w:jc w:val="both"/>
              <w:rPr>
                <w:rFonts w:ascii="Times New Roman" w:hAnsi="Times New Roman"/>
                <w:sz w:val="24"/>
                <w:szCs w:val="24"/>
              </w:rPr>
            </w:pPr>
          </w:p>
          <w:p w14:paraId="6709D0ED"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Pētniecības finansēšanas plūsmas (ieskaitot ES struktūrfondus) neietver skaidrus un caurskatāmus stimulus iestāžu profilu dažādošanai, </w:t>
            </w:r>
            <w:r w:rsidR="0038668C" w:rsidRPr="00B30056">
              <w:rPr>
                <w:rFonts w:ascii="Times New Roman" w:hAnsi="Times New Roman"/>
                <w:sz w:val="24"/>
                <w:szCs w:val="24"/>
              </w:rPr>
              <w:t xml:space="preserve">AII </w:t>
            </w:r>
            <w:r w:rsidRPr="00B30056">
              <w:rPr>
                <w:rFonts w:ascii="Times New Roman" w:hAnsi="Times New Roman"/>
                <w:sz w:val="24"/>
                <w:szCs w:val="24"/>
              </w:rPr>
              <w:t>konsolidācijas pasākumiem</w:t>
            </w:r>
            <w:r w:rsidR="0038668C" w:rsidRPr="00B30056">
              <w:rPr>
                <w:rFonts w:ascii="Times New Roman" w:hAnsi="Times New Roman"/>
                <w:sz w:val="24"/>
                <w:szCs w:val="24"/>
              </w:rPr>
              <w:t>,</w:t>
            </w:r>
            <w:r w:rsidRPr="00B30056">
              <w:rPr>
                <w:rFonts w:ascii="Times New Roman" w:hAnsi="Times New Roman"/>
                <w:sz w:val="24"/>
                <w:szCs w:val="24"/>
              </w:rPr>
              <w:t xml:space="preserve"> pētniecības organizāciju </w:t>
            </w:r>
            <w:r w:rsidR="0038668C" w:rsidRPr="00B30056">
              <w:rPr>
                <w:rFonts w:ascii="Times New Roman" w:hAnsi="Times New Roman"/>
                <w:sz w:val="24"/>
                <w:szCs w:val="24"/>
              </w:rPr>
              <w:t xml:space="preserve">sadarbībai </w:t>
            </w:r>
            <w:r w:rsidRPr="00B30056">
              <w:rPr>
                <w:rFonts w:ascii="Times New Roman" w:hAnsi="Times New Roman"/>
                <w:sz w:val="24"/>
                <w:szCs w:val="24"/>
              </w:rPr>
              <w:t>vai ar ārējiem partneriem.</w:t>
            </w:r>
          </w:p>
          <w:p w14:paraId="7EA10F20" w14:textId="77777777" w:rsidR="00D1761D" w:rsidRPr="00B30056" w:rsidRDefault="00D1761D" w:rsidP="005F5E07">
            <w:pPr>
              <w:spacing w:after="0" w:line="240" w:lineRule="auto"/>
              <w:jc w:val="both"/>
              <w:rPr>
                <w:rFonts w:ascii="Times New Roman" w:hAnsi="Times New Roman"/>
                <w:sz w:val="24"/>
                <w:szCs w:val="24"/>
              </w:rPr>
            </w:pPr>
          </w:p>
          <w:p w14:paraId="03CE4892" w14:textId="77777777" w:rsidR="00D1761D" w:rsidRPr="00B30056" w:rsidRDefault="00D1761D" w:rsidP="0038668C">
            <w:pPr>
              <w:spacing w:after="0" w:line="240" w:lineRule="auto"/>
              <w:jc w:val="both"/>
              <w:rPr>
                <w:rFonts w:ascii="Times New Roman" w:hAnsi="Times New Roman"/>
                <w:sz w:val="24"/>
                <w:szCs w:val="24"/>
              </w:rPr>
            </w:pPr>
            <w:r w:rsidRPr="00B30056">
              <w:rPr>
                <w:rFonts w:ascii="Times New Roman" w:hAnsi="Times New Roman"/>
                <w:sz w:val="24"/>
                <w:szCs w:val="24"/>
              </w:rPr>
              <w:t>Izteikta paļaušanās uz ES struktūrfondiem kaitē AII ilgtermiņa finanšu dzīvotspējai. Ienākumi no privātajiem avotiem, piemēram, sabiedriskajiem pakalpojumiem, ir salīdzinoši nepietiekami attīstīti.</w:t>
            </w:r>
          </w:p>
        </w:tc>
        <w:tc>
          <w:tcPr>
            <w:tcW w:w="2835" w:type="dxa"/>
          </w:tcPr>
          <w:p w14:paraId="1BC2CBF4" w14:textId="6F2B3DFD" w:rsidR="00D1761D" w:rsidRPr="00B30056" w:rsidRDefault="0038668C"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Trešā </w:t>
            </w:r>
            <w:r w:rsidR="00D1761D" w:rsidRPr="00B30056">
              <w:rPr>
                <w:rFonts w:ascii="Times New Roman" w:hAnsi="Times New Roman"/>
                <w:sz w:val="24"/>
                <w:szCs w:val="24"/>
              </w:rPr>
              <w:t>pīlāra</w:t>
            </w:r>
            <w:r w:rsidR="00373F9F" w:rsidRPr="00B30056">
              <w:rPr>
                <w:rFonts w:ascii="Times New Roman" w:hAnsi="Times New Roman"/>
                <w:sz w:val="24"/>
                <w:szCs w:val="24"/>
              </w:rPr>
              <w:t xml:space="preserve"> </w:t>
            </w:r>
            <w:r w:rsidR="00D1761D" w:rsidRPr="00B30056">
              <w:rPr>
                <w:rFonts w:ascii="Times New Roman" w:hAnsi="Times New Roman"/>
                <w:sz w:val="24"/>
                <w:szCs w:val="24"/>
              </w:rPr>
              <w:t xml:space="preserve"> ieviešana</w:t>
            </w:r>
            <w:r w:rsidR="0091716D" w:rsidRPr="00B30056">
              <w:rPr>
                <w:rFonts w:ascii="Times New Roman" w:hAnsi="Times New Roman"/>
                <w:sz w:val="24"/>
                <w:szCs w:val="24"/>
              </w:rPr>
              <w:t xml:space="preserve"> (attīstības finansējums)</w:t>
            </w:r>
            <w:r w:rsidR="00D1761D" w:rsidRPr="00B30056">
              <w:rPr>
                <w:rFonts w:ascii="Times New Roman" w:hAnsi="Times New Roman"/>
                <w:sz w:val="24"/>
                <w:szCs w:val="24"/>
              </w:rPr>
              <w:t xml:space="preserve">, lai nodrošinātu valsts finansējumu </w:t>
            </w:r>
            <w:r w:rsidR="00BB5E1B" w:rsidRPr="00B30056">
              <w:rPr>
                <w:rFonts w:ascii="Times New Roman" w:hAnsi="Times New Roman"/>
                <w:sz w:val="24"/>
                <w:szCs w:val="24"/>
              </w:rPr>
              <w:t xml:space="preserve">attīstības </w:t>
            </w:r>
            <w:r w:rsidR="00D1761D" w:rsidRPr="00B30056">
              <w:rPr>
                <w:rFonts w:ascii="Times New Roman" w:hAnsi="Times New Roman"/>
                <w:sz w:val="24"/>
                <w:szCs w:val="24"/>
              </w:rPr>
              <w:t>pasākumiem</w:t>
            </w:r>
            <w:r w:rsidR="00BB5E1B" w:rsidRPr="00B30056">
              <w:rPr>
                <w:rFonts w:ascii="Times New Roman" w:hAnsi="Times New Roman"/>
                <w:sz w:val="24"/>
                <w:szCs w:val="24"/>
              </w:rPr>
              <w:t xml:space="preserve"> un projektiem</w:t>
            </w:r>
            <w:r w:rsidR="00D1761D" w:rsidRPr="00B30056">
              <w:rPr>
                <w:rFonts w:ascii="Times New Roman" w:hAnsi="Times New Roman"/>
                <w:sz w:val="24"/>
                <w:szCs w:val="24"/>
              </w:rPr>
              <w:t xml:space="preserve">, kas </w:t>
            </w:r>
            <w:r w:rsidRPr="00B30056">
              <w:rPr>
                <w:rFonts w:ascii="Times New Roman" w:hAnsi="Times New Roman"/>
                <w:sz w:val="24"/>
                <w:szCs w:val="24"/>
              </w:rPr>
              <w:t xml:space="preserve">veicina </w:t>
            </w:r>
            <w:r w:rsidR="000F5FBD" w:rsidRPr="00B30056">
              <w:rPr>
                <w:rFonts w:ascii="Times New Roman" w:hAnsi="Times New Roman"/>
                <w:sz w:val="24"/>
                <w:szCs w:val="24"/>
              </w:rPr>
              <w:t>stratēģisko</w:t>
            </w:r>
            <w:r w:rsidR="00D1761D" w:rsidRPr="00B30056">
              <w:rPr>
                <w:rFonts w:ascii="Times New Roman" w:hAnsi="Times New Roman"/>
                <w:sz w:val="24"/>
                <w:szCs w:val="24"/>
              </w:rPr>
              <w:t xml:space="preserve"> mērķu īstenošan</w:t>
            </w:r>
            <w:r w:rsidRPr="00B30056">
              <w:rPr>
                <w:rFonts w:ascii="Times New Roman" w:hAnsi="Times New Roman"/>
                <w:sz w:val="24"/>
                <w:szCs w:val="24"/>
              </w:rPr>
              <w:t>u</w:t>
            </w:r>
            <w:r w:rsidR="00D1761D" w:rsidRPr="00B30056">
              <w:rPr>
                <w:rFonts w:ascii="Times New Roman" w:hAnsi="Times New Roman"/>
                <w:sz w:val="24"/>
                <w:szCs w:val="24"/>
              </w:rPr>
              <w:t>. Mērķos ir ņemtas vērā nacionālās prioritātes un AII profili un stratēģijas (ilgtermiņa attīstībai).</w:t>
            </w:r>
          </w:p>
          <w:p w14:paraId="1B170AFD" w14:textId="77777777" w:rsidR="00D1761D" w:rsidRPr="00B30056" w:rsidRDefault="00D1761D" w:rsidP="005F5E07">
            <w:pPr>
              <w:spacing w:after="0" w:line="240" w:lineRule="auto"/>
              <w:jc w:val="both"/>
              <w:rPr>
                <w:rFonts w:ascii="Times New Roman" w:hAnsi="Times New Roman"/>
                <w:sz w:val="24"/>
                <w:szCs w:val="24"/>
              </w:rPr>
            </w:pPr>
          </w:p>
          <w:p w14:paraId="5E0D39FD"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E</w:t>
            </w:r>
            <w:r w:rsidR="0038668C" w:rsidRPr="00B30056">
              <w:rPr>
                <w:rFonts w:ascii="Times New Roman" w:hAnsi="Times New Roman"/>
                <w:sz w:val="24"/>
                <w:szCs w:val="24"/>
              </w:rPr>
              <w:t xml:space="preserve">S struktūrfondi ir iekļaujami trešajā </w:t>
            </w:r>
            <w:r w:rsidRPr="00B30056">
              <w:rPr>
                <w:rFonts w:ascii="Times New Roman" w:hAnsi="Times New Roman"/>
                <w:sz w:val="24"/>
                <w:szCs w:val="24"/>
              </w:rPr>
              <w:t xml:space="preserve">pīlārā, lai gan tiem pārsvarā ir īstermiņa raksturs, kas atbalsta nozīmīgas tūlītējas izmaiņas sektorā (piem., finansējuma avotu diversificēšana, konsolidācijas pasākumi un sadarbība ar ārējiem partneriem).  </w:t>
            </w:r>
          </w:p>
          <w:p w14:paraId="3C7693F3" w14:textId="77777777" w:rsidR="00D1761D" w:rsidRPr="00B30056" w:rsidRDefault="00D1761D" w:rsidP="005F5E07">
            <w:pPr>
              <w:spacing w:after="0" w:line="240" w:lineRule="auto"/>
              <w:jc w:val="both"/>
              <w:rPr>
                <w:rFonts w:ascii="Times New Roman" w:hAnsi="Times New Roman"/>
                <w:sz w:val="24"/>
                <w:szCs w:val="24"/>
              </w:rPr>
            </w:pPr>
          </w:p>
          <w:p w14:paraId="2C16A07A" w14:textId="77777777" w:rsidR="00D1761D" w:rsidRPr="00B30056" w:rsidRDefault="0038668C"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Trešais </w:t>
            </w:r>
            <w:r w:rsidR="00D1761D" w:rsidRPr="00B30056">
              <w:rPr>
                <w:rFonts w:ascii="Times New Roman" w:hAnsi="Times New Roman"/>
                <w:sz w:val="24"/>
                <w:szCs w:val="24"/>
              </w:rPr>
              <w:t xml:space="preserve">pīlārs ietver pētniecības kompetenču centru finansēšanu, ņemot </w:t>
            </w:r>
            <w:r w:rsidR="00D1761D" w:rsidRPr="00B30056">
              <w:rPr>
                <w:rFonts w:ascii="Times New Roman" w:hAnsi="Times New Roman"/>
                <w:sz w:val="24"/>
                <w:szCs w:val="24"/>
              </w:rPr>
              <w:lastRenderedPageBreak/>
              <w:t xml:space="preserve">vērā </w:t>
            </w:r>
            <w:r w:rsidRPr="00B30056">
              <w:rPr>
                <w:rFonts w:ascii="Times New Roman" w:hAnsi="Times New Roman"/>
                <w:sz w:val="24"/>
                <w:szCs w:val="24"/>
              </w:rPr>
              <w:t>iz</w:t>
            </w:r>
            <w:r w:rsidR="00D1761D" w:rsidRPr="00B30056">
              <w:rPr>
                <w:rFonts w:ascii="Times New Roman" w:hAnsi="Times New Roman"/>
                <w:sz w:val="24"/>
                <w:szCs w:val="24"/>
              </w:rPr>
              <w:t>vērtējuma rezultātus un pētniecības prioritāšu nacionālo stratēģiju.</w:t>
            </w:r>
          </w:p>
          <w:p w14:paraId="7B1741EE" w14:textId="77777777" w:rsidR="00D1761D" w:rsidRPr="00B30056" w:rsidRDefault="00D1761D" w:rsidP="005F5E07">
            <w:pPr>
              <w:spacing w:after="0" w:line="240" w:lineRule="auto"/>
              <w:jc w:val="both"/>
              <w:rPr>
                <w:rFonts w:ascii="Times New Roman" w:hAnsi="Times New Roman"/>
                <w:i/>
                <w:sz w:val="24"/>
                <w:szCs w:val="24"/>
              </w:rPr>
            </w:pPr>
          </w:p>
        </w:tc>
        <w:tc>
          <w:tcPr>
            <w:tcW w:w="3402" w:type="dxa"/>
          </w:tcPr>
          <w:p w14:paraId="464950F4"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lastRenderedPageBreak/>
              <w:t xml:space="preserve">Stratēģiskā orientācija: </w:t>
            </w:r>
            <w:r w:rsidRPr="00B30056">
              <w:rPr>
                <w:rFonts w:ascii="Times New Roman" w:hAnsi="Times New Roman"/>
                <w:sz w:val="24"/>
                <w:szCs w:val="24"/>
              </w:rPr>
              <w:t>Veicina nacionālo stratēģiju izpildi un institucionālos profilus.</w:t>
            </w:r>
          </w:p>
          <w:p w14:paraId="05B38679"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 xml:space="preserve">Stimulu orientācija: </w:t>
            </w:r>
            <w:r w:rsidRPr="00B30056">
              <w:rPr>
                <w:rFonts w:ascii="Times New Roman" w:hAnsi="Times New Roman"/>
                <w:sz w:val="24"/>
                <w:szCs w:val="24"/>
              </w:rPr>
              <w:t>Nodrošina konkurētspējīgu vidi, līdzsvaro orientāciju uz realizēto un prognozējamo izpildījumu.</w:t>
            </w:r>
          </w:p>
          <w:p w14:paraId="533A7DAA" w14:textId="77777777" w:rsidR="00D1761D" w:rsidRPr="00B30056" w:rsidRDefault="00D1761D" w:rsidP="005F5E07">
            <w:pPr>
              <w:spacing w:before="240" w:after="0" w:line="240" w:lineRule="auto"/>
              <w:jc w:val="both"/>
              <w:rPr>
                <w:rFonts w:ascii="Times New Roman" w:hAnsi="Times New Roman"/>
                <w:sz w:val="24"/>
                <w:szCs w:val="24"/>
              </w:rPr>
            </w:pPr>
            <w:r w:rsidRPr="00B30056">
              <w:rPr>
                <w:rFonts w:ascii="Times New Roman" w:hAnsi="Times New Roman"/>
                <w:i/>
                <w:sz w:val="24"/>
                <w:szCs w:val="24"/>
              </w:rPr>
              <w:t>Ilgtspēja:</w:t>
            </w:r>
            <w:r w:rsidRPr="00B30056">
              <w:rPr>
                <w:rFonts w:ascii="Times New Roman" w:hAnsi="Times New Roman"/>
                <w:sz w:val="24"/>
                <w:szCs w:val="24"/>
              </w:rPr>
              <w:t xml:space="preserve"> Pieļauj ilgtermiņa plānošanu, veicina risku sadali.</w:t>
            </w:r>
          </w:p>
          <w:p w14:paraId="7171D871" w14:textId="6056B271" w:rsidR="00D1761D" w:rsidRPr="00B30056" w:rsidRDefault="00D1761D" w:rsidP="00E416D1">
            <w:pPr>
              <w:spacing w:before="240" w:after="0" w:line="240" w:lineRule="auto"/>
              <w:jc w:val="both"/>
              <w:rPr>
                <w:rFonts w:ascii="Times New Roman" w:hAnsi="Times New Roman"/>
                <w:sz w:val="24"/>
                <w:szCs w:val="24"/>
              </w:rPr>
            </w:pPr>
            <w:r w:rsidRPr="00B30056">
              <w:rPr>
                <w:rFonts w:ascii="Times New Roman" w:hAnsi="Times New Roman"/>
                <w:i/>
                <w:sz w:val="24"/>
                <w:szCs w:val="24"/>
              </w:rPr>
              <w:t>Praktiskā iespējamība</w:t>
            </w:r>
            <w:r w:rsidRPr="00B30056">
              <w:rPr>
                <w:rFonts w:ascii="Times New Roman" w:hAnsi="Times New Roman"/>
                <w:sz w:val="24"/>
                <w:szCs w:val="24"/>
              </w:rPr>
              <w:t>: Nodrošina administratīvo efektivitāti.</w:t>
            </w:r>
          </w:p>
        </w:tc>
      </w:tr>
      <w:tr w:rsidR="00B30056" w:rsidRPr="00B30056" w14:paraId="6343F5CF" w14:textId="77777777" w:rsidTr="005F5E07">
        <w:tc>
          <w:tcPr>
            <w:tcW w:w="2943" w:type="dxa"/>
          </w:tcPr>
          <w:p w14:paraId="2CFA7DFC"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lastRenderedPageBreak/>
              <w:t>AII ne vienmēr izmanto tām doto finansiālo autonomiju, un  ne vienmēr parāda augsta līmeņa atbildību pret ārējām ieinteresētajām personām (gan publiskajām, gan privātajām).</w:t>
            </w:r>
          </w:p>
          <w:p w14:paraId="20BFE6D8" w14:textId="77777777" w:rsidR="00D1761D" w:rsidRPr="00B30056" w:rsidRDefault="00D1761D" w:rsidP="005F5E07">
            <w:pPr>
              <w:spacing w:after="0" w:line="240" w:lineRule="auto"/>
              <w:jc w:val="both"/>
              <w:rPr>
                <w:rFonts w:ascii="Times New Roman" w:hAnsi="Times New Roman"/>
                <w:sz w:val="24"/>
                <w:szCs w:val="24"/>
              </w:rPr>
            </w:pPr>
          </w:p>
          <w:p w14:paraId="7D07AC14" w14:textId="77777777" w:rsidR="00D1761D" w:rsidRPr="00B30056" w:rsidRDefault="00D1761D" w:rsidP="005F5E07">
            <w:pPr>
              <w:spacing w:after="0" w:line="240" w:lineRule="auto"/>
              <w:jc w:val="both"/>
              <w:rPr>
                <w:rFonts w:ascii="Times New Roman" w:hAnsi="Times New Roman"/>
                <w:sz w:val="24"/>
                <w:szCs w:val="24"/>
              </w:rPr>
            </w:pPr>
          </w:p>
          <w:p w14:paraId="2A6183A3" w14:textId="77777777" w:rsidR="00D1761D" w:rsidRPr="00B30056" w:rsidRDefault="00D1761D" w:rsidP="005F5E07">
            <w:pPr>
              <w:spacing w:after="0" w:line="240" w:lineRule="auto"/>
              <w:jc w:val="both"/>
              <w:rPr>
                <w:rFonts w:ascii="Times New Roman" w:hAnsi="Times New Roman"/>
                <w:sz w:val="24"/>
                <w:szCs w:val="24"/>
              </w:rPr>
            </w:pPr>
          </w:p>
        </w:tc>
        <w:tc>
          <w:tcPr>
            <w:tcW w:w="2835" w:type="dxa"/>
          </w:tcPr>
          <w:p w14:paraId="7A03CE2A"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Studiju un kapacitātes uzlabošanas pasākumu piedāvāšana finanšu vadības jomā, lai stimulētu finanšu vadības un plānošanas apguvi. </w:t>
            </w:r>
          </w:p>
          <w:p w14:paraId="7F092C2C" w14:textId="77777777" w:rsidR="00D1761D" w:rsidRPr="00B30056" w:rsidRDefault="00D1761D" w:rsidP="005F5E07">
            <w:pPr>
              <w:spacing w:after="0" w:line="240" w:lineRule="auto"/>
              <w:jc w:val="both"/>
              <w:rPr>
                <w:rFonts w:ascii="Times New Roman" w:hAnsi="Times New Roman"/>
                <w:sz w:val="24"/>
                <w:szCs w:val="24"/>
              </w:rPr>
            </w:pPr>
          </w:p>
          <w:p w14:paraId="1DF08B33"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Augsta finansiālās autonomijas līmeņa uzturēšana, bet atbildības un caurskatāmības palielināšana, izmantojot izpildījuma datus, ikgadējos izpildījuma līguma ziņojumus un publicētos finanšu pārskatus.</w:t>
            </w:r>
          </w:p>
          <w:p w14:paraId="3018D6B4" w14:textId="77777777" w:rsidR="00D1761D" w:rsidRPr="00B30056" w:rsidRDefault="00D1761D" w:rsidP="005F5E07">
            <w:pPr>
              <w:spacing w:after="0" w:line="240" w:lineRule="auto"/>
              <w:jc w:val="both"/>
              <w:rPr>
                <w:rFonts w:ascii="Times New Roman" w:hAnsi="Times New Roman"/>
                <w:i/>
                <w:sz w:val="24"/>
                <w:szCs w:val="24"/>
              </w:rPr>
            </w:pPr>
          </w:p>
        </w:tc>
        <w:tc>
          <w:tcPr>
            <w:tcW w:w="3402" w:type="dxa"/>
          </w:tcPr>
          <w:p w14:paraId="43F1938D"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Autonomija un elastīgums:</w:t>
            </w:r>
            <w:r w:rsidRPr="00B30056">
              <w:rPr>
                <w:rFonts w:ascii="Times New Roman" w:hAnsi="Times New Roman"/>
                <w:sz w:val="24"/>
                <w:szCs w:val="24"/>
              </w:rPr>
              <w:t xml:space="preserve"> Piešķir vienreizējas summas, garantē akadēmisko brīvību, nodrošina atbilstošu regulējumu, garantē resursu piešķiršanas autonomiju un veicina dažādu ienākumu avotu pieejamību.</w:t>
            </w:r>
          </w:p>
          <w:p w14:paraId="25B67219" w14:textId="77777777" w:rsidR="00D1761D" w:rsidRPr="00B30056" w:rsidRDefault="00D1761D" w:rsidP="005F5E07">
            <w:pPr>
              <w:spacing w:after="0" w:line="240" w:lineRule="auto"/>
              <w:jc w:val="both"/>
              <w:rPr>
                <w:rFonts w:ascii="Times New Roman" w:hAnsi="Times New Roman"/>
                <w:sz w:val="24"/>
                <w:szCs w:val="24"/>
              </w:rPr>
            </w:pPr>
          </w:p>
        </w:tc>
      </w:tr>
      <w:tr w:rsidR="00D1761D" w:rsidRPr="00B30056" w14:paraId="432DD569" w14:textId="77777777" w:rsidTr="00E416D1">
        <w:trPr>
          <w:trHeight w:val="943"/>
        </w:trPr>
        <w:tc>
          <w:tcPr>
            <w:tcW w:w="2943" w:type="dxa"/>
          </w:tcPr>
          <w:p w14:paraId="4139E00A"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Divplūsmu sistēma ar uz sasniegumiem balstītu studentu atlasi valsts finansētajām studiju vietām visticamāk </w:t>
            </w:r>
            <w:r w:rsidR="00626666" w:rsidRPr="00B30056">
              <w:rPr>
                <w:rFonts w:ascii="Times New Roman" w:hAnsi="Times New Roman"/>
                <w:sz w:val="24"/>
                <w:szCs w:val="24"/>
              </w:rPr>
              <w:t>atbalsta</w:t>
            </w:r>
            <w:r w:rsidRPr="00B30056">
              <w:rPr>
                <w:rFonts w:ascii="Times New Roman" w:hAnsi="Times New Roman"/>
                <w:sz w:val="24"/>
                <w:szCs w:val="24"/>
              </w:rPr>
              <w:t xml:space="preserve"> pilna laika studentus no turīgākiem sociālekonomiskajiem sabiedrības slāņiem. </w:t>
            </w:r>
          </w:p>
          <w:p w14:paraId="6454B14E" w14:textId="77777777" w:rsidR="00D1761D" w:rsidRPr="00B30056" w:rsidRDefault="00D1761D" w:rsidP="005F5E07">
            <w:pPr>
              <w:spacing w:after="0" w:line="240" w:lineRule="auto"/>
              <w:jc w:val="both"/>
              <w:rPr>
                <w:rFonts w:ascii="Times New Roman" w:hAnsi="Times New Roman"/>
                <w:sz w:val="24"/>
                <w:szCs w:val="24"/>
              </w:rPr>
            </w:pPr>
          </w:p>
          <w:p w14:paraId="2022D6BA"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Pašreizējā studentu atbalsta sistēma ir ļoti decentralizēta, un tās stingrajam uzsvaram uz sasniegumiem visticamāk ir negatīva ietekme uz pieejamību un līdzdalību, jo īpaši gadījumos, kad studenti ir no nelabvēlīgākiem sabiedrības slāņiem, un zināmā mērā arī nepilna laika studentiem.</w:t>
            </w:r>
          </w:p>
        </w:tc>
        <w:tc>
          <w:tcPr>
            <w:tcW w:w="2835" w:type="dxa"/>
          </w:tcPr>
          <w:p w14:paraId="73946BCB"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Turpinās paļaušanās uz mācību maksu, bet tiek ieviestas vairāk uz vajadzībām balstītas stipendijas, lai nodrošinātu līdzdalību un pieejamību. Uz sasniegumiem balstītie elementi ir ietverti stipendiju un aizdevumu shēmā, bet tikai kā otršķirīgs asignējuma kritērijs.</w:t>
            </w:r>
          </w:p>
          <w:p w14:paraId="1FF83CDD" w14:textId="77777777" w:rsidR="00D1761D" w:rsidRPr="00B30056" w:rsidRDefault="00D1761D" w:rsidP="005F5E07">
            <w:pPr>
              <w:spacing w:after="0" w:line="240" w:lineRule="auto"/>
              <w:jc w:val="both"/>
              <w:rPr>
                <w:rFonts w:ascii="Times New Roman" w:hAnsi="Times New Roman"/>
                <w:sz w:val="24"/>
                <w:szCs w:val="24"/>
              </w:rPr>
            </w:pPr>
          </w:p>
          <w:p w14:paraId="1143B657"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sz w:val="24"/>
                <w:szCs w:val="24"/>
              </w:rPr>
              <w:t xml:space="preserve">Valsts garantijas studentu kredītiem ieviešana, kas ļauj visiem studentiem (pilna un nepilna laika) gūt labumu no kredītiem. Labākos sasniegumus uzrādījušajiem absolventiem kredīta parāds var tikt daļēji dzēsts, </w:t>
            </w:r>
            <w:r w:rsidRPr="00B30056">
              <w:rPr>
                <w:rFonts w:ascii="Times New Roman" w:hAnsi="Times New Roman"/>
                <w:sz w:val="24"/>
                <w:szCs w:val="24"/>
              </w:rPr>
              <w:lastRenderedPageBreak/>
              <w:t>izmantojot publisko finansējumu.</w:t>
            </w:r>
          </w:p>
          <w:p w14:paraId="6DB6E917" w14:textId="77777777" w:rsidR="00D1761D" w:rsidRPr="00B30056" w:rsidRDefault="00D1761D" w:rsidP="005F5E07">
            <w:pPr>
              <w:spacing w:after="0" w:line="240" w:lineRule="auto"/>
              <w:jc w:val="both"/>
              <w:rPr>
                <w:rFonts w:ascii="Times New Roman" w:hAnsi="Times New Roman"/>
                <w:i/>
                <w:sz w:val="24"/>
                <w:szCs w:val="24"/>
              </w:rPr>
            </w:pPr>
            <w:r w:rsidRPr="00B30056">
              <w:rPr>
                <w:rFonts w:ascii="Times New Roman" w:hAnsi="Times New Roman"/>
                <w:sz w:val="24"/>
                <w:szCs w:val="24"/>
              </w:rPr>
              <w:t>Stipendijas un aizdevumu sistēmas vajadzētu administrēt centralizēti.</w:t>
            </w:r>
          </w:p>
        </w:tc>
        <w:tc>
          <w:tcPr>
            <w:tcW w:w="3402" w:type="dxa"/>
          </w:tcPr>
          <w:p w14:paraId="1D190E1F"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lastRenderedPageBreak/>
              <w:t>Stimulu orientācija</w:t>
            </w:r>
            <w:r w:rsidRPr="00B30056">
              <w:rPr>
                <w:rFonts w:ascii="Times New Roman" w:hAnsi="Times New Roman"/>
                <w:sz w:val="24"/>
                <w:szCs w:val="24"/>
              </w:rPr>
              <w:t>: Nodrošina finansiālus stimulus sniegumam.</w:t>
            </w:r>
          </w:p>
          <w:p w14:paraId="653F6AFD" w14:textId="77777777" w:rsidR="00D1761D" w:rsidRPr="00B30056" w:rsidRDefault="00D1761D" w:rsidP="005F5E07">
            <w:pPr>
              <w:spacing w:after="0" w:line="240" w:lineRule="auto"/>
              <w:jc w:val="both"/>
              <w:rPr>
                <w:rFonts w:ascii="Times New Roman" w:hAnsi="Times New Roman"/>
                <w:sz w:val="24"/>
                <w:szCs w:val="24"/>
              </w:rPr>
            </w:pPr>
          </w:p>
          <w:p w14:paraId="4CF860CC"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Ilgtspēja</w:t>
            </w:r>
            <w:r w:rsidRPr="00B30056">
              <w:rPr>
                <w:rFonts w:ascii="Times New Roman" w:hAnsi="Times New Roman"/>
                <w:sz w:val="24"/>
                <w:szCs w:val="24"/>
              </w:rPr>
              <w:t>: Garantē finansēšanas mehānismu nepārtrauktību; veicina risku kliedēšanu.</w:t>
            </w:r>
          </w:p>
          <w:p w14:paraId="6FA659BC" w14:textId="77777777" w:rsidR="00D1761D" w:rsidRPr="00B30056" w:rsidRDefault="00D1761D" w:rsidP="005F5E07">
            <w:pPr>
              <w:spacing w:after="0" w:line="240" w:lineRule="auto"/>
              <w:jc w:val="both"/>
              <w:rPr>
                <w:rFonts w:ascii="Times New Roman" w:hAnsi="Times New Roman"/>
                <w:sz w:val="24"/>
                <w:szCs w:val="24"/>
              </w:rPr>
            </w:pPr>
          </w:p>
          <w:p w14:paraId="5BCD6327"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Atbilstība likumdošanai:</w:t>
            </w:r>
            <w:r w:rsidRPr="00B30056">
              <w:rPr>
                <w:rFonts w:ascii="Times New Roman" w:hAnsi="Times New Roman"/>
                <w:sz w:val="24"/>
                <w:szCs w:val="24"/>
              </w:rPr>
              <w:t xml:space="preserve"> Atbalsta godīguma uztveri.</w:t>
            </w:r>
          </w:p>
          <w:p w14:paraId="7161B1B2" w14:textId="77777777" w:rsidR="00D1761D" w:rsidRPr="00B30056" w:rsidRDefault="00D1761D" w:rsidP="005F5E07">
            <w:pPr>
              <w:spacing w:after="0" w:line="240" w:lineRule="auto"/>
              <w:jc w:val="both"/>
              <w:rPr>
                <w:rFonts w:ascii="Times New Roman" w:hAnsi="Times New Roman"/>
                <w:sz w:val="24"/>
                <w:szCs w:val="24"/>
              </w:rPr>
            </w:pPr>
          </w:p>
          <w:p w14:paraId="4BEAF465"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Autonomija un elastīgums</w:t>
            </w:r>
            <w:r w:rsidRPr="00B30056">
              <w:rPr>
                <w:rFonts w:ascii="Times New Roman" w:hAnsi="Times New Roman"/>
                <w:sz w:val="24"/>
                <w:szCs w:val="24"/>
              </w:rPr>
              <w:t>: Veicina dažādu ienākumu avotu pieejamību.</w:t>
            </w:r>
          </w:p>
          <w:p w14:paraId="0FAEB4EA" w14:textId="77777777" w:rsidR="00D1761D" w:rsidRPr="00B30056" w:rsidRDefault="00D1761D" w:rsidP="005F5E07">
            <w:pPr>
              <w:spacing w:after="0" w:line="240" w:lineRule="auto"/>
              <w:jc w:val="both"/>
              <w:rPr>
                <w:rFonts w:ascii="Times New Roman" w:hAnsi="Times New Roman"/>
                <w:sz w:val="24"/>
                <w:szCs w:val="24"/>
              </w:rPr>
            </w:pPr>
          </w:p>
          <w:p w14:paraId="3C5F2FE7" w14:textId="77777777" w:rsidR="00D1761D" w:rsidRPr="00B30056" w:rsidRDefault="00D1761D" w:rsidP="005F5E07">
            <w:pPr>
              <w:spacing w:after="0" w:line="240" w:lineRule="auto"/>
              <w:jc w:val="both"/>
              <w:rPr>
                <w:rFonts w:ascii="Times New Roman" w:hAnsi="Times New Roman"/>
                <w:sz w:val="24"/>
                <w:szCs w:val="24"/>
              </w:rPr>
            </w:pPr>
            <w:r w:rsidRPr="00B30056">
              <w:rPr>
                <w:rFonts w:ascii="Times New Roman" w:hAnsi="Times New Roman"/>
                <w:i/>
                <w:sz w:val="24"/>
                <w:szCs w:val="24"/>
              </w:rPr>
              <w:t>Praktiskā iespējamība</w:t>
            </w:r>
            <w:r w:rsidRPr="00B30056">
              <w:rPr>
                <w:rFonts w:ascii="Times New Roman" w:hAnsi="Times New Roman"/>
                <w:sz w:val="24"/>
                <w:szCs w:val="24"/>
              </w:rPr>
              <w:t>: Nodrošina administratīvo efektivitāti.</w:t>
            </w:r>
          </w:p>
          <w:p w14:paraId="2ABD81EB" w14:textId="77777777" w:rsidR="00D1761D" w:rsidRPr="00B30056" w:rsidRDefault="00D1761D" w:rsidP="005F5E07">
            <w:pPr>
              <w:spacing w:after="0" w:line="240" w:lineRule="auto"/>
              <w:jc w:val="both"/>
              <w:rPr>
                <w:rFonts w:ascii="Times New Roman" w:hAnsi="Times New Roman"/>
                <w:sz w:val="24"/>
                <w:szCs w:val="24"/>
              </w:rPr>
            </w:pPr>
          </w:p>
        </w:tc>
      </w:tr>
    </w:tbl>
    <w:p w14:paraId="23035F8B" w14:textId="77777777" w:rsidR="000F5FBD" w:rsidRPr="00B30056" w:rsidRDefault="000F5FBD" w:rsidP="00907B71">
      <w:pPr>
        <w:shd w:val="clear" w:color="auto" w:fill="FFFFFF"/>
        <w:spacing w:before="75" w:after="75" w:line="240" w:lineRule="auto"/>
        <w:ind w:firstLine="720"/>
        <w:jc w:val="both"/>
        <w:rPr>
          <w:rFonts w:ascii="Times New Roman" w:eastAsia="Times New Roman" w:hAnsi="Times New Roman"/>
          <w:sz w:val="26"/>
          <w:szCs w:val="26"/>
          <w:lang w:eastAsia="lv-LV"/>
        </w:rPr>
      </w:pPr>
    </w:p>
    <w:p w14:paraId="53750BA5" w14:textId="77777777" w:rsidR="006F1DB7" w:rsidRPr="00B30056" w:rsidRDefault="006F1DB7" w:rsidP="00907B71">
      <w:pPr>
        <w:shd w:val="clear" w:color="auto" w:fill="FFFFFF"/>
        <w:spacing w:before="75" w:after="75" w:line="240" w:lineRule="auto"/>
        <w:ind w:firstLine="720"/>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Pasaules banka iesaka pārskatīt</w:t>
      </w:r>
      <w:r w:rsidR="00244C67" w:rsidRPr="00B30056">
        <w:rPr>
          <w:rFonts w:ascii="Times New Roman" w:eastAsia="Times New Roman" w:hAnsi="Times New Roman"/>
          <w:sz w:val="26"/>
          <w:szCs w:val="26"/>
          <w:lang w:eastAsia="lv-LV"/>
        </w:rPr>
        <w:t xml:space="preserve"> finansēšanas</w:t>
      </w:r>
      <w:r w:rsidRPr="00B30056">
        <w:rPr>
          <w:rFonts w:ascii="Times New Roman" w:eastAsia="Times New Roman" w:hAnsi="Times New Roman"/>
          <w:sz w:val="26"/>
          <w:szCs w:val="26"/>
          <w:lang w:eastAsia="lv-LV"/>
        </w:rPr>
        <w:t xml:space="preserve"> </w:t>
      </w:r>
      <w:r w:rsidR="00907B71" w:rsidRPr="00B30056">
        <w:rPr>
          <w:rFonts w:ascii="Times New Roman" w:eastAsia="Times New Roman" w:hAnsi="Times New Roman"/>
          <w:sz w:val="26"/>
          <w:szCs w:val="26"/>
          <w:lang w:eastAsia="lv-LV"/>
        </w:rPr>
        <w:t>sistēmas</w:t>
      </w:r>
      <w:r w:rsidR="005811B0" w:rsidRPr="00B30056">
        <w:rPr>
          <w:rFonts w:ascii="Times New Roman" w:eastAsia="Times New Roman" w:hAnsi="Times New Roman"/>
          <w:sz w:val="26"/>
          <w:szCs w:val="26"/>
          <w:lang w:eastAsia="lv-LV"/>
        </w:rPr>
        <w:t xml:space="preserve"> </w:t>
      </w:r>
      <w:r w:rsidR="00244C67" w:rsidRPr="00B30056">
        <w:rPr>
          <w:rFonts w:ascii="Times New Roman" w:eastAsia="Times New Roman" w:hAnsi="Times New Roman"/>
          <w:sz w:val="26"/>
          <w:szCs w:val="26"/>
          <w:lang w:eastAsia="lv-LV"/>
        </w:rPr>
        <w:t>papildinošos</w:t>
      </w:r>
      <w:r w:rsidR="00BB5E1B" w:rsidRPr="00B30056">
        <w:rPr>
          <w:rFonts w:ascii="Times New Roman" w:eastAsia="Times New Roman" w:hAnsi="Times New Roman"/>
          <w:sz w:val="26"/>
          <w:szCs w:val="26"/>
          <w:lang w:eastAsia="lv-LV"/>
        </w:rPr>
        <w:t xml:space="preserve"> </w:t>
      </w:r>
      <w:r w:rsidR="005811B0" w:rsidRPr="00B30056">
        <w:rPr>
          <w:rFonts w:ascii="Times New Roman" w:eastAsia="Times New Roman" w:hAnsi="Times New Roman"/>
          <w:sz w:val="26"/>
          <w:szCs w:val="26"/>
          <w:lang w:eastAsia="lv-LV"/>
        </w:rPr>
        <w:t>elementus</w:t>
      </w:r>
      <w:r w:rsidR="00866454" w:rsidRPr="00B30056">
        <w:rPr>
          <w:rFonts w:ascii="Times New Roman" w:eastAsia="Times New Roman" w:hAnsi="Times New Roman"/>
          <w:sz w:val="26"/>
          <w:szCs w:val="26"/>
          <w:lang w:eastAsia="lv-LV"/>
        </w:rPr>
        <w:t>, kas</w:t>
      </w:r>
      <w:r w:rsidR="00907B71" w:rsidRPr="00B30056">
        <w:rPr>
          <w:rFonts w:ascii="Times New Roman" w:eastAsia="Times New Roman" w:hAnsi="Times New Roman"/>
          <w:sz w:val="26"/>
          <w:szCs w:val="26"/>
          <w:lang w:eastAsia="lv-LV"/>
        </w:rPr>
        <w:t xml:space="preserve"> </w:t>
      </w:r>
      <w:r w:rsidR="000A7DBD" w:rsidRPr="00B30056">
        <w:rPr>
          <w:rFonts w:ascii="Times New Roman" w:eastAsia="Times New Roman" w:hAnsi="Times New Roman"/>
          <w:sz w:val="26"/>
          <w:szCs w:val="26"/>
          <w:lang w:eastAsia="lv-LV"/>
        </w:rPr>
        <w:t>ir būtisk</w:t>
      </w:r>
      <w:r w:rsidR="005811B0" w:rsidRPr="00B30056">
        <w:rPr>
          <w:rFonts w:ascii="Times New Roman" w:eastAsia="Times New Roman" w:hAnsi="Times New Roman"/>
          <w:sz w:val="26"/>
          <w:szCs w:val="26"/>
          <w:lang w:eastAsia="lv-LV"/>
        </w:rPr>
        <w:t>i</w:t>
      </w:r>
      <w:r w:rsidR="00FA057A" w:rsidRPr="00B30056">
        <w:rPr>
          <w:rFonts w:ascii="Times New Roman" w:eastAsia="Times New Roman" w:hAnsi="Times New Roman"/>
          <w:sz w:val="26"/>
          <w:szCs w:val="26"/>
          <w:lang w:eastAsia="lv-LV"/>
        </w:rPr>
        <w:t xml:space="preserve"> </w:t>
      </w:r>
      <w:r w:rsidRPr="00B30056">
        <w:rPr>
          <w:rFonts w:ascii="Times New Roman" w:eastAsia="Times New Roman" w:hAnsi="Times New Roman"/>
          <w:sz w:val="26"/>
          <w:szCs w:val="26"/>
          <w:lang w:eastAsia="lv-LV"/>
        </w:rPr>
        <w:t>efekt</w:t>
      </w:r>
      <w:r w:rsidR="000A7DBD" w:rsidRPr="00B30056">
        <w:rPr>
          <w:rFonts w:ascii="Times New Roman" w:eastAsia="Times New Roman" w:hAnsi="Times New Roman"/>
          <w:sz w:val="26"/>
          <w:szCs w:val="26"/>
          <w:lang w:eastAsia="lv-LV"/>
        </w:rPr>
        <w:t>īvai</w:t>
      </w:r>
      <w:r w:rsidRPr="00B30056">
        <w:rPr>
          <w:rFonts w:ascii="Times New Roman" w:eastAsia="Times New Roman" w:hAnsi="Times New Roman"/>
          <w:sz w:val="26"/>
          <w:szCs w:val="26"/>
          <w:lang w:eastAsia="lv-LV"/>
        </w:rPr>
        <w:t xml:space="preserve"> finanšu pārvald</w:t>
      </w:r>
      <w:r w:rsidR="000A7DBD" w:rsidRPr="00B30056">
        <w:rPr>
          <w:rFonts w:ascii="Times New Roman" w:eastAsia="Times New Roman" w:hAnsi="Times New Roman"/>
          <w:sz w:val="26"/>
          <w:szCs w:val="26"/>
          <w:lang w:eastAsia="lv-LV"/>
        </w:rPr>
        <w:t xml:space="preserve">ībai </w:t>
      </w:r>
      <w:r w:rsidRPr="00B30056">
        <w:rPr>
          <w:rFonts w:ascii="Times New Roman" w:eastAsia="Times New Roman" w:hAnsi="Times New Roman"/>
          <w:sz w:val="26"/>
          <w:szCs w:val="26"/>
          <w:lang w:eastAsia="lv-LV"/>
        </w:rPr>
        <w:t>un</w:t>
      </w:r>
      <w:r w:rsidR="000A7DBD" w:rsidRPr="00B30056">
        <w:rPr>
          <w:rFonts w:ascii="Times New Roman" w:eastAsia="Times New Roman" w:hAnsi="Times New Roman"/>
          <w:sz w:val="26"/>
          <w:szCs w:val="26"/>
          <w:lang w:eastAsia="lv-LV"/>
        </w:rPr>
        <w:t xml:space="preserve"> </w:t>
      </w:r>
      <w:r w:rsidR="00FA057A" w:rsidRPr="00B30056">
        <w:rPr>
          <w:rFonts w:ascii="Times New Roman" w:eastAsia="Times New Roman" w:hAnsi="Times New Roman"/>
          <w:sz w:val="26"/>
          <w:szCs w:val="26"/>
          <w:lang w:eastAsia="lv-LV"/>
        </w:rPr>
        <w:t>augstākās izglītības</w:t>
      </w:r>
      <w:r w:rsidRPr="00B30056">
        <w:rPr>
          <w:rFonts w:ascii="Times New Roman" w:eastAsia="Times New Roman" w:hAnsi="Times New Roman"/>
          <w:sz w:val="26"/>
          <w:szCs w:val="26"/>
          <w:lang w:eastAsia="lv-LV"/>
        </w:rPr>
        <w:t xml:space="preserve"> politikas mērķu sasniegšanai – personāla </w:t>
      </w:r>
      <w:r w:rsidR="00FA057A" w:rsidRPr="00B30056">
        <w:rPr>
          <w:rFonts w:ascii="Times New Roman" w:eastAsia="Times New Roman" w:hAnsi="Times New Roman"/>
          <w:sz w:val="26"/>
          <w:szCs w:val="26"/>
          <w:lang w:eastAsia="lv-LV"/>
        </w:rPr>
        <w:t xml:space="preserve">atalgojuma </w:t>
      </w:r>
      <w:r w:rsidRPr="00B30056">
        <w:rPr>
          <w:rFonts w:ascii="Times New Roman" w:eastAsia="Times New Roman" w:hAnsi="Times New Roman"/>
          <w:sz w:val="26"/>
          <w:szCs w:val="26"/>
          <w:lang w:eastAsia="lv-LV"/>
        </w:rPr>
        <w:t>politikas plānoš</w:t>
      </w:r>
      <w:r w:rsidR="00907B71" w:rsidRPr="00B30056">
        <w:rPr>
          <w:rFonts w:ascii="Times New Roman" w:eastAsia="Times New Roman" w:hAnsi="Times New Roman"/>
          <w:sz w:val="26"/>
          <w:szCs w:val="26"/>
          <w:lang w:eastAsia="lv-LV"/>
        </w:rPr>
        <w:t>ana, studējošo atbalsta sistēma</w:t>
      </w:r>
      <w:r w:rsidRPr="00B30056">
        <w:rPr>
          <w:rFonts w:ascii="Times New Roman" w:eastAsia="Times New Roman" w:hAnsi="Times New Roman"/>
          <w:sz w:val="26"/>
          <w:szCs w:val="26"/>
          <w:lang w:eastAsia="lv-LV"/>
        </w:rPr>
        <w:t>, strukturālās reformas sektorā</w:t>
      </w:r>
      <w:r w:rsidR="00FA057A" w:rsidRPr="00B30056">
        <w:rPr>
          <w:rFonts w:ascii="Times New Roman" w:eastAsia="Times New Roman" w:hAnsi="Times New Roman"/>
          <w:sz w:val="26"/>
          <w:szCs w:val="26"/>
          <w:lang w:eastAsia="lv-LV"/>
        </w:rPr>
        <w:t xml:space="preserve"> u</w:t>
      </w:r>
      <w:r w:rsidR="00907B71" w:rsidRPr="00B30056">
        <w:rPr>
          <w:rFonts w:ascii="Times New Roman" w:eastAsia="Times New Roman" w:hAnsi="Times New Roman"/>
          <w:sz w:val="26"/>
          <w:szCs w:val="26"/>
          <w:lang w:eastAsia="lv-LV"/>
        </w:rPr>
        <w:t>n</w:t>
      </w:r>
      <w:r w:rsidR="00FA057A" w:rsidRPr="00B30056">
        <w:rPr>
          <w:rFonts w:ascii="Times New Roman" w:eastAsia="Times New Roman" w:hAnsi="Times New Roman"/>
          <w:sz w:val="26"/>
          <w:szCs w:val="26"/>
          <w:lang w:eastAsia="lv-LV"/>
        </w:rPr>
        <w:t xml:space="preserve"> resursu konsolidācija</w:t>
      </w:r>
      <w:r w:rsidRPr="00B30056">
        <w:rPr>
          <w:rFonts w:ascii="Times New Roman" w:eastAsia="Times New Roman" w:hAnsi="Times New Roman"/>
          <w:sz w:val="26"/>
          <w:szCs w:val="26"/>
          <w:lang w:eastAsia="lv-LV"/>
        </w:rPr>
        <w:t>, kvalitātes nodrošin</w:t>
      </w:r>
      <w:r w:rsidR="00FA057A" w:rsidRPr="00B30056">
        <w:rPr>
          <w:rFonts w:ascii="Times New Roman" w:eastAsia="Times New Roman" w:hAnsi="Times New Roman"/>
          <w:sz w:val="26"/>
          <w:szCs w:val="26"/>
          <w:lang w:eastAsia="lv-LV"/>
        </w:rPr>
        <w:t>ā</w:t>
      </w:r>
      <w:r w:rsidRPr="00B30056">
        <w:rPr>
          <w:rFonts w:ascii="Times New Roman" w:eastAsia="Times New Roman" w:hAnsi="Times New Roman"/>
          <w:sz w:val="26"/>
          <w:szCs w:val="26"/>
          <w:lang w:eastAsia="lv-LV"/>
        </w:rPr>
        <w:t>šana. Pasaules banka iesaka:</w:t>
      </w:r>
    </w:p>
    <w:p w14:paraId="4C4CA2F7" w14:textId="77777777" w:rsidR="006F1DB7" w:rsidRPr="00B30056"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Nodrošināt uz sociālām vajadzībām (nevis tikai sasniegumiem) vērstu studējošo atbalstu;</w:t>
      </w:r>
    </w:p>
    <w:p w14:paraId="3314B865" w14:textId="77777777" w:rsidR="006F1DB7" w:rsidRPr="00B30056"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 xml:space="preserve">Pārskatīt esošo divplūsmu studentu sistēmu (maksas un budžeta studenti);     </w:t>
      </w:r>
    </w:p>
    <w:p w14:paraId="3CF2CC4A" w14:textId="77777777" w:rsidR="006F1DB7" w:rsidRPr="00B30056"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Veicināt institucionālo un resursu konsolidāciju un intelektuālās kritiskās masas pieaugumu;</w:t>
      </w:r>
    </w:p>
    <w:p w14:paraId="4994054E" w14:textId="77777777" w:rsidR="006F1DB7" w:rsidRPr="00B30056"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 xml:space="preserve">Piešķirt augstāku prioritāti augstākās izglītības un zinātnes cilvēkresursu politikai, veicināt akadēmiskā darba tirgus caurskatāmību;  </w:t>
      </w:r>
    </w:p>
    <w:p w14:paraId="4E9C53AE" w14:textId="77777777" w:rsidR="006F1DB7" w:rsidRPr="00B30056" w:rsidRDefault="006F1DB7" w:rsidP="00CB5627">
      <w:pPr>
        <w:pStyle w:val="ListParagraph"/>
        <w:numPr>
          <w:ilvl w:val="0"/>
          <w:numId w:val="12"/>
        </w:numPr>
        <w:shd w:val="clear" w:color="auto" w:fill="FFFFFF"/>
        <w:spacing w:before="75" w:after="75" w:line="240" w:lineRule="auto"/>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Pilnveidot augstākās izglītības kvalitātes novērtēšanas sistēmas darbību.</w:t>
      </w:r>
    </w:p>
    <w:p w14:paraId="51F9FF24" w14:textId="77777777" w:rsidR="001003ED" w:rsidRPr="00B30056" w:rsidRDefault="00D1761D" w:rsidP="001003ED">
      <w:pPr>
        <w:spacing w:after="0" w:line="240" w:lineRule="auto"/>
        <w:ind w:firstLine="720"/>
        <w:jc w:val="both"/>
        <w:rPr>
          <w:rFonts w:ascii="Times New Roman" w:hAnsi="Times New Roman"/>
          <w:b/>
          <w:sz w:val="26"/>
          <w:szCs w:val="26"/>
        </w:rPr>
      </w:pPr>
      <w:r w:rsidRPr="00B30056">
        <w:rPr>
          <w:rFonts w:ascii="Times New Roman" w:hAnsi="Times New Roman"/>
          <w:b/>
          <w:sz w:val="26"/>
          <w:szCs w:val="26"/>
        </w:rPr>
        <w:t xml:space="preserve">Finansēšanas modeļa maiņa nav tieši saistīta ar studiju maksas sistēmas un studējošo atbalsta sistēmas reformu. </w:t>
      </w:r>
      <w:r w:rsidR="00892D5F" w:rsidRPr="00B30056">
        <w:rPr>
          <w:rFonts w:ascii="Times New Roman" w:hAnsi="Times New Roman"/>
          <w:b/>
          <w:sz w:val="26"/>
          <w:szCs w:val="26"/>
        </w:rPr>
        <w:t>Tomēr P</w:t>
      </w:r>
      <w:r w:rsidRPr="00B30056">
        <w:rPr>
          <w:rFonts w:ascii="Times New Roman" w:hAnsi="Times New Roman"/>
          <w:b/>
          <w:sz w:val="26"/>
          <w:szCs w:val="26"/>
        </w:rPr>
        <w:t xml:space="preserve">asaules bankas eksperti norāda, ka studiju maksas sistēmas reforma ir apsverama, lai virzītos uz mērķi </w:t>
      </w:r>
      <w:r w:rsidR="004E4B0C" w:rsidRPr="00B30056">
        <w:rPr>
          <w:rFonts w:ascii="Times New Roman" w:hAnsi="Times New Roman"/>
          <w:b/>
          <w:sz w:val="26"/>
          <w:szCs w:val="26"/>
        </w:rPr>
        <w:t xml:space="preserve">paaugstināt </w:t>
      </w:r>
      <w:r w:rsidRPr="00B30056">
        <w:rPr>
          <w:rFonts w:ascii="Times New Roman" w:hAnsi="Times New Roman"/>
          <w:b/>
          <w:sz w:val="26"/>
          <w:szCs w:val="26"/>
        </w:rPr>
        <w:t>augstākās izglītības pieejamību un līdzdalību, kā arī mazinātu aizvien pieaugošo</w:t>
      </w:r>
      <w:r w:rsidR="00892D5F" w:rsidRPr="00B30056">
        <w:rPr>
          <w:rFonts w:ascii="Times New Roman" w:hAnsi="Times New Roman"/>
          <w:b/>
          <w:sz w:val="26"/>
          <w:szCs w:val="26"/>
        </w:rPr>
        <w:t xml:space="preserve"> sociālo</w:t>
      </w:r>
      <w:r w:rsidRPr="00B30056">
        <w:rPr>
          <w:rFonts w:ascii="Times New Roman" w:hAnsi="Times New Roman"/>
          <w:b/>
          <w:sz w:val="26"/>
          <w:szCs w:val="26"/>
        </w:rPr>
        <w:t xml:space="preserve"> nevienlīdzību Latvijā.</w:t>
      </w:r>
    </w:p>
    <w:p w14:paraId="14B54719" w14:textId="11091F88" w:rsidR="00FC1248" w:rsidRPr="00B30056" w:rsidRDefault="00D1761D" w:rsidP="00591981">
      <w:pPr>
        <w:spacing w:after="0" w:line="240" w:lineRule="auto"/>
        <w:ind w:firstLine="720"/>
        <w:jc w:val="both"/>
        <w:rPr>
          <w:rFonts w:ascii="Times New Roman" w:eastAsia="Times New Roman" w:hAnsi="Times New Roman"/>
          <w:sz w:val="26"/>
          <w:szCs w:val="26"/>
          <w:lang w:eastAsia="lv-LV"/>
        </w:rPr>
      </w:pPr>
      <w:r w:rsidRPr="00B30056">
        <w:rPr>
          <w:rFonts w:ascii="Times New Roman" w:hAnsi="Times New Roman"/>
          <w:sz w:val="26"/>
          <w:szCs w:val="26"/>
        </w:rPr>
        <w:t xml:space="preserve"> Pētījumā secināts, ka esošā divplūsmu sistēma ir pēc būtības netaisnīga, jo ieguvēji šādā sistēmā ir studenti no labāk situētām ģimenēm. Lai gan universitātēs pastāvošais rotācijas princips ļauj katru gadu pretendēt uz budžeta vietu, tiek uzturēts dalījums maksas un budžeta studentos, un noteikta studentu grupa konsekventi paliek bez valsts atbalsta. Turklāt tikai budžeta studenti iegūst iespēju pretendēt uz valsts budžeta stipendiju, kas ir papildu izslēdzošais faktors attiecībā uz maksas studentiem. Pasaules bankas eksperti iesaka pārskatīt arī budžeta finansējuma piešķīruma mehānismus attiecībā uz pilna un nepilna laika studijām, ņemot vērā, ka studiju un darba apvienošana ir mūsdienu studenta dzīves realitāte. Atsakoties no nosacījuma, ka valsts finansē tikai pilna laika studijas, uz valsts budžeta vietu varētu pretendēt vairāk studentu, tostarp studenti ar zemākiem ienākumiem, kas nevar atļauties pilnībā veltīt laiku studijām. Vienlaikus augstskola ir atbildīga par nepilna laika studiju kvalitāti. Svarīgi ieviest arī papildu atbalsta instrumentus studentu sociālo vajadzību nodrošināšanai, jo pašreizējā sistēma izteikti balstās uz akadēmiskiem sasniegumiem. Eksperti iesaka pārskatīt studējošo atbalsta elementus – stipendiju, kreditēšanas un kredītu dzēšanas nosacījumus, un augstākās izglītības institūc</w:t>
      </w:r>
      <w:r w:rsidR="00F33EAD" w:rsidRPr="00B30056">
        <w:rPr>
          <w:rFonts w:ascii="Times New Roman" w:hAnsi="Times New Roman"/>
          <w:sz w:val="26"/>
          <w:szCs w:val="26"/>
        </w:rPr>
        <w:t xml:space="preserve">iju finansēšanas modelī iekļaut </w:t>
      </w:r>
      <w:r w:rsidRPr="00B30056">
        <w:rPr>
          <w:rFonts w:ascii="Times New Roman" w:hAnsi="Times New Roman"/>
          <w:sz w:val="26"/>
          <w:szCs w:val="26"/>
        </w:rPr>
        <w:t xml:space="preserve">sociāli taisnīgāku studējošo atbalsta sistēmu. </w:t>
      </w:r>
    </w:p>
    <w:p w14:paraId="09755012" w14:textId="77777777" w:rsidR="00A87332" w:rsidRPr="00B30056" w:rsidRDefault="00937203" w:rsidP="00CB5627">
      <w:pPr>
        <w:pStyle w:val="Heading1"/>
        <w:numPr>
          <w:ilvl w:val="0"/>
          <w:numId w:val="18"/>
        </w:numPr>
        <w:jc w:val="center"/>
      </w:pPr>
      <w:bookmarkStart w:id="19" w:name="_Toc399791759"/>
      <w:bookmarkStart w:id="20" w:name="_Toc399793035"/>
      <w:bookmarkStart w:id="21" w:name="_Toc421550732"/>
      <w:bookmarkEnd w:id="19"/>
      <w:bookmarkEnd w:id="20"/>
      <w:r w:rsidRPr="00B30056">
        <w:lastRenderedPageBreak/>
        <w:t>Augstākās izglītības</w:t>
      </w:r>
      <w:r w:rsidR="00463395" w:rsidRPr="00B30056">
        <w:t xml:space="preserve"> finansēšanas </w:t>
      </w:r>
      <w:r w:rsidR="003E2715" w:rsidRPr="00B30056">
        <w:t>reforma</w:t>
      </w:r>
      <w:bookmarkEnd w:id="21"/>
    </w:p>
    <w:p w14:paraId="748D68AD" w14:textId="77777777" w:rsidR="0016315A" w:rsidRPr="00B30056" w:rsidRDefault="000A69F8" w:rsidP="003E07FE">
      <w:pPr>
        <w:spacing w:line="240" w:lineRule="auto"/>
        <w:ind w:firstLine="720"/>
        <w:jc w:val="both"/>
        <w:rPr>
          <w:rFonts w:ascii="Times New Roman" w:hAnsi="Times New Roman"/>
          <w:sz w:val="26"/>
          <w:szCs w:val="26"/>
        </w:rPr>
      </w:pPr>
      <w:r w:rsidRPr="00B30056">
        <w:rPr>
          <w:rFonts w:ascii="Times New Roman" w:hAnsi="Times New Roman"/>
          <w:sz w:val="26"/>
          <w:szCs w:val="26"/>
        </w:rPr>
        <w:t>Ies</w:t>
      </w:r>
      <w:r w:rsidR="003D3B20" w:rsidRPr="00B30056">
        <w:rPr>
          <w:rFonts w:ascii="Times New Roman" w:hAnsi="Times New Roman"/>
          <w:sz w:val="26"/>
          <w:szCs w:val="26"/>
        </w:rPr>
        <w:t>pēja</w:t>
      </w:r>
      <w:r w:rsidRPr="00B30056">
        <w:rPr>
          <w:rFonts w:ascii="Times New Roman" w:hAnsi="Times New Roman"/>
          <w:sz w:val="26"/>
          <w:szCs w:val="26"/>
        </w:rPr>
        <w:t>s</w:t>
      </w:r>
      <w:r w:rsidR="003D3B20" w:rsidRPr="00B30056">
        <w:rPr>
          <w:rFonts w:ascii="Times New Roman" w:hAnsi="Times New Roman"/>
          <w:sz w:val="26"/>
          <w:szCs w:val="26"/>
        </w:rPr>
        <w:t xml:space="preserve"> uzlabot sistēmu un nodrošināt jaunā finansēšanas modeļa ieguvumus ir tieši saistīta</w:t>
      </w:r>
      <w:r w:rsidRPr="00B30056">
        <w:rPr>
          <w:rFonts w:ascii="Times New Roman" w:hAnsi="Times New Roman"/>
          <w:sz w:val="26"/>
          <w:szCs w:val="26"/>
        </w:rPr>
        <w:t>s</w:t>
      </w:r>
      <w:r w:rsidR="00EA047B" w:rsidRPr="00B30056">
        <w:rPr>
          <w:rFonts w:ascii="Times New Roman" w:hAnsi="Times New Roman"/>
          <w:sz w:val="26"/>
          <w:szCs w:val="26"/>
        </w:rPr>
        <w:t xml:space="preserve"> ar ieguldījumu</w:t>
      </w:r>
      <w:r w:rsidR="003D3B20" w:rsidRPr="00B30056">
        <w:rPr>
          <w:rFonts w:ascii="Times New Roman" w:hAnsi="Times New Roman"/>
          <w:sz w:val="26"/>
          <w:szCs w:val="26"/>
        </w:rPr>
        <w:t xml:space="preserve"> apjomu augstākajā izglītībā. </w:t>
      </w:r>
      <w:r w:rsidR="00F26253" w:rsidRPr="00B30056">
        <w:rPr>
          <w:rFonts w:ascii="Times New Roman" w:hAnsi="Times New Roman"/>
          <w:sz w:val="26"/>
          <w:szCs w:val="26"/>
        </w:rPr>
        <w:t>Kā norāda Pasaules bankas eksperti, pašreizējais Latvijas augstākās</w:t>
      </w:r>
      <w:r w:rsidR="00EA047B" w:rsidRPr="00B30056">
        <w:rPr>
          <w:rFonts w:ascii="Times New Roman" w:hAnsi="Times New Roman"/>
          <w:sz w:val="26"/>
          <w:szCs w:val="26"/>
        </w:rPr>
        <w:t xml:space="preserve"> izglītības finansējums </w:t>
      </w:r>
      <w:r w:rsidR="00CC604D" w:rsidRPr="00B30056">
        <w:rPr>
          <w:rFonts w:ascii="Times New Roman" w:hAnsi="Times New Roman"/>
          <w:sz w:val="26"/>
          <w:szCs w:val="26"/>
        </w:rPr>
        <w:t>(gan publiskais, gan privātais)</w:t>
      </w:r>
      <w:r w:rsidR="00F26253" w:rsidRPr="00B30056">
        <w:rPr>
          <w:rFonts w:ascii="Times New Roman" w:hAnsi="Times New Roman"/>
          <w:sz w:val="26"/>
          <w:szCs w:val="26"/>
        </w:rPr>
        <w:t xml:space="preserve"> nav pietiekams</w:t>
      </w:r>
      <w:r w:rsidR="00244C67" w:rsidRPr="00B30056">
        <w:rPr>
          <w:rFonts w:ascii="Times New Roman" w:hAnsi="Times New Roman"/>
          <w:sz w:val="26"/>
          <w:szCs w:val="26"/>
        </w:rPr>
        <w:t xml:space="preserve"> augstākajai izglītībai izvirzīto mērķu sasniegšanai</w:t>
      </w:r>
      <w:r w:rsidR="00F26253" w:rsidRPr="00B30056">
        <w:rPr>
          <w:rFonts w:ascii="Times New Roman" w:hAnsi="Times New Roman"/>
          <w:sz w:val="26"/>
          <w:szCs w:val="26"/>
        </w:rPr>
        <w:t xml:space="preserve">. To </w:t>
      </w:r>
      <w:r w:rsidR="00EA047B" w:rsidRPr="00B30056">
        <w:rPr>
          <w:rFonts w:ascii="Times New Roman" w:hAnsi="Times New Roman"/>
          <w:sz w:val="26"/>
          <w:szCs w:val="26"/>
        </w:rPr>
        <w:t>pamato</w:t>
      </w:r>
      <w:r w:rsidR="003F6D76" w:rsidRPr="00B30056">
        <w:rPr>
          <w:rFonts w:ascii="Times New Roman" w:hAnsi="Times New Roman"/>
          <w:sz w:val="26"/>
          <w:szCs w:val="26"/>
        </w:rPr>
        <w:t xml:space="preserve"> </w:t>
      </w:r>
      <w:r w:rsidR="00F72AC3" w:rsidRPr="00B30056">
        <w:rPr>
          <w:rFonts w:ascii="Times New Roman" w:hAnsi="Times New Roman"/>
          <w:sz w:val="26"/>
          <w:szCs w:val="26"/>
        </w:rPr>
        <w:t>ieguldījumi augstākajā izglītībā Latvij</w:t>
      </w:r>
      <w:r w:rsidR="00CC150E" w:rsidRPr="00B30056">
        <w:rPr>
          <w:rFonts w:ascii="Times New Roman" w:hAnsi="Times New Roman"/>
          <w:sz w:val="26"/>
          <w:szCs w:val="26"/>
        </w:rPr>
        <w:t>ā</w:t>
      </w:r>
      <w:r w:rsidR="00F72AC3" w:rsidRPr="00B30056">
        <w:rPr>
          <w:rFonts w:ascii="Times New Roman" w:hAnsi="Times New Roman"/>
          <w:sz w:val="26"/>
          <w:szCs w:val="26"/>
        </w:rPr>
        <w:t xml:space="preserve"> </w:t>
      </w:r>
      <w:r w:rsidR="00F26253" w:rsidRPr="00B30056">
        <w:rPr>
          <w:rFonts w:ascii="Times New Roman" w:hAnsi="Times New Roman"/>
          <w:sz w:val="26"/>
          <w:szCs w:val="26"/>
        </w:rPr>
        <w:t>salīdzinājumā ar citām ES valstīm.</w:t>
      </w:r>
      <w:r w:rsidR="00F26253" w:rsidRPr="00B30056">
        <w:rPr>
          <w:rStyle w:val="FootnoteReference"/>
          <w:rFonts w:ascii="Times New Roman" w:hAnsi="Times New Roman"/>
          <w:sz w:val="26"/>
          <w:szCs w:val="26"/>
        </w:rPr>
        <w:footnoteReference w:id="10"/>
      </w:r>
      <w:r w:rsidR="00F26253" w:rsidRPr="00B30056">
        <w:rPr>
          <w:rFonts w:ascii="Times New Roman" w:hAnsi="Times New Roman"/>
          <w:sz w:val="26"/>
          <w:szCs w:val="26"/>
        </w:rPr>
        <w:t xml:space="preserve"> </w:t>
      </w:r>
      <w:r w:rsidR="00996170" w:rsidRPr="00B30056">
        <w:rPr>
          <w:rFonts w:ascii="Times New Roman" w:hAnsi="Times New Roman"/>
          <w:sz w:val="26"/>
          <w:szCs w:val="26"/>
        </w:rPr>
        <w:t xml:space="preserve">Saskaņā ar </w:t>
      </w:r>
      <w:r w:rsidR="00996170" w:rsidRPr="00B30056">
        <w:rPr>
          <w:rFonts w:ascii="Times New Roman" w:hAnsi="Times New Roman"/>
          <w:i/>
          <w:sz w:val="26"/>
          <w:szCs w:val="26"/>
        </w:rPr>
        <w:t>Eurostat</w:t>
      </w:r>
      <w:r w:rsidR="00996170" w:rsidRPr="00B30056">
        <w:rPr>
          <w:rFonts w:ascii="Times New Roman" w:hAnsi="Times New Roman"/>
          <w:sz w:val="26"/>
          <w:szCs w:val="26"/>
        </w:rPr>
        <w:t xml:space="preserve"> datiem (2010), </w:t>
      </w:r>
      <w:r w:rsidR="00584053" w:rsidRPr="00B30056">
        <w:rPr>
          <w:rFonts w:ascii="Times New Roman" w:hAnsi="Times New Roman"/>
          <w:sz w:val="26"/>
          <w:szCs w:val="26"/>
        </w:rPr>
        <w:t>publiskais finansējums</w:t>
      </w:r>
      <w:r w:rsidR="00996170" w:rsidRPr="00B30056">
        <w:rPr>
          <w:rFonts w:ascii="Times New Roman" w:hAnsi="Times New Roman"/>
          <w:sz w:val="26"/>
          <w:szCs w:val="26"/>
        </w:rPr>
        <w:t xml:space="preserve"> augs</w:t>
      </w:r>
      <w:r w:rsidR="00584053" w:rsidRPr="00B30056">
        <w:rPr>
          <w:rFonts w:ascii="Times New Roman" w:hAnsi="Times New Roman"/>
          <w:sz w:val="26"/>
          <w:szCs w:val="26"/>
        </w:rPr>
        <w:t>tākajai</w:t>
      </w:r>
      <w:r w:rsidR="003710D1" w:rsidRPr="00B30056">
        <w:rPr>
          <w:rFonts w:ascii="Times New Roman" w:hAnsi="Times New Roman"/>
          <w:sz w:val="26"/>
          <w:szCs w:val="26"/>
        </w:rPr>
        <w:t xml:space="preserve"> izglītīb</w:t>
      </w:r>
      <w:r w:rsidR="00584053" w:rsidRPr="00B30056">
        <w:rPr>
          <w:rFonts w:ascii="Times New Roman" w:hAnsi="Times New Roman"/>
          <w:sz w:val="26"/>
          <w:szCs w:val="26"/>
        </w:rPr>
        <w:t>ai</w:t>
      </w:r>
      <w:r w:rsidR="003710D1" w:rsidRPr="00B30056">
        <w:rPr>
          <w:rFonts w:ascii="Times New Roman" w:hAnsi="Times New Roman"/>
          <w:sz w:val="26"/>
          <w:szCs w:val="26"/>
        </w:rPr>
        <w:t xml:space="preserve"> un pētniecīb</w:t>
      </w:r>
      <w:r w:rsidR="00584053" w:rsidRPr="00B30056">
        <w:rPr>
          <w:rFonts w:ascii="Times New Roman" w:hAnsi="Times New Roman"/>
          <w:sz w:val="26"/>
          <w:szCs w:val="26"/>
        </w:rPr>
        <w:t>ai</w:t>
      </w:r>
      <w:r w:rsidR="003710D1" w:rsidRPr="00B30056">
        <w:rPr>
          <w:rFonts w:ascii="Times New Roman" w:hAnsi="Times New Roman"/>
          <w:sz w:val="26"/>
          <w:szCs w:val="26"/>
        </w:rPr>
        <w:t xml:space="preserve"> veido</w:t>
      </w:r>
      <w:r w:rsidR="00996170" w:rsidRPr="00B30056">
        <w:rPr>
          <w:rFonts w:ascii="Times New Roman" w:hAnsi="Times New Roman"/>
          <w:sz w:val="26"/>
          <w:szCs w:val="26"/>
        </w:rPr>
        <w:t xml:space="preserve"> tikai 0.8% no </w:t>
      </w:r>
      <w:r w:rsidR="00CC604D" w:rsidRPr="00B30056">
        <w:rPr>
          <w:rFonts w:ascii="Times New Roman" w:hAnsi="Times New Roman"/>
          <w:sz w:val="26"/>
          <w:szCs w:val="26"/>
        </w:rPr>
        <w:t>iekšzemes kopprodukta (</w:t>
      </w:r>
      <w:r w:rsidR="00996170" w:rsidRPr="00B30056">
        <w:rPr>
          <w:rFonts w:ascii="Times New Roman" w:hAnsi="Times New Roman"/>
          <w:sz w:val="26"/>
          <w:szCs w:val="26"/>
        </w:rPr>
        <w:t>IKP</w:t>
      </w:r>
      <w:r w:rsidR="00CC604D" w:rsidRPr="00B30056">
        <w:rPr>
          <w:rFonts w:ascii="Times New Roman" w:hAnsi="Times New Roman"/>
          <w:sz w:val="26"/>
          <w:szCs w:val="26"/>
        </w:rPr>
        <w:t>)</w:t>
      </w:r>
      <w:r w:rsidR="00996170" w:rsidRPr="00B30056">
        <w:rPr>
          <w:rFonts w:ascii="Times New Roman" w:hAnsi="Times New Roman"/>
          <w:sz w:val="26"/>
          <w:szCs w:val="26"/>
        </w:rPr>
        <w:t>, kas ir ievērojami zemāk</w:t>
      </w:r>
      <w:r w:rsidR="0000315D" w:rsidRPr="00B30056">
        <w:rPr>
          <w:rFonts w:ascii="Times New Roman" w:hAnsi="Times New Roman"/>
          <w:sz w:val="26"/>
          <w:szCs w:val="26"/>
        </w:rPr>
        <w:t>s rādītājs</w:t>
      </w:r>
      <w:r w:rsidR="00996170" w:rsidRPr="00B30056">
        <w:rPr>
          <w:rFonts w:ascii="Times New Roman" w:hAnsi="Times New Roman"/>
          <w:sz w:val="26"/>
          <w:szCs w:val="26"/>
        </w:rPr>
        <w:t xml:space="preserve"> nekā vidēji Eiropā </w:t>
      </w:r>
      <w:r w:rsidR="00CC604D" w:rsidRPr="00B30056">
        <w:rPr>
          <w:rFonts w:ascii="Times New Roman" w:eastAsia="Times New Roman" w:hAnsi="Times New Roman"/>
          <w:sz w:val="26"/>
          <w:szCs w:val="26"/>
          <w:lang w:eastAsia="lv-LV"/>
        </w:rPr>
        <w:t xml:space="preserve">– </w:t>
      </w:r>
      <w:r w:rsidR="00996170" w:rsidRPr="00B30056">
        <w:rPr>
          <w:rFonts w:ascii="Times New Roman" w:hAnsi="Times New Roman"/>
          <w:sz w:val="26"/>
          <w:szCs w:val="26"/>
        </w:rPr>
        <w:t xml:space="preserve">1.26% no IKP. </w:t>
      </w:r>
      <w:r w:rsidR="0093611E" w:rsidRPr="00B30056">
        <w:rPr>
          <w:rFonts w:ascii="Times New Roman" w:hAnsi="Times New Roman"/>
          <w:sz w:val="26"/>
          <w:szCs w:val="26"/>
        </w:rPr>
        <w:t xml:space="preserve">Arī </w:t>
      </w:r>
      <w:r w:rsidR="00001A36" w:rsidRPr="00B30056">
        <w:rPr>
          <w:rFonts w:ascii="Times New Roman" w:hAnsi="Times New Roman"/>
          <w:sz w:val="26"/>
          <w:szCs w:val="26"/>
        </w:rPr>
        <w:t xml:space="preserve">finansējums no </w:t>
      </w:r>
      <w:r w:rsidR="0093611E" w:rsidRPr="00B30056">
        <w:rPr>
          <w:rFonts w:ascii="Times New Roman" w:hAnsi="Times New Roman"/>
          <w:sz w:val="26"/>
          <w:szCs w:val="26"/>
        </w:rPr>
        <w:t>privātā sektora augstākaj</w:t>
      </w:r>
      <w:r w:rsidR="00001A36" w:rsidRPr="00B30056">
        <w:rPr>
          <w:rFonts w:ascii="Times New Roman" w:hAnsi="Times New Roman"/>
          <w:sz w:val="26"/>
          <w:szCs w:val="26"/>
        </w:rPr>
        <w:t>ā</w:t>
      </w:r>
      <w:r w:rsidR="0093611E" w:rsidRPr="00B30056">
        <w:rPr>
          <w:rFonts w:ascii="Times New Roman" w:hAnsi="Times New Roman"/>
          <w:sz w:val="26"/>
          <w:szCs w:val="26"/>
        </w:rPr>
        <w:t xml:space="preserve"> izglītīb</w:t>
      </w:r>
      <w:r w:rsidR="00001A36" w:rsidRPr="00B30056">
        <w:rPr>
          <w:rFonts w:ascii="Times New Roman" w:hAnsi="Times New Roman"/>
          <w:sz w:val="26"/>
          <w:szCs w:val="26"/>
        </w:rPr>
        <w:t>ā</w:t>
      </w:r>
      <w:r w:rsidR="0093611E" w:rsidRPr="00B30056">
        <w:rPr>
          <w:rFonts w:ascii="Times New Roman" w:hAnsi="Times New Roman"/>
          <w:sz w:val="26"/>
          <w:szCs w:val="26"/>
        </w:rPr>
        <w:t xml:space="preserve"> ir salīdzinoši </w:t>
      </w:r>
      <w:r w:rsidR="00001A36" w:rsidRPr="00B30056">
        <w:rPr>
          <w:rFonts w:ascii="Times New Roman" w:hAnsi="Times New Roman"/>
          <w:sz w:val="26"/>
          <w:szCs w:val="26"/>
        </w:rPr>
        <w:t>neliels</w:t>
      </w:r>
      <w:r w:rsidR="0093611E" w:rsidRPr="00B30056">
        <w:rPr>
          <w:rFonts w:ascii="Times New Roman" w:hAnsi="Times New Roman"/>
          <w:sz w:val="26"/>
          <w:szCs w:val="26"/>
        </w:rPr>
        <w:t xml:space="preserve">, </w:t>
      </w:r>
      <w:r w:rsidR="00001A36" w:rsidRPr="00B30056">
        <w:rPr>
          <w:rFonts w:ascii="Times New Roman" w:hAnsi="Times New Roman"/>
          <w:sz w:val="26"/>
          <w:szCs w:val="26"/>
        </w:rPr>
        <w:t>pamatā mācību maksa</w:t>
      </w:r>
      <w:r w:rsidR="0093611E" w:rsidRPr="00B30056">
        <w:rPr>
          <w:rFonts w:ascii="Times New Roman" w:hAnsi="Times New Roman"/>
          <w:sz w:val="26"/>
          <w:szCs w:val="26"/>
        </w:rPr>
        <w:t xml:space="preserve">, ko sedz nepilna laika un pilna laika maksājošie studenti studiju vietās, ko nefinansē valsts. </w:t>
      </w:r>
      <w:r w:rsidR="003F6D76" w:rsidRPr="00B30056">
        <w:rPr>
          <w:rFonts w:ascii="Times New Roman" w:hAnsi="Times New Roman"/>
          <w:sz w:val="26"/>
          <w:szCs w:val="26"/>
        </w:rPr>
        <w:t>P</w:t>
      </w:r>
      <w:r w:rsidR="00EB5E40" w:rsidRPr="00B30056">
        <w:rPr>
          <w:rFonts w:ascii="Times New Roman" w:hAnsi="Times New Roman"/>
          <w:sz w:val="26"/>
          <w:szCs w:val="26"/>
        </w:rPr>
        <w:t>ublisk</w:t>
      </w:r>
      <w:r w:rsidR="003F6D76" w:rsidRPr="00B30056">
        <w:rPr>
          <w:rFonts w:ascii="Times New Roman" w:hAnsi="Times New Roman"/>
          <w:sz w:val="26"/>
          <w:szCs w:val="26"/>
        </w:rPr>
        <w:t>ais</w:t>
      </w:r>
      <w:r w:rsidR="00EB5E40" w:rsidRPr="00B30056">
        <w:rPr>
          <w:rFonts w:ascii="Times New Roman" w:hAnsi="Times New Roman"/>
          <w:sz w:val="26"/>
          <w:szCs w:val="26"/>
        </w:rPr>
        <w:t xml:space="preserve"> </w:t>
      </w:r>
      <w:r w:rsidR="003F6D76" w:rsidRPr="00B30056">
        <w:rPr>
          <w:rFonts w:ascii="Times New Roman" w:hAnsi="Times New Roman"/>
          <w:sz w:val="26"/>
          <w:szCs w:val="26"/>
        </w:rPr>
        <w:t xml:space="preserve">finansējums </w:t>
      </w:r>
      <w:r w:rsidR="00EB5E40" w:rsidRPr="00B30056">
        <w:rPr>
          <w:rFonts w:ascii="Times New Roman" w:hAnsi="Times New Roman"/>
          <w:sz w:val="26"/>
          <w:szCs w:val="26"/>
        </w:rPr>
        <w:t>augstākaj</w:t>
      </w:r>
      <w:r w:rsidR="006934E8" w:rsidRPr="00B30056">
        <w:rPr>
          <w:rFonts w:ascii="Times New Roman" w:hAnsi="Times New Roman"/>
          <w:sz w:val="26"/>
          <w:szCs w:val="26"/>
        </w:rPr>
        <w:t>ai izglītībai</w:t>
      </w:r>
      <w:r w:rsidR="00996170" w:rsidRPr="00B30056">
        <w:rPr>
          <w:rFonts w:ascii="Times New Roman" w:hAnsi="Times New Roman"/>
          <w:sz w:val="26"/>
          <w:szCs w:val="26"/>
        </w:rPr>
        <w:t xml:space="preserve"> </w:t>
      </w:r>
      <w:r w:rsidR="001B290A" w:rsidRPr="00B30056">
        <w:rPr>
          <w:rFonts w:ascii="Times New Roman" w:hAnsi="Times New Roman"/>
          <w:sz w:val="26"/>
          <w:szCs w:val="26"/>
        </w:rPr>
        <w:t xml:space="preserve">2008.gada finanšu krīzes laikā </w:t>
      </w:r>
      <w:r w:rsidR="003F6D76" w:rsidRPr="00B30056">
        <w:rPr>
          <w:rFonts w:ascii="Times New Roman" w:hAnsi="Times New Roman"/>
          <w:sz w:val="26"/>
          <w:szCs w:val="26"/>
        </w:rPr>
        <w:t>tika</w:t>
      </w:r>
      <w:r w:rsidR="00653AFA" w:rsidRPr="00B30056">
        <w:rPr>
          <w:rFonts w:ascii="Times New Roman" w:hAnsi="Times New Roman"/>
          <w:sz w:val="26"/>
          <w:szCs w:val="26"/>
        </w:rPr>
        <w:t xml:space="preserve"> krasi</w:t>
      </w:r>
      <w:r w:rsidR="00996170" w:rsidRPr="00B30056">
        <w:rPr>
          <w:rFonts w:ascii="Times New Roman" w:hAnsi="Times New Roman"/>
          <w:sz w:val="26"/>
          <w:szCs w:val="26"/>
        </w:rPr>
        <w:t xml:space="preserve"> samazin</w:t>
      </w:r>
      <w:r w:rsidR="00EB5E40" w:rsidRPr="00B30056">
        <w:rPr>
          <w:rFonts w:ascii="Times New Roman" w:hAnsi="Times New Roman"/>
          <w:sz w:val="26"/>
          <w:szCs w:val="26"/>
        </w:rPr>
        <w:t>ā</w:t>
      </w:r>
      <w:r w:rsidR="003710D1" w:rsidRPr="00B30056">
        <w:rPr>
          <w:rFonts w:ascii="Times New Roman" w:hAnsi="Times New Roman"/>
          <w:sz w:val="26"/>
          <w:szCs w:val="26"/>
        </w:rPr>
        <w:t>t</w:t>
      </w:r>
      <w:r w:rsidR="003F6D76" w:rsidRPr="00B30056">
        <w:rPr>
          <w:rFonts w:ascii="Times New Roman" w:hAnsi="Times New Roman"/>
          <w:sz w:val="26"/>
          <w:szCs w:val="26"/>
        </w:rPr>
        <w:t>s</w:t>
      </w:r>
      <w:r w:rsidR="00EB5E40" w:rsidRPr="00B30056">
        <w:rPr>
          <w:rFonts w:ascii="Times New Roman" w:hAnsi="Times New Roman"/>
          <w:sz w:val="26"/>
          <w:szCs w:val="26"/>
        </w:rPr>
        <w:t xml:space="preserve"> </w:t>
      </w:r>
      <w:r w:rsidRPr="00B30056">
        <w:rPr>
          <w:rFonts w:ascii="Times New Roman" w:eastAsia="Times New Roman" w:hAnsi="Times New Roman"/>
          <w:sz w:val="26"/>
          <w:szCs w:val="26"/>
          <w:lang w:eastAsia="lv-LV"/>
        </w:rPr>
        <w:t>–</w:t>
      </w:r>
      <w:r w:rsidR="00653AFA" w:rsidRPr="00B30056">
        <w:rPr>
          <w:rFonts w:ascii="Times New Roman" w:hAnsi="Times New Roman"/>
          <w:sz w:val="26"/>
          <w:szCs w:val="26"/>
        </w:rPr>
        <w:t xml:space="preserve"> </w:t>
      </w:r>
      <w:r w:rsidR="001B290A" w:rsidRPr="00B30056">
        <w:rPr>
          <w:rFonts w:ascii="Times New Roman" w:hAnsi="Times New Roman"/>
          <w:sz w:val="26"/>
          <w:szCs w:val="26"/>
        </w:rPr>
        <w:t xml:space="preserve">par vairāk </w:t>
      </w:r>
      <w:r w:rsidR="00001A36" w:rsidRPr="00B30056">
        <w:rPr>
          <w:rFonts w:ascii="Times New Roman" w:hAnsi="Times New Roman"/>
          <w:sz w:val="26"/>
          <w:szCs w:val="26"/>
        </w:rPr>
        <w:t>ne</w:t>
      </w:r>
      <w:r w:rsidR="001B290A" w:rsidRPr="00B30056">
        <w:rPr>
          <w:rFonts w:ascii="Times New Roman" w:hAnsi="Times New Roman"/>
          <w:sz w:val="26"/>
          <w:szCs w:val="26"/>
        </w:rPr>
        <w:t xml:space="preserve">kā </w:t>
      </w:r>
      <w:r w:rsidR="009E02EA" w:rsidRPr="00B30056">
        <w:rPr>
          <w:rFonts w:ascii="Times New Roman" w:hAnsi="Times New Roman"/>
          <w:sz w:val="26"/>
          <w:szCs w:val="26"/>
        </w:rPr>
        <w:t>50%</w:t>
      </w:r>
      <w:r w:rsidR="001B290A" w:rsidRPr="00B30056">
        <w:rPr>
          <w:rFonts w:ascii="Times New Roman" w:hAnsi="Times New Roman"/>
          <w:sz w:val="26"/>
          <w:szCs w:val="26"/>
        </w:rPr>
        <w:t xml:space="preserve">, vienlaikus samazinot arī pētniecības finansējumu. </w:t>
      </w:r>
      <w:r w:rsidR="00B859DE" w:rsidRPr="00B30056">
        <w:rPr>
          <w:rFonts w:ascii="Times New Roman" w:hAnsi="Times New Roman"/>
          <w:sz w:val="26"/>
          <w:szCs w:val="26"/>
        </w:rPr>
        <w:t>Krīzes laikā tika pārtraukts un joprojām netiek piešķirts finansējums zinātni</w:t>
      </w:r>
      <w:r w:rsidR="00653AFA" w:rsidRPr="00B30056">
        <w:rPr>
          <w:rFonts w:ascii="Times New Roman" w:hAnsi="Times New Roman"/>
          <w:sz w:val="26"/>
          <w:szCs w:val="26"/>
        </w:rPr>
        <w:t>skajai darbībai augstskolās. R</w:t>
      </w:r>
      <w:r w:rsidR="001F104C" w:rsidRPr="00B30056">
        <w:rPr>
          <w:rFonts w:ascii="Times New Roman" w:hAnsi="Times New Roman"/>
          <w:sz w:val="26"/>
          <w:szCs w:val="26"/>
        </w:rPr>
        <w:t xml:space="preserve">ezultātā augstskolu iespējas nodrošināt konkurētspējīgu </w:t>
      </w:r>
      <w:r w:rsidR="00B859DE" w:rsidRPr="00B30056">
        <w:rPr>
          <w:rFonts w:ascii="Times New Roman" w:hAnsi="Times New Roman"/>
          <w:sz w:val="26"/>
          <w:szCs w:val="26"/>
        </w:rPr>
        <w:t xml:space="preserve">akadēmiskā </w:t>
      </w:r>
      <w:r w:rsidR="001F104C" w:rsidRPr="00B30056">
        <w:rPr>
          <w:rFonts w:ascii="Times New Roman" w:hAnsi="Times New Roman"/>
          <w:sz w:val="26"/>
          <w:szCs w:val="26"/>
        </w:rPr>
        <w:t xml:space="preserve">un zinātniskā </w:t>
      </w:r>
      <w:r w:rsidR="00B859DE" w:rsidRPr="00B30056">
        <w:rPr>
          <w:rFonts w:ascii="Times New Roman" w:hAnsi="Times New Roman"/>
          <w:sz w:val="26"/>
          <w:szCs w:val="26"/>
        </w:rPr>
        <w:t>personāla atalgojumu</w:t>
      </w:r>
      <w:r w:rsidR="001F104C" w:rsidRPr="00B30056">
        <w:rPr>
          <w:rFonts w:ascii="Times New Roman" w:hAnsi="Times New Roman"/>
          <w:sz w:val="26"/>
          <w:szCs w:val="26"/>
        </w:rPr>
        <w:t xml:space="preserve">, attīstīt </w:t>
      </w:r>
      <w:r w:rsidR="00B859DE" w:rsidRPr="00B30056">
        <w:rPr>
          <w:rFonts w:ascii="Times New Roman" w:hAnsi="Times New Roman"/>
          <w:sz w:val="26"/>
          <w:szCs w:val="26"/>
        </w:rPr>
        <w:t>pētniecībā balstītu augstāko izglītību</w:t>
      </w:r>
      <w:r w:rsidR="001F104C" w:rsidRPr="00B30056">
        <w:rPr>
          <w:rFonts w:ascii="Times New Roman" w:hAnsi="Times New Roman"/>
          <w:sz w:val="26"/>
          <w:szCs w:val="26"/>
        </w:rPr>
        <w:t xml:space="preserve">,  nodrošināt studiju un pētniecības darba nedalāmību </w:t>
      </w:r>
      <w:r w:rsidR="00F548AD" w:rsidRPr="00B30056">
        <w:rPr>
          <w:rFonts w:ascii="Times New Roman" w:hAnsi="Times New Roman"/>
          <w:sz w:val="26"/>
          <w:szCs w:val="26"/>
        </w:rPr>
        <w:t>un tādējādi</w:t>
      </w:r>
      <w:r w:rsidR="00B859DE" w:rsidRPr="00B30056">
        <w:rPr>
          <w:rFonts w:ascii="Times New Roman" w:hAnsi="Times New Roman"/>
          <w:sz w:val="26"/>
          <w:szCs w:val="26"/>
        </w:rPr>
        <w:t xml:space="preserve"> īstenot Augstskolu likuma 5.pantā noteikto misiju un uzdevumu</w:t>
      </w:r>
      <w:r w:rsidR="00F548AD" w:rsidRPr="00B30056">
        <w:rPr>
          <w:rFonts w:ascii="Times New Roman" w:hAnsi="Times New Roman"/>
          <w:sz w:val="26"/>
          <w:szCs w:val="26"/>
        </w:rPr>
        <w:t>s jauno zinātnieku sagatavošanā</w:t>
      </w:r>
      <w:r w:rsidR="00B859DE" w:rsidRPr="00B30056">
        <w:rPr>
          <w:rFonts w:ascii="Times New Roman" w:hAnsi="Times New Roman"/>
          <w:sz w:val="26"/>
          <w:szCs w:val="26"/>
        </w:rPr>
        <w:t xml:space="preserve"> </w:t>
      </w:r>
      <w:r w:rsidR="00653AFA" w:rsidRPr="00B30056">
        <w:rPr>
          <w:rFonts w:ascii="Times New Roman" w:hAnsi="Times New Roman"/>
          <w:sz w:val="26"/>
          <w:szCs w:val="26"/>
        </w:rPr>
        <w:t>ir ierobežotas.</w:t>
      </w:r>
      <w:r w:rsidR="00182E55" w:rsidRPr="00B30056">
        <w:rPr>
          <w:rFonts w:ascii="Times New Roman" w:hAnsi="Times New Roman"/>
          <w:sz w:val="26"/>
          <w:szCs w:val="26"/>
        </w:rPr>
        <w:t xml:space="preserve"> </w:t>
      </w:r>
      <w:r w:rsidR="0016315A" w:rsidRPr="00B30056">
        <w:rPr>
          <w:rFonts w:ascii="Times New Roman" w:eastAsia="Times New Roman" w:hAnsi="Times New Roman"/>
          <w:sz w:val="26"/>
          <w:szCs w:val="26"/>
          <w:lang w:eastAsia="lv-LV"/>
        </w:rPr>
        <w:t xml:space="preserve">Laika posmā no 2009. līdz 2013.gadam </w:t>
      </w:r>
      <w:r w:rsidR="000134C6" w:rsidRPr="00B30056">
        <w:rPr>
          <w:rFonts w:ascii="Times New Roman" w:eastAsia="Times New Roman" w:hAnsi="Times New Roman"/>
          <w:sz w:val="26"/>
          <w:szCs w:val="26"/>
          <w:lang w:eastAsia="lv-LV"/>
        </w:rPr>
        <w:t xml:space="preserve">zinātnes </w:t>
      </w:r>
      <w:r w:rsidR="0016315A" w:rsidRPr="00B30056">
        <w:rPr>
          <w:rFonts w:ascii="Times New Roman" w:eastAsia="Times New Roman" w:hAnsi="Times New Roman"/>
          <w:sz w:val="26"/>
          <w:szCs w:val="26"/>
          <w:lang w:eastAsia="lv-LV"/>
        </w:rPr>
        <w:t xml:space="preserve">bāzes finansējums </w:t>
      </w:r>
      <w:r w:rsidR="000134C6" w:rsidRPr="00B30056">
        <w:rPr>
          <w:rFonts w:ascii="Times New Roman" w:eastAsia="Times New Roman" w:hAnsi="Times New Roman"/>
          <w:sz w:val="26"/>
          <w:szCs w:val="26"/>
          <w:lang w:eastAsia="lv-LV"/>
        </w:rPr>
        <w:t>augstskolām t</w:t>
      </w:r>
      <w:r w:rsidR="0016315A" w:rsidRPr="00B30056">
        <w:rPr>
          <w:rFonts w:ascii="Times New Roman" w:eastAsia="Times New Roman" w:hAnsi="Times New Roman"/>
          <w:sz w:val="26"/>
          <w:szCs w:val="26"/>
          <w:lang w:eastAsia="lv-LV"/>
        </w:rPr>
        <w:t xml:space="preserve">ika izmaksāts tikai 25 – 27% apmērā no tiesību aktos noteiktā apjoma. Lai gan 2014.gadā pirmo reizi kopš 2009.gada bāzes finansējuma apjoms pieauga, </w:t>
      </w:r>
      <w:r w:rsidR="000134C6" w:rsidRPr="00B30056">
        <w:rPr>
          <w:rFonts w:ascii="Times New Roman" w:eastAsia="Times New Roman" w:hAnsi="Times New Roman"/>
          <w:sz w:val="26"/>
          <w:szCs w:val="26"/>
          <w:lang w:eastAsia="lv-LV"/>
        </w:rPr>
        <w:t>augstskolām</w:t>
      </w:r>
      <w:r w:rsidR="0016315A" w:rsidRPr="00B30056">
        <w:rPr>
          <w:rFonts w:ascii="Times New Roman" w:eastAsia="Times New Roman" w:hAnsi="Times New Roman"/>
          <w:sz w:val="26"/>
          <w:szCs w:val="26"/>
          <w:lang w:eastAsia="lv-LV"/>
        </w:rPr>
        <w:t xml:space="preserve"> joprojām tika izmaksāts tikai 40% no aprēķinātā finansējuma saskaņā ar M</w:t>
      </w:r>
      <w:r w:rsidR="000134C6" w:rsidRPr="00B30056">
        <w:rPr>
          <w:rFonts w:ascii="Times New Roman" w:eastAsia="Times New Roman" w:hAnsi="Times New Roman"/>
          <w:sz w:val="26"/>
          <w:szCs w:val="26"/>
          <w:lang w:eastAsia="lv-LV"/>
        </w:rPr>
        <w:t>inistru k</w:t>
      </w:r>
      <w:r w:rsidR="00982F8D" w:rsidRPr="00B30056">
        <w:rPr>
          <w:rFonts w:ascii="Times New Roman" w:eastAsia="Times New Roman" w:hAnsi="Times New Roman"/>
          <w:sz w:val="26"/>
          <w:szCs w:val="26"/>
          <w:lang w:eastAsia="lv-LV"/>
        </w:rPr>
        <w:t xml:space="preserve">abineta </w:t>
      </w:r>
      <w:r w:rsidR="0016315A" w:rsidRPr="00B30056">
        <w:rPr>
          <w:rFonts w:ascii="Times New Roman" w:eastAsia="Times New Roman" w:hAnsi="Times New Roman"/>
          <w:sz w:val="26"/>
          <w:szCs w:val="26"/>
          <w:lang w:eastAsia="lv-LV"/>
        </w:rPr>
        <w:t>noteikumiem</w:t>
      </w:r>
      <w:r w:rsidR="00182E55" w:rsidRPr="00B30056">
        <w:rPr>
          <w:rFonts w:ascii="Times New Roman" w:eastAsia="Times New Roman" w:hAnsi="Times New Roman"/>
          <w:sz w:val="26"/>
          <w:szCs w:val="26"/>
          <w:lang w:eastAsia="lv-LV"/>
        </w:rPr>
        <w:t>.</w:t>
      </w:r>
    </w:p>
    <w:p w14:paraId="6FF5A024" w14:textId="7AEF0D04" w:rsidR="0016315A" w:rsidRPr="00B30056" w:rsidRDefault="007B3951" w:rsidP="0016315A">
      <w:pPr>
        <w:spacing w:line="240" w:lineRule="auto"/>
        <w:ind w:firstLine="720"/>
        <w:jc w:val="both"/>
        <w:rPr>
          <w:rFonts w:ascii="Times New Roman" w:hAnsi="Times New Roman"/>
          <w:sz w:val="26"/>
          <w:szCs w:val="26"/>
        </w:rPr>
      </w:pPr>
      <w:r w:rsidRPr="00B30056">
        <w:rPr>
          <w:rFonts w:ascii="Times New Roman" w:hAnsi="Times New Roman"/>
          <w:sz w:val="26"/>
          <w:szCs w:val="26"/>
        </w:rPr>
        <w:t>Latvijas likumdošan</w:t>
      </w:r>
      <w:r w:rsidR="000E37E5" w:rsidRPr="00B30056">
        <w:rPr>
          <w:rFonts w:ascii="Times New Roman" w:hAnsi="Times New Roman"/>
          <w:sz w:val="26"/>
          <w:szCs w:val="26"/>
        </w:rPr>
        <w:t>ā</w:t>
      </w:r>
      <w:r w:rsidRPr="00B30056">
        <w:rPr>
          <w:rFonts w:ascii="Times New Roman" w:hAnsi="Times New Roman"/>
          <w:sz w:val="26"/>
          <w:szCs w:val="26"/>
        </w:rPr>
        <w:t xml:space="preserve"> un normat</w:t>
      </w:r>
      <w:r w:rsidR="000E37E5" w:rsidRPr="00B30056">
        <w:rPr>
          <w:rFonts w:ascii="Times New Roman" w:hAnsi="Times New Roman"/>
          <w:sz w:val="26"/>
          <w:szCs w:val="26"/>
        </w:rPr>
        <w:t xml:space="preserve">īvajos aktos ir iestrādāta </w:t>
      </w:r>
      <w:r w:rsidR="008F20C3" w:rsidRPr="00B30056">
        <w:rPr>
          <w:rFonts w:ascii="Times New Roman" w:hAnsi="Times New Roman"/>
          <w:sz w:val="26"/>
          <w:szCs w:val="26"/>
        </w:rPr>
        <w:t>konsekvent</w:t>
      </w:r>
      <w:r w:rsidR="000E37E5" w:rsidRPr="00B30056">
        <w:rPr>
          <w:rFonts w:ascii="Times New Roman" w:hAnsi="Times New Roman"/>
          <w:sz w:val="26"/>
          <w:szCs w:val="26"/>
        </w:rPr>
        <w:t>a</w:t>
      </w:r>
      <w:r w:rsidRPr="00B30056">
        <w:rPr>
          <w:rFonts w:ascii="Times New Roman" w:hAnsi="Times New Roman"/>
          <w:sz w:val="26"/>
          <w:szCs w:val="26"/>
        </w:rPr>
        <w:t xml:space="preserve"> ieguldījumu</w:t>
      </w:r>
      <w:r w:rsidR="000E37E5" w:rsidRPr="00B30056">
        <w:rPr>
          <w:rFonts w:ascii="Times New Roman" w:hAnsi="Times New Roman"/>
          <w:sz w:val="26"/>
          <w:szCs w:val="26"/>
        </w:rPr>
        <w:t xml:space="preserve"> politika</w:t>
      </w:r>
      <w:r w:rsidR="0016315A" w:rsidRPr="00B30056">
        <w:rPr>
          <w:rFonts w:ascii="Times New Roman" w:hAnsi="Times New Roman"/>
          <w:sz w:val="26"/>
          <w:szCs w:val="26"/>
        </w:rPr>
        <w:t xml:space="preserve"> sasaistē ar valsts </w:t>
      </w:r>
      <w:r w:rsidR="00544899" w:rsidRPr="00B30056">
        <w:rPr>
          <w:rFonts w:ascii="Times New Roman" w:hAnsi="Times New Roman"/>
          <w:sz w:val="26"/>
          <w:szCs w:val="26"/>
        </w:rPr>
        <w:t xml:space="preserve">ekonomisko </w:t>
      </w:r>
      <w:r w:rsidR="0016315A" w:rsidRPr="00B30056">
        <w:rPr>
          <w:rFonts w:ascii="Times New Roman" w:hAnsi="Times New Roman"/>
          <w:sz w:val="26"/>
          <w:szCs w:val="26"/>
        </w:rPr>
        <w:t>izaugsmi</w:t>
      </w:r>
      <w:r w:rsidR="008B2D13" w:rsidRPr="00B30056">
        <w:rPr>
          <w:rFonts w:ascii="Times New Roman" w:hAnsi="Times New Roman"/>
          <w:sz w:val="26"/>
          <w:szCs w:val="26"/>
        </w:rPr>
        <w:t>.</w:t>
      </w:r>
      <w:r w:rsidRPr="00B30056">
        <w:rPr>
          <w:rFonts w:ascii="Times New Roman" w:hAnsi="Times New Roman"/>
          <w:sz w:val="26"/>
          <w:szCs w:val="26"/>
        </w:rPr>
        <w:t xml:space="preserve"> </w:t>
      </w:r>
      <w:r w:rsidR="00F61833" w:rsidRPr="00B30056">
        <w:rPr>
          <w:rFonts w:ascii="Times New Roman" w:hAnsi="Times New Roman"/>
          <w:sz w:val="26"/>
          <w:szCs w:val="26"/>
        </w:rPr>
        <w:t xml:space="preserve">Ministru kabineta 2006.gada 12.decembra noteikumu Nr.994 “Kārtība, kādā augstskolas un koledžas tiek finansētas no valsts budžeta līdzekļiem” (turpmāk – MK </w:t>
      </w:r>
      <w:r w:rsidR="00C447FC" w:rsidRPr="00B30056">
        <w:rPr>
          <w:rFonts w:ascii="Times New Roman" w:hAnsi="Times New Roman"/>
          <w:sz w:val="26"/>
          <w:szCs w:val="26"/>
        </w:rPr>
        <w:t>noteikumi</w:t>
      </w:r>
      <w:r w:rsidR="00F61833" w:rsidRPr="00B30056">
        <w:rPr>
          <w:rFonts w:ascii="Times New Roman" w:hAnsi="Times New Roman"/>
          <w:sz w:val="26"/>
          <w:szCs w:val="26"/>
        </w:rPr>
        <w:t xml:space="preserve"> Nr.994) 27.punkt</w:t>
      </w:r>
      <w:r w:rsidRPr="00B30056">
        <w:rPr>
          <w:rFonts w:ascii="Times New Roman" w:hAnsi="Times New Roman"/>
          <w:sz w:val="26"/>
          <w:szCs w:val="26"/>
        </w:rPr>
        <w:t xml:space="preserve">s </w:t>
      </w:r>
      <w:r w:rsidR="00F61833" w:rsidRPr="00B30056">
        <w:rPr>
          <w:rFonts w:ascii="Times New Roman" w:hAnsi="Times New Roman"/>
          <w:sz w:val="26"/>
          <w:szCs w:val="26"/>
        </w:rPr>
        <w:t xml:space="preserve">paredz ikgadēju studiju izmaksu koeficientu palielinājumu par </w:t>
      </w:r>
      <w:r w:rsidR="00D36EA7" w:rsidRPr="00B30056">
        <w:rPr>
          <w:rFonts w:ascii="Times New Roman" w:hAnsi="Times New Roman"/>
          <w:sz w:val="26"/>
          <w:szCs w:val="26"/>
        </w:rPr>
        <w:t>vienu desmito</w:t>
      </w:r>
      <w:r w:rsidR="00F61833" w:rsidRPr="00B30056">
        <w:rPr>
          <w:rFonts w:ascii="Times New Roman" w:hAnsi="Times New Roman"/>
          <w:sz w:val="26"/>
          <w:szCs w:val="26"/>
        </w:rPr>
        <w:t xml:space="preserve"> daļu, </w:t>
      </w:r>
      <w:r w:rsidRPr="00B30056">
        <w:rPr>
          <w:rFonts w:ascii="Times New Roman" w:hAnsi="Times New Roman"/>
          <w:sz w:val="26"/>
          <w:szCs w:val="26"/>
        </w:rPr>
        <w:t xml:space="preserve">savukārt </w:t>
      </w:r>
      <w:r w:rsidR="00DB6341" w:rsidRPr="00B30056">
        <w:rPr>
          <w:rFonts w:ascii="Times New Roman" w:hAnsi="Times New Roman"/>
          <w:sz w:val="26"/>
          <w:szCs w:val="26"/>
        </w:rPr>
        <w:t>Au</w:t>
      </w:r>
      <w:r w:rsidRPr="00B30056">
        <w:rPr>
          <w:rFonts w:ascii="Times New Roman" w:hAnsi="Times New Roman"/>
          <w:sz w:val="26"/>
          <w:szCs w:val="26"/>
        </w:rPr>
        <w:t xml:space="preserve">gstskolu likuma 78.panta septītā daļa </w:t>
      </w:r>
      <w:r w:rsidR="00DB6341" w:rsidRPr="00B30056">
        <w:rPr>
          <w:rFonts w:ascii="Times New Roman" w:hAnsi="Times New Roman"/>
          <w:sz w:val="26"/>
          <w:szCs w:val="26"/>
        </w:rPr>
        <w:t>paredz ikgadēju finansējuma pieaugumu studijām valsts dibinātās augstskolās ne mazāku par 0,25 procentiem no iekšzemes kopprodukta</w:t>
      </w:r>
      <w:r w:rsidR="007B46C6" w:rsidRPr="00B30056">
        <w:rPr>
          <w:rFonts w:ascii="Times New Roman" w:hAnsi="Times New Roman"/>
          <w:sz w:val="26"/>
          <w:szCs w:val="26"/>
        </w:rPr>
        <w:t>, līdz valsts piešķirtais finansējums studijām valsts dibinātās augstskolās sasniedz vismaz 2% no iekšzemes kopprodukta</w:t>
      </w:r>
      <w:r w:rsidR="00EB5E40" w:rsidRPr="00B30056">
        <w:rPr>
          <w:rFonts w:ascii="Times New Roman" w:hAnsi="Times New Roman"/>
          <w:sz w:val="26"/>
          <w:szCs w:val="26"/>
        </w:rPr>
        <w:t xml:space="preserve">. </w:t>
      </w:r>
      <w:r w:rsidR="00544899" w:rsidRPr="00B30056">
        <w:rPr>
          <w:rFonts w:ascii="Times New Roman" w:hAnsi="Times New Roman"/>
          <w:sz w:val="26"/>
          <w:szCs w:val="26"/>
        </w:rPr>
        <w:t xml:space="preserve">Lai </w:t>
      </w:r>
      <w:r w:rsidR="00B859DE" w:rsidRPr="00B30056">
        <w:rPr>
          <w:rFonts w:ascii="Times New Roman" w:hAnsi="Times New Roman"/>
          <w:sz w:val="26"/>
          <w:szCs w:val="26"/>
        </w:rPr>
        <w:t>augstskolu finansējums sasniegtu 2</w:t>
      </w:r>
      <w:r w:rsidR="00BD6693" w:rsidRPr="00B30056">
        <w:rPr>
          <w:rFonts w:ascii="Times New Roman" w:hAnsi="Times New Roman"/>
          <w:sz w:val="26"/>
          <w:szCs w:val="26"/>
        </w:rPr>
        <w:t>% no IKP, papildus būtu</w:t>
      </w:r>
      <w:r w:rsidR="00B859DE" w:rsidRPr="00B30056">
        <w:rPr>
          <w:rFonts w:ascii="Times New Roman" w:hAnsi="Times New Roman"/>
          <w:sz w:val="26"/>
          <w:szCs w:val="26"/>
        </w:rPr>
        <w:t xml:space="preserve"> nepieciešami 406 milj. EUR.</w:t>
      </w:r>
      <w:r w:rsidR="00996170" w:rsidRPr="00B30056">
        <w:rPr>
          <w:rFonts w:ascii="Times New Roman" w:hAnsi="Times New Roman"/>
          <w:sz w:val="26"/>
          <w:szCs w:val="26"/>
        </w:rPr>
        <w:t xml:space="preserve"> Zinātniskās darbības likuma 33.</w:t>
      </w:r>
      <w:r w:rsidR="0016315A" w:rsidRPr="00B30056">
        <w:rPr>
          <w:rFonts w:ascii="Times New Roman" w:hAnsi="Times New Roman"/>
          <w:sz w:val="26"/>
          <w:szCs w:val="26"/>
        </w:rPr>
        <w:t xml:space="preserve">pants nosaka </w:t>
      </w:r>
      <w:r w:rsidR="00996170" w:rsidRPr="00B30056">
        <w:rPr>
          <w:rFonts w:ascii="Times New Roman" w:hAnsi="Times New Roman"/>
          <w:sz w:val="26"/>
          <w:szCs w:val="26"/>
        </w:rPr>
        <w:t xml:space="preserve">ikgadēju finansējuma pieaugumu zinātniskajai darbībai ne mazāku par 0,15% no iekšzemes kopprodukta, līdz valsts piešķirtais finansējums zinātniskajai darbībai sasniedz vismaz 1% no iekšzemes </w:t>
      </w:r>
      <w:r w:rsidR="00996170" w:rsidRPr="00B30056">
        <w:rPr>
          <w:rFonts w:ascii="Times New Roman" w:hAnsi="Times New Roman"/>
          <w:sz w:val="26"/>
          <w:szCs w:val="26"/>
        </w:rPr>
        <w:lastRenderedPageBreak/>
        <w:t>kopprodukta.</w:t>
      </w:r>
      <w:r w:rsidR="00772137" w:rsidRPr="00B30056">
        <w:rPr>
          <w:rFonts w:ascii="Times New Roman" w:hAnsi="Times New Roman"/>
          <w:sz w:val="26"/>
          <w:szCs w:val="26"/>
        </w:rPr>
        <w:t xml:space="preserve"> Lai </w:t>
      </w:r>
      <w:r w:rsidR="006E6981" w:rsidRPr="00B30056">
        <w:rPr>
          <w:rFonts w:ascii="Times New Roman" w:hAnsi="Times New Roman"/>
          <w:sz w:val="26"/>
          <w:szCs w:val="26"/>
        </w:rPr>
        <w:t>zinātnes</w:t>
      </w:r>
      <w:r w:rsidR="00772137" w:rsidRPr="00B30056">
        <w:rPr>
          <w:rFonts w:ascii="Times New Roman" w:hAnsi="Times New Roman"/>
          <w:sz w:val="26"/>
          <w:szCs w:val="26"/>
        </w:rPr>
        <w:t xml:space="preserve"> finansējums </w:t>
      </w:r>
      <w:r w:rsidR="006E6981" w:rsidRPr="00B30056">
        <w:rPr>
          <w:rFonts w:ascii="Times New Roman" w:hAnsi="Times New Roman"/>
          <w:sz w:val="26"/>
          <w:szCs w:val="26"/>
        </w:rPr>
        <w:t>sasniegtu 1 % no IKP, papildus būtu</w:t>
      </w:r>
      <w:r w:rsidR="00127855" w:rsidRPr="00B30056">
        <w:rPr>
          <w:rFonts w:ascii="Times New Roman" w:hAnsi="Times New Roman"/>
          <w:sz w:val="26"/>
          <w:szCs w:val="26"/>
        </w:rPr>
        <w:t xml:space="preserve"> nepieciešami 231</w:t>
      </w:r>
      <w:r w:rsidR="00772137" w:rsidRPr="00B30056">
        <w:rPr>
          <w:rFonts w:ascii="Times New Roman" w:hAnsi="Times New Roman"/>
          <w:sz w:val="26"/>
          <w:szCs w:val="26"/>
        </w:rPr>
        <w:t xml:space="preserve"> milj. EUR</w:t>
      </w:r>
      <w:r w:rsidR="002C05B8" w:rsidRPr="00B30056">
        <w:rPr>
          <w:rStyle w:val="FootnoteReference"/>
          <w:rFonts w:ascii="Times New Roman" w:hAnsi="Times New Roman"/>
          <w:sz w:val="26"/>
          <w:szCs w:val="26"/>
        </w:rPr>
        <w:footnoteReference w:id="11"/>
      </w:r>
      <w:r w:rsidR="002C05B8" w:rsidRPr="00B30056">
        <w:rPr>
          <w:rFonts w:ascii="Times New Roman" w:hAnsi="Times New Roman"/>
          <w:sz w:val="26"/>
          <w:szCs w:val="26"/>
        </w:rPr>
        <w:t>.</w:t>
      </w:r>
      <w:r w:rsidR="007739C1" w:rsidRPr="00B30056">
        <w:rPr>
          <w:rFonts w:ascii="Times New Roman" w:hAnsi="Times New Roman"/>
          <w:sz w:val="26"/>
          <w:szCs w:val="26"/>
        </w:rPr>
        <w:t xml:space="preserve"> </w:t>
      </w:r>
    </w:p>
    <w:p w14:paraId="3D0D897A" w14:textId="77777777" w:rsidR="000C1D0F" w:rsidRPr="00B30056" w:rsidRDefault="008B2D13" w:rsidP="003809D4">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Kā norāda Pasaules bankas eksperti, pašreizējais publiskā finansējuma apjoms un struktūra liecina par nekonsekvenci rīcībpolitikā, nosakot </w:t>
      </w:r>
      <w:r w:rsidR="00303BD3" w:rsidRPr="00B30056">
        <w:rPr>
          <w:rFonts w:ascii="Times New Roman" w:hAnsi="Times New Roman"/>
          <w:sz w:val="26"/>
          <w:szCs w:val="26"/>
        </w:rPr>
        <w:t xml:space="preserve">augstus </w:t>
      </w:r>
      <w:r w:rsidRPr="00B30056">
        <w:rPr>
          <w:rFonts w:ascii="Times New Roman" w:hAnsi="Times New Roman"/>
          <w:sz w:val="26"/>
          <w:szCs w:val="26"/>
        </w:rPr>
        <w:t xml:space="preserve">augstākās izglītības mērķus, bet neparedzot finansējumu to sasniegšanai un tādējādi neīstenojot izstrādātās politikas. Finansējuma apjoms nozarei parāda, ka </w:t>
      </w:r>
      <w:r w:rsidR="00BF5E67" w:rsidRPr="00B30056">
        <w:rPr>
          <w:rFonts w:ascii="Times New Roman" w:hAnsi="Times New Roman"/>
          <w:sz w:val="26"/>
          <w:szCs w:val="26"/>
        </w:rPr>
        <w:t xml:space="preserve">faktiski </w:t>
      </w:r>
      <w:r w:rsidRPr="00B30056">
        <w:rPr>
          <w:rFonts w:ascii="Times New Roman" w:hAnsi="Times New Roman"/>
          <w:sz w:val="26"/>
          <w:szCs w:val="26"/>
        </w:rPr>
        <w:t xml:space="preserve">tās attīstība nav politiska prioritāte, kas ir pretrunā ar valsts politikas plānošanas dokumentos pausto. </w:t>
      </w:r>
      <w:r w:rsidR="001B1EC9" w:rsidRPr="00B30056">
        <w:rPr>
          <w:rFonts w:ascii="Times New Roman" w:hAnsi="Times New Roman"/>
          <w:sz w:val="26"/>
          <w:szCs w:val="26"/>
        </w:rPr>
        <w:t>I</w:t>
      </w:r>
      <w:r w:rsidRPr="00B30056">
        <w:rPr>
          <w:rFonts w:ascii="Times New Roman" w:hAnsi="Times New Roman"/>
          <w:sz w:val="26"/>
          <w:szCs w:val="26"/>
        </w:rPr>
        <w:t xml:space="preserve">eguldījumiem </w:t>
      </w:r>
      <w:r w:rsidR="001B1EC9" w:rsidRPr="00B30056">
        <w:rPr>
          <w:rFonts w:ascii="Times New Roman" w:hAnsi="Times New Roman"/>
          <w:sz w:val="26"/>
          <w:szCs w:val="26"/>
        </w:rPr>
        <w:t>ir jāatbilst izvirzītajiem attīstības mē</w:t>
      </w:r>
      <w:r w:rsidR="00F70B2A" w:rsidRPr="00B30056">
        <w:rPr>
          <w:rFonts w:ascii="Times New Roman" w:hAnsi="Times New Roman"/>
          <w:sz w:val="26"/>
          <w:szCs w:val="26"/>
        </w:rPr>
        <w:t>rķ</w:t>
      </w:r>
      <w:r w:rsidR="001B1EC9" w:rsidRPr="00B30056">
        <w:rPr>
          <w:rFonts w:ascii="Times New Roman" w:hAnsi="Times New Roman"/>
          <w:sz w:val="26"/>
          <w:szCs w:val="26"/>
        </w:rPr>
        <w:t>iem</w:t>
      </w:r>
      <w:r w:rsidRPr="00B30056">
        <w:rPr>
          <w:rFonts w:ascii="Times New Roman" w:hAnsi="Times New Roman"/>
          <w:sz w:val="26"/>
          <w:szCs w:val="26"/>
        </w:rPr>
        <w:t xml:space="preserve">.   </w:t>
      </w:r>
      <w:r w:rsidR="003809D4" w:rsidRPr="00B30056">
        <w:rPr>
          <w:rFonts w:ascii="Times New Roman" w:hAnsi="Times New Roman"/>
          <w:sz w:val="26"/>
          <w:szCs w:val="26"/>
        </w:rPr>
        <w:t xml:space="preserve">              </w:t>
      </w:r>
    </w:p>
    <w:p w14:paraId="4B5FE5A9" w14:textId="63D57138" w:rsidR="003809D4" w:rsidRPr="00B30056" w:rsidRDefault="003809D4" w:rsidP="003809D4">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                                                    </w:t>
      </w:r>
    </w:p>
    <w:p w14:paraId="38FA6427" w14:textId="77777777" w:rsidR="00852999" w:rsidRPr="00B30056" w:rsidRDefault="004E4B0C" w:rsidP="00CB5627">
      <w:pPr>
        <w:pStyle w:val="Heading2"/>
        <w:numPr>
          <w:ilvl w:val="1"/>
          <w:numId w:val="18"/>
        </w:numPr>
      </w:pPr>
      <w:bookmarkStart w:id="22" w:name="_Toc421550733"/>
      <w:r w:rsidRPr="00B30056">
        <w:t>Pasaules bankas izstrādātie f</w:t>
      </w:r>
      <w:r w:rsidR="00852999" w:rsidRPr="00B30056">
        <w:t>inansēšanas</w:t>
      </w:r>
      <w:r w:rsidR="00337B11" w:rsidRPr="00B30056">
        <w:t xml:space="preserve"> modeļa </w:t>
      </w:r>
      <w:r w:rsidR="0068514C" w:rsidRPr="00B30056">
        <w:t xml:space="preserve">ieviešanas </w:t>
      </w:r>
      <w:r w:rsidR="00852999" w:rsidRPr="00B30056">
        <w:t xml:space="preserve">scenāriji un to ietekme uz </w:t>
      </w:r>
      <w:r w:rsidR="007C0811" w:rsidRPr="00B30056">
        <w:t>budžetu</w:t>
      </w:r>
      <w:r w:rsidR="002866FC" w:rsidRPr="00B30056">
        <w:t>,</w:t>
      </w:r>
      <w:r w:rsidR="007C0811" w:rsidRPr="00B30056">
        <w:t xml:space="preserve"> </w:t>
      </w:r>
      <w:r w:rsidR="00852999" w:rsidRPr="00B30056">
        <w:t>augstākās izglītības konkurētspēju un pieejamību</w:t>
      </w:r>
      <w:bookmarkEnd w:id="22"/>
    </w:p>
    <w:p w14:paraId="78E10B40" w14:textId="77777777" w:rsidR="005E1D3F" w:rsidRPr="00B30056" w:rsidRDefault="005E1D3F" w:rsidP="00DF49AA">
      <w:pPr>
        <w:spacing w:after="0" w:line="240" w:lineRule="auto"/>
        <w:ind w:firstLine="720"/>
        <w:jc w:val="both"/>
        <w:rPr>
          <w:rFonts w:ascii="Times New Roman" w:hAnsi="Times New Roman"/>
          <w:sz w:val="26"/>
          <w:szCs w:val="26"/>
        </w:rPr>
      </w:pPr>
    </w:p>
    <w:p w14:paraId="6C798358" w14:textId="77777777" w:rsidR="00F92E90" w:rsidRPr="00B30056" w:rsidRDefault="00DF7DE6" w:rsidP="00DF49AA">
      <w:pPr>
        <w:spacing w:after="0" w:line="240" w:lineRule="auto"/>
        <w:ind w:firstLine="720"/>
        <w:jc w:val="both"/>
        <w:rPr>
          <w:rFonts w:ascii="Times New Roman" w:hAnsi="Times New Roman"/>
          <w:sz w:val="26"/>
          <w:szCs w:val="26"/>
        </w:rPr>
      </w:pPr>
      <w:r w:rsidRPr="00B30056">
        <w:rPr>
          <w:rFonts w:ascii="Times New Roman" w:hAnsi="Times New Roman"/>
          <w:sz w:val="26"/>
          <w:szCs w:val="26"/>
        </w:rPr>
        <w:t>Ņemot vērā pašreizējo augstākās izglītības</w:t>
      </w:r>
      <w:r w:rsidR="00034361" w:rsidRPr="00B30056">
        <w:rPr>
          <w:rFonts w:ascii="Times New Roman" w:hAnsi="Times New Roman"/>
          <w:sz w:val="26"/>
          <w:szCs w:val="26"/>
        </w:rPr>
        <w:t xml:space="preserve"> un pētniecības finansēšanas ainu,  </w:t>
      </w:r>
      <w:r w:rsidR="00416D13" w:rsidRPr="00B30056">
        <w:rPr>
          <w:rFonts w:ascii="Times New Roman" w:hAnsi="Times New Roman"/>
          <w:sz w:val="26"/>
          <w:szCs w:val="26"/>
        </w:rPr>
        <w:t xml:space="preserve">Pasaules bankas pētījuma ietvaros tika </w:t>
      </w:r>
      <w:r w:rsidR="0068514C" w:rsidRPr="00B30056">
        <w:rPr>
          <w:rFonts w:ascii="Times New Roman" w:hAnsi="Times New Roman"/>
          <w:sz w:val="26"/>
          <w:szCs w:val="26"/>
        </w:rPr>
        <w:t>izvirzīti</w:t>
      </w:r>
      <w:r w:rsidR="00416D13" w:rsidRPr="00B30056">
        <w:rPr>
          <w:rFonts w:ascii="Times New Roman" w:hAnsi="Times New Roman"/>
          <w:sz w:val="26"/>
          <w:szCs w:val="26"/>
        </w:rPr>
        <w:t xml:space="preserve"> </w:t>
      </w:r>
      <w:r w:rsidR="005E1D3F" w:rsidRPr="00B30056">
        <w:rPr>
          <w:rFonts w:ascii="Times New Roman" w:hAnsi="Times New Roman"/>
          <w:b/>
          <w:sz w:val="26"/>
          <w:szCs w:val="26"/>
        </w:rPr>
        <w:t xml:space="preserve">trīs </w:t>
      </w:r>
      <w:r w:rsidR="00416D13" w:rsidRPr="00B30056">
        <w:rPr>
          <w:rFonts w:ascii="Times New Roman" w:hAnsi="Times New Roman"/>
          <w:b/>
          <w:sz w:val="26"/>
          <w:szCs w:val="26"/>
        </w:rPr>
        <w:t>scenāriji</w:t>
      </w:r>
      <w:r w:rsidR="00416D13" w:rsidRPr="00B30056">
        <w:rPr>
          <w:rFonts w:ascii="Times New Roman" w:hAnsi="Times New Roman"/>
          <w:sz w:val="26"/>
          <w:szCs w:val="26"/>
        </w:rPr>
        <w:t xml:space="preserve"> </w:t>
      </w:r>
      <w:r w:rsidRPr="00B30056">
        <w:rPr>
          <w:rFonts w:ascii="Times New Roman" w:hAnsi="Times New Roman"/>
          <w:sz w:val="26"/>
          <w:szCs w:val="26"/>
        </w:rPr>
        <w:t xml:space="preserve">augstākās izglītības </w:t>
      </w:r>
      <w:r w:rsidR="00416D13" w:rsidRPr="00B30056">
        <w:rPr>
          <w:rFonts w:ascii="Times New Roman" w:hAnsi="Times New Roman"/>
          <w:sz w:val="26"/>
          <w:szCs w:val="26"/>
        </w:rPr>
        <w:t xml:space="preserve">finansēšanas reformas virzībai atkarībā no nozarei </w:t>
      </w:r>
      <w:r w:rsidR="00A94F11" w:rsidRPr="00B30056">
        <w:rPr>
          <w:rFonts w:ascii="Times New Roman" w:hAnsi="Times New Roman"/>
          <w:sz w:val="26"/>
          <w:szCs w:val="26"/>
        </w:rPr>
        <w:t xml:space="preserve">paredzētā </w:t>
      </w:r>
      <w:r w:rsidR="00416D13" w:rsidRPr="00B30056">
        <w:rPr>
          <w:rFonts w:ascii="Times New Roman" w:hAnsi="Times New Roman"/>
          <w:sz w:val="26"/>
          <w:szCs w:val="26"/>
        </w:rPr>
        <w:t>finansējuma</w:t>
      </w:r>
      <w:r w:rsidR="007312C1" w:rsidRPr="00B30056">
        <w:rPr>
          <w:rFonts w:ascii="Times New Roman" w:hAnsi="Times New Roman"/>
          <w:sz w:val="26"/>
          <w:szCs w:val="26"/>
        </w:rPr>
        <w:t>:</w:t>
      </w:r>
    </w:p>
    <w:p w14:paraId="0CB0B2CB" w14:textId="77777777" w:rsidR="00F92E90" w:rsidRPr="00B30056" w:rsidRDefault="00EE5AEA" w:rsidP="00532D12">
      <w:pPr>
        <w:spacing w:after="0" w:line="240" w:lineRule="auto"/>
        <w:ind w:left="851" w:hanging="284"/>
        <w:jc w:val="both"/>
        <w:rPr>
          <w:rFonts w:ascii="Times New Roman" w:hAnsi="Times New Roman"/>
          <w:sz w:val="26"/>
          <w:szCs w:val="26"/>
        </w:rPr>
      </w:pPr>
      <w:r w:rsidRPr="00B30056">
        <w:rPr>
          <w:rFonts w:ascii="Times New Roman" w:hAnsi="Times New Roman"/>
          <w:sz w:val="26"/>
          <w:szCs w:val="26"/>
        </w:rPr>
        <w:t>A.</w:t>
      </w:r>
      <w:r w:rsidR="00416D13" w:rsidRPr="00B30056">
        <w:rPr>
          <w:rFonts w:ascii="Times New Roman" w:hAnsi="Times New Roman"/>
          <w:sz w:val="26"/>
          <w:szCs w:val="26"/>
        </w:rPr>
        <w:t xml:space="preserve"> </w:t>
      </w:r>
      <w:r w:rsidR="00416D13" w:rsidRPr="00B30056">
        <w:rPr>
          <w:rFonts w:ascii="Times New Roman" w:hAnsi="Times New Roman"/>
          <w:b/>
          <w:sz w:val="26"/>
          <w:szCs w:val="26"/>
        </w:rPr>
        <w:t>Zi</w:t>
      </w:r>
      <w:r w:rsidR="006B1DE3" w:rsidRPr="00B30056">
        <w:rPr>
          <w:rFonts w:ascii="Times New Roman" w:hAnsi="Times New Roman"/>
          <w:b/>
          <w:sz w:val="26"/>
          <w:szCs w:val="26"/>
        </w:rPr>
        <w:t>nāšanu sabiedrības attīstības scenārijs</w:t>
      </w:r>
      <w:r w:rsidR="00416D13" w:rsidRPr="00B30056">
        <w:rPr>
          <w:rFonts w:ascii="Times New Roman" w:hAnsi="Times New Roman"/>
          <w:sz w:val="26"/>
          <w:szCs w:val="26"/>
        </w:rPr>
        <w:t xml:space="preserve"> (</w:t>
      </w:r>
      <w:r w:rsidR="00E07563" w:rsidRPr="00B30056">
        <w:rPr>
          <w:rFonts w:ascii="Times New Roman" w:hAnsi="Times New Roman"/>
          <w:i/>
          <w:sz w:val="26"/>
          <w:szCs w:val="26"/>
        </w:rPr>
        <w:t>K</w:t>
      </w:r>
      <w:r w:rsidR="00416D13" w:rsidRPr="00B30056">
        <w:rPr>
          <w:rFonts w:ascii="Times New Roman" w:hAnsi="Times New Roman"/>
          <w:i/>
          <w:sz w:val="26"/>
          <w:szCs w:val="26"/>
        </w:rPr>
        <w:t xml:space="preserve">nowledge </w:t>
      </w:r>
      <w:r w:rsidR="00E07563" w:rsidRPr="00B30056">
        <w:rPr>
          <w:rFonts w:ascii="Times New Roman" w:hAnsi="Times New Roman"/>
          <w:i/>
          <w:sz w:val="26"/>
          <w:szCs w:val="26"/>
        </w:rPr>
        <w:t>S</w:t>
      </w:r>
      <w:r w:rsidR="006B1DE3" w:rsidRPr="00B30056">
        <w:rPr>
          <w:rFonts w:ascii="Times New Roman" w:hAnsi="Times New Roman"/>
          <w:i/>
          <w:sz w:val="26"/>
          <w:szCs w:val="26"/>
        </w:rPr>
        <w:t>ociety</w:t>
      </w:r>
      <w:r w:rsidR="00747ECF" w:rsidRPr="00B30056">
        <w:rPr>
          <w:rFonts w:ascii="Times New Roman" w:hAnsi="Times New Roman"/>
          <w:i/>
          <w:sz w:val="26"/>
          <w:szCs w:val="26"/>
        </w:rPr>
        <w:t xml:space="preserve"> Model</w:t>
      </w:r>
      <w:r w:rsidR="00F57145" w:rsidRPr="00B30056">
        <w:rPr>
          <w:rFonts w:ascii="Times New Roman" w:hAnsi="Times New Roman"/>
          <w:sz w:val="26"/>
          <w:szCs w:val="26"/>
        </w:rPr>
        <w:t xml:space="preserve">); </w:t>
      </w:r>
    </w:p>
    <w:p w14:paraId="71C7D7E8" w14:textId="77777777" w:rsidR="00F92E90" w:rsidRPr="00B30056" w:rsidRDefault="00EE5AEA" w:rsidP="00532D12">
      <w:pPr>
        <w:spacing w:after="0" w:line="240" w:lineRule="auto"/>
        <w:ind w:left="851" w:hanging="284"/>
        <w:jc w:val="both"/>
        <w:rPr>
          <w:rFonts w:ascii="Times New Roman" w:hAnsi="Times New Roman"/>
          <w:sz w:val="26"/>
          <w:szCs w:val="26"/>
        </w:rPr>
      </w:pPr>
      <w:r w:rsidRPr="00B30056">
        <w:rPr>
          <w:rFonts w:ascii="Times New Roman" w:hAnsi="Times New Roman"/>
          <w:sz w:val="26"/>
          <w:szCs w:val="26"/>
        </w:rPr>
        <w:t>B.</w:t>
      </w:r>
      <w:r w:rsidR="006B1DE3" w:rsidRPr="00B30056">
        <w:rPr>
          <w:rFonts w:ascii="Times New Roman" w:hAnsi="Times New Roman"/>
          <w:sz w:val="26"/>
          <w:szCs w:val="26"/>
        </w:rPr>
        <w:t xml:space="preserve"> </w:t>
      </w:r>
      <w:r w:rsidR="006B1DE3" w:rsidRPr="00B30056">
        <w:rPr>
          <w:rFonts w:ascii="Times New Roman" w:hAnsi="Times New Roman"/>
          <w:b/>
          <w:sz w:val="26"/>
          <w:szCs w:val="26"/>
        </w:rPr>
        <w:t>Ierobežotas izaugsmes scenārijs</w:t>
      </w:r>
      <w:r w:rsidR="00416D13" w:rsidRPr="00B30056">
        <w:rPr>
          <w:rFonts w:ascii="Times New Roman" w:hAnsi="Times New Roman"/>
          <w:sz w:val="26"/>
          <w:szCs w:val="26"/>
        </w:rPr>
        <w:t xml:space="preserve"> (</w:t>
      </w:r>
      <w:r w:rsidR="00416D13" w:rsidRPr="00B30056">
        <w:rPr>
          <w:rFonts w:ascii="Times New Roman" w:hAnsi="Times New Roman"/>
          <w:i/>
          <w:sz w:val="26"/>
          <w:szCs w:val="26"/>
        </w:rPr>
        <w:t xml:space="preserve">Limited </w:t>
      </w:r>
      <w:r w:rsidR="00E07563" w:rsidRPr="00B30056">
        <w:rPr>
          <w:rFonts w:ascii="Times New Roman" w:hAnsi="Times New Roman"/>
          <w:i/>
          <w:sz w:val="26"/>
          <w:szCs w:val="26"/>
        </w:rPr>
        <w:t>E</w:t>
      </w:r>
      <w:r w:rsidR="00416D13" w:rsidRPr="00B30056">
        <w:rPr>
          <w:rFonts w:ascii="Times New Roman" w:hAnsi="Times New Roman"/>
          <w:i/>
          <w:sz w:val="26"/>
          <w:szCs w:val="26"/>
        </w:rPr>
        <w:t>xpansion</w:t>
      </w:r>
      <w:r w:rsidR="00747ECF" w:rsidRPr="00B30056">
        <w:rPr>
          <w:rFonts w:ascii="Times New Roman" w:hAnsi="Times New Roman"/>
          <w:i/>
          <w:sz w:val="26"/>
          <w:szCs w:val="26"/>
        </w:rPr>
        <w:t xml:space="preserve"> Model</w:t>
      </w:r>
      <w:r w:rsidR="00F57145" w:rsidRPr="00B30056">
        <w:rPr>
          <w:rFonts w:ascii="Times New Roman" w:hAnsi="Times New Roman"/>
          <w:sz w:val="26"/>
          <w:szCs w:val="26"/>
        </w:rPr>
        <w:t xml:space="preserve">); </w:t>
      </w:r>
    </w:p>
    <w:p w14:paraId="1AB2C809" w14:textId="77777777" w:rsidR="00F92E90" w:rsidRPr="00B30056" w:rsidRDefault="00EE5AEA" w:rsidP="00532D12">
      <w:pPr>
        <w:spacing w:after="0" w:line="240" w:lineRule="auto"/>
        <w:ind w:left="851" w:hanging="284"/>
        <w:jc w:val="both"/>
        <w:rPr>
          <w:rFonts w:ascii="Times New Roman" w:hAnsi="Times New Roman"/>
          <w:sz w:val="26"/>
          <w:szCs w:val="26"/>
        </w:rPr>
      </w:pPr>
      <w:r w:rsidRPr="00B30056">
        <w:rPr>
          <w:rFonts w:ascii="Times New Roman" w:hAnsi="Times New Roman"/>
          <w:sz w:val="26"/>
          <w:szCs w:val="26"/>
        </w:rPr>
        <w:t xml:space="preserve">C. </w:t>
      </w:r>
      <w:r w:rsidR="006B1DE3" w:rsidRPr="00B30056">
        <w:rPr>
          <w:rFonts w:ascii="Times New Roman" w:hAnsi="Times New Roman"/>
          <w:b/>
          <w:sz w:val="26"/>
          <w:szCs w:val="26"/>
        </w:rPr>
        <w:t>Nepietiekamības scenārijs</w:t>
      </w:r>
      <w:r w:rsidR="006B1DE3" w:rsidRPr="00B30056">
        <w:rPr>
          <w:rFonts w:ascii="Times New Roman" w:hAnsi="Times New Roman"/>
          <w:sz w:val="26"/>
          <w:szCs w:val="26"/>
        </w:rPr>
        <w:t xml:space="preserve"> </w:t>
      </w:r>
      <w:r w:rsidR="00416D13" w:rsidRPr="00B30056">
        <w:rPr>
          <w:rFonts w:ascii="Times New Roman" w:hAnsi="Times New Roman"/>
          <w:sz w:val="26"/>
          <w:szCs w:val="26"/>
        </w:rPr>
        <w:t>(</w:t>
      </w:r>
      <w:r w:rsidR="006B1DE3" w:rsidRPr="00B30056">
        <w:rPr>
          <w:rFonts w:ascii="Times New Roman" w:hAnsi="Times New Roman"/>
          <w:i/>
          <w:sz w:val="26"/>
          <w:szCs w:val="26"/>
        </w:rPr>
        <w:t>Scarcity</w:t>
      </w:r>
      <w:r w:rsidR="00747ECF" w:rsidRPr="00B30056">
        <w:rPr>
          <w:rFonts w:ascii="Times New Roman" w:hAnsi="Times New Roman"/>
          <w:i/>
          <w:sz w:val="26"/>
          <w:szCs w:val="26"/>
        </w:rPr>
        <w:t xml:space="preserve"> Model</w:t>
      </w:r>
      <w:r w:rsidR="00416D13" w:rsidRPr="00B30056">
        <w:rPr>
          <w:rFonts w:ascii="Times New Roman" w:hAnsi="Times New Roman"/>
          <w:sz w:val="26"/>
          <w:szCs w:val="26"/>
        </w:rPr>
        <w:t>).</w:t>
      </w:r>
      <w:r w:rsidR="00A652AB" w:rsidRPr="00B30056">
        <w:rPr>
          <w:rFonts w:ascii="Times New Roman" w:hAnsi="Times New Roman"/>
          <w:sz w:val="26"/>
          <w:szCs w:val="26"/>
        </w:rPr>
        <w:t xml:space="preserve"> </w:t>
      </w:r>
    </w:p>
    <w:p w14:paraId="57B0B259" w14:textId="77777777" w:rsidR="00E30E3A" w:rsidRPr="00B30056" w:rsidRDefault="00E30E3A" w:rsidP="007312C1">
      <w:pPr>
        <w:spacing w:after="0" w:line="240" w:lineRule="auto"/>
        <w:ind w:firstLine="720"/>
        <w:jc w:val="both"/>
        <w:rPr>
          <w:rFonts w:ascii="Times New Roman" w:hAnsi="Times New Roman"/>
          <w:sz w:val="26"/>
          <w:szCs w:val="26"/>
        </w:rPr>
      </w:pPr>
    </w:p>
    <w:p w14:paraId="30B6D933" w14:textId="77777777" w:rsidR="001E265E" w:rsidRPr="00B30056" w:rsidRDefault="00D05C97" w:rsidP="007312C1">
      <w:pPr>
        <w:spacing w:after="0" w:line="240" w:lineRule="auto"/>
        <w:ind w:firstLine="720"/>
        <w:jc w:val="both"/>
        <w:rPr>
          <w:rFonts w:ascii="Times New Roman" w:hAnsi="Times New Roman"/>
          <w:sz w:val="26"/>
          <w:szCs w:val="26"/>
        </w:rPr>
      </w:pPr>
      <w:r w:rsidRPr="00B30056">
        <w:rPr>
          <w:rFonts w:ascii="Times New Roman" w:hAnsi="Times New Roman"/>
          <w:sz w:val="26"/>
          <w:szCs w:val="26"/>
        </w:rPr>
        <w:t>Sas</w:t>
      </w:r>
      <w:r w:rsidR="006B1DE3" w:rsidRPr="00B30056">
        <w:rPr>
          <w:rFonts w:ascii="Times New Roman" w:hAnsi="Times New Roman"/>
          <w:sz w:val="26"/>
          <w:szCs w:val="26"/>
        </w:rPr>
        <w:t xml:space="preserve">kaņā ar minētajiem scenārijiem jeb finansējuma pieauguma prognozēm </w:t>
      </w:r>
      <w:r w:rsidRPr="00B30056">
        <w:rPr>
          <w:rFonts w:ascii="Times New Roman" w:hAnsi="Times New Roman"/>
          <w:sz w:val="26"/>
          <w:szCs w:val="26"/>
        </w:rPr>
        <w:t>s</w:t>
      </w:r>
      <w:r w:rsidR="00A652AB" w:rsidRPr="00B30056">
        <w:rPr>
          <w:rFonts w:ascii="Times New Roman" w:hAnsi="Times New Roman"/>
          <w:sz w:val="26"/>
          <w:szCs w:val="26"/>
        </w:rPr>
        <w:t xml:space="preserve">niegumā balstītu finansēšanas instrumentu ieviešana </w:t>
      </w:r>
      <w:r w:rsidRPr="00B30056">
        <w:rPr>
          <w:rFonts w:ascii="Times New Roman" w:hAnsi="Times New Roman"/>
          <w:sz w:val="26"/>
          <w:szCs w:val="26"/>
        </w:rPr>
        <w:t>notiek</w:t>
      </w:r>
      <w:r w:rsidR="00A652AB" w:rsidRPr="00B30056">
        <w:rPr>
          <w:rFonts w:ascii="Times New Roman" w:hAnsi="Times New Roman"/>
          <w:sz w:val="26"/>
          <w:szCs w:val="26"/>
        </w:rPr>
        <w:t xml:space="preserve"> proporcionāli finansējuma līmeņa pieaugumam.</w:t>
      </w:r>
      <w:r w:rsidR="00F55610" w:rsidRPr="00B30056">
        <w:rPr>
          <w:rFonts w:ascii="Times New Roman" w:hAnsi="Times New Roman"/>
          <w:sz w:val="26"/>
          <w:szCs w:val="26"/>
        </w:rPr>
        <w:t xml:space="preserve"> Visi scenāriji</w:t>
      </w:r>
      <w:r w:rsidR="006B0EF3" w:rsidRPr="00B30056">
        <w:rPr>
          <w:rFonts w:ascii="Times New Roman" w:hAnsi="Times New Roman"/>
          <w:sz w:val="26"/>
          <w:szCs w:val="26"/>
        </w:rPr>
        <w:t xml:space="preserve"> piedāvā iespēju padarīt sistēmu konkurētspējīgāku un orientētu uz kvalitāti, tomēr</w:t>
      </w:r>
      <w:r w:rsidR="00906F2F" w:rsidRPr="00B30056">
        <w:rPr>
          <w:rFonts w:ascii="Times New Roman" w:hAnsi="Times New Roman"/>
          <w:sz w:val="26"/>
          <w:szCs w:val="26"/>
        </w:rPr>
        <w:t xml:space="preserve"> n</w:t>
      </w:r>
      <w:r w:rsidR="00546052" w:rsidRPr="00B30056">
        <w:rPr>
          <w:rFonts w:ascii="Times New Roman" w:hAnsi="Times New Roman"/>
          <w:sz w:val="26"/>
          <w:szCs w:val="26"/>
        </w:rPr>
        <w:t>epietiekama finansējuma gadījumā</w:t>
      </w:r>
      <w:r w:rsidR="002D7A13" w:rsidRPr="00B30056">
        <w:rPr>
          <w:rFonts w:ascii="Times New Roman" w:hAnsi="Times New Roman"/>
          <w:sz w:val="26"/>
          <w:szCs w:val="26"/>
        </w:rPr>
        <w:t xml:space="preserve">, pat </w:t>
      </w:r>
      <w:r w:rsidR="006B0EF3" w:rsidRPr="00B30056">
        <w:rPr>
          <w:rFonts w:ascii="Times New Roman" w:hAnsi="Times New Roman"/>
          <w:sz w:val="26"/>
          <w:szCs w:val="26"/>
        </w:rPr>
        <w:t xml:space="preserve">saglabājot stabilu </w:t>
      </w:r>
      <w:r w:rsidR="003710D1" w:rsidRPr="00B30056">
        <w:rPr>
          <w:rFonts w:ascii="Times New Roman" w:hAnsi="Times New Roman"/>
          <w:sz w:val="26"/>
          <w:szCs w:val="26"/>
        </w:rPr>
        <w:t>bāzes</w:t>
      </w:r>
      <w:r w:rsidR="006B0EF3" w:rsidRPr="00B30056">
        <w:rPr>
          <w:rFonts w:ascii="Times New Roman" w:hAnsi="Times New Roman"/>
          <w:sz w:val="26"/>
          <w:szCs w:val="26"/>
        </w:rPr>
        <w:t xml:space="preserve"> finansējum</w:t>
      </w:r>
      <w:r w:rsidR="005E1D3F" w:rsidRPr="00B30056">
        <w:rPr>
          <w:rFonts w:ascii="Times New Roman" w:hAnsi="Times New Roman"/>
          <w:sz w:val="26"/>
          <w:szCs w:val="26"/>
        </w:rPr>
        <w:t>u</w:t>
      </w:r>
      <w:r w:rsidR="006B0EF3" w:rsidRPr="00B30056">
        <w:rPr>
          <w:rFonts w:ascii="Times New Roman" w:hAnsi="Times New Roman"/>
          <w:sz w:val="26"/>
          <w:szCs w:val="26"/>
        </w:rPr>
        <w:t xml:space="preserve">, </w:t>
      </w:r>
      <w:r w:rsidR="00555B55" w:rsidRPr="00B30056">
        <w:rPr>
          <w:rFonts w:ascii="Times New Roman" w:hAnsi="Times New Roman"/>
          <w:sz w:val="26"/>
          <w:szCs w:val="26"/>
        </w:rPr>
        <w:t>konkurētspējas un kvalitātes pieaugums</w:t>
      </w:r>
      <w:r w:rsidR="006B0EF3" w:rsidRPr="00B30056">
        <w:rPr>
          <w:rFonts w:ascii="Times New Roman" w:hAnsi="Times New Roman"/>
          <w:sz w:val="26"/>
          <w:szCs w:val="26"/>
        </w:rPr>
        <w:t xml:space="preserve"> notiek ar ievērojamu laika nobīdi. </w:t>
      </w:r>
      <w:r w:rsidR="00041953" w:rsidRPr="00B30056">
        <w:rPr>
          <w:rFonts w:ascii="Times New Roman" w:hAnsi="Times New Roman"/>
          <w:sz w:val="26"/>
          <w:szCs w:val="26"/>
        </w:rPr>
        <w:t>Aplūkot</w:t>
      </w:r>
      <w:r w:rsidR="009F4CBE" w:rsidRPr="00B30056">
        <w:rPr>
          <w:rFonts w:ascii="Times New Roman" w:hAnsi="Times New Roman"/>
          <w:sz w:val="26"/>
          <w:szCs w:val="26"/>
        </w:rPr>
        <w:t xml:space="preserve">ie scenāriji </w:t>
      </w:r>
      <w:r w:rsidR="007312C1" w:rsidRPr="00B30056">
        <w:rPr>
          <w:rFonts w:ascii="Times New Roman" w:hAnsi="Times New Roman"/>
          <w:sz w:val="26"/>
          <w:szCs w:val="26"/>
        </w:rPr>
        <w:t>attiecas uz valsts dibinātām augstākās izglītības institūcijām</w:t>
      </w:r>
      <w:r w:rsidR="00B360F5" w:rsidRPr="00B30056">
        <w:rPr>
          <w:rFonts w:ascii="Times New Roman" w:hAnsi="Times New Roman"/>
          <w:sz w:val="26"/>
          <w:szCs w:val="26"/>
        </w:rPr>
        <w:t>;</w:t>
      </w:r>
      <w:r w:rsidR="009F4CBE" w:rsidRPr="00B30056">
        <w:rPr>
          <w:rFonts w:ascii="Times New Roman" w:hAnsi="Times New Roman"/>
          <w:sz w:val="26"/>
          <w:szCs w:val="26"/>
        </w:rPr>
        <w:t xml:space="preserve"> tie atspoguļo </w:t>
      </w:r>
      <w:r w:rsidR="00D942DE" w:rsidRPr="00B30056">
        <w:rPr>
          <w:rFonts w:ascii="Times New Roman" w:hAnsi="Times New Roman"/>
          <w:sz w:val="26"/>
          <w:szCs w:val="26"/>
        </w:rPr>
        <w:t>augstākajā izglītībā</w:t>
      </w:r>
      <w:r w:rsidR="00B360F5" w:rsidRPr="00B30056">
        <w:rPr>
          <w:rFonts w:ascii="Times New Roman" w:hAnsi="Times New Roman"/>
          <w:sz w:val="26"/>
          <w:szCs w:val="26"/>
        </w:rPr>
        <w:t xml:space="preserve"> paredzamo</w:t>
      </w:r>
      <w:r w:rsidR="00D942DE" w:rsidRPr="00B30056">
        <w:rPr>
          <w:rFonts w:ascii="Times New Roman" w:hAnsi="Times New Roman"/>
          <w:sz w:val="26"/>
          <w:szCs w:val="26"/>
        </w:rPr>
        <w:t xml:space="preserve"> </w:t>
      </w:r>
      <w:r w:rsidR="007312C1" w:rsidRPr="00B30056">
        <w:rPr>
          <w:rFonts w:ascii="Times New Roman" w:hAnsi="Times New Roman"/>
          <w:sz w:val="26"/>
          <w:szCs w:val="26"/>
        </w:rPr>
        <w:t>studējo</w:t>
      </w:r>
      <w:r w:rsidR="00373736" w:rsidRPr="00B30056">
        <w:rPr>
          <w:rFonts w:ascii="Times New Roman" w:hAnsi="Times New Roman"/>
          <w:sz w:val="26"/>
          <w:szCs w:val="26"/>
        </w:rPr>
        <w:t>šo skaita</w:t>
      </w:r>
      <w:r w:rsidR="007312C1" w:rsidRPr="00B30056">
        <w:rPr>
          <w:rFonts w:ascii="Times New Roman" w:hAnsi="Times New Roman"/>
          <w:sz w:val="26"/>
          <w:szCs w:val="26"/>
        </w:rPr>
        <w:t xml:space="preserve"> lejupslīdi. </w:t>
      </w:r>
      <w:r w:rsidR="009C6E9B" w:rsidRPr="00B30056">
        <w:rPr>
          <w:rFonts w:ascii="Times New Roman" w:hAnsi="Times New Roman"/>
          <w:sz w:val="26"/>
          <w:szCs w:val="26"/>
        </w:rPr>
        <w:t>M</w:t>
      </w:r>
      <w:r w:rsidR="00A85081" w:rsidRPr="00B30056">
        <w:rPr>
          <w:rFonts w:ascii="Times New Roman" w:hAnsi="Times New Roman"/>
          <w:sz w:val="26"/>
          <w:szCs w:val="26"/>
        </w:rPr>
        <w:t>inistrijas dati liecina, ka studējošo skaits pēdējo 10 gadu laikā ir samazinājies</w:t>
      </w:r>
      <w:r w:rsidR="004E1EA1" w:rsidRPr="00B30056">
        <w:rPr>
          <w:rFonts w:ascii="Times New Roman" w:hAnsi="Times New Roman"/>
          <w:sz w:val="26"/>
          <w:szCs w:val="26"/>
        </w:rPr>
        <w:t xml:space="preserve"> vairāk par 30%</w:t>
      </w:r>
      <w:r w:rsidR="00A85081" w:rsidRPr="00B30056">
        <w:rPr>
          <w:rStyle w:val="FootnoteReference"/>
          <w:rFonts w:ascii="Times New Roman" w:hAnsi="Times New Roman"/>
          <w:sz w:val="26"/>
          <w:szCs w:val="26"/>
        </w:rPr>
        <w:footnoteReference w:id="12"/>
      </w:r>
      <w:r w:rsidR="004E1EA1" w:rsidRPr="00B30056">
        <w:rPr>
          <w:rFonts w:ascii="Times New Roman" w:hAnsi="Times New Roman"/>
          <w:sz w:val="26"/>
          <w:szCs w:val="26"/>
        </w:rPr>
        <w:t xml:space="preserve">. </w:t>
      </w:r>
      <w:r w:rsidR="008417EF" w:rsidRPr="00B30056">
        <w:rPr>
          <w:rFonts w:ascii="Times New Roman" w:hAnsi="Times New Roman"/>
          <w:sz w:val="26"/>
          <w:szCs w:val="26"/>
        </w:rPr>
        <w:t xml:space="preserve">Saskaņā ar Ekonomikas ministrijas prognozēm </w:t>
      </w:r>
      <w:r w:rsidR="00CB3316" w:rsidRPr="00B30056">
        <w:rPr>
          <w:rFonts w:ascii="Times New Roman" w:hAnsi="Times New Roman"/>
          <w:sz w:val="26"/>
          <w:szCs w:val="26"/>
        </w:rPr>
        <w:t xml:space="preserve">līdz 2020.gadam </w:t>
      </w:r>
      <w:r w:rsidR="00CD2338" w:rsidRPr="00B30056">
        <w:rPr>
          <w:rFonts w:ascii="Times New Roman" w:hAnsi="Times New Roman"/>
          <w:sz w:val="26"/>
          <w:szCs w:val="26"/>
        </w:rPr>
        <w:t xml:space="preserve">studējošo skaits augstākās izglītības līmenī </w:t>
      </w:r>
      <w:r w:rsidR="004E1EA1" w:rsidRPr="00B30056">
        <w:rPr>
          <w:rFonts w:ascii="Times New Roman" w:hAnsi="Times New Roman"/>
          <w:sz w:val="26"/>
          <w:szCs w:val="26"/>
        </w:rPr>
        <w:t>turpinās samazināt</w:t>
      </w:r>
      <w:r w:rsidR="00E6628D" w:rsidRPr="00B30056">
        <w:rPr>
          <w:rFonts w:ascii="Times New Roman" w:hAnsi="Times New Roman"/>
          <w:sz w:val="26"/>
          <w:szCs w:val="26"/>
        </w:rPr>
        <w:t>ies</w:t>
      </w:r>
      <w:r w:rsidR="004E1EA1" w:rsidRPr="00B30056">
        <w:rPr>
          <w:rFonts w:ascii="Times New Roman" w:hAnsi="Times New Roman"/>
          <w:sz w:val="26"/>
          <w:szCs w:val="26"/>
        </w:rPr>
        <w:t xml:space="preserve"> tikpat intensīvi</w:t>
      </w:r>
      <w:r w:rsidR="008417EF" w:rsidRPr="00B30056">
        <w:rPr>
          <w:rStyle w:val="FootnoteReference"/>
          <w:rFonts w:ascii="Times New Roman" w:hAnsi="Times New Roman"/>
          <w:sz w:val="26"/>
          <w:szCs w:val="26"/>
        </w:rPr>
        <w:footnoteReference w:id="13"/>
      </w:r>
      <w:r w:rsidR="008417EF" w:rsidRPr="00B30056">
        <w:rPr>
          <w:rFonts w:ascii="Times New Roman" w:hAnsi="Times New Roman"/>
          <w:sz w:val="26"/>
          <w:szCs w:val="26"/>
        </w:rPr>
        <w:t>.</w:t>
      </w:r>
      <w:r w:rsidR="00E952AE" w:rsidRPr="00B30056">
        <w:rPr>
          <w:sz w:val="26"/>
          <w:szCs w:val="26"/>
        </w:rPr>
        <w:t xml:space="preserve">  </w:t>
      </w:r>
    </w:p>
    <w:p w14:paraId="71B73D56" w14:textId="77777777" w:rsidR="00865D9B" w:rsidRPr="00B30056" w:rsidRDefault="00865D9B" w:rsidP="00CB5627">
      <w:pPr>
        <w:pStyle w:val="Heading3"/>
        <w:numPr>
          <w:ilvl w:val="2"/>
          <w:numId w:val="18"/>
        </w:numPr>
        <w:spacing w:line="240" w:lineRule="auto"/>
        <w:rPr>
          <w:sz w:val="26"/>
          <w:szCs w:val="26"/>
        </w:rPr>
      </w:pPr>
      <w:bookmarkStart w:id="23" w:name="_Toc421550734"/>
      <w:r w:rsidRPr="00B30056">
        <w:rPr>
          <w:sz w:val="26"/>
          <w:szCs w:val="26"/>
        </w:rPr>
        <w:lastRenderedPageBreak/>
        <w:t>Zināša</w:t>
      </w:r>
      <w:r w:rsidR="00BC1A5F" w:rsidRPr="00B30056">
        <w:rPr>
          <w:sz w:val="26"/>
          <w:szCs w:val="26"/>
        </w:rPr>
        <w:t>nu sabiedrības attīstības scenārijs</w:t>
      </w:r>
      <w:bookmarkEnd w:id="23"/>
    </w:p>
    <w:p w14:paraId="1DB8F4D8" w14:textId="77777777" w:rsidR="005B4FAA" w:rsidRPr="00B30056" w:rsidRDefault="005B4FAA" w:rsidP="00F32A99">
      <w:pPr>
        <w:spacing w:line="240" w:lineRule="auto"/>
        <w:ind w:firstLine="720"/>
        <w:jc w:val="both"/>
        <w:rPr>
          <w:rFonts w:ascii="Times New Roman" w:hAnsi="Times New Roman"/>
          <w:sz w:val="26"/>
          <w:szCs w:val="26"/>
        </w:rPr>
      </w:pPr>
      <w:r w:rsidRPr="00B30056">
        <w:rPr>
          <w:rFonts w:ascii="Times New Roman" w:hAnsi="Times New Roman"/>
          <w:sz w:val="26"/>
          <w:szCs w:val="26"/>
        </w:rPr>
        <w:t>Zināšanu sabiedrības attīstība</w:t>
      </w:r>
      <w:r w:rsidR="007A5790" w:rsidRPr="00B30056">
        <w:rPr>
          <w:rFonts w:ascii="Times New Roman" w:hAnsi="Times New Roman"/>
          <w:sz w:val="26"/>
          <w:szCs w:val="26"/>
        </w:rPr>
        <w:t>s scenārijs (A scenārijs)</w:t>
      </w:r>
      <w:r w:rsidRPr="00B30056">
        <w:rPr>
          <w:rFonts w:ascii="Times New Roman" w:hAnsi="Times New Roman"/>
          <w:sz w:val="26"/>
          <w:szCs w:val="26"/>
        </w:rPr>
        <w:t xml:space="preserve"> paredz būtisku publisko </w:t>
      </w:r>
      <w:r w:rsidR="003F62FD" w:rsidRPr="00B30056">
        <w:rPr>
          <w:rFonts w:ascii="Times New Roman" w:hAnsi="Times New Roman"/>
          <w:sz w:val="26"/>
          <w:szCs w:val="26"/>
        </w:rPr>
        <w:t xml:space="preserve">ieguldījumu pieaugumu augstākajā </w:t>
      </w:r>
      <w:r w:rsidRPr="00B30056">
        <w:rPr>
          <w:rFonts w:ascii="Times New Roman" w:hAnsi="Times New Roman"/>
          <w:sz w:val="26"/>
          <w:szCs w:val="26"/>
        </w:rPr>
        <w:t>izglītīb</w:t>
      </w:r>
      <w:r w:rsidR="003F62FD" w:rsidRPr="00B30056">
        <w:rPr>
          <w:rFonts w:ascii="Times New Roman" w:hAnsi="Times New Roman"/>
          <w:sz w:val="26"/>
          <w:szCs w:val="26"/>
        </w:rPr>
        <w:t>ā un pētniecīb</w:t>
      </w:r>
      <w:r w:rsidR="00FC1B27" w:rsidRPr="00B30056">
        <w:rPr>
          <w:rFonts w:ascii="Times New Roman" w:hAnsi="Times New Roman"/>
          <w:sz w:val="26"/>
          <w:szCs w:val="26"/>
        </w:rPr>
        <w:t xml:space="preserve">ā. </w:t>
      </w:r>
      <w:r w:rsidR="003F62FD" w:rsidRPr="00B30056">
        <w:rPr>
          <w:rFonts w:ascii="Times New Roman" w:hAnsi="Times New Roman"/>
          <w:sz w:val="26"/>
          <w:szCs w:val="26"/>
        </w:rPr>
        <w:t xml:space="preserve">Pirmā </w:t>
      </w:r>
      <w:r w:rsidRPr="00B30056">
        <w:rPr>
          <w:rFonts w:ascii="Times New Roman" w:hAnsi="Times New Roman"/>
          <w:sz w:val="26"/>
          <w:szCs w:val="26"/>
        </w:rPr>
        <w:t>pīlāra f</w:t>
      </w:r>
      <w:r w:rsidR="005F4BA2" w:rsidRPr="00B30056">
        <w:rPr>
          <w:rFonts w:ascii="Times New Roman" w:hAnsi="Times New Roman"/>
          <w:sz w:val="26"/>
          <w:szCs w:val="26"/>
        </w:rPr>
        <w:t>inansējums gadā pieaug par 2.5%</w:t>
      </w:r>
      <w:r w:rsidR="00D70C84" w:rsidRPr="00B30056">
        <w:rPr>
          <w:rFonts w:ascii="Times New Roman" w:hAnsi="Times New Roman"/>
          <w:sz w:val="26"/>
          <w:szCs w:val="26"/>
        </w:rPr>
        <w:t>.</w:t>
      </w:r>
      <w:r w:rsidRPr="00B30056">
        <w:rPr>
          <w:rFonts w:ascii="Times New Roman" w:hAnsi="Times New Roman"/>
          <w:sz w:val="26"/>
          <w:szCs w:val="26"/>
        </w:rPr>
        <w:t xml:space="preserve"> </w:t>
      </w:r>
      <w:r w:rsidR="00D70C84" w:rsidRPr="00B30056">
        <w:rPr>
          <w:rFonts w:ascii="Times New Roman" w:hAnsi="Times New Roman"/>
          <w:sz w:val="26"/>
          <w:szCs w:val="26"/>
        </w:rPr>
        <w:t>T</w:t>
      </w:r>
      <w:r w:rsidRPr="00B30056">
        <w:rPr>
          <w:rFonts w:ascii="Times New Roman" w:hAnsi="Times New Roman"/>
          <w:sz w:val="26"/>
          <w:szCs w:val="26"/>
        </w:rPr>
        <w:t xml:space="preserve">iek ieviests </w:t>
      </w:r>
      <w:r w:rsidR="003F62FD" w:rsidRPr="00B30056">
        <w:rPr>
          <w:rFonts w:ascii="Times New Roman" w:hAnsi="Times New Roman"/>
          <w:sz w:val="26"/>
          <w:szCs w:val="26"/>
        </w:rPr>
        <w:t>otrais pīlārs (</w:t>
      </w:r>
      <w:r w:rsidRPr="00B30056">
        <w:rPr>
          <w:rFonts w:ascii="Times New Roman" w:hAnsi="Times New Roman"/>
          <w:sz w:val="26"/>
          <w:szCs w:val="26"/>
        </w:rPr>
        <w:t xml:space="preserve">uz </w:t>
      </w:r>
      <w:r w:rsidR="007C0811" w:rsidRPr="00B30056">
        <w:rPr>
          <w:rFonts w:ascii="Times New Roman" w:hAnsi="Times New Roman"/>
          <w:sz w:val="26"/>
          <w:szCs w:val="26"/>
        </w:rPr>
        <w:t xml:space="preserve">sasniegumiem </w:t>
      </w:r>
      <w:r w:rsidR="001D355A" w:rsidRPr="00B30056">
        <w:rPr>
          <w:rFonts w:ascii="Times New Roman" w:hAnsi="Times New Roman"/>
          <w:sz w:val="26"/>
          <w:szCs w:val="26"/>
        </w:rPr>
        <w:t>orientēts finansējums</w:t>
      </w:r>
      <w:r w:rsidRPr="00B30056">
        <w:rPr>
          <w:rFonts w:ascii="Times New Roman" w:hAnsi="Times New Roman"/>
          <w:sz w:val="26"/>
          <w:szCs w:val="26"/>
        </w:rPr>
        <w:t>) un</w:t>
      </w:r>
      <w:r w:rsidR="007264D9" w:rsidRPr="00B30056">
        <w:rPr>
          <w:rFonts w:ascii="Times New Roman" w:hAnsi="Times New Roman"/>
          <w:sz w:val="26"/>
          <w:szCs w:val="26"/>
        </w:rPr>
        <w:t xml:space="preserve"> </w:t>
      </w:r>
      <w:r w:rsidR="003F62FD" w:rsidRPr="00B30056">
        <w:rPr>
          <w:rFonts w:ascii="Times New Roman" w:hAnsi="Times New Roman"/>
          <w:sz w:val="26"/>
          <w:szCs w:val="26"/>
        </w:rPr>
        <w:t xml:space="preserve">trešais pīlārs – </w:t>
      </w:r>
      <w:r w:rsidR="007264D9" w:rsidRPr="00B30056">
        <w:rPr>
          <w:rFonts w:ascii="Times New Roman" w:hAnsi="Times New Roman"/>
          <w:sz w:val="26"/>
          <w:szCs w:val="26"/>
        </w:rPr>
        <w:t xml:space="preserve">atbalsts </w:t>
      </w:r>
      <w:r w:rsidR="00F32A99" w:rsidRPr="00B30056">
        <w:rPr>
          <w:rFonts w:ascii="Times New Roman" w:hAnsi="Times New Roman"/>
          <w:sz w:val="26"/>
          <w:szCs w:val="26"/>
        </w:rPr>
        <w:t xml:space="preserve">attīstībai, </w:t>
      </w:r>
      <w:r w:rsidR="007264D9" w:rsidRPr="00B30056">
        <w:rPr>
          <w:rFonts w:ascii="Times New Roman" w:hAnsi="Times New Roman"/>
          <w:sz w:val="26"/>
          <w:szCs w:val="26"/>
        </w:rPr>
        <w:t>inovācijām un stratēģiskai specializācijai</w:t>
      </w:r>
      <w:r w:rsidR="003F62FD" w:rsidRPr="00B30056">
        <w:rPr>
          <w:rFonts w:ascii="Times New Roman" w:hAnsi="Times New Roman"/>
          <w:sz w:val="26"/>
          <w:szCs w:val="26"/>
        </w:rPr>
        <w:t xml:space="preserve">. </w:t>
      </w:r>
      <w:r w:rsidR="00F32A99" w:rsidRPr="00B30056">
        <w:rPr>
          <w:rFonts w:ascii="Times New Roman" w:hAnsi="Times New Roman"/>
          <w:sz w:val="26"/>
          <w:szCs w:val="26"/>
        </w:rPr>
        <w:t>Otrā</w:t>
      </w:r>
      <w:r w:rsidRPr="00B30056">
        <w:rPr>
          <w:rFonts w:ascii="Times New Roman" w:hAnsi="Times New Roman"/>
          <w:sz w:val="26"/>
          <w:szCs w:val="26"/>
        </w:rPr>
        <w:t xml:space="preserve"> un </w:t>
      </w:r>
      <w:r w:rsidR="00F32A99" w:rsidRPr="00B30056">
        <w:rPr>
          <w:rFonts w:ascii="Times New Roman" w:hAnsi="Times New Roman"/>
          <w:sz w:val="26"/>
          <w:szCs w:val="26"/>
        </w:rPr>
        <w:t xml:space="preserve">trešā </w:t>
      </w:r>
      <w:r w:rsidRPr="00B30056">
        <w:rPr>
          <w:rFonts w:ascii="Times New Roman" w:hAnsi="Times New Roman"/>
          <w:sz w:val="26"/>
          <w:szCs w:val="26"/>
        </w:rPr>
        <w:t>pīlāra</w:t>
      </w:r>
      <w:r w:rsidR="001D355A" w:rsidRPr="00B30056">
        <w:rPr>
          <w:rFonts w:ascii="Times New Roman" w:hAnsi="Times New Roman"/>
          <w:sz w:val="26"/>
          <w:szCs w:val="26"/>
        </w:rPr>
        <w:t xml:space="preserve"> finansējums </w:t>
      </w:r>
      <w:r w:rsidR="007C0811" w:rsidRPr="00B30056">
        <w:rPr>
          <w:rFonts w:ascii="Times New Roman" w:hAnsi="Times New Roman"/>
          <w:sz w:val="26"/>
          <w:szCs w:val="26"/>
        </w:rPr>
        <w:t xml:space="preserve">ikgadēji </w:t>
      </w:r>
      <w:r w:rsidR="001D355A" w:rsidRPr="00B30056">
        <w:rPr>
          <w:rFonts w:ascii="Times New Roman" w:hAnsi="Times New Roman"/>
          <w:sz w:val="26"/>
          <w:szCs w:val="26"/>
        </w:rPr>
        <w:t>pieaug par 15%</w:t>
      </w:r>
      <w:r w:rsidRPr="00B30056">
        <w:rPr>
          <w:rFonts w:ascii="Times New Roman" w:hAnsi="Times New Roman"/>
          <w:sz w:val="26"/>
          <w:szCs w:val="26"/>
        </w:rPr>
        <w:t xml:space="preserve"> (3.attēls). Lielāko daļu pieauguma veido valsts ieguldījumi, </w:t>
      </w:r>
      <w:r w:rsidR="00050F85" w:rsidRPr="00B30056">
        <w:rPr>
          <w:rFonts w:ascii="Times New Roman" w:hAnsi="Times New Roman"/>
          <w:sz w:val="26"/>
          <w:szCs w:val="26"/>
        </w:rPr>
        <w:t>taču</w:t>
      </w:r>
      <w:r w:rsidRPr="00B30056">
        <w:rPr>
          <w:rFonts w:ascii="Times New Roman" w:hAnsi="Times New Roman"/>
          <w:sz w:val="26"/>
          <w:szCs w:val="26"/>
        </w:rPr>
        <w:t xml:space="preserve"> </w:t>
      </w:r>
      <w:r w:rsidR="00AB706C" w:rsidRPr="00B30056">
        <w:rPr>
          <w:rFonts w:ascii="Times New Roman" w:hAnsi="Times New Roman"/>
          <w:sz w:val="26"/>
          <w:szCs w:val="26"/>
        </w:rPr>
        <w:t>atbalstu</w:t>
      </w:r>
      <w:r w:rsidR="00720096" w:rsidRPr="00B30056">
        <w:rPr>
          <w:rFonts w:ascii="Times New Roman" w:hAnsi="Times New Roman"/>
          <w:sz w:val="26"/>
          <w:szCs w:val="26"/>
        </w:rPr>
        <w:t xml:space="preserve"> inovācijām</w:t>
      </w:r>
      <w:r w:rsidRPr="00B30056">
        <w:rPr>
          <w:rFonts w:ascii="Times New Roman" w:hAnsi="Times New Roman"/>
          <w:sz w:val="26"/>
          <w:szCs w:val="26"/>
        </w:rPr>
        <w:t xml:space="preserve"> </w:t>
      </w:r>
      <w:r w:rsidR="00AB706C" w:rsidRPr="00B30056">
        <w:rPr>
          <w:rFonts w:ascii="Times New Roman" w:hAnsi="Times New Roman"/>
          <w:sz w:val="26"/>
          <w:szCs w:val="26"/>
        </w:rPr>
        <w:t>nodrošina arī uzņēmējdarbības sektors</w:t>
      </w:r>
      <w:r w:rsidRPr="00B30056">
        <w:rPr>
          <w:rFonts w:ascii="Times New Roman" w:hAnsi="Times New Roman"/>
          <w:sz w:val="26"/>
          <w:szCs w:val="26"/>
        </w:rPr>
        <w:t xml:space="preserve"> un </w:t>
      </w:r>
      <w:r w:rsidR="00AB706C" w:rsidRPr="00B30056">
        <w:rPr>
          <w:rFonts w:ascii="Times New Roman" w:hAnsi="Times New Roman"/>
          <w:sz w:val="26"/>
          <w:szCs w:val="26"/>
        </w:rPr>
        <w:t>industrija</w:t>
      </w:r>
      <w:r w:rsidRPr="00B30056">
        <w:rPr>
          <w:rFonts w:ascii="Times New Roman" w:hAnsi="Times New Roman"/>
          <w:sz w:val="26"/>
          <w:szCs w:val="26"/>
        </w:rPr>
        <w:t xml:space="preserve">. Ieņēmumi no studiju maksas ir </w:t>
      </w:r>
      <w:r w:rsidR="00406840" w:rsidRPr="00B30056">
        <w:rPr>
          <w:rFonts w:ascii="Times New Roman" w:hAnsi="Times New Roman"/>
          <w:sz w:val="26"/>
          <w:szCs w:val="26"/>
        </w:rPr>
        <w:t>alternatīvs ienākumu avots</w:t>
      </w:r>
      <w:r w:rsidR="00F32A99" w:rsidRPr="00B30056">
        <w:rPr>
          <w:rFonts w:ascii="Times New Roman" w:hAnsi="Times New Roman"/>
          <w:sz w:val="26"/>
          <w:szCs w:val="26"/>
        </w:rPr>
        <w:t>, kura īpatsvars nākotnē samazinā</w:t>
      </w:r>
      <w:r w:rsidR="00671917" w:rsidRPr="00B30056">
        <w:rPr>
          <w:rFonts w:ascii="Times New Roman" w:hAnsi="Times New Roman"/>
          <w:sz w:val="26"/>
          <w:szCs w:val="26"/>
        </w:rPr>
        <w:t>s</w:t>
      </w:r>
      <w:r w:rsidR="00F32A99" w:rsidRPr="00B30056">
        <w:rPr>
          <w:rFonts w:ascii="Times New Roman" w:hAnsi="Times New Roman"/>
          <w:sz w:val="26"/>
          <w:szCs w:val="26"/>
        </w:rPr>
        <w:t>ies. Tomēr augstskolas nodrošina iespēju mā</w:t>
      </w:r>
      <w:r w:rsidR="0020688F" w:rsidRPr="00B30056">
        <w:rPr>
          <w:rFonts w:ascii="Times New Roman" w:hAnsi="Times New Roman"/>
          <w:sz w:val="26"/>
          <w:szCs w:val="26"/>
        </w:rPr>
        <w:t>cīties par privātiem līdzekļiem</w:t>
      </w:r>
      <w:r w:rsidR="00F32A99" w:rsidRPr="00B30056">
        <w:rPr>
          <w:rFonts w:ascii="Times New Roman" w:hAnsi="Times New Roman"/>
          <w:sz w:val="26"/>
          <w:szCs w:val="26"/>
        </w:rPr>
        <w:t xml:space="preserve"> un tā dažādo savu ieņēmumu struktūru.</w:t>
      </w:r>
    </w:p>
    <w:p w14:paraId="5B95CBD2" w14:textId="77777777" w:rsidR="001E265E" w:rsidRPr="00B30056" w:rsidRDefault="007649C6" w:rsidP="005F38C5">
      <w:pPr>
        <w:spacing w:line="240" w:lineRule="auto"/>
        <w:ind w:firstLine="720"/>
        <w:jc w:val="both"/>
        <w:rPr>
          <w:rFonts w:ascii="Times New Roman" w:hAnsi="Times New Roman"/>
          <w:sz w:val="26"/>
          <w:szCs w:val="26"/>
        </w:rPr>
      </w:pPr>
      <w:r w:rsidRPr="00B30056">
        <w:rPr>
          <w:rFonts w:ascii="Times New Roman" w:hAnsi="Times New Roman"/>
          <w:noProof/>
          <w:sz w:val="26"/>
          <w:szCs w:val="26"/>
          <w:lang w:eastAsia="lv-LV"/>
        </w:rPr>
        <w:drawing>
          <wp:inline distT="0" distB="0" distL="0" distR="0" wp14:anchorId="5A319D5E" wp14:editId="3C6EFB3C">
            <wp:extent cx="4819651" cy="3205163"/>
            <wp:effectExtent l="0" t="0" r="0" b="14605"/>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930D3" w14:textId="77777777" w:rsidR="007649C6" w:rsidRPr="00B30056" w:rsidRDefault="007649C6" w:rsidP="005F38C5">
      <w:pPr>
        <w:spacing w:line="240" w:lineRule="auto"/>
        <w:ind w:firstLine="720"/>
        <w:jc w:val="both"/>
        <w:rPr>
          <w:rFonts w:ascii="Times New Roman" w:hAnsi="Times New Roman"/>
          <w:b/>
          <w:sz w:val="24"/>
          <w:szCs w:val="24"/>
        </w:rPr>
      </w:pPr>
      <w:r w:rsidRPr="00B30056">
        <w:rPr>
          <w:rFonts w:ascii="Times New Roman" w:hAnsi="Times New Roman"/>
          <w:i/>
          <w:sz w:val="24"/>
          <w:szCs w:val="24"/>
        </w:rPr>
        <w:t>3.attēls.</w:t>
      </w:r>
      <w:r w:rsidRPr="00B30056">
        <w:rPr>
          <w:rFonts w:ascii="Times New Roman" w:hAnsi="Times New Roman"/>
          <w:b/>
          <w:sz w:val="24"/>
          <w:szCs w:val="24"/>
        </w:rPr>
        <w:t xml:space="preserve"> </w:t>
      </w:r>
      <w:r w:rsidRPr="00B30056">
        <w:rPr>
          <w:rFonts w:ascii="Times New Roman" w:hAnsi="Times New Roman"/>
          <w:b/>
          <w:bCs/>
          <w:sz w:val="24"/>
          <w:szCs w:val="24"/>
        </w:rPr>
        <w:t>Zināšanu</w:t>
      </w:r>
      <w:r w:rsidR="006456D7" w:rsidRPr="00B30056">
        <w:rPr>
          <w:rFonts w:ascii="Times New Roman" w:hAnsi="Times New Roman"/>
          <w:b/>
          <w:bCs/>
          <w:sz w:val="24"/>
          <w:szCs w:val="24"/>
        </w:rPr>
        <w:t xml:space="preserve"> sabiedrības attīstības scenārijs</w:t>
      </w:r>
    </w:p>
    <w:p w14:paraId="0792D9F6" w14:textId="77777777" w:rsidR="00C24A6B" w:rsidRPr="00B30056" w:rsidRDefault="00F32A99" w:rsidP="005F38C5">
      <w:pPr>
        <w:spacing w:line="240" w:lineRule="auto"/>
        <w:ind w:firstLine="720"/>
        <w:jc w:val="both"/>
        <w:rPr>
          <w:rFonts w:ascii="Times New Roman" w:hAnsi="Times New Roman"/>
          <w:bCs/>
          <w:sz w:val="26"/>
          <w:szCs w:val="26"/>
        </w:rPr>
      </w:pPr>
      <w:r w:rsidRPr="00B30056">
        <w:rPr>
          <w:rFonts w:ascii="Times New Roman" w:hAnsi="Times New Roman"/>
          <w:sz w:val="26"/>
          <w:szCs w:val="26"/>
        </w:rPr>
        <w:t>Pas</w:t>
      </w:r>
      <w:r w:rsidR="00B0098A" w:rsidRPr="00B30056">
        <w:rPr>
          <w:rFonts w:ascii="Times New Roman" w:hAnsi="Times New Roman"/>
          <w:sz w:val="26"/>
          <w:szCs w:val="26"/>
        </w:rPr>
        <w:t xml:space="preserve">aules bankas aplēses </w:t>
      </w:r>
      <w:r w:rsidR="0020688F" w:rsidRPr="00B30056">
        <w:rPr>
          <w:rFonts w:ascii="Times New Roman" w:hAnsi="Times New Roman"/>
          <w:sz w:val="26"/>
          <w:szCs w:val="26"/>
        </w:rPr>
        <w:t>attiecībā uz A scenāriju</w:t>
      </w:r>
      <w:r w:rsidRPr="00B30056">
        <w:rPr>
          <w:rFonts w:ascii="Times New Roman" w:hAnsi="Times New Roman"/>
          <w:sz w:val="26"/>
          <w:szCs w:val="26"/>
        </w:rPr>
        <w:t xml:space="preserve"> paredz </w:t>
      </w:r>
      <w:r w:rsidR="0020688F" w:rsidRPr="00B30056">
        <w:rPr>
          <w:rFonts w:ascii="Times New Roman" w:hAnsi="Times New Roman"/>
          <w:sz w:val="26"/>
          <w:szCs w:val="26"/>
        </w:rPr>
        <w:t xml:space="preserve">pirmā </w:t>
      </w:r>
      <w:r w:rsidRPr="00B30056">
        <w:rPr>
          <w:rFonts w:ascii="Times New Roman" w:hAnsi="Times New Roman"/>
          <w:sz w:val="26"/>
          <w:szCs w:val="26"/>
        </w:rPr>
        <w:t>pī</w:t>
      </w:r>
      <w:r w:rsidR="00385D83" w:rsidRPr="00B30056">
        <w:rPr>
          <w:rFonts w:ascii="Times New Roman" w:hAnsi="Times New Roman"/>
          <w:sz w:val="26"/>
          <w:szCs w:val="26"/>
        </w:rPr>
        <w:t>lāra (pamata</w:t>
      </w:r>
      <w:r w:rsidRPr="00B30056">
        <w:rPr>
          <w:rFonts w:ascii="Times New Roman" w:hAnsi="Times New Roman"/>
          <w:sz w:val="26"/>
          <w:szCs w:val="26"/>
        </w:rPr>
        <w:t xml:space="preserve"> finansējuma</w:t>
      </w:r>
      <w:r w:rsidR="00385D83" w:rsidRPr="00B30056">
        <w:rPr>
          <w:rFonts w:ascii="Times New Roman" w:hAnsi="Times New Roman"/>
          <w:sz w:val="26"/>
          <w:szCs w:val="26"/>
        </w:rPr>
        <w:t>)</w:t>
      </w:r>
      <w:r w:rsidRPr="00B30056">
        <w:rPr>
          <w:rFonts w:ascii="Times New Roman" w:hAnsi="Times New Roman"/>
          <w:sz w:val="26"/>
          <w:szCs w:val="26"/>
        </w:rPr>
        <w:t xml:space="preserve"> p</w:t>
      </w:r>
      <w:r w:rsidR="0020688F" w:rsidRPr="00B30056">
        <w:rPr>
          <w:rFonts w:ascii="Times New Roman" w:hAnsi="Times New Roman"/>
          <w:sz w:val="26"/>
          <w:szCs w:val="26"/>
        </w:rPr>
        <w:t>ieaugumu līdz 111,5 milj. EUR, otrā p</w:t>
      </w:r>
      <w:r w:rsidRPr="00B30056">
        <w:rPr>
          <w:rFonts w:ascii="Times New Roman" w:hAnsi="Times New Roman"/>
          <w:sz w:val="26"/>
          <w:szCs w:val="26"/>
        </w:rPr>
        <w:t>īlāra (snieguma</w:t>
      </w:r>
      <w:r w:rsidR="00385D83" w:rsidRPr="00B30056">
        <w:rPr>
          <w:rFonts w:ascii="Times New Roman" w:hAnsi="Times New Roman"/>
          <w:sz w:val="26"/>
          <w:szCs w:val="26"/>
        </w:rPr>
        <w:t xml:space="preserve"> finansējuma) </w:t>
      </w:r>
      <w:r w:rsidRPr="00B30056">
        <w:rPr>
          <w:rFonts w:ascii="Times New Roman" w:hAnsi="Times New Roman"/>
          <w:sz w:val="26"/>
          <w:szCs w:val="26"/>
        </w:rPr>
        <w:t>pi</w:t>
      </w:r>
      <w:r w:rsidR="0020688F" w:rsidRPr="00B30056">
        <w:rPr>
          <w:rFonts w:ascii="Times New Roman" w:hAnsi="Times New Roman"/>
          <w:sz w:val="26"/>
          <w:szCs w:val="26"/>
        </w:rPr>
        <w:t xml:space="preserve">eaugumu līdz 28,3 milj. EUR un trešā </w:t>
      </w:r>
      <w:r w:rsidR="00385D83" w:rsidRPr="00B30056">
        <w:rPr>
          <w:rFonts w:ascii="Times New Roman" w:hAnsi="Times New Roman"/>
          <w:sz w:val="26"/>
          <w:szCs w:val="26"/>
        </w:rPr>
        <w:t>pīlāra (inovāciju</w:t>
      </w:r>
      <w:r w:rsidRPr="00B30056">
        <w:rPr>
          <w:rFonts w:ascii="Times New Roman" w:hAnsi="Times New Roman"/>
          <w:sz w:val="26"/>
          <w:szCs w:val="26"/>
        </w:rPr>
        <w:t xml:space="preserve"> finansējuma</w:t>
      </w:r>
      <w:r w:rsidR="00385D83" w:rsidRPr="00B30056">
        <w:rPr>
          <w:rFonts w:ascii="Times New Roman" w:hAnsi="Times New Roman"/>
          <w:sz w:val="26"/>
          <w:szCs w:val="26"/>
        </w:rPr>
        <w:t>)</w:t>
      </w:r>
      <w:r w:rsidRPr="00B30056">
        <w:rPr>
          <w:rFonts w:ascii="Times New Roman" w:hAnsi="Times New Roman"/>
          <w:sz w:val="26"/>
          <w:szCs w:val="26"/>
        </w:rPr>
        <w:t xml:space="preserve"> pieaugumu līdz 20,2 milj. EUR 2025.gadā. Studiju maksas apjoms tiek saglabāts pašreizējā apjomā </w:t>
      </w:r>
      <w:r w:rsidRPr="00B30056">
        <w:rPr>
          <w:rFonts w:ascii="Times New Roman" w:eastAsia="Times New Roman" w:hAnsi="Times New Roman"/>
          <w:sz w:val="26"/>
          <w:szCs w:val="26"/>
          <w:lang w:eastAsia="lv-LV"/>
        </w:rPr>
        <w:t xml:space="preserve">– </w:t>
      </w:r>
      <w:r w:rsidRPr="00B30056">
        <w:rPr>
          <w:rFonts w:ascii="Times New Roman" w:hAnsi="Times New Roman"/>
          <w:sz w:val="26"/>
          <w:szCs w:val="26"/>
        </w:rPr>
        <w:t xml:space="preserve">15 milj. EUR gadā. Kopējais sasniedzamais finansējuma apmērs augstskolām 2025.gadā sastāda 175 milj. EUR. Būtiski, ka pilnībā ieviešot trīs pīlāru finansēšanas modeli, lielāko finansējuma daļu veido budžeta finansējums augstskolu pamatdarbības </w:t>
      </w:r>
      <w:r w:rsidRPr="00B30056">
        <w:rPr>
          <w:rFonts w:ascii="Times New Roman" w:eastAsia="Times New Roman" w:hAnsi="Times New Roman"/>
          <w:sz w:val="26"/>
          <w:szCs w:val="26"/>
          <w:lang w:eastAsia="lv-LV"/>
        </w:rPr>
        <w:t xml:space="preserve">– </w:t>
      </w:r>
      <w:r w:rsidRPr="00B30056">
        <w:rPr>
          <w:rFonts w:ascii="Times New Roman" w:hAnsi="Times New Roman"/>
          <w:sz w:val="26"/>
          <w:szCs w:val="26"/>
        </w:rPr>
        <w:t>studiju un pē</w:t>
      </w:r>
      <w:r w:rsidR="00B8420F" w:rsidRPr="00B30056">
        <w:rPr>
          <w:rFonts w:ascii="Times New Roman" w:hAnsi="Times New Roman"/>
          <w:sz w:val="26"/>
          <w:szCs w:val="26"/>
        </w:rPr>
        <w:t>tnieciskā darba nodrošināšanai. V</w:t>
      </w:r>
      <w:r w:rsidRPr="00B30056">
        <w:rPr>
          <w:rFonts w:ascii="Times New Roman" w:hAnsi="Times New Roman"/>
          <w:sz w:val="26"/>
          <w:szCs w:val="26"/>
        </w:rPr>
        <w:t xml:space="preserve">ienlaikus tiek nodrošināti efektīvi stimuli augstskolu ienākumu portfeļa dažādošanai. </w:t>
      </w:r>
      <w:r w:rsidR="0054554C" w:rsidRPr="00B30056">
        <w:rPr>
          <w:rFonts w:ascii="Times New Roman" w:hAnsi="Times New Roman"/>
          <w:bCs/>
          <w:sz w:val="26"/>
          <w:szCs w:val="26"/>
        </w:rPr>
        <w:t xml:space="preserve">Zināšanu sabiedrības </w:t>
      </w:r>
      <w:r w:rsidR="00D039F8" w:rsidRPr="00B30056">
        <w:rPr>
          <w:rFonts w:ascii="Times New Roman" w:hAnsi="Times New Roman"/>
          <w:bCs/>
          <w:sz w:val="26"/>
          <w:szCs w:val="26"/>
        </w:rPr>
        <w:t xml:space="preserve">attīstības </w:t>
      </w:r>
      <w:r w:rsidR="00B8420F" w:rsidRPr="00B30056">
        <w:rPr>
          <w:rFonts w:ascii="Times New Roman" w:hAnsi="Times New Roman"/>
          <w:bCs/>
          <w:sz w:val="26"/>
          <w:szCs w:val="26"/>
        </w:rPr>
        <w:t>scenārijs</w:t>
      </w:r>
      <w:r w:rsidR="0054554C" w:rsidRPr="00B30056">
        <w:rPr>
          <w:rFonts w:ascii="Times New Roman" w:hAnsi="Times New Roman"/>
          <w:bCs/>
          <w:sz w:val="26"/>
          <w:szCs w:val="26"/>
        </w:rPr>
        <w:t xml:space="preserve"> absolūtos skaitļos </w:t>
      </w:r>
      <w:r w:rsidR="00B8420F" w:rsidRPr="00B30056">
        <w:rPr>
          <w:rFonts w:ascii="Times New Roman" w:hAnsi="Times New Roman"/>
          <w:bCs/>
          <w:sz w:val="26"/>
          <w:szCs w:val="26"/>
        </w:rPr>
        <w:t>atspoguļots</w:t>
      </w:r>
      <w:r w:rsidR="00691E55" w:rsidRPr="00B30056">
        <w:rPr>
          <w:rFonts w:ascii="Times New Roman" w:hAnsi="Times New Roman"/>
          <w:bCs/>
          <w:sz w:val="26"/>
          <w:szCs w:val="26"/>
        </w:rPr>
        <w:t xml:space="preserve"> 5</w:t>
      </w:r>
      <w:r w:rsidR="0054554C" w:rsidRPr="00B30056">
        <w:rPr>
          <w:rFonts w:ascii="Times New Roman" w:hAnsi="Times New Roman"/>
          <w:bCs/>
          <w:sz w:val="26"/>
          <w:szCs w:val="26"/>
        </w:rPr>
        <w:t>.tabulā.</w:t>
      </w:r>
    </w:p>
    <w:p w14:paraId="19B7193A" w14:textId="77777777" w:rsidR="00F01E50" w:rsidRPr="00B30056" w:rsidRDefault="00F01E50" w:rsidP="005F38C5">
      <w:pPr>
        <w:spacing w:line="240" w:lineRule="auto"/>
        <w:ind w:firstLine="720"/>
        <w:jc w:val="both"/>
        <w:rPr>
          <w:rFonts w:ascii="Times New Roman" w:hAnsi="Times New Roman"/>
          <w:bCs/>
          <w:sz w:val="26"/>
          <w:szCs w:val="26"/>
        </w:rPr>
      </w:pPr>
    </w:p>
    <w:p w14:paraId="1877DF05" w14:textId="77777777" w:rsidR="00C24A6B" w:rsidRPr="00B30056" w:rsidRDefault="00691E55" w:rsidP="005F38C5">
      <w:pPr>
        <w:spacing w:line="240" w:lineRule="auto"/>
        <w:ind w:firstLine="720"/>
        <w:jc w:val="right"/>
        <w:rPr>
          <w:rFonts w:ascii="Times New Roman" w:hAnsi="Times New Roman"/>
          <w:b/>
          <w:sz w:val="24"/>
          <w:szCs w:val="24"/>
        </w:rPr>
      </w:pPr>
      <w:r w:rsidRPr="00B30056">
        <w:rPr>
          <w:rFonts w:ascii="Times New Roman" w:hAnsi="Times New Roman"/>
          <w:bCs/>
          <w:i/>
          <w:sz w:val="24"/>
          <w:szCs w:val="24"/>
        </w:rPr>
        <w:lastRenderedPageBreak/>
        <w:t>5</w:t>
      </w:r>
      <w:r w:rsidR="00145113" w:rsidRPr="00B30056">
        <w:rPr>
          <w:rFonts w:ascii="Times New Roman" w:hAnsi="Times New Roman"/>
          <w:bCs/>
          <w:i/>
          <w:sz w:val="24"/>
          <w:szCs w:val="24"/>
        </w:rPr>
        <w:t xml:space="preserve">. </w:t>
      </w:r>
      <w:r w:rsidR="00C24A6B" w:rsidRPr="00B30056">
        <w:rPr>
          <w:rFonts w:ascii="Times New Roman" w:hAnsi="Times New Roman"/>
          <w:bCs/>
          <w:i/>
          <w:sz w:val="24"/>
          <w:szCs w:val="24"/>
        </w:rPr>
        <w:t>tabula:</w:t>
      </w:r>
      <w:r w:rsidR="00C24A6B" w:rsidRPr="00B30056">
        <w:rPr>
          <w:rFonts w:ascii="Times New Roman" w:hAnsi="Times New Roman"/>
          <w:b/>
          <w:bCs/>
          <w:sz w:val="24"/>
          <w:szCs w:val="24"/>
        </w:rPr>
        <w:t xml:space="preserve"> Zinā</w:t>
      </w:r>
      <w:r w:rsidR="001B3517" w:rsidRPr="00B30056">
        <w:rPr>
          <w:rFonts w:ascii="Times New Roman" w:hAnsi="Times New Roman"/>
          <w:b/>
          <w:bCs/>
          <w:sz w:val="24"/>
          <w:szCs w:val="24"/>
        </w:rPr>
        <w:t>šanu sabiedrības attīstības scenārija</w:t>
      </w:r>
      <w:r w:rsidR="007C0811" w:rsidRPr="00B30056">
        <w:rPr>
          <w:rFonts w:ascii="Times New Roman" w:hAnsi="Times New Roman"/>
          <w:b/>
          <w:bCs/>
          <w:sz w:val="24"/>
          <w:szCs w:val="24"/>
        </w:rPr>
        <w:t xml:space="preserve"> finansējuma apjoms</w:t>
      </w:r>
    </w:p>
    <w:tbl>
      <w:tblPr>
        <w:tblStyle w:val="TableGrid"/>
        <w:tblW w:w="0" w:type="auto"/>
        <w:tblInd w:w="421" w:type="dxa"/>
        <w:tblLook w:val="04A0" w:firstRow="1" w:lastRow="0" w:firstColumn="1" w:lastColumn="0" w:noHBand="0" w:noVBand="1"/>
      </w:tblPr>
      <w:tblGrid>
        <w:gridCol w:w="1024"/>
        <w:gridCol w:w="1657"/>
        <w:gridCol w:w="1581"/>
        <w:gridCol w:w="1521"/>
        <w:gridCol w:w="1100"/>
        <w:gridCol w:w="1376"/>
      </w:tblGrid>
      <w:tr w:rsidR="00B30056" w:rsidRPr="00B30056" w14:paraId="13BCF349" w14:textId="77777777" w:rsidTr="006B0F72">
        <w:tc>
          <w:tcPr>
            <w:tcW w:w="1024" w:type="dxa"/>
            <w:shd w:val="clear" w:color="auto" w:fill="DBE5F1" w:themeFill="accent1" w:themeFillTint="33"/>
          </w:tcPr>
          <w:p w14:paraId="49B36EB9" w14:textId="77777777" w:rsidR="00C24A6B" w:rsidRPr="00B30056" w:rsidRDefault="00C24A6B" w:rsidP="005F38C5">
            <w:pPr>
              <w:spacing w:line="240" w:lineRule="auto"/>
              <w:rPr>
                <w:rFonts w:ascii="Times New Roman" w:hAnsi="Times New Roman"/>
                <w:b/>
                <w:sz w:val="24"/>
                <w:szCs w:val="24"/>
              </w:rPr>
            </w:pPr>
            <w:r w:rsidRPr="00B30056">
              <w:rPr>
                <w:rFonts w:ascii="Times New Roman" w:hAnsi="Times New Roman"/>
                <w:b/>
                <w:sz w:val="24"/>
                <w:szCs w:val="24"/>
              </w:rPr>
              <w:t>Gads</w:t>
            </w:r>
          </w:p>
        </w:tc>
        <w:tc>
          <w:tcPr>
            <w:tcW w:w="1657" w:type="dxa"/>
            <w:shd w:val="clear" w:color="auto" w:fill="DBE5F1" w:themeFill="accent1" w:themeFillTint="33"/>
            <w:vAlign w:val="bottom"/>
          </w:tcPr>
          <w:p w14:paraId="03AB99FC" w14:textId="77777777" w:rsidR="00E907CE" w:rsidRPr="00B30056" w:rsidRDefault="00E907CE" w:rsidP="00E907CE">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1.pīlāra finansējums</w:t>
            </w:r>
            <w:r w:rsidR="006B0F72" w:rsidRPr="00B30056">
              <w:rPr>
                <w:rFonts w:ascii="Times New Roman" w:eastAsia="Times New Roman" w:hAnsi="Times New Roman"/>
                <w:b/>
                <w:sz w:val="24"/>
                <w:szCs w:val="24"/>
                <w:lang w:eastAsia="lv-LV"/>
              </w:rPr>
              <w:t xml:space="preserve"> </w:t>
            </w:r>
            <w:r w:rsidR="006B0F72" w:rsidRPr="00B30056">
              <w:rPr>
                <w:rFonts w:ascii="Times New Roman" w:eastAsia="Times New Roman" w:hAnsi="Times New Roman"/>
                <w:i/>
                <w:sz w:val="24"/>
                <w:szCs w:val="24"/>
                <w:lang w:eastAsia="lv-LV"/>
              </w:rPr>
              <w:t>(milj. EUR)</w:t>
            </w:r>
          </w:p>
        </w:tc>
        <w:tc>
          <w:tcPr>
            <w:tcW w:w="1581" w:type="dxa"/>
            <w:shd w:val="clear" w:color="auto" w:fill="DBE5F1" w:themeFill="accent1" w:themeFillTint="33"/>
            <w:vAlign w:val="bottom"/>
          </w:tcPr>
          <w:p w14:paraId="693F05CD" w14:textId="77777777" w:rsidR="00C24A6B" w:rsidRPr="00B30056" w:rsidRDefault="00C24A6B" w:rsidP="005F38C5">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2</w:t>
            </w:r>
            <w:r w:rsidR="00E907CE" w:rsidRPr="00B30056">
              <w:rPr>
                <w:rFonts w:ascii="Times New Roman" w:eastAsia="Times New Roman" w:hAnsi="Times New Roman"/>
                <w:b/>
                <w:sz w:val="24"/>
                <w:szCs w:val="24"/>
                <w:lang w:eastAsia="lv-LV"/>
              </w:rPr>
              <w:t>.pīlāra finansējums</w:t>
            </w:r>
          </w:p>
          <w:p w14:paraId="31CE7E96" w14:textId="77777777" w:rsidR="006B0F72" w:rsidRPr="00B30056" w:rsidRDefault="006B0F72" w:rsidP="005F38C5">
            <w:pPr>
              <w:spacing w:after="0" w:line="240" w:lineRule="auto"/>
              <w:rPr>
                <w:rFonts w:ascii="Times New Roman" w:eastAsia="Times New Roman" w:hAnsi="Times New Roman"/>
                <w:i/>
                <w:sz w:val="24"/>
                <w:szCs w:val="24"/>
                <w:lang w:eastAsia="lv-LV"/>
              </w:rPr>
            </w:pPr>
            <w:r w:rsidRPr="00B30056">
              <w:rPr>
                <w:rFonts w:ascii="Times New Roman" w:eastAsia="Times New Roman" w:hAnsi="Times New Roman"/>
                <w:i/>
                <w:sz w:val="24"/>
                <w:szCs w:val="24"/>
                <w:lang w:eastAsia="lv-LV"/>
              </w:rPr>
              <w:t>(milj. EUR)</w:t>
            </w:r>
          </w:p>
        </w:tc>
        <w:tc>
          <w:tcPr>
            <w:tcW w:w="1521" w:type="dxa"/>
            <w:shd w:val="clear" w:color="auto" w:fill="DBE5F1" w:themeFill="accent1" w:themeFillTint="33"/>
            <w:vAlign w:val="bottom"/>
          </w:tcPr>
          <w:p w14:paraId="59DB16A9" w14:textId="77777777" w:rsidR="00C24A6B" w:rsidRPr="00B30056" w:rsidRDefault="00C24A6B" w:rsidP="005F38C5">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 xml:space="preserve">3.pīlāra </w:t>
            </w:r>
            <w:r w:rsidR="00E907CE" w:rsidRPr="00B30056">
              <w:rPr>
                <w:rFonts w:ascii="Times New Roman" w:eastAsia="Times New Roman" w:hAnsi="Times New Roman"/>
                <w:b/>
                <w:sz w:val="24"/>
                <w:szCs w:val="24"/>
                <w:lang w:eastAsia="lv-LV"/>
              </w:rPr>
              <w:t>finansējums</w:t>
            </w:r>
          </w:p>
          <w:p w14:paraId="450126E3" w14:textId="77777777" w:rsidR="006B0F72" w:rsidRPr="00B30056" w:rsidRDefault="006B0F72" w:rsidP="005F38C5">
            <w:pPr>
              <w:spacing w:after="0" w:line="240" w:lineRule="auto"/>
              <w:rPr>
                <w:rFonts w:ascii="Times New Roman" w:eastAsia="Times New Roman" w:hAnsi="Times New Roman"/>
                <w:i/>
                <w:sz w:val="24"/>
                <w:szCs w:val="24"/>
                <w:lang w:eastAsia="lv-LV"/>
              </w:rPr>
            </w:pPr>
            <w:r w:rsidRPr="00B30056">
              <w:rPr>
                <w:rFonts w:ascii="Times New Roman" w:eastAsia="Times New Roman" w:hAnsi="Times New Roman"/>
                <w:i/>
                <w:sz w:val="24"/>
                <w:szCs w:val="24"/>
                <w:lang w:eastAsia="lv-LV"/>
              </w:rPr>
              <w:t>(milj. EUR)</w:t>
            </w:r>
          </w:p>
        </w:tc>
        <w:tc>
          <w:tcPr>
            <w:tcW w:w="1100" w:type="dxa"/>
            <w:shd w:val="clear" w:color="auto" w:fill="DBE5F1" w:themeFill="accent1" w:themeFillTint="33"/>
            <w:vAlign w:val="bottom"/>
          </w:tcPr>
          <w:p w14:paraId="583DB5F8" w14:textId="77777777" w:rsidR="00C24A6B" w:rsidRPr="00B30056" w:rsidRDefault="00C24A6B" w:rsidP="005F38C5">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Studiju maksa</w:t>
            </w:r>
          </w:p>
          <w:p w14:paraId="527ACD53" w14:textId="77777777" w:rsidR="006B0F72" w:rsidRPr="00B30056" w:rsidRDefault="006B0F72" w:rsidP="005F38C5">
            <w:pPr>
              <w:spacing w:after="0" w:line="240" w:lineRule="auto"/>
              <w:rPr>
                <w:rFonts w:ascii="Times New Roman" w:eastAsia="Times New Roman" w:hAnsi="Times New Roman"/>
                <w:i/>
                <w:sz w:val="24"/>
                <w:szCs w:val="24"/>
                <w:lang w:eastAsia="lv-LV"/>
              </w:rPr>
            </w:pPr>
            <w:r w:rsidRPr="00B30056">
              <w:rPr>
                <w:rFonts w:ascii="Times New Roman" w:eastAsia="Times New Roman" w:hAnsi="Times New Roman"/>
                <w:i/>
                <w:sz w:val="24"/>
                <w:szCs w:val="24"/>
                <w:lang w:eastAsia="lv-LV"/>
              </w:rPr>
              <w:t>(milj. EUR)</w:t>
            </w:r>
          </w:p>
        </w:tc>
        <w:tc>
          <w:tcPr>
            <w:tcW w:w="1376" w:type="dxa"/>
            <w:shd w:val="clear" w:color="auto" w:fill="DBE5F1" w:themeFill="accent1" w:themeFillTint="33"/>
            <w:vAlign w:val="bottom"/>
          </w:tcPr>
          <w:p w14:paraId="4C23C803" w14:textId="77777777" w:rsidR="00C24A6B" w:rsidRPr="00B30056" w:rsidRDefault="00C24A6B" w:rsidP="005F38C5">
            <w:pPr>
              <w:spacing w:after="0" w:line="240" w:lineRule="auto"/>
              <w:rPr>
                <w:rFonts w:ascii="Times New Roman" w:eastAsia="Times New Roman" w:hAnsi="Times New Roman"/>
                <w:b/>
                <w:bCs/>
                <w:sz w:val="24"/>
                <w:szCs w:val="24"/>
                <w:lang w:eastAsia="lv-LV"/>
              </w:rPr>
            </w:pPr>
            <w:r w:rsidRPr="00B30056">
              <w:rPr>
                <w:rFonts w:ascii="Times New Roman" w:eastAsia="Times New Roman" w:hAnsi="Times New Roman"/>
                <w:b/>
                <w:bCs/>
                <w:sz w:val="24"/>
                <w:szCs w:val="24"/>
                <w:lang w:eastAsia="lv-LV"/>
              </w:rPr>
              <w:t>Kopā</w:t>
            </w:r>
            <w:r w:rsidR="006B0F72" w:rsidRPr="00B30056">
              <w:rPr>
                <w:rFonts w:ascii="Times New Roman" w:eastAsia="Times New Roman" w:hAnsi="Times New Roman"/>
                <w:b/>
                <w:bCs/>
                <w:sz w:val="24"/>
                <w:szCs w:val="24"/>
                <w:lang w:eastAsia="lv-LV"/>
              </w:rPr>
              <w:t xml:space="preserve">     </w:t>
            </w:r>
            <w:r w:rsidR="006B0F72" w:rsidRPr="00B30056">
              <w:rPr>
                <w:rFonts w:ascii="Times New Roman" w:eastAsia="Times New Roman" w:hAnsi="Times New Roman"/>
                <w:i/>
                <w:sz w:val="24"/>
                <w:szCs w:val="24"/>
                <w:lang w:eastAsia="lv-LV"/>
              </w:rPr>
              <w:t>(milj. EUR)</w:t>
            </w:r>
          </w:p>
        </w:tc>
      </w:tr>
      <w:tr w:rsidR="00B30056" w:rsidRPr="00B30056" w14:paraId="69ACDA9E" w14:textId="77777777" w:rsidTr="006B0F72">
        <w:tc>
          <w:tcPr>
            <w:tcW w:w="1024" w:type="dxa"/>
            <w:vAlign w:val="bottom"/>
          </w:tcPr>
          <w:p w14:paraId="52CDE2FA"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2014</w:t>
            </w:r>
          </w:p>
        </w:tc>
        <w:tc>
          <w:tcPr>
            <w:tcW w:w="1657" w:type="dxa"/>
            <w:vAlign w:val="center"/>
          </w:tcPr>
          <w:p w14:paraId="3F897826"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85</w:t>
            </w:r>
          </w:p>
        </w:tc>
        <w:tc>
          <w:tcPr>
            <w:tcW w:w="1581" w:type="dxa"/>
            <w:vAlign w:val="center"/>
          </w:tcPr>
          <w:p w14:paraId="17D30FC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0</w:t>
            </w:r>
          </w:p>
        </w:tc>
        <w:tc>
          <w:tcPr>
            <w:tcW w:w="1521" w:type="dxa"/>
            <w:vAlign w:val="center"/>
          </w:tcPr>
          <w:p w14:paraId="171184E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0</w:t>
            </w:r>
          </w:p>
        </w:tc>
        <w:tc>
          <w:tcPr>
            <w:tcW w:w="1100" w:type="dxa"/>
            <w:vAlign w:val="center"/>
          </w:tcPr>
          <w:p w14:paraId="1623BD67"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7425D016"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100</w:t>
            </w:r>
          </w:p>
        </w:tc>
      </w:tr>
      <w:tr w:rsidR="00B30056" w:rsidRPr="00B30056" w14:paraId="45F1FC6E" w14:textId="77777777" w:rsidTr="006B0F72">
        <w:tc>
          <w:tcPr>
            <w:tcW w:w="1024" w:type="dxa"/>
            <w:shd w:val="clear" w:color="auto" w:fill="auto"/>
            <w:vAlign w:val="bottom"/>
          </w:tcPr>
          <w:p w14:paraId="274BDEB4"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2015</w:t>
            </w:r>
          </w:p>
        </w:tc>
        <w:tc>
          <w:tcPr>
            <w:tcW w:w="1657" w:type="dxa"/>
            <w:shd w:val="clear" w:color="auto" w:fill="auto"/>
            <w:vAlign w:val="center"/>
          </w:tcPr>
          <w:p w14:paraId="24AB6A2C"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87,1</w:t>
            </w:r>
          </w:p>
        </w:tc>
        <w:tc>
          <w:tcPr>
            <w:tcW w:w="1581" w:type="dxa"/>
            <w:shd w:val="clear" w:color="auto" w:fill="auto"/>
            <w:vAlign w:val="center"/>
          </w:tcPr>
          <w:p w14:paraId="5F14D819"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7</w:t>
            </w:r>
          </w:p>
        </w:tc>
        <w:tc>
          <w:tcPr>
            <w:tcW w:w="1521" w:type="dxa"/>
            <w:shd w:val="clear" w:color="auto" w:fill="auto"/>
            <w:vAlign w:val="center"/>
          </w:tcPr>
          <w:p w14:paraId="3DB3272D"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5</w:t>
            </w:r>
          </w:p>
        </w:tc>
        <w:tc>
          <w:tcPr>
            <w:tcW w:w="1100" w:type="dxa"/>
            <w:shd w:val="clear" w:color="auto" w:fill="auto"/>
            <w:vAlign w:val="center"/>
          </w:tcPr>
          <w:p w14:paraId="1CF2B900"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shd w:val="clear" w:color="auto" w:fill="auto"/>
            <w:vAlign w:val="center"/>
          </w:tcPr>
          <w:p w14:paraId="26AFEBB3"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114,1</w:t>
            </w:r>
          </w:p>
        </w:tc>
      </w:tr>
      <w:tr w:rsidR="00B30056" w:rsidRPr="00B30056" w14:paraId="657870E7" w14:textId="77777777" w:rsidTr="006B0F72">
        <w:tc>
          <w:tcPr>
            <w:tcW w:w="1024" w:type="dxa"/>
            <w:shd w:val="clear" w:color="auto" w:fill="auto"/>
            <w:vAlign w:val="bottom"/>
          </w:tcPr>
          <w:p w14:paraId="6F6DEFF5"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2016</w:t>
            </w:r>
          </w:p>
        </w:tc>
        <w:tc>
          <w:tcPr>
            <w:tcW w:w="1657" w:type="dxa"/>
            <w:shd w:val="clear" w:color="auto" w:fill="auto"/>
            <w:vAlign w:val="center"/>
          </w:tcPr>
          <w:p w14:paraId="679B8EB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89,3</w:t>
            </w:r>
          </w:p>
        </w:tc>
        <w:tc>
          <w:tcPr>
            <w:tcW w:w="1581" w:type="dxa"/>
            <w:shd w:val="clear" w:color="auto" w:fill="auto"/>
            <w:vAlign w:val="center"/>
          </w:tcPr>
          <w:p w14:paraId="55BE5D3D"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8,1</w:t>
            </w:r>
          </w:p>
        </w:tc>
        <w:tc>
          <w:tcPr>
            <w:tcW w:w="1521" w:type="dxa"/>
            <w:shd w:val="clear" w:color="auto" w:fill="auto"/>
            <w:vAlign w:val="center"/>
          </w:tcPr>
          <w:p w14:paraId="030BE2CD"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5,8</w:t>
            </w:r>
          </w:p>
        </w:tc>
        <w:tc>
          <w:tcPr>
            <w:tcW w:w="1100" w:type="dxa"/>
            <w:shd w:val="clear" w:color="auto" w:fill="auto"/>
            <w:vAlign w:val="center"/>
          </w:tcPr>
          <w:p w14:paraId="7A088CB0"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shd w:val="clear" w:color="auto" w:fill="auto"/>
            <w:vAlign w:val="center"/>
          </w:tcPr>
          <w:p w14:paraId="350A4150"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118,1</w:t>
            </w:r>
          </w:p>
        </w:tc>
      </w:tr>
      <w:tr w:rsidR="00B30056" w:rsidRPr="00B30056" w14:paraId="10A8B32D" w14:textId="77777777" w:rsidTr="006B0F72">
        <w:tc>
          <w:tcPr>
            <w:tcW w:w="1024" w:type="dxa"/>
            <w:shd w:val="clear" w:color="auto" w:fill="auto"/>
            <w:vAlign w:val="bottom"/>
          </w:tcPr>
          <w:p w14:paraId="58903BC3"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2017</w:t>
            </w:r>
          </w:p>
        </w:tc>
        <w:tc>
          <w:tcPr>
            <w:tcW w:w="1657" w:type="dxa"/>
            <w:shd w:val="clear" w:color="auto" w:fill="auto"/>
            <w:vAlign w:val="center"/>
          </w:tcPr>
          <w:p w14:paraId="30518C9F"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91,5</w:t>
            </w:r>
          </w:p>
        </w:tc>
        <w:tc>
          <w:tcPr>
            <w:tcW w:w="1581" w:type="dxa"/>
            <w:shd w:val="clear" w:color="auto" w:fill="auto"/>
            <w:vAlign w:val="center"/>
          </w:tcPr>
          <w:p w14:paraId="438C6F00"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9,3</w:t>
            </w:r>
          </w:p>
        </w:tc>
        <w:tc>
          <w:tcPr>
            <w:tcW w:w="1521" w:type="dxa"/>
            <w:shd w:val="clear" w:color="auto" w:fill="auto"/>
            <w:vAlign w:val="center"/>
          </w:tcPr>
          <w:p w14:paraId="7D8B3886"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6,6</w:t>
            </w:r>
          </w:p>
        </w:tc>
        <w:tc>
          <w:tcPr>
            <w:tcW w:w="1100" w:type="dxa"/>
            <w:shd w:val="clear" w:color="auto" w:fill="auto"/>
            <w:vAlign w:val="center"/>
          </w:tcPr>
          <w:p w14:paraId="6104719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shd w:val="clear" w:color="auto" w:fill="auto"/>
            <w:vAlign w:val="center"/>
          </w:tcPr>
          <w:p w14:paraId="028703C8"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122,4</w:t>
            </w:r>
          </w:p>
        </w:tc>
      </w:tr>
      <w:tr w:rsidR="00B30056" w:rsidRPr="00B30056" w14:paraId="6C0810C9" w14:textId="77777777" w:rsidTr="006B0F72">
        <w:tc>
          <w:tcPr>
            <w:tcW w:w="1024" w:type="dxa"/>
            <w:vAlign w:val="bottom"/>
          </w:tcPr>
          <w:p w14:paraId="32EE7C93"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2018</w:t>
            </w:r>
          </w:p>
        </w:tc>
        <w:tc>
          <w:tcPr>
            <w:tcW w:w="1657" w:type="dxa"/>
            <w:vAlign w:val="center"/>
          </w:tcPr>
          <w:p w14:paraId="022DD8DD"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93,8</w:t>
            </w:r>
          </w:p>
        </w:tc>
        <w:tc>
          <w:tcPr>
            <w:tcW w:w="1581" w:type="dxa"/>
            <w:vAlign w:val="center"/>
          </w:tcPr>
          <w:p w14:paraId="33E5585F"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10,6</w:t>
            </w:r>
          </w:p>
        </w:tc>
        <w:tc>
          <w:tcPr>
            <w:tcW w:w="1521" w:type="dxa"/>
            <w:vAlign w:val="center"/>
          </w:tcPr>
          <w:p w14:paraId="007C164D"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7,6</w:t>
            </w:r>
          </w:p>
        </w:tc>
        <w:tc>
          <w:tcPr>
            <w:tcW w:w="1100" w:type="dxa"/>
            <w:vAlign w:val="center"/>
          </w:tcPr>
          <w:p w14:paraId="33702DA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7194943E"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127,1</w:t>
            </w:r>
          </w:p>
        </w:tc>
      </w:tr>
      <w:tr w:rsidR="00B30056" w:rsidRPr="00B30056" w14:paraId="2B593F30" w14:textId="77777777" w:rsidTr="006B0F72">
        <w:tc>
          <w:tcPr>
            <w:tcW w:w="1024" w:type="dxa"/>
            <w:vAlign w:val="bottom"/>
          </w:tcPr>
          <w:p w14:paraId="0C78D3CD"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2019</w:t>
            </w:r>
          </w:p>
        </w:tc>
        <w:tc>
          <w:tcPr>
            <w:tcW w:w="1657" w:type="dxa"/>
            <w:vAlign w:val="center"/>
          </w:tcPr>
          <w:p w14:paraId="12621EC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96,2</w:t>
            </w:r>
          </w:p>
        </w:tc>
        <w:tc>
          <w:tcPr>
            <w:tcW w:w="1581" w:type="dxa"/>
            <w:vAlign w:val="center"/>
          </w:tcPr>
          <w:p w14:paraId="5943F184"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12,2</w:t>
            </w:r>
          </w:p>
        </w:tc>
        <w:tc>
          <w:tcPr>
            <w:tcW w:w="1521" w:type="dxa"/>
            <w:vAlign w:val="center"/>
          </w:tcPr>
          <w:p w14:paraId="1E952F65"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8,7</w:t>
            </w:r>
          </w:p>
        </w:tc>
        <w:tc>
          <w:tcPr>
            <w:tcW w:w="1100" w:type="dxa"/>
            <w:vAlign w:val="center"/>
          </w:tcPr>
          <w:p w14:paraId="5C47F262"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4F2A7863"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132,2</w:t>
            </w:r>
          </w:p>
        </w:tc>
      </w:tr>
      <w:tr w:rsidR="00B30056" w:rsidRPr="00B30056" w14:paraId="2260F526" w14:textId="77777777" w:rsidTr="006B0F72">
        <w:tc>
          <w:tcPr>
            <w:tcW w:w="1024" w:type="dxa"/>
            <w:vAlign w:val="bottom"/>
          </w:tcPr>
          <w:p w14:paraId="19D9EA62"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2020</w:t>
            </w:r>
          </w:p>
        </w:tc>
        <w:tc>
          <w:tcPr>
            <w:tcW w:w="1657" w:type="dxa"/>
            <w:vAlign w:val="center"/>
          </w:tcPr>
          <w:p w14:paraId="58017230"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98,6</w:t>
            </w:r>
          </w:p>
        </w:tc>
        <w:tc>
          <w:tcPr>
            <w:tcW w:w="1581" w:type="dxa"/>
            <w:vAlign w:val="center"/>
          </w:tcPr>
          <w:p w14:paraId="4A868B4E"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14,1</w:t>
            </w:r>
          </w:p>
        </w:tc>
        <w:tc>
          <w:tcPr>
            <w:tcW w:w="1521" w:type="dxa"/>
            <w:vAlign w:val="center"/>
          </w:tcPr>
          <w:p w14:paraId="269B1072"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10,1</w:t>
            </w:r>
          </w:p>
        </w:tc>
        <w:tc>
          <w:tcPr>
            <w:tcW w:w="1100" w:type="dxa"/>
            <w:vAlign w:val="center"/>
          </w:tcPr>
          <w:p w14:paraId="25D2A87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1D96199A"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137,7</w:t>
            </w:r>
          </w:p>
        </w:tc>
      </w:tr>
      <w:tr w:rsidR="00B30056" w:rsidRPr="00B30056" w14:paraId="5ABD5642" w14:textId="77777777" w:rsidTr="006B0F72">
        <w:tc>
          <w:tcPr>
            <w:tcW w:w="1024" w:type="dxa"/>
            <w:vAlign w:val="bottom"/>
          </w:tcPr>
          <w:p w14:paraId="7CA9823A"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2021</w:t>
            </w:r>
          </w:p>
        </w:tc>
        <w:tc>
          <w:tcPr>
            <w:tcW w:w="1657" w:type="dxa"/>
            <w:vAlign w:val="center"/>
          </w:tcPr>
          <w:p w14:paraId="0DF5D998"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101</w:t>
            </w:r>
          </w:p>
        </w:tc>
        <w:tc>
          <w:tcPr>
            <w:tcW w:w="1581" w:type="dxa"/>
            <w:vAlign w:val="center"/>
          </w:tcPr>
          <w:p w14:paraId="2BA94CB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16,2</w:t>
            </w:r>
          </w:p>
        </w:tc>
        <w:tc>
          <w:tcPr>
            <w:tcW w:w="1521" w:type="dxa"/>
            <w:vAlign w:val="center"/>
          </w:tcPr>
          <w:p w14:paraId="18F0368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11,6</w:t>
            </w:r>
          </w:p>
        </w:tc>
        <w:tc>
          <w:tcPr>
            <w:tcW w:w="1100" w:type="dxa"/>
            <w:vAlign w:val="center"/>
          </w:tcPr>
          <w:p w14:paraId="5267FE01"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7A8851F6"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143,8</w:t>
            </w:r>
          </w:p>
        </w:tc>
      </w:tr>
      <w:tr w:rsidR="00B30056" w:rsidRPr="00B30056" w14:paraId="191C798B" w14:textId="77777777" w:rsidTr="006B0F72">
        <w:tc>
          <w:tcPr>
            <w:tcW w:w="1024" w:type="dxa"/>
            <w:vAlign w:val="bottom"/>
          </w:tcPr>
          <w:p w14:paraId="2CA3009D"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2022</w:t>
            </w:r>
          </w:p>
        </w:tc>
        <w:tc>
          <w:tcPr>
            <w:tcW w:w="1657" w:type="dxa"/>
            <w:vAlign w:val="center"/>
          </w:tcPr>
          <w:p w14:paraId="045B4A5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103,6</w:t>
            </w:r>
          </w:p>
        </w:tc>
        <w:tc>
          <w:tcPr>
            <w:tcW w:w="1581" w:type="dxa"/>
            <w:vAlign w:val="center"/>
          </w:tcPr>
          <w:p w14:paraId="3D3F09F9"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18,6</w:t>
            </w:r>
          </w:p>
        </w:tc>
        <w:tc>
          <w:tcPr>
            <w:tcW w:w="1521" w:type="dxa"/>
            <w:vAlign w:val="center"/>
          </w:tcPr>
          <w:p w14:paraId="366E7BA9"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13,3</w:t>
            </w:r>
          </w:p>
        </w:tc>
        <w:tc>
          <w:tcPr>
            <w:tcW w:w="1100" w:type="dxa"/>
            <w:vAlign w:val="center"/>
          </w:tcPr>
          <w:p w14:paraId="478AD2F1"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33CB4B82"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150,5</w:t>
            </w:r>
          </w:p>
        </w:tc>
      </w:tr>
      <w:tr w:rsidR="00B30056" w:rsidRPr="00B30056" w14:paraId="2900047C" w14:textId="77777777" w:rsidTr="006B0F72">
        <w:tc>
          <w:tcPr>
            <w:tcW w:w="1024" w:type="dxa"/>
            <w:vAlign w:val="bottom"/>
          </w:tcPr>
          <w:p w14:paraId="746F8FA0"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2023</w:t>
            </w:r>
          </w:p>
        </w:tc>
        <w:tc>
          <w:tcPr>
            <w:tcW w:w="1657" w:type="dxa"/>
            <w:vAlign w:val="center"/>
          </w:tcPr>
          <w:p w14:paraId="76E5EDEC"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106,2</w:t>
            </w:r>
          </w:p>
        </w:tc>
        <w:tc>
          <w:tcPr>
            <w:tcW w:w="1581" w:type="dxa"/>
            <w:vAlign w:val="center"/>
          </w:tcPr>
          <w:p w14:paraId="6DE5803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21,4</w:t>
            </w:r>
          </w:p>
        </w:tc>
        <w:tc>
          <w:tcPr>
            <w:tcW w:w="1521" w:type="dxa"/>
            <w:vAlign w:val="center"/>
          </w:tcPr>
          <w:p w14:paraId="187516E7"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15,3</w:t>
            </w:r>
          </w:p>
        </w:tc>
        <w:tc>
          <w:tcPr>
            <w:tcW w:w="1100" w:type="dxa"/>
            <w:vAlign w:val="center"/>
          </w:tcPr>
          <w:p w14:paraId="5EFC49B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0FA43132"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157,9</w:t>
            </w:r>
          </w:p>
        </w:tc>
      </w:tr>
      <w:tr w:rsidR="00B30056" w:rsidRPr="00B30056" w14:paraId="23E74BE3" w14:textId="77777777" w:rsidTr="006B0F72">
        <w:tc>
          <w:tcPr>
            <w:tcW w:w="1024" w:type="dxa"/>
            <w:vAlign w:val="bottom"/>
          </w:tcPr>
          <w:p w14:paraId="00B8E12B"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2024</w:t>
            </w:r>
          </w:p>
        </w:tc>
        <w:tc>
          <w:tcPr>
            <w:tcW w:w="1657" w:type="dxa"/>
            <w:vAlign w:val="center"/>
          </w:tcPr>
          <w:p w14:paraId="4FA2D31C"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108,8</w:t>
            </w:r>
          </w:p>
        </w:tc>
        <w:tc>
          <w:tcPr>
            <w:tcW w:w="1581" w:type="dxa"/>
            <w:vAlign w:val="center"/>
          </w:tcPr>
          <w:p w14:paraId="3489C49F"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24,6</w:t>
            </w:r>
          </w:p>
        </w:tc>
        <w:tc>
          <w:tcPr>
            <w:tcW w:w="1521" w:type="dxa"/>
            <w:vAlign w:val="center"/>
          </w:tcPr>
          <w:p w14:paraId="2448D8D6"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17,6</w:t>
            </w:r>
          </w:p>
        </w:tc>
        <w:tc>
          <w:tcPr>
            <w:tcW w:w="1100" w:type="dxa"/>
            <w:vAlign w:val="center"/>
          </w:tcPr>
          <w:p w14:paraId="19B351C0"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0F53FB95"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166</w:t>
            </w:r>
          </w:p>
        </w:tc>
      </w:tr>
      <w:tr w:rsidR="0021018F" w:rsidRPr="00B30056" w14:paraId="12490A86" w14:textId="77777777" w:rsidTr="006B0F72">
        <w:tc>
          <w:tcPr>
            <w:tcW w:w="1024" w:type="dxa"/>
            <w:vAlign w:val="bottom"/>
          </w:tcPr>
          <w:p w14:paraId="7B570540" w14:textId="77777777" w:rsidR="0021018F" w:rsidRPr="00B30056" w:rsidRDefault="0021018F" w:rsidP="0021018F">
            <w:pPr>
              <w:spacing w:after="0" w:line="240" w:lineRule="auto"/>
              <w:jc w:val="right"/>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2025</w:t>
            </w:r>
          </w:p>
        </w:tc>
        <w:tc>
          <w:tcPr>
            <w:tcW w:w="1657" w:type="dxa"/>
            <w:vAlign w:val="center"/>
          </w:tcPr>
          <w:p w14:paraId="54715485"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111,5</w:t>
            </w:r>
          </w:p>
        </w:tc>
        <w:tc>
          <w:tcPr>
            <w:tcW w:w="1581" w:type="dxa"/>
            <w:vAlign w:val="center"/>
          </w:tcPr>
          <w:p w14:paraId="1AC45E4A"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28,3</w:t>
            </w:r>
          </w:p>
        </w:tc>
        <w:tc>
          <w:tcPr>
            <w:tcW w:w="1521" w:type="dxa"/>
            <w:vAlign w:val="center"/>
          </w:tcPr>
          <w:p w14:paraId="7A620CE7"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20,2</w:t>
            </w:r>
          </w:p>
        </w:tc>
        <w:tc>
          <w:tcPr>
            <w:tcW w:w="1100" w:type="dxa"/>
            <w:vAlign w:val="center"/>
          </w:tcPr>
          <w:p w14:paraId="1E95F9D3" w14:textId="77777777" w:rsidR="0021018F" w:rsidRPr="00B30056" w:rsidRDefault="0021018F" w:rsidP="0021018F">
            <w:pPr>
              <w:spacing w:after="0" w:line="240" w:lineRule="auto"/>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376" w:type="dxa"/>
            <w:vAlign w:val="center"/>
          </w:tcPr>
          <w:p w14:paraId="7A9DC986" w14:textId="77777777" w:rsidR="0021018F" w:rsidRPr="00B30056" w:rsidRDefault="0021018F" w:rsidP="0021018F">
            <w:pPr>
              <w:spacing w:after="0" w:line="240" w:lineRule="auto"/>
              <w:jc w:val="center"/>
              <w:rPr>
                <w:rFonts w:ascii="Times New Roman" w:eastAsia="Times New Roman" w:hAnsi="Times New Roman"/>
                <w:b/>
                <w:bCs/>
                <w:sz w:val="24"/>
                <w:szCs w:val="24"/>
                <w:lang w:eastAsia="lv-LV"/>
              </w:rPr>
            </w:pPr>
            <w:r w:rsidRPr="00B30056">
              <w:rPr>
                <w:rFonts w:ascii="Times New Roman" w:hAnsi="Times New Roman"/>
                <w:b/>
                <w:bCs/>
                <w:sz w:val="24"/>
                <w:szCs w:val="24"/>
              </w:rPr>
              <w:t>175,1</w:t>
            </w:r>
          </w:p>
        </w:tc>
      </w:tr>
    </w:tbl>
    <w:p w14:paraId="17257F70" w14:textId="77777777" w:rsidR="0054554C" w:rsidRPr="00B30056" w:rsidRDefault="0054554C" w:rsidP="005F38C5">
      <w:pPr>
        <w:tabs>
          <w:tab w:val="left" w:pos="284"/>
        </w:tabs>
        <w:spacing w:line="240" w:lineRule="auto"/>
        <w:ind w:firstLine="720"/>
        <w:jc w:val="both"/>
        <w:rPr>
          <w:rFonts w:ascii="Times New Roman" w:hAnsi="Times New Roman"/>
          <w:sz w:val="26"/>
          <w:szCs w:val="26"/>
        </w:rPr>
      </w:pPr>
    </w:p>
    <w:p w14:paraId="1496AD7A" w14:textId="7F792826" w:rsidR="0054554C" w:rsidRPr="00B30056" w:rsidRDefault="0054554C" w:rsidP="005F38C5">
      <w:pPr>
        <w:tabs>
          <w:tab w:val="left" w:pos="284"/>
        </w:tabs>
        <w:spacing w:line="240" w:lineRule="auto"/>
        <w:ind w:firstLine="720"/>
        <w:jc w:val="both"/>
        <w:rPr>
          <w:rFonts w:ascii="Times New Roman" w:hAnsi="Times New Roman"/>
          <w:sz w:val="26"/>
          <w:szCs w:val="26"/>
        </w:rPr>
      </w:pPr>
      <w:r w:rsidRPr="00B30056">
        <w:rPr>
          <w:rFonts w:ascii="Times New Roman" w:hAnsi="Times New Roman"/>
          <w:sz w:val="26"/>
          <w:szCs w:val="26"/>
        </w:rPr>
        <w:t>Zināšanu sabiedr</w:t>
      </w:r>
      <w:r w:rsidR="00BC1A5F" w:rsidRPr="00B30056">
        <w:rPr>
          <w:rFonts w:ascii="Times New Roman" w:hAnsi="Times New Roman"/>
          <w:sz w:val="26"/>
          <w:szCs w:val="26"/>
        </w:rPr>
        <w:t>ības attīstības scenārijs</w:t>
      </w:r>
      <w:r w:rsidR="00CB7D23" w:rsidRPr="00B30056">
        <w:rPr>
          <w:rFonts w:ascii="Times New Roman" w:hAnsi="Times New Roman"/>
          <w:sz w:val="26"/>
          <w:szCs w:val="26"/>
        </w:rPr>
        <w:t xml:space="preserve"> </w:t>
      </w:r>
      <w:r w:rsidR="00F62C3D" w:rsidRPr="00B30056">
        <w:rPr>
          <w:rFonts w:ascii="Times New Roman" w:hAnsi="Times New Roman"/>
          <w:sz w:val="26"/>
          <w:szCs w:val="26"/>
        </w:rPr>
        <w:t>paredz</w:t>
      </w:r>
      <w:r w:rsidRPr="00B30056">
        <w:rPr>
          <w:rFonts w:ascii="Times New Roman" w:hAnsi="Times New Roman"/>
          <w:sz w:val="26"/>
          <w:szCs w:val="26"/>
        </w:rPr>
        <w:t xml:space="preserve"> </w:t>
      </w:r>
      <w:r w:rsidR="00CB7D23" w:rsidRPr="00B30056">
        <w:rPr>
          <w:rFonts w:ascii="Times New Roman" w:hAnsi="Times New Roman"/>
          <w:sz w:val="26"/>
          <w:szCs w:val="26"/>
        </w:rPr>
        <w:t>i</w:t>
      </w:r>
      <w:r w:rsidRPr="00B30056">
        <w:rPr>
          <w:rFonts w:ascii="Times New Roman" w:hAnsi="Times New Roman"/>
          <w:sz w:val="26"/>
          <w:szCs w:val="26"/>
        </w:rPr>
        <w:t xml:space="preserve">eguldījumus augstākajā izglītībā un pētniecībā atbilstoši ekonomiskās attīstības </w:t>
      </w:r>
      <w:r w:rsidR="00244C67" w:rsidRPr="00B30056">
        <w:rPr>
          <w:rFonts w:ascii="Times New Roman" w:hAnsi="Times New Roman"/>
          <w:sz w:val="26"/>
          <w:szCs w:val="26"/>
        </w:rPr>
        <w:t>nostādnēm</w:t>
      </w:r>
      <w:r w:rsidR="00A45E87" w:rsidRPr="00B30056">
        <w:rPr>
          <w:rFonts w:ascii="Times New Roman" w:hAnsi="Times New Roman"/>
          <w:sz w:val="26"/>
          <w:szCs w:val="26"/>
        </w:rPr>
        <w:t>.</w:t>
      </w:r>
      <w:r w:rsidRPr="00B30056">
        <w:rPr>
          <w:rFonts w:ascii="Times New Roman" w:hAnsi="Times New Roman"/>
          <w:sz w:val="26"/>
          <w:szCs w:val="26"/>
        </w:rPr>
        <w:t xml:space="preserve"> Valsts </w:t>
      </w:r>
      <w:r w:rsidR="00CB7D23" w:rsidRPr="00B30056">
        <w:rPr>
          <w:rFonts w:ascii="Times New Roman" w:hAnsi="Times New Roman"/>
          <w:sz w:val="26"/>
          <w:szCs w:val="26"/>
        </w:rPr>
        <w:t xml:space="preserve">plāno sektora attīstību, </w:t>
      </w:r>
      <w:r w:rsidR="00C527E4" w:rsidRPr="00B30056">
        <w:rPr>
          <w:rFonts w:ascii="Times New Roman" w:hAnsi="Times New Roman"/>
          <w:sz w:val="26"/>
          <w:szCs w:val="26"/>
        </w:rPr>
        <w:t>no</w:t>
      </w:r>
      <w:r w:rsidR="00CB7D23" w:rsidRPr="00B30056">
        <w:rPr>
          <w:rFonts w:ascii="Times New Roman" w:hAnsi="Times New Roman"/>
          <w:sz w:val="26"/>
          <w:szCs w:val="26"/>
        </w:rPr>
        <w:t>drošinot</w:t>
      </w:r>
      <w:r w:rsidR="00C527E4" w:rsidRPr="00B30056">
        <w:rPr>
          <w:rFonts w:ascii="Times New Roman" w:hAnsi="Times New Roman"/>
          <w:sz w:val="26"/>
          <w:szCs w:val="26"/>
        </w:rPr>
        <w:t xml:space="preserve"> stabilu</w:t>
      </w:r>
      <w:r w:rsidRPr="00B30056">
        <w:rPr>
          <w:rFonts w:ascii="Times New Roman" w:hAnsi="Times New Roman"/>
          <w:sz w:val="26"/>
          <w:szCs w:val="26"/>
        </w:rPr>
        <w:t xml:space="preserve"> budžeta finansējum</w:t>
      </w:r>
      <w:r w:rsidR="00C527E4" w:rsidRPr="00B30056">
        <w:rPr>
          <w:rFonts w:ascii="Times New Roman" w:hAnsi="Times New Roman"/>
          <w:sz w:val="26"/>
          <w:szCs w:val="26"/>
        </w:rPr>
        <w:t>u</w:t>
      </w:r>
      <w:r w:rsidRPr="00B30056">
        <w:rPr>
          <w:rFonts w:ascii="Times New Roman" w:hAnsi="Times New Roman"/>
          <w:sz w:val="26"/>
          <w:szCs w:val="26"/>
        </w:rPr>
        <w:t>,</w:t>
      </w:r>
      <w:r w:rsidR="00C527E4" w:rsidRPr="00B30056">
        <w:rPr>
          <w:rFonts w:ascii="Times New Roman" w:hAnsi="Times New Roman"/>
          <w:sz w:val="26"/>
          <w:szCs w:val="26"/>
        </w:rPr>
        <w:t xml:space="preserve"> </w:t>
      </w:r>
      <w:r w:rsidR="00CB7D23" w:rsidRPr="00B30056">
        <w:rPr>
          <w:rFonts w:ascii="Times New Roman" w:hAnsi="Times New Roman"/>
          <w:sz w:val="26"/>
          <w:szCs w:val="26"/>
        </w:rPr>
        <w:t>tādējādi</w:t>
      </w:r>
      <w:r w:rsidRPr="00B30056">
        <w:rPr>
          <w:rFonts w:ascii="Times New Roman" w:hAnsi="Times New Roman"/>
          <w:sz w:val="26"/>
          <w:szCs w:val="26"/>
        </w:rPr>
        <w:t xml:space="preserve"> ievērojami mazinās</w:t>
      </w:r>
      <w:r w:rsidR="00CB7D23" w:rsidRPr="00B30056">
        <w:rPr>
          <w:rFonts w:ascii="Times New Roman" w:hAnsi="Times New Roman"/>
          <w:sz w:val="26"/>
          <w:szCs w:val="26"/>
        </w:rPr>
        <w:t xml:space="preserve"> sektora</w:t>
      </w:r>
      <w:r w:rsidRPr="00B30056">
        <w:rPr>
          <w:rFonts w:ascii="Times New Roman" w:hAnsi="Times New Roman"/>
          <w:sz w:val="26"/>
          <w:szCs w:val="26"/>
        </w:rPr>
        <w:t xml:space="preserve"> paļaušanās uz </w:t>
      </w:r>
      <w:r w:rsidR="00050F85" w:rsidRPr="00B30056">
        <w:rPr>
          <w:rFonts w:ascii="Times New Roman" w:hAnsi="Times New Roman"/>
          <w:sz w:val="26"/>
          <w:szCs w:val="26"/>
        </w:rPr>
        <w:t>privātiem līdzekļiem</w:t>
      </w:r>
      <w:r w:rsidRPr="00B30056">
        <w:rPr>
          <w:rFonts w:ascii="Times New Roman" w:hAnsi="Times New Roman"/>
          <w:sz w:val="26"/>
          <w:szCs w:val="26"/>
        </w:rPr>
        <w:t>.</w:t>
      </w:r>
      <w:r w:rsidR="00C527E4" w:rsidRPr="00B30056">
        <w:rPr>
          <w:rFonts w:ascii="Times New Roman" w:hAnsi="Times New Roman"/>
          <w:sz w:val="26"/>
          <w:szCs w:val="26"/>
        </w:rPr>
        <w:t xml:space="preserve"> Vienlaikus augstskolas i</w:t>
      </w:r>
      <w:r w:rsidR="00A45E87" w:rsidRPr="00B30056">
        <w:rPr>
          <w:rFonts w:ascii="Times New Roman" w:hAnsi="Times New Roman"/>
          <w:sz w:val="26"/>
          <w:szCs w:val="26"/>
        </w:rPr>
        <w:t>zmanto iespējas piesaistīt ārējo finansējumu, ko veicina finansēšanas mehānismā iestrādātie stimuli.</w:t>
      </w:r>
      <w:r w:rsidR="00C527E4" w:rsidRPr="00B30056">
        <w:rPr>
          <w:rFonts w:ascii="Times New Roman" w:hAnsi="Times New Roman"/>
          <w:sz w:val="26"/>
          <w:szCs w:val="26"/>
        </w:rPr>
        <w:t xml:space="preserve"> </w:t>
      </w:r>
      <w:r w:rsidRPr="00B30056">
        <w:rPr>
          <w:rFonts w:ascii="Times New Roman" w:hAnsi="Times New Roman"/>
          <w:sz w:val="26"/>
          <w:szCs w:val="26"/>
        </w:rPr>
        <w:t>Studiju maks</w:t>
      </w:r>
      <w:r w:rsidR="00FC0449" w:rsidRPr="00B30056">
        <w:rPr>
          <w:rFonts w:ascii="Times New Roman" w:hAnsi="Times New Roman"/>
          <w:sz w:val="26"/>
          <w:szCs w:val="26"/>
        </w:rPr>
        <w:t>u</w:t>
      </w:r>
      <w:r w:rsidRPr="00B30056">
        <w:rPr>
          <w:rFonts w:ascii="Times New Roman" w:hAnsi="Times New Roman"/>
          <w:sz w:val="26"/>
          <w:szCs w:val="26"/>
        </w:rPr>
        <w:t xml:space="preserve"> papildina kompensējoši mehānismi, kas </w:t>
      </w:r>
      <w:r w:rsidR="007876C0" w:rsidRPr="00B30056">
        <w:rPr>
          <w:rFonts w:ascii="Times New Roman" w:hAnsi="Times New Roman"/>
          <w:sz w:val="26"/>
          <w:szCs w:val="26"/>
        </w:rPr>
        <w:t>vērsti</w:t>
      </w:r>
      <w:r w:rsidRPr="00B30056">
        <w:rPr>
          <w:rFonts w:ascii="Times New Roman" w:hAnsi="Times New Roman"/>
          <w:sz w:val="26"/>
          <w:szCs w:val="26"/>
        </w:rPr>
        <w:t xml:space="preserve"> uz sociālajām vajadzībām. Zināšanu sabiedrības attīstības </w:t>
      </w:r>
      <w:r w:rsidR="00971248" w:rsidRPr="00B30056">
        <w:rPr>
          <w:rFonts w:ascii="Times New Roman" w:hAnsi="Times New Roman"/>
          <w:sz w:val="26"/>
          <w:szCs w:val="26"/>
        </w:rPr>
        <w:t>scenārijs</w:t>
      </w:r>
      <w:r w:rsidRPr="00B30056">
        <w:rPr>
          <w:rFonts w:ascii="Times New Roman" w:hAnsi="Times New Roman"/>
          <w:sz w:val="26"/>
          <w:szCs w:val="26"/>
        </w:rPr>
        <w:t xml:space="preserve"> nodrošina ilgtspējīgu augstskolu attīstību, veicina savstarpēju konkurenci un tiekšanos uz izcilību, mazina sociālo nevienlīdzību un paplašina piekļuves iespējas neaizsargātajām sociālām grupām.</w:t>
      </w:r>
      <w:r w:rsidR="00037000" w:rsidRPr="00B30056">
        <w:rPr>
          <w:rFonts w:ascii="Times New Roman" w:hAnsi="Times New Roman"/>
          <w:sz w:val="26"/>
          <w:szCs w:val="26"/>
        </w:rPr>
        <w:t xml:space="preserve"> Šād</w:t>
      </w:r>
      <w:r w:rsidR="00BF4911" w:rsidRPr="00B30056">
        <w:rPr>
          <w:rFonts w:ascii="Times New Roman" w:hAnsi="Times New Roman"/>
          <w:sz w:val="26"/>
          <w:szCs w:val="26"/>
        </w:rPr>
        <w:t>s scenārijs</w:t>
      </w:r>
      <w:r w:rsidR="00037000" w:rsidRPr="00B30056">
        <w:rPr>
          <w:rFonts w:ascii="Times New Roman" w:hAnsi="Times New Roman"/>
          <w:sz w:val="26"/>
          <w:szCs w:val="26"/>
        </w:rPr>
        <w:t xml:space="preserve"> </w:t>
      </w:r>
      <w:r w:rsidR="00BF4911" w:rsidRPr="00B30056">
        <w:rPr>
          <w:rFonts w:ascii="Times New Roman" w:hAnsi="Times New Roman"/>
          <w:sz w:val="26"/>
          <w:szCs w:val="26"/>
        </w:rPr>
        <w:t xml:space="preserve">pieļauj iespēju, ka tiek pārskatīta </w:t>
      </w:r>
      <w:r w:rsidR="00037000" w:rsidRPr="00B30056">
        <w:rPr>
          <w:rFonts w:ascii="Times New Roman" w:hAnsi="Times New Roman"/>
          <w:sz w:val="26"/>
          <w:szCs w:val="26"/>
        </w:rPr>
        <w:t>studiju maksa, ieviešot dalītās maksas principu (</w:t>
      </w:r>
      <w:r w:rsidR="00037000" w:rsidRPr="00B30056">
        <w:rPr>
          <w:rFonts w:ascii="Times New Roman" w:hAnsi="Times New Roman"/>
          <w:i/>
          <w:sz w:val="26"/>
          <w:szCs w:val="26"/>
        </w:rPr>
        <w:t>cost</w:t>
      </w:r>
      <w:r w:rsidR="00E41DA6" w:rsidRPr="00B30056">
        <w:rPr>
          <w:rFonts w:ascii="Times New Roman" w:hAnsi="Times New Roman"/>
          <w:i/>
          <w:sz w:val="26"/>
          <w:szCs w:val="26"/>
        </w:rPr>
        <w:t xml:space="preserve"> </w:t>
      </w:r>
      <w:r w:rsidR="00037000" w:rsidRPr="00B30056">
        <w:rPr>
          <w:rFonts w:ascii="Times New Roman" w:hAnsi="Times New Roman"/>
          <w:i/>
          <w:sz w:val="26"/>
          <w:szCs w:val="26"/>
        </w:rPr>
        <w:t>sharing</w:t>
      </w:r>
      <w:r w:rsidR="00037000" w:rsidRPr="00B30056">
        <w:rPr>
          <w:rFonts w:ascii="Times New Roman" w:hAnsi="Times New Roman"/>
          <w:sz w:val="26"/>
          <w:szCs w:val="26"/>
        </w:rPr>
        <w:t xml:space="preserve">), kurā valsts </w:t>
      </w:r>
      <w:r w:rsidR="007876C0" w:rsidRPr="00B30056">
        <w:rPr>
          <w:rFonts w:ascii="Times New Roman" w:hAnsi="Times New Roman"/>
          <w:sz w:val="26"/>
          <w:szCs w:val="26"/>
        </w:rPr>
        <w:t xml:space="preserve">daļēji </w:t>
      </w:r>
      <w:r w:rsidR="00037000" w:rsidRPr="00B30056">
        <w:rPr>
          <w:rFonts w:ascii="Times New Roman" w:hAnsi="Times New Roman"/>
          <w:sz w:val="26"/>
          <w:szCs w:val="26"/>
        </w:rPr>
        <w:t>finansē visas studiju vietas.</w:t>
      </w:r>
      <w:r w:rsidR="00FC1B27" w:rsidRPr="00B30056">
        <w:rPr>
          <w:rFonts w:ascii="Times New Roman" w:hAnsi="Times New Roman"/>
          <w:sz w:val="26"/>
          <w:szCs w:val="26"/>
        </w:rPr>
        <w:t xml:space="preserve"> Vienlaikus jāņem vērā, ka Pasaules bankas pie</w:t>
      </w:r>
      <w:r w:rsidR="00B03299" w:rsidRPr="00B30056">
        <w:rPr>
          <w:rFonts w:ascii="Times New Roman" w:hAnsi="Times New Roman"/>
          <w:sz w:val="26"/>
          <w:szCs w:val="26"/>
        </w:rPr>
        <w:t xml:space="preserve">dāvātais </w:t>
      </w:r>
      <w:r w:rsidR="00B2630E" w:rsidRPr="00B30056">
        <w:rPr>
          <w:rFonts w:ascii="Times New Roman" w:hAnsi="Times New Roman"/>
          <w:sz w:val="26"/>
          <w:szCs w:val="26"/>
        </w:rPr>
        <w:t xml:space="preserve">Zināšanu sabiedrības attīstības </w:t>
      </w:r>
      <w:r w:rsidR="009B737D" w:rsidRPr="00B30056">
        <w:rPr>
          <w:rFonts w:ascii="Times New Roman" w:hAnsi="Times New Roman"/>
          <w:sz w:val="26"/>
          <w:szCs w:val="26"/>
        </w:rPr>
        <w:t xml:space="preserve">scenārijs paredz </w:t>
      </w:r>
      <w:r w:rsidR="00B624C6" w:rsidRPr="00B30056">
        <w:rPr>
          <w:rFonts w:ascii="Times New Roman" w:hAnsi="Times New Roman"/>
          <w:sz w:val="26"/>
          <w:szCs w:val="26"/>
        </w:rPr>
        <w:t xml:space="preserve">krietni </w:t>
      </w:r>
      <w:r w:rsidR="00FC1B27" w:rsidRPr="00B30056">
        <w:rPr>
          <w:rFonts w:ascii="Times New Roman" w:hAnsi="Times New Roman"/>
          <w:sz w:val="26"/>
          <w:szCs w:val="26"/>
        </w:rPr>
        <w:t>mērenāku</w:t>
      </w:r>
      <w:r w:rsidR="00A45E87" w:rsidRPr="00B30056">
        <w:rPr>
          <w:rFonts w:ascii="Times New Roman" w:hAnsi="Times New Roman"/>
          <w:sz w:val="26"/>
          <w:szCs w:val="26"/>
        </w:rPr>
        <w:t xml:space="preserve"> ieguldījumu politiku </w:t>
      </w:r>
      <w:r w:rsidR="009B737D" w:rsidRPr="00B30056">
        <w:rPr>
          <w:rFonts w:ascii="Times New Roman" w:hAnsi="Times New Roman"/>
          <w:sz w:val="26"/>
          <w:szCs w:val="26"/>
        </w:rPr>
        <w:t xml:space="preserve">nekā </w:t>
      </w:r>
      <w:r w:rsidR="00FC1B27" w:rsidRPr="00B30056">
        <w:rPr>
          <w:rFonts w:ascii="Times New Roman" w:hAnsi="Times New Roman"/>
          <w:sz w:val="26"/>
          <w:szCs w:val="26"/>
        </w:rPr>
        <w:t>nosaka</w:t>
      </w:r>
      <w:r w:rsidR="00A33ECA" w:rsidRPr="00B30056">
        <w:rPr>
          <w:rFonts w:ascii="Times New Roman" w:hAnsi="Times New Roman"/>
          <w:sz w:val="26"/>
          <w:szCs w:val="26"/>
        </w:rPr>
        <w:t xml:space="preserve"> Latvijas likumdošana</w:t>
      </w:r>
      <w:r w:rsidR="009B737D" w:rsidRPr="00B30056">
        <w:rPr>
          <w:rFonts w:ascii="Times New Roman" w:hAnsi="Times New Roman"/>
          <w:sz w:val="26"/>
          <w:szCs w:val="26"/>
        </w:rPr>
        <w:t xml:space="preserve"> </w:t>
      </w:r>
      <w:r w:rsidR="00A33ECA" w:rsidRPr="00B30056">
        <w:rPr>
          <w:rFonts w:ascii="Times New Roman" w:hAnsi="Times New Roman"/>
          <w:sz w:val="26"/>
          <w:szCs w:val="26"/>
        </w:rPr>
        <w:t>attiecībā uz nozares finansējumu pieaugumu</w:t>
      </w:r>
      <w:r w:rsidR="009B737D" w:rsidRPr="00B30056">
        <w:rPr>
          <w:rFonts w:ascii="Times New Roman" w:hAnsi="Times New Roman"/>
          <w:sz w:val="26"/>
          <w:szCs w:val="26"/>
        </w:rPr>
        <w:t xml:space="preserve"> pret </w:t>
      </w:r>
      <w:r w:rsidR="00FE2CEE" w:rsidRPr="00B30056">
        <w:rPr>
          <w:rFonts w:ascii="Times New Roman" w:hAnsi="Times New Roman"/>
          <w:sz w:val="26"/>
          <w:szCs w:val="26"/>
        </w:rPr>
        <w:t>iekšzemes kopproduktu</w:t>
      </w:r>
      <w:r w:rsidR="009B737D" w:rsidRPr="00B30056">
        <w:rPr>
          <w:rFonts w:ascii="Times New Roman" w:hAnsi="Times New Roman"/>
          <w:sz w:val="26"/>
          <w:szCs w:val="26"/>
        </w:rPr>
        <w:t>.</w:t>
      </w:r>
      <w:r w:rsidR="00050F85" w:rsidRPr="00B30056">
        <w:rPr>
          <w:rFonts w:ascii="Times New Roman" w:hAnsi="Times New Roman"/>
          <w:sz w:val="26"/>
          <w:szCs w:val="26"/>
        </w:rPr>
        <w:t xml:space="preserve"> </w:t>
      </w:r>
      <w:r w:rsidR="00B2630E" w:rsidRPr="00B30056">
        <w:rPr>
          <w:rFonts w:ascii="Times New Roman" w:hAnsi="Times New Roman"/>
          <w:sz w:val="26"/>
          <w:szCs w:val="26"/>
        </w:rPr>
        <w:t>Pasaules bankas scenārijs atspoguļo līdzsvarotāku attīstību un ir samērojamāks ar ekonomisko situāciju un reālajām budžeta iespējām.</w:t>
      </w:r>
    </w:p>
    <w:p w14:paraId="66881204" w14:textId="77777777" w:rsidR="0068514C" w:rsidRPr="00B30056" w:rsidRDefault="00691E55" w:rsidP="005F38C5">
      <w:pPr>
        <w:spacing w:line="240" w:lineRule="auto"/>
        <w:ind w:firstLine="720"/>
        <w:jc w:val="right"/>
        <w:rPr>
          <w:rFonts w:ascii="Times New Roman" w:hAnsi="Times New Roman"/>
          <w:sz w:val="24"/>
          <w:szCs w:val="24"/>
        </w:rPr>
      </w:pPr>
      <w:r w:rsidRPr="00B30056">
        <w:rPr>
          <w:rFonts w:ascii="Times New Roman" w:hAnsi="Times New Roman"/>
          <w:i/>
          <w:sz w:val="24"/>
          <w:szCs w:val="24"/>
        </w:rPr>
        <w:t>6</w:t>
      </w:r>
      <w:r w:rsidR="00A43659" w:rsidRPr="00B30056">
        <w:rPr>
          <w:rFonts w:ascii="Times New Roman" w:hAnsi="Times New Roman"/>
          <w:i/>
          <w:sz w:val="24"/>
          <w:szCs w:val="24"/>
        </w:rPr>
        <w:t xml:space="preserve">. </w:t>
      </w:r>
      <w:r w:rsidR="0068514C" w:rsidRPr="00B30056">
        <w:rPr>
          <w:rFonts w:ascii="Times New Roman" w:hAnsi="Times New Roman"/>
          <w:i/>
          <w:sz w:val="24"/>
          <w:szCs w:val="24"/>
        </w:rPr>
        <w:t>tabula</w:t>
      </w:r>
      <w:r w:rsidR="00A43659" w:rsidRPr="00B30056">
        <w:rPr>
          <w:rFonts w:ascii="Times New Roman" w:hAnsi="Times New Roman"/>
          <w:sz w:val="24"/>
          <w:szCs w:val="24"/>
        </w:rPr>
        <w:t xml:space="preserve">. </w:t>
      </w:r>
      <w:r w:rsidR="00A43659" w:rsidRPr="00B30056">
        <w:rPr>
          <w:rFonts w:ascii="Times New Roman" w:hAnsi="Times New Roman"/>
          <w:b/>
          <w:bCs/>
          <w:sz w:val="24"/>
          <w:szCs w:val="24"/>
        </w:rPr>
        <w:t>Zināša</w:t>
      </w:r>
      <w:r w:rsidR="001B3517" w:rsidRPr="00B30056">
        <w:rPr>
          <w:rFonts w:ascii="Times New Roman" w:hAnsi="Times New Roman"/>
          <w:b/>
          <w:bCs/>
          <w:sz w:val="24"/>
          <w:szCs w:val="24"/>
        </w:rPr>
        <w:t>nu sabiedrības attīstības scenārija</w:t>
      </w:r>
      <w:r w:rsidR="00A43659" w:rsidRPr="00B30056">
        <w:rPr>
          <w:rFonts w:ascii="Times New Roman" w:hAnsi="Times New Roman"/>
          <w:b/>
          <w:bCs/>
          <w:sz w:val="24"/>
          <w:szCs w:val="24"/>
        </w:rPr>
        <w:t xml:space="preserve"> </w:t>
      </w:r>
      <w:r w:rsidR="00574B29" w:rsidRPr="00B30056">
        <w:rPr>
          <w:rFonts w:ascii="Times New Roman" w:hAnsi="Times New Roman"/>
          <w:b/>
          <w:sz w:val="24"/>
          <w:szCs w:val="24"/>
        </w:rPr>
        <w:t>komponent</w:t>
      </w:r>
      <w:r w:rsidR="00433035" w:rsidRPr="00B30056">
        <w:rPr>
          <w:rFonts w:ascii="Times New Roman" w:hAnsi="Times New Roman"/>
          <w:b/>
          <w:sz w:val="24"/>
          <w:szCs w:val="24"/>
        </w:rPr>
        <w:t>i</w:t>
      </w:r>
      <w:r w:rsidR="0068514C" w:rsidRPr="00B30056">
        <w:rPr>
          <w:rFonts w:ascii="Times New Roman" w:hAnsi="Times New Roman"/>
          <w:sz w:val="24"/>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3726"/>
      </w:tblGrid>
      <w:tr w:rsidR="00B30056" w:rsidRPr="00B30056" w14:paraId="0FF9C13A" w14:textId="77777777" w:rsidTr="00F37395">
        <w:tc>
          <w:tcPr>
            <w:tcW w:w="5058" w:type="dxa"/>
            <w:shd w:val="clear" w:color="auto" w:fill="DBE5F1" w:themeFill="accent1" w:themeFillTint="33"/>
          </w:tcPr>
          <w:p w14:paraId="0D2810DA" w14:textId="77777777" w:rsidR="0068514C" w:rsidRPr="00B30056" w:rsidRDefault="0068514C" w:rsidP="00433035">
            <w:pPr>
              <w:spacing w:line="240" w:lineRule="auto"/>
              <w:jc w:val="center"/>
              <w:rPr>
                <w:rFonts w:ascii="Times New Roman" w:hAnsi="Times New Roman"/>
                <w:sz w:val="24"/>
                <w:szCs w:val="24"/>
              </w:rPr>
            </w:pPr>
            <w:r w:rsidRPr="00B30056">
              <w:rPr>
                <w:rFonts w:ascii="Times New Roman" w:hAnsi="Times New Roman"/>
                <w:b/>
                <w:sz w:val="24"/>
                <w:szCs w:val="24"/>
              </w:rPr>
              <w:t>Ietvert</w:t>
            </w:r>
            <w:r w:rsidR="00433035" w:rsidRPr="00B30056">
              <w:rPr>
                <w:rFonts w:ascii="Times New Roman" w:hAnsi="Times New Roman"/>
                <w:b/>
                <w:sz w:val="24"/>
                <w:szCs w:val="24"/>
              </w:rPr>
              <w:t>ie</w:t>
            </w:r>
            <w:r w:rsidRPr="00B30056">
              <w:rPr>
                <w:rFonts w:ascii="Times New Roman" w:hAnsi="Times New Roman"/>
                <w:b/>
                <w:sz w:val="24"/>
                <w:szCs w:val="24"/>
              </w:rPr>
              <w:t xml:space="preserve"> komponent</w:t>
            </w:r>
            <w:r w:rsidR="00433035" w:rsidRPr="00B30056">
              <w:rPr>
                <w:rFonts w:ascii="Times New Roman" w:hAnsi="Times New Roman"/>
                <w:b/>
                <w:sz w:val="24"/>
                <w:szCs w:val="24"/>
              </w:rPr>
              <w:t>i</w:t>
            </w:r>
          </w:p>
        </w:tc>
        <w:tc>
          <w:tcPr>
            <w:tcW w:w="3726" w:type="dxa"/>
            <w:shd w:val="clear" w:color="auto" w:fill="DBE5F1" w:themeFill="accent1" w:themeFillTint="33"/>
          </w:tcPr>
          <w:p w14:paraId="551B362A" w14:textId="77777777" w:rsidR="0068514C" w:rsidRPr="00B30056" w:rsidRDefault="0068514C" w:rsidP="00433035">
            <w:pPr>
              <w:spacing w:after="0" w:line="240" w:lineRule="auto"/>
              <w:jc w:val="center"/>
              <w:rPr>
                <w:rFonts w:ascii="Times New Roman" w:hAnsi="Times New Roman"/>
                <w:sz w:val="24"/>
                <w:szCs w:val="24"/>
              </w:rPr>
            </w:pPr>
            <w:r w:rsidRPr="00B30056">
              <w:rPr>
                <w:rFonts w:ascii="Times New Roman" w:hAnsi="Times New Roman"/>
                <w:b/>
                <w:sz w:val="24"/>
                <w:szCs w:val="24"/>
              </w:rPr>
              <w:t>Papildu komponent</w:t>
            </w:r>
            <w:r w:rsidR="00433035" w:rsidRPr="00B30056">
              <w:rPr>
                <w:rFonts w:ascii="Times New Roman" w:hAnsi="Times New Roman"/>
                <w:b/>
                <w:sz w:val="24"/>
                <w:szCs w:val="24"/>
              </w:rPr>
              <w:t>i</w:t>
            </w:r>
            <w:r w:rsidRPr="00B30056">
              <w:rPr>
                <w:rFonts w:ascii="Times New Roman" w:hAnsi="Times New Roman"/>
                <w:b/>
                <w:sz w:val="24"/>
                <w:szCs w:val="24"/>
              </w:rPr>
              <w:t>, kas tiek ieviest</w:t>
            </w:r>
            <w:r w:rsidR="00433035" w:rsidRPr="00B30056">
              <w:rPr>
                <w:rFonts w:ascii="Times New Roman" w:hAnsi="Times New Roman"/>
                <w:b/>
                <w:sz w:val="24"/>
                <w:szCs w:val="24"/>
              </w:rPr>
              <w:t>i</w:t>
            </w:r>
            <w:r w:rsidRPr="00B30056">
              <w:rPr>
                <w:rFonts w:ascii="Times New Roman" w:hAnsi="Times New Roman"/>
                <w:b/>
                <w:sz w:val="24"/>
                <w:szCs w:val="24"/>
              </w:rPr>
              <w:t xml:space="preserve">, kad to </w:t>
            </w:r>
            <w:r w:rsidR="00BB1F36" w:rsidRPr="00B30056">
              <w:rPr>
                <w:rFonts w:ascii="Times New Roman" w:hAnsi="Times New Roman"/>
                <w:b/>
                <w:sz w:val="24"/>
                <w:szCs w:val="24"/>
              </w:rPr>
              <w:t>pie</w:t>
            </w:r>
            <w:r w:rsidRPr="00B30056">
              <w:rPr>
                <w:rFonts w:ascii="Times New Roman" w:hAnsi="Times New Roman"/>
                <w:b/>
                <w:sz w:val="24"/>
                <w:szCs w:val="24"/>
              </w:rPr>
              <w:t xml:space="preserve">ļauj </w:t>
            </w:r>
            <w:r w:rsidR="00BB1F36" w:rsidRPr="00B30056">
              <w:rPr>
                <w:rFonts w:ascii="Times New Roman" w:hAnsi="Times New Roman"/>
                <w:b/>
                <w:sz w:val="24"/>
                <w:szCs w:val="24"/>
              </w:rPr>
              <w:t>finansējuma līmenis nākotnē</w:t>
            </w:r>
          </w:p>
        </w:tc>
      </w:tr>
      <w:tr w:rsidR="00B30056" w:rsidRPr="00B30056" w14:paraId="79154D75" w14:textId="77777777" w:rsidTr="00CE7769">
        <w:tc>
          <w:tcPr>
            <w:tcW w:w="5058" w:type="dxa"/>
          </w:tcPr>
          <w:p w14:paraId="7B768AFC" w14:textId="77777777" w:rsidR="0068514C" w:rsidRPr="00B30056"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Pārskatīts studiju vietu modelis (1. pīlārs)</w:t>
            </w:r>
            <w:r w:rsidR="00A4457E" w:rsidRPr="00B30056">
              <w:rPr>
                <w:rFonts w:ascii="Times New Roman" w:hAnsi="Times New Roman"/>
                <w:sz w:val="24"/>
                <w:szCs w:val="24"/>
              </w:rPr>
              <w:t>;</w:t>
            </w:r>
          </w:p>
          <w:p w14:paraId="0DBED93D" w14:textId="77777777" w:rsidR="0068514C" w:rsidRPr="00B30056" w:rsidRDefault="001B4611"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lastRenderedPageBreak/>
              <w:t>Izpildījuma līgumi un p</w:t>
            </w:r>
            <w:r w:rsidR="0068514C" w:rsidRPr="00B30056">
              <w:rPr>
                <w:rFonts w:ascii="Times New Roman" w:hAnsi="Times New Roman"/>
                <w:sz w:val="24"/>
                <w:szCs w:val="24"/>
              </w:rPr>
              <w:t xml:space="preserve">amata </w:t>
            </w:r>
            <w:r w:rsidR="00C53A1C" w:rsidRPr="00B30056">
              <w:rPr>
                <w:rFonts w:ascii="Times New Roman" w:hAnsi="Times New Roman"/>
                <w:sz w:val="24"/>
                <w:szCs w:val="24"/>
              </w:rPr>
              <w:t>finansējums pētniecība</w:t>
            </w:r>
            <w:r w:rsidR="007A32E5" w:rsidRPr="00B30056">
              <w:rPr>
                <w:rFonts w:ascii="Times New Roman" w:hAnsi="Times New Roman"/>
                <w:sz w:val="24"/>
                <w:szCs w:val="24"/>
              </w:rPr>
              <w:t>s nodrošināšanai</w:t>
            </w:r>
            <w:r w:rsidR="0068514C" w:rsidRPr="00B30056">
              <w:rPr>
                <w:rFonts w:ascii="Times New Roman" w:hAnsi="Times New Roman"/>
                <w:sz w:val="24"/>
                <w:szCs w:val="24"/>
              </w:rPr>
              <w:t xml:space="preserve"> (1. pīlārs)</w:t>
            </w:r>
            <w:r w:rsidR="00A4457E" w:rsidRPr="00B30056">
              <w:rPr>
                <w:rFonts w:ascii="Times New Roman" w:hAnsi="Times New Roman"/>
                <w:sz w:val="24"/>
                <w:szCs w:val="24"/>
              </w:rPr>
              <w:t>;</w:t>
            </w:r>
          </w:p>
          <w:p w14:paraId="6DA0BE04" w14:textId="77777777" w:rsidR="0068514C" w:rsidRPr="00B30056"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Universāla, uz rādītājiem balstīta </w:t>
            </w:r>
            <w:r w:rsidR="007A32E5" w:rsidRPr="00B30056">
              <w:rPr>
                <w:rFonts w:ascii="Times New Roman" w:hAnsi="Times New Roman"/>
                <w:sz w:val="24"/>
                <w:szCs w:val="24"/>
              </w:rPr>
              <w:t xml:space="preserve">snieguma </w:t>
            </w:r>
            <w:r w:rsidRPr="00B30056">
              <w:rPr>
                <w:rFonts w:ascii="Times New Roman" w:hAnsi="Times New Roman"/>
                <w:sz w:val="24"/>
                <w:szCs w:val="24"/>
              </w:rPr>
              <w:t>finansēšanas formula (2. pīlārs)</w:t>
            </w:r>
            <w:r w:rsidR="00A4457E" w:rsidRPr="00B30056">
              <w:rPr>
                <w:rFonts w:ascii="Times New Roman" w:hAnsi="Times New Roman"/>
                <w:sz w:val="24"/>
                <w:szCs w:val="24"/>
              </w:rPr>
              <w:t>;</w:t>
            </w:r>
          </w:p>
          <w:p w14:paraId="4AA69CE2" w14:textId="77777777" w:rsidR="0068514C" w:rsidRPr="00B30056" w:rsidRDefault="00C53A1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w:t>
            </w:r>
            <w:r w:rsidR="0068514C" w:rsidRPr="00B30056">
              <w:rPr>
                <w:rFonts w:ascii="Times New Roman" w:hAnsi="Times New Roman"/>
                <w:sz w:val="24"/>
                <w:szCs w:val="24"/>
              </w:rPr>
              <w:t>pecifisku</w:t>
            </w:r>
            <w:r w:rsidRPr="00B30056">
              <w:rPr>
                <w:rFonts w:ascii="Times New Roman" w:hAnsi="Times New Roman"/>
                <w:sz w:val="24"/>
                <w:szCs w:val="24"/>
              </w:rPr>
              <w:t xml:space="preserve"> </w:t>
            </w:r>
            <w:r w:rsidR="002B3259" w:rsidRPr="00B30056">
              <w:rPr>
                <w:rFonts w:ascii="Times New Roman" w:hAnsi="Times New Roman"/>
                <w:sz w:val="24"/>
                <w:szCs w:val="24"/>
              </w:rPr>
              <w:t>AII</w:t>
            </w:r>
            <w:r w:rsidRPr="00B30056">
              <w:rPr>
                <w:rFonts w:ascii="Times New Roman" w:hAnsi="Times New Roman"/>
                <w:sz w:val="24"/>
                <w:szCs w:val="24"/>
              </w:rPr>
              <w:t xml:space="preserve"> darbības</w:t>
            </w:r>
            <w:r w:rsidR="0068514C" w:rsidRPr="00B30056">
              <w:rPr>
                <w:rFonts w:ascii="Times New Roman" w:hAnsi="Times New Roman"/>
                <w:sz w:val="24"/>
                <w:szCs w:val="24"/>
              </w:rPr>
              <w:t xml:space="preserve"> rādītāju finansēšana (2. pīlārs)</w:t>
            </w:r>
            <w:r w:rsidR="00A4457E" w:rsidRPr="00B30056">
              <w:rPr>
                <w:rFonts w:ascii="Times New Roman" w:hAnsi="Times New Roman"/>
                <w:sz w:val="24"/>
                <w:szCs w:val="24"/>
              </w:rPr>
              <w:t>;</w:t>
            </w:r>
          </w:p>
          <w:p w14:paraId="74DD66A3" w14:textId="77777777" w:rsidR="0068514C" w:rsidRPr="00B30056"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Attīstības </w:t>
            </w:r>
            <w:r w:rsidR="0068514C" w:rsidRPr="00B30056">
              <w:rPr>
                <w:rFonts w:ascii="Times New Roman" w:hAnsi="Times New Roman"/>
                <w:sz w:val="24"/>
                <w:szCs w:val="24"/>
              </w:rPr>
              <w:t xml:space="preserve">līgumi, kas </w:t>
            </w:r>
            <w:r w:rsidR="008A2773" w:rsidRPr="00B30056">
              <w:rPr>
                <w:rFonts w:ascii="Times New Roman" w:hAnsi="Times New Roman"/>
                <w:sz w:val="24"/>
                <w:szCs w:val="24"/>
              </w:rPr>
              <w:t>tiek izstrādāti, sadarbojoties IZM, iestādēm un nozaru ministrijām,</w:t>
            </w:r>
            <w:r w:rsidR="0068514C" w:rsidRPr="00B30056">
              <w:rPr>
                <w:rFonts w:ascii="Times New Roman" w:hAnsi="Times New Roman"/>
                <w:sz w:val="24"/>
                <w:szCs w:val="24"/>
              </w:rPr>
              <w:t xml:space="preserve"> un ietver gan pasniegšanas un </w:t>
            </w:r>
            <w:r w:rsidR="00503527" w:rsidRPr="00B30056">
              <w:rPr>
                <w:rFonts w:ascii="Times New Roman" w:hAnsi="Times New Roman"/>
                <w:sz w:val="24"/>
                <w:szCs w:val="24"/>
              </w:rPr>
              <w:t xml:space="preserve">studiju </w:t>
            </w:r>
            <w:r w:rsidR="0068514C" w:rsidRPr="00B30056">
              <w:rPr>
                <w:rFonts w:ascii="Times New Roman" w:hAnsi="Times New Roman"/>
                <w:sz w:val="24"/>
                <w:szCs w:val="24"/>
              </w:rPr>
              <w:t>ini</w:t>
            </w:r>
            <w:r w:rsidR="008A2773" w:rsidRPr="00B30056">
              <w:rPr>
                <w:rFonts w:ascii="Times New Roman" w:hAnsi="Times New Roman"/>
                <w:sz w:val="24"/>
                <w:szCs w:val="24"/>
              </w:rPr>
              <w:t>ciatīvas, gan kompetenču centru izveidi</w:t>
            </w:r>
            <w:r w:rsidR="0068514C" w:rsidRPr="00B30056">
              <w:rPr>
                <w:rFonts w:ascii="Times New Roman" w:hAnsi="Times New Roman"/>
                <w:sz w:val="24"/>
                <w:szCs w:val="24"/>
              </w:rPr>
              <w:t xml:space="preserve"> (3. pīlārs)</w:t>
            </w:r>
            <w:r w:rsidR="00A4457E" w:rsidRPr="00B30056">
              <w:rPr>
                <w:rFonts w:ascii="Times New Roman" w:hAnsi="Times New Roman"/>
                <w:sz w:val="24"/>
                <w:szCs w:val="24"/>
              </w:rPr>
              <w:t>;</w:t>
            </w:r>
          </w:p>
          <w:p w14:paraId="6CB76191" w14:textId="77777777" w:rsidR="0068514C" w:rsidRPr="00B30056" w:rsidRDefault="0068514C" w:rsidP="00CB5627">
            <w:pPr>
              <w:pStyle w:val="ListParagraph"/>
              <w:numPr>
                <w:ilvl w:val="0"/>
                <w:numId w:val="14"/>
              </w:numPr>
              <w:spacing w:after="160" w:line="240" w:lineRule="auto"/>
              <w:ind w:left="180" w:hanging="180"/>
              <w:jc w:val="both"/>
              <w:rPr>
                <w:rFonts w:ascii="Times New Roman" w:hAnsi="Times New Roman"/>
                <w:b/>
                <w:sz w:val="24"/>
                <w:szCs w:val="24"/>
              </w:rPr>
            </w:pPr>
            <w:r w:rsidRPr="00B30056">
              <w:rPr>
                <w:rFonts w:ascii="Times New Roman" w:hAnsi="Times New Roman"/>
                <w:sz w:val="24"/>
                <w:szCs w:val="24"/>
              </w:rPr>
              <w:t xml:space="preserve">Finanšu vadības apmācību nodrošināšana un atbalsts iestādes vadībai, lai </w:t>
            </w:r>
            <w:r w:rsidR="00211C1A" w:rsidRPr="00B30056">
              <w:rPr>
                <w:rFonts w:ascii="Times New Roman" w:hAnsi="Times New Roman"/>
                <w:sz w:val="24"/>
                <w:szCs w:val="24"/>
              </w:rPr>
              <w:t xml:space="preserve">paaugstinātu </w:t>
            </w:r>
            <w:r w:rsidRPr="00B30056">
              <w:rPr>
                <w:rFonts w:ascii="Times New Roman" w:hAnsi="Times New Roman"/>
                <w:sz w:val="24"/>
                <w:szCs w:val="24"/>
              </w:rPr>
              <w:t>autonomiju</w:t>
            </w:r>
            <w:r w:rsidR="00A4457E" w:rsidRPr="00B30056">
              <w:rPr>
                <w:rFonts w:ascii="Times New Roman" w:hAnsi="Times New Roman"/>
                <w:sz w:val="24"/>
                <w:szCs w:val="24"/>
              </w:rPr>
              <w:t>;</w:t>
            </w:r>
          </w:p>
          <w:p w14:paraId="5226D64F" w14:textId="77777777" w:rsidR="0068514C" w:rsidRPr="00B30056" w:rsidRDefault="0068514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Struktūrfondu </w:t>
            </w:r>
            <w:r w:rsidR="00BB1CA8" w:rsidRPr="00B30056">
              <w:rPr>
                <w:rFonts w:ascii="Times New Roman" w:hAnsi="Times New Roman"/>
                <w:sz w:val="24"/>
                <w:szCs w:val="24"/>
              </w:rPr>
              <w:t>līdzekļi kā pārejas posma finansējums</w:t>
            </w:r>
            <w:r w:rsidRPr="00B30056">
              <w:rPr>
                <w:rFonts w:ascii="Times New Roman" w:hAnsi="Times New Roman"/>
                <w:sz w:val="24"/>
                <w:szCs w:val="24"/>
              </w:rPr>
              <w:t xml:space="preserve"> (piem., konsolidācijai)</w:t>
            </w:r>
            <w:r w:rsidR="00A4457E" w:rsidRPr="00B30056">
              <w:rPr>
                <w:rFonts w:ascii="Times New Roman" w:hAnsi="Times New Roman"/>
                <w:sz w:val="24"/>
                <w:szCs w:val="24"/>
              </w:rPr>
              <w:t>;</w:t>
            </w:r>
          </w:p>
          <w:p w14:paraId="36F87E6D" w14:textId="77777777" w:rsidR="0068514C" w:rsidRPr="00B30056" w:rsidRDefault="0016162F"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Uz vajadzībām </w:t>
            </w:r>
            <w:r w:rsidR="009B25CD" w:rsidRPr="00B30056">
              <w:rPr>
                <w:rFonts w:ascii="Times New Roman" w:hAnsi="Times New Roman"/>
                <w:sz w:val="24"/>
                <w:szCs w:val="24"/>
              </w:rPr>
              <w:t>vērsts</w:t>
            </w:r>
            <w:r w:rsidRPr="00B30056">
              <w:rPr>
                <w:rFonts w:ascii="Times New Roman" w:hAnsi="Times New Roman"/>
                <w:sz w:val="24"/>
                <w:szCs w:val="24"/>
              </w:rPr>
              <w:t xml:space="preserve"> atbalsts </w:t>
            </w:r>
            <w:r w:rsidR="0068514C" w:rsidRPr="00B30056">
              <w:rPr>
                <w:rFonts w:ascii="Times New Roman" w:hAnsi="Times New Roman"/>
                <w:sz w:val="24"/>
                <w:szCs w:val="24"/>
              </w:rPr>
              <w:t>student</w:t>
            </w:r>
            <w:r w:rsidR="00BB1CA8" w:rsidRPr="00B30056">
              <w:rPr>
                <w:rFonts w:ascii="Times New Roman" w:hAnsi="Times New Roman"/>
                <w:sz w:val="24"/>
                <w:szCs w:val="24"/>
              </w:rPr>
              <w:t>iem (ar sasniegumu komponentu) kā kompensācija par studiju maksu un atbalsts sociālām vajadzībām</w:t>
            </w:r>
            <w:r w:rsidR="00A4457E" w:rsidRPr="00B30056">
              <w:rPr>
                <w:rFonts w:ascii="Times New Roman" w:hAnsi="Times New Roman"/>
                <w:sz w:val="24"/>
                <w:szCs w:val="24"/>
              </w:rPr>
              <w:t>;</w:t>
            </w:r>
          </w:p>
          <w:p w14:paraId="7616DA62" w14:textId="77777777" w:rsidR="0068514C" w:rsidRPr="00B30056" w:rsidRDefault="00A203AF"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Pilnveidota</w:t>
            </w:r>
            <w:r w:rsidR="0068514C" w:rsidRPr="00B30056">
              <w:rPr>
                <w:rFonts w:ascii="Times New Roman" w:hAnsi="Times New Roman"/>
                <w:sz w:val="24"/>
                <w:szCs w:val="24"/>
              </w:rPr>
              <w:t xml:space="preserve"> </w:t>
            </w:r>
            <w:r w:rsidR="00C66300" w:rsidRPr="00B30056">
              <w:rPr>
                <w:rFonts w:ascii="Times New Roman" w:hAnsi="Times New Roman"/>
                <w:sz w:val="24"/>
                <w:szCs w:val="24"/>
              </w:rPr>
              <w:t>studiju un studējošo</w:t>
            </w:r>
            <w:r w:rsidR="0068514C" w:rsidRPr="00B30056">
              <w:rPr>
                <w:rFonts w:ascii="Times New Roman" w:hAnsi="Times New Roman"/>
                <w:sz w:val="24"/>
                <w:szCs w:val="24"/>
              </w:rPr>
              <w:t xml:space="preserve"> kredītu </w:t>
            </w:r>
            <w:r w:rsidR="00C66300" w:rsidRPr="00B30056">
              <w:rPr>
                <w:rFonts w:ascii="Times New Roman" w:hAnsi="Times New Roman"/>
                <w:sz w:val="24"/>
                <w:szCs w:val="24"/>
              </w:rPr>
              <w:t>sistēma, veicin</w:t>
            </w:r>
            <w:r w:rsidR="00125F98" w:rsidRPr="00B30056">
              <w:rPr>
                <w:rFonts w:ascii="Times New Roman" w:hAnsi="Times New Roman"/>
                <w:sz w:val="24"/>
                <w:szCs w:val="24"/>
              </w:rPr>
              <w:t>ot</w:t>
            </w:r>
            <w:r w:rsidR="00C66300" w:rsidRPr="00B30056">
              <w:rPr>
                <w:rFonts w:ascii="Times New Roman" w:hAnsi="Times New Roman"/>
                <w:sz w:val="24"/>
                <w:szCs w:val="24"/>
              </w:rPr>
              <w:t xml:space="preserve"> ar valsts galvojumu</w:t>
            </w:r>
            <w:r w:rsidR="00125F98" w:rsidRPr="00B30056">
              <w:rPr>
                <w:rFonts w:ascii="Times New Roman" w:hAnsi="Times New Roman"/>
                <w:sz w:val="24"/>
                <w:szCs w:val="24"/>
              </w:rPr>
              <w:t xml:space="preserve"> piešķirtu kredītu pieejamību</w:t>
            </w:r>
            <w:r w:rsidR="00A4457E" w:rsidRPr="00B30056">
              <w:rPr>
                <w:rFonts w:ascii="Times New Roman" w:hAnsi="Times New Roman"/>
                <w:sz w:val="24"/>
                <w:szCs w:val="24"/>
              </w:rPr>
              <w:t>.</w:t>
            </w:r>
          </w:p>
        </w:tc>
        <w:tc>
          <w:tcPr>
            <w:tcW w:w="3726" w:type="dxa"/>
          </w:tcPr>
          <w:p w14:paraId="65C4EA0B" w14:textId="77777777" w:rsidR="0068514C" w:rsidRPr="00B30056" w:rsidRDefault="0068514C" w:rsidP="00CB5627">
            <w:pPr>
              <w:pStyle w:val="ListParagraph"/>
              <w:numPr>
                <w:ilvl w:val="0"/>
                <w:numId w:val="14"/>
              </w:numPr>
              <w:spacing w:after="160" w:line="240" w:lineRule="auto"/>
              <w:ind w:left="180" w:hanging="180"/>
              <w:rPr>
                <w:rFonts w:ascii="Times New Roman" w:hAnsi="Times New Roman"/>
                <w:sz w:val="24"/>
                <w:szCs w:val="24"/>
              </w:rPr>
            </w:pPr>
            <w:r w:rsidRPr="00B30056">
              <w:rPr>
                <w:rFonts w:ascii="Times New Roman" w:hAnsi="Times New Roman"/>
                <w:sz w:val="24"/>
                <w:szCs w:val="24"/>
              </w:rPr>
              <w:lastRenderedPageBreak/>
              <w:t xml:space="preserve"> Nav piemērojami</w:t>
            </w:r>
          </w:p>
          <w:p w14:paraId="4E539F5B" w14:textId="77777777" w:rsidR="0068514C" w:rsidRPr="00B30056" w:rsidRDefault="0068514C" w:rsidP="005F38C5">
            <w:pPr>
              <w:pStyle w:val="ListParagraph"/>
              <w:spacing w:after="160" w:line="240" w:lineRule="auto"/>
              <w:ind w:left="180"/>
              <w:rPr>
                <w:rFonts w:ascii="Times New Roman" w:hAnsi="Times New Roman"/>
                <w:sz w:val="24"/>
                <w:szCs w:val="24"/>
              </w:rPr>
            </w:pPr>
          </w:p>
        </w:tc>
      </w:tr>
      <w:tr w:rsidR="00B30056" w:rsidRPr="00B30056" w14:paraId="3A1364BF" w14:textId="77777777" w:rsidTr="00A82F37">
        <w:tc>
          <w:tcPr>
            <w:tcW w:w="8784" w:type="dxa"/>
            <w:gridSpan w:val="2"/>
            <w:shd w:val="clear" w:color="auto" w:fill="DBE5F1" w:themeFill="accent1" w:themeFillTint="33"/>
          </w:tcPr>
          <w:p w14:paraId="414974D2" w14:textId="77777777" w:rsidR="0068514C" w:rsidRPr="00B30056" w:rsidRDefault="0068514C" w:rsidP="005F38C5">
            <w:pPr>
              <w:spacing w:after="0" w:line="240" w:lineRule="auto"/>
              <w:jc w:val="center"/>
              <w:rPr>
                <w:rFonts w:ascii="Times New Roman" w:hAnsi="Times New Roman"/>
                <w:sz w:val="24"/>
                <w:szCs w:val="24"/>
              </w:rPr>
            </w:pPr>
            <w:r w:rsidRPr="00B30056">
              <w:rPr>
                <w:rFonts w:ascii="Times New Roman" w:hAnsi="Times New Roman"/>
                <w:b/>
                <w:sz w:val="24"/>
                <w:szCs w:val="24"/>
              </w:rPr>
              <w:lastRenderedPageBreak/>
              <w:t>Apsveramās alternatīvas</w:t>
            </w:r>
          </w:p>
        </w:tc>
      </w:tr>
      <w:tr w:rsidR="00B30056" w:rsidRPr="00B30056" w14:paraId="18E2A335" w14:textId="77777777" w:rsidTr="00CE7769">
        <w:trPr>
          <w:trHeight w:val="1376"/>
        </w:trPr>
        <w:tc>
          <w:tcPr>
            <w:tcW w:w="8784" w:type="dxa"/>
            <w:gridSpan w:val="2"/>
          </w:tcPr>
          <w:p w14:paraId="150CBFAB" w14:textId="77777777" w:rsidR="0068514C" w:rsidRPr="00B30056" w:rsidRDefault="003C5B65" w:rsidP="00CB5627">
            <w:pPr>
              <w:pStyle w:val="ListParagraph"/>
              <w:numPr>
                <w:ilvl w:val="0"/>
                <w:numId w:val="14"/>
              </w:numPr>
              <w:spacing w:after="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 Pārskatīt</w:t>
            </w:r>
            <w:r w:rsidR="008F64EB" w:rsidRPr="00B30056">
              <w:rPr>
                <w:rFonts w:ascii="Times New Roman" w:hAnsi="Times New Roman"/>
                <w:sz w:val="24"/>
                <w:szCs w:val="24"/>
              </w:rPr>
              <w:t>a</w:t>
            </w:r>
            <w:r w:rsidRPr="00B30056">
              <w:rPr>
                <w:rFonts w:ascii="Times New Roman" w:hAnsi="Times New Roman"/>
                <w:sz w:val="24"/>
                <w:szCs w:val="24"/>
              </w:rPr>
              <w:t xml:space="preserve"> studiju </w:t>
            </w:r>
            <w:r w:rsidR="008F64EB" w:rsidRPr="00B30056">
              <w:rPr>
                <w:rFonts w:ascii="Times New Roman" w:hAnsi="Times New Roman"/>
                <w:sz w:val="24"/>
                <w:szCs w:val="24"/>
              </w:rPr>
              <w:t>maksa</w:t>
            </w:r>
            <w:r w:rsidRPr="00B30056">
              <w:rPr>
                <w:rFonts w:ascii="Times New Roman" w:hAnsi="Times New Roman"/>
                <w:sz w:val="24"/>
                <w:szCs w:val="24"/>
              </w:rPr>
              <w:t>;</w:t>
            </w:r>
          </w:p>
          <w:p w14:paraId="2521B327" w14:textId="77777777" w:rsidR="0068514C" w:rsidRPr="00B30056" w:rsidRDefault="003C5B65" w:rsidP="00CB5627">
            <w:pPr>
              <w:pStyle w:val="ListParagraph"/>
              <w:numPr>
                <w:ilvl w:val="0"/>
                <w:numId w:val="14"/>
              </w:numPr>
              <w:spacing w:after="0" w:line="240" w:lineRule="auto"/>
              <w:ind w:left="180" w:hanging="180"/>
              <w:jc w:val="both"/>
              <w:rPr>
                <w:rFonts w:ascii="Times New Roman" w:hAnsi="Times New Roman"/>
                <w:sz w:val="24"/>
                <w:szCs w:val="24"/>
              </w:rPr>
            </w:pPr>
            <w:r w:rsidRPr="00B30056">
              <w:rPr>
                <w:rFonts w:ascii="Times New Roman" w:hAnsi="Times New Roman"/>
                <w:sz w:val="24"/>
                <w:szCs w:val="24"/>
              </w:rPr>
              <w:t>„Inovāciju fonds</w:t>
            </w:r>
            <w:r w:rsidR="0068514C" w:rsidRPr="00B30056">
              <w:rPr>
                <w:rFonts w:ascii="Times New Roman" w:hAnsi="Times New Roman"/>
                <w:sz w:val="24"/>
                <w:szCs w:val="24"/>
              </w:rPr>
              <w:t>”</w:t>
            </w:r>
            <w:r w:rsidRPr="00B30056">
              <w:rPr>
                <w:rFonts w:ascii="Times New Roman" w:hAnsi="Times New Roman"/>
                <w:sz w:val="24"/>
                <w:szCs w:val="24"/>
              </w:rPr>
              <w:t xml:space="preserve"> </w:t>
            </w:r>
            <w:r w:rsidR="0068514C" w:rsidRPr="00B30056">
              <w:rPr>
                <w:rFonts w:ascii="Times New Roman" w:hAnsi="Times New Roman"/>
                <w:sz w:val="24"/>
                <w:szCs w:val="24"/>
              </w:rPr>
              <w:t xml:space="preserve">starptautiski konkurētspējīgai pētniecībai, sadarbojoties augstākās izglītības iestādēm un/vai pētniecības institūtiem, nozarei un starptautiskajām pētniecības organizācijām, kā atsevišķa trešā </w:t>
            </w:r>
            <w:r w:rsidR="009B25CD" w:rsidRPr="00B30056">
              <w:rPr>
                <w:rFonts w:ascii="Times New Roman" w:hAnsi="Times New Roman"/>
                <w:sz w:val="24"/>
                <w:szCs w:val="24"/>
              </w:rPr>
              <w:t>pīlāra</w:t>
            </w:r>
            <w:r w:rsidR="0068514C" w:rsidRPr="00B30056">
              <w:rPr>
                <w:rFonts w:ascii="Times New Roman" w:hAnsi="Times New Roman"/>
                <w:sz w:val="24"/>
                <w:szCs w:val="24"/>
              </w:rPr>
              <w:t xml:space="preserve"> daļa</w:t>
            </w:r>
            <w:r w:rsidRPr="00B30056">
              <w:rPr>
                <w:rFonts w:ascii="Times New Roman" w:hAnsi="Times New Roman"/>
                <w:sz w:val="24"/>
                <w:szCs w:val="24"/>
              </w:rPr>
              <w:t>.</w:t>
            </w:r>
          </w:p>
        </w:tc>
      </w:tr>
    </w:tbl>
    <w:p w14:paraId="7AE1EB42" w14:textId="77777777" w:rsidR="001E265E" w:rsidRPr="00B30056" w:rsidRDefault="00F94438" w:rsidP="00CB5627">
      <w:pPr>
        <w:pStyle w:val="Heading3"/>
        <w:numPr>
          <w:ilvl w:val="2"/>
          <w:numId w:val="18"/>
        </w:numPr>
        <w:spacing w:line="240" w:lineRule="auto"/>
        <w:rPr>
          <w:sz w:val="26"/>
          <w:szCs w:val="26"/>
        </w:rPr>
      </w:pPr>
      <w:bookmarkStart w:id="24" w:name="_Toc421550735"/>
      <w:r w:rsidRPr="00B30056">
        <w:rPr>
          <w:sz w:val="26"/>
          <w:szCs w:val="26"/>
        </w:rPr>
        <w:t xml:space="preserve">Ierobežotas izaugsmes </w:t>
      </w:r>
      <w:r w:rsidR="00104B54" w:rsidRPr="00B30056">
        <w:rPr>
          <w:sz w:val="26"/>
          <w:szCs w:val="26"/>
        </w:rPr>
        <w:t>scenārijs</w:t>
      </w:r>
      <w:bookmarkEnd w:id="24"/>
    </w:p>
    <w:p w14:paraId="480B3DA2" w14:textId="4C8C9CE2" w:rsidR="001F293A" w:rsidRPr="00B30056" w:rsidRDefault="001F293A" w:rsidP="000F3D0D">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Ierobežotas izaugsmes </w:t>
      </w:r>
      <w:r w:rsidR="00747ECF" w:rsidRPr="00B30056">
        <w:rPr>
          <w:rFonts w:ascii="Times New Roman" w:hAnsi="Times New Roman"/>
          <w:sz w:val="26"/>
          <w:szCs w:val="26"/>
        </w:rPr>
        <w:t>scenārijs</w:t>
      </w:r>
      <w:r w:rsidR="007921BF" w:rsidRPr="00B30056">
        <w:rPr>
          <w:rFonts w:ascii="Times New Roman" w:hAnsi="Times New Roman"/>
          <w:sz w:val="26"/>
          <w:szCs w:val="26"/>
        </w:rPr>
        <w:t xml:space="preserve"> (B scenārijs)</w:t>
      </w:r>
      <w:r w:rsidRPr="00B30056">
        <w:rPr>
          <w:rFonts w:ascii="Times New Roman" w:hAnsi="Times New Roman"/>
          <w:sz w:val="26"/>
          <w:szCs w:val="26"/>
        </w:rPr>
        <w:t xml:space="preserve"> paredz ma</w:t>
      </w:r>
      <w:r w:rsidR="003B686C" w:rsidRPr="00B30056">
        <w:rPr>
          <w:rFonts w:ascii="Times New Roman" w:hAnsi="Times New Roman"/>
          <w:sz w:val="26"/>
          <w:szCs w:val="26"/>
        </w:rPr>
        <w:t xml:space="preserve">zāk intensīvu izaugsmes gaitu. Pirmā </w:t>
      </w:r>
      <w:r w:rsidRPr="00B30056">
        <w:rPr>
          <w:rFonts w:ascii="Times New Roman" w:hAnsi="Times New Roman"/>
          <w:sz w:val="26"/>
          <w:szCs w:val="26"/>
        </w:rPr>
        <w:t xml:space="preserve">pīlāra finansējums tiek saglabāts pašreizējā apjomā, neraugoties uz studentu skaita samazinājumu. Tiek ieviests </w:t>
      </w:r>
      <w:r w:rsidR="003B686C" w:rsidRPr="00B30056">
        <w:rPr>
          <w:rFonts w:ascii="Times New Roman" w:hAnsi="Times New Roman"/>
          <w:sz w:val="26"/>
          <w:szCs w:val="26"/>
        </w:rPr>
        <w:t>otrais pīlārs (uz sniegumu balstīt</w:t>
      </w:r>
      <w:r w:rsidRPr="00B30056">
        <w:rPr>
          <w:rFonts w:ascii="Times New Roman" w:hAnsi="Times New Roman"/>
          <w:sz w:val="26"/>
          <w:szCs w:val="26"/>
        </w:rPr>
        <w:t xml:space="preserve">s finansējums) un </w:t>
      </w:r>
      <w:r w:rsidR="003B686C" w:rsidRPr="00B30056">
        <w:rPr>
          <w:rFonts w:ascii="Times New Roman" w:hAnsi="Times New Roman"/>
          <w:sz w:val="26"/>
          <w:szCs w:val="26"/>
        </w:rPr>
        <w:t>trešais pīlārs (</w:t>
      </w:r>
      <w:r w:rsidR="00C626EF" w:rsidRPr="00B30056">
        <w:rPr>
          <w:rFonts w:ascii="Times New Roman" w:hAnsi="Times New Roman"/>
          <w:sz w:val="26"/>
          <w:szCs w:val="26"/>
        </w:rPr>
        <w:t>attīstības finansējums</w:t>
      </w:r>
      <w:r w:rsidR="003B686C" w:rsidRPr="00B30056">
        <w:rPr>
          <w:rFonts w:ascii="Times New Roman" w:hAnsi="Times New Roman"/>
          <w:sz w:val="26"/>
          <w:szCs w:val="26"/>
        </w:rPr>
        <w:t xml:space="preserve">). Saglabājoties pirmā </w:t>
      </w:r>
      <w:r w:rsidRPr="00B30056">
        <w:rPr>
          <w:rFonts w:ascii="Times New Roman" w:hAnsi="Times New Roman"/>
          <w:sz w:val="26"/>
          <w:szCs w:val="26"/>
        </w:rPr>
        <w:t>pīlāra fi</w:t>
      </w:r>
      <w:r w:rsidR="003B686C" w:rsidRPr="00B30056">
        <w:rPr>
          <w:rFonts w:ascii="Times New Roman" w:hAnsi="Times New Roman"/>
          <w:sz w:val="26"/>
          <w:szCs w:val="26"/>
        </w:rPr>
        <w:t>nansējumam 85 milj. EUR gadā, otrais</w:t>
      </w:r>
      <w:r w:rsidRPr="00B30056">
        <w:rPr>
          <w:rFonts w:ascii="Times New Roman" w:hAnsi="Times New Roman"/>
          <w:sz w:val="26"/>
          <w:szCs w:val="26"/>
        </w:rPr>
        <w:t xml:space="preserve"> un </w:t>
      </w:r>
      <w:r w:rsidR="003B686C" w:rsidRPr="00B30056">
        <w:rPr>
          <w:rFonts w:ascii="Times New Roman" w:hAnsi="Times New Roman"/>
          <w:sz w:val="26"/>
          <w:szCs w:val="26"/>
        </w:rPr>
        <w:t xml:space="preserve">trešais </w:t>
      </w:r>
      <w:r w:rsidRPr="00B30056">
        <w:rPr>
          <w:rFonts w:ascii="Times New Roman" w:hAnsi="Times New Roman"/>
          <w:sz w:val="26"/>
          <w:szCs w:val="26"/>
        </w:rPr>
        <w:t>pīlārs pieaug par 5% gadā, ies</w:t>
      </w:r>
      <w:r w:rsidR="003B686C" w:rsidRPr="00B30056">
        <w:rPr>
          <w:rFonts w:ascii="Times New Roman" w:hAnsi="Times New Roman"/>
          <w:sz w:val="26"/>
          <w:szCs w:val="26"/>
        </w:rPr>
        <w:t>kaitot papildu līdzekļus no uzņēmējdarbības</w:t>
      </w:r>
      <w:r w:rsidRPr="00B30056">
        <w:rPr>
          <w:rFonts w:ascii="Times New Roman" w:hAnsi="Times New Roman"/>
          <w:sz w:val="26"/>
          <w:szCs w:val="26"/>
        </w:rPr>
        <w:t xml:space="preserve"> un nozares  (4</w:t>
      </w:r>
      <w:r w:rsidR="000A4234" w:rsidRPr="00B30056">
        <w:rPr>
          <w:rFonts w:ascii="Times New Roman" w:hAnsi="Times New Roman"/>
          <w:sz w:val="26"/>
          <w:szCs w:val="26"/>
        </w:rPr>
        <w:t>.attēls). Līdz 2025.gadam otrā pīlāra</w:t>
      </w:r>
      <w:r w:rsidRPr="00B30056">
        <w:rPr>
          <w:rFonts w:ascii="Times New Roman" w:hAnsi="Times New Roman"/>
          <w:sz w:val="26"/>
          <w:szCs w:val="26"/>
        </w:rPr>
        <w:t xml:space="preserve"> (snieguma) finansēju</w:t>
      </w:r>
      <w:r w:rsidR="000A4234" w:rsidRPr="00B30056">
        <w:rPr>
          <w:rFonts w:ascii="Times New Roman" w:hAnsi="Times New Roman"/>
          <w:sz w:val="26"/>
          <w:szCs w:val="26"/>
        </w:rPr>
        <w:t xml:space="preserve">ms pieaug līdz 11,4 milj. EUR, trešā </w:t>
      </w:r>
      <w:r w:rsidRPr="00B30056">
        <w:rPr>
          <w:rFonts w:ascii="Times New Roman" w:hAnsi="Times New Roman"/>
          <w:sz w:val="26"/>
          <w:szCs w:val="26"/>
        </w:rPr>
        <w:t xml:space="preserve">pīlāra (inovāciju) finansējums  </w:t>
      </w:r>
      <w:r w:rsidR="000A4234" w:rsidRPr="00B30056">
        <w:rPr>
          <w:rFonts w:ascii="Times New Roman" w:eastAsia="Times New Roman" w:hAnsi="Times New Roman"/>
          <w:sz w:val="26"/>
          <w:szCs w:val="26"/>
          <w:lang w:eastAsia="lv-LV"/>
        </w:rPr>
        <w:t>–</w:t>
      </w:r>
      <w:r w:rsidRPr="00B30056">
        <w:rPr>
          <w:rFonts w:ascii="Times New Roman" w:hAnsi="Times New Roman"/>
          <w:sz w:val="26"/>
          <w:szCs w:val="26"/>
        </w:rPr>
        <w:t xml:space="preserve"> līdz 8,1 milj. EUR. Kopējais ieguldījumu apjoms 2025.gadā, īstenojot šādu politiku, ir 119,5 milj. EUR.</w:t>
      </w:r>
    </w:p>
    <w:p w14:paraId="72485706" w14:textId="77777777" w:rsidR="00E577A0" w:rsidRPr="00B30056" w:rsidRDefault="00065ABE" w:rsidP="005F38C5">
      <w:pPr>
        <w:pStyle w:val="ListParagraph"/>
        <w:spacing w:after="0" w:line="240" w:lineRule="auto"/>
        <w:ind w:left="0" w:firstLine="720"/>
        <w:jc w:val="both"/>
        <w:rPr>
          <w:rFonts w:ascii="Times New Roman" w:hAnsi="Times New Roman"/>
          <w:sz w:val="24"/>
          <w:szCs w:val="24"/>
        </w:rPr>
      </w:pPr>
      <w:r w:rsidRPr="00B30056">
        <w:rPr>
          <w:noProof/>
          <w:sz w:val="24"/>
          <w:szCs w:val="24"/>
          <w:lang w:eastAsia="lv-LV"/>
        </w:rPr>
        <w:lastRenderedPageBreak/>
        <w:drawing>
          <wp:inline distT="0" distB="0" distL="0" distR="0" wp14:anchorId="08A90FB5" wp14:editId="58CC3D3D">
            <wp:extent cx="4829175" cy="3224213"/>
            <wp:effectExtent l="0" t="0" r="952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3F85F4" w14:textId="77777777" w:rsidR="00E577A0" w:rsidRPr="00B30056" w:rsidRDefault="00E577A0" w:rsidP="005F38C5">
      <w:pPr>
        <w:pStyle w:val="ListParagraph"/>
        <w:spacing w:after="0" w:line="240" w:lineRule="auto"/>
        <w:ind w:left="0" w:firstLine="720"/>
        <w:jc w:val="both"/>
        <w:rPr>
          <w:rFonts w:ascii="Times New Roman" w:hAnsi="Times New Roman"/>
          <w:sz w:val="24"/>
          <w:szCs w:val="24"/>
        </w:rPr>
      </w:pPr>
    </w:p>
    <w:p w14:paraId="0C02B663" w14:textId="77777777" w:rsidR="00A43659" w:rsidRPr="00B30056" w:rsidRDefault="00A43659" w:rsidP="005F38C5">
      <w:pPr>
        <w:spacing w:line="240" w:lineRule="auto"/>
        <w:ind w:firstLine="720"/>
        <w:jc w:val="both"/>
        <w:rPr>
          <w:rFonts w:ascii="Times New Roman" w:hAnsi="Times New Roman"/>
          <w:b/>
          <w:bCs/>
          <w:sz w:val="24"/>
          <w:szCs w:val="24"/>
        </w:rPr>
      </w:pPr>
      <w:r w:rsidRPr="00B30056">
        <w:rPr>
          <w:rFonts w:ascii="Times New Roman" w:hAnsi="Times New Roman"/>
          <w:i/>
          <w:sz w:val="24"/>
          <w:szCs w:val="24"/>
        </w:rPr>
        <w:t>4.attēls.</w:t>
      </w:r>
      <w:r w:rsidRPr="00B30056">
        <w:rPr>
          <w:rFonts w:ascii="Times New Roman" w:hAnsi="Times New Roman"/>
          <w:b/>
          <w:sz w:val="24"/>
          <w:szCs w:val="24"/>
        </w:rPr>
        <w:t xml:space="preserve"> </w:t>
      </w:r>
      <w:r w:rsidRPr="00B30056">
        <w:rPr>
          <w:rFonts w:ascii="Times New Roman" w:hAnsi="Times New Roman"/>
          <w:b/>
          <w:bCs/>
          <w:sz w:val="24"/>
          <w:szCs w:val="24"/>
        </w:rPr>
        <w:t xml:space="preserve">Ierobežotas izaugsmes </w:t>
      </w:r>
      <w:r w:rsidR="00104B54" w:rsidRPr="00B30056">
        <w:rPr>
          <w:rFonts w:ascii="Times New Roman" w:hAnsi="Times New Roman"/>
          <w:b/>
          <w:bCs/>
          <w:sz w:val="24"/>
          <w:szCs w:val="24"/>
        </w:rPr>
        <w:t>scenārijs</w:t>
      </w:r>
      <w:r w:rsidRPr="00B30056">
        <w:rPr>
          <w:rFonts w:ascii="Times New Roman" w:hAnsi="Times New Roman"/>
          <w:b/>
          <w:bCs/>
          <w:sz w:val="24"/>
          <w:szCs w:val="24"/>
        </w:rPr>
        <w:t xml:space="preserve"> </w:t>
      </w:r>
    </w:p>
    <w:p w14:paraId="5F1BB826" w14:textId="77777777" w:rsidR="00FC0449" w:rsidRPr="00B30056" w:rsidRDefault="00BD5B00" w:rsidP="005F38C5">
      <w:pPr>
        <w:spacing w:line="240" w:lineRule="auto"/>
        <w:ind w:firstLine="720"/>
        <w:jc w:val="both"/>
        <w:rPr>
          <w:rFonts w:ascii="Times New Roman" w:hAnsi="Times New Roman"/>
          <w:bCs/>
          <w:sz w:val="26"/>
          <w:szCs w:val="26"/>
        </w:rPr>
      </w:pPr>
      <w:r w:rsidRPr="00B30056">
        <w:rPr>
          <w:rFonts w:ascii="Times New Roman" w:hAnsi="Times New Roman"/>
          <w:bCs/>
          <w:sz w:val="26"/>
          <w:szCs w:val="26"/>
        </w:rPr>
        <w:t xml:space="preserve">Ierobežotas izaugsmes scenārijs </w:t>
      </w:r>
      <w:r w:rsidR="00691E55" w:rsidRPr="00B30056">
        <w:rPr>
          <w:rFonts w:ascii="Times New Roman" w:hAnsi="Times New Roman"/>
          <w:bCs/>
          <w:sz w:val="26"/>
          <w:szCs w:val="26"/>
        </w:rPr>
        <w:t>absolūtos skaitļos atspoguļots 7</w:t>
      </w:r>
      <w:r w:rsidRPr="00B30056">
        <w:rPr>
          <w:rFonts w:ascii="Times New Roman" w:hAnsi="Times New Roman"/>
          <w:bCs/>
          <w:sz w:val="26"/>
          <w:szCs w:val="26"/>
        </w:rPr>
        <w:t>.tabulā.</w:t>
      </w:r>
    </w:p>
    <w:p w14:paraId="1ECEAF37" w14:textId="77777777" w:rsidR="00803422" w:rsidRPr="00B30056" w:rsidRDefault="00691E55" w:rsidP="005F38C5">
      <w:pPr>
        <w:pStyle w:val="ListParagraph"/>
        <w:spacing w:after="0" w:line="240" w:lineRule="auto"/>
        <w:ind w:left="0" w:firstLine="720"/>
        <w:jc w:val="right"/>
        <w:rPr>
          <w:rFonts w:ascii="Times New Roman" w:hAnsi="Times New Roman"/>
          <w:b/>
          <w:sz w:val="24"/>
          <w:szCs w:val="24"/>
        </w:rPr>
      </w:pPr>
      <w:r w:rsidRPr="00B30056">
        <w:rPr>
          <w:rFonts w:ascii="Times New Roman" w:hAnsi="Times New Roman"/>
          <w:i/>
          <w:sz w:val="24"/>
          <w:szCs w:val="24"/>
        </w:rPr>
        <w:t>7</w:t>
      </w:r>
      <w:r w:rsidR="00A43659" w:rsidRPr="00B30056">
        <w:rPr>
          <w:rFonts w:ascii="Times New Roman" w:hAnsi="Times New Roman"/>
          <w:i/>
          <w:sz w:val="24"/>
          <w:szCs w:val="24"/>
        </w:rPr>
        <w:t xml:space="preserve">. </w:t>
      </w:r>
      <w:r w:rsidR="00803422" w:rsidRPr="00B30056">
        <w:rPr>
          <w:rFonts w:ascii="Times New Roman" w:hAnsi="Times New Roman"/>
          <w:i/>
          <w:sz w:val="24"/>
          <w:szCs w:val="24"/>
        </w:rPr>
        <w:t>tabula.</w:t>
      </w:r>
      <w:r w:rsidR="00803422" w:rsidRPr="00B30056">
        <w:rPr>
          <w:rFonts w:ascii="Times New Roman" w:hAnsi="Times New Roman"/>
          <w:sz w:val="24"/>
          <w:szCs w:val="24"/>
        </w:rPr>
        <w:t xml:space="preserve"> </w:t>
      </w:r>
      <w:r w:rsidR="00803422" w:rsidRPr="00B30056">
        <w:rPr>
          <w:rFonts w:ascii="Times New Roman" w:hAnsi="Times New Roman"/>
          <w:b/>
          <w:sz w:val="24"/>
          <w:szCs w:val="24"/>
        </w:rPr>
        <w:t xml:space="preserve">Ierobežotas izaugsmes </w:t>
      </w:r>
      <w:r w:rsidR="00104B54" w:rsidRPr="00B30056">
        <w:rPr>
          <w:rFonts w:ascii="Times New Roman" w:hAnsi="Times New Roman"/>
          <w:b/>
          <w:sz w:val="24"/>
          <w:szCs w:val="24"/>
        </w:rPr>
        <w:t>scenārijs</w:t>
      </w:r>
    </w:p>
    <w:p w14:paraId="7A24A605" w14:textId="77777777" w:rsidR="00803422" w:rsidRPr="00B30056" w:rsidRDefault="00803422" w:rsidP="005F38C5">
      <w:pPr>
        <w:pStyle w:val="ListParagraph"/>
        <w:spacing w:after="0" w:line="240" w:lineRule="auto"/>
        <w:ind w:left="0" w:firstLine="720"/>
        <w:jc w:val="both"/>
        <w:rPr>
          <w:rFonts w:ascii="Times New Roman" w:hAnsi="Times New Roman"/>
          <w:b/>
          <w:sz w:val="24"/>
          <w:szCs w:val="24"/>
        </w:rPr>
      </w:pPr>
    </w:p>
    <w:tbl>
      <w:tblPr>
        <w:tblStyle w:val="TableGrid"/>
        <w:tblW w:w="0" w:type="auto"/>
        <w:tblInd w:w="421" w:type="dxa"/>
        <w:tblLook w:val="04A0" w:firstRow="1" w:lastRow="0" w:firstColumn="1" w:lastColumn="0" w:noHBand="0" w:noVBand="1"/>
      </w:tblPr>
      <w:tblGrid>
        <w:gridCol w:w="1268"/>
        <w:gridCol w:w="1457"/>
        <w:gridCol w:w="1476"/>
        <w:gridCol w:w="1476"/>
        <w:gridCol w:w="1132"/>
        <w:gridCol w:w="1549"/>
      </w:tblGrid>
      <w:tr w:rsidR="00B30056" w:rsidRPr="00B30056" w14:paraId="7D75E917" w14:textId="77777777" w:rsidTr="00706E12">
        <w:tc>
          <w:tcPr>
            <w:tcW w:w="1275" w:type="dxa"/>
            <w:shd w:val="clear" w:color="auto" w:fill="DBE5F1" w:themeFill="accent1" w:themeFillTint="33"/>
            <w:vAlign w:val="bottom"/>
          </w:tcPr>
          <w:p w14:paraId="6B02143C"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b/>
                <w:bCs/>
                <w:sz w:val="24"/>
                <w:szCs w:val="24"/>
                <w:lang w:eastAsia="lv-LV"/>
              </w:rPr>
              <w:t>Gads</w:t>
            </w:r>
          </w:p>
        </w:tc>
        <w:tc>
          <w:tcPr>
            <w:tcW w:w="1457" w:type="dxa"/>
            <w:shd w:val="clear" w:color="auto" w:fill="DBE5F1" w:themeFill="accent1" w:themeFillTint="33"/>
            <w:vAlign w:val="bottom"/>
          </w:tcPr>
          <w:p w14:paraId="49CF3CE7"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b/>
                <w:sz w:val="24"/>
                <w:szCs w:val="24"/>
                <w:lang w:eastAsia="lv-LV"/>
              </w:rPr>
              <w:t xml:space="preserve">1.pīlāra finansējums </w:t>
            </w:r>
            <w:r w:rsidRPr="00B30056">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E60548B" w14:textId="77777777" w:rsidR="008A1426" w:rsidRPr="00B30056" w:rsidRDefault="008A1426" w:rsidP="008A1426">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2.pīlāra finansējums</w:t>
            </w:r>
          </w:p>
          <w:p w14:paraId="40981E2E"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6CAA1B4" w14:textId="77777777" w:rsidR="008A1426" w:rsidRPr="00B30056" w:rsidRDefault="008A1426" w:rsidP="008A1426">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3.pīlāra finansējums</w:t>
            </w:r>
          </w:p>
          <w:p w14:paraId="46AA4BCF"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i/>
                <w:sz w:val="24"/>
                <w:szCs w:val="24"/>
                <w:lang w:eastAsia="lv-LV"/>
              </w:rPr>
              <w:t>(milj. EUR)</w:t>
            </w:r>
          </w:p>
        </w:tc>
        <w:tc>
          <w:tcPr>
            <w:tcW w:w="1134" w:type="dxa"/>
            <w:shd w:val="clear" w:color="auto" w:fill="DBE5F1" w:themeFill="accent1" w:themeFillTint="33"/>
            <w:vAlign w:val="bottom"/>
          </w:tcPr>
          <w:p w14:paraId="0E2B20BD" w14:textId="77777777" w:rsidR="008A1426" w:rsidRPr="00B30056" w:rsidRDefault="008A1426" w:rsidP="008A1426">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Studiju maksa</w:t>
            </w:r>
          </w:p>
          <w:p w14:paraId="2793B2A7"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i/>
                <w:sz w:val="24"/>
                <w:szCs w:val="24"/>
                <w:lang w:eastAsia="lv-LV"/>
              </w:rPr>
              <w:t>(milj. EUR)</w:t>
            </w:r>
          </w:p>
        </w:tc>
        <w:tc>
          <w:tcPr>
            <w:tcW w:w="1559" w:type="dxa"/>
            <w:shd w:val="clear" w:color="auto" w:fill="DBE5F1" w:themeFill="accent1" w:themeFillTint="33"/>
            <w:vAlign w:val="bottom"/>
          </w:tcPr>
          <w:p w14:paraId="683968CA" w14:textId="77777777" w:rsidR="008A1426" w:rsidRPr="00B30056" w:rsidRDefault="008A1426" w:rsidP="008A1426">
            <w:pPr>
              <w:pStyle w:val="ListParagraph"/>
              <w:spacing w:after="0" w:line="240" w:lineRule="auto"/>
              <w:ind w:left="0"/>
              <w:jc w:val="both"/>
              <w:rPr>
                <w:rFonts w:ascii="Times New Roman" w:hAnsi="Times New Roman"/>
                <w:sz w:val="24"/>
                <w:szCs w:val="24"/>
              </w:rPr>
            </w:pPr>
            <w:r w:rsidRPr="00B30056">
              <w:rPr>
                <w:rFonts w:ascii="Times New Roman" w:eastAsia="Times New Roman" w:hAnsi="Times New Roman"/>
                <w:b/>
                <w:bCs/>
                <w:sz w:val="24"/>
                <w:szCs w:val="24"/>
                <w:lang w:eastAsia="lv-LV"/>
              </w:rPr>
              <w:t xml:space="preserve">Kopā     </w:t>
            </w:r>
            <w:r w:rsidRPr="00B30056">
              <w:rPr>
                <w:rFonts w:ascii="Times New Roman" w:eastAsia="Times New Roman" w:hAnsi="Times New Roman"/>
                <w:i/>
                <w:sz w:val="24"/>
                <w:szCs w:val="24"/>
                <w:lang w:eastAsia="lv-LV"/>
              </w:rPr>
              <w:t>(milj. EUR)</w:t>
            </w:r>
          </w:p>
        </w:tc>
      </w:tr>
      <w:tr w:rsidR="00B30056" w:rsidRPr="00B30056" w14:paraId="4FAE2BD4" w14:textId="77777777" w:rsidTr="00706E12">
        <w:tc>
          <w:tcPr>
            <w:tcW w:w="1275" w:type="dxa"/>
            <w:vAlign w:val="bottom"/>
          </w:tcPr>
          <w:p w14:paraId="2F7C2426"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2014</w:t>
            </w:r>
          </w:p>
        </w:tc>
        <w:tc>
          <w:tcPr>
            <w:tcW w:w="1457" w:type="dxa"/>
            <w:vAlign w:val="center"/>
          </w:tcPr>
          <w:p w14:paraId="488384F8"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7890FCA6"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0</w:t>
            </w:r>
          </w:p>
        </w:tc>
        <w:tc>
          <w:tcPr>
            <w:tcW w:w="1476" w:type="dxa"/>
            <w:vAlign w:val="center"/>
          </w:tcPr>
          <w:p w14:paraId="6D397559"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0</w:t>
            </w:r>
          </w:p>
        </w:tc>
        <w:tc>
          <w:tcPr>
            <w:tcW w:w="1134" w:type="dxa"/>
            <w:vAlign w:val="center"/>
          </w:tcPr>
          <w:p w14:paraId="5057B9B6"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507C67FD"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100</w:t>
            </w:r>
          </w:p>
        </w:tc>
      </w:tr>
      <w:tr w:rsidR="00B30056" w:rsidRPr="00B30056" w14:paraId="5601771C" w14:textId="77777777" w:rsidTr="00706E12">
        <w:tc>
          <w:tcPr>
            <w:tcW w:w="1275" w:type="dxa"/>
            <w:shd w:val="clear" w:color="auto" w:fill="auto"/>
            <w:vAlign w:val="bottom"/>
          </w:tcPr>
          <w:p w14:paraId="67D43277"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2015</w:t>
            </w:r>
          </w:p>
        </w:tc>
        <w:tc>
          <w:tcPr>
            <w:tcW w:w="1457" w:type="dxa"/>
            <w:shd w:val="clear" w:color="auto" w:fill="auto"/>
            <w:vAlign w:val="center"/>
          </w:tcPr>
          <w:p w14:paraId="52A0DFE3"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shd w:val="clear" w:color="auto" w:fill="auto"/>
            <w:vAlign w:val="center"/>
          </w:tcPr>
          <w:p w14:paraId="00B9ED72"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w:t>
            </w:r>
          </w:p>
        </w:tc>
        <w:tc>
          <w:tcPr>
            <w:tcW w:w="1476" w:type="dxa"/>
            <w:shd w:val="clear" w:color="auto" w:fill="auto"/>
            <w:vAlign w:val="center"/>
          </w:tcPr>
          <w:p w14:paraId="77D6EA0E"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5</w:t>
            </w:r>
          </w:p>
        </w:tc>
        <w:tc>
          <w:tcPr>
            <w:tcW w:w="1134" w:type="dxa"/>
            <w:shd w:val="clear" w:color="auto" w:fill="auto"/>
            <w:vAlign w:val="center"/>
          </w:tcPr>
          <w:p w14:paraId="0ADE0B68"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shd w:val="clear" w:color="auto" w:fill="auto"/>
            <w:vAlign w:val="center"/>
          </w:tcPr>
          <w:p w14:paraId="03685E97"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112</w:t>
            </w:r>
          </w:p>
        </w:tc>
      </w:tr>
      <w:tr w:rsidR="00B30056" w:rsidRPr="00B30056" w14:paraId="08AD65B0" w14:textId="77777777" w:rsidTr="00706E12">
        <w:tc>
          <w:tcPr>
            <w:tcW w:w="1275" w:type="dxa"/>
            <w:shd w:val="clear" w:color="auto" w:fill="auto"/>
            <w:vAlign w:val="bottom"/>
          </w:tcPr>
          <w:p w14:paraId="1143461D"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2016</w:t>
            </w:r>
          </w:p>
        </w:tc>
        <w:tc>
          <w:tcPr>
            <w:tcW w:w="1457" w:type="dxa"/>
            <w:shd w:val="clear" w:color="auto" w:fill="auto"/>
            <w:vAlign w:val="center"/>
          </w:tcPr>
          <w:p w14:paraId="5CE59150"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shd w:val="clear" w:color="auto" w:fill="auto"/>
            <w:vAlign w:val="center"/>
          </w:tcPr>
          <w:p w14:paraId="6E048E8A"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7,4</w:t>
            </w:r>
          </w:p>
        </w:tc>
        <w:tc>
          <w:tcPr>
            <w:tcW w:w="1476" w:type="dxa"/>
            <w:shd w:val="clear" w:color="auto" w:fill="auto"/>
            <w:vAlign w:val="center"/>
          </w:tcPr>
          <w:p w14:paraId="3FDD343A"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5,3</w:t>
            </w:r>
          </w:p>
        </w:tc>
        <w:tc>
          <w:tcPr>
            <w:tcW w:w="1134" w:type="dxa"/>
            <w:shd w:val="clear" w:color="auto" w:fill="auto"/>
            <w:vAlign w:val="center"/>
          </w:tcPr>
          <w:p w14:paraId="242964B9"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shd w:val="clear" w:color="auto" w:fill="auto"/>
            <w:vAlign w:val="center"/>
          </w:tcPr>
          <w:p w14:paraId="6309C3E7"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112,6</w:t>
            </w:r>
          </w:p>
        </w:tc>
      </w:tr>
      <w:tr w:rsidR="00B30056" w:rsidRPr="00B30056" w14:paraId="411F5B70" w14:textId="77777777" w:rsidTr="00706E12">
        <w:tc>
          <w:tcPr>
            <w:tcW w:w="1275" w:type="dxa"/>
            <w:shd w:val="clear" w:color="auto" w:fill="auto"/>
            <w:vAlign w:val="bottom"/>
          </w:tcPr>
          <w:p w14:paraId="7F22D292"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2017</w:t>
            </w:r>
          </w:p>
        </w:tc>
        <w:tc>
          <w:tcPr>
            <w:tcW w:w="1457" w:type="dxa"/>
            <w:shd w:val="clear" w:color="auto" w:fill="auto"/>
            <w:vAlign w:val="center"/>
          </w:tcPr>
          <w:p w14:paraId="75F52FB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shd w:val="clear" w:color="auto" w:fill="auto"/>
            <w:vAlign w:val="center"/>
          </w:tcPr>
          <w:p w14:paraId="5A353382"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7,7</w:t>
            </w:r>
          </w:p>
        </w:tc>
        <w:tc>
          <w:tcPr>
            <w:tcW w:w="1476" w:type="dxa"/>
            <w:shd w:val="clear" w:color="auto" w:fill="auto"/>
            <w:vAlign w:val="center"/>
          </w:tcPr>
          <w:p w14:paraId="4605F7F0"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5,5</w:t>
            </w:r>
          </w:p>
        </w:tc>
        <w:tc>
          <w:tcPr>
            <w:tcW w:w="1134" w:type="dxa"/>
            <w:shd w:val="clear" w:color="auto" w:fill="auto"/>
            <w:vAlign w:val="center"/>
          </w:tcPr>
          <w:p w14:paraId="6E0599B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shd w:val="clear" w:color="auto" w:fill="auto"/>
            <w:vAlign w:val="center"/>
          </w:tcPr>
          <w:p w14:paraId="67E7C28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113,2</w:t>
            </w:r>
          </w:p>
        </w:tc>
      </w:tr>
      <w:tr w:rsidR="00B30056" w:rsidRPr="00B30056" w14:paraId="3E548B63" w14:textId="77777777" w:rsidTr="00706E12">
        <w:tc>
          <w:tcPr>
            <w:tcW w:w="1275" w:type="dxa"/>
            <w:vAlign w:val="bottom"/>
          </w:tcPr>
          <w:p w14:paraId="6B03A4B6"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2018</w:t>
            </w:r>
          </w:p>
        </w:tc>
        <w:tc>
          <w:tcPr>
            <w:tcW w:w="1457" w:type="dxa"/>
            <w:vAlign w:val="center"/>
          </w:tcPr>
          <w:p w14:paraId="05D2CFD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037BDFA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8,1</w:t>
            </w:r>
          </w:p>
        </w:tc>
        <w:tc>
          <w:tcPr>
            <w:tcW w:w="1476" w:type="dxa"/>
            <w:vAlign w:val="center"/>
          </w:tcPr>
          <w:p w14:paraId="423F786F"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5,8</w:t>
            </w:r>
          </w:p>
        </w:tc>
        <w:tc>
          <w:tcPr>
            <w:tcW w:w="1134" w:type="dxa"/>
            <w:vAlign w:val="center"/>
          </w:tcPr>
          <w:p w14:paraId="17FC1CB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3DE61230"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113,9</w:t>
            </w:r>
          </w:p>
        </w:tc>
      </w:tr>
      <w:tr w:rsidR="00B30056" w:rsidRPr="00B30056" w14:paraId="5F5C2B61" w14:textId="77777777" w:rsidTr="00706E12">
        <w:tc>
          <w:tcPr>
            <w:tcW w:w="1275" w:type="dxa"/>
            <w:vAlign w:val="bottom"/>
          </w:tcPr>
          <w:p w14:paraId="4C742789"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2019</w:t>
            </w:r>
          </w:p>
        </w:tc>
        <w:tc>
          <w:tcPr>
            <w:tcW w:w="1457" w:type="dxa"/>
            <w:vAlign w:val="center"/>
          </w:tcPr>
          <w:p w14:paraId="1F1D930E"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4C9F4339"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14E2B1F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6,1</w:t>
            </w:r>
          </w:p>
        </w:tc>
        <w:tc>
          <w:tcPr>
            <w:tcW w:w="1134" w:type="dxa"/>
            <w:vAlign w:val="center"/>
          </w:tcPr>
          <w:p w14:paraId="57D1CC1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268F37CB"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114,6</w:t>
            </w:r>
          </w:p>
        </w:tc>
      </w:tr>
      <w:tr w:rsidR="00B30056" w:rsidRPr="00B30056" w14:paraId="085D4937" w14:textId="77777777" w:rsidTr="00706E12">
        <w:tc>
          <w:tcPr>
            <w:tcW w:w="1275" w:type="dxa"/>
            <w:vAlign w:val="bottom"/>
          </w:tcPr>
          <w:p w14:paraId="6DF910C3"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2020</w:t>
            </w:r>
          </w:p>
        </w:tc>
        <w:tc>
          <w:tcPr>
            <w:tcW w:w="1457" w:type="dxa"/>
            <w:vAlign w:val="center"/>
          </w:tcPr>
          <w:p w14:paraId="0704F198"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63B5054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8,9</w:t>
            </w:r>
          </w:p>
        </w:tc>
        <w:tc>
          <w:tcPr>
            <w:tcW w:w="1476" w:type="dxa"/>
            <w:vAlign w:val="center"/>
          </w:tcPr>
          <w:p w14:paraId="32990D7A"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6,4</w:t>
            </w:r>
          </w:p>
        </w:tc>
        <w:tc>
          <w:tcPr>
            <w:tcW w:w="1134" w:type="dxa"/>
            <w:vAlign w:val="center"/>
          </w:tcPr>
          <w:p w14:paraId="34A6C522"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7CE56B96"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115,3</w:t>
            </w:r>
          </w:p>
        </w:tc>
      </w:tr>
      <w:tr w:rsidR="00B30056" w:rsidRPr="00B30056" w14:paraId="3D709B18" w14:textId="77777777" w:rsidTr="00706E12">
        <w:tc>
          <w:tcPr>
            <w:tcW w:w="1275" w:type="dxa"/>
            <w:vAlign w:val="bottom"/>
          </w:tcPr>
          <w:p w14:paraId="7DCE6FDC"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2021</w:t>
            </w:r>
          </w:p>
        </w:tc>
        <w:tc>
          <w:tcPr>
            <w:tcW w:w="1457" w:type="dxa"/>
            <w:vAlign w:val="center"/>
          </w:tcPr>
          <w:p w14:paraId="73A6438E"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4C7A8982"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9,4</w:t>
            </w:r>
          </w:p>
        </w:tc>
        <w:tc>
          <w:tcPr>
            <w:tcW w:w="1476" w:type="dxa"/>
            <w:vAlign w:val="center"/>
          </w:tcPr>
          <w:p w14:paraId="13FA21D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6,7</w:t>
            </w:r>
          </w:p>
        </w:tc>
        <w:tc>
          <w:tcPr>
            <w:tcW w:w="1134" w:type="dxa"/>
            <w:vAlign w:val="center"/>
          </w:tcPr>
          <w:p w14:paraId="7DF1C26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3EBB95DA"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116,1</w:t>
            </w:r>
          </w:p>
        </w:tc>
      </w:tr>
      <w:tr w:rsidR="00B30056" w:rsidRPr="00B30056" w14:paraId="3C433E22" w14:textId="77777777" w:rsidTr="00706E12">
        <w:tc>
          <w:tcPr>
            <w:tcW w:w="1275" w:type="dxa"/>
            <w:vAlign w:val="bottom"/>
          </w:tcPr>
          <w:p w14:paraId="23FACBD3"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2022</w:t>
            </w:r>
          </w:p>
        </w:tc>
        <w:tc>
          <w:tcPr>
            <w:tcW w:w="1457" w:type="dxa"/>
            <w:vAlign w:val="center"/>
          </w:tcPr>
          <w:p w14:paraId="676A2AE7"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6EFCC42B"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9,8</w:t>
            </w:r>
          </w:p>
        </w:tc>
        <w:tc>
          <w:tcPr>
            <w:tcW w:w="1476" w:type="dxa"/>
            <w:vAlign w:val="center"/>
          </w:tcPr>
          <w:p w14:paraId="71FEA72B"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w:t>
            </w:r>
          </w:p>
        </w:tc>
        <w:tc>
          <w:tcPr>
            <w:tcW w:w="1134" w:type="dxa"/>
            <w:vAlign w:val="center"/>
          </w:tcPr>
          <w:p w14:paraId="51601F12"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6F94D884"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116,9</w:t>
            </w:r>
          </w:p>
        </w:tc>
      </w:tr>
      <w:tr w:rsidR="00B30056" w:rsidRPr="00B30056" w14:paraId="07680E49" w14:textId="77777777" w:rsidTr="00706E12">
        <w:tc>
          <w:tcPr>
            <w:tcW w:w="1275" w:type="dxa"/>
            <w:vAlign w:val="bottom"/>
          </w:tcPr>
          <w:p w14:paraId="7AB373B1"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2023</w:t>
            </w:r>
          </w:p>
        </w:tc>
        <w:tc>
          <w:tcPr>
            <w:tcW w:w="1457" w:type="dxa"/>
            <w:vAlign w:val="center"/>
          </w:tcPr>
          <w:p w14:paraId="516A493B"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7588470E"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10,3</w:t>
            </w:r>
          </w:p>
        </w:tc>
        <w:tc>
          <w:tcPr>
            <w:tcW w:w="1476" w:type="dxa"/>
            <w:vAlign w:val="center"/>
          </w:tcPr>
          <w:p w14:paraId="081AD023"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7,4</w:t>
            </w:r>
          </w:p>
        </w:tc>
        <w:tc>
          <w:tcPr>
            <w:tcW w:w="1134" w:type="dxa"/>
            <w:vAlign w:val="center"/>
          </w:tcPr>
          <w:p w14:paraId="07AF7F7F"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72BAE820"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117,7</w:t>
            </w:r>
          </w:p>
        </w:tc>
      </w:tr>
      <w:tr w:rsidR="00B30056" w:rsidRPr="00B30056" w14:paraId="3A24FDA4" w14:textId="77777777" w:rsidTr="00706E12">
        <w:tc>
          <w:tcPr>
            <w:tcW w:w="1275" w:type="dxa"/>
            <w:vAlign w:val="bottom"/>
          </w:tcPr>
          <w:p w14:paraId="3DF8C755"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2024</w:t>
            </w:r>
          </w:p>
        </w:tc>
        <w:tc>
          <w:tcPr>
            <w:tcW w:w="1457" w:type="dxa"/>
            <w:vAlign w:val="center"/>
          </w:tcPr>
          <w:p w14:paraId="0C03E64B"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0CA679A1"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10,9</w:t>
            </w:r>
          </w:p>
        </w:tc>
        <w:tc>
          <w:tcPr>
            <w:tcW w:w="1476" w:type="dxa"/>
            <w:vAlign w:val="center"/>
          </w:tcPr>
          <w:p w14:paraId="6994D9A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7,8</w:t>
            </w:r>
          </w:p>
        </w:tc>
        <w:tc>
          <w:tcPr>
            <w:tcW w:w="1134" w:type="dxa"/>
            <w:vAlign w:val="center"/>
          </w:tcPr>
          <w:p w14:paraId="0E6F8091"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66A3EF6C"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118,6</w:t>
            </w:r>
          </w:p>
        </w:tc>
      </w:tr>
      <w:tr w:rsidR="00706E12" w:rsidRPr="00B30056" w14:paraId="6ECEB583" w14:textId="77777777" w:rsidTr="00706E12">
        <w:tc>
          <w:tcPr>
            <w:tcW w:w="1275" w:type="dxa"/>
            <w:vAlign w:val="bottom"/>
          </w:tcPr>
          <w:p w14:paraId="38235CA3" w14:textId="77777777" w:rsidR="00706E12" w:rsidRPr="00B30056" w:rsidRDefault="00706E12" w:rsidP="00706E12">
            <w:pPr>
              <w:pStyle w:val="ListParagraph"/>
              <w:spacing w:after="0" w:line="240" w:lineRule="auto"/>
              <w:ind w:left="0"/>
              <w:jc w:val="both"/>
              <w:rPr>
                <w:rFonts w:ascii="Times New Roman" w:eastAsia="Times New Roman" w:hAnsi="Times New Roman"/>
                <w:b/>
                <w:bCs/>
                <w:sz w:val="24"/>
                <w:szCs w:val="24"/>
                <w:lang w:eastAsia="lv-LV"/>
              </w:rPr>
            </w:pPr>
            <w:r w:rsidRPr="00B30056">
              <w:rPr>
                <w:rFonts w:ascii="Times New Roman" w:eastAsia="Times New Roman" w:hAnsi="Times New Roman"/>
                <w:sz w:val="24"/>
                <w:szCs w:val="24"/>
                <w:lang w:eastAsia="lv-LV"/>
              </w:rPr>
              <w:t>2025</w:t>
            </w:r>
          </w:p>
        </w:tc>
        <w:tc>
          <w:tcPr>
            <w:tcW w:w="1457" w:type="dxa"/>
            <w:vAlign w:val="center"/>
          </w:tcPr>
          <w:p w14:paraId="3FA5ADCF"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85</w:t>
            </w:r>
          </w:p>
        </w:tc>
        <w:tc>
          <w:tcPr>
            <w:tcW w:w="1476" w:type="dxa"/>
            <w:vAlign w:val="center"/>
          </w:tcPr>
          <w:p w14:paraId="5209BACF"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11,4</w:t>
            </w:r>
          </w:p>
        </w:tc>
        <w:tc>
          <w:tcPr>
            <w:tcW w:w="1476" w:type="dxa"/>
            <w:vAlign w:val="center"/>
          </w:tcPr>
          <w:p w14:paraId="5A508485"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8,1</w:t>
            </w:r>
          </w:p>
        </w:tc>
        <w:tc>
          <w:tcPr>
            <w:tcW w:w="1134" w:type="dxa"/>
            <w:vAlign w:val="center"/>
          </w:tcPr>
          <w:p w14:paraId="5DF8BCAE"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sz w:val="24"/>
                <w:szCs w:val="24"/>
              </w:rPr>
              <w:t>15</w:t>
            </w:r>
          </w:p>
        </w:tc>
        <w:tc>
          <w:tcPr>
            <w:tcW w:w="1559" w:type="dxa"/>
            <w:vAlign w:val="center"/>
          </w:tcPr>
          <w:p w14:paraId="2A6B3B4D" w14:textId="77777777" w:rsidR="00706E12" w:rsidRPr="00B30056" w:rsidRDefault="00706E12" w:rsidP="00706E12">
            <w:pPr>
              <w:pStyle w:val="ListParagraph"/>
              <w:spacing w:after="0" w:line="240" w:lineRule="auto"/>
              <w:ind w:left="0"/>
              <w:jc w:val="center"/>
              <w:rPr>
                <w:rFonts w:ascii="Times New Roman" w:eastAsia="Times New Roman" w:hAnsi="Times New Roman"/>
                <w:b/>
                <w:bCs/>
                <w:sz w:val="24"/>
                <w:szCs w:val="24"/>
                <w:lang w:eastAsia="lv-LV"/>
              </w:rPr>
            </w:pPr>
            <w:r w:rsidRPr="00B30056">
              <w:rPr>
                <w:rFonts w:ascii="Times New Roman" w:hAnsi="Times New Roman"/>
                <w:b/>
                <w:bCs/>
                <w:sz w:val="24"/>
                <w:szCs w:val="24"/>
              </w:rPr>
              <w:t>119,5</w:t>
            </w:r>
          </w:p>
        </w:tc>
      </w:tr>
    </w:tbl>
    <w:p w14:paraId="0B1659CE" w14:textId="77777777" w:rsidR="00E8584D" w:rsidRPr="00B30056" w:rsidRDefault="00E8584D" w:rsidP="005F38C5">
      <w:pPr>
        <w:pStyle w:val="ListParagraph"/>
        <w:spacing w:after="0" w:line="240" w:lineRule="auto"/>
        <w:ind w:left="0" w:firstLine="720"/>
        <w:jc w:val="both"/>
        <w:rPr>
          <w:rFonts w:ascii="Times New Roman" w:hAnsi="Times New Roman"/>
          <w:sz w:val="24"/>
          <w:szCs w:val="24"/>
        </w:rPr>
      </w:pPr>
    </w:p>
    <w:p w14:paraId="737FE702" w14:textId="77777777" w:rsidR="00FC3FC1" w:rsidRPr="00B30056" w:rsidRDefault="00EA07C5" w:rsidP="005F38C5">
      <w:pPr>
        <w:pStyle w:val="ListParagraph"/>
        <w:spacing w:after="0" w:line="240" w:lineRule="auto"/>
        <w:ind w:left="0" w:firstLine="720"/>
        <w:jc w:val="both"/>
        <w:rPr>
          <w:rFonts w:ascii="Times New Roman" w:hAnsi="Times New Roman"/>
          <w:sz w:val="26"/>
          <w:szCs w:val="26"/>
        </w:rPr>
      </w:pPr>
      <w:r w:rsidRPr="00B30056">
        <w:rPr>
          <w:rFonts w:ascii="Times New Roman" w:hAnsi="Times New Roman"/>
          <w:sz w:val="26"/>
          <w:szCs w:val="26"/>
        </w:rPr>
        <w:t>Ierobežota finansējuma apstākļos</w:t>
      </w:r>
      <w:r w:rsidR="00903F53" w:rsidRPr="00B30056">
        <w:rPr>
          <w:rFonts w:ascii="Times New Roman" w:hAnsi="Times New Roman"/>
          <w:sz w:val="26"/>
          <w:szCs w:val="26"/>
        </w:rPr>
        <w:t xml:space="preserve"> ir nepieciešams </w:t>
      </w:r>
      <w:r w:rsidR="008228C9" w:rsidRPr="00B30056">
        <w:rPr>
          <w:rFonts w:ascii="Times New Roman" w:hAnsi="Times New Roman"/>
          <w:sz w:val="26"/>
          <w:szCs w:val="26"/>
        </w:rPr>
        <w:t>uzlabot</w:t>
      </w:r>
      <w:r w:rsidR="00903F53" w:rsidRPr="00B30056">
        <w:rPr>
          <w:rFonts w:ascii="Times New Roman" w:hAnsi="Times New Roman"/>
          <w:sz w:val="26"/>
          <w:szCs w:val="26"/>
        </w:rPr>
        <w:t xml:space="preserve"> esošos finans</w:t>
      </w:r>
      <w:r w:rsidRPr="00B30056">
        <w:rPr>
          <w:rFonts w:ascii="Times New Roman" w:hAnsi="Times New Roman"/>
          <w:sz w:val="26"/>
          <w:szCs w:val="26"/>
        </w:rPr>
        <w:t>ēšanas</w:t>
      </w:r>
      <w:r w:rsidR="00903F53" w:rsidRPr="00B30056">
        <w:rPr>
          <w:rFonts w:ascii="Times New Roman" w:hAnsi="Times New Roman"/>
          <w:sz w:val="26"/>
          <w:szCs w:val="26"/>
        </w:rPr>
        <w:t xml:space="preserve"> meh</w:t>
      </w:r>
      <w:r w:rsidR="0019478F" w:rsidRPr="00B30056">
        <w:rPr>
          <w:rFonts w:ascii="Times New Roman" w:hAnsi="Times New Roman"/>
          <w:sz w:val="26"/>
          <w:szCs w:val="26"/>
        </w:rPr>
        <w:t xml:space="preserve">ānismus. Minētais ietver studiju programmu nozariskās struktūras pārskatīšanu, </w:t>
      </w:r>
      <w:r w:rsidR="0019478F" w:rsidRPr="00B30056">
        <w:rPr>
          <w:rFonts w:ascii="Times New Roman" w:hAnsi="Times New Roman"/>
          <w:sz w:val="26"/>
          <w:szCs w:val="26"/>
        </w:rPr>
        <w:lastRenderedPageBreak/>
        <w:t>s</w:t>
      </w:r>
      <w:r w:rsidR="00C80436" w:rsidRPr="00B30056">
        <w:rPr>
          <w:rFonts w:ascii="Times New Roman" w:hAnsi="Times New Roman"/>
          <w:sz w:val="26"/>
          <w:szCs w:val="26"/>
        </w:rPr>
        <w:t>pecializāciju</w:t>
      </w:r>
      <w:r w:rsidR="008F2100" w:rsidRPr="00B30056">
        <w:rPr>
          <w:rFonts w:ascii="Times New Roman" w:hAnsi="Times New Roman"/>
          <w:sz w:val="26"/>
          <w:szCs w:val="26"/>
        </w:rPr>
        <w:t xml:space="preserve"> atbilstoši augstskolu st</w:t>
      </w:r>
      <w:r w:rsidR="00677EB8" w:rsidRPr="00B30056">
        <w:rPr>
          <w:rFonts w:ascii="Times New Roman" w:hAnsi="Times New Roman"/>
          <w:sz w:val="26"/>
          <w:szCs w:val="26"/>
        </w:rPr>
        <w:t>ratēģijās noteiktajie</w:t>
      </w:r>
      <w:r w:rsidR="000E2DCC" w:rsidRPr="00B30056">
        <w:rPr>
          <w:rFonts w:ascii="Times New Roman" w:hAnsi="Times New Roman"/>
          <w:sz w:val="26"/>
          <w:szCs w:val="26"/>
        </w:rPr>
        <w:t>m attīstības virzien</w:t>
      </w:r>
      <w:r w:rsidR="00677EB8" w:rsidRPr="00B30056">
        <w:rPr>
          <w:rFonts w:ascii="Times New Roman" w:hAnsi="Times New Roman"/>
          <w:sz w:val="26"/>
          <w:szCs w:val="26"/>
        </w:rPr>
        <w:t>ie</w:t>
      </w:r>
      <w:r w:rsidR="000E2DCC" w:rsidRPr="00B30056">
        <w:rPr>
          <w:rFonts w:ascii="Times New Roman" w:hAnsi="Times New Roman"/>
          <w:sz w:val="26"/>
          <w:szCs w:val="26"/>
        </w:rPr>
        <w:t>m</w:t>
      </w:r>
      <w:r w:rsidR="007E4812" w:rsidRPr="00B30056">
        <w:rPr>
          <w:rFonts w:ascii="Times New Roman" w:hAnsi="Times New Roman"/>
          <w:sz w:val="26"/>
          <w:szCs w:val="26"/>
        </w:rPr>
        <w:t xml:space="preserve"> un studiju un pētniecības programmu profilam</w:t>
      </w:r>
      <w:r w:rsidR="002025F2" w:rsidRPr="00B30056">
        <w:rPr>
          <w:rFonts w:ascii="Times New Roman" w:hAnsi="Times New Roman"/>
          <w:sz w:val="26"/>
          <w:szCs w:val="26"/>
        </w:rPr>
        <w:t>,</w:t>
      </w:r>
      <w:r w:rsidR="0019478F" w:rsidRPr="00B30056">
        <w:rPr>
          <w:rFonts w:ascii="Times New Roman" w:hAnsi="Times New Roman"/>
          <w:sz w:val="26"/>
          <w:szCs w:val="26"/>
        </w:rPr>
        <w:t xml:space="preserve"> </w:t>
      </w:r>
      <w:r w:rsidR="00F65C9A" w:rsidRPr="00B30056">
        <w:rPr>
          <w:rFonts w:ascii="Times New Roman" w:hAnsi="Times New Roman"/>
          <w:sz w:val="26"/>
          <w:szCs w:val="26"/>
        </w:rPr>
        <w:t xml:space="preserve">kas </w:t>
      </w:r>
      <w:r w:rsidR="008C323E" w:rsidRPr="00B30056">
        <w:rPr>
          <w:rFonts w:ascii="Times New Roman" w:hAnsi="Times New Roman"/>
          <w:sz w:val="26"/>
          <w:szCs w:val="26"/>
        </w:rPr>
        <w:t xml:space="preserve">salāgots ar </w:t>
      </w:r>
      <w:r w:rsidR="00F65C9A" w:rsidRPr="00B30056">
        <w:rPr>
          <w:rFonts w:ascii="Times New Roman" w:hAnsi="Times New Roman"/>
          <w:sz w:val="26"/>
          <w:szCs w:val="26"/>
        </w:rPr>
        <w:t>darba tirg</w:t>
      </w:r>
      <w:r w:rsidR="008C323E" w:rsidRPr="00B30056">
        <w:rPr>
          <w:rFonts w:ascii="Times New Roman" w:hAnsi="Times New Roman"/>
          <w:sz w:val="26"/>
          <w:szCs w:val="26"/>
        </w:rPr>
        <w:t>us pieprasījumu</w:t>
      </w:r>
      <w:r w:rsidR="00F65C9A" w:rsidRPr="00B30056">
        <w:rPr>
          <w:rFonts w:ascii="Times New Roman" w:hAnsi="Times New Roman"/>
          <w:sz w:val="26"/>
          <w:szCs w:val="26"/>
        </w:rPr>
        <w:t xml:space="preserve">, </w:t>
      </w:r>
      <w:r w:rsidR="0019478F" w:rsidRPr="00B30056">
        <w:rPr>
          <w:rFonts w:ascii="Times New Roman" w:hAnsi="Times New Roman"/>
          <w:sz w:val="26"/>
          <w:szCs w:val="26"/>
        </w:rPr>
        <w:t>efektīvu finanšu stimulu ieviešanu virzībai uz nospraustajiem izaugsmes mērķiem</w:t>
      </w:r>
      <w:r w:rsidR="00A60F13" w:rsidRPr="00B30056">
        <w:rPr>
          <w:rFonts w:ascii="Times New Roman" w:hAnsi="Times New Roman"/>
          <w:sz w:val="26"/>
          <w:szCs w:val="26"/>
        </w:rPr>
        <w:t>, ņemot vērā politikas prioritātes</w:t>
      </w:r>
      <w:r w:rsidR="0019478F" w:rsidRPr="00B30056">
        <w:rPr>
          <w:rFonts w:ascii="Times New Roman" w:hAnsi="Times New Roman"/>
          <w:sz w:val="26"/>
          <w:szCs w:val="26"/>
        </w:rPr>
        <w:t>.</w:t>
      </w:r>
      <w:r w:rsidR="00903F53" w:rsidRPr="00B30056">
        <w:rPr>
          <w:rFonts w:ascii="Times New Roman" w:hAnsi="Times New Roman"/>
          <w:sz w:val="26"/>
          <w:szCs w:val="26"/>
        </w:rPr>
        <w:t xml:space="preserve"> S</w:t>
      </w:r>
      <w:r w:rsidR="00B339C0" w:rsidRPr="00B30056">
        <w:rPr>
          <w:rFonts w:ascii="Times New Roman" w:hAnsi="Times New Roman"/>
          <w:sz w:val="26"/>
          <w:szCs w:val="26"/>
        </w:rPr>
        <w:t xml:space="preserve">aglabājot esošo finansējuma </w:t>
      </w:r>
      <w:r w:rsidR="001B4611" w:rsidRPr="00B30056">
        <w:rPr>
          <w:rFonts w:ascii="Times New Roman" w:hAnsi="Times New Roman"/>
          <w:sz w:val="26"/>
          <w:szCs w:val="26"/>
        </w:rPr>
        <w:t xml:space="preserve">apjomu </w:t>
      </w:r>
      <w:r w:rsidR="00B339C0" w:rsidRPr="00B30056">
        <w:rPr>
          <w:rFonts w:ascii="Times New Roman" w:hAnsi="Times New Roman"/>
          <w:sz w:val="26"/>
          <w:szCs w:val="26"/>
        </w:rPr>
        <w:t xml:space="preserve">nozarei, </w:t>
      </w:r>
      <w:r w:rsidR="00903F53" w:rsidRPr="00B30056">
        <w:rPr>
          <w:rFonts w:ascii="Times New Roman" w:hAnsi="Times New Roman"/>
          <w:sz w:val="26"/>
          <w:szCs w:val="26"/>
        </w:rPr>
        <w:t xml:space="preserve">finanšu stimuli izaugsmei un konkurencei ir nodrošināmi pakāpeniski. </w:t>
      </w:r>
      <w:r w:rsidR="00B339C0" w:rsidRPr="00B30056">
        <w:rPr>
          <w:rFonts w:ascii="Times New Roman" w:hAnsi="Times New Roman"/>
          <w:sz w:val="26"/>
          <w:szCs w:val="26"/>
        </w:rPr>
        <w:t>Studiju maksas si</w:t>
      </w:r>
      <w:r w:rsidR="00EF1B7F" w:rsidRPr="00B30056">
        <w:rPr>
          <w:rFonts w:ascii="Times New Roman" w:hAnsi="Times New Roman"/>
          <w:sz w:val="26"/>
          <w:szCs w:val="26"/>
        </w:rPr>
        <w:t>stēma netiek būtiski reformēta</w:t>
      </w:r>
      <w:r w:rsidR="00A60F13" w:rsidRPr="00B30056">
        <w:rPr>
          <w:rFonts w:ascii="Times New Roman" w:hAnsi="Times New Roman"/>
          <w:sz w:val="26"/>
          <w:szCs w:val="26"/>
        </w:rPr>
        <w:t xml:space="preserve">, </w:t>
      </w:r>
      <w:r w:rsidR="00EF1B7F" w:rsidRPr="00B30056">
        <w:rPr>
          <w:rFonts w:ascii="Times New Roman" w:hAnsi="Times New Roman"/>
          <w:sz w:val="26"/>
          <w:szCs w:val="26"/>
        </w:rPr>
        <w:t>jo tā saglabājas kā bū</w:t>
      </w:r>
      <w:r w:rsidR="00A60F13" w:rsidRPr="00B30056">
        <w:rPr>
          <w:rFonts w:ascii="Times New Roman" w:hAnsi="Times New Roman"/>
          <w:sz w:val="26"/>
          <w:szCs w:val="26"/>
        </w:rPr>
        <w:t>tisks augstskolu ienākumu avots</w:t>
      </w:r>
      <w:r w:rsidR="00EF1B7F" w:rsidRPr="00B30056">
        <w:rPr>
          <w:rFonts w:ascii="Times New Roman" w:hAnsi="Times New Roman"/>
          <w:sz w:val="26"/>
          <w:szCs w:val="26"/>
        </w:rPr>
        <w:t xml:space="preserve">, </w:t>
      </w:r>
      <w:r w:rsidR="00B339C0" w:rsidRPr="00B30056">
        <w:rPr>
          <w:rFonts w:ascii="Times New Roman" w:hAnsi="Times New Roman"/>
          <w:sz w:val="26"/>
          <w:szCs w:val="26"/>
        </w:rPr>
        <w:t xml:space="preserve">tomēr tiek nodrošināts, ka daļa </w:t>
      </w:r>
      <w:r w:rsidR="007A32E5" w:rsidRPr="00B30056">
        <w:rPr>
          <w:rFonts w:ascii="Times New Roman" w:hAnsi="Times New Roman"/>
          <w:sz w:val="26"/>
          <w:szCs w:val="26"/>
        </w:rPr>
        <w:t xml:space="preserve">finansējuma </w:t>
      </w:r>
      <w:r w:rsidR="00B339C0" w:rsidRPr="00B30056">
        <w:rPr>
          <w:rFonts w:ascii="Times New Roman" w:hAnsi="Times New Roman"/>
          <w:sz w:val="26"/>
          <w:szCs w:val="26"/>
        </w:rPr>
        <w:t xml:space="preserve">tiek </w:t>
      </w:r>
      <w:r w:rsidR="007A32E5" w:rsidRPr="00B30056">
        <w:rPr>
          <w:rFonts w:ascii="Times New Roman" w:hAnsi="Times New Roman"/>
          <w:sz w:val="26"/>
          <w:szCs w:val="26"/>
        </w:rPr>
        <w:t>novirzīt</w:t>
      </w:r>
      <w:r w:rsidR="00FC0449" w:rsidRPr="00B30056">
        <w:rPr>
          <w:rFonts w:ascii="Times New Roman" w:hAnsi="Times New Roman"/>
          <w:sz w:val="26"/>
          <w:szCs w:val="26"/>
        </w:rPr>
        <w:t>a</w:t>
      </w:r>
      <w:r w:rsidR="007A32E5" w:rsidRPr="00B30056">
        <w:rPr>
          <w:rFonts w:ascii="Times New Roman" w:hAnsi="Times New Roman"/>
          <w:sz w:val="26"/>
          <w:szCs w:val="26"/>
        </w:rPr>
        <w:t xml:space="preserve"> </w:t>
      </w:r>
      <w:r w:rsidR="00B339C0" w:rsidRPr="00B30056">
        <w:rPr>
          <w:rFonts w:ascii="Times New Roman" w:hAnsi="Times New Roman"/>
          <w:sz w:val="26"/>
          <w:szCs w:val="26"/>
        </w:rPr>
        <w:t>sociālajām vajadzībām,</w:t>
      </w:r>
      <w:r w:rsidR="00755945" w:rsidRPr="00B30056">
        <w:rPr>
          <w:rFonts w:ascii="Times New Roman" w:hAnsi="Times New Roman"/>
          <w:sz w:val="26"/>
          <w:szCs w:val="26"/>
        </w:rPr>
        <w:t xml:space="preserve"> radot </w:t>
      </w:r>
      <w:r w:rsidR="00B339C0" w:rsidRPr="00B30056">
        <w:rPr>
          <w:rFonts w:ascii="Times New Roman" w:hAnsi="Times New Roman"/>
          <w:sz w:val="26"/>
          <w:szCs w:val="26"/>
        </w:rPr>
        <w:t>kompens</w:t>
      </w:r>
      <w:r w:rsidR="00755945" w:rsidRPr="00B30056">
        <w:rPr>
          <w:rFonts w:ascii="Times New Roman" w:hAnsi="Times New Roman"/>
          <w:sz w:val="26"/>
          <w:szCs w:val="26"/>
        </w:rPr>
        <w:t>ējošus mehānismus studiju maksas segšanai</w:t>
      </w:r>
      <w:r w:rsidR="00B339C0" w:rsidRPr="00B30056">
        <w:rPr>
          <w:rFonts w:ascii="Times New Roman" w:hAnsi="Times New Roman"/>
          <w:sz w:val="26"/>
          <w:szCs w:val="26"/>
        </w:rPr>
        <w:t xml:space="preserve"> neaizsargātajām sociālajām grupām. </w:t>
      </w:r>
      <w:r w:rsidR="008257E4" w:rsidRPr="00B30056">
        <w:rPr>
          <w:rFonts w:ascii="Times New Roman" w:hAnsi="Times New Roman"/>
          <w:sz w:val="26"/>
          <w:szCs w:val="26"/>
        </w:rPr>
        <w:t>Tiek pārskatīta</w:t>
      </w:r>
      <w:r w:rsidR="00B339C0" w:rsidRPr="00B30056">
        <w:rPr>
          <w:rFonts w:ascii="Times New Roman" w:hAnsi="Times New Roman"/>
          <w:sz w:val="26"/>
          <w:szCs w:val="26"/>
        </w:rPr>
        <w:t xml:space="preserve"> arī studentu kreditēšanas sistēma, vairāk akcentējot atbalstu sociālajām vajadzībām.</w:t>
      </w:r>
    </w:p>
    <w:p w14:paraId="0CCE3A41" w14:textId="77777777" w:rsidR="003351E6" w:rsidRPr="00B30056" w:rsidRDefault="003351E6" w:rsidP="005F38C5">
      <w:pPr>
        <w:pStyle w:val="ListParagraph"/>
        <w:spacing w:after="0" w:line="240" w:lineRule="auto"/>
        <w:ind w:left="0" w:firstLine="720"/>
        <w:jc w:val="both"/>
        <w:rPr>
          <w:rFonts w:ascii="Times New Roman" w:hAnsi="Times New Roman"/>
          <w:sz w:val="26"/>
          <w:szCs w:val="26"/>
        </w:rPr>
      </w:pPr>
    </w:p>
    <w:p w14:paraId="5E9D9346" w14:textId="77777777" w:rsidR="00FC3FC1" w:rsidRPr="00B30056" w:rsidRDefault="00691E55" w:rsidP="005F38C5">
      <w:pPr>
        <w:spacing w:line="240" w:lineRule="auto"/>
        <w:ind w:firstLine="720"/>
        <w:jc w:val="right"/>
        <w:rPr>
          <w:rFonts w:ascii="Times New Roman" w:hAnsi="Times New Roman"/>
          <w:sz w:val="24"/>
          <w:szCs w:val="24"/>
        </w:rPr>
      </w:pPr>
      <w:r w:rsidRPr="00B30056">
        <w:rPr>
          <w:rFonts w:ascii="Times New Roman" w:hAnsi="Times New Roman"/>
          <w:i/>
          <w:sz w:val="24"/>
          <w:szCs w:val="24"/>
        </w:rPr>
        <w:t>8</w:t>
      </w:r>
      <w:r w:rsidR="00A43659" w:rsidRPr="00B30056">
        <w:rPr>
          <w:rFonts w:ascii="Times New Roman" w:hAnsi="Times New Roman"/>
          <w:i/>
          <w:sz w:val="24"/>
          <w:szCs w:val="24"/>
        </w:rPr>
        <w:t>.</w:t>
      </w:r>
      <w:r w:rsidR="00A43659" w:rsidRPr="00B30056">
        <w:rPr>
          <w:rFonts w:ascii="Times New Roman" w:hAnsi="Times New Roman"/>
          <w:sz w:val="24"/>
          <w:szCs w:val="24"/>
        </w:rPr>
        <w:t xml:space="preserve"> </w:t>
      </w:r>
      <w:r w:rsidR="00FC3FC1" w:rsidRPr="00B30056">
        <w:rPr>
          <w:rFonts w:ascii="Times New Roman" w:hAnsi="Times New Roman"/>
          <w:i/>
          <w:sz w:val="24"/>
          <w:szCs w:val="24"/>
        </w:rPr>
        <w:t>tabula</w:t>
      </w:r>
      <w:r w:rsidR="00A43659" w:rsidRPr="00B30056">
        <w:rPr>
          <w:rFonts w:ascii="Times New Roman" w:hAnsi="Times New Roman"/>
          <w:i/>
          <w:sz w:val="24"/>
          <w:szCs w:val="24"/>
        </w:rPr>
        <w:t>.</w:t>
      </w:r>
      <w:r w:rsidR="00FC3FC1" w:rsidRPr="00B30056">
        <w:rPr>
          <w:rFonts w:ascii="Times New Roman" w:hAnsi="Times New Roman"/>
          <w:sz w:val="24"/>
          <w:szCs w:val="24"/>
        </w:rPr>
        <w:t xml:space="preserve"> </w:t>
      </w:r>
      <w:r w:rsidR="00A43659" w:rsidRPr="00B30056">
        <w:rPr>
          <w:rFonts w:ascii="Times New Roman" w:hAnsi="Times New Roman"/>
          <w:b/>
          <w:sz w:val="24"/>
          <w:szCs w:val="24"/>
        </w:rPr>
        <w:t xml:space="preserve">Ierobežotas izaugsmes </w:t>
      </w:r>
      <w:r w:rsidR="002C0ADF" w:rsidRPr="00B30056">
        <w:rPr>
          <w:rFonts w:ascii="Times New Roman" w:hAnsi="Times New Roman"/>
          <w:b/>
          <w:sz w:val="24"/>
          <w:szCs w:val="24"/>
        </w:rPr>
        <w:t>scenārija</w:t>
      </w:r>
      <w:r w:rsidR="00FC3FC1" w:rsidRPr="00B30056">
        <w:rPr>
          <w:rFonts w:ascii="Times New Roman" w:hAnsi="Times New Roman"/>
          <w:b/>
          <w:sz w:val="24"/>
          <w:szCs w:val="24"/>
        </w:rPr>
        <w:t xml:space="preserve"> komponent</w:t>
      </w:r>
      <w:r w:rsidR="00433035" w:rsidRPr="00B30056">
        <w:rPr>
          <w:rFonts w:ascii="Times New Roman" w:hAnsi="Times New Roman"/>
          <w:b/>
          <w:sz w:val="24"/>
          <w:szCs w:val="24"/>
        </w:rPr>
        <w:t>i</w:t>
      </w:r>
      <w:r w:rsidR="00FC3FC1" w:rsidRPr="00B30056">
        <w:rPr>
          <w:rFonts w:ascii="Times New Roman" w:hAnsi="Times New Roman"/>
          <w:sz w:val="24"/>
          <w:szCs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394"/>
      </w:tblGrid>
      <w:tr w:rsidR="00B30056" w:rsidRPr="00B30056" w14:paraId="26036ED9" w14:textId="77777777" w:rsidTr="00A82F37">
        <w:tc>
          <w:tcPr>
            <w:tcW w:w="4390" w:type="dxa"/>
            <w:shd w:val="clear" w:color="auto" w:fill="DBE5F1" w:themeFill="accent1" w:themeFillTint="33"/>
          </w:tcPr>
          <w:p w14:paraId="5E27BF17" w14:textId="77777777" w:rsidR="00FC3FC1" w:rsidRPr="00B30056" w:rsidRDefault="00FC3FC1" w:rsidP="00433035">
            <w:pPr>
              <w:spacing w:line="240" w:lineRule="auto"/>
              <w:jc w:val="center"/>
              <w:rPr>
                <w:rFonts w:ascii="Times New Roman" w:hAnsi="Times New Roman"/>
                <w:sz w:val="24"/>
                <w:szCs w:val="24"/>
              </w:rPr>
            </w:pPr>
            <w:r w:rsidRPr="00B30056">
              <w:rPr>
                <w:rFonts w:ascii="Times New Roman" w:hAnsi="Times New Roman"/>
                <w:b/>
                <w:sz w:val="24"/>
                <w:szCs w:val="24"/>
              </w:rPr>
              <w:t>Ietvert</w:t>
            </w:r>
            <w:r w:rsidR="00433035" w:rsidRPr="00B30056">
              <w:rPr>
                <w:rFonts w:ascii="Times New Roman" w:hAnsi="Times New Roman"/>
                <w:b/>
                <w:sz w:val="24"/>
                <w:szCs w:val="24"/>
              </w:rPr>
              <w:t>ie</w:t>
            </w:r>
            <w:r w:rsidR="008737EB" w:rsidRPr="00B30056">
              <w:rPr>
                <w:rFonts w:ascii="Times New Roman" w:hAnsi="Times New Roman"/>
                <w:b/>
                <w:sz w:val="24"/>
                <w:szCs w:val="24"/>
              </w:rPr>
              <w:t xml:space="preserve"> komponent</w:t>
            </w:r>
            <w:r w:rsidR="00433035" w:rsidRPr="00B30056">
              <w:rPr>
                <w:rFonts w:ascii="Times New Roman" w:hAnsi="Times New Roman"/>
                <w:b/>
                <w:sz w:val="24"/>
                <w:szCs w:val="24"/>
              </w:rPr>
              <w:t>i</w:t>
            </w:r>
          </w:p>
        </w:tc>
        <w:tc>
          <w:tcPr>
            <w:tcW w:w="4394" w:type="dxa"/>
            <w:shd w:val="clear" w:color="auto" w:fill="DBE5F1" w:themeFill="accent1" w:themeFillTint="33"/>
          </w:tcPr>
          <w:p w14:paraId="35DACD51" w14:textId="77777777" w:rsidR="00FC3FC1" w:rsidRPr="00B30056" w:rsidRDefault="00750B98" w:rsidP="00433035">
            <w:pPr>
              <w:spacing w:after="0" w:line="240" w:lineRule="auto"/>
              <w:jc w:val="center"/>
              <w:rPr>
                <w:rFonts w:ascii="Times New Roman" w:hAnsi="Times New Roman"/>
                <w:sz w:val="24"/>
                <w:szCs w:val="24"/>
              </w:rPr>
            </w:pPr>
            <w:r w:rsidRPr="00B30056">
              <w:rPr>
                <w:rFonts w:ascii="Times New Roman" w:hAnsi="Times New Roman"/>
                <w:b/>
                <w:sz w:val="24"/>
                <w:szCs w:val="24"/>
              </w:rPr>
              <w:t>Papildu komponent</w:t>
            </w:r>
            <w:r w:rsidR="00433035" w:rsidRPr="00B30056">
              <w:rPr>
                <w:rFonts w:ascii="Times New Roman" w:hAnsi="Times New Roman"/>
                <w:b/>
                <w:sz w:val="24"/>
                <w:szCs w:val="24"/>
              </w:rPr>
              <w:t>i</w:t>
            </w:r>
            <w:r w:rsidRPr="00B30056">
              <w:rPr>
                <w:rFonts w:ascii="Times New Roman" w:hAnsi="Times New Roman"/>
                <w:b/>
                <w:sz w:val="24"/>
                <w:szCs w:val="24"/>
              </w:rPr>
              <w:t>, kas tiek ieviest</w:t>
            </w:r>
            <w:r w:rsidR="00433035" w:rsidRPr="00B30056">
              <w:rPr>
                <w:rFonts w:ascii="Times New Roman" w:hAnsi="Times New Roman"/>
                <w:b/>
                <w:sz w:val="24"/>
                <w:szCs w:val="24"/>
              </w:rPr>
              <w:t>i</w:t>
            </w:r>
            <w:r w:rsidRPr="00B30056">
              <w:rPr>
                <w:rFonts w:ascii="Times New Roman" w:hAnsi="Times New Roman"/>
                <w:b/>
                <w:sz w:val="24"/>
                <w:szCs w:val="24"/>
              </w:rPr>
              <w:t>, kad to pieļauj finansējuma līmenis nākotnē</w:t>
            </w:r>
          </w:p>
        </w:tc>
      </w:tr>
      <w:tr w:rsidR="00B30056" w:rsidRPr="00B30056" w14:paraId="21593C52" w14:textId="77777777" w:rsidTr="0063343B">
        <w:tc>
          <w:tcPr>
            <w:tcW w:w="4390" w:type="dxa"/>
          </w:tcPr>
          <w:p w14:paraId="6CC04D2D" w14:textId="77777777" w:rsidR="00FC3FC1" w:rsidRPr="00B30056" w:rsidRDefault="00FC3FC1"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Pārskatīts </w:t>
            </w:r>
            <w:r w:rsidR="007C3050" w:rsidRPr="00B30056">
              <w:rPr>
                <w:rFonts w:ascii="Times New Roman" w:hAnsi="Times New Roman"/>
                <w:sz w:val="24"/>
                <w:szCs w:val="24"/>
              </w:rPr>
              <w:t>studiju vietu modelis (1. pīlārs</w:t>
            </w:r>
            <w:r w:rsidRPr="00B30056">
              <w:rPr>
                <w:rFonts w:ascii="Times New Roman" w:hAnsi="Times New Roman"/>
                <w:sz w:val="24"/>
                <w:szCs w:val="24"/>
              </w:rPr>
              <w:t>)</w:t>
            </w:r>
            <w:r w:rsidR="007C3050" w:rsidRPr="00B30056">
              <w:rPr>
                <w:rFonts w:ascii="Times New Roman" w:hAnsi="Times New Roman"/>
                <w:sz w:val="24"/>
                <w:szCs w:val="24"/>
              </w:rPr>
              <w:t>;</w:t>
            </w:r>
          </w:p>
          <w:p w14:paraId="285DA917" w14:textId="77777777" w:rsidR="00357964" w:rsidRPr="00B30056" w:rsidRDefault="00FB6CC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Izpildījuma </w:t>
            </w:r>
            <w:r w:rsidR="00357964" w:rsidRPr="00B30056">
              <w:rPr>
                <w:rFonts w:ascii="Times New Roman" w:hAnsi="Times New Roman"/>
                <w:sz w:val="24"/>
                <w:szCs w:val="24"/>
              </w:rPr>
              <w:t>līgumi, kas tiek izstrādāti, sadarbojoties IZM, iestādēm un nozaru ministrijām;</w:t>
            </w:r>
          </w:p>
          <w:p w14:paraId="2C2CA701" w14:textId="77777777" w:rsidR="00FC3FC1" w:rsidRPr="00B30056" w:rsidRDefault="00357964"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Saglabājas </w:t>
            </w:r>
            <w:r w:rsidR="00FC3FC1" w:rsidRPr="00B30056">
              <w:rPr>
                <w:rFonts w:ascii="Times New Roman" w:hAnsi="Times New Roman"/>
                <w:sz w:val="24"/>
                <w:szCs w:val="24"/>
              </w:rPr>
              <w:t>finansiālā autonomija un</w:t>
            </w:r>
            <w:r w:rsidRPr="00B30056">
              <w:rPr>
                <w:rFonts w:ascii="Times New Roman" w:hAnsi="Times New Roman"/>
                <w:sz w:val="24"/>
                <w:szCs w:val="24"/>
              </w:rPr>
              <w:t xml:space="preserve"> atbalsts iestādēm; </w:t>
            </w:r>
          </w:p>
          <w:p w14:paraId="480FAE6D" w14:textId="77777777" w:rsidR="00231F92" w:rsidRPr="00B30056"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Struktūrfondu līdzekļi kā pārejas posma finansējums (piem., konsolidācijai);</w:t>
            </w:r>
          </w:p>
          <w:p w14:paraId="1CA35601" w14:textId="77777777" w:rsidR="00FC3FC1" w:rsidRPr="00B30056"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M</w:t>
            </w:r>
            <w:r w:rsidR="00FC3FC1" w:rsidRPr="00B30056">
              <w:rPr>
                <w:rFonts w:ascii="Times New Roman" w:hAnsi="Times New Roman"/>
                <w:sz w:val="24"/>
                <w:szCs w:val="24"/>
              </w:rPr>
              <w:t>ācību maks</w:t>
            </w:r>
            <w:r w:rsidRPr="00B30056">
              <w:rPr>
                <w:rFonts w:ascii="Times New Roman" w:hAnsi="Times New Roman"/>
                <w:sz w:val="24"/>
                <w:szCs w:val="24"/>
              </w:rPr>
              <w:t>a ir būtisks ieņēmumu avots</w:t>
            </w:r>
            <w:r w:rsidR="00357964" w:rsidRPr="00B30056">
              <w:rPr>
                <w:rFonts w:ascii="Times New Roman" w:hAnsi="Times New Roman"/>
                <w:sz w:val="24"/>
                <w:szCs w:val="24"/>
              </w:rPr>
              <w:t>;</w:t>
            </w:r>
          </w:p>
          <w:p w14:paraId="41272600" w14:textId="77777777" w:rsidR="00FC3FC1" w:rsidRPr="00B30056" w:rsidRDefault="003674E3"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Uz vajadzībām </w:t>
            </w:r>
            <w:r w:rsidR="00D2332C" w:rsidRPr="00B30056">
              <w:rPr>
                <w:rFonts w:ascii="Times New Roman" w:hAnsi="Times New Roman"/>
                <w:sz w:val="24"/>
                <w:szCs w:val="24"/>
              </w:rPr>
              <w:t>vērsts</w:t>
            </w:r>
            <w:r w:rsidRPr="00B30056">
              <w:rPr>
                <w:rFonts w:ascii="Times New Roman" w:hAnsi="Times New Roman"/>
                <w:sz w:val="24"/>
                <w:szCs w:val="24"/>
              </w:rPr>
              <w:t xml:space="preserve"> atbalsts studējošajiem, </w:t>
            </w:r>
            <w:r w:rsidR="00FC3FC1" w:rsidRPr="00B30056">
              <w:rPr>
                <w:rFonts w:ascii="Times New Roman" w:hAnsi="Times New Roman"/>
                <w:sz w:val="24"/>
                <w:szCs w:val="24"/>
              </w:rPr>
              <w:t xml:space="preserve"> bet tikai</w:t>
            </w:r>
            <w:r w:rsidRPr="00B30056">
              <w:rPr>
                <w:rFonts w:ascii="Times New Roman" w:hAnsi="Times New Roman"/>
                <w:sz w:val="24"/>
                <w:szCs w:val="24"/>
              </w:rPr>
              <w:t xml:space="preserve">, lai kompensētu </w:t>
            </w:r>
            <w:r w:rsidR="00357964" w:rsidRPr="00B30056">
              <w:rPr>
                <w:rFonts w:ascii="Times New Roman" w:hAnsi="Times New Roman"/>
                <w:sz w:val="24"/>
                <w:szCs w:val="24"/>
              </w:rPr>
              <w:t xml:space="preserve">studiju maksu; </w:t>
            </w:r>
          </w:p>
          <w:p w14:paraId="15E9AC56" w14:textId="77777777" w:rsidR="003674E3" w:rsidRPr="00B30056" w:rsidRDefault="00D2332C" w:rsidP="00CB5627">
            <w:pPr>
              <w:pStyle w:val="ListParagraph"/>
              <w:numPr>
                <w:ilvl w:val="0"/>
                <w:numId w:val="14"/>
              </w:numPr>
              <w:spacing w:after="160" w:line="240" w:lineRule="auto"/>
              <w:ind w:left="180" w:hanging="180"/>
              <w:jc w:val="both"/>
              <w:rPr>
                <w:rFonts w:ascii="Times New Roman" w:hAnsi="Times New Roman"/>
                <w:b/>
                <w:sz w:val="24"/>
                <w:szCs w:val="24"/>
              </w:rPr>
            </w:pPr>
            <w:r w:rsidRPr="00B30056">
              <w:rPr>
                <w:rFonts w:ascii="Times New Roman" w:hAnsi="Times New Roman"/>
                <w:sz w:val="24"/>
                <w:szCs w:val="24"/>
              </w:rPr>
              <w:t>Finanšu vadības apmācīb</w:t>
            </w:r>
            <w:r w:rsidR="003674E3" w:rsidRPr="00B30056">
              <w:rPr>
                <w:rFonts w:ascii="Times New Roman" w:hAnsi="Times New Roman"/>
                <w:sz w:val="24"/>
                <w:szCs w:val="24"/>
              </w:rPr>
              <w:t>a un atbalsts iestādes vadībai, lai paaugstinātu autonomiju;</w:t>
            </w:r>
          </w:p>
          <w:p w14:paraId="40852D05" w14:textId="77777777" w:rsidR="00FC3FC1" w:rsidRPr="00B30056"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Uzlabota </w:t>
            </w:r>
            <w:r w:rsidR="003674E3" w:rsidRPr="00B30056">
              <w:rPr>
                <w:rFonts w:ascii="Times New Roman" w:hAnsi="Times New Roman"/>
                <w:sz w:val="24"/>
                <w:szCs w:val="24"/>
              </w:rPr>
              <w:t>studentu kred</w:t>
            </w:r>
            <w:r w:rsidRPr="00B30056">
              <w:rPr>
                <w:rFonts w:ascii="Times New Roman" w:hAnsi="Times New Roman"/>
                <w:sz w:val="24"/>
                <w:szCs w:val="24"/>
              </w:rPr>
              <w:t>i</w:t>
            </w:r>
            <w:r w:rsidR="003674E3" w:rsidRPr="00B30056">
              <w:rPr>
                <w:rFonts w:ascii="Times New Roman" w:hAnsi="Times New Roman"/>
                <w:sz w:val="24"/>
                <w:szCs w:val="24"/>
              </w:rPr>
              <w:t>t</w:t>
            </w:r>
            <w:r w:rsidRPr="00B30056">
              <w:rPr>
                <w:rFonts w:ascii="Times New Roman" w:hAnsi="Times New Roman"/>
                <w:sz w:val="24"/>
                <w:szCs w:val="24"/>
              </w:rPr>
              <w:t>ēšanas</w:t>
            </w:r>
            <w:r w:rsidR="003674E3" w:rsidRPr="00B30056">
              <w:rPr>
                <w:rFonts w:ascii="Times New Roman" w:hAnsi="Times New Roman"/>
                <w:sz w:val="24"/>
                <w:szCs w:val="24"/>
              </w:rPr>
              <w:t xml:space="preserve"> </w:t>
            </w:r>
            <w:r w:rsidR="00D2332C" w:rsidRPr="00B30056">
              <w:rPr>
                <w:rFonts w:ascii="Times New Roman" w:hAnsi="Times New Roman"/>
                <w:sz w:val="24"/>
                <w:szCs w:val="24"/>
              </w:rPr>
              <w:t>kārtība</w:t>
            </w:r>
            <w:r w:rsidR="003674E3" w:rsidRPr="00B30056">
              <w:rPr>
                <w:rFonts w:ascii="Times New Roman" w:hAnsi="Times New Roman"/>
                <w:sz w:val="24"/>
                <w:szCs w:val="24"/>
              </w:rPr>
              <w:t>;</w:t>
            </w:r>
          </w:p>
          <w:p w14:paraId="501CE11F" w14:textId="77777777" w:rsidR="00FC3FC1" w:rsidRPr="00B30056" w:rsidRDefault="00D2332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w:t>
            </w:r>
            <w:r w:rsidR="00CD3E78" w:rsidRPr="00B30056">
              <w:rPr>
                <w:rFonts w:ascii="Times New Roman" w:hAnsi="Times New Roman"/>
                <w:sz w:val="24"/>
                <w:szCs w:val="24"/>
              </w:rPr>
              <w:t>tudiju</w:t>
            </w:r>
            <w:r w:rsidR="00FC3FC1" w:rsidRPr="00B30056">
              <w:rPr>
                <w:rFonts w:ascii="Times New Roman" w:hAnsi="Times New Roman"/>
                <w:sz w:val="24"/>
                <w:szCs w:val="24"/>
              </w:rPr>
              <w:t xml:space="preserve"> </w:t>
            </w:r>
            <w:r w:rsidR="007A32E5" w:rsidRPr="00B30056">
              <w:rPr>
                <w:rFonts w:ascii="Times New Roman" w:hAnsi="Times New Roman"/>
                <w:sz w:val="24"/>
                <w:szCs w:val="24"/>
              </w:rPr>
              <w:t xml:space="preserve">attīstības </w:t>
            </w:r>
            <w:r w:rsidR="00FC3FC1" w:rsidRPr="00B30056">
              <w:rPr>
                <w:rFonts w:ascii="Times New Roman" w:hAnsi="Times New Roman"/>
                <w:sz w:val="24"/>
                <w:szCs w:val="24"/>
              </w:rPr>
              <w:t>fonds nodrošina sākuma kapitālu jaunām programmām</w:t>
            </w:r>
            <w:r w:rsidR="00CD3E78" w:rsidRPr="00B30056">
              <w:rPr>
                <w:rFonts w:ascii="Times New Roman" w:hAnsi="Times New Roman"/>
                <w:sz w:val="24"/>
                <w:szCs w:val="24"/>
              </w:rPr>
              <w:t xml:space="preserve">. Fonds nodrošina </w:t>
            </w:r>
            <w:r w:rsidR="00FC3FC1" w:rsidRPr="00B30056">
              <w:rPr>
                <w:rFonts w:ascii="Times New Roman" w:hAnsi="Times New Roman"/>
                <w:sz w:val="24"/>
                <w:szCs w:val="24"/>
              </w:rPr>
              <w:t xml:space="preserve">pietiekamu resursu apjomu, lai </w:t>
            </w:r>
            <w:r w:rsidR="00FC0449" w:rsidRPr="00B30056">
              <w:rPr>
                <w:rFonts w:ascii="Times New Roman" w:hAnsi="Times New Roman"/>
                <w:sz w:val="24"/>
                <w:szCs w:val="24"/>
              </w:rPr>
              <w:t>īstenotu</w:t>
            </w:r>
            <w:r w:rsidR="00A9718E" w:rsidRPr="00B30056">
              <w:rPr>
                <w:rFonts w:ascii="Times New Roman" w:hAnsi="Times New Roman"/>
                <w:sz w:val="24"/>
                <w:szCs w:val="24"/>
              </w:rPr>
              <w:t xml:space="preserve"> </w:t>
            </w:r>
            <w:r w:rsidR="00FC0449" w:rsidRPr="00B30056">
              <w:rPr>
                <w:rFonts w:ascii="Times New Roman" w:hAnsi="Times New Roman"/>
                <w:sz w:val="24"/>
                <w:szCs w:val="24"/>
              </w:rPr>
              <w:t>noteiktu skaitu</w:t>
            </w:r>
            <w:r w:rsidR="00FC3FC1" w:rsidRPr="00B30056">
              <w:rPr>
                <w:rFonts w:ascii="Times New Roman" w:hAnsi="Times New Roman"/>
                <w:sz w:val="24"/>
                <w:szCs w:val="24"/>
              </w:rPr>
              <w:t xml:space="preserve"> iniciatīv</w:t>
            </w:r>
            <w:r w:rsidR="00FC0449" w:rsidRPr="00B30056">
              <w:rPr>
                <w:rFonts w:ascii="Times New Roman" w:hAnsi="Times New Roman"/>
                <w:sz w:val="24"/>
                <w:szCs w:val="24"/>
              </w:rPr>
              <w:t>u</w:t>
            </w:r>
            <w:r w:rsidR="00FC3FC1" w:rsidRPr="00B30056">
              <w:rPr>
                <w:rFonts w:ascii="Times New Roman" w:hAnsi="Times New Roman"/>
                <w:sz w:val="24"/>
                <w:szCs w:val="24"/>
              </w:rPr>
              <w:t xml:space="preserve"> gadā </w:t>
            </w:r>
          </w:p>
        </w:tc>
        <w:tc>
          <w:tcPr>
            <w:tcW w:w="4394" w:type="dxa"/>
          </w:tcPr>
          <w:p w14:paraId="7EF546F6" w14:textId="77777777" w:rsidR="00231F92" w:rsidRPr="00B30056"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Pamata finansējums pētniecības nodrošināšanai </w:t>
            </w:r>
            <w:r w:rsidR="00231F92" w:rsidRPr="00B30056">
              <w:rPr>
                <w:rFonts w:ascii="Times New Roman" w:hAnsi="Times New Roman"/>
                <w:sz w:val="24"/>
                <w:szCs w:val="24"/>
              </w:rPr>
              <w:t>(1. pīlārs);</w:t>
            </w:r>
          </w:p>
          <w:p w14:paraId="22B0505E" w14:textId="77777777" w:rsidR="00231F92" w:rsidRPr="00B30056"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Universāla, uz rādītājiem balstīta </w:t>
            </w:r>
            <w:r w:rsidR="007A32E5" w:rsidRPr="00B30056">
              <w:rPr>
                <w:rFonts w:ascii="Times New Roman" w:hAnsi="Times New Roman"/>
                <w:sz w:val="24"/>
                <w:szCs w:val="24"/>
              </w:rPr>
              <w:t xml:space="preserve">snieguma </w:t>
            </w:r>
            <w:r w:rsidRPr="00B30056">
              <w:rPr>
                <w:rFonts w:ascii="Times New Roman" w:hAnsi="Times New Roman"/>
                <w:sz w:val="24"/>
                <w:szCs w:val="24"/>
              </w:rPr>
              <w:t>finansēšanas formula (2. pīlārs);</w:t>
            </w:r>
          </w:p>
          <w:p w14:paraId="6107E982" w14:textId="77777777" w:rsidR="00231F92" w:rsidRPr="00B30056" w:rsidRDefault="00231F92"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Specifisku augstskolas darbības rādītāju finansēšana (2. pīlārs);</w:t>
            </w:r>
          </w:p>
          <w:p w14:paraId="07960562" w14:textId="77777777" w:rsidR="00FC3FC1" w:rsidRPr="00B30056" w:rsidRDefault="007A32E5"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Attīstības finansējums </w:t>
            </w:r>
            <w:r w:rsidR="00231F92" w:rsidRPr="00B30056">
              <w:rPr>
                <w:rFonts w:ascii="Times New Roman" w:hAnsi="Times New Roman"/>
                <w:sz w:val="24"/>
                <w:szCs w:val="24"/>
              </w:rPr>
              <w:t>gan pasniegšanas un studiju iniciatīvām, gan kompetenču centru izveidei (3. pīlārs).</w:t>
            </w:r>
          </w:p>
        </w:tc>
      </w:tr>
      <w:tr w:rsidR="00B30056" w:rsidRPr="00B30056" w14:paraId="017EB48E" w14:textId="77777777" w:rsidTr="00A82F37">
        <w:tc>
          <w:tcPr>
            <w:tcW w:w="8784" w:type="dxa"/>
            <w:gridSpan w:val="2"/>
            <w:shd w:val="clear" w:color="auto" w:fill="DBE5F1" w:themeFill="accent1" w:themeFillTint="33"/>
          </w:tcPr>
          <w:p w14:paraId="776BE6B5" w14:textId="77777777" w:rsidR="00FC3FC1" w:rsidRPr="00B30056" w:rsidRDefault="00FC3FC1" w:rsidP="005F38C5">
            <w:pPr>
              <w:spacing w:after="0" w:line="240" w:lineRule="auto"/>
              <w:jc w:val="center"/>
              <w:rPr>
                <w:rFonts w:ascii="Times New Roman" w:hAnsi="Times New Roman"/>
                <w:sz w:val="24"/>
                <w:szCs w:val="24"/>
              </w:rPr>
            </w:pPr>
            <w:r w:rsidRPr="00B30056">
              <w:rPr>
                <w:rFonts w:ascii="Times New Roman" w:hAnsi="Times New Roman"/>
                <w:b/>
                <w:sz w:val="24"/>
                <w:szCs w:val="24"/>
              </w:rPr>
              <w:t>Apsveramās alternatīvas</w:t>
            </w:r>
          </w:p>
        </w:tc>
      </w:tr>
      <w:tr w:rsidR="00B30056" w:rsidRPr="00B30056" w14:paraId="42FF10A9" w14:textId="77777777" w:rsidTr="0063343B">
        <w:tc>
          <w:tcPr>
            <w:tcW w:w="8784" w:type="dxa"/>
            <w:gridSpan w:val="2"/>
          </w:tcPr>
          <w:p w14:paraId="74E1565E" w14:textId="77777777" w:rsidR="00FC3FC1" w:rsidRPr="00B30056" w:rsidRDefault="006D4A67" w:rsidP="00CB5627">
            <w:pPr>
              <w:pStyle w:val="ListParagraph"/>
              <w:numPr>
                <w:ilvl w:val="0"/>
                <w:numId w:val="14"/>
              </w:numPr>
              <w:spacing w:after="0" w:line="240" w:lineRule="auto"/>
              <w:jc w:val="both"/>
              <w:rPr>
                <w:rFonts w:ascii="Times New Roman" w:hAnsi="Times New Roman"/>
                <w:sz w:val="24"/>
                <w:szCs w:val="24"/>
              </w:rPr>
            </w:pPr>
            <w:r w:rsidRPr="00B30056">
              <w:rPr>
                <w:rFonts w:ascii="Times New Roman" w:hAnsi="Times New Roman"/>
                <w:sz w:val="24"/>
                <w:szCs w:val="24"/>
              </w:rPr>
              <w:t>Palielinoties privātajiem ieguldījumiem (</w:t>
            </w:r>
            <w:r w:rsidR="00CD3E78" w:rsidRPr="00B30056">
              <w:rPr>
                <w:rFonts w:ascii="Times New Roman" w:hAnsi="Times New Roman"/>
                <w:sz w:val="24"/>
                <w:szCs w:val="24"/>
              </w:rPr>
              <w:t xml:space="preserve">studiju </w:t>
            </w:r>
            <w:r w:rsidR="00FC3FC1" w:rsidRPr="00B30056">
              <w:rPr>
                <w:rFonts w:ascii="Times New Roman" w:hAnsi="Times New Roman"/>
                <w:sz w:val="24"/>
                <w:szCs w:val="24"/>
              </w:rPr>
              <w:t>maksa)</w:t>
            </w:r>
            <w:r w:rsidRPr="00B30056">
              <w:rPr>
                <w:rFonts w:ascii="Times New Roman" w:hAnsi="Times New Roman"/>
                <w:sz w:val="24"/>
                <w:szCs w:val="24"/>
              </w:rPr>
              <w:t>,</w:t>
            </w:r>
            <w:r w:rsidR="00FC3FC1" w:rsidRPr="00B30056">
              <w:rPr>
                <w:rFonts w:ascii="Times New Roman" w:hAnsi="Times New Roman"/>
                <w:sz w:val="24"/>
                <w:szCs w:val="24"/>
              </w:rPr>
              <w:t xml:space="preserve"> daļa šo papildu līdzekļu (piem., 20 </w:t>
            </w:r>
            <w:r w:rsidR="00C9462F" w:rsidRPr="00B30056">
              <w:rPr>
                <w:rFonts w:ascii="Times New Roman" w:hAnsi="Times New Roman"/>
                <w:sz w:val="24"/>
                <w:szCs w:val="24"/>
              </w:rPr>
              <w:t>%</w:t>
            </w:r>
            <w:r w:rsidR="00CD3E78" w:rsidRPr="00B30056">
              <w:rPr>
                <w:rFonts w:ascii="Times New Roman" w:hAnsi="Times New Roman"/>
                <w:sz w:val="24"/>
                <w:szCs w:val="24"/>
              </w:rPr>
              <w:t>) ir nekavējoties jānovirza to studentu atbalstam</w:t>
            </w:r>
            <w:r w:rsidR="00FC3FC1" w:rsidRPr="00B30056">
              <w:rPr>
                <w:rFonts w:ascii="Times New Roman" w:hAnsi="Times New Roman"/>
                <w:sz w:val="24"/>
                <w:szCs w:val="24"/>
              </w:rPr>
              <w:t>, kas nevar atļauties segt mācību maksu</w:t>
            </w:r>
            <w:r w:rsidR="00CD3E78" w:rsidRPr="00B30056">
              <w:rPr>
                <w:rFonts w:ascii="Times New Roman" w:hAnsi="Times New Roman"/>
                <w:sz w:val="24"/>
                <w:szCs w:val="24"/>
              </w:rPr>
              <w:t>;</w:t>
            </w:r>
          </w:p>
          <w:p w14:paraId="03BB497E" w14:textId="77777777" w:rsidR="00FC3FC1" w:rsidRPr="00B30056" w:rsidRDefault="000A58C7" w:rsidP="00CB5627">
            <w:pPr>
              <w:pStyle w:val="ListParagraph"/>
              <w:numPr>
                <w:ilvl w:val="0"/>
                <w:numId w:val="14"/>
              </w:numPr>
              <w:spacing w:after="0" w:line="240" w:lineRule="auto"/>
              <w:jc w:val="both"/>
              <w:rPr>
                <w:rFonts w:ascii="Times New Roman" w:hAnsi="Times New Roman"/>
                <w:sz w:val="24"/>
                <w:szCs w:val="24"/>
              </w:rPr>
            </w:pPr>
            <w:r w:rsidRPr="00B30056">
              <w:rPr>
                <w:rFonts w:ascii="Times New Roman" w:hAnsi="Times New Roman"/>
                <w:sz w:val="24"/>
                <w:szCs w:val="24"/>
              </w:rPr>
              <w:t>F</w:t>
            </w:r>
            <w:r w:rsidR="00FC3FC1" w:rsidRPr="00B30056">
              <w:rPr>
                <w:rFonts w:ascii="Times New Roman" w:hAnsi="Times New Roman"/>
                <w:sz w:val="24"/>
                <w:szCs w:val="24"/>
              </w:rPr>
              <w:t>inansējuma modelis, kura pamatā ir jauno abiturientu, stu</w:t>
            </w:r>
            <w:r w:rsidRPr="00B30056">
              <w:rPr>
                <w:rFonts w:ascii="Times New Roman" w:hAnsi="Times New Roman"/>
                <w:sz w:val="24"/>
                <w:szCs w:val="24"/>
              </w:rPr>
              <w:t>dentu, absolventu</w:t>
            </w:r>
            <w:r w:rsidR="006D4A67" w:rsidRPr="00B30056">
              <w:rPr>
                <w:rFonts w:ascii="Times New Roman" w:hAnsi="Times New Roman"/>
                <w:sz w:val="24"/>
                <w:szCs w:val="24"/>
              </w:rPr>
              <w:t>,</w:t>
            </w:r>
            <w:r w:rsidRPr="00B30056">
              <w:rPr>
                <w:rFonts w:ascii="Times New Roman" w:hAnsi="Times New Roman"/>
                <w:sz w:val="24"/>
                <w:szCs w:val="24"/>
              </w:rPr>
              <w:t xml:space="preserve"> doktoru skaita relatīvie rādītāji</w:t>
            </w:r>
            <w:r w:rsidR="00523759" w:rsidRPr="00B30056">
              <w:rPr>
                <w:rFonts w:ascii="Times New Roman" w:hAnsi="Times New Roman"/>
                <w:sz w:val="24"/>
                <w:szCs w:val="24"/>
              </w:rPr>
              <w:t xml:space="preserve"> atbilstoši trīs</w:t>
            </w:r>
            <w:r w:rsidR="00FC3FC1" w:rsidRPr="00B30056">
              <w:rPr>
                <w:rFonts w:ascii="Times New Roman" w:hAnsi="Times New Roman"/>
                <w:sz w:val="24"/>
                <w:szCs w:val="24"/>
              </w:rPr>
              <w:t> dažādiem finansējuma tarifiem (sociālās zinātnes, inženier</w:t>
            </w:r>
            <w:r w:rsidR="00523759" w:rsidRPr="00B30056">
              <w:rPr>
                <w:rFonts w:ascii="Times New Roman" w:hAnsi="Times New Roman"/>
                <w:sz w:val="24"/>
                <w:szCs w:val="24"/>
              </w:rPr>
              <w:t xml:space="preserve">zinātnes, medicīnas programmas) </w:t>
            </w:r>
            <w:r w:rsidR="00FC3FC1" w:rsidRPr="00B30056">
              <w:rPr>
                <w:rFonts w:ascii="Times New Roman" w:hAnsi="Times New Roman"/>
                <w:sz w:val="24"/>
                <w:szCs w:val="24"/>
              </w:rPr>
              <w:t xml:space="preserve">un </w:t>
            </w:r>
            <w:r w:rsidRPr="00B30056">
              <w:rPr>
                <w:rFonts w:ascii="Times New Roman" w:hAnsi="Times New Roman"/>
                <w:sz w:val="24"/>
                <w:szCs w:val="24"/>
              </w:rPr>
              <w:t>relatīvie veiksmes rādītāji</w:t>
            </w:r>
            <w:r w:rsidR="00FC3FC1" w:rsidRPr="00B30056">
              <w:rPr>
                <w:rFonts w:ascii="Times New Roman" w:hAnsi="Times New Roman"/>
                <w:sz w:val="24"/>
                <w:szCs w:val="24"/>
              </w:rPr>
              <w:t xml:space="preserve"> trešo personu finansējuma piesaistē</w:t>
            </w:r>
            <w:r w:rsidR="00772B25" w:rsidRPr="00B30056">
              <w:rPr>
                <w:rFonts w:ascii="Times New Roman" w:hAnsi="Times New Roman"/>
                <w:sz w:val="24"/>
                <w:szCs w:val="24"/>
              </w:rPr>
              <w:t>.</w:t>
            </w:r>
          </w:p>
        </w:tc>
      </w:tr>
    </w:tbl>
    <w:p w14:paraId="790C771E" w14:textId="77777777" w:rsidR="00BA1B10" w:rsidRPr="00B30056" w:rsidRDefault="00DD5853" w:rsidP="00400DE0">
      <w:pPr>
        <w:spacing w:after="0" w:line="240" w:lineRule="auto"/>
        <w:ind w:firstLine="720"/>
        <w:jc w:val="both"/>
        <w:rPr>
          <w:rFonts w:ascii="Times New Roman" w:hAnsi="Times New Roman"/>
          <w:sz w:val="26"/>
          <w:szCs w:val="26"/>
        </w:rPr>
      </w:pPr>
      <w:r w:rsidRPr="00B30056">
        <w:rPr>
          <w:rFonts w:ascii="Times New Roman" w:hAnsi="Times New Roman"/>
          <w:sz w:val="26"/>
          <w:szCs w:val="26"/>
        </w:rPr>
        <w:lastRenderedPageBreak/>
        <w:t xml:space="preserve">Pēc būtības </w:t>
      </w:r>
      <w:r w:rsidR="00F64A78" w:rsidRPr="00B30056">
        <w:rPr>
          <w:rFonts w:ascii="Times New Roman" w:hAnsi="Times New Roman"/>
          <w:sz w:val="26"/>
          <w:szCs w:val="26"/>
        </w:rPr>
        <w:t xml:space="preserve">Ierobežotas izaugsmes </w:t>
      </w:r>
      <w:r w:rsidR="00221BBB" w:rsidRPr="00B30056">
        <w:rPr>
          <w:rFonts w:ascii="Times New Roman" w:hAnsi="Times New Roman"/>
          <w:sz w:val="26"/>
          <w:szCs w:val="26"/>
        </w:rPr>
        <w:t>scenārijs paredz</w:t>
      </w:r>
      <w:r w:rsidR="00F534EA" w:rsidRPr="00B30056">
        <w:rPr>
          <w:rFonts w:ascii="Times New Roman" w:hAnsi="Times New Roman"/>
          <w:sz w:val="26"/>
          <w:szCs w:val="26"/>
        </w:rPr>
        <w:t>,</w:t>
      </w:r>
      <w:r w:rsidRPr="00B30056">
        <w:rPr>
          <w:rFonts w:ascii="Times New Roman" w:hAnsi="Times New Roman"/>
          <w:sz w:val="26"/>
          <w:szCs w:val="26"/>
        </w:rPr>
        <w:t xml:space="preserve"> ka</w:t>
      </w:r>
      <w:r w:rsidR="00F534EA" w:rsidRPr="00B30056">
        <w:rPr>
          <w:rFonts w:ascii="Times New Roman" w:hAnsi="Times New Roman"/>
          <w:sz w:val="26"/>
          <w:szCs w:val="26"/>
        </w:rPr>
        <w:t xml:space="preserve"> </w:t>
      </w:r>
      <w:r w:rsidR="00F06692" w:rsidRPr="00B30056">
        <w:rPr>
          <w:rFonts w:ascii="Times New Roman" w:hAnsi="Times New Roman"/>
          <w:sz w:val="26"/>
          <w:szCs w:val="26"/>
        </w:rPr>
        <w:t>valsts pastiprina sacensības un konkurences elementu sektorā. A</w:t>
      </w:r>
      <w:r w:rsidR="00373944" w:rsidRPr="00B30056">
        <w:rPr>
          <w:rFonts w:ascii="Times New Roman" w:hAnsi="Times New Roman"/>
          <w:sz w:val="26"/>
          <w:szCs w:val="26"/>
        </w:rPr>
        <w:t>ugstskolām</w:t>
      </w:r>
      <w:r w:rsidR="000D3C95" w:rsidRPr="00B30056">
        <w:rPr>
          <w:rFonts w:ascii="Times New Roman" w:hAnsi="Times New Roman"/>
          <w:sz w:val="26"/>
          <w:szCs w:val="26"/>
        </w:rPr>
        <w:t xml:space="preserve"> </w:t>
      </w:r>
      <w:r w:rsidR="001E493C" w:rsidRPr="00B30056">
        <w:rPr>
          <w:rFonts w:ascii="Times New Roman" w:hAnsi="Times New Roman"/>
          <w:sz w:val="26"/>
          <w:szCs w:val="26"/>
        </w:rPr>
        <w:t>ir</w:t>
      </w:r>
      <w:r w:rsidR="00373944" w:rsidRPr="00B30056">
        <w:rPr>
          <w:rFonts w:ascii="Times New Roman" w:hAnsi="Times New Roman"/>
          <w:sz w:val="26"/>
          <w:szCs w:val="26"/>
        </w:rPr>
        <w:t xml:space="preserve"> iesp</w:t>
      </w:r>
      <w:r w:rsidR="000D3C95" w:rsidRPr="00B30056">
        <w:rPr>
          <w:rFonts w:ascii="Times New Roman" w:hAnsi="Times New Roman"/>
          <w:sz w:val="26"/>
          <w:szCs w:val="26"/>
        </w:rPr>
        <w:t>ēja</w:t>
      </w:r>
      <w:r w:rsidR="00373944" w:rsidRPr="00B30056">
        <w:rPr>
          <w:rFonts w:ascii="Times New Roman" w:hAnsi="Times New Roman"/>
          <w:sz w:val="26"/>
          <w:szCs w:val="26"/>
        </w:rPr>
        <w:t xml:space="preserve"> pretendēt uz finans</w:t>
      </w:r>
      <w:r w:rsidR="00510484" w:rsidRPr="00B30056">
        <w:rPr>
          <w:rFonts w:ascii="Times New Roman" w:hAnsi="Times New Roman"/>
          <w:sz w:val="26"/>
          <w:szCs w:val="26"/>
        </w:rPr>
        <w:t>ējumu par labiem rezultātiem studiju darbā un pētniecībā</w:t>
      </w:r>
      <w:r w:rsidR="000D3C95" w:rsidRPr="00B30056">
        <w:rPr>
          <w:rFonts w:ascii="Times New Roman" w:hAnsi="Times New Roman"/>
          <w:sz w:val="26"/>
          <w:szCs w:val="26"/>
        </w:rPr>
        <w:t xml:space="preserve">. </w:t>
      </w:r>
      <w:r w:rsidR="00B23873" w:rsidRPr="00B30056">
        <w:rPr>
          <w:rFonts w:ascii="Times New Roman" w:hAnsi="Times New Roman"/>
          <w:sz w:val="26"/>
          <w:szCs w:val="26"/>
        </w:rPr>
        <w:t>Ierobežota finansējuma apstākļos</w:t>
      </w:r>
      <w:r w:rsidR="00DC768D" w:rsidRPr="00B30056">
        <w:rPr>
          <w:rFonts w:ascii="Times New Roman" w:hAnsi="Times New Roman"/>
          <w:sz w:val="26"/>
          <w:szCs w:val="26"/>
        </w:rPr>
        <w:t xml:space="preserve"> </w:t>
      </w:r>
      <w:r w:rsidR="00EA0C96" w:rsidRPr="00B30056">
        <w:rPr>
          <w:rFonts w:ascii="Times New Roman" w:hAnsi="Times New Roman"/>
          <w:sz w:val="26"/>
          <w:szCs w:val="26"/>
        </w:rPr>
        <w:t xml:space="preserve">ir jānodrošina esošo līdzekļu optimizācija, īstenojot strukturālas reformas, jānodrošina stingrāka izpildījuma līgumu uzraudzība, </w:t>
      </w:r>
      <w:r w:rsidR="00727099" w:rsidRPr="00B30056">
        <w:rPr>
          <w:rFonts w:ascii="Times New Roman" w:hAnsi="Times New Roman"/>
          <w:sz w:val="26"/>
          <w:szCs w:val="26"/>
        </w:rPr>
        <w:t>nepieciešami precīzi fokusēti un sabalansēti snieguma kritēriji</w:t>
      </w:r>
      <w:r w:rsidR="00B23873" w:rsidRPr="00B30056">
        <w:rPr>
          <w:rFonts w:ascii="Times New Roman" w:hAnsi="Times New Roman"/>
          <w:sz w:val="26"/>
          <w:szCs w:val="26"/>
        </w:rPr>
        <w:t xml:space="preserve"> </w:t>
      </w:r>
      <w:r w:rsidR="00694838" w:rsidRPr="00B30056">
        <w:rPr>
          <w:rFonts w:ascii="Times New Roman" w:hAnsi="Times New Roman"/>
          <w:sz w:val="26"/>
          <w:szCs w:val="26"/>
        </w:rPr>
        <w:t xml:space="preserve">un </w:t>
      </w:r>
      <w:r w:rsidR="00400DE0" w:rsidRPr="00B30056">
        <w:rPr>
          <w:rFonts w:ascii="Times New Roman" w:hAnsi="Times New Roman"/>
          <w:sz w:val="26"/>
          <w:szCs w:val="26"/>
        </w:rPr>
        <w:t>papildu</w:t>
      </w:r>
      <w:r w:rsidR="003061D3" w:rsidRPr="00B30056">
        <w:rPr>
          <w:rFonts w:ascii="Times New Roman" w:hAnsi="Times New Roman"/>
          <w:sz w:val="26"/>
          <w:szCs w:val="26"/>
        </w:rPr>
        <w:t xml:space="preserve"> rasto finansiālo iespēju</w:t>
      </w:r>
      <w:r w:rsidR="00400DE0" w:rsidRPr="00B30056">
        <w:rPr>
          <w:rFonts w:ascii="Times New Roman" w:hAnsi="Times New Roman"/>
          <w:sz w:val="26"/>
          <w:szCs w:val="26"/>
        </w:rPr>
        <w:t xml:space="preserve"> </w:t>
      </w:r>
      <w:r w:rsidR="00662B2E" w:rsidRPr="00B30056">
        <w:rPr>
          <w:rFonts w:ascii="Times New Roman" w:hAnsi="Times New Roman"/>
          <w:sz w:val="26"/>
          <w:szCs w:val="26"/>
        </w:rPr>
        <w:t>iespējami</w:t>
      </w:r>
      <w:r w:rsidR="00400DE0" w:rsidRPr="00B30056">
        <w:rPr>
          <w:rFonts w:ascii="Times New Roman" w:hAnsi="Times New Roman"/>
          <w:sz w:val="26"/>
          <w:szCs w:val="26"/>
        </w:rPr>
        <w:t xml:space="preserve"> efektīvs</w:t>
      </w:r>
      <w:r w:rsidR="00694838" w:rsidRPr="00B30056">
        <w:rPr>
          <w:rFonts w:ascii="Times New Roman" w:hAnsi="Times New Roman"/>
          <w:sz w:val="26"/>
          <w:szCs w:val="26"/>
        </w:rPr>
        <w:t xml:space="preserve"> </w:t>
      </w:r>
      <w:r w:rsidR="003061D3" w:rsidRPr="00B30056">
        <w:rPr>
          <w:rFonts w:ascii="Times New Roman" w:hAnsi="Times New Roman"/>
          <w:sz w:val="26"/>
          <w:szCs w:val="26"/>
        </w:rPr>
        <w:t>izmantojums</w:t>
      </w:r>
      <w:r w:rsidR="00B97442" w:rsidRPr="00B30056">
        <w:rPr>
          <w:rFonts w:ascii="Times New Roman" w:hAnsi="Times New Roman"/>
          <w:sz w:val="26"/>
          <w:szCs w:val="26"/>
        </w:rPr>
        <w:t>.</w:t>
      </w:r>
      <w:r w:rsidR="00400DE0" w:rsidRPr="00B30056">
        <w:rPr>
          <w:rFonts w:ascii="Times New Roman" w:hAnsi="Times New Roman"/>
          <w:sz w:val="26"/>
          <w:szCs w:val="26"/>
        </w:rPr>
        <w:t xml:space="preserve"> </w:t>
      </w:r>
      <w:r w:rsidR="00BC55ED" w:rsidRPr="00B30056">
        <w:rPr>
          <w:rFonts w:ascii="Times New Roman" w:hAnsi="Times New Roman"/>
          <w:sz w:val="26"/>
          <w:szCs w:val="26"/>
        </w:rPr>
        <w:t xml:space="preserve">Tomēr </w:t>
      </w:r>
      <w:r w:rsidR="00594871" w:rsidRPr="00B30056">
        <w:rPr>
          <w:rFonts w:ascii="Times New Roman" w:hAnsi="Times New Roman"/>
          <w:sz w:val="26"/>
          <w:szCs w:val="26"/>
        </w:rPr>
        <w:t>virzīb</w:t>
      </w:r>
      <w:r w:rsidR="00793D76" w:rsidRPr="00B30056">
        <w:rPr>
          <w:rFonts w:ascii="Times New Roman" w:hAnsi="Times New Roman"/>
          <w:sz w:val="26"/>
          <w:szCs w:val="26"/>
        </w:rPr>
        <w:t>ai</w:t>
      </w:r>
      <w:r w:rsidR="00594871" w:rsidRPr="00B30056">
        <w:rPr>
          <w:rFonts w:ascii="Times New Roman" w:hAnsi="Times New Roman"/>
          <w:sz w:val="26"/>
          <w:szCs w:val="26"/>
        </w:rPr>
        <w:t xml:space="preserve"> uz </w:t>
      </w:r>
      <w:r w:rsidR="00312D15" w:rsidRPr="00B30056">
        <w:rPr>
          <w:rFonts w:ascii="Times New Roman" w:hAnsi="Times New Roman"/>
          <w:sz w:val="26"/>
          <w:szCs w:val="26"/>
        </w:rPr>
        <w:t>Latvijas augstākās izglītības</w:t>
      </w:r>
      <w:r w:rsidR="00594871" w:rsidRPr="00B30056">
        <w:rPr>
          <w:rFonts w:ascii="Times New Roman" w:hAnsi="Times New Roman"/>
          <w:sz w:val="26"/>
          <w:szCs w:val="26"/>
        </w:rPr>
        <w:t xml:space="preserve"> un pētniecības</w:t>
      </w:r>
      <w:r w:rsidR="00312D15" w:rsidRPr="00B30056">
        <w:rPr>
          <w:rFonts w:ascii="Times New Roman" w:hAnsi="Times New Roman"/>
          <w:sz w:val="26"/>
          <w:szCs w:val="26"/>
        </w:rPr>
        <w:t xml:space="preserve"> sektora konkurētsp</w:t>
      </w:r>
      <w:r w:rsidR="00BC55ED" w:rsidRPr="00B30056">
        <w:rPr>
          <w:rFonts w:ascii="Times New Roman" w:hAnsi="Times New Roman"/>
          <w:sz w:val="26"/>
          <w:szCs w:val="26"/>
        </w:rPr>
        <w:t>ēju</w:t>
      </w:r>
      <w:r w:rsidR="00312D15" w:rsidRPr="00B30056">
        <w:rPr>
          <w:rFonts w:ascii="Times New Roman" w:hAnsi="Times New Roman"/>
          <w:sz w:val="26"/>
          <w:szCs w:val="26"/>
        </w:rPr>
        <w:t xml:space="preserve"> </w:t>
      </w:r>
      <w:r w:rsidR="00594871" w:rsidRPr="00B30056">
        <w:rPr>
          <w:rFonts w:ascii="Times New Roman" w:hAnsi="Times New Roman"/>
          <w:sz w:val="26"/>
          <w:szCs w:val="26"/>
        </w:rPr>
        <w:t>starptautiskajā</w:t>
      </w:r>
      <w:r w:rsidR="00312D15" w:rsidRPr="00B30056">
        <w:rPr>
          <w:rFonts w:ascii="Times New Roman" w:hAnsi="Times New Roman"/>
          <w:sz w:val="26"/>
          <w:szCs w:val="26"/>
        </w:rPr>
        <w:t xml:space="preserve"> telpā</w:t>
      </w:r>
      <w:r w:rsidR="00594871" w:rsidRPr="00B30056">
        <w:rPr>
          <w:rFonts w:ascii="Times New Roman" w:hAnsi="Times New Roman"/>
          <w:sz w:val="26"/>
          <w:szCs w:val="26"/>
        </w:rPr>
        <w:t xml:space="preserve"> </w:t>
      </w:r>
      <w:r w:rsidR="00C82E43" w:rsidRPr="00B30056">
        <w:rPr>
          <w:rFonts w:ascii="Times New Roman" w:hAnsi="Times New Roman"/>
          <w:sz w:val="26"/>
          <w:szCs w:val="26"/>
        </w:rPr>
        <w:t>B</w:t>
      </w:r>
      <w:r w:rsidR="00594871" w:rsidRPr="00B30056">
        <w:rPr>
          <w:rFonts w:ascii="Times New Roman" w:hAnsi="Times New Roman"/>
          <w:sz w:val="26"/>
          <w:szCs w:val="26"/>
        </w:rPr>
        <w:t xml:space="preserve"> scenārijs </w:t>
      </w:r>
      <w:r w:rsidR="005D58AB" w:rsidRPr="00B30056">
        <w:rPr>
          <w:rFonts w:ascii="Times New Roman" w:hAnsi="Times New Roman"/>
          <w:sz w:val="26"/>
          <w:szCs w:val="26"/>
        </w:rPr>
        <w:t>nav uzskatāms par ilgtspējīgu risinājumu</w:t>
      </w:r>
      <w:r w:rsidR="00D4619D" w:rsidRPr="00B30056">
        <w:rPr>
          <w:rFonts w:ascii="Times New Roman" w:hAnsi="Times New Roman"/>
          <w:sz w:val="26"/>
          <w:szCs w:val="26"/>
        </w:rPr>
        <w:t xml:space="preserve">, </w:t>
      </w:r>
      <w:r w:rsidR="005D58AB" w:rsidRPr="00B30056">
        <w:rPr>
          <w:rFonts w:ascii="Times New Roman" w:hAnsi="Times New Roman"/>
          <w:sz w:val="26"/>
          <w:szCs w:val="26"/>
        </w:rPr>
        <w:t xml:space="preserve">jo Latvija </w:t>
      </w:r>
      <w:r w:rsidR="00793D76" w:rsidRPr="00B30056">
        <w:rPr>
          <w:rFonts w:ascii="Times New Roman" w:hAnsi="Times New Roman"/>
          <w:sz w:val="26"/>
          <w:szCs w:val="26"/>
        </w:rPr>
        <w:t>nebūs</w:t>
      </w:r>
      <w:r w:rsidR="005D58AB" w:rsidRPr="00B30056">
        <w:rPr>
          <w:rFonts w:ascii="Times New Roman" w:hAnsi="Times New Roman"/>
          <w:sz w:val="26"/>
          <w:szCs w:val="26"/>
        </w:rPr>
        <w:t xml:space="preserve"> līdzvērtīgās pozīcijās ar citām Eiropas valstīm augstākās izglītības un pētniecības </w:t>
      </w:r>
      <w:r w:rsidR="00594871" w:rsidRPr="00B30056">
        <w:rPr>
          <w:rFonts w:ascii="Times New Roman" w:hAnsi="Times New Roman"/>
          <w:sz w:val="26"/>
          <w:szCs w:val="26"/>
        </w:rPr>
        <w:t>ieguldījumu</w:t>
      </w:r>
      <w:r w:rsidR="00B81F8B" w:rsidRPr="00B30056">
        <w:rPr>
          <w:rFonts w:ascii="Times New Roman" w:hAnsi="Times New Roman"/>
          <w:sz w:val="26"/>
          <w:szCs w:val="26"/>
        </w:rPr>
        <w:t xml:space="preserve"> </w:t>
      </w:r>
      <w:r w:rsidR="005D58AB" w:rsidRPr="00B30056">
        <w:rPr>
          <w:rFonts w:ascii="Times New Roman" w:hAnsi="Times New Roman"/>
          <w:sz w:val="26"/>
          <w:szCs w:val="26"/>
        </w:rPr>
        <w:t>ziņā.</w:t>
      </w:r>
      <w:r w:rsidR="00594871" w:rsidRPr="00B30056">
        <w:rPr>
          <w:rFonts w:ascii="Times New Roman" w:hAnsi="Times New Roman"/>
          <w:sz w:val="26"/>
          <w:szCs w:val="26"/>
        </w:rPr>
        <w:t xml:space="preserve"> </w:t>
      </w:r>
      <w:r w:rsidR="005D58AB" w:rsidRPr="00B30056">
        <w:rPr>
          <w:rFonts w:ascii="Times New Roman" w:hAnsi="Times New Roman"/>
          <w:sz w:val="26"/>
          <w:szCs w:val="26"/>
        </w:rPr>
        <w:t>S</w:t>
      </w:r>
      <w:r w:rsidR="00312D15" w:rsidRPr="00B30056">
        <w:rPr>
          <w:rFonts w:ascii="Times New Roman" w:hAnsi="Times New Roman"/>
          <w:sz w:val="26"/>
          <w:szCs w:val="26"/>
        </w:rPr>
        <w:t xml:space="preserve">istēmas veiktspējas un </w:t>
      </w:r>
      <w:r w:rsidR="00BC55ED" w:rsidRPr="00B30056">
        <w:rPr>
          <w:rFonts w:ascii="Times New Roman" w:hAnsi="Times New Roman"/>
          <w:sz w:val="26"/>
          <w:szCs w:val="26"/>
        </w:rPr>
        <w:t xml:space="preserve">starptautiskās </w:t>
      </w:r>
      <w:r w:rsidR="00312D15" w:rsidRPr="00B30056">
        <w:rPr>
          <w:rFonts w:ascii="Times New Roman" w:hAnsi="Times New Roman"/>
          <w:sz w:val="26"/>
          <w:szCs w:val="26"/>
        </w:rPr>
        <w:t>konkurētspējas pieaugumam ir nepieciešams mērķtiecīgs publiskā finansējuma palielinājums visos pīlāros.</w:t>
      </w:r>
    </w:p>
    <w:p w14:paraId="6E42A4E5" w14:textId="77777777" w:rsidR="00772B25" w:rsidRPr="00B30056" w:rsidRDefault="00772B25" w:rsidP="005F38C5">
      <w:pPr>
        <w:pStyle w:val="ListParagraph"/>
        <w:spacing w:after="0" w:line="240" w:lineRule="auto"/>
        <w:ind w:left="0" w:firstLine="720"/>
        <w:jc w:val="both"/>
        <w:rPr>
          <w:rFonts w:ascii="Times New Roman" w:hAnsi="Times New Roman"/>
          <w:sz w:val="24"/>
          <w:szCs w:val="24"/>
        </w:rPr>
      </w:pPr>
    </w:p>
    <w:p w14:paraId="0DBCCDB8" w14:textId="77777777" w:rsidR="00BA1B10" w:rsidRPr="00B30056" w:rsidRDefault="00BA1B10" w:rsidP="00CB5627">
      <w:pPr>
        <w:pStyle w:val="Heading3"/>
        <w:numPr>
          <w:ilvl w:val="2"/>
          <w:numId w:val="18"/>
        </w:numPr>
        <w:spacing w:line="240" w:lineRule="auto"/>
        <w:rPr>
          <w:sz w:val="26"/>
          <w:szCs w:val="26"/>
        </w:rPr>
      </w:pPr>
      <w:bookmarkStart w:id="25" w:name="_Toc421550736"/>
      <w:r w:rsidRPr="00B30056">
        <w:rPr>
          <w:sz w:val="26"/>
          <w:szCs w:val="26"/>
        </w:rPr>
        <w:t xml:space="preserve">Nepietiekamības </w:t>
      </w:r>
      <w:r w:rsidR="002C0ADF" w:rsidRPr="00B30056">
        <w:rPr>
          <w:sz w:val="26"/>
          <w:szCs w:val="26"/>
        </w:rPr>
        <w:t>scenārijs</w:t>
      </w:r>
      <w:bookmarkEnd w:id="25"/>
    </w:p>
    <w:p w14:paraId="14F36499" w14:textId="77777777" w:rsidR="0098763E" w:rsidRPr="00B30056" w:rsidRDefault="0098763E" w:rsidP="0098763E">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Nepietiekamības </w:t>
      </w:r>
      <w:r w:rsidR="004A08C8" w:rsidRPr="00B30056">
        <w:rPr>
          <w:rFonts w:ascii="Times New Roman" w:hAnsi="Times New Roman"/>
          <w:sz w:val="26"/>
          <w:szCs w:val="26"/>
        </w:rPr>
        <w:t>scenārijs (C scenārijs)</w:t>
      </w:r>
      <w:r w:rsidRPr="00B30056">
        <w:rPr>
          <w:rFonts w:ascii="Times New Roman" w:hAnsi="Times New Roman"/>
          <w:sz w:val="26"/>
          <w:szCs w:val="26"/>
        </w:rPr>
        <w:t xml:space="preserve"> ir attīstībai nelabvēlīgākais, </w:t>
      </w:r>
      <w:r w:rsidR="004A08C8" w:rsidRPr="00B30056">
        <w:rPr>
          <w:rFonts w:ascii="Times New Roman" w:hAnsi="Times New Roman"/>
          <w:sz w:val="26"/>
          <w:szCs w:val="26"/>
        </w:rPr>
        <w:t xml:space="preserve">jo </w:t>
      </w:r>
      <w:r w:rsidR="00B8700B" w:rsidRPr="00B30056">
        <w:rPr>
          <w:rFonts w:ascii="Times New Roman" w:hAnsi="Times New Roman"/>
          <w:sz w:val="26"/>
          <w:szCs w:val="26"/>
        </w:rPr>
        <w:t>parāda</w:t>
      </w:r>
      <w:r w:rsidRPr="00B30056">
        <w:rPr>
          <w:rFonts w:ascii="Times New Roman" w:hAnsi="Times New Roman"/>
          <w:sz w:val="26"/>
          <w:szCs w:val="26"/>
        </w:rPr>
        <w:t xml:space="preserve"> situāciju, kurā publiskie izdevumi tiek saglabāti relatīvi stabili, bet studentu skaita </w:t>
      </w:r>
      <w:r w:rsidR="00D73DF3" w:rsidRPr="00B30056">
        <w:rPr>
          <w:rFonts w:ascii="Times New Roman" w:hAnsi="Times New Roman"/>
          <w:sz w:val="26"/>
          <w:szCs w:val="26"/>
        </w:rPr>
        <w:t>samazinājuma rezultātā notiek pirmā</w:t>
      </w:r>
      <w:r w:rsidRPr="00B30056">
        <w:rPr>
          <w:rFonts w:ascii="Times New Roman" w:hAnsi="Times New Roman"/>
          <w:sz w:val="26"/>
          <w:szCs w:val="26"/>
        </w:rPr>
        <w:t> pīlāra finansējuma samazinājums (ilustrācijas nolūkā pieņemts ikgadējs 2</w:t>
      </w:r>
      <w:r w:rsidR="00D73DF3" w:rsidRPr="00B30056">
        <w:rPr>
          <w:rFonts w:ascii="Times New Roman" w:hAnsi="Times New Roman"/>
          <w:sz w:val="26"/>
          <w:szCs w:val="26"/>
        </w:rPr>
        <w:t>,</w:t>
      </w:r>
      <w:r w:rsidRPr="00B30056">
        <w:rPr>
          <w:rFonts w:ascii="Times New Roman" w:hAnsi="Times New Roman"/>
          <w:sz w:val="26"/>
          <w:szCs w:val="26"/>
        </w:rPr>
        <w:t>5 procentu studentu skaita samazinājums, maksas un budžeta studentu attiecībai valsts augstskolās paliekot nemainīgai</w:t>
      </w:r>
      <w:r w:rsidRPr="00B30056">
        <w:rPr>
          <w:rStyle w:val="FootnoteReference"/>
          <w:rFonts w:ascii="Times New Roman" w:hAnsi="Times New Roman"/>
          <w:sz w:val="26"/>
          <w:szCs w:val="26"/>
        </w:rPr>
        <w:footnoteReference w:id="14"/>
      </w:r>
      <w:r w:rsidRPr="00B30056">
        <w:rPr>
          <w:rFonts w:ascii="Times New Roman" w:hAnsi="Times New Roman"/>
          <w:sz w:val="26"/>
          <w:szCs w:val="26"/>
        </w:rPr>
        <w:t>). Papildu publiska</w:t>
      </w:r>
      <w:r w:rsidR="00D73DF3" w:rsidRPr="00B30056">
        <w:rPr>
          <w:rFonts w:ascii="Times New Roman" w:hAnsi="Times New Roman"/>
          <w:sz w:val="26"/>
          <w:szCs w:val="26"/>
        </w:rPr>
        <w:t>is finansējums tiek investēts otrā un trešā</w:t>
      </w:r>
      <w:r w:rsidRPr="00B30056">
        <w:rPr>
          <w:rFonts w:ascii="Times New Roman" w:hAnsi="Times New Roman"/>
          <w:sz w:val="26"/>
          <w:szCs w:val="26"/>
        </w:rPr>
        <w:t xml:space="preserve"> pīlāra rezerves izveidei, lai padarītu sistēmu konkurētspējīgāku un </w:t>
      </w:r>
      <w:r w:rsidR="00D73DF3" w:rsidRPr="00B30056">
        <w:rPr>
          <w:rFonts w:ascii="Times New Roman" w:hAnsi="Times New Roman"/>
          <w:sz w:val="26"/>
          <w:szCs w:val="26"/>
        </w:rPr>
        <w:t>vērstu</w:t>
      </w:r>
      <w:r w:rsidRPr="00B30056">
        <w:rPr>
          <w:rFonts w:ascii="Times New Roman" w:hAnsi="Times New Roman"/>
          <w:sz w:val="26"/>
          <w:szCs w:val="26"/>
        </w:rPr>
        <w:t xml:space="preserve"> uz stratēģiskajiem mērķiem. D</w:t>
      </w:r>
      <w:r w:rsidR="00D73DF3" w:rsidRPr="00B30056">
        <w:rPr>
          <w:rFonts w:ascii="Times New Roman" w:hAnsi="Times New Roman"/>
          <w:sz w:val="26"/>
          <w:szCs w:val="26"/>
        </w:rPr>
        <w:t xml:space="preserve">emogrāfisko svārstību ietekmē pirmā pīlāra </w:t>
      </w:r>
      <w:r w:rsidRPr="00B30056">
        <w:rPr>
          <w:rFonts w:ascii="Times New Roman" w:hAnsi="Times New Roman"/>
          <w:sz w:val="26"/>
          <w:szCs w:val="26"/>
        </w:rPr>
        <w:t>finansējums var sarukt līdz 64,3 milj. EUR</w:t>
      </w:r>
      <w:r w:rsidR="00D73DF3" w:rsidRPr="00B30056">
        <w:rPr>
          <w:rFonts w:ascii="Times New Roman" w:hAnsi="Times New Roman"/>
          <w:sz w:val="26"/>
          <w:szCs w:val="26"/>
        </w:rPr>
        <w:t xml:space="preserve"> 2025.gadā, ko var kompensēt otrā un trešā </w:t>
      </w:r>
      <w:r w:rsidRPr="00B30056">
        <w:rPr>
          <w:rFonts w:ascii="Times New Roman" w:hAnsi="Times New Roman"/>
          <w:sz w:val="26"/>
          <w:szCs w:val="26"/>
        </w:rPr>
        <w:t xml:space="preserve">pīlāra finansējums, kura pieaugums ir prognozējams līdz attiecīgi 18,6 milj. EUR un 12,4 milj. EUR 2025.gadā.  Kopumā finansējums saglabājas gandrīz nemainīgs – 110,3 milj. EUR, tomēr tiek negatīvi ietekmēta sistēmas stabilitāte. Paredzams, ka šajā scenārijā rezultāti attiecībā uz kvalitāti un politikas mērķu sasniegšanu būs ievērojami zemāki. </w:t>
      </w:r>
    </w:p>
    <w:p w14:paraId="58670863" w14:textId="77777777" w:rsidR="00274194" w:rsidRPr="00B30056" w:rsidRDefault="00274194" w:rsidP="005F38C5">
      <w:pPr>
        <w:pStyle w:val="ListParagraph"/>
        <w:spacing w:after="0" w:line="240" w:lineRule="auto"/>
        <w:ind w:left="0" w:firstLine="720"/>
        <w:jc w:val="both"/>
        <w:rPr>
          <w:rFonts w:ascii="Times New Roman" w:hAnsi="Times New Roman"/>
          <w:sz w:val="24"/>
          <w:szCs w:val="24"/>
        </w:rPr>
      </w:pPr>
    </w:p>
    <w:p w14:paraId="03B9B0C2" w14:textId="77777777" w:rsidR="00E577A0" w:rsidRPr="00B30056" w:rsidRDefault="004921CC" w:rsidP="005F38C5">
      <w:pPr>
        <w:pStyle w:val="ListParagraph"/>
        <w:spacing w:after="0" w:line="240" w:lineRule="auto"/>
        <w:ind w:left="0" w:firstLine="720"/>
        <w:jc w:val="both"/>
        <w:rPr>
          <w:rFonts w:ascii="Times New Roman" w:hAnsi="Times New Roman"/>
          <w:sz w:val="24"/>
          <w:szCs w:val="24"/>
        </w:rPr>
      </w:pPr>
      <w:r w:rsidRPr="00B30056">
        <w:rPr>
          <w:noProof/>
          <w:sz w:val="24"/>
          <w:szCs w:val="24"/>
          <w:lang w:eastAsia="lv-LV"/>
        </w:rPr>
        <w:lastRenderedPageBreak/>
        <w:drawing>
          <wp:inline distT="0" distB="0" distL="0" distR="0" wp14:anchorId="2E5626A0" wp14:editId="3A149D52">
            <wp:extent cx="4838700" cy="3186113"/>
            <wp:effectExtent l="0" t="0" r="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BEC072" w14:textId="77777777" w:rsidR="002E7AE4" w:rsidRPr="00B30056" w:rsidRDefault="002E7AE4" w:rsidP="005F38C5">
      <w:pPr>
        <w:spacing w:line="240" w:lineRule="auto"/>
        <w:ind w:firstLine="720"/>
        <w:jc w:val="both"/>
        <w:rPr>
          <w:rFonts w:ascii="Times New Roman" w:hAnsi="Times New Roman"/>
          <w:b/>
          <w:sz w:val="24"/>
          <w:szCs w:val="24"/>
        </w:rPr>
      </w:pPr>
      <w:r w:rsidRPr="00B30056">
        <w:rPr>
          <w:rFonts w:ascii="Times New Roman" w:hAnsi="Times New Roman"/>
          <w:i/>
          <w:sz w:val="24"/>
          <w:szCs w:val="24"/>
        </w:rPr>
        <w:t xml:space="preserve">5.attēls. </w:t>
      </w:r>
      <w:r w:rsidRPr="00B30056">
        <w:rPr>
          <w:rFonts w:ascii="Times New Roman" w:hAnsi="Times New Roman"/>
          <w:b/>
          <w:sz w:val="24"/>
          <w:szCs w:val="24"/>
        </w:rPr>
        <w:t>Nepietiekamības</w:t>
      </w:r>
      <w:r w:rsidRPr="00B30056">
        <w:rPr>
          <w:rFonts w:ascii="Times New Roman" w:hAnsi="Times New Roman"/>
          <w:b/>
          <w:bCs/>
          <w:sz w:val="24"/>
          <w:szCs w:val="24"/>
        </w:rPr>
        <w:t xml:space="preserve"> </w:t>
      </w:r>
      <w:r w:rsidR="003004DD" w:rsidRPr="00B30056">
        <w:rPr>
          <w:rFonts w:ascii="Times New Roman" w:hAnsi="Times New Roman"/>
          <w:b/>
          <w:bCs/>
          <w:sz w:val="24"/>
          <w:szCs w:val="24"/>
        </w:rPr>
        <w:t>scenārijs</w:t>
      </w:r>
    </w:p>
    <w:p w14:paraId="01E99136" w14:textId="77777777" w:rsidR="00904AAC" w:rsidRPr="00B30056" w:rsidRDefault="002E7AE4" w:rsidP="005F38C5">
      <w:pPr>
        <w:spacing w:line="240" w:lineRule="auto"/>
        <w:ind w:firstLine="720"/>
        <w:jc w:val="both"/>
        <w:rPr>
          <w:rFonts w:ascii="Times New Roman" w:hAnsi="Times New Roman"/>
          <w:bCs/>
          <w:sz w:val="26"/>
          <w:szCs w:val="26"/>
        </w:rPr>
      </w:pPr>
      <w:r w:rsidRPr="00B30056">
        <w:rPr>
          <w:rFonts w:ascii="Times New Roman" w:hAnsi="Times New Roman"/>
          <w:bCs/>
          <w:sz w:val="26"/>
          <w:szCs w:val="26"/>
        </w:rPr>
        <w:t>Nepietiekamības scenārijs a</w:t>
      </w:r>
      <w:r w:rsidR="00691E55" w:rsidRPr="00B30056">
        <w:rPr>
          <w:rFonts w:ascii="Times New Roman" w:hAnsi="Times New Roman"/>
          <w:bCs/>
          <w:sz w:val="26"/>
          <w:szCs w:val="26"/>
        </w:rPr>
        <w:t>bsolūtos skaitļos atspoguļots 9</w:t>
      </w:r>
      <w:r w:rsidRPr="00B30056">
        <w:rPr>
          <w:rFonts w:ascii="Times New Roman" w:hAnsi="Times New Roman"/>
          <w:bCs/>
          <w:sz w:val="26"/>
          <w:szCs w:val="26"/>
        </w:rPr>
        <w:t>.tabulā.</w:t>
      </w:r>
    </w:p>
    <w:p w14:paraId="78747624" w14:textId="77777777" w:rsidR="00A43659" w:rsidRPr="00B30056" w:rsidRDefault="00691E55" w:rsidP="005F38C5">
      <w:pPr>
        <w:pStyle w:val="ListParagraph"/>
        <w:spacing w:after="0" w:line="240" w:lineRule="auto"/>
        <w:ind w:left="0" w:firstLine="720"/>
        <w:jc w:val="right"/>
        <w:rPr>
          <w:rFonts w:ascii="Times New Roman" w:hAnsi="Times New Roman"/>
          <w:b/>
          <w:sz w:val="24"/>
          <w:szCs w:val="24"/>
        </w:rPr>
      </w:pPr>
      <w:r w:rsidRPr="00B30056">
        <w:rPr>
          <w:rFonts w:ascii="Times New Roman" w:hAnsi="Times New Roman"/>
          <w:i/>
          <w:sz w:val="24"/>
          <w:szCs w:val="24"/>
        </w:rPr>
        <w:t>9</w:t>
      </w:r>
      <w:r w:rsidR="00A43659" w:rsidRPr="00B30056">
        <w:rPr>
          <w:rFonts w:ascii="Times New Roman" w:hAnsi="Times New Roman"/>
          <w:i/>
          <w:sz w:val="24"/>
          <w:szCs w:val="24"/>
        </w:rPr>
        <w:t>. tabula.</w:t>
      </w:r>
      <w:r w:rsidR="00A43659" w:rsidRPr="00B30056">
        <w:rPr>
          <w:rFonts w:ascii="Times New Roman" w:hAnsi="Times New Roman"/>
          <w:sz w:val="24"/>
          <w:szCs w:val="24"/>
        </w:rPr>
        <w:t xml:space="preserve"> </w:t>
      </w:r>
      <w:r w:rsidR="005630CF" w:rsidRPr="00B30056">
        <w:rPr>
          <w:rFonts w:ascii="Times New Roman" w:hAnsi="Times New Roman"/>
          <w:b/>
          <w:sz w:val="24"/>
          <w:szCs w:val="24"/>
        </w:rPr>
        <w:t>Nepietiekamības</w:t>
      </w:r>
      <w:r w:rsidR="00A43659" w:rsidRPr="00B30056">
        <w:rPr>
          <w:rFonts w:ascii="Times New Roman" w:hAnsi="Times New Roman"/>
          <w:b/>
          <w:sz w:val="24"/>
          <w:szCs w:val="24"/>
        </w:rPr>
        <w:t xml:space="preserve"> </w:t>
      </w:r>
      <w:r w:rsidR="003004DD" w:rsidRPr="00B30056">
        <w:rPr>
          <w:rFonts w:ascii="Times New Roman" w:hAnsi="Times New Roman"/>
          <w:b/>
          <w:sz w:val="24"/>
          <w:szCs w:val="24"/>
        </w:rPr>
        <w:t>scenārijs</w:t>
      </w:r>
    </w:p>
    <w:p w14:paraId="26E545C2" w14:textId="77777777" w:rsidR="00E577A0" w:rsidRPr="00B30056" w:rsidRDefault="00E577A0" w:rsidP="005F38C5">
      <w:pPr>
        <w:pStyle w:val="ListParagraph"/>
        <w:spacing w:after="0" w:line="240" w:lineRule="auto"/>
        <w:ind w:left="0" w:firstLine="720"/>
        <w:jc w:val="both"/>
        <w:rPr>
          <w:rFonts w:ascii="Times New Roman" w:hAnsi="Times New Roman"/>
          <w:sz w:val="24"/>
          <w:szCs w:val="24"/>
        </w:rPr>
      </w:pPr>
    </w:p>
    <w:tbl>
      <w:tblPr>
        <w:tblStyle w:val="TableGrid"/>
        <w:tblW w:w="0" w:type="auto"/>
        <w:tblInd w:w="279" w:type="dxa"/>
        <w:tblLook w:val="04A0" w:firstRow="1" w:lastRow="0" w:firstColumn="1" w:lastColumn="0" w:noHBand="0" w:noVBand="1"/>
      </w:tblPr>
      <w:tblGrid>
        <w:gridCol w:w="1167"/>
        <w:gridCol w:w="1476"/>
        <w:gridCol w:w="1476"/>
        <w:gridCol w:w="1476"/>
        <w:gridCol w:w="1447"/>
        <w:gridCol w:w="1447"/>
      </w:tblGrid>
      <w:tr w:rsidR="00B30056" w:rsidRPr="00B30056" w14:paraId="65A0C6E6" w14:textId="77777777" w:rsidTr="008A26A6">
        <w:tc>
          <w:tcPr>
            <w:tcW w:w="1167" w:type="dxa"/>
            <w:shd w:val="clear" w:color="auto" w:fill="DBE5F1" w:themeFill="accent1" w:themeFillTint="33"/>
            <w:vAlign w:val="bottom"/>
          </w:tcPr>
          <w:p w14:paraId="44B1E5A3" w14:textId="77777777" w:rsidR="005E2ABB" w:rsidRPr="00B30056" w:rsidRDefault="005E2ABB"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b/>
                <w:sz w:val="24"/>
                <w:szCs w:val="24"/>
                <w:lang w:eastAsia="lv-LV"/>
              </w:rPr>
              <w:t>Gads</w:t>
            </w:r>
          </w:p>
        </w:tc>
        <w:tc>
          <w:tcPr>
            <w:tcW w:w="1476" w:type="dxa"/>
            <w:shd w:val="clear" w:color="auto" w:fill="DBE5F1" w:themeFill="accent1" w:themeFillTint="33"/>
            <w:vAlign w:val="bottom"/>
          </w:tcPr>
          <w:p w14:paraId="77C386F6" w14:textId="77777777" w:rsidR="005E2ABB" w:rsidRPr="00B30056" w:rsidRDefault="005E2ABB"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b/>
                <w:sz w:val="24"/>
                <w:szCs w:val="24"/>
                <w:lang w:eastAsia="lv-LV"/>
              </w:rPr>
              <w:t xml:space="preserve">1.pīlāra finansējums </w:t>
            </w:r>
            <w:r w:rsidRPr="00B30056">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231D8906" w14:textId="77777777" w:rsidR="005E2ABB" w:rsidRPr="00B30056" w:rsidRDefault="00B65B18"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b/>
                <w:sz w:val="24"/>
                <w:szCs w:val="24"/>
                <w:lang w:eastAsia="lv-LV"/>
              </w:rPr>
              <w:t>2.pīlāra finans.</w:t>
            </w:r>
            <w:r w:rsidRPr="00B30056">
              <w:rPr>
                <w:rFonts w:ascii="Times New Roman" w:eastAsia="Times New Roman" w:hAnsi="Times New Roman"/>
                <w:i/>
                <w:sz w:val="24"/>
                <w:szCs w:val="24"/>
                <w:lang w:eastAsia="lv-LV"/>
              </w:rPr>
              <w:t xml:space="preserve"> </w:t>
            </w:r>
            <w:r w:rsidR="004F55A4" w:rsidRPr="00B30056">
              <w:rPr>
                <w:rFonts w:ascii="Times New Roman" w:eastAsia="Times New Roman" w:hAnsi="Times New Roman"/>
                <w:i/>
                <w:sz w:val="24"/>
                <w:szCs w:val="24"/>
                <w:lang w:eastAsia="lv-LV"/>
              </w:rPr>
              <w:t xml:space="preserve">     </w:t>
            </w:r>
            <w:r w:rsidR="005E2ABB" w:rsidRPr="00B30056">
              <w:rPr>
                <w:rFonts w:ascii="Times New Roman" w:eastAsia="Times New Roman" w:hAnsi="Times New Roman"/>
                <w:i/>
                <w:sz w:val="24"/>
                <w:szCs w:val="24"/>
                <w:lang w:eastAsia="lv-LV"/>
              </w:rPr>
              <w:t>(milj. EUR)</w:t>
            </w:r>
          </w:p>
        </w:tc>
        <w:tc>
          <w:tcPr>
            <w:tcW w:w="1476" w:type="dxa"/>
            <w:shd w:val="clear" w:color="auto" w:fill="DBE5F1" w:themeFill="accent1" w:themeFillTint="33"/>
            <w:vAlign w:val="bottom"/>
          </w:tcPr>
          <w:p w14:paraId="3F1E762F" w14:textId="77777777" w:rsidR="005E2ABB" w:rsidRPr="00B30056" w:rsidRDefault="005E2ABB" w:rsidP="005E2ABB">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3.pīlāra finansējums</w:t>
            </w:r>
          </w:p>
          <w:p w14:paraId="0EA8BC19" w14:textId="77777777" w:rsidR="005E2ABB" w:rsidRPr="00B30056" w:rsidRDefault="005E2ABB"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i/>
                <w:sz w:val="24"/>
                <w:szCs w:val="24"/>
                <w:lang w:eastAsia="lv-LV"/>
              </w:rPr>
              <w:t>(milj. EUR)</w:t>
            </w:r>
          </w:p>
        </w:tc>
        <w:tc>
          <w:tcPr>
            <w:tcW w:w="1447" w:type="dxa"/>
            <w:shd w:val="clear" w:color="auto" w:fill="DBE5F1" w:themeFill="accent1" w:themeFillTint="33"/>
            <w:vAlign w:val="bottom"/>
          </w:tcPr>
          <w:p w14:paraId="7A44C872" w14:textId="77777777" w:rsidR="005E2ABB" w:rsidRPr="00B30056" w:rsidRDefault="005E2ABB" w:rsidP="005E2ABB">
            <w:pPr>
              <w:spacing w:after="0" w:line="240" w:lineRule="auto"/>
              <w:rPr>
                <w:rFonts w:ascii="Times New Roman" w:eastAsia="Times New Roman" w:hAnsi="Times New Roman"/>
                <w:b/>
                <w:sz w:val="24"/>
                <w:szCs w:val="24"/>
                <w:lang w:eastAsia="lv-LV"/>
              </w:rPr>
            </w:pPr>
            <w:r w:rsidRPr="00B30056">
              <w:rPr>
                <w:rFonts w:ascii="Times New Roman" w:eastAsia="Times New Roman" w:hAnsi="Times New Roman"/>
                <w:b/>
                <w:sz w:val="24"/>
                <w:szCs w:val="24"/>
                <w:lang w:eastAsia="lv-LV"/>
              </w:rPr>
              <w:t>Studiju maksa</w:t>
            </w:r>
          </w:p>
          <w:p w14:paraId="3BCAB48D" w14:textId="77777777" w:rsidR="005E2ABB" w:rsidRPr="00B30056" w:rsidRDefault="005E2ABB"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i/>
                <w:sz w:val="24"/>
                <w:szCs w:val="24"/>
                <w:lang w:eastAsia="lv-LV"/>
              </w:rPr>
              <w:t>(milj. EUR)</w:t>
            </w:r>
          </w:p>
        </w:tc>
        <w:tc>
          <w:tcPr>
            <w:tcW w:w="1447" w:type="dxa"/>
            <w:shd w:val="clear" w:color="auto" w:fill="DBE5F1" w:themeFill="accent1" w:themeFillTint="33"/>
            <w:vAlign w:val="bottom"/>
          </w:tcPr>
          <w:p w14:paraId="6A7D57DE" w14:textId="77777777" w:rsidR="005E2ABB" w:rsidRPr="00B30056" w:rsidRDefault="005E2ABB" w:rsidP="005E2ABB">
            <w:pPr>
              <w:pStyle w:val="ListParagraph"/>
              <w:spacing w:after="0" w:line="240" w:lineRule="auto"/>
              <w:ind w:left="0"/>
              <w:jc w:val="both"/>
              <w:rPr>
                <w:rFonts w:ascii="Times New Roman" w:hAnsi="Times New Roman"/>
                <w:b/>
                <w:sz w:val="24"/>
                <w:szCs w:val="24"/>
              </w:rPr>
            </w:pPr>
            <w:r w:rsidRPr="00B30056">
              <w:rPr>
                <w:rFonts w:ascii="Times New Roman" w:eastAsia="Times New Roman" w:hAnsi="Times New Roman"/>
                <w:b/>
                <w:bCs/>
                <w:sz w:val="24"/>
                <w:szCs w:val="24"/>
                <w:lang w:eastAsia="lv-LV"/>
              </w:rPr>
              <w:t xml:space="preserve">Kopā     </w:t>
            </w:r>
            <w:r w:rsidRPr="00B30056">
              <w:rPr>
                <w:rFonts w:ascii="Times New Roman" w:eastAsia="Times New Roman" w:hAnsi="Times New Roman"/>
                <w:i/>
                <w:sz w:val="24"/>
                <w:szCs w:val="24"/>
                <w:lang w:eastAsia="lv-LV"/>
              </w:rPr>
              <w:t>(milj. EUR)</w:t>
            </w:r>
          </w:p>
        </w:tc>
      </w:tr>
      <w:tr w:rsidR="00B30056" w:rsidRPr="00B30056" w14:paraId="655FB4D3" w14:textId="77777777" w:rsidTr="008A26A6">
        <w:tc>
          <w:tcPr>
            <w:tcW w:w="1167" w:type="dxa"/>
            <w:vAlign w:val="bottom"/>
          </w:tcPr>
          <w:p w14:paraId="63FB4AEE"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2014</w:t>
            </w:r>
          </w:p>
        </w:tc>
        <w:tc>
          <w:tcPr>
            <w:tcW w:w="1476" w:type="dxa"/>
            <w:vAlign w:val="center"/>
          </w:tcPr>
          <w:p w14:paraId="3A768373"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85</w:t>
            </w:r>
          </w:p>
        </w:tc>
        <w:tc>
          <w:tcPr>
            <w:tcW w:w="1476" w:type="dxa"/>
            <w:vAlign w:val="center"/>
          </w:tcPr>
          <w:p w14:paraId="6F9D9756"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0</w:t>
            </w:r>
          </w:p>
        </w:tc>
        <w:tc>
          <w:tcPr>
            <w:tcW w:w="1476" w:type="dxa"/>
            <w:vAlign w:val="center"/>
          </w:tcPr>
          <w:p w14:paraId="0BC39FCD"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0</w:t>
            </w:r>
          </w:p>
        </w:tc>
        <w:tc>
          <w:tcPr>
            <w:tcW w:w="1447" w:type="dxa"/>
            <w:vAlign w:val="center"/>
          </w:tcPr>
          <w:p w14:paraId="6AD64221"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38B3D0D8"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100</w:t>
            </w:r>
          </w:p>
        </w:tc>
      </w:tr>
      <w:tr w:rsidR="00B30056" w:rsidRPr="00B30056" w14:paraId="4C305CE1" w14:textId="77777777" w:rsidTr="008A26A6">
        <w:tc>
          <w:tcPr>
            <w:tcW w:w="1167" w:type="dxa"/>
            <w:shd w:val="clear" w:color="auto" w:fill="auto"/>
            <w:vAlign w:val="bottom"/>
          </w:tcPr>
          <w:p w14:paraId="23A8F1FF"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2015</w:t>
            </w:r>
          </w:p>
        </w:tc>
        <w:tc>
          <w:tcPr>
            <w:tcW w:w="1476" w:type="dxa"/>
            <w:shd w:val="clear" w:color="auto" w:fill="auto"/>
            <w:vAlign w:val="center"/>
          </w:tcPr>
          <w:p w14:paraId="23589A55"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82,9</w:t>
            </w:r>
          </w:p>
        </w:tc>
        <w:tc>
          <w:tcPr>
            <w:tcW w:w="1476" w:type="dxa"/>
            <w:shd w:val="clear" w:color="auto" w:fill="auto"/>
            <w:vAlign w:val="center"/>
          </w:tcPr>
          <w:p w14:paraId="1925686D"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3</w:t>
            </w:r>
          </w:p>
        </w:tc>
        <w:tc>
          <w:tcPr>
            <w:tcW w:w="1476" w:type="dxa"/>
            <w:shd w:val="clear" w:color="auto" w:fill="auto"/>
            <w:vAlign w:val="center"/>
          </w:tcPr>
          <w:p w14:paraId="4B23E441"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2</w:t>
            </w:r>
          </w:p>
        </w:tc>
        <w:tc>
          <w:tcPr>
            <w:tcW w:w="1447" w:type="dxa"/>
            <w:shd w:val="clear" w:color="auto" w:fill="auto"/>
            <w:vAlign w:val="center"/>
          </w:tcPr>
          <w:p w14:paraId="3AF87678"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shd w:val="clear" w:color="auto" w:fill="auto"/>
            <w:vAlign w:val="center"/>
          </w:tcPr>
          <w:p w14:paraId="68E59FCD"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102,9</w:t>
            </w:r>
          </w:p>
        </w:tc>
      </w:tr>
      <w:tr w:rsidR="00B30056" w:rsidRPr="00B30056" w14:paraId="033898BA" w14:textId="77777777" w:rsidTr="008A26A6">
        <w:tc>
          <w:tcPr>
            <w:tcW w:w="1167" w:type="dxa"/>
            <w:shd w:val="clear" w:color="auto" w:fill="auto"/>
            <w:vAlign w:val="bottom"/>
          </w:tcPr>
          <w:p w14:paraId="766802AB"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2016</w:t>
            </w:r>
          </w:p>
        </w:tc>
        <w:tc>
          <w:tcPr>
            <w:tcW w:w="1476" w:type="dxa"/>
            <w:shd w:val="clear" w:color="auto" w:fill="auto"/>
            <w:vAlign w:val="center"/>
          </w:tcPr>
          <w:p w14:paraId="0F3B5FA6"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80,8</w:t>
            </w:r>
          </w:p>
        </w:tc>
        <w:tc>
          <w:tcPr>
            <w:tcW w:w="1476" w:type="dxa"/>
            <w:shd w:val="clear" w:color="auto" w:fill="auto"/>
            <w:vAlign w:val="center"/>
          </w:tcPr>
          <w:p w14:paraId="73D10ACA"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3,6</w:t>
            </w:r>
          </w:p>
        </w:tc>
        <w:tc>
          <w:tcPr>
            <w:tcW w:w="1476" w:type="dxa"/>
            <w:shd w:val="clear" w:color="auto" w:fill="auto"/>
            <w:vAlign w:val="center"/>
          </w:tcPr>
          <w:p w14:paraId="3597DD05"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2,4</w:t>
            </w:r>
          </w:p>
        </w:tc>
        <w:tc>
          <w:tcPr>
            <w:tcW w:w="1447" w:type="dxa"/>
            <w:shd w:val="clear" w:color="auto" w:fill="auto"/>
            <w:vAlign w:val="center"/>
          </w:tcPr>
          <w:p w14:paraId="1E06E98D"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shd w:val="clear" w:color="auto" w:fill="auto"/>
            <w:vAlign w:val="center"/>
          </w:tcPr>
          <w:p w14:paraId="0A3A8CCF"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101,8</w:t>
            </w:r>
          </w:p>
        </w:tc>
      </w:tr>
      <w:tr w:rsidR="00B30056" w:rsidRPr="00B30056" w14:paraId="672682B9" w14:textId="77777777" w:rsidTr="008A26A6">
        <w:tc>
          <w:tcPr>
            <w:tcW w:w="1167" w:type="dxa"/>
            <w:shd w:val="clear" w:color="auto" w:fill="auto"/>
            <w:vAlign w:val="bottom"/>
          </w:tcPr>
          <w:p w14:paraId="2D47BB8A"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2017</w:t>
            </w:r>
          </w:p>
        </w:tc>
        <w:tc>
          <w:tcPr>
            <w:tcW w:w="1476" w:type="dxa"/>
            <w:shd w:val="clear" w:color="auto" w:fill="auto"/>
            <w:vAlign w:val="center"/>
          </w:tcPr>
          <w:p w14:paraId="33F257CE"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78,8</w:t>
            </w:r>
          </w:p>
        </w:tc>
        <w:tc>
          <w:tcPr>
            <w:tcW w:w="1476" w:type="dxa"/>
            <w:shd w:val="clear" w:color="auto" w:fill="auto"/>
            <w:vAlign w:val="center"/>
          </w:tcPr>
          <w:p w14:paraId="731F4CEE"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4,3</w:t>
            </w:r>
          </w:p>
        </w:tc>
        <w:tc>
          <w:tcPr>
            <w:tcW w:w="1476" w:type="dxa"/>
            <w:shd w:val="clear" w:color="auto" w:fill="auto"/>
            <w:vAlign w:val="center"/>
          </w:tcPr>
          <w:p w14:paraId="12D73129"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2,9</w:t>
            </w:r>
          </w:p>
        </w:tc>
        <w:tc>
          <w:tcPr>
            <w:tcW w:w="1447" w:type="dxa"/>
            <w:shd w:val="clear" w:color="auto" w:fill="auto"/>
            <w:vAlign w:val="center"/>
          </w:tcPr>
          <w:p w14:paraId="6485BE8B"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shd w:val="clear" w:color="auto" w:fill="auto"/>
            <w:vAlign w:val="center"/>
          </w:tcPr>
          <w:p w14:paraId="79EBD3BA"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101</w:t>
            </w:r>
          </w:p>
        </w:tc>
      </w:tr>
      <w:tr w:rsidR="00B30056" w:rsidRPr="00B30056" w14:paraId="75C2EC28" w14:textId="77777777" w:rsidTr="008A26A6">
        <w:tc>
          <w:tcPr>
            <w:tcW w:w="1167" w:type="dxa"/>
            <w:vAlign w:val="bottom"/>
          </w:tcPr>
          <w:p w14:paraId="4B71F2A9"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2018</w:t>
            </w:r>
          </w:p>
        </w:tc>
        <w:tc>
          <w:tcPr>
            <w:tcW w:w="1476" w:type="dxa"/>
            <w:vAlign w:val="center"/>
          </w:tcPr>
          <w:p w14:paraId="6D77161B"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76,8</w:t>
            </w:r>
          </w:p>
        </w:tc>
        <w:tc>
          <w:tcPr>
            <w:tcW w:w="1476" w:type="dxa"/>
            <w:vAlign w:val="center"/>
          </w:tcPr>
          <w:p w14:paraId="0C980C69"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5,2</w:t>
            </w:r>
          </w:p>
        </w:tc>
        <w:tc>
          <w:tcPr>
            <w:tcW w:w="1476" w:type="dxa"/>
            <w:vAlign w:val="center"/>
          </w:tcPr>
          <w:p w14:paraId="4020E2B3"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3,5</w:t>
            </w:r>
          </w:p>
        </w:tc>
        <w:tc>
          <w:tcPr>
            <w:tcW w:w="1447" w:type="dxa"/>
            <w:vAlign w:val="center"/>
          </w:tcPr>
          <w:p w14:paraId="48A5BC9A"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1941360A"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100,5</w:t>
            </w:r>
          </w:p>
        </w:tc>
      </w:tr>
      <w:tr w:rsidR="00B30056" w:rsidRPr="00B30056" w14:paraId="4CF414D9" w14:textId="77777777" w:rsidTr="008A26A6">
        <w:tc>
          <w:tcPr>
            <w:tcW w:w="1167" w:type="dxa"/>
            <w:vAlign w:val="bottom"/>
          </w:tcPr>
          <w:p w14:paraId="51EAA228"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2019</w:t>
            </w:r>
          </w:p>
        </w:tc>
        <w:tc>
          <w:tcPr>
            <w:tcW w:w="1476" w:type="dxa"/>
            <w:vAlign w:val="center"/>
          </w:tcPr>
          <w:p w14:paraId="315BBA77"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74,9</w:t>
            </w:r>
          </w:p>
        </w:tc>
        <w:tc>
          <w:tcPr>
            <w:tcW w:w="1476" w:type="dxa"/>
            <w:vAlign w:val="center"/>
          </w:tcPr>
          <w:p w14:paraId="270D2A38"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6,2</w:t>
            </w:r>
          </w:p>
        </w:tc>
        <w:tc>
          <w:tcPr>
            <w:tcW w:w="1476" w:type="dxa"/>
            <w:vAlign w:val="center"/>
          </w:tcPr>
          <w:p w14:paraId="3F1968A8"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4,1</w:t>
            </w:r>
          </w:p>
        </w:tc>
        <w:tc>
          <w:tcPr>
            <w:tcW w:w="1447" w:type="dxa"/>
            <w:vAlign w:val="center"/>
          </w:tcPr>
          <w:p w14:paraId="4CD0C55B"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0030031D"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100,3</w:t>
            </w:r>
          </w:p>
        </w:tc>
      </w:tr>
      <w:tr w:rsidR="00B30056" w:rsidRPr="00B30056" w14:paraId="5F647D38" w14:textId="77777777" w:rsidTr="008A26A6">
        <w:tc>
          <w:tcPr>
            <w:tcW w:w="1167" w:type="dxa"/>
            <w:vAlign w:val="bottom"/>
          </w:tcPr>
          <w:p w14:paraId="4AD0B435"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2020</w:t>
            </w:r>
          </w:p>
        </w:tc>
        <w:tc>
          <w:tcPr>
            <w:tcW w:w="1476" w:type="dxa"/>
            <w:vAlign w:val="center"/>
          </w:tcPr>
          <w:p w14:paraId="439E2248"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73</w:t>
            </w:r>
          </w:p>
        </w:tc>
        <w:tc>
          <w:tcPr>
            <w:tcW w:w="1476" w:type="dxa"/>
            <w:vAlign w:val="center"/>
          </w:tcPr>
          <w:p w14:paraId="2495F382"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7,5</w:t>
            </w:r>
          </w:p>
        </w:tc>
        <w:tc>
          <w:tcPr>
            <w:tcW w:w="1476" w:type="dxa"/>
            <w:vAlign w:val="center"/>
          </w:tcPr>
          <w:p w14:paraId="27AB836A"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5</w:t>
            </w:r>
          </w:p>
        </w:tc>
        <w:tc>
          <w:tcPr>
            <w:tcW w:w="1447" w:type="dxa"/>
            <w:vAlign w:val="center"/>
          </w:tcPr>
          <w:p w14:paraId="79DD5465"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3AFB8D32"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100,5</w:t>
            </w:r>
          </w:p>
        </w:tc>
      </w:tr>
      <w:tr w:rsidR="00B30056" w:rsidRPr="00B30056" w14:paraId="658B77AD" w14:textId="77777777" w:rsidTr="008A26A6">
        <w:tc>
          <w:tcPr>
            <w:tcW w:w="1167" w:type="dxa"/>
            <w:vAlign w:val="bottom"/>
          </w:tcPr>
          <w:p w14:paraId="2D24C72E"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2021</w:t>
            </w:r>
          </w:p>
        </w:tc>
        <w:tc>
          <w:tcPr>
            <w:tcW w:w="1476" w:type="dxa"/>
            <w:vAlign w:val="center"/>
          </w:tcPr>
          <w:p w14:paraId="76F9F085"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71,2</w:t>
            </w:r>
          </w:p>
        </w:tc>
        <w:tc>
          <w:tcPr>
            <w:tcW w:w="1476" w:type="dxa"/>
            <w:vAlign w:val="center"/>
          </w:tcPr>
          <w:p w14:paraId="6D8D2316"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9</w:t>
            </w:r>
          </w:p>
        </w:tc>
        <w:tc>
          <w:tcPr>
            <w:tcW w:w="1476" w:type="dxa"/>
            <w:vAlign w:val="center"/>
          </w:tcPr>
          <w:p w14:paraId="5A87FE19"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w:t>
            </w:r>
          </w:p>
        </w:tc>
        <w:tc>
          <w:tcPr>
            <w:tcW w:w="1447" w:type="dxa"/>
            <w:vAlign w:val="center"/>
          </w:tcPr>
          <w:p w14:paraId="2E2BEFB5"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6697B86F"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101,1</w:t>
            </w:r>
          </w:p>
        </w:tc>
      </w:tr>
      <w:tr w:rsidR="00B30056" w:rsidRPr="00B30056" w14:paraId="775D3866" w14:textId="77777777" w:rsidTr="008A26A6">
        <w:tc>
          <w:tcPr>
            <w:tcW w:w="1167" w:type="dxa"/>
            <w:vAlign w:val="bottom"/>
          </w:tcPr>
          <w:p w14:paraId="327B23A1"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2022</w:t>
            </w:r>
          </w:p>
        </w:tc>
        <w:tc>
          <w:tcPr>
            <w:tcW w:w="1476" w:type="dxa"/>
            <w:vAlign w:val="center"/>
          </w:tcPr>
          <w:p w14:paraId="3912B407"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69,4</w:t>
            </w:r>
          </w:p>
        </w:tc>
        <w:tc>
          <w:tcPr>
            <w:tcW w:w="1476" w:type="dxa"/>
            <w:vAlign w:val="center"/>
          </w:tcPr>
          <w:p w14:paraId="1D913089"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10,7</w:t>
            </w:r>
          </w:p>
        </w:tc>
        <w:tc>
          <w:tcPr>
            <w:tcW w:w="1476" w:type="dxa"/>
            <w:vAlign w:val="center"/>
          </w:tcPr>
          <w:p w14:paraId="65FFAFE4"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7,2</w:t>
            </w:r>
          </w:p>
        </w:tc>
        <w:tc>
          <w:tcPr>
            <w:tcW w:w="1447" w:type="dxa"/>
            <w:vAlign w:val="center"/>
          </w:tcPr>
          <w:p w14:paraId="1D0B998B"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610E298F"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102,3</w:t>
            </w:r>
          </w:p>
        </w:tc>
      </w:tr>
      <w:tr w:rsidR="00B30056" w:rsidRPr="00B30056" w14:paraId="5F50E5B4" w14:textId="77777777" w:rsidTr="008A26A6">
        <w:tc>
          <w:tcPr>
            <w:tcW w:w="1167" w:type="dxa"/>
            <w:vAlign w:val="bottom"/>
          </w:tcPr>
          <w:p w14:paraId="4E499F02"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2023</w:t>
            </w:r>
          </w:p>
        </w:tc>
        <w:tc>
          <w:tcPr>
            <w:tcW w:w="1476" w:type="dxa"/>
            <w:vAlign w:val="center"/>
          </w:tcPr>
          <w:p w14:paraId="7965F69A"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67,7</w:t>
            </w:r>
          </w:p>
        </w:tc>
        <w:tc>
          <w:tcPr>
            <w:tcW w:w="1476" w:type="dxa"/>
            <w:vAlign w:val="center"/>
          </w:tcPr>
          <w:p w14:paraId="57B25AD8"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12,9</w:t>
            </w:r>
          </w:p>
        </w:tc>
        <w:tc>
          <w:tcPr>
            <w:tcW w:w="1476" w:type="dxa"/>
            <w:vAlign w:val="center"/>
          </w:tcPr>
          <w:p w14:paraId="7053F5B2"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8,6</w:t>
            </w:r>
          </w:p>
        </w:tc>
        <w:tc>
          <w:tcPr>
            <w:tcW w:w="1447" w:type="dxa"/>
            <w:vAlign w:val="center"/>
          </w:tcPr>
          <w:p w14:paraId="600596B6"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5173B76E"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104,2</w:t>
            </w:r>
          </w:p>
        </w:tc>
      </w:tr>
      <w:tr w:rsidR="00B30056" w:rsidRPr="00B30056" w14:paraId="259606C5" w14:textId="77777777" w:rsidTr="008A26A6">
        <w:tc>
          <w:tcPr>
            <w:tcW w:w="1167" w:type="dxa"/>
            <w:vAlign w:val="bottom"/>
          </w:tcPr>
          <w:p w14:paraId="3D891610"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2024</w:t>
            </w:r>
          </w:p>
        </w:tc>
        <w:tc>
          <w:tcPr>
            <w:tcW w:w="1476" w:type="dxa"/>
            <w:vAlign w:val="center"/>
          </w:tcPr>
          <w:p w14:paraId="4F203E53"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66</w:t>
            </w:r>
          </w:p>
        </w:tc>
        <w:tc>
          <w:tcPr>
            <w:tcW w:w="1476" w:type="dxa"/>
            <w:vAlign w:val="center"/>
          </w:tcPr>
          <w:p w14:paraId="2303E02E"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15,5</w:t>
            </w:r>
          </w:p>
        </w:tc>
        <w:tc>
          <w:tcPr>
            <w:tcW w:w="1476" w:type="dxa"/>
            <w:vAlign w:val="center"/>
          </w:tcPr>
          <w:p w14:paraId="66BBF902"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10,3</w:t>
            </w:r>
          </w:p>
        </w:tc>
        <w:tc>
          <w:tcPr>
            <w:tcW w:w="1447" w:type="dxa"/>
            <w:vAlign w:val="center"/>
          </w:tcPr>
          <w:p w14:paraId="544CB9B0"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1E7C675C"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106,8</w:t>
            </w:r>
          </w:p>
        </w:tc>
      </w:tr>
      <w:tr w:rsidR="00787A59" w:rsidRPr="00B30056" w14:paraId="301BC2DD" w14:textId="77777777" w:rsidTr="008A26A6">
        <w:tc>
          <w:tcPr>
            <w:tcW w:w="1167" w:type="dxa"/>
            <w:vAlign w:val="bottom"/>
          </w:tcPr>
          <w:p w14:paraId="078E7EF3" w14:textId="77777777" w:rsidR="00787A59" w:rsidRPr="00B30056" w:rsidRDefault="00787A59" w:rsidP="00787A59">
            <w:pPr>
              <w:pStyle w:val="ListParagraph"/>
              <w:spacing w:after="0" w:line="240" w:lineRule="auto"/>
              <w:ind w:left="0"/>
              <w:jc w:val="both"/>
              <w:rPr>
                <w:rFonts w:ascii="Times New Roman" w:eastAsia="Times New Roman" w:hAnsi="Times New Roman"/>
                <w:sz w:val="24"/>
                <w:szCs w:val="24"/>
                <w:lang w:eastAsia="lv-LV"/>
              </w:rPr>
            </w:pPr>
            <w:r w:rsidRPr="00B30056">
              <w:rPr>
                <w:rFonts w:ascii="Times New Roman" w:eastAsia="Times New Roman" w:hAnsi="Times New Roman"/>
                <w:sz w:val="24"/>
                <w:szCs w:val="24"/>
                <w:lang w:eastAsia="lv-LV"/>
              </w:rPr>
              <w:t>2025</w:t>
            </w:r>
          </w:p>
        </w:tc>
        <w:tc>
          <w:tcPr>
            <w:tcW w:w="1476" w:type="dxa"/>
            <w:vAlign w:val="center"/>
          </w:tcPr>
          <w:p w14:paraId="00A8D96B"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64,3</w:t>
            </w:r>
          </w:p>
        </w:tc>
        <w:tc>
          <w:tcPr>
            <w:tcW w:w="1476" w:type="dxa"/>
            <w:vAlign w:val="center"/>
          </w:tcPr>
          <w:p w14:paraId="68A986A1"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18,6</w:t>
            </w:r>
          </w:p>
        </w:tc>
        <w:tc>
          <w:tcPr>
            <w:tcW w:w="1476" w:type="dxa"/>
            <w:vAlign w:val="center"/>
          </w:tcPr>
          <w:p w14:paraId="4A9EC780"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12,4</w:t>
            </w:r>
          </w:p>
        </w:tc>
        <w:tc>
          <w:tcPr>
            <w:tcW w:w="1447" w:type="dxa"/>
            <w:vAlign w:val="center"/>
          </w:tcPr>
          <w:p w14:paraId="485845DA" w14:textId="77777777" w:rsidR="00787A59" w:rsidRPr="00B30056" w:rsidRDefault="00787A59" w:rsidP="00787A59">
            <w:pPr>
              <w:pStyle w:val="ListParagraph"/>
              <w:spacing w:after="0" w:line="240" w:lineRule="auto"/>
              <w:ind w:left="0"/>
              <w:jc w:val="center"/>
              <w:rPr>
                <w:rFonts w:ascii="Times New Roman" w:eastAsia="Times New Roman" w:hAnsi="Times New Roman"/>
                <w:sz w:val="24"/>
                <w:szCs w:val="24"/>
                <w:lang w:eastAsia="lv-LV"/>
              </w:rPr>
            </w:pPr>
            <w:r w:rsidRPr="00B30056">
              <w:rPr>
                <w:rFonts w:ascii="Times New Roman" w:hAnsi="Times New Roman"/>
                <w:sz w:val="24"/>
                <w:szCs w:val="24"/>
              </w:rPr>
              <w:t>15</w:t>
            </w:r>
          </w:p>
        </w:tc>
        <w:tc>
          <w:tcPr>
            <w:tcW w:w="1447" w:type="dxa"/>
            <w:vAlign w:val="center"/>
          </w:tcPr>
          <w:p w14:paraId="7D7C998D" w14:textId="77777777" w:rsidR="00787A59" w:rsidRPr="00B30056" w:rsidRDefault="00787A59" w:rsidP="00787A59">
            <w:pPr>
              <w:pStyle w:val="ListParagraph"/>
              <w:spacing w:after="0" w:line="240" w:lineRule="auto"/>
              <w:ind w:left="0"/>
              <w:jc w:val="center"/>
              <w:rPr>
                <w:rFonts w:ascii="Times New Roman" w:eastAsia="Times New Roman" w:hAnsi="Times New Roman"/>
                <w:b/>
                <w:sz w:val="24"/>
                <w:szCs w:val="24"/>
                <w:lang w:eastAsia="lv-LV"/>
              </w:rPr>
            </w:pPr>
            <w:r w:rsidRPr="00B30056">
              <w:rPr>
                <w:rFonts w:ascii="Times New Roman" w:hAnsi="Times New Roman"/>
                <w:b/>
                <w:bCs/>
                <w:sz w:val="24"/>
                <w:szCs w:val="24"/>
              </w:rPr>
              <w:t>110,3</w:t>
            </w:r>
          </w:p>
        </w:tc>
      </w:tr>
    </w:tbl>
    <w:p w14:paraId="340F6FE1" w14:textId="77777777" w:rsidR="005527C3" w:rsidRPr="00B30056" w:rsidRDefault="005527C3" w:rsidP="005F38C5">
      <w:pPr>
        <w:pStyle w:val="ListParagraph"/>
        <w:spacing w:after="0" w:line="240" w:lineRule="auto"/>
        <w:ind w:left="0" w:firstLine="720"/>
        <w:jc w:val="both"/>
        <w:rPr>
          <w:rFonts w:ascii="Times New Roman" w:hAnsi="Times New Roman"/>
          <w:sz w:val="24"/>
          <w:szCs w:val="24"/>
        </w:rPr>
      </w:pPr>
    </w:p>
    <w:p w14:paraId="4F43CB2D" w14:textId="77777777" w:rsidR="005527C3" w:rsidRPr="00B30056" w:rsidRDefault="002E7AE4" w:rsidP="005F38C5">
      <w:pPr>
        <w:pStyle w:val="ListParagraph"/>
        <w:spacing w:after="0" w:line="240" w:lineRule="auto"/>
        <w:ind w:left="0" w:firstLine="720"/>
        <w:jc w:val="both"/>
        <w:rPr>
          <w:rFonts w:ascii="Times New Roman" w:hAnsi="Times New Roman"/>
          <w:sz w:val="26"/>
          <w:szCs w:val="26"/>
        </w:rPr>
      </w:pPr>
      <w:r w:rsidRPr="00B30056">
        <w:rPr>
          <w:rFonts w:ascii="Times New Roman" w:hAnsi="Times New Roman"/>
          <w:sz w:val="26"/>
          <w:szCs w:val="26"/>
        </w:rPr>
        <w:t>Vadoties pēc šāda scenārija, reformas pamatā ir vērstas uz esošās sistēmas pārskatīšanu un procesu efektivitātes veicināšanu</w:t>
      </w:r>
      <w:r w:rsidR="00400DE0" w:rsidRPr="00B30056">
        <w:rPr>
          <w:rFonts w:ascii="Times New Roman" w:hAnsi="Times New Roman"/>
          <w:sz w:val="26"/>
          <w:szCs w:val="26"/>
        </w:rPr>
        <w:t xml:space="preserve">, </w:t>
      </w:r>
      <w:r w:rsidR="00902AF0" w:rsidRPr="00B30056">
        <w:rPr>
          <w:rFonts w:ascii="Times New Roman" w:hAnsi="Times New Roman"/>
          <w:sz w:val="26"/>
          <w:szCs w:val="26"/>
        </w:rPr>
        <w:t xml:space="preserve">otrā un trešā </w:t>
      </w:r>
      <w:r w:rsidRPr="00B30056">
        <w:rPr>
          <w:rFonts w:ascii="Times New Roman" w:hAnsi="Times New Roman"/>
          <w:sz w:val="26"/>
          <w:szCs w:val="26"/>
        </w:rPr>
        <w:t>pīlāra finansēšanas instrumenti tiek</w:t>
      </w:r>
      <w:r w:rsidR="00D36065" w:rsidRPr="00B30056">
        <w:rPr>
          <w:rFonts w:ascii="Times New Roman" w:hAnsi="Times New Roman"/>
          <w:sz w:val="26"/>
          <w:szCs w:val="26"/>
        </w:rPr>
        <w:t xml:space="preserve"> </w:t>
      </w:r>
      <w:r w:rsidR="00FB1169" w:rsidRPr="00B30056">
        <w:rPr>
          <w:rFonts w:ascii="Times New Roman" w:hAnsi="Times New Roman"/>
          <w:sz w:val="26"/>
          <w:szCs w:val="26"/>
        </w:rPr>
        <w:t>ieviesti</w:t>
      </w:r>
      <w:r w:rsidR="0004536D" w:rsidRPr="00B30056">
        <w:rPr>
          <w:rFonts w:ascii="Times New Roman" w:hAnsi="Times New Roman"/>
          <w:sz w:val="26"/>
          <w:szCs w:val="26"/>
        </w:rPr>
        <w:t xml:space="preserve"> pakāpeniski atbilstoši papildu </w:t>
      </w:r>
      <w:r w:rsidR="00D36065" w:rsidRPr="00B30056">
        <w:rPr>
          <w:rFonts w:ascii="Times New Roman" w:hAnsi="Times New Roman"/>
          <w:sz w:val="26"/>
          <w:szCs w:val="26"/>
        </w:rPr>
        <w:t>finansējuma apjom</w:t>
      </w:r>
      <w:r w:rsidR="0004536D" w:rsidRPr="00B30056">
        <w:rPr>
          <w:rFonts w:ascii="Times New Roman" w:hAnsi="Times New Roman"/>
          <w:sz w:val="26"/>
          <w:szCs w:val="26"/>
        </w:rPr>
        <w:t>am</w:t>
      </w:r>
      <w:r w:rsidR="00D36065" w:rsidRPr="00B30056">
        <w:rPr>
          <w:rFonts w:ascii="Times New Roman" w:hAnsi="Times New Roman"/>
          <w:sz w:val="26"/>
          <w:szCs w:val="26"/>
        </w:rPr>
        <w:t>.</w:t>
      </w:r>
    </w:p>
    <w:p w14:paraId="65021DE7" w14:textId="77777777" w:rsidR="00EA51B6" w:rsidRPr="00B30056" w:rsidRDefault="00EA51B6" w:rsidP="005F38C5">
      <w:pPr>
        <w:pStyle w:val="ListParagraph"/>
        <w:spacing w:after="0" w:line="240" w:lineRule="auto"/>
        <w:ind w:left="0" w:firstLine="720"/>
        <w:jc w:val="both"/>
        <w:rPr>
          <w:rFonts w:ascii="Times New Roman" w:hAnsi="Times New Roman"/>
          <w:sz w:val="24"/>
          <w:szCs w:val="24"/>
        </w:rPr>
      </w:pPr>
    </w:p>
    <w:p w14:paraId="204F8F5A" w14:textId="77777777" w:rsidR="00F01E50" w:rsidRPr="00B30056" w:rsidRDefault="00F01E50" w:rsidP="005F38C5">
      <w:pPr>
        <w:pStyle w:val="ListParagraph"/>
        <w:spacing w:after="0" w:line="240" w:lineRule="auto"/>
        <w:ind w:left="0" w:firstLine="720"/>
        <w:jc w:val="both"/>
        <w:rPr>
          <w:rFonts w:ascii="Times New Roman" w:hAnsi="Times New Roman"/>
          <w:sz w:val="24"/>
          <w:szCs w:val="24"/>
        </w:rPr>
      </w:pPr>
    </w:p>
    <w:p w14:paraId="1D42052E" w14:textId="77777777" w:rsidR="00925289" w:rsidRPr="00B30056" w:rsidRDefault="00A43659" w:rsidP="005F38C5">
      <w:pPr>
        <w:spacing w:line="240" w:lineRule="auto"/>
        <w:ind w:firstLine="720"/>
        <w:jc w:val="right"/>
        <w:rPr>
          <w:rFonts w:ascii="Times New Roman" w:hAnsi="Times New Roman"/>
          <w:sz w:val="24"/>
          <w:szCs w:val="24"/>
        </w:rPr>
      </w:pPr>
      <w:r w:rsidRPr="00B30056">
        <w:rPr>
          <w:rFonts w:ascii="Times New Roman" w:hAnsi="Times New Roman"/>
          <w:i/>
          <w:sz w:val="24"/>
          <w:szCs w:val="24"/>
        </w:rPr>
        <w:lastRenderedPageBreak/>
        <w:t>1</w:t>
      </w:r>
      <w:r w:rsidR="00691E55" w:rsidRPr="00B30056">
        <w:rPr>
          <w:rFonts w:ascii="Times New Roman" w:hAnsi="Times New Roman"/>
          <w:i/>
          <w:sz w:val="24"/>
          <w:szCs w:val="24"/>
        </w:rPr>
        <w:t>0</w:t>
      </w:r>
      <w:r w:rsidRPr="00B30056">
        <w:rPr>
          <w:rFonts w:ascii="Times New Roman" w:hAnsi="Times New Roman"/>
          <w:i/>
          <w:sz w:val="24"/>
          <w:szCs w:val="24"/>
        </w:rPr>
        <w:t xml:space="preserve">. </w:t>
      </w:r>
      <w:r w:rsidR="00925289" w:rsidRPr="00B30056">
        <w:rPr>
          <w:rFonts w:ascii="Times New Roman" w:hAnsi="Times New Roman"/>
          <w:i/>
          <w:sz w:val="24"/>
          <w:szCs w:val="24"/>
        </w:rPr>
        <w:t>tabula</w:t>
      </w:r>
      <w:r w:rsidR="00925289" w:rsidRPr="00B30056">
        <w:rPr>
          <w:rFonts w:ascii="Times New Roman" w:hAnsi="Times New Roman"/>
          <w:sz w:val="24"/>
          <w:szCs w:val="24"/>
        </w:rPr>
        <w:t xml:space="preserve"> </w:t>
      </w:r>
      <w:r w:rsidRPr="00B30056">
        <w:rPr>
          <w:rFonts w:ascii="Times New Roman" w:hAnsi="Times New Roman"/>
          <w:b/>
          <w:sz w:val="24"/>
          <w:szCs w:val="24"/>
        </w:rPr>
        <w:t xml:space="preserve">Nepietiekamības </w:t>
      </w:r>
      <w:r w:rsidR="00AF15C0" w:rsidRPr="00B30056">
        <w:rPr>
          <w:rFonts w:ascii="Times New Roman" w:hAnsi="Times New Roman"/>
          <w:b/>
          <w:sz w:val="24"/>
          <w:szCs w:val="24"/>
        </w:rPr>
        <w:t>scenārija</w:t>
      </w:r>
      <w:r w:rsidR="00925289" w:rsidRPr="00B30056">
        <w:rPr>
          <w:rFonts w:ascii="Times New Roman" w:hAnsi="Times New Roman"/>
          <w:b/>
          <w:sz w:val="24"/>
          <w:szCs w:val="24"/>
        </w:rPr>
        <w:t xml:space="preserve"> komponen</w:t>
      </w:r>
      <w:r w:rsidR="00F51E5F" w:rsidRPr="00B30056">
        <w:rPr>
          <w:rFonts w:ascii="Times New Roman" w:hAnsi="Times New Roman"/>
          <w:b/>
          <w:sz w:val="24"/>
          <w:szCs w:val="24"/>
        </w:rPr>
        <w:t>t</w:t>
      </w:r>
      <w:r w:rsidR="00433035" w:rsidRPr="00B30056">
        <w:rPr>
          <w:rFonts w:ascii="Times New Roman" w:hAnsi="Times New Roman"/>
          <w:b/>
          <w:sz w:val="24"/>
          <w:szCs w:val="24"/>
        </w:rPr>
        <w:t>i</w:t>
      </w:r>
      <w:r w:rsidR="00925289" w:rsidRPr="00B3005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111"/>
      </w:tblGrid>
      <w:tr w:rsidR="00B30056" w:rsidRPr="00B30056" w14:paraId="738B4B59" w14:textId="77777777" w:rsidTr="00A82F37">
        <w:tc>
          <w:tcPr>
            <w:tcW w:w="4531" w:type="dxa"/>
            <w:shd w:val="clear" w:color="auto" w:fill="DBE5F1" w:themeFill="accent1" w:themeFillTint="33"/>
          </w:tcPr>
          <w:p w14:paraId="08CD7C86" w14:textId="77777777" w:rsidR="00925289" w:rsidRPr="00B30056" w:rsidRDefault="00433035" w:rsidP="00433035">
            <w:pPr>
              <w:spacing w:after="0" w:line="240" w:lineRule="auto"/>
              <w:jc w:val="center"/>
              <w:rPr>
                <w:rFonts w:ascii="Times New Roman" w:hAnsi="Times New Roman"/>
                <w:sz w:val="24"/>
                <w:szCs w:val="24"/>
              </w:rPr>
            </w:pPr>
            <w:r w:rsidRPr="00B30056">
              <w:rPr>
                <w:rFonts w:ascii="Times New Roman" w:hAnsi="Times New Roman"/>
                <w:b/>
                <w:sz w:val="24"/>
                <w:szCs w:val="24"/>
              </w:rPr>
              <w:t>Ietvertie</w:t>
            </w:r>
            <w:r w:rsidR="00925289" w:rsidRPr="00B30056">
              <w:rPr>
                <w:rFonts w:ascii="Times New Roman" w:hAnsi="Times New Roman"/>
                <w:b/>
                <w:sz w:val="24"/>
                <w:szCs w:val="24"/>
              </w:rPr>
              <w:t xml:space="preserve"> komponent</w:t>
            </w:r>
            <w:r w:rsidRPr="00B30056">
              <w:rPr>
                <w:rFonts w:ascii="Times New Roman" w:hAnsi="Times New Roman"/>
                <w:b/>
                <w:sz w:val="24"/>
                <w:szCs w:val="24"/>
              </w:rPr>
              <w:t>i</w:t>
            </w:r>
          </w:p>
        </w:tc>
        <w:tc>
          <w:tcPr>
            <w:tcW w:w="4111" w:type="dxa"/>
            <w:shd w:val="clear" w:color="auto" w:fill="DBE5F1" w:themeFill="accent1" w:themeFillTint="33"/>
          </w:tcPr>
          <w:p w14:paraId="4E2EC6BE" w14:textId="77777777" w:rsidR="00925289" w:rsidRPr="00B30056" w:rsidRDefault="00750B98" w:rsidP="00433035">
            <w:pPr>
              <w:spacing w:after="0" w:line="240" w:lineRule="auto"/>
              <w:jc w:val="center"/>
              <w:rPr>
                <w:rFonts w:ascii="Times New Roman" w:hAnsi="Times New Roman"/>
                <w:sz w:val="24"/>
                <w:szCs w:val="24"/>
              </w:rPr>
            </w:pPr>
            <w:r w:rsidRPr="00B30056">
              <w:rPr>
                <w:rFonts w:ascii="Times New Roman" w:hAnsi="Times New Roman"/>
                <w:b/>
                <w:sz w:val="24"/>
                <w:szCs w:val="24"/>
              </w:rPr>
              <w:t>Papildu komponent</w:t>
            </w:r>
            <w:r w:rsidR="00433035" w:rsidRPr="00B30056">
              <w:rPr>
                <w:rFonts w:ascii="Times New Roman" w:hAnsi="Times New Roman"/>
                <w:b/>
                <w:sz w:val="24"/>
                <w:szCs w:val="24"/>
              </w:rPr>
              <w:t>i</w:t>
            </w:r>
            <w:r w:rsidRPr="00B30056">
              <w:rPr>
                <w:rFonts w:ascii="Times New Roman" w:hAnsi="Times New Roman"/>
                <w:b/>
                <w:sz w:val="24"/>
                <w:szCs w:val="24"/>
              </w:rPr>
              <w:t>, kas tiek ieviest</w:t>
            </w:r>
            <w:r w:rsidR="00433035" w:rsidRPr="00B30056">
              <w:rPr>
                <w:rFonts w:ascii="Times New Roman" w:hAnsi="Times New Roman"/>
                <w:b/>
                <w:sz w:val="24"/>
                <w:szCs w:val="24"/>
              </w:rPr>
              <w:t>i</w:t>
            </w:r>
            <w:r w:rsidRPr="00B30056">
              <w:rPr>
                <w:rFonts w:ascii="Times New Roman" w:hAnsi="Times New Roman"/>
                <w:b/>
                <w:sz w:val="24"/>
                <w:szCs w:val="24"/>
              </w:rPr>
              <w:t>, kad to pieļauj finansējuma līmenis nākotnē</w:t>
            </w:r>
          </w:p>
        </w:tc>
      </w:tr>
      <w:tr w:rsidR="00B30056" w:rsidRPr="00B30056" w14:paraId="55F33AE8" w14:textId="77777777" w:rsidTr="00562A0F">
        <w:tc>
          <w:tcPr>
            <w:tcW w:w="4531" w:type="dxa"/>
          </w:tcPr>
          <w:p w14:paraId="41D69DDA" w14:textId="77777777" w:rsidR="00925289" w:rsidRPr="00B30056" w:rsidRDefault="00925289" w:rsidP="00CB5627">
            <w:pPr>
              <w:pStyle w:val="ListParagraph"/>
              <w:numPr>
                <w:ilvl w:val="0"/>
                <w:numId w:val="14"/>
              </w:numPr>
              <w:spacing w:after="0" w:line="240" w:lineRule="auto"/>
              <w:ind w:left="180" w:hanging="180"/>
              <w:jc w:val="both"/>
              <w:rPr>
                <w:rFonts w:ascii="Times New Roman" w:hAnsi="Times New Roman"/>
                <w:sz w:val="24"/>
                <w:szCs w:val="24"/>
              </w:rPr>
            </w:pPr>
            <w:r w:rsidRPr="00B30056">
              <w:rPr>
                <w:rFonts w:ascii="Times New Roman" w:hAnsi="Times New Roman"/>
                <w:sz w:val="24"/>
                <w:szCs w:val="24"/>
              </w:rPr>
              <w:t>Pārskatīts studiju vietu modelis (1. </w:t>
            </w:r>
            <w:r w:rsidR="00EA0323" w:rsidRPr="00B30056">
              <w:rPr>
                <w:rFonts w:ascii="Times New Roman" w:hAnsi="Times New Roman"/>
                <w:sz w:val="24"/>
                <w:szCs w:val="24"/>
              </w:rPr>
              <w:t>pīlārs</w:t>
            </w:r>
            <w:r w:rsidRPr="00B30056">
              <w:rPr>
                <w:rFonts w:ascii="Times New Roman" w:hAnsi="Times New Roman"/>
                <w:sz w:val="24"/>
                <w:szCs w:val="24"/>
              </w:rPr>
              <w:t>)</w:t>
            </w:r>
            <w:r w:rsidR="00EA0323" w:rsidRPr="00B30056">
              <w:rPr>
                <w:rFonts w:ascii="Times New Roman" w:hAnsi="Times New Roman"/>
                <w:sz w:val="24"/>
                <w:szCs w:val="24"/>
              </w:rPr>
              <w:t>;</w:t>
            </w:r>
          </w:p>
          <w:p w14:paraId="61728C3C" w14:textId="77777777" w:rsidR="00925289" w:rsidRPr="00B30056" w:rsidRDefault="00FB6CCC"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Izpildījuma </w:t>
            </w:r>
            <w:r w:rsidR="00422C99" w:rsidRPr="00B30056">
              <w:rPr>
                <w:rFonts w:ascii="Times New Roman" w:hAnsi="Times New Roman"/>
                <w:sz w:val="24"/>
                <w:szCs w:val="24"/>
              </w:rPr>
              <w:t xml:space="preserve">līgumi, kas tiek izstrādāti, sadarbojoties IZM, iestādēm un nozaru ministrijām </w:t>
            </w:r>
            <w:r w:rsidR="00925289" w:rsidRPr="00B30056">
              <w:rPr>
                <w:rFonts w:ascii="Times New Roman" w:hAnsi="Times New Roman"/>
                <w:sz w:val="24"/>
                <w:szCs w:val="24"/>
              </w:rPr>
              <w:t xml:space="preserve">(nav finansējuma </w:t>
            </w:r>
            <w:r w:rsidR="00F51E5F" w:rsidRPr="00B30056">
              <w:rPr>
                <w:rFonts w:ascii="Times New Roman" w:hAnsi="Times New Roman"/>
                <w:sz w:val="24"/>
                <w:szCs w:val="24"/>
              </w:rPr>
              <w:t xml:space="preserve">papildu </w:t>
            </w:r>
            <w:r w:rsidR="00925289" w:rsidRPr="00B30056">
              <w:rPr>
                <w:rFonts w:ascii="Times New Roman" w:hAnsi="Times New Roman"/>
                <w:sz w:val="24"/>
                <w:szCs w:val="24"/>
              </w:rPr>
              <w:t>finanšu stimuliem, ja vien līdzekļi netiek ņemti no studiju vietu modeļa</w:t>
            </w:r>
            <w:r w:rsidR="00F51E5F" w:rsidRPr="00B30056">
              <w:rPr>
                <w:rFonts w:ascii="Times New Roman" w:hAnsi="Times New Roman"/>
                <w:sz w:val="24"/>
                <w:szCs w:val="24"/>
              </w:rPr>
              <w:t>, kas nebūtu</w:t>
            </w:r>
            <w:r w:rsidR="00925289" w:rsidRPr="00B30056">
              <w:rPr>
                <w:rFonts w:ascii="Times New Roman" w:hAnsi="Times New Roman"/>
                <w:sz w:val="24"/>
                <w:szCs w:val="24"/>
              </w:rPr>
              <w:t xml:space="preserve"> ieteicams </w:t>
            </w:r>
            <w:r w:rsidR="00F51E5F" w:rsidRPr="00B30056">
              <w:rPr>
                <w:rFonts w:ascii="Times New Roman" w:hAnsi="Times New Roman"/>
                <w:sz w:val="24"/>
                <w:szCs w:val="24"/>
              </w:rPr>
              <w:t xml:space="preserve">šī </w:t>
            </w:r>
            <w:r w:rsidR="00925289" w:rsidRPr="00B30056">
              <w:rPr>
                <w:rFonts w:ascii="Times New Roman" w:hAnsi="Times New Roman"/>
                <w:sz w:val="24"/>
                <w:szCs w:val="24"/>
              </w:rPr>
              <w:t>scenārija ietvaros)</w:t>
            </w:r>
          </w:p>
          <w:p w14:paraId="027AC40D" w14:textId="77777777" w:rsidR="00422C99" w:rsidRPr="00B30056" w:rsidRDefault="00422C99" w:rsidP="00CB5627">
            <w:pPr>
              <w:pStyle w:val="ListParagraph"/>
              <w:numPr>
                <w:ilvl w:val="0"/>
                <w:numId w:val="14"/>
              </w:numPr>
              <w:spacing w:after="160" w:line="240" w:lineRule="auto"/>
              <w:ind w:left="180" w:hanging="180"/>
              <w:jc w:val="both"/>
              <w:rPr>
                <w:rFonts w:ascii="Times New Roman" w:hAnsi="Times New Roman"/>
                <w:b/>
                <w:sz w:val="24"/>
                <w:szCs w:val="24"/>
              </w:rPr>
            </w:pPr>
            <w:r w:rsidRPr="00B30056">
              <w:rPr>
                <w:rFonts w:ascii="Times New Roman" w:hAnsi="Times New Roman"/>
                <w:sz w:val="24"/>
                <w:szCs w:val="24"/>
              </w:rPr>
              <w:t>Finanšu vadības apmācība un atbalsts iestādes vadībai, lai paaugstinātu autonomiju;</w:t>
            </w:r>
          </w:p>
          <w:p w14:paraId="3ABFC991" w14:textId="77777777" w:rsidR="00422C99" w:rsidRPr="00B30056"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Struktūrfondu līdzekļi kā pārejas posma finansējums (</w:t>
            </w:r>
            <w:r w:rsidR="000C6AD0" w:rsidRPr="00B30056">
              <w:rPr>
                <w:rFonts w:ascii="Times New Roman" w:hAnsi="Times New Roman"/>
                <w:sz w:val="24"/>
                <w:szCs w:val="24"/>
              </w:rPr>
              <w:t>piem., konsolidācijai, inovācijām</w:t>
            </w:r>
            <w:r w:rsidRPr="00B30056">
              <w:rPr>
                <w:rFonts w:ascii="Times New Roman" w:hAnsi="Times New Roman"/>
                <w:sz w:val="24"/>
                <w:szCs w:val="24"/>
              </w:rPr>
              <w:t>);</w:t>
            </w:r>
          </w:p>
          <w:p w14:paraId="6AA484E9" w14:textId="77777777" w:rsidR="00F51E5F" w:rsidRPr="00B30056" w:rsidRDefault="00F51E5F"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Mācību maksa ir būtisks ieņēmumu avots;</w:t>
            </w:r>
          </w:p>
          <w:p w14:paraId="448BC931" w14:textId="77777777" w:rsidR="00925289" w:rsidRPr="00B30056" w:rsidRDefault="00925289" w:rsidP="00CB5627">
            <w:pPr>
              <w:pStyle w:val="ListParagraph"/>
              <w:numPr>
                <w:ilvl w:val="0"/>
                <w:numId w:val="14"/>
              </w:numPr>
              <w:spacing w:after="160" w:line="240" w:lineRule="auto"/>
              <w:ind w:left="180" w:hanging="180"/>
              <w:rPr>
                <w:rFonts w:ascii="Times New Roman" w:hAnsi="Times New Roman"/>
                <w:sz w:val="24"/>
                <w:szCs w:val="24"/>
              </w:rPr>
            </w:pPr>
            <w:r w:rsidRPr="00B30056">
              <w:rPr>
                <w:rFonts w:ascii="Times New Roman" w:hAnsi="Times New Roman"/>
                <w:sz w:val="24"/>
                <w:szCs w:val="24"/>
              </w:rPr>
              <w:t xml:space="preserve">Uz sasniegumiem balstītu stipendiju </w:t>
            </w:r>
            <w:r w:rsidR="00F51E5F" w:rsidRPr="00B30056">
              <w:rPr>
                <w:rFonts w:ascii="Times New Roman" w:hAnsi="Times New Roman"/>
                <w:sz w:val="24"/>
                <w:szCs w:val="24"/>
              </w:rPr>
              <w:t xml:space="preserve">sabalansēšana ar </w:t>
            </w:r>
            <w:r w:rsidRPr="00B30056">
              <w:rPr>
                <w:rFonts w:ascii="Times New Roman" w:hAnsi="Times New Roman"/>
                <w:sz w:val="24"/>
                <w:szCs w:val="24"/>
              </w:rPr>
              <w:t xml:space="preserve">uz vajadzībām </w:t>
            </w:r>
            <w:r w:rsidR="00336044" w:rsidRPr="00B30056">
              <w:rPr>
                <w:rFonts w:ascii="Times New Roman" w:hAnsi="Times New Roman"/>
                <w:sz w:val="24"/>
                <w:szCs w:val="24"/>
              </w:rPr>
              <w:t xml:space="preserve">vērstu atbalstu </w:t>
            </w:r>
            <w:r w:rsidRPr="00B30056">
              <w:rPr>
                <w:rFonts w:ascii="Times New Roman" w:hAnsi="Times New Roman"/>
                <w:sz w:val="24"/>
                <w:szCs w:val="24"/>
              </w:rPr>
              <w:t>studentiem</w:t>
            </w:r>
            <w:r w:rsidR="00422C99" w:rsidRPr="00B30056">
              <w:rPr>
                <w:rFonts w:ascii="Times New Roman" w:hAnsi="Times New Roman"/>
                <w:sz w:val="24"/>
                <w:szCs w:val="24"/>
              </w:rPr>
              <w:t>.</w:t>
            </w:r>
          </w:p>
        </w:tc>
        <w:tc>
          <w:tcPr>
            <w:tcW w:w="4111" w:type="dxa"/>
          </w:tcPr>
          <w:p w14:paraId="41B241E1" w14:textId="77777777" w:rsidR="00422C99" w:rsidRPr="00B30056"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Pamata finansējums pētniecība</w:t>
            </w:r>
            <w:r w:rsidR="00F51E5F" w:rsidRPr="00B30056">
              <w:rPr>
                <w:rFonts w:ascii="Times New Roman" w:hAnsi="Times New Roman"/>
                <w:sz w:val="24"/>
                <w:szCs w:val="24"/>
              </w:rPr>
              <w:t>s</w:t>
            </w:r>
            <w:r w:rsidRPr="00B30056">
              <w:rPr>
                <w:rFonts w:ascii="Times New Roman" w:hAnsi="Times New Roman"/>
                <w:sz w:val="24"/>
                <w:szCs w:val="24"/>
              </w:rPr>
              <w:t xml:space="preserve"> </w:t>
            </w:r>
            <w:r w:rsidR="00F51E5F" w:rsidRPr="00B30056">
              <w:rPr>
                <w:rFonts w:ascii="Times New Roman" w:hAnsi="Times New Roman"/>
                <w:sz w:val="24"/>
                <w:szCs w:val="24"/>
              </w:rPr>
              <w:t>nodrošināšanai</w:t>
            </w:r>
            <w:r w:rsidRPr="00B30056">
              <w:rPr>
                <w:rFonts w:ascii="Times New Roman" w:hAnsi="Times New Roman"/>
                <w:sz w:val="24"/>
                <w:szCs w:val="24"/>
              </w:rPr>
              <w:t xml:space="preserve"> (1. pīlārs);</w:t>
            </w:r>
          </w:p>
          <w:p w14:paraId="6E962FD9" w14:textId="77777777" w:rsidR="00422C99" w:rsidRPr="00B30056"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 xml:space="preserve">Universāla, uz rādītājiem balstīta </w:t>
            </w:r>
            <w:r w:rsidR="00F51E5F" w:rsidRPr="00B30056">
              <w:rPr>
                <w:rFonts w:ascii="Times New Roman" w:hAnsi="Times New Roman"/>
                <w:sz w:val="24"/>
                <w:szCs w:val="24"/>
              </w:rPr>
              <w:t xml:space="preserve">snieguma </w:t>
            </w:r>
            <w:r w:rsidRPr="00B30056">
              <w:rPr>
                <w:rFonts w:ascii="Times New Roman" w:hAnsi="Times New Roman"/>
                <w:sz w:val="24"/>
                <w:szCs w:val="24"/>
              </w:rPr>
              <w:t>finansēšanas formula (2. pīlārs);</w:t>
            </w:r>
          </w:p>
          <w:p w14:paraId="12B6933E" w14:textId="77777777" w:rsidR="00422C99" w:rsidRPr="00B30056" w:rsidRDefault="00422C99" w:rsidP="00CB5627">
            <w:pPr>
              <w:pStyle w:val="ListParagraph"/>
              <w:numPr>
                <w:ilvl w:val="0"/>
                <w:numId w:val="14"/>
              </w:numPr>
              <w:spacing w:after="160" w:line="240" w:lineRule="auto"/>
              <w:ind w:left="180" w:hanging="180"/>
              <w:jc w:val="both"/>
              <w:rPr>
                <w:rFonts w:ascii="Times New Roman" w:hAnsi="Times New Roman"/>
                <w:sz w:val="24"/>
                <w:szCs w:val="24"/>
              </w:rPr>
            </w:pPr>
            <w:r w:rsidRPr="00B30056">
              <w:rPr>
                <w:rFonts w:ascii="Times New Roman" w:hAnsi="Times New Roman"/>
                <w:sz w:val="24"/>
                <w:szCs w:val="24"/>
              </w:rPr>
              <w:t>Specifisku augstskolas darbības rādītāju finansēšana (2. pīlārs);</w:t>
            </w:r>
          </w:p>
          <w:p w14:paraId="013B6B4C" w14:textId="77777777" w:rsidR="00422C99" w:rsidRPr="00B30056" w:rsidRDefault="00F51E5F" w:rsidP="00CB5627">
            <w:pPr>
              <w:pStyle w:val="ListParagraph"/>
              <w:numPr>
                <w:ilvl w:val="0"/>
                <w:numId w:val="14"/>
              </w:numPr>
              <w:spacing w:after="160" w:line="240" w:lineRule="auto"/>
              <w:ind w:left="180" w:hanging="180"/>
              <w:rPr>
                <w:rFonts w:ascii="Times New Roman" w:hAnsi="Times New Roman"/>
                <w:sz w:val="24"/>
                <w:szCs w:val="24"/>
              </w:rPr>
            </w:pPr>
            <w:r w:rsidRPr="00B30056">
              <w:rPr>
                <w:rFonts w:ascii="Times New Roman" w:hAnsi="Times New Roman"/>
                <w:sz w:val="24"/>
                <w:szCs w:val="24"/>
              </w:rPr>
              <w:t xml:space="preserve">Attīstības finansējums </w:t>
            </w:r>
            <w:r w:rsidR="00422C99" w:rsidRPr="00B30056">
              <w:rPr>
                <w:rFonts w:ascii="Times New Roman" w:hAnsi="Times New Roman"/>
                <w:sz w:val="24"/>
                <w:szCs w:val="24"/>
              </w:rPr>
              <w:t>gan pasniegšanas un studiju iniciatīvām, gan kompetenču centru izveidei (3. pīlārs);</w:t>
            </w:r>
          </w:p>
          <w:p w14:paraId="5F8FF7CF" w14:textId="77777777" w:rsidR="00925289" w:rsidRPr="00B30056" w:rsidRDefault="00925289" w:rsidP="00CB5627">
            <w:pPr>
              <w:pStyle w:val="ListParagraph"/>
              <w:numPr>
                <w:ilvl w:val="0"/>
                <w:numId w:val="14"/>
              </w:numPr>
              <w:spacing w:after="160" w:line="240" w:lineRule="auto"/>
              <w:ind w:left="180" w:hanging="180"/>
              <w:rPr>
                <w:rFonts w:ascii="Times New Roman" w:hAnsi="Times New Roman"/>
                <w:sz w:val="24"/>
                <w:szCs w:val="24"/>
              </w:rPr>
            </w:pPr>
            <w:r w:rsidRPr="00B30056">
              <w:rPr>
                <w:rFonts w:ascii="Times New Roman" w:hAnsi="Times New Roman"/>
                <w:sz w:val="24"/>
                <w:szCs w:val="24"/>
              </w:rPr>
              <w:t>Uz vajadzībām balstīta finansiālā palīdzība</w:t>
            </w:r>
            <w:r w:rsidR="00F51E5F" w:rsidRPr="00B30056">
              <w:rPr>
                <w:rFonts w:ascii="Times New Roman" w:hAnsi="Times New Roman"/>
                <w:sz w:val="24"/>
                <w:szCs w:val="24"/>
              </w:rPr>
              <w:t xml:space="preserve"> studentiem</w:t>
            </w:r>
            <w:r w:rsidR="00422C99" w:rsidRPr="00B30056">
              <w:rPr>
                <w:rFonts w:ascii="Times New Roman" w:hAnsi="Times New Roman"/>
                <w:sz w:val="24"/>
                <w:szCs w:val="24"/>
              </w:rPr>
              <w:t>;</w:t>
            </w:r>
          </w:p>
          <w:p w14:paraId="312298B1" w14:textId="77777777" w:rsidR="00925289" w:rsidRPr="00B30056" w:rsidRDefault="00F51E5F" w:rsidP="00CB5627">
            <w:pPr>
              <w:pStyle w:val="ListParagraph"/>
              <w:numPr>
                <w:ilvl w:val="0"/>
                <w:numId w:val="14"/>
              </w:numPr>
              <w:spacing w:after="160" w:line="240" w:lineRule="auto"/>
              <w:ind w:left="180" w:hanging="180"/>
              <w:rPr>
                <w:rFonts w:ascii="Times New Roman" w:hAnsi="Times New Roman"/>
                <w:sz w:val="24"/>
                <w:szCs w:val="24"/>
              </w:rPr>
            </w:pPr>
            <w:r w:rsidRPr="00B30056">
              <w:rPr>
                <w:rFonts w:ascii="Times New Roman" w:hAnsi="Times New Roman"/>
                <w:sz w:val="24"/>
                <w:szCs w:val="24"/>
              </w:rPr>
              <w:t xml:space="preserve">Uzlabota </w:t>
            </w:r>
            <w:r w:rsidR="00925289" w:rsidRPr="00B30056">
              <w:rPr>
                <w:rFonts w:ascii="Times New Roman" w:hAnsi="Times New Roman"/>
                <w:sz w:val="24"/>
                <w:szCs w:val="24"/>
              </w:rPr>
              <w:t>studentu kred</w:t>
            </w:r>
            <w:r w:rsidRPr="00B30056">
              <w:rPr>
                <w:rFonts w:ascii="Times New Roman" w:hAnsi="Times New Roman"/>
                <w:sz w:val="24"/>
                <w:szCs w:val="24"/>
              </w:rPr>
              <w:t>itēšanas</w:t>
            </w:r>
            <w:r w:rsidR="00925289" w:rsidRPr="00B30056">
              <w:rPr>
                <w:rFonts w:ascii="Times New Roman" w:hAnsi="Times New Roman"/>
                <w:sz w:val="24"/>
                <w:szCs w:val="24"/>
              </w:rPr>
              <w:t xml:space="preserve"> programma (pamatojoties uz vajadzībām un valsti kā galvotāju)</w:t>
            </w:r>
          </w:p>
          <w:p w14:paraId="17489119" w14:textId="77777777" w:rsidR="00925289" w:rsidRPr="00B30056" w:rsidRDefault="00925289" w:rsidP="005F38C5">
            <w:pPr>
              <w:pStyle w:val="ListParagraph"/>
              <w:spacing w:after="160" w:line="240" w:lineRule="auto"/>
              <w:ind w:left="180"/>
              <w:rPr>
                <w:rFonts w:ascii="Times New Roman" w:hAnsi="Times New Roman"/>
                <w:sz w:val="24"/>
                <w:szCs w:val="24"/>
              </w:rPr>
            </w:pPr>
          </w:p>
        </w:tc>
      </w:tr>
      <w:tr w:rsidR="00B30056" w:rsidRPr="00B30056" w14:paraId="611AE13E" w14:textId="77777777" w:rsidTr="00A82F37">
        <w:tc>
          <w:tcPr>
            <w:tcW w:w="8642" w:type="dxa"/>
            <w:gridSpan w:val="2"/>
            <w:shd w:val="clear" w:color="auto" w:fill="DBE5F1" w:themeFill="accent1" w:themeFillTint="33"/>
          </w:tcPr>
          <w:p w14:paraId="6F27B36A" w14:textId="77777777" w:rsidR="00925289" w:rsidRPr="00B30056" w:rsidRDefault="00925289" w:rsidP="005F38C5">
            <w:pPr>
              <w:spacing w:after="0" w:line="240" w:lineRule="auto"/>
              <w:jc w:val="center"/>
              <w:rPr>
                <w:rFonts w:ascii="Times New Roman" w:hAnsi="Times New Roman"/>
                <w:sz w:val="24"/>
                <w:szCs w:val="24"/>
              </w:rPr>
            </w:pPr>
            <w:r w:rsidRPr="00B30056">
              <w:rPr>
                <w:rFonts w:ascii="Times New Roman" w:hAnsi="Times New Roman"/>
                <w:b/>
                <w:sz w:val="24"/>
                <w:szCs w:val="24"/>
              </w:rPr>
              <w:t>Apsveramās alternatīvas</w:t>
            </w:r>
          </w:p>
        </w:tc>
      </w:tr>
      <w:tr w:rsidR="00925289" w:rsidRPr="00B30056" w14:paraId="53296906" w14:textId="77777777" w:rsidTr="00562A0F">
        <w:tc>
          <w:tcPr>
            <w:tcW w:w="8642" w:type="dxa"/>
            <w:gridSpan w:val="2"/>
          </w:tcPr>
          <w:p w14:paraId="5F3FEB8D" w14:textId="77777777" w:rsidR="00925289" w:rsidRPr="00B30056" w:rsidRDefault="00925289" w:rsidP="00CB5627">
            <w:pPr>
              <w:pStyle w:val="ListParagraph"/>
              <w:numPr>
                <w:ilvl w:val="0"/>
                <w:numId w:val="14"/>
              </w:numPr>
              <w:spacing w:after="0" w:line="240" w:lineRule="auto"/>
              <w:jc w:val="both"/>
              <w:rPr>
                <w:rFonts w:ascii="Times New Roman" w:hAnsi="Times New Roman"/>
                <w:sz w:val="24"/>
                <w:szCs w:val="24"/>
              </w:rPr>
            </w:pPr>
            <w:r w:rsidRPr="00B30056">
              <w:rPr>
                <w:rFonts w:ascii="Times New Roman" w:hAnsi="Times New Roman"/>
                <w:sz w:val="24"/>
                <w:szCs w:val="24"/>
              </w:rPr>
              <w:t>Saglabāt studiju vietu modeli, bet papildināt ar fiksētu asignējumu katram studentam, lai iekļautu prēmiju par katru absolventu dažādos finansējuma tarifos (sociālās zinātnes, inženierzinātnes, medicīnas programmas)</w:t>
            </w:r>
            <w:r w:rsidR="00422C99" w:rsidRPr="00B30056">
              <w:rPr>
                <w:rFonts w:ascii="Times New Roman" w:hAnsi="Times New Roman"/>
                <w:sz w:val="24"/>
                <w:szCs w:val="24"/>
              </w:rPr>
              <w:t>;</w:t>
            </w:r>
          </w:p>
          <w:p w14:paraId="323C6CDF" w14:textId="77777777" w:rsidR="00925289" w:rsidRPr="00B30056" w:rsidRDefault="00925289" w:rsidP="00CB5627">
            <w:pPr>
              <w:pStyle w:val="ListParagraph"/>
              <w:numPr>
                <w:ilvl w:val="0"/>
                <w:numId w:val="14"/>
              </w:numPr>
              <w:spacing w:after="0" w:line="240" w:lineRule="auto"/>
              <w:jc w:val="both"/>
              <w:rPr>
                <w:rFonts w:ascii="Times New Roman" w:hAnsi="Times New Roman"/>
                <w:sz w:val="24"/>
                <w:szCs w:val="24"/>
              </w:rPr>
            </w:pPr>
            <w:r w:rsidRPr="00B30056">
              <w:rPr>
                <w:rFonts w:ascii="Times New Roman" w:hAnsi="Times New Roman"/>
                <w:sz w:val="24"/>
                <w:szCs w:val="24"/>
              </w:rPr>
              <w:t>Ierobežotas stipendijas, pamatojoties uz vajadzībām un sasniegumiem</w:t>
            </w:r>
            <w:r w:rsidR="00422C99" w:rsidRPr="00B30056">
              <w:rPr>
                <w:rFonts w:ascii="Times New Roman" w:hAnsi="Times New Roman"/>
                <w:sz w:val="24"/>
                <w:szCs w:val="24"/>
              </w:rPr>
              <w:t>.</w:t>
            </w:r>
          </w:p>
        </w:tc>
      </w:tr>
    </w:tbl>
    <w:p w14:paraId="76AEE5FD" w14:textId="77777777" w:rsidR="00F8054D" w:rsidRPr="00B30056" w:rsidRDefault="00F8054D" w:rsidP="005F38C5">
      <w:pPr>
        <w:pStyle w:val="ListParagraph"/>
        <w:spacing w:after="0" w:line="240" w:lineRule="auto"/>
        <w:ind w:left="0" w:firstLine="720"/>
        <w:jc w:val="both"/>
        <w:rPr>
          <w:rFonts w:ascii="Times New Roman" w:hAnsi="Times New Roman"/>
          <w:sz w:val="24"/>
          <w:szCs w:val="24"/>
        </w:rPr>
      </w:pPr>
    </w:p>
    <w:p w14:paraId="35896F74" w14:textId="77777777" w:rsidR="00D1209F" w:rsidRPr="00B30056" w:rsidRDefault="00D1209F" w:rsidP="00CB5627">
      <w:pPr>
        <w:pStyle w:val="Heading3"/>
        <w:numPr>
          <w:ilvl w:val="2"/>
          <w:numId w:val="18"/>
        </w:numPr>
        <w:rPr>
          <w:sz w:val="26"/>
          <w:szCs w:val="26"/>
        </w:rPr>
      </w:pPr>
      <w:bookmarkStart w:id="26" w:name="_Toc421550737"/>
      <w:r w:rsidRPr="00B30056">
        <w:rPr>
          <w:sz w:val="26"/>
          <w:szCs w:val="26"/>
        </w:rPr>
        <w:t>Risinājumi</w:t>
      </w:r>
      <w:r w:rsidR="001116B9" w:rsidRPr="00B30056">
        <w:rPr>
          <w:sz w:val="26"/>
          <w:szCs w:val="26"/>
        </w:rPr>
        <w:t xml:space="preserve"> finansēšanas politikas maiņai</w:t>
      </w:r>
      <w:bookmarkEnd w:id="26"/>
    </w:p>
    <w:p w14:paraId="74858F34" w14:textId="77777777" w:rsidR="002E7AE4" w:rsidRPr="00B30056" w:rsidRDefault="002E7AE4" w:rsidP="005F38C5">
      <w:pPr>
        <w:pStyle w:val="ListParagraph"/>
        <w:spacing w:after="0" w:line="240" w:lineRule="auto"/>
        <w:ind w:left="0" w:firstLine="720"/>
        <w:jc w:val="both"/>
        <w:rPr>
          <w:rFonts w:ascii="Times New Roman" w:hAnsi="Times New Roman"/>
          <w:sz w:val="26"/>
          <w:szCs w:val="26"/>
        </w:rPr>
      </w:pPr>
      <w:r w:rsidRPr="00B30056">
        <w:rPr>
          <w:rFonts w:ascii="Times New Roman" w:hAnsi="Times New Roman"/>
          <w:sz w:val="26"/>
          <w:szCs w:val="26"/>
        </w:rPr>
        <w:t xml:space="preserve">Kā norāda Pasaules bankas eksperti, pašreizējā modeļa principiāla maiņa </w:t>
      </w:r>
      <w:r w:rsidR="001D712B" w:rsidRPr="00B30056">
        <w:rPr>
          <w:rFonts w:ascii="Times New Roman" w:hAnsi="Times New Roman"/>
          <w:sz w:val="26"/>
          <w:szCs w:val="26"/>
        </w:rPr>
        <w:t xml:space="preserve">ir iespējama, vadoties pēc </w:t>
      </w:r>
      <w:r w:rsidRPr="00B30056">
        <w:rPr>
          <w:rFonts w:ascii="Times New Roman" w:hAnsi="Times New Roman"/>
          <w:sz w:val="26"/>
          <w:szCs w:val="26"/>
        </w:rPr>
        <w:t xml:space="preserve">Zināšanu sabiedrības attīstības </w:t>
      </w:r>
      <w:r w:rsidR="00B8700B" w:rsidRPr="00B30056">
        <w:rPr>
          <w:rFonts w:ascii="Times New Roman" w:hAnsi="Times New Roman"/>
          <w:sz w:val="26"/>
          <w:szCs w:val="26"/>
        </w:rPr>
        <w:t>scenārija (A scenārijs).</w:t>
      </w:r>
      <w:r w:rsidR="00210250" w:rsidRPr="00B30056">
        <w:rPr>
          <w:rFonts w:ascii="Times New Roman" w:hAnsi="Times New Roman"/>
          <w:sz w:val="26"/>
          <w:szCs w:val="26"/>
        </w:rPr>
        <w:t xml:space="preserve"> T</w:t>
      </w:r>
      <w:r w:rsidRPr="00B30056">
        <w:rPr>
          <w:rFonts w:ascii="Times New Roman" w:hAnsi="Times New Roman"/>
          <w:sz w:val="26"/>
          <w:szCs w:val="26"/>
        </w:rPr>
        <w:t>ikai nedaudz palielinot ieguldījumus nozarē (</w:t>
      </w:r>
      <w:r w:rsidR="001D712B" w:rsidRPr="00B30056">
        <w:rPr>
          <w:rFonts w:ascii="Times New Roman" w:hAnsi="Times New Roman"/>
          <w:sz w:val="26"/>
          <w:szCs w:val="26"/>
        </w:rPr>
        <w:t>B</w:t>
      </w:r>
      <w:r w:rsidRPr="00B30056">
        <w:rPr>
          <w:rFonts w:ascii="Times New Roman" w:hAnsi="Times New Roman"/>
          <w:sz w:val="26"/>
          <w:szCs w:val="26"/>
        </w:rPr>
        <w:t xml:space="preserve"> scenārijs) vai paliekot pie </w:t>
      </w:r>
      <w:r w:rsidR="001D712B" w:rsidRPr="00B30056">
        <w:rPr>
          <w:rFonts w:ascii="Times New Roman" w:hAnsi="Times New Roman"/>
          <w:sz w:val="26"/>
          <w:szCs w:val="26"/>
        </w:rPr>
        <w:t>pašreizējā finansējuma apjoma (C</w:t>
      </w:r>
      <w:r w:rsidRPr="00B30056">
        <w:rPr>
          <w:rFonts w:ascii="Times New Roman" w:hAnsi="Times New Roman"/>
          <w:sz w:val="26"/>
          <w:szCs w:val="26"/>
        </w:rPr>
        <w:t xml:space="preserve"> jeb </w:t>
      </w:r>
      <w:r w:rsidR="00B8700B" w:rsidRPr="00B30056">
        <w:rPr>
          <w:rFonts w:ascii="Times New Roman" w:hAnsi="Times New Roman"/>
          <w:sz w:val="26"/>
          <w:szCs w:val="26"/>
        </w:rPr>
        <w:t xml:space="preserve">nulles </w:t>
      </w:r>
      <w:r w:rsidRPr="00B30056">
        <w:rPr>
          <w:rFonts w:ascii="Times New Roman" w:hAnsi="Times New Roman"/>
          <w:sz w:val="26"/>
          <w:szCs w:val="26"/>
        </w:rPr>
        <w:t xml:space="preserve">scenārijs) </w:t>
      </w:r>
      <w:r w:rsidR="00210250" w:rsidRPr="00B30056">
        <w:rPr>
          <w:rFonts w:ascii="Times New Roman" w:hAnsi="Times New Roman"/>
          <w:sz w:val="26"/>
          <w:szCs w:val="26"/>
        </w:rPr>
        <w:t xml:space="preserve">un studentu skaitam sarūkot, </w:t>
      </w:r>
      <w:r w:rsidRPr="00B30056">
        <w:rPr>
          <w:rFonts w:ascii="Times New Roman" w:hAnsi="Times New Roman"/>
          <w:sz w:val="26"/>
          <w:szCs w:val="26"/>
        </w:rPr>
        <w:t>iespējas variēt fin</w:t>
      </w:r>
      <w:r w:rsidR="004C3185" w:rsidRPr="00B30056">
        <w:rPr>
          <w:rFonts w:ascii="Times New Roman" w:hAnsi="Times New Roman"/>
          <w:sz w:val="26"/>
          <w:szCs w:val="26"/>
        </w:rPr>
        <w:t xml:space="preserve">ansēšanas instrumentus </w:t>
      </w:r>
      <w:r w:rsidR="00210250" w:rsidRPr="00B30056">
        <w:rPr>
          <w:rFonts w:ascii="Times New Roman" w:hAnsi="Times New Roman"/>
          <w:sz w:val="26"/>
          <w:szCs w:val="26"/>
        </w:rPr>
        <w:t>otrajā</w:t>
      </w:r>
      <w:r w:rsidR="004C3185" w:rsidRPr="00B30056">
        <w:rPr>
          <w:rFonts w:ascii="Times New Roman" w:hAnsi="Times New Roman"/>
          <w:sz w:val="26"/>
          <w:szCs w:val="26"/>
        </w:rPr>
        <w:t xml:space="preserve"> un </w:t>
      </w:r>
      <w:r w:rsidR="00210250" w:rsidRPr="00B30056">
        <w:rPr>
          <w:rFonts w:ascii="Times New Roman" w:hAnsi="Times New Roman"/>
          <w:sz w:val="26"/>
          <w:szCs w:val="26"/>
        </w:rPr>
        <w:t xml:space="preserve">trešajā </w:t>
      </w:r>
      <w:r w:rsidRPr="00B30056">
        <w:rPr>
          <w:rFonts w:ascii="Times New Roman" w:hAnsi="Times New Roman"/>
          <w:sz w:val="26"/>
          <w:szCs w:val="26"/>
        </w:rPr>
        <w:t xml:space="preserve">pīlārā un panākt ilgtspējīgas izmaiņas sistēmā ir ļoti ierobežotas. </w:t>
      </w:r>
      <w:r w:rsidR="002B2E14" w:rsidRPr="00B30056">
        <w:rPr>
          <w:rFonts w:ascii="Times New Roman" w:hAnsi="Times New Roman"/>
          <w:sz w:val="26"/>
          <w:szCs w:val="26"/>
        </w:rPr>
        <w:t>Var teikt, ka pašreiz Latvijas augstākās izglītības sektors</w:t>
      </w:r>
      <w:r w:rsidR="003E3C50" w:rsidRPr="00B30056">
        <w:rPr>
          <w:rFonts w:ascii="Times New Roman" w:hAnsi="Times New Roman"/>
          <w:sz w:val="26"/>
          <w:szCs w:val="26"/>
        </w:rPr>
        <w:t xml:space="preserve"> ir</w:t>
      </w:r>
      <w:r w:rsidR="002B2E14" w:rsidRPr="00B30056">
        <w:rPr>
          <w:rFonts w:ascii="Times New Roman" w:hAnsi="Times New Roman"/>
          <w:sz w:val="26"/>
          <w:szCs w:val="26"/>
        </w:rPr>
        <w:t xml:space="preserve"> </w:t>
      </w:r>
      <w:r w:rsidR="005C0ACD" w:rsidRPr="00B30056">
        <w:rPr>
          <w:rFonts w:ascii="Times New Roman" w:hAnsi="Times New Roman"/>
          <w:sz w:val="26"/>
          <w:szCs w:val="26"/>
        </w:rPr>
        <w:t>ceļā</w:t>
      </w:r>
      <w:r w:rsidR="002B2E14" w:rsidRPr="00B30056">
        <w:rPr>
          <w:rFonts w:ascii="Times New Roman" w:hAnsi="Times New Roman"/>
          <w:sz w:val="26"/>
          <w:szCs w:val="26"/>
        </w:rPr>
        <w:t xml:space="preserve"> no </w:t>
      </w:r>
      <w:r w:rsidR="003850AC" w:rsidRPr="00B30056">
        <w:rPr>
          <w:rFonts w:ascii="Times New Roman" w:hAnsi="Times New Roman"/>
          <w:sz w:val="26"/>
          <w:szCs w:val="26"/>
        </w:rPr>
        <w:t xml:space="preserve">sistēmiskas līdzekļu </w:t>
      </w:r>
      <w:r w:rsidR="002B2E14" w:rsidRPr="00B30056">
        <w:rPr>
          <w:rFonts w:ascii="Times New Roman" w:hAnsi="Times New Roman"/>
          <w:sz w:val="26"/>
          <w:szCs w:val="26"/>
        </w:rPr>
        <w:t xml:space="preserve">nepietiekamības </w:t>
      </w:r>
      <w:r w:rsidR="005C0ACD" w:rsidRPr="00B30056">
        <w:rPr>
          <w:rFonts w:ascii="Times New Roman" w:hAnsi="Times New Roman"/>
          <w:sz w:val="26"/>
          <w:szCs w:val="26"/>
        </w:rPr>
        <w:t xml:space="preserve">un tās radītajiem riskiem </w:t>
      </w:r>
      <w:r w:rsidR="002B2E14" w:rsidRPr="00B30056">
        <w:rPr>
          <w:rFonts w:ascii="Times New Roman" w:hAnsi="Times New Roman"/>
          <w:sz w:val="26"/>
          <w:szCs w:val="26"/>
        </w:rPr>
        <w:t xml:space="preserve">uz </w:t>
      </w:r>
      <w:r w:rsidR="00B03299" w:rsidRPr="00B30056">
        <w:rPr>
          <w:rFonts w:ascii="Times New Roman" w:hAnsi="Times New Roman"/>
          <w:sz w:val="26"/>
          <w:szCs w:val="26"/>
        </w:rPr>
        <w:t>jaunām</w:t>
      </w:r>
      <w:r w:rsidR="002B2E14" w:rsidRPr="00B30056">
        <w:rPr>
          <w:rFonts w:ascii="Times New Roman" w:hAnsi="Times New Roman"/>
          <w:sz w:val="26"/>
          <w:szCs w:val="26"/>
        </w:rPr>
        <w:t xml:space="preserve"> izaugsmes </w:t>
      </w:r>
      <w:r w:rsidR="003850AC" w:rsidRPr="00B30056">
        <w:rPr>
          <w:rFonts w:ascii="Times New Roman" w:hAnsi="Times New Roman"/>
          <w:sz w:val="26"/>
          <w:szCs w:val="26"/>
        </w:rPr>
        <w:t>iespējām</w:t>
      </w:r>
      <w:r w:rsidR="0086113F" w:rsidRPr="00B30056">
        <w:rPr>
          <w:rFonts w:ascii="Times New Roman" w:hAnsi="Times New Roman"/>
          <w:sz w:val="26"/>
          <w:szCs w:val="26"/>
        </w:rPr>
        <w:t xml:space="preserve"> –</w:t>
      </w:r>
      <w:r w:rsidR="002B2E14" w:rsidRPr="00B30056">
        <w:rPr>
          <w:rFonts w:ascii="Times New Roman" w:hAnsi="Times New Roman"/>
          <w:sz w:val="26"/>
          <w:szCs w:val="26"/>
        </w:rPr>
        <w:t xml:space="preserve"> to apliecina</w:t>
      </w:r>
      <w:r w:rsidR="003E3C50" w:rsidRPr="00B30056">
        <w:rPr>
          <w:rFonts w:ascii="Times New Roman" w:hAnsi="Times New Roman"/>
          <w:sz w:val="26"/>
          <w:szCs w:val="26"/>
        </w:rPr>
        <w:t xml:space="preserve"> </w:t>
      </w:r>
      <w:r w:rsidR="004C3185" w:rsidRPr="00B30056">
        <w:rPr>
          <w:rFonts w:ascii="Times New Roman" w:hAnsi="Times New Roman"/>
          <w:sz w:val="26"/>
          <w:szCs w:val="26"/>
        </w:rPr>
        <w:t>augstskolām un koledžām</w:t>
      </w:r>
      <w:r w:rsidR="003E3C50" w:rsidRPr="00B30056">
        <w:rPr>
          <w:rFonts w:ascii="Times New Roman" w:hAnsi="Times New Roman"/>
          <w:sz w:val="26"/>
          <w:szCs w:val="26"/>
        </w:rPr>
        <w:t xml:space="preserve"> piešķirtais</w:t>
      </w:r>
      <w:r w:rsidR="004C3185" w:rsidRPr="00B30056">
        <w:rPr>
          <w:rFonts w:ascii="Times New Roman" w:hAnsi="Times New Roman"/>
          <w:sz w:val="26"/>
          <w:szCs w:val="26"/>
        </w:rPr>
        <w:t xml:space="preserve"> papildu</w:t>
      </w:r>
      <w:r w:rsidR="002B2E14" w:rsidRPr="00B30056">
        <w:rPr>
          <w:rFonts w:ascii="Times New Roman" w:hAnsi="Times New Roman"/>
          <w:sz w:val="26"/>
          <w:szCs w:val="26"/>
        </w:rPr>
        <w:t xml:space="preserve"> finansējums</w:t>
      </w:r>
      <w:r w:rsidR="003E3C50" w:rsidRPr="00B30056">
        <w:rPr>
          <w:rFonts w:ascii="Times New Roman" w:hAnsi="Times New Roman"/>
          <w:sz w:val="26"/>
          <w:szCs w:val="26"/>
        </w:rPr>
        <w:t xml:space="preserve"> 2015.gadā. Konceptuālajā ziņojumā iekļautie </w:t>
      </w:r>
      <w:r w:rsidR="0086113F" w:rsidRPr="00B30056">
        <w:rPr>
          <w:rFonts w:ascii="Times New Roman" w:hAnsi="Times New Roman"/>
          <w:sz w:val="26"/>
          <w:szCs w:val="26"/>
        </w:rPr>
        <w:t xml:space="preserve">risinājumi </w:t>
      </w:r>
      <w:r w:rsidR="00580AE5" w:rsidRPr="00B30056">
        <w:rPr>
          <w:rFonts w:ascii="Times New Roman" w:hAnsi="Times New Roman"/>
          <w:sz w:val="26"/>
          <w:szCs w:val="26"/>
        </w:rPr>
        <w:t>iezīmē virzību</w:t>
      </w:r>
      <w:r w:rsidR="003E3C50" w:rsidRPr="00B30056">
        <w:rPr>
          <w:rFonts w:ascii="Times New Roman" w:hAnsi="Times New Roman"/>
          <w:sz w:val="26"/>
          <w:szCs w:val="26"/>
        </w:rPr>
        <w:t xml:space="preserve"> uz optimālu sistēmas finansēšanu atbilstoši Pasaules bankas</w:t>
      </w:r>
      <w:r w:rsidR="0086113F" w:rsidRPr="00B30056">
        <w:rPr>
          <w:rFonts w:ascii="Times New Roman" w:hAnsi="Times New Roman"/>
          <w:sz w:val="26"/>
          <w:szCs w:val="26"/>
        </w:rPr>
        <w:t xml:space="preserve"> piedāvātajam</w:t>
      </w:r>
      <w:r w:rsidR="003E3C50" w:rsidRPr="00B30056">
        <w:rPr>
          <w:rFonts w:ascii="Times New Roman" w:hAnsi="Times New Roman"/>
          <w:sz w:val="26"/>
          <w:szCs w:val="26"/>
        </w:rPr>
        <w:t xml:space="preserve"> Zināšanu sabiedrības attīstības </w:t>
      </w:r>
      <w:r w:rsidR="00B8700B" w:rsidRPr="00B30056">
        <w:rPr>
          <w:rFonts w:ascii="Times New Roman" w:hAnsi="Times New Roman"/>
          <w:sz w:val="26"/>
          <w:szCs w:val="26"/>
        </w:rPr>
        <w:t>scenārijam</w:t>
      </w:r>
      <w:r w:rsidR="003E3C50" w:rsidRPr="00B30056">
        <w:rPr>
          <w:rFonts w:ascii="Times New Roman" w:hAnsi="Times New Roman"/>
          <w:sz w:val="26"/>
          <w:szCs w:val="26"/>
        </w:rPr>
        <w:t xml:space="preserve">, ilgtermiņā </w:t>
      </w:r>
      <w:r w:rsidR="00EE7EB5" w:rsidRPr="00B30056">
        <w:rPr>
          <w:rFonts w:ascii="Times New Roman" w:hAnsi="Times New Roman"/>
          <w:sz w:val="26"/>
          <w:szCs w:val="26"/>
        </w:rPr>
        <w:t>plānojot</w:t>
      </w:r>
      <w:r w:rsidR="003E3C50" w:rsidRPr="00B30056">
        <w:rPr>
          <w:rFonts w:ascii="Times New Roman" w:hAnsi="Times New Roman"/>
          <w:sz w:val="26"/>
          <w:szCs w:val="26"/>
        </w:rPr>
        <w:t xml:space="preserve"> </w:t>
      </w:r>
      <w:r w:rsidR="008857E7" w:rsidRPr="00B30056">
        <w:rPr>
          <w:rFonts w:ascii="Times New Roman" w:hAnsi="Times New Roman"/>
          <w:sz w:val="26"/>
          <w:szCs w:val="26"/>
        </w:rPr>
        <w:t>būtiskāku finansējuma apjoma pieaugumu</w:t>
      </w:r>
      <w:r w:rsidR="003E3C50" w:rsidRPr="00B30056">
        <w:rPr>
          <w:rFonts w:ascii="Times New Roman" w:hAnsi="Times New Roman"/>
          <w:sz w:val="26"/>
          <w:szCs w:val="26"/>
        </w:rPr>
        <w:t xml:space="preserve"> </w:t>
      </w:r>
      <w:r w:rsidR="00EE7EB5" w:rsidRPr="00B30056">
        <w:rPr>
          <w:rFonts w:ascii="Times New Roman" w:hAnsi="Times New Roman"/>
          <w:sz w:val="26"/>
          <w:szCs w:val="26"/>
        </w:rPr>
        <w:t xml:space="preserve">augstākajai izglītībai un pētniecībai </w:t>
      </w:r>
      <w:r w:rsidR="003E3C50" w:rsidRPr="00B30056">
        <w:rPr>
          <w:rFonts w:ascii="Times New Roman" w:hAnsi="Times New Roman"/>
          <w:sz w:val="26"/>
          <w:szCs w:val="26"/>
        </w:rPr>
        <w:t xml:space="preserve">atbilstoši tautsaimniecības </w:t>
      </w:r>
      <w:r w:rsidR="003E3C50" w:rsidRPr="00B30056">
        <w:rPr>
          <w:rFonts w:ascii="Times New Roman" w:hAnsi="Times New Roman"/>
          <w:sz w:val="26"/>
          <w:szCs w:val="26"/>
        </w:rPr>
        <w:lastRenderedPageBreak/>
        <w:t>izaugsmes rādītājiem s</w:t>
      </w:r>
      <w:r w:rsidR="00EE7EB5" w:rsidRPr="00B30056">
        <w:rPr>
          <w:rFonts w:ascii="Times New Roman" w:hAnsi="Times New Roman"/>
          <w:sz w:val="26"/>
          <w:szCs w:val="26"/>
        </w:rPr>
        <w:t>askaņā ar Augstskolu likumā un Z</w:t>
      </w:r>
      <w:r w:rsidR="003E3C50" w:rsidRPr="00B30056">
        <w:rPr>
          <w:rFonts w:ascii="Times New Roman" w:hAnsi="Times New Roman"/>
          <w:sz w:val="26"/>
          <w:szCs w:val="26"/>
        </w:rPr>
        <w:t>inātniskās darbības likumā noteikto.</w:t>
      </w:r>
    </w:p>
    <w:p w14:paraId="42D3A478" w14:textId="77777777" w:rsidR="00116FBA" w:rsidRPr="00B30056" w:rsidRDefault="005250F7" w:rsidP="005E553D">
      <w:pPr>
        <w:pStyle w:val="ListParagraph"/>
        <w:spacing w:after="0" w:line="240" w:lineRule="auto"/>
        <w:ind w:left="0" w:firstLine="720"/>
        <w:jc w:val="both"/>
        <w:rPr>
          <w:rFonts w:ascii="Times New Roman" w:eastAsia="Times New Roman" w:hAnsi="Times New Roman"/>
          <w:sz w:val="26"/>
          <w:szCs w:val="26"/>
          <w:lang w:eastAsia="lv-LV"/>
        </w:rPr>
      </w:pPr>
      <w:r w:rsidRPr="00B30056">
        <w:rPr>
          <w:rFonts w:ascii="Times New Roman" w:hAnsi="Times New Roman"/>
          <w:sz w:val="26"/>
          <w:szCs w:val="26"/>
        </w:rPr>
        <w:t>Atbilstoši P</w:t>
      </w:r>
      <w:r w:rsidR="00332AFD" w:rsidRPr="00B30056">
        <w:rPr>
          <w:rFonts w:ascii="Times New Roman" w:hAnsi="Times New Roman"/>
          <w:sz w:val="26"/>
          <w:szCs w:val="26"/>
        </w:rPr>
        <w:t>asaules bankas</w:t>
      </w:r>
      <w:r w:rsidRPr="00B30056">
        <w:rPr>
          <w:rFonts w:ascii="Times New Roman" w:hAnsi="Times New Roman"/>
          <w:sz w:val="26"/>
          <w:szCs w:val="26"/>
        </w:rPr>
        <w:t xml:space="preserve"> ierosinājumam </w:t>
      </w:r>
      <w:r w:rsidR="00332AFD" w:rsidRPr="00B30056">
        <w:rPr>
          <w:rFonts w:ascii="Times New Roman" w:hAnsi="Times New Roman"/>
          <w:sz w:val="26"/>
          <w:szCs w:val="26"/>
        </w:rPr>
        <w:t>ministrija</w:t>
      </w:r>
      <w:r w:rsidRPr="00B30056">
        <w:rPr>
          <w:rFonts w:ascii="Times New Roman" w:hAnsi="Times New Roman"/>
          <w:sz w:val="26"/>
          <w:szCs w:val="26"/>
        </w:rPr>
        <w:t xml:space="preserve"> </w:t>
      </w:r>
      <w:r w:rsidR="00A21203" w:rsidRPr="00B30056">
        <w:rPr>
          <w:rFonts w:ascii="Times New Roman" w:hAnsi="Times New Roman"/>
          <w:sz w:val="26"/>
          <w:szCs w:val="26"/>
        </w:rPr>
        <w:t>iesniedza</w:t>
      </w:r>
      <w:r w:rsidR="00332AFD" w:rsidRPr="00B30056">
        <w:rPr>
          <w:rFonts w:ascii="Times New Roman" w:hAnsi="Times New Roman"/>
          <w:sz w:val="26"/>
          <w:szCs w:val="26"/>
        </w:rPr>
        <w:t xml:space="preserve"> finansējuma </w:t>
      </w:r>
      <w:r w:rsidRPr="00B30056">
        <w:rPr>
          <w:rFonts w:ascii="Times New Roman" w:hAnsi="Times New Roman"/>
          <w:sz w:val="26"/>
          <w:szCs w:val="26"/>
        </w:rPr>
        <w:t xml:space="preserve">pieprasījumu </w:t>
      </w:r>
      <w:r w:rsidR="00E93D31" w:rsidRPr="00B30056">
        <w:rPr>
          <w:rFonts w:ascii="Times New Roman" w:hAnsi="Times New Roman"/>
          <w:sz w:val="26"/>
          <w:szCs w:val="26"/>
        </w:rPr>
        <w:t>Jauno politik</w:t>
      </w:r>
      <w:r w:rsidR="00332AFD" w:rsidRPr="00B30056">
        <w:rPr>
          <w:rFonts w:ascii="Times New Roman" w:hAnsi="Times New Roman"/>
          <w:sz w:val="26"/>
          <w:szCs w:val="26"/>
        </w:rPr>
        <w:t>as iniciatīvu ietvaros,</w:t>
      </w:r>
      <w:r w:rsidRPr="00B30056">
        <w:rPr>
          <w:rFonts w:ascii="Times New Roman" w:hAnsi="Times New Roman"/>
          <w:sz w:val="26"/>
          <w:szCs w:val="26"/>
        </w:rPr>
        <w:t xml:space="preserve"> lai atbalstītu </w:t>
      </w:r>
      <w:r w:rsidR="009C4450" w:rsidRPr="00B30056">
        <w:rPr>
          <w:rFonts w:ascii="Times New Roman" w:hAnsi="Times New Roman"/>
          <w:sz w:val="26"/>
          <w:szCs w:val="26"/>
        </w:rPr>
        <w:t xml:space="preserve">Zināšanu sabiedrības attīstības </w:t>
      </w:r>
      <w:r w:rsidR="00B8700B" w:rsidRPr="00B30056">
        <w:rPr>
          <w:rFonts w:ascii="Times New Roman" w:hAnsi="Times New Roman"/>
          <w:sz w:val="26"/>
          <w:szCs w:val="26"/>
        </w:rPr>
        <w:t>scenāriju.</w:t>
      </w:r>
      <w:r w:rsidRPr="00B30056">
        <w:rPr>
          <w:rFonts w:ascii="Times New Roman" w:hAnsi="Times New Roman"/>
          <w:sz w:val="26"/>
          <w:szCs w:val="26"/>
        </w:rPr>
        <w:t xml:space="preserve"> </w:t>
      </w:r>
      <w:r w:rsidR="002B2E14" w:rsidRPr="00B30056">
        <w:rPr>
          <w:rFonts w:ascii="Times New Roman" w:hAnsi="Times New Roman"/>
          <w:sz w:val="26"/>
          <w:szCs w:val="26"/>
        </w:rPr>
        <w:t>Izvērtējot ministrijas</w:t>
      </w:r>
      <w:r w:rsidR="00F57145" w:rsidRPr="00B30056">
        <w:rPr>
          <w:rFonts w:ascii="Times New Roman" w:hAnsi="Times New Roman"/>
          <w:sz w:val="26"/>
          <w:szCs w:val="26"/>
        </w:rPr>
        <w:t xml:space="preserve"> </w:t>
      </w:r>
      <w:r w:rsidR="00890C4C" w:rsidRPr="00B30056">
        <w:rPr>
          <w:rFonts w:ascii="Times New Roman" w:hAnsi="Times New Roman"/>
          <w:sz w:val="26"/>
          <w:szCs w:val="26"/>
        </w:rPr>
        <w:t>pieprasī</w:t>
      </w:r>
      <w:r w:rsidR="002B2E14" w:rsidRPr="00B30056">
        <w:rPr>
          <w:rFonts w:ascii="Times New Roman" w:hAnsi="Times New Roman"/>
          <w:sz w:val="26"/>
          <w:szCs w:val="26"/>
        </w:rPr>
        <w:t>to</w:t>
      </w:r>
      <w:r w:rsidR="00F57145" w:rsidRPr="00B30056">
        <w:rPr>
          <w:rFonts w:ascii="Times New Roman" w:hAnsi="Times New Roman"/>
          <w:sz w:val="26"/>
          <w:szCs w:val="26"/>
        </w:rPr>
        <w:t xml:space="preserve"> papildu finansējumu</w:t>
      </w:r>
      <w:r w:rsidR="002B2E14" w:rsidRPr="00B30056">
        <w:rPr>
          <w:rFonts w:ascii="Times New Roman" w:hAnsi="Times New Roman"/>
          <w:sz w:val="26"/>
          <w:szCs w:val="26"/>
        </w:rPr>
        <w:t>,</w:t>
      </w:r>
      <w:r w:rsidR="005D1ADA" w:rsidRPr="00B30056">
        <w:rPr>
          <w:rFonts w:ascii="Times New Roman" w:hAnsi="Times New Roman"/>
          <w:sz w:val="26"/>
          <w:szCs w:val="26"/>
        </w:rPr>
        <w:t xml:space="preserve"> </w:t>
      </w:r>
      <w:r w:rsidR="00592BE9" w:rsidRPr="00B30056">
        <w:rPr>
          <w:rFonts w:ascii="Times New Roman" w:eastAsia="Times New Roman" w:hAnsi="Times New Roman"/>
          <w:sz w:val="26"/>
          <w:szCs w:val="26"/>
          <w:lang w:eastAsia="lv-LV"/>
        </w:rPr>
        <w:t>Ministru kabinets</w:t>
      </w:r>
      <w:r w:rsidR="000D236D" w:rsidRPr="00B30056">
        <w:rPr>
          <w:rFonts w:ascii="Times New Roman" w:eastAsia="Times New Roman" w:hAnsi="Times New Roman"/>
          <w:sz w:val="26"/>
          <w:szCs w:val="26"/>
          <w:lang w:eastAsia="lv-LV"/>
        </w:rPr>
        <w:t xml:space="preserve"> </w:t>
      </w:r>
      <w:r w:rsidR="005E553D" w:rsidRPr="00B30056">
        <w:rPr>
          <w:rFonts w:ascii="Times New Roman" w:eastAsia="Times New Roman" w:hAnsi="Times New Roman"/>
          <w:sz w:val="26"/>
          <w:szCs w:val="26"/>
          <w:lang w:eastAsia="lv-LV"/>
        </w:rPr>
        <w:t>atbalstīja</w:t>
      </w:r>
      <w:r w:rsidR="000D236D" w:rsidRPr="00B30056">
        <w:rPr>
          <w:rFonts w:ascii="Times New Roman" w:eastAsia="Times New Roman" w:hAnsi="Times New Roman"/>
          <w:sz w:val="26"/>
          <w:szCs w:val="26"/>
          <w:lang w:eastAsia="lv-LV"/>
        </w:rPr>
        <w:t xml:space="preserve"> sniegumā balstītas augstākās izglītības </w:t>
      </w:r>
      <w:r w:rsidR="00116FBA" w:rsidRPr="00B30056">
        <w:rPr>
          <w:rFonts w:ascii="Times New Roman" w:eastAsia="Times New Roman" w:hAnsi="Times New Roman"/>
          <w:sz w:val="26"/>
          <w:szCs w:val="26"/>
          <w:lang w:eastAsia="lv-LV"/>
        </w:rPr>
        <w:t xml:space="preserve">finansēšanas </w:t>
      </w:r>
      <w:r w:rsidR="000D236D" w:rsidRPr="00B30056">
        <w:rPr>
          <w:rFonts w:ascii="Times New Roman" w:eastAsia="Times New Roman" w:hAnsi="Times New Roman"/>
          <w:sz w:val="26"/>
          <w:szCs w:val="26"/>
          <w:lang w:eastAsia="lv-LV"/>
        </w:rPr>
        <w:t xml:space="preserve">uzsākšanu 2015.gadā, papildus esošajam augstākās izglītības un zinātnes finansējumam paredzot līdzekļus </w:t>
      </w:r>
      <w:r w:rsidR="00116FBA" w:rsidRPr="00B30056">
        <w:rPr>
          <w:rFonts w:ascii="Times New Roman" w:eastAsia="Times New Roman" w:hAnsi="Times New Roman"/>
          <w:sz w:val="26"/>
          <w:szCs w:val="26"/>
          <w:lang w:eastAsia="lv-LV"/>
        </w:rPr>
        <w:t xml:space="preserve">otrā </w:t>
      </w:r>
      <w:r w:rsidR="000D236D" w:rsidRPr="00B30056">
        <w:rPr>
          <w:rFonts w:ascii="Times New Roman" w:eastAsia="Times New Roman" w:hAnsi="Times New Roman"/>
          <w:sz w:val="26"/>
          <w:szCs w:val="26"/>
          <w:lang w:eastAsia="lv-LV"/>
        </w:rPr>
        <w:t>pīlāra ieviešana</w:t>
      </w:r>
      <w:r w:rsidR="00395D11" w:rsidRPr="00B30056">
        <w:rPr>
          <w:rFonts w:ascii="Times New Roman" w:eastAsia="Times New Roman" w:hAnsi="Times New Roman"/>
          <w:sz w:val="26"/>
          <w:szCs w:val="26"/>
          <w:lang w:eastAsia="lv-LV"/>
        </w:rPr>
        <w:t>s uzsākšanai</w:t>
      </w:r>
      <w:r w:rsidR="00B65B18" w:rsidRPr="00B30056">
        <w:rPr>
          <w:rFonts w:ascii="Times New Roman" w:eastAsia="Times New Roman" w:hAnsi="Times New Roman"/>
          <w:sz w:val="26"/>
          <w:szCs w:val="26"/>
          <w:lang w:eastAsia="lv-LV"/>
        </w:rPr>
        <w:t>.</w:t>
      </w:r>
    </w:p>
    <w:p w14:paraId="4C595CB2" w14:textId="77777777" w:rsidR="00116FBA" w:rsidRPr="00B30056" w:rsidRDefault="00561902" w:rsidP="00EF0B1C">
      <w:pPr>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rPr>
        <w:t>A</w:t>
      </w:r>
      <w:r w:rsidR="00DD754F" w:rsidRPr="00B30056">
        <w:rPr>
          <w:rFonts w:ascii="Times New Roman" w:hAnsi="Times New Roman"/>
          <w:sz w:val="26"/>
          <w:szCs w:val="26"/>
        </w:rPr>
        <w:t xml:space="preserve">r </w:t>
      </w:r>
      <w:r w:rsidR="00592BE9" w:rsidRPr="00B30056">
        <w:rPr>
          <w:rFonts w:ascii="Times New Roman" w:hAnsi="Times New Roman"/>
          <w:sz w:val="26"/>
          <w:szCs w:val="26"/>
        </w:rPr>
        <w:t>Ministru kabineta</w:t>
      </w:r>
      <w:r w:rsidR="00DD754F" w:rsidRPr="00B30056">
        <w:rPr>
          <w:rFonts w:ascii="Times New Roman" w:hAnsi="Times New Roman"/>
          <w:sz w:val="26"/>
          <w:szCs w:val="26"/>
        </w:rPr>
        <w:t xml:space="preserve"> 2014.gada</w:t>
      </w:r>
      <w:r w:rsidRPr="00B30056">
        <w:rPr>
          <w:rFonts w:ascii="Times New Roman" w:hAnsi="Times New Roman"/>
          <w:sz w:val="26"/>
          <w:szCs w:val="26"/>
        </w:rPr>
        <w:t xml:space="preserve"> 10. novembra </w:t>
      </w:r>
      <w:r w:rsidR="00177939" w:rsidRPr="00B30056">
        <w:rPr>
          <w:rFonts w:ascii="Times New Roman" w:hAnsi="Times New Roman"/>
          <w:sz w:val="26"/>
          <w:szCs w:val="26"/>
        </w:rPr>
        <w:t>sēdes protokollēmuma</w:t>
      </w:r>
      <w:r w:rsidR="00F53465" w:rsidRPr="00B30056">
        <w:rPr>
          <w:rFonts w:ascii="Times New Roman" w:hAnsi="Times New Roman"/>
          <w:sz w:val="26"/>
          <w:szCs w:val="26"/>
        </w:rPr>
        <w:t xml:space="preserve"> Nr.</w:t>
      </w:r>
      <w:r w:rsidRPr="00B30056">
        <w:rPr>
          <w:rFonts w:ascii="Times New Roman" w:hAnsi="Times New Roman"/>
          <w:sz w:val="26"/>
          <w:szCs w:val="26"/>
        </w:rPr>
        <w:t xml:space="preserve">61 </w:t>
      </w:r>
      <w:bookmarkStart w:id="27" w:name="28"/>
      <w:r w:rsidRPr="00B30056">
        <w:rPr>
          <w:rFonts w:ascii="Times New Roman" w:hAnsi="Times New Roman"/>
          <w:sz w:val="26"/>
          <w:szCs w:val="26"/>
        </w:rPr>
        <w:t>28.§</w:t>
      </w:r>
      <w:bookmarkEnd w:id="27"/>
      <w:r w:rsidRPr="00B30056">
        <w:rPr>
          <w:rFonts w:ascii="Times New Roman" w:hAnsi="Times New Roman"/>
          <w:sz w:val="26"/>
          <w:szCs w:val="26"/>
        </w:rPr>
        <w:t xml:space="preserve"> </w:t>
      </w:r>
      <w:r w:rsidRPr="00B30056">
        <w:rPr>
          <w:rFonts w:ascii="Times New Roman" w:hAnsi="Times New Roman"/>
          <w:i/>
          <w:sz w:val="26"/>
          <w:szCs w:val="26"/>
        </w:rPr>
        <w:t>“Informatīvais ziņojums "Par ministriju iesniegtajiem priekšlikumiem likumā "Par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Pr="00B30056">
        <w:rPr>
          <w:rFonts w:ascii="Times New Roman" w:hAnsi="Times New Roman"/>
          <w:sz w:val="26"/>
          <w:szCs w:val="26"/>
        </w:rPr>
        <w:t xml:space="preserve"> 13.2.punktu tika atbalstīts ministrijas priekšlikums </w:t>
      </w:r>
      <w:r w:rsidR="00DD754F" w:rsidRPr="00B30056">
        <w:rPr>
          <w:rFonts w:ascii="Times New Roman" w:hAnsi="Times New Roman"/>
          <w:sz w:val="26"/>
          <w:szCs w:val="26"/>
          <w:lang w:eastAsia="lv-LV"/>
        </w:rPr>
        <w:t xml:space="preserve">samazināt izdevumus apakšprogrammā 05.02.00 “Zinātnes bāzes finansējums” 2015.gadam un turpmāk ik gadus par 1 500 000 </w:t>
      </w:r>
      <w:r w:rsidR="00177939" w:rsidRPr="00B30056">
        <w:rPr>
          <w:rFonts w:ascii="Times New Roman" w:hAnsi="Times New Roman"/>
          <w:iCs/>
          <w:sz w:val="26"/>
          <w:szCs w:val="26"/>
          <w:lang w:eastAsia="lv-LV"/>
        </w:rPr>
        <w:t>EUR</w:t>
      </w:r>
      <w:r w:rsidR="00DD754F" w:rsidRPr="00B30056">
        <w:rPr>
          <w:rFonts w:ascii="Times New Roman" w:hAnsi="Times New Roman"/>
          <w:sz w:val="26"/>
          <w:szCs w:val="26"/>
          <w:lang w:eastAsia="lv-LV"/>
        </w:rPr>
        <w:t xml:space="preserve"> un par attiecīgo finansējuma apmēru palielināt izdevumus jaunizveidojamā apakšprogrammā 03.03.00 “Zinātniskās darbības attīstība augstskolās un koledžās”, lai tādējādi nodrošinātu augstākās izglītības </w:t>
      </w:r>
      <w:r w:rsidR="00116FBA" w:rsidRPr="00B30056">
        <w:rPr>
          <w:rFonts w:ascii="Times New Roman" w:hAnsi="Times New Roman"/>
          <w:sz w:val="26"/>
          <w:szCs w:val="26"/>
          <w:lang w:eastAsia="lv-LV"/>
        </w:rPr>
        <w:t xml:space="preserve">snieguma </w:t>
      </w:r>
      <w:r w:rsidR="00DD754F" w:rsidRPr="00B30056">
        <w:rPr>
          <w:rFonts w:ascii="Times New Roman" w:hAnsi="Times New Roman"/>
          <w:sz w:val="26"/>
          <w:szCs w:val="26"/>
          <w:lang w:eastAsia="lv-LV"/>
        </w:rPr>
        <w:t>finansēšanas modeļa ieviešanu</w:t>
      </w:r>
      <w:r w:rsidR="00116FBA" w:rsidRPr="00B30056">
        <w:rPr>
          <w:rFonts w:ascii="Times New Roman" w:hAnsi="Times New Roman"/>
          <w:sz w:val="26"/>
          <w:szCs w:val="26"/>
          <w:lang w:eastAsia="lv-LV"/>
        </w:rPr>
        <w:t xml:space="preserve"> (</w:t>
      </w:r>
      <w:r w:rsidR="00177939" w:rsidRPr="00B30056">
        <w:rPr>
          <w:rFonts w:ascii="Times New Roman" w:hAnsi="Times New Roman"/>
          <w:sz w:val="26"/>
          <w:szCs w:val="26"/>
          <w:lang w:eastAsia="lv-LV"/>
        </w:rPr>
        <w:t>otro</w:t>
      </w:r>
      <w:r w:rsidR="00116FBA" w:rsidRPr="00B30056">
        <w:rPr>
          <w:rFonts w:ascii="Times New Roman" w:hAnsi="Times New Roman"/>
          <w:sz w:val="26"/>
          <w:szCs w:val="26"/>
          <w:lang w:eastAsia="lv-LV"/>
        </w:rPr>
        <w:t xml:space="preserve"> p</w:t>
      </w:r>
      <w:r w:rsidR="009F718F" w:rsidRPr="00B30056">
        <w:rPr>
          <w:rFonts w:ascii="Times New Roman" w:hAnsi="Times New Roman"/>
          <w:sz w:val="26"/>
          <w:szCs w:val="26"/>
          <w:lang w:eastAsia="lv-LV"/>
        </w:rPr>
        <w:t>ī</w:t>
      </w:r>
      <w:r w:rsidR="00116FBA" w:rsidRPr="00B30056">
        <w:rPr>
          <w:rFonts w:ascii="Times New Roman" w:hAnsi="Times New Roman"/>
          <w:sz w:val="26"/>
          <w:szCs w:val="26"/>
          <w:lang w:eastAsia="lv-LV"/>
        </w:rPr>
        <w:t>lāru)</w:t>
      </w:r>
      <w:r w:rsidR="00DD754F" w:rsidRPr="00B30056">
        <w:rPr>
          <w:rFonts w:ascii="Times New Roman" w:hAnsi="Times New Roman"/>
          <w:sz w:val="26"/>
          <w:szCs w:val="26"/>
          <w:lang w:eastAsia="lv-LV"/>
        </w:rPr>
        <w:t>, piešķirot finansējumu augstskolām un koledžām, kurās i</w:t>
      </w:r>
      <w:r w:rsidRPr="00B30056">
        <w:rPr>
          <w:rFonts w:ascii="Times New Roman" w:hAnsi="Times New Roman"/>
          <w:sz w:val="26"/>
          <w:szCs w:val="26"/>
          <w:lang w:eastAsia="lv-LV"/>
        </w:rPr>
        <w:t>r ieviesta rezultātu pārvaldība.</w:t>
      </w:r>
    </w:p>
    <w:p w14:paraId="1B45EEFC" w14:textId="2D98A97E" w:rsidR="00B0140B" w:rsidRPr="00B30056" w:rsidRDefault="00116FBA" w:rsidP="00EF0B1C">
      <w:pPr>
        <w:spacing w:after="0" w:line="240" w:lineRule="auto"/>
        <w:ind w:firstLine="720"/>
        <w:jc w:val="both"/>
        <w:rPr>
          <w:rFonts w:ascii="Times New Roman" w:eastAsia="Times New Roman" w:hAnsi="Times New Roman"/>
          <w:sz w:val="26"/>
          <w:szCs w:val="26"/>
          <w:lang w:eastAsia="lv-LV"/>
        </w:rPr>
      </w:pPr>
      <w:r w:rsidRPr="00B30056">
        <w:rPr>
          <w:rFonts w:ascii="Times New Roman" w:hAnsi="Times New Roman"/>
          <w:sz w:val="26"/>
          <w:szCs w:val="26"/>
          <w:lang w:eastAsia="lv-LV"/>
        </w:rPr>
        <w:t xml:space="preserve">Lai attīstītu </w:t>
      </w:r>
      <w:r w:rsidR="00E93D31" w:rsidRPr="00B30056">
        <w:rPr>
          <w:rFonts w:ascii="Times New Roman" w:hAnsi="Times New Roman"/>
          <w:sz w:val="26"/>
          <w:szCs w:val="26"/>
          <w:lang w:eastAsia="lv-LV"/>
        </w:rPr>
        <w:t>otrā</w:t>
      </w:r>
      <w:r w:rsidRPr="00B30056">
        <w:rPr>
          <w:rFonts w:ascii="Times New Roman" w:hAnsi="Times New Roman"/>
          <w:sz w:val="26"/>
          <w:szCs w:val="26"/>
          <w:lang w:eastAsia="lv-LV"/>
        </w:rPr>
        <w:t xml:space="preserve"> p</w:t>
      </w:r>
      <w:r w:rsidR="00E93D31" w:rsidRPr="00B30056">
        <w:rPr>
          <w:rFonts w:ascii="Times New Roman" w:hAnsi="Times New Roman"/>
          <w:sz w:val="26"/>
          <w:szCs w:val="26"/>
          <w:lang w:eastAsia="lv-LV"/>
        </w:rPr>
        <w:t>ī</w:t>
      </w:r>
      <w:r w:rsidRPr="00B30056">
        <w:rPr>
          <w:rFonts w:ascii="Times New Roman" w:hAnsi="Times New Roman"/>
          <w:sz w:val="26"/>
          <w:szCs w:val="26"/>
          <w:lang w:eastAsia="lv-LV"/>
        </w:rPr>
        <w:t xml:space="preserve">lāra finansēšanu, </w:t>
      </w:r>
      <w:r w:rsidR="005E553D" w:rsidRPr="00B30056">
        <w:rPr>
          <w:rFonts w:ascii="Times New Roman" w:hAnsi="Times New Roman"/>
          <w:sz w:val="26"/>
          <w:szCs w:val="26"/>
          <w:lang w:eastAsia="lv-LV"/>
        </w:rPr>
        <w:t xml:space="preserve">Ministru kabinets </w:t>
      </w:r>
      <w:r w:rsidR="00AB285D" w:rsidRPr="00B30056">
        <w:rPr>
          <w:rFonts w:ascii="Times New Roman" w:hAnsi="Times New Roman"/>
          <w:sz w:val="26"/>
          <w:szCs w:val="26"/>
        </w:rPr>
        <w:t>atbalstīj</w:t>
      </w:r>
      <w:r w:rsidRPr="00B30056">
        <w:rPr>
          <w:rFonts w:ascii="Times New Roman" w:hAnsi="Times New Roman"/>
          <w:sz w:val="26"/>
          <w:szCs w:val="26"/>
        </w:rPr>
        <w:t>a</w:t>
      </w:r>
      <w:r w:rsidR="00AB285D" w:rsidRPr="00B30056">
        <w:rPr>
          <w:rFonts w:ascii="Times New Roman" w:hAnsi="Times New Roman"/>
          <w:sz w:val="26"/>
          <w:szCs w:val="26"/>
        </w:rPr>
        <w:t xml:space="preserve"> papildu finansējuma piešķiršanu pētniecībā balstītas augstākās izglītības finansē</w:t>
      </w:r>
      <w:r w:rsidR="00EA54AB" w:rsidRPr="00B30056">
        <w:rPr>
          <w:rFonts w:ascii="Times New Roman" w:hAnsi="Times New Roman"/>
          <w:sz w:val="26"/>
          <w:szCs w:val="26"/>
        </w:rPr>
        <w:t xml:space="preserve">šanai </w:t>
      </w:r>
      <w:r w:rsidR="00AB285D" w:rsidRPr="00B30056">
        <w:rPr>
          <w:rFonts w:ascii="Times New Roman" w:hAnsi="Times New Roman"/>
          <w:sz w:val="26"/>
          <w:szCs w:val="26"/>
        </w:rPr>
        <w:t>2015.</w:t>
      </w:r>
      <w:r w:rsidR="00EA54AB" w:rsidRPr="00B30056">
        <w:rPr>
          <w:rFonts w:ascii="Times New Roman" w:hAnsi="Times New Roman"/>
          <w:sz w:val="26"/>
          <w:szCs w:val="26"/>
        </w:rPr>
        <w:t xml:space="preserve">gadā </w:t>
      </w:r>
      <w:r w:rsidR="00AB285D" w:rsidRPr="00B30056">
        <w:rPr>
          <w:rFonts w:ascii="Times New Roman" w:hAnsi="Times New Roman"/>
          <w:sz w:val="26"/>
          <w:szCs w:val="26"/>
        </w:rPr>
        <w:t>4 milj.</w:t>
      </w:r>
      <w:r w:rsidR="00EA54AB" w:rsidRPr="00B30056">
        <w:rPr>
          <w:rFonts w:ascii="Times New Roman" w:hAnsi="Times New Roman"/>
          <w:sz w:val="26"/>
          <w:szCs w:val="26"/>
        </w:rPr>
        <w:t xml:space="preserve"> EUR</w:t>
      </w:r>
      <w:r w:rsidR="00177939" w:rsidRPr="00B30056">
        <w:rPr>
          <w:rFonts w:ascii="Times New Roman" w:hAnsi="Times New Roman"/>
          <w:sz w:val="26"/>
          <w:szCs w:val="26"/>
        </w:rPr>
        <w:t xml:space="preserve"> apmērā, kā arī </w:t>
      </w:r>
      <w:r w:rsidR="00EA54AB" w:rsidRPr="00B30056">
        <w:rPr>
          <w:rFonts w:ascii="Times New Roman" w:hAnsi="Times New Roman"/>
          <w:sz w:val="26"/>
          <w:szCs w:val="26"/>
        </w:rPr>
        <w:t xml:space="preserve">2016. un 2017.gadā 5. milj. </w:t>
      </w:r>
      <w:r w:rsidR="00AB285D" w:rsidRPr="00B30056">
        <w:rPr>
          <w:rFonts w:ascii="Times New Roman" w:hAnsi="Times New Roman"/>
          <w:sz w:val="26"/>
          <w:szCs w:val="26"/>
        </w:rPr>
        <w:t>EUR apmērā</w:t>
      </w:r>
      <w:r w:rsidR="00EA54AB" w:rsidRPr="00B30056">
        <w:rPr>
          <w:rFonts w:ascii="Times New Roman" w:hAnsi="Times New Roman"/>
          <w:sz w:val="26"/>
          <w:szCs w:val="26"/>
        </w:rPr>
        <w:t xml:space="preserve"> </w:t>
      </w:r>
      <w:r w:rsidR="00716BEC" w:rsidRPr="00B30056">
        <w:rPr>
          <w:rFonts w:ascii="Times New Roman" w:hAnsi="Times New Roman"/>
          <w:sz w:val="26"/>
          <w:szCs w:val="26"/>
        </w:rPr>
        <w:t>(</w:t>
      </w:r>
      <w:r w:rsidR="00EA54AB" w:rsidRPr="00B30056">
        <w:rPr>
          <w:rFonts w:ascii="Times New Roman" w:hAnsi="Times New Roman"/>
          <w:sz w:val="26"/>
          <w:szCs w:val="26"/>
        </w:rPr>
        <w:t>gadā</w:t>
      </w:r>
      <w:r w:rsidR="00716BEC" w:rsidRPr="00B30056">
        <w:rPr>
          <w:rFonts w:ascii="Times New Roman" w:hAnsi="Times New Roman"/>
          <w:sz w:val="26"/>
          <w:szCs w:val="26"/>
        </w:rPr>
        <w:t>)</w:t>
      </w:r>
      <w:r w:rsidR="003204A1" w:rsidRPr="00B30056">
        <w:rPr>
          <w:rFonts w:ascii="Times New Roman" w:hAnsi="Times New Roman"/>
          <w:sz w:val="26"/>
          <w:szCs w:val="26"/>
        </w:rPr>
        <w:t>.</w:t>
      </w:r>
      <w:r w:rsidR="00EA54AB" w:rsidRPr="00B30056">
        <w:rPr>
          <w:rFonts w:ascii="Times New Roman" w:hAnsi="Times New Roman"/>
          <w:sz w:val="26"/>
          <w:szCs w:val="26"/>
        </w:rPr>
        <w:t xml:space="preserve"> A</w:t>
      </w:r>
      <w:r w:rsidR="00EA54AB" w:rsidRPr="00B30056">
        <w:rPr>
          <w:rFonts w:ascii="Times New Roman" w:eastAsia="Times New Roman" w:hAnsi="Times New Roman"/>
          <w:sz w:val="26"/>
          <w:szCs w:val="26"/>
          <w:lang w:eastAsia="lv-LV"/>
        </w:rPr>
        <w:t xml:space="preserve">r </w:t>
      </w:r>
      <w:r w:rsidR="00691E55" w:rsidRPr="00B30056">
        <w:rPr>
          <w:rFonts w:ascii="Times New Roman" w:hAnsi="Times New Roman"/>
          <w:sz w:val="26"/>
          <w:szCs w:val="26"/>
        </w:rPr>
        <w:t>2014.gada 10.</w:t>
      </w:r>
      <w:r w:rsidRPr="00B30056">
        <w:rPr>
          <w:rFonts w:ascii="Times New Roman" w:hAnsi="Times New Roman"/>
          <w:sz w:val="26"/>
          <w:szCs w:val="26"/>
        </w:rPr>
        <w:t xml:space="preserve">novembra </w:t>
      </w:r>
      <w:r w:rsidR="00691E55" w:rsidRPr="00B30056">
        <w:rPr>
          <w:rFonts w:ascii="Times New Roman" w:eastAsia="Times New Roman" w:hAnsi="Times New Roman"/>
          <w:sz w:val="26"/>
          <w:szCs w:val="26"/>
          <w:lang w:eastAsia="lv-LV"/>
        </w:rPr>
        <w:t>sēdes protokollēmuma Nr.</w:t>
      </w:r>
      <w:r w:rsidR="00EA54AB" w:rsidRPr="00B30056">
        <w:rPr>
          <w:rFonts w:ascii="Times New Roman" w:eastAsia="Times New Roman" w:hAnsi="Times New Roman"/>
          <w:sz w:val="26"/>
          <w:szCs w:val="26"/>
          <w:lang w:eastAsia="lv-LV"/>
        </w:rPr>
        <w:t xml:space="preserve">61 </w:t>
      </w:r>
      <w:r w:rsidR="00EA54AB" w:rsidRPr="00B30056">
        <w:rPr>
          <w:rFonts w:ascii="Times New Roman" w:hAnsi="Times New Roman"/>
          <w:sz w:val="26"/>
          <w:szCs w:val="26"/>
        </w:rPr>
        <w:t xml:space="preserve">28.§ </w:t>
      </w:r>
      <w:r w:rsidR="00177939" w:rsidRPr="00B30056">
        <w:rPr>
          <w:rFonts w:ascii="Times New Roman" w:eastAsia="Times New Roman" w:hAnsi="Times New Roman"/>
          <w:sz w:val="26"/>
          <w:szCs w:val="26"/>
          <w:lang w:eastAsia="lv-LV"/>
        </w:rPr>
        <w:t>33.</w:t>
      </w:r>
      <w:r w:rsidR="00EA54AB" w:rsidRPr="00B30056">
        <w:rPr>
          <w:rFonts w:ascii="Times New Roman" w:eastAsia="Times New Roman" w:hAnsi="Times New Roman"/>
          <w:sz w:val="26"/>
          <w:szCs w:val="26"/>
          <w:lang w:eastAsia="lv-LV"/>
        </w:rPr>
        <w:t>punktu nolemts likumprojektā “Par valsts budžetu 2015.gadam” paredzēt</w:t>
      </w:r>
      <w:r w:rsidR="00AD681A" w:rsidRPr="00B30056">
        <w:rPr>
          <w:rFonts w:ascii="Times New Roman" w:eastAsia="Times New Roman" w:hAnsi="Times New Roman"/>
          <w:sz w:val="26"/>
          <w:szCs w:val="26"/>
          <w:lang w:eastAsia="lv-LV"/>
        </w:rPr>
        <w:t xml:space="preserve">, ka </w:t>
      </w:r>
      <w:r w:rsidR="00EA54AB" w:rsidRPr="00B30056">
        <w:rPr>
          <w:rFonts w:ascii="Times New Roman" w:eastAsia="Times New Roman" w:hAnsi="Times New Roman"/>
          <w:sz w:val="26"/>
          <w:szCs w:val="26"/>
          <w:lang w:eastAsia="lv-LV"/>
        </w:rPr>
        <w:t>Iz</w:t>
      </w:r>
      <w:r w:rsidR="00D06820" w:rsidRPr="00B30056">
        <w:rPr>
          <w:rFonts w:ascii="Times New Roman" w:eastAsia="Times New Roman" w:hAnsi="Times New Roman"/>
          <w:sz w:val="26"/>
          <w:szCs w:val="26"/>
          <w:lang w:eastAsia="lv-LV"/>
        </w:rPr>
        <w:t xml:space="preserve">glītības un zinātnes ministrija </w:t>
      </w:r>
      <w:r w:rsidR="00EA54AB" w:rsidRPr="00B30056">
        <w:rPr>
          <w:rFonts w:ascii="Times New Roman" w:eastAsia="Times New Roman" w:hAnsi="Times New Roman"/>
          <w:sz w:val="26"/>
          <w:szCs w:val="26"/>
          <w:lang w:eastAsia="lv-LV"/>
        </w:rPr>
        <w:t>nodrošin</w:t>
      </w:r>
      <w:r w:rsidR="00AD681A" w:rsidRPr="00B30056">
        <w:rPr>
          <w:rFonts w:ascii="Times New Roman" w:eastAsia="Times New Roman" w:hAnsi="Times New Roman"/>
          <w:sz w:val="26"/>
          <w:szCs w:val="26"/>
          <w:lang w:eastAsia="lv-LV"/>
        </w:rPr>
        <w:t>a papildus piešķirtā</w:t>
      </w:r>
      <w:r w:rsidR="00EA54AB" w:rsidRPr="00B30056">
        <w:rPr>
          <w:rFonts w:ascii="Times New Roman" w:eastAsia="Times New Roman" w:hAnsi="Times New Roman"/>
          <w:sz w:val="26"/>
          <w:szCs w:val="26"/>
          <w:lang w:eastAsia="lv-LV"/>
        </w:rPr>
        <w:t xml:space="preserve"> finansējum</w:t>
      </w:r>
      <w:r w:rsidR="00AD681A" w:rsidRPr="00B30056">
        <w:rPr>
          <w:rFonts w:ascii="Times New Roman" w:eastAsia="Times New Roman" w:hAnsi="Times New Roman"/>
          <w:sz w:val="26"/>
          <w:szCs w:val="26"/>
          <w:lang w:eastAsia="lv-LV"/>
        </w:rPr>
        <w:t>a</w:t>
      </w:r>
      <w:r w:rsidR="00EA54AB" w:rsidRPr="00B30056">
        <w:rPr>
          <w:rFonts w:ascii="Times New Roman" w:eastAsia="Times New Roman" w:hAnsi="Times New Roman"/>
          <w:sz w:val="26"/>
          <w:szCs w:val="26"/>
          <w:lang w:eastAsia="lv-LV"/>
        </w:rPr>
        <w:t xml:space="preserve"> augstākajai izglītībai 2015.gadā 4 000 000 EUR apmērā </w:t>
      </w:r>
      <w:r w:rsidR="00AD681A" w:rsidRPr="00B30056">
        <w:rPr>
          <w:rFonts w:ascii="Times New Roman" w:eastAsia="Times New Roman" w:hAnsi="Times New Roman"/>
          <w:sz w:val="26"/>
          <w:szCs w:val="26"/>
          <w:lang w:eastAsia="lv-LV"/>
        </w:rPr>
        <w:t>sadali</w:t>
      </w:r>
      <w:r w:rsidR="00EA54AB" w:rsidRPr="00B30056">
        <w:rPr>
          <w:rFonts w:ascii="Times New Roman" w:eastAsia="Times New Roman" w:hAnsi="Times New Roman"/>
          <w:sz w:val="26"/>
          <w:szCs w:val="26"/>
          <w:lang w:eastAsia="lv-LV"/>
        </w:rPr>
        <w:t xml:space="preserve"> starp Izglītības un zinātnes ministrijas, Kultūras ministrijas, Veselības ministrijas un Zemkopības ministrijas padotībā esošajām augstākās izglītības institūcijām</w:t>
      </w:r>
      <w:r w:rsidRPr="00B30056">
        <w:rPr>
          <w:rFonts w:ascii="Times New Roman" w:eastAsia="Times New Roman" w:hAnsi="Times New Roman"/>
          <w:sz w:val="26"/>
          <w:szCs w:val="26"/>
          <w:lang w:eastAsia="lv-LV"/>
        </w:rPr>
        <w:t>. Ministrija</w:t>
      </w:r>
      <w:r w:rsidR="00EA54AB" w:rsidRPr="00B30056">
        <w:rPr>
          <w:rFonts w:ascii="Times New Roman" w:eastAsia="Times New Roman" w:hAnsi="Times New Roman"/>
          <w:sz w:val="26"/>
          <w:szCs w:val="26"/>
          <w:lang w:eastAsia="lv-LV"/>
        </w:rPr>
        <w:t xml:space="preserve"> </w:t>
      </w:r>
      <w:r w:rsidRPr="00B30056">
        <w:rPr>
          <w:rFonts w:ascii="Times New Roman" w:eastAsia="Times New Roman" w:hAnsi="Times New Roman"/>
          <w:sz w:val="26"/>
          <w:szCs w:val="26"/>
          <w:lang w:eastAsia="lv-LV"/>
        </w:rPr>
        <w:t xml:space="preserve">nodrošina </w:t>
      </w:r>
      <w:r w:rsidR="00EA54AB" w:rsidRPr="00B30056">
        <w:rPr>
          <w:rFonts w:ascii="Times New Roman" w:eastAsia="Times New Roman" w:hAnsi="Times New Roman"/>
          <w:sz w:val="26"/>
          <w:szCs w:val="26"/>
          <w:lang w:eastAsia="lv-LV"/>
        </w:rPr>
        <w:t>finansējuma piešķiršanu pēc vienotiem kritērijiem.</w:t>
      </w:r>
    </w:p>
    <w:p w14:paraId="64EDF69D" w14:textId="77777777" w:rsidR="00C14F98" w:rsidRPr="00B30056" w:rsidRDefault="00C14F98" w:rsidP="00EF0B1C">
      <w:pPr>
        <w:spacing w:after="0" w:line="240" w:lineRule="auto"/>
        <w:ind w:firstLine="720"/>
        <w:jc w:val="both"/>
        <w:rPr>
          <w:rFonts w:ascii="Times New Roman" w:eastAsia="Times New Roman" w:hAnsi="Times New Roman"/>
          <w:sz w:val="26"/>
          <w:szCs w:val="26"/>
          <w:lang w:eastAsia="lv-LV"/>
        </w:rPr>
      </w:pPr>
    </w:p>
    <w:p w14:paraId="181AC04D" w14:textId="77777777" w:rsidR="002A3AC6" w:rsidRPr="00B30056" w:rsidRDefault="002A3AC6" w:rsidP="00CB5627">
      <w:pPr>
        <w:pStyle w:val="Heading2"/>
        <w:numPr>
          <w:ilvl w:val="1"/>
          <w:numId w:val="18"/>
        </w:numPr>
        <w:rPr>
          <w:lang w:eastAsia="lv-LV"/>
        </w:rPr>
      </w:pPr>
      <w:bookmarkStart w:id="28" w:name="_Toc421550738"/>
      <w:r w:rsidRPr="00B30056">
        <w:rPr>
          <w:lang w:eastAsia="lv-LV"/>
        </w:rPr>
        <w:t>Augstskolu un koledžu finansēšana 2015.</w:t>
      </w:r>
      <w:r w:rsidR="00A566C3" w:rsidRPr="00B30056">
        <w:rPr>
          <w:lang w:eastAsia="lv-LV"/>
        </w:rPr>
        <w:t xml:space="preserve"> un</w:t>
      </w:r>
      <w:r w:rsidR="00A76571" w:rsidRPr="00B30056">
        <w:rPr>
          <w:lang w:eastAsia="lv-LV"/>
        </w:rPr>
        <w:t xml:space="preserve"> </w:t>
      </w:r>
      <w:r w:rsidR="00A566C3" w:rsidRPr="00B30056">
        <w:rPr>
          <w:lang w:eastAsia="lv-LV"/>
        </w:rPr>
        <w:t xml:space="preserve">2016. </w:t>
      </w:r>
      <w:r w:rsidRPr="00B30056">
        <w:rPr>
          <w:lang w:eastAsia="lv-LV"/>
        </w:rPr>
        <w:t>gadā</w:t>
      </w:r>
      <w:bookmarkEnd w:id="28"/>
    </w:p>
    <w:p w14:paraId="55500697" w14:textId="77777777" w:rsidR="002A3AC6" w:rsidRPr="00B30056" w:rsidRDefault="002A3AC6" w:rsidP="005F38C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6"/>
          <w:szCs w:val="26"/>
        </w:rPr>
      </w:pPr>
    </w:p>
    <w:p w14:paraId="7A19A6AB" w14:textId="77777777" w:rsidR="00B3536F" w:rsidRPr="00B30056" w:rsidRDefault="001F600F" w:rsidP="005F38C5">
      <w:pPr>
        <w:pStyle w:val="ListParagraph"/>
        <w:spacing w:after="0" w:line="240" w:lineRule="auto"/>
        <w:ind w:left="0" w:firstLine="720"/>
        <w:jc w:val="both"/>
        <w:rPr>
          <w:rFonts w:ascii="Times New Roman" w:hAnsi="Times New Roman"/>
          <w:sz w:val="26"/>
          <w:szCs w:val="26"/>
        </w:rPr>
      </w:pPr>
      <w:r w:rsidRPr="00B30056">
        <w:rPr>
          <w:rFonts w:ascii="Times New Roman" w:hAnsi="Times New Roman"/>
          <w:sz w:val="26"/>
          <w:szCs w:val="26"/>
        </w:rPr>
        <w:t>L</w:t>
      </w:r>
      <w:r w:rsidR="00B3536F" w:rsidRPr="00B30056">
        <w:rPr>
          <w:rFonts w:ascii="Times New Roman" w:hAnsi="Times New Roman"/>
          <w:sz w:val="26"/>
          <w:szCs w:val="26"/>
        </w:rPr>
        <w:t>ai nodrošinātu principiāli jauna finansēšanas</w:t>
      </w:r>
      <w:r w:rsidR="005527C3" w:rsidRPr="00B30056">
        <w:rPr>
          <w:rFonts w:ascii="Times New Roman" w:hAnsi="Times New Roman"/>
          <w:sz w:val="26"/>
          <w:szCs w:val="26"/>
        </w:rPr>
        <w:t xml:space="preserve"> modeļa ieviešanu</w:t>
      </w:r>
      <w:r w:rsidR="00A76571" w:rsidRPr="00B30056">
        <w:rPr>
          <w:rFonts w:ascii="Times New Roman" w:hAnsi="Times New Roman"/>
          <w:sz w:val="26"/>
          <w:szCs w:val="26"/>
        </w:rPr>
        <w:t>,</w:t>
      </w:r>
      <w:r w:rsidRPr="00B30056">
        <w:rPr>
          <w:rFonts w:ascii="Times New Roman" w:hAnsi="Times New Roman"/>
          <w:sz w:val="26"/>
          <w:szCs w:val="26"/>
        </w:rPr>
        <w:t xml:space="preserve"> kas atbilst valsts attīstības prioritātēm</w:t>
      </w:r>
      <w:r w:rsidR="005527C3" w:rsidRPr="00B30056">
        <w:rPr>
          <w:rFonts w:ascii="Times New Roman" w:hAnsi="Times New Roman"/>
          <w:sz w:val="26"/>
          <w:szCs w:val="26"/>
        </w:rPr>
        <w:t>, m</w:t>
      </w:r>
      <w:r w:rsidR="00B3536F" w:rsidRPr="00B30056">
        <w:rPr>
          <w:rFonts w:ascii="Times New Roman" w:hAnsi="Times New Roman"/>
          <w:sz w:val="26"/>
          <w:szCs w:val="26"/>
        </w:rPr>
        <w:t xml:space="preserve">inistrijas noteiktā </w:t>
      </w:r>
      <w:r w:rsidR="00B70763" w:rsidRPr="00B30056">
        <w:rPr>
          <w:rFonts w:ascii="Times New Roman" w:hAnsi="Times New Roman"/>
          <w:sz w:val="26"/>
          <w:szCs w:val="26"/>
        </w:rPr>
        <w:t>augstākās izglītības</w:t>
      </w:r>
      <w:r w:rsidR="00B3536F" w:rsidRPr="00B30056">
        <w:rPr>
          <w:rFonts w:ascii="Times New Roman" w:hAnsi="Times New Roman"/>
          <w:sz w:val="26"/>
          <w:szCs w:val="26"/>
        </w:rPr>
        <w:t xml:space="preserve"> finansēšanas reformas īstenošanas stratēģija </w:t>
      </w:r>
      <w:r w:rsidR="00A76571" w:rsidRPr="00B30056">
        <w:rPr>
          <w:rFonts w:ascii="Times New Roman" w:hAnsi="Times New Roman"/>
          <w:sz w:val="26"/>
          <w:szCs w:val="26"/>
        </w:rPr>
        <w:t xml:space="preserve">ir virzīties pēc </w:t>
      </w:r>
      <w:r w:rsidR="00B3536F" w:rsidRPr="00B30056">
        <w:rPr>
          <w:rFonts w:ascii="Times New Roman" w:hAnsi="Times New Roman"/>
          <w:sz w:val="26"/>
          <w:szCs w:val="26"/>
        </w:rPr>
        <w:t>Zināšan</w:t>
      </w:r>
      <w:r w:rsidR="00CB7D23" w:rsidRPr="00B30056">
        <w:rPr>
          <w:rFonts w:ascii="Times New Roman" w:hAnsi="Times New Roman"/>
          <w:sz w:val="26"/>
          <w:szCs w:val="26"/>
        </w:rPr>
        <w:t xml:space="preserve">u sabiedrības attīstības </w:t>
      </w:r>
      <w:r w:rsidR="00A76571" w:rsidRPr="00B30056">
        <w:rPr>
          <w:rFonts w:ascii="Times New Roman" w:hAnsi="Times New Roman"/>
          <w:sz w:val="26"/>
          <w:szCs w:val="26"/>
        </w:rPr>
        <w:t>scenārija</w:t>
      </w:r>
      <w:r w:rsidRPr="00B30056">
        <w:rPr>
          <w:rFonts w:ascii="Times New Roman" w:hAnsi="Times New Roman"/>
          <w:sz w:val="26"/>
          <w:szCs w:val="26"/>
        </w:rPr>
        <w:t xml:space="preserve">, kas </w:t>
      </w:r>
      <w:r w:rsidR="00A76571" w:rsidRPr="00B30056">
        <w:rPr>
          <w:rFonts w:ascii="Times New Roman" w:hAnsi="Times New Roman"/>
          <w:sz w:val="26"/>
          <w:szCs w:val="26"/>
        </w:rPr>
        <w:t xml:space="preserve">atbilst </w:t>
      </w:r>
      <w:r w:rsidR="00B3536F" w:rsidRPr="00B30056">
        <w:rPr>
          <w:rFonts w:ascii="Times New Roman" w:hAnsi="Times New Roman"/>
          <w:sz w:val="26"/>
          <w:szCs w:val="26"/>
        </w:rPr>
        <w:t xml:space="preserve"> </w:t>
      </w:r>
      <w:r w:rsidR="00A76571" w:rsidRPr="00B30056">
        <w:rPr>
          <w:rFonts w:ascii="Times New Roman" w:hAnsi="Times New Roman"/>
          <w:sz w:val="26"/>
          <w:szCs w:val="26"/>
        </w:rPr>
        <w:t>Eiropas s</w:t>
      </w:r>
      <w:r w:rsidR="00CB7D23" w:rsidRPr="00B30056">
        <w:rPr>
          <w:rFonts w:ascii="Times New Roman" w:hAnsi="Times New Roman"/>
          <w:sz w:val="26"/>
          <w:szCs w:val="26"/>
        </w:rPr>
        <w:t>tratēģij</w:t>
      </w:r>
      <w:r w:rsidR="00A76571" w:rsidRPr="00B30056">
        <w:rPr>
          <w:rFonts w:ascii="Times New Roman" w:hAnsi="Times New Roman"/>
          <w:sz w:val="26"/>
          <w:szCs w:val="26"/>
        </w:rPr>
        <w:t>ai</w:t>
      </w:r>
      <w:r w:rsidR="00CB7D23" w:rsidRPr="00B30056">
        <w:rPr>
          <w:rFonts w:ascii="Times New Roman" w:hAnsi="Times New Roman"/>
          <w:sz w:val="26"/>
          <w:szCs w:val="26"/>
        </w:rPr>
        <w:t xml:space="preserve"> 2020.gadam “Gudra, ilgtspējīga un iekļaujoša izaugsme”</w:t>
      </w:r>
      <w:r w:rsidRPr="00B30056">
        <w:rPr>
          <w:rFonts w:ascii="Times New Roman" w:hAnsi="Times New Roman"/>
          <w:sz w:val="26"/>
          <w:szCs w:val="26"/>
        </w:rPr>
        <w:t>. Ņemot vērā ierobežoto finansējumu</w:t>
      </w:r>
      <w:r w:rsidR="00A76571" w:rsidRPr="00B30056">
        <w:rPr>
          <w:rFonts w:ascii="Times New Roman" w:hAnsi="Times New Roman"/>
          <w:sz w:val="26"/>
          <w:szCs w:val="26"/>
        </w:rPr>
        <w:t>,</w:t>
      </w:r>
      <w:r w:rsidRPr="00B30056">
        <w:rPr>
          <w:rFonts w:ascii="Times New Roman" w:hAnsi="Times New Roman"/>
          <w:sz w:val="26"/>
          <w:szCs w:val="26"/>
        </w:rPr>
        <w:t xml:space="preserve"> ir nepieciešams to</w:t>
      </w:r>
      <w:r w:rsidR="00B3536F" w:rsidRPr="00B30056">
        <w:rPr>
          <w:rFonts w:ascii="Times New Roman" w:hAnsi="Times New Roman"/>
          <w:sz w:val="26"/>
          <w:szCs w:val="26"/>
        </w:rPr>
        <w:t xml:space="preserve"> mērķtiecīg</w:t>
      </w:r>
      <w:r w:rsidRPr="00B30056">
        <w:rPr>
          <w:rFonts w:ascii="Times New Roman" w:hAnsi="Times New Roman"/>
          <w:sz w:val="26"/>
          <w:szCs w:val="26"/>
        </w:rPr>
        <w:t>i</w:t>
      </w:r>
      <w:r w:rsidR="00B3536F" w:rsidRPr="00B30056">
        <w:rPr>
          <w:rFonts w:ascii="Times New Roman" w:hAnsi="Times New Roman"/>
          <w:sz w:val="26"/>
          <w:szCs w:val="26"/>
        </w:rPr>
        <w:t xml:space="preserve"> palielin</w:t>
      </w:r>
      <w:r w:rsidRPr="00B30056">
        <w:rPr>
          <w:rFonts w:ascii="Times New Roman" w:hAnsi="Times New Roman"/>
          <w:sz w:val="26"/>
          <w:szCs w:val="26"/>
        </w:rPr>
        <w:t>āt, par prioritāti izvirzot</w:t>
      </w:r>
      <w:r w:rsidR="00B3536F" w:rsidRPr="00B30056">
        <w:rPr>
          <w:rFonts w:ascii="Times New Roman" w:hAnsi="Times New Roman"/>
          <w:sz w:val="26"/>
          <w:szCs w:val="26"/>
        </w:rPr>
        <w:t xml:space="preserve"> pētniecībā balstīt</w:t>
      </w:r>
      <w:r w:rsidRPr="00B30056">
        <w:rPr>
          <w:rFonts w:ascii="Times New Roman" w:hAnsi="Times New Roman"/>
          <w:sz w:val="26"/>
          <w:szCs w:val="26"/>
        </w:rPr>
        <w:t>u</w:t>
      </w:r>
      <w:r w:rsidR="00B3536F" w:rsidRPr="00B30056">
        <w:rPr>
          <w:rFonts w:ascii="Times New Roman" w:hAnsi="Times New Roman"/>
          <w:sz w:val="26"/>
          <w:szCs w:val="26"/>
        </w:rPr>
        <w:t xml:space="preserve"> augstāk</w:t>
      </w:r>
      <w:r w:rsidRPr="00B30056">
        <w:rPr>
          <w:rFonts w:ascii="Times New Roman" w:hAnsi="Times New Roman"/>
          <w:sz w:val="26"/>
          <w:szCs w:val="26"/>
        </w:rPr>
        <w:t>o</w:t>
      </w:r>
      <w:r w:rsidR="00B3536F" w:rsidRPr="00B30056">
        <w:rPr>
          <w:rFonts w:ascii="Times New Roman" w:hAnsi="Times New Roman"/>
          <w:sz w:val="26"/>
          <w:szCs w:val="26"/>
        </w:rPr>
        <w:t xml:space="preserve"> izglītīb</w:t>
      </w:r>
      <w:r w:rsidRPr="00B30056">
        <w:rPr>
          <w:rFonts w:ascii="Times New Roman" w:hAnsi="Times New Roman"/>
          <w:sz w:val="26"/>
          <w:szCs w:val="26"/>
        </w:rPr>
        <w:t>u un snieguma stimulēšanu. Ministrija</w:t>
      </w:r>
      <w:r w:rsidR="00B3536F" w:rsidRPr="00B30056">
        <w:rPr>
          <w:rFonts w:ascii="Times New Roman" w:hAnsi="Times New Roman"/>
          <w:sz w:val="26"/>
          <w:szCs w:val="26"/>
        </w:rPr>
        <w:t xml:space="preserve"> </w:t>
      </w:r>
      <w:r w:rsidR="00E339FB" w:rsidRPr="00B30056">
        <w:rPr>
          <w:rFonts w:ascii="Times New Roman" w:hAnsi="Times New Roman"/>
          <w:b/>
          <w:sz w:val="26"/>
          <w:szCs w:val="26"/>
        </w:rPr>
        <w:t>pakāpeniski ieviesīs</w:t>
      </w:r>
      <w:r w:rsidRPr="00B30056">
        <w:rPr>
          <w:rFonts w:ascii="Times New Roman" w:hAnsi="Times New Roman"/>
          <w:b/>
          <w:sz w:val="26"/>
          <w:szCs w:val="26"/>
        </w:rPr>
        <w:t xml:space="preserve"> </w:t>
      </w:r>
      <w:r w:rsidR="00B3536F" w:rsidRPr="00B30056">
        <w:rPr>
          <w:rFonts w:ascii="Times New Roman" w:hAnsi="Times New Roman"/>
          <w:b/>
          <w:sz w:val="26"/>
          <w:szCs w:val="26"/>
        </w:rPr>
        <w:t xml:space="preserve">trīs pīlāru modeli, </w:t>
      </w:r>
      <w:r w:rsidR="00E339FB" w:rsidRPr="00B30056">
        <w:rPr>
          <w:rFonts w:ascii="Times New Roman" w:hAnsi="Times New Roman"/>
          <w:b/>
          <w:sz w:val="26"/>
          <w:szCs w:val="26"/>
        </w:rPr>
        <w:t xml:space="preserve">to īstenojot </w:t>
      </w:r>
      <w:r w:rsidR="00B05E0A" w:rsidRPr="00B30056">
        <w:rPr>
          <w:rFonts w:ascii="Times New Roman" w:hAnsi="Times New Roman"/>
          <w:b/>
          <w:sz w:val="26"/>
          <w:szCs w:val="26"/>
        </w:rPr>
        <w:t xml:space="preserve">trīs </w:t>
      </w:r>
      <w:r w:rsidR="00502AD8" w:rsidRPr="00B30056">
        <w:rPr>
          <w:rFonts w:ascii="Times New Roman" w:hAnsi="Times New Roman"/>
          <w:b/>
          <w:sz w:val="26"/>
          <w:szCs w:val="26"/>
        </w:rPr>
        <w:t xml:space="preserve">paralēlos </w:t>
      </w:r>
      <w:r w:rsidR="00B05E0A" w:rsidRPr="00B30056">
        <w:rPr>
          <w:rFonts w:ascii="Times New Roman" w:hAnsi="Times New Roman"/>
          <w:b/>
          <w:sz w:val="26"/>
          <w:szCs w:val="26"/>
        </w:rPr>
        <w:t>posmos</w:t>
      </w:r>
      <w:r w:rsidR="00B3536F" w:rsidRPr="00B30056">
        <w:rPr>
          <w:rFonts w:ascii="Times New Roman" w:hAnsi="Times New Roman"/>
          <w:b/>
          <w:sz w:val="26"/>
          <w:szCs w:val="26"/>
        </w:rPr>
        <w:t xml:space="preserve">: 1) studiju vietu modeļa plānošanas un īstenošanas </w:t>
      </w:r>
      <w:r w:rsidR="00B3536F" w:rsidRPr="00B30056">
        <w:rPr>
          <w:rFonts w:ascii="Times New Roman" w:hAnsi="Times New Roman"/>
          <w:b/>
          <w:sz w:val="26"/>
          <w:szCs w:val="26"/>
        </w:rPr>
        <w:lastRenderedPageBreak/>
        <w:t>optimizācij</w:t>
      </w:r>
      <w:r w:rsidRPr="00B30056">
        <w:rPr>
          <w:rFonts w:ascii="Times New Roman" w:hAnsi="Times New Roman"/>
          <w:b/>
          <w:sz w:val="26"/>
          <w:szCs w:val="26"/>
        </w:rPr>
        <w:t>a</w:t>
      </w:r>
      <w:r w:rsidR="00B3536F" w:rsidRPr="00B30056">
        <w:rPr>
          <w:rFonts w:ascii="Times New Roman" w:hAnsi="Times New Roman"/>
          <w:b/>
          <w:sz w:val="26"/>
          <w:szCs w:val="26"/>
        </w:rPr>
        <w:t>; 2) sniegumā balstīt</w:t>
      </w:r>
      <w:r w:rsidRPr="00B30056">
        <w:rPr>
          <w:rFonts w:ascii="Times New Roman" w:hAnsi="Times New Roman"/>
          <w:b/>
          <w:sz w:val="26"/>
          <w:szCs w:val="26"/>
        </w:rPr>
        <w:t>a</w:t>
      </w:r>
      <w:r w:rsidR="00B3536F" w:rsidRPr="00B30056">
        <w:rPr>
          <w:rFonts w:ascii="Times New Roman" w:hAnsi="Times New Roman"/>
          <w:b/>
          <w:sz w:val="26"/>
          <w:szCs w:val="26"/>
        </w:rPr>
        <w:t xml:space="preserve"> finansēšan</w:t>
      </w:r>
      <w:r w:rsidRPr="00B30056">
        <w:rPr>
          <w:rFonts w:ascii="Times New Roman" w:hAnsi="Times New Roman"/>
          <w:b/>
          <w:sz w:val="26"/>
          <w:szCs w:val="26"/>
        </w:rPr>
        <w:t xml:space="preserve">a atbilstoši augstskolu stratēģijā noteiktajai </w:t>
      </w:r>
      <w:r w:rsidRPr="00B30056">
        <w:rPr>
          <w:rFonts w:ascii="Times New Roman" w:hAnsi="Times New Roman"/>
          <w:b/>
          <w:bCs/>
          <w:sz w:val="26"/>
          <w:szCs w:val="26"/>
        </w:rPr>
        <w:t>stratēģiskajai</w:t>
      </w:r>
      <w:r w:rsidRPr="00B30056">
        <w:rPr>
          <w:rFonts w:ascii="Times New Roman" w:hAnsi="Times New Roman"/>
          <w:b/>
          <w:sz w:val="26"/>
          <w:szCs w:val="26"/>
        </w:rPr>
        <w:t xml:space="preserve"> specializācijai</w:t>
      </w:r>
      <w:r w:rsidR="00B3536F" w:rsidRPr="00B30056">
        <w:rPr>
          <w:rFonts w:ascii="Times New Roman" w:hAnsi="Times New Roman"/>
          <w:b/>
          <w:sz w:val="26"/>
          <w:szCs w:val="26"/>
        </w:rPr>
        <w:t>; 3) a</w:t>
      </w:r>
      <w:r w:rsidR="00771026" w:rsidRPr="00B30056">
        <w:rPr>
          <w:rFonts w:ascii="Times New Roman" w:hAnsi="Times New Roman"/>
          <w:b/>
          <w:sz w:val="26"/>
          <w:szCs w:val="26"/>
        </w:rPr>
        <w:t>tbalst</w:t>
      </w:r>
      <w:r w:rsidRPr="00B30056">
        <w:rPr>
          <w:rFonts w:ascii="Times New Roman" w:hAnsi="Times New Roman"/>
          <w:b/>
          <w:sz w:val="26"/>
          <w:szCs w:val="26"/>
        </w:rPr>
        <w:t>s</w:t>
      </w:r>
      <w:r w:rsidR="00771026" w:rsidRPr="00B30056">
        <w:rPr>
          <w:rFonts w:ascii="Times New Roman" w:hAnsi="Times New Roman"/>
          <w:b/>
          <w:sz w:val="26"/>
          <w:szCs w:val="26"/>
        </w:rPr>
        <w:t xml:space="preserve"> izcilībai un </w:t>
      </w:r>
      <w:r w:rsidR="002F567F" w:rsidRPr="00B30056">
        <w:rPr>
          <w:rFonts w:ascii="Times New Roman" w:hAnsi="Times New Roman"/>
          <w:b/>
          <w:sz w:val="26"/>
          <w:szCs w:val="26"/>
        </w:rPr>
        <w:t>inovācijai</w:t>
      </w:r>
      <w:r w:rsidR="00771026" w:rsidRPr="00B30056">
        <w:rPr>
          <w:rFonts w:ascii="Times New Roman" w:hAnsi="Times New Roman"/>
          <w:b/>
          <w:sz w:val="26"/>
          <w:szCs w:val="26"/>
        </w:rPr>
        <w:t>.</w:t>
      </w:r>
      <w:r w:rsidR="00B3536F" w:rsidRPr="00B30056">
        <w:rPr>
          <w:rFonts w:ascii="Times New Roman" w:hAnsi="Times New Roman"/>
          <w:sz w:val="26"/>
          <w:szCs w:val="26"/>
        </w:rPr>
        <w:t xml:space="preserve">  </w:t>
      </w:r>
    </w:p>
    <w:p w14:paraId="451BE9D4" w14:textId="77777777" w:rsidR="00F22DFA" w:rsidRPr="00B30056" w:rsidRDefault="00B3536F" w:rsidP="00F22DFA">
      <w:pPr>
        <w:spacing w:after="120" w:line="240" w:lineRule="auto"/>
        <w:ind w:firstLine="720"/>
        <w:jc w:val="both"/>
        <w:rPr>
          <w:rFonts w:ascii="Times New Roman" w:eastAsia="Times New Roman" w:hAnsi="Times New Roman"/>
          <w:bCs/>
          <w:sz w:val="26"/>
          <w:szCs w:val="26"/>
        </w:rPr>
      </w:pPr>
      <w:r w:rsidRPr="00B30056">
        <w:rPr>
          <w:rFonts w:ascii="Times New Roman" w:hAnsi="Times New Roman"/>
          <w:sz w:val="26"/>
          <w:szCs w:val="26"/>
        </w:rPr>
        <w:t>Atbilstoši valdības atbalstītajam budžetam 2015.gadam un piešķirtajam līdzekļu apjomam jaunā</w:t>
      </w:r>
      <w:r w:rsidR="006204B2" w:rsidRPr="00B30056">
        <w:rPr>
          <w:rFonts w:ascii="Times New Roman" w:hAnsi="Times New Roman"/>
          <w:sz w:val="26"/>
          <w:szCs w:val="26"/>
        </w:rPr>
        <w:t xml:space="preserve"> finansēšanas modeļa ieviešanai</w:t>
      </w:r>
      <w:r w:rsidRPr="00B30056">
        <w:rPr>
          <w:rFonts w:ascii="Times New Roman" w:hAnsi="Times New Roman"/>
          <w:sz w:val="26"/>
          <w:szCs w:val="26"/>
        </w:rPr>
        <w:t xml:space="preserve"> ministrija uzsāks sniegumā balstītu finansēšanu 2015.gadā</w:t>
      </w:r>
      <w:r w:rsidR="005527C3" w:rsidRPr="00B30056">
        <w:rPr>
          <w:rFonts w:ascii="Times New Roman" w:hAnsi="Times New Roman"/>
          <w:sz w:val="26"/>
          <w:szCs w:val="26"/>
        </w:rPr>
        <w:t xml:space="preserve"> un virzīsie</w:t>
      </w:r>
      <w:r w:rsidRPr="00B30056">
        <w:rPr>
          <w:rFonts w:ascii="Times New Roman" w:hAnsi="Times New Roman"/>
          <w:sz w:val="26"/>
          <w:szCs w:val="26"/>
        </w:rPr>
        <w:t>s uz pilnīgu jaunā modeļa ieviešanu</w:t>
      </w:r>
      <w:r w:rsidR="001E2E11" w:rsidRPr="00B30056">
        <w:rPr>
          <w:rFonts w:ascii="Times New Roman" w:hAnsi="Times New Roman"/>
          <w:sz w:val="26"/>
          <w:szCs w:val="26"/>
        </w:rPr>
        <w:t xml:space="preserve">. </w:t>
      </w:r>
      <w:r w:rsidR="00F22DFA" w:rsidRPr="00B30056">
        <w:rPr>
          <w:rFonts w:ascii="Times New Roman" w:eastAsia="Times New Roman" w:hAnsi="Times New Roman"/>
          <w:bCs/>
          <w:sz w:val="26"/>
          <w:szCs w:val="26"/>
        </w:rPr>
        <w:t xml:space="preserve">Vienlaikus ministrija aicinās augstākās izglītības institūcijas </w:t>
      </w:r>
      <w:r w:rsidR="006204B2" w:rsidRPr="00B30056">
        <w:rPr>
          <w:rFonts w:ascii="Times New Roman" w:eastAsia="Times New Roman" w:hAnsi="Times New Roman"/>
          <w:bCs/>
          <w:sz w:val="26"/>
          <w:szCs w:val="26"/>
        </w:rPr>
        <w:t>ieviest rezultātu pārvaldības sistēmu</w:t>
      </w:r>
      <w:r w:rsidR="009F0EC7" w:rsidRPr="00B30056">
        <w:rPr>
          <w:rFonts w:ascii="Times New Roman" w:eastAsia="Times New Roman" w:hAnsi="Times New Roman"/>
          <w:bCs/>
          <w:sz w:val="26"/>
          <w:szCs w:val="26"/>
        </w:rPr>
        <w:t xml:space="preserve">, pilnveidot akadēmiskā personāla atalgojuma politikas, paredzot pasākumus akadēmiskā un zinātniskā personāla integrācijai, vienotu un caurskatāmu personāla atlases un atalgojumu principu ieviešanai, </w:t>
      </w:r>
      <w:r w:rsidR="00F22DFA" w:rsidRPr="00B30056">
        <w:rPr>
          <w:rFonts w:ascii="Times New Roman" w:eastAsia="Times New Roman" w:hAnsi="Times New Roman"/>
          <w:bCs/>
          <w:sz w:val="26"/>
          <w:szCs w:val="26"/>
        </w:rPr>
        <w:t xml:space="preserve">atjaunot </w:t>
      </w:r>
      <w:r w:rsidR="00F22DFA" w:rsidRPr="00B30056">
        <w:rPr>
          <w:rFonts w:ascii="Times New Roman" w:hAnsi="Times New Roman"/>
          <w:sz w:val="26"/>
          <w:szCs w:val="26"/>
        </w:rPr>
        <w:t>a</w:t>
      </w:r>
      <w:r w:rsidR="00F22DFA" w:rsidRPr="00B30056">
        <w:rPr>
          <w:rFonts w:ascii="Times New Roman" w:eastAsia="Times New Roman" w:hAnsi="Times New Roman"/>
          <w:bCs/>
          <w:sz w:val="26"/>
          <w:szCs w:val="26"/>
        </w:rPr>
        <w:t xml:space="preserve">ttīstības stratēģijas, kas paredz institūcijas stratēģiskajai specializācijai atbilstošas pētniecībā balstītas augstākās izglītības un pētniecības programmu attīstību </w:t>
      </w:r>
      <w:r w:rsidR="001E2E11" w:rsidRPr="00B30056">
        <w:rPr>
          <w:rFonts w:ascii="Times New Roman" w:eastAsia="Times New Roman" w:hAnsi="Times New Roman"/>
          <w:bCs/>
          <w:sz w:val="26"/>
          <w:szCs w:val="26"/>
        </w:rPr>
        <w:t>2015.-</w:t>
      </w:r>
      <w:r w:rsidR="00F22DFA" w:rsidRPr="00B30056">
        <w:rPr>
          <w:rFonts w:ascii="Times New Roman" w:eastAsia="Times New Roman" w:hAnsi="Times New Roman"/>
          <w:bCs/>
          <w:sz w:val="26"/>
          <w:szCs w:val="26"/>
        </w:rPr>
        <w:t>2020.gadam</w:t>
      </w:r>
      <w:r w:rsidR="009F0EC7" w:rsidRPr="00B30056">
        <w:rPr>
          <w:rFonts w:ascii="Times New Roman" w:eastAsia="Times New Roman" w:hAnsi="Times New Roman"/>
          <w:bCs/>
          <w:sz w:val="26"/>
          <w:szCs w:val="26"/>
        </w:rPr>
        <w:t>.</w:t>
      </w:r>
    </w:p>
    <w:p w14:paraId="5AE63FA8" w14:textId="77777777" w:rsidR="00B3536F" w:rsidRPr="00B30056" w:rsidRDefault="00B3536F" w:rsidP="00CB5627">
      <w:pPr>
        <w:pStyle w:val="Heading3"/>
        <w:numPr>
          <w:ilvl w:val="2"/>
          <w:numId w:val="18"/>
        </w:numPr>
        <w:rPr>
          <w:sz w:val="26"/>
          <w:szCs w:val="26"/>
        </w:rPr>
      </w:pPr>
      <w:bookmarkStart w:id="29" w:name="_Toc421550739"/>
      <w:r w:rsidRPr="00B30056">
        <w:rPr>
          <w:sz w:val="26"/>
          <w:szCs w:val="26"/>
        </w:rPr>
        <w:t>Finansēšanas reforma</w:t>
      </w:r>
      <w:r w:rsidR="005250F7" w:rsidRPr="00B30056">
        <w:rPr>
          <w:sz w:val="26"/>
          <w:szCs w:val="26"/>
        </w:rPr>
        <w:t>s</w:t>
      </w:r>
      <w:r w:rsidRPr="00B30056">
        <w:rPr>
          <w:sz w:val="26"/>
          <w:szCs w:val="26"/>
        </w:rPr>
        <w:t xml:space="preserve"> </w:t>
      </w:r>
      <w:r w:rsidR="005250F7" w:rsidRPr="00B30056">
        <w:rPr>
          <w:sz w:val="26"/>
          <w:szCs w:val="26"/>
        </w:rPr>
        <w:t>galvenie posmi</w:t>
      </w:r>
      <w:bookmarkEnd w:id="29"/>
    </w:p>
    <w:p w14:paraId="4E250179" w14:textId="77777777" w:rsidR="00A9718E" w:rsidRPr="00B30056" w:rsidRDefault="00A9718E" w:rsidP="00A9718E">
      <w:pPr>
        <w:rPr>
          <w:rFonts w:ascii="Times New Roman" w:hAnsi="Times New Roman"/>
          <w:sz w:val="26"/>
          <w:szCs w:val="26"/>
        </w:rPr>
      </w:pPr>
      <w:r w:rsidRPr="00B30056">
        <w:rPr>
          <w:rFonts w:ascii="Times New Roman" w:hAnsi="Times New Roman"/>
          <w:sz w:val="26"/>
          <w:szCs w:val="26"/>
        </w:rPr>
        <w:t>Finansēšanas reforma tiks īstenota trīs</w:t>
      </w:r>
      <w:r w:rsidR="00502AD8" w:rsidRPr="00B30056">
        <w:rPr>
          <w:rFonts w:ascii="Times New Roman" w:hAnsi="Times New Roman"/>
          <w:sz w:val="26"/>
          <w:szCs w:val="26"/>
        </w:rPr>
        <w:t xml:space="preserve"> paralēlos</w:t>
      </w:r>
      <w:r w:rsidRPr="00B30056">
        <w:rPr>
          <w:rFonts w:ascii="Times New Roman" w:hAnsi="Times New Roman"/>
          <w:sz w:val="26"/>
          <w:szCs w:val="26"/>
        </w:rPr>
        <w:t xml:space="preserve"> posmos:</w:t>
      </w:r>
    </w:p>
    <w:p w14:paraId="7CB658F1" w14:textId="77777777" w:rsidR="001D2B22" w:rsidRPr="00B30056" w:rsidRDefault="005250F7" w:rsidP="00CB5627">
      <w:pPr>
        <w:pStyle w:val="ListParagraph"/>
        <w:numPr>
          <w:ilvl w:val="0"/>
          <w:numId w:val="13"/>
        </w:numPr>
        <w:spacing w:line="240" w:lineRule="auto"/>
        <w:ind w:left="0" w:firstLine="360"/>
        <w:jc w:val="both"/>
        <w:rPr>
          <w:rFonts w:ascii="Times New Roman" w:hAnsi="Times New Roman"/>
          <w:sz w:val="26"/>
          <w:szCs w:val="26"/>
        </w:rPr>
      </w:pPr>
      <w:r w:rsidRPr="00B30056">
        <w:rPr>
          <w:rFonts w:ascii="Times New Roman" w:hAnsi="Times New Roman"/>
          <w:b/>
          <w:bCs/>
          <w:sz w:val="26"/>
          <w:szCs w:val="26"/>
        </w:rPr>
        <w:t>posms</w:t>
      </w:r>
      <w:r w:rsidRPr="00B30056">
        <w:rPr>
          <w:rFonts w:ascii="Times New Roman" w:hAnsi="Times New Roman"/>
          <w:bCs/>
          <w:sz w:val="26"/>
          <w:szCs w:val="26"/>
        </w:rPr>
        <w:t xml:space="preserve"> </w:t>
      </w:r>
      <w:r w:rsidR="008B2B97" w:rsidRPr="00B30056">
        <w:rPr>
          <w:rFonts w:ascii="Times New Roman" w:hAnsi="Times New Roman"/>
          <w:sz w:val="26"/>
          <w:szCs w:val="26"/>
        </w:rPr>
        <w:t>–</w:t>
      </w:r>
      <w:r w:rsidR="001D2B22" w:rsidRPr="00B30056">
        <w:rPr>
          <w:rFonts w:ascii="Times New Roman" w:hAnsi="Times New Roman"/>
          <w:bCs/>
          <w:sz w:val="26"/>
          <w:szCs w:val="26"/>
        </w:rPr>
        <w:t xml:space="preserve"> </w:t>
      </w:r>
      <w:r w:rsidR="00B05E0A" w:rsidRPr="00B30056">
        <w:rPr>
          <w:rFonts w:ascii="Times New Roman" w:hAnsi="Times New Roman"/>
          <w:bCs/>
          <w:sz w:val="26"/>
          <w:szCs w:val="26"/>
        </w:rPr>
        <w:t>studiju vietu modeļa plānošanas un īstenošanas optimizācija</w:t>
      </w:r>
      <w:r w:rsidR="00622690" w:rsidRPr="00B30056">
        <w:rPr>
          <w:rFonts w:ascii="Times New Roman" w:hAnsi="Times New Roman"/>
          <w:bCs/>
          <w:sz w:val="26"/>
          <w:szCs w:val="26"/>
        </w:rPr>
        <w:t>. Tā</w:t>
      </w:r>
      <w:r w:rsidR="001D2B22" w:rsidRPr="00B30056">
        <w:rPr>
          <w:rFonts w:ascii="Times New Roman" w:hAnsi="Times New Roman"/>
          <w:bCs/>
          <w:sz w:val="26"/>
          <w:szCs w:val="26"/>
        </w:rPr>
        <w:t xml:space="preserve"> </w:t>
      </w:r>
      <w:r w:rsidR="001D2B22" w:rsidRPr="00B30056">
        <w:rPr>
          <w:rFonts w:ascii="Times New Roman" w:hAnsi="Times New Roman"/>
          <w:sz w:val="26"/>
          <w:szCs w:val="26"/>
        </w:rPr>
        <w:t>ietver</w:t>
      </w:r>
      <w:r w:rsidR="00622690" w:rsidRPr="00B30056">
        <w:rPr>
          <w:rFonts w:ascii="Times New Roman" w:hAnsi="Times New Roman"/>
          <w:sz w:val="26"/>
          <w:szCs w:val="26"/>
        </w:rPr>
        <w:t>s</w:t>
      </w:r>
      <w:r w:rsidR="001D2B22" w:rsidRPr="00B30056">
        <w:rPr>
          <w:rFonts w:ascii="Times New Roman" w:hAnsi="Times New Roman"/>
          <w:sz w:val="26"/>
          <w:szCs w:val="26"/>
        </w:rPr>
        <w:t xml:space="preserve"> </w:t>
      </w:r>
      <w:r w:rsidR="00622690" w:rsidRPr="00B30056">
        <w:rPr>
          <w:rFonts w:ascii="Times New Roman" w:hAnsi="Times New Roman"/>
          <w:sz w:val="26"/>
          <w:szCs w:val="26"/>
        </w:rPr>
        <w:t xml:space="preserve">augstākās izglītības </w:t>
      </w:r>
      <w:r w:rsidR="001D2B22" w:rsidRPr="00B30056">
        <w:rPr>
          <w:rFonts w:ascii="Times New Roman" w:hAnsi="Times New Roman"/>
          <w:i/>
          <w:iCs/>
          <w:sz w:val="26"/>
          <w:szCs w:val="26"/>
        </w:rPr>
        <w:t>ieejas</w:t>
      </w:r>
      <w:r w:rsidR="001D2B22" w:rsidRPr="00B30056">
        <w:rPr>
          <w:rFonts w:ascii="Times New Roman" w:hAnsi="Times New Roman"/>
          <w:sz w:val="26"/>
          <w:szCs w:val="26"/>
        </w:rPr>
        <w:t xml:space="preserve"> un </w:t>
      </w:r>
      <w:r w:rsidR="001D2B22" w:rsidRPr="00B30056">
        <w:rPr>
          <w:rFonts w:ascii="Times New Roman" w:hAnsi="Times New Roman"/>
          <w:i/>
          <w:iCs/>
          <w:sz w:val="26"/>
          <w:szCs w:val="26"/>
        </w:rPr>
        <w:t>izejas</w:t>
      </w:r>
      <w:r w:rsidR="001D2B22" w:rsidRPr="00B30056">
        <w:rPr>
          <w:rFonts w:ascii="Times New Roman" w:hAnsi="Times New Roman"/>
          <w:sz w:val="26"/>
          <w:szCs w:val="26"/>
        </w:rPr>
        <w:t xml:space="preserve"> datu analīzi un to sasa</w:t>
      </w:r>
      <w:r w:rsidR="003B2AB1" w:rsidRPr="00B30056">
        <w:rPr>
          <w:rFonts w:ascii="Times New Roman" w:hAnsi="Times New Roman"/>
          <w:sz w:val="26"/>
          <w:szCs w:val="26"/>
        </w:rPr>
        <w:t>isti ar finansējuma izlietojumu</w:t>
      </w:r>
      <w:r w:rsidR="00622690" w:rsidRPr="00B30056">
        <w:rPr>
          <w:rFonts w:ascii="Times New Roman" w:hAnsi="Times New Roman"/>
          <w:sz w:val="26"/>
          <w:szCs w:val="26"/>
        </w:rPr>
        <w:t>. Tiks veiktas</w:t>
      </w:r>
      <w:r w:rsidR="001D2B22" w:rsidRPr="00B30056">
        <w:rPr>
          <w:rFonts w:ascii="Times New Roman" w:hAnsi="Times New Roman"/>
          <w:sz w:val="26"/>
          <w:szCs w:val="26"/>
        </w:rPr>
        <w:t xml:space="preserve"> ieinteresēto pušu pārrunas </w:t>
      </w:r>
      <w:r w:rsidR="001E5088" w:rsidRPr="00B30056">
        <w:rPr>
          <w:rFonts w:ascii="Times New Roman" w:hAnsi="Times New Roman"/>
          <w:sz w:val="26"/>
          <w:szCs w:val="26"/>
        </w:rPr>
        <w:t xml:space="preserve">augstākās izglītības </w:t>
      </w:r>
      <w:r w:rsidR="001D2B22" w:rsidRPr="00B30056">
        <w:rPr>
          <w:rFonts w:ascii="Times New Roman" w:hAnsi="Times New Roman"/>
          <w:sz w:val="26"/>
          <w:szCs w:val="26"/>
        </w:rPr>
        <w:t>ciešākai sasaistei ar darba tirgu (ar studiju virzienu padomes starpniecību)</w:t>
      </w:r>
      <w:r w:rsidR="00622690" w:rsidRPr="00B30056">
        <w:rPr>
          <w:rFonts w:ascii="Times New Roman" w:hAnsi="Times New Roman"/>
          <w:sz w:val="26"/>
          <w:szCs w:val="26"/>
        </w:rPr>
        <w:t xml:space="preserve"> un</w:t>
      </w:r>
      <w:r w:rsidR="001D2B22" w:rsidRPr="00B30056">
        <w:rPr>
          <w:rFonts w:ascii="Times New Roman" w:hAnsi="Times New Roman"/>
          <w:sz w:val="26"/>
          <w:szCs w:val="26"/>
        </w:rPr>
        <w:t xml:space="preserve"> trīspusējas konsultācijas ar </w:t>
      </w:r>
      <w:r w:rsidR="001E5088" w:rsidRPr="00B30056">
        <w:rPr>
          <w:rFonts w:ascii="Times New Roman" w:hAnsi="Times New Roman"/>
          <w:sz w:val="26"/>
          <w:szCs w:val="26"/>
        </w:rPr>
        <w:t>augstākās izglītības institūcijām</w:t>
      </w:r>
      <w:r w:rsidR="001D2B22" w:rsidRPr="00B30056">
        <w:rPr>
          <w:rFonts w:ascii="Times New Roman" w:hAnsi="Times New Roman"/>
          <w:sz w:val="26"/>
          <w:szCs w:val="26"/>
        </w:rPr>
        <w:t xml:space="preserve"> un nozaru ministrijām</w:t>
      </w:r>
      <w:r w:rsidR="00A37E71" w:rsidRPr="00B30056">
        <w:rPr>
          <w:rFonts w:ascii="Times New Roman" w:hAnsi="Times New Roman"/>
          <w:sz w:val="26"/>
          <w:szCs w:val="26"/>
        </w:rPr>
        <w:t xml:space="preserve">. </w:t>
      </w:r>
      <w:r w:rsidR="00502AD8" w:rsidRPr="00B30056">
        <w:rPr>
          <w:rFonts w:ascii="Times New Roman" w:hAnsi="Times New Roman"/>
          <w:sz w:val="26"/>
          <w:szCs w:val="26"/>
        </w:rPr>
        <w:t>Šajā</w:t>
      </w:r>
      <w:r w:rsidR="00A37E71" w:rsidRPr="00B30056">
        <w:rPr>
          <w:rFonts w:ascii="Times New Roman" w:hAnsi="Times New Roman"/>
          <w:sz w:val="26"/>
          <w:szCs w:val="26"/>
        </w:rPr>
        <w:t xml:space="preserve"> posmā tiks ieviesta </w:t>
      </w:r>
      <w:r w:rsidR="001D2B22" w:rsidRPr="00B30056">
        <w:rPr>
          <w:rFonts w:ascii="Times New Roman" w:hAnsi="Times New Roman"/>
          <w:sz w:val="26"/>
          <w:szCs w:val="26"/>
        </w:rPr>
        <w:t xml:space="preserve">studiju </w:t>
      </w:r>
      <w:r w:rsidR="00A37E71" w:rsidRPr="00B30056">
        <w:rPr>
          <w:rFonts w:ascii="Times New Roman" w:hAnsi="Times New Roman"/>
          <w:sz w:val="26"/>
          <w:szCs w:val="26"/>
        </w:rPr>
        <w:t xml:space="preserve">vietu plānošana </w:t>
      </w:r>
      <w:r w:rsidR="001D2B22" w:rsidRPr="00B30056">
        <w:rPr>
          <w:rFonts w:ascii="Times New Roman" w:hAnsi="Times New Roman"/>
          <w:sz w:val="26"/>
          <w:szCs w:val="26"/>
        </w:rPr>
        <w:t>3 – 5 gadu perspektīvā</w:t>
      </w:r>
      <w:r w:rsidR="00100B82" w:rsidRPr="00B30056">
        <w:rPr>
          <w:rFonts w:ascii="Times New Roman" w:hAnsi="Times New Roman"/>
          <w:sz w:val="26"/>
          <w:szCs w:val="26"/>
        </w:rPr>
        <w:t xml:space="preserve">. Tiks ieviesti pētījuma </w:t>
      </w:r>
      <w:r w:rsidR="00100B82" w:rsidRPr="00B30056">
        <w:rPr>
          <w:rFonts w:ascii="Times New Roman" w:hAnsi="Times New Roman"/>
          <w:i/>
          <w:sz w:val="26"/>
          <w:szCs w:val="26"/>
        </w:rPr>
        <w:t>S</w:t>
      </w:r>
      <w:r w:rsidR="001D2B22" w:rsidRPr="00B30056">
        <w:rPr>
          <w:rFonts w:ascii="Times New Roman" w:hAnsi="Times New Roman"/>
          <w:i/>
          <w:sz w:val="26"/>
          <w:szCs w:val="26"/>
        </w:rPr>
        <w:t xml:space="preserve">tudiju </w:t>
      </w:r>
      <w:r w:rsidR="0036534F" w:rsidRPr="00B30056">
        <w:rPr>
          <w:rFonts w:ascii="Times New Roman" w:hAnsi="Times New Roman"/>
          <w:i/>
          <w:sz w:val="26"/>
          <w:szCs w:val="26"/>
        </w:rPr>
        <w:t xml:space="preserve">bāzes izmaksu metodikas un studiju jomu </w:t>
      </w:r>
      <w:r w:rsidR="001D2B22" w:rsidRPr="00B30056">
        <w:rPr>
          <w:rFonts w:ascii="Times New Roman" w:hAnsi="Times New Roman"/>
          <w:i/>
          <w:sz w:val="26"/>
          <w:szCs w:val="26"/>
        </w:rPr>
        <w:t>koeficientu aktualizācija</w:t>
      </w:r>
      <w:r w:rsidR="001D2B22" w:rsidRPr="00B30056">
        <w:rPr>
          <w:rFonts w:ascii="Times New Roman" w:hAnsi="Times New Roman"/>
          <w:sz w:val="26"/>
          <w:szCs w:val="26"/>
        </w:rPr>
        <w:t xml:space="preserve"> </w:t>
      </w:r>
      <w:r w:rsidR="00DF13B1" w:rsidRPr="00B30056">
        <w:rPr>
          <w:rFonts w:ascii="Times New Roman" w:hAnsi="Times New Roman"/>
          <w:sz w:val="26"/>
          <w:szCs w:val="26"/>
        </w:rPr>
        <w:t>ieteikum</w:t>
      </w:r>
      <w:r w:rsidR="00100B82" w:rsidRPr="00B30056">
        <w:rPr>
          <w:rFonts w:ascii="Times New Roman" w:hAnsi="Times New Roman"/>
          <w:sz w:val="26"/>
          <w:szCs w:val="26"/>
        </w:rPr>
        <w:t>i</w:t>
      </w:r>
      <w:r w:rsidR="00DF13B1" w:rsidRPr="00B30056">
        <w:rPr>
          <w:rFonts w:ascii="Times New Roman" w:hAnsi="Times New Roman"/>
          <w:sz w:val="26"/>
          <w:szCs w:val="26"/>
        </w:rPr>
        <w:t xml:space="preserve"> </w:t>
      </w:r>
      <w:r w:rsidR="0076728F" w:rsidRPr="00B30056">
        <w:rPr>
          <w:rFonts w:ascii="Times New Roman" w:hAnsi="Times New Roman"/>
          <w:sz w:val="26"/>
          <w:szCs w:val="26"/>
        </w:rPr>
        <w:t>(</w:t>
      </w:r>
      <w:r w:rsidR="00F45DD0" w:rsidRPr="00B30056">
        <w:rPr>
          <w:rFonts w:ascii="Times New Roman" w:hAnsi="Times New Roman"/>
          <w:sz w:val="26"/>
          <w:szCs w:val="26"/>
        </w:rPr>
        <w:t xml:space="preserve">pētījuma </w:t>
      </w:r>
      <w:r w:rsidR="008145A2" w:rsidRPr="00B30056">
        <w:rPr>
          <w:rFonts w:ascii="Times New Roman" w:hAnsi="Times New Roman"/>
          <w:sz w:val="26"/>
          <w:szCs w:val="26"/>
        </w:rPr>
        <w:t>gala ziņojums</w:t>
      </w:r>
      <w:r w:rsidR="00F45DD0" w:rsidRPr="00B30056">
        <w:rPr>
          <w:rFonts w:ascii="Times New Roman" w:hAnsi="Times New Roman"/>
          <w:sz w:val="26"/>
          <w:szCs w:val="26"/>
        </w:rPr>
        <w:t xml:space="preserve"> iekļauts</w:t>
      </w:r>
      <w:r w:rsidR="00213499" w:rsidRPr="00B30056">
        <w:rPr>
          <w:rFonts w:ascii="Times New Roman" w:hAnsi="Times New Roman"/>
          <w:sz w:val="26"/>
          <w:szCs w:val="26"/>
        </w:rPr>
        <w:t xml:space="preserve"> </w:t>
      </w:r>
      <w:r w:rsidR="00B95E69" w:rsidRPr="00B30056">
        <w:rPr>
          <w:rFonts w:ascii="Times New Roman" w:hAnsi="Times New Roman"/>
          <w:sz w:val="26"/>
          <w:szCs w:val="26"/>
        </w:rPr>
        <w:t>5.</w:t>
      </w:r>
      <w:r w:rsidR="0076728F" w:rsidRPr="00B30056">
        <w:rPr>
          <w:rFonts w:ascii="Times New Roman" w:hAnsi="Times New Roman"/>
          <w:sz w:val="26"/>
          <w:szCs w:val="26"/>
        </w:rPr>
        <w:t>pielikum</w:t>
      </w:r>
      <w:r w:rsidR="00F45DD0" w:rsidRPr="00B30056">
        <w:rPr>
          <w:rFonts w:ascii="Times New Roman" w:hAnsi="Times New Roman"/>
          <w:sz w:val="26"/>
          <w:szCs w:val="26"/>
        </w:rPr>
        <w:t>ā</w:t>
      </w:r>
      <w:r w:rsidR="0076728F" w:rsidRPr="00B30056">
        <w:rPr>
          <w:rFonts w:ascii="Times New Roman" w:hAnsi="Times New Roman"/>
          <w:sz w:val="26"/>
          <w:szCs w:val="26"/>
        </w:rPr>
        <w:t>)</w:t>
      </w:r>
      <w:r w:rsidR="00421D9F" w:rsidRPr="00B30056">
        <w:rPr>
          <w:rFonts w:ascii="Times New Roman" w:hAnsi="Times New Roman"/>
          <w:sz w:val="26"/>
          <w:szCs w:val="26"/>
        </w:rPr>
        <w:t xml:space="preserve">, kā arī pētījuma </w:t>
      </w:r>
      <w:r w:rsidR="00421D9F" w:rsidRPr="00B30056">
        <w:rPr>
          <w:rFonts w:ascii="Times New Roman" w:hAnsi="Times New Roman"/>
          <w:i/>
          <w:sz w:val="26"/>
          <w:szCs w:val="26"/>
        </w:rPr>
        <w:t>Augstākās izglītības institūciju finanšu – ekonomiskās darbības izvērtējums un publisko pārskatu konsolidācija</w:t>
      </w:r>
      <w:r w:rsidR="00421D9F" w:rsidRPr="00B30056">
        <w:rPr>
          <w:rFonts w:ascii="Times New Roman" w:hAnsi="Times New Roman"/>
          <w:sz w:val="26"/>
          <w:szCs w:val="26"/>
        </w:rPr>
        <w:t xml:space="preserve"> ieteikumi (pētījuma gala ziņojums iekļauts 6.pielikumā)</w:t>
      </w:r>
      <w:r w:rsidR="001D2B22" w:rsidRPr="00B30056">
        <w:rPr>
          <w:rFonts w:ascii="Times New Roman" w:hAnsi="Times New Roman"/>
          <w:sz w:val="26"/>
          <w:szCs w:val="26"/>
        </w:rPr>
        <w:t>;</w:t>
      </w:r>
    </w:p>
    <w:p w14:paraId="7A7F1B85" w14:textId="77777777" w:rsidR="001D2B22" w:rsidRPr="00B30056" w:rsidRDefault="00622690" w:rsidP="00CB5627">
      <w:pPr>
        <w:pStyle w:val="ListParagraph"/>
        <w:numPr>
          <w:ilvl w:val="0"/>
          <w:numId w:val="13"/>
        </w:numPr>
        <w:tabs>
          <w:tab w:val="num" w:pos="426"/>
        </w:tabs>
        <w:spacing w:line="240" w:lineRule="auto"/>
        <w:ind w:left="0" w:firstLine="360"/>
        <w:jc w:val="both"/>
        <w:rPr>
          <w:rFonts w:ascii="Times New Roman" w:hAnsi="Times New Roman"/>
          <w:sz w:val="26"/>
          <w:szCs w:val="26"/>
        </w:rPr>
      </w:pPr>
      <w:r w:rsidRPr="00B30056">
        <w:rPr>
          <w:rFonts w:ascii="Times New Roman" w:hAnsi="Times New Roman"/>
          <w:b/>
          <w:bCs/>
          <w:sz w:val="26"/>
          <w:szCs w:val="26"/>
        </w:rPr>
        <w:t xml:space="preserve">posms </w:t>
      </w:r>
      <w:r w:rsidR="008B2B97" w:rsidRPr="00B30056">
        <w:rPr>
          <w:rFonts w:ascii="Times New Roman" w:hAnsi="Times New Roman"/>
          <w:sz w:val="26"/>
          <w:szCs w:val="26"/>
        </w:rPr>
        <w:t>–</w:t>
      </w:r>
      <w:r w:rsidR="001D2B22" w:rsidRPr="00B30056">
        <w:rPr>
          <w:rFonts w:ascii="Times New Roman" w:hAnsi="Times New Roman"/>
          <w:bCs/>
          <w:sz w:val="26"/>
          <w:szCs w:val="26"/>
        </w:rPr>
        <w:t xml:space="preserve"> </w:t>
      </w:r>
      <w:r w:rsidR="00B05E0A" w:rsidRPr="00B30056">
        <w:rPr>
          <w:rFonts w:ascii="Times New Roman" w:hAnsi="Times New Roman"/>
          <w:bCs/>
          <w:sz w:val="26"/>
          <w:szCs w:val="26"/>
        </w:rPr>
        <w:t>a</w:t>
      </w:r>
      <w:r w:rsidR="00100B82" w:rsidRPr="00B30056">
        <w:rPr>
          <w:rFonts w:ascii="Times New Roman" w:hAnsi="Times New Roman"/>
          <w:bCs/>
          <w:sz w:val="26"/>
          <w:szCs w:val="26"/>
        </w:rPr>
        <w:t xml:space="preserve">ugstskolu stratēģiskā specializācija un sniegumā balstītas finansēšanas ieviešana. </w:t>
      </w:r>
      <w:r w:rsidR="001D2B22" w:rsidRPr="00B30056">
        <w:rPr>
          <w:rFonts w:ascii="Times New Roman" w:hAnsi="Times New Roman"/>
          <w:bCs/>
          <w:sz w:val="26"/>
          <w:szCs w:val="26"/>
        </w:rPr>
        <w:t>Augsts</w:t>
      </w:r>
      <w:r w:rsidR="001A0E2C" w:rsidRPr="00B30056">
        <w:rPr>
          <w:rFonts w:ascii="Times New Roman" w:hAnsi="Times New Roman"/>
          <w:bCs/>
          <w:sz w:val="26"/>
          <w:szCs w:val="26"/>
        </w:rPr>
        <w:t>kolu specializācija</w:t>
      </w:r>
      <w:r w:rsidR="00F87B19" w:rsidRPr="00B30056">
        <w:rPr>
          <w:rFonts w:ascii="Times New Roman" w:hAnsi="Times New Roman"/>
          <w:bCs/>
          <w:sz w:val="26"/>
          <w:szCs w:val="26"/>
        </w:rPr>
        <w:t xml:space="preserve">s veicināšanai tiks sagatavotas </w:t>
      </w:r>
      <w:r w:rsidR="001A0E2C" w:rsidRPr="00B30056">
        <w:rPr>
          <w:rFonts w:ascii="Times New Roman" w:hAnsi="Times New Roman"/>
          <w:bCs/>
          <w:sz w:val="26"/>
          <w:szCs w:val="26"/>
        </w:rPr>
        <w:t xml:space="preserve"> </w:t>
      </w:r>
      <w:r w:rsidR="00F87B19" w:rsidRPr="00B30056">
        <w:rPr>
          <w:rFonts w:ascii="Times New Roman" w:hAnsi="Times New Roman"/>
          <w:bCs/>
          <w:sz w:val="26"/>
          <w:szCs w:val="26"/>
        </w:rPr>
        <w:t>augstskolu stratēģijas, kuras iezīmēs to studiju un pētniecības programmu profilu. Otrā un trešā p</w:t>
      </w:r>
      <w:r w:rsidR="00332AFD" w:rsidRPr="00B30056">
        <w:rPr>
          <w:rFonts w:ascii="Times New Roman" w:hAnsi="Times New Roman"/>
          <w:bCs/>
          <w:sz w:val="26"/>
          <w:szCs w:val="26"/>
        </w:rPr>
        <w:t>ī</w:t>
      </w:r>
      <w:r w:rsidR="00F87B19" w:rsidRPr="00B30056">
        <w:rPr>
          <w:rFonts w:ascii="Times New Roman" w:hAnsi="Times New Roman"/>
          <w:bCs/>
          <w:sz w:val="26"/>
          <w:szCs w:val="26"/>
        </w:rPr>
        <w:t>lāra finansējums tiks ieguldīts darbības virzienos ar lielāko veiktspējas un rezultātu potenciālu. Tiks izveidots</w:t>
      </w:r>
      <w:r w:rsidR="001D2B22" w:rsidRPr="00B30056">
        <w:rPr>
          <w:rFonts w:ascii="Times New Roman" w:hAnsi="Times New Roman"/>
          <w:bCs/>
          <w:sz w:val="26"/>
          <w:szCs w:val="26"/>
        </w:rPr>
        <w:t xml:space="preserve"> v</w:t>
      </w:r>
      <w:r w:rsidR="001D2B22" w:rsidRPr="00B30056">
        <w:rPr>
          <w:rFonts w:ascii="Times New Roman" w:hAnsi="Times New Roman"/>
          <w:sz w:val="26"/>
          <w:szCs w:val="26"/>
        </w:rPr>
        <w:t>ienot</w:t>
      </w:r>
      <w:r w:rsidR="00F87B19" w:rsidRPr="00B30056">
        <w:rPr>
          <w:rFonts w:ascii="Times New Roman" w:hAnsi="Times New Roman"/>
          <w:sz w:val="26"/>
          <w:szCs w:val="26"/>
        </w:rPr>
        <w:t>s</w:t>
      </w:r>
      <w:r w:rsidR="001D2B22" w:rsidRPr="00B30056">
        <w:rPr>
          <w:rFonts w:ascii="Times New Roman" w:hAnsi="Times New Roman"/>
          <w:sz w:val="26"/>
          <w:szCs w:val="26"/>
        </w:rPr>
        <w:t xml:space="preserve"> bāzes finansējuma </w:t>
      </w:r>
      <w:r w:rsidR="00F87B19" w:rsidRPr="00B30056">
        <w:rPr>
          <w:rFonts w:ascii="Times New Roman" w:hAnsi="Times New Roman"/>
          <w:sz w:val="26"/>
          <w:szCs w:val="26"/>
        </w:rPr>
        <w:t xml:space="preserve">piešķīrums </w:t>
      </w:r>
      <w:r w:rsidR="001E5088" w:rsidRPr="00B30056">
        <w:rPr>
          <w:rFonts w:ascii="Times New Roman" w:hAnsi="Times New Roman"/>
          <w:sz w:val="26"/>
          <w:szCs w:val="26"/>
        </w:rPr>
        <w:t xml:space="preserve">augstākajai izglītībai </w:t>
      </w:r>
      <w:r w:rsidR="001D2B22" w:rsidRPr="00B30056">
        <w:rPr>
          <w:rFonts w:ascii="Times New Roman" w:hAnsi="Times New Roman"/>
          <w:sz w:val="26"/>
          <w:szCs w:val="26"/>
        </w:rPr>
        <w:t xml:space="preserve">un pētniecībai, </w:t>
      </w:r>
      <w:r w:rsidR="00F87B19" w:rsidRPr="00B30056">
        <w:rPr>
          <w:rFonts w:ascii="Times New Roman" w:hAnsi="Times New Roman"/>
          <w:sz w:val="26"/>
          <w:szCs w:val="26"/>
        </w:rPr>
        <w:t xml:space="preserve">kā arī tiks izstrādāti </w:t>
      </w:r>
      <w:r w:rsidR="00D95DA0" w:rsidRPr="00B30056">
        <w:rPr>
          <w:rFonts w:ascii="Times New Roman" w:hAnsi="Times New Roman"/>
          <w:sz w:val="26"/>
          <w:szCs w:val="26"/>
        </w:rPr>
        <w:t xml:space="preserve">sniegumā balstītas </w:t>
      </w:r>
      <w:r w:rsidR="00636B68" w:rsidRPr="00B30056">
        <w:rPr>
          <w:rFonts w:ascii="Times New Roman" w:hAnsi="Times New Roman"/>
          <w:sz w:val="26"/>
          <w:szCs w:val="26"/>
        </w:rPr>
        <w:t>augstākās izglītības</w:t>
      </w:r>
      <w:r w:rsidR="00D95DA0" w:rsidRPr="00B30056">
        <w:rPr>
          <w:rFonts w:ascii="Times New Roman" w:hAnsi="Times New Roman"/>
          <w:sz w:val="26"/>
          <w:szCs w:val="26"/>
        </w:rPr>
        <w:t xml:space="preserve"> finansēšanas kritērij</w:t>
      </w:r>
      <w:r w:rsidR="00F87B19" w:rsidRPr="00B30056">
        <w:rPr>
          <w:rFonts w:ascii="Times New Roman" w:hAnsi="Times New Roman"/>
          <w:sz w:val="26"/>
          <w:szCs w:val="26"/>
        </w:rPr>
        <w:t>i. Tiks pārskatītas normatīvās f</w:t>
      </w:r>
      <w:r w:rsidR="001D2B22" w:rsidRPr="00B30056">
        <w:rPr>
          <w:rFonts w:ascii="Times New Roman" w:hAnsi="Times New Roman"/>
          <w:sz w:val="26"/>
          <w:szCs w:val="26"/>
        </w:rPr>
        <w:t>inansēšanas procedūr</w:t>
      </w:r>
      <w:r w:rsidR="00F87B19" w:rsidRPr="00B30056">
        <w:rPr>
          <w:rFonts w:ascii="Times New Roman" w:hAnsi="Times New Roman"/>
          <w:sz w:val="26"/>
          <w:szCs w:val="26"/>
        </w:rPr>
        <w:t>as</w:t>
      </w:r>
      <w:r w:rsidR="001D2B22" w:rsidRPr="00B30056">
        <w:rPr>
          <w:rFonts w:ascii="Times New Roman" w:hAnsi="Times New Roman"/>
          <w:sz w:val="26"/>
          <w:szCs w:val="26"/>
        </w:rPr>
        <w:t xml:space="preserve"> </w:t>
      </w:r>
      <w:r w:rsidR="00F87B19" w:rsidRPr="00B30056">
        <w:rPr>
          <w:rFonts w:ascii="Times New Roman" w:hAnsi="Times New Roman"/>
          <w:sz w:val="26"/>
          <w:szCs w:val="26"/>
        </w:rPr>
        <w:t>un izstrādāti</w:t>
      </w:r>
      <w:r w:rsidR="001D2B22" w:rsidRPr="00B30056">
        <w:rPr>
          <w:rFonts w:ascii="Times New Roman" w:hAnsi="Times New Roman"/>
          <w:sz w:val="26"/>
          <w:szCs w:val="26"/>
        </w:rPr>
        <w:t xml:space="preserve"> “stratēģis</w:t>
      </w:r>
      <w:r w:rsidR="00D06820" w:rsidRPr="00B30056">
        <w:rPr>
          <w:rFonts w:ascii="Times New Roman" w:hAnsi="Times New Roman"/>
          <w:sz w:val="26"/>
          <w:szCs w:val="26"/>
        </w:rPr>
        <w:t xml:space="preserve">ki </w:t>
      </w:r>
      <w:r w:rsidR="00F87B19" w:rsidRPr="00B30056">
        <w:rPr>
          <w:rFonts w:ascii="Times New Roman" w:hAnsi="Times New Roman"/>
          <w:sz w:val="26"/>
          <w:szCs w:val="26"/>
        </w:rPr>
        <w:t>pozicionēti</w:t>
      </w:r>
      <w:r w:rsidR="00D06820" w:rsidRPr="00B30056">
        <w:rPr>
          <w:rFonts w:ascii="Times New Roman" w:hAnsi="Times New Roman"/>
          <w:sz w:val="26"/>
          <w:szCs w:val="26"/>
        </w:rPr>
        <w:t xml:space="preserve">” </w:t>
      </w:r>
      <w:r w:rsidR="000F2023" w:rsidRPr="00B30056">
        <w:rPr>
          <w:rFonts w:ascii="Times New Roman" w:hAnsi="Times New Roman"/>
          <w:sz w:val="26"/>
          <w:szCs w:val="26"/>
        </w:rPr>
        <w:t xml:space="preserve">izpildījuma </w:t>
      </w:r>
      <w:r w:rsidR="00D06820" w:rsidRPr="00B30056">
        <w:rPr>
          <w:rFonts w:ascii="Times New Roman" w:hAnsi="Times New Roman"/>
          <w:sz w:val="26"/>
          <w:szCs w:val="26"/>
        </w:rPr>
        <w:t>līgum</w:t>
      </w:r>
      <w:r w:rsidR="00F87B19" w:rsidRPr="00B30056">
        <w:rPr>
          <w:rFonts w:ascii="Times New Roman" w:hAnsi="Times New Roman"/>
          <w:sz w:val="26"/>
          <w:szCs w:val="26"/>
        </w:rPr>
        <w:t>i</w:t>
      </w:r>
      <w:r w:rsidR="00E2230A" w:rsidRPr="00B30056">
        <w:rPr>
          <w:rFonts w:ascii="Times New Roman" w:hAnsi="Times New Roman"/>
          <w:sz w:val="26"/>
          <w:szCs w:val="26"/>
        </w:rPr>
        <w:t xml:space="preserve">. Šajā posmā tiks ieviesti pētījuma </w:t>
      </w:r>
      <w:r w:rsidR="00E2230A" w:rsidRPr="00B30056">
        <w:rPr>
          <w:rFonts w:ascii="Times New Roman" w:hAnsi="Times New Roman"/>
          <w:i/>
          <w:sz w:val="26"/>
          <w:szCs w:val="26"/>
        </w:rPr>
        <w:t>“A</w:t>
      </w:r>
      <w:r w:rsidR="001D2B22" w:rsidRPr="00B30056">
        <w:rPr>
          <w:rFonts w:ascii="Times New Roman" w:hAnsi="Times New Roman"/>
          <w:i/>
          <w:sz w:val="26"/>
          <w:szCs w:val="26"/>
        </w:rPr>
        <w:t xml:space="preserve">ugstskolu akadēmiskā personāla atlases un atalgojuma politikas </w:t>
      </w:r>
      <w:r w:rsidR="007F12F6" w:rsidRPr="00B30056">
        <w:rPr>
          <w:rFonts w:ascii="Times New Roman" w:hAnsi="Times New Roman"/>
          <w:i/>
          <w:sz w:val="26"/>
          <w:szCs w:val="26"/>
        </w:rPr>
        <w:t>sistēmas izp</w:t>
      </w:r>
      <w:r w:rsidR="00DF13B1" w:rsidRPr="00B30056">
        <w:rPr>
          <w:rFonts w:ascii="Times New Roman" w:hAnsi="Times New Roman"/>
          <w:i/>
          <w:sz w:val="26"/>
          <w:szCs w:val="26"/>
        </w:rPr>
        <w:t>ēt</w:t>
      </w:r>
      <w:r w:rsidR="00E2230A" w:rsidRPr="00B30056">
        <w:rPr>
          <w:rFonts w:ascii="Times New Roman" w:hAnsi="Times New Roman"/>
          <w:i/>
          <w:sz w:val="26"/>
          <w:szCs w:val="26"/>
        </w:rPr>
        <w:t>e”</w:t>
      </w:r>
      <w:r w:rsidR="00E2230A" w:rsidRPr="00B30056">
        <w:rPr>
          <w:rFonts w:ascii="Times New Roman" w:hAnsi="Times New Roman"/>
          <w:sz w:val="26"/>
          <w:szCs w:val="26"/>
        </w:rPr>
        <w:t xml:space="preserve"> ieteikumi </w:t>
      </w:r>
      <w:r w:rsidR="00B65B18" w:rsidRPr="00B30056">
        <w:rPr>
          <w:rFonts w:ascii="Times New Roman" w:hAnsi="Times New Roman"/>
          <w:sz w:val="26"/>
          <w:szCs w:val="26"/>
        </w:rPr>
        <w:t xml:space="preserve">(izpētes rezultātu kopsavilkums iekļauts </w:t>
      </w:r>
      <w:r w:rsidR="00421D9F" w:rsidRPr="00B30056">
        <w:rPr>
          <w:rFonts w:ascii="Times New Roman" w:hAnsi="Times New Roman"/>
          <w:sz w:val="26"/>
          <w:szCs w:val="26"/>
        </w:rPr>
        <w:t>7</w:t>
      </w:r>
      <w:r w:rsidR="00652D08" w:rsidRPr="00B30056">
        <w:rPr>
          <w:rFonts w:ascii="Times New Roman" w:hAnsi="Times New Roman"/>
          <w:sz w:val="26"/>
          <w:szCs w:val="26"/>
        </w:rPr>
        <w:t xml:space="preserve">. </w:t>
      </w:r>
      <w:r w:rsidR="00B65B18" w:rsidRPr="00B30056">
        <w:rPr>
          <w:rFonts w:ascii="Times New Roman" w:hAnsi="Times New Roman"/>
          <w:sz w:val="26"/>
          <w:szCs w:val="26"/>
        </w:rPr>
        <w:t>pielikumā);</w:t>
      </w:r>
    </w:p>
    <w:p w14:paraId="794FB4D3" w14:textId="77777777" w:rsidR="001D2B22" w:rsidRPr="00B30056" w:rsidRDefault="00622690" w:rsidP="00CB5627">
      <w:pPr>
        <w:pStyle w:val="ListParagraph"/>
        <w:numPr>
          <w:ilvl w:val="0"/>
          <w:numId w:val="13"/>
        </w:numPr>
        <w:tabs>
          <w:tab w:val="num" w:pos="284"/>
        </w:tabs>
        <w:spacing w:line="240" w:lineRule="auto"/>
        <w:ind w:left="0" w:firstLine="142"/>
        <w:jc w:val="both"/>
        <w:rPr>
          <w:rFonts w:ascii="Times New Roman" w:hAnsi="Times New Roman"/>
          <w:b/>
          <w:sz w:val="26"/>
          <w:szCs w:val="26"/>
        </w:rPr>
      </w:pPr>
      <w:r w:rsidRPr="00B30056">
        <w:rPr>
          <w:rFonts w:ascii="Times New Roman" w:hAnsi="Times New Roman"/>
          <w:b/>
          <w:bCs/>
          <w:sz w:val="26"/>
          <w:szCs w:val="26"/>
        </w:rPr>
        <w:t xml:space="preserve">posms </w:t>
      </w:r>
      <w:r w:rsidR="008B2B97" w:rsidRPr="00B30056">
        <w:rPr>
          <w:rFonts w:ascii="Times New Roman" w:hAnsi="Times New Roman"/>
          <w:sz w:val="26"/>
          <w:szCs w:val="26"/>
        </w:rPr>
        <w:t>–</w:t>
      </w:r>
      <w:r w:rsidR="001D2B22" w:rsidRPr="00B30056">
        <w:rPr>
          <w:rFonts w:ascii="Times New Roman" w:hAnsi="Times New Roman"/>
          <w:bCs/>
          <w:sz w:val="26"/>
          <w:szCs w:val="26"/>
        </w:rPr>
        <w:t xml:space="preserve"> Izcilības un inovācijas veicināšan</w:t>
      </w:r>
      <w:r w:rsidR="00B10978" w:rsidRPr="00B30056">
        <w:rPr>
          <w:rFonts w:ascii="Times New Roman" w:hAnsi="Times New Roman"/>
          <w:bCs/>
          <w:sz w:val="26"/>
          <w:szCs w:val="26"/>
        </w:rPr>
        <w:t>a</w:t>
      </w:r>
      <w:r w:rsidR="00B05E0A" w:rsidRPr="00B30056">
        <w:rPr>
          <w:rFonts w:ascii="Times New Roman" w:hAnsi="Times New Roman"/>
          <w:bCs/>
          <w:sz w:val="26"/>
          <w:szCs w:val="26"/>
        </w:rPr>
        <w:t>. Šis posms</w:t>
      </w:r>
      <w:r w:rsidR="00B10978" w:rsidRPr="00B30056">
        <w:rPr>
          <w:rFonts w:ascii="Times New Roman" w:hAnsi="Times New Roman"/>
          <w:bCs/>
          <w:sz w:val="26"/>
          <w:szCs w:val="26"/>
        </w:rPr>
        <w:t xml:space="preserve"> ietver </w:t>
      </w:r>
      <w:r w:rsidR="00D95DA0" w:rsidRPr="00B30056">
        <w:rPr>
          <w:rFonts w:ascii="Times New Roman" w:hAnsi="Times New Roman"/>
          <w:bCs/>
          <w:sz w:val="26"/>
          <w:szCs w:val="26"/>
        </w:rPr>
        <w:t>augstskolu stratēģiju izstrādi un rezultātu pārvaldības ieviešan</w:t>
      </w:r>
      <w:r w:rsidR="002F567F" w:rsidRPr="00B30056">
        <w:rPr>
          <w:rFonts w:ascii="Times New Roman" w:hAnsi="Times New Roman"/>
          <w:bCs/>
          <w:sz w:val="26"/>
          <w:szCs w:val="26"/>
        </w:rPr>
        <w:t xml:space="preserve">u, augstskolu attīstības pasākumu un projektu īstenošanu, studiju satura uzlabošanas </w:t>
      </w:r>
      <w:r w:rsidR="002A3B40" w:rsidRPr="00B30056">
        <w:rPr>
          <w:rFonts w:ascii="Times New Roman" w:hAnsi="Times New Roman"/>
          <w:bCs/>
          <w:sz w:val="26"/>
          <w:szCs w:val="26"/>
        </w:rPr>
        <w:t xml:space="preserve">un inovācijas </w:t>
      </w:r>
      <w:r w:rsidR="002F567F" w:rsidRPr="00B30056">
        <w:rPr>
          <w:rFonts w:ascii="Times New Roman" w:hAnsi="Times New Roman"/>
          <w:bCs/>
          <w:sz w:val="26"/>
          <w:szCs w:val="26"/>
        </w:rPr>
        <w:t>projektu īstenošanu</w:t>
      </w:r>
      <w:r w:rsidR="009711FB" w:rsidRPr="00B30056">
        <w:rPr>
          <w:rFonts w:ascii="Times New Roman" w:hAnsi="Times New Roman"/>
          <w:bCs/>
          <w:sz w:val="26"/>
          <w:szCs w:val="26"/>
        </w:rPr>
        <w:t xml:space="preserve">. </w:t>
      </w:r>
      <w:r w:rsidR="00B05E0A" w:rsidRPr="00B30056">
        <w:rPr>
          <w:rFonts w:ascii="Times New Roman" w:hAnsi="Times New Roman"/>
          <w:bCs/>
          <w:sz w:val="26"/>
          <w:szCs w:val="26"/>
        </w:rPr>
        <w:t xml:space="preserve">Tiks attīstīta </w:t>
      </w:r>
      <w:r w:rsidR="00574308" w:rsidRPr="00B30056">
        <w:rPr>
          <w:rFonts w:ascii="Times New Roman" w:hAnsi="Times New Roman"/>
          <w:bCs/>
          <w:sz w:val="26"/>
          <w:szCs w:val="26"/>
        </w:rPr>
        <w:t xml:space="preserve">resursu koplietošana un </w:t>
      </w:r>
      <w:r w:rsidR="00B05E0A" w:rsidRPr="00B30056">
        <w:rPr>
          <w:rFonts w:ascii="Times New Roman" w:hAnsi="Times New Roman"/>
          <w:bCs/>
          <w:sz w:val="26"/>
          <w:szCs w:val="26"/>
        </w:rPr>
        <w:t xml:space="preserve">stratēģiskā </w:t>
      </w:r>
      <w:r w:rsidR="00574308" w:rsidRPr="00B30056">
        <w:rPr>
          <w:rFonts w:ascii="Times New Roman" w:hAnsi="Times New Roman"/>
          <w:bCs/>
          <w:sz w:val="26"/>
          <w:szCs w:val="26"/>
        </w:rPr>
        <w:t>specializācija,</w:t>
      </w:r>
      <w:r w:rsidR="00BF5530" w:rsidRPr="00B30056">
        <w:rPr>
          <w:rFonts w:ascii="Times New Roman" w:hAnsi="Times New Roman"/>
          <w:bCs/>
          <w:sz w:val="26"/>
          <w:szCs w:val="26"/>
        </w:rPr>
        <w:t xml:space="preserve"> kas izriet no augstskolu pētniecības un studiju programmu profila,</w:t>
      </w:r>
      <w:r w:rsidR="00D95DA0" w:rsidRPr="00B30056">
        <w:rPr>
          <w:rFonts w:ascii="Times New Roman" w:hAnsi="Times New Roman"/>
          <w:bCs/>
          <w:sz w:val="26"/>
          <w:szCs w:val="26"/>
        </w:rPr>
        <w:t xml:space="preserve"> </w:t>
      </w:r>
      <w:r w:rsidR="00B05E0A" w:rsidRPr="00B30056">
        <w:rPr>
          <w:rFonts w:ascii="Times New Roman" w:hAnsi="Times New Roman"/>
          <w:bCs/>
          <w:sz w:val="26"/>
          <w:szCs w:val="26"/>
        </w:rPr>
        <w:t xml:space="preserve">kopīgas </w:t>
      </w:r>
      <w:r w:rsidR="00D95DA0" w:rsidRPr="00B30056">
        <w:rPr>
          <w:rFonts w:ascii="Times New Roman" w:hAnsi="Times New Roman"/>
          <w:bCs/>
          <w:sz w:val="26"/>
          <w:szCs w:val="26"/>
        </w:rPr>
        <w:t xml:space="preserve">doktorantūras </w:t>
      </w:r>
      <w:r w:rsidR="00B05E0A" w:rsidRPr="00B30056">
        <w:rPr>
          <w:rFonts w:ascii="Times New Roman" w:hAnsi="Times New Roman"/>
          <w:bCs/>
          <w:sz w:val="26"/>
          <w:szCs w:val="26"/>
        </w:rPr>
        <w:t xml:space="preserve">programmas </w:t>
      </w:r>
      <w:r w:rsidR="00D95DA0" w:rsidRPr="00B30056">
        <w:rPr>
          <w:rFonts w:ascii="Times New Roman" w:hAnsi="Times New Roman"/>
          <w:bCs/>
          <w:sz w:val="26"/>
          <w:szCs w:val="26"/>
        </w:rPr>
        <w:t>un pēcdoktorantūras pētniecība</w:t>
      </w:r>
      <w:r w:rsidR="00B05E0A" w:rsidRPr="00B30056">
        <w:rPr>
          <w:rFonts w:ascii="Times New Roman" w:hAnsi="Times New Roman"/>
          <w:bCs/>
          <w:sz w:val="26"/>
          <w:szCs w:val="26"/>
        </w:rPr>
        <w:t xml:space="preserve">. Tiks izveidots </w:t>
      </w:r>
      <w:r w:rsidR="00D95DA0" w:rsidRPr="00B30056">
        <w:rPr>
          <w:rFonts w:ascii="Times New Roman" w:hAnsi="Times New Roman"/>
          <w:bCs/>
          <w:sz w:val="26"/>
          <w:szCs w:val="26"/>
        </w:rPr>
        <w:t>atbalst</w:t>
      </w:r>
      <w:r w:rsidR="00B05E0A" w:rsidRPr="00B30056">
        <w:rPr>
          <w:rFonts w:ascii="Times New Roman" w:hAnsi="Times New Roman"/>
          <w:bCs/>
          <w:sz w:val="26"/>
          <w:szCs w:val="26"/>
        </w:rPr>
        <w:t>s</w:t>
      </w:r>
      <w:r w:rsidR="00D95DA0" w:rsidRPr="00B30056">
        <w:rPr>
          <w:rFonts w:ascii="Times New Roman" w:hAnsi="Times New Roman"/>
          <w:bCs/>
          <w:sz w:val="26"/>
          <w:szCs w:val="26"/>
        </w:rPr>
        <w:t xml:space="preserve"> </w:t>
      </w:r>
      <w:r w:rsidR="001D2B22" w:rsidRPr="00B30056">
        <w:rPr>
          <w:rFonts w:ascii="Times New Roman" w:hAnsi="Times New Roman"/>
          <w:bCs/>
          <w:sz w:val="26"/>
          <w:szCs w:val="26"/>
        </w:rPr>
        <w:t xml:space="preserve">uzņēmumu un </w:t>
      </w:r>
      <w:r w:rsidR="001D2B22" w:rsidRPr="00B30056">
        <w:rPr>
          <w:rFonts w:ascii="Times New Roman" w:hAnsi="Times New Roman"/>
          <w:bCs/>
          <w:sz w:val="26"/>
          <w:szCs w:val="26"/>
        </w:rPr>
        <w:lastRenderedPageBreak/>
        <w:t xml:space="preserve">citu ārējo pasūtītāju </w:t>
      </w:r>
      <w:r w:rsidR="00332AFD" w:rsidRPr="00B30056">
        <w:rPr>
          <w:rFonts w:ascii="Times New Roman" w:hAnsi="Times New Roman"/>
          <w:bCs/>
          <w:sz w:val="26"/>
          <w:szCs w:val="26"/>
        </w:rPr>
        <w:t xml:space="preserve">aktuālu un praktisku </w:t>
      </w:r>
      <w:r w:rsidR="001D2B22" w:rsidRPr="00B30056">
        <w:rPr>
          <w:rFonts w:ascii="Times New Roman" w:hAnsi="Times New Roman"/>
          <w:bCs/>
          <w:sz w:val="26"/>
          <w:szCs w:val="26"/>
        </w:rPr>
        <w:t xml:space="preserve">problēmu risināšanai un </w:t>
      </w:r>
      <w:r w:rsidR="00B05E0A" w:rsidRPr="00B30056">
        <w:rPr>
          <w:rFonts w:ascii="Times New Roman" w:hAnsi="Times New Roman"/>
          <w:bCs/>
          <w:sz w:val="26"/>
          <w:szCs w:val="26"/>
        </w:rPr>
        <w:t xml:space="preserve">citi </w:t>
      </w:r>
      <w:r w:rsidR="001D2B22" w:rsidRPr="00B30056">
        <w:rPr>
          <w:rFonts w:ascii="Times New Roman" w:hAnsi="Times New Roman"/>
          <w:bCs/>
          <w:sz w:val="26"/>
          <w:szCs w:val="26"/>
        </w:rPr>
        <w:t xml:space="preserve">atbalsta </w:t>
      </w:r>
      <w:r w:rsidR="00B05E0A" w:rsidRPr="00B30056">
        <w:rPr>
          <w:rFonts w:ascii="Times New Roman" w:hAnsi="Times New Roman"/>
          <w:bCs/>
          <w:sz w:val="26"/>
          <w:szCs w:val="26"/>
        </w:rPr>
        <w:t>instrumenti</w:t>
      </w:r>
      <w:r w:rsidR="001D2B22" w:rsidRPr="00B30056">
        <w:rPr>
          <w:rFonts w:ascii="Times New Roman" w:hAnsi="Times New Roman"/>
          <w:bCs/>
          <w:sz w:val="26"/>
          <w:szCs w:val="26"/>
        </w:rPr>
        <w:t xml:space="preserve">. </w:t>
      </w:r>
    </w:p>
    <w:p w14:paraId="01D8F812" w14:textId="77777777" w:rsidR="00B05E0A" w:rsidRPr="00B30056" w:rsidRDefault="00B05E0A" w:rsidP="00CB5627">
      <w:pPr>
        <w:pStyle w:val="Heading3"/>
        <w:numPr>
          <w:ilvl w:val="2"/>
          <w:numId w:val="18"/>
        </w:numPr>
        <w:rPr>
          <w:sz w:val="26"/>
          <w:szCs w:val="26"/>
        </w:rPr>
      </w:pPr>
      <w:bookmarkStart w:id="30" w:name="_Toc421550740"/>
      <w:r w:rsidRPr="00B30056">
        <w:rPr>
          <w:sz w:val="26"/>
          <w:szCs w:val="26"/>
        </w:rPr>
        <w:t>Finansējuma piešķiršanas principi atbilstoši jaunajam finansēšanas modelim</w:t>
      </w:r>
      <w:bookmarkEnd w:id="30"/>
    </w:p>
    <w:p w14:paraId="7BB16FED" w14:textId="77777777" w:rsidR="0072400C" w:rsidRPr="00B30056" w:rsidRDefault="0072400C" w:rsidP="005F38C5">
      <w:pPr>
        <w:spacing w:line="240" w:lineRule="auto"/>
        <w:ind w:firstLine="709"/>
        <w:rPr>
          <w:rFonts w:ascii="Times New Roman" w:eastAsia="Times New Roman" w:hAnsi="Times New Roman"/>
          <w:sz w:val="26"/>
          <w:szCs w:val="26"/>
          <w:lang w:eastAsia="lv-LV"/>
        </w:rPr>
      </w:pPr>
      <w:r w:rsidRPr="00B30056">
        <w:rPr>
          <w:rFonts w:ascii="Times New Roman" w:hAnsi="Times New Roman"/>
          <w:sz w:val="26"/>
          <w:szCs w:val="26"/>
        </w:rPr>
        <w:t xml:space="preserve">Finansējuma apmēru </w:t>
      </w:r>
      <w:r w:rsidRPr="00B30056">
        <w:rPr>
          <w:rFonts w:ascii="Times New Roman" w:hAnsi="Times New Roman"/>
          <w:b/>
          <w:sz w:val="26"/>
          <w:szCs w:val="26"/>
        </w:rPr>
        <w:t>F</w:t>
      </w:r>
      <w:r w:rsidRPr="00B30056">
        <w:rPr>
          <w:rFonts w:ascii="Times New Roman" w:hAnsi="Times New Roman"/>
          <w:sz w:val="26"/>
          <w:szCs w:val="26"/>
        </w:rPr>
        <w:t xml:space="preserve">, ko piešķir augstskolai un koledžai no valsts budžeta līdzekļiem saskaņā ar jauno finansēšanas modeli </w:t>
      </w:r>
      <w:r w:rsidRPr="00B30056">
        <w:rPr>
          <w:rFonts w:ascii="Times New Roman" w:eastAsia="Times New Roman" w:hAnsi="Times New Roman"/>
          <w:sz w:val="26"/>
          <w:szCs w:val="26"/>
          <w:lang w:eastAsia="lv-LV"/>
        </w:rPr>
        <w:t>aprēķina, izmantojot formulu</w:t>
      </w:r>
      <w:r w:rsidR="00E03792" w:rsidRPr="00B30056">
        <w:rPr>
          <w:rFonts w:ascii="Times New Roman" w:eastAsia="Times New Roman" w:hAnsi="Times New Roman"/>
          <w:sz w:val="26"/>
          <w:szCs w:val="26"/>
          <w:lang w:eastAsia="lv-LV"/>
        </w:rPr>
        <w:t xml:space="preserve">, kas izsaka </w:t>
      </w:r>
      <w:r w:rsidR="00740600" w:rsidRPr="00B30056">
        <w:rPr>
          <w:rFonts w:ascii="Times New Roman" w:eastAsia="Times New Roman" w:hAnsi="Times New Roman"/>
          <w:sz w:val="26"/>
          <w:szCs w:val="26"/>
          <w:lang w:eastAsia="lv-LV"/>
        </w:rPr>
        <w:t xml:space="preserve">augstskolu un koledžu </w:t>
      </w:r>
      <w:r w:rsidR="00E03792" w:rsidRPr="00B30056">
        <w:rPr>
          <w:rFonts w:ascii="Times New Roman" w:eastAsia="Times New Roman" w:hAnsi="Times New Roman"/>
          <w:sz w:val="26"/>
          <w:szCs w:val="26"/>
          <w:lang w:eastAsia="lv-LV"/>
        </w:rPr>
        <w:t>finansējumu veidojošās komponentes</w:t>
      </w:r>
      <w:r w:rsidRPr="00B30056">
        <w:rPr>
          <w:rFonts w:ascii="Times New Roman" w:eastAsia="Times New Roman" w:hAnsi="Times New Roman"/>
          <w:sz w:val="26"/>
          <w:szCs w:val="26"/>
          <w:lang w:eastAsia="lv-LV"/>
        </w:rPr>
        <w:t>:</w:t>
      </w:r>
    </w:p>
    <w:p w14:paraId="611FC970" w14:textId="77777777" w:rsidR="0072400C" w:rsidRPr="00B30056" w:rsidRDefault="0072400C" w:rsidP="005F38C5">
      <w:pPr>
        <w:spacing w:after="0" w:line="240" w:lineRule="auto"/>
        <w:ind w:firstLine="300"/>
        <w:jc w:val="center"/>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 = 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b/>
          <w:sz w:val="26"/>
          <w:szCs w:val="26"/>
          <w:lang w:eastAsia="lv-LV"/>
        </w:rPr>
        <w:t xml:space="preserve"> + 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lang w:eastAsia="lv-LV"/>
        </w:rPr>
        <w:t xml:space="preserve"> + 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b/>
          <w:sz w:val="26"/>
          <w:szCs w:val="26"/>
          <w:lang w:eastAsia="lv-LV"/>
        </w:rPr>
        <w:t>,</w:t>
      </w:r>
      <w:r w:rsidRPr="00B30056">
        <w:rPr>
          <w:rFonts w:ascii="Times New Roman" w:eastAsia="Times New Roman" w:hAnsi="Times New Roman"/>
          <w:sz w:val="26"/>
          <w:szCs w:val="26"/>
          <w:lang w:eastAsia="lv-LV"/>
        </w:rPr>
        <w:t xml:space="preserve"> kur</w:t>
      </w:r>
    </w:p>
    <w:p w14:paraId="1B7FC5A6"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sz w:val="26"/>
          <w:szCs w:val="26"/>
          <w:lang w:eastAsia="lv-LV"/>
        </w:rPr>
        <w:t xml:space="preserve"> – bāzes finansējuma apmērs;</w:t>
      </w:r>
    </w:p>
    <w:p w14:paraId="0FCE43BB"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sz w:val="26"/>
          <w:szCs w:val="26"/>
          <w:lang w:eastAsia="lv-LV"/>
        </w:rPr>
        <w:t xml:space="preserve"> – uz rezultatīvajiem rādītājiem </w:t>
      </w:r>
      <w:r w:rsidR="0044665B" w:rsidRPr="00B30056">
        <w:rPr>
          <w:rFonts w:ascii="Times New Roman" w:eastAsia="Times New Roman" w:hAnsi="Times New Roman"/>
          <w:sz w:val="26"/>
          <w:szCs w:val="26"/>
          <w:lang w:eastAsia="lv-LV"/>
        </w:rPr>
        <w:t>balstīta</w:t>
      </w:r>
      <w:r w:rsidRPr="00B30056">
        <w:rPr>
          <w:rFonts w:ascii="Times New Roman" w:eastAsia="Times New Roman" w:hAnsi="Times New Roman"/>
          <w:sz w:val="26"/>
          <w:szCs w:val="26"/>
          <w:lang w:eastAsia="lv-LV"/>
        </w:rPr>
        <w:t xml:space="preserve"> finansējuma apmērs;</w:t>
      </w:r>
    </w:p>
    <w:p w14:paraId="770908EA"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sz w:val="26"/>
          <w:szCs w:val="26"/>
          <w:lang w:eastAsia="lv-LV"/>
        </w:rPr>
        <w:t xml:space="preserve"> – mērķa finansējuma apmērs in</w:t>
      </w:r>
      <w:r w:rsidR="000E3219" w:rsidRPr="00B30056">
        <w:rPr>
          <w:rFonts w:ascii="Times New Roman" w:eastAsia="Times New Roman" w:hAnsi="Times New Roman"/>
          <w:sz w:val="26"/>
          <w:szCs w:val="26"/>
          <w:lang w:eastAsia="lv-LV"/>
        </w:rPr>
        <w:t xml:space="preserve">ovācijām un studiju un zinātniskās darbības </w:t>
      </w:r>
      <w:r w:rsidRPr="00B30056">
        <w:rPr>
          <w:rFonts w:ascii="Times New Roman" w:eastAsia="Times New Roman" w:hAnsi="Times New Roman"/>
          <w:sz w:val="26"/>
          <w:szCs w:val="26"/>
          <w:lang w:eastAsia="lv-LV"/>
        </w:rPr>
        <w:t>attīstībai.</w:t>
      </w:r>
    </w:p>
    <w:p w14:paraId="30A7EAC0" w14:textId="77777777" w:rsidR="00FD78F0" w:rsidRPr="00B30056" w:rsidRDefault="00FD78F0" w:rsidP="005F38C5">
      <w:pPr>
        <w:spacing w:after="0" w:line="240" w:lineRule="auto"/>
        <w:ind w:firstLine="300"/>
        <w:jc w:val="both"/>
        <w:rPr>
          <w:rFonts w:ascii="Times New Roman" w:eastAsia="Times New Roman" w:hAnsi="Times New Roman"/>
          <w:sz w:val="26"/>
          <w:szCs w:val="26"/>
          <w:lang w:eastAsia="lv-LV"/>
        </w:rPr>
      </w:pPr>
    </w:p>
    <w:p w14:paraId="34E59766"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Bāzes finansējuma apmēru aprēķina, izmantojot šādu formulu:</w:t>
      </w:r>
    </w:p>
    <w:p w14:paraId="66EE011D" w14:textId="77777777" w:rsidR="0072400C" w:rsidRPr="00B30056" w:rsidRDefault="0072400C" w:rsidP="005F38C5">
      <w:pPr>
        <w:spacing w:after="0" w:line="240" w:lineRule="auto"/>
        <w:ind w:firstLine="300"/>
        <w:jc w:val="center"/>
        <w:rPr>
          <w:rFonts w:ascii="Times New Roman" w:eastAsia="Times New Roman" w:hAnsi="Times New Roman"/>
          <w:b/>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sz w:val="26"/>
          <w:szCs w:val="26"/>
          <w:lang w:eastAsia="lv-LV"/>
        </w:rPr>
        <w:t xml:space="preserve"> = </w:t>
      </w: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b/>
          <w:sz w:val="26"/>
          <w:szCs w:val="26"/>
          <w:vertAlign w:val="subscript"/>
          <w:lang w:eastAsia="lv-LV"/>
        </w:rPr>
        <w:t xml:space="preserve"> </w:t>
      </w:r>
      <w:r w:rsidRPr="00B30056">
        <w:rPr>
          <w:rFonts w:ascii="Times New Roman" w:eastAsia="Times New Roman" w:hAnsi="Times New Roman"/>
          <w:b/>
          <w:sz w:val="26"/>
          <w:szCs w:val="26"/>
          <w:lang w:eastAsia="lv-LV"/>
        </w:rPr>
        <w:t>+ 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b/>
          <w:sz w:val="26"/>
          <w:szCs w:val="26"/>
          <w:vertAlign w:val="superscript"/>
          <w:lang w:eastAsia="lv-LV"/>
        </w:rPr>
        <w:t>z</w:t>
      </w:r>
      <w:r w:rsidRPr="00B30056">
        <w:rPr>
          <w:rFonts w:ascii="Times New Roman" w:eastAsia="Times New Roman" w:hAnsi="Times New Roman"/>
          <w:b/>
          <w:sz w:val="26"/>
          <w:szCs w:val="26"/>
          <w:lang w:eastAsia="lv-LV"/>
        </w:rPr>
        <w:t xml:space="preserve">, </w:t>
      </w:r>
      <w:r w:rsidRPr="00B30056">
        <w:rPr>
          <w:rFonts w:ascii="Times New Roman" w:eastAsia="Times New Roman" w:hAnsi="Times New Roman"/>
          <w:sz w:val="26"/>
          <w:szCs w:val="26"/>
          <w:lang w:eastAsia="lv-LV"/>
        </w:rPr>
        <w:t>kur</w:t>
      </w:r>
    </w:p>
    <w:p w14:paraId="53ADA64D"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sz w:val="26"/>
          <w:szCs w:val="26"/>
          <w:lang w:eastAsia="lv-LV"/>
        </w:rPr>
        <w:t xml:space="preserve"> – studiju bāzes finansējuma apmērs;</w:t>
      </w:r>
    </w:p>
    <w:p w14:paraId="47D1BFF9"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1</w:t>
      </w:r>
      <w:r w:rsidRPr="00B30056">
        <w:rPr>
          <w:rFonts w:ascii="Times New Roman" w:eastAsia="Times New Roman" w:hAnsi="Times New Roman"/>
          <w:b/>
          <w:sz w:val="26"/>
          <w:szCs w:val="26"/>
          <w:vertAlign w:val="superscript"/>
          <w:lang w:eastAsia="lv-LV"/>
        </w:rPr>
        <w:t>z</w:t>
      </w:r>
      <w:r w:rsidR="000E3219" w:rsidRPr="00B30056">
        <w:rPr>
          <w:rFonts w:ascii="Times New Roman" w:eastAsia="Times New Roman" w:hAnsi="Times New Roman"/>
          <w:sz w:val="26"/>
          <w:szCs w:val="26"/>
          <w:lang w:eastAsia="lv-LV"/>
        </w:rPr>
        <w:t xml:space="preserve"> – </w:t>
      </w:r>
      <w:r w:rsidR="00FA07B0" w:rsidRPr="00B30056">
        <w:rPr>
          <w:rFonts w:ascii="Times New Roman" w:eastAsia="Times New Roman" w:hAnsi="Times New Roman"/>
          <w:sz w:val="26"/>
          <w:szCs w:val="26"/>
          <w:lang w:eastAsia="lv-LV"/>
        </w:rPr>
        <w:t>zinātniskās darbības</w:t>
      </w:r>
      <w:r w:rsidRPr="00B30056">
        <w:rPr>
          <w:rFonts w:ascii="Times New Roman" w:eastAsia="Times New Roman" w:hAnsi="Times New Roman"/>
          <w:sz w:val="26"/>
          <w:szCs w:val="26"/>
          <w:lang w:eastAsia="lv-LV"/>
        </w:rPr>
        <w:t xml:space="preserve"> bāzes finansējuma apmērs.</w:t>
      </w:r>
    </w:p>
    <w:p w14:paraId="54BE91CA"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p>
    <w:p w14:paraId="2DEBE686"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 xml:space="preserve">Uz rezultatīvajiem rādītājiem </w:t>
      </w:r>
      <w:r w:rsidR="0044665B" w:rsidRPr="00B30056">
        <w:rPr>
          <w:rFonts w:ascii="Times New Roman" w:eastAsia="Times New Roman" w:hAnsi="Times New Roman"/>
          <w:sz w:val="26"/>
          <w:szCs w:val="26"/>
          <w:lang w:eastAsia="lv-LV"/>
        </w:rPr>
        <w:t>balstīta</w:t>
      </w:r>
      <w:r w:rsidRPr="00B30056">
        <w:rPr>
          <w:rFonts w:ascii="Times New Roman" w:eastAsia="Times New Roman" w:hAnsi="Times New Roman"/>
          <w:sz w:val="26"/>
          <w:szCs w:val="26"/>
          <w:lang w:eastAsia="lv-LV"/>
        </w:rPr>
        <w:t xml:space="preserve"> finansējuma apmēru aprēķina, izmantojot šādu formulu:</w:t>
      </w:r>
    </w:p>
    <w:p w14:paraId="4DF76AFC" w14:textId="77777777" w:rsidR="0072400C" w:rsidRPr="00B30056" w:rsidRDefault="0072400C" w:rsidP="005F38C5">
      <w:pPr>
        <w:spacing w:after="0" w:line="240" w:lineRule="auto"/>
        <w:ind w:firstLine="300"/>
        <w:jc w:val="center"/>
        <w:rPr>
          <w:rFonts w:ascii="Times New Roman" w:eastAsia="Times New Roman" w:hAnsi="Times New Roman"/>
          <w:b/>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sz w:val="26"/>
          <w:szCs w:val="26"/>
          <w:lang w:eastAsia="lv-LV"/>
        </w:rPr>
        <w:t xml:space="preserve"> = </w:t>
      </w: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b/>
          <w:sz w:val="26"/>
          <w:szCs w:val="26"/>
          <w:vertAlign w:val="subscript"/>
          <w:lang w:eastAsia="lv-LV"/>
        </w:rPr>
        <w:t xml:space="preserve"> </w:t>
      </w:r>
      <w:r w:rsidRPr="00B30056">
        <w:rPr>
          <w:rFonts w:ascii="Times New Roman" w:eastAsia="Times New Roman" w:hAnsi="Times New Roman"/>
          <w:b/>
          <w:sz w:val="26"/>
          <w:szCs w:val="26"/>
          <w:lang w:eastAsia="lv-LV"/>
        </w:rPr>
        <w:t>+ 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vertAlign w:val="superscript"/>
          <w:lang w:eastAsia="lv-LV"/>
        </w:rPr>
        <w:t>z</w:t>
      </w:r>
      <w:r w:rsidRPr="00B30056">
        <w:rPr>
          <w:rFonts w:ascii="Times New Roman" w:eastAsia="Times New Roman" w:hAnsi="Times New Roman"/>
          <w:b/>
          <w:sz w:val="26"/>
          <w:szCs w:val="26"/>
          <w:lang w:eastAsia="lv-LV"/>
        </w:rPr>
        <w:t xml:space="preserve">, </w:t>
      </w:r>
      <w:r w:rsidRPr="00B30056">
        <w:rPr>
          <w:rFonts w:ascii="Times New Roman" w:eastAsia="Times New Roman" w:hAnsi="Times New Roman"/>
          <w:sz w:val="26"/>
          <w:szCs w:val="26"/>
          <w:lang w:eastAsia="lv-LV"/>
        </w:rPr>
        <w:t>kur</w:t>
      </w:r>
    </w:p>
    <w:p w14:paraId="27D02A41"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sz w:val="26"/>
          <w:szCs w:val="26"/>
          <w:lang w:eastAsia="lv-LV"/>
        </w:rPr>
        <w:t xml:space="preserve"> – uz studiju rezultatīvajiem rādītājiem pamatota studiju finansējuma apmērs;</w:t>
      </w:r>
    </w:p>
    <w:p w14:paraId="77F1B7E2" w14:textId="77777777" w:rsidR="0072400C" w:rsidRPr="00B30056" w:rsidRDefault="0072400C" w:rsidP="005F38C5">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vertAlign w:val="superscript"/>
          <w:lang w:eastAsia="lv-LV"/>
        </w:rPr>
        <w:t>z</w:t>
      </w:r>
      <w:r w:rsidR="000E3219" w:rsidRPr="00B30056">
        <w:rPr>
          <w:rFonts w:ascii="Times New Roman" w:eastAsia="Times New Roman" w:hAnsi="Times New Roman"/>
          <w:sz w:val="26"/>
          <w:szCs w:val="26"/>
          <w:lang w:eastAsia="lv-LV"/>
        </w:rPr>
        <w:t xml:space="preserve"> – uz zinātniskās darbības </w:t>
      </w:r>
      <w:r w:rsidRPr="00B30056">
        <w:rPr>
          <w:rFonts w:ascii="Times New Roman" w:eastAsia="Times New Roman" w:hAnsi="Times New Roman"/>
          <w:sz w:val="26"/>
          <w:szCs w:val="26"/>
          <w:lang w:eastAsia="lv-LV"/>
        </w:rPr>
        <w:t>rezul</w:t>
      </w:r>
      <w:r w:rsidR="000E3219" w:rsidRPr="00B30056">
        <w:rPr>
          <w:rFonts w:ascii="Times New Roman" w:eastAsia="Times New Roman" w:hAnsi="Times New Roman"/>
          <w:sz w:val="26"/>
          <w:szCs w:val="26"/>
          <w:lang w:eastAsia="lv-LV"/>
        </w:rPr>
        <w:t xml:space="preserve">tatīvajiem rādītājiem pamatota </w:t>
      </w:r>
      <w:r w:rsidRPr="00B30056">
        <w:rPr>
          <w:rFonts w:ascii="Times New Roman" w:eastAsia="Times New Roman" w:hAnsi="Times New Roman"/>
          <w:sz w:val="26"/>
          <w:szCs w:val="26"/>
          <w:lang w:eastAsia="lv-LV"/>
        </w:rPr>
        <w:t>finansējuma apmērs.</w:t>
      </w:r>
    </w:p>
    <w:p w14:paraId="0F2842C1" w14:textId="77777777" w:rsidR="0044665B" w:rsidRPr="00B30056" w:rsidRDefault="0044665B" w:rsidP="00E93D31">
      <w:pPr>
        <w:spacing w:after="0" w:line="240" w:lineRule="auto"/>
        <w:ind w:firstLine="300"/>
        <w:jc w:val="both"/>
        <w:rPr>
          <w:rFonts w:ascii="Times New Roman" w:eastAsia="Times New Roman" w:hAnsi="Times New Roman"/>
          <w:sz w:val="26"/>
          <w:szCs w:val="26"/>
          <w:lang w:eastAsia="lv-LV"/>
        </w:rPr>
      </w:pPr>
    </w:p>
    <w:p w14:paraId="16959E16" w14:textId="77777777" w:rsidR="00E93D31" w:rsidRPr="00B30056" w:rsidRDefault="00E93D31" w:rsidP="00E93D31">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sz w:val="26"/>
          <w:szCs w:val="26"/>
          <w:lang w:eastAsia="lv-LV"/>
        </w:rPr>
        <w:t>Inovāciju un stratēģiskās specializācijas finansējuma apmēru aprēķina, izmantojot šādu formulu:</w:t>
      </w:r>
    </w:p>
    <w:p w14:paraId="04DE7FC6" w14:textId="77777777" w:rsidR="00E93D31" w:rsidRPr="00B30056" w:rsidRDefault="00E93D31" w:rsidP="00E93D31">
      <w:pPr>
        <w:spacing w:after="0" w:line="240" w:lineRule="auto"/>
        <w:ind w:firstLine="300"/>
        <w:jc w:val="center"/>
        <w:rPr>
          <w:rFonts w:ascii="Times New Roman" w:eastAsia="Times New Roman" w:hAnsi="Times New Roman"/>
          <w:b/>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sz w:val="26"/>
          <w:szCs w:val="26"/>
          <w:lang w:eastAsia="lv-LV"/>
        </w:rPr>
        <w:t xml:space="preserve"> = </w:t>
      </w: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b/>
          <w:sz w:val="26"/>
          <w:szCs w:val="26"/>
          <w:vertAlign w:val="subscript"/>
          <w:lang w:eastAsia="lv-LV"/>
        </w:rPr>
        <w:t xml:space="preserve"> </w:t>
      </w:r>
      <w:r w:rsidRPr="00B30056">
        <w:rPr>
          <w:rFonts w:ascii="Times New Roman" w:eastAsia="Times New Roman" w:hAnsi="Times New Roman"/>
          <w:b/>
          <w:sz w:val="26"/>
          <w:szCs w:val="26"/>
          <w:lang w:eastAsia="lv-LV"/>
        </w:rPr>
        <w:t>+ 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b/>
          <w:sz w:val="26"/>
          <w:szCs w:val="26"/>
          <w:vertAlign w:val="superscript"/>
          <w:lang w:eastAsia="lv-LV"/>
        </w:rPr>
        <w:t>z</w:t>
      </w:r>
      <w:r w:rsidRPr="00B30056">
        <w:rPr>
          <w:rFonts w:ascii="Times New Roman" w:eastAsia="Times New Roman" w:hAnsi="Times New Roman"/>
          <w:b/>
          <w:sz w:val="26"/>
          <w:szCs w:val="26"/>
          <w:lang w:eastAsia="lv-LV"/>
        </w:rPr>
        <w:t xml:space="preserve">, </w:t>
      </w:r>
      <w:r w:rsidRPr="00B30056">
        <w:rPr>
          <w:rFonts w:ascii="Times New Roman" w:eastAsia="Times New Roman" w:hAnsi="Times New Roman"/>
          <w:sz w:val="26"/>
          <w:szCs w:val="26"/>
          <w:lang w:eastAsia="lv-LV"/>
        </w:rPr>
        <w:t>kur</w:t>
      </w:r>
    </w:p>
    <w:p w14:paraId="66D870DF" w14:textId="77777777" w:rsidR="00E93D31" w:rsidRPr="00B30056" w:rsidRDefault="00E93D31" w:rsidP="00E93D31">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b/>
          <w:sz w:val="26"/>
          <w:szCs w:val="26"/>
          <w:vertAlign w:val="superscript"/>
          <w:lang w:eastAsia="lv-LV"/>
        </w:rPr>
        <w:t>s</w:t>
      </w:r>
      <w:r w:rsidRPr="00B30056">
        <w:rPr>
          <w:rFonts w:ascii="Times New Roman" w:eastAsia="Times New Roman" w:hAnsi="Times New Roman"/>
          <w:sz w:val="26"/>
          <w:szCs w:val="26"/>
          <w:lang w:eastAsia="lv-LV"/>
        </w:rPr>
        <w:t xml:space="preserve"> – finansējums studiju virzienu </w:t>
      </w:r>
      <w:r w:rsidR="005E0986" w:rsidRPr="00B30056">
        <w:rPr>
          <w:rFonts w:ascii="Times New Roman" w:eastAsia="Times New Roman" w:hAnsi="Times New Roman"/>
          <w:sz w:val="26"/>
          <w:szCs w:val="26"/>
          <w:lang w:eastAsia="lv-LV"/>
        </w:rPr>
        <w:t xml:space="preserve">konsolidācijai un </w:t>
      </w:r>
      <w:r w:rsidR="0044665B" w:rsidRPr="00B30056">
        <w:rPr>
          <w:rFonts w:ascii="Times New Roman" w:eastAsia="Times New Roman" w:hAnsi="Times New Roman"/>
          <w:sz w:val="26"/>
          <w:szCs w:val="26"/>
          <w:lang w:eastAsia="lv-LV"/>
        </w:rPr>
        <w:t>veiktspējas</w:t>
      </w:r>
      <w:r w:rsidRPr="00B30056">
        <w:rPr>
          <w:rFonts w:ascii="Times New Roman" w:eastAsia="Times New Roman" w:hAnsi="Times New Roman"/>
          <w:sz w:val="26"/>
          <w:szCs w:val="26"/>
          <w:lang w:eastAsia="lv-LV"/>
        </w:rPr>
        <w:t xml:space="preserve"> attīstībai, inovatīvu studiju programmu </w:t>
      </w:r>
      <w:r w:rsidR="00D72AB5" w:rsidRPr="00B30056">
        <w:rPr>
          <w:rFonts w:ascii="Times New Roman" w:eastAsia="Times New Roman" w:hAnsi="Times New Roman"/>
          <w:sz w:val="26"/>
          <w:szCs w:val="26"/>
          <w:lang w:eastAsia="lv-LV"/>
        </w:rPr>
        <w:t>izstrādei</w:t>
      </w:r>
      <w:r w:rsidR="005E0986" w:rsidRPr="00B30056">
        <w:rPr>
          <w:rFonts w:ascii="Times New Roman" w:eastAsia="Times New Roman" w:hAnsi="Times New Roman"/>
          <w:sz w:val="26"/>
          <w:szCs w:val="26"/>
          <w:lang w:eastAsia="lv-LV"/>
        </w:rPr>
        <w:t>, kop</w:t>
      </w:r>
      <w:r w:rsidR="00A9718E" w:rsidRPr="00B30056">
        <w:rPr>
          <w:rFonts w:ascii="Times New Roman" w:eastAsia="Times New Roman" w:hAnsi="Times New Roman"/>
          <w:sz w:val="26"/>
          <w:szCs w:val="26"/>
          <w:lang w:eastAsia="lv-LV"/>
        </w:rPr>
        <w:t>īgu</w:t>
      </w:r>
      <w:r w:rsidR="005E0986" w:rsidRPr="00B30056">
        <w:rPr>
          <w:rFonts w:ascii="Times New Roman" w:eastAsia="Times New Roman" w:hAnsi="Times New Roman"/>
          <w:sz w:val="26"/>
          <w:szCs w:val="26"/>
          <w:lang w:eastAsia="lv-LV"/>
        </w:rPr>
        <w:t xml:space="preserve"> studiju programmu izveidei</w:t>
      </w:r>
      <w:r w:rsidRPr="00B30056">
        <w:rPr>
          <w:rFonts w:ascii="Times New Roman" w:eastAsia="Times New Roman" w:hAnsi="Times New Roman"/>
          <w:sz w:val="26"/>
          <w:szCs w:val="26"/>
          <w:lang w:eastAsia="lv-LV"/>
        </w:rPr>
        <w:t>;</w:t>
      </w:r>
    </w:p>
    <w:p w14:paraId="186EFFB8" w14:textId="77777777" w:rsidR="00E93D31" w:rsidRPr="00B30056" w:rsidRDefault="00E93D31" w:rsidP="00E93D31">
      <w:pPr>
        <w:spacing w:after="0" w:line="240" w:lineRule="auto"/>
        <w:ind w:firstLine="300"/>
        <w:jc w:val="both"/>
        <w:rPr>
          <w:rFonts w:ascii="Times New Roman" w:eastAsia="Times New Roman" w:hAnsi="Times New Roman"/>
          <w:sz w:val="26"/>
          <w:szCs w:val="26"/>
          <w:lang w:eastAsia="lv-LV"/>
        </w:rPr>
      </w:pP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3</w:t>
      </w:r>
      <w:r w:rsidRPr="00B30056">
        <w:rPr>
          <w:rFonts w:ascii="Times New Roman" w:eastAsia="Times New Roman" w:hAnsi="Times New Roman"/>
          <w:b/>
          <w:sz w:val="26"/>
          <w:szCs w:val="26"/>
          <w:vertAlign w:val="superscript"/>
          <w:lang w:eastAsia="lv-LV"/>
        </w:rPr>
        <w:t>z</w:t>
      </w:r>
      <w:r w:rsidRPr="00B30056">
        <w:rPr>
          <w:rFonts w:ascii="Times New Roman" w:eastAsia="Times New Roman" w:hAnsi="Times New Roman"/>
          <w:sz w:val="26"/>
          <w:szCs w:val="26"/>
          <w:lang w:eastAsia="lv-LV"/>
        </w:rPr>
        <w:t xml:space="preserve"> – </w:t>
      </w:r>
      <w:r w:rsidR="00D72AB5" w:rsidRPr="00B30056">
        <w:rPr>
          <w:rFonts w:ascii="Times New Roman" w:eastAsia="Times New Roman" w:hAnsi="Times New Roman"/>
          <w:sz w:val="26"/>
          <w:szCs w:val="26"/>
          <w:lang w:eastAsia="lv-LV"/>
        </w:rPr>
        <w:t>atbalsts zinātnisko institūciju pētnieciskās un inovatīvās kapacitātes un spējas piesaistīt ārējo finansējumu stiprināšanai.</w:t>
      </w:r>
    </w:p>
    <w:p w14:paraId="7554EE1D" w14:textId="77777777" w:rsidR="000E3219" w:rsidRPr="00B30056" w:rsidRDefault="000E3219" w:rsidP="005F38C5">
      <w:pPr>
        <w:spacing w:after="0" w:line="240" w:lineRule="auto"/>
        <w:ind w:firstLine="300"/>
        <w:jc w:val="both"/>
        <w:rPr>
          <w:rFonts w:ascii="Times New Roman" w:eastAsia="Times New Roman" w:hAnsi="Times New Roman"/>
          <w:sz w:val="26"/>
          <w:szCs w:val="26"/>
          <w:lang w:eastAsia="lv-LV"/>
        </w:rPr>
      </w:pPr>
    </w:p>
    <w:p w14:paraId="563FB82F" w14:textId="77777777" w:rsidR="009F552C" w:rsidRPr="00B30056" w:rsidRDefault="00B05E0A" w:rsidP="00213499">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2015.gadā, ministrija īstenos pakāpenisku </w:t>
      </w:r>
      <w:r w:rsidRPr="00B30056">
        <w:rPr>
          <w:rFonts w:ascii="Times New Roman" w:eastAsia="Times New Roman" w:hAnsi="Times New Roman"/>
          <w:b/>
          <w:sz w:val="26"/>
          <w:szCs w:val="26"/>
          <w:lang w:eastAsia="lv-LV"/>
        </w:rPr>
        <w:t>F</w:t>
      </w:r>
      <w:r w:rsidRPr="00B30056">
        <w:rPr>
          <w:rFonts w:ascii="Times New Roman" w:eastAsia="Times New Roman" w:hAnsi="Times New Roman"/>
          <w:b/>
          <w:sz w:val="26"/>
          <w:szCs w:val="26"/>
          <w:vertAlign w:val="subscript"/>
          <w:lang w:eastAsia="lv-LV"/>
        </w:rPr>
        <w:t xml:space="preserve">1 </w:t>
      </w:r>
      <w:r w:rsidRPr="00B30056">
        <w:rPr>
          <w:rFonts w:ascii="Times New Roman" w:eastAsia="Times New Roman" w:hAnsi="Times New Roman"/>
          <w:sz w:val="26"/>
          <w:szCs w:val="26"/>
          <w:lang w:eastAsia="lv-LV"/>
        </w:rPr>
        <w:t>un</w:t>
      </w:r>
      <w:r w:rsidRPr="00B30056">
        <w:rPr>
          <w:rFonts w:ascii="Times New Roman" w:eastAsia="Times New Roman" w:hAnsi="Times New Roman"/>
          <w:b/>
          <w:sz w:val="26"/>
          <w:szCs w:val="26"/>
          <w:lang w:eastAsia="lv-LV"/>
        </w:rPr>
        <w:t xml:space="preserve"> F</w:t>
      </w:r>
      <w:r w:rsidRPr="00B30056">
        <w:rPr>
          <w:rFonts w:ascii="Times New Roman" w:eastAsia="Times New Roman" w:hAnsi="Times New Roman"/>
          <w:b/>
          <w:sz w:val="26"/>
          <w:szCs w:val="26"/>
          <w:vertAlign w:val="subscript"/>
          <w:lang w:eastAsia="lv-LV"/>
        </w:rPr>
        <w:t>2</w:t>
      </w:r>
      <w:r w:rsidRPr="00B30056">
        <w:rPr>
          <w:rFonts w:ascii="Times New Roman" w:eastAsia="Times New Roman" w:hAnsi="Times New Roman"/>
          <w:b/>
          <w:sz w:val="26"/>
          <w:szCs w:val="26"/>
          <w:vertAlign w:val="superscript"/>
          <w:lang w:eastAsia="lv-LV"/>
        </w:rPr>
        <w:t>z</w:t>
      </w:r>
      <w:r w:rsidRPr="00B30056">
        <w:rPr>
          <w:rFonts w:ascii="Times New Roman" w:eastAsia="Times New Roman" w:hAnsi="Times New Roman"/>
          <w:b/>
          <w:sz w:val="26"/>
          <w:szCs w:val="26"/>
          <w:vertAlign w:val="subscript"/>
          <w:lang w:eastAsia="lv-LV"/>
        </w:rPr>
        <w:t xml:space="preserve"> </w:t>
      </w:r>
      <w:r w:rsidR="0044665B" w:rsidRPr="00B30056">
        <w:rPr>
          <w:rFonts w:ascii="Times New Roman" w:hAnsi="Times New Roman"/>
          <w:sz w:val="26"/>
          <w:szCs w:val="26"/>
        </w:rPr>
        <w:t>komponenšu</w:t>
      </w:r>
      <w:r w:rsidRPr="00B30056">
        <w:rPr>
          <w:rFonts w:ascii="Times New Roman" w:hAnsi="Times New Roman"/>
          <w:sz w:val="26"/>
          <w:szCs w:val="26"/>
        </w:rPr>
        <w:t xml:space="preserve"> ieviešanu atbilstoši</w:t>
      </w:r>
      <w:r w:rsidR="0072400C" w:rsidRPr="00B30056">
        <w:rPr>
          <w:rFonts w:ascii="Times New Roman" w:hAnsi="Times New Roman"/>
          <w:sz w:val="26"/>
          <w:szCs w:val="26"/>
        </w:rPr>
        <w:t xml:space="preserve"> </w:t>
      </w:r>
      <w:r w:rsidR="000E3219" w:rsidRPr="00B30056">
        <w:rPr>
          <w:rFonts w:ascii="Times New Roman" w:hAnsi="Times New Roman"/>
          <w:sz w:val="26"/>
          <w:szCs w:val="26"/>
        </w:rPr>
        <w:t xml:space="preserve">Ministru kabineta atbalstītā </w:t>
      </w:r>
      <w:r w:rsidR="0072400C" w:rsidRPr="00B30056">
        <w:rPr>
          <w:rFonts w:ascii="Times New Roman" w:hAnsi="Times New Roman"/>
          <w:sz w:val="26"/>
          <w:szCs w:val="26"/>
        </w:rPr>
        <w:t>finansējuma apjomam augstskolu un koledžu finansēšanai</w:t>
      </w:r>
      <w:r w:rsidRPr="00B30056">
        <w:rPr>
          <w:rFonts w:ascii="Times New Roman" w:hAnsi="Times New Roman"/>
          <w:sz w:val="26"/>
          <w:szCs w:val="26"/>
        </w:rPr>
        <w:t>.</w:t>
      </w:r>
      <w:r w:rsidR="009F552C" w:rsidRPr="00B30056">
        <w:rPr>
          <w:rFonts w:ascii="Times New Roman" w:hAnsi="Times New Roman"/>
          <w:sz w:val="26"/>
          <w:szCs w:val="26"/>
        </w:rPr>
        <w:t xml:space="preserve"> M</w:t>
      </w:r>
      <w:r w:rsidR="00CD5C8B" w:rsidRPr="00B30056">
        <w:rPr>
          <w:rFonts w:ascii="Times New Roman" w:hAnsi="Times New Roman"/>
          <w:sz w:val="26"/>
          <w:szCs w:val="26"/>
        </w:rPr>
        <w:t xml:space="preserve">inistrija nodrošinās </w:t>
      </w:r>
      <w:r w:rsidR="0072400C" w:rsidRPr="00B30056">
        <w:rPr>
          <w:rFonts w:ascii="Times New Roman" w:eastAsia="Times New Roman" w:hAnsi="Times New Roman"/>
          <w:sz w:val="26"/>
          <w:szCs w:val="26"/>
          <w:lang w:eastAsia="lv-LV"/>
        </w:rPr>
        <w:t>bāzes finansējumu</w:t>
      </w:r>
      <w:r w:rsidR="0036534F" w:rsidRPr="00B30056">
        <w:rPr>
          <w:rFonts w:ascii="Times New Roman" w:eastAsia="Times New Roman" w:hAnsi="Times New Roman"/>
          <w:sz w:val="26"/>
          <w:szCs w:val="26"/>
          <w:lang w:eastAsia="lv-LV"/>
        </w:rPr>
        <w:t xml:space="preserve"> s</w:t>
      </w:r>
      <w:r w:rsidR="00CD5C8B" w:rsidRPr="00B30056">
        <w:rPr>
          <w:rFonts w:ascii="Times New Roman" w:eastAsia="Times New Roman" w:hAnsi="Times New Roman"/>
          <w:sz w:val="26"/>
          <w:szCs w:val="26"/>
          <w:lang w:eastAsia="lv-LV"/>
        </w:rPr>
        <w:t xml:space="preserve">tudijām un pētniecībai augstskolās </w:t>
      </w:r>
      <w:r w:rsidR="0072400C" w:rsidRPr="00B30056">
        <w:rPr>
          <w:rFonts w:ascii="Times New Roman" w:eastAsia="Times New Roman" w:hAnsi="Times New Roman"/>
          <w:sz w:val="26"/>
          <w:szCs w:val="26"/>
          <w:lang w:eastAsia="lv-LV"/>
        </w:rPr>
        <w:t xml:space="preserve">un uz rezultatīvajiem rādītājiem </w:t>
      </w:r>
      <w:r w:rsidR="00B02BF2" w:rsidRPr="00B30056">
        <w:rPr>
          <w:rFonts w:ascii="Times New Roman" w:eastAsia="Times New Roman" w:hAnsi="Times New Roman"/>
          <w:sz w:val="26"/>
          <w:szCs w:val="26"/>
          <w:lang w:eastAsia="lv-LV"/>
        </w:rPr>
        <w:t xml:space="preserve">balstītu </w:t>
      </w:r>
      <w:r w:rsidR="0072400C" w:rsidRPr="00B30056">
        <w:rPr>
          <w:rFonts w:ascii="Times New Roman" w:eastAsia="Times New Roman" w:hAnsi="Times New Roman"/>
          <w:sz w:val="26"/>
          <w:szCs w:val="26"/>
          <w:lang w:eastAsia="lv-LV"/>
        </w:rPr>
        <w:t>finansējumu</w:t>
      </w:r>
      <w:r w:rsidR="00D06820" w:rsidRPr="00B30056">
        <w:rPr>
          <w:rFonts w:ascii="Times New Roman" w:eastAsia="Times New Roman" w:hAnsi="Times New Roman"/>
          <w:sz w:val="26"/>
          <w:szCs w:val="26"/>
          <w:lang w:eastAsia="lv-LV"/>
        </w:rPr>
        <w:t xml:space="preserve"> augstskolu un koledžu zinātniskajai darbībai</w:t>
      </w:r>
      <w:r w:rsidR="00BB7F3E" w:rsidRPr="00B30056">
        <w:rPr>
          <w:rFonts w:ascii="Times New Roman" w:eastAsia="Times New Roman" w:hAnsi="Times New Roman"/>
          <w:sz w:val="26"/>
          <w:szCs w:val="26"/>
          <w:lang w:eastAsia="lv-LV"/>
        </w:rPr>
        <w:t>.</w:t>
      </w:r>
    </w:p>
    <w:p w14:paraId="6589C168" w14:textId="77777777" w:rsidR="009F552C" w:rsidRPr="00B30056" w:rsidRDefault="009F552C" w:rsidP="006B0F1C">
      <w:pPr>
        <w:spacing w:after="0" w:line="240" w:lineRule="auto"/>
        <w:jc w:val="both"/>
        <w:rPr>
          <w:rFonts w:ascii="Times New Roman" w:eastAsia="Times New Roman" w:hAnsi="Times New Roman"/>
          <w:sz w:val="26"/>
          <w:szCs w:val="26"/>
          <w:lang w:eastAsia="lv-LV"/>
        </w:rPr>
      </w:pPr>
    </w:p>
    <w:p w14:paraId="70CDA6EB" w14:textId="2FFF47B0" w:rsidR="009F552C" w:rsidRPr="00B30056" w:rsidRDefault="009F552C" w:rsidP="006B0F1C">
      <w:pPr>
        <w:spacing w:after="0" w:line="240" w:lineRule="auto"/>
        <w:ind w:firstLine="720"/>
        <w:jc w:val="both"/>
        <w:rPr>
          <w:rFonts w:ascii="Times New Roman" w:hAnsi="Times New Roman"/>
          <w:i/>
          <w:sz w:val="26"/>
          <w:szCs w:val="26"/>
        </w:rPr>
      </w:pPr>
      <w:r w:rsidRPr="00B30056">
        <w:rPr>
          <w:rFonts w:ascii="Times New Roman" w:eastAsia="Times New Roman" w:hAnsi="Times New Roman"/>
          <w:sz w:val="26"/>
          <w:szCs w:val="26"/>
          <w:lang w:eastAsia="lv-LV"/>
        </w:rPr>
        <w:lastRenderedPageBreak/>
        <w:t xml:space="preserve">Pirmā pīlāra komponentes </w:t>
      </w:r>
      <w:r w:rsidR="00376395" w:rsidRPr="00B30056">
        <w:rPr>
          <w:rFonts w:ascii="Times New Roman" w:eastAsia="Times New Roman" w:hAnsi="Times New Roman"/>
          <w:b/>
          <w:sz w:val="26"/>
          <w:szCs w:val="26"/>
          <w:lang w:eastAsia="lv-LV"/>
        </w:rPr>
        <w:t>F</w:t>
      </w:r>
      <w:r w:rsidR="00376395" w:rsidRPr="00B30056">
        <w:rPr>
          <w:rFonts w:ascii="Times New Roman" w:eastAsia="Times New Roman" w:hAnsi="Times New Roman"/>
          <w:b/>
          <w:sz w:val="26"/>
          <w:szCs w:val="26"/>
          <w:vertAlign w:val="subscript"/>
          <w:lang w:eastAsia="lv-LV"/>
        </w:rPr>
        <w:t xml:space="preserve">1 </w:t>
      </w:r>
      <w:r w:rsidR="00376395" w:rsidRPr="00B30056">
        <w:rPr>
          <w:rFonts w:ascii="Times New Roman" w:eastAsia="Times New Roman" w:hAnsi="Times New Roman"/>
          <w:sz w:val="26"/>
          <w:szCs w:val="26"/>
          <w:lang w:eastAsia="lv-LV"/>
        </w:rPr>
        <w:t xml:space="preserve">ieviešanu ministrija nodrošinās no ministrijas budžeta </w:t>
      </w:r>
      <w:r w:rsidR="00376395" w:rsidRPr="00B30056">
        <w:rPr>
          <w:rFonts w:ascii="Times New Roman" w:hAnsi="Times New Roman"/>
          <w:sz w:val="26"/>
          <w:szCs w:val="26"/>
        </w:rPr>
        <w:t xml:space="preserve">programmas 03.00.00 </w:t>
      </w:r>
      <w:r w:rsidR="00376395" w:rsidRPr="00B30056">
        <w:rPr>
          <w:rFonts w:ascii="Times New Roman" w:hAnsi="Times New Roman"/>
          <w:i/>
          <w:sz w:val="26"/>
          <w:szCs w:val="26"/>
        </w:rPr>
        <w:t>Augstākā izglītība</w:t>
      </w:r>
      <w:r w:rsidR="00376395" w:rsidRPr="00B30056">
        <w:rPr>
          <w:rFonts w:ascii="Times New Roman" w:hAnsi="Times New Roman"/>
          <w:sz w:val="26"/>
          <w:szCs w:val="26"/>
        </w:rPr>
        <w:t xml:space="preserve"> apakšprogrammas 03.01.00 </w:t>
      </w:r>
      <w:r w:rsidR="00376395" w:rsidRPr="00B30056">
        <w:rPr>
          <w:rFonts w:ascii="Times New Roman" w:hAnsi="Times New Roman"/>
          <w:i/>
          <w:sz w:val="26"/>
          <w:szCs w:val="26"/>
        </w:rPr>
        <w:t>Augstskolas</w:t>
      </w:r>
      <w:r w:rsidR="00076C55" w:rsidRPr="00B30056">
        <w:rPr>
          <w:rFonts w:ascii="Times New Roman" w:hAnsi="Times New Roman"/>
          <w:i/>
          <w:sz w:val="26"/>
          <w:szCs w:val="26"/>
        </w:rPr>
        <w:t xml:space="preserve"> </w:t>
      </w:r>
      <w:r w:rsidR="00076C55" w:rsidRPr="00B30056">
        <w:rPr>
          <w:rFonts w:ascii="Times New Roman" w:hAnsi="Times New Roman"/>
          <w:sz w:val="26"/>
          <w:szCs w:val="26"/>
        </w:rPr>
        <w:t>un apakšprogrammas 03.11.00</w:t>
      </w:r>
      <w:r w:rsidR="00076C55" w:rsidRPr="00B30056">
        <w:rPr>
          <w:rFonts w:ascii="Times New Roman" w:hAnsi="Times New Roman"/>
          <w:i/>
          <w:sz w:val="26"/>
          <w:szCs w:val="26"/>
        </w:rPr>
        <w:t xml:space="preserve"> Koledžas, </w:t>
      </w:r>
      <w:r w:rsidR="00376395" w:rsidRPr="00B30056">
        <w:rPr>
          <w:rFonts w:ascii="Times New Roman" w:hAnsi="Times New Roman"/>
          <w:sz w:val="26"/>
          <w:szCs w:val="26"/>
        </w:rPr>
        <w:t xml:space="preserve">budžeta programmas </w:t>
      </w:r>
      <w:r w:rsidR="003528F5" w:rsidRPr="00B30056">
        <w:rPr>
          <w:rFonts w:ascii="Times New Roman" w:hAnsi="Times New Roman"/>
          <w:sz w:val="26"/>
          <w:szCs w:val="26"/>
        </w:rPr>
        <w:t xml:space="preserve">05.00.00 </w:t>
      </w:r>
      <w:r w:rsidR="003528F5" w:rsidRPr="00B30056">
        <w:rPr>
          <w:rFonts w:ascii="Times New Roman" w:hAnsi="Times New Roman"/>
          <w:i/>
          <w:sz w:val="26"/>
          <w:szCs w:val="26"/>
        </w:rPr>
        <w:t>Zinātne</w:t>
      </w:r>
      <w:r w:rsidR="003528F5" w:rsidRPr="00B30056">
        <w:rPr>
          <w:rFonts w:ascii="Times New Roman" w:hAnsi="Times New Roman"/>
          <w:sz w:val="26"/>
          <w:szCs w:val="26"/>
        </w:rPr>
        <w:t xml:space="preserve"> apakšprogramma</w:t>
      </w:r>
      <w:r w:rsidR="00076C55" w:rsidRPr="00B30056">
        <w:rPr>
          <w:rFonts w:ascii="Times New Roman" w:hAnsi="Times New Roman"/>
          <w:sz w:val="26"/>
          <w:szCs w:val="26"/>
        </w:rPr>
        <w:t>s</w:t>
      </w:r>
      <w:r w:rsidR="003528F5" w:rsidRPr="00B30056">
        <w:rPr>
          <w:rFonts w:ascii="Times New Roman" w:hAnsi="Times New Roman"/>
          <w:sz w:val="26"/>
          <w:szCs w:val="26"/>
        </w:rPr>
        <w:t xml:space="preserve"> 05.02.00 </w:t>
      </w:r>
      <w:r w:rsidR="003528F5" w:rsidRPr="00B30056">
        <w:rPr>
          <w:rFonts w:ascii="Times New Roman" w:hAnsi="Times New Roman"/>
          <w:i/>
          <w:sz w:val="26"/>
          <w:szCs w:val="26"/>
        </w:rPr>
        <w:t>Zinātnes bāzes finansējums</w:t>
      </w:r>
      <w:r w:rsidR="00D22B5D" w:rsidRPr="00B30056">
        <w:rPr>
          <w:rFonts w:ascii="Times New Roman" w:hAnsi="Times New Roman"/>
          <w:i/>
          <w:sz w:val="26"/>
          <w:szCs w:val="26"/>
        </w:rPr>
        <w:t xml:space="preserve">, </w:t>
      </w:r>
      <w:r w:rsidR="00D22B5D" w:rsidRPr="00B30056">
        <w:rPr>
          <w:rFonts w:ascii="Times New Roman" w:hAnsi="Times New Roman"/>
          <w:sz w:val="26"/>
          <w:szCs w:val="26"/>
        </w:rPr>
        <w:t xml:space="preserve">kā arī </w:t>
      </w:r>
      <w:r w:rsidR="003B0F62" w:rsidRPr="00B30056">
        <w:rPr>
          <w:rFonts w:ascii="Times New Roman" w:hAnsi="Times New Roman"/>
          <w:sz w:val="26"/>
          <w:szCs w:val="26"/>
        </w:rPr>
        <w:t xml:space="preserve">Veselības ministrijas budžeta apakšprogrammas 02.03.00 </w:t>
      </w:r>
      <w:r w:rsidR="003B0F62" w:rsidRPr="00B30056">
        <w:rPr>
          <w:rFonts w:ascii="Times New Roman" w:hAnsi="Times New Roman"/>
          <w:i/>
          <w:sz w:val="26"/>
          <w:szCs w:val="26"/>
        </w:rPr>
        <w:t xml:space="preserve">Augstākā </w:t>
      </w:r>
      <w:r w:rsidR="002D697A" w:rsidRPr="00B30056">
        <w:rPr>
          <w:rFonts w:ascii="Times New Roman" w:hAnsi="Times New Roman"/>
          <w:i/>
          <w:sz w:val="26"/>
          <w:szCs w:val="26"/>
        </w:rPr>
        <w:t xml:space="preserve">medicīnas </w:t>
      </w:r>
      <w:r w:rsidR="003B0F62" w:rsidRPr="00B30056">
        <w:rPr>
          <w:rFonts w:ascii="Times New Roman" w:hAnsi="Times New Roman"/>
          <w:i/>
          <w:sz w:val="26"/>
          <w:szCs w:val="26"/>
        </w:rPr>
        <w:t>izglītība</w:t>
      </w:r>
      <w:r w:rsidR="003B0F62" w:rsidRPr="00B30056">
        <w:rPr>
          <w:rFonts w:ascii="Times New Roman" w:hAnsi="Times New Roman"/>
          <w:sz w:val="26"/>
          <w:szCs w:val="26"/>
        </w:rPr>
        <w:t xml:space="preserve">, Kultūras ministrijas budžeta programmas </w:t>
      </w:r>
      <w:r w:rsidR="003B0F62" w:rsidRPr="00B30056">
        <w:rPr>
          <w:rFonts w:ascii="Times New Roman" w:hAnsi="Times New Roman"/>
          <w:sz w:val="26"/>
          <w:szCs w:val="26"/>
          <w:lang w:eastAsia="lv-LV"/>
        </w:rPr>
        <w:t xml:space="preserve">20.00.00 </w:t>
      </w:r>
      <w:r w:rsidR="003B0F62" w:rsidRPr="00B30056">
        <w:rPr>
          <w:rFonts w:ascii="Times New Roman" w:hAnsi="Times New Roman"/>
          <w:i/>
          <w:sz w:val="26"/>
          <w:szCs w:val="26"/>
          <w:lang w:eastAsia="lv-LV"/>
        </w:rPr>
        <w:t>Kultūrizglītība</w:t>
      </w:r>
      <w:r w:rsidR="003B0F62" w:rsidRPr="00B30056">
        <w:rPr>
          <w:rFonts w:ascii="Times New Roman" w:hAnsi="Times New Roman"/>
          <w:sz w:val="26"/>
          <w:szCs w:val="26"/>
          <w:lang w:eastAsia="lv-LV"/>
        </w:rPr>
        <w:t xml:space="preserve"> </w:t>
      </w:r>
      <w:r w:rsidR="003B0F62" w:rsidRPr="00B30056">
        <w:rPr>
          <w:rFonts w:ascii="Times New Roman" w:hAnsi="Times New Roman"/>
          <w:sz w:val="26"/>
          <w:szCs w:val="26"/>
        </w:rPr>
        <w:t xml:space="preserve">un Zemkopības ministrijas budžeta apakšprogrammas 22.02.00 </w:t>
      </w:r>
      <w:r w:rsidR="003B0F62" w:rsidRPr="00B30056">
        <w:rPr>
          <w:rFonts w:ascii="Times New Roman" w:hAnsi="Times New Roman"/>
          <w:i/>
          <w:sz w:val="26"/>
          <w:szCs w:val="26"/>
        </w:rPr>
        <w:t>Augstākā izglītība</w:t>
      </w:r>
      <w:r w:rsidR="003528F5" w:rsidRPr="00B30056">
        <w:rPr>
          <w:rFonts w:ascii="Times New Roman" w:hAnsi="Times New Roman"/>
          <w:i/>
          <w:sz w:val="26"/>
          <w:szCs w:val="26"/>
        </w:rPr>
        <w:t>.</w:t>
      </w:r>
    </w:p>
    <w:p w14:paraId="1C89740B" w14:textId="77777777" w:rsidR="009F552C" w:rsidRPr="00B30056" w:rsidRDefault="009F552C" w:rsidP="006B0F1C">
      <w:pPr>
        <w:spacing w:after="0" w:line="240" w:lineRule="auto"/>
        <w:ind w:firstLine="720"/>
        <w:jc w:val="both"/>
        <w:rPr>
          <w:rFonts w:ascii="Times New Roman" w:hAnsi="Times New Roman"/>
          <w:sz w:val="26"/>
          <w:szCs w:val="26"/>
        </w:rPr>
      </w:pPr>
      <w:r w:rsidRPr="00B30056">
        <w:rPr>
          <w:rFonts w:ascii="Times New Roman" w:hAnsi="Times New Roman"/>
          <w:sz w:val="26"/>
          <w:szCs w:val="26"/>
        </w:rPr>
        <w:t>Otrā pīlāra komponentes</w:t>
      </w:r>
      <w:r w:rsidRPr="00B30056">
        <w:rPr>
          <w:rFonts w:ascii="Times New Roman" w:hAnsi="Times New Roman"/>
          <w:i/>
          <w:sz w:val="26"/>
          <w:szCs w:val="26"/>
        </w:rPr>
        <w:t xml:space="preserve"> </w:t>
      </w:r>
      <w:r w:rsidR="00A9718E" w:rsidRPr="00B30056">
        <w:rPr>
          <w:rFonts w:ascii="Times New Roman" w:eastAsia="Times New Roman" w:hAnsi="Times New Roman"/>
          <w:b/>
          <w:sz w:val="26"/>
          <w:szCs w:val="26"/>
          <w:lang w:eastAsia="lv-LV"/>
        </w:rPr>
        <w:t>F</w:t>
      </w:r>
      <w:r w:rsidR="00A9718E" w:rsidRPr="00B30056">
        <w:rPr>
          <w:rFonts w:ascii="Times New Roman" w:eastAsia="Times New Roman" w:hAnsi="Times New Roman"/>
          <w:b/>
          <w:sz w:val="26"/>
          <w:szCs w:val="26"/>
          <w:vertAlign w:val="subscript"/>
          <w:lang w:eastAsia="lv-LV"/>
        </w:rPr>
        <w:t>2</w:t>
      </w:r>
      <w:r w:rsidR="00A9718E" w:rsidRPr="00B30056">
        <w:rPr>
          <w:rFonts w:ascii="Times New Roman" w:eastAsia="Times New Roman" w:hAnsi="Times New Roman"/>
          <w:b/>
          <w:sz w:val="26"/>
          <w:szCs w:val="26"/>
          <w:vertAlign w:val="superscript"/>
          <w:lang w:eastAsia="lv-LV"/>
        </w:rPr>
        <w:t>z</w:t>
      </w:r>
      <w:r w:rsidR="003528F5" w:rsidRPr="00B30056">
        <w:rPr>
          <w:rFonts w:ascii="Times New Roman" w:eastAsia="Times New Roman" w:hAnsi="Times New Roman"/>
          <w:sz w:val="26"/>
          <w:szCs w:val="26"/>
          <w:lang w:eastAsia="lv-LV"/>
        </w:rPr>
        <w:t xml:space="preserve"> ieviešanu ministrija nodrošinās no </w:t>
      </w:r>
      <w:r w:rsidR="00A86DE5" w:rsidRPr="00B30056">
        <w:rPr>
          <w:rFonts w:ascii="Times New Roman" w:eastAsia="Times New Roman" w:hAnsi="Times New Roman"/>
          <w:sz w:val="26"/>
          <w:szCs w:val="26"/>
          <w:lang w:eastAsia="lv-LV"/>
        </w:rPr>
        <w:t xml:space="preserve">budžeta </w:t>
      </w:r>
      <w:r w:rsidR="00A86DE5" w:rsidRPr="00B30056">
        <w:rPr>
          <w:rFonts w:ascii="Times New Roman" w:hAnsi="Times New Roman"/>
          <w:sz w:val="26"/>
          <w:szCs w:val="26"/>
        </w:rPr>
        <w:t xml:space="preserve">programmas 03.00.00 </w:t>
      </w:r>
      <w:r w:rsidR="00A86DE5" w:rsidRPr="00B30056">
        <w:rPr>
          <w:rFonts w:ascii="Times New Roman" w:hAnsi="Times New Roman"/>
          <w:i/>
          <w:sz w:val="26"/>
          <w:szCs w:val="26"/>
        </w:rPr>
        <w:t>Augstākā izglītība</w:t>
      </w:r>
      <w:r w:rsidR="00A86DE5" w:rsidRPr="00B30056">
        <w:rPr>
          <w:rFonts w:ascii="Times New Roman" w:hAnsi="Times New Roman"/>
          <w:sz w:val="26"/>
          <w:szCs w:val="26"/>
        </w:rPr>
        <w:t xml:space="preserve"> apakšprogrammas 03.03.00 </w:t>
      </w:r>
      <w:r w:rsidR="00A86DE5" w:rsidRPr="00B30056">
        <w:rPr>
          <w:rFonts w:ascii="Times New Roman" w:hAnsi="Times New Roman"/>
          <w:i/>
          <w:sz w:val="26"/>
          <w:szCs w:val="26"/>
        </w:rPr>
        <w:t>Zinātniskās darbības attīstība  augstskolās un koledžās.</w:t>
      </w:r>
      <w:r w:rsidR="00A9718E" w:rsidRPr="00B30056">
        <w:rPr>
          <w:rFonts w:ascii="Times New Roman" w:hAnsi="Times New Roman"/>
          <w:i/>
          <w:sz w:val="26"/>
          <w:szCs w:val="26"/>
        </w:rPr>
        <w:t xml:space="preserve"> </w:t>
      </w:r>
      <w:r w:rsidR="00A9718E" w:rsidRPr="00B30056">
        <w:rPr>
          <w:rFonts w:ascii="Times New Roman" w:eastAsia="Times New Roman" w:hAnsi="Times New Roman"/>
          <w:b/>
          <w:sz w:val="26"/>
          <w:szCs w:val="26"/>
          <w:lang w:eastAsia="lv-LV"/>
        </w:rPr>
        <w:t>F</w:t>
      </w:r>
      <w:r w:rsidR="00A9718E" w:rsidRPr="00B30056">
        <w:rPr>
          <w:rFonts w:ascii="Times New Roman" w:eastAsia="Times New Roman" w:hAnsi="Times New Roman"/>
          <w:b/>
          <w:sz w:val="26"/>
          <w:szCs w:val="26"/>
          <w:vertAlign w:val="subscript"/>
          <w:lang w:eastAsia="lv-LV"/>
        </w:rPr>
        <w:t>2</w:t>
      </w:r>
      <w:r w:rsidR="00A9718E" w:rsidRPr="00B30056">
        <w:rPr>
          <w:rFonts w:ascii="Times New Roman" w:eastAsia="Times New Roman" w:hAnsi="Times New Roman"/>
          <w:b/>
          <w:sz w:val="26"/>
          <w:szCs w:val="26"/>
          <w:vertAlign w:val="superscript"/>
          <w:lang w:eastAsia="lv-LV"/>
        </w:rPr>
        <w:t xml:space="preserve">s </w:t>
      </w:r>
      <w:r w:rsidR="00A9718E" w:rsidRPr="00B30056">
        <w:rPr>
          <w:rFonts w:ascii="Times New Roman" w:hAnsi="Times New Roman"/>
          <w:sz w:val="26"/>
          <w:szCs w:val="26"/>
        </w:rPr>
        <w:t xml:space="preserve">komponente </w:t>
      </w:r>
      <w:r w:rsidR="00015A31" w:rsidRPr="00B30056">
        <w:rPr>
          <w:rFonts w:ascii="Times New Roman" w:hAnsi="Times New Roman"/>
          <w:sz w:val="26"/>
          <w:szCs w:val="26"/>
        </w:rPr>
        <w:t xml:space="preserve">(papildu snieguma kritēriju ieviešana) </w:t>
      </w:r>
      <w:r w:rsidR="00A9718E" w:rsidRPr="00B30056">
        <w:rPr>
          <w:rFonts w:ascii="Times New Roman" w:hAnsi="Times New Roman"/>
          <w:sz w:val="26"/>
          <w:szCs w:val="26"/>
        </w:rPr>
        <w:t>tiks nodrošināta</w:t>
      </w:r>
      <w:r w:rsidR="0016460F" w:rsidRPr="00B30056">
        <w:rPr>
          <w:rFonts w:ascii="Times New Roman" w:hAnsi="Times New Roman"/>
          <w:sz w:val="26"/>
          <w:szCs w:val="26"/>
        </w:rPr>
        <w:t>, kopējā snieguma finansējumam pieaugot</w:t>
      </w:r>
      <w:r w:rsidR="0022551C" w:rsidRPr="00B30056">
        <w:rPr>
          <w:rFonts w:ascii="Times New Roman" w:hAnsi="Times New Roman"/>
          <w:sz w:val="26"/>
          <w:szCs w:val="26"/>
        </w:rPr>
        <w:t>.</w:t>
      </w:r>
    </w:p>
    <w:p w14:paraId="60358869" w14:textId="77777777" w:rsidR="009F552C" w:rsidRPr="00B30056" w:rsidRDefault="009F552C" w:rsidP="006B0F1C">
      <w:pPr>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rPr>
        <w:t>Trešā pīlāra komponentes</w:t>
      </w:r>
      <w:r w:rsidRPr="00B30056">
        <w:rPr>
          <w:rFonts w:ascii="Times New Roman" w:hAnsi="Times New Roman"/>
          <w:i/>
          <w:sz w:val="26"/>
          <w:szCs w:val="26"/>
        </w:rPr>
        <w:t xml:space="preserve"> </w:t>
      </w:r>
      <w:r w:rsidR="00952C54" w:rsidRPr="00B30056">
        <w:rPr>
          <w:rFonts w:ascii="Times New Roman" w:eastAsia="Times New Roman" w:hAnsi="Times New Roman"/>
          <w:b/>
          <w:sz w:val="26"/>
          <w:szCs w:val="26"/>
          <w:lang w:eastAsia="lv-LV"/>
        </w:rPr>
        <w:t>F</w:t>
      </w:r>
      <w:r w:rsidR="00952C54" w:rsidRPr="00B30056">
        <w:rPr>
          <w:rFonts w:ascii="Times New Roman" w:eastAsia="Times New Roman" w:hAnsi="Times New Roman"/>
          <w:b/>
          <w:sz w:val="26"/>
          <w:szCs w:val="26"/>
          <w:vertAlign w:val="subscript"/>
          <w:lang w:eastAsia="lv-LV"/>
        </w:rPr>
        <w:t xml:space="preserve">3 </w:t>
      </w:r>
      <w:r w:rsidR="009A25BF" w:rsidRPr="00B30056">
        <w:rPr>
          <w:rFonts w:ascii="Times New Roman" w:eastAsia="Times New Roman" w:hAnsi="Times New Roman"/>
          <w:sz w:val="26"/>
          <w:szCs w:val="26"/>
          <w:lang w:eastAsia="lv-LV"/>
        </w:rPr>
        <w:t>finansēšana</w:t>
      </w:r>
      <w:r w:rsidR="00910CD0" w:rsidRPr="00B30056">
        <w:rPr>
          <w:rFonts w:ascii="Times New Roman" w:eastAsia="Times New Roman" w:hAnsi="Times New Roman"/>
          <w:sz w:val="26"/>
          <w:szCs w:val="26"/>
          <w:lang w:eastAsia="lv-LV"/>
        </w:rPr>
        <w:t xml:space="preserve"> </w:t>
      </w:r>
      <w:r w:rsidR="00952C54" w:rsidRPr="00B30056">
        <w:rPr>
          <w:rFonts w:ascii="Times New Roman" w:eastAsia="Times New Roman" w:hAnsi="Times New Roman"/>
          <w:sz w:val="26"/>
          <w:szCs w:val="26"/>
          <w:lang w:eastAsia="lv-LV"/>
        </w:rPr>
        <w:t xml:space="preserve">no </w:t>
      </w:r>
      <w:r w:rsidR="00FD59FD" w:rsidRPr="00B30056">
        <w:rPr>
          <w:rFonts w:ascii="Times New Roman" w:eastAsia="Times New Roman" w:hAnsi="Times New Roman"/>
          <w:sz w:val="26"/>
          <w:szCs w:val="26"/>
          <w:lang w:eastAsia="lv-LV"/>
        </w:rPr>
        <w:t xml:space="preserve">Eiropas Savienības struktūrfondu </w:t>
      </w:r>
      <w:r w:rsidR="00C9201C" w:rsidRPr="00B30056">
        <w:rPr>
          <w:rFonts w:ascii="Times New Roman" w:eastAsia="Times New Roman" w:hAnsi="Times New Roman"/>
          <w:sz w:val="26"/>
          <w:szCs w:val="26"/>
          <w:lang w:eastAsia="lv-LV"/>
        </w:rPr>
        <w:t>līdzekļiem</w:t>
      </w:r>
      <w:r w:rsidRPr="00B30056">
        <w:rPr>
          <w:rFonts w:ascii="Times New Roman" w:eastAsia="Times New Roman" w:hAnsi="Times New Roman"/>
          <w:sz w:val="26"/>
          <w:szCs w:val="26"/>
          <w:lang w:eastAsia="lv-LV"/>
        </w:rPr>
        <w:t xml:space="preserve"> tiks uzsākta 2015. gadā.</w:t>
      </w:r>
      <w:r w:rsidRPr="00B30056">
        <w:rPr>
          <w:rFonts w:ascii="Times New Roman" w:eastAsia="Times New Roman" w:hAnsi="Times New Roman"/>
          <w:b/>
          <w:sz w:val="26"/>
          <w:szCs w:val="26"/>
          <w:vertAlign w:val="subscript"/>
          <w:lang w:eastAsia="lv-LV"/>
        </w:rPr>
        <w:t xml:space="preserve"> </w:t>
      </w:r>
      <w:r w:rsidRPr="00B30056">
        <w:rPr>
          <w:rFonts w:ascii="Times New Roman" w:eastAsia="Times New Roman" w:hAnsi="Times New Roman"/>
          <w:sz w:val="26"/>
          <w:szCs w:val="26"/>
          <w:lang w:eastAsia="lv-LV"/>
        </w:rPr>
        <w:t>P</w:t>
      </w:r>
      <w:r w:rsidR="00C9201C" w:rsidRPr="00B30056">
        <w:rPr>
          <w:rFonts w:ascii="Times New Roman" w:eastAsia="Times New Roman" w:hAnsi="Times New Roman"/>
          <w:sz w:val="26"/>
          <w:szCs w:val="26"/>
          <w:lang w:eastAsia="lv-LV"/>
        </w:rPr>
        <w:t>rimāri</w:t>
      </w:r>
      <w:r w:rsidR="009A25BF" w:rsidRPr="00B30056">
        <w:rPr>
          <w:rFonts w:ascii="Times New Roman" w:eastAsia="Times New Roman" w:hAnsi="Times New Roman"/>
          <w:sz w:val="26"/>
          <w:szCs w:val="26"/>
          <w:lang w:eastAsia="lv-LV"/>
        </w:rPr>
        <w:t xml:space="preserve"> finansējums tiks nodrošināts</w:t>
      </w:r>
      <w:r w:rsidR="00C9201C" w:rsidRPr="00B30056">
        <w:rPr>
          <w:rFonts w:ascii="Times New Roman" w:eastAsia="Times New Roman" w:hAnsi="Times New Roman"/>
          <w:sz w:val="26"/>
          <w:szCs w:val="26"/>
          <w:lang w:eastAsia="lv-LV"/>
        </w:rPr>
        <w:t xml:space="preserve"> </w:t>
      </w:r>
      <w:r w:rsidR="000F3DD0" w:rsidRPr="00B30056">
        <w:rPr>
          <w:rFonts w:ascii="Times New Roman" w:eastAsia="Times New Roman" w:hAnsi="Times New Roman"/>
          <w:sz w:val="26"/>
          <w:szCs w:val="26"/>
          <w:lang w:eastAsia="lv-LV"/>
        </w:rPr>
        <w:t>Eiropas Savienības Kohēzija</w:t>
      </w:r>
      <w:r w:rsidR="00EE407D" w:rsidRPr="00B30056">
        <w:rPr>
          <w:rFonts w:ascii="Times New Roman" w:eastAsia="Times New Roman" w:hAnsi="Times New Roman"/>
          <w:sz w:val="26"/>
          <w:szCs w:val="26"/>
          <w:lang w:eastAsia="lv-LV"/>
        </w:rPr>
        <w:t xml:space="preserve">s politikas fondu 2014. </w:t>
      </w:r>
      <w:r w:rsidR="00EE407D" w:rsidRPr="00B30056">
        <w:rPr>
          <w:rFonts w:ascii="Times New Roman" w:hAnsi="Times New Roman"/>
          <w:sz w:val="26"/>
          <w:szCs w:val="26"/>
        </w:rPr>
        <w:t>–</w:t>
      </w:r>
      <w:r w:rsidR="00EE407D" w:rsidRPr="00B30056">
        <w:rPr>
          <w:rFonts w:ascii="Times New Roman" w:eastAsia="Times New Roman" w:hAnsi="Times New Roman"/>
          <w:sz w:val="26"/>
          <w:szCs w:val="26"/>
          <w:lang w:eastAsia="lv-LV"/>
        </w:rPr>
        <w:t xml:space="preserve"> 2020.</w:t>
      </w:r>
      <w:r w:rsidR="000F3DD0" w:rsidRPr="00B30056">
        <w:rPr>
          <w:rFonts w:ascii="Times New Roman" w:eastAsia="Times New Roman" w:hAnsi="Times New Roman"/>
          <w:sz w:val="26"/>
          <w:szCs w:val="26"/>
          <w:lang w:eastAsia="lv-LV"/>
        </w:rPr>
        <w:t xml:space="preserve">gada plānošanas perioda darbības programmas "Izaugsme un nodarbinātība" (turpmāk – Darbības programma) </w:t>
      </w:r>
      <w:r w:rsidR="00953A35" w:rsidRPr="00B30056">
        <w:rPr>
          <w:rFonts w:ascii="Times New Roman" w:eastAsia="Times New Roman" w:hAnsi="Times New Roman"/>
          <w:sz w:val="26"/>
          <w:szCs w:val="26"/>
          <w:lang w:eastAsia="lv-LV"/>
        </w:rPr>
        <w:t>s</w:t>
      </w:r>
      <w:r w:rsidR="000F3DD0" w:rsidRPr="00B30056">
        <w:rPr>
          <w:rFonts w:ascii="Times New Roman" w:eastAsia="Times New Roman" w:hAnsi="Times New Roman"/>
          <w:sz w:val="26"/>
          <w:szCs w:val="26"/>
          <w:lang w:eastAsia="lv-LV"/>
        </w:rPr>
        <w:t xml:space="preserve">pecifiskā atbalsta mērķa (turpmāk </w:t>
      </w:r>
      <w:r w:rsidR="00910CD0" w:rsidRPr="00B30056">
        <w:rPr>
          <w:rFonts w:ascii="Times New Roman" w:eastAsia="Times New Roman" w:hAnsi="Times New Roman"/>
          <w:sz w:val="26"/>
          <w:szCs w:val="26"/>
          <w:lang w:eastAsia="lv-LV"/>
        </w:rPr>
        <w:t xml:space="preserve">– </w:t>
      </w:r>
      <w:r w:rsidR="000F3DD0" w:rsidRPr="00B30056">
        <w:rPr>
          <w:rFonts w:ascii="Times New Roman" w:eastAsia="Times New Roman" w:hAnsi="Times New Roman"/>
          <w:sz w:val="26"/>
          <w:szCs w:val="26"/>
          <w:lang w:eastAsia="lv-LV"/>
        </w:rPr>
        <w:t xml:space="preserve">SAM) </w:t>
      </w:r>
      <w:r w:rsidR="00C9201C" w:rsidRPr="00B30056">
        <w:rPr>
          <w:rFonts w:ascii="Times New Roman" w:eastAsia="Times New Roman" w:hAnsi="Times New Roman"/>
          <w:sz w:val="26"/>
          <w:szCs w:val="26"/>
          <w:lang w:eastAsia="lv-LV"/>
        </w:rPr>
        <w:t>aktivitātē</w:t>
      </w:r>
      <w:r w:rsidR="00953A35" w:rsidRPr="00B30056">
        <w:rPr>
          <w:rFonts w:ascii="Times New Roman" w:eastAsia="Times New Roman" w:hAnsi="Times New Roman"/>
          <w:sz w:val="26"/>
          <w:szCs w:val="26"/>
          <w:lang w:eastAsia="lv-LV"/>
        </w:rPr>
        <w:t>s, t.sk. SAM</w:t>
      </w:r>
      <w:r w:rsidR="00C9201C" w:rsidRPr="00B30056">
        <w:rPr>
          <w:rFonts w:ascii="Times New Roman" w:eastAsia="Times New Roman" w:hAnsi="Times New Roman"/>
          <w:sz w:val="26"/>
          <w:szCs w:val="26"/>
          <w:lang w:eastAsia="lv-LV"/>
        </w:rPr>
        <w:t xml:space="preserve"> 8.1.1.</w:t>
      </w:r>
      <w:r w:rsidR="00C10B47" w:rsidRPr="00B30056">
        <w:rPr>
          <w:rFonts w:ascii="Times New Roman" w:eastAsia="Times New Roman" w:hAnsi="Times New Roman"/>
          <w:sz w:val="26"/>
          <w:szCs w:val="26"/>
          <w:lang w:eastAsia="lv-LV"/>
        </w:rPr>
        <w:t xml:space="preserve"> </w:t>
      </w:r>
      <w:r w:rsidR="001256D1" w:rsidRPr="00B30056">
        <w:rPr>
          <w:rFonts w:ascii="Times New Roman" w:hAnsi="Times New Roman"/>
          <w:bCs/>
          <w:i/>
          <w:sz w:val="26"/>
          <w:szCs w:val="26"/>
        </w:rPr>
        <w:t>Palielināt modernizēto STEM, tajā skaitā medicīnas un radošās industrijas, studiju programmu skaitu</w:t>
      </w:r>
      <w:r w:rsidR="00075F3D" w:rsidRPr="00B30056">
        <w:rPr>
          <w:rFonts w:ascii="Times New Roman" w:hAnsi="Times New Roman"/>
          <w:bCs/>
          <w:sz w:val="26"/>
          <w:szCs w:val="26"/>
        </w:rPr>
        <w:t>;</w:t>
      </w:r>
      <w:r w:rsidR="00C9201C" w:rsidRPr="00B30056">
        <w:rPr>
          <w:rFonts w:ascii="Times New Roman" w:eastAsia="Times New Roman" w:hAnsi="Times New Roman"/>
          <w:sz w:val="26"/>
          <w:szCs w:val="26"/>
          <w:lang w:eastAsia="lv-LV"/>
        </w:rPr>
        <w:t xml:space="preserve"> </w:t>
      </w:r>
      <w:r w:rsidR="00953A35" w:rsidRPr="00B30056">
        <w:rPr>
          <w:rFonts w:ascii="Times New Roman" w:eastAsia="Times New Roman" w:hAnsi="Times New Roman"/>
          <w:sz w:val="26"/>
          <w:szCs w:val="26"/>
          <w:lang w:eastAsia="lv-LV"/>
        </w:rPr>
        <w:t xml:space="preserve">SAM </w:t>
      </w:r>
      <w:r w:rsidR="00C10B47" w:rsidRPr="00B30056">
        <w:rPr>
          <w:rFonts w:ascii="Times New Roman" w:hAnsi="Times New Roman"/>
          <w:sz w:val="26"/>
          <w:szCs w:val="26"/>
          <w:lang w:eastAsia="lv-LV"/>
        </w:rPr>
        <w:t xml:space="preserve">8.2.1 </w:t>
      </w:r>
      <w:r w:rsidR="001256D1" w:rsidRPr="00B30056">
        <w:rPr>
          <w:rFonts w:ascii="Times New Roman" w:hAnsi="Times New Roman"/>
          <w:bCs/>
          <w:i/>
          <w:sz w:val="26"/>
          <w:szCs w:val="26"/>
        </w:rPr>
        <w:t>Samazināt studiju programmu fragmentāciju un stiprināt resursu koplietošanu</w:t>
      </w:r>
      <w:r w:rsidR="00075F3D" w:rsidRPr="00B30056">
        <w:rPr>
          <w:rFonts w:ascii="Times New Roman" w:hAnsi="Times New Roman"/>
          <w:sz w:val="26"/>
          <w:szCs w:val="26"/>
          <w:lang w:eastAsia="lv-LV"/>
        </w:rPr>
        <w:t>;</w:t>
      </w:r>
      <w:r w:rsidR="00C10B47" w:rsidRPr="00B30056">
        <w:rPr>
          <w:rFonts w:ascii="Times New Roman" w:hAnsi="Times New Roman"/>
          <w:sz w:val="26"/>
          <w:szCs w:val="26"/>
          <w:lang w:eastAsia="lv-LV"/>
        </w:rPr>
        <w:t xml:space="preserve"> </w:t>
      </w:r>
      <w:r w:rsidR="00953A35" w:rsidRPr="00B30056">
        <w:rPr>
          <w:rFonts w:ascii="Times New Roman" w:hAnsi="Times New Roman"/>
          <w:sz w:val="26"/>
          <w:szCs w:val="26"/>
          <w:lang w:eastAsia="lv-LV"/>
        </w:rPr>
        <w:t xml:space="preserve">SAM </w:t>
      </w:r>
      <w:r w:rsidR="00C10B47" w:rsidRPr="00B30056">
        <w:rPr>
          <w:rFonts w:ascii="Times New Roman" w:hAnsi="Times New Roman"/>
          <w:bCs/>
          <w:sz w:val="26"/>
          <w:szCs w:val="26"/>
        </w:rPr>
        <w:t xml:space="preserve">8.2.3. </w:t>
      </w:r>
      <w:r w:rsidR="00C10B47" w:rsidRPr="00B30056">
        <w:rPr>
          <w:rFonts w:ascii="Times New Roman" w:hAnsi="Times New Roman"/>
          <w:bCs/>
          <w:i/>
          <w:sz w:val="26"/>
          <w:szCs w:val="26"/>
        </w:rPr>
        <w:t xml:space="preserve">Nodrošināt labāku pārvaldību augstākās izglītības </w:t>
      </w:r>
      <w:r w:rsidR="00F151E8" w:rsidRPr="00B30056">
        <w:rPr>
          <w:rFonts w:ascii="Times New Roman" w:hAnsi="Times New Roman"/>
          <w:bCs/>
          <w:i/>
          <w:sz w:val="26"/>
          <w:szCs w:val="26"/>
        </w:rPr>
        <w:t>institū</w:t>
      </w:r>
      <w:r w:rsidR="00075F3D" w:rsidRPr="00B30056">
        <w:rPr>
          <w:rFonts w:ascii="Times New Roman" w:hAnsi="Times New Roman"/>
          <w:bCs/>
          <w:i/>
          <w:sz w:val="26"/>
          <w:szCs w:val="26"/>
        </w:rPr>
        <w:t>cijās</w:t>
      </w:r>
      <w:r w:rsidR="00075F3D" w:rsidRPr="00B30056">
        <w:rPr>
          <w:rFonts w:ascii="Times New Roman" w:hAnsi="Times New Roman"/>
          <w:bCs/>
          <w:sz w:val="26"/>
          <w:szCs w:val="26"/>
        </w:rPr>
        <w:t>;</w:t>
      </w:r>
      <w:r w:rsidR="00C10B47" w:rsidRPr="00B30056">
        <w:rPr>
          <w:rFonts w:ascii="Times New Roman" w:hAnsi="Times New Roman"/>
          <w:bCs/>
          <w:sz w:val="26"/>
          <w:szCs w:val="26"/>
        </w:rPr>
        <w:t xml:space="preserve"> </w:t>
      </w:r>
      <w:r w:rsidR="00953A35" w:rsidRPr="00B30056">
        <w:rPr>
          <w:rFonts w:ascii="Times New Roman" w:hAnsi="Times New Roman"/>
          <w:bCs/>
          <w:sz w:val="26"/>
          <w:szCs w:val="26"/>
        </w:rPr>
        <w:t xml:space="preserve">SAM </w:t>
      </w:r>
      <w:r w:rsidR="00C10B47" w:rsidRPr="00B30056">
        <w:rPr>
          <w:rFonts w:ascii="Times New Roman" w:hAnsi="Times New Roman"/>
          <w:sz w:val="26"/>
          <w:szCs w:val="26"/>
          <w:lang w:eastAsia="lv-LV"/>
        </w:rPr>
        <w:t xml:space="preserve">1.1.1. </w:t>
      </w:r>
      <w:r w:rsidR="00C10B47" w:rsidRPr="00B30056">
        <w:rPr>
          <w:rFonts w:ascii="Times New Roman" w:hAnsi="Times New Roman"/>
          <w:i/>
          <w:sz w:val="26"/>
          <w:szCs w:val="26"/>
          <w:lang w:eastAsia="lv-LV"/>
        </w:rPr>
        <w:t>Palielināt Latvijas zinātnisko institūciju pētniecisko un inovatīvo kapacitāti un spēju piesaistīt ārējo finansējumu, ieguldot c</w:t>
      </w:r>
      <w:r w:rsidR="00953A35" w:rsidRPr="00B30056">
        <w:rPr>
          <w:rFonts w:ascii="Times New Roman" w:hAnsi="Times New Roman"/>
          <w:i/>
          <w:sz w:val="26"/>
          <w:szCs w:val="26"/>
          <w:lang w:eastAsia="lv-LV"/>
        </w:rPr>
        <w:t>ilvēkresursos un infrastruktūrā</w:t>
      </w:r>
      <w:r w:rsidR="00EC16C5" w:rsidRPr="00B30056">
        <w:rPr>
          <w:rFonts w:ascii="Times New Roman" w:hAnsi="Times New Roman"/>
          <w:sz w:val="26"/>
          <w:szCs w:val="26"/>
          <w:lang w:eastAsia="lv-LV"/>
        </w:rPr>
        <w:t xml:space="preserve">. </w:t>
      </w:r>
      <w:r w:rsidRPr="00B30056">
        <w:rPr>
          <w:rFonts w:ascii="Times New Roman" w:eastAsia="Times New Roman" w:hAnsi="Times New Roman"/>
          <w:sz w:val="26"/>
          <w:szCs w:val="26"/>
          <w:lang w:eastAsia="lv-LV"/>
        </w:rPr>
        <w:t xml:space="preserve">Trešā </w:t>
      </w:r>
      <w:r w:rsidR="008C4DDC" w:rsidRPr="00B30056">
        <w:rPr>
          <w:rFonts w:ascii="Times New Roman" w:eastAsia="Times New Roman" w:hAnsi="Times New Roman"/>
          <w:sz w:val="26"/>
          <w:szCs w:val="26"/>
          <w:lang w:eastAsia="lv-LV"/>
        </w:rPr>
        <w:t xml:space="preserve">pīlāra finansēšana tiks īstenota saskaņā ar </w:t>
      </w:r>
      <w:r w:rsidR="008C4DDC" w:rsidRPr="00B30056">
        <w:rPr>
          <w:rFonts w:ascii="Times New Roman" w:hAnsi="Times New Roman"/>
          <w:bCs/>
          <w:sz w:val="26"/>
          <w:szCs w:val="26"/>
        </w:rPr>
        <w:t xml:space="preserve">Eiropas Savienības struktūrfondu vadības likumu un atbilstošajiem Ministru kabineta noteikumiem </w:t>
      </w:r>
      <w:r w:rsidR="004F10D4" w:rsidRPr="00B30056">
        <w:rPr>
          <w:rFonts w:ascii="Times New Roman" w:hAnsi="Times New Roman"/>
          <w:bCs/>
          <w:sz w:val="26"/>
          <w:szCs w:val="26"/>
        </w:rPr>
        <w:t xml:space="preserve">specifiskā atbalsta mērķa </w:t>
      </w:r>
      <w:r w:rsidR="008C4DDC" w:rsidRPr="00B30056">
        <w:rPr>
          <w:rFonts w:ascii="Times New Roman" w:hAnsi="Times New Roman"/>
          <w:bCs/>
          <w:sz w:val="26"/>
          <w:szCs w:val="26"/>
        </w:rPr>
        <w:t>aktivitāšu īstenošanai</w:t>
      </w:r>
      <w:r w:rsidRPr="00B30056">
        <w:rPr>
          <w:rFonts w:ascii="Times New Roman" w:hAnsi="Times New Roman"/>
          <w:bCs/>
          <w:sz w:val="26"/>
          <w:szCs w:val="26"/>
        </w:rPr>
        <w:t>. N</w:t>
      </w:r>
      <w:r w:rsidR="00E51DD8" w:rsidRPr="00B30056">
        <w:rPr>
          <w:rFonts w:ascii="Times New Roman" w:hAnsi="Times New Roman"/>
          <w:bCs/>
          <w:sz w:val="26"/>
          <w:szCs w:val="26"/>
        </w:rPr>
        <w:t xml:space="preserve">o 2020.gada </w:t>
      </w:r>
      <w:r w:rsidRPr="00B30056">
        <w:rPr>
          <w:rFonts w:ascii="Times New Roman" w:hAnsi="Times New Roman"/>
          <w:bCs/>
          <w:sz w:val="26"/>
          <w:szCs w:val="26"/>
        </w:rPr>
        <w:t xml:space="preserve">paredzēts </w:t>
      </w:r>
      <w:r w:rsidR="00DA5087" w:rsidRPr="00B30056">
        <w:rPr>
          <w:rFonts w:ascii="Times New Roman" w:hAnsi="Times New Roman"/>
          <w:bCs/>
          <w:sz w:val="26"/>
          <w:szCs w:val="26"/>
        </w:rPr>
        <w:t xml:space="preserve">pakāpeniski </w:t>
      </w:r>
      <w:r w:rsidRPr="00B30056">
        <w:rPr>
          <w:rFonts w:ascii="Times New Roman" w:hAnsi="Times New Roman"/>
          <w:bCs/>
          <w:sz w:val="26"/>
          <w:szCs w:val="26"/>
        </w:rPr>
        <w:t xml:space="preserve">palielināt </w:t>
      </w:r>
      <w:r w:rsidR="008C4DDC" w:rsidRPr="00B30056">
        <w:rPr>
          <w:rFonts w:ascii="Times New Roman" w:hAnsi="Times New Roman"/>
          <w:bCs/>
          <w:sz w:val="26"/>
          <w:szCs w:val="26"/>
        </w:rPr>
        <w:t>valsts budžeta finansējuma daļu inovāciju fonda veidošanai.</w:t>
      </w:r>
    </w:p>
    <w:p w14:paraId="00BF09C0" w14:textId="77777777" w:rsidR="00B70882" w:rsidRPr="00B30056" w:rsidRDefault="00546CF7" w:rsidP="006B0F1C">
      <w:pPr>
        <w:spacing w:after="0" w:line="240" w:lineRule="auto"/>
        <w:ind w:firstLine="720"/>
        <w:jc w:val="both"/>
        <w:rPr>
          <w:rFonts w:ascii="Times New Roman" w:eastAsia="Times New Roman" w:hAnsi="Times New Roman"/>
          <w:b/>
          <w:sz w:val="26"/>
          <w:szCs w:val="26"/>
          <w:vertAlign w:val="subscript"/>
          <w:lang w:eastAsia="lv-LV"/>
        </w:rPr>
      </w:pPr>
      <w:r w:rsidRPr="00B30056">
        <w:rPr>
          <w:rFonts w:ascii="Times New Roman" w:hAnsi="Times New Roman"/>
          <w:sz w:val="26"/>
          <w:szCs w:val="26"/>
        </w:rPr>
        <w:t>Plānotais v</w:t>
      </w:r>
      <w:r w:rsidR="00D6447D" w:rsidRPr="00B30056">
        <w:rPr>
          <w:rFonts w:ascii="Times New Roman" w:hAnsi="Times New Roman"/>
          <w:sz w:val="26"/>
          <w:szCs w:val="26"/>
        </w:rPr>
        <w:t xml:space="preserve">alsts budžeta </w:t>
      </w:r>
      <w:r w:rsidR="00B70882" w:rsidRPr="00B30056">
        <w:rPr>
          <w:rFonts w:ascii="Times New Roman" w:hAnsi="Times New Roman"/>
          <w:sz w:val="26"/>
          <w:szCs w:val="26"/>
        </w:rPr>
        <w:t>un Eiropas Savienības struktūrfondu finansējums</w:t>
      </w:r>
      <w:r w:rsidR="0062729C" w:rsidRPr="00B30056">
        <w:rPr>
          <w:rFonts w:ascii="Times New Roman" w:hAnsi="Times New Roman"/>
          <w:sz w:val="26"/>
          <w:szCs w:val="26"/>
        </w:rPr>
        <w:t xml:space="preserve"> trīs pīlāru griezumā </w:t>
      </w:r>
      <w:r w:rsidR="00B70882" w:rsidRPr="00B30056">
        <w:rPr>
          <w:rFonts w:ascii="Times New Roman" w:hAnsi="Times New Roman"/>
          <w:sz w:val="26"/>
          <w:szCs w:val="26"/>
        </w:rPr>
        <w:t xml:space="preserve">jauna </w:t>
      </w:r>
      <w:r w:rsidR="00772FD4" w:rsidRPr="00B30056">
        <w:rPr>
          <w:rFonts w:ascii="Times New Roman" w:hAnsi="Times New Roman"/>
          <w:sz w:val="26"/>
          <w:szCs w:val="26"/>
        </w:rPr>
        <w:t xml:space="preserve">augstākās izglītības </w:t>
      </w:r>
      <w:r w:rsidR="00B70882" w:rsidRPr="00B30056">
        <w:rPr>
          <w:rFonts w:ascii="Times New Roman" w:hAnsi="Times New Roman"/>
          <w:sz w:val="26"/>
          <w:szCs w:val="26"/>
        </w:rPr>
        <w:t>finansēšanas modeļa ieviešanai</w:t>
      </w:r>
      <w:r w:rsidR="0062729C" w:rsidRPr="00B30056">
        <w:rPr>
          <w:rFonts w:ascii="Times New Roman" w:hAnsi="Times New Roman"/>
          <w:sz w:val="26"/>
          <w:szCs w:val="26"/>
        </w:rPr>
        <w:t xml:space="preserve"> </w:t>
      </w:r>
      <w:r w:rsidR="00175DA6" w:rsidRPr="00B30056">
        <w:rPr>
          <w:rFonts w:ascii="Times New Roman" w:hAnsi="Times New Roman"/>
          <w:sz w:val="26"/>
          <w:szCs w:val="26"/>
        </w:rPr>
        <w:t xml:space="preserve">no 2015.gada </w:t>
      </w:r>
      <w:r w:rsidR="004F10D4" w:rsidRPr="00B30056">
        <w:rPr>
          <w:rFonts w:ascii="Times New Roman" w:hAnsi="Times New Roman"/>
          <w:sz w:val="26"/>
          <w:szCs w:val="26"/>
        </w:rPr>
        <w:t xml:space="preserve">iekļauts </w:t>
      </w:r>
      <w:r w:rsidR="0001151C" w:rsidRPr="00B30056">
        <w:rPr>
          <w:rFonts w:ascii="Times New Roman" w:hAnsi="Times New Roman"/>
          <w:sz w:val="26"/>
          <w:szCs w:val="26"/>
        </w:rPr>
        <w:t>8</w:t>
      </w:r>
      <w:r w:rsidR="00B70882" w:rsidRPr="00B30056">
        <w:rPr>
          <w:rFonts w:ascii="Times New Roman" w:hAnsi="Times New Roman"/>
          <w:sz w:val="26"/>
          <w:szCs w:val="26"/>
        </w:rPr>
        <w:t>.pielikumā.</w:t>
      </w:r>
    </w:p>
    <w:p w14:paraId="3BE5C9EA" w14:textId="77777777" w:rsidR="00592802" w:rsidRPr="00B30056" w:rsidRDefault="009F552C" w:rsidP="00CB5627">
      <w:pPr>
        <w:pStyle w:val="Heading3"/>
        <w:numPr>
          <w:ilvl w:val="2"/>
          <w:numId w:val="18"/>
        </w:numPr>
        <w:rPr>
          <w:sz w:val="26"/>
          <w:szCs w:val="26"/>
        </w:rPr>
      </w:pPr>
      <w:bookmarkStart w:id="31" w:name="_Toc421550741"/>
      <w:r w:rsidRPr="00B30056">
        <w:rPr>
          <w:sz w:val="26"/>
          <w:szCs w:val="26"/>
          <w:lang w:eastAsia="lv-LV"/>
        </w:rPr>
        <w:t xml:space="preserve">Kārtība studiju </w:t>
      </w:r>
      <w:r w:rsidR="00592802" w:rsidRPr="00B30056">
        <w:rPr>
          <w:sz w:val="26"/>
          <w:szCs w:val="26"/>
          <w:lang w:eastAsia="lv-LV"/>
        </w:rPr>
        <w:t xml:space="preserve">un pētniecības </w:t>
      </w:r>
      <w:r w:rsidR="00703038" w:rsidRPr="00B30056">
        <w:rPr>
          <w:sz w:val="26"/>
          <w:szCs w:val="26"/>
          <w:lang w:eastAsia="lv-LV"/>
        </w:rPr>
        <w:t>pirmā p</w:t>
      </w:r>
      <w:r w:rsidR="00332AFD" w:rsidRPr="00B30056">
        <w:rPr>
          <w:sz w:val="26"/>
          <w:szCs w:val="26"/>
          <w:lang w:eastAsia="lv-LV"/>
        </w:rPr>
        <w:t>ī</w:t>
      </w:r>
      <w:r w:rsidR="00703038" w:rsidRPr="00B30056">
        <w:rPr>
          <w:sz w:val="26"/>
          <w:szCs w:val="26"/>
          <w:lang w:eastAsia="lv-LV"/>
        </w:rPr>
        <w:t xml:space="preserve">lāra </w:t>
      </w:r>
      <w:r w:rsidRPr="00B30056">
        <w:rPr>
          <w:sz w:val="26"/>
          <w:szCs w:val="26"/>
          <w:lang w:eastAsia="lv-LV"/>
        </w:rPr>
        <w:t>finansēšan</w:t>
      </w:r>
      <w:r w:rsidR="00332AFD" w:rsidRPr="00B30056">
        <w:rPr>
          <w:sz w:val="26"/>
          <w:szCs w:val="26"/>
          <w:lang w:eastAsia="lv-LV"/>
        </w:rPr>
        <w:t>a</w:t>
      </w:r>
      <w:r w:rsidRPr="00B30056">
        <w:rPr>
          <w:sz w:val="26"/>
          <w:szCs w:val="26"/>
          <w:lang w:eastAsia="lv-LV"/>
        </w:rPr>
        <w:t xml:space="preserve">i </w:t>
      </w:r>
      <w:r w:rsidR="00592802" w:rsidRPr="00B30056">
        <w:rPr>
          <w:sz w:val="26"/>
          <w:szCs w:val="26"/>
          <w:lang w:eastAsia="lv-LV"/>
        </w:rPr>
        <w:t>no valsts budžeta</w:t>
      </w:r>
      <w:bookmarkEnd w:id="31"/>
    </w:p>
    <w:p w14:paraId="797FF491" w14:textId="77777777" w:rsidR="00272940" w:rsidRPr="00B30056" w:rsidRDefault="00302DAC" w:rsidP="00FD59FD">
      <w:pPr>
        <w:spacing w:after="120" w:line="240" w:lineRule="auto"/>
        <w:ind w:firstLine="720"/>
        <w:jc w:val="both"/>
        <w:rPr>
          <w:rFonts w:ascii="Times New Roman" w:hAnsi="Times New Roman"/>
          <w:sz w:val="26"/>
          <w:szCs w:val="26"/>
        </w:rPr>
      </w:pPr>
      <w:r w:rsidRPr="00B30056">
        <w:rPr>
          <w:rFonts w:ascii="Times New Roman" w:hAnsi="Times New Roman"/>
          <w:sz w:val="26"/>
          <w:szCs w:val="26"/>
        </w:rPr>
        <w:t>Augstskolu un koledžu finansēšanu no valsts budžeta nosaka MK noteikum</w:t>
      </w:r>
      <w:r w:rsidR="00077BE6" w:rsidRPr="00B30056">
        <w:rPr>
          <w:rFonts w:ascii="Times New Roman" w:hAnsi="Times New Roman"/>
          <w:sz w:val="26"/>
          <w:szCs w:val="26"/>
        </w:rPr>
        <w:t>i</w:t>
      </w:r>
      <w:r w:rsidRPr="00B30056">
        <w:rPr>
          <w:rFonts w:ascii="Times New Roman" w:hAnsi="Times New Roman"/>
          <w:sz w:val="26"/>
          <w:szCs w:val="26"/>
        </w:rPr>
        <w:t xml:space="preserve"> Nr.994</w:t>
      </w:r>
      <w:r w:rsidR="00077BE6" w:rsidRPr="00B30056">
        <w:rPr>
          <w:rFonts w:ascii="Times New Roman" w:hAnsi="Times New Roman"/>
          <w:sz w:val="26"/>
          <w:szCs w:val="26"/>
        </w:rPr>
        <w:t xml:space="preserve">. Minēto noteikumu </w:t>
      </w:r>
      <w:r w:rsidRPr="00B30056">
        <w:rPr>
          <w:rFonts w:ascii="Times New Roman" w:hAnsi="Times New Roman"/>
          <w:sz w:val="26"/>
          <w:szCs w:val="26"/>
        </w:rPr>
        <w:t xml:space="preserve">9.punkts nosaka studiju finansējuma apmēru, pamatojoties uz attiecīgajai augstskolai vai koledžai valsts noteikto studiju vietu skaitu, studiju vietas bāzes izmaksām un izglītības tematisko jomu studiju izmaksu koeficientiem. </w:t>
      </w:r>
      <w:r w:rsidR="008024B0" w:rsidRPr="00B30056">
        <w:rPr>
          <w:rFonts w:ascii="Times New Roman" w:hAnsi="Times New Roman"/>
          <w:sz w:val="26"/>
          <w:szCs w:val="26"/>
        </w:rPr>
        <w:t>2015.</w:t>
      </w:r>
      <w:r w:rsidR="005E553D" w:rsidRPr="00B30056">
        <w:rPr>
          <w:rFonts w:ascii="Times New Roman" w:hAnsi="Times New Roman"/>
          <w:sz w:val="26"/>
          <w:szCs w:val="26"/>
        </w:rPr>
        <w:t>gadā ministrija pārskat</w:t>
      </w:r>
      <w:r w:rsidRPr="00B30056">
        <w:rPr>
          <w:rFonts w:ascii="Times New Roman" w:hAnsi="Times New Roman"/>
          <w:sz w:val="26"/>
          <w:szCs w:val="26"/>
        </w:rPr>
        <w:t>īs</w:t>
      </w:r>
      <w:r w:rsidR="005E553D" w:rsidRPr="00B30056">
        <w:rPr>
          <w:rFonts w:ascii="Times New Roman" w:hAnsi="Times New Roman"/>
          <w:sz w:val="26"/>
          <w:szCs w:val="26"/>
        </w:rPr>
        <w:t xml:space="preserve"> augstskolu un koledžu finansēšanas </w:t>
      </w:r>
      <w:r w:rsidRPr="00B30056">
        <w:rPr>
          <w:rFonts w:ascii="Times New Roman" w:hAnsi="Times New Roman"/>
          <w:sz w:val="26"/>
          <w:szCs w:val="26"/>
        </w:rPr>
        <w:t>no valsts budžeta</w:t>
      </w:r>
      <w:r w:rsidR="00077BE6" w:rsidRPr="00B30056">
        <w:rPr>
          <w:rFonts w:ascii="Times New Roman" w:hAnsi="Times New Roman"/>
          <w:sz w:val="26"/>
          <w:szCs w:val="26"/>
        </w:rPr>
        <w:t xml:space="preserve"> kārtību</w:t>
      </w:r>
      <w:r w:rsidR="005E553D" w:rsidRPr="00B30056">
        <w:rPr>
          <w:rFonts w:ascii="Times New Roman" w:hAnsi="Times New Roman"/>
          <w:sz w:val="26"/>
          <w:szCs w:val="26"/>
        </w:rPr>
        <w:t xml:space="preserve">, </w:t>
      </w:r>
      <w:r w:rsidRPr="00B30056">
        <w:rPr>
          <w:rFonts w:ascii="Times New Roman" w:hAnsi="Times New Roman"/>
          <w:sz w:val="26"/>
          <w:szCs w:val="26"/>
        </w:rPr>
        <w:t>iestrādājot MK noteikumos Nr.994 konsolidētus studiju izmaksu koeficientus un aktualiz</w:t>
      </w:r>
      <w:r w:rsidR="00077BE6" w:rsidRPr="00B30056">
        <w:rPr>
          <w:rFonts w:ascii="Times New Roman" w:hAnsi="Times New Roman"/>
          <w:sz w:val="26"/>
          <w:szCs w:val="26"/>
        </w:rPr>
        <w:t>ējot</w:t>
      </w:r>
      <w:r w:rsidRPr="00B30056">
        <w:rPr>
          <w:rFonts w:ascii="Times New Roman" w:hAnsi="Times New Roman"/>
          <w:sz w:val="26"/>
          <w:szCs w:val="26"/>
        </w:rPr>
        <w:t xml:space="preserve"> studiju bāzes izmaksu aprēķina metodiku.</w:t>
      </w:r>
    </w:p>
    <w:p w14:paraId="3CD64CD2" w14:textId="77777777" w:rsidR="002A3AC6" w:rsidRPr="00B30056" w:rsidRDefault="002A3AC6" w:rsidP="005F38C5">
      <w:pPr>
        <w:spacing w:after="120" w:line="240" w:lineRule="auto"/>
        <w:ind w:firstLine="720"/>
        <w:jc w:val="both"/>
        <w:rPr>
          <w:rFonts w:ascii="Times New Roman" w:eastAsia="Times New Roman" w:hAnsi="Times New Roman"/>
          <w:bCs/>
          <w:sz w:val="26"/>
          <w:szCs w:val="26"/>
        </w:rPr>
      </w:pPr>
      <w:r w:rsidRPr="00B30056">
        <w:rPr>
          <w:rFonts w:ascii="Times New Roman" w:hAnsi="Times New Roman"/>
          <w:sz w:val="26"/>
          <w:szCs w:val="26"/>
        </w:rPr>
        <w:t>Ministrija</w:t>
      </w:r>
      <w:r w:rsidR="00302DAC" w:rsidRPr="00B30056">
        <w:rPr>
          <w:rFonts w:ascii="Times New Roman" w:hAnsi="Times New Roman"/>
          <w:sz w:val="26"/>
          <w:szCs w:val="26"/>
        </w:rPr>
        <w:t xml:space="preserve"> jau</w:t>
      </w:r>
      <w:r w:rsidR="00FA1815" w:rsidRPr="00B30056">
        <w:rPr>
          <w:rFonts w:ascii="Times New Roman" w:hAnsi="Times New Roman"/>
          <w:sz w:val="26"/>
          <w:szCs w:val="26"/>
        </w:rPr>
        <w:t xml:space="preserve"> ir uzsākusi </w:t>
      </w:r>
      <w:r w:rsidRPr="00B30056">
        <w:rPr>
          <w:rFonts w:ascii="Times New Roman" w:hAnsi="Times New Roman"/>
          <w:sz w:val="26"/>
          <w:szCs w:val="26"/>
        </w:rPr>
        <w:t xml:space="preserve">studiju finansējuma piešķiršanas procesa optimizāciju un plašāku sadarbības partneru un nozaru ministriju iesaisti. </w:t>
      </w:r>
      <w:r w:rsidR="002066C6" w:rsidRPr="00B30056">
        <w:rPr>
          <w:rFonts w:ascii="Times New Roman" w:hAnsi="Times New Roman"/>
          <w:sz w:val="26"/>
          <w:szCs w:val="26"/>
        </w:rPr>
        <w:t>L</w:t>
      </w:r>
      <w:r w:rsidRPr="00B30056">
        <w:rPr>
          <w:rFonts w:ascii="Times New Roman" w:hAnsi="Times New Roman"/>
          <w:sz w:val="26"/>
          <w:szCs w:val="26"/>
        </w:rPr>
        <w:t xml:space="preserve">aika posmā no </w:t>
      </w:r>
      <w:r w:rsidR="00BD4AF9" w:rsidRPr="00B30056">
        <w:rPr>
          <w:rFonts w:ascii="Times New Roman" w:hAnsi="Times New Roman"/>
          <w:sz w:val="26"/>
          <w:szCs w:val="26"/>
        </w:rPr>
        <w:t xml:space="preserve">2014.gada </w:t>
      </w:r>
      <w:r w:rsidRPr="00B30056">
        <w:rPr>
          <w:rFonts w:ascii="Times New Roman" w:hAnsi="Times New Roman"/>
          <w:sz w:val="26"/>
          <w:szCs w:val="26"/>
        </w:rPr>
        <w:t>1.septembra līdz</w:t>
      </w:r>
      <w:r w:rsidR="00FB2DA4" w:rsidRPr="00B30056">
        <w:rPr>
          <w:rFonts w:ascii="Times New Roman" w:hAnsi="Times New Roman"/>
          <w:sz w:val="26"/>
          <w:szCs w:val="26"/>
        </w:rPr>
        <w:t xml:space="preserve"> 2014.gada</w:t>
      </w:r>
      <w:r w:rsidRPr="00B30056">
        <w:rPr>
          <w:rFonts w:ascii="Times New Roman" w:hAnsi="Times New Roman"/>
          <w:sz w:val="26"/>
          <w:szCs w:val="26"/>
        </w:rPr>
        <w:t xml:space="preserve"> 1.decembrim </w:t>
      </w:r>
      <w:r w:rsidR="007F650C" w:rsidRPr="00B30056">
        <w:rPr>
          <w:rFonts w:ascii="Times New Roman" w:hAnsi="Times New Roman"/>
          <w:sz w:val="26"/>
          <w:szCs w:val="26"/>
        </w:rPr>
        <w:t xml:space="preserve">tika </w:t>
      </w:r>
      <w:r w:rsidRPr="00B30056">
        <w:rPr>
          <w:rFonts w:ascii="Times New Roman" w:hAnsi="Times New Roman"/>
          <w:sz w:val="26"/>
          <w:szCs w:val="26"/>
        </w:rPr>
        <w:t>v</w:t>
      </w:r>
      <w:r w:rsidRPr="00B30056">
        <w:rPr>
          <w:rFonts w:ascii="Times New Roman" w:eastAsia="Times New Roman" w:hAnsi="Times New Roman"/>
          <w:bCs/>
          <w:sz w:val="26"/>
          <w:szCs w:val="26"/>
        </w:rPr>
        <w:t xml:space="preserve">eikta 2013.gada </w:t>
      </w:r>
      <w:r w:rsidRPr="00B30056">
        <w:rPr>
          <w:rFonts w:ascii="Times New Roman" w:eastAsia="Times New Roman" w:hAnsi="Times New Roman"/>
          <w:bCs/>
          <w:sz w:val="26"/>
          <w:szCs w:val="26"/>
        </w:rPr>
        <w:lastRenderedPageBreak/>
        <w:t xml:space="preserve">studiju vietu skaita un sagatavoto speciālistu izpildes datu, kā arī </w:t>
      </w:r>
      <w:r w:rsidR="00D7143D" w:rsidRPr="00B30056">
        <w:rPr>
          <w:rFonts w:ascii="Times New Roman" w:eastAsia="Times New Roman" w:hAnsi="Times New Roman"/>
          <w:bCs/>
          <w:sz w:val="26"/>
          <w:szCs w:val="26"/>
        </w:rPr>
        <w:t xml:space="preserve">plānoto </w:t>
      </w:r>
      <w:r w:rsidRPr="00B30056">
        <w:rPr>
          <w:rFonts w:ascii="Times New Roman" w:eastAsia="Times New Roman" w:hAnsi="Times New Roman"/>
          <w:bCs/>
          <w:sz w:val="26"/>
          <w:szCs w:val="26"/>
        </w:rPr>
        <w:t>studiju vietu skaita un sagatavojamo speciālistu skaita 201</w:t>
      </w:r>
      <w:r w:rsidR="00BD4AF9" w:rsidRPr="00B30056">
        <w:rPr>
          <w:rFonts w:ascii="Times New Roman" w:eastAsia="Times New Roman" w:hAnsi="Times New Roman"/>
          <w:bCs/>
          <w:sz w:val="26"/>
          <w:szCs w:val="26"/>
        </w:rPr>
        <w:t>4</w:t>
      </w:r>
      <w:r w:rsidRPr="00B30056">
        <w:rPr>
          <w:rFonts w:ascii="Times New Roman" w:eastAsia="Times New Roman" w:hAnsi="Times New Roman"/>
          <w:bCs/>
          <w:sz w:val="26"/>
          <w:szCs w:val="26"/>
        </w:rPr>
        <w:t xml:space="preserve">.gadā precizēšana un pārbaude. </w:t>
      </w:r>
      <w:r w:rsidR="00953EC4" w:rsidRPr="00B30056">
        <w:rPr>
          <w:rFonts w:ascii="Times New Roman" w:eastAsia="Times New Roman" w:hAnsi="Times New Roman"/>
          <w:bCs/>
          <w:sz w:val="26"/>
          <w:szCs w:val="26"/>
        </w:rPr>
        <w:t xml:space="preserve">Tika izvērtēti </w:t>
      </w:r>
      <w:r w:rsidR="00FB2DA4" w:rsidRPr="00B30056">
        <w:rPr>
          <w:rFonts w:ascii="Times New Roman" w:eastAsia="Times New Roman" w:hAnsi="Times New Roman"/>
          <w:bCs/>
          <w:sz w:val="26"/>
          <w:szCs w:val="26"/>
        </w:rPr>
        <w:t xml:space="preserve">12 Nozaru ekspertu padomju </w:t>
      </w:r>
      <w:r w:rsidRPr="00B30056">
        <w:rPr>
          <w:rFonts w:ascii="Times New Roman" w:eastAsia="Times New Roman" w:hAnsi="Times New Roman"/>
          <w:bCs/>
          <w:sz w:val="26"/>
          <w:szCs w:val="26"/>
        </w:rPr>
        <w:t>priekšlikumi attiecībā uz to specifikai atbilstošo studiju virzienu nepieciešamajām izmaiņām un budžeta vietu pārdali. Notikušas</w:t>
      </w:r>
      <w:r w:rsidR="009B0D19" w:rsidRPr="00B30056">
        <w:rPr>
          <w:rFonts w:ascii="Times New Roman" w:eastAsia="Times New Roman" w:hAnsi="Times New Roman"/>
          <w:bCs/>
          <w:sz w:val="26"/>
          <w:szCs w:val="26"/>
        </w:rPr>
        <w:t xml:space="preserve"> vairākas</w:t>
      </w:r>
      <w:r w:rsidRPr="00B30056">
        <w:rPr>
          <w:rFonts w:ascii="Times New Roman" w:eastAsia="Times New Roman" w:hAnsi="Times New Roman"/>
          <w:bCs/>
          <w:sz w:val="26"/>
          <w:szCs w:val="26"/>
        </w:rPr>
        <w:t xml:space="preserve"> sanāksmes ar Nozaru ekspertu padomēm un darba devēju priekšlikumu izvērtēšana</w:t>
      </w:r>
      <w:r w:rsidR="00D7143D" w:rsidRPr="00B30056">
        <w:rPr>
          <w:rFonts w:ascii="Times New Roman" w:eastAsia="Times New Roman" w:hAnsi="Times New Roman"/>
          <w:bCs/>
          <w:sz w:val="26"/>
          <w:szCs w:val="26"/>
        </w:rPr>
        <w:t xml:space="preserve">. Budžeta </w:t>
      </w:r>
      <w:r w:rsidRPr="00B30056">
        <w:rPr>
          <w:rFonts w:ascii="Times New Roman" w:eastAsia="Times New Roman" w:hAnsi="Times New Roman"/>
          <w:bCs/>
          <w:sz w:val="26"/>
          <w:szCs w:val="26"/>
        </w:rPr>
        <w:t>vietu</w:t>
      </w:r>
      <w:r w:rsidR="00953EC4" w:rsidRPr="00B30056">
        <w:rPr>
          <w:rFonts w:ascii="Times New Roman" w:eastAsia="Times New Roman" w:hAnsi="Times New Roman"/>
          <w:bCs/>
          <w:sz w:val="26"/>
          <w:szCs w:val="26"/>
        </w:rPr>
        <w:t xml:space="preserve"> </w:t>
      </w:r>
      <w:r w:rsidR="00E454D2" w:rsidRPr="00B30056">
        <w:rPr>
          <w:rFonts w:ascii="Times New Roman" w:eastAsia="Times New Roman" w:hAnsi="Times New Roman"/>
          <w:bCs/>
          <w:sz w:val="26"/>
          <w:szCs w:val="26"/>
        </w:rPr>
        <w:t xml:space="preserve">piešķīruma </w:t>
      </w:r>
      <w:r w:rsidR="00953EC4" w:rsidRPr="00B30056">
        <w:rPr>
          <w:rFonts w:ascii="Times New Roman" w:eastAsia="Times New Roman" w:hAnsi="Times New Roman"/>
          <w:bCs/>
          <w:sz w:val="26"/>
          <w:szCs w:val="26"/>
        </w:rPr>
        <w:t>projekts 2015.gadam sagatavots, konsultācijās ar augstskolām un koledžām.</w:t>
      </w:r>
    </w:p>
    <w:p w14:paraId="044DEEBB" w14:textId="77777777" w:rsidR="00FC7C5B" w:rsidRPr="00B30056" w:rsidRDefault="00315257" w:rsidP="00525586">
      <w:pPr>
        <w:pStyle w:val="Default"/>
        <w:ind w:firstLine="720"/>
        <w:jc w:val="both"/>
        <w:rPr>
          <w:rFonts w:eastAsia="Times New Roman"/>
          <w:bCs/>
          <w:color w:val="auto"/>
          <w:sz w:val="26"/>
          <w:szCs w:val="26"/>
        </w:rPr>
      </w:pPr>
      <w:r w:rsidRPr="00B30056">
        <w:rPr>
          <w:rFonts w:eastAsia="Times New Roman"/>
          <w:bCs/>
          <w:color w:val="auto"/>
          <w:sz w:val="26"/>
          <w:szCs w:val="26"/>
        </w:rPr>
        <w:t xml:space="preserve">Studiju vietu </w:t>
      </w:r>
      <w:r w:rsidR="000D5B38" w:rsidRPr="00B30056">
        <w:rPr>
          <w:rFonts w:eastAsia="Times New Roman"/>
          <w:bCs/>
          <w:color w:val="auto"/>
          <w:sz w:val="26"/>
          <w:szCs w:val="26"/>
        </w:rPr>
        <w:t xml:space="preserve">piešķīrumā </w:t>
      </w:r>
      <w:r w:rsidR="00FA1815" w:rsidRPr="00B30056">
        <w:rPr>
          <w:rFonts w:eastAsia="Times New Roman"/>
          <w:bCs/>
          <w:color w:val="auto"/>
          <w:sz w:val="26"/>
          <w:szCs w:val="26"/>
        </w:rPr>
        <w:t xml:space="preserve">2015.gadam </w:t>
      </w:r>
      <w:r w:rsidR="003343E3" w:rsidRPr="00B30056">
        <w:rPr>
          <w:rFonts w:eastAsia="Times New Roman"/>
          <w:bCs/>
          <w:color w:val="auto"/>
          <w:sz w:val="26"/>
          <w:szCs w:val="26"/>
        </w:rPr>
        <w:t>ir</w:t>
      </w:r>
      <w:r w:rsidRPr="00B30056">
        <w:rPr>
          <w:rFonts w:eastAsia="Times New Roman"/>
          <w:bCs/>
          <w:color w:val="auto"/>
          <w:sz w:val="26"/>
          <w:szCs w:val="26"/>
        </w:rPr>
        <w:t xml:space="preserve"> ņemti vērā iepriekšējā gadā sasniegtie rez</w:t>
      </w:r>
      <w:r w:rsidR="00C85E04" w:rsidRPr="00B30056">
        <w:rPr>
          <w:rFonts w:eastAsia="Times New Roman"/>
          <w:bCs/>
          <w:color w:val="auto"/>
          <w:sz w:val="26"/>
          <w:szCs w:val="26"/>
        </w:rPr>
        <w:t xml:space="preserve">ultāti speciālistu sagatavošanā (budžeta vietu </w:t>
      </w:r>
      <w:r w:rsidR="00976A3A" w:rsidRPr="00B30056">
        <w:rPr>
          <w:rFonts w:eastAsia="Times New Roman"/>
          <w:bCs/>
          <w:color w:val="auto"/>
          <w:sz w:val="26"/>
          <w:szCs w:val="26"/>
        </w:rPr>
        <w:t>faktiskā izpilde</w:t>
      </w:r>
      <w:r w:rsidR="00C85E04" w:rsidRPr="00B30056">
        <w:rPr>
          <w:rFonts w:eastAsia="Times New Roman"/>
          <w:bCs/>
          <w:color w:val="auto"/>
          <w:sz w:val="26"/>
          <w:szCs w:val="26"/>
        </w:rPr>
        <w:t>, sagatavoto speciālistu skaits, salīdzinot ar plānoto, atbirums),</w:t>
      </w:r>
      <w:r w:rsidRPr="00B30056">
        <w:rPr>
          <w:rFonts w:eastAsia="Times New Roman"/>
          <w:bCs/>
          <w:color w:val="auto"/>
          <w:sz w:val="26"/>
          <w:szCs w:val="26"/>
        </w:rPr>
        <w:t xml:space="preserve"> kā arī</w:t>
      </w:r>
      <w:r w:rsidR="00953EC4" w:rsidRPr="00B30056">
        <w:rPr>
          <w:rFonts w:eastAsia="Times New Roman"/>
          <w:bCs/>
          <w:color w:val="auto"/>
          <w:sz w:val="26"/>
          <w:szCs w:val="26"/>
        </w:rPr>
        <w:t xml:space="preserve"> </w:t>
      </w:r>
      <w:r w:rsidR="00D32BAA" w:rsidRPr="00B30056">
        <w:rPr>
          <w:rFonts w:eastAsia="Times New Roman"/>
          <w:bCs/>
          <w:color w:val="auto"/>
          <w:sz w:val="26"/>
          <w:szCs w:val="26"/>
        </w:rPr>
        <w:t>sekmē</w:t>
      </w:r>
      <w:r w:rsidRPr="00B30056">
        <w:rPr>
          <w:rFonts w:eastAsia="Times New Roman"/>
          <w:bCs/>
          <w:color w:val="auto"/>
          <w:sz w:val="26"/>
          <w:szCs w:val="26"/>
        </w:rPr>
        <w:t>t</w:t>
      </w:r>
      <w:r w:rsidR="00D32BAA" w:rsidRPr="00B30056">
        <w:rPr>
          <w:rFonts w:eastAsia="Times New Roman"/>
          <w:bCs/>
          <w:color w:val="auto"/>
          <w:sz w:val="26"/>
          <w:szCs w:val="26"/>
        </w:rPr>
        <w:t>a</w:t>
      </w:r>
      <w:r w:rsidR="00F65C9A" w:rsidRPr="00B30056">
        <w:rPr>
          <w:rFonts w:eastAsia="Times New Roman"/>
          <w:bCs/>
          <w:color w:val="auto"/>
          <w:sz w:val="26"/>
          <w:szCs w:val="26"/>
        </w:rPr>
        <w:t xml:space="preserve"> </w:t>
      </w:r>
      <w:r w:rsidRPr="00B30056">
        <w:rPr>
          <w:rFonts w:eastAsia="Times New Roman"/>
          <w:bCs/>
          <w:color w:val="auto"/>
          <w:sz w:val="26"/>
          <w:szCs w:val="26"/>
        </w:rPr>
        <w:t>studiju programmu un virzi</w:t>
      </w:r>
      <w:r w:rsidR="0040600A" w:rsidRPr="00B30056">
        <w:rPr>
          <w:rFonts w:eastAsia="Times New Roman"/>
          <w:bCs/>
          <w:color w:val="auto"/>
          <w:sz w:val="26"/>
          <w:szCs w:val="26"/>
        </w:rPr>
        <w:t xml:space="preserve">enu fragmentācijas </w:t>
      </w:r>
      <w:r w:rsidR="00D32BAA" w:rsidRPr="00B30056">
        <w:rPr>
          <w:rFonts w:eastAsia="Times New Roman"/>
          <w:bCs/>
          <w:color w:val="auto"/>
          <w:sz w:val="26"/>
          <w:szCs w:val="26"/>
        </w:rPr>
        <w:t>mazināšanās.</w:t>
      </w:r>
      <w:r w:rsidR="009132A2" w:rsidRPr="00B30056">
        <w:rPr>
          <w:rFonts w:eastAsia="Times New Roman"/>
          <w:bCs/>
          <w:color w:val="auto"/>
          <w:sz w:val="26"/>
          <w:szCs w:val="26"/>
        </w:rPr>
        <w:t xml:space="preserve"> </w:t>
      </w:r>
      <w:r w:rsidR="00990B23" w:rsidRPr="00B30056">
        <w:rPr>
          <w:rFonts w:eastAsia="Times New Roman"/>
          <w:bCs/>
          <w:color w:val="auto"/>
          <w:sz w:val="26"/>
          <w:szCs w:val="26"/>
        </w:rPr>
        <w:t>Ņemot vērā Izglītības attīstības pa</w:t>
      </w:r>
      <w:r w:rsidR="00B27E79" w:rsidRPr="00B30056">
        <w:rPr>
          <w:rFonts w:eastAsia="Times New Roman"/>
          <w:bCs/>
          <w:color w:val="auto"/>
          <w:sz w:val="26"/>
          <w:szCs w:val="26"/>
        </w:rPr>
        <w:t xml:space="preserve">matnostādnēs 2014.-2020.gadam </w:t>
      </w:r>
      <w:r w:rsidR="00990B23" w:rsidRPr="00B30056">
        <w:rPr>
          <w:rFonts w:eastAsia="Times New Roman"/>
          <w:bCs/>
          <w:color w:val="auto"/>
          <w:sz w:val="26"/>
          <w:szCs w:val="26"/>
        </w:rPr>
        <w:t xml:space="preserve">noteikto mērķi 2017.gadā 50% no visām budžeta vietām </w:t>
      </w:r>
      <w:r w:rsidR="006728CE" w:rsidRPr="00B30056">
        <w:rPr>
          <w:rFonts w:eastAsia="Times New Roman"/>
          <w:bCs/>
          <w:color w:val="auto"/>
          <w:sz w:val="26"/>
          <w:szCs w:val="26"/>
        </w:rPr>
        <w:t>novirzīt</w:t>
      </w:r>
      <w:r w:rsidR="00990B23" w:rsidRPr="00B30056">
        <w:rPr>
          <w:rFonts w:eastAsia="Times New Roman"/>
          <w:bCs/>
          <w:color w:val="auto"/>
          <w:sz w:val="26"/>
          <w:szCs w:val="26"/>
        </w:rPr>
        <w:t xml:space="preserve"> </w:t>
      </w:r>
      <w:r w:rsidR="00607EC4" w:rsidRPr="00B30056">
        <w:rPr>
          <w:bCs/>
          <w:color w:val="auto"/>
          <w:sz w:val="26"/>
          <w:szCs w:val="26"/>
        </w:rPr>
        <w:t xml:space="preserve">zinātnes, tehnoloģiju, inženierzinātņu un matemātikas (STEM – </w:t>
      </w:r>
      <w:r w:rsidR="00607EC4" w:rsidRPr="00B30056">
        <w:rPr>
          <w:bCs/>
          <w:i/>
          <w:color w:val="auto"/>
          <w:sz w:val="26"/>
          <w:szCs w:val="26"/>
        </w:rPr>
        <w:t>Science, Technology, Engineering and Mathematics</w:t>
      </w:r>
      <w:r w:rsidR="00607EC4" w:rsidRPr="00B30056">
        <w:rPr>
          <w:bCs/>
          <w:color w:val="auto"/>
          <w:sz w:val="26"/>
          <w:szCs w:val="26"/>
        </w:rPr>
        <w:t xml:space="preserve">) </w:t>
      </w:r>
      <w:r w:rsidR="00990B23" w:rsidRPr="00B30056">
        <w:rPr>
          <w:rFonts w:eastAsia="Times New Roman"/>
          <w:bCs/>
          <w:color w:val="auto"/>
          <w:sz w:val="26"/>
          <w:szCs w:val="26"/>
        </w:rPr>
        <w:t>studiju programmām, 2020.gadā – 55%</w:t>
      </w:r>
      <w:r w:rsidR="00BD4AF9" w:rsidRPr="00B30056">
        <w:rPr>
          <w:rFonts w:eastAsia="Times New Roman"/>
          <w:bCs/>
          <w:color w:val="auto"/>
          <w:sz w:val="26"/>
          <w:szCs w:val="26"/>
        </w:rPr>
        <w:t xml:space="preserve">, </w:t>
      </w:r>
      <w:r w:rsidR="00525586" w:rsidRPr="00B30056">
        <w:rPr>
          <w:rFonts w:eastAsia="Times New Roman"/>
          <w:bCs/>
          <w:color w:val="auto"/>
          <w:sz w:val="26"/>
          <w:szCs w:val="26"/>
        </w:rPr>
        <w:t>atbilstoši Ekonomikas ministrijas prognozēm attiecībā uz specialitāšu pieprasījumu līdz 2020.gadam, 2015.gadā t</w:t>
      </w:r>
      <w:r w:rsidR="00847056" w:rsidRPr="00B30056">
        <w:rPr>
          <w:rFonts w:eastAsia="Times New Roman"/>
          <w:bCs/>
          <w:color w:val="auto"/>
          <w:sz w:val="26"/>
          <w:szCs w:val="26"/>
        </w:rPr>
        <w:t>ika</w:t>
      </w:r>
      <w:r w:rsidR="005A1479" w:rsidRPr="00B30056">
        <w:rPr>
          <w:rFonts w:eastAsia="Times New Roman"/>
          <w:bCs/>
          <w:color w:val="auto"/>
          <w:sz w:val="26"/>
          <w:szCs w:val="26"/>
        </w:rPr>
        <w:t xml:space="preserve"> nodro</w:t>
      </w:r>
      <w:r w:rsidR="00847056" w:rsidRPr="00B30056">
        <w:rPr>
          <w:rFonts w:eastAsia="Times New Roman"/>
          <w:bCs/>
          <w:color w:val="auto"/>
          <w:sz w:val="26"/>
          <w:szCs w:val="26"/>
        </w:rPr>
        <w:t>šinā</w:t>
      </w:r>
      <w:r w:rsidR="005A1479" w:rsidRPr="00B30056">
        <w:rPr>
          <w:rFonts w:eastAsia="Times New Roman"/>
          <w:bCs/>
          <w:color w:val="auto"/>
          <w:sz w:val="26"/>
          <w:szCs w:val="26"/>
        </w:rPr>
        <w:t>t</w:t>
      </w:r>
      <w:r w:rsidR="00847056" w:rsidRPr="00B30056">
        <w:rPr>
          <w:rFonts w:eastAsia="Times New Roman"/>
          <w:bCs/>
          <w:color w:val="auto"/>
          <w:sz w:val="26"/>
          <w:szCs w:val="26"/>
        </w:rPr>
        <w:t>s</w:t>
      </w:r>
      <w:r w:rsidR="00C17D06" w:rsidRPr="00B30056">
        <w:rPr>
          <w:rFonts w:eastAsia="Times New Roman"/>
          <w:bCs/>
          <w:color w:val="auto"/>
          <w:sz w:val="26"/>
          <w:szCs w:val="26"/>
        </w:rPr>
        <w:t xml:space="preserve">, ka studiju vietu skaits tematiskajās grupās </w:t>
      </w:r>
      <w:r w:rsidR="00C17D06" w:rsidRPr="00B30056">
        <w:rPr>
          <w:rFonts w:eastAsia="Times New Roman"/>
          <w:bCs/>
          <w:i/>
          <w:color w:val="auto"/>
          <w:sz w:val="26"/>
          <w:szCs w:val="26"/>
        </w:rPr>
        <w:t>Inženierzinātnes, ražošana un būvniecība, Dabas zinātnes, matemātika un IKT</w:t>
      </w:r>
      <w:r w:rsidR="00C17D06" w:rsidRPr="00B30056">
        <w:rPr>
          <w:rFonts w:eastAsia="Times New Roman"/>
          <w:bCs/>
          <w:color w:val="auto"/>
          <w:sz w:val="26"/>
          <w:szCs w:val="26"/>
        </w:rPr>
        <w:t xml:space="preserve"> un</w:t>
      </w:r>
      <w:r w:rsidR="00C17D06" w:rsidRPr="00B30056">
        <w:rPr>
          <w:rFonts w:eastAsia="Times New Roman"/>
          <w:bCs/>
          <w:i/>
          <w:color w:val="auto"/>
          <w:sz w:val="26"/>
          <w:szCs w:val="26"/>
        </w:rPr>
        <w:t xml:space="preserve"> Lauksaimniecība</w:t>
      </w:r>
      <w:r w:rsidR="00C17D06" w:rsidRPr="00B30056">
        <w:rPr>
          <w:rFonts w:eastAsia="Times New Roman"/>
          <w:bCs/>
          <w:color w:val="auto"/>
          <w:sz w:val="26"/>
          <w:szCs w:val="26"/>
        </w:rPr>
        <w:t xml:space="preserve"> kopā veido 42% no visām studiju vietām</w:t>
      </w:r>
      <w:r w:rsidR="005A312D" w:rsidRPr="00B30056">
        <w:rPr>
          <w:rFonts w:eastAsia="Times New Roman"/>
          <w:bCs/>
          <w:color w:val="auto"/>
          <w:sz w:val="26"/>
          <w:szCs w:val="26"/>
        </w:rPr>
        <w:t>.</w:t>
      </w:r>
      <w:r w:rsidR="00C441DC" w:rsidRPr="00B30056">
        <w:rPr>
          <w:rStyle w:val="FootnoteReference"/>
          <w:rFonts w:eastAsia="Times New Roman"/>
          <w:bCs/>
          <w:color w:val="auto"/>
          <w:sz w:val="26"/>
          <w:szCs w:val="26"/>
        </w:rPr>
        <w:footnoteReference w:id="15"/>
      </w:r>
    </w:p>
    <w:p w14:paraId="3CCC38A0" w14:textId="77777777" w:rsidR="00B00F52" w:rsidRPr="00B30056" w:rsidRDefault="0040600A" w:rsidP="00525586">
      <w:pPr>
        <w:pStyle w:val="Default"/>
        <w:ind w:firstLine="720"/>
        <w:jc w:val="both"/>
        <w:rPr>
          <w:color w:val="auto"/>
          <w:sz w:val="26"/>
          <w:szCs w:val="26"/>
        </w:rPr>
      </w:pPr>
      <w:r w:rsidRPr="00B30056">
        <w:rPr>
          <w:rFonts w:eastAsia="Times New Roman"/>
          <w:bCs/>
          <w:color w:val="auto"/>
          <w:sz w:val="26"/>
          <w:szCs w:val="26"/>
        </w:rPr>
        <w:t>S</w:t>
      </w:r>
      <w:r w:rsidR="00790743" w:rsidRPr="00B30056">
        <w:rPr>
          <w:rFonts w:eastAsia="Times New Roman"/>
          <w:bCs/>
          <w:color w:val="auto"/>
          <w:sz w:val="26"/>
          <w:szCs w:val="26"/>
        </w:rPr>
        <w:t xml:space="preserve">tudiju vietu </w:t>
      </w:r>
      <w:r w:rsidR="000D5B38" w:rsidRPr="00B30056">
        <w:rPr>
          <w:rFonts w:eastAsia="Times New Roman"/>
          <w:bCs/>
          <w:color w:val="auto"/>
          <w:sz w:val="26"/>
          <w:szCs w:val="26"/>
        </w:rPr>
        <w:t xml:space="preserve">piešķīrumā </w:t>
      </w:r>
      <w:r w:rsidR="00790743" w:rsidRPr="00B30056">
        <w:rPr>
          <w:rFonts w:eastAsia="Times New Roman"/>
          <w:bCs/>
          <w:color w:val="auto"/>
          <w:sz w:val="26"/>
          <w:szCs w:val="26"/>
        </w:rPr>
        <w:t xml:space="preserve">2015.gadā </w:t>
      </w:r>
      <w:r w:rsidR="002440E1" w:rsidRPr="00B30056">
        <w:rPr>
          <w:rFonts w:eastAsia="Times New Roman"/>
          <w:bCs/>
          <w:color w:val="auto"/>
          <w:sz w:val="26"/>
          <w:szCs w:val="26"/>
        </w:rPr>
        <w:t>tika</w:t>
      </w:r>
      <w:r w:rsidR="00BD4AF9" w:rsidRPr="00B30056">
        <w:rPr>
          <w:rFonts w:eastAsia="Times New Roman"/>
          <w:bCs/>
          <w:color w:val="auto"/>
          <w:sz w:val="26"/>
          <w:szCs w:val="26"/>
        </w:rPr>
        <w:t xml:space="preserve"> </w:t>
      </w:r>
      <w:r w:rsidR="00D40FE7" w:rsidRPr="00B30056">
        <w:rPr>
          <w:rFonts w:eastAsia="Times New Roman"/>
          <w:bCs/>
          <w:color w:val="auto"/>
          <w:sz w:val="26"/>
          <w:szCs w:val="26"/>
        </w:rPr>
        <w:t>saglabāts</w:t>
      </w:r>
      <w:r w:rsidR="00790743" w:rsidRPr="00B30056">
        <w:rPr>
          <w:rFonts w:eastAsia="Times New Roman"/>
          <w:bCs/>
          <w:color w:val="auto"/>
          <w:sz w:val="26"/>
          <w:szCs w:val="26"/>
        </w:rPr>
        <w:t xml:space="preserve"> </w:t>
      </w:r>
      <w:r w:rsidR="00620345" w:rsidRPr="00B30056">
        <w:rPr>
          <w:rFonts w:eastAsia="Times New Roman"/>
          <w:bCs/>
          <w:color w:val="auto"/>
          <w:sz w:val="26"/>
          <w:szCs w:val="26"/>
        </w:rPr>
        <w:t>“</w:t>
      </w:r>
      <w:r w:rsidR="00790743" w:rsidRPr="00B30056">
        <w:rPr>
          <w:rFonts w:eastAsia="Times New Roman"/>
          <w:bCs/>
          <w:color w:val="auto"/>
          <w:sz w:val="26"/>
          <w:szCs w:val="26"/>
        </w:rPr>
        <w:t>aploksnes</w:t>
      </w:r>
      <w:r w:rsidR="00620345" w:rsidRPr="00B30056">
        <w:rPr>
          <w:rFonts w:eastAsia="Times New Roman"/>
          <w:bCs/>
          <w:color w:val="auto"/>
          <w:sz w:val="26"/>
          <w:szCs w:val="26"/>
        </w:rPr>
        <w:t xml:space="preserve">” </w:t>
      </w:r>
      <w:r w:rsidR="00790743" w:rsidRPr="00B30056">
        <w:rPr>
          <w:rFonts w:eastAsia="Times New Roman"/>
          <w:bCs/>
          <w:color w:val="auto"/>
          <w:sz w:val="26"/>
          <w:szCs w:val="26"/>
        </w:rPr>
        <w:t>princips</w:t>
      </w:r>
      <w:r w:rsidR="00DE5653" w:rsidRPr="00B30056">
        <w:rPr>
          <w:rFonts w:eastAsia="Times New Roman"/>
          <w:bCs/>
          <w:color w:val="auto"/>
          <w:sz w:val="26"/>
          <w:szCs w:val="26"/>
        </w:rPr>
        <w:t xml:space="preserve"> (augstskolas kopējais finansējums netiek samazināts)</w:t>
      </w:r>
      <w:r w:rsidR="00790743" w:rsidRPr="00B30056">
        <w:rPr>
          <w:rFonts w:eastAsia="Times New Roman"/>
          <w:bCs/>
          <w:color w:val="auto"/>
          <w:sz w:val="26"/>
          <w:szCs w:val="26"/>
        </w:rPr>
        <w:t>, vienlaikus tik</w:t>
      </w:r>
      <w:r w:rsidR="00D40FE7" w:rsidRPr="00B30056">
        <w:rPr>
          <w:rFonts w:eastAsia="Times New Roman"/>
          <w:bCs/>
          <w:color w:val="auto"/>
          <w:sz w:val="26"/>
          <w:szCs w:val="26"/>
        </w:rPr>
        <w:t>a</w:t>
      </w:r>
      <w:r w:rsidR="00790743" w:rsidRPr="00B30056">
        <w:rPr>
          <w:rFonts w:eastAsia="Times New Roman"/>
          <w:bCs/>
          <w:color w:val="auto"/>
          <w:sz w:val="26"/>
          <w:szCs w:val="26"/>
        </w:rPr>
        <w:t xml:space="preserve"> vērtēti augstskolu priekšlikumi būtiskākām izmaiņām studiju vietu </w:t>
      </w:r>
      <w:r w:rsidR="000D5B38" w:rsidRPr="00B30056">
        <w:rPr>
          <w:rFonts w:eastAsia="Times New Roman"/>
          <w:bCs/>
          <w:color w:val="auto"/>
          <w:sz w:val="26"/>
          <w:szCs w:val="26"/>
        </w:rPr>
        <w:t>pār</w:t>
      </w:r>
      <w:r w:rsidR="00790743" w:rsidRPr="00B30056">
        <w:rPr>
          <w:rFonts w:eastAsia="Times New Roman"/>
          <w:bCs/>
          <w:color w:val="auto"/>
          <w:sz w:val="26"/>
          <w:szCs w:val="26"/>
        </w:rPr>
        <w:t>dalē starp institūcijām</w:t>
      </w:r>
      <w:r w:rsidR="00D40FE7" w:rsidRPr="00B30056">
        <w:rPr>
          <w:rFonts w:eastAsia="Times New Roman"/>
          <w:bCs/>
          <w:color w:val="auto"/>
          <w:sz w:val="26"/>
          <w:szCs w:val="26"/>
        </w:rPr>
        <w:t xml:space="preserve"> turpmākajos gados. </w:t>
      </w:r>
      <w:r w:rsidR="00BA4968" w:rsidRPr="00B30056">
        <w:rPr>
          <w:bCs/>
          <w:color w:val="auto"/>
          <w:sz w:val="26"/>
          <w:szCs w:val="26"/>
        </w:rPr>
        <w:t>2015.gada</w:t>
      </w:r>
      <w:r w:rsidR="000B1659" w:rsidRPr="00B30056">
        <w:rPr>
          <w:bCs/>
          <w:color w:val="auto"/>
          <w:sz w:val="26"/>
          <w:szCs w:val="26"/>
        </w:rPr>
        <w:t xml:space="preserve"> studiju vietu skaita plānošanā </w:t>
      </w:r>
      <w:r w:rsidR="0008794A" w:rsidRPr="00B30056">
        <w:rPr>
          <w:bCs/>
          <w:color w:val="auto"/>
          <w:sz w:val="26"/>
          <w:szCs w:val="26"/>
        </w:rPr>
        <w:t>tika</w:t>
      </w:r>
      <w:r w:rsidR="000B1659" w:rsidRPr="00B30056">
        <w:rPr>
          <w:bCs/>
          <w:color w:val="auto"/>
          <w:sz w:val="26"/>
          <w:szCs w:val="26"/>
        </w:rPr>
        <w:t xml:space="preserve"> saglabāts neliels studiju vietu skaita palielinājums koledžas līmeņa </w:t>
      </w:r>
      <w:r w:rsidR="0008794A" w:rsidRPr="00B30056">
        <w:rPr>
          <w:bCs/>
          <w:color w:val="auto"/>
          <w:sz w:val="26"/>
          <w:szCs w:val="26"/>
        </w:rPr>
        <w:t>studiju programmās</w:t>
      </w:r>
      <w:r w:rsidR="000B1659" w:rsidRPr="00B30056">
        <w:rPr>
          <w:bCs/>
          <w:color w:val="auto"/>
          <w:sz w:val="26"/>
          <w:szCs w:val="26"/>
        </w:rPr>
        <w:t xml:space="preserve"> </w:t>
      </w:r>
      <w:r w:rsidR="00B00F52" w:rsidRPr="00B30056">
        <w:rPr>
          <w:bCs/>
          <w:color w:val="auto"/>
          <w:sz w:val="26"/>
          <w:szCs w:val="26"/>
        </w:rPr>
        <w:t xml:space="preserve">atbilstoši </w:t>
      </w:r>
      <w:r w:rsidR="0048391C" w:rsidRPr="00B30056">
        <w:rPr>
          <w:bCs/>
          <w:color w:val="auto"/>
          <w:sz w:val="26"/>
          <w:szCs w:val="26"/>
        </w:rPr>
        <w:t xml:space="preserve">izglītības attīstības </w:t>
      </w:r>
      <w:r w:rsidR="00B00F52" w:rsidRPr="00B30056">
        <w:rPr>
          <w:bCs/>
          <w:color w:val="auto"/>
          <w:sz w:val="26"/>
          <w:szCs w:val="26"/>
        </w:rPr>
        <w:t xml:space="preserve">mērķim </w:t>
      </w:r>
      <w:r w:rsidR="00B00F52" w:rsidRPr="00B30056">
        <w:rPr>
          <w:color w:val="auto"/>
          <w:sz w:val="26"/>
          <w:szCs w:val="26"/>
        </w:rPr>
        <w:t>sekmēt STEM virzienu paplašināšan</w:t>
      </w:r>
      <w:r w:rsidR="0048391C" w:rsidRPr="00B30056">
        <w:rPr>
          <w:color w:val="auto"/>
          <w:sz w:val="26"/>
          <w:szCs w:val="26"/>
        </w:rPr>
        <w:t>u</w:t>
      </w:r>
      <w:r w:rsidR="00B00F52" w:rsidRPr="00B30056">
        <w:rPr>
          <w:color w:val="auto"/>
          <w:sz w:val="26"/>
          <w:szCs w:val="26"/>
        </w:rPr>
        <w:t xml:space="preserve"> 1.līmeņa profesionālās augstākā izglītības programmās.</w:t>
      </w:r>
    </w:p>
    <w:p w14:paraId="01A530EA" w14:textId="77777777" w:rsidR="00077A18" w:rsidRPr="00B30056" w:rsidRDefault="006245A7" w:rsidP="002A4EEA">
      <w:pPr>
        <w:pStyle w:val="Default"/>
        <w:ind w:firstLine="720"/>
        <w:jc w:val="both"/>
        <w:rPr>
          <w:rFonts w:eastAsia="Times New Roman"/>
          <w:bCs/>
          <w:color w:val="auto"/>
          <w:sz w:val="26"/>
          <w:szCs w:val="26"/>
        </w:rPr>
      </w:pPr>
      <w:r w:rsidRPr="00B30056">
        <w:rPr>
          <w:rFonts w:eastAsia="Times New Roman"/>
          <w:bCs/>
          <w:color w:val="auto"/>
          <w:sz w:val="26"/>
          <w:szCs w:val="26"/>
        </w:rPr>
        <w:t xml:space="preserve">Analizējot nodarbinātības </w:t>
      </w:r>
      <w:r w:rsidR="00E57A56" w:rsidRPr="00B30056">
        <w:rPr>
          <w:rFonts w:eastAsia="Times New Roman"/>
          <w:bCs/>
          <w:color w:val="auto"/>
          <w:sz w:val="26"/>
          <w:szCs w:val="26"/>
        </w:rPr>
        <w:t>un darba tirgus attīstību</w:t>
      </w:r>
      <w:r w:rsidR="00FB5ED8" w:rsidRPr="00B30056">
        <w:rPr>
          <w:rFonts w:eastAsia="Times New Roman"/>
          <w:bCs/>
          <w:color w:val="auto"/>
          <w:sz w:val="26"/>
          <w:szCs w:val="26"/>
        </w:rPr>
        <w:t xml:space="preserve"> Eiropas Savien</w:t>
      </w:r>
      <w:r w:rsidRPr="00B30056">
        <w:rPr>
          <w:rFonts w:eastAsia="Times New Roman"/>
          <w:bCs/>
          <w:color w:val="auto"/>
          <w:sz w:val="26"/>
          <w:szCs w:val="26"/>
        </w:rPr>
        <w:t>ībā</w:t>
      </w:r>
      <w:r w:rsidR="00FB5ED8" w:rsidRPr="00B30056">
        <w:rPr>
          <w:rFonts w:eastAsia="Times New Roman"/>
          <w:bCs/>
          <w:color w:val="auto"/>
          <w:sz w:val="26"/>
          <w:szCs w:val="26"/>
        </w:rPr>
        <w:t>,</w:t>
      </w:r>
      <w:r w:rsidRPr="00B30056">
        <w:rPr>
          <w:rFonts w:eastAsia="Times New Roman"/>
          <w:bCs/>
          <w:color w:val="auto"/>
          <w:sz w:val="26"/>
          <w:szCs w:val="26"/>
        </w:rPr>
        <w:t xml:space="preserve"> Ekonomikas ministrija norāda, ka</w:t>
      </w:r>
      <w:r w:rsidR="00DB271E" w:rsidRPr="00B30056">
        <w:rPr>
          <w:rFonts w:eastAsia="Times New Roman"/>
          <w:bCs/>
          <w:color w:val="auto"/>
          <w:sz w:val="26"/>
          <w:szCs w:val="26"/>
        </w:rPr>
        <w:t xml:space="preserve"> </w:t>
      </w:r>
      <w:r w:rsidR="000B09AB" w:rsidRPr="00B30056">
        <w:rPr>
          <w:color w:val="auto"/>
          <w:sz w:val="26"/>
          <w:szCs w:val="26"/>
        </w:rPr>
        <w:t xml:space="preserve">lielākie nākotnes izaicinājumi nodarbinātības jomā </w:t>
      </w:r>
      <w:r w:rsidR="004D18C0" w:rsidRPr="00B30056">
        <w:rPr>
          <w:color w:val="auto"/>
          <w:sz w:val="26"/>
          <w:szCs w:val="26"/>
        </w:rPr>
        <w:t>Eiropā</w:t>
      </w:r>
      <w:r w:rsidR="000B09AB" w:rsidRPr="00B30056">
        <w:rPr>
          <w:color w:val="auto"/>
          <w:sz w:val="26"/>
          <w:szCs w:val="26"/>
        </w:rPr>
        <w:t xml:space="preserve"> būs saistīti ar darbaspēka prasmju pieprasījuma un piedāvājuma sabalansētības nodrošināšanu, kā arī jaunu darba vietu radīšanu. </w:t>
      </w:r>
      <w:r w:rsidR="00C059E2" w:rsidRPr="00B30056">
        <w:rPr>
          <w:color w:val="auto"/>
          <w:sz w:val="26"/>
          <w:szCs w:val="26"/>
        </w:rPr>
        <w:t xml:space="preserve">Kā norāda Ekonomikas ministrija, </w:t>
      </w:r>
      <w:r w:rsidR="0001151C" w:rsidRPr="00B30056">
        <w:rPr>
          <w:color w:val="auto"/>
          <w:sz w:val="26"/>
          <w:szCs w:val="26"/>
        </w:rPr>
        <w:t>ir</w:t>
      </w:r>
      <w:r w:rsidR="00FB5ED8" w:rsidRPr="00B30056">
        <w:rPr>
          <w:color w:val="auto"/>
          <w:sz w:val="26"/>
          <w:szCs w:val="26"/>
        </w:rPr>
        <w:t xml:space="preserve"> bažas, ka </w:t>
      </w:r>
      <w:r w:rsidR="00FB5ED8" w:rsidRPr="00B30056">
        <w:rPr>
          <w:b/>
          <w:bCs/>
          <w:color w:val="auto"/>
          <w:sz w:val="26"/>
          <w:szCs w:val="26"/>
        </w:rPr>
        <w:t>zinātnes, tehnoloģiju, inženierzinātņu un matemātikas prasmju piedāvājums varētu būt nepietiekošs un var kavēt Eiropas ekonomisko izaugsmi.</w:t>
      </w:r>
      <w:r w:rsidR="005668D6" w:rsidRPr="00B30056">
        <w:rPr>
          <w:b/>
          <w:bCs/>
          <w:color w:val="auto"/>
          <w:sz w:val="26"/>
          <w:szCs w:val="26"/>
        </w:rPr>
        <w:t xml:space="preserve"> </w:t>
      </w:r>
      <w:r w:rsidR="009F1D96" w:rsidRPr="00B30056">
        <w:rPr>
          <w:bCs/>
          <w:color w:val="auto"/>
          <w:sz w:val="26"/>
          <w:szCs w:val="26"/>
        </w:rPr>
        <w:t>N</w:t>
      </w:r>
      <w:r w:rsidR="00140FF2" w:rsidRPr="00B30056">
        <w:rPr>
          <w:bCs/>
          <w:color w:val="auto"/>
          <w:sz w:val="26"/>
          <w:szCs w:val="26"/>
        </w:rPr>
        <w:t>ākotnē</w:t>
      </w:r>
      <w:r w:rsidR="00AB6BE4" w:rsidRPr="00B30056">
        <w:rPr>
          <w:bCs/>
          <w:color w:val="auto"/>
          <w:sz w:val="26"/>
          <w:szCs w:val="26"/>
        </w:rPr>
        <w:t xml:space="preserve"> nozīmīg</w:t>
      </w:r>
      <w:r w:rsidR="00140FF2" w:rsidRPr="00B30056">
        <w:rPr>
          <w:bCs/>
          <w:color w:val="auto"/>
          <w:sz w:val="26"/>
          <w:szCs w:val="26"/>
        </w:rPr>
        <w:t>a</w:t>
      </w:r>
      <w:r w:rsidR="00AB6BE4" w:rsidRPr="00B30056">
        <w:rPr>
          <w:bCs/>
          <w:color w:val="auto"/>
          <w:sz w:val="26"/>
          <w:szCs w:val="26"/>
        </w:rPr>
        <w:t xml:space="preserve"> būs darbspēka prasmju atbilstība darba tirgus prasībām</w:t>
      </w:r>
      <w:r w:rsidR="00077A18" w:rsidRPr="00B30056">
        <w:rPr>
          <w:color w:val="auto"/>
          <w:sz w:val="26"/>
          <w:szCs w:val="26"/>
        </w:rPr>
        <w:t>.</w:t>
      </w:r>
      <w:r w:rsidR="00BB76AD" w:rsidRPr="00B30056">
        <w:rPr>
          <w:rStyle w:val="FootnoteReference"/>
          <w:rFonts w:eastAsia="Times New Roman"/>
          <w:bCs/>
          <w:color w:val="auto"/>
          <w:sz w:val="26"/>
          <w:szCs w:val="26"/>
        </w:rPr>
        <w:footnoteReference w:id="16"/>
      </w:r>
      <w:r w:rsidR="00FB5ED8" w:rsidRPr="00B30056">
        <w:rPr>
          <w:rFonts w:eastAsia="Times New Roman"/>
          <w:bCs/>
          <w:color w:val="auto"/>
          <w:sz w:val="26"/>
          <w:szCs w:val="26"/>
        </w:rPr>
        <w:t xml:space="preserve"> </w:t>
      </w:r>
      <w:r w:rsidR="0017280E" w:rsidRPr="00B30056">
        <w:rPr>
          <w:rFonts w:eastAsia="Times New Roman"/>
          <w:bCs/>
          <w:color w:val="auto"/>
          <w:sz w:val="26"/>
          <w:szCs w:val="26"/>
        </w:rPr>
        <w:t xml:space="preserve">  </w:t>
      </w:r>
    </w:p>
    <w:p w14:paraId="39522BDE" w14:textId="3D4FA41F" w:rsidR="00C6726F" w:rsidRPr="00B30056" w:rsidRDefault="00E57519" w:rsidP="00507376">
      <w:pPr>
        <w:spacing w:after="120" w:line="240" w:lineRule="auto"/>
        <w:ind w:firstLine="720"/>
        <w:jc w:val="both"/>
        <w:rPr>
          <w:rFonts w:ascii="Times New Roman" w:hAnsi="Times New Roman"/>
          <w:bCs/>
          <w:sz w:val="26"/>
          <w:szCs w:val="26"/>
        </w:rPr>
      </w:pPr>
      <w:r w:rsidRPr="00B30056">
        <w:rPr>
          <w:rFonts w:ascii="Times New Roman" w:hAnsi="Times New Roman"/>
          <w:bCs/>
          <w:sz w:val="26"/>
          <w:szCs w:val="26"/>
        </w:rPr>
        <w:lastRenderedPageBreak/>
        <w:t xml:space="preserve">Salīdzinot ar citām Eiropas valstīm, Latvija </w:t>
      </w:r>
      <w:r w:rsidR="00546E17" w:rsidRPr="00B30056">
        <w:rPr>
          <w:rFonts w:ascii="Times New Roman" w:hAnsi="Times New Roman"/>
          <w:bCs/>
          <w:sz w:val="26"/>
          <w:szCs w:val="26"/>
        </w:rPr>
        <w:t xml:space="preserve">ietilpst to valstu grupā, kas </w:t>
      </w:r>
      <w:r w:rsidR="00AD7D44" w:rsidRPr="00B30056">
        <w:rPr>
          <w:rFonts w:ascii="Times New Roman" w:hAnsi="Times New Roman"/>
          <w:bCs/>
          <w:sz w:val="26"/>
          <w:szCs w:val="26"/>
        </w:rPr>
        <w:t>uzrāda vidējus rezultātus</w:t>
      </w:r>
      <w:r w:rsidR="004D2658" w:rsidRPr="00B30056">
        <w:rPr>
          <w:rFonts w:ascii="Times New Roman" w:hAnsi="Times New Roman"/>
          <w:bCs/>
          <w:sz w:val="26"/>
          <w:szCs w:val="26"/>
        </w:rPr>
        <w:t xml:space="preserve"> eksakto zinātņu un tehnoloģiju speciālistu</w:t>
      </w:r>
      <w:r w:rsidR="00E535BE" w:rsidRPr="00B30056">
        <w:rPr>
          <w:rFonts w:ascii="Times New Roman" w:hAnsi="Times New Roman"/>
          <w:bCs/>
          <w:sz w:val="26"/>
          <w:szCs w:val="26"/>
        </w:rPr>
        <w:t xml:space="preserve"> sagatavošanā</w:t>
      </w:r>
      <w:r w:rsidR="00546E17" w:rsidRPr="00B30056">
        <w:rPr>
          <w:rFonts w:ascii="Times New Roman" w:hAnsi="Times New Roman"/>
          <w:bCs/>
          <w:sz w:val="26"/>
          <w:szCs w:val="26"/>
        </w:rPr>
        <w:t xml:space="preserve"> un STEM pievilcības veicināšanā jauniešu vidū</w:t>
      </w:r>
      <w:r w:rsidR="009F1D96" w:rsidRPr="00B30056">
        <w:rPr>
          <w:rFonts w:ascii="Times New Roman" w:hAnsi="Times New Roman"/>
          <w:bCs/>
          <w:sz w:val="26"/>
          <w:szCs w:val="26"/>
        </w:rPr>
        <w:t>, proti,</w:t>
      </w:r>
      <w:r w:rsidR="00AD7D44" w:rsidRPr="00B30056">
        <w:rPr>
          <w:rFonts w:ascii="Times New Roman" w:hAnsi="Times New Roman"/>
          <w:bCs/>
          <w:sz w:val="26"/>
          <w:szCs w:val="26"/>
        </w:rPr>
        <w:t xml:space="preserve"> </w:t>
      </w:r>
      <w:r w:rsidR="00546E17" w:rsidRPr="00B30056">
        <w:rPr>
          <w:rFonts w:ascii="Times New Roman" w:hAnsi="Times New Roman"/>
          <w:bCs/>
          <w:sz w:val="26"/>
          <w:szCs w:val="26"/>
        </w:rPr>
        <w:t xml:space="preserve">uz 1 tūkst. iedzīvotājiem vecumā no 20 – 29 gadiem ir </w:t>
      </w:r>
      <w:r w:rsidR="00AD7D44" w:rsidRPr="00B30056">
        <w:rPr>
          <w:rFonts w:ascii="Times New Roman" w:hAnsi="Times New Roman"/>
          <w:bCs/>
          <w:sz w:val="26"/>
          <w:szCs w:val="26"/>
        </w:rPr>
        <w:t>13.3. – 16.4</w:t>
      </w:r>
      <w:r w:rsidR="006374CE" w:rsidRPr="00B30056">
        <w:rPr>
          <w:rFonts w:ascii="Times New Roman" w:hAnsi="Times New Roman"/>
          <w:bCs/>
          <w:sz w:val="26"/>
          <w:szCs w:val="26"/>
        </w:rPr>
        <w:t xml:space="preserve"> STEM specialitāti ieguvu</w:t>
      </w:r>
      <w:r w:rsidR="00077EBF" w:rsidRPr="00B30056">
        <w:rPr>
          <w:rFonts w:ascii="Times New Roman" w:hAnsi="Times New Roman"/>
          <w:bCs/>
          <w:sz w:val="26"/>
          <w:szCs w:val="26"/>
        </w:rPr>
        <w:t>šo</w:t>
      </w:r>
      <w:r w:rsidR="00546E17" w:rsidRPr="00B30056">
        <w:rPr>
          <w:rFonts w:ascii="Times New Roman" w:hAnsi="Times New Roman"/>
          <w:bCs/>
          <w:sz w:val="26"/>
          <w:szCs w:val="26"/>
        </w:rPr>
        <w:t>.</w:t>
      </w:r>
      <w:r w:rsidR="00AD7D44" w:rsidRPr="00B30056">
        <w:rPr>
          <w:rFonts w:ascii="Times New Roman" w:hAnsi="Times New Roman"/>
          <w:bCs/>
          <w:sz w:val="26"/>
          <w:szCs w:val="26"/>
        </w:rPr>
        <w:t xml:space="preserve"> </w:t>
      </w:r>
      <w:r w:rsidRPr="00B30056">
        <w:rPr>
          <w:rFonts w:ascii="Times New Roman" w:hAnsi="Times New Roman"/>
          <w:bCs/>
          <w:sz w:val="26"/>
          <w:szCs w:val="26"/>
        </w:rPr>
        <w:t xml:space="preserve">Vadošās Eiropas valstis STEM speciālistu sagatavošanā ir Somija, Lielbritānija, Īrija, </w:t>
      </w:r>
      <w:r w:rsidR="00AD7D44" w:rsidRPr="00B30056">
        <w:rPr>
          <w:rFonts w:ascii="Times New Roman" w:hAnsi="Times New Roman"/>
          <w:bCs/>
          <w:sz w:val="26"/>
          <w:szCs w:val="26"/>
        </w:rPr>
        <w:t xml:space="preserve">Francija, </w:t>
      </w:r>
      <w:r w:rsidRPr="00B30056">
        <w:rPr>
          <w:rFonts w:ascii="Times New Roman" w:hAnsi="Times New Roman"/>
          <w:bCs/>
          <w:sz w:val="26"/>
          <w:szCs w:val="26"/>
        </w:rPr>
        <w:t>Portugāle, kā arī Lietuva</w:t>
      </w:r>
      <w:r w:rsidR="00FB71E6" w:rsidRPr="00B30056">
        <w:rPr>
          <w:rFonts w:ascii="Times New Roman" w:hAnsi="Times New Roman"/>
          <w:bCs/>
          <w:sz w:val="26"/>
          <w:szCs w:val="26"/>
        </w:rPr>
        <w:t xml:space="preserve"> un citas valstis, kurās </w:t>
      </w:r>
      <w:r w:rsidRPr="00B30056">
        <w:rPr>
          <w:rFonts w:ascii="Times New Roman" w:hAnsi="Times New Roman"/>
          <w:bCs/>
          <w:sz w:val="26"/>
          <w:szCs w:val="26"/>
        </w:rPr>
        <w:t xml:space="preserve">uz 1 tūkst. iedzīvotājiem </w:t>
      </w:r>
      <w:r w:rsidR="00FB71E6" w:rsidRPr="00B30056">
        <w:rPr>
          <w:rFonts w:ascii="Times New Roman" w:hAnsi="Times New Roman"/>
          <w:bCs/>
          <w:sz w:val="26"/>
          <w:szCs w:val="26"/>
        </w:rPr>
        <w:t xml:space="preserve">ir </w:t>
      </w:r>
      <w:r w:rsidRPr="00B30056">
        <w:rPr>
          <w:rFonts w:ascii="Times New Roman" w:hAnsi="Times New Roman"/>
          <w:bCs/>
          <w:sz w:val="26"/>
          <w:szCs w:val="26"/>
        </w:rPr>
        <w:t xml:space="preserve">19.3 </w:t>
      </w:r>
      <w:r w:rsidR="00831C12" w:rsidRPr="00B30056">
        <w:rPr>
          <w:rFonts w:ascii="Times New Roman" w:hAnsi="Times New Roman"/>
          <w:bCs/>
          <w:sz w:val="26"/>
          <w:szCs w:val="26"/>
        </w:rPr>
        <w:t xml:space="preserve">– </w:t>
      </w:r>
      <w:r w:rsidRPr="00B30056">
        <w:rPr>
          <w:rFonts w:ascii="Times New Roman" w:hAnsi="Times New Roman"/>
          <w:bCs/>
          <w:sz w:val="26"/>
          <w:szCs w:val="26"/>
        </w:rPr>
        <w:t>23</w:t>
      </w:r>
      <w:r w:rsidR="00FB71E6" w:rsidRPr="00B30056">
        <w:rPr>
          <w:rFonts w:ascii="Times New Roman" w:hAnsi="Times New Roman"/>
          <w:bCs/>
          <w:sz w:val="26"/>
          <w:szCs w:val="26"/>
        </w:rPr>
        <w:t xml:space="preserve"> STEM absolventu (6.attēls, </w:t>
      </w:r>
      <w:r w:rsidR="00FB71E6" w:rsidRPr="00B30056">
        <w:rPr>
          <w:rFonts w:ascii="Times New Roman" w:hAnsi="Times New Roman"/>
          <w:bCs/>
          <w:i/>
          <w:sz w:val="26"/>
          <w:szCs w:val="26"/>
        </w:rPr>
        <w:t>Eurostat</w:t>
      </w:r>
      <w:r w:rsidR="00FB71E6" w:rsidRPr="00B30056">
        <w:rPr>
          <w:rFonts w:ascii="Times New Roman" w:hAnsi="Times New Roman"/>
          <w:bCs/>
          <w:sz w:val="26"/>
          <w:szCs w:val="26"/>
        </w:rPr>
        <w:t xml:space="preserve"> 2015.gada dati)</w:t>
      </w:r>
      <w:r w:rsidRPr="00B30056">
        <w:rPr>
          <w:rFonts w:ascii="Times New Roman" w:hAnsi="Times New Roman"/>
          <w:bCs/>
          <w:sz w:val="26"/>
          <w:szCs w:val="26"/>
        </w:rPr>
        <w:t>.</w:t>
      </w:r>
    </w:p>
    <w:p w14:paraId="2069B998" w14:textId="77777777" w:rsidR="00DF5BCF" w:rsidRPr="00B30056" w:rsidRDefault="00A47782" w:rsidP="00507376">
      <w:pPr>
        <w:spacing w:after="120" w:line="240" w:lineRule="auto"/>
        <w:ind w:firstLine="720"/>
        <w:jc w:val="both"/>
        <w:rPr>
          <w:rFonts w:ascii="Times New Roman" w:hAnsi="Times New Roman"/>
          <w:bCs/>
          <w:sz w:val="26"/>
          <w:szCs w:val="26"/>
        </w:rPr>
      </w:pPr>
      <w:r w:rsidRPr="00B30056">
        <w:rPr>
          <w:rFonts w:ascii="Times New Roman" w:hAnsi="Times New Roman"/>
          <w:bCs/>
          <w:noProof/>
          <w:sz w:val="26"/>
          <w:szCs w:val="26"/>
          <w:lang w:eastAsia="lv-LV"/>
        </w:rPr>
        <w:drawing>
          <wp:inline distT="0" distB="0" distL="0" distR="0" wp14:anchorId="43E41A6C" wp14:editId="706D6A1D">
            <wp:extent cx="5720715" cy="4905375"/>
            <wp:effectExtent l="0" t="0" r="0" b="9525"/>
            <wp:docPr id="3" name="Picture 3" descr="C:\Users\laura.treimane\Desktop\FINANSESANAS_MODELIS_16042015\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treimane\Desktop\FINANSESANAS_MODELIS_16042015\pic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560" cy="4913817"/>
                    </a:xfrm>
                    <a:prstGeom prst="rect">
                      <a:avLst/>
                    </a:prstGeom>
                    <a:noFill/>
                    <a:ln>
                      <a:noFill/>
                    </a:ln>
                  </pic:spPr>
                </pic:pic>
              </a:graphicData>
            </a:graphic>
          </wp:inline>
        </w:drawing>
      </w:r>
    </w:p>
    <w:p w14:paraId="1301C846" w14:textId="77777777" w:rsidR="00B51B09" w:rsidRPr="00B30056" w:rsidRDefault="00B51B09" w:rsidP="00B51B09">
      <w:pPr>
        <w:spacing w:after="120" w:line="240" w:lineRule="auto"/>
        <w:ind w:firstLine="720"/>
        <w:jc w:val="both"/>
        <w:rPr>
          <w:rFonts w:ascii="Times New Roman" w:hAnsi="Times New Roman"/>
          <w:b/>
          <w:bCs/>
          <w:sz w:val="24"/>
          <w:szCs w:val="24"/>
        </w:rPr>
      </w:pPr>
      <w:r w:rsidRPr="00B30056">
        <w:rPr>
          <w:rFonts w:ascii="Times New Roman" w:hAnsi="Times New Roman"/>
          <w:bCs/>
          <w:i/>
          <w:sz w:val="24"/>
          <w:szCs w:val="24"/>
        </w:rPr>
        <w:t>6.attēls.</w:t>
      </w:r>
      <w:r w:rsidRPr="00B30056">
        <w:rPr>
          <w:rFonts w:ascii="Times New Roman" w:hAnsi="Times New Roman"/>
          <w:bCs/>
          <w:sz w:val="24"/>
          <w:szCs w:val="24"/>
        </w:rPr>
        <w:t xml:space="preserve"> </w:t>
      </w:r>
      <w:r w:rsidRPr="00B30056">
        <w:rPr>
          <w:rFonts w:ascii="Times New Roman" w:hAnsi="Times New Roman"/>
          <w:b/>
          <w:bCs/>
          <w:sz w:val="24"/>
          <w:szCs w:val="24"/>
        </w:rPr>
        <w:t>Eksakto zinātņu un tehnoloģiju (STEM) absolventi Eiropā</w:t>
      </w:r>
    </w:p>
    <w:p w14:paraId="5AE395C5" w14:textId="6CE478BA" w:rsidR="00E535BE" w:rsidRPr="00B30056" w:rsidRDefault="00813D9C" w:rsidP="00E535BE">
      <w:pPr>
        <w:spacing w:after="120" w:line="240" w:lineRule="auto"/>
        <w:ind w:firstLine="720"/>
        <w:jc w:val="both"/>
        <w:rPr>
          <w:rFonts w:ascii="Times New Roman" w:hAnsi="Times New Roman"/>
          <w:sz w:val="26"/>
          <w:szCs w:val="26"/>
          <w:lang w:eastAsia="lv-LV"/>
        </w:rPr>
      </w:pPr>
      <w:r w:rsidRPr="00B30056">
        <w:rPr>
          <w:rFonts w:ascii="Times New Roman" w:hAnsi="Times New Roman"/>
          <w:sz w:val="26"/>
          <w:szCs w:val="26"/>
          <w:lang w:eastAsia="lv-LV"/>
        </w:rPr>
        <w:t>Likumsakarīgi,</w:t>
      </w:r>
      <w:r w:rsidR="00A1774A" w:rsidRPr="00B30056">
        <w:rPr>
          <w:rFonts w:ascii="Times New Roman" w:hAnsi="Times New Roman"/>
          <w:sz w:val="26"/>
          <w:szCs w:val="26"/>
          <w:lang w:eastAsia="lv-LV"/>
        </w:rPr>
        <w:t xml:space="preserve"> ka</w:t>
      </w:r>
      <w:r w:rsidRPr="00B30056">
        <w:rPr>
          <w:rFonts w:ascii="Times New Roman" w:hAnsi="Times New Roman"/>
          <w:sz w:val="26"/>
          <w:szCs w:val="26"/>
          <w:lang w:eastAsia="lv-LV"/>
        </w:rPr>
        <w:t xml:space="preserve"> z</w:t>
      </w:r>
      <w:r w:rsidR="00E535BE" w:rsidRPr="00B30056">
        <w:rPr>
          <w:rFonts w:ascii="Times New Roman" w:hAnsi="Times New Roman"/>
          <w:sz w:val="26"/>
          <w:szCs w:val="26"/>
          <w:lang w:eastAsia="lv-LV"/>
        </w:rPr>
        <w:t>emie STEM absolventu rādītāji</w:t>
      </w:r>
      <w:r w:rsidR="004D5BB9" w:rsidRPr="00B30056">
        <w:rPr>
          <w:rFonts w:ascii="Times New Roman" w:hAnsi="Times New Roman"/>
          <w:sz w:val="26"/>
          <w:szCs w:val="26"/>
          <w:lang w:eastAsia="lv-LV"/>
        </w:rPr>
        <w:t xml:space="preserve"> veido ekonomiski aktīvo iedzīvotāju struktūru</w:t>
      </w:r>
      <w:r w:rsidR="00A1774A" w:rsidRPr="00B30056">
        <w:rPr>
          <w:rFonts w:ascii="Times New Roman" w:hAnsi="Times New Roman"/>
          <w:sz w:val="26"/>
          <w:szCs w:val="26"/>
          <w:lang w:eastAsia="lv-LV"/>
        </w:rPr>
        <w:t>, kurā ir zems STEM speciālistu īpatsvars.</w:t>
      </w:r>
      <w:r w:rsidR="004D5BB9" w:rsidRPr="00B30056">
        <w:rPr>
          <w:rFonts w:ascii="Times New Roman" w:hAnsi="Times New Roman"/>
          <w:sz w:val="26"/>
          <w:szCs w:val="26"/>
          <w:lang w:eastAsia="lv-LV"/>
        </w:rPr>
        <w:t xml:space="preserve"> </w:t>
      </w:r>
      <w:r w:rsidR="00654D15" w:rsidRPr="00B30056">
        <w:rPr>
          <w:rFonts w:ascii="Times New Roman" w:hAnsi="Times New Roman"/>
          <w:sz w:val="26"/>
          <w:szCs w:val="26"/>
          <w:lang w:eastAsia="lv-LV"/>
        </w:rPr>
        <w:t xml:space="preserve">Salīdzinot ar citām Eiropas valstīm, Latvijā speciālisti zinātnē un tehnoloģijās veido mazāk par 40% no ekonomiski aktīvo iedzīvotāju skaita, kas nav zemākais rādītājs Eiropā, tomēr būtiski atpaliek no </w:t>
      </w:r>
      <w:r w:rsidR="00BB782C" w:rsidRPr="00B30056">
        <w:rPr>
          <w:rFonts w:ascii="Times New Roman" w:hAnsi="Times New Roman"/>
          <w:sz w:val="26"/>
          <w:szCs w:val="26"/>
          <w:lang w:eastAsia="lv-LV"/>
        </w:rPr>
        <w:t xml:space="preserve">citām Baltijas valstīm, kā arī </w:t>
      </w:r>
      <w:r w:rsidR="00654D15" w:rsidRPr="00B30056">
        <w:rPr>
          <w:rFonts w:ascii="Times New Roman" w:hAnsi="Times New Roman"/>
          <w:sz w:val="26"/>
          <w:szCs w:val="26"/>
          <w:lang w:eastAsia="lv-LV"/>
        </w:rPr>
        <w:t xml:space="preserve">Skandināvijas valstīm, </w:t>
      </w:r>
      <w:r w:rsidR="001511EF" w:rsidRPr="00B30056">
        <w:rPr>
          <w:rFonts w:ascii="Times New Roman" w:hAnsi="Times New Roman"/>
          <w:sz w:val="26"/>
          <w:szCs w:val="26"/>
          <w:lang w:eastAsia="lv-LV"/>
        </w:rPr>
        <w:t>Lielbritānijas un citām attīstītām valstīm, kurās ir augsts iedzīvotāju labklājības līmenis</w:t>
      </w:r>
      <w:r w:rsidR="00E535BE" w:rsidRPr="00B30056">
        <w:rPr>
          <w:rFonts w:ascii="Times New Roman" w:hAnsi="Times New Roman"/>
          <w:sz w:val="26"/>
          <w:szCs w:val="26"/>
          <w:lang w:eastAsia="lv-LV"/>
        </w:rPr>
        <w:t xml:space="preserve"> (7.attēls, </w:t>
      </w:r>
      <w:r w:rsidR="00E535BE" w:rsidRPr="00B30056">
        <w:rPr>
          <w:rFonts w:ascii="Times New Roman" w:hAnsi="Times New Roman"/>
          <w:i/>
          <w:sz w:val="26"/>
          <w:szCs w:val="26"/>
          <w:lang w:eastAsia="lv-LV"/>
        </w:rPr>
        <w:t>Eurostat</w:t>
      </w:r>
      <w:r w:rsidR="00E535BE" w:rsidRPr="00B30056">
        <w:rPr>
          <w:rFonts w:ascii="Times New Roman" w:hAnsi="Times New Roman"/>
          <w:sz w:val="26"/>
          <w:szCs w:val="26"/>
          <w:lang w:eastAsia="lv-LV"/>
        </w:rPr>
        <w:t xml:space="preserve"> 2015.gada dati).</w:t>
      </w:r>
    </w:p>
    <w:p w14:paraId="67F57C95" w14:textId="4C83F1FC" w:rsidR="00654D15" w:rsidRPr="00B30056" w:rsidRDefault="007C0C8A" w:rsidP="00FF46D2">
      <w:pPr>
        <w:spacing w:after="120" w:line="240" w:lineRule="auto"/>
        <w:ind w:firstLine="720"/>
        <w:jc w:val="both"/>
        <w:rPr>
          <w:rFonts w:ascii="Times New Roman" w:hAnsi="Times New Roman"/>
          <w:sz w:val="24"/>
          <w:szCs w:val="24"/>
          <w:lang w:eastAsia="lv-LV"/>
        </w:rPr>
      </w:pPr>
      <w:r w:rsidRPr="00B30056">
        <w:rPr>
          <w:rFonts w:ascii="Times New Roman" w:hAnsi="Times New Roman"/>
          <w:noProof/>
          <w:sz w:val="24"/>
          <w:szCs w:val="24"/>
          <w:lang w:eastAsia="lv-LV"/>
        </w:rPr>
        <w:lastRenderedPageBreak/>
        <w:drawing>
          <wp:inline distT="0" distB="0" distL="0" distR="0" wp14:anchorId="7CE74150" wp14:editId="4EC18210">
            <wp:extent cx="4891683" cy="4743450"/>
            <wp:effectExtent l="0" t="0" r="4445" b="0"/>
            <wp:docPr id="2" name="Picture 2" descr="C:\Users\ltreimane\Desktop\FINANSESANAS_MODELIS_16042015\bil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reimane\Desktop\FINANSESANAS_MODELIS_16042015\bild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743" cy="4748357"/>
                    </a:xfrm>
                    <a:prstGeom prst="rect">
                      <a:avLst/>
                    </a:prstGeom>
                    <a:noFill/>
                    <a:ln>
                      <a:noFill/>
                    </a:ln>
                  </pic:spPr>
                </pic:pic>
              </a:graphicData>
            </a:graphic>
          </wp:inline>
        </w:drawing>
      </w:r>
    </w:p>
    <w:p w14:paraId="37CE034B" w14:textId="77777777" w:rsidR="00654D15" w:rsidRPr="00B30056" w:rsidRDefault="00654D15" w:rsidP="00FF46D2">
      <w:pPr>
        <w:spacing w:after="120" w:line="240" w:lineRule="auto"/>
        <w:ind w:firstLine="720"/>
        <w:jc w:val="both"/>
        <w:rPr>
          <w:rFonts w:ascii="Times New Roman" w:hAnsi="Times New Roman"/>
          <w:b/>
          <w:sz w:val="24"/>
          <w:szCs w:val="24"/>
          <w:lang w:eastAsia="lv-LV"/>
        </w:rPr>
      </w:pPr>
      <w:r w:rsidRPr="00B30056">
        <w:rPr>
          <w:rFonts w:ascii="Times New Roman" w:hAnsi="Times New Roman"/>
          <w:i/>
          <w:sz w:val="24"/>
          <w:szCs w:val="24"/>
          <w:lang w:eastAsia="lv-LV"/>
        </w:rPr>
        <w:t>7. attēls.</w:t>
      </w:r>
      <w:r w:rsidRPr="00B30056">
        <w:rPr>
          <w:rFonts w:ascii="Times New Roman" w:hAnsi="Times New Roman"/>
          <w:sz w:val="24"/>
          <w:szCs w:val="24"/>
          <w:lang w:eastAsia="lv-LV"/>
        </w:rPr>
        <w:t xml:space="preserve"> </w:t>
      </w:r>
      <w:r w:rsidRPr="00B30056">
        <w:rPr>
          <w:rFonts w:ascii="Times New Roman" w:hAnsi="Times New Roman"/>
          <w:b/>
          <w:sz w:val="24"/>
          <w:szCs w:val="24"/>
          <w:lang w:eastAsia="lv-LV"/>
        </w:rPr>
        <w:t>Cilvēkresursi zinātnē un tehnoloģijās (% no ekonomiski aktīvo iedzīvotāju skaita)</w:t>
      </w:r>
    </w:p>
    <w:p w14:paraId="32BB936A" w14:textId="77777777" w:rsidR="00D91C7A" w:rsidRPr="00B30056" w:rsidRDefault="00D91C7A" w:rsidP="00D4214E">
      <w:pPr>
        <w:pStyle w:val="Default"/>
        <w:ind w:firstLine="720"/>
        <w:jc w:val="both"/>
        <w:rPr>
          <w:color w:val="auto"/>
          <w:sz w:val="26"/>
          <w:szCs w:val="26"/>
        </w:rPr>
      </w:pPr>
    </w:p>
    <w:p w14:paraId="2840E10F" w14:textId="77777777" w:rsidR="00D4214E" w:rsidRPr="00B30056" w:rsidRDefault="00D4214E" w:rsidP="00D4214E">
      <w:pPr>
        <w:pStyle w:val="Default"/>
        <w:ind w:firstLine="720"/>
        <w:jc w:val="both"/>
        <w:rPr>
          <w:color w:val="auto"/>
          <w:sz w:val="26"/>
          <w:szCs w:val="26"/>
        </w:rPr>
      </w:pPr>
      <w:r w:rsidRPr="00B30056">
        <w:rPr>
          <w:color w:val="auto"/>
          <w:sz w:val="26"/>
          <w:szCs w:val="26"/>
        </w:rPr>
        <w:t>Ņemot vērā tautsaimniecības pārstrukturizāciju vidējā un ilgtermiņā, ko nosaka Latvijas attīstības plānošanas dokumentos</w:t>
      </w:r>
      <w:r w:rsidRPr="00B30056">
        <w:rPr>
          <w:rStyle w:val="FootnoteReference"/>
          <w:color w:val="auto"/>
          <w:sz w:val="26"/>
          <w:szCs w:val="26"/>
        </w:rPr>
        <w:footnoteReference w:id="17"/>
      </w:r>
      <w:r w:rsidRPr="00B30056">
        <w:rPr>
          <w:color w:val="auto"/>
          <w:sz w:val="26"/>
          <w:szCs w:val="26"/>
        </w:rPr>
        <w:t xml:space="preserve"> iezīmētie virzieni, nākotnē ir sagaidāmas izmaiņas darbaspēka pieprasījumā pa profesiju grupām. Aizvien straujāk pieaugs pieprasījums pēc augstas kvalifikācijas speciālistiem (maģistriem un doktoriem), izteikti mazināsies pieprasījums pēc darb</w:t>
      </w:r>
      <w:r w:rsidR="007E63A4" w:rsidRPr="00B30056">
        <w:rPr>
          <w:color w:val="auto"/>
          <w:sz w:val="26"/>
          <w:szCs w:val="26"/>
        </w:rPr>
        <w:t>a</w:t>
      </w:r>
      <w:r w:rsidRPr="00B30056">
        <w:rPr>
          <w:color w:val="auto"/>
          <w:sz w:val="26"/>
          <w:szCs w:val="26"/>
        </w:rPr>
        <w:t xml:space="preserve">spēka, kas nonāk darba tirgū bez konkrētas specialitātes un prasmēm. Sagaidāms, ka vidējā termiņā būs nepietiekams dabaszinātņu un inženierzinātņu speciālistu piedāvājums, </w:t>
      </w:r>
      <w:r w:rsidR="00D84BC8" w:rsidRPr="00B30056">
        <w:rPr>
          <w:color w:val="auto"/>
          <w:sz w:val="26"/>
          <w:szCs w:val="26"/>
        </w:rPr>
        <w:t xml:space="preserve">un </w:t>
      </w:r>
      <w:r w:rsidRPr="00B30056">
        <w:rPr>
          <w:color w:val="auto"/>
          <w:sz w:val="26"/>
          <w:szCs w:val="26"/>
        </w:rPr>
        <w:t xml:space="preserve">pieprasījums pēc zinātnes un inženierzinātņu speciālistiem, kā arī IKT jomas </w:t>
      </w:r>
      <w:r w:rsidRPr="00B30056">
        <w:rPr>
          <w:color w:val="auto"/>
          <w:sz w:val="26"/>
          <w:szCs w:val="26"/>
        </w:rPr>
        <w:lastRenderedPageBreak/>
        <w:t>speciālistiem</w:t>
      </w:r>
      <w:r w:rsidR="00D84BC8" w:rsidRPr="00B30056">
        <w:rPr>
          <w:color w:val="auto"/>
          <w:sz w:val="26"/>
          <w:szCs w:val="26"/>
        </w:rPr>
        <w:t xml:space="preserve"> strauji palielināsies</w:t>
      </w:r>
      <w:r w:rsidRPr="00B30056">
        <w:rPr>
          <w:color w:val="auto"/>
          <w:sz w:val="26"/>
          <w:szCs w:val="26"/>
        </w:rPr>
        <w:t xml:space="preserve">. Vienlaikus liels speciālistu pārpalikums sagaidāms humanitāro un sociālo zinātņu jomās. Šajās jomās darbaspēka piedāvājuma pieaugums līdz 2020.gadam var veidot gandrīz pusi no kopējā darbaspēka pieauguma ar augstāko izglītību. </w:t>
      </w:r>
    </w:p>
    <w:p w14:paraId="6922FF46" w14:textId="77777777" w:rsidR="008F765F" w:rsidRPr="00B30056" w:rsidRDefault="00D4214E" w:rsidP="00FF46D2">
      <w:pPr>
        <w:spacing w:after="120" w:line="240" w:lineRule="auto"/>
        <w:ind w:firstLine="720"/>
        <w:jc w:val="both"/>
        <w:rPr>
          <w:rFonts w:ascii="Times New Roman" w:hAnsi="Times New Roman"/>
          <w:bCs/>
          <w:sz w:val="26"/>
          <w:szCs w:val="26"/>
        </w:rPr>
      </w:pPr>
      <w:r w:rsidRPr="00B30056">
        <w:rPr>
          <w:rFonts w:ascii="Times New Roman" w:hAnsi="Times New Roman"/>
          <w:sz w:val="26"/>
          <w:szCs w:val="26"/>
        </w:rPr>
        <w:t xml:space="preserve">Minētais apliecina budžeta vietu piešķīruma nozīmi darba tirgus pieprasījuma salāgošanā ar faktisko speciālistu un prasmju piedāvājumu. </w:t>
      </w:r>
      <w:r w:rsidRPr="00B30056">
        <w:rPr>
          <w:rFonts w:ascii="Times New Roman" w:eastAsia="Times New Roman" w:hAnsi="Times New Roman"/>
          <w:bCs/>
          <w:sz w:val="26"/>
          <w:szCs w:val="26"/>
        </w:rPr>
        <w:t xml:space="preserve">2016.gadā tiks turpinātas studiju vietu strukturālās izmaiņas, lai nodrošinātu atbilstošu studiju vietu skaitu specialitātēs, kurās saskaņā ar darba tirgus prognozēm ir sagaidāms pieprasījums. Vienlaikus ir jānodrošina </w:t>
      </w:r>
      <w:r w:rsidRPr="00B30056">
        <w:rPr>
          <w:rFonts w:ascii="Times New Roman" w:hAnsi="Times New Roman"/>
          <w:bCs/>
          <w:sz w:val="26"/>
          <w:szCs w:val="26"/>
        </w:rPr>
        <w:t xml:space="preserve">stabils finansējums to zinātņu nozaru pastāvēšanai, kas veicina Latvijas nacionālās identitātes un </w:t>
      </w:r>
      <w:r w:rsidR="00426A51" w:rsidRPr="00B30056">
        <w:rPr>
          <w:rFonts w:ascii="Times New Roman" w:hAnsi="Times New Roman"/>
          <w:bCs/>
          <w:sz w:val="26"/>
          <w:szCs w:val="26"/>
        </w:rPr>
        <w:t>vēsturiskās atmiņas saglabāšanu</w:t>
      </w:r>
      <w:r w:rsidRPr="00B30056">
        <w:rPr>
          <w:rFonts w:ascii="Times New Roman" w:hAnsi="Times New Roman"/>
          <w:bCs/>
          <w:sz w:val="26"/>
          <w:szCs w:val="26"/>
        </w:rPr>
        <w:t xml:space="preserve"> un kalpo kultūrvēstures apziņas un nacionālās identitātes stiprināšanai, vērtībās balstītas sabiedrības veidošanai. </w:t>
      </w:r>
      <w:r w:rsidR="00426A51" w:rsidRPr="00B30056">
        <w:rPr>
          <w:rFonts w:ascii="Times New Roman" w:hAnsi="Times New Roman"/>
          <w:b/>
          <w:bCs/>
          <w:sz w:val="26"/>
          <w:szCs w:val="26"/>
        </w:rPr>
        <w:t>S</w:t>
      </w:r>
      <w:r w:rsidRPr="00B30056">
        <w:rPr>
          <w:rFonts w:ascii="Times New Roman" w:hAnsi="Times New Roman"/>
          <w:b/>
          <w:bCs/>
          <w:sz w:val="26"/>
          <w:szCs w:val="26"/>
        </w:rPr>
        <w:t xml:space="preserve">tudiju vietu plānošanā ir jānodrošina līdzsvarots valsts ekonomisko un nacionālās identitātes interešu aptvērums. </w:t>
      </w:r>
      <w:r w:rsidRPr="00B30056">
        <w:rPr>
          <w:rFonts w:ascii="Times New Roman" w:hAnsi="Times New Roman"/>
          <w:bCs/>
          <w:sz w:val="26"/>
          <w:szCs w:val="26"/>
        </w:rPr>
        <w:t>Ministrija nodrošinās mērķtiecīgu finansējuma pārdali par labu STEM studiju programmām, samazinot studiju vietu skaitu studiju programmās, kurās ir sagaidāma speciālistu pārprodukcija,</w:t>
      </w:r>
      <w:r w:rsidRPr="00B30056">
        <w:rPr>
          <w:rFonts w:ascii="Times New Roman" w:eastAsia="Times New Roman" w:hAnsi="Times New Roman"/>
          <w:bCs/>
          <w:sz w:val="26"/>
          <w:szCs w:val="26"/>
        </w:rPr>
        <w:t xml:space="preserve"> proti, sociālo zinātņu un izglītības tematiskajās grupās, </w:t>
      </w:r>
      <w:r w:rsidR="002F768E" w:rsidRPr="00B30056">
        <w:rPr>
          <w:rFonts w:ascii="Times New Roman" w:hAnsi="Times New Roman"/>
          <w:bCs/>
          <w:sz w:val="26"/>
          <w:szCs w:val="26"/>
        </w:rPr>
        <w:t>un</w:t>
      </w:r>
      <w:r w:rsidRPr="00B30056">
        <w:rPr>
          <w:rFonts w:ascii="Times New Roman" w:hAnsi="Times New Roman"/>
          <w:bCs/>
          <w:sz w:val="26"/>
          <w:szCs w:val="26"/>
        </w:rPr>
        <w:t xml:space="preserve"> nodrošinās </w:t>
      </w:r>
      <w:r w:rsidR="002F768E" w:rsidRPr="00B30056">
        <w:rPr>
          <w:rFonts w:ascii="Times New Roman" w:hAnsi="Times New Roman"/>
          <w:bCs/>
          <w:sz w:val="26"/>
          <w:szCs w:val="26"/>
        </w:rPr>
        <w:t>atbilstošu</w:t>
      </w:r>
      <w:r w:rsidRPr="00B30056">
        <w:rPr>
          <w:rFonts w:ascii="Times New Roman" w:hAnsi="Times New Roman"/>
          <w:bCs/>
          <w:sz w:val="26"/>
          <w:szCs w:val="26"/>
        </w:rPr>
        <w:t xml:space="preserve"> plānošanas politiku jomās, kuras ir svarīgas valstiskās identitātes saglabāšanai.</w:t>
      </w:r>
    </w:p>
    <w:p w14:paraId="5C06CA99" w14:textId="101319E5" w:rsidR="00205210" w:rsidRPr="00B30056" w:rsidRDefault="009711FB" w:rsidP="00FF46D2">
      <w:pPr>
        <w:spacing w:after="120" w:line="240" w:lineRule="auto"/>
        <w:ind w:firstLine="720"/>
        <w:jc w:val="both"/>
        <w:rPr>
          <w:rFonts w:ascii="Times New Roman" w:hAnsi="Times New Roman"/>
          <w:sz w:val="26"/>
          <w:szCs w:val="26"/>
          <w:lang w:eastAsia="lv-LV"/>
        </w:rPr>
      </w:pPr>
      <w:r w:rsidRPr="00B30056">
        <w:rPr>
          <w:rFonts w:ascii="Times New Roman" w:hAnsi="Times New Roman"/>
          <w:sz w:val="26"/>
          <w:szCs w:val="26"/>
          <w:lang w:eastAsia="lv-LV"/>
        </w:rPr>
        <w:t xml:space="preserve">Zinātnes </w:t>
      </w:r>
      <w:r w:rsidR="00BB66C7" w:rsidRPr="00B30056">
        <w:rPr>
          <w:rFonts w:ascii="Times New Roman" w:hAnsi="Times New Roman"/>
          <w:sz w:val="26"/>
          <w:szCs w:val="26"/>
          <w:lang w:eastAsia="lv-LV"/>
        </w:rPr>
        <w:t xml:space="preserve">bāzes finansējums </w:t>
      </w:r>
      <w:r w:rsidR="007E63A4" w:rsidRPr="00B30056">
        <w:rPr>
          <w:rFonts w:ascii="Times New Roman" w:hAnsi="Times New Roman"/>
          <w:sz w:val="26"/>
          <w:szCs w:val="26"/>
          <w:lang w:eastAsia="lv-LV"/>
        </w:rPr>
        <w:t xml:space="preserve">tām </w:t>
      </w:r>
      <w:r w:rsidR="00BB66C7" w:rsidRPr="00B30056">
        <w:rPr>
          <w:rFonts w:ascii="Times New Roman" w:hAnsi="Times New Roman"/>
          <w:sz w:val="26"/>
          <w:szCs w:val="26"/>
          <w:lang w:eastAsia="lv-LV"/>
        </w:rPr>
        <w:t>augstskolām</w:t>
      </w:r>
      <w:r w:rsidR="007E63A4" w:rsidRPr="00B30056">
        <w:rPr>
          <w:rFonts w:ascii="Times New Roman" w:hAnsi="Times New Roman"/>
          <w:sz w:val="26"/>
          <w:szCs w:val="26"/>
          <w:lang w:eastAsia="lv-LV"/>
        </w:rPr>
        <w:t>, kuras ir arī zinātniskās institūcijas</w:t>
      </w:r>
      <w:r w:rsidRPr="00B30056">
        <w:rPr>
          <w:rFonts w:ascii="Times New Roman" w:hAnsi="Times New Roman"/>
          <w:sz w:val="26"/>
          <w:szCs w:val="26"/>
          <w:lang w:eastAsia="lv-LV"/>
        </w:rPr>
        <w:t>,</w:t>
      </w:r>
      <w:r w:rsidR="00BB66C7" w:rsidRPr="00B30056">
        <w:rPr>
          <w:rFonts w:ascii="Times New Roman" w:hAnsi="Times New Roman"/>
          <w:sz w:val="26"/>
          <w:szCs w:val="26"/>
          <w:lang w:eastAsia="lv-LV"/>
        </w:rPr>
        <w:t xml:space="preserve"> tiek nodrošināts saskaņā ar 2013.gada 12.novembra Ministru kabineta noteikumiem Nr.1316 „Kārtība, kādā aprēķina un piešķir bāzes finansējumu zinātniskajām institūcijām” (turpmāk – MK noteikumi Nr.1316) no apakšprogrammas 05.02.00 “Zinātnes bāzes finansējums”. </w:t>
      </w:r>
      <w:r w:rsidR="007E63A4" w:rsidRPr="00B30056">
        <w:rPr>
          <w:rFonts w:ascii="Times New Roman" w:hAnsi="Times New Roman"/>
          <w:sz w:val="26"/>
          <w:szCs w:val="26"/>
          <w:lang w:eastAsia="lv-LV"/>
        </w:rPr>
        <w:t>Z</w:t>
      </w:r>
      <w:r w:rsidR="00BB66C7" w:rsidRPr="00B30056">
        <w:rPr>
          <w:rFonts w:ascii="Times New Roman" w:hAnsi="Times New Roman"/>
          <w:sz w:val="26"/>
          <w:szCs w:val="26"/>
          <w:lang w:eastAsia="lv-LV"/>
        </w:rPr>
        <w:t xml:space="preserve">inātnes bāzes finansējuma aprēķinā </w:t>
      </w:r>
      <w:r w:rsidR="007E63A4" w:rsidRPr="00B30056">
        <w:rPr>
          <w:rFonts w:ascii="Times New Roman" w:hAnsi="Times New Roman"/>
          <w:sz w:val="26"/>
          <w:szCs w:val="26"/>
          <w:lang w:eastAsia="lv-LV"/>
        </w:rPr>
        <w:t xml:space="preserve">jau </w:t>
      </w:r>
      <w:r w:rsidR="00BB66C7" w:rsidRPr="00B30056">
        <w:rPr>
          <w:rFonts w:ascii="Times New Roman" w:hAnsi="Times New Roman"/>
          <w:sz w:val="26"/>
          <w:szCs w:val="26"/>
          <w:lang w:eastAsia="lv-LV"/>
        </w:rPr>
        <w:t>ir iekļauti sniegumā balstītie elementi</w:t>
      </w:r>
      <w:r w:rsidR="007E63A4" w:rsidRPr="00B30056">
        <w:rPr>
          <w:rFonts w:ascii="Times New Roman" w:hAnsi="Times New Roman"/>
          <w:sz w:val="26"/>
          <w:szCs w:val="26"/>
          <w:lang w:eastAsia="lv-LV"/>
        </w:rPr>
        <w:t xml:space="preserve"> </w:t>
      </w:r>
      <w:r w:rsidRPr="00B30056">
        <w:rPr>
          <w:rFonts w:ascii="Times New Roman" w:hAnsi="Times New Roman"/>
          <w:sz w:val="26"/>
          <w:szCs w:val="26"/>
          <w:lang w:eastAsia="lv-LV"/>
        </w:rPr>
        <w:t>–</w:t>
      </w:r>
      <w:r w:rsidR="00BB66C7" w:rsidRPr="00B30056">
        <w:rPr>
          <w:rFonts w:ascii="Times New Roman" w:hAnsi="Times New Roman"/>
          <w:sz w:val="26"/>
          <w:szCs w:val="26"/>
          <w:lang w:eastAsia="lv-LV"/>
        </w:rPr>
        <w:t xml:space="preserve"> daļa no finansējuma </w:t>
      </w:r>
      <w:r w:rsidR="007E63A4" w:rsidRPr="00B30056">
        <w:rPr>
          <w:rFonts w:ascii="Times New Roman" w:hAnsi="Times New Roman"/>
          <w:sz w:val="26"/>
          <w:szCs w:val="26"/>
          <w:lang w:eastAsia="lv-LV"/>
        </w:rPr>
        <w:t xml:space="preserve">tiek </w:t>
      </w:r>
      <w:r w:rsidRPr="00B30056">
        <w:rPr>
          <w:rFonts w:ascii="Times New Roman" w:hAnsi="Times New Roman"/>
          <w:sz w:val="26"/>
          <w:szCs w:val="26"/>
          <w:lang w:eastAsia="lv-LV"/>
        </w:rPr>
        <w:t xml:space="preserve">piešķirta,  </w:t>
      </w:r>
      <w:r w:rsidR="007E63A4" w:rsidRPr="00B30056">
        <w:rPr>
          <w:rFonts w:ascii="Times New Roman" w:hAnsi="Times New Roman"/>
          <w:sz w:val="26"/>
          <w:szCs w:val="26"/>
          <w:lang w:eastAsia="lv-LV"/>
        </w:rPr>
        <w:t>ņemot vērā</w:t>
      </w:r>
      <w:r w:rsidR="00BB66C7" w:rsidRPr="00B30056">
        <w:rPr>
          <w:rFonts w:ascii="Times New Roman" w:hAnsi="Times New Roman"/>
          <w:sz w:val="26"/>
          <w:szCs w:val="26"/>
          <w:lang w:eastAsia="lv-LV"/>
        </w:rPr>
        <w:t xml:space="preserve"> piesaistīt</w:t>
      </w:r>
      <w:r w:rsidR="007E63A4" w:rsidRPr="00B30056">
        <w:rPr>
          <w:rFonts w:ascii="Times New Roman" w:hAnsi="Times New Roman"/>
          <w:sz w:val="26"/>
          <w:szCs w:val="26"/>
          <w:lang w:eastAsia="lv-LV"/>
        </w:rPr>
        <w:t>ā</w:t>
      </w:r>
      <w:r w:rsidR="00BB66C7" w:rsidRPr="00B30056">
        <w:rPr>
          <w:rFonts w:ascii="Times New Roman" w:hAnsi="Times New Roman"/>
          <w:sz w:val="26"/>
          <w:szCs w:val="26"/>
          <w:lang w:eastAsia="lv-LV"/>
        </w:rPr>
        <w:t xml:space="preserve"> ārēj</w:t>
      </w:r>
      <w:r w:rsidR="007E63A4" w:rsidRPr="00B30056">
        <w:rPr>
          <w:rFonts w:ascii="Times New Roman" w:hAnsi="Times New Roman"/>
          <w:sz w:val="26"/>
          <w:szCs w:val="26"/>
          <w:lang w:eastAsia="lv-LV"/>
        </w:rPr>
        <w:t>ā</w:t>
      </w:r>
      <w:r w:rsidR="00BB66C7" w:rsidRPr="00B30056">
        <w:rPr>
          <w:rFonts w:ascii="Times New Roman" w:hAnsi="Times New Roman"/>
          <w:sz w:val="26"/>
          <w:szCs w:val="26"/>
          <w:lang w:eastAsia="lv-LV"/>
        </w:rPr>
        <w:t xml:space="preserve"> finansējum</w:t>
      </w:r>
      <w:r w:rsidR="007E63A4" w:rsidRPr="00B30056">
        <w:rPr>
          <w:rFonts w:ascii="Times New Roman" w:hAnsi="Times New Roman"/>
          <w:sz w:val="26"/>
          <w:szCs w:val="26"/>
          <w:lang w:eastAsia="lv-LV"/>
        </w:rPr>
        <w:t>a</w:t>
      </w:r>
      <w:r w:rsidR="00BB66C7" w:rsidRPr="00B30056">
        <w:rPr>
          <w:rFonts w:ascii="Times New Roman" w:hAnsi="Times New Roman"/>
          <w:sz w:val="26"/>
          <w:szCs w:val="26"/>
          <w:lang w:eastAsia="lv-LV"/>
        </w:rPr>
        <w:t>, zinātnisk</w:t>
      </w:r>
      <w:r w:rsidR="007E63A4" w:rsidRPr="00B30056">
        <w:rPr>
          <w:rFonts w:ascii="Times New Roman" w:hAnsi="Times New Roman"/>
          <w:sz w:val="26"/>
          <w:szCs w:val="26"/>
          <w:lang w:eastAsia="lv-LV"/>
        </w:rPr>
        <w:t>o</w:t>
      </w:r>
      <w:r w:rsidR="00BB66C7" w:rsidRPr="00B30056">
        <w:rPr>
          <w:rFonts w:ascii="Times New Roman" w:hAnsi="Times New Roman"/>
          <w:sz w:val="26"/>
          <w:szCs w:val="26"/>
          <w:lang w:eastAsia="lv-LV"/>
        </w:rPr>
        <w:t xml:space="preserve"> publikācij</w:t>
      </w:r>
      <w:r w:rsidR="007E63A4" w:rsidRPr="00B30056">
        <w:rPr>
          <w:rFonts w:ascii="Times New Roman" w:hAnsi="Times New Roman"/>
          <w:sz w:val="26"/>
          <w:szCs w:val="26"/>
          <w:lang w:eastAsia="lv-LV"/>
        </w:rPr>
        <w:t>u</w:t>
      </w:r>
      <w:r w:rsidR="00BB66C7" w:rsidRPr="00B30056">
        <w:rPr>
          <w:rFonts w:ascii="Times New Roman" w:hAnsi="Times New Roman"/>
          <w:sz w:val="26"/>
          <w:szCs w:val="26"/>
          <w:lang w:eastAsia="lv-LV"/>
        </w:rPr>
        <w:t>, kā arī zinātniskā personāla aizstāvēt</w:t>
      </w:r>
      <w:r w:rsidR="007E63A4" w:rsidRPr="00B30056">
        <w:rPr>
          <w:rFonts w:ascii="Times New Roman" w:hAnsi="Times New Roman"/>
          <w:sz w:val="26"/>
          <w:szCs w:val="26"/>
          <w:lang w:eastAsia="lv-LV"/>
        </w:rPr>
        <w:t>o</w:t>
      </w:r>
      <w:r w:rsidR="00BB66C7" w:rsidRPr="00B30056">
        <w:rPr>
          <w:rFonts w:ascii="Times New Roman" w:hAnsi="Times New Roman"/>
          <w:sz w:val="26"/>
          <w:szCs w:val="26"/>
          <w:lang w:eastAsia="lv-LV"/>
        </w:rPr>
        <w:t xml:space="preserve"> maģistra un doktora darb</w:t>
      </w:r>
      <w:r w:rsidR="007E63A4" w:rsidRPr="00B30056">
        <w:rPr>
          <w:rFonts w:ascii="Times New Roman" w:hAnsi="Times New Roman"/>
          <w:sz w:val="26"/>
          <w:szCs w:val="26"/>
          <w:lang w:eastAsia="lv-LV"/>
        </w:rPr>
        <w:t>u apjomu.</w:t>
      </w:r>
      <w:r w:rsidR="00BB66C7" w:rsidRPr="00B30056">
        <w:rPr>
          <w:rFonts w:ascii="Times New Roman" w:hAnsi="Times New Roman"/>
          <w:sz w:val="26"/>
          <w:szCs w:val="26"/>
          <w:lang w:eastAsia="lv-LV"/>
        </w:rPr>
        <w:t xml:space="preserve"> Šie kritēriji veido 19% no kopējā bāzes finansējuma. Ņemot vērā Latvijas zinātnes starptautiskā izvērtējuma </w:t>
      </w:r>
      <w:r w:rsidR="00230ED7" w:rsidRPr="00B30056">
        <w:rPr>
          <w:rFonts w:ascii="Times New Roman" w:hAnsi="Times New Roman"/>
          <w:sz w:val="26"/>
          <w:szCs w:val="26"/>
          <w:lang w:eastAsia="lv-LV"/>
        </w:rPr>
        <w:t>ieteikumu</w:t>
      </w:r>
      <w:r w:rsidR="00BB66C7" w:rsidRPr="00B30056">
        <w:rPr>
          <w:rFonts w:ascii="Times New Roman" w:hAnsi="Times New Roman"/>
          <w:sz w:val="26"/>
          <w:szCs w:val="26"/>
          <w:lang w:eastAsia="lv-LV"/>
        </w:rPr>
        <w:t xml:space="preserve"> veicināt zinātnes resursu konsolidāciju, attīstot mazāku skaitu zinātnisko institūciju ar spēcīgu kritisko masu un nozīmīgu starptautisko profilu, zinātnes bāzes finansējuma nosacījumi paredz, ka no 201</w:t>
      </w:r>
      <w:r w:rsidR="007E63A4" w:rsidRPr="00B30056">
        <w:rPr>
          <w:rFonts w:ascii="Times New Roman" w:hAnsi="Times New Roman"/>
          <w:sz w:val="26"/>
          <w:szCs w:val="26"/>
          <w:lang w:eastAsia="lv-LV"/>
        </w:rPr>
        <w:t>5</w:t>
      </w:r>
      <w:r w:rsidR="00BB66C7" w:rsidRPr="00B30056">
        <w:rPr>
          <w:rFonts w:ascii="Times New Roman" w:hAnsi="Times New Roman"/>
          <w:sz w:val="26"/>
          <w:szCs w:val="26"/>
          <w:lang w:eastAsia="lv-LV"/>
        </w:rPr>
        <w:t>.gada papildu 10% no zinātnes bāzes finansējuma tiek piešķirti zinātniskajām institūcijām, kas starptautiskajā zinātnes izvērtējum</w:t>
      </w:r>
      <w:r w:rsidR="00230ED7" w:rsidRPr="00B30056">
        <w:rPr>
          <w:rFonts w:ascii="Times New Roman" w:hAnsi="Times New Roman"/>
          <w:sz w:val="26"/>
          <w:szCs w:val="26"/>
          <w:lang w:eastAsia="lv-LV"/>
        </w:rPr>
        <w:t xml:space="preserve">ā saņēmušas “4” un “5”. </w:t>
      </w:r>
      <w:r w:rsidR="007E63A4" w:rsidRPr="00B30056">
        <w:rPr>
          <w:rFonts w:ascii="Times New Roman" w:hAnsi="Times New Roman"/>
          <w:sz w:val="26"/>
          <w:szCs w:val="26"/>
          <w:lang w:eastAsia="lv-LV"/>
        </w:rPr>
        <w:t xml:space="preserve">No 2016.gada tiek pārtraukta bāzes finansējuma piešķiršana tām zinātniskajām institūcijām, kas starptautiskajā zinātnes izvērtējumā saņēmušas “1” un “2”. </w:t>
      </w:r>
      <w:r w:rsidR="00230ED7" w:rsidRPr="00B30056">
        <w:rPr>
          <w:rFonts w:ascii="Times New Roman" w:hAnsi="Times New Roman"/>
          <w:sz w:val="26"/>
          <w:szCs w:val="26"/>
          <w:lang w:eastAsia="lv-LV"/>
        </w:rPr>
        <w:t>Minēt</w:t>
      </w:r>
      <w:r w:rsidR="007E63A4" w:rsidRPr="00B30056">
        <w:rPr>
          <w:rFonts w:ascii="Times New Roman" w:hAnsi="Times New Roman"/>
          <w:sz w:val="26"/>
          <w:szCs w:val="26"/>
          <w:lang w:eastAsia="lv-LV"/>
        </w:rPr>
        <w:t xml:space="preserve">ie </w:t>
      </w:r>
      <w:r w:rsidR="00230ED7" w:rsidRPr="00B30056">
        <w:rPr>
          <w:rFonts w:ascii="Times New Roman" w:hAnsi="Times New Roman"/>
          <w:sz w:val="26"/>
          <w:szCs w:val="26"/>
          <w:lang w:eastAsia="lv-LV"/>
        </w:rPr>
        <w:t>nosacījum</w:t>
      </w:r>
      <w:r w:rsidR="007E63A4" w:rsidRPr="00B30056">
        <w:rPr>
          <w:rFonts w:ascii="Times New Roman" w:hAnsi="Times New Roman"/>
          <w:sz w:val="26"/>
          <w:szCs w:val="26"/>
          <w:lang w:eastAsia="lv-LV"/>
        </w:rPr>
        <w:t>i</w:t>
      </w:r>
      <w:r w:rsidR="00BB66C7" w:rsidRPr="00B30056">
        <w:rPr>
          <w:rFonts w:ascii="Times New Roman" w:hAnsi="Times New Roman"/>
          <w:sz w:val="26"/>
          <w:szCs w:val="26"/>
          <w:lang w:eastAsia="lv-LV"/>
        </w:rPr>
        <w:t xml:space="preserve"> veido sniegumā balstīto augstskolu </w:t>
      </w:r>
      <w:r w:rsidR="007E63A4" w:rsidRPr="00B30056">
        <w:rPr>
          <w:rFonts w:ascii="Times New Roman" w:hAnsi="Times New Roman"/>
          <w:sz w:val="26"/>
          <w:szCs w:val="26"/>
          <w:lang w:eastAsia="lv-LV"/>
        </w:rPr>
        <w:t>zinātniskās darbības</w:t>
      </w:r>
      <w:r w:rsidR="00BB66C7" w:rsidRPr="00B30056">
        <w:rPr>
          <w:rFonts w:ascii="Times New Roman" w:hAnsi="Times New Roman"/>
          <w:sz w:val="26"/>
          <w:szCs w:val="26"/>
          <w:lang w:eastAsia="lv-LV"/>
        </w:rPr>
        <w:t xml:space="preserve"> finansēšanas elementu. </w:t>
      </w:r>
      <w:r w:rsidR="00205210" w:rsidRPr="00B30056">
        <w:rPr>
          <w:rFonts w:ascii="Times New Roman" w:hAnsi="Times New Roman"/>
          <w:sz w:val="26"/>
          <w:szCs w:val="26"/>
          <w:lang w:eastAsia="lv-LV"/>
        </w:rPr>
        <w:t xml:space="preserve">Zinātniskajām institūcijām informācija bāzes finansējuma aprēķināšanai 2016.gadam ir jāiesniedz līdz 2015.gada 1.aprīlim atbilstoši ministrijas sagatavotajām vadlīnijām </w:t>
      </w:r>
      <w:r w:rsidR="00205210" w:rsidRPr="00B30056">
        <w:rPr>
          <w:rFonts w:ascii="Times New Roman" w:hAnsi="Times New Roman"/>
          <w:sz w:val="26"/>
          <w:szCs w:val="26"/>
          <w:lang w:eastAsia="lv-LV"/>
        </w:rPr>
        <w:lastRenderedPageBreak/>
        <w:t>„Vadlīnijas par iesniedzamo dokumentāciju zinātniskās institūcijas bāzes finansējuma aprēķināšanai”</w:t>
      </w:r>
      <w:r w:rsidR="00D979E5" w:rsidRPr="00B30056">
        <w:rPr>
          <w:rStyle w:val="FootnoteReference"/>
          <w:rFonts w:ascii="Times New Roman" w:hAnsi="Times New Roman"/>
          <w:sz w:val="26"/>
          <w:szCs w:val="26"/>
          <w:lang w:eastAsia="lv-LV"/>
        </w:rPr>
        <w:footnoteReference w:id="18"/>
      </w:r>
      <w:r w:rsidR="00205210" w:rsidRPr="00B30056">
        <w:rPr>
          <w:rFonts w:ascii="Times New Roman" w:hAnsi="Times New Roman"/>
          <w:sz w:val="26"/>
          <w:szCs w:val="26"/>
          <w:lang w:eastAsia="lv-LV"/>
        </w:rPr>
        <w:t xml:space="preserve">. </w:t>
      </w:r>
    </w:p>
    <w:p w14:paraId="0B973ABC" w14:textId="6FB828EA" w:rsidR="00C42965" w:rsidRPr="00B30056" w:rsidRDefault="00D40FE7" w:rsidP="00126EFB">
      <w:pPr>
        <w:spacing w:after="0" w:line="240" w:lineRule="auto"/>
        <w:ind w:firstLine="720"/>
        <w:jc w:val="both"/>
        <w:rPr>
          <w:rFonts w:ascii="Times New Roman" w:eastAsia="Times New Roman" w:hAnsi="Times New Roman"/>
          <w:sz w:val="26"/>
          <w:szCs w:val="26"/>
        </w:rPr>
      </w:pPr>
      <w:r w:rsidRPr="00B30056">
        <w:rPr>
          <w:rFonts w:ascii="Times New Roman" w:hAnsi="Times New Roman"/>
          <w:b/>
          <w:bCs/>
          <w:sz w:val="26"/>
          <w:szCs w:val="26"/>
        </w:rPr>
        <w:t>No 2016.gada s</w:t>
      </w:r>
      <w:r w:rsidR="000C5241" w:rsidRPr="00B30056">
        <w:rPr>
          <w:rFonts w:ascii="Times New Roman" w:hAnsi="Times New Roman"/>
          <w:b/>
          <w:bCs/>
          <w:sz w:val="26"/>
          <w:szCs w:val="26"/>
        </w:rPr>
        <w:t xml:space="preserve">tudiju vietu un zinātnes bāzes finansējumu </w:t>
      </w:r>
      <w:r w:rsidR="000D5B38" w:rsidRPr="00B30056">
        <w:rPr>
          <w:rFonts w:ascii="Times New Roman" w:hAnsi="Times New Roman"/>
          <w:b/>
          <w:bCs/>
          <w:sz w:val="26"/>
          <w:szCs w:val="26"/>
        </w:rPr>
        <w:t xml:space="preserve">visas </w:t>
      </w:r>
      <w:r w:rsidR="00C042F8" w:rsidRPr="00B30056">
        <w:rPr>
          <w:rFonts w:ascii="Times New Roman" w:hAnsi="Times New Roman"/>
          <w:b/>
          <w:bCs/>
          <w:sz w:val="26"/>
          <w:szCs w:val="26"/>
        </w:rPr>
        <w:t xml:space="preserve">augstskolas </w:t>
      </w:r>
      <w:r w:rsidR="000C5241" w:rsidRPr="00B30056">
        <w:rPr>
          <w:rFonts w:ascii="Times New Roman" w:hAnsi="Times New Roman"/>
          <w:bCs/>
          <w:sz w:val="26"/>
          <w:szCs w:val="26"/>
        </w:rPr>
        <w:t>saņem</w:t>
      </w:r>
      <w:r w:rsidR="000D2D01" w:rsidRPr="00B30056">
        <w:rPr>
          <w:rFonts w:ascii="Times New Roman" w:hAnsi="Times New Roman"/>
          <w:bCs/>
          <w:sz w:val="26"/>
          <w:szCs w:val="26"/>
        </w:rPr>
        <w:t>s</w:t>
      </w:r>
      <w:r w:rsidR="000C5241" w:rsidRPr="00B30056">
        <w:rPr>
          <w:rFonts w:ascii="Times New Roman" w:hAnsi="Times New Roman"/>
          <w:bCs/>
          <w:sz w:val="26"/>
          <w:szCs w:val="26"/>
        </w:rPr>
        <w:t xml:space="preserve"> vienotā piešķīrumā, kas </w:t>
      </w:r>
      <w:r w:rsidR="000D2D01" w:rsidRPr="00B30056">
        <w:rPr>
          <w:rFonts w:ascii="Times New Roman" w:hAnsi="Times New Roman"/>
          <w:bCs/>
          <w:sz w:val="26"/>
          <w:szCs w:val="26"/>
        </w:rPr>
        <w:t>tiks paredzēts</w:t>
      </w:r>
      <w:r w:rsidR="0036534F" w:rsidRPr="00B30056">
        <w:rPr>
          <w:rFonts w:ascii="Times New Roman" w:hAnsi="Times New Roman"/>
          <w:bCs/>
          <w:sz w:val="26"/>
          <w:szCs w:val="26"/>
        </w:rPr>
        <w:t xml:space="preserve"> </w:t>
      </w:r>
      <w:r w:rsidR="00B70D59" w:rsidRPr="00B30056">
        <w:rPr>
          <w:rFonts w:ascii="Times New Roman" w:hAnsi="Times New Roman"/>
          <w:bCs/>
          <w:sz w:val="26"/>
          <w:szCs w:val="26"/>
        </w:rPr>
        <w:t xml:space="preserve">izpildījuma </w:t>
      </w:r>
      <w:r w:rsidR="0036534F" w:rsidRPr="00B30056">
        <w:rPr>
          <w:rFonts w:ascii="Times New Roman" w:hAnsi="Times New Roman"/>
          <w:bCs/>
          <w:sz w:val="26"/>
          <w:szCs w:val="26"/>
        </w:rPr>
        <w:t>līgumā 3–5 gadu periodam.</w:t>
      </w:r>
      <w:r w:rsidR="000C5241" w:rsidRPr="00B30056">
        <w:rPr>
          <w:rFonts w:ascii="Times New Roman" w:hAnsi="Times New Roman"/>
          <w:bCs/>
          <w:sz w:val="26"/>
          <w:szCs w:val="26"/>
        </w:rPr>
        <w:t xml:space="preserve"> </w:t>
      </w:r>
      <w:r w:rsidR="007A73D9" w:rsidRPr="00B30056">
        <w:rPr>
          <w:rFonts w:ascii="Times New Roman" w:hAnsi="Times New Roman"/>
          <w:bCs/>
          <w:sz w:val="26"/>
          <w:szCs w:val="26"/>
        </w:rPr>
        <w:t xml:space="preserve">Ministrija slēgs </w:t>
      </w:r>
      <w:r w:rsidR="007A73D9" w:rsidRPr="00B30056">
        <w:rPr>
          <w:rFonts w:ascii="Times New Roman" w:eastAsia="Times New Roman" w:hAnsi="Times New Roman"/>
          <w:sz w:val="26"/>
          <w:szCs w:val="26"/>
        </w:rPr>
        <w:t>divpusējus līgum</w:t>
      </w:r>
      <w:r w:rsidR="00880078" w:rsidRPr="00B30056">
        <w:rPr>
          <w:rFonts w:ascii="Times New Roman" w:eastAsia="Times New Roman" w:hAnsi="Times New Roman"/>
          <w:sz w:val="26"/>
          <w:szCs w:val="26"/>
        </w:rPr>
        <w:t>us ar tās pārraudzībā esošajām augstākās izglītības institūcijām</w:t>
      </w:r>
      <w:r w:rsidR="007A73D9" w:rsidRPr="00B30056">
        <w:rPr>
          <w:rFonts w:ascii="Times New Roman" w:eastAsia="Times New Roman" w:hAnsi="Times New Roman"/>
          <w:sz w:val="26"/>
          <w:szCs w:val="26"/>
        </w:rPr>
        <w:t xml:space="preserve">. </w:t>
      </w:r>
      <w:r w:rsidR="007A73D9" w:rsidRPr="00B30056">
        <w:rPr>
          <w:rFonts w:ascii="Times New Roman" w:hAnsi="Times New Roman"/>
          <w:bCs/>
          <w:sz w:val="26"/>
          <w:szCs w:val="26"/>
        </w:rPr>
        <w:t>Attiecībā uz studiju vietām nozaru augstskolās (kultūras, zemkopības un medicīnas jomā) t</w:t>
      </w:r>
      <w:r w:rsidR="00BE1F7C" w:rsidRPr="00B30056">
        <w:rPr>
          <w:rFonts w:ascii="Times New Roman" w:hAnsi="Times New Roman"/>
          <w:bCs/>
          <w:sz w:val="26"/>
          <w:szCs w:val="26"/>
        </w:rPr>
        <w:t xml:space="preserve">iks slēgti trīspusējie līgumi starp </w:t>
      </w:r>
      <w:r w:rsidR="00864CFC" w:rsidRPr="00B30056">
        <w:rPr>
          <w:rFonts w:ascii="Times New Roman" w:hAnsi="Times New Roman"/>
          <w:bCs/>
          <w:sz w:val="26"/>
          <w:szCs w:val="26"/>
        </w:rPr>
        <w:t xml:space="preserve">ministriju, </w:t>
      </w:r>
      <w:r w:rsidR="00126EFB" w:rsidRPr="00B30056">
        <w:rPr>
          <w:rFonts w:ascii="Times New Roman" w:hAnsi="Times New Roman"/>
          <w:bCs/>
          <w:sz w:val="26"/>
          <w:szCs w:val="26"/>
        </w:rPr>
        <w:t>nozaru ministrijām</w:t>
      </w:r>
      <w:r w:rsidR="00864CFC" w:rsidRPr="00B30056">
        <w:rPr>
          <w:rFonts w:ascii="Times New Roman" w:hAnsi="Times New Roman"/>
          <w:bCs/>
          <w:sz w:val="26"/>
          <w:szCs w:val="26"/>
        </w:rPr>
        <w:t xml:space="preserve"> un to pārraudzībā esošajām augstskolām</w:t>
      </w:r>
      <w:r w:rsidR="007A73D9" w:rsidRPr="00B30056">
        <w:rPr>
          <w:rFonts w:ascii="Times New Roman" w:hAnsi="Times New Roman"/>
          <w:bCs/>
          <w:sz w:val="26"/>
          <w:szCs w:val="26"/>
        </w:rPr>
        <w:t>.</w:t>
      </w:r>
      <w:r w:rsidR="00126EFB" w:rsidRPr="00B30056">
        <w:rPr>
          <w:rFonts w:ascii="Times New Roman" w:hAnsi="Times New Roman"/>
          <w:bCs/>
          <w:sz w:val="26"/>
          <w:szCs w:val="26"/>
        </w:rPr>
        <w:t xml:space="preserve"> </w:t>
      </w:r>
      <w:r w:rsidR="00A32F35" w:rsidRPr="00B30056">
        <w:rPr>
          <w:rFonts w:ascii="Times New Roman" w:hAnsi="Times New Roman"/>
          <w:bCs/>
          <w:sz w:val="26"/>
          <w:szCs w:val="26"/>
        </w:rPr>
        <w:t>Izpildījuma l</w:t>
      </w:r>
      <w:r w:rsidR="000419FC" w:rsidRPr="00B30056">
        <w:rPr>
          <w:rFonts w:ascii="Times New Roman" w:hAnsi="Times New Roman"/>
          <w:bCs/>
          <w:sz w:val="26"/>
          <w:szCs w:val="26"/>
        </w:rPr>
        <w:t xml:space="preserve">īgumos tiks </w:t>
      </w:r>
      <w:r w:rsidR="0076746A" w:rsidRPr="00B30056">
        <w:rPr>
          <w:rFonts w:ascii="Times New Roman" w:hAnsi="Times New Roman"/>
          <w:bCs/>
          <w:sz w:val="26"/>
          <w:szCs w:val="26"/>
        </w:rPr>
        <w:t>iezīmēta</w:t>
      </w:r>
      <w:r w:rsidR="00677EB8" w:rsidRPr="00B30056">
        <w:rPr>
          <w:rFonts w:ascii="Times New Roman" w:hAnsi="Times New Roman"/>
          <w:bCs/>
          <w:sz w:val="26"/>
          <w:szCs w:val="26"/>
        </w:rPr>
        <w:t xml:space="preserve"> </w:t>
      </w:r>
      <w:r w:rsidR="000419FC" w:rsidRPr="00B30056">
        <w:rPr>
          <w:rFonts w:ascii="Times New Roman" w:hAnsi="Times New Roman"/>
          <w:bCs/>
          <w:sz w:val="26"/>
          <w:szCs w:val="26"/>
        </w:rPr>
        <w:t>augstskolu stratēģiskā specializācija</w:t>
      </w:r>
      <w:r w:rsidR="0076746A" w:rsidRPr="00B30056">
        <w:rPr>
          <w:rFonts w:ascii="Times New Roman" w:hAnsi="Times New Roman"/>
          <w:bCs/>
          <w:sz w:val="26"/>
          <w:szCs w:val="26"/>
        </w:rPr>
        <w:t>, kas izriet no augstskolu studiju un pētniecības programmu profila,</w:t>
      </w:r>
      <w:r w:rsidR="000419FC" w:rsidRPr="00B30056">
        <w:rPr>
          <w:rFonts w:ascii="Times New Roman" w:hAnsi="Times New Roman"/>
          <w:bCs/>
          <w:sz w:val="26"/>
          <w:szCs w:val="26"/>
        </w:rPr>
        <w:t xml:space="preserve"> un </w:t>
      </w:r>
      <w:r w:rsidR="0063101C" w:rsidRPr="00B30056">
        <w:rPr>
          <w:rFonts w:ascii="Times New Roman" w:hAnsi="Times New Roman"/>
          <w:bCs/>
          <w:sz w:val="26"/>
          <w:szCs w:val="26"/>
        </w:rPr>
        <w:t xml:space="preserve">tiks iestrādāti </w:t>
      </w:r>
      <w:r w:rsidR="000419FC" w:rsidRPr="00B30056">
        <w:rPr>
          <w:rFonts w:ascii="Times New Roman" w:hAnsi="Times New Roman"/>
          <w:bCs/>
          <w:sz w:val="26"/>
          <w:szCs w:val="26"/>
        </w:rPr>
        <w:t>atbilstoši</w:t>
      </w:r>
      <w:r w:rsidR="0063101C" w:rsidRPr="00B30056">
        <w:rPr>
          <w:rFonts w:ascii="Times New Roman" w:hAnsi="Times New Roman"/>
          <w:bCs/>
          <w:sz w:val="26"/>
          <w:szCs w:val="26"/>
        </w:rPr>
        <w:t>e</w:t>
      </w:r>
      <w:r w:rsidR="000419FC" w:rsidRPr="00B30056">
        <w:rPr>
          <w:rFonts w:ascii="Times New Roman" w:hAnsi="Times New Roman"/>
          <w:bCs/>
          <w:sz w:val="26"/>
          <w:szCs w:val="26"/>
        </w:rPr>
        <w:t xml:space="preserve"> augstskolas</w:t>
      </w:r>
      <w:r w:rsidR="00864CFC" w:rsidRPr="00B30056">
        <w:rPr>
          <w:rFonts w:ascii="Times New Roman" w:hAnsi="Times New Roman"/>
          <w:bCs/>
          <w:sz w:val="26"/>
          <w:szCs w:val="26"/>
        </w:rPr>
        <w:t xml:space="preserve"> darbības rādītāji, </w:t>
      </w:r>
      <w:r w:rsidR="00864CFC" w:rsidRPr="00B30056">
        <w:rPr>
          <w:rFonts w:ascii="Times New Roman" w:eastAsia="Times New Roman" w:hAnsi="Times New Roman"/>
          <w:sz w:val="26"/>
          <w:szCs w:val="26"/>
        </w:rPr>
        <w:t>kuri tiks sagatavoti, konsultējoties un sadarbojoties ministrijai, nozaru ministrijām un augstskolām.</w:t>
      </w:r>
    </w:p>
    <w:p w14:paraId="43B4E808" w14:textId="1966C05B" w:rsidR="00BE1F7C" w:rsidRPr="00B30056" w:rsidRDefault="00E141E4" w:rsidP="00E141E4">
      <w:pPr>
        <w:spacing w:after="0" w:line="240" w:lineRule="auto"/>
        <w:ind w:firstLine="720"/>
        <w:jc w:val="both"/>
        <w:rPr>
          <w:rFonts w:ascii="Times New Roman" w:eastAsia="Times New Roman" w:hAnsi="Times New Roman"/>
          <w:bCs/>
          <w:sz w:val="26"/>
          <w:szCs w:val="26"/>
        </w:rPr>
      </w:pPr>
      <w:r w:rsidRPr="00B30056">
        <w:rPr>
          <w:rFonts w:ascii="Times New Roman" w:eastAsia="Times New Roman" w:hAnsi="Times New Roman"/>
          <w:sz w:val="26"/>
          <w:szCs w:val="26"/>
        </w:rPr>
        <w:t xml:space="preserve">Izpildījuma līgumi nodrošinās bāzes finansējuma piešķīruma sasaisti ar studiju procesa un pētniecības kvalitāti, kā arī veicinās studiju un pētniecības nedalāmību. </w:t>
      </w:r>
      <w:r w:rsidR="000D2D01" w:rsidRPr="00B30056">
        <w:rPr>
          <w:rFonts w:ascii="Times New Roman" w:hAnsi="Times New Roman"/>
          <w:bCs/>
          <w:sz w:val="26"/>
          <w:szCs w:val="26"/>
        </w:rPr>
        <w:t xml:space="preserve">Studiju un </w:t>
      </w:r>
      <w:r w:rsidRPr="00B30056">
        <w:rPr>
          <w:rFonts w:ascii="Times New Roman" w:hAnsi="Times New Roman"/>
          <w:bCs/>
          <w:sz w:val="26"/>
          <w:szCs w:val="26"/>
        </w:rPr>
        <w:t>pētniecības</w:t>
      </w:r>
      <w:r w:rsidR="000D2D01" w:rsidRPr="00B30056">
        <w:rPr>
          <w:rFonts w:ascii="Times New Roman" w:hAnsi="Times New Roman"/>
          <w:bCs/>
          <w:sz w:val="26"/>
          <w:szCs w:val="26"/>
        </w:rPr>
        <w:t xml:space="preserve"> sasaiste </w:t>
      </w:r>
      <w:r w:rsidR="00102D89" w:rsidRPr="00B30056">
        <w:rPr>
          <w:rFonts w:ascii="Times New Roman" w:hAnsi="Times New Roman"/>
          <w:bCs/>
          <w:sz w:val="26"/>
          <w:szCs w:val="26"/>
        </w:rPr>
        <w:t xml:space="preserve">jau ir </w:t>
      </w:r>
      <w:r w:rsidR="000D2D01" w:rsidRPr="00B30056">
        <w:rPr>
          <w:rFonts w:ascii="Times New Roman" w:hAnsi="Times New Roman"/>
          <w:bCs/>
          <w:sz w:val="26"/>
          <w:szCs w:val="26"/>
        </w:rPr>
        <w:t xml:space="preserve">iestrādāta </w:t>
      </w:r>
      <w:r w:rsidR="00102D89" w:rsidRPr="00B30056">
        <w:rPr>
          <w:rFonts w:ascii="Times New Roman" w:hAnsi="Times New Roman"/>
          <w:bCs/>
          <w:sz w:val="26"/>
          <w:szCs w:val="26"/>
        </w:rPr>
        <w:t>pēc jauna parauga veidot</w:t>
      </w:r>
      <w:r w:rsidR="0063101C" w:rsidRPr="00B30056">
        <w:rPr>
          <w:rFonts w:ascii="Times New Roman" w:hAnsi="Times New Roman"/>
          <w:bCs/>
          <w:sz w:val="26"/>
          <w:szCs w:val="26"/>
        </w:rPr>
        <w:t>aj</w:t>
      </w:r>
      <w:r w:rsidR="00102D89" w:rsidRPr="00B30056">
        <w:rPr>
          <w:rFonts w:ascii="Times New Roman" w:hAnsi="Times New Roman"/>
          <w:bCs/>
          <w:sz w:val="26"/>
          <w:szCs w:val="26"/>
        </w:rPr>
        <w:t xml:space="preserve">os </w:t>
      </w:r>
      <w:r w:rsidR="000D2D01" w:rsidRPr="00B30056">
        <w:rPr>
          <w:rFonts w:ascii="Times New Roman" w:hAnsi="Times New Roman"/>
          <w:bCs/>
          <w:sz w:val="26"/>
          <w:szCs w:val="26"/>
        </w:rPr>
        <w:t>līgumos</w:t>
      </w:r>
      <w:r w:rsidR="0063101C" w:rsidRPr="00B30056">
        <w:rPr>
          <w:rFonts w:ascii="Times New Roman" w:hAnsi="Times New Roman"/>
          <w:bCs/>
          <w:sz w:val="26"/>
          <w:szCs w:val="26"/>
        </w:rPr>
        <w:t>,</w:t>
      </w:r>
      <w:r w:rsidR="000D2D01" w:rsidRPr="00B30056">
        <w:rPr>
          <w:rFonts w:ascii="Times New Roman" w:hAnsi="Times New Roman"/>
          <w:bCs/>
          <w:sz w:val="26"/>
          <w:szCs w:val="26"/>
        </w:rPr>
        <w:t xml:space="preserve"> </w:t>
      </w:r>
      <w:r w:rsidR="0063101C" w:rsidRPr="00B30056">
        <w:rPr>
          <w:rFonts w:ascii="Times New Roman" w:hAnsi="Times New Roman"/>
          <w:bCs/>
          <w:sz w:val="26"/>
          <w:szCs w:val="26"/>
        </w:rPr>
        <w:t xml:space="preserve">kas tiek slēgti ar ministrijas padotības augstskolām </w:t>
      </w:r>
      <w:r w:rsidR="0063101C" w:rsidRPr="00B30056">
        <w:rPr>
          <w:rFonts w:ascii="Times New Roman" w:eastAsia="Times New Roman" w:hAnsi="Times New Roman"/>
          <w:bCs/>
          <w:sz w:val="26"/>
          <w:szCs w:val="26"/>
        </w:rPr>
        <w:t>201</w:t>
      </w:r>
      <w:r w:rsidR="00296E1C" w:rsidRPr="00B30056">
        <w:rPr>
          <w:rFonts w:ascii="Times New Roman" w:eastAsia="Times New Roman" w:hAnsi="Times New Roman"/>
          <w:bCs/>
          <w:sz w:val="26"/>
          <w:szCs w:val="26"/>
        </w:rPr>
        <w:t>4</w:t>
      </w:r>
      <w:r w:rsidR="0063101C" w:rsidRPr="00B30056">
        <w:rPr>
          <w:rFonts w:ascii="Times New Roman" w:eastAsia="Times New Roman" w:hAnsi="Times New Roman"/>
          <w:bCs/>
          <w:sz w:val="26"/>
          <w:szCs w:val="26"/>
        </w:rPr>
        <w:t>.gadā</w:t>
      </w:r>
      <w:r w:rsidR="0063101C" w:rsidRPr="00B30056">
        <w:rPr>
          <w:rFonts w:ascii="Times New Roman" w:hAnsi="Times New Roman"/>
          <w:bCs/>
          <w:sz w:val="26"/>
          <w:szCs w:val="26"/>
        </w:rPr>
        <w:t xml:space="preserve"> </w:t>
      </w:r>
      <w:r w:rsidR="000D2D01" w:rsidRPr="00B30056">
        <w:rPr>
          <w:rFonts w:ascii="Times New Roman" w:hAnsi="Times New Roman"/>
          <w:bCs/>
          <w:sz w:val="26"/>
          <w:szCs w:val="26"/>
        </w:rPr>
        <w:t>par noteikta skaita speciālistu sagatavošanu</w:t>
      </w:r>
      <w:r w:rsidR="00A5029A" w:rsidRPr="00B30056">
        <w:rPr>
          <w:rFonts w:ascii="Times New Roman" w:hAnsi="Times New Roman"/>
          <w:bCs/>
          <w:sz w:val="26"/>
          <w:szCs w:val="26"/>
        </w:rPr>
        <w:t xml:space="preserve"> un</w:t>
      </w:r>
      <w:r w:rsidR="000D2D01" w:rsidRPr="00B30056">
        <w:rPr>
          <w:rFonts w:ascii="Times New Roman" w:hAnsi="Times New Roman"/>
          <w:bCs/>
          <w:sz w:val="26"/>
          <w:szCs w:val="26"/>
        </w:rPr>
        <w:t xml:space="preserve"> </w:t>
      </w:r>
      <w:r w:rsidR="00A5029A" w:rsidRPr="00B30056">
        <w:rPr>
          <w:rFonts w:ascii="Times New Roman" w:hAnsi="Times New Roman"/>
          <w:sz w:val="26"/>
          <w:szCs w:val="26"/>
        </w:rPr>
        <w:t>zinātniskās darbības attīstību</w:t>
      </w:r>
      <w:r w:rsidR="00102D89" w:rsidRPr="00B30056">
        <w:rPr>
          <w:rFonts w:ascii="Times New Roman" w:hAnsi="Times New Roman"/>
          <w:sz w:val="26"/>
          <w:szCs w:val="26"/>
        </w:rPr>
        <w:t xml:space="preserve"> augstskolā</w:t>
      </w:r>
      <w:r w:rsidR="00296E1C" w:rsidRPr="00B30056">
        <w:rPr>
          <w:rFonts w:ascii="Times New Roman" w:hAnsi="Times New Roman"/>
          <w:sz w:val="26"/>
          <w:szCs w:val="26"/>
        </w:rPr>
        <w:t>.</w:t>
      </w:r>
      <w:r w:rsidR="0036534F" w:rsidRPr="00B30056">
        <w:rPr>
          <w:rFonts w:ascii="Times New Roman" w:eastAsia="Times New Roman" w:hAnsi="Times New Roman"/>
          <w:bCs/>
          <w:sz w:val="26"/>
          <w:szCs w:val="26"/>
        </w:rPr>
        <w:t xml:space="preserve"> </w:t>
      </w:r>
      <w:r w:rsidR="00A5029A" w:rsidRPr="00B30056">
        <w:rPr>
          <w:rFonts w:ascii="Times New Roman" w:eastAsia="Times New Roman" w:hAnsi="Times New Roman"/>
          <w:bCs/>
          <w:sz w:val="26"/>
          <w:szCs w:val="26"/>
        </w:rPr>
        <w:t>Līgumos</w:t>
      </w:r>
      <w:r w:rsidR="000D2D01" w:rsidRPr="00B30056">
        <w:rPr>
          <w:rFonts w:ascii="Times New Roman" w:eastAsia="Times New Roman" w:hAnsi="Times New Roman"/>
          <w:bCs/>
          <w:sz w:val="26"/>
          <w:szCs w:val="26"/>
        </w:rPr>
        <w:t xml:space="preserve"> </w:t>
      </w:r>
      <w:r w:rsidR="002D21C5" w:rsidRPr="00B30056">
        <w:rPr>
          <w:rFonts w:ascii="Times New Roman" w:eastAsia="Times New Roman" w:hAnsi="Times New Roman"/>
          <w:bCs/>
          <w:sz w:val="26"/>
          <w:szCs w:val="26"/>
        </w:rPr>
        <w:t>ir</w:t>
      </w:r>
      <w:r w:rsidR="0044297F" w:rsidRPr="00B30056">
        <w:rPr>
          <w:rFonts w:ascii="Times New Roman" w:eastAsia="Times New Roman" w:hAnsi="Times New Roman"/>
          <w:bCs/>
          <w:sz w:val="26"/>
          <w:szCs w:val="26"/>
        </w:rPr>
        <w:t xml:space="preserve"> iekļauti papildu</w:t>
      </w:r>
      <w:r w:rsidR="00BE1F7C" w:rsidRPr="00B30056">
        <w:rPr>
          <w:rFonts w:ascii="Times New Roman" w:eastAsia="Times New Roman" w:hAnsi="Times New Roman"/>
          <w:bCs/>
          <w:sz w:val="26"/>
          <w:szCs w:val="26"/>
        </w:rPr>
        <w:t xml:space="preserve"> nosacījumi valsts budžeta finansējuma saņemšanai studijām un pētniecībai: </w:t>
      </w:r>
    </w:p>
    <w:p w14:paraId="0E365B6B" w14:textId="77777777" w:rsidR="002D21C5" w:rsidRPr="00B30056" w:rsidRDefault="0099453B" w:rsidP="00CB5627">
      <w:pPr>
        <w:pStyle w:val="ListParagraph"/>
        <w:numPr>
          <w:ilvl w:val="0"/>
          <w:numId w:val="15"/>
        </w:numPr>
        <w:spacing w:after="0" w:line="240" w:lineRule="auto"/>
        <w:jc w:val="both"/>
        <w:rPr>
          <w:rFonts w:ascii="Times New Roman" w:hAnsi="Times New Roman"/>
          <w:sz w:val="26"/>
          <w:szCs w:val="26"/>
          <w:shd w:val="clear" w:color="auto" w:fill="FFFFFF"/>
        </w:rPr>
      </w:pPr>
      <w:r w:rsidRPr="00B30056">
        <w:rPr>
          <w:rFonts w:ascii="Times New Roman" w:hAnsi="Times New Roman"/>
          <w:sz w:val="26"/>
          <w:szCs w:val="26"/>
          <w:shd w:val="clear" w:color="auto" w:fill="FFFFFF"/>
        </w:rPr>
        <w:t>A</w:t>
      </w:r>
      <w:r w:rsidR="002D21C5" w:rsidRPr="00B30056">
        <w:rPr>
          <w:rFonts w:ascii="Times New Roman" w:hAnsi="Times New Roman"/>
          <w:sz w:val="26"/>
          <w:szCs w:val="26"/>
          <w:shd w:val="clear" w:color="auto" w:fill="FFFFFF"/>
        </w:rPr>
        <w:t>ttīstīt augstskolas prioritārās jomas;</w:t>
      </w:r>
    </w:p>
    <w:p w14:paraId="565DC98C" w14:textId="77777777" w:rsidR="000D2D01" w:rsidRPr="00B30056"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B30056">
        <w:rPr>
          <w:rFonts w:ascii="Times New Roman" w:hAnsi="Times New Roman"/>
          <w:sz w:val="26"/>
          <w:szCs w:val="26"/>
        </w:rPr>
        <w:t>T</w:t>
      </w:r>
      <w:r w:rsidR="000D2D01" w:rsidRPr="00B30056">
        <w:rPr>
          <w:rFonts w:ascii="Times New Roman" w:hAnsi="Times New Roman"/>
          <w:sz w:val="26"/>
          <w:szCs w:val="26"/>
        </w:rPr>
        <w:t>urpināt sarunas ar citām augstākās izglītības iestādēm, pašvaldībām, darba devējiem, plānošanas reģioniem par ciešākas sadarbības īstenošanu;</w:t>
      </w:r>
    </w:p>
    <w:p w14:paraId="6709EA1B" w14:textId="77777777" w:rsidR="002D21C5" w:rsidRPr="00B30056"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B30056">
        <w:rPr>
          <w:rFonts w:ascii="Times New Roman" w:hAnsi="Times New Roman"/>
          <w:sz w:val="26"/>
          <w:szCs w:val="26"/>
        </w:rPr>
        <w:t>S</w:t>
      </w:r>
      <w:r w:rsidR="002D21C5" w:rsidRPr="00B30056">
        <w:rPr>
          <w:rFonts w:ascii="Times New Roman" w:hAnsi="Times New Roman"/>
          <w:sz w:val="26"/>
          <w:szCs w:val="26"/>
        </w:rPr>
        <w:t>tudiju procesā veicināt atbilstību Viedās specializācijas stratēģijas uzstādījumiem;</w:t>
      </w:r>
    </w:p>
    <w:p w14:paraId="0266FD62" w14:textId="77777777" w:rsidR="002D21C5" w:rsidRPr="00B30056"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B30056">
        <w:rPr>
          <w:rFonts w:ascii="Times New Roman" w:hAnsi="Times New Roman"/>
          <w:sz w:val="26"/>
          <w:szCs w:val="26"/>
        </w:rPr>
        <w:t>Ī</w:t>
      </w:r>
      <w:r w:rsidR="002D21C5" w:rsidRPr="00B30056">
        <w:rPr>
          <w:rFonts w:ascii="Times New Roman" w:hAnsi="Times New Roman"/>
          <w:sz w:val="26"/>
          <w:szCs w:val="26"/>
        </w:rPr>
        <w:t>stenot sadarbību ar darba devējiem studiju programmu izstrādē un pilnveidē, zinātnisko publikāciju sagatavošanā;</w:t>
      </w:r>
    </w:p>
    <w:p w14:paraId="44133779" w14:textId="77777777" w:rsidR="002D21C5" w:rsidRPr="00B30056"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B30056">
        <w:rPr>
          <w:rFonts w:ascii="Times New Roman" w:hAnsi="Times New Roman"/>
          <w:sz w:val="26"/>
          <w:szCs w:val="26"/>
        </w:rPr>
        <w:t>I</w:t>
      </w:r>
      <w:r w:rsidR="002D21C5" w:rsidRPr="00B30056">
        <w:rPr>
          <w:rFonts w:ascii="Times New Roman" w:hAnsi="Times New Roman"/>
          <w:sz w:val="26"/>
          <w:szCs w:val="26"/>
        </w:rPr>
        <w:t xml:space="preserve">esaistīties vienotas starpaugstskolu plaģiātisma novēršanas sistēmas ieviešanā, kā arī pilnveidot plaģiātisma novēršanas sistēmu </w:t>
      </w:r>
      <w:r w:rsidR="00CB7A42" w:rsidRPr="00B30056">
        <w:rPr>
          <w:rFonts w:ascii="Times New Roman" w:hAnsi="Times New Roman"/>
          <w:sz w:val="26"/>
          <w:szCs w:val="26"/>
        </w:rPr>
        <w:t>augstskolā</w:t>
      </w:r>
      <w:r w:rsidR="002D21C5" w:rsidRPr="00B30056">
        <w:rPr>
          <w:rFonts w:ascii="Times New Roman" w:hAnsi="Times New Roman"/>
          <w:sz w:val="26"/>
          <w:szCs w:val="26"/>
        </w:rPr>
        <w:t>;</w:t>
      </w:r>
    </w:p>
    <w:p w14:paraId="3043F081" w14:textId="77777777" w:rsidR="002D21C5" w:rsidRPr="00B30056" w:rsidRDefault="0099453B" w:rsidP="00CB5627">
      <w:pPr>
        <w:pStyle w:val="ListParagraph"/>
        <w:numPr>
          <w:ilvl w:val="0"/>
          <w:numId w:val="15"/>
        </w:numPr>
        <w:tabs>
          <w:tab w:val="left" w:pos="0"/>
        </w:tabs>
        <w:spacing w:after="0" w:line="240" w:lineRule="auto"/>
        <w:jc w:val="both"/>
        <w:rPr>
          <w:rFonts w:ascii="Times New Roman" w:hAnsi="Times New Roman"/>
          <w:sz w:val="26"/>
          <w:szCs w:val="26"/>
        </w:rPr>
      </w:pPr>
      <w:r w:rsidRPr="00B30056">
        <w:rPr>
          <w:rFonts w:ascii="Times New Roman" w:hAnsi="Times New Roman"/>
          <w:sz w:val="26"/>
          <w:szCs w:val="26"/>
        </w:rPr>
        <w:t>I</w:t>
      </w:r>
      <w:r w:rsidR="002D21C5" w:rsidRPr="00B30056">
        <w:rPr>
          <w:rFonts w:ascii="Times New Roman" w:hAnsi="Times New Roman"/>
          <w:sz w:val="26"/>
          <w:szCs w:val="26"/>
        </w:rPr>
        <w:t>eviest rezultātu pārvaldību, sasaistot to ar atalgojuma politiku.</w:t>
      </w:r>
    </w:p>
    <w:p w14:paraId="396E63A6" w14:textId="77777777" w:rsidR="00FA1815" w:rsidRPr="00B30056" w:rsidRDefault="00FA1815" w:rsidP="005F38C5">
      <w:pPr>
        <w:pStyle w:val="ListParagraph"/>
        <w:spacing w:after="0" w:line="240" w:lineRule="auto"/>
        <w:ind w:left="0" w:firstLine="720"/>
        <w:jc w:val="both"/>
        <w:rPr>
          <w:rFonts w:ascii="Times New Roman" w:hAnsi="Times New Roman"/>
          <w:b/>
          <w:sz w:val="26"/>
          <w:szCs w:val="26"/>
        </w:rPr>
      </w:pPr>
    </w:p>
    <w:p w14:paraId="5AF1A887" w14:textId="290ADD1B" w:rsidR="000B2A46" w:rsidRPr="00B30056" w:rsidRDefault="0068431B" w:rsidP="00F869A4">
      <w:pPr>
        <w:pStyle w:val="CommentText"/>
        <w:ind w:firstLine="720"/>
        <w:jc w:val="both"/>
        <w:rPr>
          <w:rFonts w:ascii="Times New Roman" w:hAnsi="Times New Roman"/>
          <w:sz w:val="26"/>
          <w:szCs w:val="26"/>
        </w:rPr>
      </w:pPr>
      <w:r w:rsidRPr="00B30056">
        <w:rPr>
          <w:rFonts w:ascii="Times New Roman" w:hAnsi="Times New Roman"/>
          <w:sz w:val="26"/>
          <w:szCs w:val="26"/>
        </w:rPr>
        <w:t>2015.gadā s</w:t>
      </w:r>
      <w:r w:rsidR="000B2A46" w:rsidRPr="00B30056">
        <w:rPr>
          <w:rFonts w:ascii="Times New Roman" w:hAnsi="Times New Roman"/>
          <w:sz w:val="26"/>
          <w:szCs w:val="26"/>
        </w:rPr>
        <w:t>adarbībā ar augstskolām un nozaru m</w:t>
      </w:r>
      <w:r w:rsidRPr="00B30056">
        <w:rPr>
          <w:rFonts w:ascii="Times New Roman" w:hAnsi="Times New Roman"/>
          <w:sz w:val="26"/>
          <w:szCs w:val="26"/>
        </w:rPr>
        <w:t>inistrijām tiks izstrādāts jauns</w:t>
      </w:r>
      <w:r w:rsidR="000B2A46" w:rsidRPr="00B30056">
        <w:rPr>
          <w:rFonts w:ascii="Times New Roman" w:hAnsi="Times New Roman"/>
          <w:sz w:val="26"/>
          <w:szCs w:val="26"/>
        </w:rPr>
        <w:t xml:space="preserve"> izpildījuma līguma formāts tā ieviešanai no 2016.gada. </w:t>
      </w:r>
      <w:r w:rsidR="00E056B9" w:rsidRPr="00B30056">
        <w:rPr>
          <w:rFonts w:ascii="Times New Roman" w:hAnsi="Times New Roman"/>
          <w:sz w:val="26"/>
          <w:szCs w:val="26"/>
        </w:rPr>
        <w:t>I</w:t>
      </w:r>
      <w:r w:rsidR="00201222" w:rsidRPr="00B30056">
        <w:rPr>
          <w:rFonts w:ascii="Times New Roman" w:hAnsi="Times New Roman"/>
          <w:sz w:val="26"/>
          <w:szCs w:val="26"/>
        </w:rPr>
        <w:t>zpildījuma līgum</w:t>
      </w:r>
      <w:r w:rsidR="00D614FE" w:rsidRPr="00B30056">
        <w:rPr>
          <w:rFonts w:ascii="Times New Roman" w:hAnsi="Times New Roman"/>
          <w:sz w:val="26"/>
          <w:szCs w:val="26"/>
        </w:rPr>
        <w:t>i</w:t>
      </w:r>
      <w:r w:rsidR="00201222" w:rsidRPr="00B30056">
        <w:rPr>
          <w:rFonts w:ascii="Times New Roman" w:hAnsi="Times New Roman"/>
          <w:sz w:val="26"/>
          <w:szCs w:val="26"/>
        </w:rPr>
        <w:t xml:space="preserve"> tiks sl</w:t>
      </w:r>
      <w:r w:rsidR="00E056B9" w:rsidRPr="00B30056">
        <w:rPr>
          <w:rFonts w:ascii="Times New Roman" w:hAnsi="Times New Roman"/>
          <w:sz w:val="26"/>
          <w:szCs w:val="26"/>
        </w:rPr>
        <w:t xml:space="preserve">ēgti, </w:t>
      </w:r>
      <w:r w:rsidR="00201222" w:rsidRPr="00B30056">
        <w:rPr>
          <w:rFonts w:ascii="Times New Roman" w:hAnsi="Times New Roman"/>
          <w:sz w:val="26"/>
          <w:szCs w:val="26"/>
        </w:rPr>
        <w:t xml:space="preserve">pamatojoties </w:t>
      </w:r>
      <w:r w:rsidR="00E056B9" w:rsidRPr="00B30056">
        <w:rPr>
          <w:rFonts w:ascii="Times New Roman" w:hAnsi="Times New Roman"/>
          <w:sz w:val="26"/>
          <w:szCs w:val="26"/>
        </w:rPr>
        <w:t xml:space="preserve">uz </w:t>
      </w:r>
      <w:r w:rsidR="00201222" w:rsidRPr="00B30056">
        <w:rPr>
          <w:rFonts w:ascii="Times New Roman" w:hAnsi="Times New Roman"/>
          <w:sz w:val="26"/>
          <w:szCs w:val="26"/>
        </w:rPr>
        <w:t>Augst</w:t>
      </w:r>
      <w:r w:rsidR="00E056B9" w:rsidRPr="00B30056">
        <w:rPr>
          <w:rFonts w:ascii="Times New Roman" w:hAnsi="Times New Roman"/>
          <w:sz w:val="26"/>
          <w:szCs w:val="26"/>
        </w:rPr>
        <w:t>skolu likuma</w:t>
      </w:r>
      <w:r w:rsidR="00201222" w:rsidRPr="00B30056">
        <w:rPr>
          <w:rFonts w:ascii="Times New Roman" w:hAnsi="Times New Roman"/>
          <w:sz w:val="26"/>
          <w:szCs w:val="26"/>
        </w:rPr>
        <w:t xml:space="preserve"> 12.panta otro daļu, kas nosaka, ka augstskolā augstākā vadības institūcija un lēmējinstitūcija stratēģiskajos, finanšu un saimnieciskajos jautājumos ir tās dibinātājs, bet augstākā pārstāvības un vadības </w:t>
      </w:r>
      <w:r w:rsidR="00201222" w:rsidRPr="00B30056">
        <w:rPr>
          <w:rFonts w:ascii="Times New Roman" w:hAnsi="Times New Roman"/>
          <w:sz w:val="26"/>
          <w:szCs w:val="26"/>
        </w:rPr>
        <w:lastRenderedPageBreak/>
        <w:t xml:space="preserve">institūcija un lēmējinstitūcija akadēmiskajos un zinātniskajos jautājumos — augstskolas satversmes sapulce. </w:t>
      </w:r>
      <w:r w:rsidR="000B2A46" w:rsidRPr="00B30056">
        <w:rPr>
          <w:rFonts w:ascii="Times New Roman" w:hAnsi="Times New Roman"/>
          <w:sz w:val="26"/>
          <w:szCs w:val="26"/>
        </w:rPr>
        <w:t xml:space="preserve">Izpildījuma līgumi izteiks nospraustos mērķus skaidros un izmērāmos rezultātos, tie veicinās dialogu starp ministrijām un augstskolām mērķu un rezultātu līmenī un būs pamats publisko līdzekļu sadalei, izmantojot </w:t>
      </w:r>
      <w:r w:rsidR="00A32F35" w:rsidRPr="00B30056">
        <w:rPr>
          <w:rFonts w:ascii="Times New Roman" w:hAnsi="Times New Roman"/>
          <w:sz w:val="26"/>
          <w:szCs w:val="26"/>
        </w:rPr>
        <w:t xml:space="preserve">skaidrus </w:t>
      </w:r>
      <w:r w:rsidR="000B2A46" w:rsidRPr="00B30056">
        <w:rPr>
          <w:rFonts w:ascii="Times New Roman" w:hAnsi="Times New Roman"/>
          <w:sz w:val="26"/>
          <w:szCs w:val="26"/>
        </w:rPr>
        <w:t xml:space="preserve">finansēšanas </w:t>
      </w:r>
      <w:r w:rsidR="00A32F35" w:rsidRPr="00B30056">
        <w:rPr>
          <w:rFonts w:ascii="Times New Roman" w:hAnsi="Times New Roman"/>
          <w:sz w:val="26"/>
          <w:szCs w:val="26"/>
        </w:rPr>
        <w:t>nosacījumus un sankcijas.</w:t>
      </w:r>
      <w:r w:rsidR="000B2A46" w:rsidRPr="00B30056">
        <w:rPr>
          <w:rFonts w:ascii="Times New Roman" w:hAnsi="Times New Roman"/>
          <w:sz w:val="26"/>
          <w:szCs w:val="26"/>
        </w:rPr>
        <w:t xml:space="preserve"> Izpild</w:t>
      </w:r>
      <w:r w:rsidR="00D43F46" w:rsidRPr="00B30056">
        <w:rPr>
          <w:rFonts w:ascii="Times New Roman" w:hAnsi="Times New Roman"/>
          <w:sz w:val="26"/>
          <w:szCs w:val="26"/>
        </w:rPr>
        <w:t>ījuma līgumi atspoguļos studiju un</w:t>
      </w:r>
      <w:r w:rsidR="000B2A46" w:rsidRPr="00B30056">
        <w:rPr>
          <w:rFonts w:ascii="Times New Roman" w:hAnsi="Times New Roman"/>
          <w:sz w:val="26"/>
          <w:szCs w:val="26"/>
        </w:rPr>
        <w:t xml:space="preserve"> pētniecības</w:t>
      </w:r>
      <w:r w:rsidR="00D43F46" w:rsidRPr="00B30056">
        <w:rPr>
          <w:rFonts w:ascii="Times New Roman" w:hAnsi="Times New Roman"/>
          <w:sz w:val="26"/>
          <w:szCs w:val="26"/>
        </w:rPr>
        <w:t xml:space="preserve"> darbu, kā arī </w:t>
      </w:r>
      <w:r w:rsidR="007D37FE" w:rsidRPr="00B30056">
        <w:rPr>
          <w:rFonts w:ascii="Times New Roman" w:hAnsi="Times New Roman"/>
          <w:sz w:val="26"/>
          <w:szCs w:val="26"/>
        </w:rPr>
        <w:t>pasākumus</w:t>
      </w:r>
      <w:r w:rsidR="00D43F46" w:rsidRPr="00B30056">
        <w:rPr>
          <w:rFonts w:ascii="Times New Roman" w:hAnsi="Times New Roman"/>
          <w:sz w:val="26"/>
          <w:szCs w:val="26"/>
        </w:rPr>
        <w:t xml:space="preserve"> </w:t>
      </w:r>
      <w:r w:rsidR="007D37FE" w:rsidRPr="00B30056">
        <w:rPr>
          <w:rFonts w:ascii="Times New Roman" w:hAnsi="Times New Roman"/>
          <w:sz w:val="26"/>
          <w:szCs w:val="26"/>
        </w:rPr>
        <w:t xml:space="preserve">augstskolas </w:t>
      </w:r>
      <w:r w:rsidR="00D43F46" w:rsidRPr="00B30056">
        <w:rPr>
          <w:rFonts w:ascii="Times New Roman" w:hAnsi="Times New Roman"/>
          <w:i/>
          <w:sz w:val="26"/>
          <w:szCs w:val="26"/>
        </w:rPr>
        <w:t>trešās misijas</w:t>
      </w:r>
      <w:r w:rsidR="00D43F46" w:rsidRPr="00B30056">
        <w:rPr>
          <w:rFonts w:ascii="Times New Roman" w:hAnsi="Times New Roman"/>
          <w:sz w:val="26"/>
          <w:szCs w:val="26"/>
        </w:rPr>
        <w:t xml:space="preserve"> </w:t>
      </w:r>
      <w:r w:rsidR="007D37FE" w:rsidRPr="00B30056">
        <w:rPr>
          <w:rFonts w:ascii="Times New Roman" w:hAnsi="Times New Roman"/>
          <w:sz w:val="26"/>
          <w:szCs w:val="26"/>
        </w:rPr>
        <w:t xml:space="preserve">īstenošanā — </w:t>
      </w:r>
      <w:r w:rsidR="0059022B" w:rsidRPr="00B30056">
        <w:rPr>
          <w:rFonts w:ascii="Times New Roman" w:hAnsi="Times New Roman"/>
          <w:sz w:val="26"/>
          <w:szCs w:val="26"/>
        </w:rPr>
        <w:t>aktivitāšu kopums</w:t>
      </w:r>
      <w:r w:rsidR="00D43F46" w:rsidRPr="00B30056">
        <w:rPr>
          <w:rFonts w:ascii="Times New Roman" w:hAnsi="Times New Roman"/>
          <w:sz w:val="26"/>
          <w:szCs w:val="26"/>
        </w:rPr>
        <w:t xml:space="preserve"> </w:t>
      </w:r>
      <w:r w:rsidR="00CD36A3" w:rsidRPr="00B30056">
        <w:rPr>
          <w:rFonts w:ascii="Times New Roman" w:hAnsi="Times New Roman"/>
          <w:sz w:val="26"/>
          <w:szCs w:val="26"/>
        </w:rPr>
        <w:t xml:space="preserve">sabiedrības </w:t>
      </w:r>
      <w:r w:rsidR="00BB69F1" w:rsidRPr="00B30056">
        <w:rPr>
          <w:rFonts w:ascii="Times New Roman" w:hAnsi="Times New Roman"/>
          <w:sz w:val="26"/>
          <w:szCs w:val="26"/>
        </w:rPr>
        <w:t>līdzdalības</w:t>
      </w:r>
      <w:r w:rsidR="00CD36A3" w:rsidRPr="00B30056">
        <w:rPr>
          <w:rFonts w:ascii="Times New Roman" w:hAnsi="Times New Roman"/>
          <w:sz w:val="26"/>
          <w:szCs w:val="26"/>
        </w:rPr>
        <w:t xml:space="preserve">, labklājības un ekonomiskās izaugsmes veicināšanā, kas izriet </w:t>
      </w:r>
      <w:r w:rsidR="002673E1" w:rsidRPr="00B30056">
        <w:rPr>
          <w:rFonts w:ascii="Times New Roman" w:hAnsi="Times New Roman"/>
          <w:sz w:val="26"/>
          <w:szCs w:val="26"/>
        </w:rPr>
        <w:t>augstskolas</w:t>
      </w:r>
      <w:r w:rsidR="00D43F46" w:rsidRPr="00B30056">
        <w:rPr>
          <w:rFonts w:ascii="Times New Roman" w:hAnsi="Times New Roman"/>
          <w:sz w:val="26"/>
          <w:szCs w:val="26"/>
        </w:rPr>
        <w:t xml:space="preserve"> </w:t>
      </w:r>
      <w:r w:rsidR="00CD36A3" w:rsidRPr="00B30056">
        <w:rPr>
          <w:rFonts w:ascii="Times New Roman" w:hAnsi="Times New Roman"/>
          <w:sz w:val="26"/>
          <w:szCs w:val="26"/>
        </w:rPr>
        <w:t>pamatuzdevumiem izglītošanā un pētniecībā</w:t>
      </w:r>
      <w:r w:rsidR="0079616D" w:rsidRPr="00B30056">
        <w:rPr>
          <w:rStyle w:val="FootnoteReference"/>
          <w:rFonts w:ascii="Times New Roman" w:hAnsi="Times New Roman"/>
          <w:i/>
          <w:sz w:val="26"/>
          <w:szCs w:val="26"/>
        </w:rPr>
        <w:footnoteReference w:id="19"/>
      </w:r>
      <w:r w:rsidR="000B2A46" w:rsidRPr="00B30056">
        <w:rPr>
          <w:rFonts w:ascii="Times New Roman" w:hAnsi="Times New Roman"/>
          <w:sz w:val="26"/>
          <w:szCs w:val="26"/>
        </w:rPr>
        <w:t>. Izpildījuma līgumi tiks veidoti pārrunu procesā ar augstskolām, iesaistoties arī nozaru ministrijām. Līgumi tiks slēgti attiecībā uz sasniedzamajiem rezultātiem augstākajā izglītībā un augstskolu zinātniskajā darbībā, nodrošinot virzību uz ciešāku studiju un pētniecības darba sasaisti. Līgumos tiks iezīmēta augstskolu attīstības virzība, ņemot vērā Nacionālajā attīstības plānā 2014.-2020.gadam, Izglītības attīstības pamatnostādnēs 2014. – 2020.gadam, Zinātnes, tehnoloģiju attīstības un inovācijas pamatnostādnēs 2014.-2020.gadam, Viedās specializācijas ietvarā noteiktos sasniedzamos rezultātus augstākajā izglītībā un pētniecībā. Līgumā tiks iestrādāts augstskolas stratēģiskās attīstības redzējums un plānotie projekti attīstības un inovāciju atbalsta finansējuma saņemšanai.</w:t>
      </w:r>
    </w:p>
    <w:p w14:paraId="03DB18FD" w14:textId="7071556C" w:rsidR="000B2A46" w:rsidRPr="00B30056" w:rsidRDefault="000B2A46" w:rsidP="000B2A46">
      <w:pPr>
        <w:spacing w:line="240" w:lineRule="auto"/>
        <w:ind w:firstLine="720"/>
        <w:jc w:val="both"/>
        <w:rPr>
          <w:rFonts w:ascii="Times New Roman" w:hAnsi="Times New Roman"/>
          <w:sz w:val="26"/>
          <w:szCs w:val="26"/>
        </w:rPr>
      </w:pPr>
      <w:r w:rsidRPr="00B30056">
        <w:rPr>
          <w:rFonts w:ascii="Times New Roman" w:hAnsi="Times New Roman"/>
          <w:sz w:val="26"/>
          <w:szCs w:val="26"/>
        </w:rPr>
        <w:t>Ieviešot jauno finansēšanas kārtību, no 201</w:t>
      </w:r>
      <w:r w:rsidR="008F765F" w:rsidRPr="00B30056">
        <w:rPr>
          <w:rFonts w:ascii="Times New Roman" w:hAnsi="Times New Roman"/>
          <w:sz w:val="26"/>
          <w:szCs w:val="26"/>
        </w:rPr>
        <w:t>6</w:t>
      </w:r>
      <w:r w:rsidRPr="00B30056">
        <w:rPr>
          <w:rFonts w:ascii="Times New Roman" w:hAnsi="Times New Roman"/>
          <w:sz w:val="26"/>
          <w:szCs w:val="26"/>
        </w:rPr>
        <w:t xml:space="preserve">.gada tiks optimizēts studiju vietu skaita noteikšanas process, </w:t>
      </w:r>
      <w:r w:rsidR="002B55CD" w:rsidRPr="00B30056">
        <w:rPr>
          <w:rFonts w:ascii="Times New Roman" w:hAnsi="Times New Roman"/>
          <w:sz w:val="26"/>
          <w:szCs w:val="26"/>
        </w:rPr>
        <w:t xml:space="preserve">izvērtējot iespējas finansēt arī </w:t>
      </w:r>
      <w:r w:rsidR="0095439C" w:rsidRPr="00B30056">
        <w:rPr>
          <w:rFonts w:ascii="Times New Roman" w:hAnsi="Times New Roman"/>
          <w:sz w:val="26"/>
          <w:szCs w:val="26"/>
        </w:rPr>
        <w:t>inovatīvas</w:t>
      </w:r>
      <w:r w:rsidRPr="00B30056">
        <w:rPr>
          <w:rFonts w:ascii="Times New Roman" w:hAnsi="Times New Roman"/>
          <w:sz w:val="26"/>
          <w:szCs w:val="26"/>
        </w:rPr>
        <w:t xml:space="preserve"> </w:t>
      </w:r>
      <w:r w:rsidR="005653FC" w:rsidRPr="00B30056">
        <w:rPr>
          <w:rFonts w:ascii="Times New Roman" w:hAnsi="Times New Roman"/>
          <w:sz w:val="26"/>
          <w:szCs w:val="26"/>
        </w:rPr>
        <w:t xml:space="preserve">privāto augstskolu studiju programmas, </w:t>
      </w:r>
      <w:r w:rsidR="008B656E" w:rsidRPr="00B30056">
        <w:rPr>
          <w:rFonts w:ascii="Times New Roman" w:hAnsi="Times New Roman"/>
          <w:sz w:val="26"/>
          <w:szCs w:val="26"/>
        </w:rPr>
        <w:t>kādas netiek piedāvātas</w:t>
      </w:r>
      <w:r w:rsidR="005653FC" w:rsidRPr="00B30056">
        <w:rPr>
          <w:rFonts w:ascii="Times New Roman" w:hAnsi="Times New Roman"/>
          <w:sz w:val="26"/>
          <w:szCs w:val="26"/>
        </w:rPr>
        <w:t xml:space="preserve"> valsts augstskolās</w:t>
      </w:r>
      <w:r w:rsidRPr="00B30056">
        <w:rPr>
          <w:rFonts w:ascii="Times New Roman" w:hAnsi="Times New Roman"/>
          <w:sz w:val="26"/>
          <w:szCs w:val="26"/>
        </w:rPr>
        <w:t xml:space="preserve">. </w:t>
      </w:r>
      <w:r w:rsidR="00B17329" w:rsidRPr="00B30056">
        <w:rPr>
          <w:rFonts w:ascii="Times New Roman" w:hAnsi="Times New Roman"/>
          <w:sz w:val="26"/>
          <w:szCs w:val="26"/>
        </w:rPr>
        <w:t xml:space="preserve">Privāto augstskolu finansēšanā no valsts budžeta tiks ievērots atklātības princips. </w:t>
      </w:r>
      <w:r w:rsidRPr="00B30056">
        <w:rPr>
          <w:rFonts w:ascii="Times New Roman" w:hAnsi="Times New Roman"/>
          <w:sz w:val="26"/>
          <w:szCs w:val="26"/>
        </w:rPr>
        <w:t>Ministrija plānos kopējo studiju vietu skaitu dažādās disciplīnās, paredzot iespēju studiju vietu pārdalei starp augstskolām. Plānošanas process notiks, nodrošinot konsultācijas ar iesaistītajām pusēm, izvērtējot darba tirgus prognozes un pieejamos datus par pieprasījuma attīstību. Kopējie mērķa rādītāji Latvijas tautsaimniecības nozarēs tiks publicēti.</w:t>
      </w:r>
    </w:p>
    <w:p w14:paraId="075A6281" w14:textId="1DD07DF7" w:rsidR="000B2A46" w:rsidRPr="00B30056" w:rsidRDefault="006045E0" w:rsidP="000C3BCA">
      <w:pPr>
        <w:autoSpaceDE w:val="0"/>
        <w:autoSpaceDN w:val="0"/>
        <w:adjustRightInd w:val="0"/>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lang w:eastAsia="lv-LV"/>
        </w:rPr>
        <w:t xml:space="preserve">Studiju vietas bāzes izmaksu kalkulācijas posteņi un aprēķina metodika, kā arī studiju izmaksu koeficientu vērtību noteikšana izglītības tematiskajās jomās, kas šobrīd iekļauti MK noteikumos Nr.994, tika izstrādāta 1996.gadā. </w:t>
      </w:r>
      <w:r w:rsidR="00690001" w:rsidRPr="00B30056">
        <w:rPr>
          <w:rFonts w:ascii="Times New Roman" w:hAnsi="Times New Roman"/>
          <w:sz w:val="26"/>
          <w:szCs w:val="26"/>
          <w:lang w:eastAsia="lv-LV"/>
        </w:rPr>
        <w:t xml:space="preserve">Pašreizējā studiju izmaksu koeficientu sistēma (30 izglītības tematisko jomu optimālie un minimālie koeficienti) ir fragmentēta un neatbilst reālajām studiju izmaksām, kā arī </w:t>
      </w:r>
      <w:r w:rsidRPr="00B30056">
        <w:rPr>
          <w:rFonts w:ascii="Times New Roman" w:hAnsi="Times New Roman"/>
          <w:sz w:val="26"/>
          <w:szCs w:val="26"/>
          <w:lang w:eastAsia="lv-LV"/>
        </w:rPr>
        <w:t xml:space="preserve">nav salāgota ar saistītajām zinātņu jomām. </w:t>
      </w:r>
      <w:r w:rsidR="000B2A46" w:rsidRPr="00B30056">
        <w:rPr>
          <w:rFonts w:ascii="Times New Roman" w:hAnsi="Times New Roman"/>
          <w:sz w:val="26"/>
          <w:szCs w:val="26"/>
          <w:lang w:eastAsia="lv-LV"/>
        </w:rPr>
        <w:t xml:space="preserve">Lai nodrošinātu studiju bāzes finansējuma piešķiršanu atbilstoši reālajām studiju izmaksām, ministrija ir īstenojusi pētījumu </w:t>
      </w:r>
      <w:r w:rsidR="000B2A46" w:rsidRPr="00B30056">
        <w:rPr>
          <w:rFonts w:ascii="Times New Roman" w:hAnsi="Times New Roman"/>
          <w:i/>
          <w:sz w:val="26"/>
          <w:szCs w:val="26"/>
          <w:lang w:eastAsia="lv-LV"/>
        </w:rPr>
        <w:t>Augstākās izglītības studiju vietas bāzes izmaksu komponentu, aprēķina metodikas un studiju izmaksu koeficientu aktualizēšana un koriģēšana atbilstoši reālajām izmaksām</w:t>
      </w:r>
      <w:r w:rsidR="000B2A46" w:rsidRPr="00B30056">
        <w:rPr>
          <w:rFonts w:ascii="Times New Roman" w:hAnsi="Times New Roman"/>
          <w:sz w:val="26"/>
          <w:szCs w:val="26"/>
          <w:lang w:eastAsia="lv-LV"/>
        </w:rPr>
        <w:t xml:space="preserve">. </w:t>
      </w:r>
      <w:r w:rsidR="000B2A46" w:rsidRPr="00B30056">
        <w:rPr>
          <w:rFonts w:ascii="Times New Roman" w:hAnsi="Times New Roman"/>
          <w:sz w:val="26"/>
          <w:szCs w:val="26"/>
          <w:lang w:eastAsia="lv-LV"/>
        </w:rPr>
        <w:lastRenderedPageBreak/>
        <w:t>Balstoties uz pētījuma rezultātiem</w:t>
      </w:r>
      <w:r w:rsidR="005E6F5E" w:rsidRPr="00B30056">
        <w:rPr>
          <w:rFonts w:ascii="Times New Roman" w:hAnsi="Times New Roman"/>
          <w:sz w:val="26"/>
          <w:szCs w:val="26"/>
          <w:lang w:eastAsia="lv-LV"/>
        </w:rPr>
        <w:t>,</w:t>
      </w:r>
      <w:r w:rsidR="000B2A46" w:rsidRPr="00B30056">
        <w:rPr>
          <w:rFonts w:ascii="Times New Roman" w:hAnsi="Times New Roman"/>
          <w:sz w:val="26"/>
          <w:szCs w:val="26"/>
          <w:lang w:eastAsia="lv-LV"/>
        </w:rPr>
        <w:t xml:space="preserve"> 2015.gadā tiks pārskatīta bāzes finansējuma piešķiršanas metodika. Tiks mazināta koeficientu sistēmas fragmentācija, veidojot mazāku skaitu izmaksu grupu un saistot tās ar zinātnes jomu klasifikāciju. Aktualizētā studiju vietas bāzes izmaksu kalkulācijas metodika un izmaksu grupu koeficientu konsolidētais tvērums tiks ņemts vērā studiju vietu finansēšanā no 2016.gada. </w:t>
      </w:r>
      <w:r w:rsidRPr="00B30056">
        <w:rPr>
          <w:rFonts w:ascii="Times New Roman" w:hAnsi="Times New Roman"/>
          <w:sz w:val="26"/>
          <w:szCs w:val="26"/>
          <w:lang w:eastAsia="lv-LV"/>
        </w:rPr>
        <w:t xml:space="preserve">Ministru kabineta noteikumu Nr.994 grozījumi paredzēs aktualizēto studiju vietas bāzes izmaksu kalkulācijas metodiku un aktualizētos nozaru koeficientus saskaņā ar ministrijas veiktā pētījuma rezultātiem. Ieviešot vienotu klasifikācijas sistēmu augstākajā izglītībā un zinātnē, izmaksu koeficienti tiks piesaistīti </w:t>
      </w:r>
      <w:r w:rsidR="000C3BCA" w:rsidRPr="00B30056">
        <w:rPr>
          <w:rFonts w:ascii="Times New Roman" w:hAnsi="Times New Roman"/>
          <w:sz w:val="26"/>
          <w:szCs w:val="26"/>
          <w:lang w:eastAsia="lv-LV"/>
        </w:rPr>
        <w:t>Ekonomiskās sadarbības un attīstības organizācijas (</w:t>
      </w:r>
      <w:r w:rsidRPr="00B30056">
        <w:rPr>
          <w:rFonts w:ascii="Times New Roman" w:hAnsi="Times New Roman"/>
          <w:i/>
          <w:sz w:val="26"/>
          <w:szCs w:val="26"/>
          <w:lang w:eastAsia="lv-LV"/>
        </w:rPr>
        <w:t>OECD</w:t>
      </w:r>
      <w:r w:rsidR="000C3BCA" w:rsidRPr="00B30056">
        <w:rPr>
          <w:rFonts w:ascii="Times New Roman" w:hAnsi="Times New Roman"/>
          <w:sz w:val="26"/>
          <w:szCs w:val="26"/>
          <w:lang w:eastAsia="lv-LV"/>
        </w:rPr>
        <w:t>)</w:t>
      </w:r>
      <w:r w:rsidRPr="00B30056">
        <w:rPr>
          <w:rFonts w:ascii="Times New Roman" w:hAnsi="Times New Roman"/>
          <w:sz w:val="26"/>
          <w:szCs w:val="26"/>
          <w:lang w:eastAsia="lv-LV"/>
        </w:rPr>
        <w:t xml:space="preserve"> zinātņu nozaru klasifikācijai.</w:t>
      </w:r>
      <w:r w:rsidR="00EB6324" w:rsidRPr="00B30056">
        <w:rPr>
          <w:kern w:val="24"/>
          <w:sz w:val="26"/>
          <w:szCs w:val="26"/>
        </w:rPr>
        <w:t xml:space="preserve"> </w:t>
      </w:r>
    </w:p>
    <w:p w14:paraId="31819202" w14:textId="77777777" w:rsidR="00402061" w:rsidRPr="00B30056" w:rsidRDefault="00402061" w:rsidP="000C3BCA">
      <w:pPr>
        <w:autoSpaceDE w:val="0"/>
        <w:autoSpaceDN w:val="0"/>
        <w:adjustRightInd w:val="0"/>
        <w:spacing w:after="0" w:line="240" w:lineRule="auto"/>
        <w:ind w:firstLine="720"/>
        <w:jc w:val="both"/>
        <w:rPr>
          <w:rFonts w:ascii="Times New Roman" w:hAnsi="Times New Roman"/>
          <w:sz w:val="26"/>
          <w:szCs w:val="26"/>
          <w:lang w:eastAsia="lv-LV"/>
        </w:rPr>
      </w:pPr>
    </w:p>
    <w:p w14:paraId="52CB1178" w14:textId="77777777" w:rsidR="00177EDD" w:rsidRPr="00B30056" w:rsidRDefault="00653662" w:rsidP="00252960">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Atbilstoši Pasaules bankas ekspertu ieteikumiem studiju izmaksu koeficientu aktualizācija nodrošina studiju finansēšanas </w:t>
      </w:r>
      <w:r w:rsidR="004C76C5" w:rsidRPr="00B30056">
        <w:rPr>
          <w:rFonts w:ascii="Times New Roman" w:hAnsi="Times New Roman"/>
          <w:sz w:val="26"/>
          <w:szCs w:val="26"/>
        </w:rPr>
        <w:t xml:space="preserve">kārtības </w:t>
      </w:r>
      <w:r w:rsidRPr="00B30056">
        <w:rPr>
          <w:rFonts w:ascii="Times New Roman" w:hAnsi="Times New Roman"/>
          <w:sz w:val="26"/>
          <w:szCs w:val="26"/>
        </w:rPr>
        <w:t xml:space="preserve">optimizāciju un efektīvāku nozarei piešķirtā finansējuma izlietojumu. </w:t>
      </w:r>
      <w:r w:rsidR="00177EDD" w:rsidRPr="00B30056">
        <w:rPr>
          <w:rFonts w:ascii="Times New Roman" w:hAnsi="Times New Roman"/>
          <w:sz w:val="26"/>
          <w:szCs w:val="26"/>
        </w:rPr>
        <w:t>Aktualizētie koeficienti ietekmēs fin</w:t>
      </w:r>
      <w:r w:rsidR="00C85E04" w:rsidRPr="00B30056">
        <w:rPr>
          <w:rFonts w:ascii="Times New Roman" w:hAnsi="Times New Roman"/>
          <w:sz w:val="26"/>
          <w:szCs w:val="26"/>
        </w:rPr>
        <w:t>ansējumu, kas tiek piešķirts augstskolai</w:t>
      </w:r>
      <w:r w:rsidR="005E6F5E" w:rsidRPr="00B30056">
        <w:rPr>
          <w:rFonts w:ascii="Times New Roman" w:hAnsi="Times New Roman"/>
          <w:sz w:val="26"/>
          <w:szCs w:val="26"/>
        </w:rPr>
        <w:t xml:space="preserve"> atbilstoši</w:t>
      </w:r>
      <w:r w:rsidR="00C85E04" w:rsidRPr="00B30056">
        <w:rPr>
          <w:rFonts w:ascii="Times New Roman" w:hAnsi="Times New Roman"/>
          <w:sz w:val="26"/>
          <w:szCs w:val="26"/>
        </w:rPr>
        <w:t xml:space="preserve"> noteikt</w:t>
      </w:r>
      <w:r w:rsidR="005E6F5E" w:rsidRPr="00B30056">
        <w:rPr>
          <w:rFonts w:ascii="Times New Roman" w:hAnsi="Times New Roman"/>
          <w:sz w:val="26"/>
          <w:szCs w:val="26"/>
        </w:rPr>
        <w:t>ajam studiju vietu skaitam</w:t>
      </w:r>
      <w:r w:rsidR="00177EDD" w:rsidRPr="00B30056">
        <w:rPr>
          <w:rFonts w:ascii="Times New Roman" w:hAnsi="Times New Roman"/>
          <w:sz w:val="26"/>
          <w:szCs w:val="26"/>
        </w:rPr>
        <w:t xml:space="preserve"> attiecīgajā jomā</w:t>
      </w:r>
      <w:r w:rsidR="00397534" w:rsidRPr="00B30056">
        <w:rPr>
          <w:rFonts w:ascii="Times New Roman" w:hAnsi="Times New Roman"/>
          <w:sz w:val="26"/>
          <w:szCs w:val="26"/>
        </w:rPr>
        <w:t>.</w:t>
      </w:r>
      <w:r w:rsidR="00177EDD" w:rsidRPr="00B30056">
        <w:rPr>
          <w:rFonts w:ascii="Times New Roman" w:hAnsi="Times New Roman"/>
          <w:sz w:val="26"/>
          <w:szCs w:val="26"/>
        </w:rPr>
        <w:t xml:space="preserve"> </w:t>
      </w:r>
      <w:r w:rsidR="00397534" w:rsidRPr="00B30056">
        <w:rPr>
          <w:rFonts w:ascii="Times New Roman" w:hAnsi="Times New Roman"/>
          <w:sz w:val="26"/>
          <w:szCs w:val="26"/>
        </w:rPr>
        <w:t>S</w:t>
      </w:r>
      <w:r w:rsidR="00177EDD" w:rsidRPr="00B30056">
        <w:rPr>
          <w:rFonts w:ascii="Times New Roman" w:hAnsi="Times New Roman"/>
          <w:sz w:val="26"/>
          <w:szCs w:val="26"/>
        </w:rPr>
        <w:t>tudiju vietu skait</w:t>
      </w:r>
      <w:r w:rsidR="00397534" w:rsidRPr="00B30056">
        <w:rPr>
          <w:rFonts w:ascii="Times New Roman" w:hAnsi="Times New Roman"/>
          <w:sz w:val="26"/>
          <w:szCs w:val="26"/>
        </w:rPr>
        <w:t>s</w:t>
      </w:r>
      <w:r w:rsidR="00177EDD" w:rsidRPr="00B30056">
        <w:rPr>
          <w:rFonts w:ascii="Times New Roman" w:hAnsi="Times New Roman"/>
          <w:sz w:val="26"/>
          <w:szCs w:val="26"/>
        </w:rPr>
        <w:t xml:space="preserve"> augstskolai </w:t>
      </w:r>
      <w:r w:rsidR="005E6F5E" w:rsidRPr="00B30056">
        <w:rPr>
          <w:rFonts w:ascii="Times New Roman" w:hAnsi="Times New Roman"/>
          <w:sz w:val="26"/>
          <w:szCs w:val="26"/>
        </w:rPr>
        <w:t xml:space="preserve">savukārt </w:t>
      </w:r>
      <w:r w:rsidR="00177EDD" w:rsidRPr="00B30056">
        <w:rPr>
          <w:rFonts w:ascii="Times New Roman" w:hAnsi="Times New Roman"/>
          <w:sz w:val="26"/>
          <w:szCs w:val="26"/>
        </w:rPr>
        <w:t>tiek plānots, ņemot vērā</w:t>
      </w:r>
      <w:r w:rsidR="001F3A74" w:rsidRPr="00B30056">
        <w:rPr>
          <w:rFonts w:ascii="Times New Roman" w:hAnsi="Times New Roman"/>
          <w:sz w:val="26"/>
          <w:szCs w:val="26"/>
        </w:rPr>
        <w:t xml:space="preserve"> studiju vietu izpildes un atbiruma rādītājus, </w:t>
      </w:r>
      <w:r w:rsidR="00177EDD" w:rsidRPr="00B30056">
        <w:rPr>
          <w:rFonts w:ascii="Times New Roman" w:hAnsi="Times New Roman"/>
          <w:sz w:val="26"/>
          <w:szCs w:val="26"/>
        </w:rPr>
        <w:t xml:space="preserve">darba tirgus prognozes, prioritāros attīstības virzienus </w:t>
      </w:r>
      <w:r w:rsidR="001F3A74" w:rsidRPr="00B30056">
        <w:rPr>
          <w:rFonts w:ascii="Times New Roman" w:hAnsi="Times New Roman"/>
          <w:sz w:val="26"/>
          <w:szCs w:val="26"/>
        </w:rPr>
        <w:t>tautsaimniecībā</w:t>
      </w:r>
      <w:r w:rsidR="00D07E85" w:rsidRPr="00B30056">
        <w:rPr>
          <w:rFonts w:ascii="Times New Roman" w:hAnsi="Times New Roman"/>
          <w:sz w:val="26"/>
          <w:szCs w:val="26"/>
        </w:rPr>
        <w:t xml:space="preserve"> un nacionālās identitātes intereses</w:t>
      </w:r>
      <w:r w:rsidR="001F3A74" w:rsidRPr="00B30056">
        <w:rPr>
          <w:rFonts w:ascii="Times New Roman" w:hAnsi="Times New Roman"/>
          <w:sz w:val="26"/>
          <w:szCs w:val="26"/>
        </w:rPr>
        <w:t>.</w:t>
      </w:r>
    </w:p>
    <w:p w14:paraId="536A1204" w14:textId="7E683726" w:rsidR="00077BE6" w:rsidRPr="00B30056" w:rsidRDefault="0001151C" w:rsidP="000B2A46">
      <w:pPr>
        <w:autoSpaceDE w:val="0"/>
        <w:autoSpaceDN w:val="0"/>
        <w:adjustRightInd w:val="0"/>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lang w:eastAsia="lv-LV"/>
        </w:rPr>
        <w:t xml:space="preserve">Balstoties uz izpētē secināto, </w:t>
      </w:r>
      <w:r w:rsidR="000B2A46" w:rsidRPr="00B30056">
        <w:rPr>
          <w:rFonts w:ascii="Times New Roman" w:hAnsi="Times New Roman"/>
          <w:sz w:val="26"/>
          <w:szCs w:val="26"/>
          <w:lang w:eastAsia="lv-LV"/>
        </w:rPr>
        <w:t>ministrija sagatavos priekšlikumu studiju virzienu konsolidācijai deviņās izmaksu grupās:</w:t>
      </w:r>
    </w:p>
    <w:p w14:paraId="07D2F2E6" w14:textId="77777777" w:rsidR="00A15104" w:rsidRPr="003824FD" w:rsidRDefault="00A15104" w:rsidP="00A15104">
      <w:pPr>
        <w:autoSpaceDE w:val="0"/>
        <w:autoSpaceDN w:val="0"/>
        <w:adjustRightInd w:val="0"/>
        <w:spacing w:after="0" w:line="240" w:lineRule="auto"/>
        <w:rPr>
          <w:rFonts w:ascii="Times New Roman" w:hAnsi="Times New Roman"/>
          <w:sz w:val="26"/>
          <w:szCs w:val="26"/>
          <w:lang w:eastAsia="lv-LV"/>
        </w:rPr>
      </w:pPr>
    </w:p>
    <w:p w14:paraId="42BD170E" w14:textId="77777777" w:rsidR="00A15104" w:rsidRPr="00A15104" w:rsidRDefault="00A15104" w:rsidP="00A15104">
      <w:pPr>
        <w:autoSpaceDE w:val="0"/>
        <w:autoSpaceDN w:val="0"/>
        <w:adjustRightInd w:val="0"/>
        <w:spacing w:after="0" w:line="240" w:lineRule="auto"/>
        <w:ind w:firstLine="720"/>
        <w:rPr>
          <w:rFonts w:ascii="Times New Roman" w:hAnsi="Times New Roman"/>
          <w:sz w:val="26"/>
          <w:szCs w:val="26"/>
          <w:lang w:eastAsia="lv-LV"/>
        </w:rPr>
      </w:pPr>
      <w:r w:rsidRPr="00A15104">
        <w:rPr>
          <w:rFonts w:ascii="Times New Roman" w:hAnsi="Times New Roman"/>
          <w:b/>
          <w:sz w:val="26"/>
          <w:szCs w:val="26"/>
          <w:lang w:eastAsia="lv-LV"/>
        </w:rPr>
        <w:t>1. grupa, izmaksu koeficients 1,0</w:t>
      </w:r>
      <w:r w:rsidRPr="00A15104">
        <w:rPr>
          <w:rFonts w:ascii="Times New Roman" w:hAnsi="Times New Roman"/>
          <w:sz w:val="26"/>
          <w:szCs w:val="26"/>
          <w:lang w:eastAsia="lv-LV"/>
        </w:rPr>
        <w:t xml:space="preserve"> –</w:t>
      </w:r>
      <w:r w:rsidRPr="00A15104">
        <w:rPr>
          <w:rFonts w:ascii="Times New Roman" w:hAnsi="Times New Roman"/>
          <w:sz w:val="26"/>
          <w:szCs w:val="26"/>
          <w:lang w:eastAsia="lv-LV"/>
        </w:rPr>
        <w:tab/>
        <w:t>Tieslietu zinātnes; Humanitārās zinātnes; Sociālās un cilvēkrīcības zinātnes; Informācijas un saskarsmes zinātnes; Uzņēmējdarbība un administrēšana;</w:t>
      </w:r>
    </w:p>
    <w:p w14:paraId="6B2A4215"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b/>
          <w:sz w:val="26"/>
          <w:szCs w:val="26"/>
          <w:lang w:eastAsia="lv-LV"/>
        </w:rPr>
        <w:t xml:space="preserve">  2. grupa, izmaksu koeficients 1,5</w:t>
      </w:r>
      <w:r w:rsidRPr="00A15104">
        <w:rPr>
          <w:rFonts w:ascii="Times New Roman" w:hAnsi="Times New Roman"/>
          <w:sz w:val="26"/>
          <w:szCs w:val="26"/>
          <w:lang w:eastAsia="lv-LV"/>
        </w:rPr>
        <w:t xml:space="preserve"> – Skolotāju izglītība un izglītības zinātnes; Individuālie pakalpojumi; Transporta pakalpojumi;</w:t>
      </w:r>
    </w:p>
    <w:p w14:paraId="4F362334"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b/>
          <w:sz w:val="26"/>
          <w:szCs w:val="26"/>
          <w:lang w:eastAsia="lv-LV"/>
        </w:rPr>
        <w:t xml:space="preserve">  3. grupa, izmaksu koeficients 1,9</w:t>
      </w:r>
      <w:r w:rsidRPr="00A15104">
        <w:rPr>
          <w:rFonts w:ascii="Times New Roman" w:hAnsi="Times New Roman"/>
          <w:sz w:val="26"/>
          <w:szCs w:val="26"/>
          <w:lang w:eastAsia="lv-LV"/>
        </w:rPr>
        <w:t xml:space="preserve"> – Datorzinātnes; Matemātika un statistika; Sporta darba organizācija un vadība;</w:t>
      </w:r>
    </w:p>
    <w:p w14:paraId="6AF15A3B"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b/>
          <w:sz w:val="26"/>
          <w:szCs w:val="26"/>
          <w:lang w:eastAsia="lv-LV"/>
        </w:rPr>
        <w:t xml:space="preserve"> 4. grupa, izmaksu koeficients 2,5</w:t>
      </w:r>
      <w:r w:rsidRPr="00A15104">
        <w:rPr>
          <w:rFonts w:ascii="Times New Roman" w:hAnsi="Times New Roman"/>
          <w:sz w:val="26"/>
          <w:szCs w:val="26"/>
          <w:lang w:eastAsia="lv-LV"/>
        </w:rPr>
        <w:t xml:space="preserve"> – Būvniecība; Kuģu vadīšana; Inženierzinātnes; Izgatavošana un pārstrāde;</w:t>
      </w:r>
    </w:p>
    <w:p w14:paraId="481F6931" w14:textId="25B70C81" w:rsidR="00A15104" w:rsidRPr="00674BC5"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sz w:val="26"/>
          <w:szCs w:val="26"/>
          <w:lang w:eastAsia="lv-LV"/>
        </w:rPr>
        <w:t xml:space="preserve"> </w:t>
      </w:r>
      <w:r w:rsidRPr="00674BC5">
        <w:rPr>
          <w:rFonts w:ascii="Times New Roman" w:hAnsi="Times New Roman"/>
          <w:b/>
          <w:sz w:val="26"/>
          <w:szCs w:val="26"/>
          <w:lang w:eastAsia="lv-LV"/>
        </w:rPr>
        <w:t>5. grupa, izmaksu koeficients 2,9</w:t>
      </w:r>
      <w:r w:rsidRPr="00674BC5">
        <w:rPr>
          <w:rFonts w:ascii="Times New Roman" w:hAnsi="Times New Roman"/>
          <w:sz w:val="26"/>
          <w:szCs w:val="26"/>
          <w:lang w:eastAsia="lv-LV"/>
        </w:rPr>
        <w:t xml:space="preserve"> – Dabaszinātnes; Vides aizsardzība; Lauksaimniecība, mežsaimniecība un zvejniecība; Tulkošana un lietišķā valodniecība;</w:t>
      </w:r>
    </w:p>
    <w:p w14:paraId="78135C08"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674BC5">
        <w:rPr>
          <w:rFonts w:ascii="Times New Roman" w:hAnsi="Times New Roman"/>
          <w:sz w:val="26"/>
          <w:szCs w:val="26"/>
          <w:lang w:eastAsia="lv-LV"/>
        </w:rPr>
        <w:t xml:space="preserve"> </w:t>
      </w:r>
      <w:r w:rsidRPr="00674BC5">
        <w:rPr>
          <w:rFonts w:ascii="Times New Roman" w:hAnsi="Times New Roman"/>
          <w:b/>
          <w:sz w:val="26"/>
          <w:szCs w:val="26"/>
          <w:lang w:eastAsia="lv-LV"/>
        </w:rPr>
        <w:t>6. grupa, izmaksu koeficients 3,6</w:t>
      </w:r>
      <w:r w:rsidRPr="00674BC5">
        <w:rPr>
          <w:rFonts w:ascii="Times New Roman" w:hAnsi="Times New Roman"/>
          <w:sz w:val="26"/>
          <w:szCs w:val="26"/>
          <w:lang w:eastAsia="lv-LV"/>
        </w:rPr>
        <w:t xml:space="preserve"> – Arhitektūra; Māksla (izņemot mākslas programmas “Audio-vizuālā mediju māksla” un “Dizains”), Mūzikas izglītība; Farmācija; Veselība un sociālā aprūpe;</w:t>
      </w:r>
    </w:p>
    <w:p w14:paraId="19BE99F1"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sz w:val="26"/>
          <w:szCs w:val="26"/>
          <w:lang w:eastAsia="lv-LV"/>
        </w:rPr>
        <w:t xml:space="preserve"> </w:t>
      </w:r>
      <w:r w:rsidRPr="00A15104">
        <w:rPr>
          <w:rFonts w:ascii="Times New Roman" w:hAnsi="Times New Roman"/>
          <w:b/>
          <w:sz w:val="26"/>
          <w:szCs w:val="26"/>
          <w:lang w:eastAsia="lv-LV"/>
        </w:rPr>
        <w:t>7. grupa, izmaksu koeficients 4,5</w:t>
      </w:r>
      <w:r w:rsidRPr="00A15104">
        <w:rPr>
          <w:rFonts w:ascii="Times New Roman" w:hAnsi="Times New Roman"/>
          <w:sz w:val="26"/>
          <w:szCs w:val="26"/>
          <w:lang w:eastAsia="lv-LV"/>
        </w:rPr>
        <w:t xml:space="preserve"> – Ārstniecība; Civilā drošība; Mūzika un horeogrāfija; Audio-vizuālā mēdiju māksla, dizains;</w:t>
      </w:r>
    </w:p>
    <w:p w14:paraId="40246FEB" w14:textId="77777777" w:rsidR="00A15104" w:rsidRPr="00A15104"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b/>
          <w:sz w:val="26"/>
          <w:szCs w:val="26"/>
          <w:lang w:eastAsia="lv-LV"/>
        </w:rPr>
        <w:t xml:space="preserve"> 8. grupa, izmaksu koeficients 5,0</w:t>
      </w:r>
      <w:r w:rsidRPr="00A15104">
        <w:rPr>
          <w:rFonts w:ascii="Times New Roman" w:hAnsi="Times New Roman"/>
          <w:sz w:val="26"/>
          <w:szCs w:val="26"/>
          <w:lang w:eastAsia="lv-LV"/>
        </w:rPr>
        <w:t xml:space="preserve"> – Veterinārija; Zobārstniecība; </w:t>
      </w:r>
    </w:p>
    <w:p w14:paraId="50E65B25" w14:textId="77777777" w:rsidR="00A15104" w:rsidRPr="003824FD" w:rsidRDefault="00A15104" w:rsidP="00A15104">
      <w:pPr>
        <w:autoSpaceDE w:val="0"/>
        <w:autoSpaceDN w:val="0"/>
        <w:adjustRightInd w:val="0"/>
        <w:spacing w:after="0" w:line="240" w:lineRule="auto"/>
        <w:ind w:firstLine="567"/>
        <w:rPr>
          <w:rFonts w:ascii="Times New Roman" w:hAnsi="Times New Roman"/>
          <w:sz w:val="26"/>
          <w:szCs w:val="26"/>
          <w:lang w:eastAsia="lv-LV"/>
        </w:rPr>
      </w:pPr>
      <w:r w:rsidRPr="00A15104">
        <w:rPr>
          <w:rFonts w:ascii="Times New Roman" w:hAnsi="Times New Roman"/>
          <w:sz w:val="26"/>
          <w:szCs w:val="26"/>
          <w:lang w:eastAsia="lv-LV"/>
        </w:rPr>
        <w:t xml:space="preserve"> </w:t>
      </w:r>
      <w:r w:rsidRPr="00A15104">
        <w:rPr>
          <w:rFonts w:ascii="Times New Roman" w:hAnsi="Times New Roman"/>
          <w:b/>
          <w:sz w:val="26"/>
          <w:szCs w:val="26"/>
          <w:lang w:eastAsia="lv-LV"/>
        </w:rPr>
        <w:t>9. grupa, izmaksu koeficients 6,0</w:t>
      </w:r>
      <w:r w:rsidRPr="00A15104">
        <w:rPr>
          <w:rFonts w:ascii="Times New Roman" w:hAnsi="Times New Roman"/>
          <w:sz w:val="26"/>
          <w:szCs w:val="26"/>
          <w:lang w:eastAsia="lv-LV"/>
        </w:rPr>
        <w:t xml:space="preserve"> – Militārā aizsardzība.</w:t>
      </w:r>
    </w:p>
    <w:p w14:paraId="2B0E4C21" w14:textId="77777777" w:rsidR="00ED044F" w:rsidRPr="00B30056" w:rsidRDefault="00ED044F" w:rsidP="00645F8F">
      <w:pPr>
        <w:spacing w:line="240" w:lineRule="auto"/>
        <w:ind w:firstLine="720"/>
        <w:jc w:val="both"/>
        <w:rPr>
          <w:rFonts w:ascii="Times New Roman" w:hAnsi="Times New Roman"/>
          <w:sz w:val="26"/>
          <w:szCs w:val="26"/>
        </w:rPr>
      </w:pPr>
    </w:p>
    <w:p w14:paraId="44F562BE" w14:textId="0E3EA059" w:rsidR="0071464C" w:rsidRPr="00B30056" w:rsidRDefault="0071464C" w:rsidP="0071464C">
      <w:pPr>
        <w:spacing w:line="240" w:lineRule="auto"/>
        <w:ind w:firstLine="720"/>
        <w:jc w:val="both"/>
        <w:rPr>
          <w:rFonts w:ascii="Times New Roman" w:hAnsi="Times New Roman"/>
          <w:sz w:val="26"/>
          <w:szCs w:val="26"/>
        </w:rPr>
      </w:pPr>
      <w:r w:rsidRPr="00B30056">
        <w:rPr>
          <w:rFonts w:ascii="Times New Roman" w:hAnsi="Times New Roman"/>
          <w:sz w:val="26"/>
          <w:szCs w:val="26"/>
        </w:rPr>
        <w:lastRenderedPageBreak/>
        <w:t>Jaunie studiju izmaksu koeficienti parāda optimālās studiju izmaksas izglītības jomu griezumā un nepieciešamo studiju finansējumu uz ilgtspēju un attīstību vērstai pētniecībā balstītai augstākajai izglītībai.</w:t>
      </w:r>
      <w:r w:rsidR="00D14CE3" w:rsidRPr="00B30056">
        <w:rPr>
          <w:rFonts w:ascii="Times New Roman" w:hAnsi="Times New Roman"/>
          <w:sz w:val="26"/>
          <w:szCs w:val="26"/>
        </w:rPr>
        <w:t xml:space="preserve"> </w:t>
      </w:r>
      <w:r w:rsidRPr="00B30056">
        <w:rPr>
          <w:rFonts w:ascii="Times New Roman" w:hAnsi="Times New Roman"/>
          <w:b/>
          <w:sz w:val="26"/>
          <w:szCs w:val="26"/>
        </w:rPr>
        <w:t>Saskaņā ar ministrijas aplēsēm</w:t>
      </w:r>
      <w:r w:rsidR="00643430">
        <w:rPr>
          <w:rFonts w:ascii="Times New Roman" w:hAnsi="Times New Roman"/>
          <w:b/>
          <w:sz w:val="26"/>
          <w:szCs w:val="26"/>
        </w:rPr>
        <w:t>, lai nodrošinātu pašreizējo par valsts budžeta līdzekļiem studējošo skaitu,</w:t>
      </w:r>
      <w:r w:rsidRPr="00B30056">
        <w:rPr>
          <w:rFonts w:ascii="Times New Roman" w:hAnsi="Times New Roman"/>
          <w:b/>
          <w:sz w:val="26"/>
          <w:szCs w:val="26"/>
        </w:rPr>
        <w:t xml:space="preserve"> konsolidēto studiju izmaksu koeficientu un aktualizētās studiju vietu bāzes aprēķina metodikas ieviešanai</w:t>
      </w:r>
      <w:r w:rsidR="00643430">
        <w:rPr>
          <w:rFonts w:ascii="Times New Roman" w:hAnsi="Times New Roman"/>
          <w:b/>
          <w:sz w:val="26"/>
          <w:szCs w:val="26"/>
        </w:rPr>
        <w:t xml:space="preserve"> </w:t>
      </w:r>
      <w:r w:rsidRPr="00B30056">
        <w:rPr>
          <w:rFonts w:ascii="Times New Roman" w:hAnsi="Times New Roman"/>
          <w:b/>
          <w:sz w:val="26"/>
          <w:szCs w:val="26"/>
        </w:rPr>
        <w:t xml:space="preserve">nepieciešamais finansējums ir 160,5 </w:t>
      </w:r>
      <w:r w:rsidR="00936126">
        <w:rPr>
          <w:rFonts w:ascii="Times New Roman" w:hAnsi="Times New Roman"/>
          <w:b/>
          <w:sz w:val="26"/>
          <w:szCs w:val="26"/>
        </w:rPr>
        <w:t xml:space="preserve">milj. </w:t>
      </w:r>
      <w:r w:rsidR="00860F26" w:rsidRPr="00B30056">
        <w:rPr>
          <w:rFonts w:ascii="Times New Roman" w:hAnsi="Times New Roman"/>
          <w:b/>
          <w:sz w:val="26"/>
          <w:szCs w:val="26"/>
        </w:rPr>
        <w:t>EUR visām</w:t>
      </w:r>
      <w:r w:rsidR="00D14CE3" w:rsidRPr="00B30056">
        <w:rPr>
          <w:rFonts w:ascii="Times New Roman" w:hAnsi="Times New Roman"/>
          <w:b/>
          <w:sz w:val="26"/>
          <w:szCs w:val="26"/>
        </w:rPr>
        <w:t xml:space="preserve"> nozaru mini</w:t>
      </w:r>
      <w:r w:rsidR="00860F26" w:rsidRPr="00B30056">
        <w:rPr>
          <w:rFonts w:ascii="Times New Roman" w:hAnsi="Times New Roman"/>
          <w:b/>
          <w:sz w:val="26"/>
          <w:szCs w:val="26"/>
        </w:rPr>
        <w:t>strijām</w:t>
      </w:r>
      <w:r w:rsidR="00D14CE3" w:rsidRPr="00B30056">
        <w:rPr>
          <w:rFonts w:ascii="Times New Roman" w:hAnsi="Times New Roman"/>
          <w:b/>
          <w:sz w:val="26"/>
          <w:szCs w:val="26"/>
        </w:rPr>
        <w:t>.</w:t>
      </w:r>
      <w:r w:rsidRPr="00B30056">
        <w:rPr>
          <w:rFonts w:ascii="Times New Roman" w:hAnsi="Times New Roman"/>
          <w:b/>
          <w:sz w:val="26"/>
          <w:szCs w:val="26"/>
        </w:rPr>
        <w:t xml:space="preserve"> </w:t>
      </w:r>
      <w:r w:rsidRPr="00B30056">
        <w:rPr>
          <w:rFonts w:ascii="Times New Roman" w:hAnsi="Times New Roman"/>
          <w:sz w:val="26"/>
          <w:szCs w:val="26"/>
        </w:rPr>
        <w:t xml:space="preserve">Konsolidētie studiju izmaksu koeficienti un studiju vietas bāzes izmaksas tiks ieviesti pakāpeniski, </w:t>
      </w:r>
      <w:r w:rsidR="00643430">
        <w:rPr>
          <w:rFonts w:ascii="Times New Roman" w:hAnsi="Times New Roman"/>
          <w:sz w:val="26"/>
          <w:szCs w:val="26"/>
        </w:rPr>
        <w:t>pārejot uz studiju finansējuma piešķiršanu pēc absolventu skaita,</w:t>
      </w:r>
      <w:r w:rsidR="00EB6324" w:rsidRPr="00B30056">
        <w:rPr>
          <w:rFonts w:ascii="Times New Roman" w:hAnsi="Times New Roman"/>
          <w:sz w:val="26"/>
          <w:szCs w:val="26"/>
        </w:rPr>
        <w:t xml:space="preserve"> kā arī</w:t>
      </w:r>
      <w:r w:rsidR="002D56D8">
        <w:rPr>
          <w:rFonts w:ascii="Times New Roman" w:hAnsi="Times New Roman"/>
          <w:sz w:val="26"/>
          <w:szCs w:val="26"/>
        </w:rPr>
        <w:t xml:space="preserve"> nodrošinot </w:t>
      </w:r>
      <w:r w:rsidR="002D56D8" w:rsidRPr="00B30056">
        <w:rPr>
          <w:rFonts w:ascii="Times New Roman" w:hAnsi="Times New Roman"/>
          <w:sz w:val="26"/>
          <w:szCs w:val="26"/>
        </w:rPr>
        <w:t>papi</w:t>
      </w:r>
      <w:r w:rsidR="002D56D8">
        <w:rPr>
          <w:rFonts w:ascii="Times New Roman" w:hAnsi="Times New Roman"/>
          <w:sz w:val="26"/>
          <w:szCs w:val="26"/>
        </w:rPr>
        <w:t xml:space="preserve">ldu valsts budžeta finansējumu </w:t>
      </w:r>
      <w:r w:rsidR="00EB6324" w:rsidRPr="00B30056">
        <w:rPr>
          <w:rFonts w:ascii="Times New Roman" w:hAnsi="Times New Roman"/>
          <w:sz w:val="26"/>
          <w:szCs w:val="26"/>
        </w:rPr>
        <w:t>jaunām studiju programmām</w:t>
      </w:r>
      <w:r w:rsidR="002D56D8">
        <w:rPr>
          <w:rFonts w:ascii="Times New Roman" w:hAnsi="Times New Roman"/>
          <w:sz w:val="26"/>
          <w:szCs w:val="26"/>
        </w:rPr>
        <w:t>.</w:t>
      </w:r>
      <w:r w:rsidR="00EB6324" w:rsidRPr="00B30056">
        <w:rPr>
          <w:rFonts w:ascii="Times New Roman" w:hAnsi="Times New Roman"/>
          <w:sz w:val="26"/>
          <w:szCs w:val="26"/>
        </w:rPr>
        <w:t xml:space="preserve"> </w:t>
      </w:r>
    </w:p>
    <w:p w14:paraId="5E8B534C" w14:textId="3CC513BE" w:rsidR="000B2A46" w:rsidRPr="00B30056" w:rsidRDefault="0071464C" w:rsidP="00645F8F">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 </w:t>
      </w:r>
      <w:r w:rsidR="000B2A46" w:rsidRPr="00B30056">
        <w:rPr>
          <w:rFonts w:ascii="Times New Roman" w:hAnsi="Times New Roman"/>
          <w:sz w:val="26"/>
          <w:szCs w:val="26"/>
        </w:rPr>
        <w:t>Pētījumā izmantotā metodika studiju izmaksu koeficientu aktualizēšanai un detalizēti aprēķini ir iekļauti gala ziņojumā “Pētījums par studiju izmaksu koeficientu augstākajā izglītībā aktualizēšanu un priekšlikumu sagatavošana to konsolidēšanai”</w:t>
      </w:r>
      <w:r w:rsidR="0001151C" w:rsidRPr="00B30056">
        <w:rPr>
          <w:rFonts w:ascii="Times New Roman" w:hAnsi="Times New Roman"/>
          <w:sz w:val="26"/>
          <w:szCs w:val="26"/>
        </w:rPr>
        <w:t xml:space="preserve"> (5.pielikums)</w:t>
      </w:r>
      <w:r w:rsidR="000B2A46" w:rsidRPr="00B30056">
        <w:rPr>
          <w:rFonts w:ascii="Times New Roman" w:hAnsi="Times New Roman"/>
          <w:sz w:val="26"/>
          <w:szCs w:val="26"/>
        </w:rPr>
        <w:t>.</w:t>
      </w:r>
      <w:r w:rsidR="00F45599" w:rsidRPr="00B30056">
        <w:rPr>
          <w:rFonts w:ascii="Times New Roman" w:hAnsi="Times New Roman"/>
          <w:sz w:val="26"/>
          <w:szCs w:val="26"/>
        </w:rPr>
        <w:t xml:space="preserve"> </w:t>
      </w:r>
    </w:p>
    <w:p w14:paraId="22076520" w14:textId="08F2FD3C" w:rsidR="007D157B" w:rsidRPr="00B30056" w:rsidRDefault="00933E92" w:rsidP="00645F8F">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2015.gadā ministrija uzsāks </w:t>
      </w:r>
      <w:r w:rsidR="00E42A7B" w:rsidRPr="00B30056">
        <w:rPr>
          <w:rFonts w:ascii="Times New Roman" w:hAnsi="Times New Roman"/>
          <w:sz w:val="26"/>
          <w:szCs w:val="26"/>
        </w:rPr>
        <w:t>augstskolu finanšu pārskatu kvalitātes uzlabošanu</w:t>
      </w:r>
      <w:r w:rsidR="004A557F" w:rsidRPr="00B30056">
        <w:rPr>
          <w:rFonts w:ascii="Times New Roman" w:hAnsi="Times New Roman"/>
          <w:sz w:val="26"/>
          <w:szCs w:val="26"/>
        </w:rPr>
        <w:t>,</w:t>
      </w:r>
      <w:r w:rsidR="008F2AB4" w:rsidRPr="00B30056">
        <w:rPr>
          <w:rFonts w:ascii="Times New Roman" w:hAnsi="Times New Roman"/>
          <w:sz w:val="26"/>
          <w:szCs w:val="26"/>
        </w:rPr>
        <w:t xml:space="preserve"> </w:t>
      </w:r>
      <w:r w:rsidR="008F765F" w:rsidRPr="00B30056">
        <w:rPr>
          <w:rFonts w:ascii="Times New Roman" w:hAnsi="Times New Roman"/>
          <w:sz w:val="26"/>
          <w:szCs w:val="26"/>
        </w:rPr>
        <w:t>balstoties</w:t>
      </w:r>
      <w:r w:rsidR="004A557F" w:rsidRPr="00B30056">
        <w:rPr>
          <w:rFonts w:ascii="Times New Roman" w:hAnsi="Times New Roman"/>
          <w:sz w:val="26"/>
          <w:szCs w:val="26"/>
        </w:rPr>
        <w:t xml:space="preserve"> uz ministrijas </w:t>
      </w:r>
      <w:r w:rsidR="008F2AB4" w:rsidRPr="00B30056">
        <w:rPr>
          <w:rFonts w:ascii="Times New Roman" w:hAnsi="Times New Roman"/>
          <w:sz w:val="26"/>
          <w:szCs w:val="26"/>
        </w:rPr>
        <w:t>2014.gad</w:t>
      </w:r>
      <w:r w:rsidR="004A557F" w:rsidRPr="00B30056">
        <w:rPr>
          <w:rFonts w:ascii="Times New Roman" w:hAnsi="Times New Roman"/>
          <w:sz w:val="26"/>
          <w:szCs w:val="26"/>
        </w:rPr>
        <w:t xml:space="preserve">ā </w:t>
      </w:r>
      <w:r w:rsidR="00E06022" w:rsidRPr="00B30056">
        <w:rPr>
          <w:rFonts w:ascii="Times New Roman" w:hAnsi="Times New Roman"/>
          <w:sz w:val="26"/>
          <w:szCs w:val="26"/>
        </w:rPr>
        <w:t>veiktā</w:t>
      </w:r>
      <w:r w:rsidR="008F2AB4" w:rsidRPr="00B30056">
        <w:rPr>
          <w:rFonts w:ascii="Times New Roman" w:hAnsi="Times New Roman"/>
          <w:sz w:val="26"/>
          <w:szCs w:val="26"/>
        </w:rPr>
        <w:t xml:space="preserve"> </w:t>
      </w:r>
      <w:r w:rsidRPr="00B30056">
        <w:rPr>
          <w:rFonts w:ascii="Times New Roman" w:hAnsi="Times New Roman"/>
          <w:sz w:val="26"/>
          <w:szCs w:val="26"/>
        </w:rPr>
        <w:t xml:space="preserve">pētījuma </w:t>
      </w:r>
      <w:r w:rsidR="00B77FC2" w:rsidRPr="00B30056">
        <w:rPr>
          <w:rFonts w:ascii="Times New Roman" w:hAnsi="Times New Roman"/>
          <w:i/>
          <w:sz w:val="26"/>
          <w:szCs w:val="26"/>
        </w:rPr>
        <w:t>Augstākās izglītības institūciju finanšu – ekonomiskās darbības izvērtējums un publisko pārskatu konsolidācija</w:t>
      </w:r>
      <w:r w:rsidR="00B77FC2" w:rsidRPr="00B30056">
        <w:rPr>
          <w:rFonts w:ascii="Times New Roman" w:hAnsi="Times New Roman"/>
          <w:sz w:val="26"/>
          <w:szCs w:val="26"/>
        </w:rPr>
        <w:t xml:space="preserve"> ieteikum</w:t>
      </w:r>
      <w:r w:rsidR="008F2AB4" w:rsidRPr="00B30056">
        <w:rPr>
          <w:rFonts w:ascii="Times New Roman" w:hAnsi="Times New Roman"/>
          <w:sz w:val="26"/>
          <w:szCs w:val="26"/>
        </w:rPr>
        <w:t>iem.</w:t>
      </w:r>
      <w:r w:rsidR="00C56DEF" w:rsidRPr="00B30056">
        <w:rPr>
          <w:rFonts w:ascii="Times New Roman" w:hAnsi="Times New Roman"/>
          <w:sz w:val="26"/>
          <w:szCs w:val="26"/>
        </w:rPr>
        <w:t xml:space="preserve"> </w:t>
      </w:r>
      <w:r w:rsidR="00D117CD" w:rsidRPr="00B30056">
        <w:rPr>
          <w:rFonts w:ascii="Times New Roman" w:hAnsi="Times New Roman"/>
          <w:sz w:val="26"/>
          <w:szCs w:val="26"/>
        </w:rPr>
        <w:t>Pētījum</w:t>
      </w:r>
      <w:r w:rsidR="008F2AB4" w:rsidRPr="00B30056">
        <w:rPr>
          <w:rFonts w:ascii="Times New Roman" w:hAnsi="Times New Roman"/>
          <w:sz w:val="26"/>
          <w:szCs w:val="26"/>
        </w:rPr>
        <w:t>s</w:t>
      </w:r>
      <w:r w:rsidR="00D117CD" w:rsidRPr="00B30056">
        <w:rPr>
          <w:rFonts w:ascii="Times New Roman" w:hAnsi="Times New Roman"/>
          <w:sz w:val="26"/>
          <w:szCs w:val="26"/>
        </w:rPr>
        <w:t xml:space="preserve"> </w:t>
      </w:r>
      <w:r w:rsidR="008F2AB4" w:rsidRPr="00B30056">
        <w:rPr>
          <w:rFonts w:ascii="Times New Roman" w:hAnsi="Times New Roman"/>
          <w:sz w:val="26"/>
          <w:szCs w:val="26"/>
        </w:rPr>
        <w:t>parāda</w:t>
      </w:r>
      <w:r w:rsidR="00D117CD" w:rsidRPr="00B30056">
        <w:rPr>
          <w:rFonts w:ascii="Times New Roman" w:hAnsi="Times New Roman"/>
          <w:sz w:val="26"/>
          <w:szCs w:val="26"/>
        </w:rPr>
        <w:t xml:space="preserve">, ka šobrīd augstskolu finanšu pārskati nesekmē vieglu un </w:t>
      </w:r>
      <w:r w:rsidR="00E42A7B" w:rsidRPr="00B30056">
        <w:rPr>
          <w:rFonts w:ascii="Times New Roman" w:hAnsi="Times New Roman"/>
          <w:sz w:val="26"/>
          <w:szCs w:val="26"/>
        </w:rPr>
        <w:t>sav</w:t>
      </w:r>
      <w:r w:rsidR="00D117CD" w:rsidRPr="00B30056">
        <w:rPr>
          <w:rFonts w:ascii="Times New Roman" w:hAnsi="Times New Roman"/>
          <w:sz w:val="26"/>
          <w:szCs w:val="26"/>
        </w:rPr>
        <w:t>laicīgu datu analīzi, jo dati netiek nodoti pietiekami bieži un ērti apskatāmā formātā</w:t>
      </w:r>
      <w:r w:rsidR="002A6E3B" w:rsidRPr="00B30056">
        <w:rPr>
          <w:rFonts w:ascii="Times New Roman" w:hAnsi="Times New Roman"/>
          <w:sz w:val="26"/>
          <w:szCs w:val="26"/>
        </w:rPr>
        <w:t>.</w:t>
      </w:r>
      <w:r w:rsidR="00D117CD" w:rsidRPr="00B30056">
        <w:rPr>
          <w:rFonts w:ascii="Times New Roman" w:hAnsi="Times New Roman"/>
          <w:sz w:val="26"/>
          <w:szCs w:val="26"/>
        </w:rPr>
        <w:t xml:space="preserve"> </w:t>
      </w:r>
      <w:r w:rsidR="008F2AB4" w:rsidRPr="00B30056">
        <w:rPr>
          <w:rFonts w:ascii="Times New Roman" w:hAnsi="Times New Roman"/>
          <w:sz w:val="26"/>
          <w:szCs w:val="26"/>
        </w:rPr>
        <w:t>F</w:t>
      </w:r>
      <w:r w:rsidR="007D157B" w:rsidRPr="00B30056">
        <w:rPr>
          <w:rFonts w:ascii="Times New Roman" w:hAnsi="Times New Roman"/>
          <w:sz w:val="26"/>
          <w:szCs w:val="26"/>
        </w:rPr>
        <w:t>inanšu-ekonomisko datu pieejamības un kvalitātes uzlabošan</w:t>
      </w:r>
      <w:r w:rsidR="00D117CD" w:rsidRPr="00B30056">
        <w:rPr>
          <w:rFonts w:ascii="Times New Roman" w:hAnsi="Times New Roman"/>
          <w:sz w:val="26"/>
          <w:szCs w:val="26"/>
        </w:rPr>
        <w:t>ai</w:t>
      </w:r>
      <w:r w:rsidR="007D157B" w:rsidRPr="00B30056">
        <w:rPr>
          <w:rFonts w:ascii="Times New Roman" w:hAnsi="Times New Roman"/>
          <w:sz w:val="26"/>
          <w:szCs w:val="26"/>
        </w:rPr>
        <w:t xml:space="preserve"> ir nepiecie</w:t>
      </w:r>
      <w:r w:rsidR="002D40FC" w:rsidRPr="00B30056">
        <w:rPr>
          <w:rFonts w:ascii="Times New Roman" w:hAnsi="Times New Roman"/>
          <w:sz w:val="26"/>
          <w:szCs w:val="26"/>
        </w:rPr>
        <w:t>šams nodrošināt šādus</w:t>
      </w:r>
      <w:r w:rsidR="007D157B" w:rsidRPr="00B30056">
        <w:rPr>
          <w:rFonts w:ascii="Times New Roman" w:hAnsi="Times New Roman"/>
          <w:sz w:val="26"/>
          <w:szCs w:val="26"/>
        </w:rPr>
        <w:t xml:space="preserve"> </w:t>
      </w:r>
      <w:r w:rsidR="002D40FC" w:rsidRPr="00B30056">
        <w:rPr>
          <w:rFonts w:ascii="Times New Roman" w:hAnsi="Times New Roman"/>
          <w:sz w:val="26"/>
          <w:szCs w:val="26"/>
        </w:rPr>
        <w:t>elementus</w:t>
      </w:r>
      <w:r w:rsidR="007D157B" w:rsidRPr="00B30056">
        <w:rPr>
          <w:rFonts w:ascii="Times New Roman" w:hAnsi="Times New Roman"/>
          <w:sz w:val="26"/>
          <w:szCs w:val="26"/>
        </w:rPr>
        <w:t xml:space="preserve">: </w:t>
      </w:r>
    </w:p>
    <w:p w14:paraId="10BF404A" w14:textId="77777777" w:rsidR="002D40FC" w:rsidRPr="00B30056" w:rsidRDefault="007D157B" w:rsidP="00CB5627">
      <w:pPr>
        <w:pStyle w:val="ListParagraph"/>
        <w:numPr>
          <w:ilvl w:val="0"/>
          <w:numId w:val="20"/>
        </w:numPr>
        <w:spacing w:line="240" w:lineRule="auto"/>
        <w:jc w:val="both"/>
        <w:rPr>
          <w:rFonts w:ascii="Times New Roman" w:hAnsi="Times New Roman"/>
          <w:sz w:val="26"/>
          <w:szCs w:val="26"/>
        </w:rPr>
      </w:pPr>
      <w:r w:rsidRPr="00B30056">
        <w:rPr>
          <w:rFonts w:ascii="Times New Roman" w:hAnsi="Times New Roman"/>
          <w:b/>
          <w:bCs/>
          <w:sz w:val="26"/>
          <w:szCs w:val="26"/>
        </w:rPr>
        <w:t>Viegli apkopojami dati, elektroniskā formātā</w:t>
      </w:r>
      <w:r w:rsidRPr="00B30056">
        <w:rPr>
          <w:rFonts w:ascii="Times New Roman" w:hAnsi="Times New Roman"/>
          <w:bCs/>
          <w:sz w:val="26"/>
          <w:szCs w:val="26"/>
        </w:rPr>
        <w:t xml:space="preserve"> – </w:t>
      </w:r>
      <w:r w:rsidRPr="00B30056">
        <w:rPr>
          <w:rFonts w:ascii="Times New Roman" w:hAnsi="Times New Roman"/>
          <w:sz w:val="26"/>
          <w:szCs w:val="26"/>
        </w:rPr>
        <w:t>visām augstākās izglītības institūcijām ir jānodod dat</w:t>
      </w:r>
      <w:r w:rsidR="002A6E3B" w:rsidRPr="00B30056">
        <w:rPr>
          <w:rFonts w:ascii="Times New Roman" w:hAnsi="Times New Roman"/>
          <w:sz w:val="26"/>
          <w:szCs w:val="26"/>
        </w:rPr>
        <w:t xml:space="preserve">i vienotā elektroniskā formāta, </w:t>
      </w:r>
      <w:r w:rsidRPr="00B30056">
        <w:rPr>
          <w:rFonts w:ascii="Times New Roman" w:hAnsi="Times New Roman"/>
          <w:sz w:val="26"/>
          <w:szCs w:val="26"/>
        </w:rPr>
        <w:t xml:space="preserve">pilnībā izslēdzot </w:t>
      </w:r>
      <w:r w:rsidR="002A6E3B" w:rsidRPr="00B30056">
        <w:rPr>
          <w:rFonts w:ascii="Times New Roman" w:hAnsi="Times New Roman"/>
          <w:sz w:val="26"/>
          <w:szCs w:val="26"/>
        </w:rPr>
        <w:t xml:space="preserve">situācijas, kad daži </w:t>
      </w:r>
      <w:r w:rsidRPr="00B30056">
        <w:rPr>
          <w:rFonts w:ascii="Times New Roman" w:hAnsi="Times New Roman"/>
          <w:sz w:val="26"/>
          <w:szCs w:val="26"/>
        </w:rPr>
        <w:t xml:space="preserve">dokumenti </w:t>
      </w:r>
      <w:r w:rsidR="00317E8B" w:rsidRPr="00B30056">
        <w:rPr>
          <w:rFonts w:ascii="Times New Roman" w:hAnsi="Times New Roman"/>
          <w:sz w:val="26"/>
          <w:szCs w:val="26"/>
        </w:rPr>
        <w:t>ir</w:t>
      </w:r>
      <w:r w:rsidRPr="00B30056">
        <w:rPr>
          <w:rFonts w:ascii="Times New Roman" w:hAnsi="Times New Roman"/>
          <w:sz w:val="26"/>
          <w:szCs w:val="26"/>
        </w:rPr>
        <w:t xml:space="preserve"> pieejami tikai papīra formātā</w:t>
      </w:r>
      <w:r w:rsidR="00317E8B" w:rsidRPr="00B30056">
        <w:rPr>
          <w:rFonts w:ascii="Times New Roman" w:hAnsi="Times New Roman"/>
          <w:sz w:val="26"/>
          <w:szCs w:val="26"/>
        </w:rPr>
        <w:t>;</w:t>
      </w:r>
    </w:p>
    <w:p w14:paraId="14120B30" w14:textId="77777777" w:rsidR="002D40FC" w:rsidRPr="00B30056" w:rsidRDefault="007D157B" w:rsidP="00CB5627">
      <w:pPr>
        <w:pStyle w:val="ListParagraph"/>
        <w:numPr>
          <w:ilvl w:val="0"/>
          <w:numId w:val="20"/>
        </w:numPr>
        <w:spacing w:line="240" w:lineRule="auto"/>
        <w:jc w:val="both"/>
        <w:rPr>
          <w:rFonts w:ascii="Times New Roman" w:hAnsi="Times New Roman"/>
          <w:sz w:val="26"/>
          <w:szCs w:val="26"/>
        </w:rPr>
      </w:pPr>
      <w:r w:rsidRPr="00B30056">
        <w:rPr>
          <w:rFonts w:ascii="Times New Roman" w:hAnsi="Times New Roman"/>
          <w:b/>
          <w:bCs/>
          <w:sz w:val="26"/>
          <w:szCs w:val="26"/>
        </w:rPr>
        <w:t>Plaša visu pušu iesaiste</w:t>
      </w:r>
      <w:r w:rsidRPr="00B30056">
        <w:rPr>
          <w:rFonts w:ascii="Times New Roman" w:hAnsi="Times New Roman"/>
          <w:bCs/>
          <w:sz w:val="26"/>
          <w:szCs w:val="26"/>
        </w:rPr>
        <w:t xml:space="preserve"> – </w:t>
      </w:r>
      <w:r w:rsidR="001072DE" w:rsidRPr="00B30056">
        <w:rPr>
          <w:rFonts w:ascii="Times New Roman" w:hAnsi="Times New Roman"/>
          <w:bCs/>
          <w:sz w:val="26"/>
          <w:szCs w:val="26"/>
        </w:rPr>
        <w:t xml:space="preserve">tiek nodrošināta datu pieejamība </w:t>
      </w:r>
      <w:r w:rsidRPr="00B30056">
        <w:rPr>
          <w:rFonts w:ascii="Times New Roman" w:hAnsi="Times New Roman"/>
          <w:sz w:val="26"/>
          <w:szCs w:val="26"/>
        </w:rPr>
        <w:t>visām iesaistītājām pusēm;</w:t>
      </w:r>
    </w:p>
    <w:p w14:paraId="1343DBAD" w14:textId="77777777" w:rsidR="002D40FC" w:rsidRPr="00B30056" w:rsidRDefault="007D157B" w:rsidP="00CB5627">
      <w:pPr>
        <w:pStyle w:val="ListParagraph"/>
        <w:numPr>
          <w:ilvl w:val="0"/>
          <w:numId w:val="20"/>
        </w:numPr>
        <w:spacing w:line="240" w:lineRule="auto"/>
        <w:jc w:val="both"/>
        <w:rPr>
          <w:rFonts w:ascii="Times New Roman" w:hAnsi="Times New Roman"/>
          <w:sz w:val="26"/>
          <w:szCs w:val="26"/>
        </w:rPr>
      </w:pPr>
      <w:r w:rsidRPr="00B30056">
        <w:rPr>
          <w:rFonts w:ascii="Times New Roman" w:hAnsi="Times New Roman"/>
          <w:b/>
          <w:bCs/>
          <w:sz w:val="26"/>
          <w:szCs w:val="26"/>
        </w:rPr>
        <w:t>Kritiska grāmatvedības standartu pārskatīšana</w:t>
      </w:r>
      <w:r w:rsidR="00AA3F2F" w:rsidRPr="00B30056">
        <w:rPr>
          <w:rFonts w:ascii="Times New Roman" w:hAnsi="Times New Roman"/>
          <w:b/>
          <w:bCs/>
          <w:sz w:val="26"/>
          <w:szCs w:val="26"/>
        </w:rPr>
        <w:t xml:space="preserve"> </w:t>
      </w:r>
      <w:r w:rsidR="00AA3F2F" w:rsidRPr="00B30056">
        <w:rPr>
          <w:rFonts w:ascii="Times New Roman" w:hAnsi="Times New Roman"/>
          <w:bCs/>
          <w:sz w:val="26"/>
          <w:szCs w:val="26"/>
        </w:rPr>
        <w:t>–</w:t>
      </w:r>
      <w:r w:rsidRPr="00B30056">
        <w:rPr>
          <w:rFonts w:ascii="Times New Roman" w:hAnsi="Times New Roman"/>
          <w:bCs/>
          <w:sz w:val="26"/>
          <w:szCs w:val="26"/>
        </w:rPr>
        <w:t xml:space="preserve"> </w:t>
      </w:r>
      <w:r w:rsidR="009E7D74" w:rsidRPr="00B30056">
        <w:rPr>
          <w:rFonts w:ascii="Times New Roman" w:hAnsi="Times New Roman"/>
          <w:bCs/>
          <w:sz w:val="26"/>
          <w:szCs w:val="26"/>
        </w:rPr>
        <w:t xml:space="preserve">tiek </w:t>
      </w:r>
      <w:r w:rsidRPr="00B30056">
        <w:rPr>
          <w:rFonts w:ascii="Times New Roman" w:hAnsi="Times New Roman"/>
          <w:bCs/>
          <w:sz w:val="26"/>
          <w:szCs w:val="26"/>
        </w:rPr>
        <w:t>sekmēt</w:t>
      </w:r>
      <w:r w:rsidR="009E7D74" w:rsidRPr="00B30056">
        <w:rPr>
          <w:rFonts w:ascii="Times New Roman" w:hAnsi="Times New Roman"/>
          <w:bCs/>
          <w:sz w:val="26"/>
          <w:szCs w:val="26"/>
        </w:rPr>
        <w:t>a</w:t>
      </w:r>
      <w:r w:rsidRPr="00B30056">
        <w:rPr>
          <w:rFonts w:ascii="Times New Roman" w:hAnsi="Times New Roman"/>
          <w:bCs/>
          <w:sz w:val="26"/>
          <w:szCs w:val="26"/>
        </w:rPr>
        <w:t xml:space="preserve"> maksimāli tuv</w:t>
      </w:r>
      <w:r w:rsidR="009E7D74" w:rsidRPr="00B30056">
        <w:rPr>
          <w:rFonts w:ascii="Times New Roman" w:hAnsi="Times New Roman"/>
          <w:bCs/>
          <w:sz w:val="26"/>
          <w:szCs w:val="26"/>
        </w:rPr>
        <w:t>a</w:t>
      </w:r>
      <w:r w:rsidRPr="00B30056">
        <w:rPr>
          <w:rFonts w:ascii="Times New Roman" w:hAnsi="Times New Roman"/>
          <w:bCs/>
          <w:sz w:val="26"/>
          <w:szCs w:val="26"/>
        </w:rPr>
        <w:t xml:space="preserve"> </w:t>
      </w:r>
      <w:r w:rsidRPr="00B30056">
        <w:rPr>
          <w:rFonts w:ascii="Times New Roman" w:hAnsi="Times New Roman"/>
          <w:sz w:val="26"/>
          <w:szCs w:val="26"/>
        </w:rPr>
        <w:t xml:space="preserve">augstākās izglītības institūciju </w:t>
      </w:r>
      <w:r w:rsidRPr="00B30056">
        <w:rPr>
          <w:rFonts w:ascii="Times New Roman" w:hAnsi="Times New Roman"/>
          <w:bCs/>
          <w:sz w:val="26"/>
          <w:szCs w:val="26"/>
        </w:rPr>
        <w:t>finanšu-ekonomisku rādītāju salīdzināšan</w:t>
      </w:r>
      <w:r w:rsidR="009E7D74" w:rsidRPr="00B30056">
        <w:rPr>
          <w:rFonts w:ascii="Times New Roman" w:hAnsi="Times New Roman"/>
          <w:bCs/>
          <w:sz w:val="26"/>
          <w:szCs w:val="26"/>
        </w:rPr>
        <w:t>a</w:t>
      </w:r>
      <w:r w:rsidR="002A6E3B" w:rsidRPr="00B30056">
        <w:rPr>
          <w:rFonts w:ascii="Times New Roman" w:hAnsi="Times New Roman"/>
          <w:bCs/>
          <w:sz w:val="26"/>
          <w:szCs w:val="26"/>
        </w:rPr>
        <w:t xml:space="preserve">. </w:t>
      </w:r>
      <w:r w:rsidRPr="00B30056">
        <w:rPr>
          <w:rFonts w:ascii="Times New Roman" w:hAnsi="Times New Roman"/>
          <w:sz w:val="26"/>
          <w:szCs w:val="26"/>
        </w:rPr>
        <w:t xml:space="preserve"> </w:t>
      </w:r>
      <w:r w:rsidR="002A6E3B" w:rsidRPr="00B30056">
        <w:rPr>
          <w:rFonts w:ascii="Times New Roman" w:hAnsi="Times New Roman"/>
          <w:sz w:val="26"/>
          <w:szCs w:val="26"/>
        </w:rPr>
        <w:t>A</w:t>
      </w:r>
      <w:r w:rsidRPr="00B30056">
        <w:rPr>
          <w:rFonts w:ascii="Times New Roman" w:hAnsi="Times New Roman"/>
          <w:sz w:val="26"/>
          <w:szCs w:val="26"/>
        </w:rPr>
        <w:t>ugstākās izglītības institūcijām ir jāizmanto līdzīga finanšu</w:t>
      </w:r>
      <w:r w:rsidR="002A6E3B" w:rsidRPr="00B30056">
        <w:rPr>
          <w:rFonts w:ascii="Times New Roman" w:hAnsi="Times New Roman"/>
          <w:sz w:val="26"/>
          <w:szCs w:val="26"/>
        </w:rPr>
        <w:t>-ekonomisko datu sistematizācija</w:t>
      </w:r>
      <w:r w:rsidRPr="00B30056">
        <w:rPr>
          <w:rFonts w:ascii="Times New Roman" w:hAnsi="Times New Roman"/>
          <w:sz w:val="26"/>
          <w:szCs w:val="26"/>
        </w:rPr>
        <w:t>,</w:t>
      </w:r>
      <w:r w:rsidR="00245071" w:rsidRPr="00B30056">
        <w:rPr>
          <w:rFonts w:ascii="Times New Roman" w:hAnsi="Times New Roman"/>
          <w:sz w:val="26"/>
          <w:szCs w:val="26"/>
        </w:rPr>
        <w:t xml:space="preserve"> </w:t>
      </w:r>
      <w:r w:rsidR="002A6E3B" w:rsidRPr="00B30056">
        <w:rPr>
          <w:rFonts w:ascii="Times New Roman" w:hAnsi="Times New Roman"/>
          <w:sz w:val="26"/>
          <w:szCs w:val="26"/>
        </w:rPr>
        <w:t>lai</w:t>
      </w:r>
      <w:r w:rsidRPr="00B30056">
        <w:rPr>
          <w:rFonts w:ascii="Times New Roman" w:hAnsi="Times New Roman"/>
          <w:sz w:val="26"/>
          <w:szCs w:val="26"/>
        </w:rPr>
        <w:t xml:space="preserve"> </w:t>
      </w:r>
      <w:r w:rsidR="002A6E3B" w:rsidRPr="00B30056">
        <w:rPr>
          <w:rFonts w:ascii="Times New Roman" w:hAnsi="Times New Roman"/>
          <w:sz w:val="26"/>
          <w:szCs w:val="26"/>
        </w:rPr>
        <w:t>atvieglotu un paaugstinātu</w:t>
      </w:r>
      <w:r w:rsidRPr="00B30056">
        <w:rPr>
          <w:rFonts w:ascii="Times New Roman" w:hAnsi="Times New Roman"/>
          <w:sz w:val="26"/>
          <w:szCs w:val="26"/>
        </w:rPr>
        <w:t xml:space="preserve"> analīzes pareizību un lietderību;</w:t>
      </w:r>
    </w:p>
    <w:p w14:paraId="2D4F27E8" w14:textId="77777777" w:rsidR="002D40FC" w:rsidRPr="00B30056" w:rsidRDefault="007D157B" w:rsidP="00CB5627">
      <w:pPr>
        <w:pStyle w:val="ListParagraph"/>
        <w:numPr>
          <w:ilvl w:val="0"/>
          <w:numId w:val="20"/>
        </w:numPr>
        <w:spacing w:line="240" w:lineRule="auto"/>
        <w:jc w:val="both"/>
        <w:rPr>
          <w:rFonts w:ascii="Times New Roman" w:hAnsi="Times New Roman"/>
          <w:sz w:val="26"/>
          <w:szCs w:val="26"/>
        </w:rPr>
      </w:pPr>
      <w:r w:rsidRPr="00B30056">
        <w:rPr>
          <w:rFonts w:ascii="Times New Roman" w:hAnsi="Times New Roman"/>
          <w:b/>
          <w:bCs/>
          <w:sz w:val="26"/>
          <w:szCs w:val="26"/>
        </w:rPr>
        <w:t>Atskaišu perioda samazinājums no vienreiz gadā līdz vienreiz pus</w:t>
      </w:r>
      <w:r w:rsidR="009E4EF8" w:rsidRPr="00B30056">
        <w:rPr>
          <w:rFonts w:ascii="Times New Roman" w:hAnsi="Times New Roman"/>
          <w:b/>
          <w:bCs/>
          <w:sz w:val="26"/>
          <w:szCs w:val="26"/>
        </w:rPr>
        <w:t>gadā vai pat vienreiz ceturksnī</w:t>
      </w:r>
      <w:r w:rsidR="00AA3F2F" w:rsidRPr="00B30056">
        <w:rPr>
          <w:rFonts w:ascii="Times New Roman" w:hAnsi="Times New Roman"/>
          <w:bCs/>
          <w:sz w:val="26"/>
          <w:szCs w:val="26"/>
        </w:rPr>
        <w:t xml:space="preserve"> – </w:t>
      </w:r>
      <w:r w:rsidR="009E7D74" w:rsidRPr="00B30056">
        <w:rPr>
          <w:rFonts w:ascii="Times New Roman" w:hAnsi="Times New Roman"/>
          <w:bCs/>
          <w:sz w:val="26"/>
          <w:szCs w:val="26"/>
        </w:rPr>
        <w:t>tiek</w:t>
      </w:r>
      <w:r w:rsidRPr="00B30056">
        <w:rPr>
          <w:rFonts w:ascii="Times New Roman" w:hAnsi="Times New Roman"/>
          <w:sz w:val="26"/>
          <w:szCs w:val="26"/>
        </w:rPr>
        <w:t xml:space="preserve"> sasniegt</w:t>
      </w:r>
      <w:r w:rsidR="009E7D74" w:rsidRPr="00B30056">
        <w:rPr>
          <w:rFonts w:ascii="Times New Roman" w:hAnsi="Times New Roman"/>
          <w:sz w:val="26"/>
          <w:szCs w:val="26"/>
        </w:rPr>
        <w:t>s</w:t>
      </w:r>
      <w:r w:rsidRPr="00B30056">
        <w:rPr>
          <w:rFonts w:ascii="Times New Roman" w:hAnsi="Times New Roman"/>
          <w:sz w:val="26"/>
          <w:szCs w:val="26"/>
        </w:rPr>
        <w:t xml:space="preserve"> augstāku rādītāju kontroles līmeni</w:t>
      </w:r>
      <w:r w:rsidR="009E7D74" w:rsidRPr="00B30056">
        <w:rPr>
          <w:rFonts w:ascii="Times New Roman" w:hAnsi="Times New Roman"/>
          <w:sz w:val="26"/>
          <w:szCs w:val="26"/>
        </w:rPr>
        <w:t xml:space="preserve">s un savlaicīga finanšu risku </w:t>
      </w:r>
      <w:r w:rsidRPr="00B30056">
        <w:rPr>
          <w:rFonts w:ascii="Times New Roman" w:hAnsi="Times New Roman"/>
          <w:sz w:val="26"/>
          <w:szCs w:val="26"/>
        </w:rPr>
        <w:t>izvērtēšan</w:t>
      </w:r>
      <w:r w:rsidR="009E7D74" w:rsidRPr="00B30056">
        <w:rPr>
          <w:rFonts w:ascii="Times New Roman" w:hAnsi="Times New Roman"/>
          <w:sz w:val="26"/>
          <w:szCs w:val="26"/>
        </w:rPr>
        <w:t>a</w:t>
      </w:r>
      <w:r w:rsidRPr="00B30056">
        <w:rPr>
          <w:rFonts w:ascii="Times New Roman" w:hAnsi="Times New Roman"/>
          <w:sz w:val="26"/>
          <w:szCs w:val="26"/>
        </w:rPr>
        <w:t xml:space="preserve"> un </w:t>
      </w:r>
      <w:r w:rsidR="009E7D74" w:rsidRPr="00B30056">
        <w:rPr>
          <w:rFonts w:ascii="Times New Roman" w:hAnsi="Times New Roman"/>
          <w:sz w:val="26"/>
          <w:szCs w:val="26"/>
        </w:rPr>
        <w:t>novēršana</w:t>
      </w:r>
      <w:r w:rsidRPr="00B30056">
        <w:rPr>
          <w:rFonts w:ascii="Times New Roman" w:hAnsi="Times New Roman"/>
          <w:sz w:val="26"/>
          <w:szCs w:val="26"/>
        </w:rPr>
        <w:t>;</w:t>
      </w:r>
    </w:p>
    <w:p w14:paraId="50BAC1A0" w14:textId="77777777" w:rsidR="002D40FC" w:rsidRDefault="007D157B" w:rsidP="00CB5627">
      <w:pPr>
        <w:pStyle w:val="ListParagraph"/>
        <w:numPr>
          <w:ilvl w:val="0"/>
          <w:numId w:val="20"/>
        </w:numPr>
        <w:spacing w:line="240" w:lineRule="auto"/>
        <w:jc w:val="both"/>
        <w:rPr>
          <w:rFonts w:ascii="Times New Roman" w:hAnsi="Times New Roman"/>
          <w:sz w:val="26"/>
          <w:szCs w:val="26"/>
        </w:rPr>
      </w:pPr>
      <w:r w:rsidRPr="00B30056">
        <w:rPr>
          <w:rFonts w:ascii="Times New Roman" w:hAnsi="Times New Roman"/>
          <w:b/>
          <w:bCs/>
          <w:sz w:val="26"/>
          <w:szCs w:val="26"/>
        </w:rPr>
        <w:t>Platforma vieglai un saprotamai datu vizualizācijai</w:t>
      </w:r>
      <w:r w:rsidR="00AA3F2F" w:rsidRPr="00B30056">
        <w:rPr>
          <w:rFonts w:ascii="Times New Roman" w:hAnsi="Times New Roman"/>
          <w:bCs/>
          <w:sz w:val="26"/>
          <w:szCs w:val="26"/>
        </w:rPr>
        <w:t xml:space="preserve"> – </w:t>
      </w:r>
      <w:r w:rsidR="009E7D74" w:rsidRPr="00B30056">
        <w:rPr>
          <w:rFonts w:ascii="Times New Roman" w:hAnsi="Times New Roman"/>
          <w:bCs/>
          <w:sz w:val="26"/>
          <w:szCs w:val="26"/>
        </w:rPr>
        <w:t>datu uzkrāšanas un analīzes sistēma.</w:t>
      </w:r>
      <w:r w:rsidR="00AA1C26" w:rsidRPr="00B30056">
        <w:rPr>
          <w:rFonts w:ascii="Times New Roman" w:hAnsi="Times New Roman"/>
          <w:sz w:val="26"/>
          <w:szCs w:val="26"/>
        </w:rPr>
        <w:t xml:space="preserve"> </w:t>
      </w:r>
    </w:p>
    <w:p w14:paraId="5BA27F60" w14:textId="77777777" w:rsidR="0039379E" w:rsidRPr="0039379E" w:rsidRDefault="0039379E" w:rsidP="0039379E">
      <w:pPr>
        <w:spacing w:line="240" w:lineRule="auto"/>
        <w:jc w:val="both"/>
        <w:rPr>
          <w:rFonts w:ascii="Times New Roman" w:hAnsi="Times New Roman"/>
          <w:sz w:val="26"/>
          <w:szCs w:val="26"/>
        </w:rPr>
      </w:pPr>
    </w:p>
    <w:p w14:paraId="27A308DE" w14:textId="6CE9A07D" w:rsidR="00C83F15" w:rsidRPr="00B30056" w:rsidRDefault="004A557F" w:rsidP="009240EF">
      <w:pPr>
        <w:spacing w:line="240" w:lineRule="auto"/>
        <w:ind w:firstLine="720"/>
        <w:jc w:val="both"/>
        <w:rPr>
          <w:rFonts w:ascii="Times New Roman" w:hAnsi="Times New Roman"/>
          <w:bCs/>
          <w:sz w:val="26"/>
          <w:szCs w:val="26"/>
          <w:shd w:val="clear" w:color="auto" w:fill="FFFFFF"/>
        </w:rPr>
      </w:pPr>
      <w:r w:rsidRPr="00B30056">
        <w:rPr>
          <w:rFonts w:ascii="Times New Roman" w:hAnsi="Times New Roman"/>
          <w:sz w:val="26"/>
          <w:szCs w:val="26"/>
        </w:rPr>
        <w:lastRenderedPageBreak/>
        <w:t>A</w:t>
      </w:r>
      <w:r w:rsidR="009E4EF8" w:rsidRPr="00B30056">
        <w:rPr>
          <w:rFonts w:ascii="Times New Roman" w:hAnsi="Times New Roman"/>
          <w:sz w:val="26"/>
          <w:szCs w:val="26"/>
        </w:rPr>
        <w:t>ugstskolu finanšu pārskatu analīzes</w:t>
      </w:r>
      <w:r w:rsidRPr="00B30056">
        <w:rPr>
          <w:rFonts w:ascii="Times New Roman" w:hAnsi="Times New Roman"/>
          <w:sz w:val="26"/>
          <w:szCs w:val="26"/>
        </w:rPr>
        <w:t xml:space="preserve"> pētījuma</w:t>
      </w:r>
      <w:r w:rsidR="009E4EF8" w:rsidRPr="00B30056">
        <w:rPr>
          <w:rFonts w:ascii="Times New Roman" w:hAnsi="Times New Roman"/>
          <w:sz w:val="26"/>
          <w:szCs w:val="26"/>
        </w:rPr>
        <w:t xml:space="preserve"> </w:t>
      </w:r>
      <w:r w:rsidRPr="00B30056">
        <w:rPr>
          <w:rFonts w:ascii="Times New Roman" w:hAnsi="Times New Roman"/>
          <w:sz w:val="26"/>
          <w:szCs w:val="26"/>
        </w:rPr>
        <w:t xml:space="preserve">secinājumi </w:t>
      </w:r>
      <w:r w:rsidR="009E4EF8" w:rsidRPr="00B30056">
        <w:rPr>
          <w:rFonts w:ascii="Times New Roman" w:hAnsi="Times New Roman"/>
          <w:sz w:val="26"/>
          <w:szCs w:val="26"/>
        </w:rPr>
        <w:t xml:space="preserve">un ieteikumi augstskolu finanšu darbības ilgtspējas veicināšanai ir iekļauti pētījuma gala ziņojumā </w:t>
      </w:r>
      <w:r w:rsidR="00CC4375" w:rsidRPr="00B30056">
        <w:rPr>
          <w:rFonts w:ascii="Times New Roman" w:hAnsi="Times New Roman"/>
          <w:sz w:val="26"/>
          <w:szCs w:val="26"/>
        </w:rPr>
        <w:t>(6.pielikums)</w:t>
      </w:r>
      <w:r w:rsidR="00E326C8" w:rsidRPr="00B30056">
        <w:rPr>
          <w:rStyle w:val="FootnoteReference"/>
          <w:rFonts w:ascii="Times New Roman" w:hAnsi="Times New Roman"/>
          <w:sz w:val="26"/>
          <w:szCs w:val="26"/>
        </w:rPr>
        <w:footnoteReference w:id="20"/>
      </w:r>
      <w:r w:rsidR="007D157B" w:rsidRPr="00B30056">
        <w:rPr>
          <w:rFonts w:ascii="Times New Roman" w:hAnsi="Times New Roman"/>
          <w:sz w:val="26"/>
          <w:szCs w:val="26"/>
        </w:rPr>
        <w:t>.</w:t>
      </w:r>
      <w:r w:rsidR="009240EF" w:rsidRPr="00B30056">
        <w:rPr>
          <w:rFonts w:ascii="Times New Roman" w:hAnsi="Times New Roman"/>
          <w:sz w:val="26"/>
          <w:szCs w:val="26"/>
        </w:rPr>
        <w:t xml:space="preserve"> </w:t>
      </w:r>
      <w:r w:rsidR="00AA1C26" w:rsidRPr="00B30056">
        <w:rPr>
          <w:rFonts w:ascii="Times New Roman" w:hAnsi="Times New Roman"/>
          <w:sz w:val="26"/>
          <w:szCs w:val="26"/>
          <w:lang w:eastAsia="lv-LV"/>
        </w:rPr>
        <w:t>Lai uzlabotu finanšu atskaites procesu un izlietojuma kontroli, nodrošinātu finan</w:t>
      </w:r>
      <w:r w:rsidR="0063593F" w:rsidRPr="00B30056">
        <w:rPr>
          <w:rFonts w:ascii="Times New Roman" w:hAnsi="Times New Roman"/>
          <w:sz w:val="26"/>
          <w:szCs w:val="26"/>
          <w:lang w:eastAsia="lv-LV"/>
        </w:rPr>
        <w:t>šu</w:t>
      </w:r>
      <w:r w:rsidR="00AA1C26" w:rsidRPr="00B30056">
        <w:rPr>
          <w:rFonts w:ascii="Times New Roman" w:hAnsi="Times New Roman"/>
          <w:sz w:val="26"/>
          <w:szCs w:val="26"/>
          <w:lang w:eastAsia="lv-LV"/>
        </w:rPr>
        <w:t xml:space="preserve"> atskaišu vienveidību,</w:t>
      </w:r>
      <w:r w:rsidR="0063593F" w:rsidRPr="00B30056">
        <w:rPr>
          <w:rFonts w:ascii="Times New Roman" w:hAnsi="Times New Roman"/>
          <w:sz w:val="26"/>
          <w:szCs w:val="26"/>
          <w:lang w:eastAsia="lv-LV"/>
        </w:rPr>
        <w:t xml:space="preserve"> </w:t>
      </w:r>
      <w:r w:rsidR="00AA1C26" w:rsidRPr="00B30056">
        <w:rPr>
          <w:rFonts w:ascii="Times New Roman" w:hAnsi="Times New Roman"/>
          <w:sz w:val="26"/>
          <w:szCs w:val="26"/>
          <w:lang w:eastAsia="lv-LV"/>
        </w:rPr>
        <w:t>tiks</w:t>
      </w:r>
      <w:r w:rsidR="00487A0C" w:rsidRPr="00B30056">
        <w:rPr>
          <w:rFonts w:ascii="Times New Roman" w:hAnsi="Times New Roman"/>
          <w:sz w:val="26"/>
          <w:szCs w:val="26"/>
        </w:rPr>
        <w:t xml:space="preserve"> pilnveidot</w:t>
      </w:r>
      <w:r w:rsidR="00AA1C26" w:rsidRPr="00B30056">
        <w:rPr>
          <w:rFonts w:ascii="Times New Roman" w:hAnsi="Times New Roman"/>
          <w:sz w:val="26"/>
          <w:szCs w:val="26"/>
        </w:rPr>
        <w:t>s</w:t>
      </w:r>
      <w:r w:rsidR="00487A0C" w:rsidRPr="00B30056">
        <w:rPr>
          <w:rFonts w:ascii="Times New Roman" w:hAnsi="Times New Roman"/>
          <w:sz w:val="26"/>
          <w:szCs w:val="26"/>
        </w:rPr>
        <w:t xml:space="preserve"> regulējum</w:t>
      </w:r>
      <w:r w:rsidR="00AA1C26" w:rsidRPr="00B30056">
        <w:rPr>
          <w:rFonts w:ascii="Times New Roman" w:hAnsi="Times New Roman"/>
          <w:sz w:val="26"/>
          <w:szCs w:val="26"/>
        </w:rPr>
        <w:t>s</w:t>
      </w:r>
      <w:r w:rsidR="00487A0C" w:rsidRPr="00B30056">
        <w:rPr>
          <w:rFonts w:ascii="Times New Roman" w:hAnsi="Times New Roman"/>
          <w:sz w:val="26"/>
          <w:szCs w:val="26"/>
        </w:rPr>
        <w:t xml:space="preserve"> attiecībā uz finanšu pārskatu iesniegšanu, iestrādājot izmaiņas </w:t>
      </w:r>
      <w:r w:rsidR="00C83F15" w:rsidRPr="00B30056">
        <w:rPr>
          <w:rFonts w:ascii="Times New Roman" w:eastAsia="Times New Roman" w:hAnsi="Times New Roman"/>
          <w:bCs/>
          <w:sz w:val="26"/>
          <w:szCs w:val="26"/>
        </w:rPr>
        <w:t>Ministru kabineta 2006.gada 2.maija noteikumos Nr.348 “</w:t>
      </w:r>
      <w:r w:rsidR="00C83F15" w:rsidRPr="00B30056">
        <w:rPr>
          <w:rFonts w:ascii="Times New Roman" w:hAnsi="Times New Roman"/>
          <w:bCs/>
          <w:sz w:val="26"/>
          <w:szCs w:val="26"/>
          <w:shd w:val="clear" w:color="auto" w:fill="FFFFFF"/>
        </w:rPr>
        <w:t>Kārtība, kādā augstskola un koledža iesniedz Izglītības un zinātnes ministrijā informāciju par savu darbību”, precizējot ikgadēji iesniedzamo informāciju par darbības rezultātiem</w:t>
      </w:r>
      <w:r w:rsidR="00C870AC" w:rsidRPr="00B30056">
        <w:rPr>
          <w:rFonts w:ascii="Times New Roman" w:hAnsi="Times New Roman"/>
          <w:bCs/>
          <w:sz w:val="26"/>
          <w:szCs w:val="26"/>
          <w:shd w:val="clear" w:color="auto" w:fill="FFFFFF"/>
        </w:rPr>
        <w:t xml:space="preserve"> un finanšu rādītājiem</w:t>
      </w:r>
      <w:r w:rsidR="00C83F15" w:rsidRPr="00B30056">
        <w:rPr>
          <w:rFonts w:ascii="Times New Roman" w:hAnsi="Times New Roman"/>
          <w:bCs/>
          <w:sz w:val="26"/>
          <w:szCs w:val="26"/>
          <w:shd w:val="clear" w:color="auto" w:fill="FFFFFF"/>
        </w:rPr>
        <w:t xml:space="preserve">, t.sk. attiecībā uz absolventu nodarbinātību. </w:t>
      </w:r>
      <w:r w:rsidR="0072757A" w:rsidRPr="00B30056">
        <w:rPr>
          <w:rFonts w:ascii="Times New Roman" w:hAnsi="Times New Roman"/>
          <w:bCs/>
          <w:sz w:val="26"/>
          <w:szCs w:val="26"/>
          <w:shd w:val="clear" w:color="auto" w:fill="FFFFFF"/>
        </w:rPr>
        <w:t xml:space="preserve">Tiks nodrošināta </w:t>
      </w:r>
      <w:r w:rsidR="00B5310E" w:rsidRPr="00B30056">
        <w:rPr>
          <w:rFonts w:ascii="Times New Roman" w:hAnsi="Times New Roman"/>
          <w:bCs/>
          <w:sz w:val="26"/>
          <w:szCs w:val="26"/>
          <w:shd w:val="clear" w:color="auto" w:fill="FFFFFF"/>
        </w:rPr>
        <w:t xml:space="preserve">augstskolu </w:t>
      </w:r>
      <w:r w:rsidR="0072757A" w:rsidRPr="00B30056">
        <w:rPr>
          <w:rFonts w:ascii="Times New Roman" w:hAnsi="Times New Roman"/>
          <w:bCs/>
          <w:sz w:val="26"/>
          <w:szCs w:val="26"/>
          <w:shd w:val="clear" w:color="auto" w:fill="FFFFFF"/>
        </w:rPr>
        <w:t>finanšu datu pieejamība, tos publicējot ministrijas mājas lapā.</w:t>
      </w:r>
      <w:r w:rsidR="00C83F15" w:rsidRPr="00B30056">
        <w:rPr>
          <w:rFonts w:ascii="Times New Roman" w:hAnsi="Times New Roman"/>
          <w:bCs/>
          <w:sz w:val="26"/>
          <w:szCs w:val="26"/>
          <w:shd w:val="clear" w:color="auto" w:fill="FFFFFF"/>
        </w:rPr>
        <w:t xml:space="preserve"> </w:t>
      </w:r>
    </w:p>
    <w:p w14:paraId="3497FC26" w14:textId="77777777" w:rsidR="00703038" w:rsidRPr="00B30056" w:rsidRDefault="00703038" w:rsidP="00CB5627">
      <w:pPr>
        <w:pStyle w:val="Heading3"/>
        <w:numPr>
          <w:ilvl w:val="2"/>
          <w:numId w:val="18"/>
        </w:numPr>
        <w:rPr>
          <w:sz w:val="26"/>
          <w:szCs w:val="26"/>
        </w:rPr>
      </w:pPr>
      <w:bookmarkStart w:id="32" w:name="_Toc421550742"/>
      <w:r w:rsidRPr="00B30056">
        <w:rPr>
          <w:sz w:val="26"/>
          <w:szCs w:val="26"/>
          <w:lang w:eastAsia="lv-LV"/>
        </w:rPr>
        <w:t>Kārtība studiju un pētniecības otrā p</w:t>
      </w:r>
      <w:r w:rsidR="00FB532A" w:rsidRPr="00B30056">
        <w:rPr>
          <w:sz w:val="26"/>
          <w:szCs w:val="26"/>
          <w:lang w:eastAsia="lv-LV"/>
        </w:rPr>
        <w:t>ī</w:t>
      </w:r>
      <w:r w:rsidRPr="00B30056">
        <w:rPr>
          <w:sz w:val="26"/>
          <w:szCs w:val="26"/>
          <w:lang w:eastAsia="lv-LV"/>
        </w:rPr>
        <w:t>lāra finansēšan</w:t>
      </w:r>
      <w:r w:rsidR="00FB532A" w:rsidRPr="00B30056">
        <w:rPr>
          <w:sz w:val="26"/>
          <w:szCs w:val="26"/>
          <w:lang w:eastAsia="lv-LV"/>
        </w:rPr>
        <w:t>a</w:t>
      </w:r>
      <w:r w:rsidRPr="00B30056">
        <w:rPr>
          <w:sz w:val="26"/>
          <w:szCs w:val="26"/>
          <w:lang w:eastAsia="lv-LV"/>
        </w:rPr>
        <w:t>i no valsts budžeta</w:t>
      </w:r>
      <w:bookmarkEnd w:id="32"/>
    </w:p>
    <w:p w14:paraId="45B10CEE" w14:textId="1887F6FE" w:rsidR="00031240" w:rsidRPr="00B30056" w:rsidRDefault="00F87711" w:rsidP="00762867">
      <w:pPr>
        <w:autoSpaceDE w:val="0"/>
        <w:autoSpaceDN w:val="0"/>
        <w:adjustRightInd w:val="0"/>
        <w:spacing w:after="0" w:line="240" w:lineRule="auto"/>
        <w:ind w:firstLine="360"/>
        <w:jc w:val="both"/>
        <w:rPr>
          <w:rFonts w:ascii="Arial" w:hAnsi="Arial" w:cs="Arial"/>
          <w:sz w:val="28"/>
          <w:szCs w:val="28"/>
          <w:lang w:eastAsia="lv-LV"/>
        </w:rPr>
      </w:pPr>
      <w:r w:rsidRPr="00B30056">
        <w:rPr>
          <w:rFonts w:ascii="Times New Roman" w:hAnsi="Times New Roman"/>
          <w:sz w:val="26"/>
          <w:szCs w:val="26"/>
        </w:rPr>
        <w:t>Otr</w:t>
      </w:r>
      <w:r w:rsidR="008F765F" w:rsidRPr="00B30056">
        <w:rPr>
          <w:rFonts w:ascii="Times New Roman" w:hAnsi="Times New Roman"/>
          <w:sz w:val="26"/>
          <w:szCs w:val="26"/>
        </w:rPr>
        <w:t>ā</w:t>
      </w:r>
      <w:r w:rsidRPr="00B30056">
        <w:rPr>
          <w:rFonts w:ascii="Times New Roman" w:hAnsi="Times New Roman"/>
          <w:sz w:val="26"/>
          <w:szCs w:val="26"/>
        </w:rPr>
        <w:t xml:space="preserve"> pīlāra snieguma kritēriju izstrādē ir </w:t>
      </w:r>
      <w:r w:rsidR="00E06022" w:rsidRPr="00B30056">
        <w:rPr>
          <w:rFonts w:ascii="Times New Roman" w:hAnsi="Times New Roman"/>
          <w:sz w:val="26"/>
          <w:szCs w:val="26"/>
        </w:rPr>
        <w:t>ņemta</w:t>
      </w:r>
      <w:r w:rsidRPr="00B30056">
        <w:rPr>
          <w:rFonts w:ascii="Times New Roman" w:hAnsi="Times New Roman"/>
          <w:sz w:val="26"/>
          <w:szCs w:val="26"/>
        </w:rPr>
        <w:t xml:space="preserve"> vērā Latvijas augstākās izglītības un pētniecības sektora institucionālā daudzveidība, tostarp, nišas augstskolu (akadēmiju), kultūras un mākslas augstskolu, koledžu darbības specifika</w:t>
      </w:r>
      <w:r w:rsidR="00E06022" w:rsidRPr="00B30056">
        <w:rPr>
          <w:rFonts w:ascii="Times New Roman" w:hAnsi="Times New Roman"/>
          <w:sz w:val="26"/>
          <w:szCs w:val="26"/>
        </w:rPr>
        <w:t>.</w:t>
      </w:r>
      <w:r w:rsidRPr="00B30056">
        <w:rPr>
          <w:rFonts w:ascii="Times New Roman" w:hAnsi="Times New Roman"/>
          <w:sz w:val="26"/>
          <w:szCs w:val="26"/>
        </w:rPr>
        <w:t xml:space="preserve"> </w:t>
      </w:r>
      <w:r w:rsidR="000A69DF" w:rsidRPr="00B30056">
        <w:rPr>
          <w:rFonts w:ascii="Times New Roman" w:hAnsi="Times New Roman"/>
          <w:sz w:val="26"/>
          <w:szCs w:val="26"/>
          <w:lang w:eastAsia="lv-LV"/>
        </w:rPr>
        <w:t>Otrā p</w:t>
      </w:r>
      <w:r w:rsidR="00FB532A" w:rsidRPr="00B30056">
        <w:rPr>
          <w:rFonts w:ascii="Times New Roman" w:hAnsi="Times New Roman"/>
          <w:sz w:val="26"/>
          <w:szCs w:val="26"/>
          <w:lang w:eastAsia="lv-LV"/>
        </w:rPr>
        <w:t>ī</w:t>
      </w:r>
      <w:r w:rsidR="000A69DF" w:rsidRPr="00B30056">
        <w:rPr>
          <w:rFonts w:ascii="Times New Roman" w:hAnsi="Times New Roman"/>
          <w:sz w:val="26"/>
          <w:szCs w:val="26"/>
          <w:lang w:eastAsia="lv-LV"/>
        </w:rPr>
        <w:t xml:space="preserve">lāra </w:t>
      </w:r>
      <w:r w:rsidR="008F765F" w:rsidRPr="00B30056">
        <w:rPr>
          <w:rFonts w:ascii="Times New Roman" w:hAnsi="Times New Roman"/>
          <w:sz w:val="26"/>
          <w:szCs w:val="26"/>
          <w:lang w:eastAsia="lv-LV"/>
        </w:rPr>
        <w:t>(</w:t>
      </w:r>
      <w:r w:rsidR="000A69DF" w:rsidRPr="00B30056">
        <w:rPr>
          <w:rFonts w:ascii="Times New Roman" w:hAnsi="Times New Roman"/>
          <w:sz w:val="26"/>
          <w:szCs w:val="26"/>
          <w:lang w:eastAsia="lv-LV"/>
        </w:rPr>
        <w:t>sniegumā balstītu</w:t>
      </w:r>
      <w:r w:rsidR="008F765F" w:rsidRPr="00B30056">
        <w:rPr>
          <w:rFonts w:ascii="Times New Roman" w:hAnsi="Times New Roman"/>
          <w:sz w:val="26"/>
          <w:szCs w:val="26"/>
          <w:lang w:eastAsia="lv-LV"/>
        </w:rPr>
        <w:t>)</w:t>
      </w:r>
      <w:r w:rsidR="000A69DF" w:rsidRPr="00B30056">
        <w:rPr>
          <w:rFonts w:ascii="Times New Roman" w:hAnsi="Times New Roman"/>
          <w:sz w:val="26"/>
          <w:szCs w:val="26"/>
          <w:lang w:eastAsia="lv-LV"/>
        </w:rPr>
        <w:t xml:space="preserve"> fina</w:t>
      </w:r>
      <w:r w:rsidR="00762867" w:rsidRPr="00B30056">
        <w:rPr>
          <w:rFonts w:ascii="Times New Roman" w:hAnsi="Times New Roman"/>
          <w:sz w:val="26"/>
          <w:szCs w:val="26"/>
          <w:lang w:eastAsia="lv-LV"/>
        </w:rPr>
        <w:t>nsēšanu ministrija uzsāk 2015.</w:t>
      </w:r>
      <w:r w:rsidR="000A69DF" w:rsidRPr="00B30056">
        <w:rPr>
          <w:rFonts w:ascii="Times New Roman" w:hAnsi="Times New Roman"/>
          <w:sz w:val="26"/>
          <w:szCs w:val="26"/>
          <w:lang w:eastAsia="lv-LV"/>
        </w:rPr>
        <w:t>gadā</w:t>
      </w:r>
      <w:r w:rsidR="00703038" w:rsidRPr="00B30056">
        <w:rPr>
          <w:rFonts w:ascii="Times New Roman" w:hAnsi="Times New Roman"/>
          <w:sz w:val="26"/>
          <w:szCs w:val="26"/>
          <w:lang w:eastAsia="lv-LV"/>
        </w:rPr>
        <w:t xml:space="preserve">. </w:t>
      </w:r>
      <w:r w:rsidR="00FA1815" w:rsidRPr="00B30056">
        <w:rPr>
          <w:rFonts w:ascii="Times New Roman" w:hAnsi="Times New Roman"/>
          <w:sz w:val="26"/>
          <w:szCs w:val="26"/>
        </w:rPr>
        <w:t>Pamatojoties uz Ministru kabineta 2014.gada 10.novembra sēdē nolemto</w:t>
      </w:r>
      <w:r w:rsidR="00C0215F" w:rsidRPr="00B30056">
        <w:rPr>
          <w:rFonts w:ascii="Times New Roman" w:hAnsi="Times New Roman"/>
          <w:sz w:val="26"/>
          <w:szCs w:val="26"/>
        </w:rPr>
        <w:t>,</w:t>
      </w:r>
      <w:r w:rsidR="00FA1815" w:rsidRPr="00B30056">
        <w:rPr>
          <w:rFonts w:ascii="Times New Roman" w:hAnsi="Times New Roman"/>
          <w:sz w:val="26"/>
          <w:szCs w:val="26"/>
        </w:rPr>
        <w:t xml:space="preserve"> jaun</w:t>
      </w:r>
      <w:r w:rsidR="009F718F" w:rsidRPr="00B30056">
        <w:rPr>
          <w:rFonts w:ascii="Times New Roman" w:hAnsi="Times New Roman"/>
          <w:sz w:val="26"/>
          <w:szCs w:val="26"/>
        </w:rPr>
        <w:t xml:space="preserve">ās </w:t>
      </w:r>
      <w:r w:rsidR="00FA1815" w:rsidRPr="00B30056">
        <w:rPr>
          <w:rFonts w:ascii="Times New Roman" w:hAnsi="Times New Roman"/>
          <w:sz w:val="26"/>
          <w:szCs w:val="26"/>
        </w:rPr>
        <w:t>budžeta apakšprogramm</w:t>
      </w:r>
      <w:r w:rsidR="009F718F" w:rsidRPr="00B30056">
        <w:rPr>
          <w:rFonts w:ascii="Times New Roman" w:hAnsi="Times New Roman"/>
          <w:sz w:val="26"/>
          <w:szCs w:val="26"/>
        </w:rPr>
        <w:t>as</w:t>
      </w:r>
      <w:r w:rsidR="00FA1815" w:rsidRPr="00B30056">
        <w:rPr>
          <w:rFonts w:ascii="Times New Roman" w:hAnsi="Times New Roman"/>
          <w:sz w:val="26"/>
          <w:szCs w:val="26"/>
        </w:rPr>
        <w:t xml:space="preserve"> </w:t>
      </w:r>
      <w:r w:rsidR="00EE5283" w:rsidRPr="00B30056">
        <w:rPr>
          <w:rFonts w:ascii="Times New Roman" w:hAnsi="Times New Roman"/>
          <w:sz w:val="26"/>
          <w:szCs w:val="26"/>
          <w:lang w:eastAsia="lv-LV"/>
        </w:rPr>
        <w:t xml:space="preserve">03.03.00 </w:t>
      </w:r>
      <w:r w:rsidR="00FA1815" w:rsidRPr="00B30056">
        <w:rPr>
          <w:rFonts w:ascii="Times New Roman" w:hAnsi="Times New Roman"/>
          <w:i/>
          <w:sz w:val="26"/>
          <w:szCs w:val="26"/>
          <w:lang w:eastAsia="lv-LV"/>
        </w:rPr>
        <w:t>Zinātniskās darbības att</w:t>
      </w:r>
      <w:r w:rsidR="00EE5283" w:rsidRPr="00B30056">
        <w:rPr>
          <w:rFonts w:ascii="Times New Roman" w:hAnsi="Times New Roman"/>
          <w:i/>
          <w:sz w:val="26"/>
          <w:szCs w:val="26"/>
          <w:lang w:eastAsia="lv-LV"/>
        </w:rPr>
        <w:t>īstība augstskolās un koledžās</w:t>
      </w:r>
      <w:r w:rsidR="00FA1815" w:rsidRPr="00B30056">
        <w:rPr>
          <w:rFonts w:ascii="Times New Roman" w:hAnsi="Times New Roman"/>
          <w:sz w:val="26"/>
          <w:szCs w:val="26"/>
          <w:lang w:eastAsia="lv-LV"/>
        </w:rPr>
        <w:t xml:space="preserve"> līdzekļi 2015.gadā </w:t>
      </w:r>
      <w:r w:rsidR="000B20A5" w:rsidRPr="00B30056">
        <w:rPr>
          <w:rFonts w:ascii="Times New Roman" w:hAnsi="Times New Roman"/>
          <w:sz w:val="26"/>
          <w:szCs w:val="26"/>
          <w:lang w:eastAsia="lv-LV"/>
        </w:rPr>
        <w:t xml:space="preserve">veido </w:t>
      </w:r>
      <w:r w:rsidR="00FA1815" w:rsidRPr="00B30056">
        <w:rPr>
          <w:rFonts w:ascii="Times New Roman" w:hAnsi="Times New Roman"/>
          <w:sz w:val="26"/>
          <w:szCs w:val="26"/>
          <w:lang w:eastAsia="lv-LV"/>
        </w:rPr>
        <w:t>5 500 000 EUR, 2016.gadā – 6 </w:t>
      </w:r>
      <w:r w:rsidR="001C2D49" w:rsidRPr="00B30056">
        <w:rPr>
          <w:rFonts w:ascii="Times New Roman" w:hAnsi="Times New Roman"/>
          <w:sz w:val="26"/>
          <w:szCs w:val="26"/>
          <w:lang w:eastAsia="lv-LV"/>
        </w:rPr>
        <w:t>5</w:t>
      </w:r>
      <w:r w:rsidR="00FA1815" w:rsidRPr="00B30056">
        <w:rPr>
          <w:rFonts w:ascii="Times New Roman" w:hAnsi="Times New Roman"/>
          <w:sz w:val="26"/>
          <w:szCs w:val="26"/>
          <w:lang w:eastAsia="lv-LV"/>
        </w:rPr>
        <w:t>00 000 EUR, 2017.gadā – 6 </w:t>
      </w:r>
      <w:r w:rsidR="001C2D49" w:rsidRPr="00B30056">
        <w:rPr>
          <w:rFonts w:ascii="Times New Roman" w:hAnsi="Times New Roman"/>
          <w:sz w:val="26"/>
          <w:szCs w:val="26"/>
          <w:lang w:eastAsia="lv-LV"/>
        </w:rPr>
        <w:t>5</w:t>
      </w:r>
      <w:r w:rsidR="00FA1815" w:rsidRPr="00B30056">
        <w:rPr>
          <w:rFonts w:ascii="Times New Roman" w:hAnsi="Times New Roman"/>
          <w:sz w:val="26"/>
          <w:szCs w:val="26"/>
          <w:lang w:eastAsia="lv-LV"/>
        </w:rPr>
        <w:t xml:space="preserve">00 000 EUR. Atbilstoši Ministru kabineta lēmumam </w:t>
      </w:r>
      <w:r w:rsidR="005F101B" w:rsidRPr="00B30056">
        <w:rPr>
          <w:rFonts w:ascii="Times New Roman" w:hAnsi="Times New Roman"/>
          <w:sz w:val="26"/>
          <w:szCs w:val="26"/>
          <w:lang w:eastAsia="lv-LV"/>
        </w:rPr>
        <w:t xml:space="preserve">03.03.00 </w:t>
      </w:r>
      <w:r w:rsidR="00FA1815" w:rsidRPr="00B30056">
        <w:rPr>
          <w:rFonts w:ascii="Times New Roman" w:hAnsi="Times New Roman"/>
          <w:sz w:val="26"/>
          <w:szCs w:val="26"/>
          <w:lang w:eastAsia="lv-LV"/>
        </w:rPr>
        <w:t>apakšprogrammas līdzekļi tiks novirzīti</w:t>
      </w:r>
      <w:r w:rsidR="00CC1EA2" w:rsidRPr="00B30056">
        <w:rPr>
          <w:rFonts w:ascii="Times New Roman" w:hAnsi="Times New Roman"/>
          <w:sz w:val="26"/>
          <w:szCs w:val="26"/>
          <w:lang w:eastAsia="lv-LV"/>
        </w:rPr>
        <w:t xml:space="preserve"> </w:t>
      </w:r>
      <w:r w:rsidR="00EE5283" w:rsidRPr="00B30056">
        <w:rPr>
          <w:rFonts w:ascii="Times New Roman" w:hAnsi="Times New Roman"/>
          <w:sz w:val="26"/>
          <w:szCs w:val="26"/>
          <w:lang w:eastAsia="lv-LV"/>
        </w:rPr>
        <w:t xml:space="preserve">otrā </w:t>
      </w:r>
      <w:r w:rsidR="00CC1EA2" w:rsidRPr="00B30056">
        <w:rPr>
          <w:rFonts w:ascii="Times New Roman" w:hAnsi="Times New Roman"/>
          <w:sz w:val="26"/>
          <w:szCs w:val="26"/>
          <w:lang w:eastAsia="lv-LV"/>
        </w:rPr>
        <w:t xml:space="preserve">pīlāra ieviešanai </w:t>
      </w:r>
      <w:r w:rsidR="00C0215F" w:rsidRPr="00B30056">
        <w:rPr>
          <w:rFonts w:ascii="Times New Roman" w:hAnsi="Times New Roman"/>
          <w:sz w:val="26"/>
          <w:szCs w:val="26"/>
          <w:lang w:eastAsia="lv-LV"/>
        </w:rPr>
        <w:t>par</w:t>
      </w:r>
      <w:r w:rsidR="000E3219" w:rsidRPr="00B30056">
        <w:rPr>
          <w:rFonts w:ascii="Times New Roman" w:hAnsi="Times New Roman"/>
          <w:sz w:val="26"/>
          <w:szCs w:val="26"/>
          <w:lang w:eastAsia="lv-LV"/>
        </w:rPr>
        <w:t xml:space="preserve"> </w:t>
      </w:r>
      <w:r w:rsidR="00AC65BC" w:rsidRPr="00B30056">
        <w:rPr>
          <w:rFonts w:ascii="Times New Roman" w:hAnsi="Times New Roman"/>
          <w:sz w:val="26"/>
          <w:szCs w:val="26"/>
          <w:lang w:eastAsia="lv-LV"/>
        </w:rPr>
        <w:t xml:space="preserve">pētniecībā balstītas augstākās izglītības īstenošanas </w:t>
      </w:r>
      <w:r w:rsidR="000E3219" w:rsidRPr="00B30056">
        <w:rPr>
          <w:rFonts w:ascii="Times New Roman" w:eastAsia="Times New Roman" w:hAnsi="Times New Roman"/>
          <w:sz w:val="26"/>
          <w:szCs w:val="26"/>
          <w:lang w:eastAsia="lv-LV"/>
        </w:rPr>
        <w:t>rezultatīvajiem rādītājiem</w:t>
      </w:r>
      <w:r w:rsidR="00AC65BC" w:rsidRPr="00B30056">
        <w:rPr>
          <w:rFonts w:ascii="Times New Roman" w:eastAsia="Times New Roman" w:hAnsi="Times New Roman"/>
          <w:sz w:val="26"/>
          <w:szCs w:val="26"/>
          <w:lang w:eastAsia="lv-LV"/>
        </w:rPr>
        <w:t xml:space="preserve">. </w:t>
      </w:r>
      <w:r w:rsidR="00AC4908" w:rsidRPr="00B30056">
        <w:rPr>
          <w:rFonts w:ascii="Times New Roman" w:eastAsia="Times New Roman" w:hAnsi="Times New Roman"/>
          <w:sz w:val="26"/>
          <w:szCs w:val="26"/>
          <w:lang w:eastAsia="lv-LV"/>
        </w:rPr>
        <w:t>Atbilstoši politikas mērķiem s</w:t>
      </w:r>
      <w:r w:rsidR="00F00C8A" w:rsidRPr="00B30056">
        <w:rPr>
          <w:rFonts w:ascii="Times New Roman" w:hAnsi="Times New Roman"/>
          <w:sz w:val="26"/>
          <w:szCs w:val="26"/>
          <w:lang w:eastAsia="lv-LV"/>
        </w:rPr>
        <w:t xml:space="preserve">nieguma finansējums tiks novirzīts </w:t>
      </w:r>
      <w:r w:rsidR="009B5822" w:rsidRPr="00B30056">
        <w:rPr>
          <w:rFonts w:ascii="Times New Roman" w:hAnsi="Times New Roman"/>
          <w:sz w:val="26"/>
          <w:szCs w:val="26"/>
          <w:lang w:eastAsia="lv-LV"/>
        </w:rPr>
        <w:t xml:space="preserve">tām </w:t>
      </w:r>
      <w:r w:rsidR="00F00C8A" w:rsidRPr="00B30056">
        <w:rPr>
          <w:rFonts w:ascii="Times New Roman" w:hAnsi="Times New Roman"/>
          <w:sz w:val="26"/>
          <w:szCs w:val="26"/>
          <w:lang w:eastAsia="lv-LV"/>
        </w:rPr>
        <w:t xml:space="preserve">augstskolām un koledžām, kas tiek finansētas no valsts budžeta saskaņā ar </w:t>
      </w:r>
      <w:r w:rsidR="00F00C8A" w:rsidRPr="00B30056">
        <w:rPr>
          <w:rFonts w:ascii="Times New Roman" w:hAnsi="Times New Roman"/>
          <w:sz w:val="26"/>
          <w:szCs w:val="26"/>
        </w:rPr>
        <w:t>MK noteikumiem</w:t>
      </w:r>
      <w:r w:rsidR="00A93B8D" w:rsidRPr="00B30056">
        <w:rPr>
          <w:rFonts w:ascii="Times New Roman" w:hAnsi="Times New Roman"/>
          <w:sz w:val="26"/>
          <w:szCs w:val="26"/>
        </w:rPr>
        <w:t xml:space="preserve"> Nr.</w:t>
      </w:r>
      <w:r w:rsidR="00F00C8A" w:rsidRPr="00B30056">
        <w:rPr>
          <w:rFonts w:ascii="Times New Roman" w:hAnsi="Times New Roman"/>
          <w:sz w:val="26"/>
          <w:szCs w:val="26"/>
        </w:rPr>
        <w:t>994</w:t>
      </w:r>
      <w:r w:rsidR="00AC65BC" w:rsidRPr="00B30056">
        <w:rPr>
          <w:rFonts w:ascii="Times New Roman" w:hAnsi="Times New Roman"/>
          <w:sz w:val="26"/>
          <w:szCs w:val="26"/>
        </w:rPr>
        <w:t>,</w:t>
      </w:r>
      <w:r w:rsidR="00AC65BC" w:rsidRPr="00B30056">
        <w:rPr>
          <w:rFonts w:ascii="Times New Roman" w:hAnsi="Times New Roman"/>
          <w:b/>
          <w:sz w:val="26"/>
          <w:szCs w:val="26"/>
        </w:rPr>
        <w:t xml:space="preserve"> </w:t>
      </w:r>
      <w:r w:rsidR="009B5822" w:rsidRPr="00B30056">
        <w:rPr>
          <w:rFonts w:ascii="Times New Roman" w:hAnsi="Times New Roman"/>
          <w:sz w:val="26"/>
          <w:szCs w:val="26"/>
        </w:rPr>
        <w:t>kas ir ieviesušas rezultātu pārvaldību</w:t>
      </w:r>
      <w:r w:rsidR="00AC65BC" w:rsidRPr="00B30056">
        <w:rPr>
          <w:rFonts w:ascii="Times New Roman" w:hAnsi="Times New Roman"/>
          <w:sz w:val="26"/>
          <w:szCs w:val="26"/>
        </w:rPr>
        <w:t xml:space="preserve"> un</w:t>
      </w:r>
      <w:r w:rsidR="00747897" w:rsidRPr="00B30056">
        <w:rPr>
          <w:rFonts w:ascii="Times New Roman" w:hAnsi="Times New Roman"/>
          <w:sz w:val="26"/>
          <w:szCs w:val="26"/>
        </w:rPr>
        <w:t xml:space="preserve"> personāla atalgojuma sistēmu, ko apliecina </w:t>
      </w:r>
      <w:r w:rsidR="00F173AE" w:rsidRPr="00B30056">
        <w:rPr>
          <w:rFonts w:ascii="Times New Roman" w:hAnsi="Times New Roman"/>
          <w:sz w:val="26"/>
          <w:szCs w:val="26"/>
        </w:rPr>
        <w:t xml:space="preserve">augstskolas </w:t>
      </w:r>
      <w:r w:rsidR="0092087E" w:rsidRPr="00B30056">
        <w:rPr>
          <w:rFonts w:ascii="Times New Roman" w:hAnsi="Times New Roman"/>
          <w:sz w:val="26"/>
          <w:szCs w:val="26"/>
        </w:rPr>
        <w:t>s</w:t>
      </w:r>
      <w:r w:rsidR="00747897" w:rsidRPr="00B30056">
        <w:rPr>
          <w:rFonts w:ascii="Times New Roman" w:hAnsi="Times New Roman"/>
          <w:sz w:val="26"/>
          <w:szCs w:val="26"/>
        </w:rPr>
        <w:t>enāta</w:t>
      </w:r>
      <w:r w:rsidR="00F173AE" w:rsidRPr="00B30056">
        <w:rPr>
          <w:rFonts w:ascii="Times New Roman" w:hAnsi="Times New Roman"/>
          <w:sz w:val="26"/>
          <w:szCs w:val="26"/>
        </w:rPr>
        <w:t xml:space="preserve"> vai koledžas </w:t>
      </w:r>
      <w:r w:rsidR="00E0385F" w:rsidRPr="00B30056">
        <w:rPr>
          <w:rFonts w:ascii="Times New Roman" w:hAnsi="Times New Roman"/>
          <w:sz w:val="26"/>
          <w:szCs w:val="26"/>
        </w:rPr>
        <w:t xml:space="preserve">padomes </w:t>
      </w:r>
      <w:r w:rsidR="00747897" w:rsidRPr="00B30056">
        <w:rPr>
          <w:rFonts w:ascii="Times New Roman" w:hAnsi="Times New Roman"/>
          <w:sz w:val="26"/>
          <w:szCs w:val="26"/>
        </w:rPr>
        <w:t>apstiprin</w:t>
      </w:r>
      <w:r w:rsidR="00F7057A" w:rsidRPr="00B30056">
        <w:rPr>
          <w:rFonts w:ascii="Times New Roman" w:hAnsi="Times New Roman"/>
          <w:sz w:val="26"/>
          <w:szCs w:val="26"/>
        </w:rPr>
        <w:t>āts D</w:t>
      </w:r>
      <w:r w:rsidR="00747897" w:rsidRPr="00B30056">
        <w:rPr>
          <w:rFonts w:ascii="Times New Roman" w:hAnsi="Times New Roman"/>
          <w:sz w:val="26"/>
          <w:szCs w:val="26"/>
        </w:rPr>
        <w:t>arba samaksas nolikums</w:t>
      </w:r>
      <w:r w:rsidR="006C6CCC" w:rsidRPr="00B30056">
        <w:rPr>
          <w:rFonts w:ascii="Times New Roman" w:hAnsi="Times New Roman"/>
          <w:sz w:val="26"/>
          <w:szCs w:val="26"/>
        </w:rPr>
        <w:t>, kas iesniegts ministrijā līdz 2015.gada 1.septembrim.</w:t>
      </w:r>
      <w:r w:rsidR="009B5822" w:rsidRPr="00B30056">
        <w:rPr>
          <w:rFonts w:ascii="Times New Roman" w:hAnsi="Times New Roman"/>
          <w:sz w:val="26"/>
          <w:szCs w:val="26"/>
        </w:rPr>
        <w:t xml:space="preserve"> </w:t>
      </w:r>
      <w:r w:rsidR="00031240" w:rsidRPr="00B30056">
        <w:rPr>
          <w:rFonts w:ascii="Times New Roman" w:hAnsi="Times New Roman"/>
          <w:sz w:val="26"/>
          <w:szCs w:val="26"/>
        </w:rPr>
        <w:t xml:space="preserve"> </w:t>
      </w:r>
    </w:p>
    <w:p w14:paraId="3449D91C" w14:textId="77777777" w:rsidR="005653C2" w:rsidRPr="00B30056" w:rsidRDefault="00AA6B65" w:rsidP="00645197">
      <w:pPr>
        <w:spacing w:line="240" w:lineRule="auto"/>
        <w:ind w:firstLine="720"/>
        <w:jc w:val="both"/>
        <w:rPr>
          <w:rFonts w:ascii="Times New Roman" w:hAnsi="Times New Roman"/>
          <w:sz w:val="26"/>
          <w:szCs w:val="26"/>
        </w:rPr>
      </w:pPr>
      <w:r w:rsidRPr="00B30056">
        <w:rPr>
          <w:rFonts w:ascii="Times New Roman" w:hAnsi="Times New Roman"/>
          <w:b/>
          <w:sz w:val="26"/>
          <w:szCs w:val="26"/>
        </w:rPr>
        <w:t xml:space="preserve">Snieguma </w:t>
      </w:r>
      <w:r w:rsidR="00B23599" w:rsidRPr="00B30056">
        <w:rPr>
          <w:rFonts w:ascii="Times New Roman" w:hAnsi="Times New Roman"/>
          <w:b/>
          <w:sz w:val="26"/>
          <w:szCs w:val="26"/>
        </w:rPr>
        <w:t>finansējuma mērķis ir</w:t>
      </w:r>
      <w:r w:rsidR="005653C2" w:rsidRPr="00B30056">
        <w:rPr>
          <w:rFonts w:ascii="Times New Roman" w:hAnsi="Times New Roman"/>
          <w:b/>
          <w:sz w:val="26"/>
          <w:szCs w:val="26"/>
        </w:rPr>
        <w:t xml:space="preserve"> atbalstīt </w:t>
      </w:r>
      <w:r w:rsidR="00FD7D83" w:rsidRPr="00B30056">
        <w:rPr>
          <w:rFonts w:ascii="Times New Roman" w:hAnsi="Times New Roman"/>
          <w:b/>
          <w:sz w:val="26"/>
          <w:szCs w:val="26"/>
        </w:rPr>
        <w:t xml:space="preserve">pētniecībā balstītu augstāko izglītību, kas sakņojas </w:t>
      </w:r>
      <w:r w:rsidR="005653C2" w:rsidRPr="00B30056">
        <w:rPr>
          <w:rFonts w:ascii="Times New Roman" w:hAnsi="Times New Roman"/>
          <w:b/>
          <w:sz w:val="26"/>
          <w:szCs w:val="26"/>
        </w:rPr>
        <w:t xml:space="preserve">augstskolu </w:t>
      </w:r>
      <w:r w:rsidR="00BA2881" w:rsidRPr="00B30056">
        <w:rPr>
          <w:rFonts w:ascii="Times New Roman" w:hAnsi="Times New Roman"/>
          <w:b/>
          <w:sz w:val="26"/>
          <w:szCs w:val="26"/>
        </w:rPr>
        <w:t xml:space="preserve">un koledžu </w:t>
      </w:r>
      <w:r w:rsidR="005653C2" w:rsidRPr="00B30056">
        <w:rPr>
          <w:rFonts w:ascii="Times New Roman" w:hAnsi="Times New Roman"/>
          <w:b/>
          <w:sz w:val="26"/>
          <w:szCs w:val="26"/>
        </w:rPr>
        <w:t>pētniecības</w:t>
      </w:r>
      <w:r w:rsidR="000A4140" w:rsidRPr="00B30056">
        <w:rPr>
          <w:rFonts w:ascii="Times New Roman" w:hAnsi="Times New Roman"/>
          <w:b/>
          <w:sz w:val="26"/>
          <w:szCs w:val="26"/>
        </w:rPr>
        <w:t xml:space="preserve"> izcilīb</w:t>
      </w:r>
      <w:r w:rsidR="00FD7D83" w:rsidRPr="00B30056">
        <w:rPr>
          <w:rFonts w:ascii="Times New Roman" w:hAnsi="Times New Roman"/>
          <w:b/>
          <w:sz w:val="26"/>
          <w:szCs w:val="26"/>
        </w:rPr>
        <w:t>ā</w:t>
      </w:r>
      <w:r w:rsidR="000E7343" w:rsidRPr="00B30056">
        <w:rPr>
          <w:rFonts w:ascii="Times New Roman" w:hAnsi="Times New Roman"/>
          <w:b/>
          <w:sz w:val="26"/>
          <w:szCs w:val="26"/>
        </w:rPr>
        <w:t xml:space="preserve"> </w:t>
      </w:r>
      <w:r w:rsidR="000A4140" w:rsidRPr="00B30056">
        <w:rPr>
          <w:rFonts w:ascii="Times New Roman" w:hAnsi="Times New Roman"/>
          <w:b/>
          <w:sz w:val="26"/>
          <w:szCs w:val="26"/>
        </w:rPr>
        <w:t xml:space="preserve">un </w:t>
      </w:r>
      <w:r w:rsidR="00B23599" w:rsidRPr="00B30056">
        <w:rPr>
          <w:rFonts w:ascii="Times New Roman" w:hAnsi="Times New Roman"/>
          <w:b/>
          <w:sz w:val="26"/>
          <w:szCs w:val="26"/>
        </w:rPr>
        <w:t>sadarbīb</w:t>
      </w:r>
      <w:r w:rsidR="00FD7D83" w:rsidRPr="00B30056">
        <w:rPr>
          <w:rFonts w:ascii="Times New Roman" w:hAnsi="Times New Roman"/>
          <w:b/>
          <w:sz w:val="26"/>
          <w:szCs w:val="26"/>
        </w:rPr>
        <w:t>ā</w:t>
      </w:r>
      <w:r w:rsidR="000A4140" w:rsidRPr="00B30056">
        <w:rPr>
          <w:rFonts w:ascii="Times New Roman" w:hAnsi="Times New Roman"/>
          <w:b/>
          <w:sz w:val="26"/>
          <w:szCs w:val="26"/>
        </w:rPr>
        <w:t xml:space="preserve"> ar industriju</w:t>
      </w:r>
      <w:r w:rsidR="007A66C7" w:rsidRPr="00B30056">
        <w:rPr>
          <w:rFonts w:ascii="Times New Roman" w:hAnsi="Times New Roman"/>
          <w:b/>
          <w:sz w:val="26"/>
          <w:szCs w:val="26"/>
        </w:rPr>
        <w:t xml:space="preserve"> </w:t>
      </w:r>
      <w:r w:rsidR="00FD7D83" w:rsidRPr="00B30056">
        <w:rPr>
          <w:rFonts w:ascii="Times New Roman" w:hAnsi="Times New Roman"/>
          <w:b/>
          <w:sz w:val="26"/>
          <w:szCs w:val="26"/>
        </w:rPr>
        <w:t xml:space="preserve">un ir vērsta uz </w:t>
      </w:r>
      <w:r w:rsidR="007A66C7" w:rsidRPr="00B30056">
        <w:rPr>
          <w:rFonts w:ascii="Times New Roman" w:hAnsi="Times New Roman"/>
          <w:b/>
          <w:sz w:val="26"/>
          <w:szCs w:val="26"/>
        </w:rPr>
        <w:t>pētniecībā un tehnoloģiju attīstībā nodarbināto skaita pieaugumu</w:t>
      </w:r>
      <w:r w:rsidR="000E7343" w:rsidRPr="00B30056">
        <w:rPr>
          <w:rFonts w:ascii="Times New Roman" w:hAnsi="Times New Roman"/>
          <w:b/>
          <w:sz w:val="26"/>
          <w:szCs w:val="26"/>
        </w:rPr>
        <w:t xml:space="preserve"> un atjaunotni. </w:t>
      </w:r>
      <w:r w:rsidR="00AB3D9E" w:rsidRPr="00B30056">
        <w:rPr>
          <w:rFonts w:ascii="Times New Roman" w:hAnsi="Times New Roman"/>
          <w:sz w:val="26"/>
          <w:szCs w:val="26"/>
        </w:rPr>
        <w:t>F</w:t>
      </w:r>
      <w:r w:rsidR="005653C2" w:rsidRPr="00B30056">
        <w:rPr>
          <w:rFonts w:ascii="Times New Roman" w:hAnsi="Times New Roman"/>
          <w:sz w:val="26"/>
          <w:szCs w:val="26"/>
        </w:rPr>
        <w:t>inansējums tiks pieš</w:t>
      </w:r>
      <w:r w:rsidR="00E1659A" w:rsidRPr="00B30056">
        <w:rPr>
          <w:rFonts w:ascii="Times New Roman" w:hAnsi="Times New Roman"/>
          <w:sz w:val="26"/>
          <w:szCs w:val="26"/>
        </w:rPr>
        <w:t>ķirts,</w:t>
      </w:r>
      <w:r w:rsidR="00AB3D9E" w:rsidRPr="00B30056">
        <w:rPr>
          <w:rFonts w:ascii="Times New Roman" w:hAnsi="Times New Roman"/>
          <w:sz w:val="26"/>
          <w:szCs w:val="26"/>
        </w:rPr>
        <w:t xml:space="preserve"> ņemot vērā</w:t>
      </w:r>
      <w:r w:rsidR="00E1659A" w:rsidRPr="00B30056">
        <w:rPr>
          <w:rFonts w:ascii="Times New Roman" w:hAnsi="Times New Roman"/>
          <w:sz w:val="26"/>
          <w:szCs w:val="26"/>
        </w:rPr>
        <w:t xml:space="preserve"> </w:t>
      </w:r>
      <w:r w:rsidR="00877A4B" w:rsidRPr="00B30056">
        <w:rPr>
          <w:rFonts w:ascii="Times New Roman" w:hAnsi="Times New Roman"/>
          <w:sz w:val="26"/>
          <w:szCs w:val="26"/>
        </w:rPr>
        <w:t>augstākās izglītības institūciju</w:t>
      </w:r>
      <w:r w:rsidR="005653C2" w:rsidRPr="00B30056">
        <w:rPr>
          <w:rFonts w:ascii="Times New Roman" w:hAnsi="Times New Roman"/>
          <w:sz w:val="26"/>
          <w:szCs w:val="26"/>
        </w:rPr>
        <w:t xml:space="preserve"> darbības rādītājus </w:t>
      </w:r>
      <w:r w:rsidR="00703E9A" w:rsidRPr="00B30056">
        <w:rPr>
          <w:rFonts w:ascii="Times New Roman" w:hAnsi="Times New Roman"/>
          <w:sz w:val="26"/>
          <w:szCs w:val="26"/>
        </w:rPr>
        <w:t xml:space="preserve">atbilstoši šādiem </w:t>
      </w:r>
      <w:r w:rsidR="008652C1" w:rsidRPr="00B30056">
        <w:rPr>
          <w:rFonts w:ascii="Times New Roman" w:hAnsi="Times New Roman"/>
          <w:sz w:val="26"/>
          <w:szCs w:val="26"/>
        </w:rPr>
        <w:t xml:space="preserve">vienotiem </w:t>
      </w:r>
      <w:r w:rsidR="00703E9A" w:rsidRPr="00B30056">
        <w:rPr>
          <w:rFonts w:ascii="Times New Roman" w:hAnsi="Times New Roman"/>
          <w:sz w:val="26"/>
          <w:szCs w:val="26"/>
        </w:rPr>
        <w:t>mērķiem un kritērijiem</w:t>
      </w:r>
      <w:r w:rsidR="005653C2" w:rsidRPr="00B30056">
        <w:rPr>
          <w:rFonts w:ascii="Times New Roman" w:hAnsi="Times New Roman"/>
          <w:sz w:val="26"/>
          <w:szCs w:val="26"/>
        </w:rPr>
        <w:t>:</w:t>
      </w:r>
    </w:p>
    <w:p w14:paraId="101AC810" w14:textId="77777777" w:rsidR="0074439A" w:rsidRPr="00B30056" w:rsidRDefault="0074439A" w:rsidP="00436B2A">
      <w:pPr>
        <w:autoSpaceDE w:val="0"/>
        <w:autoSpaceDN w:val="0"/>
        <w:adjustRightInd w:val="0"/>
        <w:spacing w:after="0" w:line="240" w:lineRule="auto"/>
        <w:jc w:val="both"/>
        <w:rPr>
          <w:rFonts w:ascii="Times New Roman" w:hAnsi="Times New Roman"/>
          <w:b/>
          <w:iCs/>
          <w:sz w:val="26"/>
          <w:szCs w:val="26"/>
          <w:lang w:eastAsia="lv-LV"/>
        </w:rPr>
      </w:pPr>
      <w:r w:rsidRPr="00B30056">
        <w:rPr>
          <w:rFonts w:ascii="Times New Roman" w:hAnsi="Times New Roman"/>
          <w:b/>
          <w:iCs/>
          <w:sz w:val="26"/>
          <w:szCs w:val="26"/>
          <w:lang w:eastAsia="lv-LV"/>
        </w:rPr>
        <w:t xml:space="preserve">I. </w:t>
      </w:r>
      <w:r w:rsidR="00EF3956" w:rsidRPr="00B30056">
        <w:rPr>
          <w:rFonts w:ascii="Times New Roman" w:hAnsi="Times New Roman"/>
          <w:b/>
          <w:iCs/>
          <w:sz w:val="26"/>
          <w:szCs w:val="26"/>
          <w:lang w:eastAsia="lv-LV"/>
        </w:rPr>
        <w:t xml:space="preserve">  </w:t>
      </w:r>
      <w:r w:rsidR="008432C7" w:rsidRPr="00B30056">
        <w:rPr>
          <w:rFonts w:ascii="Times New Roman" w:hAnsi="Times New Roman"/>
          <w:b/>
          <w:iCs/>
          <w:sz w:val="26"/>
          <w:szCs w:val="26"/>
          <w:lang w:eastAsia="lv-LV"/>
        </w:rPr>
        <w:t>mērķis:</w:t>
      </w:r>
      <w:r w:rsidR="008432C7" w:rsidRPr="00B30056">
        <w:rPr>
          <w:rFonts w:ascii="Times New Roman" w:hAnsi="Times New Roman"/>
          <w:iCs/>
          <w:sz w:val="26"/>
          <w:szCs w:val="26"/>
          <w:lang w:eastAsia="lv-LV"/>
        </w:rPr>
        <w:t xml:space="preserve"> </w:t>
      </w:r>
      <w:r w:rsidR="00410EC0" w:rsidRPr="00B30056">
        <w:rPr>
          <w:rFonts w:ascii="Times New Roman" w:hAnsi="Times New Roman"/>
          <w:iCs/>
          <w:sz w:val="26"/>
          <w:szCs w:val="26"/>
          <w:lang w:eastAsia="lv-LV"/>
        </w:rPr>
        <w:t xml:space="preserve"> </w:t>
      </w:r>
      <w:r w:rsidRPr="00B30056">
        <w:rPr>
          <w:rFonts w:ascii="Times New Roman" w:hAnsi="Times New Roman"/>
          <w:iCs/>
          <w:sz w:val="26"/>
          <w:szCs w:val="26"/>
          <w:lang w:eastAsia="lv-LV"/>
        </w:rPr>
        <w:t>Cilvēkresursu ataudze pētniecībā</w:t>
      </w:r>
      <w:r w:rsidR="004331B5" w:rsidRPr="00B30056">
        <w:rPr>
          <w:rFonts w:ascii="Times New Roman" w:hAnsi="Times New Roman"/>
          <w:iCs/>
          <w:sz w:val="26"/>
          <w:szCs w:val="26"/>
          <w:lang w:eastAsia="lv-LV"/>
        </w:rPr>
        <w:t xml:space="preserve"> un tehnoloģiju attīstībā</w:t>
      </w:r>
      <w:r w:rsidR="00183CF5" w:rsidRPr="00B30056">
        <w:rPr>
          <w:rFonts w:ascii="Times New Roman" w:hAnsi="Times New Roman"/>
          <w:iCs/>
          <w:sz w:val="26"/>
          <w:szCs w:val="26"/>
          <w:lang w:eastAsia="lv-LV"/>
        </w:rPr>
        <w:t xml:space="preserve"> </w:t>
      </w:r>
      <w:r w:rsidR="00920B44" w:rsidRPr="00B30056">
        <w:rPr>
          <w:rFonts w:ascii="Times New Roman" w:hAnsi="Times New Roman"/>
          <w:iCs/>
          <w:sz w:val="26"/>
          <w:szCs w:val="26"/>
          <w:lang w:eastAsia="lv-LV"/>
        </w:rPr>
        <w:t xml:space="preserve">- </w:t>
      </w:r>
      <w:r w:rsidR="00920B44" w:rsidRPr="00B30056">
        <w:rPr>
          <w:rFonts w:ascii="Times New Roman" w:hAnsi="Times New Roman"/>
          <w:sz w:val="26"/>
          <w:szCs w:val="26"/>
          <w:lang w:eastAsia="lv-LV"/>
        </w:rPr>
        <w:t>jauno zinātnieku nodarbinātība pētniecībā</w:t>
      </w:r>
      <w:r w:rsidR="000D2602" w:rsidRPr="00B30056">
        <w:rPr>
          <w:rFonts w:ascii="Times New Roman" w:hAnsi="Times New Roman"/>
          <w:sz w:val="26"/>
          <w:szCs w:val="26"/>
          <w:lang w:eastAsia="lv-LV"/>
        </w:rPr>
        <w:t xml:space="preserve"> augstākās izglītības institūcijās</w:t>
      </w:r>
      <w:r w:rsidR="00920B44" w:rsidRPr="00B30056">
        <w:rPr>
          <w:rFonts w:ascii="Times New Roman" w:hAnsi="Times New Roman"/>
          <w:sz w:val="26"/>
          <w:szCs w:val="26"/>
          <w:lang w:eastAsia="lv-LV"/>
        </w:rPr>
        <w:t>:</w:t>
      </w:r>
    </w:p>
    <w:p w14:paraId="6E79CCD3" w14:textId="77777777" w:rsidR="00FF79DD" w:rsidRPr="00B30056" w:rsidRDefault="004C6090" w:rsidP="00A167EC">
      <w:pPr>
        <w:autoSpaceDE w:val="0"/>
        <w:autoSpaceDN w:val="0"/>
        <w:adjustRightInd w:val="0"/>
        <w:spacing w:after="240" w:line="240" w:lineRule="auto"/>
        <w:jc w:val="both"/>
        <w:rPr>
          <w:rFonts w:ascii="Times New Roman" w:hAnsi="Times New Roman"/>
          <w:b/>
          <w:bCs/>
          <w:sz w:val="26"/>
          <w:szCs w:val="26"/>
          <w:lang w:eastAsia="lv-LV"/>
        </w:rPr>
      </w:pPr>
      <w:r w:rsidRPr="00B30056">
        <w:rPr>
          <w:rFonts w:ascii="Times New Roman" w:hAnsi="Times New Roman"/>
          <w:b/>
          <w:sz w:val="26"/>
          <w:szCs w:val="26"/>
          <w:lang w:eastAsia="lv-LV"/>
        </w:rPr>
        <w:lastRenderedPageBreak/>
        <w:t>1. rezultatīvais</w:t>
      </w:r>
      <w:r w:rsidR="0095153C" w:rsidRPr="00B30056">
        <w:rPr>
          <w:rFonts w:ascii="Times New Roman" w:hAnsi="Times New Roman"/>
          <w:b/>
          <w:sz w:val="26"/>
          <w:szCs w:val="26"/>
          <w:lang w:eastAsia="lv-LV"/>
        </w:rPr>
        <w:t xml:space="preserve"> rādītājs</w:t>
      </w:r>
      <w:r w:rsidRPr="00B30056">
        <w:rPr>
          <w:rFonts w:ascii="Times New Roman" w:hAnsi="Times New Roman"/>
          <w:b/>
          <w:sz w:val="26"/>
          <w:szCs w:val="26"/>
          <w:lang w:eastAsia="lv-LV"/>
        </w:rPr>
        <w:t>:</w:t>
      </w:r>
      <w:r w:rsidRPr="00B30056">
        <w:rPr>
          <w:rFonts w:ascii="Times New Roman" w:hAnsi="Times New Roman"/>
          <w:sz w:val="26"/>
          <w:szCs w:val="26"/>
          <w:lang w:eastAsia="lv-LV"/>
        </w:rPr>
        <w:t xml:space="preserve"> </w:t>
      </w:r>
      <w:r w:rsidR="00602075" w:rsidRPr="00B30056">
        <w:rPr>
          <w:rFonts w:ascii="Times New Roman" w:hAnsi="Times New Roman"/>
          <w:sz w:val="26"/>
          <w:szCs w:val="26"/>
        </w:rPr>
        <w:t xml:space="preserve">Augstākās izglītības institūcijās kā pētnieki nodarbinātie maģistranti, doktoranti, kā arī pēdējo 5 gadu laikā maģistra vai doktora grādu ieguvušie pētnieki </w:t>
      </w:r>
      <w:r w:rsidR="003C6A43" w:rsidRPr="00B30056">
        <w:rPr>
          <w:rFonts w:ascii="Times New Roman" w:hAnsi="Times New Roman"/>
          <w:sz w:val="26"/>
          <w:szCs w:val="26"/>
        </w:rPr>
        <w:t>pilna laika ekvivalenta (</w:t>
      </w:r>
      <w:r w:rsidR="00602075" w:rsidRPr="00B30056">
        <w:rPr>
          <w:rFonts w:ascii="Times New Roman" w:hAnsi="Times New Roman"/>
          <w:sz w:val="26"/>
          <w:szCs w:val="26"/>
        </w:rPr>
        <w:t>PLE</w:t>
      </w:r>
      <w:r w:rsidR="003C6A43" w:rsidRPr="00B30056">
        <w:rPr>
          <w:rFonts w:ascii="Times New Roman" w:hAnsi="Times New Roman"/>
          <w:sz w:val="26"/>
          <w:szCs w:val="26"/>
        </w:rPr>
        <w:t>)</w:t>
      </w:r>
      <w:r w:rsidR="00602075" w:rsidRPr="00B30056">
        <w:rPr>
          <w:rFonts w:ascii="Times New Roman" w:hAnsi="Times New Roman"/>
          <w:sz w:val="26"/>
          <w:szCs w:val="26"/>
        </w:rPr>
        <w:t xml:space="preserve"> izteiksmē</w:t>
      </w:r>
      <w:r w:rsidR="00602075" w:rsidRPr="00B30056">
        <w:rPr>
          <w:rFonts w:ascii="Times New Roman" w:hAnsi="Times New Roman"/>
          <w:bCs/>
          <w:sz w:val="26"/>
          <w:szCs w:val="26"/>
          <w:lang w:eastAsia="lv-LV"/>
        </w:rPr>
        <w:t>;</w:t>
      </w:r>
    </w:p>
    <w:p w14:paraId="51B3B1A3" w14:textId="77777777" w:rsidR="000A69DF" w:rsidRPr="00B30056" w:rsidRDefault="00F623A5" w:rsidP="006B0F1C">
      <w:pPr>
        <w:autoSpaceDE w:val="0"/>
        <w:autoSpaceDN w:val="0"/>
        <w:adjustRightInd w:val="0"/>
        <w:spacing w:after="0" w:line="240" w:lineRule="auto"/>
        <w:jc w:val="both"/>
        <w:rPr>
          <w:rFonts w:ascii="Times New Roman" w:hAnsi="Times New Roman"/>
          <w:iCs/>
          <w:sz w:val="26"/>
          <w:szCs w:val="26"/>
          <w:lang w:eastAsia="lv-LV"/>
        </w:rPr>
      </w:pPr>
      <w:r w:rsidRPr="00B30056">
        <w:rPr>
          <w:rFonts w:ascii="Times New Roman" w:hAnsi="Times New Roman"/>
          <w:b/>
          <w:iCs/>
          <w:sz w:val="26"/>
          <w:szCs w:val="26"/>
          <w:lang w:eastAsia="lv-LV"/>
        </w:rPr>
        <w:t xml:space="preserve">II. mērķis: </w:t>
      </w:r>
      <w:r w:rsidR="000D2602" w:rsidRPr="00B30056">
        <w:rPr>
          <w:rFonts w:ascii="Times New Roman" w:hAnsi="Times New Roman"/>
          <w:iCs/>
          <w:sz w:val="26"/>
          <w:szCs w:val="26"/>
          <w:lang w:eastAsia="lv-LV"/>
        </w:rPr>
        <w:t>A</w:t>
      </w:r>
      <w:r w:rsidR="000D2602" w:rsidRPr="00B30056">
        <w:rPr>
          <w:rFonts w:ascii="Times New Roman" w:hAnsi="Times New Roman"/>
          <w:sz w:val="26"/>
          <w:szCs w:val="26"/>
          <w:lang w:eastAsia="lv-LV"/>
        </w:rPr>
        <w:t>ugstākās izglītības institūcijās īstenotās p</w:t>
      </w:r>
      <w:r w:rsidRPr="00B30056">
        <w:rPr>
          <w:rFonts w:ascii="Times New Roman" w:hAnsi="Times New Roman"/>
          <w:iCs/>
          <w:sz w:val="26"/>
          <w:szCs w:val="26"/>
          <w:lang w:eastAsia="lv-LV"/>
        </w:rPr>
        <w:t>ētniecības</w:t>
      </w:r>
      <w:r w:rsidR="00E07244" w:rsidRPr="00B30056">
        <w:rPr>
          <w:rFonts w:ascii="Times New Roman" w:hAnsi="Times New Roman"/>
          <w:iCs/>
          <w:sz w:val="26"/>
          <w:szCs w:val="26"/>
          <w:lang w:eastAsia="lv-LV"/>
        </w:rPr>
        <w:t xml:space="preserve"> internacionalizācija un</w:t>
      </w:r>
      <w:r w:rsidRPr="00B30056">
        <w:rPr>
          <w:rFonts w:ascii="Times New Roman" w:hAnsi="Times New Roman"/>
          <w:iCs/>
          <w:sz w:val="26"/>
          <w:szCs w:val="26"/>
          <w:lang w:eastAsia="lv-LV"/>
        </w:rPr>
        <w:t xml:space="preserve"> starptautiskā konkurētspēja</w:t>
      </w:r>
      <w:r w:rsidR="00920B44" w:rsidRPr="00B30056">
        <w:rPr>
          <w:rFonts w:ascii="Times New Roman" w:hAnsi="Times New Roman"/>
          <w:iCs/>
          <w:sz w:val="26"/>
          <w:szCs w:val="26"/>
          <w:lang w:eastAsia="lv-LV"/>
        </w:rPr>
        <w:t xml:space="preserve"> </w:t>
      </w:r>
      <w:r w:rsidR="000F2A42" w:rsidRPr="00B30056">
        <w:rPr>
          <w:rFonts w:ascii="Times New Roman" w:hAnsi="Times New Roman"/>
          <w:sz w:val="26"/>
          <w:szCs w:val="26"/>
        </w:rPr>
        <w:t xml:space="preserve">– </w:t>
      </w:r>
      <w:r w:rsidR="00740C82" w:rsidRPr="00B30056">
        <w:rPr>
          <w:rFonts w:ascii="Times New Roman" w:hAnsi="Times New Roman"/>
          <w:iCs/>
          <w:sz w:val="26"/>
          <w:szCs w:val="26"/>
          <w:lang w:eastAsia="lv-LV"/>
        </w:rPr>
        <w:t>integrācija</w:t>
      </w:r>
      <w:r w:rsidR="00920B44" w:rsidRPr="00B30056">
        <w:rPr>
          <w:rFonts w:ascii="Times New Roman" w:hAnsi="Times New Roman"/>
          <w:iCs/>
          <w:sz w:val="26"/>
          <w:szCs w:val="26"/>
          <w:lang w:eastAsia="lv-LV"/>
        </w:rPr>
        <w:t xml:space="preserve"> globālajā pētniecības telpā</w:t>
      </w:r>
      <w:r w:rsidR="00740C82" w:rsidRPr="00B30056">
        <w:rPr>
          <w:rFonts w:ascii="Times New Roman" w:hAnsi="Times New Roman"/>
          <w:iCs/>
          <w:sz w:val="26"/>
          <w:szCs w:val="26"/>
          <w:lang w:eastAsia="lv-LV"/>
        </w:rPr>
        <w:t>:</w:t>
      </w:r>
    </w:p>
    <w:p w14:paraId="75B2A522" w14:textId="77777777" w:rsidR="000A69DF" w:rsidRPr="00B30056" w:rsidRDefault="00341A63" w:rsidP="00AE7391">
      <w:pPr>
        <w:autoSpaceDE w:val="0"/>
        <w:autoSpaceDN w:val="0"/>
        <w:adjustRightInd w:val="0"/>
        <w:spacing w:after="240" w:line="240" w:lineRule="auto"/>
        <w:jc w:val="both"/>
        <w:rPr>
          <w:rFonts w:ascii="Times New Roman" w:hAnsi="Times New Roman"/>
          <w:sz w:val="26"/>
          <w:szCs w:val="26"/>
        </w:rPr>
      </w:pPr>
      <w:r w:rsidRPr="00B30056">
        <w:rPr>
          <w:rFonts w:ascii="Times New Roman" w:hAnsi="Times New Roman"/>
          <w:b/>
          <w:iCs/>
          <w:sz w:val="26"/>
          <w:szCs w:val="26"/>
          <w:lang w:eastAsia="lv-LV"/>
        </w:rPr>
        <w:t>2</w:t>
      </w:r>
      <w:r w:rsidR="00740C82" w:rsidRPr="00B30056">
        <w:rPr>
          <w:rFonts w:ascii="Times New Roman" w:hAnsi="Times New Roman"/>
          <w:b/>
          <w:iCs/>
          <w:sz w:val="26"/>
          <w:szCs w:val="26"/>
          <w:lang w:eastAsia="lv-LV"/>
        </w:rPr>
        <w:t>.</w:t>
      </w:r>
      <w:r w:rsidR="00740C82" w:rsidRPr="00B30056">
        <w:rPr>
          <w:rFonts w:ascii="Times New Roman" w:hAnsi="Times New Roman"/>
          <w:b/>
          <w:sz w:val="26"/>
          <w:szCs w:val="26"/>
          <w:lang w:eastAsia="lv-LV"/>
        </w:rPr>
        <w:t xml:space="preserve"> rezultatīvais</w:t>
      </w:r>
      <w:r w:rsidR="00740C82" w:rsidRPr="00B30056">
        <w:rPr>
          <w:rFonts w:ascii="Times New Roman" w:hAnsi="Times New Roman"/>
          <w:b/>
          <w:iCs/>
          <w:sz w:val="26"/>
          <w:szCs w:val="26"/>
          <w:lang w:eastAsia="lv-LV"/>
        </w:rPr>
        <w:t xml:space="preserve"> rādītājs:</w:t>
      </w:r>
      <w:r w:rsidR="00740C82" w:rsidRPr="00B30056">
        <w:rPr>
          <w:rFonts w:ascii="Times New Roman" w:hAnsi="Times New Roman"/>
          <w:iCs/>
          <w:sz w:val="26"/>
          <w:szCs w:val="26"/>
          <w:lang w:eastAsia="lv-LV"/>
        </w:rPr>
        <w:t xml:space="preserve"> </w:t>
      </w:r>
      <w:r w:rsidR="00740C82" w:rsidRPr="00B30056">
        <w:rPr>
          <w:rFonts w:ascii="Times New Roman" w:hAnsi="Times New Roman"/>
          <w:sz w:val="26"/>
          <w:szCs w:val="26"/>
        </w:rPr>
        <w:t>Eiropas Savienības programmā “Apvārsnis 2020” īstenoto pētniecības un attīstības projektu ietvaros un citu starptautisku pētījumu projektu konkursos iegūtais finansējums</w:t>
      </w:r>
      <w:r w:rsidR="00FB0B3F" w:rsidRPr="00B30056">
        <w:rPr>
          <w:rFonts w:ascii="Times New Roman" w:hAnsi="Times New Roman"/>
          <w:sz w:val="26"/>
          <w:szCs w:val="26"/>
        </w:rPr>
        <w:t>;</w:t>
      </w:r>
    </w:p>
    <w:p w14:paraId="61761145" w14:textId="77777777" w:rsidR="000A69DF" w:rsidRPr="00B30056" w:rsidRDefault="00F623A5" w:rsidP="00EB5F36">
      <w:pPr>
        <w:pStyle w:val="ListParagraph"/>
        <w:autoSpaceDE w:val="0"/>
        <w:autoSpaceDN w:val="0"/>
        <w:adjustRightInd w:val="0"/>
        <w:spacing w:after="240" w:line="240" w:lineRule="auto"/>
        <w:ind w:left="0"/>
        <w:jc w:val="both"/>
        <w:rPr>
          <w:rFonts w:ascii="Times New Roman" w:hAnsi="Times New Roman"/>
          <w:iCs/>
          <w:sz w:val="26"/>
          <w:szCs w:val="26"/>
          <w:lang w:eastAsia="lv-LV"/>
        </w:rPr>
      </w:pPr>
      <w:r w:rsidRPr="00B30056">
        <w:rPr>
          <w:rFonts w:ascii="Times New Roman" w:hAnsi="Times New Roman"/>
          <w:b/>
          <w:sz w:val="26"/>
          <w:szCs w:val="26"/>
          <w:lang w:eastAsia="lv-LV"/>
        </w:rPr>
        <w:t>III. mērķis:</w:t>
      </w:r>
      <w:r w:rsidRPr="00B30056">
        <w:rPr>
          <w:rFonts w:ascii="Times New Roman" w:hAnsi="Times New Roman"/>
          <w:sz w:val="26"/>
          <w:szCs w:val="26"/>
          <w:lang w:eastAsia="lv-LV"/>
        </w:rPr>
        <w:t xml:space="preserve"> </w:t>
      </w:r>
      <w:r w:rsidR="000D2602" w:rsidRPr="00B30056">
        <w:rPr>
          <w:rFonts w:ascii="Times New Roman" w:hAnsi="Times New Roman"/>
          <w:iCs/>
          <w:sz w:val="26"/>
          <w:szCs w:val="26"/>
          <w:lang w:eastAsia="lv-LV"/>
        </w:rPr>
        <w:t>A</w:t>
      </w:r>
      <w:r w:rsidR="000D2602" w:rsidRPr="00B30056">
        <w:rPr>
          <w:rFonts w:ascii="Times New Roman" w:hAnsi="Times New Roman"/>
          <w:sz w:val="26"/>
          <w:szCs w:val="26"/>
          <w:lang w:eastAsia="lv-LV"/>
        </w:rPr>
        <w:t>ugstākās izglītības institūcijās īstenotās p</w:t>
      </w:r>
      <w:r w:rsidRPr="00B30056">
        <w:rPr>
          <w:rFonts w:ascii="Times New Roman" w:hAnsi="Times New Roman"/>
          <w:iCs/>
          <w:sz w:val="26"/>
          <w:szCs w:val="26"/>
          <w:lang w:eastAsia="lv-LV"/>
        </w:rPr>
        <w:t>ētniecības sasaiste ar industrijas/nozares vajadzībām</w:t>
      </w:r>
      <w:r w:rsidR="00920B44" w:rsidRPr="00B30056">
        <w:rPr>
          <w:rFonts w:ascii="Times New Roman" w:hAnsi="Times New Roman"/>
          <w:iCs/>
          <w:sz w:val="26"/>
          <w:szCs w:val="26"/>
          <w:lang w:eastAsia="lv-LV"/>
        </w:rPr>
        <w:t xml:space="preserve"> </w:t>
      </w:r>
      <w:r w:rsidR="000F2A42" w:rsidRPr="00B30056">
        <w:rPr>
          <w:rFonts w:ascii="Times New Roman" w:hAnsi="Times New Roman"/>
          <w:sz w:val="26"/>
          <w:szCs w:val="26"/>
        </w:rPr>
        <w:t xml:space="preserve">– </w:t>
      </w:r>
      <w:r w:rsidR="00920B44" w:rsidRPr="00B30056">
        <w:rPr>
          <w:rFonts w:ascii="Times New Roman" w:hAnsi="Times New Roman"/>
          <w:iCs/>
          <w:sz w:val="26"/>
          <w:szCs w:val="26"/>
          <w:lang w:eastAsia="lv-LV"/>
        </w:rPr>
        <w:t>industrijā aktuālu problēmu risināšana</w:t>
      </w:r>
      <w:r w:rsidRPr="00B30056">
        <w:rPr>
          <w:rFonts w:ascii="Times New Roman" w:hAnsi="Times New Roman"/>
          <w:iCs/>
          <w:sz w:val="26"/>
          <w:szCs w:val="26"/>
          <w:lang w:eastAsia="lv-LV"/>
        </w:rPr>
        <w:t>:</w:t>
      </w:r>
    </w:p>
    <w:p w14:paraId="6EC6311F" w14:textId="77777777" w:rsidR="003F1297" w:rsidRPr="00B30056" w:rsidRDefault="003F1297" w:rsidP="00EB5F36">
      <w:pPr>
        <w:pStyle w:val="ListParagraph"/>
        <w:autoSpaceDE w:val="0"/>
        <w:autoSpaceDN w:val="0"/>
        <w:adjustRightInd w:val="0"/>
        <w:spacing w:after="240" w:line="240" w:lineRule="auto"/>
        <w:ind w:left="0"/>
        <w:jc w:val="both"/>
        <w:rPr>
          <w:rFonts w:ascii="Times New Roman" w:hAnsi="Times New Roman"/>
          <w:iCs/>
          <w:sz w:val="26"/>
          <w:szCs w:val="26"/>
          <w:lang w:eastAsia="lv-LV"/>
        </w:rPr>
      </w:pPr>
    </w:p>
    <w:p w14:paraId="09817117" w14:textId="77777777" w:rsidR="00FE2DE2" w:rsidRPr="00B30056" w:rsidRDefault="00341A63" w:rsidP="00EB5F36">
      <w:pPr>
        <w:pStyle w:val="ListParagraph"/>
        <w:autoSpaceDE w:val="0"/>
        <w:autoSpaceDN w:val="0"/>
        <w:adjustRightInd w:val="0"/>
        <w:spacing w:after="240" w:line="240" w:lineRule="auto"/>
        <w:ind w:left="0"/>
        <w:jc w:val="both"/>
        <w:rPr>
          <w:rFonts w:ascii="Times New Roman" w:hAnsi="Times New Roman"/>
          <w:sz w:val="26"/>
          <w:szCs w:val="26"/>
        </w:rPr>
      </w:pPr>
      <w:r w:rsidRPr="00B30056">
        <w:rPr>
          <w:rFonts w:ascii="Times New Roman" w:hAnsi="Times New Roman"/>
          <w:b/>
          <w:sz w:val="26"/>
          <w:szCs w:val="26"/>
          <w:lang w:eastAsia="lv-LV"/>
        </w:rPr>
        <w:t>3</w:t>
      </w:r>
      <w:r w:rsidR="00FE2DE2" w:rsidRPr="00B30056">
        <w:rPr>
          <w:rFonts w:ascii="Times New Roman" w:hAnsi="Times New Roman"/>
          <w:b/>
          <w:sz w:val="26"/>
          <w:szCs w:val="26"/>
          <w:lang w:eastAsia="lv-LV"/>
        </w:rPr>
        <w:t>. rezultatīvais rādītājs:</w:t>
      </w:r>
      <w:r w:rsidR="00FE2DE2" w:rsidRPr="00B30056">
        <w:rPr>
          <w:rFonts w:ascii="Times New Roman" w:hAnsi="Times New Roman"/>
          <w:iCs/>
          <w:sz w:val="26"/>
          <w:szCs w:val="26"/>
          <w:lang w:eastAsia="lv-LV"/>
        </w:rPr>
        <w:t xml:space="preserve">  </w:t>
      </w:r>
      <w:r w:rsidR="00FE2DE2" w:rsidRPr="00B30056">
        <w:rPr>
          <w:rFonts w:ascii="Times New Roman" w:hAnsi="Times New Roman"/>
          <w:sz w:val="26"/>
          <w:szCs w:val="26"/>
        </w:rPr>
        <w:t>pēc nozares pasūtījuma īstenoto pētniecības un attīstības projektu, tai skaitā līgumdarbu ar komersantiem, ietvaros piesaistītais finansējums.</w:t>
      </w:r>
    </w:p>
    <w:p w14:paraId="45DC3DD8" w14:textId="77777777" w:rsidR="000A69DF" w:rsidRPr="00B30056" w:rsidRDefault="00457A39" w:rsidP="0074456D">
      <w:pPr>
        <w:spacing w:line="240" w:lineRule="auto"/>
        <w:ind w:firstLine="720"/>
        <w:jc w:val="both"/>
        <w:rPr>
          <w:rFonts w:ascii="Times New Roman" w:hAnsi="Times New Roman"/>
          <w:sz w:val="26"/>
          <w:szCs w:val="26"/>
        </w:rPr>
      </w:pPr>
      <w:r w:rsidRPr="00B30056">
        <w:rPr>
          <w:rFonts w:ascii="Times New Roman" w:hAnsi="Times New Roman"/>
          <w:b/>
          <w:sz w:val="26"/>
          <w:szCs w:val="26"/>
        </w:rPr>
        <w:t>S</w:t>
      </w:r>
      <w:r w:rsidR="00D66733" w:rsidRPr="00B30056">
        <w:rPr>
          <w:rFonts w:ascii="Times New Roman" w:hAnsi="Times New Roman"/>
          <w:b/>
          <w:sz w:val="26"/>
          <w:szCs w:val="26"/>
        </w:rPr>
        <w:t>nieguma finansējuma piešķiršanas</w:t>
      </w:r>
      <w:r w:rsidR="00E1451F" w:rsidRPr="00B30056">
        <w:rPr>
          <w:rFonts w:ascii="Times New Roman" w:hAnsi="Times New Roman"/>
          <w:b/>
          <w:sz w:val="26"/>
          <w:szCs w:val="26"/>
        </w:rPr>
        <w:t xml:space="preserve"> </w:t>
      </w:r>
      <w:r w:rsidR="00FE2DE2" w:rsidRPr="00B30056">
        <w:rPr>
          <w:rFonts w:ascii="Times New Roman" w:hAnsi="Times New Roman"/>
          <w:b/>
          <w:sz w:val="26"/>
          <w:szCs w:val="26"/>
        </w:rPr>
        <w:t>nosacījum</w:t>
      </w:r>
      <w:r w:rsidR="00E40A25" w:rsidRPr="00B30056">
        <w:rPr>
          <w:rFonts w:ascii="Times New Roman" w:hAnsi="Times New Roman"/>
          <w:b/>
          <w:sz w:val="26"/>
          <w:szCs w:val="26"/>
        </w:rPr>
        <w:t>i</w:t>
      </w:r>
      <w:r w:rsidR="00FE2DE2" w:rsidRPr="00B30056">
        <w:rPr>
          <w:rFonts w:ascii="Times New Roman" w:hAnsi="Times New Roman"/>
          <w:b/>
          <w:sz w:val="26"/>
          <w:szCs w:val="26"/>
        </w:rPr>
        <w:t xml:space="preserve"> ir skaidri formulēti </w:t>
      </w:r>
      <w:r w:rsidR="00D66733" w:rsidRPr="00B30056">
        <w:rPr>
          <w:rFonts w:ascii="Times New Roman" w:hAnsi="Times New Roman"/>
          <w:b/>
          <w:sz w:val="26"/>
          <w:szCs w:val="26"/>
        </w:rPr>
        <w:t xml:space="preserve">mērķi, </w:t>
      </w:r>
      <w:r w:rsidR="00FE2DE2" w:rsidRPr="00B30056">
        <w:rPr>
          <w:rFonts w:ascii="Times New Roman" w:hAnsi="Times New Roman"/>
          <w:b/>
          <w:sz w:val="26"/>
          <w:szCs w:val="26"/>
        </w:rPr>
        <w:t xml:space="preserve"> </w:t>
      </w:r>
      <w:r w:rsidR="00A73D81" w:rsidRPr="00B30056">
        <w:rPr>
          <w:rFonts w:ascii="Times New Roman" w:hAnsi="Times New Roman"/>
          <w:b/>
          <w:sz w:val="26"/>
          <w:szCs w:val="26"/>
        </w:rPr>
        <w:t>precīzi</w:t>
      </w:r>
      <w:r w:rsidR="00E324E9" w:rsidRPr="00B30056">
        <w:rPr>
          <w:rFonts w:ascii="Times New Roman" w:hAnsi="Times New Roman"/>
          <w:b/>
          <w:sz w:val="26"/>
          <w:szCs w:val="26"/>
        </w:rPr>
        <w:t xml:space="preserve"> </w:t>
      </w:r>
      <w:r w:rsidR="00FE2DE2" w:rsidRPr="00B30056">
        <w:rPr>
          <w:rFonts w:ascii="Times New Roman" w:hAnsi="Times New Roman"/>
          <w:b/>
          <w:sz w:val="26"/>
          <w:szCs w:val="26"/>
        </w:rPr>
        <w:t xml:space="preserve">izmērāmi </w:t>
      </w:r>
      <w:r w:rsidR="00E324E9" w:rsidRPr="00B30056">
        <w:rPr>
          <w:rFonts w:ascii="Times New Roman" w:hAnsi="Times New Roman"/>
          <w:b/>
          <w:sz w:val="26"/>
          <w:szCs w:val="26"/>
        </w:rPr>
        <w:t xml:space="preserve">un salīdzināmi </w:t>
      </w:r>
      <w:r w:rsidR="00FE2DE2" w:rsidRPr="00B30056">
        <w:rPr>
          <w:rFonts w:ascii="Times New Roman" w:hAnsi="Times New Roman"/>
          <w:b/>
          <w:sz w:val="26"/>
          <w:szCs w:val="26"/>
        </w:rPr>
        <w:t>rezult</w:t>
      </w:r>
      <w:r w:rsidR="00EC4288" w:rsidRPr="00B30056">
        <w:rPr>
          <w:rFonts w:ascii="Times New Roman" w:hAnsi="Times New Roman"/>
          <w:b/>
          <w:sz w:val="26"/>
          <w:szCs w:val="26"/>
        </w:rPr>
        <w:t>ātu rādītāji,</w:t>
      </w:r>
      <w:r w:rsidR="00A44EC5" w:rsidRPr="00B30056">
        <w:rPr>
          <w:rFonts w:ascii="Times New Roman" w:hAnsi="Times New Roman"/>
          <w:b/>
          <w:sz w:val="26"/>
          <w:szCs w:val="26"/>
        </w:rPr>
        <w:t xml:space="preserve"> kā arī</w:t>
      </w:r>
      <w:r w:rsidR="00D91984" w:rsidRPr="00B30056">
        <w:rPr>
          <w:rFonts w:ascii="Times New Roman" w:hAnsi="Times New Roman"/>
          <w:b/>
          <w:sz w:val="26"/>
          <w:szCs w:val="26"/>
        </w:rPr>
        <w:t xml:space="preserve"> </w:t>
      </w:r>
      <w:r w:rsidR="008853E5" w:rsidRPr="00B30056">
        <w:rPr>
          <w:rFonts w:ascii="Times New Roman" w:hAnsi="Times New Roman"/>
          <w:b/>
          <w:sz w:val="26"/>
          <w:szCs w:val="26"/>
        </w:rPr>
        <w:t>caurskat</w:t>
      </w:r>
      <w:r w:rsidR="002C100A" w:rsidRPr="00B30056">
        <w:rPr>
          <w:rFonts w:ascii="Times New Roman" w:hAnsi="Times New Roman"/>
          <w:b/>
          <w:sz w:val="26"/>
          <w:szCs w:val="26"/>
        </w:rPr>
        <w:t>āmi</w:t>
      </w:r>
      <w:r w:rsidR="00A73D81" w:rsidRPr="00B30056">
        <w:rPr>
          <w:rFonts w:ascii="Times New Roman" w:hAnsi="Times New Roman"/>
          <w:b/>
          <w:sz w:val="26"/>
          <w:szCs w:val="26"/>
        </w:rPr>
        <w:t xml:space="preserve"> un akumulēti</w:t>
      </w:r>
      <w:r w:rsidR="002C100A" w:rsidRPr="00B30056">
        <w:rPr>
          <w:rFonts w:ascii="Times New Roman" w:hAnsi="Times New Roman"/>
          <w:b/>
          <w:sz w:val="26"/>
          <w:szCs w:val="26"/>
        </w:rPr>
        <w:t xml:space="preserve"> </w:t>
      </w:r>
      <w:r w:rsidR="00D66733" w:rsidRPr="00B30056">
        <w:rPr>
          <w:rFonts w:ascii="Times New Roman" w:hAnsi="Times New Roman"/>
          <w:b/>
          <w:sz w:val="26"/>
          <w:szCs w:val="26"/>
        </w:rPr>
        <w:t xml:space="preserve">avota </w:t>
      </w:r>
      <w:r w:rsidR="00F16344" w:rsidRPr="00B30056">
        <w:rPr>
          <w:rFonts w:ascii="Times New Roman" w:hAnsi="Times New Roman"/>
          <w:b/>
          <w:sz w:val="26"/>
          <w:szCs w:val="26"/>
        </w:rPr>
        <w:t>dati</w:t>
      </w:r>
      <w:r w:rsidR="00BC1CED" w:rsidRPr="00B30056">
        <w:rPr>
          <w:rFonts w:ascii="Times New Roman" w:hAnsi="Times New Roman"/>
          <w:b/>
          <w:sz w:val="26"/>
          <w:szCs w:val="26"/>
        </w:rPr>
        <w:t>.</w:t>
      </w:r>
      <w:r w:rsidR="00BC1CED" w:rsidRPr="00B30056">
        <w:rPr>
          <w:rFonts w:ascii="Times New Roman" w:hAnsi="Times New Roman"/>
          <w:sz w:val="26"/>
          <w:szCs w:val="26"/>
        </w:rPr>
        <w:t xml:space="preserve"> </w:t>
      </w:r>
      <w:r w:rsidR="00A76529" w:rsidRPr="00B30056">
        <w:rPr>
          <w:rFonts w:ascii="Times New Roman" w:hAnsi="Times New Roman"/>
          <w:sz w:val="26"/>
          <w:szCs w:val="26"/>
        </w:rPr>
        <w:t>Balstoties uz Pasaules bankas rekomendācijām snieguma kritēriju noteikšanā, m</w:t>
      </w:r>
      <w:r w:rsidR="00142149" w:rsidRPr="00B30056">
        <w:rPr>
          <w:rFonts w:ascii="Times New Roman" w:hAnsi="Times New Roman"/>
          <w:sz w:val="26"/>
          <w:szCs w:val="26"/>
        </w:rPr>
        <w:t xml:space="preserve">inistrija izvērtēja pieejamos </w:t>
      </w:r>
      <w:r w:rsidR="000D2602" w:rsidRPr="00B30056">
        <w:rPr>
          <w:rFonts w:ascii="Times New Roman" w:hAnsi="Times New Roman"/>
          <w:sz w:val="26"/>
          <w:szCs w:val="26"/>
        </w:rPr>
        <w:t>a</w:t>
      </w:r>
      <w:r w:rsidR="000D2602" w:rsidRPr="00B30056">
        <w:rPr>
          <w:rFonts w:ascii="Times New Roman" w:hAnsi="Times New Roman"/>
          <w:sz w:val="26"/>
          <w:szCs w:val="26"/>
          <w:lang w:eastAsia="lv-LV"/>
        </w:rPr>
        <w:t xml:space="preserve">ugstākās izglītības institūciju </w:t>
      </w:r>
      <w:r w:rsidR="002849EE" w:rsidRPr="00B30056">
        <w:rPr>
          <w:rFonts w:ascii="Times New Roman" w:hAnsi="Times New Roman"/>
          <w:sz w:val="26"/>
          <w:szCs w:val="26"/>
        </w:rPr>
        <w:t xml:space="preserve">pētnieciskās </w:t>
      </w:r>
      <w:r w:rsidR="00F7095E" w:rsidRPr="00B30056">
        <w:rPr>
          <w:rFonts w:ascii="Times New Roman" w:hAnsi="Times New Roman"/>
          <w:sz w:val="26"/>
          <w:szCs w:val="26"/>
        </w:rPr>
        <w:t>darbības rezulta</w:t>
      </w:r>
      <w:r w:rsidR="00A04448" w:rsidRPr="00B30056">
        <w:rPr>
          <w:rFonts w:ascii="Times New Roman" w:hAnsi="Times New Roman"/>
          <w:sz w:val="26"/>
          <w:szCs w:val="26"/>
        </w:rPr>
        <w:t>tīvos rādītājus</w:t>
      </w:r>
      <w:r w:rsidR="00A76529" w:rsidRPr="00B30056">
        <w:rPr>
          <w:rFonts w:ascii="Times New Roman" w:hAnsi="Times New Roman"/>
          <w:sz w:val="26"/>
          <w:szCs w:val="26"/>
        </w:rPr>
        <w:t xml:space="preserve"> un izveidoja</w:t>
      </w:r>
      <w:r w:rsidR="00A04448" w:rsidRPr="00B30056">
        <w:rPr>
          <w:rFonts w:ascii="Times New Roman" w:hAnsi="Times New Roman"/>
          <w:sz w:val="26"/>
          <w:szCs w:val="26"/>
        </w:rPr>
        <w:t xml:space="preserve"> </w:t>
      </w:r>
      <w:r w:rsidR="00F7095E" w:rsidRPr="00B30056">
        <w:rPr>
          <w:rFonts w:ascii="Times New Roman" w:hAnsi="Times New Roman"/>
          <w:sz w:val="26"/>
          <w:szCs w:val="26"/>
        </w:rPr>
        <w:t>kritēriju kopu</w:t>
      </w:r>
      <w:r w:rsidR="00A04448" w:rsidRPr="00B30056">
        <w:rPr>
          <w:rFonts w:ascii="Times New Roman" w:hAnsi="Times New Roman"/>
          <w:sz w:val="26"/>
          <w:szCs w:val="26"/>
        </w:rPr>
        <w:t xml:space="preserve">, kas atbilst </w:t>
      </w:r>
      <w:r w:rsidR="009A331C" w:rsidRPr="00B30056">
        <w:rPr>
          <w:rFonts w:ascii="Times New Roman" w:hAnsi="Times New Roman"/>
          <w:sz w:val="26"/>
          <w:szCs w:val="26"/>
        </w:rPr>
        <w:t xml:space="preserve">ministrijas īstenotās </w:t>
      </w:r>
      <w:r w:rsidR="00B50C80" w:rsidRPr="00B30056">
        <w:rPr>
          <w:rFonts w:ascii="Times New Roman" w:hAnsi="Times New Roman"/>
          <w:sz w:val="26"/>
          <w:szCs w:val="26"/>
        </w:rPr>
        <w:t xml:space="preserve">politikas </w:t>
      </w:r>
      <w:r w:rsidR="00F7095E" w:rsidRPr="00B30056">
        <w:rPr>
          <w:rFonts w:ascii="Times New Roman" w:hAnsi="Times New Roman"/>
          <w:sz w:val="26"/>
          <w:szCs w:val="26"/>
        </w:rPr>
        <w:t>mandāt</w:t>
      </w:r>
      <w:r w:rsidR="00A04448" w:rsidRPr="00B30056">
        <w:rPr>
          <w:rFonts w:ascii="Times New Roman" w:hAnsi="Times New Roman"/>
          <w:sz w:val="26"/>
          <w:szCs w:val="26"/>
        </w:rPr>
        <w:t>am</w:t>
      </w:r>
      <w:r w:rsidR="00F7095E" w:rsidRPr="00B30056">
        <w:rPr>
          <w:rFonts w:ascii="Times New Roman" w:hAnsi="Times New Roman"/>
          <w:sz w:val="26"/>
          <w:szCs w:val="26"/>
        </w:rPr>
        <w:t xml:space="preserve"> – pētniecībā balstītas</w:t>
      </w:r>
      <w:r w:rsidR="00A04448" w:rsidRPr="00B30056">
        <w:rPr>
          <w:rFonts w:ascii="Times New Roman" w:hAnsi="Times New Roman"/>
          <w:sz w:val="26"/>
          <w:szCs w:val="26"/>
        </w:rPr>
        <w:t xml:space="preserve"> augstākās izglītības attīstība</w:t>
      </w:r>
      <w:r w:rsidR="00F4396B" w:rsidRPr="00B30056">
        <w:rPr>
          <w:rFonts w:ascii="Times New Roman" w:hAnsi="Times New Roman"/>
          <w:sz w:val="26"/>
          <w:szCs w:val="26"/>
        </w:rPr>
        <w:t>.</w:t>
      </w:r>
      <w:r w:rsidR="00B50C80" w:rsidRPr="00B30056">
        <w:rPr>
          <w:rFonts w:ascii="Times New Roman" w:hAnsi="Times New Roman"/>
          <w:sz w:val="26"/>
          <w:szCs w:val="26"/>
        </w:rPr>
        <w:t xml:space="preserve"> </w:t>
      </w:r>
    </w:p>
    <w:p w14:paraId="2D3D740B" w14:textId="77777777" w:rsidR="00BF7AE2" w:rsidRPr="00B30056" w:rsidRDefault="00A04448" w:rsidP="0074456D">
      <w:pPr>
        <w:spacing w:line="240" w:lineRule="auto"/>
        <w:ind w:firstLine="720"/>
        <w:jc w:val="both"/>
        <w:rPr>
          <w:rFonts w:ascii="Times New Roman" w:hAnsi="Times New Roman"/>
          <w:sz w:val="26"/>
          <w:szCs w:val="26"/>
        </w:rPr>
      </w:pPr>
      <w:r w:rsidRPr="00B30056">
        <w:rPr>
          <w:rFonts w:ascii="Times New Roman" w:hAnsi="Times New Roman"/>
          <w:sz w:val="26"/>
          <w:szCs w:val="26"/>
        </w:rPr>
        <w:t>S</w:t>
      </w:r>
      <w:r w:rsidR="00F7095E" w:rsidRPr="00B30056">
        <w:rPr>
          <w:rFonts w:ascii="Times New Roman" w:hAnsi="Times New Roman"/>
          <w:sz w:val="26"/>
          <w:szCs w:val="26"/>
        </w:rPr>
        <w:t xml:space="preserve">nieguma finansējums </w:t>
      </w:r>
      <w:r w:rsidR="00367F61" w:rsidRPr="00B30056">
        <w:rPr>
          <w:rFonts w:ascii="Times New Roman" w:hAnsi="Times New Roman"/>
          <w:sz w:val="26"/>
          <w:szCs w:val="26"/>
        </w:rPr>
        <w:t xml:space="preserve">tiks </w:t>
      </w:r>
      <w:r w:rsidR="00F7095E" w:rsidRPr="00B30056">
        <w:rPr>
          <w:rFonts w:ascii="Times New Roman" w:hAnsi="Times New Roman"/>
          <w:sz w:val="26"/>
          <w:szCs w:val="26"/>
        </w:rPr>
        <w:t xml:space="preserve">piešķirts pēc </w:t>
      </w:r>
      <w:r w:rsidR="002849EE" w:rsidRPr="00B30056">
        <w:rPr>
          <w:rFonts w:ascii="Times New Roman" w:hAnsi="Times New Roman"/>
          <w:sz w:val="26"/>
          <w:szCs w:val="26"/>
        </w:rPr>
        <w:t>datiem,</w:t>
      </w:r>
      <w:r w:rsidR="00EC2394" w:rsidRPr="00B30056">
        <w:rPr>
          <w:rFonts w:ascii="Times New Roman" w:hAnsi="Times New Roman"/>
          <w:sz w:val="26"/>
          <w:szCs w:val="26"/>
        </w:rPr>
        <w:t xml:space="preserve"> </w:t>
      </w:r>
      <w:r w:rsidR="00460785" w:rsidRPr="00B30056">
        <w:rPr>
          <w:rFonts w:ascii="Times New Roman" w:hAnsi="Times New Roman"/>
          <w:sz w:val="26"/>
          <w:szCs w:val="26"/>
        </w:rPr>
        <w:t>kas tiek</w:t>
      </w:r>
      <w:r w:rsidR="00DB7EE5" w:rsidRPr="00B30056">
        <w:rPr>
          <w:rFonts w:ascii="Times New Roman" w:hAnsi="Times New Roman"/>
          <w:sz w:val="26"/>
          <w:szCs w:val="26"/>
        </w:rPr>
        <w:t xml:space="preserve"> regulāri</w:t>
      </w:r>
      <w:r w:rsidR="00460785" w:rsidRPr="00B30056">
        <w:rPr>
          <w:rFonts w:ascii="Times New Roman" w:hAnsi="Times New Roman"/>
          <w:sz w:val="26"/>
          <w:szCs w:val="26"/>
        </w:rPr>
        <w:t xml:space="preserve"> </w:t>
      </w:r>
      <w:r w:rsidR="00EC2394" w:rsidRPr="00B30056">
        <w:rPr>
          <w:rFonts w:ascii="Times New Roman" w:hAnsi="Times New Roman"/>
          <w:sz w:val="26"/>
          <w:szCs w:val="26"/>
        </w:rPr>
        <w:t>apkop</w:t>
      </w:r>
      <w:r w:rsidR="009211FF" w:rsidRPr="00B30056">
        <w:rPr>
          <w:rFonts w:ascii="Times New Roman" w:hAnsi="Times New Roman"/>
          <w:sz w:val="26"/>
          <w:szCs w:val="26"/>
        </w:rPr>
        <w:t>oti</w:t>
      </w:r>
      <w:r w:rsidR="00EC2394" w:rsidRPr="00B30056">
        <w:rPr>
          <w:rFonts w:ascii="Times New Roman" w:hAnsi="Times New Roman"/>
          <w:sz w:val="26"/>
          <w:szCs w:val="26"/>
        </w:rPr>
        <w:t xml:space="preserve"> </w:t>
      </w:r>
      <w:r w:rsidR="00A73D81" w:rsidRPr="00B30056">
        <w:rPr>
          <w:rFonts w:ascii="Times New Roman" w:hAnsi="Times New Roman"/>
          <w:sz w:val="26"/>
          <w:szCs w:val="26"/>
        </w:rPr>
        <w:t xml:space="preserve">un </w:t>
      </w:r>
      <w:r w:rsidR="00EC2394" w:rsidRPr="00B30056">
        <w:rPr>
          <w:rFonts w:ascii="Times New Roman" w:hAnsi="Times New Roman"/>
          <w:bCs/>
          <w:sz w:val="26"/>
          <w:szCs w:val="26"/>
          <w:shd w:val="clear" w:color="auto" w:fill="FFFFFF"/>
        </w:rPr>
        <w:t xml:space="preserve">izmantoti </w:t>
      </w:r>
      <w:r w:rsidR="003311C4" w:rsidRPr="00B30056">
        <w:rPr>
          <w:rFonts w:ascii="Times New Roman" w:hAnsi="Times New Roman"/>
          <w:bCs/>
          <w:sz w:val="26"/>
          <w:szCs w:val="26"/>
          <w:shd w:val="clear" w:color="auto" w:fill="FFFFFF"/>
        </w:rPr>
        <w:t>augstskolu zinātnes</w:t>
      </w:r>
      <w:r w:rsidR="00EC2394" w:rsidRPr="00B30056">
        <w:rPr>
          <w:rFonts w:ascii="Times New Roman" w:hAnsi="Times New Roman"/>
          <w:bCs/>
          <w:sz w:val="26"/>
          <w:szCs w:val="26"/>
          <w:shd w:val="clear" w:color="auto" w:fill="FFFFFF"/>
        </w:rPr>
        <w:t xml:space="preserve"> bāzes finansējuma aprēķināšanai saskaņā ar </w:t>
      </w:r>
      <w:r w:rsidR="008F609B" w:rsidRPr="00B30056">
        <w:rPr>
          <w:rFonts w:ascii="Times New Roman" w:hAnsi="Times New Roman"/>
          <w:bCs/>
          <w:sz w:val="26"/>
          <w:szCs w:val="26"/>
          <w:shd w:val="clear" w:color="auto" w:fill="FFFFFF"/>
        </w:rPr>
        <w:t>MK noteikumiem</w:t>
      </w:r>
      <w:r w:rsidR="00BC1CED" w:rsidRPr="00B30056">
        <w:rPr>
          <w:rFonts w:ascii="Times New Roman" w:hAnsi="Times New Roman"/>
          <w:sz w:val="26"/>
          <w:szCs w:val="26"/>
        </w:rPr>
        <w:t xml:space="preserve"> </w:t>
      </w:r>
      <w:r w:rsidR="008F609B" w:rsidRPr="00B30056">
        <w:rPr>
          <w:rFonts w:ascii="Times New Roman" w:hAnsi="Times New Roman"/>
          <w:sz w:val="26"/>
          <w:szCs w:val="26"/>
        </w:rPr>
        <w:t>Nr.</w:t>
      </w:r>
      <w:r w:rsidR="00A73D81" w:rsidRPr="00B30056">
        <w:rPr>
          <w:rFonts w:ascii="Times New Roman" w:hAnsi="Times New Roman"/>
          <w:sz w:val="26"/>
          <w:szCs w:val="26"/>
        </w:rPr>
        <w:t xml:space="preserve">1316, proti, </w:t>
      </w:r>
      <w:r w:rsidR="00EB5F36" w:rsidRPr="00B30056">
        <w:rPr>
          <w:rFonts w:ascii="Times New Roman" w:hAnsi="Times New Roman"/>
          <w:sz w:val="26"/>
          <w:szCs w:val="26"/>
        </w:rPr>
        <w:t>zinātnē</w:t>
      </w:r>
      <w:r w:rsidR="00A73D81" w:rsidRPr="00B30056">
        <w:rPr>
          <w:rFonts w:ascii="Times New Roman" w:hAnsi="Times New Roman"/>
          <w:sz w:val="26"/>
          <w:szCs w:val="26"/>
        </w:rPr>
        <w:t xml:space="preserve"> nodarbināto</w:t>
      </w:r>
      <w:r w:rsidR="00EB5F36" w:rsidRPr="00B30056">
        <w:rPr>
          <w:rFonts w:ascii="Times New Roman" w:hAnsi="Times New Roman"/>
          <w:sz w:val="26"/>
          <w:szCs w:val="26"/>
        </w:rPr>
        <w:t xml:space="preserve"> darbinieku</w:t>
      </w:r>
      <w:r w:rsidR="00A73D81" w:rsidRPr="00B30056">
        <w:rPr>
          <w:rFonts w:ascii="Times New Roman" w:hAnsi="Times New Roman"/>
          <w:sz w:val="26"/>
          <w:szCs w:val="26"/>
        </w:rPr>
        <w:t xml:space="preserve"> PLE</w:t>
      </w:r>
      <w:r w:rsidR="00EB5F36" w:rsidRPr="00B30056">
        <w:rPr>
          <w:rFonts w:ascii="Times New Roman" w:hAnsi="Times New Roman"/>
          <w:sz w:val="26"/>
          <w:szCs w:val="26"/>
        </w:rPr>
        <w:t xml:space="preserve"> un pamatdarbībai piesaistītais finansējums. Snieguma finansējuma piešķiršanai tiks izmantoti dati, kas tiek sniegti līdz kārtējā gada 1.aprīlim atbilstoši zinātnes bāzes finansējuma aprēķināšanas kārtībai.</w:t>
      </w:r>
      <w:r w:rsidR="00A73D81" w:rsidRPr="00B30056">
        <w:rPr>
          <w:rFonts w:ascii="Times New Roman" w:hAnsi="Times New Roman"/>
          <w:sz w:val="26"/>
          <w:szCs w:val="26"/>
        </w:rPr>
        <w:t xml:space="preserve"> </w:t>
      </w:r>
      <w:r w:rsidR="00EB5F36" w:rsidRPr="00B30056">
        <w:rPr>
          <w:rFonts w:ascii="Times New Roman" w:hAnsi="Times New Roman"/>
          <w:sz w:val="26"/>
          <w:szCs w:val="26"/>
        </w:rPr>
        <w:t>Kritēriju kopā iekļautie rādītāji, kas netiek sniegti saskaņā ar MK noteikumiem Nr.1316</w:t>
      </w:r>
      <w:r w:rsidR="00D71B62" w:rsidRPr="00B30056">
        <w:rPr>
          <w:rFonts w:ascii="Times New Roman" w:hAnsi="Times New Roman"/>
          <w:sz w:val="26"/>
          <w:szCs w:val="26"/>
        </w:rPr>
        <w:t xml:space="preserve"> (t.sk.</w:t>
      </w:r>
      <w:r w:rsidR="00F319A2" w:rsidRPr="00B30056">
        <w:rPr>
          <w:rFonts w:ascii="Times New Roman" w:hAnsi="Times New Roman"/>
          <w:sz w:val="26"/>
          <w:szCs w:val="26"/>
        </w:rPr>
        <w:t xml:space="preserve"> </w:t>
      </w:r>
      <w:r w:rsidR="00BF7AE2" w:rsidRPr="00B30056">
        <w:rPr>
          <w:rFonts w:ascii="Times New Roman" w:hAnsi="Times New Roman"/>
          <w:sz w:val="26"/>
          <w:szCs w:val="26"/>
        </w:rPr>
        <w:t xml:space="preserve">attiecībā uz </w:t>
      </w:r>
      <w:r w:rsidR="00F319A2" w:rsidRPr="00B30056">
        <w:rPr>
          <w:rFonts w:ascii="Times New Roman" w:hAnsi="Times New Roman"/>
          <w:sz w:val="26"/>
          <w:szCs w:val="26"/>
        </w:rPr>
        <w:t>koled</w:t>
      </w:r>
      <w:r w:rsidR="00BF7AE2" w:rsidRPr="00B30056">
        <w:rPr>
          <w:rFonts w:ascii="Times New Roman" w:hAnsi="Times New Roman"/>
          <w:sz w:val="26"/>
          <w:szCs w:val="26"/>
        </w:rPr>
        <w:t>žu darbību</w:t>
      </w:r>
      <w:r w:rsidR="00F319A2" w:rsidRPr="00B30056">
        <w:rPr>
          <w:rFonts w:ascii="Times New Roman" w:hAnsi="Times New Roman"/>
          <w:sz w:val="26"/>
          <w:szCs w:val="26"/>
        </w:rPr>
        <w:t>)</w:t>
      </w:r>
      <w:r w:rsidR="00EB5F36" w:rsidRPr="00B30056">
        <w:rPr>
          <w:rFonts w:ascii="Times New Roman" w:hAnsi="Times New Roman"/>
          <w:sz w:val="26"/>
          <w:szCs w:val="26"/>
        </w:rPr>
        <w:t>, tiks pieprasīti augstākās iz</w:t>
      </w:r>
      <w:r w:rsidR="0095153C" w:rsidRPr="00B30056">
        <w:rPr>
          <w:rFonts w:ascii="Times New Roman" w:hAnsi="Times New Roman"/>
          <w:sz w:val="26"/>
          <w:szCs w:val="26"/>
        </w:rPr>
        <w:t>glītības institūcijām papildus.</w:t>
      </w:r>
    </w:p>
    <w:p w14:paraId="2999850B" w14:textId="77777777" w:rsidR="00356AF7" w:rsidRPr="00B30056" w:rsidRDefault="00E2302C" w:rsidP="004703EB">
      <w:pPr>
        <w:spacing w:line="240" w:lineRule="auto"/>
        <w:ind w:firstLine="720"/>
        <w:jc w:val="both"/>
        <w:rPr>
          <w:rFonts w:ascii="Times New Roman" w:hAnsi="Times New Roman"/>
          <w:sz w:val="26"/>
          <w:szCs w:val="26"/>
        </w:rPr>
      </w:pPr>
      <w:r w:rsidRPr="00B30056">
        <w:rPr>
          <w:rFonts w:ascii="Times New Roman" w:hAnsi="Times New Roman"/>
          <w:sz w:val="26"/>
          <w:szCs w:val="26"/>
        </w:rPr>
        <w:t>Snieguma f</w:t>
      </w:r>
      <w:r w:rsidR="00095DA4" w:rsidRPr="00B30056">
        <w:rPr>
          <w:rFonts w:ascii="Times New Roman" w:hAnsi="Times New Roman"/>
          <w:sz w:val="26"/>
          <w:szCs w:val="26"/>
        </w:rPr>
        <w:t>inansējums</w:t>
      </w:r>
      <w:r w:rsidR="00C82CE5" w:rsidRPr="00B30056">
        <w:rPr>
          <w:rFonts w:ascii="Times New Roman" w:hAnsi="Times New Roman"/>
          <w:sz w:val="26"/>
          <w:szCs w:val="26"/>
        </w:rPr>
        <w:t xml:space="preserve"> 2015.</w:t>
      </w:r>
      <w:r w:rsidR="00356AF7" w:rsidRPr="00B30056">
        <w:rPr>
          <w:rFonts w:ascii="Times New Roman" w:hAnsi="Times New Roman"/>
          <w:sz w:val="26"/>
          <w:szCs w:val="26"/>
        </w:rPr>
        <w:t>gadā</w:t>
      </w:r>
      <w:r w:rsidR="00095DA4" w:rsidRPr="00B30056">
        <w:rPr>
          <w:rFonts w:ascii="Times New Roman" w:hAnsi="Times New Roman"/>
          <w:sz w:val="26"/>
          <w:szCs w:val="26"/>
        </w:rPr>
        <w:t xml:space="preserve"> tiks sadalīts </w:t>
      </w:r>
      <w:r w:rsidR="00356AF7" w:rsidRPr="00B30056">
        <w:rPr>
          <w:rFonts w:ascii="Times New Roman" w:hAnsi="Times New Roman"/>
          <w:sz w:val="26"/>
          <w:szCs w:val="26"/>
        </w:rPr>
        <w:t>vienādi starp piešķiršanas kritērijiem</w:t>
      </w:r>
      <w:r w:rsidR="00095DA4" w:rsidRPr="00B30056">
        <w:rPr>
          <w:rFonts w:ascii="Times New Roman" w:hAnsi="Times New Roman"/>
          <w:sz w:val="26"/>
          <w:szCs w:val="26"/>
        </w:rPr>
        <w:t>, t.i.,</w:t>
      </w:r>
      <w:r w:rsidR="00054CA8" w:rsidRPr="00B30056">
        <w:rPr>
          <w:rFonts w:ascii="Times New Roman" w:hAnsi="Times New Roman"/>
          <w:sz w:val="26"/>
          <w:szCs w:val="26"/>
        </w:rPr>
        <w:t xml:space="preserve"> </w:t>
      </w:r>
      <w:r w:rsidR="00356AF7" w:rsidRPr="00B30056">
        <w:rPr>
          <w:rFonts w:ascii="Times New Roman" w:hAnsi="Times New Roman"/>
          <w:sz w:val="26"/>
          <w:szCs w:val="26"/>
        </w:rPr>
        <w:t>finansējums katrā kritērijā veidos 1/3 daļu no kopējā snieguma finansējuma 5 500 000 EUR, jeb aptuveni 1,8 MEUR</w:t>
      </w:r>
      <w:r w:rsidR="001D59DB" w:rsidRPr="00B30056">
        <w:rPr>
          <w:rFonts w:ascii="Times New Roman" w:hAnsi="Times New Roman"/>
          <w:sz w:val="26"/>
          <w:szCs w:val="26"/>
        </w:rPr>
        <w:t>. P</w:t>
      </w:r>
      <w:r w:rsidR="00B554F0" w:rsidRPr="00B30056">
        <w:rPr>
          <w:rFonts w:ascii="Times New Roman" w:hAnsi="Times New Roman"/>
          <w:sz w:val="26"/>
          <w:szCs w:val="26"/>
        </w:rPr>
        <w:t xml:space="preserve">ieeju pamato </w:t>
      </w:r>
      <w:r w:rsidR="001D59DB" w:rsidRPr="00B30056">
        <w:rPr>
          <w:rFonts w:ascii="Times New Roman" w:hAnsi="Times New Roman"/>
          <w:sz w:val="26"/>
          <w:szCs w:val="26"/>
        </w:rPr>
        <w:t xml:space="preserve">šādi </w:t>
      </w:r>
      <w:r w:rsidR="00B554F0" w:rsidRPr="00B30056">
        <w:rPr>
          <w:rFonts w:ascii="Times New Roman" w:hAnsi="Times New Roman"/>
          <w:sz w:val="26"/>
          <w:szCs w:val="26"/>
        </w:rPr>
        <w:t>apsvērumi:</w:t>
      </w:r>
    </w:p>
    <w:p w14:paraId="0191AF92" w14:textId="77777777" w:rsidR="00356AF7" w:rsidRPr="00B30056" w:rsidRDefault="0074456D" w:rsidP="006B0F1C">
      <w:pPr>
        <w:spacing w:line="240" w:lineRule="auto"/>
        <w:ind w:firstLine="720"/>
        <w:contextualSpacing/>
        <w:jc w:val="both"/>
        <w:rPr>
          <w:rFonts w:ascii="Times New Roman" w:hAnsi="Times New Roman"/>
          <w:sz w:val="26"/>
          <w:szCs w:val="26"/>
          <w:lang w:eastAsia="lv-LV"/>
        </w:rPr>
      </w:pPr>
      <w:r w:rsidRPr="00B30056">
        <w:rPr>
          <w:rFonts w:ascii="Times New Roman" w:hAnsi="Times New Roman"/>
          <w:sz w:val="26"/>
          <w:szCs w:val="26"/>
        </w:rPr>
        <w:t xml:space="preserve">1) </w:t>
      </w:r>
      <w:r w:rsidR="00FF1A7D" w:rsidRPr="00B30056">
        <w:rPr>
          <w:rFonts w:ascii="Times New Roman" w:hAnsi="Times New Roman"/>
          <w:sz w:val="26"/>
          <w:szCs w:val="26"/>
        </w:rPr>
        <w:t>Piešķirot vienādu svaru katram sasniedzamajam mēr</w:t>
      </w:r>
      <w:r w:rsidR="009E6545" w:rsidRPr="00B30056">
        <w:rPr>
          <w:rFonts w:ascii="Times New Roman" w:hAnsi="Times New Roman"/>
          <w:sz w:val="26"/>
          <w:szCs w:val="26"/>
        </w:rPr>
        <w:t>ķim un kritērijam</w:t>
      </w:r>
      <w:r w:rsidR="00FF1A7D" w:rsidRPr="00B30056">
        <w:rPr>
          <w:rFonts w:ascii="Times New Roman" w:hAnsi="Times New Roman"/>
          <w:sz w:val="26"/>
          <w:szCs w:val="26"/>
        </w:rPr>
        <w:t xml:space="preserve">, </w:t>
      </w:r>
      <w:r w:rsidR="00B728B1" w:rsidRPr="00B30056">
        <w:rPr>
          <w:rFonts w:ascii="Times New Roman" w:hAnsi="Times New Roman"/>
          <w:sz w:val="26"/>
          <w:szCs w:val="26"/>
        </w:rPr>
        <w:t>vis</w:t>
      </w:r>
      <w:r w:rsidR="00E40A25" w:rsidRPr="00B30056">
        <w:rPr>
          <w:rFonts w:ascii="Times New Roman" w:hAnsi="Times New Roman"/>
          <w:sz w:val="26"/>
          <w:szCs w:val="26"/>
        </w:rPr>
        <w:t>ie</w:t>
      </w:r>
      <w:r w:rsidR="00B728B1" w:rsidRPr="00B30056">
        <w:rPr>
          <w:rFonts w:ascii="Times New Roman" w:hAnsi="Times New Roman"/>
          <w:sz w:val="26"/>
          <w:szCs w:val="26"/>
        </w:rPr>
        <w:t>m rādītāju komponent</w:t>
      </w:r>
      <w:r w:rsidR="00E40A25" w:rsidRPr="00B30056">
        <w:rPr>
          <w:rFonts w:ascii="Times New Roman" w:hAnsi="Times New Roman"/>
          <w:sz w:val="26"/>
          <w:szCs w:val="26"/>
        </w:rPr>
        <w:t>ie</w:t>
      </w:r>
      <w:r w:rsidR="00B728B1" w:rsidRPr="00B30056">
        <w:rPr>
          <w:rFonts w:ascii="Times New Roman" w:hAnsi="Times New Roman"/>
          <w:sz w:val="26"/>
          <w:szCs w:val="26"/>
        </w:rPr>
        <w:t>m tiek piešķirta vienlīdz nozīmīga prioritāte</w:t>
      </w:r>
      <w:r w:rsidR="00356AF7" w:rsidRPr="00B30056">
        <w:rPr>
          <w:rFonts w:ascii="Times New Roman" w:hAnsi="Times New Roman"/>
          <w:sz w:val="26"/>
          <w:szCs w:val="26"/>
        </w:rPr>
        <w:t>. Tas</w:t>
      </w:r>
      <w:r w:rsidR="00B728B1" w:rsidRPr="00B30056">
        <w:rPr>
          <w:rFonts w:ascii="Times New Roman" w:hAnsi="Times New Roman"/>
          <w:sz w:val="26"/>
          <w:szCs w:val="26"/>
        </w:rPr>
        <w:t xml:space="preserve"> </w:t>
      </w:r>
      <w:r w:rsidR="00C81024" w:rsidRPr="00B30056">
        <w:rPr>
          <w:rFonts w:ascii="Times New Roman" w:hAnsi="Times New Roman"/>
          <w:sz w:val="26"/>
          <w:szCs w:val="26"/>
        </w:rPr>
        <w:t>veicin</w:t>
      </w:r>
      <w:r w:rsidR="00356AF7" w:rsidRPr="00B30056">
        <w:rPr>
          <w:rFonts w:ascii="Times New Roman" w:hAnsi="Times New Roman"/>
          <w:sz w:val="26"/>
          <w:szCs w:val="26"/>
        </w:rPr>
        <w:t>ās</w:t>
      </w:r>
      <w:r w:rsidR="00C81024" w:rsidRPr="00B30056">
        <w:rPr>
          <w:rFonts w:ascii="Times New Roman" w:hAnsi="Times New Roman"/>
          <w:sz w:val="26"/>
          <w:szCs w:val="26"/>
        </w:rPr>
        <w:t xml:space="preserve"> līdzsvarotu</w:t>
      </w:r>
      <w:r w:rsidR="00FF1A7D" w:rsidRPr="00B30056">
        <w:rPr>
          <w:rFonts w:ascii="Times New Roman" w:hAnsi="Times New Roman"/>
          <w:sz w:val="26"/>
          <w:szCs w:val="26"/>
        </w:rPr>
        <w:t xml:space="preserve"> </w:t>
      </w:r>
      <w:r w:rsidR="00366B4A" w:rsidRPr="00B30056">
        <w:rPr>
          <w:rFonts w:ascii="Times New Roman" w:hAnsi="Times New Roman"/>
          <w:sz w:val="26"/>
          <w:szCs w:val="26"/>
        </w:rPr>
        <w:t>pētniecībā balstītas augstākās izglītības snieguma</w:t>
      </w:r>
      <w:r w:rsidR="00C81024" w:rsidRPr="00B30056">
        <w:rPr>
          <w:rFonts w:ascii="Times New Roman" w:hAnsi="Times New Roman"/>
          <w:sz w:val="26"/>
          <w:szCs w:val="26"/>
        </w:rPr>
        <w:t xml:space="preserve"> attīstību</w:t>
      </w:r>
      <w:r w:rsidR="00FF1A7D" w:rsidRPr="00B30056">
        <w:rPr>
          <w:rFonts w:ascii="Times New Roman" w:hAnsi="Times New Roman"/>
          <w:sz w:val="26"/>
          <w:szCs w:val="26"/>
        </w:rPr>
        <w:t xml:space="preserve">, </w:t>
      </w:r>
      <w:r w:rsidR="003E0B8D" w:rsidRPr="00B30056">
        <w:rPr>
          <w:rFonts w:ascii="Times New Roman" w:hAnsi="Times New Roman"/>
          <w:sz w:val="26"/>
          <w:szCs w:val="26"/>
        </w:rPr>
        <w:t xml:space="preserve">kā arī </w:t>
      </w:r>
      <w:r w:rsidR="00356AF7" w:rsidRPr="00B30056">
        <w:rPr>
          <w:rFonts w:ascii="Times New Roman" w:hAnsi="Times New Roman"/>
          <w:sz w:val="26"/>
          <w:szCs w:val="26"/>
        </w:rPr>
        <w:t xml:space="preserve">samazinās </w:t>
      </w:r>
      <w:r w:rsidR="000E55E9" w:rsidRPr="00B30056">
        <w:rPr>
          <w:rFonts w:ascii="Times New Roman" w:hAnsi="Times New Roman"/>
          <w:sz w:val="26"/>
          <w:szCs w:val="26"/>
        </w:rPr>
        <w:t xml:space="preserve">politikas instrumenta </w:t>
      </w:r>
      <w:r w:rsidR="00FF1A7D" w:rsidRPr="00B30056">
        <w:rPr>
          <w:rFonts w:ascii="Times New Roman" w:hAnsi="Times New Roman"/>
          <w:sz w:val="26"/>
          <w:szCs w:val="26"/>
        </w:rPr>
        <w:t>nevēlam</w:t>
      </w:r>
      <w:r w:rsidR="00074822" w:rsidRPr="00B30056">
        <w:rPr>
          <w:rFonts w:ascii="Times New Roman" w:hAnsi="Times New Roman"/>
          <w:sz w:val="26"/>
          <w:szCs w:val="26"/>
        </w:rPr>
        <w:t>u ietekmi</w:t>
      </w:r>
      <w:r w:rsidR="00F51589" w:rsidRPr="00B30056">
        <w:rPr>
          <w:rFonts w:ascii="Times New Roman" w:hAnsi="Times New Roman"/>
          <w:sz w:val="26"/>
          <w:szCs w:val="26"/>
        </w:rPr>
        <w:t xml:space="preserve">. </w:t>
      </w:r>
      <w:r w:rsidR="00F51589" w:rsidRPr="00B30056">
        <w:rPr>
          <w:rFonts w:ascii="Times New Roman" w:hAnsi="Times New Roman"/>
          <w:sz w:val="26"/>
          <w:szCs w:val="26"/>
          <w:lang w:eastAsia="lv-LV"/>
        </w:rPr>
        <w:t xml:space="preserve">Vienāds svars visos kritērijos ir </w:t>
      </w:r>
      <w:r w:rsidR="00296C2D" w:rsidRPr="00B30056">
        <w:rPr>
          <w:rFonts w:ascii="Times New Roman" w:hAnsi="Times New Roman"/>
          <w:sz w:val="26"/>
          <w:szCs w:val="26"/>
          <w:lang w:eastAsia="lv-LV"/>
        </w:rPr>
        <w:t>“</w:t>
      </w:r>
      <w:r w:rsidR="00F51589" w:rsidRPr="00B30056">
        <w:rPr>
          <w:rFonts w:ascii="Times New Roman" w:hAnsi="Times New Roman"/>
          <w:sz w:val="26"/>
          <w:szCs w:val="26"/>
          <w:lang w:eastAsia="lv-LV"/>
        </w:rPr>
        <w:t>starta pozīcija</w:t>
      </w:r>
      <w:r w:rsidR="00296C2D" w:rsidRPr="00B30056">
        <w:rPr>
          <w:rFonts w:ascii="Times New Roman" w:hAnsi="Times New Roman"/>
          <w:sz w:val="26"/>
          <w:szCs w:val="26"/>
          <w:lang w:eastAsia="lv-LV"/>
        </w:rPr>
        <w:t>”</w:t>
      </w:r>
      <w:r w:rsidR="00F51589" w:rsidRPr="00B30056">
        <w:rPr>
          <w:rFonts w:ascii="Times New Roman" w:hAnsi="Times New Roman"/>
          <w:sz w:val="26"/>
          <w:szCs w:val="26"/>
          <w:lang w:eastAsia="lv-LV"/>
        </w:rPr>
        <w:t xml:space="preserve"> snieguma finansēšanas uzsākšanai</w:t>
      </w:r>
      <w:r w:rsidR="00356AF7" w:rsidRPr="00B30056">
        <w:rPr>
          <w:rFonts w:ascii="Times New Roman" w:hAnsi="Times New Roman"/>
          <w:sz w:val="26"/>
          <w:szCs w:val="26"/>
          <w:lang w:eastAsia="lv-LV"/>
        </w:rPr>
        <w:t>. T</w:t>
      </w:r>
      <w:r w:rsidR="00C81024" w:rsidRPr="00B30056">
        <w:rPr>
          <w:rFonts w:ascii="Times New Roman" w:hAnsi="Times New Roman"/>
          <w:sz w:val="26"/>
          <w:szCs w:val="26"/>
          <w:lang w:eastAsia="lv-LV"/>
        </w:rPr>
        <w:t>urpmāk</w:t>
      </w:r>
      <w:r w:rsidR="001001F6" w:rsidRPr="00B30056">
        <w:rPr>
          <w:rFonts w:ascii="Times New Roman" w:hAnsi="Times New Roman"/>
          <w:sz w:val="26"/>
          <w:szCs w:val="26"/>
          <w:lang w:eastAsia="lv-LV"/>
        </w:rPr>
        <w:t>o</w:t>
      </w:r>
      <w:r w:rsidR="00C81024" w:rsidRPr="00B30056">
        <w:rPr>
          <w:rFonts w:ascii="Times New Roman" w:hAnsi="Times New Roman"/>
          <w:sz w:val="26"/>
          <w:szCs w:val="26"/>
          <w:lang w:eastAsia="lv-LV"/>
        </w:rPr>
        <w:t xml:space="preserve"> </w:t>
      </w:r>
      <w:r w:rsidR="00F51589" w:rsidRPr="00B30056">
        <w:rPr>
          <w:rFonts w:ascii="Times New Roman" w:hAnsi="Times New Roman"/>
          <w:sz w:val="26"/>
          <w:szCs w:val="26"/>
          <w:lang w:eastAsia="lv-LV"/>
        </w:rPr>
        <w:t xml:space="preserve">kritēriju svaru </w:t>
      </w:r>
      <w:r w:rsidR="00356AF7" w:rsidRPr="00B30056">
        <w:rPr>
          <w:rFonts w:ascii="Times New Roman" w:hAnsi="Times New Roman"/>
          <w:sz w:val="26"/>
          <w:szCs w:val="26"/>
          <w:lang w:eastAsia="lv-LV"/>
        </w:rPr>
        <w:lastRenderedPageBreak/>
        <w:t xml:space="preserve">attiecība tiks </w:t>
      </w:r>
      <w:r w:rsidR="001001F6" w:rsidRPr="00B30056">
        <w:rPr>
          <w:rFonts w:ascii="Times New Roman" w:hAnsi="Times New Roman"/>
          <w:sz w:val="26"/>
          <w:szCs w:val="26"/>
          <w:lang w:eastAsia="lv-LV"/>
        </w:rPr>
        <w:t>veidot</w:t>
      </w:r>
      <w:r w:rsidR="00356AF7" w:rsidRPr="00B30056">
        <w:rPr>
          <w:rFonts w:ascii="Times New Roman" w:hAnsi="Times New Roman"/>
          <w:sz w:val="26"/>
          <w:szCs w:val="26"/>
          <w:lang w:eastAsia="lv-LV"/>
        </w:rPr>
        <w:t>a</w:t>
      </w:r>
      <w:r w:rsidR="001001F6" w:rsidRPr="00B30056">
        <w:rPr>
          <w:rFonts w:ascii="Times New Roman" w:hAnsi="Times New Roman"/>
          <w:sz w:val="26"/>
          <w:szCs w:val="26"/>
          <w:lang w:eastAsia="lv-LV"/>
        </w:rPr>
        <w:t xml:space="preserve"> </w:t>
      </w:r>
      <w:r w:rsidR="00F51589" w:rsidRPr="00B30056">
        <w:rPr>
          <w:rFonts w:ascii="Times New Roman" w:hAnsi="Times New Roman"/>
          <w:sz w:val="26"/>
          <w:szCs w:val="26"/>
          <w:lang w:eastAsia="lv-LV"/>
        </w:rPr>
        <w:t>a</w:t>
      </w:r>
      <w:r w:rsidR="00C81024" w:rsidRPr="00B30056">
        <w:rPr>
          <w:rFonts w:ascii="Times New Roman" w:hAnsi="Times New Roman"/>
          <w:sz w:val="26"/>
          <w:szCs w:val="26"/>
          <w:lang w:eastAsia="lv-LV"/>
        </w:rPr>
        <w:t xml:space="preserve">tbilstoši politikas prioritātēm un </w:t>
      </w:r>
      <w:r w:rsidR="00296C2D" w:rsidRPr="00B30056">
        <w:rPr>
          <w:rFonts w:ascii="Times New Roman" w:hAnsi="Times New Roman"/>
          <w:sz w:val="26"/>
          <w:szCs w:val="26"/>
          <w:lang w:eastAsia="lv-LV"/>
        </w:rPr>
        <w:t xml:space="preserve">kopējam </w:t>
      </w:r>
      <w:r w:rsidR="00C81024" w:rsidRPr="00B30056">
        <w:rPr>
          <w:rFonts w:ascii="Times New Roman" w:hAnsi="Times New Roman"/>
          <w:sz w:val="26"/>
          <w:szCs w:val="26"/>
          <w:lang w:eastAsia="lv-LV"/>
        </w:rPr>
        <w:t>snieguma finansējuma pieaugumam</w:t>
      </w:r>
      <w:r w:rsidR="007B139C" w:rsidRPr="00B30056">
        <w:rPr>
          <w:rFonts w:ascii="Times New Roman" w:hAnsi="Times New Roman"/>
          <w:sz w:val="26"/>
          <w:szCs w:val="26"/>
          <w:lang w:eastAsia="lv-LV"/>
        </w:rPr>
        <w:t>;</w:t>
      </w:r>
    </w:p>
    <w:p w14:paraId="4D092CD6" w14:textId="77777777" w:rsidR="00356AF7" w:rsidRPr="00B30056" w:rsidRDefault="00B554F0" w:rsidP="006B0F1C">
      <w:pPr>
        <w:spacing w:line="240" w:lineRule="auto"/>
        <w:ind w:firstLine="720"/>
        <w:contextualSpacing/>
        <w:jc w:val="both"/>
        <w:rPr>
          <w:rFonts w:ascii="Times New Roman" w:hAnsi="Times New Roman"/>
          <w:sz w:val="26"/>
          <w:szCs w:val="26"/>
        </w:rPr>
      </w:pPr>
      <w:r w:rsidRPr="00B30056">
        <w:rPr>
          <w:rFonts w:ascii="Times New Roman" w:hAnsi="Times New Roman"/>
          <w:sz w:val="26"/>
          <w:szCs w:val="26"/>
        </w:rPr>
        <w:t>2) T</w:t>
      </w:r>
      <w:r w:rsidR="008A7F5C" w:rsidRPr="00B30056">
        <w:rPr>
          <w:rFonts w:ascii="Times New Roman" w:hAnsi="Times New Roman"/>
          <w:sz w:val="26"/>
          <w:szCs w:val="26"/>
        </w:rPr>
        <w:t>iek nodrošināta v</w:t>
      </w:r>
      <w:r w:rsidR="00703E9A" w:rsidRPr="00B30056">
        <w:rPr>
          <w:rFonts w:ascii="Times New Roman" w:hAnsi="Times New Roman"/>
          <w:sz w:val="26"/>
          <w:szCs w:val="26"/>
        </w:rPr>
        <w:t>ienlīdzīga pieeja</w:t>
      </w:r>
      <w:r w:rsidR="00FF1A7D" w:rsidRPr="00B30056">
        <w:rPr>
          <w:rFonts w:ascii="Times New Roman" w:hAnsi="Times New Roman"/>
          <w:sz w:val="26"/>
          <w:szCs w:val="26"/>
        </w:rPr>
        <w:t xml:space="preserve"> </w:t>
      </w:r>
      <w:r w:rsidR="00AB383C" w:rsidRPr="00B30056">
        <w:rPr>
          <w:rFonts w:ascii="Times New Roman" w:hAnsi="Times New Roman"/>
          <w:sz w:val="26"/>
          <w:szCs w:val="26"/>
        </w:rPr>
        <w:t>institūciju</w:t>
      </w:r>
      <w:r w:rsidR="00703E9A" w:rsidRPr="00B30056">
        <w:rPr>
          <w:rFonts w:ascii="Times New Roman" w:hAnsi="Times New Roman"/>
          <w:sz w:val="26"/>
          <w:szCs w:val="26"/>
        </w:rPr>
        <w:t xml:space="preserve"> rezultātu</w:t>
      </w:r>
      <w:r w:rsidR="00FF1A7D" w:rsidRPr="00B30056">
        <w:rPr>
          <w:rFonts w:ascii="Times New Roman" w:hAnsi="Times New Roman"/>
          <w:sz w:val="26"/>
          <w:szCs w:val="26"/>
        </w:rPr>
        <w:t xml:space="preserve"> analīzei, jo r</w:t>
      </w:r>
      <w:r w:rsidR="00703E9A" w:rsidRPr="00B30056">
        <w:rPr>
          <w:rFonts w:ascii="Times New Roman" w:hAnsi="Times New Roman"/>
          <w:sz w:val="26"/>
          <w:szCs w:val="26"/>
        </w:rPr>
        <w:t>ezultātu samērs vienā kritērijā neietekmē</w:t>
      </w:r>
      <w:r w:rsidR="00AA55C3" w:rsidRPr="00B30056">
        <w:rPr>
          <w:rFonts w:ascii="Times New Roman" w:hAnsi="Times New Roman"/>
          <w:sz w:val="26"/>
          <w:szCs w:val="26"/>
        </w:rPr>
        <w:t xml:space="preserve"> (netiek attiecināts uz)</w:t>
      </w:r>
      <w:r w:rsidR="00703E9A" w:rsidRPr="00B30056">
        <w:rPr>
          <w:rFonts w:ascii="Times New Roman" w:hAnsi="Times New Roman"/>
          <w:sz w:val="26"/>
          <w:szCs w:val="26"/>
        </w:rPr>
        <w:t xml:space="preserve"> </w:t>
      </w:r>
      <w:r w:rsidR="000A49F2" w:rsidRPr="00B30056">
        <w:rPr>
          <w:rFonts w:ascii="Times New Roman" w:hAnsi="Times New Roman"/>
          <w:sz w:val="26"/>
          <w:szCs w:val="26"/>
        </w:rPr>
        <w:t xml:space="preserve">snieguma </w:t>
      </w:r>
      <w:r w:rsidR="00FF1A7D" w:rsidRPr="00B30056">
        <w:rPr>
          <w:rFonts w:ascii="Times New Roman" w:hAnsi="Times New Roman"/>
          <w:sz w:val="26"/>
          <w:szCs w:val="26"/>
        </w:rPr>
        <w:t xml:space="preserve">vērtējumu </w:t>
      </w:r>
      <w:r w:rsidR="00703E9A" w:rsidRPr="00B30056">
        <w:rPr>
          <w:rFonts w:ascii="Times New Roman" w:hAnsi="Times New Roman"/>
          <w:sz w:val="26"/>
          <w:szCs w:val="26"/>
        </w:rPr>
        <w:t>citos kritērijos</w:t>
      </w:r>
      <w:r w:rsidRPr="00B30056">
        <w:rPr>
          <w:rFonts w:ascii="Times New Roman" w:hAnsi="Times New Roman"/>
          <w:sz w:val="26"/>
          <w:szCs w:val="26"/>
        </w:rPr>
        <w:t>;</w:t>
      </w:r>
    </w:p>
    <w:p w14:paraId="7409DB71" w14:textId="77777777" w:rsidR="00356AF7" w:rsidRPr="00B30056" w:rsidRDefault="00B554F0" w:rsidP="006B0F1C">
      <w:pPr>
        <w:spacing w:line="240" w:lineRule="auto"/>
        <w:ind w:firstLine="720"/>
        <w:contextualSpacing/>
        <w:jc w:val="both"/>
        <w:rPr>
          <w:rFonts w:ascii="Times New Roman" w:hAnsi="Times New Roman"/>
          <w:sz w:val="26"/>
          <w:szCs w:val="26"/>
        </w:rPr>
      </w:pPr>
      <w:r w:rsidRPr="00B30056">
        <w:rPr>
          <w:rFonts w:ascii="Times New Roman" w:hAnsi="Times New Roman"/>
          <w:sz w:val="26"/>
          <w:szCs w:val="26"/>
        </w:rPr>
        <w:t xml:space="preserve">3) </w:t>
      </w:r>
      <w:r w:rsidR="0021663F" w:rsidRPr="00B30056">
        <w:rPr>
          <w:rFonts w:ascii="Times New Roman" w:hAnsi="Times New Roman"/>
          <w:sz w:val="26"/>
          <w:szCs w:val="26"/>
        </w:rPr>
        <w:t>Izvirzītie mērķi un k</w:t>
      </w:r>
      <w:r w:rsidR="007408C4" w:rsidRPr="00B30056">
        <w:rPr>
          <w:rFonts w:ascii="Times New Roman" w:hAnsi="Times New Roman"/>
          <w:sz w:val="26"/>
          <w:szCs w:val="26"/>
        </w:rPr>
        <w:t xml:space="preserve">ritēriji </w:t>
      </w:r>
      <w:r w:rsidR="00720FD5" w:rsidRPr="00B30056">
        <w:rPr>
          <w:rFonts w:ascii="Times New Roman" w:hAnsi="Times New Roman"/>
          <w:sz w:val="26"/>
          <w:szCs w:val="26"/>
        </w:rPr>
        <w:t>nodrošina</w:t>
      </w:r>
      <w:r w:rsidR="007408C4" w:rsidRPr="00B30056">
        <w:rPr>
          <w:rFonts w:ascii="Times New Roman" w:hAnsi="Times New Roman"/>
          <w:sz w:val="26"/>
          <w:szCs w:val="26"/>
        </w:rPr>
        <w:t xml:space="preserve"> </w:t>
      </w:r>
      <w:r w:rsidR="000619D5" w:rsidRPr="00B30056">
        <w:rPr>
          <w:rFonts w:ascii="Times New Roman" w:hAnsi="Times New Roman"/>
          <w:sz w:val="26"/>
          <w:szCs w:val="26"/>
        </w:rPr>
        <w:t xml:space="preserve">līdzsvarotu </w:t>
      </w:r>
      <w:r w:rsidR="00720FD5" w:rsidRPr="00B30056">
        <w:rPr>
          <w:rFonts w:ascii="Times New Roman" w:hAnsi="Times New Roman"/>
          <w:sz w:val="26"/>
          <w:szCs w:val="26"/>
        </w:rPr>
        <w:t>pieeju</w:t>
      </w:r>
      <w:r w:rsidR="007408C4" w:rsidRPr="00B30056">
        <w:rPr>
          <w:rFonts w:ascii="Times New Roman" w:hAnsi="Times New Roman"/>
          <w:sz w:val="26"/>
          <w:szCs w:val="26"/>
        </w:rPr>
        <w:t xml:space="preserve"> pētniecības rezultātu </w:t>
      </w:r>
      <w:r w:rsidR="0021663F" w:rsidRPr="00B30056">
        <w:rPr>
          <w:rFonts w:ascii="Times New Roman" w:hAnsi="Times New Roman"/>
          <w:sz w:val="26"/>
          <w:szCs w:val="26"/>
        </w:rPr>
        <w:t>vērtēšana</w:t>
      </w:r>
      <w:r w:rsidR="00720FD5" w:rsidRPr="00B30056">
        <w:rPr>
          <w:rFonts w:ascii="Times New Roman" w:hAnsi="Times New Roman"/>
          <w:sz w:val="26"/>
          <w:szCs w:val="26"/>
        </w:rPr>
        <w:t>i</w:t>
      </w:r>
      <w:r w:rsidR="0021663F" w:rsidRPr="00B30056">
        <w:rPr>
          <w:rFonts w:ascii="Times New Roman" w:hAnsi="Times New Roman"/>
          <w:sz w:val="26"/>
          <w:szCs w:val="26"/>
        </w:rPr>
        <w:t xml:space="preserve"> un atspoguļo sektora daudzveidību</w:t>
      </w:r>
      <w:r w:rsidR="007408C4" w:rsidRPr="00B30056">
        <w:rPr>
          <w:rFonts w:ascii="Times New Roman" w:hAnsi="Times New Roman"/>
          <w:sz w:val="26"/>
          <w:szCs w:val="26"/>
        </w:rPr>
        <w:t xml:space="preserve">. </w:t>
      </w:r>
    </w:p>
    <w:p w14:paraId="39347137" w14:textId="77777777" w:rsidR="00097C4A" w:rsidRPr="00B30056" w:rsidRDefault="00097C4A" w:rsidP="006B0F1C">
      <w:pPr>
        <w:spacing w:line="240" w:lineRule="auto"/>
        <w:ind w:firstLine="720"/>
        <w:contextualSpacing/>
        <w:jc w:val="both"/>
        <w:rPr>
          <w:rFonts w:ascii="Times New Roman" w:hAnsi="Times New Roman"/>
          <w:sz w:val="26"/>
          <w:szCs w:val="26"/>
        </w:rPr>
      </w:pPr>
    </w:p>
    <w:p w14:paraId="2BE82BDD" w14:textId="77777777" w:rsidR="004703EB" w:rsidRPr="00B30056" w:rsidRDefault="004703EB" w:rsidP="00356AF7">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Piešķīrums katrai </w:t>
      </w:r>
      <w:r w:rsidR="00FB532A" w:rsidRPr="00B30056">
        <w:rPr>
          <w:rFonts w:ascii="Times New Roman" w:hAnsi="Times New Roman"/>
          <w:sz w:val="26"/>
          <w:szCs w:val="26"/>
        </w:rPr>
        <w:t>augstākās izglītības institūcijai</w:t>
      </w:r>
      <w:r w:rsidRPr="00B30056">
        <w:rPr>
          <w:rFonts w:ascii="Times New Roman" w:hAnsi="Times New Roman"/>
          <w:sz w:val="26"/>
          <w:szCs w:val="26"/>
        </w:rPr>
        <w:t xml:space="preserve"> tiks aprēķināts atbilstoši augstskolas ieguldījumam kopējās vērtības celšanā katrā kritērijā. Piemēram, ja augstskola ir nodrošinājusi 15% no kopējā nodarbināto maģistrantu un doktorantu un jaun</w:t>
      </w:r>
      <w:r w:rsidR="0042660F" w:rsidRPr="00B30056">
        <w:rPr>
          <w:rFonts w:ascii="Times New Roman" w:hAnsi="Times New Roman"/>
          <w:sz w:val="26"/>
          <w:szCs w:val="26"/>
        </w:rPr>
        <w:t xml:space="preserve">o zinātnieku skaita 2014.gadā, </w:t>
      </w:r>
      <w:r w:rsidRPr="00B30056">
        <w:rPr>
          <w:rFonts w:ascii="Times New Roman" w:hAnsi="Times New Roman"/>
          <w:sz w:val="26"/>
          <w:szCs w:val="26"/>
        </w:rPr>
        <w:t>augstskola saņems 15% no kopējā finansējuma šajā kritērijā.</w:t>
      </w:r>
    </w:p>
    <w:p w14:paraId="04E791CF" w14:textId="77777777" w:rsidR="004703EB" w:rsidRPr="00B30056" w:rsidRDefault="0021663F" w:rsidP="004703EB">
      <w:pPr>
        <w:spacing w:line="240" w:lineRule="auto"/>
        <w:ind w:firstLine="720"/>
        <w:jc w:val="both"/>
        <w:rPr>
          <w:rStyle w:val="FontStyle50"/>
          <w:rFonts w:ascii="Times New Roman" w:hAnsi="Times New Roman" w:cs="Times New Roman"/>
          <w:color w:val="auto"/>
          <w:sz w:val="26"/>
          <w:szCs w:val="26"/>
        </w:rPr>
      </w:pPr>
      <w:r w:rsidRPr="00B30056">
        <w:rPr>
          <w:rFonts w:ascii="Times New Roman" w:hAnsi="Times New Roman"/>
          <w:sz w:val="26"/>
          <w:szCs w:val="26"/>
        </w:rPr>
        <w:t>Mērķi un kritēriji</w:t>
      </w:r>
      <w:r w:rsidR="00B554F0" w:rsidRPr="00B30056">
        <w:rPr>
          <w:rFonts w:ascii="Times New Roman" w:hAnsi="Times New Roman"/>
          <w:sz w:val="26"/>
          <w:szCs w:val="26"/>
        </w:rPr>
        <w:t xml:space="preserve"> darbojas savstarpēji papildinoši – </w:t>
      </w:r>
      <w:r w:rsidR="00AB383C" w:rsidRPr="00B30056">
        <w:rPr>
          <w:rFonts w:ascii="Times New Roman" w:hAnsi="Times New Roman"/>
          <w:sz w:val="26"/>
          <w:szCs w:val="26"/>
        </w:rPr>
        <w:t>institūcijas</w:t>
      </w:r>
      <w:r w:rsidR="00B554F0" w:rsidRPr="00B30056">
        <w:rPr>
          <w:rFonts w:ascii="Times New Roman" w:hAnsi="Times New Roman"/>
          <w:sz w:val="26"/>
          <w:szCs w:val="26"/>
        </w:rPr>
        <w:t xml:space="preserve"> sekmes vienā no kritērijiem pozitīvi ietekmē arī t</w:t>
      </w:r>
      <w:r w:rsidR="000E55E9" w:rsidRPr="00B30056">
        <w:rPr>
          <w:rFonts w:ascii="Times New Roman" w:hAnsi="Times New Roman"/>
          <w:sz w:val="26"/>
          <w:szCs w:val="26"/>
        </w:rPr>
        <w:t>ās sniegumu citos kritērijos.</w:t>
      </w:r>
      <w:r w:rsidR="00C87AC1" w:rsidRPr="00B30056">
        <w:rPr>
          <w:rFonts w:ascii="Times New Roman" w:hAnsi="Times New Roman"/>
          <w:sz w:val="26"/>
          <w:szCs w:val="26"/>
        </w:rPr>
        <w:t xml:space="preserve"> </w:t>
      </w:r>
      <w:r w:rsidR="00457A39" w:rsidRPr="00B30056">
        <w:rPr>
          <w:rFonts w:ascii="Times New Roman" w:hAnsi="Times New Roman"/>
          <w:sz w:val="26"/>
          <w:szCs w:val="26"/>
        </w:rPr>
        <w:t xml:space="preserve">Tādējādi </w:t>
      </w:r>
      <w:r w:rsidR="00457A39" w:rsidRPr="00B30056">
        <w:rPr>
          <w:rStyle w:val="FontStyle50"/>
          <w:rFonts w:ascii="Times New Roman" w:hAnsi="Times New Roman" w:cs="Times New Roman"/>
          <w:color w:val="auto"/>
          <w:sz w:val="26"/>
          <w:szCs w:val="26"/>
        </w:rPr>
        <w:t xml:space="preserve">snieguma finansējums veicinās augstskolu </w:t>
      </w:r>
      <w:r w:rsidR="005A742F" w:rsidRPr="00B30056">
        <w:rPr>
          <w:rStyle w:val="FontStyle50"/>
          <w:rFonts w:ascii="Times New Roman" w:hAnsi="Times New Roman" w:cs="Times New Roman"/>
          <w:color w:val="auto"/>
          <w:sz w:val="26"/>
          <w:szCs w:val="26"/>
        </w:rPr>
        <w:t xml:space="preserve">pētnieciskās darbības līdzsvarotu attīstību, savstarpēju </w:t>
      </w:r>
      <w:r w:rsidR="00457A39" w:rsidRPr="00B30056">
        <w:rPr>
          <w:rStyle w:val="FontStyle50"/>
          <w:rFonts w:ascii="Times New Roman" w:hAnsi="Times New Roman" w:cs="Times New Roman"/>
          <w:color w:val="auto"/>
          <w:sz w:val="26"/>
          <w:szCs w:val="26"/>
        </w:rPr>
        <w:t>konkurenci un tiekšanos uz izcilību</w:t>
      </w:r>
      <w:r w:rsidR="004703EB" w:rsidRPr="00B30056">
        <w:rPr>
          <w:rStyle w:val="FontStyle50"/>
          <w:rFonts w:ascii="Times New Roman" w:hAnsi="Times New Roman" w:cs="Times New Roman"/>
          <w:color w:val="auto"/>
          <w:sz w:val="26"/>
          <w:szCs w:val="26"/>
        </w:rPr>
        <w:t>.</w:t>
      </w:r>
      <w:r w:rsidR="00457A39" w:rsidRPr="00B30056">
        <w:rPr>
          <w:rStyle w:val="FontStyle50"/>
          <w:rFonts w:ascii="Times New Roman" w:hAnsi="Times New Roman" w:cs="Times New Roman"/>
          <w:color w:val="auto"/>
          <w:sz w:val="26"/>
          <w:szCs w:val="26"/>
        </w:rPr>
        <w:t xml:space="preserve"> </w:t>
      </w:r>
      <w:r w:rsidR="004703EB" w:rsidRPr="00B30056">
        <w:rPr>
          <w:rStyle w:val="FontStyle50"/>
          <w:rFonts w:ascii="Times New Roman" w:hAnsi="Times New Roman" w:cs="Times New Roman"/>
          <w:color w:val="auto"/>
          <w:sz w:val="26"/>
          <w:szCs w:val="26"/>
        </w:rPr>
        <w:t xml:space="preserve">Rezultātā tiks </w:t>
      </w:r>
      <w:r w:rsidR="005A742F" w:rsidRPr="00B30056">
        <w:rPr>
          <w:rStyle w:val="FontStyle50"/>
          <w:rFonts w:ascii="Times New Roman" w:hAnsi="Times New Roman" w:cs="Times New Roman"/>
          <w:color w:val="auto"/>
          <w:sz w:val="26"/>
          <w:szCs w:val="26"/>
        </w:rPr>
        <w:t>nodrošin</w:t>
      </w:r>
      <w:r w:rsidR="004703EB" w:rsidRPr="00B30056">
        <w:rPr>
          <w:rStyle w:val="FontStyle50"/>
          <w:rFonts w:ascii="Times New Roman" w:hAnsi="Times New Roman" w:cs="Times New Roman"/>
          <w:color w:val="auto"/>
          <w:sz w:val="26"/>
          <w:szCs w:val="26"/>
        </w:rPr>
        <w:t>ā</w:t>
      </w:r>
      <w:r w:rsidR="005A742F" w:rsidRPr="00B30056">
        <w:rPr>
          <w:rStyle w:val="FontStyle50"/>
          <w:rFonts w:ascii="Times New Roman" w:hAnsi="Times New Roman" w:cs="Times New Roman"/>
          <w:color w:val="auto"/>
          <w:sz w:val="26"/>
          <w:szCs w:val="26"/>
        </w:rPr>
        <w:t>t</w:t>
      </w:r>
      <w:r w:rsidR="004703EB" w:rsidRPr="00B30056">
        <w:rPr>
          <w:rStyle w:val="FontStyle50"/>
          <w:rFonts w:ascii="Times New Roman" w:hAnsi="Times New Roman" w:cs="Times New Roman"/>
          <w:color w:val="auto"/>
          <w:sz w:val="26"/>
          <w:szCs w:val="26"/>
        </w:rPr>
        <w:t>a</w:t>
      </w:r>
      <w:r w:rsidR="00457A39" w:rsidRPr="00B30056">
        <w:rPr>
          <w:rStyle w:val="FontStyle50"/>
          <w:rFonts w:ascii="Times New Roman" w:hAnsi="Times New Roman" w:cs="Times New Roman"/>
          <w:color w:val="auto"/>
          <w:sz w:val="26"/>
          <w:szCs w:val="26"/>
        </w:rPr>
        <w:t xml:space="preserve"> </w:t>
      </w:r>
      <w:r w:rsidR="004703EB" w:rsidRPr="00B30056">
        <w:rPr>
          <w:rStyle w:val="FontStyle50"/>
          <w:rFonts w:ascii="Times New Roman" w:hAnsi="Times New Roman" w:cs="Times New Roman"/>
          <w:color w:val="auto"/>
          <w:sz w:val="26"/>
          <w:szCs w:val="26"/>
        </w:rPr>
        <w:t xml:space="preserve">pozitīva kopējā </w:t>
      </w:r>
      <w:r w:rsidR="00457A39" w:rsidRPr="00B30056">
        <w:rPr>
          <w:rStyle w:val="FontStyle50"/>
          <w:rFonts w:ascii="Times New Roman" w:hAnsi="Times New Roman" w:cs="Times New Roman"/>
          <w:color w:val="auto"/>
          <w:sz w:val="26"/>
          <w:szCs w:val="26"/>
        </w:rPr>
        <w:t xml:space="preserve">pētniecības </w:t>
      </w:r>
      <w:r w:rsidR="000A1AEC" w:rsidRPr="00B30056">
        <w:rPr>
          <w:rStyle w:val="FontStyle50"/>
          <w:rFonts w:ascii="Times New Roman" w:hAnsi="Times New Roman" w:cs="Times New Roman"/>
          <w:color w:val="auto"/>
          <w:sz w:val="26"/>
          <w:szCs w:val="26"/>
        </w:rPr>
        <w:t>veiktspējas</w:t>
      </w:r>
      <w:r w:rsidR="00457A39" w:rsidRPr="00B30056">
        <w:rPr>
          <w:rStyle w:val="FontStyle50"/>
          <w:rFonts w:ascii="Times New Roman" w:hAnsi="Times New Roman" w:cs="Times New Roman"/>
          <w:color w:val="auto"/>
          <w:sz w:val="26"/>
          <w:szCs w:val="26"/>
        </w:rPr>
        <w:t xml:space="preserve"> </w:t>
      </w:r>
      <w:r w:rsidR="004703EB" w:rsidRPr="00B30056">
        <w:rPr>
          <w:rStyle w:val="FontStyle50"/>
          <w:rFonts w:ascii="Times New Roman" w:hAnsi="Times New Roman" w:cs="Times New Roman"/>
          <w:color w:val="auto"/>
          <w:sz w:val="26"/>
          <w:szCs w:val="26"/>
        </w:rPr>
        <w:t>dinamika</w:t>
      </w:r>
      <w:r w:rsidR="000A1AEC" w:rsidRPr="00B30056">
        <w:rPr>
          <w:rStyle w:val="FontStyle50"/>
          <w:rFonts w:ascii="Times New Roman" w:hAnsi="Times New Roman" w:cs="Times New Roman"/>
          <w:color w:val="auto"/>
          <w:sz w:val="26"/>
          <w:szCs w:val="26"/>
        </w:rPr>
        <w:t>.</w:t>
      </w:r>
      <w:r w:rsidR="0024747A" w:rsidRPr="00B30056">
        <w:rPr>
          <w:rStyle w:val="FontStyle50"/>
          <w:rFonts w:ascii="Times New Roman" w:hAnsi="Times New Roman" w:cs="Times New Roman"/>
          <w:color w:val="auto"/>
          <w:sz w:val="26"/>
          <w:szCs w:val="26"/>
        </w:rPr>
        <w:t xml:space="preserve"> Vienlaikus </w:t>
      </w:r>
      <w:r w:rsidR="00707E92" w:rsidRPr="00B30056">
        <w:rPr>
          <w:rStyle w:val="FontStyle50"/>
          <w:rFonts w:ascii="Times New Roman" w:hAnsi="Times New Roman" w:cs="Times New Roman"/>
          <w:color w:val="auto"/>
          <w:sz w:val="26"/>
          <w:szCs w:val="26"/>
        </w:rPr>
        <w:t xml:space="preserve">tiks </w:t>
      </w:r>
      <w:r w:rsidR="0024747A" w:rsidRPr="00B30056">
        <w:rPr>
          <w:rStyle w:val="FontStyle50"/>
          <w:rFonts w:ascii="Times New Roman" w:hAnsi="Times New Roman" w:cs="Times New Roman"/>
          <w:color w:val="auto"/>
          <w:sz w:val="26"/>
          <w:szCs w:val="26"/>
        </w:rPr>
        <w:t xml:space="preserve">nodrošināts, ka tiek pilnībā izmantots </w:t>
      </w:r>
      <w:r w:rsidR="000A7C83" w:rsidRPr="00B30056">
        <w:rPr>
          <w:rStyle w:val="FontStyle50"/>
          <w:rFonts w:ascii="Times New Roman" w:hAnsi="Times New Roman" w:cs="Times New Roman"/>
          <w:color w:val="auto"/>
          <w:sz w:val="26"/>
          <w:szCs w:val="26"/>
        </w:rPr>
        <w:t>budžet</w:t>
      </w:r>
      <w:r w:rsidR="0042660F" w:rsidRPr="00B30056">
        <w:rPr>
          <w:rStyle w:val="FontStyle50"/>
          <w:rFonts w:ascii="Times New Roman" w:hAnsi="Times New Roman" w:cs="Times New Roman"/>
          <w:color w:val="auto"/>
          <w:sz w:val="26"/>
          <w:szCs w:val="26"/>
        </w:rPr>
        <w:t>a</w:t>
      </w:r>
      <w:r w:rsidR="000A7C83" w:rsidRPr="00B30056">
        <w:rPr>
          <w:rStyle w:val="FontStyle50"/>
          <w:rFonts w:ascii="Times New Roman" w:hAnsi="Times New Roman" w:cs="Times New Roman"/>
          <w:color w:val="auto"/>
          <w:sz w:val="26"/>
          <w:szCs w:val="26"/>
        </w:rPr>
        <w:t xml:space="preserve"> </w:t>
      </w:r>
      <w:r w:rsidR="0024747A" w:rsidRPr="00B30056">
        <w:rPr>
          <w:rStyle w:val="FontStyle50"/>
          <w:rFonts w:ascii="Times New Roman" w:hAnsi="Times New Roman" w:cs="Times New Roman"/>
          <w:color w:val="auto"/>
          <w:sz w:val="26"/>
          <w:szCs w:val="26"/>
        </w:rPr>
        <w:t xml:space="preserve">apakšprogrammā paredzētais finansējums, jo </w:t>
      </w:r>
      <w:r w:rsidR="00707E92" w:rsidRPr="00B30056">
        <w:rPr>
          <w:rStyle w:val="FontStyle50"/>
          <w:rFonts w:ascii="Times New Roman" w:hAnsi="Times New Roman" w:cs="Times New Roman"/>
          <w:color w:val="auto"/>
          <w:sz w:val="26"/>
          <w:szCs w:val="26"/>
        </w:rPr>
        <w:t>piešķīrumu</w:t>
      </w:r>
      <w:r w:rsidR="008C0A54" w:rsidRPr="00B30056">
        <w:rPr>
          <w:rStyle w:val="FontStyle50"/>
          <w:rFonts w:ascii="Times New Roman" w:hAnsi="Times New Roman" w:cs="Times New Roman"/>
          <w:color w:val="auto"/>
          <w:sz w:val="26"/>
          <w:szCs w:val="26"/>
        </w:rPr>
        <w:t xml:space="preserve"> nosaka pēc</w:t>
      </w:r>
      <w:r w:rsidR="0024747A" w:rsidRPr="00B30056">
        <w:rPr>
          <w:rStyle w:val="FontStyle50"/>
          <w:rFonts w:ascii="Times New Roman" w:hAnsi="Times New Roman" w:cs="Times New Roman"/>
          <w:color w:val="auto"/>
          <w:sz w:val="26"/>
          <w:szCs w:val="26"/>
        </w:rPr>
        <w:t xml:space="preserve"> relatīv</w:t>
      </w:r>
      <w:r w:rsidR="008C0A54" w:rsidRPr="00B30056">
        <w:rPr>
          <w:rStyle w:val="FontStyle50"/>
          <w:rFonts w:ascii="Times New Roman" w:hAnsi="Times New Roman" w:cs="Times New Roman"/>
          <w:color w:val="auto"/>
          <w:sz w:val="26"/>
          <w:szCs w:val="26"/>
        </w:rPr>
        <w:t xml:space="preserve">ās rādītāju </w:t>
      </w:r>
      <w:r w:rsidR="0024747A" w:rsidRPr="00B30056">
        <w:rPr>
          <w:rStyle w:val="FontStyle50"/>
          <w:rFonts w:ascii="Times New Roman" w:hAnsi="Times New Roman" w:cs="Times New Roman"/>
          <w:color w:val="auto"/>
          <w:sz w:val="26"/>
          <w:szCs w:val="26"/>
        </w:rPr>
        <w:t>attiec</w:t>
      </w:r>
      <w:r w:rsidR="008C0A54" w:rsidRPr="00B30056">
        <w:rPr>
          <w:rStyle w:val="FontStyle50"/>
          <w:rFonts w:ascii="Times New Roman" w:hAnsi="Times New Roman" w:cs="Times New Roman"/>
          <w:color w:val="auto"/>
          <w:sz w:val="26"/>
          <w:szCs w:val="26"/>
        </w:rPr>
        <w:t>ības</w:t>
      </w:r>
      <w:r w:rsidR="00857213" w:rsidRPr="00B30056">
        <w:rPr>
          <w:rStyle w:val="FontStyle50"/>
          <w:rFonts w:ascii="Times New Roman" w:hAnsi="Times New Roman" w:cs="Times New Roman"/>
          <w:color w:val="auto"/>
          <w:sz w:val="26"/>
          <w:szCs w:val="26"/>
        </w:rPr>
        <w:t xml:space="preserve"> un piešķīrumam </w:t>
      </w:r>
      <w:r w:rsidR="008D4655" w:rsidRPr="00B30056">
        <w:rPr>
          <w:rStyle w:val="FontStyle50"/>
          <w:rFonts w:ascii="Times New Roman" w:hAnsi="Times New Roman" w:cs="Times New Roman"/>
          <w:color w:val="auto"/>
          <w:sz w:val="26"/>
          <w:szCs w:val="26"/>
        </w:rPr>
        <w:t>nav noteikta maksimālā robe</w:t>
      </w:r>
      <w:r w:rsidR="00995F74" w:rsidRPr="00B30056">
        <w:rPr>
          <w:rStyle w:val="FontStyle50"/>
          <w:rFonts w:ascii="Times New Roman" w:hAnsi="Times New Roman" w:cs="Times New Roman"/>
          <w:color w:val="auto"/>
          <w:sz w:val="26"/>
          <w:szCs w:val="26"/>
        </w:rPr>
        <w:t>ža.</w:t>
      </w:r>
    </w:p>
    <w:p w14:paraId="42D1617B" w14:textId="77777777" w:rsidR="00DC5C0B" w:rsidRPr="00B30056" w:rsidRDefault="0042660F" w:rsidP="006B0F1C">
      <w:pPr>
        <w:spacing w:line="240" w:lineRule="auto"/>
        <w:ind w:firstLine="720"/>
        <w:jc w:val="both"/>
        <w:rPr>
          <w:rFonts w:ascii="Times New Roman" w:hAnsi="Times New Roman"/>
          <w:sz w:val="26"/>
          <w:szCs w:val="26"/>
        </w:rPr>
      </w:pPr>
      <w:r w:rsidRPr="00B30056">
        <w:rPr>
          <w:rStyle w:val="FontStyle50"/>
          <w:rFonts w:ascii="Times New Roman" w:hAnsi="Times New Roman" w:cs="Times New Roman"/>
          <w:color w:val="auto"/>
          <w:sz w:val="26"/>
          <w:szCs w:val="26"/>
        </w:rPr>
        <w:t>2015.-2017.</w:t>
      </w:r>
      <w:r w:rsidR="004703EB" w:rsidRPr="00B30056">
        <w:rPr>
          <w:rStyle w:val="FontStyle50"/>
          <w:rFonts w:ascii="Times New Roman" w:hAnsi="Times New Roman" w:cs="Times New Roman"/>
          <w:color w:val="auto"/>
          <w:sz w:val="26"/>
          <w:szCs w:val="26"/>
        </w:rPr>
        <w:t xml:space="preserve">gada periodā otrā pīlāra komponentes </w:t>
      </w:r>
      <w:r w:rsidR="004703EB" w:rsidRPr="00B30056">
        <w:rPr>
          <w:rFonts w:ascii="Times New Roman" w:eastAsia="Times New Roman" w:hAnsi="Times New Roman"/>
          <w:b/>
          <w:sz w:val="26"/>
          <w:szCs w:val="26"/>
          <w:lang w:eastAsia="lv-LV"/>
        </w:rPr>
        <w:t>F</w:t>
      </w:r>
      <w:r w:rsidR="004703EB" w:rsidRPr="00B30056">
        <w:rPr>
          <w:rFonts w:ascii="Times New Roman" w:eastAsia="Times New Roman" w:hAnsi="Times New Roman"/>
          <w:b/>
          <w:sz w:val="26"/>
          <w:szCs w:val="26"/>
          <w:vertAlign w:val="subscript"/>
          <w:lang w:eastAsia="lv-LV"/>
        </w:rPr>
        <w:t>2</w:t>
      </w:r>
      <w:r w:rsidR="004703EB" w:rsidRPr="00B30056">
        <w:rPr>
          <w:rFonts w:ascii="Times New Roman" w:eastAsia="Times New Roman" w:hAnsi="Times New Roman"/>
          <w:b/>
          <w:sz w:val="26"/>
          <w:szCs w:val="26"/>
          <w:vertAlign w:val="superscript"/>
          <w:lang w:eastAsia="lv-LV"/>
        </w:rPr>
        <w:t>z</w:t>
      </w:r>
      <w:r w:rsidR="004703EB" w:rsidRPr="00B30056">
        <w:rPr>
          <w:rStyle w:val="FontStyle50"/>
          <w:rFonts w:ascii="Times New Roman" w:hAnsi="Times New Roman" w:cs="Times New Roman"/>
          <w:color w:val="auto"/>
          <w:sz w:val="26"/>
          <w:szCs w:val="26"/>
        </w:rPr>
        <w:t xml:space="preserve"> finansēšana tiks veikta, izmantojot budžeta </w:t>
      </w:r>
      <w:r w:rsidR="004703EB" w:rsidRPr="00B30056">
        <w:rPr>
          <w:rFonts w:ascii="Times New Roman" w:hAnsi="Times New Roman"/>
          <w:sz w:val="26"/>
          <w:szCs w:val="26"/>
        </w:rPr>
        <w:t xml:space="preserve">apakšprogrammā 03.03.00 </w:t>
      </w:r>
      <w:r w:rsidR="004703EB" w:rsidRPr="00B30056">
        <w:rPr>
          <w:rFonts w:ascii="Times New Roman" w:hAnsi="Times New Roman"/>
          <w:i/>
          <w:sz w:val="26"/>
          <w:szCs w:val="26"/>
        </w:rPr>
        <w:t xml:space="preserve">Zinātniskās darbības attīstība  augstskolās un koledžās </w:t>
      </w:r>
      <w:r w:rsidR="004703EB" w:rsidRPr="00B30056">
        <w:rPr>
          <w:rFonts w:ascii="Times New Roman" w:hAnsi="Times New Roman"/>
          <w:sz w:val="26"/>
          <w:szCs w:val="26"/>
        </w:rPr>
        <w:t>pieejamos līdzekļus</w:t>
      </w:r>
      <w:r w:rsidR="00911B42" w:rsidRPr="00B30056">
        <w:rPr>
          <w:rFonts w:ascii="Times New Roman" w:hAnsi="Times New Roman"/>
          <w:sz w:val="26"/>
          <w:szCs w:val="26"/>
        </w:rPr>
        <w:t>.</w:t>
      </w:r>
      <w:r w:rsidR="004703EB" w:rsidRPr="00B30056">
        <w:rPr>
          <w:rFonts w:ascii="Times New Roman" w:hAnsi="Times New Roman"/>
          <w:sz w:val="26"/>
          <w:szCs w:val="26"/>
        </w:rPr>
        <w:t xml:space="preserve"> </w:t>
      </w:r>
      <w:r w:rsidR="00911B42" w:rsidRPr="00B30056">
        <w:rPr>
          <w:rFonts w:ascii="Times New Roman" w:hAnsi="Times New Roman"/>
          <w:sz w:val="26"/>
          <w:szCs w:val="26"/>
        </w:rPr>
        <w:t xml:space="preserve">Katrai </w:t>
      </w:r>
      <w:r w:rsidR="00FB532A" w:rsidRPr="00B30056">
        <w:rPr>
          <w:rFonts w:ascii="Times New Roman" w:hAnsi="Times New Roman"/>
          <w:sz w:val="26"/>
          <w:szCs w:val="26"/>
        </w:rPr>
        <w:t>augstākās izglītības institūcijai</w:t>
      </w:r>
      <w:r w:rsidR="00911B42" w:rsidRPr="00B30056">
        <w:rPr>
          <w:rFonts w:ascii="Times New Roman" w:hAnsi="Times New Roman"/>
          <w:sz w:val="26"/>
          <w:szCs w:val="26"/>
        </w:rPr>
        <w:t xml:space="preserve"> pieš</w:t>
      </w:r>
      <w:r w:rsidR="0022551C" w:rsidRPr="00B30056">
        <w:rPr>
          <w:rFonts w:ascii="Times New Roman" w:hAnsi="Times New Roman"/>
          <w:sz w:val="26"/>
          <w:szCs w:val="26"/>
        </w:rPr>
        <w:t>ķ</w:t>
      </w:r>
      <w:r w:rsidR="00911B42" w:rsidRPr="00B30056">
        <w:rPr>
          <w:rFonts w:ascii="Times New Roman" w:hAnsi="Times New Roman"/>
          <w:sz w:val="26"/>
          <w:szCs w:val="26"/>
        </w:rPr>
        <w:t xml:space="preserve">iramie līdzekļi </w:t>
      </w:r>
      <w:r w:rsidR="00911B42" w:rsidRPr="00B30056">
        <w:rPr>
          <w:rFonts w:ascii="Times New Roman" w:hAnsi="Times New Roman"/>
          <w:b/>
          <w:sz w:val="26"/>
          <w:szCs w:val="26"/>
        </w:rPr>
        <w:t>F</w:t>
      </w:r>
      <w:r w:rsidR="00911B42" w:rsidRPr="00B30056">
        <w:rPr>
          <w:rFonts w:ascii="Times New Roman" w:hAnsi="Times New Roman"/>
          <w:b/>
          <w:sz w:val="26"/>
          <w:szCs w:val="26"/>
          <w:vertAlign w:val="subscript"/>
        </w:rPr>
        <w:t>att</w:t>
      </w:r>
      <w:r w:rsidR="00911B42" w:rsidRPr="00B30056">
        <w:rPr>
          <w:rFonts w:ascii="Times New Roman" w:hAnsi="Times New Roman"/>
          <w:sz w:val="26"/>
          <w:szCs w:val="26"/>
        </w:rPr>
        <w:t xml:space="preserve"> tiks aprēķināti </w:t>
      </w:r>
      <w:r w:rsidR="004703EB" w:rsidRPr="00B30056">
        <w:rPr>
          <w:rFonts w:ascii="Times New Roman" w:hAnsi="Times New Roman"/>
          <w:sz w:val="26"/>
          <w:szCs w:val="26"/>
        </w:rPr>
        <w:t>atbilstoši M</w:t>
      </w:r>
      <w:r w:rsidR="00FB532A" w:rsidRPr="00B30056">
        <w:rPr>
          <w:rFonts w:ascii="Times New Roman" w:hAnsi="Times New Roman"/>
          <w:sz w:val="26"/>
          <w:szCs w:val="26"/>
        </w:rPr>
        <w:t>inistru Kabineta noteikumos Nr.994</w:t>
      </w:r>
      <w:r w:rsidR="00226EA3" w:rsidRPr="00B30056">
        <w:rPr>
          <w:rFonts w:ascii="Times New Roman" w:hAnsi="Times New Roman"/>
          <w:sz w:val="26"/>
          <w:szCs w:val="26"/>
        </w:rPr>
        <w:t xml:space="preserve"> </w:t>
      </w:r>
      <w:r w:rsidRPr="00B30056">
        <w:rPr>
          <w:rFonts w:ascii="Times New Roman" w:hAnsi="Times New Roman"/>
          <w:sz w:val="26"/>
          <w:szCs w:val="26"/>
        </w:rPr>
        <w:t>iestrādātajai</w:t>
      </w:r>
      <w:r w:rsidR="004703EB" w:rsidRPr="00B30056">
        <w:rPr>
          <w:rFonts w:ascii="Times New Roman" w:hAnsi="Times New Roman"/>
          <w:sz w:val="26"/>
          <w:szCs w:val="26"/>
        </w:rPr>
        <w:t xml:space="preserve"> formulai</w:t>
      </w:r>
      <w:r w:rsidR="00911B42" w:rsidRPr="00B30056">
        <w:rPr>
          <w:rFonts w:ascii="Times New Roman" w:hAnsi="Times New Roman"/>
          <w:sz w:val="26"/>
          <w:szCs w:val="26"/>
        </w:rPr>
        <w:t>:</w:t>
      </w:r>
    </w:p>
    <w:p w14:paraId="759576C2" w14:textId="77777777" w:rsidR="00DC5C0B" w:rsidRPr="00B30056" w:rsidRDefault="004C63A2" w:rsidP="00DC5C0B">
      <w:pPr>
        <w:spacing w:line="240" w:lineRule="auto"/>
        <w:rPr>
          <w:rFonts w:ascii="Arial" w:hAnsi="Arial" w:cs="Arial"/>
          <w:sz w:val="26"/>
          <w:szCs w:val="26"/>
        </w:rPr>
      </w:pPr>
      <m:oMathPara>
        <m:oMath>
          <m:sSub>
            <m:sSubPr>
              <m:ctrlPr>
                <w:rPr>
                  <w:rFonts w:ascii="Cambria Math" w:hAnsi="Cambria Math" w:cs="Arial"/>
                  <w:i/>
                  <w:sz w:val="26"/>
                  <w:szCs w:val="26"/>
                </w:rPr>
              </m:ctrlPr>
            </m:sSubPr>
            <m:e>
              <m:r>
                <w:rPr>
                  <w:rFonts w:ascii="Cambria Math" w:hAnsi="Cambria Math" w:cs="Arial"/>
                  <w:sz w:val="26"/>
                  <w:szCs w:val="26"/>
                </w:rPr>
                <m:t>F</m:t>
              </m:r>
            </m:e>
            <m:sub>
              <m:sSup>
                <m:sSupPr>
                  <m:ctrlPr>
                    <w:rPr>
                      <w:rFonts w:ascii="Cambria Math" w:hAnsi="Cambria Math"/>
                      <w:i/>
                      <w:sz w:val="26"/>
                      <w:szCs w:val="26"/>
                    </w:rPr>
                  </m:ctrlPr>
                </m:sSupPr>
                <m:e>
                  <m:r>
                    <w:rPr>
                      <w:rFonts w:ascii="Cambria Math" w:hAnsi="Cambria Math"/>
                      <w:sz w:val="26"/>
                      <w:szCs w:val="26"/>
                    </w:rPr>
                    <m:t>2</m:t>
                  </m:r>
                </m:e>
                <m:sup>
                  <m:r>
                    <w:rPr>
                      <w:rFonts w:ascii="Cambria Math" w:hAnsi="Cambria Math"/>
                      <w:sz w:val="26"/>
                      <w:szCs w:val="26"/>
                    </w:rPr>
                    <m:t>z</m:t>
                  </m:r>
                </m:sup>
              </m:sSup>
            </m:sub>
          </m:sSub>
          <m:r>
            <w:rPr>
              <w:rFonts w:ascii="Cambria Math" w:hAnsi="Cambria Math" w:cs="Arial"/>
              <w:sz w:val="26"/>
              <w:szCs w:val="26"/>
            </w:rPr>
            <m:t>=</m:t>
          </m:r>
          <m:sSub>
            <m:sSubPr>
              <m:ctrlPr>
                <w:rPr>
                  <w:rFonts w:ascii="Cambria Math" w:hAnsi="Cambria Math"/>
                  <w:i/>
                  <w:sz w:val="26"/>
                  <w:szCs w:val="26"/>
                </w:rPr>
              </m:ctrlPr>
            </m:sSubPr>
            <m:e>
              <m:r>
                <w:rPr>
                  <w:rFonts w:ascii="Cambria Math" w:hAnsi="Cambria Math"/>
                  <w:sz w:val="26"/>
                  <w:szCs w:val="26"/>
                </w:rPr>
                <m:t>F</m:t>
              </m:r>
            </m:e>
            <m:sub>
              <m:r>
                <w:rPr>
                  <w:rFonts w:ascii="Cambria Math" w:hAnsi="Cambria Math" w:cs="Arial"/>
                  <w:sz w:val="26"/>
                  <w:szCs w:val="26"/>
                </w:rPr>
                <m:t>att</m:t>
              </m:r>
            </m:sub>
          </m:sSub>
          <m:d>
            <m:dPr>
              <m:ctrlPr>
                <w:rPr>
                  <w:rFonts w:ascii="Cambria Math" w:hAnsi="Cambria Math" w:cs="Arial"/>
                  <w:i/>
                  <w:sz w:val="26"/>
                  <w:szCs w:val="26"/>
                </w:rPr>
              </m:ctrlPr>
            </m:dPr>
            <m:e>
              <m:f>
                <m:fPr>
                  <m:ctrlPr>
                    <w:rPr>
                      <w:rFonts w:ascii="Cambria Math" w:hAnsi="Cambria Math" w:cs="Arial"/>
                      <w:i/>
                      <w:sz w:val="26"/>
                      <w:szCs w:val="26"/>
                    </w:rPr>
                  </m:ctrlPr>
                </m:fPr>
                <m:num>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P</m:t>
                          </m:r>
                        </m:num>
                        <m:den>
                          <m:r>
                            <w:rPr>
                              <w:rFonts w:ascii="Cambria Math" w:eastAsiaTheme="minorEastAsia" w:hAnsi="Cambria Math" w:cs="Arial"/>
                              <w:sz w:val="26"/>
                              <w:szCs w:val="26"/>
                            </w:rPr>
                            <m:t>∑P</m:t>
                          </m:r>
                        </m:den>
                      </m:f>
                    </m:e>
                  </m:d>
                  <m:r>
                    <w:rPr>
                      <w:rFonts w:ascii="Cambria Math" w:eastAsiaTheme="minorEastAsia" w:hAnsi="Cambria Math" w:cs="Arial"/>
                      <w:sz w:val="26"/>
                      <w:szCs w:val="26"/>
                    </w:rPr>
                    <m:t>+</m:t>
                  </m:r>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S</m:t>
                          </m:r>
                        </m:num>
                        <m:den>
                          <m:r>
                            <w:rPr>
                              <w:rFonts w:ascii="Cambria Math" w:eastAsiaTheme="minorEastAsia" w:hAnsi="Cambria Math" w:cs="Arial"/>
                              <w:sz w:val="26"/>
                              <w:szCs w:val="26"/>
                            </w:rPr>
                            <m:t>∑S</m:t>
                          </m:r>
                        </m:den>
                      </m:f>
                    </m:e>
                  </m:d>
                  <m:r>
                    <w:rPr>
                      <w:rFonts w:ascii="Cambria Math" w:eastAsiaTheme="minorEastAsia" w:hAnsi="Cambria Math" w:cs="Arial"/>
                      <w:sz w:val="26"/>
                      <w:szCs w:val="26"/>
                    </w:rPr>
                    <m:t>+</m:t>
                  </m:r>
                  <m:d>
                    <m:dPr>
                      <m:ctrlPr>
                        <w:rPr>
                          <w:rFonts w:ascii="Cambria Math" w:eastAsiaTheme="minorEastAsia" w:hAnsi="Cambria Math" w:cs="Arial"/>
                          <w:i/>
                          <w:sz w:val="26"/>
                          <w:szCs w:val="26"/>
                        </w:rPr>
                      </m:ctrlPr>
                    </m:dPr>
                    <m:e>
                      <m:f>
                        <m:fPr>
                          <m:ctrlPr>
                            <w:rPr>
                              <w:rFonts w:ascii="Cambria Math" w:eastAsiaTheme="minorEastAsia" w:hAnsi="Cambria Math" w:cs="Arial"/>
                              <w:i/>
                              <w:sz w:val="26"/>
                              <w:szCs w:val="26"/>
                            </w:rPr>
                          </m:ctrlPr>
                        </m:fPr>
                        <m:num>
                          <m:r>
                            <w:rPr>
                              <w:rFonts w:ascii="Cambria Math" w:eastAsiaTheme="minorEastAsia" w:hAnsi="Cambria Math" w:cs="Arial"/>
                              <w:sz w:val="26"/>
                              <w:szCs w:val="26"/>
                            </w:rPr>
                            <m:t>L</m:t>
                          </m:r>
                        </m:num>
                        <m:den>
                          <m:r>
                            <w:rPr>
                              <w:rFonts w:ascii="Cambria Math" w:eastAsiaTheme="minorEastAsia" w:hAnsi="Cambria Math" w:cs="Arial"/>
                              <w:sz w:val="26"/>
                              <w:szCs w:val="26"/>
                            </w:rPr>
                            <m:t>∑L</m:t>
                          </m:r>
                        </m:den>
                      </m:f>
                    </m:e>
                  </m:d>
                </m:num>
                <m:den>
                  <m:r>
                    <w:rPr>
                      <w:rFonts w:ascii="Cambria Math" w:hAnsi="Cambria Math" w:cs="Arial"/>
                      <w:sz w:val="26"/>
                      <w:szCs w:val="26"/>
                    </w:rPr>
                    <m:t>3</m:t>
                  </m:r>
                </m:den>
              </m:f>
            </m:e>
          </m:d>
        </m:oMath>
      </m:oMathPara>
    </w:p>
    <w:p w14:paraId="6C98D4B2" w14:textId="77777777" w:rsidR="00DC5C0B" w:rsidRPr="00B30056" w:rsidRDefault="00DC5C0B" w:rsidP="00DC5C0B">
      <w:pPr>
        <w:spacing w:line="240" w:lineRule="auto"/>
        <w:rPr>
          <w:rFonts w:ascii="Times New Roman" w:hAnsi="Times New Roman"/>
          <w:sz w:val="26"/>
          <w:szCs w:val="26"/>
        </w:rPr>
      </w:pPr>
      <w:r w:rsidRPr="00B30056">
        <w:rPr>
          <w:rFonts w:ascii="Times New Roman" w:hAnsi="Times New Roman"/>
          <w:sz w:val="26"/>
          <w:szCs w:val="26"/>
        </w:rPr>
        <w:t>kur</w:t>
      </w:r>
    </w:p>
    <w:p w14:paraId="3E24AF25"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F</w:t>
      </w:r>
      <w:r w:rsidR="005F5DAE" w:rsidRPr="00B30056">
        <w:rPr>
          <w:rFonts w:ascii="Times New Roman" w:eastAsia="Times New Roman" w:hAnsi="Times New Roman"/>
          <w:sz w:val="26"/>
          <w:szCs w:val="26"/>
          <w:vertAlign w:val="subscript"/>
          <w:lang w:eastAsia="lv-LV"/>
        </w:rPr>
        <w:t>2</w:t>
      </w:r>
      <w:r w:rsidR="005F5DAE" w:rsidRPr="00B30056">
        <w:rPr>
          <w:rFonts w:ascii="Times New Roman" w:eastAsia="Times New Roman" w:hAnsi="Times New Roman"/>
          <w:sz w:val="26"/>
          <w:szCs w:val="26"/>
          <w:vertAlign w:val="superscript"/>
          <w:lang w:eastAsia="lv-LV"/>
        </w:rPr>
        <w:t>z</w:t>
      </w:r>
      <w:r w:rsidR="005F5DAE" w:rsidRPr="00B30056">
        <w:rPr>
          <w:rFonts w:ascii="Times New Roman" w:hAnsi="Times New Roman"/>
          <w:sz w:val="26"/>
          <w:szCs w:val="26"/>
          <w:vertAlign w:val="subscript"/>
        </w:rPr>
        <w:t xml:space="preserve"> </w:t>
      </w:r>
      <w:r w:rsidR="0042660F" w:rsidRPr="00B30056">
        <w:rPr>
          <w:rFonts w:ascii="Times New Roman" w:hAnsi="Times New Roman"/>
          <w:sz w:val="26"/>
          <w:szCs w:val="26"/>
        </w:rPr>
        <w:t>–</w:t>
      </w:r>
      <w:r w:rsidRPr="00B30056">
        <w:rPr>
          <w:rFonts w:ascii="Times New Roman" w:hAnsi="Times New Roman"/>
          <w:sz w:val="26"/>
          <w:szCs w:val="26"/>
        </w:rPr>
        <w:t xml:space="preserve"> augstākās izglītības institūcijai piešķiramo līdzekļu apmērs;</w:t>
      </w:r>
    </w:p>
    <w:p w14:paraId="20600060"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eastAsia="Times New Roman" w:hAnsi="Times New Roman"/>
          <w:sz w:val="26"/>
          <w:szCs w:val="26"/>
          <w:lang w:eastAsia="lv-LV"/>
        </w:rPr>
        <w:t>F</w:t>
      </w:r>
      <w:r w:rsidR="005F5DAE" w:rsidRPr="00B30056">
        <w:rPr>
          <w:rFonts w:ascii="Times New Roman" w:hAnsi="Times New Roman"/>
          <w:sz w:val="26"/>
          <w:szCs w:val="26"/>
          <w:vertAlign w:val="subscript"/>
        </w:rPr>
        <w:t>att</w:t>
      </w:r>
      <w:r w:rsidRPr="00B30056">
        <w:rPr>
          <w:rFonts w:ascii="Times New Roman" w:eastAsia="Times New Roman" w:hAnsi="Times New Roman"/>
          <w:sz w:val="26"/>
          <w:szCs w:val="26"/>
          <w:vertAlign w:val="subscript"/>
          <w:lang w:eastAsia="lv-LV"/>
        </w:rPr>
        <w:t xml:space="preserve"> </w:t>
      </w:r>
      <w:r w:rsidR="0042660F" w:rsidRPr="00B30056">
        <w:rPr>
          <w:rFonts w:ascii="Times New Roman" w:hAnsi="Times New Roman"/>
          <w:sz w:val="26"/>
          <w:szCs w:val="26"/>
        </w:rPr>
        <w:t>–</w:t>
      </w:r>
      <w:r w:rsidRPr="00B30056">
        <w:rPr>
          <w:rFonts w:ascii="Times New Roman" w:eastAsia="Times New Roman" w:hAnsi="Times New Roman"/>
          <w:b/>
          <w:sz w:val="26"/>
          <w:szCs w:val="26"/>
          <w:vertAlign w:val="subscript"/>
          <w:lang w:eastAsia="lv-LV"/>
        </w:rPr>
        <w:t xml:space="preserve"> </w:t>
      </w:r>
      <w:r w:rsidRPr="00B30056">
        <w:rPr>
          <w:rFonts w:ascii="Times New Roman" w:hAnsi="Times New Roman"/>
          <w:sz w:val="26"/>
          <w:szCs w:val="26"/>
        </w:rPr>
        <w:t xml:space="preserve">finansējums apakšprogrammā 03.03.00 </w:t>
      </w:r>
      <w:r w:rsidRPr="00B30056">
        <w:rPr>
          <w:rFonts w:ascii="Times New Roman" w:hAnsi="Times New Roman"/>
          <w:i/>
          <w:sz w:val="26"/>
          <w:szCs w:val="26"/>
        </w:rPr>
        <w:t>Zinātniskās darbības attīstība  augstskolās un koledžās</w:t>
      </w:r>
      <w:r w:rsidRPr="00B30056">
        <w:rPr>
          <w:rFonts w:ascii="Times New Roman" w:hAnsi="Times New Roman"/>
          <w:sz w:val="26"/>
          <w:szCs w:val="26"/>
        </w:rPr>
        <w:t xml:space="preserve"> attiecīgajā kalendārajā gadā</w:t>
      </w:r>
    </w:p>
    <w:p w14:paraId="1DFB25DD"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 xml:space="preserve">P </w:t>
      </w:r>
      <w:r w:rsidR="0042660F" w:rsidRPr="00B30056">
        <w:rPr>
          <w:rFonts w:ascii="Times New Roman" w:hAnsi="Times New Roman"/>
          <w:sz w:val="26"/>
          <w:szCs w:val="26"/>
        </w:rPr>
        <w:t>–</w:t>
      </w:r>
      <w:r w:rsidRPr="00B30056">
        <w:rPr>
          <w:rFonts w:ascii="Times New Roman" w:hAnsi="Times New Roman"/>
          <w:sz w:val="26"/>
          <w:szCs w:val="26"/>
        </w:rPr>
        <w:t xml:space="preserve"> augstākās izglītības institūcijā kā pētnieki nodarbinātie maģistranti, doktoranti, kā arī pēdējo 5 gadu laikā maģistra vai doktora grādu ieguvušie pētnieki PLE izteiksmē;</w:t>
      </w:r>
    </w:p>
    <w:p w14:paraId="46E85199"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lastRenderedPageBreak/>
        <w:t xml:space="preserve">∑P </w:t>
      </w:r>
      <w:r w:rsidR="0042660F" w:rsidRPr="00B30056">
        <w:rPr>
          <w:rFonts w:ascii="Times New Roman" w:hAnsi="Times New Roman"/>
          <w:sz w:val="26"/>
          <w:szCs w:val="26"/>
        </w:rPr>
        <w:t>–</w:t>
      </w:r>
      <w:r w:rsidR="002F391A" w:rsidRPr="00B30056">
        <w:rPr>
          <w:rFonts w:ascii="Times New Roman" w:hAnsi="Times New Roman"/>
          <w:sz w:val="26"/>
          <w:szCs w:val="26"/>
        </w:rPr>
        <w:t xml:space="preserve"> kā pētniekiem</w:t>
      </w:r>
      <w:r w:rsidRPr="00B30056">
        <w:rPr>
          <w:rFonts w:ascii="Times New Roman" w:hAnsi="Times New Roman"/>
          <w:sz w:val="26"/>
          <w:szCs w:val="26"/>
        </w:rPr>
        <w:t xml:space="preserve"> nodarbināto maģistrantu, doktorantu, kā arī pēdējo 5 gadu laikā maģistra vai doktora grādu ieguvušo pētnieku kopskaits augstskolās PLE izteiksmē;</w:t>
      </w:r>
    </w:p>
    <w:p w14:paraId="598F2AE7"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S – augstākās izglītības institūcijā īstenoto Eiropas Savienības Ietvarprogrammas pētniecības un attīstības projektu ietvaros un citu starptautisku pētījumu projektu konkursos iegūtais finansējums;</w:t>
      </w:r>
    </w:p>
    <w:p w14:paraId="646DD554"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 xml:space="preserve">∑S </w:t>
      </w:r>
      <w:r w:rsidR="0042660F" w:rsidRPr="00B30056">
        <w:rPr>
          <w:rFonts w:ascii="Times New Roman" w:hAnsi="Times New Roman"/>
          <w:sz w:val="26"/>
          <w:szCs w:val="26"/>
        </w:rPr>
        <w:t>–</w:t>
      </w:r>
      <w:r w:rsidRPr="00B30056">
        <w:rPr>
          <w:rFonts w:ascii="Times New Roman" w:hAnsi="Times New Roman"/>
          <w:sz w:val="26"/>
          <w:szCs w:val="26"/>
        </w:rPr>
        <w:t xml:space="preserve"> Eiropas Savienības Ietvarprogrammas pētniecības un attīstības projektu ietvaros un citu starptautisku pētījumu projektu konkursos kopējais iegūtais finansējums augstākās izglītības institūcijās;</w:t>
      </w:r>
    </w:p>
    <w:p w14:paraId="649DE98E"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 xml:space="preserve">L </w:t>
      </w:r>
      <w:r w:rsidR="0042660F" w:rsidRPr="00B30056">
        <w:rPr>
          <w:rFonts w:ascii="Times New Roman" w:hAnsi="Times New Roman"/>
          <w:sz w:val="26"/>
          <w:szCs w:val="26"/>
        </w:rPr>
        <w:t>–</w:t>
      </w:r>
      <w:r w:rsidRPr="00B30056">
        <w:rPr>
          <w:rFonts w:ascii="Times New Roman" w:hAnsi="Times New Roman"/>
          <w:sz w:val="26"/>
          <w:szCs w:val="26"/>
        </w:rPr>
        <w:t xml:space="preserve"> pēc nozares pasūtījuma augstākās izglītības institūcijā īstenoto pētniecības un attīstības projektu, tai skaitā līgumdarbu ar komersantiem, ietvaros piesaistītais finansējums;</w:t>
      </w:r>
    </w:p>
    <w:p w14:paraId="1915D7F6" w14:textId="77777777" w:rsidR="00DC5C0B" w:rsidRPr="00B30056" w:rsidRDefault="00DC5C0B" w:rsidP="00DC5C0B">
      <w:pPr>
        <w:spacing w:line="240" w:lineRule="auto"/>
        <w:jc w:val="both"/>
        <w:rPr>
          <w:rFonts w:ascii="Times New Roman" w:hAnsi="Times New Roman"/>
          <w:sz w:val="26"/>
          <w:szCs w:val="26"/>
        </w:rPr>
      </w:pPr>
      <w:r w:rsidRPr="00B30056">
        <w:rPr>
          <w:rFonts w:ascii="Times New Roman" w:hAnsi="Times New Roman"/>
          <w:sz w:val="26"/>
          <w:szCs w:val="26"/>
        </w:rPr>
        <w:t xml:space="preserve">∑L </w:t>
      </w:r>
      <w:r w:rsidR="0042660F" w:rsidRPr="00B30056">
        <w:rPr>
          <w:rFonts w:ascii="Times New Roman" w:hAnsi="Times New Roman"/>
          <w:sz w:val="26"/>
          <w:szCs w:val="26"/>
        </w:rPr>
        <w:t>–</w:t>
      </w:r>
      <w:r w:rsidRPr="00B30056">
        <w:rPr>
          <w:rFonts w:ascii="Times New Roman" w:hAnsi="Times New Roman"/>
          <w:sz w:val="26"/>
          <w:szCs w:val="26"/>
        </w:rPr>
        <w:t xml:space="preserve"> pēc nozares pasūtījuma īstenoto pētniecības un attīstības projektu, tai skaitā līgumdarbu ar komersantiem, ietvaros kopējais piesaistītais finansējums augstākās izglītības institūcijās.</w:t>
      </w:r>
    </w:p>
    <w:p w14:paraId="760AB701" w14:textId="77777777" w:rsidR="00DC5C0B" w:rsidRPr="00B30056" w:rsidRDefault="005A42EF" w:rsidP="002F2910">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Kā liecina augstāk izklāstītais princips, </w:t>
      </w:r>
      <w:r w:rsidR="00ED3257" w:rsidRPr="00B30056">
        <w:rPr>
          <w:rFonts w:ascii="Times New Roman" w:hAnsi="Times New Roman"/>
          <w:sz w:val="26"/>
          <w:szCs w:val="26"/>
        </w:rPr>
        <w:t xml:space="preserve">ministrija </w:t>
      </w:r>
      <w:r w:rsidR="00D53633" w:rsidRPr="00B30056">
        <w:rPr>
          <w:rFonts w:ascii="Times New Roman" w:hAnsi="Times New Roman"/>
          <w:sz w:val="26"/>
          <w:szCs w:val="26"/>
        </w:rPr>
        <w:t xml:space="preserve">finansējumu </w:t>
      </w:r>
      <w:r w:rsidR="00ED3257" w:rsidRPr="00B30056">
        <w:rPr>
          <w:rFonts w:ascii="Times New Roman" w:hAnsi="Times New Roman"/>
          <w:sz w:val="26"/>
          <w:szCs w:val="26"/>
        </w:rPr>
        <w:t>noteiks</w:t>
      </w:r>
      <w:r w:rsidR="00D53633" w:rsidRPr="00B30056">
        <w:rPr>
          <w:rFonts w:ascii="Times New Roman" w:hAnsi="Times New Roman"/>
          <w:sz w:val="26"/>
          <w:szCs w:val="26"/>
        </w:rPr>
        <w:t xml:space="preserve"> </w:t>
      </w:r>
      <w:r w:rsidRPr="00B30056">
        <w:rPr>
          <w:rFonts w:ascii="Times New Roman" w:hAnsi="Times New Roman"/>
          <w:sz w:val="26"/>
          <w:szCs w:val="26"/>
        </w:rPr>
        <w:t>pēc augstskolu relatīv</w:t>
      </w:r>
      <w:r w:rsidR="003F6423" w:rsidRPr="00B30056">
        <w:rPr>
          <w:rFonts w:ascii="Times New Roman" w:hAnsi="Times New Roman"/>
          <w:sz w:val="26"/>
          <w:szCs w:val="26"/>
        </w:rPr>
        <w:t>ajiem</w:t>
      </w:r>
      <w:r w:rsidRPr="00B30056">
        <w:rPr>
          <w:rFonts w:ascii="Times New Roman" w:hAnsi="Times New Roman"/>
          <w:sz w:val="26"/>
          <w:szCs w:val="26"/>
        </w:rPr>
        <w:t xml:space="preserve"> snieguma</w:t>
      </w:r>
      <w:r w:rsidR="00076184" w:rsidRPr="00B30056">
        <w:rPr>
          <w:rFonts w:ascii="Times New Roman" w:hAnsi="Times New Roman"/>
          <w:sz w:val="26"/>
          <w:szCs w:val="26"/>
        </w:rPr>
        <w:t xml:space="preserve"> rādītāj</w:t>
      </w:r>
      <w:r w:rsidR="003F6423" w:rsidRPr="00B30056">
        <w:rPr>
          <w:rFonts w:ascii="Times New Roman" w:hAnsi="Times New Roman"/>
          <w:sz w:val="26"/>
          <w:szCs w:val="26"/>
        </w:rPr>
        <w:t>iem</w:t>
      </w:r>
      <w:r w:rsidRPr="00B30056">
        <w:rPr>
          <w:rFonts w:ascii="Times New Roman" w:hAnsi="Times New Roman"/>
          <w:sz w:val="26"/>
          <w:szCs w:val="26"/>
        </w:rPr>
        <w:t xml:space="preserve">, salīdzinot ar augstskolu kopējo </w:t>
      </w:r>
      <w:r w:rsidR="003F6423" w:rsidRPr="00B30056">
        <w:rPr>
          <w:rFonts w:ascii="Times New Roman" w:hAnsi="Times New Roman"/>
          <w:sz w:val="26"/>
          <w:szCs w:val="26"/>
        </w:rPr>
        <w:t>devumu noteiktu politikas mērķu sasniegšanā</w:t>
      </w:r>
      <w:r w:rsidRPr="00B30056">
        <w:rPr>
          <w:rFonts w:ascii="Times New Roman" w:hAnsi="Times New Roman"/>
          <w:sz w:val="26"/>
          <w:szCs w:val="26"/>
        </w:rPr>
        <w:t xml:space="preserve">. </w:t>
      </w:r>
      <w:r w:rsidR="003F6423" w:rsidRPr="00B30056">
        <w:rPr>
          <w:rFonts w:ascii="Times New Roman" w:hAnsi="Times New Roman"/>
          <w:sz w:val="26"/>
          <w:szCs w:val="26"/>
        </w:rPr>
        <w:t>R</w:t>
      </w:r>
      <w:r w:rsidRPr="00B30056">
        <w:rPr>
          <w:rFonts w:ascii="Times New Roman" w:hAnsi="Times New Roman"/>
          <w:sz w:val="26"/>
          <w:szCs w:val="26"/>
        </w:rPr>
        <w:t>elatīvo rādītāju summa</w:t>
      </w:r>
      <w:r w:rsidR="003F6423" w:rsidRPr="00B30056">
        <w:rPr>
          <w:rFonts w:ascii="Times New Roman" w:hAnsi="Times New Roman"/>
          <w:sz w:val="26"/>
          <w:szCs w:val="26"/>
        </w:rPr>
        <w:t xml:space="preserve"> </w:t>
      </w:r>
      <w:r w:rsidR="00D53633" w:rsidRPr="00B30056">
        <w:rPr>
          <w:rFonts w:ascii="Times New Roman" w:hAnsi="Times New Roman"/>
          <w:sz w:val="26"/>
          <w:szCs w:val="26"/>
        </w:rPr>
        <w:t xml:space="preserve">ir </w:t>
      </w:r>
      <w:r w:rsidRPr="00B30056">
        <w:rPr>
          <w:rFonts w:ascii="Times New Roman" w:hAnsi="Times New Roman"/>
          <w:sz w:val="26"/>
          <w:szCs w:val="26"/>
        </w:rPr>
        <w:t xml:space="preserve"> augstākās izglītības institūcijas pētniecībā balstītas augstākās izglītības attīstības </w:t>
      </w:r>
      <w:r w:rsidR="00FB532A" w:rsidRPr="00B30056">
        <w:rPr>
          <w:rFonts w:ascii="Times New Roman" w:hAnsi="Times New Roman"/>
          <w:sz w:val="26"/>
          <w:szCs w:val="26"/>
        </w:rPr>
        <w:t>rādītāj</w:t>
      </w:r>
      <w:r w:rsidR="00D53633" w:rsidRPr="00B30056">
        <w:rPr>
          <w:rFonts w:ascii="Times New Roman" w:hAnsi="Times New Roman"/>
          <w:sz w:val="26"/>
          <w:szCs w:val="26"/>
        </w:rPr>
        <w:t>s</w:t>
      </w:r>
      <w:r w:rsidRPr="00B30056">
        <w:rPr>
          <w:rFonts w:ascii="Times New Roman" w:hAnsi="Times New Roman"/>
          <w:sz w:val="26"/>
          <w:szCs w:val="26"/>
        </w:rPr>
        <w:t>.</w:t>
      </w:r>
      <w:r w:rsidR="001948FA" w:rsidRPr="00B30056">
        <w:rPr>
          <w:rFonts w:ascii="Times New Roman" w:hAnsi="Times New Roman"/>
          <w:sz w:val="26"/>
          <w:szCs w:val="26"/>
        </w:rPr>
        <w:t xml:space="preserve"> </w:t>
      </w:r>
    </w:p>
    <w:p w14:paraId="72427BEC" w14:textId="77777777" w:rsidR="00225A6D" w:rsidRPr="00B30056" w:rsidRDefault="00225A6D" w:rsidP="00225A6D">
      <w:pPr>
        <w:pStyle w:val="Normal1"/>
        <w:jc w:val="both"/>
        <w:rPr>
          <w:rFonts w:ascii="Times New Roman" w:hAnsi="Times New Roman"/>
          <w:color w:val="auto"/>
          <w:sz w:val="26"/>
          <w:szCs w:val="26"/>
        </w:rPr>
      </w:pPr>
    </w:p>
    <w:p w14:paraId="0FE15D06" w14:textId="07067EC4" w:rsidR="00EC7BD1" w:rsidRPr="00B30056" w:rsidRDefault="00721F5C" w:rsidP="00EC7BD1">
      <w:pPr>
        <w:spacing w:after="0" w:line="240" w:lineRule="auto"/>
        <w:ind w:firstLine="720"/>
        <w:jc w:val="both"/>
        <w:rPr>
          <w:rFonts w:ascii="Times New Roman" w:eastAsia="Times New Roman" w:hAnsi="Times New Roman"/>
          <w:sz w:val="24"/>
          <w:szCs w:val="24"/>
        </w:rPr>
      </w:pPr>
      <w:r w:rsidRPr="00B30056">
        <w:rPr>
          <w:rFonts w:ascii="Times New Roman" w:hAnsi="Times New Roman"/>
          <w:sz w:val="26"/>
          <w:szCs w:val="26"/>
        </w:rPr>
        <w:t>Ņemot vērā ministrijas informatīvajā ziņojumā “Par Latvijas zinātnes strukturālo reformu īstenošanu līdz 2015.gada 1.jūlijam” noteikto, ka ministrija 2015.gadā sagatavos grozījumus MK noteikumos Nr.1316 un Zinātniskās darbības likumā, nosakot no 2016.gada minimālo zinātniskās institūcijas zinātniskā personāla skaitu, kāds nepieciešams, lai saņemtu bāzes finansējumu, kultūras un mākslas nozaru akadēmijām un Latvijas Nacionālajai bibliotēkai 5 PLE apjomā, ar nosacījumu, ka slodze katram zinātniskā personāla pārstāvim ir vismaz 10 stundas nedēļā (0,25 PLE)</w:t>
      </w:r>
      <w:r w:rsidRPr="00B30056">
        <w:rPr>
          <w:szCs w:val="24"/>
        </w:rPr>
        <w:t>,</w:t>
      </w:r>
      <w:r w:rsidRPr="00B30056">
        <w:rPr>
          <w:rFonts w:ascii="Times New Roman" w:hAnsi="Times New Roman"/>
          <w:sz w:val="26"/>
          <w:szCs w:val="26"/>
        </w:rPr>
        <w:t xml:space="preserve"> normatīvā regulējuma izstrādē sniegumā balstītas finansēšanas uzsākšanai </w:t>
      </w:r>
      <w:r w:rsidR="00466342" w:rsidRPr="00B30056">
        <w:rPr>
          <w:rFonts w:ascii="Times New Roman" w:hAnsi="Times New Roman"/>
          <w:sz w:val="26"/>
          <w:szCs w:val="26"/>
        </w:rPr>
        <w:t>tiks no</w:t>
      </w:r>
      <w:r w:rsidR="00EC7BD1" w:rsidRPr="00B30056">
        <w:rPr>
          <w:rFonts w:ascii="Times New Roman" w:hAnsi="Times New Roman"/>
          <w:sz w:val="26"/>
          <w:szCs w:val="26"/>
        </w:rPr>
        <w:t>t</w:t>
      </w:r>
      <w:r w:rsidR="00466342" w:rsidRPr="00B30056">
        <w:rPr>
          <w:rFonts w:ascii="Times New Roman" w:hAnsi="Times New Roman"/>
          <w:sz w:val="26"/>
          <w:szCs w:val="26"/>
        </w:rPr>
        <w:t>eikti specifiski</w:t>
      </w:r>
      <w:r w:rsidRPr="00B30056">
        <w:rPr>
          <w:rFonts w:ascii="Times New Roman" w:hAnsi="Times New Roman"/>
          <w:sz w:val="26"/>
          <w:szCs w:val="26"/>
        </w:rPr>
        <w:t xml:space="preserve"> kultūras un mākslas augstskolu darbības rezul</w:t>
      </w:r>
      <w:r w:rsidR="00EC7BD1" w:rsidRPr="00B30056">
        <w:rPr>
          <w:rFonts w:ascii="Times New Roman" w:hAnsi="Times New Roman"/>
          <w:sz w:val="26"/>
          <w:szCs w:val="26"/>
        </w:rPr>
        <w:t>tātus raksturojoš</w:t>
      </w:r>
      <w:r w:rsidR="00466342" w:rsidRPr="00B30056">
        <w:rPr>
          <w:rFonts w:ascii="Times New Roman" w:hAnsi="Times New Roman"/>
          <w:sz w:val="26"/>
          <w:szCs w:val="26"/>
        </w:rPr>
        <w:t>i indikatori</w:t>
      </w:r>
      <w:r w:rsidR="00EC7BD1" w:rsidRPr="00B30056">
        <w:rPr>
          <w:rFonts w:ascii="Times New Roman" w:hAnsi="Times New Roman"/>
          <w:sz w:val="26"/>
          <w:szCs w:val="26"/>
        </w:rPr>
        <w:t xml:space="preserve"> </w:t>
      </w:r>
      <w:r w:rsidR="00EC7BD1" w:rsidRPr="00B30056">
        <w:rPr>
          <w:rFonts w:ascii="Times New Roman" w:eastAsia="Times New Roman" w:hAnsi="Times New Roman"/>
          <w:sz w:val="26"/>
          <w:szCs w:val="26"/>
        </w:rPr>
        <w:t xml:space="preserve">saskaņā ar augstskolu stratēģisko specializāciju, to pētniecisko profilu un kvalitātes rādītājiem. </w:t>
      </w:r>
    </w:p>
    <w:p w14:paraId="0CBB968A" w14:textId="60614D5A" w:rsidR="00225A6D" w:rsidRPr="00B30056" w:rsidRDefault="00225A6D" w:rsidP="00225A6D">
      <w:pPr>
        <w:pStyle w:val="Normal1"/>
        <w:ind w:firstLine="720"/>
        <w:jc w:val="both"/>
        <w:rPr>
          <w:rFonts w:ascii="Times New Roman" w:hAnsi="Times New Roman" w:cs="Times New Roman"/>
          <w:color w:val="auto"/>
          <w:sz w:val="26"/>
          <w:szCs w:val="26"/>
        </w:rPr>
      </w:pPr>
    </w:p>
    <w:p w14:paraId="073984FF" w14:textId="77777777" w:rsidR="000E2470" w:rsidRDefault="00085F76" w:rsidP="00A01BF5">
      <w:pPr>
        <w:spacing w:line="240" w:lineRule="auto"/>
        <w:ind w:firstLine="720"/>
        <w:jc w:val="both"/>
        <w:rPr>
          <w:rFonts w:ascii="Times New Roman" w:hAnsi="Times New Roman"/>
          <w:sz w:val="26"/>
          <w:szCs w:val="26"/>
        </w:rPr>
      </w:pPr>
      <w:r w:rsidRPr="00B30056">
        <w:rPr>
          <w:rFonts w:ascii="Times New Roman" w:hAnsi="Times New Roman"/>
          <w:sz w:val="26"/>
          <w:szCs w:val="26"/>
        </w:rPr>
        <w:t>Snieguma finansējuma aprēķināšanas algoritms</w:t>
      </w:r>
      <w:r w:rsidR="00225A6D" w:rsidRPr="00B30056">
        <w:rPr>
          <w:rFonts w:ascii="Times New Roman" w:hAnsi="Times New Roman"/>
          <w:sz w:val="26"/>
          <w:szCs w:val="26"/>
        </w:rPr>
        <w:t xml:space="preserve"> </w:t>
      </w:r>
      <w:r w:rsidR="00F05CDD" w:rsidRPr="00B30056">
        <w:rPr>
          <w:rFonts w:ascii="Times New Roman" w:hAnsi="Times New Roman"/>
          <w:sz w:val="26"/>
          <w:szCs w:val="26"/>
        </w:rPr>
        <w:t>tiks iestrādāt</w:t>
      </w:r>
      <w:r w:rsidR="00225A6D" w:rsidRPr="00B30056">
        <w:rPr>
          <w:rFonts w:ascii="Times New Roman" w:hAnsi="Times New Roman"/>
          <w:sz w:val="26"/>
          <w:szCs w:val="26"/>
        </w:rPr>
        <w:t>s</w:t>
      </w:r>
      <w:r w:rsidR="00F61833" w:rsidRPr="00B30056">
        <w:rPr>
          <w:rFonts w:ascii="Times New Roman" w:hAnsi="Times New Roman"/>
          <w:sz w:val="26"/>
          <w:szCs w:val="26"/>
        </w:rPr>
        <w:t xml:space="preserve"> MK noteikumos Nr.</w:t>
      </w:r>
      <w:r w:rsidR="00CE093A" w:rsidRPr="00B30056">
        <w:rPr>
          <w:rFonts w:ascii="Times New Roman" w:hAnsi="Times New Roman"/>
          <w:sz w:val="26"/>
          <w:szCs w:val="26"/>
        </w:rPr>
        <w:t>994 līdz 2015.gada 1.</w:t>
      </w:r>
      <w:r w:rsidR="00A01BF5" w:rsidRPr="00B30056">
        <w:rPr>
          <w:rFonts w:ascii="Times New Roman" w:hAnsi="Times New Roman"/>
          <w:sz w:val="26"/>
          <w:szCs w:val="26"/>
        </w:rPr>
        <w:t>jūl</w:t>
      </w:r>
      <w:r w:rsidR="00B62041" w:rsidRPr="00B30056">
        <w:rPr>
          <w:rFonts w:ascii="Times New Roman" w:hAnsi="Times New Roman"/>
          <w:sz w:val="26"/>
          <w:szCs w:val="26"/>
        </w:rPr>
        <w:t>ijam</w:t>
      </w:r>
      <w:r w:rsidR="00CE093A" w:rsidRPr="00B30056">
        <w:rPr>
          <w:rFonts w:ascii="Times New Roman" w:hAnsi="Times New Roman"/>
          <w:sz w:val="26"/>
          <w:szCs w:val="26"/>
        </w:rPr>
        <w:t xml:space="preserve">, nodrošinot </w:t>
      </w:r>
      <w:r w:rsidR="002C3605" w:rsidRPr="00B30056">
        <w:rPr>
          <w:rFonts w:ascii="Times New Roman" w:hAnsi="Times New Roman"/>
          <w:sz w:val="26"/>
          <w:szCs w:val="26"/>
        </w:rPr>
        <w:t xml:space="preserve">nepieciešamo </w:t>
      </w:r>
      <w:r w:rsidR="00CE093A" w:rsidRPr="00B30056">
        <w:rPr>
          <w:rFonts w:ascii="Times New Roman" w:hAnsi="Times New Roman"/>
          <w:sz w:val="26"/>
          <w:szCs w:val="26"/>
        </w:rPr>
        <w:t>normatīvo regulējumu pētniecībā balstītas augstākās izglītības fi</w:t>
      </w:r>
      <w:r w:rsidR="00CF40AC" w:rsidRPr="00B30056">
        <w:rPr>
          <w:rFonts w:ascii="Times New Roman" w:hAnsi="Times New Roman"/>
          <w:sz w:val="26"/>
          <w:szCs w:val="26"/>
        </w:rPr>
        <w:t>nansēšanas uzsākšanai 2015.gadā.</w:t>
      </w:r>
      <w:r w:rsidR="00CE093A" w:rsidRPr="00B30056">
        <w:rPr>
          <w:rFonts w:ascii="Times New Roman" w:hAnsi="Times New Roman"/>
          <w:sz w:val="26"/>
          <w:szCs w:val="26"/>
        </w:rPr>
        <w:t xml:space="preserve"> </w:t>
      </w:r>
      <w:r w:rsidR="00D41211" w:rsidRPr="00B30056">
        <w:rPr>
          <w:rFonts w:ascii="Times New Roman" w:hAnsi="Times New Roman"/>
          <w:sz w:val="26"/>
          <w:szCs w:val="26"/>
        </w:rPr>
        <w:t xml:space="preserve">Finansējums pētniecībā balstītas augstākās izglītības atbalstam tiks piešķirts </w:t>
      </w:r>
      <w:r w:rsidR="00B43E46" w:rsidRPr="00B30056">
        <w:rPr>
          <w:rFonts w:ascii="Times New Roman" w:hAnsi="Times New Roman"/>
          <w:sz w:val="26"/>
          <w:szCs w:val="26"/>
        </w:rPr>
        <w:t>pēc MK noteikumu Nr.994 grozījumu apstiprināšanas Ministru kabinetā</w:t>
      </w:r>
      <w:r w:rsidR="00CF40AC" w:rsidRPr="00B30056">
        <w:rPr>
          <w:rFonts w:ascii="Times New Roman" w:hAnsi="Times New Roman"/>
          <w:sz w:val="26"/>
          <w:szCs w:val="26"/>
        </w:rPr>
        <w:t xml:space="preserve"> un</w:t>
      </w:r>
      <w:r w:rsidR="002C3605" w:rsidRPr="00B30056">
        <w:rPr>
          <w:rFonts w:ascii="Times New Roman" w:hAnsi="Times New Roman"/>
          <w:sz w:val="26"/>
          <w:szCs w:val="26"/>
        </w:rPr>
        <w:t xml:space="preserve"> ne vēlāk kā</w:t>
      </w:r>
      <w:r w:rsidR="001216ED" w:rsidRPr="00B30056">
        <w:rPr>
          <w:rFonts w:ascii="Times New Roman" w:hAnsi="Times New Roman"/>
          <w:sz w:val="26"/>
          <w:szCs w:val="26"/>
        </w:rPr>
        <w:t xml:space="preserve"> līdz 2015.gada 1.oktobrim</w:t>
      </w:r>
      <w:r w:rsidR="00911B42" w:rsidRPr="00B30056">
        <w:rPr>
          <w:rFonts w:ascii="Times New Roman" w:hAnsi="Times New Roman"/>
          <w:sz w:val="26"/>
          <w:szCs w:val="26"/>
        </w:rPr>
        <w:t>. T</w:t>
      </w:r>
      <w:r w:rsidR="005D2CF3" w:rsidRPr="00B30056">
        <w:rPr>
          <w:rFonts w:ascii="Times New Roman" w:hAnsi="Times New Roman"/>
          <w:sz w:val="26"/>
          <w:szCs w:val="26"/>
        </w:rPr>
        <w:t xml:space="preserve">ā </w:t>
      </w:r>
      <w:r w:rsidR="00F7572C" w:rsidRPr="00B30056">
        <w:rPr>
          <w:rFonts w:ascii="Times New Roman" w:hAnsi="Times New Roman"/>
          <w:sz w:val="26"/>
          <w:szCs w:val="26"/>
        </w:rPr>
        <w:t xml:space="preserve">piešķiršanā </w:t>
      </w:r>
      <w:r w:rsidR="005D2CF3" w:rsidRPr="00B30056">
        <w:rPr>
          <w:rFonts w:ascii="Times New Roman" w:hAnsi="Times New Roman"/>
          <w:sz w:val="26"/>
          <w:szCs w:val="26"/>
        </w:rPr>
        <w:t xml:space="preserve">tiks ņemti vērā </w:t>
      </w:r>
      <w:r w:rsidR="00D41211" w:rsidRPr="00B30056">
        <w:rPr>
          <w:rFonts w:ascii="Times New Roman" w:hAnsi="Times New Roman"/>
          <w:sz w:val="26"/>
          <w:szCs w:val="26"/>
        </w:rPr>
        <w:t xml:space="preserve"> </w:t>
      </w:r>
      <w:r w:rsidR="005D2CF3" w:rsidRPr="00B30056">
        <w:rPr>
          <w:rFonts w:ascii="Times New Roman" w:hAnsi="Times New Roman"/>
          <w:sz w:val="26"/>
          <w:szCs w:val="26"/>
        </w:rPr>
        <w:t xml:space="preserve">augstskolu </w:t>
      </w:r>
      <w:r w:rsidR="00412398" w:rsidRPr="00B30056">
        <w:rPr>
          <w:rFonts w:ascii="Times New Roman" w:hAnsi="Times New Roman"/>
          <w:sz w:val="26"/>
          <w:szCs w:val="26"/>
        </w:rPr>
        <w:t xml:space="preserve">un koledžu </w:t>
      </w:r>
      <w:r w:rsidR="005D2CF3" w:rsidRPr="00B30056">
        <w:rPr>
          <w:rFonts w:ascii="Times New Roman" w:hAnsi="Times New Roman"/>
          <w:sz w:val="26"/>
          <w:szCs w:val="26"/>
        </w:rPr>
        <w:t>sniegtie</w:t>
      </w:r>
      <w:r w:rsidR="00D41211" w:rsidRPr="00B30056">
        <w:rPr>
          <w:rFonts w:ascii="Times New Roman" w:hAnsi="Times New Roman"/>
          <w:sz w:val="26"/>
          <w:szCs w:val="26"/>
        </w:rPr>
        <w:t xml:space="preserve"> darbības </w:t>
      </w:r>
      <w:r w:rsidR="005D2CF3" w:rsidRPr="00B30056">
        <w:rPr>
          <w:rFonts w:ascii="Times New Roman" w:hAnsi="Times New Roman"/>
          <w:sz w:val="26"/>
          <w:szCs w:val="26"/>
        </w:rPr>
        <w:t>rādītāji</w:t>
      </w:r>
      <w:r w:rsidR="001E4133" w:rsidRPr="00B30056">
        <w:rPr>
          <w:rFonts w:ascii="Times New Roman" w:hAnsi="Times New Roman"/>
          <w:sz w:val="26"/>
          <w:szCs w:val="26"/>
        </w:rPr>
        <w:t xml:space="preserve"> </w:t>
      </w:r>
      <w:r w:rsidR="001A43DF" w:rsidRPr="00B30056">
        <w:rPr>
          <w:rFonts w:ascii="Times New Roman" w:hAnsi="Times New Roman"/>
          <w:sz w:val="26"/>
          <w:szCs w:val="26"/>
        </w:rPr>
        <w:t xml:space="preserve">attiecībā uz </w:t>
      </w:r>
      <w:r w:rsidR="00D41211" w:rsidRPr="00B30056">
        <w:rPr>
          <w:rFonts w:ascii="Times New Roman" w:hAnsi="Times New Roman"/>
          <w:sz w:val="26"/>
          <w:szCs w:val="26"/>
        </w:rPr>
        <w:t>2014.gad</w:t>
      </w:r>
      <w:r w:rsidR="001A43DF" w:rsidRPr="00B30056">
        <w:rPr>
          <w:rFonts w:ascii="Times New Roman" w:hAnsi="Times New Roman"/>
          <w:sz w:val="26"/>
          <w:szCs w:val="26"/>
        </w:rPr>
        <w:t>u</w:t>
      </w:r>
      <w:r w:rsidR="00D41211" w:rsidRPr="00B30056">
        <w:rPr>
          <w:rFonts w:ascii="Times New Roman" w:hAnsi="Times New Roman"/>
          <w:sz w:val="26"/>
          <w:szCs w:val="26"/>
        </w:rPr>
        <w:t>.</w:t>
      </w:r>
      <w:r w:rsidR="00332A72" w:rsidRPr="00B30056">
        <w:rPr>
          <w:rFonts w:ascii="Times New Roman" w:hAnsi="Times New Roman"/>
          <w:sz w:val="26"/>
          <w:szCs w:val="26"/>
        </w:rPr>
        <w:t xml:space="preserve"> </w:t>
      </w:r>
    </w:p>
    <w:p w14:paraId="02379341" w14:textId="44AFDEF0" w:rsidR="00911B42" w:rsidRPr="00B30056" w:rsidRDefault="001948FA" w:rsidP="00A01BF5">
      <w:pPr>
        <w:spacing w:line="240" w:lineRule="auto"/>
        <w:ind w:firstLine="720"/>
        <w:jc w:val="both"/>
        <w:rPr>
          <w:rFonts w:ascii="Times New Roman" w:hAnsi="Times New Roman"/>
          <w:sz w:val="26"/>
          <w:szCs w:val="26"/>
        </w:rPr>
      </w:pPr>
      <w:r w:rsidRPr="00B30056">
        <w:rPr>
          <w:rFonts w:ascii="Times New Roman" w:hAnsi="Times New Roman"/>
          <w:b/>
          <w:sz w:val="26"/>
          <w:szCs w:val="26"/>
        </w:rPr>
        <w:lastRenderedPageBreak/>
        <w:t>Snieguma finansējum</w:t>
      </w:r>
      <w:r w:rsidR="00440E66" w:rsidRPr="00B30056">
        <w:rPr>
          <w:rFonts w:ascii="Times New Roman" w:hAnsi="Times New Roman"/>
          <w:b/>
          <w:sz w:val="26"/>
          <w:szCs w:val="26"/>
        </w:rPr>
        <w:t xml:space="preserve">a piešķiršanas </w:t>
      </w:r>
      <w:r w:rsidR="00F7572C" w:rsidRPr="00B30056">
        <w:rPr>
          <w:rFonts w:ascii="Times New Roman" w:hAnsi="Times New Roman"/>
          <w:b/>
          <w:sz w:val="26"/>
          <w:szCs w:val="26"/>
        </w:rPr>
        <w:t>priekš</w:t>
      </w:r>
      <w:r w:rsidR="00440E66" w:rsidRPr="00B30056">
        <w:rPr>
          <w:rFonts w:ascii="Times New Roman" w:hAnsi="Times New Roman"/>
          <w:b/>
          <w:sz w:val="26"/>
          <w:szCs w:val="26"/>
        </w:rPr>
        <w:t xml:space="preserve">nosacījums ir augstākās izglītības institūcijās </w:t>
      </w:r>
      <w:r w:rsidR="00D4301D" w:rsidRPr="00B30056">
        <w:rPr>
          <w:rFonts w:ascii="Times New Roman" w:hAnsi="Times New Roman"/>
          <w:b/>
          <w:sz w:val="26"/>
          <w:szCs w:val="26"/>
        </w:rPr>
        <w:t>īstenota</w:t>
      </w:r>
      <w:r w:rsidR="00440E66" w:rsidRPr="00B30056">
        <w:rPr>
          <w:rFonts w:ascii="Times New Roman" w:hAnsi="Times New Roman"/>
          <w:b/>
          <w:sz w:val="26"/>
          <w:szCs w:val="26"/>
        </w:rPr>
        <w:t xml:space="preserve"> akadēmiskā personāla </w:t>
      </w:r>
      <w:r w:rsidR="00A6602F" w:rsidRPr="00B30056">
        <w:rPr>
          <w:rFonts w:ascii="Times New Roman" w:hAnsi="Times New Roman"/>
          <w:b/>
          <w:sz w:val="26"/>
          <w:szCs w:val="26"/>
        </w:rPr>
        <w:t xml:space="preserve">atalgojuma </w:t>
      </w:r>
      <w:r w:rsidR="00D4301D" w:rsidRPr="00B30056">
        <w:rPr>
          <w:rFonts w:ascii="Times New Roman" w:hAnsi="Times New Roman"/>
          <w:b/>
          <w:sz w:val="26"/>
          <w:szCs w:val="26"/>
        </w:rPr>
        <w:t>politikas pilnveide</w:t>
      </w:r>
      <w:r w:rsidR="00440E66" w:rsidRPr="00B30056">
        <w:rPr>
          <w:rFonts w:ascii="Times New Roman" w:hAnsi="Times New Roman"/>
          <w:b/>
          <w:sz w:val="26"/>
          <w:szCs w:val="26"/>
        </w:rPr>
        <w:t xml:space="preserve"> un </w:t>
      </w:r>
      <w:r w:rsidR="00D4301D" w:rsidRPr="00B30056">
        <w:rPr>
          <w:rFonts w:ascii="Times New Roman" w:hAnsi="Times New Roman"/>
          <w:b/>
          <w:sz w:val="26"/>
          <w:szCs w:val="26"/>
        </w:rPr>
        <w:t>rezultātu pārvaldības ieviešana</w:t>
      </w:r>
      <w:r w:rsidR="00440E66" w:rsidRPr="00B30056">
        <w:rPr>
          <w:rFonts w:ascii="Times New Roman" w:hAnsi="Times New Roman"/>
          <w:b/>
          <w:sz w:val="26"/>
          <w:szCs w:val="26"/>
        </w:rPr>
        <w:t>.</w:t>
      </w:r>
    </w:p>
    <w:p w14:paraId="2918E4E7" w14:textId="586410F0" w:rsidR="00F67052" w:rsidRPr="00B30056" w:rsidRDefault="00BA1038" w:rsidP="00236031">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Saskaņā ar ministrijas īstenotā </w:t>
      </w:r>
      <w:r w:rsidR="00B261A8" w:rsidRPr="00B30056">
        <w:rPr>
          <w:rFonts w:ascii="Times New Roman" w:hAnsi="Times New Roman"/>
          <w:sz w:val="26"/>
          <w:szCs w:val="26"/>
        </w:rPr>
        <w:t xml:space="preserve">atalgojuma politikas </w:t>
      </w:r>
      <w:r w:rsidRPr="00B30056">
        <w:rPr>
          <w:rFonts w:ascii="Times New Roman" w:hAnsi="Times New Roman"/>
          <w:sz w:val="26"/>
          <w:szCs w:val="26"/>
        </w:rPr>
        <w:t>pētījuma rezultātiem, augstākās izglītības institūciju stratēģijas nav uzskatāmi sasaistītas ar izvirzītajiem mērķiem (rezultatīvajiem rādītājiem) akadēmiskaja</w:t>
      </w:r>
      <w:r w:rsidR="00673FF3" w:rsidRPr="00B30056">
        <w:rPr>
          <w:rFonts w:ascii="Times New Roman" w:hAnsi="Times New Roman"/>
          <w:sz w:val="26"/>
          <w:szCs w:val="26"/>
        </w:rPr>
        <w:t>m personālam</w:t>
      </w:r>
      <w:r w:rsidR="00F67052" w:rsidRPr="00B30056">
        <w:rPr>
          <w:rFonts w:ascii="Times New Roman" w:hAnsi="Times New Roman"/>
          <w:sz w:val="26"/>
          <w:szCs w:val="26"/>
        </w:rPr>
        <w:t xml:space="preserve">. </w:t>
      </w:r>
      <w:r w:rsidR="00947227" w:rsidRPr="00B30056">
        <w:rPr>
          <w:rFonts w:ascii="Times New Roman" w:hAnsi="Times New Roman"/>
          <w:sz w:val="26"/>
          <w:szCs w:val="26"/>
        </w:rPr>
        <w:t xml:space="preserve">Lai uzlabotu augstskolu sniegumu, ir nepieciešams augstskolās ieviest </w:t>
      </w:r>
      <w:r w:rsidRPr="00B30056">
        <w:rPr>
          <w:rFonts w:ascii="Times New Roman" w:hAnsi="Times New Roman"/>
          <w:sz w:val="26"/>
          <w:szCs w:val="26"/>
        </w:rPr>
        <w:t xml:space="preserve">tādu darba snieguma novērtēšanas sistēmu, kas dotu iespēju novērtēt akadēmisko personālu, nodrošinot objektīvu rezultātu sasniegšanas mērīšanu, ņemot vērā izvirzītos rezultatīvos rādītājus. </w:t>
      </w:r>
      <w:r w:rsidR="00947227" w:rsidRPr="00B30056">
        <w:rPr>
          <w:rFonts w:ascii="Times New Roman" w:hAnsi="Times New Roman"/>
          <w:sz w:val="26"/>
          <w:szCs w:val="26"/>
          <w:lang w:eastAsia="lv-LV"/>
        </w:rPr>
        <w:t>A</w:t>
      </w:r>
      <w:r w:rsidRPr="00B30056">
        <w:rPr>
          <w:rFonts w:ascii="Times New Roman" w:hAnsi="Times New Roman"/>
          <w:sz w:val="26"/>
          <w:szCs w:val="26"/>
          <w:lang w:eastAsia="lv-LV"/>
        </w:rPr>
        <w:t>talgojum</w:t>
      </w:r>
      <w:r w:rsidR="00947227" w:rsidRPr="00B30056">
        <w:rPr>
          <w:rFonts w:ascii="Times New Roman" w:hAnsi="Times New Roman"/>
          <w:sz w:val="26"/>
          <w:szCs w:val="26"/>
          <w:lang w:eastAsia="lv-LV"/>
        </w:rPr>
        <w:t>s</w:t>
      </w:r>
      <w:r w:rsidRPr="00B30056">
        <w:rPr>
          <w:rFonts w:ascii="Times New Roman" w:hAnsi="Times New Roman"/>
          <w:sz w:val="26"/>
          <w:szCs w:val="26"/>
          <w:lang w:eastAsia="lv-LV"/>
        </w:rPr>
        <w:t xml:space="preserve"> un tā veido</w:t>
      </w:r>
      <w:r w:rsidR="00947227" w:rsidRPr="00B30056">
        <w:rPr>
          <w:rFonts w:ascii="Times New Roman" w:hAnsi="Times New Roman"/>
          <w:sz w:val="26"/>
          <w:szCs w:val="26"/>
          <w:lang w:eastAsia="lv-LV"/>
        </w:rPr>
        <w:t>jošās</w:t>
      </w:r>
      <w:r w:rsidRPr="00B30056">
        <w:rPr>
          <w:rFonts w:ascii="Times New Roman" w:hAnsi="Times New Roman"/>
          <w:sz w:val="26"/>
          <w:szCs w:val="26"/>
          <w:lang w:eastAsia="lv-LV"/>
        </w:rPr>
        <w:t xml:space="preserve"> komponentes (likme, slodze) darba snieguma novērtēšanas sistēmā </w:t>
      </w:r>
      <w:r w:rsidR="00947227" w:rsidRPr="00B30056">
        <w:rPr>
          <w:rFonts w:ascii="Times New Roman" w:hAnsi="Times New Roman"/>
          <w:sz w:val="26"/>
          <w:szCs w:val="26"/>
          <w:lang w:eastAsia="lv-LV"/>
        </w:rPr>
        <w:t xml:space="preserve">ir jāsasaista </w:t>
      </w:r>
      <w:r w:rsidRPr="00B30056">
        <w:rPr>
          <w:rFonts w:ascii="Times New Roman" w:hAnsi="Times New Roman"/>
          <w:sz w:val="26"/>
          <w:szCs w:val="26"/>
          <w:lang w:eastAsia="lv-LV"/>
        </w:rPr>
        <w:t>ar darba izpi</w:t>
      </w:r>
      <w:r w:rsidR="00A02030" w:rsidRPr="00B30056">
        <w:rPr>
          <w:rFonts w:ascii="Times New Roman" w:hAnsi="Times New Roman"/>
          <w:sz w:val="26"/>
          <w:szCs w:val="26"/>
          <w:lang w:eastAsia="lv-LV"/>
        </w:rPr>
        <w:t xml:space="preserve">ldes rezultatīvajiem rādītājiem </w:t>
      </w:r>
      <w:r w:rsidR="00673FF3" w:rsidRPr="00B30056">
        <w:rPr>
          <w:rFonts w:ascii="Times New Roman" w:hAnsi="Times New Roman"/>
          <w:sz w:val="26"/>
          <w:szCs w:val="26"/>
          <w:lang w:eastAsia="lv-LV"/>
        </w:rPr>
        <w:t>un d</w:t>
      </w:r>
      <w:r w:rsidRPr="00B30056">
        <w:rPr>
          <w:rFonts w:ascii="Times New Roman" w:hAnsi="Times New Roman"/>
          <w:sz w:val="26"/>
          <w:szCs w:val="26"/>
          <w:lang w:eastAsia="lv-LV"/>
        </w:rPr>
        <w:t>arba snieguma novērtēšan</w:t>
      </w:r>
      <w:r w:rsidR="00947227" w:rsidRPr="00B30056">
        <w:rPr>
          <w:rFonts w:ascii="Times New Roman" w:hAnsi="Times New Roman"/>
          <w:sz w:val="26"/>
          <w:szCs w:val="26"/>
          <w:lang w:eastAsia="lv-LV"/>
        </w:rPr>
        <w:t>a</w:t>
      </w:r>
      <w:r w:rsidRPr="00B30056">
        <w:rPr>
          <w:rFonts w:ascii="Times New Roman" w:hAnsi="Times New Roman"/>
          <w:sz w:val="26"/>
          <w:szCs w:val="26"/>
          <w:lang w:eastAsia="lv-LV"/>
        </w:rPr>
        <w:t xml:space="preserve"> </w:t>
      </w:r>
      <w:r w:rsidR="00947227" w:rsidRPr="00B30056">
        <w:rPr>
          <w:rFonts w:ascii="Times New Roman" w:hAnsi="Times New Roman"/>
          <w:sz w:val="26"/>
          <w:szCs w:val="26"/>
          <w:lang w:eastAsia="lv-LV"/>
        </w:rPr>
        <w:t>jā</w:t>
      </w:r>
      <w:r w:rsidRPr="00B30056">
        <w:rPr>
          <w:rFonts w:ascii="Times New Roman" w:hAnsi="Times New Roman"/>
          <w:sz w:val="26"/>
          <w:szCs w:val="26"/>
          <w:lang w:eastAsia="lv-LV"/>
        </w:rPr>
        <w:t>iekļau</w:t>
      </w:r>
      <w:r w:rsidR="00947227" w:rsidRPr="00B30056">
        <w:rPr>
          <w:rFonts w:ascii="Times New Roman" w:hAnsi="Times New Roman"/>
          <w:sz w:val="26"/>
          <w:szCs w:val="26"/>
          <w:lang w:eastAsia="lv-LV"/>
        </w:rPr>
        <w:t>j</w:t>
      </w:r>
      <w:r w:rsidRPr="00B30056">
        <w:rPr>
          <w:rFonts w:ascii="Times New Roman" w:hAnsi="Times New Roman"/>
          <w:sz w:val="26"/>
          <w:szCs w:val="26"/>
          <w:lang w:eastAsia="lv-LV"/>
        </w:rPr>
        <w:t xml:space="preserve"> kā vienu no komponentēm iekšējos normatīvajos aktos attiecībā uz darba samaksas veidošanu</w:t>
      </w:r>
      <w:r w:rsidR="00B261A8" w:rsidRPr="00B30056">
        <w:rPr>
          <w:rFonts w:ascii="Times New Roman" w:hAnsi="Times New Roman"/>
          <w:sz w:val="26"/>
          <w:szCs w:val="26"/>
          <w:lang w:eastAsia="lv-LV"/>
        </w:rPr>
        <w:t xml:space="preserve"> (7.pielikums).</w:t>
      </w:r>
      <w:r w:rsidRPr="00B30056">
        <w:rPr>
          <w:rFonts w:ascii="Times New Roman" w:hAnsi="Times New Roman"/>
          <w:sz w:val="26"/>
          <w:szCs w:val="26"/>
        </w:rPr>
        <w:t xml:space="preserve"> </w:t>
      </w:r>
      <w:r w:rsidR="005C03C3" w:rsidRPr="00B30056">
        <w:rPr>
          <w:rFonts w:ascii="Times New Roman" w:hAnsi="Times New Roman"/>
          <w:sz w:val="26"/>
          <w:szCs w:val="26"/>
        </w:rPr>
        <w:t xml:space="preserve">Lai nodrošinātu </w:t>
      </w:r>
      <w:r w:rsidR="00947227" w:rsidRPr="00B30056">
        <w:rPr>
          <w:rFonts w:ascii="Times New Roman" w:hAnsi="Times New Roman"/>
          <w:sz w:val="26"/>
          <w:szCs w:val="26"/>
        </w:rPr>
        <w:t>a</w:t>
      </w:r>
      <w:r w:rsidR="005C03C3" w:rsidRPr="00B30056">
        <w:rPr>
          <w:rFonts w:ascii="Times New Roman" w:hAnsi="Times New Roman"/>
          <w:bCs/>
          <w:sz w:val="26"/>
          <w:szCs w:val="26"/>
        </w:rPr>
        <w:t xml:space="preserve">kadēmiskā personāla atlases un atalgojuma politikas </w:t>
      </w:r>
      <w:r w:rsidR="00947227" w:rsidRPr="00B30056">
        <w:rPr>
          <w:rFonts w:ascii="Times New Roman" w:hAnsi="Times New Roman"/>
          <w:bCs/>
          <w:sz w:val="26"/>
          <w:szCs w:val="26"/>
        </w:rPr>
        <w:t>uzlabošanu</w:t>
      </w:r>
      <w:r w:rsidR="005C03C3" w:rsidRPr="00B30056">
        <w:rPr>
          <w:rFonts w:ascii="Times New Roman" w:hAnsi="Times New Roman"/>
          <w:bCs/>
          <w:sz w:val="26"/>
          <w:szCs w:val="26"/>
        </w:rPr>
        <w:t xml:space="preserve">, </w:t>
      </w:r>
      <w:r w:rsidR="00F67052" w:rsidRPr="00B30056">
        <w:rPr>
          <w:rFonts w:ascii="Times New Roman" w:hAnsi="Times New Roman"/>
          <w:bCs/>
          <w:sz w:val="26"/>
          <w:szCs w:val="26"/>
        </w:rPr>
        <w:t>m</w:t>
      </w:r>
      <w:r w:rsidR="00F67052" w:rsidRPr="00B30056">
        <w:rPr>
          <w:rFonts w:ascii="Times New Roman" w:hAnsi="Times New Roman"/>
          <w:sz w:val="26"/>
          <w:szCs w:val="26"/>
        </w:rPr>
        <w:t>inistrija aicinās augstākās izglītības institūcijas</w:t>
      </w:r>
      <w:r w:rsidR="008F429F" w:rsidRPr="00B30056">
        <w:rPr>
          <w:rFonts w:ascii="Times New Roman" w:hAnsi="Times New Roman"/>
          <w:sz w:val="26"/>
          <w:szCs w:val="26"/>
        </w:rPr>
        <w:t xml:space="preserve"> aktualizēt un pilnveidot to atalgojuma politiku un </w:t>
      </w:r>
      <w:r w:rsidR="007B7821" w:rsidRPr="00B30056">
        <w:rPr>
          <w:rFonts w:ascii="Times New Roman" w:hAnsi="Times New Roman"/>
          <w:sz w:val="26"/>
          <w:szCs w:val="26"/>
        </w:rPr>
        <w:t xml:space="preserve">nodrošināt </w:t>
      </w:r>
      <w:r w:rsidR="008F429F" w:rsidRPr="00B30056">
        <w:rPr>
          <w:rFonts w:ascii="Times New Roman" w:hAnsi="Times New Roman"/>
          <w:sz w:val="26"/>
          <w:szCs w:val="26"/>
        </w:rPr>
        <w:t>tās ieviešanu 2015./2016.akadēmiskā gadā.</w:t>
      </w:r>
    </w:p>
    <w:p w14:paraId="3B1245EA" w14:textId="27AFF3F9" w:rsidR="007C2E75" w:rsidRPr="00B30056" w:rsidRDefault="00F67052" w:rsidP="00947227">
      <w:pPr>
        <w:spacing w:line="240" w:lineRule="auto"/>
        <w:ind w:firstLine="720"/>
        <w:jc w:val="both"/>
        <w:rPr>
          <w:rFonts w:ascii="Times New Roman" w:hAnsi="Times New Roman"/>
          <w:sz w:val="26"/>
          <w:szCs w:val="26"/>
        </w:rPr>
      </w:pPr>
      <w:r w:rsidRPr="00B30056">
        <w:rPr>
          <w:rFonts w:ascii="Times New Roman" w:hAnsi="Times New Roman"/>
          <w:b/>
          <w:sz w:val="26"/>
          <w:szCs w:val="26"/>
        </w:rPr>
        <w:t>S</w:t>
      </w:r>
      <w:r w:rsidR="00BA1038" w:rsidRPr="00B30056">
        <w:rPr>
          <w:rFonts w:ascii="Times New Roman" w:hAnsi="Times New Roman"/>
          <w:b/>
          <w:sz w:val="26"/>
          <w:szCs w:val="26"/>
        </w:rPr>
        <w:t>nieguma finansējums tiks piešķirts tikai tām augstskolām</w:t>
      </w:r>
      <w:r w:rsidR="00167A1F" w:rsidRPr="00B30056">
        <w:rPr>
          <w:rFonts w:ascii="Times New Roman" w:hAnsi="Times New Roman"/>
          <w:b/>
          <w:sz w:val="26"/>
          <w:szCs w:val="26"/>
        </w:rPr>
        <w:t xml:space="preserve"> un koledžām</w:t>
      </w:r>
      <w:r w:rsidR="00BA1038" w:rsidRPr="00B30056">
        <w:rPr>
          <w:rFonts w:ascii="Times New Roman" w:hAnsi="Times New Roman"/>
          <w:b/>
          <w:sz w:val="26"/>
          <w:szCs w:val="26"/>
        </w:rPr>
        <w:t>, kuras līdz 2015.gada 1.septembrim būs iesniegušas ministrijā</w:t>
      </w:r>
      <w:r w:rsidR="00167A1F" w:rsidRPr="00B30056">
        <w:rPr>
          <w:rFonts w:ascii="Times New Roman" w:hAnsi="Times New Roman"/>
          <w:b/>
          <w:sz w:val="26"/>
          <w:szCs w:val="26"/>
        </w:rPr>
        <w:t xml:space="preserve"> augstskolas vai koledžas lēmējinstitūcijas</w:t>
      </w:r>
      <w:r w:rsidR="00D5102E" w:rsidRPr="00B30056">
        <w:rPr>
          <w:rFonts w:ascii="Times New Roman" w:hAnsi="Times New Roman"/>
          <w:b/>
          <w:sz w:val="26"/>
          <w:szCs w:val="26"/>
        </w:rPr>
        <w:t xml:space="preserve"> apstiprinātu </w:t>
      </w:r>
      <w:r w:rsidR="00C40AC7" w:rsidRPr="00B30056">
        <w:rPr>
          <w:rFonts w:ascii="Times New Roman" w:hAnsi="Times New Roman"/>
          <w:b/>
          <w:sz w:val="26"/>
          <w:szCs w:val="26"/>
        </w:rPr>
        <w:t xml:space="preserve">aktualizētu </w:t>
      </w:r>
      <w:r w:rsidR="00D5102E" w:rsidRPr="00B30056">
        <w:rPr>
          <w:rFonts w:ascii="Times New Roman" w:hAnsi="Times New Roman"/>
          <w:b/>
          <w:sz w:val="26"/>
          <w:szCs w:val="26"/>
        </w:rPr>
        <w:t xml:space="preserve">Darba samaksas nolikumu, kurā noteikti vienoti principi un kritēriji, pēc kuriem tiek aprēķināts atalgojums augstskolā vai koledžā </w:t>
      </w:r>
      <w:r w:rsidR="00417B5D" w:rsidRPr="00B30056">
        <w:rPr>
          <w:rFonts w:ascii="Times New Roman" w:hAnsi="Times New Roman"/>
          <w:b/>
          <w:sz w:val="26"/>
          <w:szCs w:val="26"/>
        </w:rPr>
        <w:t>vēlētajam akadēmiskajam personālam</w:t>
      </w:r>
      <w:r w:rsidR="00D5102E" w:rsidRPr="00B30056">
        <w:rPr>
          <w:rFonts w:ascii="Times New Roman" w:hAnsi="Times New Roman"/>
          <w:sz w:val="26"/>
          <w:szCs w:val="26"/>
        </w:rPr>
        <w:t xml:space="preserve">, </w:t>
      </w:r>
      <w:r w:rsidR="00D5102E" w:rsidRPr="00B30056">
        <w:rPr>
          <w:rFonts w:ascii="Times New Roman" w:hAnsi="Times New Roman"/>
          <w:sz w:val="26"/>
          <w:szCs w:val="26"/>
          <w:lang w:eastAsia="lv-LV"/>
        </w:rPr>
        <w:t>nosakot akadēmiskā personāla darba slodzē ietveramos pienākumus</w:t>
      </w:r>
      <w:r w:rsidR="00D66609" w:rsidRPr="00B30056">
        <w:rPr>
          <w:rFonts w:ascii="Times New Roman" w:hAnsi="Times New Roman"/>
          <w:sz w:val="26"/>
          <w:szCs w:val="26"/>
          <w:lang w:eastAsia="lv-LV"/>
        </w:rPr>
        <w:t xml:space="preserve"> </w:t>
      </w:r>
      <w:r w:rsidR="00D5102E" w:rsidRPr="00B30056">
        <w:rPr>
          <w:rFonts w:ascii="Times New Roman" w:hAnsi="Times New Roman"/>
          <w:sz w:val="26"/>
          <w:szCs w:val="26"/>
          <w:lang w:eastAsia="lv-LV"/>
        </w:rPr>
        <w:t>un atalgojuma noteikšanas principus par rezultātiem gan pedagoģiskajā, gan zinātniskajā darbībā</w:t>
      </w:r>
      <w:r w:rsidR="001F3409" w:rsidRPr="00B30056">
        <w:rPr>
          <w:rFonts w:ascii="Times New Roman" w:hAnsi="Times New Roman"/>
          <w:sz w:val="26"/>
          <w:szCs w:val="26"/>
          <w:lang w:eastAsia="lv-LV"/>
        </w:rPr>
        <w:t>, t.sk. sa</w:t>
      </w:r>
      <w:r w:rsidR="00DB4D60" w:rsidRPr="00B30056">
        <w:rPr>
          <w:rFonts w:ascii="Times New Roman" w:hAnsi="Times New Roman"/>
          <w:sz w:val="26"/>
          <w:szCs w:val="26"/>
          <w:lang w:eastAsia="lv-LV"/>
        </w:rPr>
        <w:t xml:space="preserve">istot </w:t>
      </w:r>
      <w:r w:rsidR="001F3409" w:rsidRPr="00B30056">
        <w:rPr>
          <w:rFonts w:ascii="Times New Roman" w:hAnsi="Times New Roman"/>
          <w:sz w:val="26"/>
          <w:szCs w:val="26"/>
          <w:lang w:eastAsia="lv-LV"/>
        </w:rPr>
        <w:t>akadēmiskā personāla darba rezultātus</w:t>
      </w:r>
      <w:r w:rsidR="00DB4D60" w:rsidRPr="00B30056">
        <w:rPr>
          <w:rFonts w:ascii="Times New Roman" w:hAnsi="Times New Roman"/>
          <w:sz w:val="26"/>
          <w:szCs w:val="26"/>
          <w:lang w:eastAsia="lv-LV"/>
        </w:rPr>
        <w:t xml:space="preserve"> ar ministrijas noteiktajiem pētniecībā balstītas augstākās izglītības snieguma kritērijiem</w:t>
      </w:r>
      <w:r w:rsidR="00E22ECB" w:rsidRPr="00B30056">
        <w:rPr>
          <w:rFonts w:ascii="Times New Roman" w:hAnsi="Times New Roman"/>
          <w:sz w:val="26"/>
          <w:szCs w:val="26"/>
          <w:lang w:eastAsia="lv-LV"/>
        </w:rPr>
        <w:t xml:space="preserve">, </w:t>
      </w:r>
      <w:r w:rsidR="001F3409" w:rsidRPr="00B30056">
        <w:rPr>
          <w:rFonts w:ascii="Times New Roman" w:hAnsi="Times New Roman"/>
          <w:sz w:val="26"/>
          <w:szCs w:val="26"/>
          <w:lang w:eastAsia="lv-LV"/>
        </w:rPr>
        <w:t xml:space="preserve">nodrošinot </w:t>
      </w:r>
      <w:r w:rsidR="00E22ECB" w:rsidRPr="00B30056">
        <w:rPr>
          <w:rFonts w:ascii="Times New Roman" w:hAnsi="Times New Roman"/>
          <w:sz w:val="26"/>
          <w:szCs w:val="26"/>
          <w:lang w:eastAsia="lv-LV"/>
        </w:rPr>
        <w:t>mehānismus akadēmiskā personāla atjaunotnes veicinā</w:t>
      </w:r>
      <w:r w:rsidR="001F3409" w:rsidRPr="00B30056">
        <w:rPr>
          <w:rFonts w:ascii="Times New Roman" w:hAnsi="Times New Roman"/>
          <w:sz w:val="26"/>
          <w:szCs w:val="26"/>
          <w:lang w:eastAsia="lv-LV"/>
        </w:rPr>
        <w:t xml:space="preserve">šanai, pētniecības starptautiskās konkurētspējas </w:t>
      </w:r>
      <w:r w:rsidR="009422AB" w:rsidRPr="00B30056">
        <w:rPr>
          <w:rFonts w:ascii="Times New Roman" w:hAnsi="Times New Roman"/>
          <w:sz w:val="26"/>
          <w:szCs w:val="26"/>
          <w:lang w:eastAsia="lv-LV"/>
        </w:rPr>
        <w:t>stiprināšanai</w:t>
      </w:r>
      <w:r w:rsidR="001F3409" w:rsidRPr="00B30056">
        <w:rPr>
          <w:rFonts w:ascii="Times New Roman" w:hAnsi="Times New Roman"/>
          <w:sz w:val="26"/>
          <w:szCs w:val="26"/>
          <w:lang w:eastAsia="lv-LV"/>
        </w:rPr>
        <w:t xml:space="preserve"> un sasaistei ar industrijas vajadzībām.</w:t>
      </w:r>
    </w:p>
    <w:p w14:paraId="028A2851" w14:textId="61744FD4" w:rsidR="0097470D" w:rsidRPr="00B30056" w:rsidRDefault="007F31C0" w:rsidP="0097470D">
      <w:pPr>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rPr>
        <w:t>Zināšanu sabiedrības attīstības scenārija iev</w:t>
      </w:r>
      <w:r w:rsidR="00A02030" w:rsidRPr="00B30056">
        <w:rPr>
          <w:rFonts w:ascii="Times New Roman" w:hAnsi="Times New Roman"/>
          <w:sz w:val="26"/>
          <w:szCs w:val="26"/>
        </w:rPr>
        <w:t>iešanai ir nepieciešams papildu</w:t>
      </w:r>
      <w:r w:rsidRPr="00B30056">
        <w:rPr>
          <w:rFonts w:ascii="Times New Roman" w:hAnsi="Times New Roman"/>
          <w:sz w:val="26"/>
          <w:szCs w:val="26"/>
        </w:rPr>
        <w:t xml:space="preserve"> finansējums 2016.gadā 11</w:t>
      </w:r>
      <w:r w:rsidR="00651709" w:rsidRPr="00B30056">
        <w:rPr>
          <w:rFonts w:ascii="Times New Roman" w:hAnsi="Times New Roman"/>
          <w:sz w:val="26"/>
          <w:szCs w:val="26"/>
        </w:rPr>
        <w:t>,</w:t>
      </w:r>
      <w:r w:rsidR="007B5E70" w:rsidRPr="00B30056">
        <w:rPr>
          <w:rFonts w:ascii="Times New Roman" w:hAnsi="Times New Roman"/>
          <w:sz w:val="26"/>
          <w:szCs w:val="26"/>
        </w:rPr>
        <w:t>7</w:t>
      </w:r>
      <w:r w:rsidRPr="00B30056">
        <w:rPr>
          <w:rFonts w:ascii="Times New Roman" w:hAnsi="Times New Roman"/>
          <w:sz w:val="26"/>
          <w:szCs w:val="26"/>
        </w:rPr>
        <w:t xml:space="preserve"> milj.</w:t>
      </w:r>
      <w:r w:rsidR="00A02030" w:rsidRPr="00B30056">
        <w:rPr>
          <w:rFonts w:ascii="Times New Roman" w:hAnsi="Times New Roman"/>
          <w:sz w:val="26"/>
          <w:szCs w:val="26"/>
        </w:rPr>
        <w:t xml:space="preserve"> EUR, 2017.gadā 1</w:t>
      </w:r>
      <w:r w:rsidR="007B5E70" w:rsidRPr="00B30056">
        <w:rPr>
          <w:rFonts w:ascii="Times New Roman" w:hAnsi="Times New Roman"/>
          <w:sz w:val="26"/>
          <w:szCs w:val="26"/>
        </w:rPr>
        <w:t>5</w:t>
      </w:r>
      <w:r w:rsidR="00A02030" w:rsidRPr="00B30056">
        <w:rPr>
          <w:rFonts w:ascii="Times New Roman" w:hAnsi="Times New Roman"/>
          <w:sz w:val="26"/>
          <w:szCs w:val="26"/>
        </w:rPr>
        <w:t>,</w:t>
      </w:r>
      <w:r w:rsidR="007B5E70" w:rsidRPr="00B30056">
        <w:rPr>
          <w:rFonts w:ascii="Times New Roman" w:hAnsi="Times New Roman"/>
          <w:sz w:val="26"/>
          <w:szCs w:val="26"/>
        </w:rPr>
        <w:t>2</w:t>
      </w:r>
      <w:r w:rsidR="00A02030" w:rsidRPr="00B30056">
        <w:rPr>
          <w:rFonts w:ascii="Times New Roman" w:hAnsi="Times New Roman"/>
          <w:sz w:val="26"/>
          <w:szCs w:val="26"/>
        </w:rPr>
        <w:t xml:space="preserve"> milj. EUR un 2018.gadā 1</w:t>
      </w:r>
      <w:r w:rsidR="007B5E70" w:rsidRPr="00B30056">
        <w:rPr>
          <w:rFonts w:ascii="Times New Roman" w:hAnsi="Times New Roman"/>
          <w:sz w:val="26"/>
          <w:szCs w:val="26"/>
        </w:rPr>
        <w:t>8</w:t>
      </w:r>
      <w:r w:rsidR="00651709" w:rsidRPr="00B30056">
        <w:rPr>
          <w:rFonts w:ascii="Times New Roman" w:hAnsi="Times New Roman"/>
          <w:sz w:val="26"/>
          <w:szCs w:val="26"/>
        </w:rPr>
        <w:t>,</w:t>
      </w:r>
      <w:r w:rsidR="007B5E70" w:rsidRPr="00B30056">
        <w:rPr>
          <w:rFonts w:ascii="Times New Roman" w:hAnsi="Times New Roman"/>
          <w:sz w:val="26"/>
          <w:szCs w:val="26"/>
        </w:rPr>
        <w:t>9</w:t>
      </w:r>
      <w:r w:rsidR="00A02030" w:rsidRPr="00B30056">
        <w:rPr>
          <w:rFonts w:ascii="Times New Roman" w:hAnsi="Times New Roman"/>
          <w:sz w:val="26"/>
          <w:szCs w:val="26"/>
        </w:rPr>
        <w:t xml:space="preserve"> milj. EUR </w:t>
      </w:r>
      <w:r w:rsidRPr="00B30056">
        <w:rPr>
          <w:rFonts w:ascii="Times New Roman" w:hAnsi="Times New Roman"/>
          <w:sz w:val="26"/>
          <w:szCs w:val="26"/>
        </w:rPr>
        <w:t xml:space="preserve">apmērā. </w:t>
      </w:r>
      <w:r w:rsidR="005B116E" w:rsidRPr="00B30056">
        <w:rPr>
          <w:rFonts w:ascii="Times New Roman" w:hAnsi="Times New Roman"/>
          <w:sz w:val="26"/>
          <w:szCs w:val="26"/>
        </w:rPr>
        <w:t>Kopsavilkums par jaun</w:t>
      </w:r>
      <w:r w:rsidRPr="00B30056">
        <w:rPr>
          <w:rFonts w:ascii="Times New Roman" w:hAnsi="Times New Roman"/>
          <w:sz w:val="26"/>
          <w:szCs w:val="26"/>
        </w:rPr>
        <w:t>ā</w:t>
      </w:r>
      <w:r w:rsidR="005B116E" w:rsidRPr="00B30056">
        <w:rPr>
          <w:rFonts w:ascii="Times New Roman" w:hAnsi="Times New Roman"/>
          <w:sz w:val="26"/>
          <w:szCs w:val="26"/>
        </w:rPr>
        <w:t xml:space="preserve"> finansēšanas modeļa ieviešanai nepieciešamo valsts budžeta finansējumu sasaistē ar Pasaules bankas izvirzītajiem finansēšanas modeļa ieviešanas scenārijiem ir iekļauts </w:t>
      </w:r>
      <w:r w:rsidR="00B44C2A" w:rsidRPr="00B30056">
        <w:rPr>
          <w:rFonts w:ascii="Times New Roman" w:hAnsi="Times New Roman"/>
          <w:sz w:val="26"/>
          <w:szCs w:val="26"/>
        </w:rPr>
        <w:t>9</w:t>
      </w:r>
      <w:r w:rsidR="00722D1E" w:rsidRPr="00B30056">
        <w:rPr>
          <w:rFonts w:ascii="Times New Roman" w:hAnsi="Times New Roman"/>
          <w:sz w:val="26"/>
          <w:szCs w:val="26"/>
        </w:rPr>
        <w:t>.pielikumā</w:t>
      </w:r>
      <w:r w:rsidR="00911B42" w:rsidRPr="00B30056">
        <w:rPr>
          <w:rFonts w:ascii="Times New Roman" w:hAnsi="Times New Roman"/>
          <w:sz w:val="26"/>
          <w:szCs w:val="26"/>
        </w:rPr>
        <w:t xml:space="preserve">. Tas </w:t>
      </w:r>
      <w:r w:rsidR="00722D1E" w:rsidRPr="00B30056">
        <w:rPr>
          <w:rFonts w:ascii="Times New Roman" w:hAnsi="Times New Roman"/>
          <w:sz w:val="26"/>
          <w:szCs w:val="26"/>
        </w:rPr>
        <w:t>atspoguļo esošo un papildus nepieciešamo valsts budžeta finansējumu</w:t>
      </w:r>
      <w:r w:rsidR="00AE3983" w:rsidRPr="00B30056">
        <w:rPr>
          <w:rFonts w:ascii="Times New Roman" w:hAnsi="Times New Roman"/>
          <w:sz w:val="26"/>
          <w:szCs w:val="26"/>
        </w:rPr>
        <w:t>, kas attiecinām</w:t>
      </w:r>
      <w:r w:rsidR="00B925E9" w:rsidRPr="00B30056">
        <w:rPr>
          <w:rFonts w:ascii="Times New Roman" w:hAnsi="Times New Roman"/>
          <w:sz w:val="26"/>
          <w:szCs w:val="26"/>
        </w:rPr>
        <w:t xml:space="preserve">s uz jaunā finansēšanas modeļa pirmo un otro </w:t>
      </w:r>
      <w:r w:rsidR="00AE3983" w:rsidRPr="00B30056">
        <w:rPr>
          <w:rFonts w:ascii="Times New Roman" w:hAnsi="Times New Roman"/>
          <w:sz w:val="26"/>
          <w:szCs w:val="26"/>
        </w:rPr>
        <w:t>pīlāru.</w:t>
      </w:r>
      <w:r w:rsidR="00B925E9" w:rsidRPr="00B30056">
        <w:rPr>
          <w:rFonts w:ascii="Times New Roman" w:hAnsi="Times New Roman"/>
          <w:sz w:val="26"/>
          <w:szCs w:val="26"/>
          <w:lang w:eastAsia="lv-LV"/>
        </w:rPr>
        <w:t xml:space="preserve"> Tiek pieņemts, ka otrajam </w:t>
      </w:r>
      <w:r w:rsidR="00426A4E" w:rsidRPr="00B30056">
        <w:rPr>
          <w:rFonts w:ascii="Times New Roman" w:hAnsi="Times New Roman"/>
          <w:sz w:val="26"/>
          <w:szCs w:val="26"/>
          <w:lang w:eastAsia="lv-LV"/>
        </w:rPr>
        <w:t>pīlār</w:t>
      </w:r>
      <w:r w:rsidR="00B925E9" w:rsidRPr="00B30056">
        <w:rPr>
          <w:rFonts w:ascii="Times New Roman" w:hAnsi="Times New Roman"/>
          <w:sz w:val="26"/>
          <w:szCs w:val="26"/>
          <w:lang w:eastAsia="lv-LV"/>
        </w:rPr>
        <w:t>am</w:t>
      </w:r>
      <w:r w:rsidR="00426A4E" w:rsidRPr="00B30056">
        <w:rPr>
          <w:rFonts w:ascii="Times New Roman" w:hAnsi="Times New Roman"/>
          <w:sz w:val="26"/>
          <w:szCs w:val="26"/>
          <w:lang w:eastAsia="lv-LV"/>
        </w:rPr>
        <w:t xml:space="preserve"> apakšprogrammā</w:t>
      </w:r>
      <w:r w:rsidR="00893291" w:rsidRPr="00B30056">
        <w:rPr>
          <w:rFonts w:ascii="Times New Roman" w:hAnsi="Times New Roman"/>
          <w:sz w:val="26"/>
          <w:szCs w:val="26"/>
          <w:lang w:eastAsia="lv-LV"/>
        </w:rPr>
        <w:t xml:space="preserve"> </w:t>
      </w:r>
      <w:r w:rsidR="00893291" w:rsidRPr="00B30056">
        <w:rPr>
          <w:rFonts w:ascii="Times New Roman" w:hAnsi="Times New Roman"/>
          <w:sz w:val="26"/>
          <w:szCs w:val="26"/>
        </w:rPr>
        <w:t xml:space="preserve">03.03.00 </w:t>
      </w:r>
      <w:r w:rsidR="00893291" w:rsidRPr="00B30056">
        <w:rPr>
          <w:rFonts w:ascii="Times New Roman" w:hAnsi="Times New Roman"/>
          <w:i/>
          <w:sz w:val="26"/>
          <w:szCs w:val="26"/>
        </w:rPr>
        <w:t>Zinātniskās darbības attīstība augstskolās un koledžās</w:t>
      </w:r>
      <w:r w:rsidR="00426A4E" w:rsidRPr="00B30056">
        <w:rPr>
          <w:rFonts w:ascii="Times New Roman" w:hAnsi="Times New Roman"/>
          <w:sz w:val="26"/>
          <w:szCs w:val="26"/>
          <w:lang w:eastAsia="lv-LV"/>
        </w:rPr>
        <w:t xml:space="preserve"> piešķirtais finansējums saglabāsies tādā līmenī kā 2016. un 2017.gadā, kas ietekmē papildus </w:t>
      </w:r>
      <w:r w:rsidR="00FB532A" w:rsidRPr="00B30056">
        <w:rPr>
          <w:rFonts w:ascii="Times New Roman" w:hAnsi="Times New Roman"/>
          <w:sz w:val="26"/>
          <w:szCs w:val="26"/>
          <w:lang w:eastAsia="lv-LV"/>
        </w:rPr>
        <w:t>piepras</w:t>
      </w:r>
      <w:r w:rsidRPr="00B30056">
        <w:rPr>
          <w:rFonts w:ascii="Times New Roman" w:hAnsi="Times New Roman"/>
          <w:sz w:val="26"/>
          <w:szCs w:val="26"/>
          <w:lang w:eastAsia="lv-LV"/>
        </w:rPr>
        <w:t>āmā</w:t>
      </w:r>
      <w:r w:rsidR="00FB532A" w:rsidRPr="00B30056">
        <w:rPr>
          <w:rFonts w:ascii="Times New Roman" w:hAnsi="Times New Roman"/>
          <w:sz w:val="26"/>
          <w:szCs w:val="26"/>
          <w:lang w:eastAsia="lv-LV"/>
        </w:rPr>
        <w:t xml:space="preserve"> </w:t>
      </w:r>
      <w:r w:rsidR="00426A4E" w:rsidRPr="00B30056">
        <w:rPr>
          <w:rFonts w:ascii="Times New Roman" w:hAnsi="Times New Roman"/>
          <w:sz w:val="26"/>
          <w:szCs w:val="26"/>
          <w:lang w:eastAsia="lv-LV"/>
        </w:rPr>
        <w:t>finansējuma apjomu</w:t>
      </w:r>
      <w:r w:rsidR="00FB532A" w:rsidRPr="00B30056">
        <w:rPr>
          <w:rFonts w:ascii="Times New Roman" w:hAnsi="Times New Roman"/>
          <w:sz w:val="26"/>
          <w:szCs w:val="26"/>
          <w:lang w:eastAsia="lv-LV"/>
        </w:rPr>
        <w:t xml:space="preserve"> Jauno politikas iniciatīvu ietvaros</w:t>
      </w:r>
      <w:r w:rsidR="00426A4E" w:rsidRPr="00B30056">
        <w:rPr>
          <w:rFonts w:ascii="Times New Roman" w:hAnsi="Times New Roman"/>
          <w:sz w:val="26"/>
          <w:szCs w:val="26"/>
          <w:lang w:eastAsia="lv-LV"/>
        </w:rPr>
        <w:t>.</w:t>
      </w:r>
      <w:r w:rsidR="0097470D" w:rsidRPr="00B30056">
        <w:rPr>
          <w:rFonts w:ascii="Times New Roman" w:hAnsi="Times New Roman"/>
          <w:sz w:val="26"/>
          <w:szCs w:val="26"/>
          <w:lang w:eastAsia="lv-LV"/>
        </w:rPr>
        <w:t xml:space="preserve"> Tā kā </w:t>
      </w:r>
      <w:r w:rsidR="00FB1983" w:rsidRPr="00B30056">
        <w:rPr>
          <w:rFonts w:ascii="Times New Roman" w:hAnsi="Times New Roman"/>
          <w:sz w:val="26"/>
          <w:szCs w:val="26"/>
          <w:lang w:eastAsia="lv-LV"/>
        </w:rPr>
        <w:t>augstākajai izglītībai izvirzīto mērķu sasniegšanai</w:t>
      </w:r>
      <w:r w:rsidR="00521F76" w:rsidRPr="00B30056">
        <w:rPr>
          <w:rFonts w:ascii="Times New Roman" w:hAnsi="Times New Roman"/>
          <w:sz w:val="26"/>
          <w:szCs w:val="26"/>
          <w:lang w:eastAsia="lv-LV"/>
        </w:rPr>
        <w:t xml:space="preserve"> ir nepieciešams</w:t>
      </w:r>
      <w:r w:rsidR="00613359" w:rsidRPr="00B30056">
        <w:rPr>
          <w:rFonts w:ascii="Times New Roman" w:hAnsi="Times New Roman"/>
          <w:sz w:val="26"/>
          <w:szCs w:val="26"/>
          <w:lang w:eastAsia="lv-LV"/>
        </w:rPr>
        <w:t xml:space="preserve"> nodrošināt</w:t>
      </w:r>
      <w:r w:rsidR="00521F76" w:rsidRPr="00B30056">
        <w:rPr>
          <w:rFonts w:ascii="Times New Roman" w:hAnsi="Times New Roman"/>
          <w:sz w:val="26"/>
          <w:szCs w:val="26"/>
          <w:lang w:eastAsia="lv-LV"/>
        </w:rPr>
        <w:t xml:space="preserve"> </w:t>
      </w:r>
      <w:r w:rsidR="00613359" w:rsidRPr="00B30056">
        <w:rPr>
          <w:rFonts w:ascii="Times New Roman" w:hAnsi="Times New Roman"/>
          <w:sz w:val="26"/>
          <w:szCs w:val="26"/>
          <w:lang w:eastAsia="lv-LV"/>
        </w:rPr>
        <w:t xml:space="preserve">finansējuma </w:t>
      </w:r>
      <w:r w:rsidR="00521F76" w:rsidRPr="00B30056">
        <w:rPr>
          <w:rFonts w:ascii="Times New Roman" w:hAnsi="Times New Roman"/>
          <w:sz w:val="26"/>
          <w:szCs w:val="26"/>
          <w:lang w:eastAsia="lv-LV"/>
        </w:rPr>
        <w:t>palielinā</w:t>
      </w:r>
      <w:r w:rsidR="00613359" w:rsidRPr="00B30056">
        <w:rPr>
          <w:rFonts w:ascii="Times New Roman" w:hAnsi="Times New Roman"/>
          <w:sz w:val="26"/>
          <w:szCs w:val="26"/>
          <w:lang w:eastAsia="lv-LV"/>
        </w:rPr>
        <w:t>jumu</w:t>
      </w:r>
      <w:r w:rsidR="00521F76" w:rsidRPr="00B30056">
        <w:rPr>
          <w:rFonts w:ascii="Times New Roman" w:hAnsi="Times New Roman"/>
          <w:sz w:val="26"/>
          <w:szCs w:val="26"/>
          <w:lang w:eastAsia="lv-LV"/>
        </w:rPr>
        <w:t xml:space="preserve"> </w:t>
      </w:r>
      <w:r w:rsidR="00207C9D" w:rsidRPr="00B30056">
        <w:rPr>
          <w:rFonts w:ascii="Times New Roman" w:hAnsi="Times New Roman"/>
          <w:sz w:val="26"/>
          <w:szCs w:val="26"/>
          <w:lang w:eastAsia="lv-LV"/>
        </w:rPr>
        <w:t xml:space="preserve">arī </w:t>
      </w:r>
      <w:r w:rsidR="00FB1983" w:rsidRPr="00B30056">
        <w:rPr>
          <w:rFonts w:ascii="Times New Roman" w:hAnsi="Times New Roman"/>
          <w:sz w:val="26"/>
          <w:szCs w:val="26"/>
          <w:lang w:eastAsia="lv-LV"/>
        </w:rPr>
        <w:t>pirmajā pīlārā</w:t>
      </w:r>
      <w:r w:rsidR="00521F76" w:rsidRPr="00B30056">
        <w:rPr>
          <w:rFonts w:ascii="Times New Roman" w:hAnsi="Times New Roman"/>
          <w:sz w:val="26"/>
          <w:szCs w:val="26"/>
          <w:lang w:eastAsia="lv-LV"/>
        </w:rPr>
        <w:t xml:space="preserve">, ministrija </w:t>
      </w:r>
      <w:r w:rsidR="00613359" w:rsidRPr="00B30056">
        <w:rPr>
          <w:rFonts w:ascii="Times New Roman" w:hAnsi="Times New Roman"/>
          <w:sz w:val="26"/>
          <w:szCs w:val="26"/>
          <w:lang w:eastAsia="lv-LV"/>
        </w:rPr>
        <w:t xml:space="preserve">iekļaus papildu finansējuma </w:t>
      </w:r>
      <w:r w:rsidR="00613359" w:rsidRPr="00B30056">
        <w:rPr>
          <w:rFonts w:ascii="Times New Roman" w:hAnsi="Times New Roman"/>
          <w:sz w:val="26"/>
          <w:szCs w:val="26"/>
          <w:lang w:eastAsia="lv-LV"/>
        </w:rPr>
        <w:lastRenderedPageBreak/>
        <w:t xml:space="preserve">pieprasījumu </w:t>
      </w:r>
      <w:r w:rsidR="00FB1983" w:rsidRPr="00B30056">
        <w:rPr>
          <w:rFonts w:ascii="Times New Roman" w:hAnsi="Times New Roman"/>
          <w:sz w:val="26"/>
          <w:szCs w:val="26"/>
          <w:lang w:eastAsia="lv-LV"/>
        </w:rPr>
        <w:t>budžeta viet</w:t>
      </w:r>
      <w:r w:rsidR="009E6198" w:rsidRPr="00B30056">
        <w:rPr>
          <w:rFonts w:ascii="Times New Roman" w:hAnsi="Times New Roman"/>
          <w:sz w:val="26"/>
          <w:szCs w:val="26"/>
          <w:lang w:eastAsia="lv-LV"/>
        </w:rPr>
        <w:t xml:space="preserve">ām </w:t>
      </w:r>
      <w:r w:rsidR="00651709" w:rsidRPr="00B30056">
        <w:rPr>
          <w:rFonts w:ascii="Times New Roman" w:hAnsi="Times New Roman"/>
          <w:sz w:val="26"/>
          <w:szCs w:val="26"/>
          <w:lang w:eastAsia="lv-LV"/>
        </w:rPr>
        <w:t>un</w:t>
      </w:r>
      <w:r w:rsidR="00FB1983" w:rsidRPr="00B30056">
        <w:rPr>
          <w:rFonts w:ascii="Times New Roman" w:hAnsi="Times New Roman"/>
          <w:sz w:val="26"/>
          <w:szCs w:val="26"/>
          <w:lang w:eastAsia="lv-LV"/>
        </w:rPr>
        <w:t xml:space="preserve"> tādējād</w:t>
      </w:r>
      <w:r w:rsidR="00651709" w:rsidRPr="00B30056">
        <w:rPr>
          <w:rFonts w:ascii="Times New Roman" w:hAnsi="Times New Roman"/>
          <w:sz w:val="26"/>
          <w:szCs w:val="26"/>
          <w:lang w:eastAsia="lv-LV"/>
        </w:rPr>
        <w:t>i</w:t>
      </w:r>
      <w:r w:rsidR="00FB1983" w:rsidRPr="00B30056">
        <w:rPr>
          <w:rFonts w:ascii="Times New Roman" w:hAnsi="Times New Roman"/>
          <w:sz w:val="26"/>
          <w:szCs w:val="26"/>
          <w:lang w:eastAsia="lv-LV"/>
        </w:rPr>
        <w:t xml:space="preserve"> </w:t>
      </w:r>
      <w:r w:rsidR="00CB774D" w:rsidRPr="00B30056">
        <w:rPr>
          <w:rFonts w:ascii="Times New Roman" w:hAnsi="Times New Roman"/>
          <w:sz w:val="26"/>
          <w:szCs w:val="26"/>
        </w:rPr>
        <w:t xml:space="preserve">– </w:t>
      </w:r>
      <w:r w:rsidR="0097470D" w:rsidRPr="00B30056">
        <w:rPr>
          <w:rFonts w:ascii="Times New Roman" w:hAnsi="Times New Roman"/>
          <w:sz w:val="26"/>
          <w:szCs w:val="26"/>
          <w:lang w:eastAsia="lv-LV"/>
        </w:rPr>
        <w:t>trīs pīlāru modeļa pilnīgai ieviešanai</w:t>
      </w:r>
      <w:r w:rsidR="00613359" w:rsidRPr="00B30056">
        <w:rPr>
          <w:rFonts w:ascii="Times New Roman" w:hAnsi="Times New Roman"/>
          <w:sz w:val="26"/>
          <w:szCs w:val="26"/>
          <w:lang w:eastAsia="lv-LV"/>
        </w:rPr>
        <w:t xml:space="preserve"> budžeta pieprasījumā Jaunajās politikas iniciatīvās 2016.gadam.</w:t>
      </w:r>
    </w:p>
    <w:p w14:paraId="2A573AAA" w14:textId="77777777" w:rsidR="00670E84" w:rsidRDefault="00670E84" w:rsidP="00946F1C">
      <w:pPr>
        <w:spacing w:after="120" w:line="240" w:lineRule="auto"/>
        <w:ind w:firstLine="720"/>
        <w:jc w:val="both"/>
        <w:rPr>
          <w:rFonts w:ascii="Times New Roman" w:hAnsi="Times New Roman"/>
          <w:sz w:val="26"/>
          <w:szCs w:val="26"/>
        </w:rPr>
      </w:pPr>
    </w:p>
    <w:p w14:paraId="77094BF6" w14:textId="77777777" w:rsidR="00B43706" w:rsidRPr="00B30056" w:rsidRDefault="00CE703C" w:rsidP="00946F1C">
      <w:pPr>
        <w:spacing w:after="120" w:line="240" w:lineRule="auto"/>
        <w:ind w:firstLine="720"/>
        <w:jc w:val="both"/>
        <w:rPr>
          <w:rFonts w:ascii="Times New Roman" w:hAnsi="Times New Roman"/>
          <w:sz w:val="26"/>
          <w:szCs w:val="26"/>
          <w:lang w:eastAsia="lv-LV"/>
        </w:rPr>
      </w:pPr>
      <w:r w:rsidRPr="00B30056">
        <w:rPr>
          <w:rFonts w:ascii="Times New Roman" w:hAnsi="Times New Roman"/>
          <w:sz w:val="26"/>
          <w:szCs w:val="26"/>
        </w:rPr>
        <w:t>9</w:t>
      </w:r>
      <w:r w:rsidR="004336A7" w:rsidRPr="00B30056">
        <w:rPr>
          <w:rFonts w:ascii="Times New Roman" w:hAnsi="Times New Roman"/>
          <w:sz w:val="26"/>
          <w:szCs w:val="26"/>
        </w:rPr>
        <w:t>.pielikumā iekļautais budžeta kopsavilkums atspoguļo finansēšanas modeļa ieviešanu budžeta apakšprogrammu griezumā</w:t>
      </w:r>
      <w:r w:rsidR="00FC500A" w:rsidRPr="00B30056">
        <w:rPr>
          <w:rFonts w:ascii="Times New Roman" w:hAnsi="Times New Roman"/>
          <w:sz w:val="26"/>
          <w:szCs w:val="26"/>
        </w:rPr>
        <w:t>.</w:t>
      </w:r>
      <w:r w:rsidR="003F5BA0" w:rsidRPr="00B30056">
        <w:rPr>
          <w:rFonts w:ascii="Times New Roman" w:hAnsi="Times New Roman"/>
          <w:sz w:val="26"/>
          <w:szCs w:val="26"/>
        </w:rPr>
        <w:t xml:space="preserve"> </w:t>
      </w:r>
      <w:r w:rsidR="001216ED" w:rsidRPr="00B30056">
        <w:rPr>
          <w:rFonts w:ascii="Times New Roman" w:hAnsi="Times New Roman"/>
          <w:sz w:val="26"/>
          <w:szCs w:val="26"/>
        </w:rPr>
        <w:t>Savukārt, l</w:t>
      </w:r>
      <w:r w:rsidR="00946F1C" w:rsidRPr="00B30056">
        <w:rPr>
          <w:rFonts w:ascii="Times New Roman" w:hAnsi="Times New Roman"/>
          <w:sz w:val="26"/>
          <w:szCs w:val="26"/>
          <w:lang w:eastAsia="lv-LV"/>
        </w:rPr>
        <w:t>ai uzskatāmi parādītu finansējuma pieauguma dinamiku, ņemot vērā nozaru ministriju budžetā plānoto fi</w:t>
      </w:r>
      <w:r w:rsidR="00C06114" w:rsidRPr="00B30056">
        <w:rPr>
          <w:rFonts w:ascii="Times New Roman" w:hAnsi="Times New Roman"/>
          <w:sz w:val="26"/>
          <w:szCs w:val="26"/>
          <w:lang w:eastAsia="lv-LV"/>
        </w:rPr>
        <w:t>nansējumu, 10.pielikums ietver</w:t>
      </w:r>
      <w:r w:rsidR="00946F1C" w:rsidRPr="00B30056">
        <w:rPr>
          <w:rFonts w:ascii="Times New Roman" w:hAnsi="Times New Roman"/>
          <w:sz w:val="26"/>
          <w:szCs w:val="26"/>
          <w:lang w:eastAsia="lv-LV"/>
        </w:rPr>
        <w:t xml:space="preserve"> jaunā nepieciešamā finansējuma izklājum</w:t>
      </w:r>
      <w:r w:rsidR="00C06114" w:rsidRPr="00B30056">
        <w:rPr>
          <w:rFonts w:ascii="Times New Roman" w:hAnsi="Times New Roman"/>
          <w:sz w:val="26"/>
          <w:szCs w:val="26"/>
          <w:lang w:eastAsia="lv-LV"/>
        </w:rPr>
        <w:t>u</w:t>
      </w:r>
      <w:r w:rsidR="00946F1C" w:rsidRPr="00B30056">
        <w:rPr>
          <w:rFonts w:ascii="Times New Roman" w:hAnsi="Times New Roman"/>
          <w:sz w:val="26"/>
          <w:szCs w:val="26"/>
          <w:lang w:eastAsia="lv-LV"/>
        </w:rPr>
        <w:t xml:space="preserve"> sadalījumā pa valsts budžeta apakšprogrammām katram no ziņojumā aplūkotajiem scenārijiem. </w:t>
      </w:r>
      <w:r w:rsidR="00891B91" w:rsidRPr="00B30056">
        <w:rPr>
          <w:rFonts w:ascii="Times New Roman" w:hAnsi="Times New Roman"/>
          <w:sz w:val="26"/>
          <w:szCs w:val="26"/>
          <w:lang w:eastAsia="lv-LV"/>
        </w:rPr>
        <w:t>Veicot aprēķinus, p</w:t>
      </w:r>
      <w:r w:rsidR="00FC500A" w:rsidRPr="00B30056">
        <w:rPr>
          <w:rFonts w:ascii="Times New Roman" w:hAnsi="Times New Roman"/>
          <w:sz w:val="26"/>
          <w:szCs w:val="26"/>
        </w:rPr>
        <w:t>ieņemts</w:t>
      </w:r>
      <w:r w:rsidR="003F5BA0" w:rsidRPr="00B30056">
        <w:rPr>
          <w:rFonts w:ascii="Times New Roman" w:hAnsi="Times New Roman"/>
          <w:sz w:val="26"/>
          <w:szCs w:val="26"/>
        </w:rPr>
        <w:t xml:space="preserve">, ka jaunā finansēšanas modeļa ieviešana nav terminēta, </w:t>
      </w:r>
      <w:r w:rsidR="00426A4E" w:rsidRPr="00B30056">
        <w:rPr>
          <w:rFonts w:ascii="Times New Roman" w:hAnsi="Times New Roman"/>
          <w:sz w:val="26"/>
          <w:szCs w:val="26"/>
        </w:rPr>
        <w:t>jo</w:t>
      </w:r>
      <w:r w:rsidR="003F5BA0" w:rsidRPr="00B30056">
        <w:rPr>
          <w:rFonts w:ascii="Times New Roman" w:hAnsi="Times New Roman"/>
          <w:sz w:val="26"/>
          <w:szCs w:val="26"/>
        </w:rPr>
        <w:t xml:space="preserve"> Augstskolu likums un Zinātniskās darbības likums nosaka </w:t>
      </w:r>
      <w:r w:rsidR="00F203C5" w:rsidRPr="00B30056">
        <w:rPr>
          <w:rFonts w:ascii="Times New Roman" w:hAnsi="Times New Roman"/>
          <w:sz w:val="26"/>
          <w:szCs w:val="26"/>
        </w:rPr>
        <w:t xml:space="preserve">ikgadēju finansējuma palielinājumu nozarei, </w:t>
      </w:r>
      <w:r w:rsidR="00FC500A" w:rsidRPr="00B30056">
        <w:rPr>
          <w:rFonts w:ascii="Times New Roman" w:hAnsi="Times New Roman"/>
          <w:sz w:val="26"/>
          <w:szCs w:val="26"/>
        </w:rPr>
        <w:t xml:space="preserve">kamēr tiek sasniegts </w:t>
      </w:r>
      <w:r w:rsidR="00F203C5" w:rsidRPr="00B30056">
        <w:rPr>
          <w:rFonts w:ascii="Times New Roman" w:hAnsi="Times New Roman"/>
          <w:sz w:val="26"/>
          <w:szCs w:val="26"/>
        </w:rPr>
        <w:t>minimāl</w:t>
      </w:r>
      <w:r w:rsidR="00FC500A" w:rsidRPr="00B30056">
        <w:rPr>
          <w:rFonts w:ascii="Times New Roman" w:hAnsi="Times New Roman"/>
          <w:sz w:val="26"/>
          <w:szCs w:val="26"/>
        </w:rPr>
        <w:t>ais</w:t>
      </w:r>
      <w:r w:rsidR="0027405F" w:rsidRPr="00B30056">
        <w:rPr>
          <w:rFonts w:ascii="Times New Roman" w:hAnsi="Times New Roman"/>
          <w:sz w:val="26"/>
          <w:szCs w:val="26"/>
        </w:rPr>
        <w:t xml:space="preserve"> </w:t>
      </w:r>
      <w:r w:rsidR="00F203C5" w:rsidRPr="00B30056">
        <w:rPr>
          <w:rFonts w:ascii="Times New Roman" w:hAnsi="Times New Roman"/>
          <w:sz w:val="26"/>
          <w:szCs w:val="26"/>
        </w:rPr>
        <w:t>ieguldījumu apjom</w:t>
      </w:r>
      <w:r w:rsidR="00FC500A" w:rsidRPr="00B30056">
        <w:rPr>
          <w:rFonts w:ascii="Times New Roman" w:hAnsi="Times New Roman"/>
          <w:sz w:val="26"/>
          <w:szCs w:val="26"/>
        </w:rPr>
        <w:t>s</w:t>
      </w:r>
      <w:r w:rsidR="00F203C5" w:rsidRPr="00B30056">
        <w:rPr>
          <w:rFonts w:ascii="Times New Roman" w:hAnsi="Times New Roman"/>
          <w:sz w:val="26"/>
          <w:szCs w:val="26"/>
        </w:rPr>
        <w:t xml:space="preserve"> pret IKP.</w:t>
      </w:r>
      <w:r w:rsidR="00FC500A" w:rsidRPr="00B30056">
        <w:rPr>
          <w:rFonts w:ascii="Times New Roman" w:hAnsi="Times New Roman"/>
          <w:sz w:val="26"/>
          <w:szCs w:val="26"/>
        </w:rPr>
        <w:t xml:space="preserve"> </w:t>
      </w:r>
      <w:r w:rsidR="0027405F" w:rsidRPr="00B30056">
        <w:rPr>
          <w:rFonts w:ascii="Times New Roman" w:hAnsi="Times New Roman"/>
          <w:sz w:val="26"/>
          <w:szCs w:val="26"/>
        </w:rPr>
        <w:t>Konceptuālajā ziņojumā</w:t>
      </w:r>
      <w:r w:rsidR="00946F1C" w:rsidRPr="00B30056">
        <w:rPr>
          <w:rFonts w:ascii="Times New Roman" w:hAnsi="Times New Roman"/>
          <w:sz w:val="26"/>
          <w:szCs w:val="26"/>
        </w:rPr>
        <w:t xml:space="preserve"> i</w:t>
      </w:r>
      <w:r w:rsidR="00FC500A" w:rsidRPr="00B30056">
        <w:rPr>
          <w:rFonts w:ascii="Times New Roman" w:hAnsi="Times New Roman"/>
          <w:sz w:val="26"/>
          <w:szCs w:val="26"/>
        </w:rPr>
        <w:t>etekmes uz valsts budžetu izvērtējums ir sniegts līdz 2</w:t>
      </w:r>
      <w:r w:rsidR="0027405F" w:rsidRPr="00B30056">
        <w:rPr>
          <w:rFonts w:ascii="Times New Roman" w:hAnsi="Times New Roman"/>
          <w:sz w:val="26"/>
          <w:szCs w:val="26"/>
        </w:rPr>
        <w:t>025.gadam</w:t>
      </w:r>
      <w:r w:rsidR="00D0122F" w:rsidRPr="00B30056">
        <w:rPr>
          <w:rFonts w:ascii="Times New Roman" w:hAnsi="Times New Roman"/>
          <w:sz w:val="26"/>
          <w:szCs w:val="26"/>
        </w:rPr>
        <w:t xml:space="preserve"> atbilstoši Pasaules b</w:t>
      </w:r>
      <w:r w:rsidR="00FC500A" w:rsidRPr="00B30056">
        <w:rPr>
          <w:rFonts w:ascii="Times New Roman" w:hAnsi="Times New Roman"/>
          <w:sz w:val="26"/>
          <w:szCs w:val="26"/>
        </w:rPr>
        <w:t>ankas pētījuma aprēķiniem. Ilgāk</w:t>
      </w:r>
      <w:r w:rsidR="00933985" w:rsidRPr="00B30056">
        <w:rPr>
          <w:rFonts w:ascii="Times New Roman" w:hAnsi="Times New Roman"/>
          <w:sz w:val="26"/>
          <w:szCs w:val="26"/>
        </w:rPr>
        <w:t>ā</w:t>
      </w:r>
      <w:r w:rsidR="00FC500A" w:rsidRPr="00B30056">
        <w:rPr>
          <w:rFonts w:ascii="Times New Roman" w:hAnsi="Times New Roman"/>
          <w:sz w:val="26"/>
          <w:szCs w:val="26"/>
        </w:rPr>
        <w:t xml:space="preserve"> laika posm</w:t>
      </w:r>
      <w:r w:rsidR="00933985" w:rsidRPr="00B30056">
        <w:rPr>
          <w:rFonts w:ascii="Times New Roman" w:hAnsi="Times New Roman"/>
          <w:sz w:val="26"/>
          <w:szCs w:val="26"/>
        </w:rPr>
        <w:t>ā</w:t>
      </w:r>
      <w:r w:rsidR="00FC500A" w:rsidRPr="00B30056">
        <w:rPr>
          <w:rFonts w:ascii="Times New Roman" w:hAnsi="Times New Roman"/>
          <w:sz w:val="26"/>
          <w:szCs w:val="26"/>
        </w:rPr>
        <w:t xml:space="preserve"> paredz</w:t>
      </w:r>
      <w:r w:rsidR="00933985" w:rsidRPr="00B30056">
        <w:rPr>
          <w:rFonts w:ascii="Times New Roman" w:hAnsi="Times New Roman"/>
          <w:sz w:val="26"/>
          <w:szCs w:val="26"/>
        </w:rPr>
        <w:t>ēts</w:t>
      </w:r>
      <w:r w:rsidR="00FC500A" w:rsidRPr="00B30056">
        <w:rPr>
          <w:rFonts w:ascii="Times New Roman" w:hAnsi="Times New Roman"/>
          <w:sz w:val="26"/>
          <w:szCs w:val="26"/>
        </w:rPr>
        <w:t xml:space="preserve">, ka </w:t>
      </w:r>
      <w:r w:rsidR="00FC500A" w:rsidRPr="00B30056">
        <w:rPr>
          <w:rFonts w:ascii="Times New Roman" w:hAnsi="Times New Roman"/>
          <w:sz w:val="26"/>
          <w:szCs w:val="26"/>
          <w:lang w:eastAsia="lv-LV"/>
        </w:rPr>
        <w:t>pakāpenisks finansējuma pieaugums tiks nodrošināts arī pēc 2025.gada, lai sasniegtu Augstskolu likumā un Zinātniskās darbības likumā paredzēto finansējuma apjomu. Taču šie aprēķini ir mazāk precīzi, jo nav pieejama pietiekami precīza informācija</w:t>
      </w:r>
      <w:r w:rsidR="009B7599" w:rsidRPr="00B30056">
        <w:rPr>
          <w:rFonts w:ascii="Times New Roman" w:hAnsi="Times New Roman"/>
          <w:sz w:val="26"/>
          <w:szCs w:val="26"/>
          <w:lang w:eastAsia="lv-LV"/>
        </w:rPr>
        <w:t xml:space="preserve">. </w:t>
      </w:r>
      <w:r w:rsidR="00FC500A" w:rsidRPr="00B30056">
        <w:rPr>
          <w:rFonts w:ascii="Times New Roman" w:hAnsi="Times New Roman"/>
          <w:sz w:val="26"/>
          <w:szCs w:val="26"/>
          <w:lang w:eastAsia="lv-LV"/>
        </w:rPr>
        <w:t>Pasaules bankas modeļa sadalījumu nevar</w:t>
      </w:r>
      <w:r w:rsidR="0027405F" w:rsidRPr="00B30056">
        <w:rPr>
          <w:rFonts w:ascii="Times New Roman" w:hAnsi="Times New Roman"/>
          <w:sz w:val="26"/>
          <w:szCs w:val="26"/>
          <w:lang w:eastAsia="lv-LV"/>
        </w:rPr>
        <w:t xml:space="preserve"> viennozīmīgi ekstrapolēt tālāk</w:t>
      </w:r>
      <w:r w:rsidR="00FC500A" w:rsidRPr="00B30056">
        <w:rPr>
          <w:rFonts w:ascii="Times New Roman" w:hAnsi="Times New Roman"/>
          <w:sz w:val="26"/>
          <w:szCs w:val="26"/>
          <w:lang w:eastAsia="lv-LV"/>
        </w:rPr>
        <w:t>ai nākotnei, jo finansējuma izmaiņu raksturs nav lineāri vienmērīgs starp gadiem.</w:t>
      </w:r>
    </w:p>
    <w:p w14:paraId="3AB42328" w14:textId="77777777" w:rsidR="00C82CE5" w:rsidRPr="00B30056" w:rsidRDefault="00C82CE5" w:rsidP="00891B91">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10.pielikumā iekļauto aprēķinu mērķis ir atspoguļot </w:t>
      </w:r>
      <w:r w:rsidR="009B7599" w:rsidRPr="00B30056">
        <w:rPr>
          <w:rFonts w:ascii="Times New Roman" w:hAnsi="Times New Roman"/>
          <w:sz w:val="26"/>
          <w:szCs w:val="26"/>
        </w:rPr>
        <w:t>finansējuma sadalījumu starp Izglītības un zinātnes ministrijas</w:t>
      </w:r>
      <w:r w:rsidRPr="00B30056">
        <w:rPr>
          <w:rFonts w:ascii="Times New Roman" w:hAnsi="Times New Roman"/>
          <w:sz w:val="26"/>
          <w:szCs w:val="26"/>
        </w:rPr>
        <w:t>, V</w:t>
      </w:r>
      <w:r w:rsidR="009B7599" w:rsidRPr="00B30056">
        <w:rPr>
          <w:rFonts w:ascii="Times New Roman" w:hAnsi="Times New Roman"/>
          <w:sz w:val="26"/>
          <w:szCs w:val="26"/>
        </w:rPr>
        <w:t>eselības ministrijas, Zemkopības ministrijas</w:t>
      </w:r>
      <w:r w:rsidRPr="00B30056">
        <w:rPr>
          <w:rFonts w:ascii="Times New Roman" w:hAnsi="Times New Roman"/>
          <w:sz w:val="26"/>
          <w:szCs w:val="26"/>
        </w:rPr>
        <w:t xml:space="preserve"> un K</w:t>
      </w:r>
      <w:r w:rsidR="009B7599" w:rsidRPr="00B30056">
        <w:rPr>
          <w:rFonts w:ascii="Times New Roman" w:hAnsi="Times New Roman"/>
          <w:sz w:val="26"/>
          <w:szCs w:val="26"/>
        </w:rPr>
        <w:t>ultūras ministrijas</w:t>
      </w:r>
      <w:r w:rsidRPr="00B30056">
        <w:rPr>
          <w:rFonts w:ascii="Times New Roman" w:hAnsi="Times New Roman"/>
          <w:sz w:val="26"/>
          <w:szCs w:val="26"/>
        </w:rPr>
        <w:t xml:space="preserve"> valsts budžeta programmām un apakšprogrammām dažādu tālāko finansēšanas scenāriju gadījumā. Piemēram, Zināšanu sabiedrības attīstība</w:t>
      </w:r>
      <w:r w:rsidR="00891B91" w:rsidRPr="00B30056">
        <w:rPr>
          <w:rFonts w:ascii="Times New Roman" w:hAnsi="Times New Roman"/>
          <w:sz w:val="26"/>
          <w:szCs w:val="26"/>
        </w:rPr>
        <w:t>s scenārijs</w:t>
      </w:r>
      <w:r w:rsidRPr="00B30056">
        <w:rPr>
          <w:rFonts w:ascii="Times New Roman" w:hAnsi="Times New Roman"/>
          <w:sz w:val="26"/>
          <w:szCs w:val="26"/>
        </w:rPr>
        <w:t xml:space="preserve"> </w:t>
      </w:r>
      <w:r w:rsidR="00891B91" w:rsidRPr="00B30056">
        <w:rPr>
          <w:rFonts w:ascii="Times New Roman" w:hAnsi="Times New Roman"/>
          <w:sz w:val="26"/>
          <w:szCs w:val="26"/>
        </w:rPr>
        <w:t xml:space="preserve">(A scenārijs) </w:t>
      </w:r>
      <w:r w:rsidR="0027405F" w:rsidRPr="00B30056">
        <w:rPr>
          <w:rFonts w:ascii="Times New Roman" w:hAnsi="Times New Roman"/>
          <w:sz w:val="26"/>
          <w:szCs w:val="26"/>
        </w:rPr>
        <w:t xml:space="preserve">paredz finansējuma pieaugumu pirmajā </w:t>
      </w:r>
      <w:r w:rsidRPr="00B30056">
        <w:rPr>
          <w:rFonts w:ascii="Times New Roman" w:hAnsi="Times New Roman"/>
          <w:sz w:val="26"/>
          <w:szCs w:val="26"/>
        </w:rPr>
        <w:t>pīlārā</w:t>
      </w:r>
      <w:r w:rsidR="00404503" w:rsidRPr="00B30056">
        <w:rPr>
          <w:rFonts w:ascii="Times New Roman" w:hAnsi="Times New Roman"/>
          <w:sz w:val="26"/>
          <w:szCs w:val="26"/>
        </w:rPr>
        <w:t>.</w:t>
      </w:r>
      <w:r w:rsidRPr="00B30056">
        <w:rPr>
          <w:rFonts w:ascii="Times New Roman" w:hAnsi="Times New Roman"/>
          <w:sz w:val="26"/>
          <w:szCs w:val="26"/>
        </w:rPr>
        <w:t xml:space="preserve"> </w:t>
      </w:r>
      <w:r w:rsidR="00404503" w:rsidRPr="00B30056">
        <w:rPr>
          <w:rFonts w:ascii="Times New Roman" w:hAnsi="Times New Roman"/>
          <w:sz w:val="26"/>
          <w:szCs w:val="26"/>
        </w:rPr>
        <w:t>A</w:t>
      </w:r>
      <w:r w:rsidRPr="00B30056">
        <w:rPr>
          <w:rFonts w:ascii="Times New Roman" w:hAnsi="Times New Roman"/>
          <w:sz w:val="26"/>
          <w:szCs w:val="26"/>
        </w:rPr>
        <w:t>prēķinu mērķis ir parādīt, kā šis nepieciešamais finansējuma pieaugums sadalīsies starp visām valsts budžeta programmām un apakšprogrammām, kuras finansē augst</w:t>
      </w:r>
      <w:r w:rsidR="009B7599" w:rsidRPr="00B30056">
        <w:rPr>
          <w:rFonts w:ascii="Times New Roman" w:hAnsi="Times New Roman"/>
          <w:sz w:val="26"/>
          <w:szCs w:val="26"/>
        </w:rPr>
        <w:t>s</w:t>
      </w:r>
      <w:r w:rsidRPr="00B30056">
        <w:rPr>
          <w:rFonts w:ascii="Times New Roman" w:hAnsi="Times New Roman"/>
          <w:sz w:val="26"/>
          <w:szCs w:val="26"/>
        </w:rPr>
        <w:t>kolu valsts finansētās studiju vietas.</w:t>
      </w:r>
    </w:p>
    <w:p w14:paraId="2BB57765" w14:textId="77777777" w:rsidR="00C82CE5" w:rsidRPr="00B30056" w:rsidRDefault="0027405F" w:rsidP="00C82CE5">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Pirmajā </w:t>
      </w:r>
      <w:r w:rsidR="00C82CE5" w:rsidRPr="00B30056">
        <w:rPr>
          <w:rFonts w:ascii="Times New Roman" w:hAnsi="Times New Roman"/>
          <w:sz w:val="26"/>
          <w:szCs w:val="26"/>
        </w:rPr>
        <w:t>pīlārā, kuru īsteno piecas valsts budžeta programmas un apakšprogrammas</w:t>
      </w:r>
      <w:r w:rsidR="00323DBE" w:rsidRPr="00B30056">
        <w:rPr>
          <w:rFonts w:ascii="Times New Roman" w:hAnsi="Times New Roman"/>
          <w:sz w:val="26"/>
          <w:szCs w:val="26"/>
        </w:rPr>
        <w:t>,</w:t>
      </w:r>
      <w:r w:rsidR="00C82CE5" w:rsidRPr="00B30056">
        <w:rPr>
          <w:rFonts w:ascii="Times New Roman" w:hAnsi="Times New Roman"/>
          <w:sz w:val="26"/>
          <w:szCs w:val="26"/>
        </w:rPr>
        <w:t xml:space="preserve"> A scenārijā (kurš ir vienīgais scenārijs ar plānoto finansējuma palielinājumu) papildus nepieciešamais finansējums visām ietvertajām budžeta programmām un apakšprogrammām ir noteikts, balstoties uz šo programmu 2015.gadā piešķirtā finansējuma savstarpējo attiecību. Līdz ar to aprēķinos noteiktais papildus nepieciešamais finansējums tiek vienmērīgi sadalīts starp šīm valsts budžeta programmām un apakšprogrammām.</w:t>
      </w:r>
    </w:p>
    <w:p w14:paraId="2D17E474" w14:textId="3D5302EC" w:rsidR="00891B91" w:rsidRPr="00B30056" w:rsidRDefault="0027405F" w:rsidP="00B5501E">
      <w:pPr>
        <w:spacing w:after="0" w:line="240" w:lineRule="auto"/>
        <w:ind w:firstLine="720"/>
        <w:jc w:val="both"/>
        <w:rPr>
          <w:rFonts w:ascii="Times New Roman" w:hAnsi="Times New Roman"/>
          <w:sz w:val="26"/>
          <w:szCs w:val="26"/>
          <w:lang w:eastAsia="lv-LV"/>
        </w:rPr>
      </w:pPr>
      <w:r w:rsidRPr="00B30056">
        <w:rPr>
          <w:rFonts w:ascii="Times New Roman" w:hAnsi="Times New Roman"/>
          <w:sz w:val="26"/>
          <w:szCs w:val="26"/>
        </w:rPr>
        <w:t xml:space="preserve">Otrajā </w:t>
      </w:r>
      <w:r w:rsidR="00C82CE5" w:rsidRPr="00B30056">
        <w:rPr>
          <w:rFonts w:ascii="Times New Roman" w:hAnsi="Times New Roman"/>
          <w:sz w:val="26"/>
          <w:szCs w:val="26"/>
        </w:rPr>
        <w:t xml:space="preserve">pīlārā savukārt papildus nepieciešamais finansējums ir attiecināms tikai uz valsts budžeta apakšprogrammu 03.03.00 </w:t>
      </w:r>
      <w:r w:rsidR="00C82CE5" w:rsidRPr="00B30056">
        <w:rPr>
          <w:rFonts w:ascii="Times New Roman" w:hAnsi="Times New Roman"/>
          <w:i/>
          <w:sz w:val="26"/>
          <w:szCs w:val="26"/>
        </w:rPr>
        <w:t>Zinātniskās darbības attīstība</w:t>
      </w:r>
      <w:r w:rsidR="00B5501E" w:rsidRPr="00B30056">
        <w:rPr>
          <w:rFonts w:ascii="Times New Roman" w:hAnsi="Times New Roman"/>
          <w:i/>
          <w:sz w:val="26"/>
          <w:szCs w:val="26"/>
        </w:rPr>
        <w:t xml:space="preserve"> augstskolās un koledžās</w:t>
      </w:r>
      <w:r w:rsidR="00C82CE5" w:rsidRPr="00B30056">
        <w:rPr>
          <w:rFonts w:ascii="Times New Roman" w:hAnsi="Times New Roman"/>
          <w:i/>
          <w:sz w:val="26"/>
          <w:szCs w:val="26"/>
        </w:rPr>
        <w:t>,</w:t>
      </w:r>
      <w:r w:rsidR="00C82CE5" w:rsidRPr="00B30056">
        <w:rPr>
          <w:rFonts w:ascii="Times New Roman" w:hAnsi="Times New Roman"/>
          <w:sz w:val="26"/>
          <w:szCs w:val="26"/>
        </w:rPr>
        <w:t xml:space="preserve"> kuras finansējums būs sadalīts starp </w:t>
      </w:r>
      <w:r w:rsidR="00B5501E" w:rsidRPr="00B30056">
        <w:rPr>
          <w:rFonts w:ascii="Times New Roman" w:hAnsi="Times New Roman"/>
          <w:sz w:val="26"/>
          <w:szCs w:val="26"/>
        </w:rPr>
        <w:t>Izglītības un zinātnes ministrijas, Veselības ministrijas, Zemkopības ministrijas un Kultūras ministrijas</w:t>
      </w:r>
      <w:r w:rsidR="00C82CE5" w:rsidRPr="00B30056">
        <w:rPr>
          <w:rFonts w:ascii="Times New Roman" w:hAnsi="Times New Roman"/>
          <w:sz w:val="26"/>
          <w:szCs w:val="26"/>
        </w:rPr>
        <w:t xml:space="preserve"> pakļautībā esošajām augstskolām</w:t>
      </w:r>
      <w:r w:rsidR="00B5501E" w:rsidRPr="00B30056">
        <w:rPr>
          <w:rFonts w:ascii="Times New Roman" w:hAnsi="Times New Roman"/>
          <w:sz w:val="26"/>
          <w:szCs w:val="26"/>
        </w:rPr>
        <w:t>. Ņ</w:t>
      </w:r>
      <w:r w:rsidR="00C82CE5" w:rsidRPr="00B30056">
        <w:rPr>
          <w:rFonts w:ascii="Times New Roman" w:hAnsi="Times New Roman"/>
          <w:sz w:val="26"/>
          <w:szCs w:val="26"/>
        </w:rPr>
        <w:t>emot vērā, ka šis finansējums balstās uz katra gada rezultatīvajiem rādītājiem, tā sadalījuma mainība starp šo ministriju pakļautībā esošajām augstskolām nav precīzi prognozējama.</w:t>
      </w:r>
      <w:r w:rsidR="00B5501E" w:rsidRPr="00B30056">
        <w:rPr>
          <w:rFonts w:ascii="Times New Roman" w:hAnsi="Times New Roman"/>
          <w:sz w:val="26"/>
          <w:szCs w:val="26"/>
        </w:rPr>
        <w:t xml:space="preserve"> </w:t>
      </w:r>
    </w:p>
    <w:p w14:paraId="16933E0D" w14:textId="41939168" w:rsidR="0064058C" w:rsidRPr="00B30056" w:rsidRDefault="00801D51" w:rsidP="00DA6806">
      <w:pPr>
        <w:spacing w:after="120" w:line="240" w:lineRule="auto"/>
        <w:ind w:firstLine="720"/>
        <w:jc w:val="both"/>
        <w:rPr>
          <w:rFonts w:ascii="Times New Roman" w:hAnsi="Times New Roman"/>
          <w:sz w:val="26"/>
          <w:szCs w:val="26"/>
        </w:rPr>
      </w:pPr>
      <w:r w:rsidRPr="00B30056">
        <w:rPr>
          <w:rFonts w:ascii="Times New Roman" w:hAnsi="Times New Roman"/>
          <w:sz w:val="26"/>
          <w:szCs w:val="26"/>
        </w:rPr>
        <w:lastRenderedPageBreak/>
        <w:t xml:space="preserve">Atbilstoši </w:t>
      </w:r>
      <w:r w:rsidR="005B2C6E" w:rsidRPr="00B30056">
        <w:rPr>
          <w:rFonts w:ascii="Times New Roman" w:hAnsi="Times New Roman"/>
          <w:sz w:val="26"/>
          <w:szCs w:val="26"/>
        </w:rPr>
        <w:t xml:space="preserve">priekšlikumam, kas tika izvirzīts </w:t>
      </w:r>
      <w:r w:rsidRPr="00B30056">
        <w:rPr>
          <w:rFonts w:ascii="Times New Roman" w:hAnsi="Times New Roman"/>
          <w:sz w:val="26"/>
          <w:szCs w:val="26"/>
        </w:rPr>
        <w:t>pēc Latvijas Pētniecības un inovācijas stratēģiskās padomes ierosinājuma</w:t>
      </w:r>
      <w:r w:rsidR="005B2C6E" w:rsidRPr="00B30056">
        <w:rPr>
          <w:rFonts w:ascii="Times New Roman" w:hAnsi="Times New Roman"/>
          <w:sz w:val="26"/>
          <w:szCs w:val="26"/>
        </w:rPr>
        <w:t xml:space="preserve"> izveidotā darba grupā zinātne</w:t>
      </w:r>
      <w:r w:rsidR="00682D6E" w:rsidRPr="00B30056">
        <w:rPr>
          <w:rFonts w:ascii="Times New Roman" w:hAnsi="Times New Roman"/>
          <w:sz w:val="26"/>
          <w:szCs w:val="26"/>
        </w:rPr>
        <w:t>s bāzes finansējuma nosacījumu pārskatīšanai</w:t>
      </w:r>
      <w:r w:rsidRPr="00B30056">
        <w:rPr>
          <w:rFonts w:ascii="Times New Roman" w:hAnsi="Times New Roman"/>
          <w:sz w:val="26"/>
          <w:szCs w:val="26"/>
        </w:rPr>
        <w:t xml:space="preserve">, </w:t>
      </w:r>
      <w:r w:rsidR="00FD4C40" w:rsidRPr="00B30056">
        <w:rPr>
          <w:rFonts w:ascii="Times New Roman" w:hAnsi="Times New Roman"/>
          <w:sz w:val="26"/>
          <w:szCs w:val="26"/>
        </w:rPr>
        <w:t>līdz 2017.gadam</w:t>
      </w:r>
      <w:r w:rsidR="00682D6E" w:rsidRPr="00B30056">
        <w:rPr>
          <w:rFonts w:ascii="Times New Roman" w:hAnsi="Times New Roman"/>
          <w:sz w:val="26"/>
          <w:szCs w:val="26"/>
        </w:rPr>
        <w:t>,</w:t>
      </w:r>
      <w:r w:rsidR="00FD4C40" w:rsidRPr="00B30056">
        <w:rPr>
          <w:rFonts w:ascii="Times New Roman" w:hAnsi="Times New Roman"/>
          <w:sz w:val="26"/>
          <w:szCs w:val="26"/>
        </w:rPr>
        <w:t xml:space="preserve"> </w:t>
      </w:r>
      <w:r w:rsidR="00682D6E" w:rsidRPr="00B30056">
        <w:rPr>
          <w:rFonts w:ascii="Times New Roman" w:hAnsi="Times New Roman"/>
          <w:sz w:val="26"/>
          <w:szCs w:val="26"/>
        </w:rPr>
        <w:t xml:space="preserve">lai pilnībā integrētu pētniecību ar studiju procesu, </w:t>
      </w:r>
      <w:r w:rsidR="00FD4C40" w:rsidRPr="00B30056">
        <w:rPr>
          <w:rFonts w:ascii="Times New Roman" w:hAnsi="Times New Roman"/>
          <w:sz w:val="26"/>
          <w:szCs w:val="26"/>
        </w:rPr>
        <w:t xml:space="preserve">tiks </w:t>
      </w:r>
      <w:r w:rsidR="00805ECC" w:rsidRPr="00B30056">
        <w:rPr>
          <w:rFonts w:ascii="Times New Roman" w:hAnsi="Times New Roman"/>
          <w:sz w:val="26"/>
          <w:szCs w:val="26"/>
        </w:rPr>
        <w:t xml:space="preserve">apsvērta iespēja </w:t>
      </w:r>
      <w:r w:rsidR="00682D6E" w:rsidRPr="00B30056">
        <w:rPr>
          <w:rFonts w:ascii="Times New Roman" w:hAnsi="Times New Roman"/>
          <w:sz w:val="26"/>
          <w:szCs w:val="26"/>
        </w:rPr>
        <w:t>paredzēt,</w:t>
      </w:r>
      <w:r w:rsidR="00FD4C40" w:rsidRPr="00B30056">
        <w:rPr>
          <w:rFonts w:ascii="Times New Roman" w:hAnsi="Times New Roman"/>
          <w:sz w:val="26"/>
          <w:szCs w:val="26"/>
        </w:rPr>
        <w:t xml:space="preserve"> ka</w:t>
      </w:r>
      <w:r w:rsidR="00682D6E" w:rsidRPr="00B30056">
        <w:rPr>
          <w:rFonts w:ascii="Times New Roman" w:hAnsi="Times New Roman"/>
          <w:sz w:val="26"/>
          <w:szCs w:val="26"/>
        </w:rPr>
        <w:t xml:space="preserve"> zinātnes bāzes</w:t>
      </w:r>
      <w:r w:rsidR="00FD4C40" w:rsidRPr="00B30056">
        <w:rPr>
          <w:rFonts w:ascii="Times New Roman" w:hAnsi="Times New Roman"/>
          <w:sz w:val="26"/>
          <w:szCs w:val="26"/>
        </w:rPr>
        <w:t xml:space="preserve"> finansējumu piešķir</w:t>
      </w:r>
      <w:r w:rsidR="00083AA4" w:rsidRPr="00B30056">
        <w:rPr>
          <w:rFonts w:ascii="Times New Roman" w:hAnsi="Times New Roman"/>
          <w:sz w:val="26"/>
          <w:szCs w:val="26"/>
        </w:rPr>
        <w:t>,</w:t>
      </w:r>
      <w:r w:rsidR="00FD4C40" w:rsidRPr="00B30056">
        <w:rPr>
          <w:rFonts w:ascii="Times New Roman" w:hAnsi="Times New Roman"/>
          <w:sz w:val="26"/>
          <w:szCs w:val="26"/>
        </w:rPr>
        <w:t xml:space="preserve"> pamato</w:t>
      </w:r>
      <w:r w:rsidR="00D56608" w:rsidRPr="00B30056">
        <w:rPr>
          <w:rFonts w:ascii="Times New Roman" w:hAnsi="Times New Roman"/>
          <w:sz w:val="26"/>
          <w:szCs w:val="26"/>
        </w:rPr>
        <w:t>joties uz augstskolā nodarbinātā</w:t>
      </w:r>
      <w:r w:rsidR="00FD4C40" w:rsidRPr="00B30056">
        <w:rPr>
          <w:rFonts w:ascii="Times New Roman" w:hAnsi="Times New Roman"/>
          <w:sz w:val="26"/>
          <w:szCs w:val="26"/>
        </w:rPr>
        <w:t xml:space="preserve"> zinātniskā un akadēmiskā personāla skaitu. S</w:t>
      </w:r>
      <w:r w:rsidR="00F11AD8" w:rsidRPr="00B30056">
        <w:rPr>
          <w:rFonts w:ascii="Times New Roman" w:hAnsi="Times New Roman"/>
          <w:sz w:val="26"/>
          <w:szCs w:val="26"/>
        </w:rPr>
        <w:t xml:space="preserve">adarbībā ar augstskolām </w:t>
      </w:r>
      <w:r w:rsidR="00F11AD8" w:rsidRPr="00B30056">
        <w:rPr>
          <w:rFonts w:ascii="Times New Roman" w:hAnsi="Times New Roman"/>
          <w:bCs/>
          <w:sz w:val="26"/>
          <w:szCs w:val="26"/>
          <w:shd w:val="clear" w:color="auto" w:fill="FFFFFF"/>
        </w:rPr>
        <w:t xml:space="preserve">tiks detalizēti izvērtēti studiju un zinātnisko darbību raksturojošie rādītāji augstskolās un koledžās. </w:t>
      </w:r>
      <w:r w:rsidR="0064058C" w:rsidRPr="00B30056">
        <w:rPr>
          <w:rFonts w:ascii="Times New Roman" w:hAnsi="Times New Roman"/>
          <w:sz w:val="26"/>
          <w:szCs w:val="26"/>
        </w:rPr>
        <w:t>Tiks deta</w:t>
      </w:r>
      <w:r w:rsidR="00044577" w:rsidRPr="00B30056">
        <w:rPr>
          <w:rFonts w:ascii="Times New Roman" w:hAnsi="Times New Roman"/>
          <w:sz w:val="26"/>
          <w:szCs w:val="26"/>
        </w:rPr>
        <w:t xml:space="preserve">lizētāk izstrādāti nosacījumi pirmā </w:t>
      </w:r>
      <w:r w:rsidR="0064058C" w:rsidRPr="00B30056">
        <w:rPr>
          <w:rFonts w:ascii="Times New Roman" w:hAnsi="Times New Roman"/>
          <w:sz w:val="26"/>
          <w:szCs w:val="26"/>
        </w:rPr>
        <w:t xml:space="preserve">pīlāra </w:t>
      </w:r>
      <w:r w:rsidR="00044577" w:rsidRPr="00B30056">
        <w:rPr>
          <w:rFonts w:ascii="Times New Roman" w:hAnsi="Times New Roman"/>
          <w:sz w:val="26"/>
          <w:szCs w:val="26"/>
        </w:rPr>
        <w:t xml:space="preserve">finansēšanai </w:t>
      </w:r>
      <w:r w:rsidR="0064058C" w:rsidRPr="00B30056">
        <w:rPr>
          <w:rFonts w:ascii="Times New Roman" w:hAnsi="Times New Roman"/>
          <w:sz w:val="26"/>
          <w:szCs w:val="26"/>
        </w:rPr>
        <w:t>(</w:t>
      </w:r>
      <w:r w:rsidR="0064058C" w:rsidRPr="00B30056">
        <w:rPr>
          <w:rFonts w:ascii="Times New Roman" w:eastAsia="Times New Roman" w:hAnsi="Times New Roman"/>
          <w:b/>
          <w:sz w:val="26"/>
          <w:szCs w:val="26"/>
          <w:lang w:eastAsia="lv-LV"/>
        </w:rPr>
        <w:t>F</w:t>
      </w:r>
      <w:r w:rsidR="0064058C" w:rsidRPr="00B30056">
        <w:rPr>
          <w:rFonts w:ascii="Times New Roman" w:eastAsia="Times New Roman" w:hAnsi="Times New Roman"/>
          <w:b/>
          <w:sz w:val="26"/>
          <w:szCs w:val="26"/>
          <w:vertAlign w:val="subscript"/>
          <w:lang w:eastAsia="lv-LV"/>
        </w:rPr>
        <w:t>1</w:t>
      </w:r>
      <w:r w:rsidR="0064058C" w:rsidRPr="00B30056">
        <w:rPr>
          <w:rFonts w:ascii="Times New Roman" w:eastAsia="Times New Roman" w:hAnsi="Times New Roman"/>
          <w:sz w:val="26"/>
          <w:szCs w:val="26"/>
          <w:lang w:eastAsia="lv-LV"/>
        </w:rPr>
        <w:t xml:space="preserve"> – studiju un zinātniskās darbības bāzes </w:t>
      </w:r>
      <w:r w:rsidR="0064058C" w:rsidRPr="00B30056">
        <w:rPr>
          <w:rFonts w:ascii="Times New Roman" w:hAnsi="Times New Roman"/>
          <w:sz w:val="26"/>
          <w:szCs w:val="26"/>
        </w:rPr>
        <w:t xml:space="preserve">finansējums), kas balstās uz </w:t>
      </w:r>
      <w:r w:rsidR="00044577" w:rsidRPr="00B30056">
        <w:rPr>
          <w:rFonts w:ascii="Times New Roman" w:hAnsi="Times New Roman"/>
          <w:sz w:val="26"/>
          <w:szCs w:val="26"/>
        </w:rPr>
        <w:t>ieguldījumu</w:t>
      </w:r>
      <w:r w:rsidR="0064058C" w:rsidRPr="00B30056">
        <w:rPr>
          <w:rFonts w:ascii="Times New Roman" w:hAnsi="Times New Roman"/>
          <w:sz w:val="26"/>
          <w:szCs w:val="26"/>
        </w:rPr>
        <w:t xml:space="preserve"> r</w:t>
      </w:r>
      <w:r w:rsidR="00F139C9" w:rsidRPr="00B30056">
        <w:rPr>
          <w:rFonts w:ascii="Times New Roman" w:hAnsi="Times New Roman"/>
          <w:sz w:val="26"/>
          <w:szCs w:val="26"/>
        </w:rPr>
        <w:t>ādītājiem – studiju vietu</w:t>
      </w:r>
      <w:r w:rsidR="00AD4D65" w:rsidRPr="00B30056">
        <w:rPr>
          <w:rFonts w:ascii="Times New Roman" w:hAnsi="Times New Roman"/>
          <w:sz w:val="26"/>
          <w:szCs w:val="26"/>
        </w:rPr>
        <w:t xml:space="preserve"> skaits</w:t>
      </w:r>
      <w:r w:rsidR="00F139C9" w:rsidRPr="00B30056">
        <w:rPr>
          <w:rFonts w:ascii="Times New Roman" w:hAnsi="Times New Roman"/>
          <w:sz w:val="26"/>
          <w:szCs w:val="26"/>
        </w:rPr>
        <w:t>, akadēmiskā un zinātniskā</w:t>
      </w:r>
      <w:r w:rsidR="00AD4D65" w:rsidRPr="00B30056">
        <w:rPr>
          <w:rFonts w:ascii="Times New Roman" w:hAnsi="Times New Roman"/>
          <w:sz w:val="26"/>
          <w:szCs w:val="26"/>
        </w:rPr>
        <w:t xml:space="preserve"> personāla skaits</w:t>
      </w:r>
      <w:r w:rsidR="00F139C9" w:rsidRPr="00B30056">
        <w:rPr>
          <w:rFonts w:ascii="Times New Roman" w:hAnsi="Times New Roman"/>
          <w:sz w:val="26"/>
          <w:szCs w:val="26"/>
        </w:rPr>
        <w:t xml:space="preserve"> </w:t>
      </w:r>
      <w:r w:rsidR="00AD4D65" w:rsidRPr="00B30056">
        <w:rPr>
          <w:rFonts w:ascii="Times New Roman" w:hAnsi="Times New Roman"/>
          <w:sz w:val="26"/>
          <w:szCs w:val="26"/>
        </w:rPr>
        <w:t>un aktualizētie nozaru izmaksu koeficienti</w:t>
      </w:r>
      <w:r w:rsidR="0064058C" w:rsidRPr="00B30056">
        <w:rPr>
          <w:rFonts w:ascii="Times New Roman" w:hAnsi="Times New Roman"/>
          <w:sz w:val="26"/>
          <w:szCs w:val="26"/>
        </w:rPr>
        <w:t xml:space="preserve">. Tiks </w:t>
      </w:r>
      <w:r w:rsidR="00C116F5" w:rsidRPr="00B30056">
        <w:rPr>
          <w:rFonts w:ascii="Times New Roman" w:hAnsi="Times New Roman"/>
          <w:sz w:val="26"/>
          <w:szCs w:val="26"/>
        </w:rPr>
        <w:t xml:space="preserve">kristalizēti </w:t>
      </w:r>
      <w:r w:rsidR="00AA1872" w:rsidRPr="00B30056">
        <w:rPr>
          <w:rFonts w:ascii="Times New Roman" w:hAnsi="Times New Roman"/>
          <w:sz w:val="26"/>
          <w:szCs w:val="26"/>
        </w:rPr>
        <w:t>un fokusēti</w:t>
      </w:r>
      <w:r w:rsidR="00FE1138" w:rsidRPr="00B30056">
        <w:rPr>
          <w:rFonts w:ascii="Times New Roman" w:hAnsi="Times New Roman"/>
          <w:sz w:val="26"/>
          <w:szCs w:val="26"/>
        </w:rPr>
        <w:t xml:space="preserve"> </w:t>
      </w:r>
      <w:r w:rsidR="00044577" w:rsidRPr="00B30056">
        <w:rPr>
          <w:rFonts w:ascii="Times New Roman" w:hAnsi="Times New Roman"/>
          <w:sz w:val="26"/>
          <w:szCs w:val="26"/>
        </w:rPr>
        <w:t xml:space="preserve">nosacījumi otrā </w:t>
      </w:r>
      <w:r w:rsidR="00D93F8A" w:rsidRPr="00B30056">
        <w:rPr>
          <w:rFonts w:ascii="Times New Roman" w:hAnsi="Times New Roman"/>
          <w:sz w:val="26"/>
          <w:szCs w:val="26"/>
        </w:rPr>
        <w:t>pīlāra</w:t>
      </w:r>
      <w:r w:rsidR="0064058C" w:rsidRPr="00B30056">
        <w:rPr>
          <w:rFonts w:ascii="Times New Roman" w:hAnsi="Times New Roman"/>
          <w:sz w:val="26"/>
          <w:szCs w:val="26"/>
        </w:rPr>
        <w:t xml:space="preserve"> </w:t>
      </w:r>
      <w:r w:rsidR="002B64F0" w:rsidRPr="00B30056">
        <w:rPr>
          <w:rFonts w:ascii="Times New Roman" w:hAnsi="Times New Roman"/>
          <w:sz w:val="26"/>
          <w:szCs w:val="26"/>
        </w:rPr>
        <w:t xml:space="preserve">finansējuma </w:t>
      </w:r>
      <w:r w:rsidR="00BB0F97" w:rsidRPr="00B30056">
        <w:rPr>
          <w:rFonts w:ascii="Times New Roman" w:hAnsi="Times New Roman"/>
          <w:sz w:val="26"/>
          <w:szCs w:val="26"/>
        </w:rPr>
        <w:t>saņemšanai</w:t>
      </w:r>
      <w:r w:rsidR="00C116F5" w:rsidRPr="00B30056">
        <w:rPr>
          <w:rFonts w:ascii="Times New Roman" w:hAnsi="Times New Roman"/>
          <w:sz w:val="26"/>
          <w:szCs w:val="26"/>
        </w:rPr>
        <w:t xml:space="preserve"> (</w:t>
      </w:r>
      <w:r w:rsidR="00C116F5" w:rsidRPr="00B30056">
        <w:rPr>
          <w:rFonts w:ascii="Times New Roman" w:eastAsia="Times New Roman" w:hAnsi="Times New Roman"/>
          <w:b/>
          <w:sz w:val="26"/>
          <w:szCs w:val="26"/>
          <w:lang w:eastAsia="lv-LV"/>
        </w:rPr>
        <w:t>F</w:t>
      </w:r>
      <w:r w:rsidR="00C116F5" w:rsidRPr="00B30056">
        <w:rPr>
          <w:rFonts w:ascii="Times New Roman" w:eastAsia="Times New Roman" w:hAnsi="Times New Roman"/>
          <w:b/>
          <w:sz w:val="26"/>
          <w:szCs w:val="26"/>
          <w:vertAlign w:val="subscript"/>
          <w:lang w:eastAsia="lv-LV"/>
        </w:rPr>
        <w:t xml:space="preserve">2 </w:t>
      </w:r>
      <w:r w:rsidR="00C116F5" w:rsidRPr="00B30056">
        <w:rPr>
          <w:rFonts w:ascii="Times New Roman" w:eastAsia="Times New Roman" w:hAnsi="Times New Roman"/>
          <w:sz w:val="26"/>
          <w:szCs w:val="26"/>
          <w:lang w:eastAsia="lv-LV"/>
        </w:rPr>
        <w:t xml:space="preserve">– </w:t>
      </w:r>
      <w:r w:rsidR="00C116F5" w:rsidRPr="00B30056">
        <w:rPr>
          <w:rFonts w:ascii="Times New Roman" w:hAnsi="Times New Roman"/>
          <w:sz w:val="26"/>
          <w:szCs w:val="26"/>
        </w:rPr>
        <w:t>finansējums par sniegumu studijās un pētniecībā)</w:t>
      </w:r>
      <w:r w:rsidR="00BB0F97" w:rsidRPr="00B30056">
        <w:rPr>
          <w:rFonts w:ascii="Times New Roman" w:hAnsi="Times New Roman"/>
          <w:sz w:val="26"/>
          <w:szCs w:val="26"/>
        </w:rPr>
        <w:t>. L</w:t>
      </w:r>
      <w:r w:rsidR="00AA1872" w:rsidRPr="00B30056">
        <w:rPr>
          <w:rFonts w:ascii="Times New Roman" w:hAnsi="Times New Roman"/>
          <w:sz w:val="26"/>
          <w:szCs w:val="26"/>
        </w:rPr>
        <w:t xml:space="preserve">ai </w:t>
      </w:r>
      <w:r w:rsidR="00FE1138" w:rsidRPr="00B30056">
        <w:rPr>
          <w:rFonts w:ascii="Times New Roman" w:hAnsi="Times New Roman"/>
          <w:sz w:val="26"/>
          <w:szCs w:val="26"/>
        </w:rPr>
        <w:t>nodrošinātu sniegumā</w:t>
      </w:r>
      <w:r w:rsidR="002B64F0" w:rsidRPr="00B30056">
        <w:rPr>
          <w:rFonts w:ascii="Times New Roman" w:hAnsi="Times New Roman"/>
          <w:sz w:val="26"/>
          <w:szCs w:val="26"/>
        </w:rPr>
        <w:t xml:space="preserve"> balstītas finansēšanas</w:t>
      </w:r>
      <w:r w:rsidR="00FE1138" w:rsidRPr="00B30056">
        <w:rPr>
          <w:rFonts w:ascii="Times New Roman" w:hAnsi="Times New Roman"/>
          <w:sz w:val="26"/>
          <w:szCs w:val="26"/>
        </w:rPr>
        <w:t xml:space="preserve"> politikas īstenošanas efektivitāti</w:t>
      </w:r>
      <w:r w:rsidR="00BB0F97" w:rsidRPr="00B30056">
        <w:rPr>
          <w:rFonts w:ascii="Times New Roman" w:hAnsi="Times New Roman"/>
          <w:sz w:val="26"/>
          <w:szCs w:val="26"/>
        </w:rPr>
        <w:t>, j</w:t>
      </w:r>
      <w:r w:rsidR="00FE1138" w:rsidRPr="00B30056">
        <w:rPr>
          <w:rFonts w:ascii="Times New Roman" w:hAnsi="Times New Roman"/>
          <w:sz w:val="26"/>
          <w:szCs w:val="26"/>
        </w:rPr>
        <w:t>auni snieguma kritēriji tiks ieviesti,</w:t>
      </w:r>
      <w:r w:rsidR="002B64F0" w:rsidRPr="00B30056">
        <w:rPr>
          <w:rFonts w:ascii="Times New Roman" w:hAnsi="Times New Roman"/>
          <w:sz w:val="26"/>
          <w:szCs w:val="26"/>
        </w:rPr>
        <w:t xml:space="preserve"> </w:t>
      </w:r>
      <w:r w:rsidR="00C558C5" w:rsidRPr="00B30056">
        <w:rPr>
          <w:rFonts w:ascii="Times New Roman" w:hAnsi="Times New Roman"/>
          <w:sz w:val="26"/>
          <w:szCs w:val="26"/>
        </w:rPr>
        <w:t>piešķirtajam</w:t>
      </w:r>
      <w:r w:rsidR="005A6CDD" w:rsidRPr="00B30056">
        <w:rPr>
          <w:rFonts w:ascii="Times New Roman" w:hAnsi="Times New Roman"/>
          <w:sz w:val="26"/>
          <w:szCs w:val="26"/>
        </w:rPr>
        <w:t xml:space="preserve"> </w:t>
      </w:r>
      <w:r w:rsidR="00FE1138" w:rsidRPr="00B30056">
        <w:rPr>
          <w:rFonts w:ascii="Times New Roman" w:hAnsi="Times New Roman"/>
          <w:sz w:val="26"/>
          <w:szCs w:val="26"/>
        </w:rPr>
        <w:t>snieguma finans</w:t>
      </w:r>
      <w:r w:rsidR="00C558C5" w:rsidRPr="00B30056">
        <w:rPr>
          <w:rFonts w:ascii="Times New Roman" w:hAnsi="Times New Roman"/>
          <w:sz w:val="26"/>
          <w:szCs w:val="26"/>
        </w:rPr>
        <w:t>ējumam</w:t>
      </w:r>
      <w:r w:rsidR="00044577" w:rsidRPr="00B30056">
        <w:rPr>
          <w:rFonts w:ascii="Times New Roman" w:hAnsi="Times New Roman"/>
          <w:sz w:val="26"/>
          <w:szCs w:val="26"/>
        </w:rPr>
        <w:t xml:space="preserve"> otrajā </w:t>
      </w:r>
      <w:r w:rsidR="005A6CDD" w:rsidRPr="00B30056">
        <w:rPr>
          <w:rFonts w:ascii="Times New Roman" w:hAnsi="Times New Roman"/>
          <w:sz w:val="26"/>
          <w:szCs w:val="26"/>
        </w:rPr>
        <w:t>pīlārā</w:t>
      </w:r>
      <w:r w:rsidR="002B64F0" w:rsidRPr="00B30056">
        <w:rPr>
          <w:rFonts w:ascii="Times New Roman" w:hAnsi="Times New Roman"/>
          <w:sz w:val="26"/>
          <w:szCs w:val="26"/>
        </w:rPr>
        <w:t xml:space="preserve"> </w:t>
      </w:r>
      <w:r w:rsidR="00C558C5" w:rsidRPr="00B30056">
        <w:rPr>
          <w:rFonts w:ascii="Times New Roman" w:hAnsi="Times New Roman"/>
          <w:sz w:val="26"/>
          <w:szCs w:val="26"/>
        </w:rPr>
        <w:t xml:space="preserve">sasniedzot </w:t>
      </w:r>
      <w:r w:rsidR="00127EE2" w:rsidRPr="00B30056">
        <w:rPr>
          <w:rFonts w:ascii="Times New Roman" w:hAnsi="Times New Roman"/>
          <w:sz w:val="26"/>
          <w:szCs w:val="26"/>
        </w:rPr>
        <w:t xml:space="preserve">vismaz </w:t>
      </w:r>
      <w:r w:rsidR="002B64F0" w:rsidRPr="00B30056">
        <w:rPr>
          <w:rFonts w:ascii="Times New Roman" w:hAnsi="Times New Roman"/>
          <w:sz w:val="26"/>
          <w:szCs w:val="26"/>
        </w:rPr>
        <w:t>20</w:t>
      </w:r>
      <w:r w:rsidR="00FE1138" w:rsidRPr="00B30056">
        <w:rPr>
          <w:rFonts w:ascii="Times New Roman" w:hAnsi="Times New Roman"/>
          <w:sz w:val="26"/>
          <w:szCs w:val="26"/>
        </w:rPr>
        <w:t>%</w:t>
      </w:r>
      <w:r w:rsidR="00FB632D" w:rsidRPr="00B30056">
        <w:rPr>
          <w:rFonts w:ascii="Times New Roman" w:hAnsi="Times New Roman"/>
          <w:sz w:val="26"/>
          <w:szCs w:val="26"/>
        </w:rPr>
        <w:t xml:space="preserve"> no kopējā augstskol</w:t>
      </w:r>
      <w:r w:rsidR="00E7072E" w:rsidRPr="00B30056">
        <w:rPr>
          <w:rFonts w:ascii="Times New Roman" w:hAnsi="Times New Roman"/>
          <w:sz w:val="26"/>
          <w:szCs w:val="26"/>
        </w:rPr>
        <w:t>u</w:t>
      </w:r>
      <w:r w:rsidR="00FB632D" w:rsidRPr="00B30056">
        <w:rPr>
          <w:rFonts w:ascii="Times New Roman" w:hAnsi="Times New Roman"/>
          <w:sz w:val="26"/>
          <w:szCs w:val="26"/>
        </w:rPr>
        <w:t xml:space="preserve"> un koledž</w:t>
      </w:r>
      <w:r w:rsidR="00E7072E" w:rsidRPr="00B30056">
        <w:rPr>
          <w:rFonts w:ascii="Times New Roman" w:hAnsi="Times New Roman"/>
          <w:sz w:val="26"/>
          <w:szCs w:val="26"/>
        </w:rPr>
        <w:t>u</w:t>
      </w:r>
      <w:r w:rsidR="00FB632D" w:rsidRPr="00B30056">
        <w:rPr>
          <w:rFonts w:ascii="Times New Roman" w:hAnsi="Times New Roman"/>
          <w:sz w:val="26"/>
          <w:szCs w:val="26"/>
        </w:rPr>
        <w:t xml:space="preserve"> </w:t>
      </w:r>
      <w:r w:rsidR="001216ED" w:rsidRPr="00B30056">
        <w:rPr>
          <w:rFonts w:ascii="Times New Roman" w:hAnsi="Times New Roman"/>
          <w:sz w:val="26"/>
          <w:szCs w:val="26"/>
        </w:rPr>
        <w:t>valsts budžeta</w:t>
      </w:r>
      <w:r w:rsidR="002B64F0" w:rsidRPr="00B30056">
        <w:rPr>
          <w:rFonts w:ascii="Times New Roman" w:hAnsi="Times New Roman"/>
          <w:sz w:val="26"/>
          <w:szCs w:val="26"/>
        </w:rPr>
        <w:t xml:space="preserve"> finansējuma.</w:t>
      </w:r>
      <w:r w:rsidR="00133052" w:rsidRPr="00B30056">
        <w:rPr>
          <w:rFonts w:ascii="Times New Roman" w:hAnsi="Times New Roman"/>
          <w:sz w:val="26"/>
          <w:szCs w:val="26"/>
        </w:rPr>
        <w:t xml:space="preserve"> Atbilstoši politikas prioritātēm p</w:t>
      </w:r>
      <w:r w:rsidR="005A6CDD" w:rsidRPr="00B30056">
        <w:rPr>
          <w:rFonts w:ascii="Times New Roman" w:hAnsi="Times New Roman"/>
          <w:sz w:val="26"/>
          <w:szCs w:val="26"/>
        </w:rPr>
        <w:t>apildu snieguma krit</w:t>
      </w:r>
      <w:r w:rsidR="0086715D" w:rsidRPr="00B30056">
        <w:rPr>
          <w:rFonts w:ascii="Times New Roman" w:hAnsi="Times New Roman"/>
          <w:sz w:val="26"/>
          <w:szCs w:val="26"/>
        </w:rPr>
        <w:t xml:space="preserve">ēriji </w:t>
      </w:r>
      <w:r w:rsidR="006D2B14" w:rsidRPr="00B30056">
        <w:rPr>
          <w:rFonts w:ascii="Times New Roman" w:hAnsi="Times New Roman"/>
          <w:sz w:val="26"/>
          <w:szCs w:val="26"/>
        </w:rPr>
        <w:t xml:space="preserve">tiks </w:t>
      </w:r>
      <w:r w:rsidR="000F4764" w:rsidRPr="00B30056">
        <w:rPr>
          <w:rFonts w:ascii="Times New Roman" w:hAnsi="Times New Roman"/>
          <w:sz w:val="26"/>
          <w:szCs w:val="26"/>
        </w:rPr>
        <w:t>vērsti</w:t>
      </w:r>
      <w:r w:rsidR="00133052" w:rsidRPr="00B30056">
        <w:rPr>
          <w:rFonts w:ascii="Times New Roman" w:hAnsi="Times New Roman"/>
          <w:sz w:val="26"/>
          <w:szCs w:val="26"/>
        </w:rPr>
        <w:t xml:space="preserve"> uz </w:t>
      </w:r>
      <w:r w:rsidR="00450DCF" w:rsidRPr="00B30056">
        <w:rPr>
          <w:rFonts w:ascii="Times New Roman" w:hAnsi="Times New Roman"/>
          <w:sz w:val="26"/>
          <w:szCs w:val="26"/>
        </w:rPr>
        <w:t>pamat</w:t>
      </w:r>
      <w:r w:rsidR="00133052" w:rsidRPr="00B30056">
        <w:rPr>
          <w:rFonts w:ascii="Times New Roman" w:hAnsi="Times New Roman"/>
          <w:sz w:val="26"/>
          <w:szCs w:val="26"/>
        </w:rPr>
        <w:t xml:space="preserve">studiju rezultātu </w:t>
      </w:r>
      <w:r w:rsidR="000F4764" w:rsidRPr="00B30056">
        <w:rPr>
          <w:rFonts w:ascii="Times New Roman" w:hAnsi="Times New Roman"/>
          <w:sz w:val="26"/>
          <w:szCs w:val="26"/>
        </w:rPr>
        <w:t xml:space="preserve">rādītājiem, t.sk. atbiruma </w:t>
      </w:r>
      <w:r w:rsidR="00460272" w:rsidRPr="00B30056">
        <w:rPr>
          <w:rFonts w:ascii="Times New Roman" w:hAnsi="Times New Roman"/>
          <w:sz w:val="26"/>
          <w:szCs w:val="26"/>
        </w:rPr>
        <w:t>novēršanu</w:t>
      </w:r>
      <w:r w:rsidR="00133052" w:rsidRPr="00B30056">
        <w:rPr>
          <w:rFonts w:ascii="Times New Roman" w:hAnsi="Times New Roman"/>
          <w:sz w:val="26"/>
          <w:szCs w:val="26"/>
        </w:rPr>
        <w:t xml:space="preserve">, </w:t>
      </w:r>
      <w:r w:rsidR="00FE1138" w:rsidRPr="00B30056">
        <w:rPr>
          <w:rFonts w:ascii="Times New Roman" w:hAnsi="Times New Roman"/>
          <w:sz w:val="26"/>
          <w:szCs w:val="26"/>
        </w:rPr>
        <w:t>studējošo un pasniedzēju</w:t>
      </w:r>
      <w:r w:rsidR="00133052" w:rsidRPr="00B30056">
        <w:rPr>
          <w:rFonts w:ascii="Times New Roman" w:hAnsi="Times New Roman"/>
          <w:sz w:val="26"/>
          <w:szCs w:val="26"/>
        </w:rPr>
        <w:t xml:space="preserve"> mobilitāti</w:t>
      </w:r>
      <w:r w:rsidR="005A6CDD" w:rsidRPr="00B30056">
        <w:rPr>
          <w:rFonts w:ascii="Times New Roman" w:hAnsi="Times New Roman"/>
          <w:sz w:val="26"/>
          <w:szCs w:val="26"/>
        </w:rPr>
        <w:t>,</w:t>
      </w:r>
      <w:r w:rsidR="001B4613" w:rsidRPr="00B30056">
        <w:rPr>
          <w:rFonts w:ascii="Times New Roman" w:hAnsi="Times New Roman"/>
          <w:sz w:val="26"/>
          <w:szCs w:val="26"/>
        </w:rPr>
        <w:t xml:space="preserve"> pētniecības rezultātu starptautisko publicitāti,</w:t>
      </w:r>
      <w:r w:rsidR="005A6CDD" w:rsidRPr="00B30056">
        <w:rPr>
          <w:rFonts w:ascii="Times New Roman" w:hAnsi="Times New Roman"/>
          <w:sz w:val="26"/>
          <w:szCs w:val="26"/>
        </w:rPr>
        <w:t xml:space="preserve"> nodarbinātību pētniecības projektos u.c. </w:t>
      </w:r>
      <w:r w:rsidR="00460272" w:rsidRPr="00B30056">
        <w:rPr>
          <w:rFonts w:ascii="Times New Roman" w:hAnsi="Times New Roman"/>
          <w:sz w:val="26"/>
          <w:szCs w:val="26"/>
        </w:rPr>
        <w:t>snieguma</w:t>
      </w:r>
      <w:r w:rsidR="005A6CDD" w:rsidRPr="00B30056">
        <w:rPr>
          <w:rFonts w:ascii="Times New Roman" w:hAnsi="Times New Roman"/>
          <w:sz w:val="26"/>
          <w:szCs w:val="26"/>
        </w:rPr>
        <w:t xml:space="preserve"> rādīt</w:t>
      </w:r>
      <w:r w:rsidR="001B4613" w:rsidRPr="00B30056">
        <w:rPr>
          <w:rFonts w:ascii="Times New Roman" w:hAnsi="Times New Roman"/>
          <w:sz w:val="26"/>
          <w:szCs w:val="26"/>
        </w:rPr>
        <w:t>ājiem</w:t>
      </w:r>
      <w:r w:rsidR="0064058C" w:rsidRPr="00B30056">
        <w:rPr>
          <w:rFonts w:ascii="Times New Roman" w:hAnsi="Times New Roman"/>
          <w:bCs/>
          <w:sz w:val="26"/>
          <w:szCs w:val="26"/>
          <w:shd w:val="clear" w:color="auto" w:fill="FFFFFF"/>
        </w:rPr>
        <w:t xml:space="preserve">. </w:t>
      </w:r>
      <w:r w:rsidR="006D2B14" w:rsidRPr="00B30056">
        <w:rPr>
          <w:rFonts w:ascii="Times New Roman" w:hAnsi="Times New Roman"/>
          <w:bCs/>
          <w:sz w:val="26"/>
          <w:szCs w:val="26"/>
          <w:shd w:val="clear" w:color="auto" w:fill="FFFFFF"/>
        </w:rPr>
        <w:t>Finans</w:t>
      </w:r>
      <w:r w:rsidR="007D24B4" w:rsidRPr="00B30056">
        <w:rPr>
          <w:rFonts w:ascii="Times New Roman" w:hAnsi="Times New Roman"/>
          <w:bCs/>
          <w:sz w:val="26"/>
          <w:szCs w:val="26"/>
          <w:shd w:val="clear" w:color="auto" w:fill="FFFFFF"/>
        </w:rPr>
        <w:t>ējums</w:t>
      </w:r>
      <w:r w:rsidR="006D2B14" w:rsidRPr="00B30056">
        <w:rPr>
          <w:rFonts w:ascii="Times New Roman" w:hAnsi="Times New Roman"/>
          <w:bCs/>
          <w:sz w:val="26"/>
          <w:szCs w:val="26"/>
          <w:shd w:val="clear" w:color="auto" w:fill="FFFFFF"/>
        </w:rPr>
        <w:t xml:space="preserve"> papildu </w:t>
      </w:r>
      <w:r w:rsidR="007D24B4" w:rsidRPr="00B30056">
        <w:rPr>
          <w:rFonts w:ascii="Times New Roman" w:hAnsi="Times New Roman"/>
          <w:bCs/>
          <w:sz w:val="26"/>
          <w:szCs w:val="26"/>
          <w:shd w:val="clear" w:color="auto" w:fill="FFFFFF"/>
        </w:rPr>
        <w:t xml:space="preserve">snieguma </w:t>
      </w:r>
      <w:r w:rsidR="006D2B14" w:rsidRPr="00B30056">
        <w:rPr>
          <w:rFonts w:ascii="Times New Roman" w:hAnsi="Times New Roman"/>
          <w:bCs/>
          <w:sz w:val="26"/>
          <w:szCs w:val="26"/>
          <w:shd w:val="clear" w:color="auto" w:fill="FFFFFF"/>
        </w:rPr>
        <w:t xml:space="preserve">kritēriju ieviešanai </w:t>
      </w:r>
      <w:r w:rsidR="007D24B4" w:rsidRPr="00B30056">
        <w:rPr>
          <w:rFonts w:ascii="Times New Roman" w:hAnsi="Times New Roman"/>
          <w:bCs/>
          <w:sz w:val="26"/>
          <w:szCs w:val="26"/>
          <w:shd w:val="clear" w:color="auto" w:fill="FFFFFF"/>
        </w:rPr>
        <w:t xml:space="preserve">finansēšanas modeļa </w:t>
      </w:r>
      <w:r w:rsidR="00044577" w:rsidRPr="00B30056">
        <w:rPr>
          <w:rFonts w:ascii="Times New Roman" w:hAnsi="Times New Roman"/>
          <w:bCs/>
          <w:sz w:val="26"/>
          <w:szCs w:val="26"/>
          <w:shd w:val="clear" w:color="auto" w:fill="FFFFFF"/>
        </w:rPr>
        <w:t xml:space="preserve">otrajā </w:t>
      </w:r>
      <w:r w:rsidR="006D2B14" w:rsidRPr="00B30056">
        <w:rPr>
          <w:rFonts w:ascii="Times New Roman" w:hAnsi="Times New Roman"/>
          <w:bCs/>
          <w:sz w:val="26"/>
          <w:szCs w:val="26"/>
          <w:shd w:val="clear" w:color="auto" w:fill="FFFFFF"/>
        </w:rPr>
        <w:t>pīlār</w:t>
      </w:r>
      <w:r w:rsidR="0021251F" w:rsidRPr="00B30056">
        <w:rPr>
          <w:rFonts w:ascii="Times New Roman" w:hAnsi="Times New Roman"/>
          <w:bCs/>
          <w:sz w:val="26"/>
          <w:szCs w:val="26"/>
          <w:shd w:val="clear" w:color="auto" w:fill="FFFFFF"/>
        </w:rPr>
        <w:t>ā</w:t>
      </w:r>
      <w:r w:rsidR="006D2B14" w:rsidRPr="00B30056">
        <w:rPr>
          <w:rFonts w:ascii="Times New Roman" w:hAnsi="Times New Roman"/>
          <w:bCs/>
          <w:sz w:val="26"/>
          <w:szCs w:val="26"/>
          <w:shd w:val="clear" w:color="auto" w:fill="FFFFFF"/>
        </w:rPr>
        <w:t xml:space="preserve"> tiks pieprasīts, </w:t>
      </w:r>
      <w:r w:rsidR="006D2B14" w:rsidRPr="00B30056">
        <w:rPr>
          <w:rFonts w:ascii="Times New Roman" w:hAnsi="Times New Roman"/>
          <w:sz w:val="26"/>
          <w:szCs w:val="26"/>
        </w:rPr>
        <w:t xml:space="preserve">sagatavojot vidēja termiņa budžeta projektu un valsts budžeta projektu kārtējam gadam </w:t>
      </w:r>
      <w:r w:rsidR="008652A2" w:rsidRPr="00B30056">
        <w:rPr>
          <w:rFonts w:ascii="Times New Roman" w:hAnsi="Times New Roman"/>
          <w:sz w:val="26"/>
          <w:szCs w:val="26"/>
        </w:rPr>
        <w:t>J</w:t>
      </w:r>
      <w:r w:rsidR="006D2B14" w:rsidRPr="00B30056">
        <w:rPr>
          <w:rFonts w:ascii="Times New Roman" w:hAnsi="Times New Roman"/>
          <w:sz w:val="26"/>
          <w:szCs w:val="26"/>
        </w:rPr>
        <w:t xml:space="preserve">auno politikas iniciatīvu </w:t>
      </w:r>
      <w:r w:rsidR="002D751E" w:rsidRPr="00B30056">
        <w:rPr>
          <w:rFonts w:ascii="Times New Roman" w:hAnsi="Times New Roman"/>
          <w:sz w:val="26"/>
          <w:szCs w:val="26"/>
        </w:rPr>
        <w:t>ietvaros.</w:t>
      </w:r>
    </w:p>
    <w:p w14:paraId="29C03BC9" w14:textId="77B2D688" w:rsidR="006D7ACB" w:rsidRPr="00B30056" w:rsidRDefault="006D7ACB" w:rsidP="00DA6806">
      <w:pPr>
        <w:spacing w:after="0" w:line="240" w:lineRule="auto"/>
        <w:ind w:firstLine="720"/>
        <w:jc w:val="both"/>
        <w:rPr>
          <w:rFonts w:ascii="Times New Roman" w:hAnsi="Times New Roman"/>
          <w:sz w:val="26"/>
          <w:szCs w:val="26"/>
        </w:rPr>
      </w:pPr>
      <w:r w:rsidRPr="00B30056">
        <w:rPr>
          <w:rFonts w:ascii="Times New Roman" w:hAnsi="Times New Roman"/>
          <w:sz w:val="26"/>
          <w:szCs w:val="26"/>
        </w:rPr>
        <w:t xml:space="preserve">2015.gadā ministrija turpinās darbu pie studējošo atbalsta sistēmas pilnveidošanas, lai </w:t>
      </w:r>
      <w:r w:rsidR="00A15CB1" w:rsidRPr="00B30056">
        <w:rPr>
          <w:rFonts w:ascii="Times New Roman" w:hAnsi="Times New Roman"/>
          <w:sz w:val="26"/>
          <w:szCs w:val="26"/>
        </w:rPr>
        <w:t>veicinātu sociālo taisnīgumu un augstākās izglītības pieejamību</w:t>
      </w:r>
      <w:r w:rsidRPr="00B30056">
        <w:rPr>
          <w:rFonts w:ascii="Times New Roman" w:hAnsi="Times New Roman"/>
          <w:sz w:val="26"/>
          <w:szCs w:val="26"/>
        </w:rPr>
        <w:t xml:space="preserve">. </w:t>
      </w:r>
      <w:r w:rsidR="0004373F" w:rsidRPr="00B30056">
        <w:rPr>
          <w:rFonts w:ascii="Times New Roman" w:hAnsi="Times New Roman"/>
          <w:sz w:val="26"/>
          <w:szCs w:val="26"/>
        </w:rPr>
        <w:t>Sadarbībā ar Finanšu</w:t>
      </w:r>
      <w:r w:rsidR="00B206BE" w:rsidRPr="00B30056">
        <w:rPr>
          <w:rFonts w:ascii="Times New Roman" w:hAnsi="Times New Roman"/>
          <w:sz w:val="26"/>
          <w:szCs w:val="26"/>
        </w:rPr>
        <w:t xml:space="preserve"> ministriju, </w:t>
      </w:r>
      <w:r w:rsidR="0004373F" w:rsidRPr="00B30056">
        <w:rPr>
          <w:rFonts w:ascii="Times New Roman" w:hAnsi="Times New Roman"/>
          <w:sz w:val="26"/>
          <w:szCs w:val="26"/>
        </w:rPr>
        <w:t xml:space="preserve">Valsts kasi </w:t>
      </w:r>
      <w:r w:rsidR="00B206BE" w:rsidRPr="00B30056">
        <w:rPr>
          <w:rFonts w:ascii="Times New Roman" w:hAnsi="Times New Roman"/>
          <w:sz w:val="26"/>
          <w:szCs w:val="26"/>
        </w:rPr>
        <w:t xml:space="preserve">un Studiju un zinātnes administrāciju </w:t>
      </w:r>
      <w:r w:rsidR="0004373F" w:rsidRPr="00B30056">
        <w:rPr>
          <w:rFonts w:ascii="Times New Roman" w:hAnsi="Times New Roman"/>
          <w:sz w:val="26"/>
          <w:szCs w:val="26"/>
        </w:rPr>
        <w:t>ministrija izvērtēs normat</w:t>
      </w:r>
      <w:r w:rsidR="00B206BE" w:rsidRPr="00B30056">
        <w:rPr>
          <w:rFonts w:ascii="Times New Roman" w:hAnsi="Times New Roman"/>
          <w:sz w:val="26"/>
          <w:szCs w:val="26"/>
        </w:rPr>
        <w:t>īvo</w:t>
      </w:r>
      <w:r w:rsidR="0004373F" w:rsidRPr="00B30056">
        <w:rPr>
          <w:rFonts w:ascii="Times New Roman" w:hAnsi="Times New Roman"/>
          <w:sz w:val="26"/>
          <w:szCs w:val="26"/>
        </w:rPr>
        <w:t xml:space="preserve"> regulējumu </w:t>
      </w:r>
      <w:r w:rsidRPr="00B30056">
        <w:rPr>
          <w:rFonts w:ascii="Times New Roman" w:hAnsi="Times New Roman"/>
          <w:sz w:val="26"/>
          <w:szCs w:val="26"/>
        </w:rPr>
        <w:t>studiju un studējošo kredītu piešķiršan</w:t>
      </w:r>
      <w:r w:rsidR="0004373F" w:rsidRPr="00B30056">
        <w:rPr>
          <w:rFonts w:ascii="Times New Roman" w:hAnsi="Times New Roman"/>
          <w:sz w:val="26"/>
          <w:szCs w:val="26"/>
        </w:rPr>
        <w:t>ai</w:t>
      </w:r>
      <w:r w:rsidRPr="00B30056">
        <w:rPr>
          <w:rFonts w:ascii="Times New Roman" w:hAnsi="Times New Roman"/>
          <w:sz w:val="26"/>
          <w:szCs w:val="26"/>
        </w:rPr>
        <w:t>, lai veicinātu ar valsts galvojumu piešķirtu kredītu pieejamību</w:t>
      </w:r>
      <w:r w:rsidR="0004373F" w:rsidRPr="00B30056">
        <w:rPr>
          <w:rFonts w:ascii="Times New Roman" w:hAnsi="Times New Roman"/>
          <w:sz w:val="26"/>
          <w:szCs w:val="26"/>
        </w:rPr>
        <w:t xml:space="preserve">. </w:t>
      </w:r>
      <w:r w:rsidR="00350CFF" w:rsidRPr="00B30056">
        <w:rPr>
          <w:rFonts w:ascii="Times New Roman" w:hAnsi="Times New Roman"/>
          <w:sz w:val="26"/>
          <w:szCs w:val="26"/>
        </w:rPr>
        <w:t>T</w:t>
      </w:r>
      <w:r w:rsidR="0004373F" w:rsidRPr="00B30056">
        <w:rPr>
          <w:rFonts w:ascii="Times New Roman" w:hAnsi="Times New Roman"/>
          <w:sz w:val="26"/>
          <w:szCs w:val="26"/>
        </w:rPr>
        <w:t>iks</w:t>
      </w:r>
      <w:r w:rsidRPr="00B30056">
        <w:rPr>
          <w:rFonts w:ascii="Times New Roman" w:hAnsi="Times New Roman"/>
          <w:sz w:val="26"/>
          <w:szCs w:val="26"/>
        </w:rPr>
        <w:t xml:space="preserve"> </w:t>
      </w:r>
      <w:r w:rsidR="0004373F" w:rsidRPr="00B30056">
        <w:rPr>
          <w:rFonts w:ascii="Times New Roman" w:hAnsi="Times New Roman"/>
          <w:sz w:val="26"/>
          <w:szCs w:val="26"/>
        </w:rPr>
        <w:t>pārskatīti studiju un studējošo kredītu dzēšanas nosacījumi, kas noteikti Ministru kabineta 2001.gada 29.maija noteikumos Nr.220 “</w:t>
      </w:r>
      <w:r w:rsidR="0004373F" w:rsidRPr="00B30056">
        <w:rPr>
          <w:rFonts w:ascii="Times New Roman" w:hAnsi="Times New Roman"/>
          <w:bCs/>
          <w:sz w:val="26"/>
          <w:szCs w:val="26"/>
        </w:rPr>
        <w:t xml:space="preserve">Kārtība, kādā tiek piešķirts, atmaksāts un dzēsts studiju kredīts un studējošā kredīts no kredītiestādes līdzekļiem ar valsts vārdā sniegtu galvojumu” un Ministru kabineta </w:t>
      </w:r>
      <w:r w:rsidR="003F3659" w:rsidRPr="00B30056">
        <w:rPr>
          <w:rFonts w:ascii="Times New Roman" w:hAnsi="Times New Roman"/>
          <w:sz w:val="26"/>
          <w:szCs w:val="26"/>
        </w:rPr>
        <w:t xml:space="preserve">2001.gada 29.maija </w:t>
      </w:r>
      <w:r w:rsidR="0004373F" w:rsidRPr="00B30056">
        <w:rPr>
          <w:rFonts w:ascii="Times New Roman" w:hAnsi="Times New Roman"/>
          <w:bCs/>
          <w:sz w:val="26"/>
          <w:szCs w:val="26"/>
        </w:rPr>
        <w:t>noteikumi Nr.219 “Kārtība, kādā tiek piešķirts, atmaksāts un dzēsts studiju kredīts no valsts budžeta līdzekļiem”, kā arī</w:t>
      </w:r>
      <w:r w:rsidR="0004373F" w:rsidRPr="00B30056">
        <w:rPr>
          <w:rFonts w:ascii="Times New Roman" w:hAnsi="Times New Roman"/>
          <w:sz w:val="26"/>
          <w:szCs w:val="26"/>
        </w:rPr>
        <w:t xml:space="preserve"> </w:t>
      </w:r>
      <w:r w:rsidR="00350CFF" w:rsidRPr="00B30056">
        <w:rPr>
          <w:rFonts w:ascii="Times New Roman" w:hAnsi="Times New Roman"/>
          <w:sz w:val="26"/>
          <w:szCs w:val="26"/>
        </w:rPr>
        <w:t xml:space="preserve">sadarbībā ar atbildīgajām nozaru ministrijām tiks izvērtēti un sagatavoti priekšlikumi </w:t>
      </w:r>
      <w:r w:rsidR="0004373F" w:rsidRPr="00B30056">
        <w:rPr>
          <w:rFonts w:ascii="Times New Roman" w:hAnsi="Times New Roman"/>
          <w:sz w:val="26"/>
          <w:szCs w:val="26"/>
        </w:rPr>
        <w:t>precizējumi</w:t>
      </w:r>
      <w:r w:rsidR="00350CFF" w:rsidRPr="00B30056">
        <w:rPr>
          <w:rFonts w:ascii="Times New Roman" w:hAnsi="Times New Roman"/>
          <w:sz w:val="26"/>
          <w:szCs w:val="26"/>
        </w:rPr>
        <w:t>em</w:t>
      </w:r>
      <w:r w:rsidR="0004373F" w:rsidRPr="00B30056">
        <w:rPr>
          <w:rFonts w:ascii="Times New Roman" w:hAnsi="Times New Roman"/>
          <w:sz w:val="26"/>
          <w:szCs w:val="26"/>
        </w:rPr>
        <w:t xml:space="preserve"> attiecībā uz profesijām, kurām tiek dzēsts</w:t>
      </w:r>
      <w:r w:rsidR="00F567C8" w:rsidRPr="00B30056">
        <w:rPr>
          <w:rFonts w:ascii="Times New Roman" w:hAnsi="Times New Roman"/>
          <w:sz w:val="26"/>
          <w:szCs w:val="26"/>
        </w:rPr>
        <w:t xml:space="preserve"> studiju un studējošo kredīts</w:t>
      </w:r>
      <w:r w:rsidR="0004373F" w:rsidRPr="00B30056">
        <w:rPr>
          <w:rFonts w:ascii="Times New Roman" w:hAnsi="Times New Roman"/>
          <w:sz w:val="26"/>
          <w:szCs w:val="26"/>
        </w:rPr>
        <w:t>.</w:t>
      </w:r>
    </w:p>
    <w:p w14:paraId="4EC2574C" w14:textId="440EFB44" w:rsidR="005B116E" w:rsidRPr="00B30056" w:rsidRDefault="00703038" w:rsidP="00CB5627">
      <w:pPr>
        <w:pStyle w:val="Heading3"/>
        <w:numPr>
          <w:ilvl w:val="2"/>
          <w:numId w:val="18"/>
        </w:numPr>
        <w:rPr>
          <w:sz w:val="26"/>
          <w:szCs w:val="26"/>
          <w:shd w:val="clear" w:color="auto" w:fill="FFFFFF"/>
        </w:rPr>
      </w:pPr>
      <w:bookmarkStart w:id="33" w:name="_Toc421550743"/>
      <w:r w:rsidRPr="00B30056">
        <w:rPr>
          <w:sz w:val="26"/>
          <w:szCs w:val="26"/>
          <w:shd w:val="clear" w:color="auto" w:fill="FFFFFF"/>
        </w:rPr>
        <w:t>Trešā p</w:t>
      </w:r>
      <w:r w:rsidR="00FB532A" w:rsidRPr="00B30056">
        <w:rPr>
          <w:sz w:val="26"/>
          <w:szCs w:val="26"/>
          <w:shd w:val="clear" w:color="auto" w:fill="FFFFFF"/>
        </w:rPr>
        <w:t>ī</w:t>
      </w:r>
      <w:r w:rsidRPr="00B30056">
        <w:rPr>
          <w:sz w:val="26"/>
          <w:szCs w:val="26"/>
          <w:shd w:val="clear" w:color="auto" w:fill="FFFFFF"/>
        </w:rPr>
        <w:t xml:space="preserve">lāra finansējums </w:t>
      </w:r>
      <w:r w:rsidR="002E707F" w:rsidRPr="00B30056">
        <w:rPr>
          <w:sz w:val="26"/>
          <w:szCs w:val="26"/>
          <w:shd w:val="clear" w:color="auto" w:fill="FFFFFF"/>
        </w:rPr>
        <w:t>–</w:t>
      </w:r>
      <w:r w:rsidRPr="00B30056">
        <w:rPr>
          <w:sz w:val="26"/>
          <w:szCs w:val="26"/>
          <w:shd w:val="clear" w:color="auto" w:fill="FFFFFF"/>
        </w:rPr>
        <w:t xml:space="preserve"> </w:t>
      </w:r>
      <w:r w:rsidR="003D34E8" w:rsidRPr="00B30056">
        <w:rPr>
          <w:sz w:val="26"/>
          <w:szCs w:val="26"/>
          <w:shd w:val="clear" w:color="auto" w:fill="FFFFFF"/>
        </w:rPr>
        <w:t>Eiropas Savienības struktūrfondu atbalsts augstākās izglītības un pētniecības attīstībai</w:t>
      </w:r>
      <w:bookmarkEnd w:id="33"/>
    </w:p>
    <w:p w14:paraId="109BF12E" w14:textId="4BC01F19" w:rsidR="006140D4" w:rsidRPr="00B30056" w:rsidRDefault="00676323" w:rsidP="006140D4">
      <w:pPr>
        <w:spacing w:line="240" w:lineRule="auto"/>
        <w:jc w:val="both"/>
        <w:rPr>
          <w:rFonts w:ascii="Times New Roman" w:eastAsia="Times New Roman" w:hAnsi="Times New Roman"/>
          <w:sz w:val="26"/>
          <w:szCs w:val="26"/>
          <w:lang w:eastAsia="lv-LV"/>
        </w:rPr>
      </w:pPr>
      <w:r w:rsidRPr="00B30056">
        <w:rPr>
          <w:rFonts w:ascii="Times New Roman" w:hAnsi="Times New Roman"/>
          <w:sz w:val="26"/>
          <w:szCs w:val="26"/>
        </w:rPr>
        <w:t>2015.</w:t>
      </w:r>
      <w:r w:rsidR="0039671C" w:rsidRPr="00B30056">
        <w:rPr>
          <w:rFonts w:ascii="Times New Roman" w:hAnsi="Times New Roman"/>
          <w:sz w:val="26"/>
          <w:szCs w:val="26"/>
        </w:rPr>
        <w:t>gadā ir</w:t>
      </w:r>
      <w:r w:rsidR="00CF5816" w:rsidRPr="00B30056">
        <w:rPr>
          <w:rFonts w:ascii="Times New Roman" w:hAnsi="Times New Roman"/>
          <w:sz w:val="26"/>
          <w:szCs w:val="26"/>
        </w:rPr>
        <w:t xml:space="preserve"> uzsākta </w:t>
      </w:r>
      <w:r w:rsidR="00CF5816" w:rsidRPr="00B30056">
        <w:rPr>
          <w:rFonts w:ascii="Times New Roman" w:eastAsia="Times New Roman" w:hAnsi="Times New Roman"/>
          <w:b/>
          <w:sz w:val="26"/>
          <w:szCs w:val="26"/>
          <w:lang w:eastAsia="lv-LV"/>
        </w:rPr>
        <w:t>F</w:t>
      </w:r>
      <w:r w:rsidR="00D075D7" w:rsidRPr="00B30056">
        <w:rPr>
          <w:rFonts w:ascii="Times New Roman" w:eastAsia="Times New Roman" w:hAnsi="Times New Roman"/>
          <w:b/>
          <w:sz w:val="26"/>
          <w:szCs w:val="26"/>
          <w:vertAlign w:val="subscript"/>
          <w:lang w:eastAsia="lv-LV"/>
        </w:rPr>
        <w:t>3</w:t>
      </w:r>
      <w:r w:rsidR="00CF5816" w:rsidRPr="00B30056">
        <w:rPr>
          <w:rFonts w:ascii="Times New Roman" w:eastAsia="Times New Roman" w:hAnsi="Times New Roman"/>
          <w:sz w:val="26"/>
          <w:szCs w:val="26"/>
          <w:vertAlign w:val="subscript"/>
          <w:lang w:eastAsia="lv-LV"/>
        </w:rPr>
        <w:t xml:space="preserve"> </w:t>
      </w:r>
      <w:r w:rsidR="00C655D7" w:rsidRPr="00B30056">
        <w:rPr>
          <w:rFonts w:ascii="Times New Roman" w:eastAsia="Times New Roman" w:hAnsi="Times New Roman"/>
          <w:sz w:val="26"/>
          <w:szCs w:val="26"/>
          <w:lang w:eastAsia="lv-LV"/>
        </w:rPr>
        <w:t>komponentes</w:t>
      </w:r>
      <w:r w:rsidR="00CF5816" w:rsidRPr="00B30056">
        <w:rPr>
          <w:rFonts w:ascii="Times New Roman" w:eastAsia="Times New Roman" w:hAnsi="Times New Roman"/>
          <w:sz w:val="26"/>
          <w:szCs w:val="26"/>
          <w:lang w:eastAsia="lv-LV"/>
        </w:rPr>
        <w:t xml:space="preserve"> finansējuma plānošana no Eiropas Savi</w:t>
      </w:r>
      <w:r w:rsidR="00B60058" w:rsidRPr="00B30056">
        <w:rPr>
          <w:rFonts w:ascii="Times New Roman" w:eastAsia="Times New Roman" w:hAnsi="Times New Roman"/>
          <w:sz w:val="26"/>
          <w:szCs w:val="26"/>
          <w:lang w:eastAsia="lv-LV"/>
        </w:rPr>
        <w:t>enības struktūrfondu līdzekļiem ar valsts budžeta līdzfinansējumu.</w:t>
      </w:r>
      <w:r w:rsidR="00CF5816" w:rsidRPr="00B30056">
        <w:rPr>
          <w:rFonts w:ascii="Times New Roman" w:eastAsia="Times New Roman" w:hAnsi="Times New Roman"/>
          <w:sz w:val="26"/>
          <w:szCs w:val="26"/>
          <w:lang w:eastAsia="lv-LV"/>
        </w:rPr>
        <w:t xml:space="preserve"> </w:t>
      </w:r>
      <w:r w:rsidR="000A6EF9" w:rsidRPr="00B30056">
        <w:rPr>
          <w:rFonts w:ascii="Times New Roman" w:eastAsia="Times New Roman" w:hAnsi="Times New Roman"/>
          <w:sz w:val="26"/>
          <w:szCs w:val="26"/>
          <w:lang w:eastAsia="lv-LV"/>
        </w:rPr>
        <w:t xml:space="preserve">Atbalsta instrumenti </w:t>
      </w:r>
      <w:r w:rsidR="00DD48CA" w:rsidRPr="00B30056">
        <w:rPr>
          <w:rFonts w:ascii="Times New Roman" w:eastAsia="Times New Roman" w:hAnsi="Times New Roman"/>
          <w:sz w:val="26"/>
          <w:szCs w:val="26"/>
          <w:lang w:eastAsia="lv-LV"/>
        </w:rPr>
        <w:t>attīstībai, inovācijām</w:t>
      </w:r>
      <w:r w:rsidR="000A6EF9" w:rsidRPr="00B30056">
        <w:rPr>
          <w:rFonts w:ascii="Times New Roman" w:eastAsia="Times New Roman" w:hAnsi="Times New Roman"/>
          <w:sz w:val="26"/>
          <w:szCs w:val="26"/>
          <w:lang w:eastAsia="lv-LV"/>
        </w:rPr>
        <w:t xml:space="preserve"> un stratēģisk</w:t>
      </w:r>
      <w:r w:rsidR="00DD48CA" w:rsidRPr="00B30056">
        <w:rPr>
          <w:rFonts w:ascii="Times New Roman" w:eastAsia="Times New Roman" w:hAnsi="Times New Roman"/>
          <w:sz w:val="26"/>
          <w:szCs w:val="26"/>
          <w:lang w:eastAsia="lv-LV"/>
        </w:rPr>
        <w:t>ajai specializācijai</w:t>
      </w:r>
      <w:r w:rsidR="000A6EF9" w:rsidRPr="00B30056">
        <w:rPr>
          <w:rFonts w:ascii="Times New Roman" w:eastAsia="Times New Roman" w:hAnsi="Times New Roman"/>
          <w:sz w:val="26"/>
          <w:szCs w:val="26"/>
          <w:lang w:eastAsia="lv-LV"/>
        </w:rPr>
        <w:t xml:space="preserve"> ir noteikti </w:t>
      </w:r>
      <w:r w:rsidR="002813CF" w:rsidRPr="00B30056">
        <w:rPr>
          <w:rFonts w:ascii="Times New Roman" w:eastAsia="Times New Roman" w:hAnsi="Times New Roman"/>
          <w:sz w:val="26"/>
          <w:szCs w:val="26"/>
          <w:lang w:eastAsia="lv-LV"/>
        </w:rPr>
        <w:t>Darbības programmā</w:t>
      </w:r>
      <w:r w:rsidR="003A2AD2" w:rsidRPr="00B30056">
        <w:rPr>
          <w:rFonts w:ascii="Times New Roman" w:eastAsia="Times New Roman" w:hAnsi="Times New Roman"/>
          <w:sz w:val="26"/>
          <w:szCs w:val="26"/>
          <w:lang w:eastAsia="lv-LV"/>
        </w:rPr>
        <w:t xml:space="preserve">. </w:t>
      </w:r>
      <w:r w:rsidR="000A6EF9" w:rsidRPr="00B30056">
        <w:rPr>
          <w:rFonts w:ascii="Times New Roman" w:eastAsia="Times New Roman" w:hAnsi="Times New Roman"/>
          <w:sz w:val="26"/>
          <w:szCs w:val="26"/>
          <w:lang w:eastAsia="lv-LV"/>
        </w:rPr>
        <w:lastRenderedPageBreak/>
        <w:t>Ministrija pl</w:t>
      </w:r>
      <w:r w:rsidR="003A2AD2" w:rsidRPr="00B30056">
        <w:rPr>
          <w:rFonts w:ascii="Times New Roman" w:eastAsia="Times New Roman" w:hAnsi="Times New Roman"/>
          <w:sz w:val="26"/>
          <w:szCs w:val="26"/>
          <w:lang w:eastAsia="lv-LV"/>
        </w:rPr>
        <w:t xml:space="preserve">āno </w:t>
      </w:r>
      <w:r w:rsidR="0039671C" w:rsidRPr="00B30056">
        <w:rPr>
          <w:rFonts w:ascii="Times New Roman" w:eastAsia="Times New Roman" w:hAnsi="Times New Roman"/>
          <w:sz w:val="26"/>
          <w:szCs w:val="26"/>
          <w:lang w:eastAsia="lv-LV"/>
        </w:rPr>
        <w:t>īstenot</w:t>
      </w:r>
      <w:r w:rsidR="00C655D7" w:rsidRPr="00B30056">
        <w:rPr>
          <w:rFonts w:ascii="Times New Roman" w:eastAsia="Times New Roman" w:hAnsi="Times New Roman"/>
          <w:sz w:val="26"/>
          <w:szCs w:val="26"/>
          <w:lang w:eastAsia="lv-LV"/>
        </w:rPr>
        <w:t xml:space="preserve"> trešā </w:t>
      </w:r>
      <w:r w:rsidR="003A2AD2" w:rsidRPr="00B30056">
        <w:rPr>
          <w:rFonts w:ascii="Times New Roman" w:eastAsia="Times New Roman" w:hAnsi="Times New Roman"/>
          <w:sz w:val="26"/>
          <w:szCs w:val="26"/>
          <w:lang w:eastAsia="lv-LV"/>
        </w:rPr>
        <w:t>pī</w:t>
      </w:r>
      <w:r w:rsidR="000A6EF9" w:rsidRPr="00B30056">
        <w:rPr>
          <w:rFonts w:ascii="Times New Roman" w:eastAsia="Times New Roman" w:hAnsi="Times New Roman"/>
          <w:sz w:val="26"/>
          <w:szCs w:val="26"/>
          <w:lang w:eastAsia="lv-LV"/>
        </w:rPr>
        <w:t>lāra finans</w:t>
      </w:r>
      <w:r w:rsidR="003A2AD2" w:rsidRPr="00B30056">
        <w:rPr>
          <w:rFonts w:ascii="Times New Roman" w:eastAsia="Times New Roman" w:hAnsi="Times New Roman"/>
          <w:sz w:val="26"/>
          <w:szCs w:val="26"/>
          <w:lang w:eastAsia="lv-LV"/>
        </w:rPr>
        <w:t>ēšanu</w:t>
      </w:r>
      <w:r w:rsidR="000A6EF9" w:rsidRPr="00B30056">
        <w:rPr>
          <w:rFonts w:ascii="Times New Roman" w:eastAsia="Times New Roman" w:hAnsi="Times New Roman"/>
          <w:sz w:val="26"/>
          <w:szCs w:val="26"/>
          <w:lang w:eastAsia="lv-LV"/>
        </w:rPr>
        <w:t xml:space="preserve"> šādās </w:t>
      </w:r>
      <w:r w:rsidR="003A2AD2" w:rsidRPr="00B30056">
        <w:rPr>
          <w:rFonts w:ascii="Times New Roman" w:eastAsia="Times New Roman" w:hAnsi="Times New Roman"/>
          <w:sz w:val="26"/>
          <w:szCs w:val="26"/>
          <w:lang w:eastAsia="lv-LV"/>
        </w:rPr>
        <w:t xml:space="preserve">Darbības programmas </w:t>
      </w:r>
      <w:r w:rsidR="000A6EF9" w:rsidRPr="00B30056">
        <w:rPr>
          <w:rFonts w:ascii="Times New Roman" w:eastAsia="Times New Roman" w:hAnsi="Times New Roman"/>
          <w:sz w:val="26"/>
          <w:szCs w:val="26"/>
          <w:lang w:eastAsia="lv-LV"/>
        </w:rPr>
        <w:t xml:space="preserve">aktivitātēs: </w:t>
      </w:r>
    </w:p>
    <w:p w14:paraId="49801AC5" w14:textId="70DA6B21" w:rsidR="00D85A72" w:rsidRPr="00B30056" w:rsidRDefault="006140D4" w:rsidP="00CB5627">
      <w:pPr>
        <w:pStyle w:val="ListParagraph"/>
        <w:numPr>
          <w:ilvl w:val="0"/>
          <w:numId w:val="16"/>
        </w:numPr>
        <w:spacing w:after="120" w:line="240" w:lineRule="auto"/>
        <w:jc w:val="both"/>
        <w:rPr>
          <w:rFonts w:ascii="Times New Roman" w:hAnsi="Times New Roman"/>
          <w:sz w:val="26"/>
          <w:szCs w:val="26"/>
        </w:rPr>
      </w:pPr>
      <w:r w:rsidRPr="00B30056">
        <w:rPr>
          <w:rStyle w:val="hps"/>
          <w:rFonts w:ascii="Times New Roman" w:hAnsi="Times New Roman"/>
          <w:sz w:val="26"/>
          <w:szCs w:val="26"/>
        </w:rPr>
        <w:t>SAM</w:t>
      </w:r>
      <w:r w:rsidRPr="00B30056">
        <w:rPr>
          <w:rFonts w:ascii="Times New Roman" w:hAnsi="Times New Roman"/>
          <w:sz w:val="26"/>
          <w:szCs w:val="26"/>
        </w:rPr>
        <w:t xml:space="preserve"> </w:t>
      </w:r>
      <w:r w:rsidRPr="00B30056">
        <w:rPr>
          <w:rStyle w:val="hps"/>
          <w:rFonts w:ascii="Times New Roman" w:hAnsi="Times New Roman"/>
          <w:sz w:val="26"/>
          <w:szCs w:val="26"/>
        </w:rPr>
        <w:t>8.1.1</w:t>
      </w:r>
      <w:r w:rsidRPr="00B30056">
        <w:rPr>
          <w:rFonts w:ascii="Times New Roman" w:hAnsi="Times New Roman"/>
          <w:sz w:val="26"/>
          <w:szCs w:val="26"/>
        </w:rPr>
        <w:t xml:space="preserve">. </w:t>
      </w:r>
      <w:r w:rsidR="002D1DD3" w:rsidRPr="00B30056">
        <w:rPr>
          <w:rFonts w:ascii="Times New Roman" w:hAnsi="Times New Roman"/>
          <w:b/>
          <w:sz w:val="26"/>
          <w:szCs w:val="26"/>
        </w:rPr>
        <w:t xml:space="preserve">Palielināt modernizēto STEM, </w:t>
      </w:r>
      <w:r w:rsidR="00C655D7" w:rsidRPr="00B30056">
        <w:rPr>
          <w:rFonts w:ascii="Times New Roman" w:hAnsi="Times New Roman"/>
          <w:b/>
          <w:sz w:val="26"/>
          <w:szCs w:val="26"/>
        </w:rPr>
        <w:t>tajā skaitā medicīnas un radošajās</w:t>
      </w:r>
      <w:r w:rsidR="002D1DD3" w:rsidRPr="00B30056">
        <w:rPr>
          <w:rFonts w:ascii="Times New Roman" w:hAnsi="Times New Roman"/>
          <w:b/>
          <w:sz w:val="26"/>
          <w:szCs w:val="26"/>
        </w:rPr>
        <w:t xml:space="preserve"> industrij</w:t>
      </w:r>
      <w:r w:rsidR="00C655D7" w:rsidRPr="00B30056">
        <w:rPr>
          <w:rFonts w:ascii="Times New Roman" w:hAnsi="Times New Roman"/>
          <w:b/>
          <w:sz w:val="26"/>
          <w:szCs w:val="26"/>
        </w:rPr>
        <w:t>ā</w:t>
      </w:r>
      <w:r w:rsidR="002D1DD3" w:rsidRPr="00B30056">
        <w:rPr>
          <w:rFonts w:ascii="Times New Roman" w:hAnsi="Times New Roman"/>
          <w:b/>
          <w:sz w:val="26"/>
          <w:szCs w:val="26"/>
        </w:rPr>
        <w:t>s, studiju programmu skaitu.</w:t>
      </w:r>
      <w:r w:rsidR="002D1DD3" w:rsidRPr="00B30056">
        <w:rPr>
          <w:rFonts w:ascii="Times New Roman" w:hAnsi="Times New Roman"/>
          <w:sz w:val="26"/>
          <w:szCs w:val="26"/>
        </w:rPr>
        <w:t xml:space="preserve"> </w:t>
      </w:r>
      <w:r w:rsidRPr="00B30056">
        <w:rPr>
          <w:rFonts w:ascii="Times New Roman" w:hAnsi="Times New Roman"/>
          <w:sz w:val="26"/>
          <w:szCs w:val="26"/>
        </w:rPr>
        <w:t>A</w:t>
      </w:r>
      <w:r w:rsidRPr="00B30056">
        <w:rPr>
          <w:rStyle w:val="hps"/>
          <w:rFonts w:ascii="Times New Roman" w:hAnsi="Times New Roman"/>
          <w:sz w:val="26"/>
          <w:szCs w:val="26"/>
        </w:rPr>
        <w:t>tbalsts</w:t>
      </w:r>
      <w:r w:rsidRPr="00B30056">
        <w:rPr>
          <w:rFonts w:ascii="Times New Roman" w:hAnsi="Times New Roman"/>
          <w:sz w:val="26"/>
          <w:szCs w:val="26"/>
        </w:rPr>
        <w:t xml:space="preserve"> </w:t>
      </w:r>
      <w:r w:rsidR="00503E6F" w:rsidRPr="00B30056">
        <w:rPr>
          <w:rStyle w:val="hps"/>
          <w:rFonts w:ascii="Times New Roman" w:hAnsi="Times New Roman"/>
          <w:sz w:val="26"/>
          <w:szCs w:val="26"/>
        </w:rPr>
        <w:t>teritoriāli</w:t>
      </w:r>
      <w:r w:rsidR="00503E6F" w:rsidRPr="00B30056">
        <w:rPr>
          <w:rFonts w:ascii="Times New Roman" w:hAnsi="Times New Roman"/>
          <w:sz w:val="26"/>
          <w:szCs w:val="26"/>
        </w:rPr>
        <w:t xml:space="preserve"> </w:t>
      </w:r>
      <w:r w:rsidRPr="00B30056">
        <w:rPr>
          <w:rStyle w:val="hps"/>
          <w:rFonts w:ascii="Times New Roman" w:hAnsi="Times New Roman"/>
          <w:sz w:val="26"/>
          <w:szCs w:val="26"/>
        </w:rPr>
        <w:t>koncentrēta</w:t>
      </w:r>
      <w:r w:rsidR="005846C3" w:rsidRPr="00B30056">
        <w:rPr>
          <w:rStyle w:val="hps"/>
          <w:rFonts w:ascii="Times New Roman" w:hAnsi="Times New Roman"/>
          <w:sz w:val="26"/>
          <w:szCs w:val="26"/>
        </w:rPr>
        <w:t>i</w:t>
      </w:r>
      <w:r w:rsidRPr="00B30056">
        <w:rPr>
          <w:rFonts w:ascii="Times New Roman" w:hAnsi="Times New Roman"/>
          <w:sz w:val="26"/>
          <w:szCs w:val="26"/>
        </w:rPr>
        <w:t xml:space="preserve"> </w:t>
      </w:r>
      <w:r w:rsidRPr="00B30056">
        <w:rPr>
          <w:rStyle w:val="hps"/>
          <w:rFonts w:ascii="Times New Roman" w:hAnsi="Times New Roman"/>
          <w:sz w:val="26"/>
          <w:szCs w:val="26"/>
        </w:rPr>
        <w:t>studiju un</w:t>
      </w:r>
      <w:r w:rsidRPr="00B30056">
        <w:rPr>
          <w:rFonts w:ascii="Times New Roman" w:hAnsi="Times New Roman"/>
          <w:sz w:val="26"/>
          <w:szCs w:val="26"/>
        </w:rPr>
        <w:t xml:space="preserve"> </w:t>
      </w:r>
      <w:r w:rsidR="005846C3" w:rsidRPr="00B30056">
        <w:rPr>
          <w:rStyle w:val="hps"/>
          <w:rFonts w:ascii="Times New Roman" w:hAnsi="Times New Roman"/>
          <w:sz w:val="26"/>
          <w:szCs w:val="26"/>
        </w:rPr>
        <w:t xml:space="preserve">pētnieciskā </w:t>
      </w:r>
      <w:r w:rsidRPr="00B30056">
        <w:rPr>
          <w:rStyle w:val="hps"/>
          <w:rFonts w:ascii="Times New Roman" w:hAnsi="Times New Roman"/>
          <w:sz w:val="26"/>
          <w:szCs w:val="26"/>
        </w:rPr>
        <w:t>darba</w:t>
      </w:r>
      <w:r w:rsidRPr="00B30056">
        <w:rPr>
          <w:rFonts w:ascii="Times New Roman" w:hAnsi="Times New Roman"/>
          <w:sz w:val="26"/>
          <w:szCs w:val="26"/>
        </w:rPr>
        <w:t xml:space="preserve"> </w:t>
      </w:r>
      <w:r w:rsidRPr="00B30056">
        <w:rPr>
          <w:rStyle w:val="hps"/>
          <w:rFonts w:ascii="Times New Roman" w:hAnsi="Times New Roman"/>
          <w:sz w:val="26"/>
          <w:szCs w:val="26"/>
        </w:rPr>
        <w:t>infrastruktūras</w:t>
      </w:r>
      <w:r w:rsidRPr="00B30056">
        <w:rPr>
          <w:rFonts w:ascii="Times New Roman" w:hAnsi="Times New Roman"/>
          <w:sz w:val="26"/>
          <w:szCs w:val="26"/>
        </w:rPr>
        <w:t xml:space="preserve"> </w:t>
      </w:r>
      <w:r w:rsidR="005846C3" w:rsidRPr="00B30056">
        <w:rPr>
          <w:rStyle w:val="hps"/>
          <w:rFonts w:ascii="Times New Roman" w:hAnsi="Times New Roman"/>
          <w:sz w:val="26"/>
          <w:szCs w:val="26"/>
        </w:rPr>
        <w:t xml:space="preserve">attīstībai,  </w:t>
      </w:r>
      <w:r w:rsidR="00C655D7" w:rsidRPr="00B30056">
        <w:rPr>
          <w:rStyle w:val="hps"/>
          <w:rFonts w:ascii="Times New Roman" w:hAnsi="Times New Roman"/>
          <w:sz w:val="26"/>
          <w:szCs w:val="26"/>
        </w:rPr>
        <w:t>augstākās izglītības institūciju</w:t>
      </w:r>
      <w:r w:rsidRPr="00B30056">
        <w:rPr>
          <w:rFonts w:ascii="Times New Roman" w:hAnsi="Times New Roman"/>
          <w:sz w:val="26"/>
          <w:szCs w:val="26"/>
        </w:rPr>
        <w:t xml:space="preserve"> </w:t>
      </w:r>
      <w:r w:rsidRPr="00B30056">
        <w:rPr>
          <w:rStyle w:val="hps"/>
          <w:rFonts w:ascii="Times New Roman" w:hAnsi="Times New Roman"/>
          <w:sz w:val="26"/>
          <w:szCs w:val="26"/>
        </w:rPr>
        <w:t>stratēģisk</w:t>
      </w:r>
      <w:r w:rsidR="005846C3" w:rsidRPr="00B30056">
        <w:rPr>
          <w:rStyle w:val="hps"/>
          <w:rFonts w:ascii="Times New Roman" w:hAnsi="Times New Roman"/>
          <w:sz w:val="26"/>
          <w:szCs w:val="26"/>
        </w:rPr>
        <w:t>ās</w:t>
      </w:r>
      <w:r w:rsidRPr="00B30056">
        <w:rPr>
          <w:rFonts w:ascii="Times New Roman" w:hAnsi="Times New Roman"/>
          <w:sz w:val="26"/>
          <w:szCs w:val="26"/>
        </w:rPr>
        <w:t xml:space="preserve"> </w:t>
      </w:r>
      <w:r w:rsidR="005846C3" w:rsidRPr="00B30056">
        <w:rPr>
          <w:rStyle w:val="hps"/>
          <w:rFonts w:ascii="Times New Roman" w:hAnsi="Times New Roman"/>
          <w:sz w:val="26"/>
          <w:szCs w:val="26"/>
        </w:rPr>
        <w:t>specializācijas stiprināšanai</w:t>
      </w:r>
      <w:r w:rsidRPr="00B30056">
        <w:rPr>
          <w:rFonts w:ascii="Times New Roman" w:hAnsi="Times New Roman"/>
          <w:sz w:val="26"/>
          <w:szCs w:val="26"/>
        </w:rPr>
        <w:t xml:space="preserve">, </w:t>
      </w:r>
      <w:r w:rsidR="00503E6F" w:rsidRPr="00B30056">
        <w:rPr>
          <w:rFonts w:ascii="Times New Roman" w:hAnsi="Times New Roman"/>
          <w:sz w:val="26"/>
          <w:szCs w:val="26"/>
        </w:rPr>
        <w:t xml:space="preserve">t.sk. ēku vai telpu rekonstrukcijai vai renovācijai, ja nepieciešams, jaunas ēkas būvniecībai, </w:t>
      </w:r>
      <w:r w:rsidRPr="00B30056">
        <w:rPr>
          <w:rStyle w:val="hps"/>
          <w:rFonts w:ascii="Times New Roman" w:hAnsi="Times New Roman"/>
          <w:sz w:val="26"/>
          <w:szCs w:val="26"/>
        </w:rPr>
        <w:t>iekārt</w:t>
      </w:r>
      <w:r w:rsidR="00503E6F" w:rsidRPr="00B30056">
        <w:rPr>
          <w:rStyle w:val="hps"/>
          <w:rFonts w:ascii="Times New Roman" w:hAnsi="Times New Roman"/>
          <w:sz w:val="26"/>
          <w:szCs w:val="26"/>
        </w:rPr>
        <w:t>u</w:t>
      </w:r>
      <w:r w:rsidRPr="00B30056">
        <w:rPr>
          <w:rStyle w:val="hps"/>
          <w:rFonts w:ascii="Times New Roman" w:hAnsi="Times New Roman"/>
          <w:sz w:val="26"/>
          <w:szCs w:val="26"/>
        </w:rPr>
        <w:t xml:space="preserve"> un </w:t>
      </w:r>
      <w:r w:rsidR="00503E6F" w:rsidRPr="00B30056">
        <w:rPr>
          <w:rStyle w:val="hps"/>
          <w:rFonts w:ascii="Times New Roman" w:hAnsi="Times New Roman"/>
          <w:sz w:val="26"/>
          <w:szCs w:val="26"/>
        </w:rPr>
        <w:t>aprīkojuma iegādei</w:t>
      </w:r>
      <w:r w:rsidR="00503E6F" w:rsidRPr="00B30056">
        <w:rPr>
          <w:rFonts w:ascii="Times New Roman" w:hAnsi="Times New Roman"/>
          <w:sz w:val="26"/>
          <w:szCs w:val="26"/>
        </w:rPr>
        <w:t xml:space="preserve"> </w:t>
      </w:r>
      <w:r w:rsidRPr="00B30056">
        <w:rPr>
          <w:rStyle w:val="hps"/>
          <w:rFonts w:ascii="Times New Roman" w:hAnsi="Times New Roman"/>
          <w:sz w:val="26"/>
          <w:szCs w:val="26"/>
        </w:rPr>
        <w:t>(ieskaitot</w:t>
      </w:r>
      <w:r w:rsidRPr="00B30056">
        <w:rPr>
          <w:rFonts w:ascii="Times New Roman" w:hAnsi="Times New Roman"/>
          <w:sz w:val="26"/>
          <w:szCs w:val="26"/>
        </w:rPr>
        <w:t xml:space="preserve"> </w:t>
      </w:r>
      <w:r w:rsidRPr="00B30056">
        <w:rPr>
          <w:rStyle w:val="hps"/>
          <w:rFonts w:ascii="Times New Roman" w:hAnsi="Times New Roman"/>
          <w:sz w:val="26"/>
          <w:szCs w:val="26"/>
        </w:rPr>
        <w:t>tālmācības līdzekļus</w:t>
      </w:r>
      <w:r w:rsidRPr="00B30056">
        <w:rPr>
          <w:rFonts w:ascii="Times New Roman" w:hAnsi="Times New Roman"/>
          <w:sz w:val="26"/>
          <w:szCs w:val="26"/>
        </w:rPr>
        <w:t xml:space="preserve">, </w:t>
      </w:r>
      <w:r w:rsidRPr="00B30056">
        <w:rPr>
          <w:rStyle w:val="hps"/>
          <w:rFonts w:ascii="Times New Roman" w:hAnsi="Times New Roman"/>
          <w:sz w:val="26"/>
          <w:szCs w:val="26"/>
        </w:rPr>
        <w:t>IKT</w:t>
      </w:r>
      <w:r w:rsidRPr="00B30056">
        <w:rPr>
          <w:rFonts w:ascii="Times New Roman" w:hAnsi="Times New Roman"/>
          <w:sz w:val="26"/>
          <w:szCs w:val="26"/>
        </w:rPr>
        <w:t xml:space="preserve"> </w:t>
      </w:r>
      <w:r w:rsidR="005846C3" w:rsidRPr="00B30056">
        <w:rPr>
          <w:rStyle w:val="hps"/>
          <w:rFonts w:ascii="Times New Roman" w:hAnsi="Times New Roman"/>
          <w:sz w:val="26"/>
          <w:szCs w:val="26"/>
        </w:rPr>
        <w:t>risinājumus</w:t>
      </w:r>
      <w:r w:rsidR="005846C3" w:rsidRPr="00B30056">
        <w:rPr>
          <w:rFonts w:ascii="Times New Roman" w:hAnsi="Times New Roman"/>
          <w:sz w:val="26"/>
          <w:szCs w:val="26"/>
        </w:rPr>
        <w:t>, programmatūru</w:t>
      </w:r>
      <w:r w:rsidRPr="00B30056">
        <w:rPr>
          <w:rFonts w:ascii="Times New Roman" w:hAnsi="Times New Roman"/>
          <w:sz w:val="26"/>
          <w:szCs w:val="26"/>
        </w:rPr>
        <w:t xml:space="preserve">, </w:t>
      </w:r>
      <w:r w:rsidR="005846C3" w:rsidRPr="00B30056">
        <w:rPr>
          <w:rStyle w:val="hps"/>
          <w:rFonts w:ascii="Times New Roman" w:hAnsi="Times New Roman"/>
          <w:sz w:val="26"/>
          <w:szCs w:val="26"/>
        </w:rPr>
        <w:t>bibliotēkas resursus</w:t>
      </w:r>
      <w:r w:rsidR="005846C3" w:rsidRPr="00B30056">
        <w:rPr>
          <w:rFonts w:ascii="Times New Roman" w:hAnsi="Times New Roman"/>
          <w:sz w:val="26"/>
          <w:szCs w:val="26"/>
        </w:rPr>
        <w:t xml:space="preserve">), </w:t>
      </w:r>
      <w:r w:rsidR="00D55EAD" w:rsidRPr="00B30056">
        <w:rPr>
          <w:rFonts w:ascii="Times New Roman" w:hAnsi="Times New Roman"/>
          <w:sz w:val="26"/>
          <w:szCs w:val="26"/>
          <w:lang w:eastAsia="lv-LV"/>
        </w:rPr>
        <w:t>STEM, t.sk. medicīnas un radošās industrijas, studiju virzienos.</w:t>
      </w:r>
      <w:r w:rsidRPr="00B30056">
        <w:rPr>
          <w:rFonts w:ascii="Times New Roman" w:hAnsi="Times New Roman"/>
          <w:sz w:val="26"/>
          <w:szCs w:val="26"/>
        </w:rPr>
        <w:t xml:space="preserve"> </w:t>
      </w:r>
      <w:r w:rsidR="000A6EF9" w:rsidRPr="00B30056">
        <w:rPr>
          <w:rStyle w:val="hps"/>
          <w:rFonts w:ascii="Times New Roman" w:hAnsi="Times New Roman"/>
          <w:sz w:val="26"/>
          <w:szCs w:val="26"/>
        </w:rPr>
        <w:t>Kopējais finansējums:</w:t>
      </w:r>
      <w:r w:rsidR="000A6EF9" w:rsidRPr="00B30056">
        <w:rPr>
          <w:rFonts w:ascii="Times New Roman" w:hAnsi="Times New Roman"/>
          <w:sz w:val="26"/>
          <w:szCs w:val="26"/>
        </w:rPr>
        <w:t xml:space="preserve"> </w:t>
      </w:r>
      <w:r w:rsidRPr="00B30056">
        <w:rPr>
          <w:rStyle w:val="hps"/>
          <w:rFonts w:ascii="Times New Roman" w:hAnsi="Times New Roman"/>
          <w:sz w:val="26"/>
          <w:szCs w:val="26"/>
        </w:rPr>
        <w:t>44,64</w:t>
      </w:r>
      <w:r w:rsidRPr="00B30056">
        <w:rPr>
          <w:rFonts w:ascii="Times New Roman" w:hAnsi="Times New Roman"/>
          <w:sz w:val="26"/>
          <w:szCs w:val="26"/>
        </w:rPr>
        <w:t xml:space="preserve"> </w:t>
      </w:r>
      <w:r w:rsidRPr="00B30056">
        <w:rPr>
          <w:rStyle w:val="hps"/>
          <w:rFonts w:ascii="Times New Roman" w:hAnsi="Times New Roman"/>
          <w:sz w:val="26"/>
          <w:szCs w:val="26"/>
        </w:rPr>
        <w:t>MEUR</w:t>
      </w:r>
      <w:r w:rsidRPr="00B30056">
        <w:rPr>
          <w:rFonts w:ascii="Times New Roman" w:hAnsi="Times New Roman"/>
          <w:sz w:val="26"/>
          <w:szCs w:val="26"/>
        </w:rPr>
        <w:t>, t.</w:t>
      </w:r>
      <w:r w:rsidR="00D91365" w:rsidRPr="00B30056">
        <w:rPr>
          <w:rFonts w:ascii="Times New Roman" w:hAnsi="Times New Roman"/>
          <w:sz w:val="26"/>
          <w:szCs w:val="26"/>
        </w:rPr>
        <w:t>sk.</w:t>
      </w:r>
      <w:r w:rsidRPr="00B30056">
        <w:rPr>
          <w:rFonts w:ascii="Times New Roman" w:hAnsi="Times New Roman"/>
          <w:sz w:val="26"/>
          <w:szCs w:val="26"/>
        </w:rPr>
        <w:t xml:space="preserve"> </w:t>
      </w:r>
      <w:r w:rsidRPr="00B30056">
        <w:rPr>
          <w:rStyle w:val="hps"/>
          <w:rFonts w:ascii="Times New Roman" w:hAnsi="Times New Roman"/>
          <w:sz w:val="26"/>
          <w:szCs w:val="26"/>
        </w:rPr>
        <w:t>37,94</w:t>
      </w:r>
      <w:r w:rsidRPr="00B30056">
        <w:rPr>
          <w:rFonts w:ascii="Times New Roman" w:hAnsi="Times New Roman"/>
          <w:sz w:val="26"/>
          <w:szCs w:val="26"/>
        </w:rPr>
        <w:t xml:space="preserve"> </w:t>
      </w:r>
      <w:r w:rsidRPr="00B30056">
        <w:rPr>
          <w:rStyle w:val="hps"/>
          <w:rFonts w:ascii="Times New Roman" w:hAnsi="Times New Roman"/>
          <w:sz w:val="26"/>
          <w:szCs w:val="26"/>
        </w:rPr>
        <w:t>MEUR</w:t>
      </w:r>
      <w:r w:rsidRPr="00B30056">
        <w:rPr>
          <w:rFonts w:ascii="Times New Roman" w:hAnsi="Times New Roman"/>
          <w:sz w:val="26"/>
          <w:szCs w:val="26"/>
        </w:rPr>
        <w:t xml:space="preserve"> </w:t>
      </w:r>
      <w:r w:rsidRPr="00B30056">
        <w:rPr>
          <w:rStyle w:val="hps"/>
          <w:rFonts w:ascii="Times New Roman" w:hAnsi="Times New Roman"/>
          <w:sz w:val="26"/>
          <w:szCs w:val="26"/>
        </w:rPr>
        <w:t>ERAF</w:t>
      </w:r>
      <w:r w:rsidR="004173BA" w:rsidRPr="00B30056">
        <w:rPr>
          <w:rFonts w:ascii="Times New Roman" w:hAnsi="Times New Roman"/>
          <w:sz w:val="26"/>
          <w:szCs w:val="26"/>
        </w:rPr>
        <w:t>.</w:t>
      </w:r>
    </w:p>
    <w:p w14:paraId="528FE616" w14:textId="77777777" w:rsidR="00D85A72" w:rsidRPr="00B30056" w:rsidRDefault="00D85A72" w:rsidP="00D85A72">
      <w:pPr>
        <w:pStyle w:val="ListParagraph"/>
        <w:spacing w:after="120" w:line="240" w:lineRule="auto"/>
        <w:ind w:left="0"/>
        <w:jc w:val="both"/>
        <w:rPr>
          <w:rFonts w:ascii="Times New Roman" w:hAnsi="Times New Roman"/>
          <w:sz w:val="26"/>
          <w:szCs w:val="26"/>
        </w:rPr>
      </w:pPr>
    </w:p>
    <w:p w14:paraId="757AB0C2" w14:textId="77777777" w:rsidR="00833C54" w:rsidRPr="00B30056" w:rsidRDefault="00833C54" w:rsidP="00CB5627">
      <w:pPr>
        <w:pStyle w:val="ListParagraph"/>
        <w:numPr>
          <w:ilvl w:val="0"/>
          <w:numId w:val="16"/>
        </w:numPr>
        <w:spacing w:after="120" w:line="240" w:lineRule="auto"/>
        <w:jc w:val="both"/>
        <w:rPr>
          <w:rStyle w:val="hps"/>
          <w:rFonts w:ascii="Times New Roman" w:hAnsi="Times New Roman"/>
          <w:sz w:val="26"/>
          <w:szCs w:val="26"/>
        </w:rPr>
      </w:pPr>
      <w:r w:rsidRPr="00B30056">
        <w:rPr>
          <w:rFonts w:ascii="Times New Roman" w:hAnsi="Times New Roman"/>
          <w:sz w:val="26"/>
          <w:szCs w:val="26"/>
        </w:rPr>
        <w:t>SAM 8.2.1</w:t>
      </w:r>
      <w:r w:rsidR="00601D6E" w:rsidRPr="00B30056">
        <w:rPr>
          <w:rFonts w:ascii="Times New Roman" w:hAnsi="Times New Roman"/>
          <w:sz w:val="26"/>
          <w:szCs w:val="26"/>
        </w:rPr>
        <w:t>.</w:t>
      </w:r>
      <w:r w:rsidR="002D1DD3" w:rsidRPr="00B30056">
        <w:rPr>
          <w:sz w:val="26"/>
          <w:szCs w:val="26"/>
        </w:rPr>
        <w:t xml:space="preserve"> </w:t>
      </w:r>
      <w:r w:rsidR="002D1DD3" w:rsidRPr="00B30056">
        <w:rPr>
          <w:rFonts w:ascii="Times New Roman" w:hAnsi="Times New Roman"/>
          <w:b/>
          <w:sz w:val="26"/>
          <w:szCs w:val="26"/>
        </w:rPr>
        <w:t>Samazināt studiju programmu fragmentāciju un stiprināt resursu koplietošanu</w:t>
      </w:r>
      <w:r w:rsidR="002D1DD3" w:rsidRPr="00B30056">
        <w:rPr>
          <w:rFonts w:ascii="Times New Roman" w:hAnsi="Times New Roman"/>
          <w:sz w:val="26"/>
          <w:szCs w:val="26"/>
        </w:rPr>
        <w:t xml:space="preserve">. </w:t>
      </w:r>
      <w:r w:rsidR="00790422" w:rsidRPr="00B30056">
        <w:rPr>
          <w:rFonts w:ascii="Times New Roman" w:hAnsi="Times New Roman"/>
          <w:sz w:val="26"/>
          <w:szCs w:val="26"/>
          <w:lang w:eastAsia="lv-LV"/>
        </w:rPr>
        <w:t>K</w:t>
      </w:r>
      <w:r w:rsidR="00790422" w:rsidRPr="00B30056">
        <w:rPr>
          <w:rStyle w:val="hps"/>
          <w:rFonts w:ascii="Times New Roman" w:hAnsi="Times New Roman"/>
          <w:sz w:val="26"/>
          <w:szCs w:val="26"/>
          <w:lang w:eastAsia="lv-LV"/>
        </w:rPr>
        <w:t>o</w:t>
      </w:r>
      <w:r w:rsidR="00790422" w:rsidRPr="00B30056">
        <w:rPr>
          <w:rStyle w:val="hps"/>
          <w:rFonts w:ascii="Times New Roman" w:hAnsi="Times New Roman"/>
          <w:sz w:val="26"/>
          <w:szCs w:val="26"/>
        </w:rPr>
        <w:t>pīgu</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doktora</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studiju</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programmu un</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studiju</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programmu</w:t>
      </w:r>
      <w:r w:rsidR="00790422" w:rsidRPr="00B30056">
        <w:rPr>
          <w:rFonts w:ascii="Times New Roman" w:hAnsi="Times New Roman"/>
          <w:sz w:val="26"/>
          <w:szCs w:val="26"/>
        </w:rPr>
        <w:t xml:space="preserve"> </w:t>
      </w:r>
      <w:r w:rsidR="00790422" w:rsidRPr="00B30056">
        <w:rPr>
          <w:rStyle w:val="hps"/>
          <w:rFonts w:ascii="Times New Roman" w:hAnsi="Times New Roman"/>
          <w:sz w:val="26"/>
          <w:szCs w:val="26"/>
        </w:rPr>
        <w:t>E</w:t>
      </w:r>
      <w:r w:rsidR="00E50AB4" w:rsidRPr="00B30056">
        <w:rPr>
          <w:rStyle w:val="hps"/>
          <w:rFonts w:ascii="Times New Roman" w:hAnsi="Times New Roman"/>
          <w:sz w:val="26"/>
          <w:szCs w:val="26"/>
        </w:rPr>
        <w:t xml:space="preserve">iropas </w:t>
      </w:r>
      <w:r w:rsidR="00790422" w:rsidRPr="00B30056">
        <w:rPr>
          <w:rStyle w:val="hps"/>
          <w:rFonts w:ascii="Times New Roman" w:hAnsi="Times New Roman"/>
          <w:sz w:val="26"/>
          <w:szCs w:val="26"/>
        </w:rPr>
        <w:t>S</w:t>
      </w:r>
      <w:r w:rsidR="00E50AB4" w:rsidRPr="00B30056">
        <w:rPr>
          <w:rStyle w:val="hps"/>
          <w:rFonts w:ascii="Times New Roman" w:hAnsi="Times New Roman"/>
          <w:sz w:val="26"/>
          <w:szCs w:val="26"/>
        </w:rPr>
        <w:t>avienības</w:t>
      </w:r>
      <w:r w:rsidR="00790422" w:rsidRPr="00B30056">
        <w:rPr>
          <w:rStyle w:val="hps"/>
          <w:rFonts w:ascii="Times New Roman" w:hAnsi="Times New Roman"/>
          <w:sz w:val="26"/>
          <w:szCs w:val="26"/>
        </w:rPr>
        <w:t xml:space="preserve"> valodās </w:t>
      </w:r>
      <w:r w:rsidRPr="00B30056">
        <w:rPr>
          <w:rStyle w:val="hps"/>
          <w:rFonts w:ascii="Times New Roman" w:hAnsi="Times New Roman"/>
          <w:sz w:val="26"/>
          <w:szCs w:val="26"/>
        </w:rPr>
        <w:t>izstrāde</w:t>
      </w:r>
      <w:r w:rsidRPr="00B30056">
        <w:rPr>
          <w:rFonts w:ascii="Times New Roman" w:hAnsi="Times New Roman"/>
          <w:sz w:val="26"/>
          <w:szCs w:val="26"/>
        </w:rPr>
        <w:t xml:space="preserve">, </w:t>
      </w:r>
      <w:r w:rsidRPr="00B30056">
        <w:rPr>
          <w:rStyle w:val="hps"/>
          <w:rFonts w:ascii="Times New Roman" w:hAnsi="Times New Roman"/>
          <w:sz w:val="26"/>
          <w:szCs w:val="26"/>
        </w:rPr>
        <w:t>aprobācija</w:t>
      </w:r>
      <w:r w:rsidRPr="00B30056">
        <w:rPr>
          <w:rFonts w:ascii="Times New Roman" w:hAnsi="Times New Roman"/>
          <w:sz w:val="26"/>
          <w:szCs w:val="26"/>
        </w:rPr>
        <w:t xml:space="preserve"> </w:t>
      </w:r>
      <w:r w:rsidRPr="00B30056">
        <w:rPr>
          <w:rStyle w:val="hps"/>
          <w:rFonts w:ascii="Times New Roman" w:hAnsi="Times New Roman"/>
          <w:sz w:val="26"/>
          <w:szCs w:val="26"/>
        </w:rPr>
        <w:t>un</w:t>
      </w:r>
      <w:r w:rsidRPr="00B30056">
        <w:rPr>
          <w:rFonts w:ascii="Times New Roman" w:hAnsi="Times New Roman"/>
          <w:sz w:val="26"/>
          <w:szCs w:val="26"/>
        </w:rPr>
        <w:t xml:space="preserve"> </w:t>
      </w:r>
      <w:r w:rsidRPr="00B30056">
        <w:rPr>
          <w:rStyle w:val="hps"/>
          <w:rFonts w:ascii="Times New Roman" w:hAnsi="Times New Roman"/>
          <w:sz w:val="26"/>
          <w:szCs w:val="26"/>
        </w:rPr>
        <w:t>starptautiskā</w:t>
      </w:r>
      <w:r w:rsidRPr="00B30056">
        <w:rPr>
          <w:rFonts w:ascii="Times New Roman" w:hAnsi="Times New Roman"/>
          <w:sz w:val="26"/>
          <w:szCs w:val="26"/>
        </w:rPr>
        <w:t xml:space="preserve"> </w:t>
      </w:r>
      <w:r w:rsidRPr="00B30056">
        <w:rPr>
          <w:rStyle w:val="hps"/>
          <w:rFonts w:ascii="Times New Roman" w:hAnsi="Times New Roman"/>
          <w:sz w:val="26"/>
          <w:szCs w:val="26"/>
        </w:rPr>
        <w:t>akreditācija</w:t>
      </w:r>
      <w:r w:rsidRPr="00B30056">
        <w:rPr>
          <w:rFonts w:ascii="Times New Roman" w:hAnsi="Times New Roman"/>
          <w:sz w:val="26"/>
          <w:szCs w:val="26"/>
        </w:rPr>
        <w:t xml:space="preserve">, tai skaitā </w:t>
      </w:r>
      <w:r w:rsidRPr="00B30056">
        <w:rPr>
          <w:rStyle w:val="hps"/>
          <w:rFonts w:ascii="Times New Roman" w:hAnsi="Times New Roman"/>
          <w:sz w:val="26"/>
          <w:szCs w:val="26"/>
        </w:rPr>
        <w:t>izmaksas par</w:t>
      </w:r>
      <w:r w:rsidRPr="00B30056">
        <w:rPr>
          <w:rFonts w:ascii="Times New Roman" w:hAnsi="Times New Roman"/>
          <w:sz w:val="26"/>
          <w:szCs w:val="26"/>
        </w:rPr>
        <w:t xml:space="preserve"> </w:t>
      </w:r>
      <w:r w:rsidR="00790422" w:rsidRPr="00B30056">
        <w:rPr>
          <w:rStyle w:val="hps"/>
          <w:rFonts w:ascii="Times New Roman" w:hAnsi="Times New Roman"/>
          <w:sz w:val="26"/>
          <w:szCs w:val="26"/>
        </w:rPr>
        <w:t>akreditāciju starptautiskās</w:t>
      </w:r>
      <w:r w:rsidRPr="00B30056">
        <w:rPr>
          <w:rFonts w:ascii="Times New Roman" w:hAnsi="Times New Roman"/>
          <w:sz w:val="26"/>
          <w:szCs w:val="26"/>
        </w:rPr>
        <w:t xml:space="preserve"> </w:t>
      </w:r>
      <w:r w:rsidRPr="00B30056">
        <w:rPr>
          <w:rStyle w:val="hps"/>
          <w:rFonts w:ascii="Times New Roman" w:hAnsi="Times New Roman"/>
          <w:sz w:val="26"/>
          <w:szCs w:val="26"/>
        </w:rPr>
        <w:t>profesion</w:t>
      </w:r>
      <w:r w:rsidR="00790422" w:rsidRPr="00B30056">
        <w:rPr>
          <w:rStyle w:val="hps"/>
          <w:rFonts w:ascii="Times New Roman" w:hAnsi="Times New Roman"/>
          <w:sz w:val="26"/>
          <w:szCs w:val="26"/>
        </w:rPr>
        <w:t>ālās</w:t>
      </w:r>
      <w:r w:rsidRPr="00B30056">
        <w:rPr>
          <w:rFonts w:ascii="Times New Roman" w:hAnsi="Times New Roman"/>
          <w:sz w:val="26"/>
          <w:szCs w:val="26"/>
        </w:rPr>
        <w:t xml:space="preserve"> </w:t>
      </w:r>
      <w:r w:rsidR="00790422" w:rsidRPr="00B30056">
        <w:rPr>
          <w:rStyle w:val="hps"/>
          <w:rFonts w:ascii="Times New Roman" w:hAnsi="Times New Roman"/>
          <w:sz w:val="26"/>
          <w:szCs w:val="26"/>
        </w:rPr>
        <w:t>organizācijās</w:t>
      </w:r>
      <w:r w:rsidRPr="00B30056">
        <w:rPr>
          <w:rStyle w:val="hps"/>
          <w:rFonts w:ascii="Times New Roman" w:hAnsi="Times New Roman"/>
          <w:sz w:val="26"/>
          <w:szCs w:val="26"/>
        </w:rPr>
        <w:t>;</w:t>
      </w:r>
      <w:r w:rsidRPr="00B30056">
        <w:rPr>
          <w:rFonts w:ascii="Times New Roman" w:hAnsi="Times New Roman"/>
          <w:sz w:val="26"/>
          <w:szCs w:val="26"/>
        </w:rPr>
        <w:t xml:space="preserve"> </w:t>
      </w:r>
      <w:r w:rsidR="00790422" w:rsidRPr="00B30056">
        <w:rPr>
          <w:rStyle w:val="hps"/>
          <w:rFonts w:ascii="Times New Roman" w:hAnsi="Times New Roman"/>
          <w:sz w:val="26"/>
          <w:szCs w:val="26"/>
        </w:rPr>
        <w:t xml:space="preserve">studiju programmu </w:t>
      </w:r>
      <w:r w:rsidRPr="00B30056">
        <w:rPr>
          <w:rStyle w:val="hps"/>
          <w:rFonts w:ascii="Times New Roman" w:hAnsi="Times New Roman"/>
          <w:sz w:val="26"/>
          <w:szCs w:val="26"/>
        </w:rPr>
        <w:t>starptautiskā</w:t>
      </w:r>
      <w:r w:rsidRPr="00B30056">
        <w:rPr>
          <w:rFonts w:ascii="Times New Roman" w:hAnsi="Times New Roman"/>
          <w:sz w:val="26"/>
          <w:szCs w:val="26"/>
        </w:rPr>
        <w:t xml:space="preserve"> </w:t>
      </w:r>
      <w:r w:rsidRPr="00B30056">
        <w:rPr>
          <w:rStyle w:val="hps"/>
          <w:rFonts w:ascii="Times New Roman" w:hAnsi="Times New Roman"/>
          <w:sz w:val="26"/>
          <w:szCs w:val="26"/>
        </w:rPr>
        <w:t>publicitāte</w:t>
      </w:r>
      <w:r w:rsidRPr="00B30056">
        <w:rPr>
          <w:rFonts w:ascii="Times New Roman" w:hAnsi="Times New Roman"/>
          <w:sz w:val="26"/>
          <w:szCs w:val="26"/>
        </w:rPr>
        <w:t xml:space="preserve">. </w:t>
      </w:r>
      <w:r w:rsidR="003669B4" w:rsidRPr="00B30056">
        <w:rPr>
          <w:rStyle w:val="hps"/>
          <w:rFonts w:ascii="Times New Roman" w:hAnsi="Times New Roman"/>
          <w:sz w:val="26"/>
          <w:szCs w:val="26"/>
        </w:rPr>
        <w:t>Kopējais finansējums</w:t>
      </w:r>
      <w:r w:rsidRPr="00B30056">
        <w:rPr>
          <w:rFonts w:ascii="Times New Roman" w:hAnsi="Times New Roman"/>
          <w:sz w:val="26"/>
          <w:szCs w:val="26"/>
        </w:rPr>
        <w:t xml:space="preserve">: </w:t>
      </w:r>
      <w:r w:rsidRPr="00B30056">
        <w:rPr>
          <w:rStyle w:val="hps"/>
          <w:rFonts w:ascii="Times New Roman" w:hAnsi="Times New Roman"/>
          <w:sz w:val="26"/>
          <w:szCs w:val="26"/>
        </w:rPr>
        <w:t>10,81</w:t>
      </w:r>
      <w:r w:rsidRPr="00B30056">
        <w:rPr>
          <w:rFonts w:ascii="Times New Roman" w:hAnsi="Times New Roman"/>
          <w:sz w:val="26"/>
          <w:szCs w:val="26"/>
        </w:rPr>
        <w:t xml:space="preserve"> </w:t>
      </w:r>
      <w:r w:rsidRPr="00B30056">
        <w:rPr>
          <w:rStyle w:val="hps"/>
          <w:rFonts w:ascii="Times New Roman" w:hAnsi="Times New Roman"/>
          <w:sz w:val="26"/>
          <w:szCs w:val="26"/>
        </w:rPr>
        <w:t>MEUR</w:t>
      </w:r>
      <w:r w:rsidRPr="00B30056">
        <w:rPr>
          <w:rFonts w:ascii="Times New Roman" w:hAnsi="Times New Roman"/>
          <w:sz w:val="26"/>
          <w:szCs w:val="26"/>
        </w:rPr>
        <w:t>, t.</w:t>
      </w:r>
      <w:r w:rsidR="00D91365" w:rsidRPr="00B30056">
        <w:rPr>
          <w:rFonts w:ascii="Times New Roman" w:hAnsi="Times New Roman"/>
          <w:sz w:val="26"/>
          <w:szCs w:val="26"/>
        </w:rPr>
        <w:t>sk.</w:t>
      </w:r>
      <w:r w:rsidRPr="00B30056">
        <w:rPr>
          <w:rFonts w:ascii="Times New Roman" w:hAnsi="Times New Roman"/>
          <w:sz w:val="26"/>
          <w:szCs w:val="26"/>
        </w:rPr>
        <w:t xml:space="preserve"> </w:t>
      </w:r>
      <w:r w:rsidRPr="00B30056">
        <w:rPr>
          <w:rStyle w:val="hps"/>
          <w:rFonts w:ascii="Times New Roman" w:hAnsi="Times New Roman"/>
          <w:sz w:val="26"/>
          <w:szCs w:val="26"/>
        </w:rPr>
        <w:t>9,19</w:t>
      </w:r>
      <w:r w:rsidRPr="00B30056">
        <w:rPr>
          <w:rFonts w:ascii="Times New Roman" w:hAnsi="Times New Roman"/>
          <w:sz w:val="26"/>
          <w:szCs w:val="26"/>
        </w:rPr>
        <w:t xml:space="preserve"> </w:t>
      </w:r>
      <w:r w:rsidRPr="00B30056">
        <w:rPr>
          <w:rStyle w:val="hps"/>
          <w:rFonts w:ascii="Times New Roman" w:hAnsi="Times New Roman"/>
          <w:sz w:val="26"/>
          <w:szCs w:val="26"/>
        </w:rPr>
        <w:t>MEUR ESF;</w:t>
      </w:r>
    </w:p>
    <w:p w14:paraId="7EDBE959" w14:textId="77777777" w:rsidR="00601D6E" w:rsidRPr="00B30056" w:rsidRDefault="00601D6E" w:rsidP="00950B53">
      <w:pPr>
        <w:pStyle w:val="ListParagraph"/>
        <w:spacing w:after="120" w:line="240" w:lineRule="auto"/>
        <w:ind w:left="0"/>
        <w:jc w:val="both"/>
        <w:rPr>
          <w:rFonts w:ascii="Times New Roman" w:hAnsi="Times New Roman"/>
          <w:sz w:val="26"/>
          <w:szCs w:val="26"/>
        </w:rPr>
      </w:pPr>
    </w:p>
    <w:p w14:paraId="55940AAB" w14:textId="77777777" w:rsidR="00700ED2" w:rsidRPr="00B30056" w:rsidRDefault="005846C3" w:rsidP="00CB5627">
      <w:pPr>
        <w:pStyle w:val="ListParagraph"/>
        <w:numPr>
          <w:ilvl w:val="0"/>
          <w:numId w:val="16"/>
        </w:numPr>
        <w:spacing w:after="120" w:line="240" w:lineRule="auto"/>
        <w:jc w:val="both"/>
        <w:rPr>
          <w:rFonts w:ascii="Times New Roman" w:hAnsi="Times New Roman"/>
          <w:sz w:val="26"/>
          <w:szCs w:val="26"/>
        </w:rPr>
      </w:pPr>
      <w:r w:rsidRPr="00B30056">
        <w:rPr>
          <w:rStyle w:val="hps"/>
          <w:rFonts w:ascii="Times New Roman" w:hAnsi="Times New Roman"/>
          <w:sz w:val="26"/>
          <w:szCs w:val="26"/>
        </w:rPr>
        <w:t>SAM</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8.2.3</w:t>
      </w:r>
      <w:r w:rsidR="006140D4" w:rsidRPr="00B30056">
        <w:rPr>
          <w:rFonts w:ascii="Times New Roman" w:hAnsi="Times New Roman"/>
          <w:sz w:val="26"/>
          <w:szCs w:val="26"/>
        </w:rPr>
        <w:t xml:space="preserve">. </w:t>
      </w:r>
      <w:r w:rsidR="009E0ACD" w:rsidRPr="00B30056">
        <w:rPr>
          <w:rFonts w:ascii="Times New Roman" w:hAnsi="Times New Roman"/>
          <w:b/>
          <w:sz w:val="26"/>
          <w:szCs w:val="26"/>
        </w:rPr>
        <w:t>Nodrošināt labāku pārvaldību augstākās izglītības institūcijās</w:t>
      </w:r>
      <w:r w:rsidR="009E0ACD" w:rsidRPr="00B30056">
        <w:rPr>
          <w:rStyle w:val="hps"/>
          <w:rFonts w:ascii="Times New Roman" w:hAnsi="Times New Roman"/>
          <w:sz w:val="26"/>
          <w:szCs w:val="26"/>
        </w:rPr>
        <w:t xml:space="preserve">. </w:t>
      </w:r>
      <w:r w:rsidR="00347C1D" w:rsidRPr="00B30056">
        <w:rPr>
          <w:rFonts w:ascii="Times New Roman" w:hAnsi="Times New Roman"/>
          <w:sz w:val="26"/>
          <w:szCs w:val="26"/>
        </w:rPr>
        <w:t>A</w:t>
      </w:r>
      <w:r w:rsidR="006140D4" w:rsidRPr="00B30056">
        <w:rPr>
          <w:rFonts w:ascii="Times New Roman" w:hAnsi="Times New Roman"/>
          <w:sz w:val="26"/>
          <w:szCs w:val="26"/>
        </w:rPr>
        <w:t xml:space="preserve">tbalsts </w:t>
      </w:r>
      <w:r w:rsidR="00601D6E" w:rsidRPr="00B30056">
        <w:rPr>
          <w:rStyle w:val="hps"/>
          <w:rFonts w:ascii="Times New Roman" w:hAnsi="Times New Roman"/>
          <w:sz w:val="26"/>
          <w:szCs w:val="26"/>
        </w:rPr>
        <w:t>augstākās izglītības institūciju</w:t>
      </w:r>
      <w:r w:rsidRPr="00B30056">
        <w:rPr>
          <w:rFonts w:ascii="Times New Roman" w:hAnsi="Times New Roman"/>
          <w:sz w:val="26"/>
          <w:szCs w:val="26"/>
        </w:rPr>
        <w:t xml:space="preserve"> </w:t>
      </w:r>
      <w:r w:rsidRPr="00B30056">
        <w:rPr>
          <w:rStyle w:val="hps"/>
          <w:rFonts w:ascii="Times New Roman" w:hAnsi="Times New Roman"/>
          <w:sz w:val="26"/>
          <w:szCs w:val="26"/>
        </w:rPr>
        <w:t xml:space="preserve">attīstības stratēģiju </w:t>
      </w:r>
      <w:r w:rsidR="006140D4" w:rsidRPr="00B30056">
        <w:rPr>
          <w:rStyle w:val="hps"/>
          <w:rFonts w:ascii="Times New Roman" w:hAnsi="Times New Roman"/>
          <w:sz w:val="26"/>
          <w:szCs w:val="26"/>
        </w:rPr>
        <w:t>izstrādei</w:t>
      </w:r>
      <w:r w:rsidR="006140D4" w:rsidRPr="00B30056">
        <w:rPr>
          <w:rFonts w:ascii="Times New Roman" w:hAnsi="Times New Roman"/>
          <w:sz w:val="26"/>
          <w:szCs w:val="26"/>
        </w:rPr>
        <w:t xml:space="preserve">, uzlabošanai un </w:t>
      </w:r>
      <w:r w:rsidR="006140D4" w:rsidRPr="00B30056">
        <w:rPr>
          <w:rStyle w:val="hps"/>
          <w:rFonts w:ascii="Times New Roman" w:hAnsi="Times New Roman"/>
          <w:sz w:val="26"/>
          <w:szCs w:val="26"/>
        </w:rPr>
        <w:t>ārējās novērtēšanas</w:t>
      </w:r>
      <w:r w:rsidR="00773081" w:rsidRPr="00B30056">
        <w:rPr>
          <w:rStyle w:val="hps"/>
          <w:rFonts w:ascii="Times New Roman" w:hAnsi="Times New Roman"/>
          <w:sz w:val="26"/>
          <w:szCs w:val="26"/>
        </w:rPr>
        <w:t xml:space="preserve"> rekomendāciju ieviešanai</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atbalsts</w:t>
      </w:r>
      <w:r w:rsidR="006140D4" w:rsidRPr="00B30056">
        <w:rPr>
          <w:rFonts w:ascii="Times New Roman" w:hAnsi="Times New Roman"/>
          <w:sz w:val="26"/>
          <w:szCs w:val="26"/>
        </w:rPr>
        <w:t xml:space="preserve"> </w:t>
      </w:r>
      <w:r w:rsidR="00773081" w:rsidRPr="00B30056">
        <w:rPr>
          <w:rStyle w:val="hps"/>
          <w:rFonts w:ascii="Times New Roman" w:hAnsi="Times New Roman"/>
          <w:sz w:val="26"/>
          <w:szCs w:val="26"/>
        </w:rPr>
        <w:t>studiju</w:t>
      </w:r>
      <w:r w:rsidR="00773081" w:rsidRPr="00B30056">
        <w:rPr>
          <w:rFonts w:ascii="Times New Roman" w:hAnsi="Times New Roman"/>
          <w:sz w:val="26"/>
          <w:szCs w:val="26"/>
        </w:rPr>
        <w:t xml:space="preserve"> </w:t>
      </w:r>
      <w:r w:rsidR="00F363E7" w:rsidRPr="00B30056">
        <w:rPr>
          <w:rStyle w:val="hps"/>
          <w:rFonts w:ascii="Times New Roman" w:hAnsi="Times New Roman"/>
          <w:sz w:val="26"/>
          <w:szCs w:val="26"/>
        </w:rPr>
        <w:t>virzienu</w:t>
      </w:r>
      <w:r w:rsidR="00773081" w:rsidRPr="00B30056">
        <w:rPr>
          <w:rFonts w:ascii="Times New Roman" w:hAnsi="Times New Roman"/>
          <w:sz w:val="26"/>
          <w:szCs w:val="26"/>
        </w:rPr>
        <w:t xml:space="preserve"> </w:t>
      </w:r>
      <w:r w:rsidR="00773081" w:rsidRPr="00B30056">
        <w:rPr>
          <w:rStyle w:val="hps"/>
          <w:rFonts w:ascii="Times New Roman" w:hAnsi="Times New Roman"/>
          <w:sz w:val="26"/>
          <w:szCs w:val="26"/>
        </w:rPr>
        <w:t xml:space="preserve">padomju </w:t>
      </w:r>
      <w:r w:rsidR="006140D4" w:rsidRPr="00B30056">
        <w:rPr>
          <w:rStyle w:val="hps"/>
          <w:rFonts w:ascii="Times New Roman" w:hAnsi="Times New Roman"/>
          <w:sz w:val="26"/>
          <w:szCs w:val="26"/>
        </w:rPr>
        <w:t>darbībai</w:t>
      </w:r>
      <w:r w:rsidR="006140D4" w:rsidRPr="00B30056">
        <w:rPr>
          <w:rFonts w:ascii="Times New Roman" w:hAnsi="Times New Roman"/>
          <w:sz w:val="26"/>
          <w:szCs w:val="26"/>
        </w:rPr>
        <w:t xml:space="preserve">, </w:t>
      </w:r>
      <w:r w:rsidR="00773081" w:rsidRPr="00B30056">
        <w:rPr>
          <w:rFonts w:ascii="Times New Roman" w:hAnsi="Times New Roman"/>
          <w:sz w:val="26"/>
          <w:szCs w:val="26"/>
        </w:rPr>
        <w:t>t.sk. atbalsts studiju</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pārstrukturēšanai</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un</w:t>
      </w:r>
      <w:r w:rsidR="006140D4" w:rsidRPr="00B30056">
        <w:rPr>
          <w:rFonts w:ascii="Times New Roman" w:hAnsi="Times New Roman"/>
          <w:sz w:val="26"/>
          <w:szCs w:val="26"/>
        </w:rPr>
        <w:t xml:space="preserve"> </w:t>
      </w:r>
      <w:r w:rsidR="00773081" w:rsidRPr="00B30056">
        <w:rPr>
          <w:rStyle w:val="hps"/>
          <w:rFonts w:ascii="Times New Roman" w:hAnsi="Times New Roman"/>
          <w:sz w:val="26"/>
          <w:szCs w:val="26"/>
        </w:rPr>
        <w:t>mācību</w:t>
      </w:r>
      <w:r w:rsidR="00773081" w:rsidRPr="00B30056">
        <w:rPr>
          <w:rFonts w:ascii="Times New Roman" w:hAnsi="Times New Roman"/>
          <w:sz w:val="26"/>
          <w:szCs w:val="26"/>
        </w:rPr>
        <w:t xml:space="preserve"> </w:t>
      </w:r>
      <w:r w:rsidR="00773081" w:rsidRPr="00B30056">
        <w:rPr>
          <w:rStyle w:val="hps"/>
          <w:rFonts w:ascii="Times New Roman" w:hAnsi="Times New Roman"/>
          <w:sz w:val="26"/>
          <w:szCs w:val="26"/>
        </w:rPr>
        <w:t xml:space="preserve">saturu </w:t>
      </w:r>
      <w:r w:rsidR="006140D4" w:rsidRPr="00B30056">
        <w:rPr>
          <w:rStyle w:val="hps"/>
          <w:rFonts w:ascii="Times New Roman" w:hAnsi="Times New Roman"/>
          <w:sz w:val="26"/>
          <w:szCs w:val="26"/>
        </w:rPr>
        <w:t>atjaunināšanai;</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atbalsts</w:t>
      </w:r>
      <w:r w:rsidR="006140D4" w:rsidRPr="00B30056">
        <w:rPr>
          <w:rFonts w:ascii="Times New Roman" w:hAnsi="Times New Roman"/>
          <w:sz w:val="26"/>
          <w:szCs w:val="26"/>
        </w:rPr>
        <w:t xml:space="preserve"> </w:t>
      </w:r>
      <w:r w:rsidR="006C751A" w:rsidRPr="00B30056">
        <w:rPr>
          <w:rStyle w:val="hps"/>
          <w:rFonts w:ascii="Times New Roman" w:hAnsi="Times New Roman"/>
          <w:sz w:val="26"/>
          <w:szCs w:val="26"/>
        </w:rPr>
        <w:t>augstākās izglītības institūciju</w:t>
      </w:r>
      <w:r w:rsidR="00773081" w:rsidRPr="00B30056">
        <w:rPr>
          <w:rFonts w:ascii="Times New Roman" w:hAnsi="Times New Roman"/>
          <w:sz w:val="26"/>
          <w:szCs w:val="26"/>
        </w:rPr>
        <w:t xml:space="preserve"> </w:t>
      </w:r>
      <w:r w:rsidR="00773081" w:rsidRPr="00B30056">
        <w:rPr>
          <w:rStyle w:val="hps"/>
          <w:rFonts w:ascii="Times New Roman" w:hAnsi="Times New Roman"/>
          <w:sz w:val="26"/>
          <w:szCs w:val="26"/>
        </w:rPr>
        <w:t>iekšējās kvalitātes</w:t>
      </w:r>
      <w:r w:rsidR="00773081" w:rsidRPr="00B30056">
        <w:rPr>
          <w:rFonts w:ascii="Times New Roman" w:hAnsi="Times New Roman"/>
          <w:sz w:val="26"/>
          <w:szCs w:val="26"/>
        </w:rPr>
        <w:t xml:space="preserve"> </w:t>
      </w:r>
      <w:r w:rsidR="00773081" w:rsidRPr="00B30056">
        <w:rPr>
          <w:rStyle w:val="hps"/>
          <w:rFonts w:ascii="Times New Roman" w:hAnsi="Times New Roman"/>
          <w:sz w:val="26"/>
          <w:szCs w:val="26"/>
        </w:rPr>
        <w:t>nodrošināšanas</w:t>
      </w:r>
      <w:r w:rsidR="00773081" w:rsidRPr="00B30056">
        <w:rPr>
          <w:rFonts w:ascii="Times New Roman" w:hAnsi="Times New Roman"/>
          <w:sz w:val="26"/>
          <w:szCs w:val="26"/>
        </w:rPr>
        <w:t xml:space="preserve"> </w:t>
      </w:r>
      <w:r w:rsidR="00773081" w:rsidRPr="00B30056">
        <w:rPr>
          <w:rStyle w:val="hps"/>
          <w:rFonts w:ascii="Times New Roman" w:hAnsi="Times New Roman"/>
          <w:sz w:val="26"/>
          <w:szCs w:val="26"/>
        </w:rPr>
        <w:t>sistēmu efektivitātes</w:t>
      </w:r>
      <w:r w:rsidR="00773081" w:rsidRPr="00B30056">
        <w:rPr>
          <w:rFonts w:ascii="Times New Roman" w:hAnsi="Times New Roman"/>
          <w:sz w:val="26"/>
          <w:szCs w:val="26"/>
        </w:rPr>
        <w:t xml:space="preserve"> </w:t>
      </w:r>
      <w:r w:rsidR="006140D4" w:rsidRPr="00B30056">
        <w:rPr>
          <w:rStyle w:val="hps"/>
          <w:rFonts w:ascii="Times New Roman" w:hAnsi="Times New Roman"/>
          <w:sz w:val="26"/>
          <w:szCs w:val="26"/>
        </w:rPr>
        <w:t>uzlabošanai</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saskaņā</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ar</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kvalitātes nodrošināšana</w:t>
      </w:r>
      <w:r w:rsidR="005C222A" w:rsidRPr="00B30056">
        <w:rPr>
          <w:rStyle w:val="hps"/>
          <w:rFonts w:ascii="Times New Roman" w:hAnsi="Times New Roman"/>
          <w:sz w:val="26"/>
          <w:szCs w:val="26"/>
        </w:rPr>
        <w:t>s</w:t>
      </w:r>
      <w:r w:rsidR="006140D4" w:rsidRPr="00B30056">
        <w:rPr>
          <w:rFonts w:ascii="Times New Roman" w:hAnsi="Times New Roman"/>
          <w:sz w:val="26"/>
          <w:szCs w:val="26"/>
        </w:rPr>
        <w:t xml:space="preserve"> </w:t>
      </w:r>
      <w:r w:rsidR="005C222A" w:rsidRPr="00B30056">
        <w:rPr>
          <w:rStyle w:val="hps"/>
          <w:rFonts w:ascii="Times New Roman" w:hAnsi="Times New Roman"/>
          <w:sz w:val="26"/>
          <w:szCs w:val="26"/>
        </w:rPr>
        <w:t>standartiem un</w:t>
      </w:r>
      <w:r w:rsidR="005C222A" w:rsidRPr="00B30056">
        <w:rPr>
          <w:rFonts w:ascii="Times New Roman" w:hAnsi="Times New Roman"/>
          <w:sz w:val="26"/>
          <w:szCs w:val="26"/>
        </w:rPr>
        <w:t xml:space="preserve"> </w:t>
      </w:r>
      <w:r w:rsidR="005C222A" w:rsidRPr="00B30056">
        <w:rPr>
          <w:rStyle w:val="hps"/>
          <w:rFonts w:ascii="Times New Roman" w:hAnsi="Times New Roman"/>
          <w:sz w:val="26"/>
          <w:szCs w:val="26"/>
        </w:rPr>
        <w:t xml:space="preserve">vadlīnijām </w:t>
      </w:r>
      <w:r w:rsidR="006140D4" w:rsidRPr="00B30056">
        <w:rPr>
          <w:rStyle w:val="hps"/>
          <w:rFonts w:ascii="Times New Roman" w:hAnsi="Times New Roman"/>
          <w:sz w:val="26"/>
          <w:szCs w:val="26"/>
        </w:rPr>
        <w:t>Eiropas</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augstākās izglītības telpā</w:t>
      </w:r>
      <w:r w:rsidR="00347C1D" w:rsidRPr="00B30056">
        <w:rPr>
          <w:rFonts w:ascii="Times New Roman" w:hAnsi="Times New Roman"/>
          <w:sz w:val="26"/>
          <w:szCs w:val="26"/>
        </w:rPr>
        <w:t xml:space="preserve">, </w:t>
      </w:r>
      <w:r w:rsidR="006140D4" w:rsidRPr="00B30056">
        <w:rPr>
          <w:rStyle w:val="hps"/>
          <w:rFonts w:ascii="Times New Roman" w:hAnsi="Times New Roman"/>
          <w:sz w:val="26"/>
          <w:szCs w:val="26"/>
        </w:rPr>
        <w:t>atbalsts</w:t>
      </w:r>
      <w:r w:rsidR="006140D4" w:rsidRPr="00B30056">
        <w:rPr>
          <w:rFonts w:ascii="Times New Roman" w:hAnsi="Times New Roman"/>
          <w:sz w:val="26"/>
          <w:szCs w:val="26"/>
        </w:rPr>
        <w:t xml:space="preserve"> </w:t>
      </w:r>
      <w:r w:rsidR="00347C1D" w:rsidRPr="00B30056">
        <w:rPr>
          <w:rStyle w:val="hps"/>
          <w:rFonts w:ascii="Times New Roman" w:hAnsi="Times New Roman"/>
          <w:sz w:val="26"/>
          <w:szCs w:val="26"/>
        </w:rPr>
        <w:t xml:space="preserve">e-risinājumu </w:t>
      </w:r>
      <w:r w:rsidR="006140D4" w:rsidRPr="00B30056">
        <w:rPr>
          <w:rStyle w:val="hps"/>
          <w:rFonts w:ascii="Times New Roman" w:hAnsi="Times New Roman"/>
          <w:sz w:val="26"/>
          <w:szCs w:val="26"/>
        </w:rPr>
        <w:t>attīstībai</w:t>
      </w:r>
      <w:r w:rsidR="006140D4" w:rsidRPr="00B30056">
        <w:rPr>
          <w:rFonts w:ascii="Times New Roman" w:hAnsi="Times New Roman"/>
          <w:sz w:val="26"/>
          <w:szCs w:val="26"/>
        </w:rPr>
        <w:t xml:space="preserve">, tai skaitā </w:t>
      </w:r>
      <w:r w:rsidR="006140D4" w:rsidRPr="00B30056">
        <w:rPr>
          <w:rStyle w:val="hps"/>
          <w:rFonts w:ascii="Times New Roman" w:hAnsi="Times New Roman"/>
          <w:sz w:val="26"/>
          <w:szCs w:val="26"/>
        </w:rPr>
        <w:t>starpinstitūciju</w:t>
      </w:r>
      <w:r w:rsidR="006140D4" w:rsidRPr="00B30056">
        <w:rPr>
          <w:rFonts w:ascii="Times New Roman" w:hAnsi="Times New Roman"/>
          <w:sz w:val="26"/>
          <w:szCs w:val="26"/>
        </w:rPr>
        <w:t xml:space="preserve"> </w:t>
      </w:r>
      <w:r w:rsidR="00347C1D" w:rsidRPr="00B30056">
        <w:rPr>
          <w:rStyle w:val="hps"/>
          <w:rFonts w:ascii="Times New Roman" w:hAnsi="Times New Roman"/>
          <w:sz w:val="26"/>
          <w:szCs w:val="26"/>
        </w:rPr>
        <w:t>sadarbības risinājumiem</w:t>
      </w:r>
      <w:r w:rsidR="006140D4" w:rsidRPr="00B30056">
        <w:rPr>
          <w:rFonts w:ascii="Times New Roman" w:hAnsi="Times New Roman"/>
          <w:sz w:val="26"/>
          <w:szCs w:val="26"/>
        </w:rPr>
        <w:t>.</w:t>
      </w:r>
      <w:r w:rsidR="00700ED2" w:rsidRPr="00B30056">
        <w:rPr>
          <w:rStyle w:val="hps"/>
          <w:rFonts w:ascii="Times New Roman" w:hAnsi="Times New Roman"/>
          <w:b/>
          <w:sz w:val="26"/>
          <w:szCs w:val="26"/>
        </w:rPr>
        <w:t xml:space="preserve"> </w:t>
      </w:r>
      <w:r w:rsidR="000A6EF9" w:rsidRPr="00B30056">
        <w:rPr>
          <w:rStyle w:val="hps"/>
          <w:rFonts w:ascii="Times New Roman" w:hAnsi="Times New Roman"/>
          <w:sz w:val="26"/>
          <w:szCs w:val="26"/>
        </w:rPr>
        <w:t>Kopējais finansējums:</w:t>
      </w:r>
      <w:r w:rsidR="000A6EF9" w:rsidRPr="00B30056">
        <w:rPr>
          <w:rFonts w:ascii="Times New Roman" w:hAnsi="Times New Roman"/>
          <w:sz w:val="26"/>
          <w:szCs w:val="26"/>
        </w:rPr>
        <w:t xml:space="preserve"> </w:t>
      </w:r>
      <w:r w:rsidR="006140D4" w:rsidRPr="00B30056">
        <w:rPr>
          <w:rStyle w:val="hps"/>
          <w:rFonts w:ascii="Times New Roman" w:hAnsi="Times New Roman"/>
          <w:sz w:val="26"/>
          <w:szCs w:val="26"/>
        </w:rPr>
        <w:t>20</w:t>
      </w:r>
      <w:r w:rsidR="006140D4" w:rsidRPr="00B30056">
        <w:rPr>
          <w:rFonts w:ascii="Times New Roman" w:hAnsi="Times New Roman"/>
          <w:sz w:val="26"/>
          <w:szCs w:val="26"/>
        </w:rPr>
        <w:t xml:space="preserve"> </w:t>
      </w:r>
      <w:r w:rsidR="00347C1D" w:rsidRPr="00B30056">
        <w:rPr>
          <w:rStyle w:val="hps"/>
          <w:rFonts w:ascii="Times New Roman" w:hAnsi="Times New Roman"/>
          <w:sz w:val="26"/>
          <w:szCs w:val="26"/>
        </w:rPr>
        <w:t>MEUR</w:t>
      </w:r>
      <w:r w:rsidR="006140D4" w:rsidRPr="00B30056">
        <w:rPr>
          <w:rFonts w:ascii="Times New Roman" w:hAnsi="Times New Roman"/>
          <w:sz w:val="26"/>
          <w:szCs w:val="26"/>
        </w:rPr>
        <w:t>, t.</w:t>
      </w:r>
      <w:r w:rsidR="00273B81" w:rsidRPr="00B30056">
        <w:rPr>
          <w:rFonts w:ascii="Times New Roman" w:hAnsi="Times New Roman"/>
          <w:sz w:val="26"/>
          <w:szCs w:val="26"/>
        </w:rPr>
        <w:t>sk.</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17</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MEUR</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ESF</w:t>
      </w:r>
      <w:r w:rsidR="006140D4" w:rsidRPr="00B30056">
        <w:rPr>
          <w:rFonts w:ascii="Times New Roman" w:hAnsi="Times New Roman"/>
          <w:sz w:val="26"/>
          <w:szCs w:val="26"/>
        </w:rPr>
        <w:t>.</w:t>
      </w:r>
    </w:p>
    <w:p w14:paraId="20E6487E" w14:textId="77777777" w:rsidR="002E707F" w:rsidRPr="00B30056" w:rsidRDefault="002E707F" w:rsidP="002E707F">
      <w:pPr>
        <w:pStyle w:val="ListParagraph"/>
        <w:rPr>
          <w:rStyle w:val="hps"/>
          <w:rFonts w:ascii="Times New Roman" w:hAnsi="Times New Roman"/>
          <w:sz w:val="26"/>
          <w:szCs w:val="26"/>
        </w:rPr>
      </w:pPr>
    </w:p>
    <w:p w14:paraId="23829E3A" w14:textId="77777777" w:rsidR="009A25BF" w:rsidRPr="00B30056" w:rsidRDefault="009047ED" w:rsidP="00CB5627">
      <w:pPr>
        <w:pStyle w:val="ListParagraph"/>
        <w:numPr>
          <w:ilvl w:val="0"/>
          <w:numId w:val="16"/>
        </w:numPr>
        <w:spacing w:after="120" w:line="240" w:lineRule="auto"/>
        <w:jc w:val="both"/>
        <w:rPr>
          <w:rStyle w:val="hps"/>
          <w:rFonts w:ascii="Times New Roman" w:hAnsi="Times New Roman"/>
          <w:sz w:val="26"/>
          <w:szCs w:val="26"/>
        </w:rPr>
      </w:pPr>
      <w:r w:rsidRPr="00B30056">
        <w:rPr>
          <w:rStyle w:val="hps"/>
          <w:rFonts w:ascii="Times New Roman" w:hAnsi="Times New Roman"/>
          <w:sz w:val="26"/>
          <w:szCs w:val="26"/>
        </w:rPr>
        <w:t xml:space="preserve">SAM </w:t>
      </w:r>
      <w:r w:rsidR="006140D4" w:rsidRPr="00B30056">
        <w:rPr>
          <w:rStyle w:val="hps"/>
          <w:rFonts w:ascii="Times New Roman" w:hAnsi="Times New Roman"/>
          <w:sz w:val="26"/>
          <w:szCs w:val="26"/>
        </w:rPr>
        <w:t>1.1.1</w:t>
      </w:r>
      <w:r w:rsidR="00C518F5" w:rsidRPr="00B30056">
        <w:rPr>
          <w:rStyle w:val="hps"/>
          <w:rFonts w:ascii="Times New Roman" w:hAnsi="Times New Roman"/>
          <w:sz w:val="26"/>
          <w:szCs w:val="26"/>
        </w:rPr>
        <w:t>.</w:t>
      </w:r>
      <w:r w:rsidR="00833C54" w:rsidRPr="00B30056">
        <w:rPr>
          <w:rFonts w:ascii="Times New Roman" w:hAnsi="Times New Roman"/>
          <w:b/>
          <w:sz w:val="26"/>
          <w:szCs w:val="26"/>
          <w:lang w:eastAsia="lv-LV"/>
        </w:rPr>
        <w:t xml:space="preserve"> </w:t>
      </w:r>
      <w:r w:rsidR="00C518F5" w:rsidRPr="00B30056">
        <w:rPr>
          <w:rFonts w:ascii="Times New Roman" w:hAnsi="Times New Roman"/>
          <w:b/>
          <w:sz w:val="26"/>
          <w:szCs w:val="26"/>
          <w:lang w:eastAsia="lv-LV"/>
        </w:rPr>
        <w:t>Palielināt Latvijas zinātnisko institūciju pētniecisko un inovatīvo kapacitāti un spēju piesaistīt ārējo finansējumu, ieguldot cilvēkresursos un infrastruktūrā</w:t>
      </w:r>
      <w:r w:rsidR="009A25BF" w:rsidRPr="00B30056">
        <w:rPr>
          <w:rStyle w:val="hps"/>
          <w:rFonts w:ascii="Times New Roman" w:hAnsi="Times New Roman"/>
          <w:sz w:val="26"/>
          <w:szCs w:val="26"/>
          <w:lang w:eastAsia="lv-LV"/>
        </w:rPr>
        <w:t>, t.sk.</w:t>
      </w:r>
    </w:p>
    <w:p w14:paraId="3D77BF46" w14:textId="77777777" w:rsidR="002E707F" w:rsidRPr="00B30056" w:rsidRDefault="002E707F" w:rsidP="002E707F">
      <w:pPr>
        <w:pStyle w:val="ListParagraph"/>
        <w:rPr>
          <w:rStyle w:val="hps"/>
          <w:rFonts w:ascii="Times New Roman" w:hAnsi="Times New Roman"/>
          <w:b/>
          <w:sz w:val="26"/>
          <w:szCs w:val="26"/>
        </w:rPr>
      </w:pPr>
    </w:p>
    <w:p w14:paraId="64FCE020" w14:textId="77777777" w:rsidR="009A25BF" w:rsidRPr="00B30056" w:rsidRDefault="009A25BF" w:rsidP="00CB5627">
      <w:pPr>
        <w:pStyle w:val="ListParagraph"/>
        <w:numPr>
          <w:ilvl w:val="3"/>
          <w:numId w:val="19"/>
        </w:numPr>
        <w:spacing w:after="120" w:line="240" w:lineRule="auto"/>
        <w:ind w:left="709" w:firstLine="0"/>
        <w:jc w:val="both"/>
        <w:rPr>
          <w:rStyle w:val="hps"/>
          <w:rFonts w:ascii="Times New Roman" w:hAnsi="Times New Roman"/>
          <w:sz w:val="26"/>
          <w:szCs w:val="26"/>
        </w:rPr>
      </w:pPr>
      <w:r w:rsidRPr="00B30056">
        <w:rPr>
          <w:rStyle w:val="hps"/>
          <w:rFonts w:ascii="Times New Roman" w:hAnsi="Times New Roman"/>
          <w:b/>
          <w:sz w:val="26"/>
          <w:szCs w:val="26"/>
        </w:rPr>
        <w:t>Pēcdoktorantūras pētniecības atbalsts</w:t>
      </w:r>
      <w:r w:rsidR="00134E8E" w:rsidRPr="00B30056">
        <w:rPr>
          <w:rStyle w:val="hps"/>
          <w:rFonts w:ascii="Times New Roman" w:hAnsi="Times New Roman"/>
          <w:sz w:val="26"/>
          <w:szCs w:val="26"/>
        </w:rPr>
        <w:t xml:space="preserve"> </w:t>
      </w:r>
      <w:r w:rsidR="00134E8E" w:rsidRPr="00B30056">
        <w:rPr>
          <w:rFonts w:ascii="Times New Roman" w:hAnsi="Times New Roman"/>
          <w:bCs/>
          <w:sz w:val="26"/>
          <w:szCs w:val="26"/>
        </w:rPr>
        <w:t>jaunajiem zinātniekiem pēcdoktorantūras pētījumu īstenošanai.</w:t>
      </w:r>
      <w:r w:rsidRPr="00B30056">
        <w:rPr>
          <w:rStyle w:val="hps"/>
          <w:rFonts w:ascii="Times New Roman" w:hAnsi="Times New Roman"/>
          <w:sz w:val="26"/>
          <w:szCs w:val="26"/>
        </w:rPr>
        <w:t xml:space="preserve"> </w:t>
      </w:r>
      <w:r w:rsidR="000A6EF9" w:rsidRPr="00B30056">
        <w:rPr>
          <w:rStyle w:val="hps"/>
          <w:rFonts w:ascii="Times New Roman" w:hAnsi="Times New Roman"/>
          <w:sz w:val="26"/>
          <w:szCs w:val="26"/>
        </w:rPr>
        <w:t>Kopējais finansējums:</w:t>
      </w:r>
      <w:r w:rsidR="000A6EF9" w:rsidRPr="00B30056">
        <w:rPr>
          <w:rFonts w:ascii="Times New Roman" w:hAnsi="Times New Roman"/>
          <w:sz w:val="26"/>
          <w:szCs w:val="26"/>
        </w:rPr>
        <w:t xml:space="preserve"> </w:t>
      </w:r>
      <w:r w:rsidR="006140D4" w:rsidRPr="00B30056">
        <w:rPr>
          <w:rStyle w:val="hps"/>
          <w:rFonts w:ascii="Times New Roman" w:hAnsi="Times New Roman"/>
          <w:sz w:val="26"/>
          <w:szCs w:val="26"/>
        </w:rPr>
        <w:t>64,03</w:t>
      </w:r>
      <w:r w:rsidR="006140D4" w:rsidRPr="00B30056">
        <w:rPr>
          <w:rFonts w:ascii="Times New Roman" w:hAnsi="Times New Roman"/>
          <w:sz w:val="26"/>
          <w:szCs w:val="26"/>
        </w:rPr>
        <w:t xml:space="preserve"> </w:t>
      </w:r>
      <w:r w:rsidR="00F422BB" w:rsidRPr="00B30056">
        <w:rPr>
          <w:rStyle w:val="hps"/>
          <w:rFonts w:ascii="Times New Roman" w:hAnsi="Times New Roman"/>
          <w:sz w:val="26"/>
          <w:szCs w:val="26"/>
        </w:rPr>
        <w:t>MEUR</w:t>
      </w:r>
      <w:r w:rsidR="006140D4" w:rsidRPr="00B30056">
        <w:rPr>
          <w:rFonts w:ascii="Times New Roman" w:hAnsi="Times New Roman"/>
          <w:sz w:val="26"/>
          <w:szCs w:val="26"/>
        </w:rPr>
        <w:t xml:space="preserve">, </w:t>
      </w:r>
      <w:r w:rsidR="00273B81" w:rsidRPr="00B30056">
        <w:rPr>
          <w:rStyle w:val="hps"/>
          <w:rFonts w:ascii="Times New Roman" w:hAnsi="Times New Roman"/>
          <w:sz w:val="26"/>
          <w:szCs w:val="26"/>
        </w:rPr>
        <w:t xml:space="preserve">t.sk. </w:t>
      </w:r>
      <w:r w:rsidR="006140D4" w:rsidRPr="00B30056">
        <w:rPr>
          <w:rStyle w:val="hps"/>
          <w:rFonts w:ascii="Times New Roman" w:hAnsi="Times New Roman"/>
          <w:sz w:val="26"/>
          <w:szCs w:val="26"/>
        </w:rPr>
        <w:t>ERAF</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finansējums</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54,42</w:t>
      </w:r>
      <w:r w:rsidR="006140D4" w:rsidRPr="00B30056">
        <w:rPr>
          <w:rFonts w:ascii="Times New Roman" w:hAnsi="Times New Roman"/>
          <w:sz w:val="26"/>
          <w:szCs w:val="26"/>
        </w:rPr>
        <w:t xml:space="preserve"> </w:t>
      </w:r>
      <w:r w:rsidR="00F422BB" w:rsidRPr="00B30056">
        <w:rPr>
          <w:rStyle w:val="hps"/>
          <w:rFonts w:ascii="Times New Roman" w:hAnsi="Times New Roman"/>
          <w:sz w:val="26"/>
          <w:szCs w:val="26"/>
        </w:rPr>
        <w:t xml:space="preserve">MEUR. </w:t>
      </w:r>
      <w:r w:rsidR="00F734AC" w:rsidRPr="00B30056">
        <w:rPr>
          <w:rStyle w:val="hps"/>
          <w:rFonts w:ascii="Times New Roman" w:hAnsi="Times New Roman"/>
          <w:sz w:val="26"/>
          <w:szCs w:val="26"/>
        </w:rPr>
        <w:t xml:space="preserve"> </w:t>
      </w:r>
    </w:p>
    <w:p w14:paraId="542F0949" w14:textId="77777777" w:rsidR="004B2FB4" w:rsidRPr="00B30056" w:rsidRDefault="004B2FB4" w:rsidP="004B2FB4">
      <w:pPr>
        <w:pStyle w:val="ListParagraph"/>
        <w:spacing w:after="120" w:line="240" w:lineRule="auto"/>
        <w:ind w:left="709"/>
        <w:jc w:val="both"/>
        <w:rPr>
          <w:rStyle w:val="hps"/>
          <w:rFonts w:ascii="Times New Roman" w:hAnsi="Times New Roman"/>
          <w:sz w:val="26"/>
          <w:szCs w:val="26"/>
        </w:rPr>
      </w:pPr>
    </w:p>
    <w:p w14:paraId="2B84114F" w14:textId="77777777" w:rsidR="00F422BB" w:rsidRPr="00B30056" w:rsidRDefault="008347B9" w:rsidP="00CB5627">
      <w:pPr>
        <w:pStyle w:val="ListParagraph"/>
        <w:numPr>
          <w:ilvl w:val="3"/>
          <w:numId w:val="19"/>
        </w:numPr>
        <w:spacing w:after="120" w:line="240" w:lineRule="auto"/>
        <w:ind w:left="709" w:firstLine="0"/>
        <w:jc w:val="both"/>
        <w:rPr>
          <w:rStyle w:val="hps"/>
          <w:rFonts w:ascii="Times New Roman" w:hAnsi="Times New Roman"/>
          <w:sz w:val="26"/>
          <w:szCs w:val="26"/>
        </w:rPr>
      </w:pPr>
      <w:r w:rsidRPr="00B30056">
        <w:rPr>
          <w:rStyle w:val="hps"/>
          <w:rFonts w:ascii="Times New Roman" w:hAnsi="Times New Roman"/>
          <w:b/>
          <w:sz w:val="26"/>
          <w:szCs w:val="26"/>
        </w:rPr>
        <w:t>Inovāciju granti studentiem</w:t>
      </w:r>
      <w:r w:rsidR="00134E8E" w:rsidRPr="00B30056">
        <w:rPr>
          <w:rStyle w:val="hps"/>
          <w:rFonts w:ascii="Times New Roman" w:hAnsi="Times New Roman"/>
          <w:sz w:val="26"/>
          <w:szCs w:val="26"/>
        </w:rPr>
        <w:t xml:space="preserve"> </w:t>
      </w:r>
      <w:r w:rsidR="00134E8E" w:rsidRPr="00B30056">
        <w:rPr>
          <w:rFonts w:ascii="Times New Roman" w:hAnsi="Times New Roman"/>
          <w:sz w:val="26"/>
          <w:szCs w:val="26"/>
        </w:rPr>
        <w:t>(</w:t>
      </w:r>
      <w:r w:rsidR="00134E8E" w:rsidRPr="00B30056">
        <w:rPr>
          <w:rStyle w:val="hps"/>
          <w:rFonts w:ascii="Times New Roman" w:hAnsi="Times New Roman"/>
          <w:sz w:val="26"/>
          <w:szCs w:val="26"/>
        </w:rPr>
        <w:t>īpaši</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STEM</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t.sk.</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medicīnas un</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radošo industriju jomās)</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jaunu produktu un tehnoloģiju attīstībai</w:t>
      </w:r>
      <w:r w:rsidR="00134E8E" w:rsidRPr="00B30056">
        <w:rPr>
          <w:rFonts w:ascii="Times New Roman" w:hAnsi="Times New Roman"/>
          <w:sz w:val="26"/>
          <w:szCs w:val="26"/>
        </w:rPr>
        <w:t xml:space="preserve">, sadarbības </w:t>
      </w:r>
      <w:r w:rsidR="00134E8E" w:rsidRPr="00B30056">
        <w:rPr>
          <w:rStyle w:val="hps"/>
          <w:rFonts w:ascii="Times New Roman" w:hAnsi="Times New Roman"/>
          <w:sz w:val="26"/>
          <w:szCs w:val="26"/>
        </w:rPr>
        <w:lastRenderedPageBreak/>
        <w:t>projektiem ar</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komersantiem</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inovatīvu</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risinājumu izstrādei, lai</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risinātu praktiskas</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problēmas</w:t>
      </w:r>
      <w:r w:rsidR="00134E8E" w:rsidRPr="00B30056">
        <w:rPr>
          <w:rFonts w:ascii="Times New Roman" w:hAnsi="Times New Roman"/>
          <w:sz w:val="26"/>
          <w:szCs w:val="26"/>
        </w:rPr>
        <w:t xml:space="preserve"> </w:t>
      </w:r>
      <w:r w:rsidR="00134E8E" w:rsidRPr="00B30056">
        <w:rPr>
          <w:rStyle w:val="hps"/>
          <w:rFonts w:ascii="Times New Roman" w:hAnsi="Times New Roman"/>
          <w:sz w:val="26"/>
          <w:szCs w:val="26"/>
        </w:rPr>
        <w:t>nozarē.</w:t>
      </w:r>
      <w:r w:rsidRPr="00B30056">
        <w:rPr>
          <w:rFonts w:ascii="Times New Roman" w:hAnsi="Times New Roman"/>
          <w:sz w:val="26"/>
          <w:szCs w:val="26"/>
        </w:rPr>
        <w:t xml:space="preserve"> </w:t>
      </w:r>
      <w:r w:rsidR="000A6EF9" w:rsidRPr="00B30056">
        <w:rPr>
          <w:rStyle w:val="hps"/>
          <w:rFonts w:ascii="Times New Roman" w:hAnsi="Times New Roman"/>
          <w:sz w:val="26"/>
          <w:szCs w:val="26"/>
        </w:rPr>
        <w:t>Kopējais finansējums:</w:t>
      </w:r>
      <w:r w:rsidR="000A6EF9" w:rsidRPr="00B30056">
        <w:rPr>
          <w:rFonts w:ascii="Times New Roman" w:hAnsi="Times New Roman"/>
          <w:sz w:val="26"/>
          <w:szCs w:val="26"/>
        </w:rPr>
        <w:t xml:space="preserve"> </w:t>
      </w:r>
      <w:r w:rsidR="006140D4" w:rsidRPr="00B30056">
        <w:rPr>
          <w:rStyle w:val="hps"/>
          <w:rFonts w:ascii="Times New Roman" w:hAnsi="Times New Roman"/>
          <w:sz w:val="26"/>
          <w:szCs w:val="26"/>
        </w:rPr>
        <w:t>34</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MEUR</w:t>
      </w:r>
      <w:r w:rsidR="006140D4" w:rsidRPr="00B30056">
        <w:rPr>
          <w:rFonts w:ascii="Times New Roman" w:hAnsi="Times New Roman"/>
          <w:sz w:val="26"/>
          <w:szCs w:val="26"/>
        </w:rPr>
        <w:t xml:space="preserve">, </w:t>
      </w:r>
      <w:r w:rsidR="00273B81" w:rsidRPr="00B30056">
        <w:rPr>
          <w:rStyle w:val="hps"/>
          <w:rFonts w:ascii="Times New Roman" w:hAnsi="Times New Roman"/>
          <w:sz w:val="26"/>
          <w:szCs w:val="26"/>
        </w:rPr>
        <w:t>t.sk.</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ERAF</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finansējums</w:t>
      </w:r>
      <w:r w:rsidR="006140D4" w:rsidRPr="00B30056">
        <w:rPr>
          <w:rFonts w:ascii="Times New Roman" w:hAnsi="Times New Roman"/>
          <w:sz w:val="26"/>
          <w:szCs w:val="26"/>
        </w:rPr>
        <w:t xml:space="preserve"> </w:t>
      </w:r>
      <w:r w:rsidR="006140D4" w:rsidRPr="00B30056">
        <w:rPr>
          <w:rStyle w:val="hps"/>
          <w:rFonts w:ascii="Times New Roman" w:hAnsi="Times New Roman"/>
          <w:sz w:val="26"/>
          <w:szCs w:val="26"/>
        </w:rPr>
        <w:t>28,90</w:t>
      </w:r>
      <w:r w:rsidR="006140D4" w:rsidRPr="00B30056">
        <w:rPr>
          <w:rFonts w:ascii="Times New Roman" w:hAnsi="Times New Roman"/>
          <w:sz w:val="26"/>
          <w:szCs w:val="26"/>
        </w:rPr>
        <w:t xml:space="preserve"> </w:t>
      </w:r>
      <w:r w:rsidR="00F422BB" w:rsidRPr="00B30056">
        <w:rPr>
          <w:rStyle w:val="hps"/>
          <w:rFonts w:ascii="Times New Roman" w:hAnsi="Times New Roman"/>
          <w:sz w:val="26"/>
          <w:szCs w:val="26"/>
        </w:rPr>
        <w:t>MEUR.</w:t>
      </w:r>
    </w:p>
    <w:p w14:paraId="0498CABC" w14:textId="5936CE35" w:rsidR="00700ED2" w:rsidRPr="00B30056" w:rsidRDefault="00FA48DA" w:rsidP="000C1A06">
      <w:pPr>
        <w:spacing w:after="0" w:line="240" w:lineRule="auto"/>
        <w:ind w:firstLine="720"/>
        <w:jc w:val="both"/>
        <w:rPr>
          <w:rFonts w:ascii="Times New Roman" w:hAnsi="Times New Roman"/>
          <w:sz w:val="26"/>
          <w:szCs w:val="26"/>
        </w:rPr>
      </w:pPr>
      <w:r w:rsidRPr="00B30056">
        <w:rPr>
          <w:rFonts w:ascii="Times New Roman" w:hAnsi="Times New Roman"/>
          <w:sz w:val="26"/>
          <w:szCs w:val="26"/>
        </w:rPr>
        <w:t>A</w:t>
      </w:r>
      <w:r w:rsidR="00700ED2" w:rsidRPr="00B30056">
        <w:rPr>
          <w:rFonts w:ascii="Times New Roman" w:hAnsi="Times New Roman"/>
          <w:sz w:val="26"/>
          <w:szCs w:val="26"/>
        </w:rPr>
        <w:t>rī citas Darbības programmas aktivitātes tiks izmantotas</w:t>
      </w:r>
      <w:r w:rsidR="00C36CA4" w:rsidRPr="00B30056">
        <w:rPr>
          <w:rFonts w:ascii="Times New Roman" w:hAnsi="Times New Roman"/>
          <w:sz w:val="26"/>
          <w:szCs w:val="26"/>
        </w:rPr>
        <w:t xml:space="preserve"> augstākās izglītības institūciju </w:t>
      </w:r>
      <w:r w:rsidR="00BA2F5E" w:rsidRPr="00B30056">
        <w:rPr>
          <w:rFonts w:ascii="Times New Roman" w:hAnsi="Times New Roman"/>
          <w:sz w:val="26"/>
          <w:szCs w:val="26"/>
        </w:rPr>
        <w:t xml:space="preserve">studiju un </w:t>
      </w:r>
      <w:r w:rsidR="00C36CA4" w:rsidRPr="00B30056">
        <w:rPr>
          <w:rFonts w:ascii="Times New Roman" w:hAnsi="Times New Roman"/>
          <w:sz w:val="26"/>
          <w:szCs w:val="26"/>
        </w:rPr>
        <w:t>pētnieciskās veiktspējas atbalstam</w:t>
      </w:r>
      <w:r w:rsidR="00777E69" w:rsidRPr="00B30056">
        <w:rPr>
          <w:rFonts w:ascii="Times New Roman" w:hAnsi="Times New Roman"/>
          <w:sz w:val="26"/>
          <w:szCs w:val="26"/>
        </w:rPr>
        <w:t xml:space="preserve">, kā arī </w:t>
      </w:r>
      <w:r w:rsidR="000C1A06" w:rsidRPr="00B30056">
        <w:rPr>
          <w:rFonts w:ascii="Times New Roman" w:hAnsi="Times New Roman"/>
          <w:bCs/>
          <w:sz w:val="26"/>
          <w:szCs w:val="26"/>
        </w:rPr>
        <w:t xml:space="preserve">no 2020.gada paredzēts pakāpeniski palielināt valsts budžeta finansējuma daļu </w:t>
      </w:r>
      <w:r w:rsidR="0086631D" w:rsidRPr="00B30056">
        <w:rPr>
          <w:rFonts w:ascii="Times New Roman" w:hAnsi="Times New Roman"/>
          <w:bCs/>
          <w:sz w:val="26"/>
          <w:szCs w:val="26"/>
        </w:rPr>
        <w:t xml:space="preserve">trešā pīlāra </w:t>
      </w:r>
      <w:r w:rsidR="003F4927" w:rsidRPr="00B30056">
        <w:rPr>
          <w:rFonts w:ascii="Times New Roman" w:hAnsi="Times New Roman"/>
          <w:bCs/>
          <w:sz w:val="26"/>
          <w:szCs w:val="26"/>
        </w:rPr>
        <w:t>finansēšanai</w:t>
      </w:r>
      <w:r w:rsidR="000C1A06" w:rsidRPr="00B30056">
        <w:rPr>
          <w:rFonts w:ascii="Times New Roman" w:hAnsi="Times New Roman"/>
          <w:bCs/>
          <w:sz w:val="26"/>
          <w:szCs w:val="26"/>
        </w:rPr>
        <w:t xml:space="preserve">. </w:t>
      </w:r>
      <w:r w:rsidR="00286F9E" w:rsidRPr="00B30056">
        <w:rPr>
          <w:rFonts w:ascii="Times New Roman" w:hAnsi="Times New Roman"/>
          <w:sz w:val="26"/>
          <w:szCs w:val="26"/>
        </w:rPr>
        <w:t>Eiropas Savienības struktūrfondu atbalsta pasākumu indikatīvais uzsākšanas laiks un</w:t>
      </w:r>
      <w:r w:rsidR="007A5137" w:rsidRPr="00B30056">
        <w:rPr>
          <w:rFonts w:ascii="Times New Roman" w:hAnsi="Times New Roman"/>
          <w:sz w:val="26"/>
          <w:szCs w:val="26"/>
        </w:rPr>
        <w:t xml:space="preserve"> kopējais finansējums norādīts </w:t>
      </w:r>
      <w:r w:rsidR="007B38E1" w:rsidRPr="00B30056">
        <w:rPr>
          <w:rFonts w:ascii="Times New Roman" w:hAnsi="Times New Roman"/>
          <w:sz w:val="26"/>
          <w:szCs w:val="26"/>
        </w:rPr>
        <w:t>11</w:t>
      </w:r>
      <w:r w:rsidR="00286F9E" w:rsidRPr="00B30056">
        <w:rPr>
          <w:rFonts w:ascii="Times New Roman" w:hAnsi="Times New Roman"/>
          <w:sz w:val="26"/>
          <w:szCs w:val="26"/>
        </w:rPr>
        <w:t>.pielikumā.</w:t>
      </w:r>
    </w:p>
    <w:p w14:paraId="7A1F247D" w14:textId="77777777" w:rsidR="00DA6806" w:rsidRPr="00B30056" w:rsidRDefault="00DA6806" w:rsidP="000C1A06">
      <w:pPr>
        <w:spacing w:after="0" w:line="240" w:lineRule="auto"/>
        <w:ind w:firstLine="720"/>
        <w:jc w:val="both"/>
        <w:rPr>
          <w:rFonts w:ascii="Times New Roman" w:hAnsi="Times New Roman"/>
          <w:sz w:val="26"/>
          <w:szCs w:val="26"/>
        </w:rPr>
      </w:pPr>
    </w:p>
    <w:p w14:paraId="21098233" w14:textId="727287A6" w:rsidR="00DA6806" w:rsidRPr="00B30056" w:rsidRDefault="00DA6806" w:rsidP="00DA6806">
      <w:pPr>
        <w:pStyle w:val="Heading3"/>
        <w:numPr>
          <w:ilvl w:val="2"/>
          <w:numId w:val="18"/>
        </w:numPr>
      </w:pPr>
      <w:bookmarkStart w:id="34" w:name="_Toc421550744"/>
      <w:r w:rsidRPr="00B30056">
        <w:t>Izglītības un zinātnes ministrijas Jaunās politikas iniciatīvas 2016. – 2018.gadam</w:t>
      </w:r>
      <w:bookmarkEnd w:id="34"/>
    </w:p>
    <w:p w14:paraId="74A64943" w14:textId="209D8CA2" w:rsidR="006A0826" w:rsidRPr="00B30056" w:rsidRDefault="00DA6806" w:rsidP="00DA6806">
      <w:pPr>
        <w:tabs>
          <w:tab w:val="left" w:pos="851"/>
        </w:tabs>
        <w:spacing w:line="240" w:lineRule="auto"/>
        <w:ind w:firstLine="720"/>
        <w:jc w:val="both"/>
        <w:rPr>
          <w:rFonts w:ascii="Times New Roman" w:hAnsi="Times New Roman"/>
          <w:bCs/>
          <w:sz w:val="26"/>
          <w:szCs w:val="26"/>
          <w:shd w:val="clear" w:color="auto" w:fill="FFFFFF"/>
        </w:rPr>
      </w:pPr>
      <w:r w:rsidRPr="00B30056">
        <w:rPr>
          <w:rFonts w:ascii="Times New Roman" w:hAnsi="Times New Roman"/>
          <w:sz w:val="26"/>
          <w:szCs w:val="26"/>
        </w:rPr>
        <w:t xml:space="preserve">Saskaņā ar Ministru kabineta 2012.gada 11.decembra noteikumiem Nr.867 „Kārtība, kādā nosakāms maksimāli pieļaujamais valsts budžeta izdevumu kopapjoms un maksimāli pieļaujamai valsts budžeta izdevumu kopējais apjoms katrai ministrijai un citām centrālajām valsts iestādēm vidējam termiņam” un pamatojoties uz Ministru kabineta 2015.gada 16.marta rīkojumu Nr.124 «Par likumprojekta "Par vidēja termiņa budžeta ietvaru 2016., 2017. un 2018.gadam" un likumprojektu "Par valsts budžetu 2016.gadam" sagatavošanas grafiku», kā arī saskaņā ar Ministru kabineta 2015.gada 13.aprīļa ārkārtas sēdes protokola Nr.19 1.§ “Programmas projekts "Latvijas Stabilitātes programma 2015.–2018.gadam"”, 6.punktu, kas nosaka, ka “atbilstoši Likuma par budžetu un finanšu vadību 16.prim panta otrajā daļā noteiktajam un ņemot vērā aktuālākās makroekonomiskās attīstības prognozes,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 Izglītības un zinātnes ministrija ir iesniegusi jaunās politikas iniciatīvas jauna augstākās izglītības finansēšanas modeļa ieviešanai. </w:t>
      </w:r>
      <w:r w:rsidRPr="00B30056">
        <w:rPr>
          <w:rFonts w:ascii="Times New Roman" w:hAnsi="Times New Roman"/>
          <w:b/>
          <w:sz w:val="26"/>
          <w:szCs w:val="26"/>
        </w:rPr>
        <w:t>Izglītības un zinātnes ministrijas Jaunās politikas iniciatīvas 2016. – 2018.gadam paredz papildu finansējumu jaunā augstākās izglītības finansēšanas modeļa ieviešanai, proti, papildu zinātnes bāzes finansējumu 1.pīlārā 3 279 087 EUR apmērā ik gadu augstskolās, kuras ir arī zinātniskās institūcijas, nodarbinātā akadēmiskā personāla (profesor</w:t>
      </w:r>
      <w:r w:rsidR="00A61318">
        <w:rPr>
          <w:rFonts w:ascii="Times New Roman" w:hAnsi="Times New Roman"/>
          <w:b/>
          <w:sz w:val="26"/>
          <w:szCs w:val="26"/>
        </w:rPr>
        <w:t>u</w:t>
      </w:r>
      <w:r w:rsidRPr="00B30056">
        <w:rPr>
          <w:rFonts w:ascii="Times New Roman" w:hAnsi="Times New Roman"/>
          <w:b/>
          <w:sz w:val="26"/>
          <w:szCs w:val="26"/>
        </w:rPr>
        <w:t>, asociēt</w:t>
      </w:r>
      <w:r w:rsidR="00A61318">
        <w:rPr>
          <w:rFonts w:ascii="Times New Roman" w:hAnsi="Times New Roman"/>
          <w:b/>
          <w:sz w:val="26"/>
          <w:szCs w:val="26"/>
        </w:rPr>
        <w:t>o</w:t>
      </w:r>
      <w:r w:rsidRPr="00B30056">
        <w:rPr>
          <w:rFonts w:ascii="Times New Roman" w:hAnsi="Times New Roman"/>
          <w:b/>
          <w:sz w:val="26"/>
          <w:szCs w:val="26"/>
        </w:rPr>
        <w:t xml:space="preserve"> profesor</w:t>
      </w:r>
      <w:r w:rsidR="00A61318">
        <w:rPr>
          <w:rFonts w:ascii="Times New Roman" w:hAnsi="Times New Roman"/>
          <w:b/>
          <w:sz w:val="26"/>
          <w:szCs w:val="26"/>
        </w:rPr>
        <w:t>u</w:t>
      </w:r>
      <w:r w:rsidRPr="00B30056">
        <w:rPr>
          <w:rFonts w:ascii="Times New Roman" w:hAnsi="Times New Roman"/>
          <w:b/>
          <w:sz w:val="26"/>
          <w:szCs w:val="26"/>
        </w:rPr>
        <w:t xml:space="preserve"> un docent</w:t>
      </w:r>
      <w:r w:rsidR="00A61318">
        <w:rPr>
          <w:rFonts w:ascii="Times New Roman" w:hAnsi="Times New Roman"/>
          <w:b/>
          <w:sz w:val="26"/>
          <w:szCs w:val="26"/>
        </w:rPr>
        <w:t>u</w:t>
      </w:r>
      <w:r w:rsidRPr="00B30056">
        <w:rPr>
          <w:rFonts w:ascii="Times New Roman" w:hAnsi="Times New Roman"/>
          <w:b/>
          <w:sz w:val="26"/>
          <w:szCs w:val="26"/>
        </w:rPr>
        <w:t>) pētnieciskā darba nodrošināšanai, un finansējumu 3.pīlārā 2 900 000 EUR apmērā ik gadu jaunu, inovatīvu studiju programmu attīstībai augstskolās un koledžās, primāri Latvijas reģionos</w:t>
      </w:r>
      <w:r w:rsidR="00752B9B">
        <w:rPr>
          <w:rFonts w:ascii="Times New Roman" w:hAnsi="Times New Roman"/>
          <w:b/>
          <w:sz w:val="26"/>
          <w:szCs w:val="26"/>
        </w:rPr>
        <w:t>.</w:t>
      </w:r>
      <w:r w:rsidRPr="00B30056">
        <w:rPr>
          <w:rFonts w:ascii="Times New Roman" w:hAnsi="Times New Roman"/>
          <w:b/>
          <w:sz w:val="26"/>
          <w:szCs w:val="26"/>
        </w:rPr>
        <w:t xml:space="preserve"> </w:t>
      </w:r>
      <w:r w:rsidR="006A0826" w:rsidRPr="00B30056">
        <w:rPr>
          <w:rFonts w:ascii="Times New Roman" w:hAnsi="Times New Roman"/>
          <w:bCs/>
          <w:sz w:val="26"/>
          <w:szCs w:val="26"/>
          <w:shd w:val="clear" w:color="auto" w:fill="FFFFFF"/>
        </w:rPr>
        <w:br w:type="page"/>
      </w:r>
    </w:p>
    <w:p w14:paraId="2AA5C09C" w14:textId="77777777" w:rsidR="00DA6806" w:rsidRPr="00B30056" w:rsidRDefault="00DA6806" w:rsidP="00DA6806">
      <w:pPr>
        <w:tabs>
          <w:tab w:val="left" w:pos="851"/>
        </w:tabs>
        <w:spacing w:line="240" w:lineRule="auto"/>
        <w:ind w:firstLine="720"/>
        <w:jc w:val="both"/>
        <w:rPr>
          <w:rFonts w:ascii="Times New Roman" w:hAnsi="Times New Roman"/>
          <w:bCs/>
          <w:sz w:val="26"/>
          <w:szCs w:val="26"/>
          <w:shd w:val="clear" w:color="auto" w:fill="FFFFFF"/>
        </w:rPr>
      </w:pPr>
    </w:p>
    <w:p w14:paraId="2A558DAC" w14:textId="502FB821" w:rsidR="00882F90" w:rsidRPr="00B30056" w:rsidRDefault="00AF04A5" w:rsidP="00CB5627">
      <w:pPr>
        <w:pStyle w:val="Heading1"/>
        <w:numPr>
          <w:ilvl w:val="0"/>
          <w:numId w:val="18"/>
        </w:numPr>
        <w:jc w:val="center"/>
      </w:pPr>
      <w:bookmarkStart w:id="35" w:name="_Toc421550745"/>
      <w:r w:rsidRPr="00B30056">
        <w:t xml:space="preserve">Jaunā finansēšanas modeļa </w:t>
      </w:r>
      <w:r w:rsidR="00814696" w:rsidRPr="00B30056">
        <w:t>ieviešanas nepieciešamība</w:t>
      </w:r>
      <w:r w:rsidRPr="00B30056">
        <w:t xml:space="preserve"> </w:t>
      </w:r>
      <w:r w:rsidR="00252960" w:rsidRPr="00B30056">
        <w:t>un iespējamie riski, ja situācija netiek mainīta</w:t>
      </w:r>
      <w:bookmarkEnd w:id="35"/>
    </w:p>
    <w:p w14:paraId="2F28BC8D" w14:textId="4D40D81F" w:rsidR="00751D3F" w:rsidRPr="00B30056" w:rsidRDefault="00EE7278" w:rsidP="005F38C5">
      <w:pPr>
        <w:spacing w:line="240" w:lineRule="auto"/>
        <w:ind w:firstLine="720"/>
        <w:jc w:val="both"/>
        <w:rPr>
          <w:rFonts w:ascii="Times New Roman" w:hAnsi="Times New Roman"/>
          <w:sz w:val="26"/>
          <w:szCs w:val="26"/>
        </w:rPr>
      </w:pPr>
      <w:r w:rsidRPr="00B30056">
        <w:rPr>
          <w:rFonts w:ascii="Times New Roman" w:hAnsi="Times New Roman"/>
          <w:sz w:val="26"/>
          <w:szCs w:val="26"/>
        </w:rPr>
        <w:t>Saskaņā ar Pasaules bankas pētījum</w:t>
      </w:r>
      <w:r w:rsidR="007837C7" w:rsidRPr="00B30056">
        <w:rPr>
          <w:rFonts w:ascii="Times New Roman" w:hAnsi="Times New Roman"/>
          <w:sz w:val="26"/>
          <w:szCs w:val="26"/>
        </w:rPr>
        <w:t>ā secināto</w:t>
      </w:r>
      <w:r w:rsidRPr="00B30056">
        <w:rPr>
          <w:rFonts w:ascii="Times New Roman" w:hAnsi="Times New Roman"/>
          <w:sz w:val="26"/>
          <w:szCs w:val="26"/>
        </w:rPr>
        <w:t xml:space="preserve"> p</w:t>
      </w:r>
      <w:r w:rsidR="000A5902" w:rsidRPr="00B30056">
        <w:rPr>
          <w:rFonts w:ascii="Times New Roman" w:hAnsi="Times New Roman"/>
          <w:sz w:val="26"/>
          <w:szCs w:val="26"/>
        </w:rPr>
        <w:t xml:space="preserve">ašreizējais finansējuma apjoms </w:t>
      </w:r>
      <w:r w:rsidR="00D94735" w:rsidRPr="00B30056">
        <w:rPr>
          <w:rFonts w:ascii="Times New Roman" w:hAnsi="Times New Roman"/>
          <w:sz w:val="26"/>
          <w:szCs w:val="26"/>
        </w:rPr>
        <w:t xml:space="preserve">un </w:t>
      </w:r>
      <w:r w:rsidR="00B16486" w:rsidRPr="00B30056">
        <w:rPr>
          <w:rFonts w:ascii="Times New Roman" w:hAnsi="Times New Roman"/>
          <w:sz w:val="26"/>
          <w:szCs w:val="26"/>
        </w:rPr>
        <w:t>n</w:t>
      </w:r>
      <w:r w:rsidR="000A5902" w:rsidRPr="00B30056">
        <w:rPr>
          <w:rFonts w:ascii="Times New Roman" w:hAnsi="Times New Roman"/>
          <w:sz w:val="26"/>
          <w:szCs w:val="26"/>
        </w:rPr>
        <w:t xml:space="preserve">epilnīgais finansēšanas modelis </w:t>
      </w:r>
      <w:r w:rsidR="004C1830" w:rsidRPr="00B30056">
        <w:rPr>
          <w:rFonts w:ascii="Times New Roman" w:hAnsi="Times New Roman"/>
          <w:sz w:val="26"/>
          <w:szCs w:val="26"/>
        </w:rPr>
        <w:t xml:space="preserve">būtiski </w:t>
      </w:r>
      <w:r w:rsidR="00441131" w:rsidRPr="00B30056">
        <w:rPr>
          <w:rFonts w:ascii="Times New Roman" w:hAnsi="Times New Roman"/>
          <w:sz w:val="26"/>
          <w:szCs w:val="26"/>
        </w:rPr>
        <w:t xml:space="preserve">kavē augstākajai izglītībai izvirzīto mērķu sasniegšanu un </w:t>
      </w:r>
      <w:r w:rsidR="004C1830" w:rsidRPr="00B30056">
        <w:rPr>
          <w:rFonts w:ascii="Times New Roman" w:hAnsi="Times New Roman"/>
          <w:sz w:val="26"/>
          <w:szCs w:val="26"/>
        </w:rPr>
        <w:t>ierobežo nozares attīstību</w:t>
      </w:r>
      <w:r w:rsidR="00441131" w:rsidRPr="00B30056">
        <w:rPr>
          <w:rFonts w:ascii="Times New Roman" w:hAnsi="Times New Roman"/>
          <w:sz w:val="26"/>
          <w:szCs w:val="26"/>
        </w:rPr>
        <w:t xml:space="preserve"> par konkurētspējīgu tautsaimniecības nozari</w:t>
      </w:r>
      <w:r w:rsidR="004C1830" w:rsidRPr="00B30056">
        <w:rPr>
          <w:rFonts w:ascii="Times New Roman" w:hAnsi="Times New Roman"/>
          <w:sz w:val="26"/>
          <w:szCs w:val="26"/>
        </w:rPr>
        <w:t xml:space="preserve">. </w:t>
      </w:r>
      <w:r w:rsidR="00EF4FF5" w:rsidRPr="00B30056">
        <w:rPr>
          <w:rFonts w:ascii="Times New Roman" w:hAnsi="Times New Roman"/>
          <w:sz w:val="26"/>
          <w:szCs w:val="26"/>
        </w:rPr>
        <w:t>Augstskol</w:t>
      </w:r>
      <w:r w:rsidR="00D94735" w:rsidRPr="00B30056">
        <w:rPr>
          <w:rFonts w:ascii="Times New Roman" w:hAnsi="Times New Roman"/>
          <w:sz w:val="26"/>
          <w:szCs w:val="26"/>
        </w:rPr>
        <w:t xml:space="preserve">ām strādājot ilgstošā nepietiekoša finansējuma </w:t>
      </w:r>
      <w:r w:rsidR="00441131" w:rsidRPr="00B30056">
        <w:rPr>
          <w:rFonts w:ascii="Times New Roman" w:hAnsi="Times New Roman"/>
          <w:sz w:val="26"/>
          <w:szCs w:val="26"/>
        </w:rPr>
        <w:t xml:space="preserve">un aplamu stimulu </w:t>
      </w:r>
      <w:r w:rsidR="00D94735" w:rsidRPr="00B30056">
        <w:rPr>
          <w:rFonts w:ascii="Times New Roman" w:hAnsi="Times New Roman"/>
          <w:sz w:val="26"/>
          <w:szCs w:val="26"/>
        </w:rPr>
        <w:t>režīmā</w:t>
      </w:r>
      <w:r w:rsidR="007C6685" w:rsidRPr="00B30056">
        <w:rPr>
          <w:rFonts w:ascii="Times New Roman" w:hAnsi="Times New Roman"/>
          <w:sz w:val="26"/>
          <w:szCs w:val="26"/>
        </w:rPr>
        <w:t>,</w:t>
      </w:r>
      <w:r w:rsidR="00D94735" w:rsidRPr="00B30056">
        <w:rPr>
          <w:rFonts w:ascii="Times New Roman" w:hAnsi="Times New Roman"/>
          <w:sz w:val="26"/>
          <w:szCs w:val="26"/>
        </w:rPr>
        <w:t xml:space="preserve"> nav iespēju un </w:t>
      </w:r>
      <w:r w:rsidR="00EF4FF5" w:rsidRPr="00B30056">
        <w:rPr>
          <w:rFonts w:ascii="Times New Roman" w:hAnsi="Times New Roman"/>
          <w:sz w:val="26"/>
          <w:szCs w:val="26"/>
        </w:rPr>
        <w:t>motiv</w:t>
      </w:r>
      <w:r w:rsidR="00D94735" w:rsidRPr="00B30056">
        <w:rPr>
          <w:rFonts w:ascii="Times New Roman" w:hAnsi="Times New Roman"/>
          <w:sz w:val="26"/>
          <w:szCs w:val="26"/>
        </w:rPr>
        <w:t>ācijas investēt attīstībā, atjaunot akadēmisko personālu,</w:t>
      </w:r>
      <w:r w:rsidR="008B5908" w:rsidRPr="00B30056">
        <w:rPr>
          <w:rFonts w:ascii="Times New Roman" w:hAnsi="Times New Roman"/>
          <w:sz w:val="26"/>
          <w:szCs w:val="26"/>
        </w:rPr>
        <w:t xml:space="preserve"> celt sava darb</w:t>
      </w:r>
      <w:r w:rsidR="00441131" w:rsidRPr="00B30056">
        <w:rPr>
          <w:rFonts w:ascii="Times New Roman" w:hAnsi="Times New Roman"/>
          <w:sz w:val="26"/>
          <w:szCs w:val="26"/>
        </w:rPr>
        <w:t>a</w:t>
      </w:r>
      <w:r w:rsidR="008B5908" w:rsidRPr="00B30056">
        <w:rPr>
          <w:rFonts w:ascii="Times New Roman" w:hAnsi="Times New Roman"/>
          <w:sz w:val="26"/>
          <w:szCs w:val="26"/>
        </w:rPr>
        <w:t xml:space="preserve"> kvalitāti un orientēties uz rezultātiem, </w:t>
      </w:r>
      <w:r w:rsidR="00D94735" w:rsidRPr="00B30056">
        <w:rPr>
          <w:rFonts w:ascii="Times New Roman" w:hAnsi="Times New Roman"/>
          <w:sz w:val="26"/>
          <w:szCs w:val="26"/>
        </w:rPr>
        <w:t xml:space="preserve">veikt pasākumus </w:t>
      </w:r>
      <w:r w:rsidR="00C26BAB" w:rsidRPr="00B30056">
        <w:rPr>
          <w:rFonts w:ascii="Times New Roman" w:hAnsi="Times New Roman"/>
          <w:sz w:val="26"/>
          <w:szCs w:val="26"/>
        </w:rPr>
        <w:t>strukturāl</w:t>
      </w:r>
      <w:r w:rsidR="00D94735" w:rsidRPr="00B30056">
        <w:rPr>
          <w:rFonts w:ascii="Times New Roman" w:hAnsi="Times New Roman"/>
          <w:sz w:val="26"/>
          <w:szCs w:val="26"/>
        </w:rPr>
        <w:t>ās</w:t>
      </w:r>
      <w:r w:rsidR="00C26BAB" w:rsidRPr="00B30056">
        <w:rPr>
          <w:rFonts w:ascii="Times New Roman" w:hAnsi="Times New Roman"/>
          <w:sz w:val="26"/>
          <w:szCs w:val="26"/>
        </w:rPr>
        <w:t xml:space="preserve"> fragmentācij</w:t>
      </w:r>
      <w:r w:rsidR="00D94735" w:rsidRPr="00B30056">
        <w:rPr>
          <w:rFonts w:ascii="Times New Roman" w:hAnsi="Times New Roman"/>
          <w:sz w:val="26"/>
          <w:szCs w:val="26"/>
        </w:rPr>
        <w:t>as novēršanai</w:t>
      </w:r>
      <w:r w:rsidR="00C26BAB" w:rsidRPr="00B30056">
        <w:rPr>
          <w:rFonts w:ascii="Times New Roman" w:hAnsi="Times New Roman"/>
          <w:sz w:val="26"/>
          <w:szCs w:val="26"/>
        </w:rPr>
        <w:t xml:space="preserve"> </w:t>
      </w:r>
      <w:r w:rsidR="00B16486" w:rsidRPr="00B30056">
        <w:rPr>
          <w:rFonts w:ascii="Times New Roman" w:hAnsi="Times New Roman"/>
          <w:sz w:val="26"/>
          <w:szCs w:val="26"/>
        </w:rPr>
        <w:t>un nodrošinā</w:t>
      </w:r>
      <w:r w:rsidR="0018017E" w:rsidRPr="00B30056">
        <w:rPr>
          <w:rFonts w:ascii="Times New Roman" w:hAnsi="Times New Roman"/>
          <w:sz w:val="26"/>
          <w:szCs w:val="26"/>
        </w:rPr>
        <w:t xml:space="preserve">t </w:t>
      </w:r>
      <w:r w:rsidR="00441131" w:rsidRPr="00B30056">
        <w:rPr>
          <w:rFonts w:ascii="Times New Roman" w:hAnsi="Times New Roman"/>
          <w:sz w:val="26"/>
          <w:szCs w:val="26"/>
        </w:rPr>
        <w:t>valsts budžeta</w:t>
      </w:r>
      <w:r w:rsidR="0018017E" w:rsidRPr="00B30056">
        <w:rPr>
          <w:rFonts w:ascii="Times New Roman" w:hAnsi="Times New Roman"/>
          <w:sz w:val="26"/>
          <w:szCs w:val="26"/>
        </w:rPr>
        <w:t xml:space="preserve"> </w:t>
      </w:r>
      <w:r w:rsidR="008B5908" w:rsidRPr="00B30056">
        <w:rPr>
          <w:rFonts w:ascii="Times New Roman" w:hAnsi="Times New Roman"/>
          <w:sz w:val="26"/>
          <w:szCs w:val="26"/>
        </w:rPr>
        <w:t>finansējuma efektīvu izlietojumu.</w:t>
      </w:r>
      <w:r w:rsidR="00D94735" w:rsidRPr="00B30056">
        <w:rPr>
          <w:rFonts w:ascii="Times New Roman" w:hAnsi="Times New Roman"/>
          <w:sz w:val="26"/>
          <w:szCs w:val="26"/>
        </w:rPr>
        <w:t xml:space="preserve"> </w:t>
      </w:r>
    </w:p>
    <w:p w14:paraId="48D6487C" w14:textId="229BFB78" w:rsidR="00751D3F" w:rsidRPr="00B30056" w:rsidRDefault="00751D3F" w:rsidP="005F38C5">
      <w:pPr>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Ieviešot jauno trīs pīlāru modeli, kurā valsts budžeta līdzekļi tiek piešķirti gan stabilitātes nodrošināšanai, gan arī stratēģisku mērķu sasniegšanai, un Eiropas Savienības </w:t>
      </w:r>
      <w:r w:rsidR="00AB233B" w:rsidRPr="00B30056">
        <w:rPr>
          <w:rFonts w:ascii="Times New Roman" w:hAnsi="Times New Roman"/>
          <w:sz w:val="26"/>
          <w:szCs w:val="26"/>
        </w:rPr>
        <w:t>struktūr</w:t>
      </w:r>
      <w:r w:rsidRPr="00B30056">
        <w:rPr>
          <w:rFonts w:ascii="Times New Roman" w:hAnsi="Times New Roman"/>
          <w:sz w:val="26"/>
          <w:szCs w:val="26"/>
        </w:rPr>
        <w:t>fondu līdzekļi tiek novirzīti augstākās izglītības institūciju rīcībspējas paaugstināšanai, augstākās izglītības sektoram tiks dota iespēja nodrošināt Latvijas sabiedrības un tautsaimniecības attīstības vajadzībām atbilstošu modernu, pētniecībā balstītu augstāko izglītību.</w:t>
      </w:r>
    </w:p>
    <w:p w14:paraId="5FA7A007" w14:textId="77777777" w:rsidR="00814696" w:rsidRPr="00B30056" w:rsidRDefault="00441131" w:rsidP="005F38C5">
      <w:pPr>
        <w:spacing w:line="240" w:lineRule="auto"/>
        <w:ind w:firstLine="720"/>
        <w:jc w:val="both"/>
        <w:rPr>
          <w:rFonts w:ascii="Times New Roman" w:hAnsi="Times New Roman"/>
          <w:sz w:val="26"/>
          <w:szCs w:val="26"/>
        </w:rPr>
      </w:pPr>
      <w:r w:rsidRPr="00B30056">
        <w:rPr>
          <w:rFonts w:ascii="Times New Roman" w:hAnsi="Times New Roman"/>
          <w:sz w:val="26"/>
          <w:szCs w:val="26"/>
        </w:rPr>
        <w:t>N</w:t>
      </w:r>
      <w:r w:rsidR="00D94735" w:rsidRPr="00B30056">
        <w:rPr>
          <w:rFonts w:ascii="Times New Roman" w:hAnsi="Times New Roman"/>
          <w:sz w:val="26"/>
          <w:szCs w:val="26"/>
        </w:rPr>
        <w:t>e</w:t>
      </w:r>
      <w:r w:rsidR="00157F73" w:rsidRPr="00B30056">
        <w:rPr>
          <w:rFonts w:ascii="Times New Roman" w:hAnsi="Times New Roman"/>
          <w:sz w:val="26"/>
          <w:szCs w:val="26"/>
        </w:rPr>
        <w:t>ie</w:t>
      </w:r>
      <w:r w:rsidR="00D94735" w:rsidRPr="00B30056">
        <w:rPr>
          <w:rFonts w:ascii="Times New Roman" w:hAnsi="Times New Roman"/>
          <w:sz w:val="26"/>
          <w:szCs w:val="26"/>
        </w:rPr>
        <w:t>viešot jaun</w:t>
      </w:r>
      <w:r w:rsidR="00751D3F" w:rsidRPr="00B30056">
        <w:rPr>
          <w:rFonts w:ascii="Times New Roman" w:hAnsi="Times New Roman"/>
          <w:sz w:val="26"/>
          <w:szCs w:val="26"/>
        </w:rPr>
        <w:t>o</w:t>
      </w:r>
      <w:r w:rsidR="00D94735" w:rsidRPr="00B30056">
        <w:rPr>
          <w:rFonts w:ascii="Times New Roman" w:hAnsi="Times New Roman"/>
          <w:sz w:val="26"/>
          <w:szCs w:val="26"/>
        </w:rPr>
        <w:t xml:space="preserve"> finansēšanas kārtību un neizstrādājot stingrākas prasības valsts finansējuma saņemšanai, nenosakot skaidrus, izmērāmus sasniedzamos rezultātus gan studijās, gan pētniecībā, nebūs iespējams </w:t>
      </w:r>
      <w:r w:rsidRPr="00B30056">
        <w:rPr>
          <w:rFonts w:ascii="Times New Roman" w:hAnsi="Times New Roman"/>
          <w:sz w:val="26"/>
          <w:szCs w:val="26"/>
        </w:rPr>
        <w:t xml:space="preserve">nodrošināt </w:t>
      </w:r>
      <w:r w:rsidR="00D94735" w:rsidRPr="00B30056">
        <w:rPr>
          <w:rFonts w:ascii="Times New Roman" w:hAnsi="Times New Roman"/>
          <w:sz w:val="26"/>
          <w:szCs w:val="26"/>
        </w:rPr>
        <w:t>kvalitātes un konkurētspējas pieaugumu sektorā. Tiks turpināta</w:t>
      </w:r>
      <w:r w:rsidR="00814696" w:rsidRPr="00B30056">
        <w:rPr>
          <w:rFonts w:ascii="Times New Roman" w:hAnsi="Times New Roman"/>
          <w:sz w:val="26"/>
          <w:szCs w:val="26"/>
        </w:rPr>
        <w:t xml:space="preserve"> akadēmiskā un pētniecības cilvēkkapitāla noplicināšana</w:t>
      </w:r>
      <w:r w:rsidR="00D94735" w:rsidRPr="00B30056">
        <w:rPr>
          <w:rFonts w:ascii="Times New Roman" w:hAnsi="Times New Roman"/>
          <w:sz w:val="26"/>
          <w:szCs w:val="26"/>
        </w:rPr>
        <w:t xml:space="preserve"> </w:t>
      </w:r>
      <w:r w:rsidR="00814696" w:rsidRPr="00B30056">
        <w:rPr>
          <w:rFonts w:ascii="Times New Roman" w:hAnsi="Times New Roman"/>
          <w:sz w:val="26"/>
          <w:szCs w:val="26"/>
        </w:rPr>
        <w:t xml:space="preserve">un </w:t>
      </w:r>
      <w:r w:rsidR="007C6685" w:rsidRPr="00B30056">
        <w:rPr>
          <w:rFonts w:ascii="Times New Roman" w:hAnsi="Times New Roman"/>
          <w:sz w:val="26"/>
          <w:szCs w:val="26"/>
        </w:rPr>
        <w:t>vēsturiskās tradīcijas augstākās izglītības</w:t>
      </w:r>
      <w:r w:rsidR="00D94735" w:rsidRPr="00B30056">
        <w:rPr>
          <w:rFonts w:ascii="Times New Roman" w:hAnsi="Times New Roman"/>
          <w:sz w:val="26"/>
          <w:szCs w:val="26"/>
        </w:rPr>
        <w:t xml:space="preserve"> un pētniecības finansēšanā, </w:t>
      </w:r>
      <w:r w:rsidRPr="00B30056">
        <w:rPr>
          <w:rFonts w:ascii="Times New Roman" w:hAnsi="Times New Roman"/>
          <w:sz w:val="26"/>
          <w:szCs w:val="26"/>
        </w:rPr>
        <w:t xml:space="preserve">kas </w:t>
      </w:r>
      <w:r w:rsidR="00D94735" w:rsidRPr="00B30056">
        <w:rPr>
          <w:rFonts w:ascii="Times New Roman" w:hAnsi="Times New Roman"/>
          <w:sz w:val="26"/>
          <w:szCs w:val="26"/>
        </w:rPr>
        <w:t>veicin</w:t>
      </w:r>
      <w:r w:rsidRPr="00B30056">
        <w:rPr>
          <w:rFonts w:ascii="Times New Roman" w:hAnsi="Times New Roman"/>
          <w:sz w:val="26"/>
          <w:szCs w:val="26"/>
        </w:rPr>
        <w:t>a</w:t>
      </w:r>
      <w:r w:rsidR="00D94735" w:rsidRPr="00B30056">
        <w:rPr>
          <w:rFonts w:ascii="Times New Roman" w:hAnsi="Times New Roman"/>
          <w:sz w:val="26"/>
          <w:szCs w:val="26"/>
        </w:rPr>
        <w:t xml:space="preserve"> sistēmas stagnāciju.</w:t>
      </w:r>
      <w:r w:rsidR="008B5908" w:rsidRPr="00B30056">
        <w:rPr>
          <w:rFonts w:ascii="Times New Roman" w:hAnsi="Times New Roman"/>
          <w:sz w:val="26"/>
          <w:szCs w:val="26"/>
        </w:rPr>
        <w:t xml:space="preserve"> Nodokļu maksātāju līdzekļi tiks izšķiesti, jo v</w:t>
      </w:r>
      <w:r w:rsidR="00B16486" w:rsidRPr="00B30056">
        <w:rPr>
          <w:rFonts w:ascii="Times New Roman" w:hAnsi="Times New Roman"/>
          <w:sz w:val="26"/>
          <w:szCs w:val="26"/>
        </w:rPr>
        <w:t>alsts nesaņem</w:t>
      </w:r>
      <w:r w:rsidR="00FA37AD" w:rsidRPr="00B30056">
        <w:rPr>
          <w:rFonts w:ascii="Times New Roman" w:hAnsi="Times New Roman"/>
          <w:sz w:val="26"/>
          <w:szCs w:val="26"/>
        </w:rPr>
        <w:t>s</w:t>
      </w:r>
      <w:r w:rsidR="00B16486" w:rsidRPr="00B30056">
        <w:rPr>
          <w:rFonts w:ascii="Times New Roman" w:hAnsi="Times New Roman"/>
          <w:sz w:val="26"/>
          <w:szCs w:val="26"/>
        </w:rPr>
        <w:t xml:space="preserve"> nepieciešamos speciālistus</w:t>
      </w:r>
      <w:r w:rsidR="0046168F" w:rsidRPr="00B30056">
        <w:rPr>
          <w:rFonts w:ascii="Times New Roman" w:hAnsi="Times New Roman"/>
          <w:sz w:val="26"/>
          <w:szCs w:val="26"/>
        </w:rPr>
        <w:t xml:space="preserve"> un </w:t>
      </w:r>
      <w:r w:rsidR="008B5908" w:rsidRPr="00B30056">
        <w:rPr>
          <w:rFonts w:ascii="Times New Roman" w:hAnsi="Times New Roman"/>
          <w:sz w:val="26"/>
          <w:szCs w:val="26"/>
        </w:rPr>
        <w:t>z</w:t>
      </w:r>
      <w:r w:rsidR="0046168F" w:rsidRPr="00B30056">
        <w:rPr>
          <w:rFonts w:ascii="Times New Roman" w:hAnsi="Times New Roman"/>
          <w:sz w:val="26"/>
          <w:szCs w:val="26"/>
        </w:rPr>
        <w:t>i</w:t>
      </w:r>
      <w:r w:rsidR="008B5908" w:rsidRPr="00B30056">
        <w:rPr>
          <w:rFonts w:ascii="Times New Roman" w:hAnsi="Times New Roman"/>
          <w:sz w:val="26"/>
          <w:szCs w:val="26"/>
        </w:rPr>
        <w:t>nātni</w:t>
      </w:r>
      <w:r w:rsidR="007C6685" w:rsidRPr="00B30056">
        <w:rPr>
          <w:rFonts w:ascii="Times New Roman" w:hAnsi="Times New Roman"/>
          <w:sz w:val="26"/>
          <w:szCs w:val="26"/>
        </w:rPr>
        <w:t>skās darbības produktus. Šāda augstākās izglītības</w:t>
      </w:r>
      <w:r w:rsidR="008B5908" w:rsidRPr="00B30056">
        <w:rPr>
          <w:rFonts w:ascii="Times New Roman" w:hAnsi="Times New Roman"/>
          <w:sz w:val="26"/>
          <w:szCs w:val="26"/>
        </w:rPr>
        <w:t xml:space="preserve"> sektora finansēšana </w:t>
      </w:r>
      <w:r w:rsidR="00FA37AD" w:rsidRPr="00B30056">
        <w:rPr>
          <w:rFonts w:ascii="Times New Roman" w:hAnsi="Times New Roman"/>
          <w:sz w:val="26"/>
          <w:szCs w:val="26"/>
        </w:rPr>
        <w:t xml:space="preserve">būs </w:t>
      </w:r>
      <w:r w:rsidR="008B5908" w:rsidRPr="00B30056">
        <w:rPr>
          <w:rFonts w:ascii="Times New Roman" w:hAnsi="Times New Roman"/>
          <w:sz w:val="26"/>
          <w:szCs w:val="26"/>
        </w:rPr>
        <w:t>negatīvs signāls uzņēmējiem, kas nebūs ieinteresēti sadarbībā</w:t>
      </w:r>
      <w:r w:rsidR="00751D3F" w:rsidRPr="00B30056">
        <w:rPr>
          <w:rFonts w:ascii="Times New Roman" w:hAnsi="Times New Roman"/>
          <w:sz w:val="26"/>
          <w:szCs w:val="26"/>
        </w:rPr>
        <w:t xml:space="preserve"> un investīcijās augstākajā izglītībā</w:t>
      </w:r>
      <w:r w:rsidR="008B5908" w:rsidRPr="00B30056">
        <w:rPr>
          <w:rFonts w:ascii="Times New Roman" w:hAnsi="Times New Roman"/>
          <w:sz w:val="26"/>
          <w:szCs w:val="26"/>
        </w:rPr>
        <w:t>. No Eiropas skatupunkta valsts nebū</w:t>
      </w:r>
      <w:r w:rsidR="00B87EAB" w:rsidRPr="00B30056">
        <w:rPr>
          <w:rFonts w:ascii="Times New Roman" w:hAnsi="Times New Roman"/>
          <w:sz w:val="26"/>
          <w:szCs w:val="26"/>
        </w:rPr>
        <w:t>s pildījusi savas apņemšanās, l</w:t>
      </w:r>
      <w:r w:rsidR="008B5908" w:rsidRPr="00B30056">
        <w:rPr>
          <w:rFonts w:ascii="Times New Roman" w:hAnsi="Times New Roman"/>
          <w:sz w:val="26"/>
          <w:szCs w:val="26"/>
        </w:rPr>
        <w:t>īdz ar to Latvija</w:t>
      </w:r>
      <w:r w:rsidR="00FF3D32" w:rsidRPr="00B30056">
        <w:rPr>
          <w:rFonts w:ascii="Times New Roman" w:hAnsi="Times New Roman"/>
          <w:sz w:val="26"/>
          <w:szCs w:val="26"/>
        </w:rPr>
        <w:t xml:space="preserve">s augstākā izglītības un pētniecības nozare </w:t>
      </w:r>
      <w:r w:rsidR="008B5908" w:rsidRPr="00B30056">
        <w:rPr>
          <w:rFonts w:ascii="Times New Roman" w:hAnsi="Times New Roman"/>
          <w:sz w:val="26"/>
          <w:szCs w:val="26"/>
        </w:rPr>
        <w:t>netiks uzskatīta par</w:t>
      </w:r>
      <w:r w:rsidR="008C5762" w:rsidRPr="00B30056">
        <w:rPr>
          <w:rFonts w:ascii="Times New Roman" w:hAnsi="Times New Roman"/>
          <w:sz w:val="26"/>
          <w:szCs w:val="26"/>
        </w:rPr>
        <w:t xml:space="preserve"> </w:t>
      </w:r>
      <w:r w:rsidR="008B5908" w:rsidRPr="00B30056">
        <w:rPr>
          <w:rFonts w:ascii="Times New Roman" w:hAnsi="Times New Roman"/>
          <w:sz w:val="26"/>
          <w:szCs w:val="26"/>
        </w:rPr>
        <w:t>ieguldījumu vērtu</w:t>
      </w:r>
      <w:r w:rsidR="00FF3D32" w:rsidRPr="00B30056">
        <w:rPr>
          <w:rFonts w:ascii="Times New Roman" w:hAnsi="Times New Roman"/>
          <w:sz w:val="26"/>
          <w:szCs w:val="26"/>
        </w:rPr>
        <w:t xml:space="preserve"> jomu</w:t>
      </w:r>
      <w:r w:rsidR="00B87EAB" w:rsidRPr="00B30056">
        <w:rPr>
          <w:rFonts w:ascii="Times New Roman" w:hAnsi="Times New Roman"/>
          <w:sz w:val="26"/>
          <w:szCs w:val="26"/>
        </w:rPr>
        <w:t xml:space="preserve"> </w:t>
      </w:r>
      <w:r w:rsidR="008B5908" w:rsidRPr="00B30056">
        <w:rPr>
          <w:rFonts w:ascii="Times New Roman" w:hAnsi="Times New Roman"/>
          <w:sz w:val="26"/>
          <w:szCs w:val="26"/>
        </w:rPr>
        <w:t>nākošajā struktūrfondu plānošanas periodā. Latvija zaudē</w:t>
      </w:r>
      <w:r w:rsidR="00FF3D32" w:rsidRPr="00B30056">
        <w:rPr>
          <w:rFonts w:ascii="Times New Roman" w:hAnsi="Times New Roman"/>
          <w:sz w:val="26"/>
          <w:szCs w:val="26"/>
        </w:rPr>
        <w:t>s iespēju piesaistīt starptautisko</w:t>
      </w:r>
      <w:r w:rsidR="008B5908" w:rsidRPr="00B30056">
        <w:rPr>
          <w:rFonts w:ascii="Times New Roman" w:hAnsi="Times New Roman"/>
          <w:sz w:val="26"/>
          <w:szCs w:val="26"/>
        </w:rPr>
        <w:t xml:space="preserve"> finansējumu</w:t>
      </w:r>
      <w:r w:rsidR="00FF3D32" w:rsidRPr="00B30056">
        <w:rPr>
          <w:rFonts w:ascii="Times New Roman" w:hAnsi="Times New Roman"/>
          <w:sz w:val="26"/>
          <w:szCs w:val="26"/>
        </w:rPr>
        <w:t xml:space="preserve"> un iekļauties Eiropas augstākās izglītības un pētniecības telpā kā konkurētspējīgs spēlētājs.</w:t>
      </w:r>
      <w:r w:rsidR="00EE7278" w:rsidRPr="00B30056">
        <w:rPr>
          <w:rFonts w:ascii="Times New Roman" w:hAnsi="Times New Roman"/>
          <w:sz w:val="26"/>
          <w:szCs w:val="26"/>
        </w:rPr>
        <w:t xml:space="preserve"> </w:t>
      </w:r>
    </w:p>
    <w:p w14:paraId="3CB3045C" w14:textId="77777777" w:rsidR="00CB52B8" w:rsidRPr="00B30056" w:rsidRDefault="00CB52B8" w:rsidP="005F38C5">
      <w:pPr>
        <w:spacing w:line="240" w:lineRule="auto"/>
        <w:ind w:firstLine="720"/>
        <w:jc w:val="both"/>
        <w:rPr>
          <w:rFonts w:ascii="Times New Roman" w:hAnsi="Times New Roman"/>
          <w:sz w:val="26"/>
          <w:szCs w:val="26"/>
        </w:rPr>
      </w:pPr>
    </w:p>
    <w:p w14:paraId="3ABB12C4" w14:textId="77777777" w:rsidR="006A0826" w:rsidRPr="00B30056" w:rsidRDefault="006A0826">
      <w:pPr>
        <w:spacing w:after="0" w:line="240" w:lineRule="auto"/>
        <w:rPr>
          <w:rFonts w:ascii="Times New Roman" w:hAnsi="Times New Roman"/>
          <w:sz w:val="26"/>
          <w:szCs w:val="26"/>
        </w:rPr>
      </w:pPr>
      <w:r w:rsidRPr="00B30056">
        <w:rPr>
          <w:rFonts w:ascii="Times New Roman" w:hAnsi="Times New Roman"/>
          <w:sz w:val="26"/>
          <w:szCs w:val="26"/>
        </w:rPr>
        <w:br w:type="page"/>
      </w:r>
    </w:p>
    <w:p w14:paraId="35CBBEC6" w14:textId="77777777" w:rsidR="00951AB1" w:rsidRPr="00B30056" w:rsidRDefault="0022028A" w:rsidP="00CB5627">
      <w:pPr>
        <w:pStyle w:val="Heading1"/>
        <w:numPr>
          <w:ilvl w:val="0"/>
          <w:numId w:val="18"/>
        </w:numPr>
        <w:jc w:val="center"/>
      </w:pPr>
      <w:bookmarkStart w:id="36" w:name="_Toc421550746"/>
      <w:r w:rsidRPr="00B30056">
        <w:lastRenderedPageBreak/>
        <w:t xml:space="preserve">Pasākumu plāns </w:t>
      </w:r>
      <w:r w:rsidR="00F35931" w:rsidRPr="00B30056">
        <w:t>jauna</w:t>
      </w:r>
      <w:r w:rsidR="00463880" w:rsidRPr="00B30056">
        <w:t xml:space="preserve"> </w:t>
      </w:r>
      <w:r w:rsidR="006702A4" w:rsidRPr="00B30056">
        <w:t>finansēšanas modeļa ieviešanai</w:t>
      </w:r>
      <w:bookmarkEnd w:id="36"/>
    </w:p>
    <w:tbl>
      <w:tblPr>
        <w:tblW w:w="8838" w:type="dxa"/>
        <w:tblLayout w:type="fixed"/>
        <w:tblLook w:val="04A0" w:firstRow="1" w:lastRow="0" w:firstColumn="1" w:lastColumn="0" w:noHBand="0" w:noVBand="1"/>
      </w:tblPr>
      <w:tblGrid>
        <w:gridCol w:w="841"/>
        <w:gridCol w:w="4961"/>
        <w:gridCol w:w="1596"/>
        <w:gridCol w:w="1440"/>
      </w:tblGrid>
      <w:tr w:rsidR="00B30056" w:rsidRPr="00B30056" w14:paraId="0BF0B486"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14:paraId="6462760A" w14:textId="77777777" w:rsidR="00951AB1" w:rsidRPr="00B30056" w:rsidRDefault="00320CB4" w:rsidP="005F38C5">
            <w:pPr>
              <w:spacing w:after="0" w:line="240" w:lineRule="auto"/>
              <w:rPr>
                <w:rFonts w:ascii="Times New Roman" w:eastAsia="Times New Roman" w:hAnsi="Times New Roman"/>
                <w:b/>
                <w:bCs/>
                <w:sz w:val="26"/>
                <w:szCs w:val="26"/>
              </w:rPr>
            </w:pPr>
            <w:r w:rsidRPr="00B30056">
              <w:rPr>
                <w:rFonts w:ascii="Times New Roman" w:eastAsia="Times New Roman" w:hAnsi="Times New Roman"/>
                <w:b/>
                <w:bCs/>
                <w:sz w:val="26"/>
                <w:szCs w:val="26"/>
              </w:rPr>
              <w:t>Nr. p.k.</w:t>
            </w:r>
          </w:p>
        </w:tc>
        <w:tc>
          <w:tcPr>
            <w:tcW w:w="4961" w:type="dxa"/>
            <w:tcBorders>
              <w:top w:val="single" w:sz="8" w:space="0" w:color="000000"/>
              <w:left w:val="nil"/>
              <w:bottom w:val="single" w:sz="8" w:space="0" w:color="000000"/>
              <w:right w:val="single" w:sz="8" w:space="0" w:color="000000"/>
            </w:tcBorders>
            <w:shd w:val="clear" w:color="auto" w:fill="DBE5F1" w:themeFill="accent1" w:themeFillTint="33"/>
            <w:hideMark/>
          </w:tcPr>
          <w:p w14:paraId="30573BBE" w14:textId="77777777" w:rsidR="00951AB1" w:rsidRPr="00B30056" w:rsidRDefault="00320CB4" w:rsidP="005F38C5">
            <w:pPr>
              <w:spacing w:after="0" w:line="240" w:lineRule="auto"/>
              <w:rPr>
                <w:rFonts w:ascii="Times New Roman" w:eastAsia="Times New Roman" w:hAnsi="Times New Roman"/>
                <w:b/>
                <w:bCs/>
                <w:sz w:val="26"/>
                <w:szCs w:val="26"/>
              </w:rPr>
            </w:pPr>
            <w:r w:rsidRPr="00B30056">
              <w:rPr>
                <w:rFonts w:ascii="Times New Roman" w:eastAsia="Times New Roman" w:hAnsi="Times New Roman"/>
                <w:b/>
                <w:bCs/>
                <w:sz w:val="26"/>
                <w:szCs w:val="26"/>
              </w:rPr>
              <w:t>Pasākums</w:t>
            </w:r>
          </w:p>
        </w:tc>
        <w:tc>
          <w:tcPr>
            <w:tcW w:w="1596" w:type="dxa"/>
            <w:tcBorders>
              <w:top w:val="single" w:sz="8" w:space="0" w:color="000000"/>
              <w:left w:val="nil"/>
              <w:bottom w:val="single" w:sz="8" w:space="0" w:color="000000"/>
              <w:right w:val="single" w:sz="8" w:space="0" w:color="000000"/>
            </w:tcBorders>
            <w:shd w:val="clear" w:color="auto" w:fill="DBE5F1" w:themeFill="accent1" w:themeFillTint="33"/>
            <w:hideMark/>
          </w:tcPr>
          <w:p w14:paraId="1D9BC742" w14:textId="77777777" w:rsidR="00951AB1" w:rsidRPr="00B30056" w:rsidRDefault="00320CB4" w:rsidP="005F38C5">
            <w:pPr>
              <w:spacing w:after="0" w:line="240" w:lineRule="auto"/>
              <w:jc w:val="center"/>
              <w:rPr>
                <w:rFonts w:ascii="Times New Roman" w:eastAsia="Times New Roman" w:hAnsi="Times New Roman"/>
                <w:b/>
                <w:bCs/>
                <w:sz w:val="26"/>
                <w:szCs w:val="26"/>
              </w:rPr>
            </w:pPr>
            <w:r w:rsidRPr="00B30056">
              <w:rPr>
                <w:rFonts w:ascii="Times New Roman" w:eastAsia="Times New Roman" w:hAnsi="Times New Roman"/>
                <w:b/>
                <w:bCs/>
                <w:sz w:val="26"/>
                <w:szCs w:val="26"/>
              </w:rPr>
              <w:t>Izpildītājs</w:t>
            </w:r>
          </w:p>
        </w:tc>
        <w:tc>
          <w:tcPr>
            <w:tcW w:w="1440" w:type="dxa"/>
            <w:tcBorders>
              <w:top w:val="single" w:sz="8" w:space="0" w:color="000000"/>
              <w:left w:val="nil"/>
              <w:bottom w:val="single" w:sz="8" w:space="0" w:color="000000"/>
              <w:right w:val="single" w:sz="8" w:space="0" w:color="000000"/>
            </w:tcBorders>
            <w:shd w:val="clear" w:color="auto" w:fill="DBE5F1" w:themeFill="accent1" w:themeFillTint="33"/>
            <w:hideMark/>
          </w:tcPr>
          <w:p w14:paraId="7C3803A4" w14:textId="77777777" w:rsidR="00951AB1" w:rsidRPr="00B30056" w:rsidRDefault="00D57ABC" w:rsidP="005F38C5">
            <w:pPr>
              <w:spacing w:after="0" w:line="240" w:lineRule="auto"/>
              <w:rPr>
                <w:rFonts w:ascii="Times New Roman" w:eastAsia="Times New Roman" w:hAnsi="Times New Roman"/>
                <w:b/>
                <w:bCs/>
                <w:sz w:val="26"/>
                <w:szCs w:val="26"/>
              </w:rPr>
            </w:pPr>
            <w:r w:rsidRPr="00B30056">
              <w:rPr>
                <w:rFonts w:ascii="Times New Roman" w:eastAsia="Times New Roman" w:hAnsi="Times New Roman"/>
                <w:b/>
                <w:bCs/>
                <w:sz w:val="26"/>
                <w:szCs w:val="26"/>
              </w:rPr>
              <w:t>Laika posms, t</w:t>
            </w:r>
            <w:r w:rsidR="00320CB4" w:rsidRPr="00B30056">
              <w:rPr>
                <w:rFonts w:ascii="Times New Roman" w:eastAsia="Times New Roman" w:hAnsi="Times New Roman"/>
                <w:b/>
                <w:bCs/>
                <w:sz w:val="26"/>
                <w:szCs w:val="26"/>
              </w:rPr>
              <w:t>ermiņš</w:t>
            </w:r>
          </w:p>
        </w:tc>
      </w:tr>
      <w:tr w:rsidR="00B30056" w:rsidRPr="00B30056" w14:paraId="4F13C15E"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2C4A3B98" w14:textId="77777777" w:rsidR="00236E3F" w:rsidRPr="00B30056" w:rsidRDefault="009907AE" w:rsidP="00236E3F">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1</w:t>
            </w:r>
            <w:r w:rsidR="00236E3F"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36DCF190" w14:textId="60000BB6" w:rsidR="00236E3F" w:rsidRPr="00B30056" w:rsidRDefault="00236E3F" w:rsidP="005E4901">
            <w:pPr>
              <w:spacing w:after="0" w:line="240" w:lineRule="auto"/>
              <w:jc w:val="both"/>
              <w:rPr>
                <w:rFonts w:ascii="Times New Roman" w:eastAsia="Times New Roman" w:hAnsi="Times New Roman"/>
                <w:bCs/>
                <w:sz w:val="26"/>
                <w:szCs w:val="26"/>
              </w:rPr>
            </w:pPr>
            <w:r w:rsidRPr="00B30056">
              <w:rPr>
                <w:rFonts w:ascii="Times New Roman" w:hAnsi="Times New Roman"/>
                <w:sz w:val="26"/>
                <w:szCs w:val="26"/>
              </w:rPr>
              <w:t>Sagatavoti un iesniegti izskatīšanai</w:t>
            </w:r>
            <w:r w:rsidR="005E4901" w:rsidRPr="00B30056">
              <w:rPr>
                <w:rFonts w:ascii="Times New Roman" w:hAnsi="Times New Roman"/>
                <w:sz w:val="26"/>
                <w:szCs w:val="26"/>
              </w:rPr>
              <w:t xml:space="preserve"> Ministru kabinetā</w:t>
            </w:r>
            <w:r w:rsidRPr="00B30056">
              <w:rPr>
                <w:rFonts w:ascii="Times New Roman" w:hAnsi="Times New Roman"/>
                <w:sz w:val="26"/>
                <w:szCs w:val="26"/>
              </w:rPr>
              <w:t xml:space="preserve"> grozījumi </w:t>
            </w:r>
            <w:r w:rsidR="00FD4C40" w:rsidRPr="00B30056">
              <w:rPr>
                <w:rFonts w:ascii="Times New Roman" w:hAnsi="Times New Roman"/>
                <w:sz w:val="26"/>
                <w:szCs w:val="26"/>
              </w:rPr>
              <w:t>MK</w:t>
            </w:r>
            <w:r w:rsidR="00653E49" w:rsidRPr="00B30056">
              <w:rPr>
                <w:rFonts w:ascii="Times New Roman" w:hAnsi="Times New Roman"/>
                <w:bCs/>
                <w:sz w:val="26"/>
                <w:szCs w:val="26"/>
              </w:rPr>
              <w:t xml:space="preserve"> noteikumos Nr.</w:t>
            </w:r>
            <w:r w:rsidRPr="00B30056">
              <w:rPr>
                <w:rFonts w:ascii="Times New Roman" w:hAnsi="Times New Roman"/>
                <w:bCs/>
                <w:sz w:val="26"/>
                <w:szCs w:val="26"/>
              </w:rPr>
              <w:t xml:space="preserve">994 “Kārtība, kādā </w:t>
            </w:r>
            <w:r w:rsidRPr="00B30056">
              <w:rPr>
                <w:rFonts w:ascii="Times New Roman" w:hAnsi="Times New Roman"/>
                <w:bCs/>
                <w:sz w:val="26"/>
                <w:szCs w:val="26"/>
                <w:shd w:val="clear" w:color="auto" w:fill="FFFFFF"/>
              </w:rPr>
              <w:t xml:space="preserve">augstskolas un koledžas tiek finansētas no valsts budžeta līdzekļiem”, nosakot </w:t>
            </w:r>
            <w:r w:rsidRPr="00B30056">
              <w:rPr>
                <w:rFonts w:ascii="Times New Roman" w:hAnsi="Times New Roman"/>
                <w:sz w:val="26"/>
                <w:szCs w:val="26"/>
              </w:rPr>
              <w:t>kārtību apakšprogrammas 03.03.00 “Zinātniskās darbības attīstība augstskolās un koledžās” līdzekļu piešķiršanai par sniegumu pētniecībā balstītas augstākās izglītības nodrošināšanā augstākās izglītības institūcijās, kurās i</w:t>
            </w:r>
            <w:r w:rsidR="00164ADF" w:rsidRPr="00B30056">
              <w:rPr>
                <w:rFonts w:ascii="Times New Roman" w:hAnsi="Times New Roman"/>
                <w:sz w:val="26"/>
                <w:szCs w:val="26"/>
              </w:rPr>
              <w:t>r ieviesta rezultātu pārvaldība</w:t>
            </w:r>
            <w:r w:rsidR="009A17FD" w:rsidRPr="00B30056">
              <w:rPr>
                <w:rFonts w:ascii="Times New Roman" w:hAnsi="Times New Roman"/>
                <w:sz w:val="26"/>
                <w:szCs w:val="26"/>
              </w:rPr>
              <w:t>.</w:t>
            </w:r>
          </w:p>
        </w:tc>
        <w:tc>
          <w:tcPr>
            <w:tcW w:w="1596" w:type="dxa"/>
            <w:tcBorders>
              <w:top w:val="single" w:sz="8" w:space="0" w:color="000000"/>
              <w:left w:val="nil"/>
              <w:bottom w:val="single" w:sz="8" w:space="0" w:color="000000"/>
              <w:right w:val="single" w:sz="8" w:space="0" w:color="000000"/>
            </w:tcBorders>
            <w:shd w:val="clear" w:color="auto" w:fill="auto"/>
          </w:tcPr>
          <w:p w14:paraId="552BF5C1" w14:textId="77777777" w:rsidR="00236E3F" w:rsidRPr="00B30056" w:rsidRDefault="00236E3F" w:rsidP="004839B6">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IZM</w:t>
            </w:r>
          </w:p>
        </w:tc>
        <w:tc>
          <w:tcPr>
            <w:tcW w:w="1440" w:type="dxa"/>
            <w:tcBorders>
              <w:top w:val="single" w:sz="8" w:space="0" w:color="000000"/>
              <w:left w:val="nil"/>
              <w:bottom w:val="single" w:sz="8" w:space="0" w:color="000000"/>
              <w:right w:val="single" w:sz="8" w:space="0" w:color="000000"/>
            </w:tcBorders>
            <w:shd w:val="clear" w:color="auto" w:fill="auto"/>
          </w:tcPr>
          <w:p w14:paraId="127FE228" w14:textId="77777777" w:rsidR="00236E3F" w:rsidRPr="00B30056" w:rsidRDefault="00653E49" w:rsidP="00236E3F">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01.07</w:t>
            </w:r>
            <w:r w:rsidR="00236E3F" w:rsidRPr="00B30056">
              <w:rPr>
                <w:rFonts w:ascii="Times New Roman" w:eastAsia="Times New Roman" w:hAnsi="Times New Roman"/>
                <w:bCs/>
                <w:sz w:val="26"/>
                <w:szCs w:val="26"/>
              </w:rPr>
              <w:t>.2015</w:t>
            </w:r>
          </w:p>
        </w:tc>
      </w:tr>
      <w:tr w:rsidR="00B30056" w:rsidRPr="00B30056" w14:paraId="28C18FE4"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6AD5AA3F" w14:textId="6556CD2E" w:rsidR="001637F6" w:rsidRPr="00B30056" w:rsidRDefault="002938B8" w:rsidP="002938B8">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2.</w:t>
            </w:r>
          </w:p>
        </w:tc>
        <w:tc>
          <w:tcPr>
            <w:tcW w:w="4961" w:type="dxa"/>
            <w:tcBorders>
              <w:top w:val="single" w:sz="8" w:space="0" w:color="000000"/>
              <w:left w:val="nil"/>
              <w:bottom w:val="single" w:sz="8" w:space="0" w:color="000000"/>
              <w:right w:val="single" w:sz="8" w:space="0" w:color="000000"/>
            </w:tcBorders>
            <w:shd w:val="clear" w:color="auto" w:fill="auto"/>
          </w:tcPr>
          <w:p w14:paraId="21F1169E" w14:textId="4D070409" w:rsidR="001637F6" w:rsidRPr="00B30056" w:rsidRDefault="009A5E64" w:rsidP="00055CF1">
            <w:pPr>
              <w:pStyle w:val="naisc"/>
              <w:spacing w:before="0" w:after="0"/>
              <w:jc w:val="both"/>
              <w:rPr>
                <w:sz w:val="26"/>
                <w:szCs w:val="26"/>
              </w:rPr>
            </w:pPr>
            <w:r w:rsidRPr="00B30056">
              <w:rPr>
                <w:sz w:val="26"/>
                <w:szCs w:val="26"/>
              </w:rPr>
              <w:t xml:space="preserve">Sagatavoti un iesniegti izskatīšanai Ministru kabinetā grozījumi Ministru kabineta </w:t>
            </w:r>
            <w:r w:rsidRPr="00B30056">
              <w:rPr>
                <w:bCs/>
                <w:sz w:val="26"/>
                <w:szCs w:val="26"/>
              </w:rPr>
              <w:t xml:space="preserve">2013.gada 12.novembra noteikumos Nr.1316 “Kārtība, kādā </w:t>
            </w:r>
            <w:r w:rsidRPr="00B30056">
              <w:rPr>
                <w:bCs/>
                <w:sz w:val="26"/>
                <w:szCs w:val="26"/>
                <w:shd w:val="clear" w:color="auto" w:fill="FFFFFF"/>
              </w:rPr>
              <w:t xml:space="preserve">aprēķina un piešķir bāzes finansējumu zinātniskajām institūcijām”, nosakot, ka </w:t>
            </w:r>
            <w:r w:rsidRPr="00B30056">
              <w:rPr>
                <w:sz w:val="26"/>
                <w:szCs w:val="26"/>
              </w:rPr>
              <w:t>2016.gadā, piešķirot zinātnes bāzes finansējumu, tiek ņemts vērā akadēmiskā personāla skaits pi</w:t>
            </w:r>
            <w:r w:rsidR="00CD1196">
              <w:rPr>
                <w:sz w:val="26"/>
                <w:szCs w:val="26"/>
              </w:rPr>
              <w:t>lna laika ekvivalenta izteiksmē.</w:t>
            </w:r>
          </w:p>
        </w:tc>
        <w:tc>
          <w:tcPr>
            <w:tcW w:w="1596" w:type="dxa"/>
            <w:tcBorders>
              <w:top w:val="single" w:sz="8" w:space="0" w:color="000000"/>
              <w:left w:val="nil"/>
              <w:bottom w:val="single" w:sz="8" w:space="0" w:color="000000"/>
              <w:right w:val="single" w:sz="8" w:space="0" w:color="000000"/>
            </w:tcBorders>
            <w:shd w:val="clear" w:color="auto" w:fill="auto"/>
          </w:tcPr>
          <w:p w14:paraId="38FD7C3F" w14:textId="2F4A60D6" w:rsidR="001637F6" w:rsidRPr="00B30056" w:rsidRDefault="009A5E64" w:rsidP="004839B6">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IZM</w:t>
            </w:r>
          </w:p>
        </w:tc>
        <w:tc>
          <w:tcPr>
            <w:tcW w:w="1440" w:type="dxa"/>
            <w:tcBorders>
              <w:top w:val="single" w:sz="8" w:space="0" w:color="000000"/>
              <w:left w:val="nil"/>
              <w:bottom w:val="single" w:sz="8" w:space="0" w:color="000000"/>
              <w:right w:val="single" w:sz="8" w:space="0" w:color="000000"/>
            </w:tcBorders>
            <w:shd w:val="clear" w:color="auto" w:fill="auto"/>
          </w:tcPr>
          <w:p w14:paraId="6F945659" w14:textId="61D1FCD4" w:rsidR="001637F6" w:rsidRPr="00B30056" w:rsidRDefault="003D00FF" w:rsidP="00C9260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w:t>
            </w:r>
            <w:r w:rsidR="00C92601">
              <w:rPr>
                <w:rFonts w:ascii="Times New Roman" w:eastAsia="Times New Roman" w:hAnsi="Times New Roman"/>
                <w:bCs/>
                <w:sz w:val="26"/>
                <w:szCs w:val="26"/>
              </w:rPr>
              <w:t>08</w:t>
            </w:r>
            <w:r w:rsidRPr="00B30056">
              <w:rPr>
                <w:rFonts w:ascii="Times New Roman" w:eastAsia="Times New Roman" w:hAnsi="Times New Roman"/>
                <w:bCs/>
                <w:sz w:val="26"/>
                <w:szCs w:val="26"/>
              </w:rPr>
              <w:t>.2015</w:t>
            </w:r>
          </w:p>
        </w:tc>
      </w:tr>
      <w:tr w:rsidR="00275FAB" w:rsidRPr="00B30056" w14:paraId="7C02ABDA"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0D87C8E7" w14:textId="04647F9F" w:rsidR="00275FAB" w:rsidRDefault="00275FAB" w:rsidP="002938B8">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3.</w:t>
            </w:r>
          </w:p>
          <w:p w14:paraId="2D32FF64" w14:textId="77777777" w:rsidR="00275FAB" w:rsidRDefault="00275FAB" w:rsidP="002938B8">
            <w:pPr>
              <w:spacing w:after="0" w:line="240" w:lineRule="auto"/>
              <w:rPr>
                <w:rFonts w:ascii="Times New Roman" w:eastAsia="Times New Roman" w:hAnsi="Times New Roman"/>
                <w:bCs/>
                <w:sz w:val="26"/>
                <w:szCs w:val="26"/>
              </w:rPr>
            </w:pPr>
          </w:p>
          <w:p w14:paraId="187C5F05" w14:textId="77777777" w:rsidR="00275FAB" w:rsidRDefault="00275FAB" w:rsidP="002938B8">
            <w:pPr>
              <w:spacing w:after="0" w:line="240" w:lineRule="auto"/>
              <w:rPr>
                <w:rFonts w:ascii="Times New Roman" w:eastAsia="Times New Roman" w:hAnsi="Times New Roman"/>
                <w:bCs/>
                <w:sz w:val="26"/>
                <w:szCs w:val="26"/>
              </w:rPr>
            </w:pPr>
          </w:p>
          <w:p w14:paraId="6352DE50" w14:textId="77777777" w:rsidR="00275FAB" w:rsidRPr="00B30056" w:rsidRDefault="00275FAB" w:rsidP="002938B8">
            <w:pPr>
              <w:spacing w:after="0" w:line="240" w:lineRule="auto"/>
              <w:rPr>
                <w:rFonts w:ascii="Times New Roman" w:eastAsia="Times New Roman" w:hAnsi="Times New Roman"/>
                <w:bCs/>
                <w:sz w:val="26"/>
                <w:szCs w:val="26"/>
              </w:rPr>
            </w:pPr>
          </w:p>
        </w:tc>
        <w:tc>
          <w:tcPr>
            <w:tcW w:w="4961" w:type="dxa"/>
            <w:tcBorders>
              <w:top w:val="single" w:sz="8" w:space="0" w:color="000000"/>
              <w:left w:val="nil"/>
              <w:bottom w:val="single" w:sz="8" w:space="0" w:color="000000"/>
              <w:right w:val="single" w:sz="8" w:space="0" w:color="000000"/>
            </w:tcBorders>
            <w:shd w:val="clear" w:color="auto" w:fill="auto"/>
          </w:tcPr>
          <w:p w14:paraId="7D279D58" w14:textId="4517C143" w:rsidR="00275FAB" w:rsidRPr="00B30056" w:rsidRDefault="00275FAB" w:rsidP="006F4526">
            <w:pPr>
              <w:pStyle w:val="ColorfulList-Accent11"/>
              <w:ind w:left="0"/>
              <w:jc w:val="both"/>
              <w:rPr>
                <w:sz w:val="26"/>
                <w:szCs w:val="26"/>
              </w:rPr>
            </w:pPr>
            <w:r>
              <w:rPr>
                <w:sz w:val="26"/>
                <w:szCs w:val="26"/>
              </w:rPr>
              <w:t>S</w:t>
            </w:r>
            <w:r w:rsidRPr="00D304A6">
              <w:rPr>
                <w:sz w:val="26"/>
                <w:szCs w:val="26"/>
              </w:rPr>
              <w:t>agatavot</w:t>
            </w:r>
            <w:r>
              <w:rPr>
                <w:sz w:val="26"/>
                <w:szCs w:val="26"/>
              </w:rPr>
              <w:t>i</w:t>
            </w:r>
            <w:r w:rsidRPr="00D304A6">
              <w:rPr>
                <w:sz w:val="26"/>
                <w:szCs w:val="26"/>
              </w:rPr>
              <w:t xml:space="preserve"> un iesniegt</w:t>
            </w:r>
            <w:r>
              <w:rPr>
                <w:sz w:val="26"/>
                <w:szCs w:val="26"/>
              </w:rPr>
              <w:t>i</w:t>
            </w:r>
            <w:r w:rsidRPr="00D304A6">
              <w:rPr>
                <w:sz w:val="26"/>
                <w:szCs w:val="26"/>
              </w:rPr>
              <w:t xml:space="preserve"> </w:t>
            </w:r>
            <w:r>
              <w:rPr>
                <w:sz w:val="26"/>
                <w:szCs w:val="26"/>
              </w:rPr>
              <w:t>izskatīšanai Ministru kabinetā</w:t>
            </w:r>
            <w:r w:rsidRPr="00D304A6">
              <w:rPr>
                <w:sz w:val="26"/>
                <w:szCs w:val="26"/>
              </w:rPr>
              <w:t xml:space="preserve"> </w:t>
            </w:r>
            <w:r>
              <w:rPr>
                <w:sz w:val="26"/>
                <w:szCs w:val="26"/>
              </w:rPr>
              <w:t>grozījumi</w:t>
            </w:r>
            <w:r w:rsidRPr="00D304A6">
              <w:rPr>
                <w:sz w:val="26"/>
                <w:szCs w:val="26"/>
              </w:rPr>
              <w:t xml:space="preserve"> Ministru kabineta </w:t>
            </w:r>
            <w:r w:rsidRPr="00D304A6">
              <w:rPr>
                <w:bCs/>
                <w:sz w:val="26"/>
                <w:szCs w:val="26"/>
              </w:rPr>
              <w:t xml:space="preserve">2006.gada 12.decembra noteikumos Nr.994 “Kārtība, kādā </w:t>
            </w:r>
            <w:r w:rsidRPr="00D304A6">
              <w:rPr>
                <w:bCs/>
                <w:sz w:val="26"/>
                <w:szCs w:val="26"/>
                <w:shd w:val="clear" w:color="auto" w:fill="FFFFFF"/>
              </w:rPr>
              <w:t>augstskolas un koledžas tiek finansētas no valsts budžeta līdzekļiem”, nosakot</w:t>
            </w:r>
            <w:r w:rsidRPr="00D304A6">
              <w:rPr>
                <w:sz w:val="26"/>
                <w:szCs w:val="26"/>
              </w:rPr>
              <w:t xml:space="preserve"> kārtību, kādā tiek nodrošināta studiju vietas bāzes izmaksu aprēķina metodikas aktualizācija un studiju izmaksu koeficientu konsolidācija, kā kritēriju iestrādājot koeficientu, kas atbalsta augstākās izglītības pieejamību reģionos</w:t>
            </w:r>
            <w:r w:rsidR="00D47BCB">
              <w:rPr>
                <w:sz w:val="26"/>
                <w:szCs w:val="26"/>
              </w:rPr>
              <w:t xml:space="preserve"> </w:t>
            </w:r>
            <w:r w:rsidR="00D47BCB" w:rsidRPr="009C20EA">
              <w:rPr>
                <w:sz w:val="26"/>
                <w:szCs w:val="26"/>
              </w:rPr>
              <w:t>un darba tirgus vajadzībām atbilstošu programmu attīstību</w:t>
            </w:r>
            <w:r w:rsidRPr="00D304A6">
              <w:rPr>
                <w:sz w:val="26"/>
                <w:szCs w:val="26"/>
              </w:rPr>
              <w:t>, kā arī aktualizējo</w:t>
            </w:r>
            <w:r w:rsidR="006F4526">
              <w:rPr>
                <w:sz w:val="26"/>
                <w:szCs w:val="26"/>
              </w:rPr>
              <w:t>t izpildījuma līgumu regulējumu.</w:t>
            </w:r>
          </w:p>
        </w:tc>
        <w:tc>
          <w:tcPr>
            <w:tcW w:w="1596" w:type="dxa"/>
            <w:tcBorders>
              <w:top w:val="single" w:sz="8" w:space="0" w:color="000000"/>
              <w:left w:val="nil"/>
              <w:bottom w:val="single" w:sz="8" w:space="0" w:color="000000"/>
              <w:right w:val="single" w:sz="8" w:space="0" w:color="000000"/>
            </w:tcBorders>
            <w:shd w:val="clear" w:color="auto" w:fill="auto"/>
          </w:tcPr>
          <w:p w14:paraId="73CC2397" w14:textId="72ACDAAC" w:rsidR="00275FAB" w:rsidRPr="00B30056" w:rsidRDefault="00275FAB" w:rsidP="004839B6">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IZM</w:t>
            </w:r>
          </w:p>
        </w:tc>
        <w:tc>
          <w:tcPr>
            <w:tcW w:w="1440" w:type="dxa"/>
            <w:tcBorders>
              <w:top w:val="single" w:sz="8" w:space="0" w:color="000000"/>
              <w:left w:val="nil"/>
              <w:bottom w:val="single" w:sz="8" w:space="0" w:color="000000"/>
              <w:right w:val="single" w:sz="8" w:space="0" w:color="000000"/>
            </w:tcBorders>
            <w:shd w:val="clear" w:color="auto" w:fill="auto"/>
          </w:tcPr>
          <w:p w14:paraId="797E43F9" w14:textId="6C4DEC05" w:rsidR="00275FAB" w:rsidRPr="00B30056" w:rsidRDefault="00275FAB" w:rsidP="00236E3F">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01.08.2015</w:t>
            </w:r>
          </w:p>
        </w:tc>
      </w:tr>
      <w:tr w:rsidR="00B30056" w:rsidRPr="00B30056" w14:paraId="66BF8E4D" w14:textId="77777777" w:rsidTr="006A4F0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55264E99" w14:textId="0EE8CBBA" w:rsidR="002E707F" w:rsidRPr="00B30056" w:rsidRDefault="00601E27" w:rsidP="006A4F01">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4</w:t>
            </w:r>
            <w:r w:rsidR="002E707F"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39A21D46" w14:textId="4642A98C" w:rsidR="002E707F" w:rsidRPr="00B30056" w:rsidRDefault="002E707F" w:rsidP="00AE03C9">
            <w:pPr>
              <w:spacing w:after="0" w:line="240" w:lineRule="auto"/>
              <w:jc w:val="both"/>
              <w:rPr>
                <w:rFonts w:ascii="Times New Roman" w:eastAsia="Times New Roman" w:hAnsi="Times New Roman"/>
                <w:bCs/>
                <w:sz w:val="26"/>
                <w:szCs w:val="26"/>
              </w:rPr>
            </w:pPr>
            <w:r w:rsidRPr="00B30056">
              <w:rPr>
                <w:rFonts w:ascii="Times New Roman" w:hAnsi="Times New Roman"/>
                <w:sz w:val="26"/>
                <w:szCs w:val="26"/>
              </w:rPr>
              <w:t>Ministrijā iesniegt</w:t>
            </w:r>
            <w:r w:rsidR="00AE03C9" w:rsidRPr="00B30056">
              <w:rPr>
                <w:rFonts w:ascii="Times New Roman" w:hAnsi="Times New Roman"/>
                <w:sz w:val="26"/>
                <w:szCs w:val="26"/>
              </w:rPr>
              <w:t>i</w:t>
            </w:r>
            <w:r w:rsidRPr="00B30056">
              <w:rPr>
                <w:rFonts w:ascii="Times New Roman" w:hAnsi="Times New Roman"/>
                <w:sz w:val="26"/>
                <w:szCs w:val="26"/>
              </w:rPr>
              <w:t xml:space="preserve"> augstskolu </w:t>
            </w:r>
            <w:r w:rsidR="009D61C0" w:rsidRPr="00B30056">
              <w:rPr>
                <w:rFonts w:ascii="Times New Roman" w:hAnsi="Times New Roman"/>
                <w:sz w:val="26"/>
                <w:szCs w:val="26"/>
              </w:rPr>
              <w:t>un koledžu lēmējinstitūcijās apstiprināti, aktualizēti</w:t>
            </w:r>
            <w:r w:rsidRPr="00B30056">
              <w:rPr>
                <w:rFonts w:ascii="Times New Roman" w:hAnsi="Times New Roman"/>
                <w:sz w:val="26"/>
                <w:szCs w:val="26"/>
              </w:rPr>
              <w:t xml:space="preserve"> Darba samaksas nolikum</w:t>
            </w:r>
            <w:r w:rsidR="009D61C0" w:rsidRPr="00B30056">
              <w:rPr>
                <w:rFonts w:ascii="Times New Roman" w:hAnsi="Times New Roman"/>
                <w:sz w:val="26"/>
                <w:szCs w:val="26"/>
              </w:rPr>
              <w:t>i</w:t>
            </w:r>
            <w:r w:rsidRPr="00B30056">
              <w:rPr>
                <w:rFonts w:ascii="Times New Roman" w:hAnsi="Times New Roman"/>
                <w:sz w:val="26"/>
                <w:szCs w:val="26"/>
              </w:rPr>
              <w:t>, kur</w:t>
            </w:r>
            <w:r w:rsidR="00AE03C9" w:rsidRPr="00B30056">
              <w:rPr>
                <w:rFonts w:ascii="Times New Roman" w:hAnsi="Times New Roman"/>
                <w:sz w:val="26"/>
                <w:szCs w:val="26"/>
              </w:rPr>
              <w:t>os</w:t>
            </w:r>
            <w:r w:rsidRPr="00B30056">
              <w:rPr>
                <w:rFonts w:ascii="Times New Roman" w:hAnsi="Times New Roman"/>
                <w:sz w:val="26"/>
                <w:szCs w:val="26"/>
              </w:rPr>
              <w:t xml:space="preserve"> noteikti </w:t>
            </w:r>
            <w:r w:rsidRPr="00B30056">
              <w:rPr>
                <w:rFonts w:ascii="Times New Roman" w:hAnsi="Times New Roman"/>
                <w:sz w:val="26"/>
                <w:szCs w:val="26"/>
              </w:rPr>
              <w:lastRenderedPageBreak/>
              <w:t>vienoti principi un kritēriji, pēc kuriem tiek aprēķināts atalgojums augstskolā vai koledžā vēlētajam akadēmiskajam personālam</w:t>
            </w:r>
            <w:r w:rsidR="00B24FC2" w:rsidRPr="00B30056">
              <w:rPr>
                <w:rFonts w:ascii="Times New Roman" w:hAnsi="Times New Roman"/>
                <w:sz w:val="26"/>
                <w:szCs w:val="26"/>
              </w:rPr>
              <w:t>, ieviešot atalgojuma politikā rezultātu pārvaldību.</w:t>
            </w:r>
          </w:p>
        </w:tc>
        <w:tc>
          <w:tcPr>
            <w:tcW w:w="1596" w:type="dxa"/>
            <w:tcBorders>
              <w:top w:val="single" w:sz="8" w:space="0" w:color="000000"/>
              <w:left w:val="nil"/>
              <w:bottom w:val="single" w:sz="8" w:space="0" w:color="000000"/>
              <w:right w:val="single" w:sz="8" w:space="0" w:color="000000"/>
            </w:tcBorders>
            <w:shd w:val="clear" w:color="auto" w:fill="auto"/>
          </w:tcPr>
          <w:p w14:paraId="1B49CA2B" w14:textId="2959701C" w:rsidR="002E707F" w:rsidRPr="00B30056" w:rsidRDefault="002E707F" w:rsidP="006A4F01">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lastRenderedPageBreak/>
              <w:t>AII</w:t>
            </w:r>
          </w:p>
        </w:tc>
        <w:tc>
          <w:tcPr>
            <w:tcW w:w="1440" w:type="dxa"/>
            <w:tcBorders>
              <w:top w:val="single" w:sz="8" w:space="0" w:color="000000"/>
              <w:left w:val="nil"/>
              <w:bottom w:val="single" w:sz="8" w:space="0" w:color="000000"/>
              <w:right w:val="single" w:sz="8" w:space="0" w:color="000000"/>
            </w:tcBorders>
            <w:shd w:val="clear" w:color="auto" w:fill="auto"/>
          </w:tcPr>
          <w:p w14:paraId="78DD8EE3" w14:textId="672E9DF6" w:rsidR="002E707F" w:rsidRPr="00B30056" w:rsidRDefault="002E707F" w:rsidP="006A4F0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01.09.2015</w:t>
            </w:r>
          </w:p>
        </w:tc>
      </w:tr>
      <w:tr w:rsidR="00B30056" w:rsidRPr="00B30056" w14:paraId="671C7EC8"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4A0AFE82" w14:textId="3446C628" w:rsidR="00C05558" w:rsidRPr="00B30056" w:rsidRDefault="00055CF1" w:rsidP="00C05558">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lastRenderedPageBreak/>
              <w:t>5</w:t>
            </w:r>
            <w:r w:rsidR="00C05558"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22D29C7E" w14:textId="595CCF0F" w:rsidR="00864CFC" w:rsidRPr="00B30056" w:rsidRDefault="000F2023" w:rsidP="00055CF1">
            <w:pPr>
              <w:spacing w:after="0" w:line="240" w:lineRule="auto"/>
              <w:jc w:val="both"/>
              <w:rPr>
                <w:rFonts w:ascii="Times New Roman" w:eastAsia="Times New Roman" w:hAnsi="Times New Roman"/>
                <w:bCs/>
                <w:sz w:val="26"/>
                <w:szCs w:val="26"/>
              </w:rPr>
            </w:pPr>
            <w:r w:rsidRPr="00B30056">
              <w:rPr>
                <w:rFonts w:ascii="Times New Roman" w:eastAsia="Times New Roman" w:hAnsi="Times New Roman"/>
                <w:bCs/>
                <w:sz w:val="26"/>
                <w:szCs w:val="26"/>
              </w:rPr>
              <w:t xml:space="preserve">Izpildījuma </w:t>
            </w:r>
            <w:r w:rsidR="00C05558" w:rsidRPr="00B30056">
              <w:rPr>
                <w:rFonts w:ascii="Times New Roman" w:eastAsia="Times New Roman" w:hAnsi="Times New Roman"/>
                <w:bCs/>
                <w:sz w:val="26"/>
                <w:szCs w:val="26"/>
              </w:rPr>
              <w:t xml:space="preserve">līgumu 3 – 5 gadu periodam izstrāde, </w:t>
            </w:r>
            <w:r w:rsidR="00864CFC" w:rsidRPr="00B30056">
              <w:rPr>
                <w:rFonts w:ascii="Times New Roman" w:eastAsia="Times New Roman" w:hAnsi="Times New Roman"/>
                <w:bCs/>
                <w:sz w:val="26"/>
                <w:szCs w:val="26"/>
              </w:rPr>
              <w:t xml:space="preserve">sadarbojoties un konsultējoties ar nozaru ministrijām un to pārraudzībā esošām augstskolām, </w:t>
            </w:r>
            <w:r w:rsidR="00C05558" w:rsidRPr="00B30056">
              <w:rPr>
                <w:rFonts w:ascii="Times New Roman" w:eastAsia="Times New Roman" w:hAnsi="Times New Roman"/>
                <w:bCs/>
                <w:sz w:val="26"/>
                <w:szCs w:val="26"/>
              </w:rPr>
              <w:t>nosakot kritērijus finansējuma piešķiršanai par studiju un pētnieciskā darba rezultātiem</w:t>
            </w:r>
            <w:r w:rsidR="00864CFC" w:rsidRPr="00B30056">
              <w:rPr>
                <w:rFonts w:ascii="Times New Roman" w:eastAsia="Times New Roman" w:hAnsi="Times New Roman"/>
                <w:bCs/>
                <w:sz w:val="26"/>
                <w:szCs w:val="26"/>
              </w:rPr>
              <w:t xml:space="preserve">, tostarp konsultējoties </w:t>
            </w:r>
            <w:r w:rsidR="00864CFC" w:rsidRPr="00B30056">
              <w:rPr>
                <w:rFonts w:ascii="Times New Roman" w:eastAsia="Times New Roman" w:hAnsi="Times New Roman"/>
                <w:sz w:val="26"/>
                <w:szCs w:val="26"/>
              </w:rPr>
              <w:t>ar mākslas augstskolām un atbildīgo ministriju par mākslas augstskolu mākslinieciskajai darbībai nepieciešamā finansējuma veidošanas kritērijiem</w:t>
            </w:r>
            <w:r w:rsidR="00864CFC" w:rsidRPr="00B30056">
              <w:rPr>
                <w:rFonts w:ascii="Times New Roman" w:eastAsia="Times New Roman" w:hAnsi="Times New Roman"/>
                <w:sz w:val="24"/>
                <w:szCs w:val="24"/>
              </w:rPr>
              <w:t>.</w:t>
            </w:r>
          </w:p>
        </w:tc>
        <w:tc>
          <w:tcPr>
            <w:tcW w:w="1596" w:type="dxa"/>
            <w:tcBorders>
              <w:top w:val="single" w:sz="8" w:space="0" w:color="000000"/>
              <w:left w:val="nil"/>
              <w:bottom w:val="single" w:sz="8" w:space="0" w:color="000000"/>
              <w:right w:val="single" w:sz="8" w:space="0" w:color="000000"/>
            </w:tcBorders>
            <w:shd w:val="clear" w:color="auto" w:fill="auto"/>
          </w:tcPr>
          <w:p w14:paraId="04CA4A65" w14:textId="77777777" w:rsidR="00C05558" w:rsidRPr="00B30056" w:rsidRDefault="00C05558" w:rsidP="00DA7DB1">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IZM, KM, VM, ZM, 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5F94B624" w14:textId="77777777" w:rsidR="00C05558" w:rsidRPr="00B30056" w:rsidRDefault="00C05558" w:rsidP="00DA7DB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01.11.2015</w:t>
            </w:r>
          </w:p>
        </w:tc>
      </w:tr>
      <w:tr w:rsidR="00B30056" w:rsidRPr="00B30056" w14:paraId="4E22B059"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4B38BA96" w14:textId="406A3737" w:rsidR="00ED5F86" w:rsidRPr="00B30056" w:rsidRDefault="00055CF1" w:rsidP="00ED5F86">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6</w:t>
            </w:r>
            <w:r w:rsidR="00E202D2"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5A5AF6F7" w14:textId="77777777" w:rsidR="00ED5F86" w:rsidRPr="00B30056" w:rsidRDefault="00ED5F86" w:rsidP="00ED5F86">
            <w:pPr>
              <w:spacing w:after="0" w:line="240" w:lineRule="auto"/>
              <w:jc w:val="both"/>
              <w:rPr>
                <w:rFonts w:ascii="Times New Roman" w:eastAsia="Times New Roman" w:hAnsi="Times New Roman"/>
                <w:bCs/>
                <w:sz w:val="26"/>
                <w:szCs w:val="26"/>
              </w:rPr>
            </w:pPr>
            <w:r w:rsidRPr="00B30056">
              <w:rPr>
                <w:rFonts w:ascii="Times New Roman" w:eastAsia="Times New Roman" w:hAnsi="Times New Roman"/>
                <w:bCs/>
                <w:sz w:val="26"/>
                <w:szCs w:val="26"/>
              </w:rPr>
              <w:t>Izstrādāti projekti augstākās izglītības institūciju attīstības, izcilības un inovācijas veicināšanai.</w:t>
            </w:r>
          </w:p>
        </w:tc>
        <w:tc>
          <w:tcPr>
            <w:tcW w:w="1596" w:type="dxa"/>
            <w:tcBorders>
              <w:top w:val="single" w:sz="8" w:space="0" w:color="000000"/>
              <w:left w:val="nil"/>
              <w:bottom w:val="single" w:sz="8" w:space="0" w:color="000000"/>
              <w:right w:val="single" w:sz="8" w:space="0" w:color="000000"/>
            </w:tcBorders>
            <w:shd w:val="clear" w:color="auto" w:fill="auto"/>
          </w:tcPr>
          <w:p w14:paraId="6EC13FD6" w14:textId="77777777" w:rsidR="00ED5F86" w:rsidRPr="00B30056" w:rsidRDefault="00ED5F86" w:rsidP="00ED5F86">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06BAFA58" w14:textId="77777777" w:rsidR="00ED5F86" w:rsidRPr="00B30056" w:rsidRDefault="00ED5F86" w:rsidP="00ED5F86">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01.11.2015</w:t>
            </w:r>
          </w:p>
        </w:tc>
      </w:tr>
      <w:tr w:rsidR="00B30056" w:rsidRPr="00B30056" w14:paraId="3B0FE1FB"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23D430E2" w14:textId="1706D915" w:rsidR="00650751" w:rsidRPr="00B30056" w:rsidRDefault="00055CF1" w:rsidP="00650751">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7</w:t>
            </w:r>
            <w:r w:rsidR="00650751"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1E640CD2" w14:textId="77777777" w:rsidR="00650751" w:rsidRPr="00B30056" w:rsidRDefault="00650751" w:rsidP="00650751">
            <w:pPr>
              <w:spacing w:after="0" w:line="240" w:lineRule="auto"/>
              <w:jc w:val="both"/>
              <w:rPr>
                <w:rFonts w:ascii="Times New Roman" w:eastAsia="Times New Roman" w:hAnsi="Times New Roman"/>
                <w:bCs/>
                <w:sz w:val="26"/>
                <w:szCs w:val="26"/>
              </w:rPr>
            </w:pPr>
            <w:r w:rsidRPr="00B30056">
              <w:rPr>
                <w:rFonts w:ascii="Times New Roman" w:hAnsi="Times New Roman"/>
                <w:sz w:val="26"/>
                <w:szCs w:val="26"/>
              </w:rPr>
              <w:t xml:space="preserve">Pilnveidots regulējums attiecībā uz finanšu pārskatu iesniegšanu, iestrādājot izmaiņas </w:t>
            </w:r>
            <w:r w:rsidRPr="00B30056">
              <w:rPr>
                <w:rFonts w:ascii="Times New Roman" w:eastAsia="Times New Roman" w:hAnsi="Times New Roman"/>
                <w:bCs/>
                <w:sz w:val="26"/>
                <w:szCs w:val="26"/>
              </w:rPr>
              <w:t>Ministru kabineta 2006.gada 2.maija noteikumos Nr.348 “</w:t>
            </w:r>
            <w:r w:rsidRPr="00B30056">
              <w:rPr>
                <w:rFonts w:ascii="Times New Roman" w:hAnsi="Times New Roman"/>
                <w:bCs/>
                <w:sz w:val="26"/>
                <w:szCs w:val="26"/>
                <w:shd w:val="clear" w:color="auto" w:fill="FFFFFF"/>
              </w:rPr>
              <w:t>Kārtība, kādā augstskola un koledža iesniedz Izglītības un zinātnes ministrijā informāciju par savu darbību”, precizējot ikgadēji iesniedzamo informāciju par darbības rezultātiem un finanšu rādītājiem, t.sk. attiecībā uz absolventu nodarbinātību.</w:t>
            </w:r>
          </w:p>
        </w:tc>
        <w:tc>
          <w:tcPr>
            <w:tcW w:w="1596" w:type="dxa"/>
            <w:tcBorders>
              <w:top w:val="single" w:sz="8" w:space="0" w:color="000000"/>
              <w:left w:val="nil"/>
              <w:bottom w:val="single" w:sz="8" w:space="0" w:color="000000"/>
              <w:right w:val="single" w:sz="8" w:space="0" w:color="000000"/>
            </w:tcBorders>
            <w:shd w:val="clear" w:color="auto" w:fill="auto"/>
          </w:tcPr>
          <w:p w14:paraId="7F4C8909" w14:textId="77777777" w:rsidR="00650751" w:rsidRPr="00B30056" w:rsidRDefault="00650751" w:rsidP="00650751">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IZM</w:t>
            </w:r>
            <w:r w:rsidR="006A3981" w:rsidRPr="00B30056">
              <w:rPr>
                <w:rFonts w:ascii="Times New Roman" w:eastAsia="Times New Roman" w:hAnsi="Times New Roman"/>
                <w:bCs/>
                <w:sz w:val="26"/>
                <w:szCs w:val="26"/>
              </w:rPr>
              <w:t>, FM</w:t>
            </w:r>
          </w:p>
        </w:tc>
        <w:tc>
          <w:tcPr>
            <w:tcW w:w="1440" w:type="dxa"/>
            <w:tcBorders>
              <w:top w:val="single" w:sz="8" w:space="0" w:color="000000"/>
              <w:left w:val="nil"/>
              <w:bottom w:val="single" w:sz="8" w:space="0" w:color="000000"/>
              <w:right w:val="single" w:sz="8" w:space="0" w:color="000000"/>
            </w:tcBorders>
            <w:shd w:val="clear" w:color="auto" w:fill="auto"/>
          </w:tcPr>
          <w:p w14:paraId="363219AD" w14:textId="77777777" w:rsidR="00650751" w:rsidRPr="00B30056" w:rsidRDefault="00650751" w:rsidP="0065075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01.06.2016</w:t>
            </w:r>
          </w:p>
        </w:tc>
      </w:tr>
      <w:tr w:rsidR="00B30056" w:rsidRPr="00B30056" w14:paraId="61D6D4D8" w14:textId="77777777" w:rsidTr="00DA7DB1">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6B5D35BE" w14:textId="5292BF82" w:rsidR="00650751" w:rsidRPr="00B30056" w:rsidRDefault="00055CF1" w:rsidP="00650751">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8</w:t>
            </w:r>
            <w:r w:rsidR="00650751"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71E3B8E0" w14:textId="77777777" w:rsidR="00650751" w:rsidRPr="00B30056" w:rsidRDefault="00650751" w:rsidP="00650751">
            <w:pPr>
              <w:spacing w:after="0" w:line="240" w:lineRule="auto"/>
              <w:jc w:val="both"/>
              <w:rPr>
                <w:rFonts w:ascii="Times New Roman" w:eastAsia="Times New Roman" w:hAnsi="Times New Roman"/>
                <w:bCs/>
                <w:sz w:val="26"/>
                <w:szCs w:val="26"/>
              </w:rPr>
            </w:pPr>
            <w:r w:rsidRPr="00B30056">
              <w:rPr>
                <w:rFonts w:ascii="Times New Roman" w:eastAsia="Times New Roman" w:hAnsi="Times New Roman"/>
                <w:bCs/>
                <w:sz w:val="26"/>
                <w:szCs w:val="26"/>
              </w:rPr>
              <w:t xml:space="preserve">Izglītības un zinātnes ministrijā iesniegtas aktualizētas augstākās izglītības institūciju attīstības stratēģijas 2015. – 2020.gadam, kurās paredzēta ar augstskolā īstenotajām pētniecības programmām saistīta, stratēģiskajai specializācijai atbilstoša pētniecībā balstīta augstākās izglītības piedāvājuma attīstība, kā arī inovāciju un attīstības projektu īstenošana. </w:t>
            </w:r>
          </w:p>
        </w:tc>
        <w:tc>
          <w:tcPr>
            <w:tcW w:w="1596" w:type="dxa"/>
            <w:tcBorders>
              <w:top w:val="single" w:sz="8" w:space="0" w:color="000000"/>
              <w:left w:val="nil"/>
              <w:bottom w:val="single" w:sz="8" w:space="0" w:color="000000"/>
              <w:right w:val="single" w:sz="8" w:space="0" w:color="000000"/>
            </w:tcBorders>
            <w:shd w:val="clear" w:color="auto" w:fill="auto"/>
          </w:tcPr>
          <w:p w14:paraId="48385725" w14:textId="77777777" w:rsidR="00650751" w:rsidRPr="00B30056" w:rsidRDefault="00650751" w:rsidP="00650751">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t>IZM, Augstskolas, koledžas</w:t>
            </w:r>
          </w:p>
        </w:tc>
        <w:tc>
          <w:tcPr>
            <w:tcW w:w="1440" w:type="dxa"/>
            <w:tcBorders>
              <w:top w:val="single" w:sz="8" w:space="0" w:color="000000"/>
              <w:left w:val="nil"/>
              <w:bottom w:val="single" w:sz="8" w:space="0" w:color="000000"/>
              <w:right w:val="single" w:sz="8" w:space="0" w:color="000000"/>
            </w:tcBorders>
            <w:shd w:val="clear" w:color="auto" w:fill="auto"/>
          </w:tcPr>
          <w:p w14:paraId="34740454" w14:textId="77777777" w:rsidR="00650751" w:rsidRPr="00B30056" w:rsidRDefault="00650751" w:rsidP="0065075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t>01.0</w:t>
            </w:r>
            <w:r w:rsidR="00751D3F" w:rsidRPr="00B30056">
              <w:rPr>
                <w:rFonts w:ascii="Times New Roman" w:eastAsia="Times New Roman" w:hAnsi="Times New Roman"/>
                <w:bCs/>
                <w:sz w:val="26"/>
                <w:szCs w:val="26"/>
              </w:rPr>
              <w:t>9</w:t>
            </w:r>
            <w:r w:rsidRPr="00B30056">
              <w:rPr>
                <w:rFonts w:ascii="Times New Roman" w:eastAsia="Times New Roman" w:hAnsi="Times New Roman"/>
                <w:bCs/>
                <w:sz w:val="26"/>
                <w:szCs w:val="26"/>
              </w:rPr>
              <w:t>.2016</w:t>
            </w:r>
          </w:p>
        </w:tc>
      </w:tr>
      <w:tr w:rsidR="00650751" w:rsidRPr="00B30056" w14:paraId="5752C6C7" w14:textId="77777777" w:rsidTr="00256ED3">
        <w:trPr>
          <w:trHeight w:val="330"/>
        </w:trPr>
        <w:tc>
          <w:tcPr>
            <w:tcW w:w="841" w:type="dxa"/>
            <w:tcBorders>
              <w:top w:val="single" w:sz="8" w:space="0" w:color="000000"/>
              <w:left w:val="single" w:sz="8" w:space="0" w:color="000000"/>
              <w:bottom w:val="single" w:sz="8" w:space="0" w:color="000000"/>
              <w:right w:val="single" w:sz="8" w:space="0" w:color="000000"/>
            </w:tcBorders>
            <w:shd w:val="clear" w:color="auto" w:fill="auto"/>
          </w:tcPr>
          <w:p w14:paraId="74D8E528" w14:textId="2E097C51" w:rsidR="00650751" w:rsidRPr="00B30056" w:rsidRDefault="00055CF1" w:rsidP="00650751">
            <w:pPr>
              <w:spacing w:after="0" w:line="240" w:lineRule="auto"/>
              <w:rPr>
                <w:rFonts w:ascii="Times New Roman" w:eastAsia="Times New Roman" w:hAnsi="Times New Roman"/>
                <w:bCs/>
                <w:sz w:val="26"/>
                <w:szCs w:val="26"/>
              </w:rPr>
            </w:pPr>
            <w:r>
              <w:rPr>
                <w:rFonts w:ascii="Times New Roman" w:eastAsia="Times New Roman" w:hAnsi="Times New Roman"/>
                <w:bCs/>
                <w:sz w:val="26"/>
                <w:szCs w:val="26"/>
              </w:rPr>
              <w:t>9</w:t>
            </w:r>
            <w:r w:rsidR="00650751" w:rsidRPr="00B30056">
              <w:rPr>
                <w:rFonts w:ascii="Times New Roman" w:eastAsia="Times New Roman" w:hAnsi="Times New Roman"/>
                <w:bCs/>
                <w:sz w:val="26"/>
                <w:szCs w:val="26"/>
              </w:rPr>
              <w:t>.</w:t>
            </w:r>
          </w:p>
        </w:tc>
        <w:tc>
          <w:tcPr>
            <w:tcW w:w="4961" w:type="dxa"/>
            <w:tcBorders>
              <w:top w:val="single" w:sz="8" w:space="0" w:color="000000"/>
              <w:left w:val="nil"/>
              <w:bottom w:val="single" w:sz="8" w:space="0" w:color="000000"/>
              <w:right w:val="single" w:sz="8" w:space="0" w:color="000000"/>
            </w:tcBorders>
            <w:shd w:val="clear" w:color="auto" w:fill="auto"/>
          </w:tcPr>
          <w:p w14:paraId="3FDC2ACA" w14:textId="77777777" w:rsidR="00650751" w:rsidRPr="00B30056" w:rsidRDefault="00650751" w:rsidP="00650751">
            <w:pPr>
              <w:spacing w:after="0" w:line="240" w:lineRule="auto"/>
              <w:jc w:val="both"/>
              <w:rPr>
                <w:rFonts w:ascii="Times New Roman" w:eastAsia="Times New Roman" w:hAnsi="Times New Roman"/>
                <w:bCs/>
                <w:sz w:val="26"/>
                <w:szCs w:val="26"/>
              </w:rPr>
            </w:pPr>
            <w:r w:rsidRPr="00B30056">
              <w:rPr>
                <w:rFonts w:ascii="Times New Roman" w:eastAsia="Times New Roman" w:hAnsi="Times New Roman"/>
                <w:bCs/>
                <w:sz w:val="26"/>
                <w:szCs w:val="26"/>
              </w:rPr>
              <w:t xml:space="preserve">Veikts studējošo atbalsta sistēmas izvērtējums un izstrādāti priekšlikumi sociāli taisnīgākas sistēmas ieviešanai, t.sk. izvērtētas iespējas veicināt ar valsts galvojumu piešķirtu studiju </w:t>
            </w:r>
            <w:r w:rsidRPr="00B30056">
              <w:rPr>
                <w:rFonts w:ascii="Times New Roman" w:eastAsia="Times New Roman" w:hAnsi="Times New Roman"/>
                <w:bCs/>
                <w:sz w:val="26"/>
                <w:szCs w:val="26"/>
              </w:rPr>
              <w:lastRenderedPageBreak/>
              <w:t>un studiju kredītu pieejamību, pārskatīti kredītu dzēšanas nosacījumi.</w:t>
            </w:r>
          </w:p>
        </w:tc>
        <w:tc>
          <w:tcPr>
            <w:tcW w:w="1596" w:type="dxa"/>
            <w:tcBorders>
              <w:top w:val="single" w:sz="8" w:space="0" w:color="000000"/>
              <w:left w:val="nil"/>
              <w:bottom w:val="single" w:sz="8" w:space="0" w:color="000000"/>
              <w:right w:val="single" w:sz="8" w:space="0" w:color="000000"/>
            </w:tcBorders>
            <w:shd w:val="clear" w:color="auto" w:fill="auto"/>
          </w:tcPr>
          <w:p w14:paraId="7C625993" w14:textId="77777777" w:rsidR="00650751" w:rsidRPr="00B30056" w:rsidRDefault="00650751" w:rsidP="00650751">
            <w:pPr>
              <w:spacing w:after="0" w:line="240" w:lineRule="auto"/>
              <w:jc w:val="center"/>
              <w:rPr>
                <w:rFonts w:ascii="Times New Roman" w:eastAsia="Times New Roman" w:hAnsi="Times New Roman"/>
                <w:bCs/>
                <w:sz w:val="26"/>
                <w:szCs w:val="26"/>
              </w:rPr>
            </w:pPr>
            <w:r w:rsidRPr="00B30056">
              <w:rPr>
                <w:rFonts w:ascii="Times New Roman" w:eastAsia="Times New Roman" w:hAnsi="Times New Roman"/>
                <w:bCs/>
                <w:sz w:val="26"/>
                <w:szCs w:val="26"/>
              </w:rPr>
              <w:lastRenderedPageBreak/>
              <w:t xml:space="preserve">IZM, FM, Valsts kase, SZA, augstskolas, </w:t>
            </w:r>
            <w:r w:rsidRPr="00B30056">
              <w:rPr>
                <w:rFonts w:ascii="Times New Roman" w:eastAsia="Times New Roman" w:hAnsi="Times New Roman"/>
                <w:bCs/>
                <w:sz w:val="26"/>
                <w:szCs w:val="26"/>
              </w:rPr>
              <w:lastRenderedPageBreak/>
              <w:t>koledžas, LSA</w:t>
            </w:r>
          </w:p>
        </w:tc>
        <w:tc>
          <w:tcPr>
            <w:tcW w:w="1440" w:type="dxa"/>
            <w:tcBorders>
              <w:top w:val="single" w:sz="8" w:space="0" w:color="000000"/>
              <w:left w:val="nil"/>
              <w:bottom w:val="single" w:sz="8" w:space="0" w:color="000000"/>
              <w:right w:val="single" w:sz="8" w:space="0" w:color="000000"/>
            </w:tcBorders>
            <w:shd w:val="clear" w:color="auto" w:fill="auto"/>
          </w:tcPr>
          <w:p w14:paraId="64136691" w14:textId="77777777" w:rsidR="00650751" w:rsidRPr="00B30056" w:rsidRDefault="00650751" w:rsidP="00650751">
            <w:pPr>
              <w:spacing w:after="0" w:line="240" w:lineRule="auto"/>
              <w:rPr>
                <w:rFonts w:ascii="Times New Roman" w:eastAsia="Times New Roman" w:hAnsi="Times New Roman"/>
                <w:bCs/>
                <w:sz w:val="26"/>
                <w:szCs w:val="26"/>
              </w:rPr>
            </w:pPr>
            <w:r w:rsidRPr="00B30056">
              <w:rPr>
                <w:rFonts w:ascii="Times New Roman" w:eastAsia="Times New Roman" w:hAnsi="Times New Roman"/>
                <w:bCs/>
                <w:sz w:val="26"/>
                <w:szCs w:val="26"/>
              </w:rPr>
              <w:lastRenderedPageBreak/>
              <w:t>01.12.2016</w:t>
            </w:r>
          </w:p>
        </w:tc>
      </w:tr>
    </w:tbl>
    <w:p w14:paraId="12E7E750" w14:textId="77777777" w:rsidR="00644065" w:rsidRPr="00B30056" w:rsidRDefault="00644065" w:rsidP="00BF5D0B">
      <w:pPr>
        <w:spacing w:after="0" w:line="240" w:lineRule="auto"/>
        <w:jc w:val="both"/>
        <w:rPr>
          <w:rFonts w:ascii="Times New Roman" w:hAnsi="Times New Roman"/>
          <w:sz w:val="26"/>
          <w:szCs w:val="26"/>
        </w:rPr>
      </w:pPr>
    </w:p>
    <w:p w14:paraId="24C5470F" w14:textId="77777777" w:rsidR="00673957" w:rsidRPr="00B30056" w:rsidRDefault="004A3165" w:rsidP="00EE10BA">
      <w:pPr>
        <w:spacing w:after="0" w:line="240" w:lineRule="auto"/>
        <w:rPr>
          <w:rFonts w:ascii="Times New Roman" w:hAnsi="Times New Roman"/>
          <w:sz w:val="26"/>
          <w:szCs w:val="26"/>
        </w:rPr>
      </w:pPr>
      <w:r w:rsidRPr="00B30056">
        <w:rPr>
          <w:rFonts w:ascii="Times New Roman" w:hAnsi="Times New Roman"/>
          <w:sz w:val="26"/>
          <w:szCs w:val="26"/>
        </w:rPr>
        <w:t>Pielikumā:</w:t>
      </w:r>
      <w:r w:rsidR="00226070" w:rsidRPr="00B30056">
        <w:rPr>
          <w:rFonts w:ascii="Times New Roman" w:hAnsi="Times New Roman"/>
          <w:sz w:val="26"/>
          <w:szCs w:val="26"/>
        </w:rPr>
        <w:tab/>
      </w:r>
    </w:p>
    <w:p w14:paraId="3F43D800" w14:textId="77777777" w:rsidR="00673957" w:rsidRPr="00B30056" w:rsidRDefault="00673957" w:rsidP="00EE10BA">
      <w:pPr>
        <w:spacing w:after="0" w:line="240" w:lineRule="auto"/>
        <w:ind w:left="1418" w:hanging="284"/>
        <w:rPr>
          <w:rFonts w:ascii="Times New Roman" w:hAnsi="Times New Roman"/>
          <w:sz w:val="26"/>
          <w:szCs w:val="26"/>
        </w:rPr>
      </w:pPr>
    </w:p>
    <w:p w14:paraId="28C251C4" w14:textId="373D94C4" w:rsidR="00BF5D0B" w:rsidRPr="00B30056" w:rsidRDefault="00BF5D0B" w:rsidP="00652D08">
      <w:pPr>
        <w:spacing w:line="240" w:lineRule="auto"/>
        <w:ind w:left="709" w:hanging="283"/>
        <w:rPr>
          <w:rFonts w:ascii="Times New Roman" w:hAnsi="Times New Roman"/>
          <w:sz w:val="26"/>
          <w:szCs w:val="26"/>
        </w:rPr>
      </w:pPr>
      <w:r w:rsidRPr="00B30056">
        <w:rPr>
          <w:rFonts w:ascii="Times New Roman" w:hAnsi="Times New Roman"/>
          <w:sz w:val="26"/>
          <w:szCs w:val="26"/>
        </w:rPr>
        <w:t>1) Pasau</w:t>
      </w:r>
      <w:r w:rsidR="00BC4B60" w:rsidRPr="00B30056">
        <w:rPr>
          <w:rFonts w:ascii="Times New Roman" w:hAnsi="Times New Roman"/>
          <w:sz w:val="26"/>
          <w:szCs w:val="26"/>
        </w:rPr>
        <w:t>les bankas pētījuma 1.ziņojums “</w:t>
      </w:r>
      <w:r w:rsidRPr="00B30056">
        <w:rPr>
          <w:rFonts w:ascii="Times New Roman" w:hAnsi="Times New Roman"/>
          <w:sz w:val="26"/>
          <w:szCs w:val="26"/>
        </w:rPr>
        <w:t xml:space="preserve">Latvijas augstākās izglītības  finansēšanas modeļa </w:t>
      </w:r>
      <w:r w:rsidR="00BC4B60" w:rsidRPr="00B30056">
        <w:rPr>
          <w:rFonts w:ascii="Times New Roman" w:hAnsi="Times New Roman"/>
          <w:sz w:val="26"/>
          <w:szCs w:val="26"/>
        </w:rPr>
        <w:t>stipro un vājo pušu izvērtējums”</w:t>
      </w:r>
      <w:r w:rsidRPr="00B30056">
        <w:rPr>
          <w:rFonts w:ascii="Times New Roman" w:hAnsi="Times New Roman"/>
          <w:sz w:val="26"/>
          <w:szCs w:val="26"/>
        </w:rPr>
        <w:t>;</w:t>
      </w:r>
    </w:p>
    <w:p w14:paraId="41C796E8" w14:textId="77777777" w:rsidR="00BF5D0B" w:rsidRPr="00B30056" w:rsidRDefault="00BF5D0B" w:rsidP="00652D08">
      <w:pPr>
        <w:spacing w:line="240" w:lineRule="auto"/>
        <w:ind w:left="709" w:hanging="283"/>
        <w:rPr>
          <w:rFonts w:ascii="Times New Roman" w:hAnsi="Times New Roman"/>
          <w:sz w:val="26"/>
          <w:szCs w:val="26"/>
        </w:rPr>
      </w:pPr>
      <w:r w:rsidRPr="00B30056">
        <w:rPr>
          <w:rFonts w:ascii="Times New Roman" w:hAnsi="Times New Roman"/>
          <w:sz w:val="26"/>
          <w:szCs w:val="26"/>
        </w:rPr>
        <w:t>2) Pasau</w:t>
      </w:r>
      <w:r w:rsidR="00BC4B60" w:rsidRPr="00B30056">
        <w:rPr>
          <w:rFonts w:ascii="Times New Roman" w:hAnsi="Times New Roman"/>
          <w:sz w:val="26"/>
          <w:szCs w:val="26"/>
        </w:rPr>
        <w:t>les bankas pētījuma 2.ziņojums “</w:t>
      </w:r>
      <w:r w:rsidRPr="00B30056">
        <w:rPr>
          <w:rFonts w:ascii="Times New Roman" w:hAnsi="Times New Roman"/>
          <w:sz w:val="26"/>
          <w:szCs w:val="26"/>
        </w:rPr>
        <w:t>Latvijas augstākās izglītības finansēšanas modeļa stratēģiskās atbilstības izvērtējums</w:t>
      </w:r>
      <w:r w:rsidR="00BC4B60" w:rsidRPr="00B30056">
        <w:rPr>
          <w:rFonts w:ascii="Times New Roman" w:hAnsi="Times New Roman"/>
          <w:sz w:val="26"/>
          <w:szCs w:val="26"/>
        </w:rPr>
        <w:t>”</w:t>
      </w:r>
      <w:r w:rsidRPr="00B30056">
        <w:rPr>
          <w:rFonts w:ascii="Times New Roman" w:hAnsi="Times New Roman"/>
          <w:sz w:val="26"/>
          <w:szCs w:val="26"/>
        </w:rPr>
        <w:t>;</w:t>
      </w:r>
    </w:p>
    <w:p w14:paraId="20F51FCB" w14:textId="77777777" w:rsidR="00BF5D0B" w:rsidRPr="00B30056" w:rsidRDefault="00BF5D0B" w:rsidP="00652D08">
      <w:pPr>
        <w:spacing w:line="240" w:lineRule="auto"/>
        <w:ind w:left="709" w:hanging="283"/>
        <w:rPr>
          <w:rFonts w:ascii="Times New Roman" w:hAnsi="Times New Roman"/>
          <w:sz w:val="26"/>
          <w:szCs w:val="26"/>
        </w:rPr>
      </w:pPr>
      <w:r w:rsidRPr="00B30056">
        <w:rPr>
          <w:rFonts w:ascii="Times New Roman" w:hAnsi="Times New Roman"/>
          <w:sz w:val="26"/>
          <w:szCs w:val="26"/>
        </w:rPr>
        <w:t xml:space="preserve">3) Pasaules </w:t>
      </w:r>
      <w:r w:rsidR="00BC4B60" w:rsidRPr="00B30056">
        <w:rPr>
          <w:rFonts w:ascii="Times New Roman" w:hAnsi="Times New Roman"/>
          <w:sz w:val="26"/>
          <w:szCs w:val="26"/>
        </w:rPr>
        <w:t>bankas pētījuma starpziņojums “A</w:t>
      </w:r>
      <w:r w:rsidRPr="00B30056">
        <w:rPr>
          <w:rFonts w:ascii="Times New Roman" w:hAnsi="Times New Roman"/>
          <w:sz w:val="26"/>
          <w:szCs w:val="26"/>
        </w:rPr>
        <w:t>ugstākās izglītības finansēšanas konceptuālais piedāvājums</w:t>
      </w:r>
      <w:r w:rsidR="00BC4B60" w:rsidRPr="00B30056">
        <w:rPr>
          <w:rFonts w:ascii="Times New Roman" w:hAnsi="Times New Roman"/>
          <w:sz w:val="26"/>
          <w:szCs w:val="26"/>
        </w:rPr>
        <w:t>”</w:t>
      </w:r>
      <w:r w:rsidRPr="00B30056">
        <w:rPr>
          <w:rFonts w:ascii="Times New Roman" w:hAnsi="Times New Roman"/>
          <w:sz w:val="26"/>
          <w:szCs w:val="26"/>
        </w:rPr>
        <w:t>;</w:t>
      </w:r>
    </w:p>
    <w:p w14:paraId="76D17C98" w14:textId="2C8AD927" w:rsidR="00BF5D0B" w:rsidRPr="00B30056" w:rsidRDefault="00BF5D0B" w:rsidP="00652D08">
      <w:pPr>
        <w:spacing w:line="240" w:lineRule="auto"/>
        <w:ind w:left="709" w:hanging="283"/>
        <w:rPr>
          <w:rFonts w:ascii="Times New Roman" w:hAnsi="Times New Roman"/>
          <w:sz w:val="26"/>
          <w:szCs w:val="26"/>
        </w:rPr>
      </w:pPr>
      <w:r w:rsidRPr="00B30056">
        <w:rPr>
          <w:rFonts w:ascii="Times New Roman" w:hAnsi="Times New Roman"/>
          <w:sz w:val="26"/>
          <w:szCs w:val="26"/>
        </w:rPr>
        <w:t xml:space="preserve">4) Pasaules </w:t>
      </w:r>
      <w:r w:rsidR="00BC4B60" w:rsidRPr="00B30056">
        <w:rPr>
          <w:rFonts w:ascii="Times New Roman" w:hAnsi="Times New Roman"/>
          <w:sz w:val="26"/>
          <w:szCs w:val="26"/>
        </w:rPr>
        <w:t>bankas pētījuma gala ziņojums “</w:t>
      </w:r>
      <w:r w:rsidR="002717E7" w:rsidRPr="00B30056">
        <w:rPr>
          <w:rFonts w:ascii="Times New Roman" w:hAnsi="Times New Roman"/>
          <w:sz w:val="26"/>
          <w:szCs w:val="26"/>
        </w:rPr>
        <w:t>P</w:t>
      </w:r>
      <w:r w:rsidRPr="00B30056">
        <w:rPr>
          <w:rFonts w:ascii="Times New Roman" w:hAnsi="Times New Roman"/>
          <w:sz w:val="26"/>
          <w:szCs w:val="26"/>
        </w:rPr>
        <w:t>iedāvājums augstākās izglītības finansēšanai vidējā termiņā</w:t>
      </w:r>
      <w:r w:rsidR="00BC4B60" w:rsidRPr="00B30056">
        <w:rPr>
          <w:rFonts w:ascii="Times New Roman" w:hAnsi="Times New Roman"/>
          <w:sz w:val="26"/>
          <w:szCs w:val="26"/>
        </w:rPr>
        <w:t>”</w:t>
      </w:r>
      <w:r w:rsidRPr="00B30056">
        <w:rPr>
          <w:rFonts w:ascii="Times New Roman" w:hAnsi="Times New Roman"/>
          <w:sz w:val="26"/>
          <w:szCs w:val="26"/>
        </w:rPr>
        <w:t>;</w:t>
      </w:r>
    </w:p>
    <w:p w14:paraId="5DA5C8DB" w14:textId="65302A41" w:rsidR="00652D08" w:rsidRPr="00B30056" w:rsidRDefault="00652D08" w:rsidP="00652D08">
      <w:pPr>
        <w:spacing w:line="240" w:lineRule="auto"/>
        <w:ind w:left="709" w:hanging="283"/>
        <w:rPr>
          <w:rFonts w:ascii="Times New Roman" w:hAnsi="Times New Roman"/>
          <w:sz w:val="26"/>
          <w:szCs w:val="26"/>
        </w:rPr>
      </w:pPr>
      <w:r w:rsidRPr="00B30056">
        <w:rPr>
          <w:rFonts w:ascii="Times New Roman" w:hAnsi="Times New Roman"/>
          <w:sz w:val="26"/>
          <w:szCs w:val="26"/>
        </w:rPr>
        <w:t xml:space="preserve">5) </w:t>
      </w:r>
      <w:r w:rsidR="001B2A19" w:rsidRPr="00B30056">
        <w:rPr>
          <w:rFonts w:ascii="Times New Roman" w:hAnsi="Times New Roman"/>
          <w:sz w:val="26"/>
          <w:szCs w:val="26"/>
        </w:rPr>
        <w:t xml:space="preserve">Rīgas Tehniskās Universitātes un Latvijas Universitātes </w:t>
      </w:r>
      <w:r w:rsidR="004E3EBC" w:rsidRPr="00B30056">
        <w:rPr>
          <w:rFonts w:ascii="Times New Roman" w:hAnsi="Times New Roman"/>
          <w:sz w:val="26"/>
          <w:szCs w:val="26"/>
        </w:rPr>
        <w:t xml:space="preserve">pēc Izglītības un zinātnes ministrijas pasūtījuma īstenotā </w:t>
      </w:r>
      <w:r w:rsidR="001B2A19" w:rsidRPr="00B30056">
        <w:rPr>
          <w:rFonts w:ascii="Times New Roman" w:hAnsi="Times New Roman"/>
          <w:sz w:val="26"/>
          <w:szCs w:val="26"/>
        </w:rPr>
        <w:t>p</w:t>
      </w:r>
      <w:r w:rsidRPr="00B30056">
        <w:rPr>
          <w:rFonts w:ascii="Times New Roman" w:hAnsi="Times New Roman"/>
          <w:sz w:val="26"/>
          <w:szCs w:val="26"/>
        </w:rPr>
        <w:t>ētījuma par studiju izmaksu koeficientu augstākajā izglītībā aktualizēšanu un priekšlikumu sagatavošan</w:t>
      </w:r>
      <w:r w:rsidR="00EC044D" w:rsidRPr="00B30056">
        <w:rPr>
          <w:rFonts w:ascii="Times New Roman" w:hAnsi="Times New Roman"/>
          <w:sz w:val="26"/>
          <w:szCs w:val="26"/>
        </w:rPr>
        <w:t>u</w:t>
      </w:r>
      <w:r w:rsidRPr="00B30056">
        <w:rPr>
          <w:rFonts w:ascii="Times New Roman" w:hAnsi="Times New Roman"/>
          <w:sz w:val="26"/>
          <w:szCs w:val="26"/>
        </w:rPr>
        <w:t xml:space="preserve"> to konsolidēšanai </w:t>
      </w:r>
      <w:r w:rsidR="00E456EA" w:rsidRPr="00B30056">
        <w:rPr>
          <w:rFonts w:ascii="Times New Roman" w:hAnsi="Times New Roman"/>
          <w:sz w:val="26"/>
          <w:szCs w:val="26"/>
        </w:rPr>
        <w:t>gala ziņojums</w:t>
      </w:r>
      <w:r w:rsidRPr="00B30056">
        <w:rPr>
          <w:rFonts w:ascii="Times New Roman" w:hAnsi="Times New Roman"/>
          <w:sz w:val="26"/>
          <w:szCs w:val="26"/>
        </w:rPr>
        <w:t>;</w:t>
      </w:r>
    </w:p>
    <w:p w14:paraId="3C175A4B" w14:textId="46CC9D6E" w:rsidR="00785D56" w:rsidRPr="00B30056" w:rsidRDefault="00785D56" w:rsidP="00652D08">
      <w:pPr>
        <w:spacing w:line="240" w:lineRule="auto"/>
        <w:ind w:left="709" w:hanging="283"/>
        <w:rPr>
          <w:rFonts w:ascii="Times New Roman" w:hAnsi="Times New Roman"/>
          <w:sz w:val="26"/>
          <w:szCs w:val="26"/>
        </w:rPr>
      </w:pPr>
      <w:r w:rsidRPr="00B30056">
        <w:rPr>
          <w:rFonts w:ascii="Times New Roman" w:hAnsi="Times New Roman"/>
          <w:sz w:val="26"/>
          <w:szCs w:val="26"/>
        </w:rPr>
        <w:t xml:space="preserve">6) </w:t>
      </w:r>
      <w:r w:rsidR="001B2A19" w:rsidRPr="00B30056">
        <w:rPr>
          <w:rFonts w:ascii="Times New Roman" w:hAnsi="Times New Roman"/>
          <w:sz w:val="26"/>
          <w:szCs w:val="26"/>
        </w:rPr>
        <w:t xml:space="preserve">CIVITTA </w:t>
      </w:r>
      <w:r w:rsidR="004E3EBC" w:rsidRPr="00B30056">
        <w:rPr>
          <w:rFonts w:ascii="Times New Roman" w:hAnsi="Times New Roman"/>
          <w:sz w:val="26"/>
          <w:szCs w:val="26"/>
        </w:rPr>
        <w:t xml:space="preserve">pēc Izglītības un zinātnes ministrijas pasūtījuma īstenotā </w:t>
      </w:r>
      <w:r w:rsidR="001B2A19" w:rsidRPr="00B30056">
        <w:rPr>
          <w:rFonts w:ascii="Times New Roman" w:hAnsi="Times New Roman"/>
          <w:sz w:val="26"/>
          <w:szCs w:val="26"/>
        </w:rPr>
        <w:t>pētījuma “</w:t>
      </w:r>
      <w:r w:rsidRPr="00B30056">
        <w:rPr>
          <w:rFonts w:ascii="Times New Roman" w:hAnsi="Times New Roman"/>
          <w:sz w:val="26"/>
          <w:szCs w:val="26"/>
        </w:rPr>
        <w:t>Augstākās izglītības institūciju finanšu – ekonomiskās darbības izvērtējums un publisko pārskatu konsolidācija</w:t>
      </w:r>
      <w:r w:rsidR="001B2A19" w:rsidRPr="00B30056">
        <w:rPr>
          <w:rFonts w:ascii="Times New Roman" w:hAnsi="Times New Roman"/>
          <w:sz w:val="26"/>
          <w:szCs w:val="26"/>
        </w:rPr>
        <w:t>” gala nodevums</w:t>
      </w:r>
      <w:r w:rsidRPr="00B30056">
        <w:rPr>
          <w:rFonts w:ascii="Times New Roman" w:hAnsi="Times New Roman"/>
          <w:sz w:val="26"/>
          <w:szCs w:val="26"/>
        </w:rPr>
        <w:t>;</w:t>
      </w:r>
    </w:p>
    <w:p w14:paraId="66EFB5D4" w14:textId="1D158018" w:rsidR="00652D08" w:rsidRPr="00B30056" w:rsidRDefault="00785D56" w:rsidP="00652D08">
      <w:pPr>
        <w:spacing w:line="240" w:lineRule="auto"/>
        <w:ind w:left="709" w:hanging="283"/>
        <w:rPr>
          <w:rFonts w:ascii="Times New Roman" w:hAnsi="Times New Roman"/>
          <w:sz w:val="26"/>
          <w:szCs w:val="26"/>
        </w:rPr>
      </w:pPr>
      <w:r w:rsidRPr="00B30056">
        <w:rPr>
          <w:rFonts w:ascii="Times New Roman" w:hAnsi="Times New Roman"/>
          <w:sz w:val="26"/>
          <w:szCs w:val="26"/>
        </w:rPr>
        <w:t>7</w:t>
      </w:r>
      <w:r w:rsidR="00652D08" w:rsidRPr="00B30056">
        <w:rPr>
          <w:rFonts w:ascii="Times New Roman" w:hAnsi="Times New Roman"/>
          <w:sz w:val="26"/>
          <w:szCs w:val="26"/>
        </w:rPr>
        <w:t xml:space="preserve">) </w:t>
      </w:r>
      <w:r w:rsidR="001B2A19" w:rsidRPr="00B30056">
        <w:rPr>
          <w:rFonts w:ascii="Times New Roman" w:hAnsi="Times New Roman"/>
          <w:sz w:val="26"/>
          <w:szCs w:val="26"/>
        </w:rPr>
        <w:t xml:space="preserve">KPMG Baltics </w:t>
      </w:r>
      <w:r w:rsidR="00EC30A1" w:rsidRPr="00B30056">
        <w:rPr>
          <w:rFonts w:ascii="Times New Roman" w:hAnsi="Times New Roman"/>
          <w:sz w:val="26"/>
          <w:szCs w:val="26"/>
        </w:rPr>
        <w:t xml:space="preserve">SIA </w:t>
      </w:r>
      <w:r w:rsidR="00A84BEE" w:rsidRPr="00B30056">
        <w:rPr>
          <w:rFonts w:ascii="Times New Roman" w:hAnsi="Times New Roman"/>
          <w:sz w:val="26"/>
          <w:szCs w:val="26"/>
        </w:rPr>
        <w:t xml:space="preserve">pēc Izglītības un zinātnes ministrijas pasūtījuma īstenotā </w:t>
      </w:r>
      <w:r w:rsidR="001B2A19" w:rsidRPr="00B30056">
        <w:rPr>
          <w:rFonts w:ascii="Times New Roman" w:hAnsi="Times New Roman"/>
          <w:sz w:val="26"/>
          <w:szCs w:val="26"/>
        </w:rPr>
        <w:t>pētījuma “</w:t>
      </w:r>
      <w:r w:rsidR="00652D08" w:rsidRPr="00B30056">
        <w:rPr>
          <w:rFonts w:ascii="Times New Roman" w:hAnsi="Times New Roman"/>
          <w:bCs/>
          <w:sz w:val="26"/>
          <w:szCs w:val="26"/>
          <w:lang w:eastAsia="lv-LV"/>
        </w:rPr>
        <w:t>Akadēmiskā personāla atlases un atalg</w:t>
      </w:r>
      <w:r w:rsidR="001B2A19" w:rsidRPr="00B30056">
        <w:rPr>
          <w:rFonts w:ascii="Times New Roman" w:hAnsi="Times New Roman"/>
          <w:bCs/>
          <w:sz w:val="26"/>
          <w:szCs w:val="26"/>
          <w:lang w:eastAsia="lv-LV"/>
        </w:rPr>
        <w:t>ojuma politikas sistēmas izpēte</w:t>
      </w:r>
      <w:r w:rsidR="00652D08" w:rsidRPr="00B30056">
        <w:rPr>
          <w:rFonts w:ascii="Times New Roman" w:hAnsi="Times New Roman"/>
          <w:bCs/>
          <w:sz w:val="26"/>
          <w:szCs w:val="26"/>
          <w:lang w:eastAsia="lv-LV"/>
        </w:rPr>
        <w:t xml:space="preserve"> augstākās izglītības iestādēs</w:t>
      </w:r>
      <w:r w:rsidR="001B2A19" w:rsidRPr="00B30056">
        <w:rPr>
          <w:rFonts w:ascii="Times New Roman" w:hAnsi="Times New Roman"/>
          <w:bCs/>
          <w:sz w:val="26"/>
          <w:szCs w:val="26"/>
          <w:lang w:eastAsia="lv-LV"/>
        </w:rPr>
        <w:t>”</w:t>
      </w:r>
      <w:r w:rsidR="00652D08" w:rsidRPr="00B30056">
        <w:rPr>
          <w:rFonts w:ascii="Times New Roman" w:hAnsi="Times New Roman"/>
          <w:bCs/>
          <w:sz w:val="26"/>
          <w:szCs w:val="26"/>
          <w:lang w:eastAsia="lv-LV"/>
        </w:rPr>
        <w:t xml:space="preserve"> rezultātu kopsavilkums</w:t>
      </w:r>
      <w:r w:rsidR="003A1D51" w:rsidRPr="00B30056">
        <w:rPr>
          <w:rFonts w:ascii="Times New Roman" w:hAnsi="Times New Roman"/>
          <w:bCs/>
          <w:sz w:val="26"/>
          <w:szCs w:val="26"/>
          <w:lang w:eastAsia="lv-LV"/>
        </w:rPr>
        <w:t>;</w:t>
      </w:r>
    </w:p>
    <w:p w14:paraId="151F63E7" w14:textId="77777777" w:rsidR="00772FD4" w:rsidRPr="00B30056" w:rsidRDefault="00785D56" w:rsidP="00652D08">
      <w:pPr>
        <w:spacing w:line="240" w:lineRule="auto"/>
        <w:ind w:left="709" w:hanging="283"/>
        <w:rPr>
          <w:rFonts w:ascii="Times New Roman" w:hAnsi="Times New Roman"/>
          <w:sz w:val="26"/>
          <w:szCs w:val="26"/>
        </w:rPr>
      </w:pPr>
      <w:r w:rsidRPr="00B30056">
        <w:rPr>
          <w:rFonts w:ascii="Times New Roman" w:hAnsi="Times New Roman"/>
          <w:sz w:val="26"/>
          <w:szCs w:val="26"/>
        </w:rPr>
        <w:t>8</w:t>
      </w:r>
      <w:r w:rsidR="00772FD4" w:rsidRPr="00B30056">
        <w:rPr>
          <w:rFonts w:ascii="Times New Roman" w:hAnsi="Times New Roman"/>
          <w:sz w:val="26"/>
          <w:szCs w:val="26"/>
        </w:rPr>
        <w:t>) Jaunais augstākās izglītības finansēšanas modelis un plānotais valsts budžeta un Eiropas Savienības struktūrfondu finansējums tā ieviešanai no 2015.gada;</w:t>
      </w:r>
    </w:p>
    <w:p w14:paraId="70485F3F" w14:textId="77777777" w:rsidR="00BF5D0B" w:rsidRPr="00B30056" w:rsidRDefault="00652D08" w:rsidP="00652D08">
      <w:pPr>
        <w:spacing w:line="240" w:lineRule="auto"/>
        <w:ind w:left="709" w:hanging="283"/>
        <w:rPr>
          <w:rFonts w:ascii="Times New Roman" w:hAnsi="Times New Roman"/>
          <w:sz w:val="26"/>
          <w:szCs w:val="26"/>
        </w:rPr>
      </w:pPr>
      <w:r w:rsidRPr="00B30056">
        <w:rPr>
          <w:rFonts w:ascii="Times New Roman" w:hAnsi="Times New Roman"/>
          <w:sz w:val="26"/>
          <w:szCs w:val="26"/>
        </w:rPr>
        <w:t>9</w:t>
      </w:r>
      <w:r w:rsidR="00BF5D0B" w:rsidRPr="00B30056">
        <w:rPr>
          <w:rFonts w:ascii="Times New Roman" w:hAnsi="Times New Roman"/>
          <w:sz w:val="26"/>
          <w:szCs w:val="26"/>
        </w:rPr>
        <w:t>) Kopsavilkums par konceptuālajā ziņojumā iekļauto risinājumu (risinājumu variantu) realizācijai nepieciešamo valsts un pašvaldību budžeta finansējumu;</w:t>
      </w:r>
    </w:p>
    <w:p w14:paraId="237AD4EC" w14:textId="77777777" w:rsidR="00D63144" w:rsidRPr="00B30056" w:rsidRDefault="00652D08" w:rsidP="00652D08">
      <w:pPr>
        <w:spacing w:line="240" w:lineRule="auto"/>
        <w:ind w:left="709" w:hanging="283"/>
        <w:rPr>
          <w:rFonts w:ascii="Times New Roman" w:hAnsi="Times New Roman"/>
          <w:sz w:val="26"/>
          <w:szCs w:val="26"/>
        </w:rPr>
      </w:pPr>
      <w:r w:rsidRPr="00B30056">
        <w:rPr>
          <w:rFonts w:ascii="Times New Roman" w:hAnsi="Times New Roman"/>
          <w:sz w:val="26"/>
          <w:szCs w:val="26"/>
        </w:rPr>
        <w:t>10</w:t>
      </w:r>
      <w:r w:rsidR="00D63144" w:rsidRPr="00B30056">
        <w:rPr>
          <w:rFonts w:ascii="Times New Roman" w:hAnsi="Times New Roman"/>
          <w:sz w:val="26"/>
          <w:szCs w:val="26"/>
        </w:rPr>
        <w:t xml:space="preserve">) </w:t>
      </w:r>
      <w:r w:rsidR="003A1D51" w:rsidRPr="00B30056">
        <w:rPr>
          <w:rFonts w:ascii="Times New Roman" w:hAnsi="Times New Roman"/>
          <w:sz w:val="26"/>
          <w:szCs w:val="26"/>
        </w:rPr>
        <w:t xml:space="preserve">Katram scenārijam nepieciešamā finansējuma izklājums sadalījumā </w:t>
      </w:r>
      <w:r w:rsidR="00C45404" w:rsidRPr="00B30056">
        <w:rPr>
          <w:rFonts w:ascii="Times New Roman" w:hAnsi="Times New Roman"/>
          <w:sz w:val="26"/>
          <w:szCs w:val="26"/>
        </w:rPr>
        <w:t>pa valsts budžeta apakšprogrammā</w:t>
      </w:r>
      <w:r w:rsidR="003A1D51" w:rsidRPr="00B30056">
        <w:rPr>
          <w:rFonts w:ascii="Times New Roman" w:hAnsi="Times New Roman"/>
          <w:sz w:val="26"/>
          <w:szCs w:val="26"/>
        </w:rPr>
        <w:t>m</w:t>
      </w:r>
      <w:r w:rsidR="008058E0" w:rsidRPr="00B30056">
        <w:rPr>
          <w:rFonts w:ascii="Times New Roman" w:hAnsi="Times New Roman"/>
          <w:sz w:val="26"/>
          <w:szCs w:val="26"/>
        </w:rPr>
        <w:t>;</w:t>
      </w:r>
    </w:p>
    <w:p w14:paraId="3A471DE7" w14:textId="4ABB67FE" w:rsidR="00BF5D0B" w:rsidRPr="00B30056" w:rsidRDefault="00652D08" w:rsidP="00652D08">
      <w:pPr>
        <w:spacing w:line="240" w:lineRule="auto"/>
        <w:ind w:left="709" w:hanging="283"/>
        <w:rPr>
          <w:rFonts w:ascii="Times New Roman" w:hAnsi="Times New Roman"/>
          <w:sz w:val="26"/>
          <w:szCs w:val="26"/>
        </w:rPr>
      </w:pPr>
      <w:r w:rsidRPr="00B30056">
        <w:rPr>
          <w:rFonts w:ascii="Times New Roman" w:hAnsi="Times New Roman"/>
          <w:sz w:val="26"/>
          <w:szCs w:val="26"/>
        </w:rPr>
        <w:t>11</w:t>
      </w:r>
      <w:r w:rsidR="007D09EC" w:rsidRPr="00B30056">
        <w:rPr>
          <w:rFonts w:ascii="Times New Roman" w:hAnsi="Times New Roman"/>
          <w:sz w:val="26"/>
          <w:szCs w:val="26"/>
        </w:rPr>
        <w:t xml:space="preserve">) </w:t>
      </w:r>
      <w:r w:rsidR="00BF5D0B" w:rsidRPr="00B30056">
        <w:rPr>
          <w:rFonts w:ascii="Times New Roman" w:hAnsi="Times New Roman"/>
          <w:sz w:val="26"/>
          <w:szCs w:val="26"/>
        </w:rPr>
        <w:t>Eiropas Savienības struktūrfondu atbalsts augstākās izglītības un pētniecības attīstībai 2014.</w:t>
      </w:r>
      <w:r w:rsidR="002616D9" w:rsidRPr="00B30056">
        <w:rPr>
          <w:rFonts w:ascii="Times New Roman" w:hAnsi="Times New Roman"/>
          <w:sz w:val="26"/>
          <w:szCs w:val="26"/>
        </w:rPr>
        <w:t xml:space="preserve"> – 2020.gada plānošanas periodā;</w:t>
      </w:r>
    </w:p>
    <w:p w14:paraId="5DD4E0A8" w14:textId="4A39F3A8" w:rsidR="002616D9" w:rsidRPr="00B30056" w:rsidRDefault="002616D9" w:rsidP="00652D08">
      <w:pPr>
        <w:spacing w:line="240" w:lineRule="auto"/>
        <w:ind w:left="709" w:hanging="283"/>
        <w:rPr>
          <w:rFonts w:ascii="Times New Roman" w:hAnsi="Times New Roman"/>
          <w:sz w:val="26"/>
          <w:szCs w:val="26"/>
        </w:rPr>
      </w:pPr>
      <w:r w:rsidRPr="00B30056">
        <w:rPr>
          <w:rFonts w:ascii="Times New Roman" w:hAnsi="Times New Roman"/>
          <w:sz w:val="26"/>
          <w:szCs w:val="26"/>
        </w:rPr>
        <w:t>12) Izglītības un zinātnes ministrijas Jaunās politikas iniciatīvas 2016. – 2018.</w:t>
      </w:r>
      <w:r w:rsidR="00EE0AC9" w:rsidRPr="00B30056">
        <w:rPr>
          <w:rFonts w:ascii="Times New Roman" w:hAnsi="Times New Roman"/>
          <w:sz w:val="26"/>
          <w:szCs w:val="26"/>
        </w:rPr>
        <w:t>gadam jaunā augstākās izglītības finansēšanas modeļa ieviešanai.</w:t>
      </w:r>
    </w:p>
    <w:p w14:paraId="5552FB49" w14:textId="77777777" w:rsidR="00F54D31" w:rsidRPr="00B30056" w:rsidRDefault="00F54D31" w:rsidP="00EE10BA">
      <w:pPr>
        <w:tabs>
          <w:tab w:val="left" w:pos="6804"/>
        </w:tabs>
        <w:spacing w:line="240" w:lineRule="auto"/>
        <w:ind w:firstLine="720"/>
        <w:jc w:val="both"/>
        <w:rPr>
          <w:rFonts w:ascii="Times New Roman" w:hAnsi="Times New Roman"/>
          <w:sz w:val="26"/>
          <w:szCs w:val="26"/>
        </w:rPr>
      </w:pPr>
    </w:p>
    <w:p w14:paraId="6B7F0D96" w14:textId="77777777" w:rsidR="000026C9" w:rsidRPr="00B30056" w:rsidRDefault="000026C9" w:rsidP="00EE10BA">
      <w:pPr>
        <w:tabs>
          <w:tab w:val="left" w:pos="6804"/>
        </w:tabs>
        <w:spacing w:line="240" w:lineRule="auto"/>
        <w:ind w:firstLine="720"/>
        <w:jc w:val="both"/>
        <w:rPr>
          <w:rFonts w:ascii="Times New Roman" w:hAnsi="Times New Roman"/>
          <w:sz w:val="26"/>
          <w:szCs w:val="26"/>
        </w:rPr>
      </w:pPr>
      <w:r w:rsidRPr="00B30056">
        <w:rPr>
          <w:rFonts w:ascii="Times New Roman" w:hAnsi="Times New Roman"/>
          <w:sz w:val="26"/>
          <w:szCs w:val="26"/>
        </w:rPr>
        <w:t>Iesniedzējs:</w:t>
      </w:r>
    </w:p>
    <w:p w14:paraId="7140828F" w14:textId="3121DF94" w:rsidR="00451B2F" w:rsidRPr="00B30056" w:rsidRDefault="00451B2F" w:rsidP="00451B2F">
      <w:pPr>
        <w:tabs>
          <w:tab w:val="left" w:pos="6804"/>
        </w:tabs>
        <w:spacing w:line="240" w:lineRule="auto"/>
        <w:ind w:left="720"/>
        <w:rPr>
          <w:rFonts w:ascii="Times New Roman" w:hAnsi="Times New Roman"/>
          <w:sz w:val="26"/>
          <w:szCs w:val="26"/>
        </w:rPr>
      </w:pPr>
      <w:r w:rsidRPr="00B30056">
        <w:rPr>
          <w:rFonts w:ascii="Times New Roman" w:hAnsi="Times New Roman"/>
          <w:sz w:val="26"/>
          <w:szCs w:val="26"/>
        </w:rPr>
        <w:t>Izglītības u</w:t>
      </w:r>
      <w:r w:rsidR="003D5A16" w:rsidRPr="00B30056">
        <w:rPr>
          <w:rFonts w:ascii="Times New Roman" w:hAnsi="Times New Roman"/>
          <w:sz w:val="26"/>
          <w:szCs w:val="26"/>
        </w:rPr>
        <w:t>n zinātnes ministre</w:t>
      </w:r>
      <w:r w:rsidRPr="00B30056">
        <w:rPr>
          <w:rFonts w:ascii="Times New Roman" w:hAnsi="Times New Roman"/>
          <w:sz w:val="26"/>
          <w:szCs w:val="26"/>
        </w:rPr>
        <w:t xml:space="preserve">                                   </w:t>
      </w:r>
      <w:r w:rsidR="003D5A16" w:rsidRPr="00B30056">
        <w:rPr>
          <w:rFonts w:ascii="Times New Roman" w:hAnsi="Times New Roman"/>
          <w:sz w:val="26"/>
          <w:szCs w:val="26"/>
        </w:rPr>
        <w:t xml:space="preserve">                 M.Seile</w:t>
      </w:r>
      <w:r w:rsidRPr="00B30056">
        <w:rPr>
          <w:rFonts w:ascii="Times New Roman" w:hAnsi="Times New Roman"/>
          <w:sz w:val="26"/>
          <w:szCs w:val="26"/>
        </w:rPr>
        <w:t xml:space="preserve">                               </w:t>
      </w:r>
    </w:p>
    <w:p w14:paraId="04392D2E" w14:textId="52DD9079" w:rsidR="000026C9" w:rsidRPr="00B30056" w:rsidRDefault="000026C9" w:rsidP="00EE10BA">
      <w:pPr>
        <w:tabs>
          <w:tab w:val="left" w:pos="6804"/>
        </w:tabs>
        <w:spacing w:line="240" w:lineRule="auto"/>
        <w:ind w:firstLine="720"/>
        <w:jc w:val="both"/>
        <w:rPr>
          <w:rFonts w:ascii="Times New Roman" w:hAnsi="Times New Roman"/>
          <w:sz w:val="26"/>
          <w:szCs w:val="26"/>
        </w:rPr>
      </w:pPr>
      <w:r w:rsidRPr="00B30056">
        <w:rPr>
          <w:rFonts w:ascii="Times New Roman" w:hAnsi="Times New Roman"/>
          <w:sz w:val="26"/>
          <w:szCs w:val="26"/>
        </w:rPr>
        <w:tab/>
      </w:r>
      <w:r w:rsidR="00863FB1" w:rsidRPr="00B30056">
        <w:rPr>
          <w:rFonts w:ascii="Times New Roman" w:hAnsi="Times New Roman"/>
          <w:sz w:val="26"/>
          <w:szCs w:val="26"/>
        </w:rPr>
        <w:tab/>
      </w:r>
      <w:r w:rsidR="00451B2F" w:rsidRPr="00B30056">
        <w:rPr>
          <w:rFonts w:ascii="Times New Roman" w:hAnsi="Times New Roman"/>
          <w:sz w:val="26"/>
          <w:szCs w:val="26"/>
        </w:rPr>
        <w:t xml:space="preserve"> </w:t>
      </w:r>
    </w:p>
    <w:p w14:paraId="2086F097" w14:textId="77777777" w:rsidR="00F54D31" w:rsidRPr="00B30056" w:rsidRDefault="00F54D31" w:rsidP="00EE10BA">
      <w:pPr>
        <w:tabs>
          <w:tab w:val="left" w:pos="6804"/>
        </w:tabs>
        <w:spacing w:line="240" w:lineRule="auto"/>
        <w:ind w:firstLine="720"/>
        <w:jc w:val="center"/>
        <w:rPr>
          <w:rFonts w:ascii="Times New Roman" w:hAnsi="Times New Roman"/>
          <w:sz w:val="26"/>
          <w:szCs w:val="26"/>
        </w:rPr>
      </w:pPr>
    </w:p>
    <w:p w14:paraId="73C89124" w14:textId="77777777" w:rsidR="000026C9" w:rsidRPr="00B30056" w:rsidRDefault="000026C9" w:rsidP="00EE10BA">
      <w:pPr>
        <w:tabs>
          <w:tab w:val="left" w:pos="6804"/>
        </w:tabs>
        <w:spacing w:line="240" w:lineRule="auto"/>
        <w:ind w:firstLine="720"/>
        <w:jc w:val="both"/>
        <w:rPr>
          <w:rFonts w:ascii="Times New Roman" w:hAnsi="Times New Roman"/>
          <w:sz w:val="26"/>
          <w:szCs w:val="26"/>
        </w:rPr>
      </w:pPr>
      <w:r w:rsidRPr="00B30056">
        <w:rPr>
          <w:rFonts w:ascii="Times New Roman" w:hAnsi="Times New Roman"/>
          <w:sz w:val="26"/>
          <w:szCs w:val="26"/>
        </w:rPr>
        <w:t>Vizē:</w:t>
      </w:r>
    </w:p>
    <w:p w14:paraId="70750C6F" w14:textId="68991D60" w:rsidR="00975E5C" w:rsidRPr="00B30056" w:rsidRDefault="00975E5C" w:rsidP="00EE10BA">
      <w:pPr>
        <w:spacing w:line="240" w:lineRule="auto"/>
        <w:ind w:left="720"/>
        <w:rPr>
          <w:rFonts w:ascii="Times New Roman" w:hAnsi="Times New Roman"/>
          <w:sz w:val="26"/>
          <w:szCs w:val="26"/>
        </w:rPr>
      </w:pPr>
      <w:r w:rsidRPr="00B30056">
        <w:rPr>
          <w:rFonts w:ascii="Times New Roman" w:hAnsi="Times New Roman"/>
          <w:sz w:val="26"/>
          <w:szCs w:val="26"/>
        </w:rPr>
        <w:t xml:space="preserve">Valsts sekretāra p.i. -                                                                                                         Valsts sekretāra vietniece –                                                                                     </w:t>
      </w:r>
      <w:r w:rsidR="003D5A16" w:rsidRPr="00B30056">
        <w:rPr>
          <w:rFonts w:ascii="Times New Roman" w:hAnsi="Times New Roman"/>
          <w:sz w:val="26"/>
          <w:szCs w:val="26"/>
          <w:lang w:eastAsia="lv-LV"/>
        </w:rPr>
        <w:t>Izglītības</w:t>
      </w:r>
      <w:r w:rsidR="004835C3" w:rsidRPr="00B30056">
        <w:rPr>
          <w:rFonts w:ascii="Times New Roman" w:hAnsi="Times New Roman"/>
          <w:sz w:val="26"/>
          <w:szCs w:val="26"/>
          <w:lang w:eastAsia="lv-LV"/>
        </w:rPr>
        <w:t xml:space="preserve"> departamenta direktore </w:t>
      </w:r>
      <w:r w:rsidR="00896D6A" w:rsidRPr="00B30056">
        <w:rPr>
          <w:rFonts w:ascii="Times New Roman" w:hAnsi="Times New Roman"/>
          <w:sz w:val="26"/>
          <w:szCs w:val="26"/>
        </w:rPr>
        <w:t xml:space="preserve"> </w:t>
      </w:r>
      <w:r w:rsidRPr="00B30056">
        <w:rPr>
          <w:rFonts w:ascii="Times New Roman" w:hAnsi="Times New Roman"/>
          <w:sz w:val="26"/>
          <w:szCs w:val="26"/>
        </w:rPr>
        <w:tab/>
        <w:t xml:space="preserve">                                   </w:t>
      </w:r>
      <w:r w:rsidR="00732E78" w:rsidRPr="00B30056">
        <w:rPr>
          <w:rFonts w:ascii="Times New Roman" w:hAnsi="Times New Roman"/>
          <w:sz w:val="26"/>
          <w:szCs w:val="26"/>
        </w:rPr>
        <w:t xml:space="preserve">      </w:t>
      </w:r>
      <w:r w:rsidR="003D5A16" w:rsidRPr="00B30056">
        <w:rPr>
          <w:rFonts w:ascii="Times New Roman" w:hAnsi="Times New Roman"/>
          <w:sz w:val="26"/>
          <w:szCs w:val="26"/>
        </w:rPr>
        <w:t xml:space="preserve">   E.Papule</w:t>
      </w:r>
    </w:p>
    <w:p w14:paraId="556AEFFD" w14:textId="77777777" w:rsidR="00975E5C" w:rsidRPr="00B30056" w:rsidRDefault="00975E5C" w:rsidP="00EE10BA">
      <w:pPr>
        <w:tabs>
          <w:tab w:val="left" w:pos="6804"/>
        </w:tabs>
        <w:spacing w:line="240" w:lineRule="auto"/>
        <w:ind w:firstLine="720"/>
        <w:jc w:val="both"/>
        <w:rPr>
          <w:rFonts w:ascii="Times New Roman" w:hAnsi="Times New Roman"/>
          <w:sz w:val="26"/>
          <w:szCs w:val="26"/>
        </w:rPr>
      </w:pPr>
      <w:r w:rsidRPr="00B30056">
        <w:rPr>
          <w:rFonts w:ascii="Times New Roman" w:hAnsi="Times New Roman"/>
          <w:sz w:val="26"/>
          <w:szCs w:val="26"/>
        </w:rPr>
        <w:t xml:space="preserve">                               </w:t>
      </w:r>
    </w:p>
    <w:p w14:paraId="0285ABE2" w14:textId="77777777" w:rsidR="00975E5C" w:rsidRPr="00B30056" w:rsidRDefault="00975E5C" w:rsidP="00EE10BA">
      <w:pPr>
        <w:spacing w:line="240" w:lineRule="auto"/>
        <w:rPr>
          <w:rFonts w:ascii="Times New Roman" w:hAnsi="Times New Roman"/>
          <w:sz w:val="24"/>
          <w:szCs w:val="24"/>
        </w:rPr>
      </w:pPr>
      <w:r w:rsidRPr="00B30056">
        <w:rPr>
          <w:rFonts w:ascii="Times New Roman" w:hAnsi="Times New Roman"/>
          <w:sz w:val="24"/>
          <w:szCs w:val="24"/>
        </w:rPr>
        <w:t xml:space="preserve">           </w:t>
      </w:r>
      <w:r w:rsidRPr="00B30056">
        <w:rPr>
          <w:rFonts w:ascii="Times New Roman" w:hAnsi="Times New Roman"/>
          <w:sz w:val="24"/>
          <w:szCs w:val="24"/>
        </w:rPr>
        <w:tab/>
      </w:r>
      <w:r w:rsidRPr="00B30056">
        <w:rPr>
          <w:rFonts w:ascii="Times New Roman" w:hAnsi="Times New Roman"/>
          <w:sz w:val="24"/>
          <w:szCs w:val="24"/>
        </w:rPr>
        <w:tab/>
      </w:r>
      <w:r w:rsidRPr="00B30056">
        <w:rPr>
          <w:rFonts w:ascii="Times New Roman" w:hAnsi="Times New Roman"/>
          <w:sz w:val="24"/>
          <w:szCs w:val="24"/>
        </w:rPr>
        <w:tab/>
      </w:r>
    </w:p>
    <w:p w14:paraId="23D44ECC" w14:textId="77777777" w:rsidR="000026C9" w:rsidRPr="00B30056" w:rsidRDefault="000026C9" w:rsidP="005F38C5">
      <w:pPr>
        <w:pStyle w:val="naisf"/>
        <w:spacing w:before="0" w:after="0"/>
        <w:ind w:firstLine="720"/>
      </w:pPr>
      <w:r w:rsidRPr="00B30056">
        <w:rPr>
          <w:sz w:val="26"/>
          <w:szCs w:val="26"/>
        </w:rPr>
        <w:t xml:space="preserve">                       </w:t>
      </w:r>
      <w:r w:rsidRPr="00B30056">
        <w:t>Agrita Kiopa</w:t>
      </w:r>
    </w:p>
    <w:tbl>
      <w:tblPr>
        <w:tblW w:w="0" w:type="auto"/>
        <w:tblLook w:val="00A0" w:firstRow="1" w:lastRow="0" w:firstColumn="1" w:lastColumn="0" w:noHBand="0" w:noVBand="0"/>
      </w:tblPr>
      <w:tblGrid>
        <w:gridCol w:w="5262"/>
      </w:tblGrid>
      <w:tr w:rsidR="00B30056" w:rsidRPr="00B30056" w14:paraId="77AB57CC" w14:textId="77777777" w:rsidTr="0072056D">
        <w:trPr>
          <w:trHeight w:val="317"/>
        </w:trPr>
        <w:tc>
          <w:tcPr>
            <w:tcW w:w="5262" w:type="dxa"/>
            <w:tcBorders>
              <w:top w:val="single" w:sz="4" w:space="0" w:color="000000"/>
              <w:left w:val="nil"/>
              <w:bottom w:val="nil"/>
              <w:right w:val="nil"/>
            </w:tcBorders>
            <w:hideMark/>
          </w:tcPr>
          <w:p w14:paraId="22DF9D89" w14:textId="77777777" w:rsidR="000026C9" w:rsidRPr="00B30056" w:rsidRDefault="000026C9" w:rsidP="005F38C5">
            <w:pPr>
              <w:spacing w:line="240" w:lineRule="auto"/>
              <w:jc w:val="center"/>
              <w:rPr>
                <w:rFonts w:ascii="Times New Roman" w:hAnsi="Times New Roman"/>
                <w:sz w:val="20"/>
                <w:szCs w:val="20"/>
              </w:rPr>
            </w:pPr>
            <w:r w:rsidRPr="00B30056">
              <w:rPr>
                <w:rFonts w:ascii="Times New Roman" w:hAnsi="Times New Roman"/>
                <w:sz w:val="20"/>
                <w:szCs w:val="20"/>
              </w:rPr>
              <w:t>(par projektu atbildīgās amatpersonas vārds un uzvārds)</w:t>
            </w:r>
          </w:p>
        </w:tc>
      </w:tr>
      <w:tr w:rsidR="00B30056" w:rsidRPr="00B30056" w14:paraId="507A9AE0" w14:textId="77777777" w:rsidTr="0072056D">
        <w:trPr>
          <w:trHeight w:val="652"/>
        </w:trPr>
        <w:tc>
          <w:tcPr>
            <w:tcW w:w="5262" w:type="dxa"/>
            <w:tcBorders>
              <w:top w:val="nil"/>
              <w:left w:val="nil"/>
              <w:bottom w:val="single" w:sz="4" w:space="0" w:color="000000"/>
              <w:right w:val="nil"/>
            </w:tcBorders>
            <w:hideMark/>
          </w:tcPr>
          <w:p w14:paraId="035434CF" w14:textId="77777777" w:rsidR="000026C9" w:rsidRPr="00B30056" w:rsidRDefault="000026C9" w:rsidP="005F38C5">
            <w:pPr>
              <w:spacing w:line="240" w:lineRule="auto"/>
              <w:rPr>
                <w:rFonts w:ascii="Times New Roman" w:hAnsi="Times New Roman"/>
                <w:sz w:val="20"/>
                <w:szCs w:val="20"/>
              </w:rPr>
            </w:pPr>
            <w:r w:rsidRPr="00B30056">
              <w:rPr>
                <w:rFonts w:ascii="Times New Roman" w:hAnsi="Times New Roman"/>
                <w:sz w:val="20"/>
                <w:szCs w:val="20"/>
              </w:rPr>
              <w:t>Izglītības un zinātnes ministrijas Augstākās izglītības, zinātnes un inovāciju departamenta direktore</w:t>
            </w:r>
          </w:p>
        </w:tc>
      </w:tr>
      <w:tr w:rsidR="00B30056" w:rsidRPr="00B30056" w14:paraId="7B3E7354" w14:textId="77777777" w:rsidTr="0072056D">
        <w:trPr>
          <w:trHeight w:val="317"/>
        </w:trPr>
        <w:tc>
          <w:tcPr>
            <w:tcW w:w="5262" w:type="dxa"/>
            <w:tcBorders>
              <w:top w:val="single" w:sz="4" w:space="0" w:color="000000"/>
              <w:left w:val="nil"/>
              <w:bottom w:val="nil"/>
              <w:right w:val="nil"/>
            </w:tcBorders>
            <w:hideMark/>
          </w:tcPr>
          <w:p w14:paraId="0A946DA1" w14:textId="77777777" w:rsidR="000026C9" w:rsidRPr="00B30056" w:rsidRDefault="000026C9" w:rsidP="005F38C5">
            <w:pPr>
              <w:spacing w:line="240" w:lineRule="auto"/>
              <w:jc w:val="center"/>
              <w:rPr>
                <w:rFonts w:ascii="Times New Roman" w:hAnsi="Times New Roman"/>
                <w:sz w:val="20"/>
                <w:szCs w:val="20"/>
              </w:rPr>
            </w:pPr>
            <w:r w:rsidRPr="00B30056">
              <w:rPr>
                <w:rFonts w:ascii="Times New Roman" w:hAnsi="Times New Roman"/>
                <w:sz w:val="20"/>
                <w:szCs w:val="20"/>
              </w:rPr>
              <w:t>(amats)</w:t>
            </w:r>
          </w:p>
        </w:tc>
      </w:tr>
      <w:tr w:rsidR="00B30056" w:rsidRPr="00B30056" w14:paraId="6CF49E96" w14:textId="77777777" w:rsidTr="0072056D">
        <w:trPr>
          <w:trHeight w:val="335"/>
        </w:trPr>
        <w:tc>
          <w:tcPr>
            <w:tcW w:w="5262" w:type="dxa"/>
            <w:tcBorders>
              <w:top w:val="nil"/>
              <w:left w:val="nil"/>
              <w:bottom w:val="single" w:sz="4" w:space="0" w:color="000000"/>
              <w:right w:val="nil"/>
            </w:tcBorders>
            <w:hideMark/>
          </w:tcPr>
          <w:p w14:paraId="25DB6669" w14:textId="77777777" w:rsidR="000026C9" w:rsidRPr="00B30056" w:rsidRDefault="000026C9" w:rsidP="005F38C5">
            <w:pPr>
              <w:spacing w:line="240" w:lineRule="auto"/>
              <w:jc w:val="center"/>
              <w:rPr>
                <w:rFonts w:ascii="Times New Roman" w:hAnsi="Times New Roman"/>
                <w:sz w:val="20"/>
                <w:szCs w:val="20"/>
              </w:rPr>
            </w:pPr>
            <w:r w:rsidRPr="00B30056">
              <w:rPr>
                <w:rFonts w:ascii="Times New Roman" w:hAnsi="Times New Roman"/>
                <w:sz w:val="20"/>
                <w:szCs w:val="20"/>
              </w:rPr>
              <w:t>67047996; fakss: 67047996</w:t>
            </w:r>
          </w:p>
        </w:tc>
      </w:tr>
      <w:tr w:rsidR="00B30056" w:rsidRPr="00B30056" w14:paraId="403091C1" w14:textId="77777777" w:rsidTr="0072056D">
        <w:trPr>
          <w:trHeight w:val="317"/>
        </w:trPr>
        <w:tc>
          <w:tcPr>
            <w:tcW w:w="5262" w:type="dxa"/>
            <w:tcBorders>
              <w:top w:val="single" w:sz="4" w:space="0" w:color="000000"/>
              <w:left w:val="nil"/>
              <w:bottom w:val="nil"/>
              <w:right w:val="nil"/>
            </w:tcBorders>
            <w:hideMark/>
          </w:tcPr>
          <w:p w14:paraId="7F74D587" w14:textId="77777777" w:rsidR="000026C9" w:rsidRPr="00B30056" w:rsidRDefault="000026C9" w:rsidP="005F38C5">
            <w:pPr>
              <w:spacing w:line="240" w:lineRule="auto"/>
              <w:jc w:val="center"/>
              <w:rPr>
                <w:rFonts w:ascii="Times New Roman" w:hAnsi="Times New Roman"/>
                <w:sz w:val="20"/>
                <w:szCs w:val="20"/>
              </w:rPr>
            </w:pPr>
            <w:r w:rsidRPr="00B30056">
              <w:rPr>
                <w:rFonts w:ascii="Times New Roman" w:hAnsi="Times New Roman"/>
                <w:sz w:val="20"/>
                <w:szCs w:val="20"/>
              </w:rPr>
              <w:t>(tālruņa un faksa numurs)</w:t>
            </w:r>
          </w:p>
        </w:tc>
      </w:tr>
      <w:tr w:rsidR="00B30056" w:rsidRPr="00B30056" w14:paraId="1EDBB485" w14:textId="77777777" w:rsidTr="0072056D">
        <w:trPr>
          <w:trHeight w:val="317"/>
        </w:trPr>
        <w:tc>
          <w:tcPr>
            <w:tcW w:w="5262" w:type="dxa"/>
            <w:tcBorders>
              <w:top w:val="nil"/>
              <w:left w:val="nil"/>
              <w:bottom w:val="single" w:sz="4" w:space="0" w:color="000000"/>
              <w:right w:val="nil"/>
            </w:tcBorders>
            <w:hideMark/>
          </w:tcPr>
          <w:p w14:paraId="225480BE" w14:textId="77777777" w:rsidR="00951AB1" w:rsidRPr="00B30056" w:rsidRDefault="000026C9" w:rsidP="005F38C5">
            <w:pPr>
              <w:spacing w:line="240" w:lineRule="auto"/>
              <w:rPr>
                <w:rFonts w:ascii="Times New Roman" w:hAnsi="Times New Roman"/>
                <w:sz w:val="20"/>
                <w:szCs w:val="20"/>
              </w:rPr>
            </w:pPr>
            <w:r w:rsidRPr="00B30056">
              <w:rPr>
                <w:rFonts w:ascii="Times New Roman" w:hAnsi="Times New Roman"/>
                <w:sz w:val="20"/>
                <w:szCs w:val="20"/>
              </w:rPr>
              <w:t xml:space="preserve">                  </w:t>
            </w:r>
            <w:r w:rsidR="007F26FC" w:rsidRPr="00B30056">
              <w:rPr>
                <w:rFonts w:ascii="Times New Roman" w:hAnsi="Times New Roman"/>
                <w:sz w:val="20"/>
                <w:szCs w:val="20"/>
              </w:rPr>
              <w:t>Agrita.Kiopa</w:t>
            </w:r>
            <w:r w:rsidRPr="00B30056">
              <w:rPr>
                <w:rFonts w:ascii="Times New Roman" w:hAnsi="Times New Roman"/>
                <w:sz w:val="20"/>
                <w:szCs w:val="20"/>
              </w:rPr>
              <w:t>@izm.gov.lv</w:t>
            </w:r>
          </w:p>
        </w:tc>
      </w:tr>
      <w:tr w:rsidR="005F38C5" w:rsidRPr="00B30056" w14:paraId="0997BFAE" w14:textId="77777777" w:rsidTr="0072056D">
        <w:trPr>
          <w:trHeight w:val="317"/>
        </w:trPr>
        <w:tc>
          <w:tcPr>
            <w:tcW w:w="5262" w:type="dxa"/>
            <w:tcBorders>
              <w:top w:val="single" w:sz="4" w:space="0" w:color="000000"/>
              <w:left w:val="nil"/>
              <w:bottom w:val="nil"/>
              <w:right w:val="nil"/>
            </w:tcBorders>
            <w:hideMark/>
          </w:tcPr>
          <w:p w14:paraId="6DA90E55" w14:textId="77777777" w:rsidR="000026C9" w:rsidRPr="00B30056" w:rsidRDefault="000026C9" w:rsidP="005F38C5">
            <w:pPr>
              <w:spacing w:line="240" w:lineRule="auto"/>
              <w:jc w:val="center"/>
              <w:rPr>
                <w:rFonts w:ascii="Times New Roman" w:hAnsi="Times New Roman"/>
                <w:sz w:val="20"/>
                <w:szCs w:val="20"/>
              </w:rPr>
            </w:pPr>
            <w:r w:rsidRPr="00B30056">
              <w:rPr>
                <w:rFonts w:ascii="Times New Roman" w:hAnsi="Times New Roman"/>
                <w:sz w:val="20"/>
                <w:szCs w:val="20"/>
              </w:rPr>
              <w:t>(e-pasta adrese)</w:t>
            </w:r>
          </w:p>
        </w:tc>
      </w:tr>
    </w:tbl>
    <w:p w14:paraId="43269E7E" w14:textId="4E64ED50" w:rsidR="00AA58CB" w:rsidRPr="00B30056" w:rsidRDefault="00AD631C" w:rsidP="005F38C5">
      <w:pPr>
        <w:spacing w:line="240" w:lineRule="auto"/>
        <w:rPr>
          <w:rFonts w:ascii="Times New Roman" w:hAnsi="Times New Roman"/>
          <w:sz w:val="20"/>
          <w:szCs w:val="20"/>
        </w:rPr>
      </w:pPr>
      <w:r w:rsidRPr="00B30056">
        <w:rPr>
          <w:rFonts w:ascii="Times New Roman" w:hAnsi="Times New Roman"/>
          <w:sz w:val="20"/>
          <w:szCs w:val="20"/>
        </w:rPr>
        <w:t>0</w:t>
      </w:r>
      <w:r w:rsidR="00F30605" w:rsidRPr="00B30056">
        <w:rPr>
          <w:rFonts w:ascii="Times New Roman" w:hAnsi="Times New Roman"/>
          <w:sz w:val="20"/>
          <w:szCs w:val="20"/>
        </w:rPr>
        <w:t>8</w:t>
      </w:r>
      <w:r w:rsidRPr="00B30056">
        <w:rPr>
          <w:rFonts w:ascii="Times New Roman" w:hAnsi="Times New Roman"/>
          <w:sz w:val="20"/>
          <w:szCs w:val="20"/>
        </w:rPr>
        <w:t>.06</w:t>
      </w:r>
      <w:r w:rsidR="0036611E" w:rsidRPr="00B30056">
        <w:rPr>
          <w:rFonts w:ascii="Times New Roman" w:hAnsi="Times New Roman"/>
          <w:sz w:val="20"/>
          <w:szCs w:val="20"/>
        </w:rPr>
        <w:t xml:space="preserve">.2015 </w:t>
      </w:r>
      <w:r w:rsidR="000026C9" w:rsidRPr="00B30056">
        <w:rPr>
          <w:rFonts w:ascii="Times New Roman" w:hAnsi="Times New Roman"/>
          <w:sz w:val="20"/>
          <w:szCs w:val="20"/>
        </w:rPr>
        <w:t xml:space="preserve">                                                                                                                             </w:t>
      </w:r>
      <w:r w:rsidR="00CB0E8E" w:rsidRPr="00B30056">
        <w:rPr>
          <w:rFonts w:ascii="Times New Roman" w:hAnsi="Times New Roman"/>
          <w:sz w:val="20"/>
          <w:szCs w:val="20"/>
        </w:rPr>
        <w:t xml:space="preserve">         </w:t>
      </w:r>
      <w:r w:rsidR="005700D3" w:rsidRPr="00B30056">
        <w:rPr>
          <w:rFonts w:ascii="Times New Roman" w:hAnsi="Times New Roman"/>
          <w:sz w:val="20"/>
          <w:szCs w:val="20"/>
        </w:rPr>
        <w:t xml:space="preserve">                </w:t>
      </w:r>
      <w:r w:rsidR="00CB0E8E" w:rsidRPr="00B30056">
        <w:rPr>
          <w:rFonts w:ascii="Times New Roman" w:hAnsi="Times New Roman"/>
          <w:sz w:val="20"/>
          <w:szCs w:val="20"/>
        </w:rPr>
        <w:t xml:space="preserve">                 </w:t>
      </w:r>
      <w:r w:rsidR="006B7E48" w:rsidRPr="00B30056">
        <w:rPr>
          <w:rFonts w:ascii="Times New Roman" w:hAnsi="Times New Roman"/>
          <w:sz w:val="20"/>
          <w:szCs w:val="20"/>
        </w:rPr>
        <w:t>1</w:t>
      </w:r>
      <w:r w:rsidR="008C633D">
        <w:rPr>
          <w:rFonts w:ascii="Times New Roman" w:hAnsi="Times New Roman"/>
          <w:sz w:val="20"/>
          <w:szCs w:val="20"/>
        </w:rPr>
        <w:t>5 055</w:t>
      </w:r>
      <w:bookmarkStart w:id="37" w:name="_GoBack"/>
      <w:bookmarkEnd w:id="37"/>
      <w:r w:rsidR="005214F9" w:rsidRPr="00B30056">
        <w:rPr>
          <w:rFonts w:ascii="Times New Roman" w:hAnsi="Times New Roman"/>
          <w:sz w:val="20"/>
          <w:szCs w:val="20"/>
        </w:rPr>
        <w:t xml:space="preserve">                                                                                                                                        </w:t>
      </w:r>
      <w:r w:rsidR="005700D3" w:rsidRPr="00B30056">
        <w:rPr>
          <w:rFonts w:ascii="Times New Roman" w:hAnsi="Times New Roman"/>
          <w:sz w:val="20"/>
          <w:szCs w:val="20"/>
        </w:rPr>
        <w:t xml:space="preserve">              </w:t>
      </w:r>
      <w:r w:rsidR="005214F9" w:rsidRPr="00B30056">
        <w:rPr>
          <w:rFonts w:ascii="Times New Roman" w:hAnsi="Times New Roman"/>
          <w:sz w:val="20"/>
          <w:szCs w:val="20"/>
        </w:rPr>
        <w:t xml:space="preserve">        </w:t>
      </w:r>
      <w:r w:rsidR="000026C9" w:rsidRPr="00B30056">
        <w:rPr>
          <w:rFonts w:ascii="Times New Roman" w:hAnsi="Times New Roman"/>
          <w:sz w:val="20"/>
          <w:szCs w:val="20"/>
        </w:rPr>
        <w:t xml:space="preserve">L.Treimane, </w:t>
      </w:r>
      <w:r w:rsidR="000026C9" w:rsidRPr="00B30056">
        <w:rPr>
          <w:rFonts w:ascii="Times New Roman" w:hAnsi="Times New Roman"/>
          <w:sz w:val="20"/>
          <w:szCs w:val="20"/>
          <w:shd w:val="clear" w:color="auto" w:fill="F2F2F2"/>
        </w:rPr>
        <w:t>67047879</w:t>
      </w:r>
      <w:r w:rsidR="000026C9" w:rsidRPr="00B30056">
        <w:rPr>
          <w:rFonts w:ascii="Times New Roman" w:hAnsi="Times New Roman"/>
          <w:sz w:val="20"/>
          <w:szCs w:val="20"/>
        </w:rPr>
        <w:t xml:space="preserve">                                                                                                  </w:t>
      </w:r>
      <w:hyperlink r:id="rId20" w:history="1">
        <w:r w:rsidR="000026C9" w:rsidRPr="00B30056">
          <w:rPr>
            <w:rStyle w:val="Hyperlink"/>
            <w:rFonts w:ascii="Times New Roman" w:hAnsi="Times New Roman"/>
            <w:color w:val="auto"/>
            <w:sz w:val="20"/>
            <w:szCs w:val="20"/>
            <w:u w:val="none"/>
          </w:rPr>
          <w:t>Laura.Treimane@izm.gov.lv</w:t>
        </w:r>
      </w:hyperlink>
      <w:r w:rsidR="007E6A08" w:rsidRPr="00B30056">
        <w:rPr>
          <w:rStyle w:val="Hyperlink"/>
          <w:rFonts w:ascii="Times New Roman" w:hAnsi="Times New Roman"/>
          <w:color w:val="auto"/>
          <w:sz w:val="20"/>
          <w:szCs w:val="20"/>
          <w:u w:val="none"/>
        </w:rPr>
        <w:t xml:space="preserve">                                                                                                                                   J.Paiders, </w:t>
      </w:r>
      <w:r w:rsidR="007E6A08" w:rsidRPr="00B30056">
        <w:rPr>
          <w:rFonts w:ascii="Times New Roman" w:hAnsi="Times New Roman"/>
          <w:sz w:val="20"/>
          <w:szCs w:val="20"/>
        </w:rPr>
        <w:t xml:space="preserve">67047936                                                                                                                 </w:t>
      </w:r>
      <w:hyperlink r:id="rId21" w:history="1">
        <w:r w:rsidR="00AA58CB" w:rsidRPr="00B30056">
          <w:rPr>
            <w:rStyle w:val="Hyperlink"/>
            <w:rFonts w:ascii="Times New Roman" w:hAnsi="Times New Roman"/>
            <w:color w:val="auto"/>
            <w:sz w:val="20"/>
            <w:szCs w:val="20"/>
          </w:rPr>
          <w:t>Janis.Paiders@izm.gov.lv</w:t>
        </w:r>
      </w:hyperlink>
      <w:r w:rsidR="00AA58CB" w:rsidRPr="00B30056">
        <w:rPr>
          <w:rStyle w:val="Hyperlink"/>
          <w:rFonts w:ascii="Times New Roman" w:hAnsi="Times New Roman"/>
          <w:color w:val="auto"/>
          <w:sz w:val="20"/>
          <w:szCs w:val="20"/>
          <w:u w:val="none"/>
        </w:rPr>
        <w:t xml:space="preserve">                                                                                                                                    </w:t>
      </w:r>
    </w:p>
    <w:sectPr w:rsidR="00AA58CB" w:rsidRPr="00B30056" w:rsidSect="008E195E">
      <w:headerReference w:type="even" r:id="rId22"/>
      <w:headerReference w:type="default" r:id="rId23"/>
      <w:footerReference w:type="default" r:id="rId24"/>
      <w:headerReference w:type="first" r:id="rId25"/>
      <w:footerReference w:type="first" r:id="rId26"/>
      <w:pgSz w:w="11906" w:h="16838"/>
      <w:pgMar w:top="1276" w:right="1416" w:bottom="212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95A9" w14:textId="77777777" w:rsidR="004C63A2" w:rsidRDefault="004C63A2" w:rsidP="00B11EDF">
      <w:pPr>
        <w:spacing w:after="0" w:line="240" w:lineRule="auto"/>
      </w:pPr>
      <w:r>
        <w:separator/>
      </w:r>
    </w:p>
    <w:p w14:paraId="278B362F" w14:textId="77777777" w:rsidR="004C63A2" w:rsidRDefault="004C63A2"/>
  </w:endnote>
  <w:endnote w:type="continuationSeparator" w:id="0">
    <w:p w14:paraId="7F707F14" w14:textId="77777777" w:rsidR="004C63A2" w:rsidRDefault="004C63A2" w:rsidP="00B11EDF">
      <w:pPr>
        <w:spacing w:after="0" w:line="240" w:lineRule="auto"/>
      </w:pPr>
      <w:r>
        <w:continuationSeparator/>
      </w:r>
    </w:p>
    <w:p w14:paraId="19C811B0" w14:textId="77777777" w:rsidR="004C63A2" w:rsidRDefault="004C6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6531" w14:textId="77777777" w:rsidR="00643430" w:rsidRDefault="00643430" w:rsidP="00345042"/>
  <w:p w14:paraId="113403FC" w14:textId="77777777" w:rsidR="00643430" w:rsidRDefault="00643430" w:rsidP="00345042"/>
  <w:p w14:paraId="1389A5B4" w14:textId="77777777" w:rsidR="00643430" w:rsidRDefault="00643430" w:rsidP="00345042">
    <w:pPr>
      <w:pStyle w:val="Footer"/>
    </w:pPr>
  </w:p>
  <w:p w14:paraId="22A6A4FD" w14:textId="77777777" w:rsidR="00643430" w:rsidRDefault="00643430" w:rsidP="00345042"/>
  <w:p w14:paraId="6E143308" w14:textId="12A83F58" w:rsidR="00643430" w:rsidRPr="009D7B52" w:rsidRDefault="00643430" w:rsidP="00345042">
    <w:pPr>
      <w:spacing w:after="0" w:line="240" w:lineRule="auto"/>
      <w:jc w:val="both"/>
      <w:rPr>
        <w:rFonts w:ascii="Times New Roman" w:hAnsi="Times New Roman"/>
        <w:sz w:val="20"/>
        <w:szCs w:val="20"/>
      </w:rPr>
    </w:pPr>
    <w:r>
      <w:rPr>
        <w:rFonts w:ascii="Times New Roman" w:hAnsi="Times New Roman"/>
        <w:sz w:val="20"/>
        <w:szCs w:val="20"/>
      </w:rPr>
      <w:t>IZMkoncepc</w:t>
    </w:r>
    <w:r w:rsidRPr="00473899">
      <w:rPr>
        <w:rFonts w:ascii="Times New Roman" w:hAnsi="Times New Roman"/>
        <w:sz w:val="20"/>
        <w:szCs w:val="20"/>
      </w:rPr>
      <w:t>_</w:t>
    </w:r>
    <w:r>
      <w:rPr>
        <w:rFonts w:ascii="Times New Roman" w:hAnsi="Times New Roman"/>
        <w:sz w:val="20"/>
        <w:szCs w:val="20"/>
      </w:rPr>
      <w:t>08062015_Finmodelis; Konceptuāls ziņojums</w:t>
    </w:r>
    <w:r w:rsidRPr="00F4259B">
      <w:rPr>
        <w:rFonts w:ascii="Times New Roman" w:hAnsi="Times New Roman"/>
        <w:sz w:val="20"/>
        <w:szCs w:val="20"/>
      </w:rPr>
      <w:t xml:space="preserve"> </w:t>
    </w:r>
    <w:r w:rsidRPr="00C90D90">
      <w:rPr>
        <w:rFonts w:ascii="Times New Roman" w:hAnsi="Times New Roman"/>
        <w:sz w:val="20"/>
        <w:szCs w:val="20"/>
      </w:rPr>
      <w:t>„Jauna augstākās izglītības finansēšanas modeļa ieviešana Latvijā”</w:t>
    </w:r>
  </w:p>
  <w:p w14:paraId="4EBB2150" w14:textId="77777777" w:rsidR="00643430" w:rsidRPr="005861EB" w:rsidRDefault="00643430" w:rsidP="0095755E">
    <w:pPr>
      <w:spacing w:after="0" w:line="240" w:lineRule="auto"/>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B0CF" w14:textId="589E01C6" w:rsidR="00643430" w:rsidRPr="009D7B52" w:rsidRDefault="00643430" w:rsidP="00964A4E">
    <w:pPr>
      <w:spacing w:after="0" w:line="240" w:lineRule="auto"/>
      <w:jc w:val="both"/>
      <w:rPr>
        <w:rFonts w:ascii="Times New Roman" w:hAnsi="Times New Roman"/>
        <w:sz w:val="20"/>
        <w:szCs w:val="20"/>
      </w:rPr>
    </w:pPr>
    <w:r>
      <w:rPr>
        <w:rFonts w:ascii="Times New Roman" w:hAnsi="Times New Roman"/>
        <w:sz w:val="20"/>
        <w:szCs w:val="20"/>
      </w:rPr>
      <w:t>IZMkoncepc</w:t>
    </w:r>
    <w:r w:rsidRPr="00473899">
      <w:rPr>
        <w:rFonts w:ascii="Times New Roman" w:hAnsi="Times New Roman"/>
        <w:sz w:val="20"/>
        <w:szCs w:val="20"/>
      </w:rPr>
      <w:t>_</w:t>
    </w:r>
    <w:r>
      <w:rPr>
        <w:rFonts w:ascii="Times New Roman" w:hAnsi="Times New Roman"/>
        <w:sz w:val="20"/>
        <w:szCs w:val="20"/>
      </w:rPr>
      <w:t>18052015_Finmodelis; Konceptuāls ziņojums</w:t>
    </w:r>
    <w:r w:rsidRPr="00F4259B">
      <w:rPr>
        <w:rFonts w:ascii="Times New Roman" w:hAnsi="Times New Roman"/>
        <w:sz w:val="20"/>
        <w:szCs w:val="20"/>
      </w:rPr>
      <w:t xml:space="preserve"> </w:t>
    </w:r>
    <w:r w:rsidRPr="00C90D90">
      <w:rPr>
        <w:rFonts w:ascii="Times New Roman" w:hAnsi="Times New Roman"/>
        <w:sz w:val="20"/>
        <w:szCs w:val="20"/>
      </w:rPr>
      <w:t>„Jauna augstākās izglītības finansēšanas modeļa ieviešana Latvijā”</w:t>
    </w:r>
  </w:p>
  <w:p w14:paraId="20E4C24D" w14:textId="77777777" w:rsidR="00643430" w:rsidRDefault="00643430" w:rsidP="00EB489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949A" w14:textId="77777777" w:rsidR="004C63A2" w:rsidRDefault="004C63A2" w:rsidP="00B11EDF">
      <w:pPr>
        <w:spacing w:after="0" w:line="240" w:lineRule="auto"/>
      </w:pPr>
      <w:r>
        <w:separator/>
      </w:r>
    </w:p>
    <w:p w14:paraId="61C9D00E" w14:textId="77777777" w:rsidR="004C63A2" w:rsidRDefault="004C63A2"/>
  </w:footnote>
  <w:footnote w:type="continuationSeparator" w:id="0">
    <w:p w14:paraId="1E8B8464" w14:textId="77777777" w:rsidR="004C63A2" w:rsidRDefault="004C63A2" w:rsidP="00B11EDF">
      <w:pPr>
        <w:spacing w:after="0" w:line="240" w:lineRule="auto"/>
      </w:pPr>
      <w:r>
        <w:continuationSeparator/>
      </w:r>
    </w:p>
    <w:p w14:paraId="6962B855" w14:textId="77777777" w:rsidR="004C63A2" w:rsidRDefault="004C63A2"/>
  </w:footnote>
  <w:footnote w:id="1">
    <w:p w14:paraId="28F5D454" w14:textId="77777777" w:rsidR="00643430" w:rsidRDefault="00643430" w:rsidP="006C140F">
      <w:pPr>
        <w:pStyle w:val="FootnoteText"/>
        <w:jc w:val="both"/>
      </w:pPr>
      <w:r>
        <w:rPr>
          <w:rStyle w:val="FootnoteReference"/>
        </w:rPr>
        <w:footnoteRef/>
      </w:r>
      <w:r>
        <w:t xml:space="preserve"> </w:t>
      </w:r>
      <w:r>
        <w:rPr>
          <w:rFonts w:ascii="Times New Roman" w:hAnsi="Times New Roman"/>
        </w:rPr>
        <w:t xml:space="preserve">Ar pētījuma izstrādes gaitu, diskusiju materiāliem un ziņojumiem, to tulkojumiem </w:t>
      </w:r>
      <w:r w:rsidRPr="00893E19">
        <w:rPr>
          <w:rFonts w:ascii="Times New Roman" w:hAnsi="Times New Roman"/>
        </w:rPr>
        <w:t xml:space="preserve">var iepazīties </w:t>
      </w:r>
      <w:r>
        <w:rPr>
          <w:rFonts w:ascii="Times New Roman" w:hAnsi="Times New Roman"/>
        </w:rPr>
        <w:t xml:space="preserve">ministrijas mājas lapā: </w:t>
      </w:r>
      <w:r w:rsidRPr="009B7B9F">
        <w:rPr>
          <w:rFonts w:ascii="Times New Roman" w:hAnsi="Times New Roman"/>
        </w:rPr>
        <w:t>http://www.izm.gov.lv/lv/izglitiba/augstaka-izglitiba/finansesanas-modelis</w:t>
      </w:r>
      <w:r>
        <w:rPr>
          <w:rFonts w:ascii="Times New Roman" w:hAnsi="Times New Roman"/>
        </w:rPr>
        <w:t>;</w:t>
      </w:r>
    </w:p>
  </w:footnote>
  <w:footnote w:id="2">
    <w:p w14:paraId="79DF6E1F" w14:textId="77777777" w:rsidR="00643430" w:rsidRPr="004C1DD4" w:rsidRDefault="00643430" w:rsidP="006C140F">
      <w:pPr>
        <w:pStyle w:val="FootnoteText"/>
        <w:jc w:val="both"/>
        <w:rPr>
          <w:rFonts w:ascii="Times New Roman" w:hAnsi="Times New Roman"/>
        </w:rPr>
      </w:pPr>
      <w:r w:rsidRPr="004C1DD4">
        <w:rPr>
          <w:rStyle w:val="FootnoteReference"/>
          <w:rFonts w:ascii="Times New Roman" w:hAnsi="Times New Roman"/>
        </w:rPr>
        <w:footnoteRef/>
      </w:r>
      <w:r w:rsidRPr="004C1DD4">
        <w:rPr>
          <w:rFonts w:ascii="Times New Roman" w:hAnsi="Times New Roman"/>
        </w:rPr>
        <w:t xml:space="preserve"> </w:t>
      </w:r>
      <w:r w:rsidRPr="009A6DE9">
        <w:rPr>
          <w:rFonts w:ascii="Times New Roman" w:hAnsi="Times New Roman"/>
        </w:rPr>
        <w:t xml:space="preserve">Augstākās izglītības institūcijas – izglītības iestādes, kas atbilstoši </w:t>
      </w:r>
      <w:r>
        <w:rPr>
          <w:rFonts w:ascii="Times New Roman" w:hAnsi="Times New Roman"/>
        </w:rPr>
        <w:t xml:space="preserve">Latvijas izglītības klasifikācijai (Ministru kabineta 2008.gada 2.decembra noteikumi Nr.990) īsteno augstākās pakāpes akadēmiskās un profesionālās izglītības studiju programmas, </w:t>
      </w:r>
      <w:r w:rsidRPr="009A6DE9">
        <w:rPr>
          <w:rFonts w:ascii="Times New Roman" w:hAnsi="Times New Roman"/>
        </w:rPr>
        <w:t>t.i., augstskolas un koledžas</w:t>
      </w:r>
      <w:r>
        <w:rPr>
          <w:rFonts w:ascii="Times New Roman" w:hAnsi="Times New Roman"/>
        </w:rPr>
        <w:t>.</w:t>
      </w:r>
    </w:p>
  </w:footnote>
  <w:footnote w:id="3">
    <w:p w14:paraId="0B90A77E" w14:textId="77777777" w:rsidR="00643430" w:rsidRPr="001C6752" w:rsidRDefault="00643430" w:rsidP="006403C7">
      <w:pPr>
        <w:spacing w:after="0" w:line="240" w:lineRule="auto"/>
        <w:jc w:val="both"/>
        <w:rPr>
          <w:lang w:val="en-US"/>
        </w:rPr>
      </w:pPr>
      <w:r w:rsidRPr="001C6752">
        <w:rPr>
          <w:rStyle w:val="FootnoteReference"/>
          <w:lang w:val="en-US"/>
        </w:rPr>
        <w:footnoteRef/>
      </w:r>
      <w:r w:rsidRPr="001C6752">
        <w:rPr>
          <w:lang w:val="en-US"/>
        </w:rPr>
        <w:t xml:space="preserve"> </w:t>
      </w:r>
      <w:r w:rsidRPr="001C6752">
        <w:rPr>
          <w:rFonts w:ascii="Times New Roman" w:eastAsia="Times New Roman" w:hAnsi="Times New Roman"/>
          <w:sz w:val="18"/>
          <w:szCs w:val="18"/>
          <w:lang w:val="en-US" w:eastAsia="lv-LV"/>
        </w:rPr>
        <w:t xml:space="preserve">Ziegele, F. (2013). European Trends in Performance Oriented Funding. In Bergan, S., Egron, Polak, E., Kohler, J. &amp; Purser, L. (Eds.): </w:t>
      </w:r>
      <w:r w:rsidRPr="001C6752">
        <w:rPr>
          <w:rFonts w:ascii="Times New Roman" w:eastAsia="Times New Roman" w:hAnsi="Times New Roman"/>
          <w:i/>
          <w:sz w:val="18"/>
          <w:szCs w:val="18"/>
          <w:lang w:val="en-US" w:eastAsia="lv-LV"/>
        </w:rPr>
        <w:t xml:space="preserve">Leadership and Governance in Higher Education Handbook for Decision-makers and Administrators, </w:t>
      </w:r>
      <w:r w:rsidRPr="001C6752">
        <w:rPr>
          <w:rFonts w:ascii="Times New Roman" w:eastAsia="Times New Roman" w:hAnsi="Times New Roman"/>
          <w:sz w:val="18"/>
          <w:szCs w:val="18"/>
          <w:lang w:val="en-US" w:eastAsia="lv-LV"/>
        </w:rPr>
        <w:t>1/2013. Berlin: Raabe, pp. 71</w:t>
      </w:r>
      <w:r>
        <w:rPr>
          <w:rFonts w:ascii="Times New Roman" w:eastAsia="Times New Roman" w:hAnsi="Times New Roman"/>
          <w:sz w:val="18"/>
          <w:szCs w:val="18"/>
          <w:lang w:val="en-US" w:eastAsia="lv-LV"/>
        </w:rPr>
        <w:t>-88;</w:t>
      </w:r>
    </w:p>
  </w:footnote>
  <w:footnote w:id="4">
    <w:p w14:paraId="4776512F" w14:textId="77777777" w:rsidR="00643430" w:rsidRPr="00FF778A" w:rsidRDefault="00643430" w:rsidP="006403C7">
      <w:pPr>
        <w:spacing w:after="0" w:line="240" w:lineRule="auto"/>
        <w:jc w:val="both"/>
        <w:rPr>
          <w:rFonts w:ascii="Times New Roman" w:hAnsi="Times New Roman"/>
          <w:sz w:val="18"/>
          <w:szCs w:val="18"/>
        </w:rPr>
      </w:pPr>
      <w:r w:rsidRPr="001C6752">
        <w:rPr>
          <w:rStyle w:val="FootnoteReference"/>
          <w:sz w:val="18"/>
          <w:szCs w:val="18"/>
          <w:lang w:val="en-US"/>
        </w:rPr>
        <w:footnoteRef/>
      </w:r>
      <w:r w:rsidRPr="001C6752">
        <w:rPr>
          <w:sz w:val="18"/>
          <w:szCs w:val="18"/>
          <w:lang w:val="en-US"/>
        </w:rPr>
        <w:t xml:space="preserve"> </w:t>
      </w:r>
      <w:r w:rsidRPr="001C6752">
        <w:rPr>
          <w:rFonts w:ascii="Times New Roman" w:eastAsia="Times New Roman" w:hAnsi="Times New Roman"/>
          <w:sz w:val="18"/>
          <w:szCs w:val="18"/>
          <w:lang w:val="en-US" w:eastAsia="lv-LV"/>
        </w:rPr>
        <w:t xml:space="preserve">Estermann, T., Bennetot Pruvot, E. &amp; Claeys-Kulik, A-L. (2013). </w:t>
      </w:r>
      <w:r w:rsidRPr="001C6752">
        <w:rPr>
          <w:rFonts w:ascii="Times New Roman" w:eastAsia="Times New Roman" w:hAnsi="Times New Roman"/>
          <w:i/>
          <w:sz w:val="18"/>
          <w:szCs w:val="18"/>
          <w:lang w:val="en-US" w:eastAsia="lv-LV"/>
        </w:rPr>
        <w:t>Designing Strategies for Efficient Funding of Higher Education in Europe.</w:t>
      </w:r>
      <w:r w:rsidRPr="001C6752">
        <w:rPr>
          <w:rFonts w:ascii="Times New Roman" w:eastAsia="Times New Roman" w:hAnsi="Times New Roman"/>
          <w:sz w:val="18"/>
          <w:szCs w:val="18"/>
          <w:lang w:val="en-US" w:eastAsia="lv-LV"/>
        </w:rPr>
        <w:t xml:space="preserve"> DEFINE Interim Report 2013. Brussels: European University Association.</w:t>
      </w:r>
      <w:r w:rsidRPr="00FF778A">
        <w:rPr>
          <w:rFonts w:ascii="Times New Roman" w:eastAsia="Times New Roman" w:hAnsi="Times New Roman"/>
          <w:sz w:val="18"/>
          <w:szCs w:val="18"/>
          <w:lang w:eastAsia="lv-LV"/>
        </w:rPr>
        <w:t xml:space="preserve"> </w:t>
      </w:r>
    </w:p>
  </w:footnote>
  <w:footnote w:id="5">
    <w:p w14:paraId="21154BB2" w14:textId="77777777" w:rsidR="00643430" w:rsidRDefault="00643430" w:rsidP="00FF778A">
      <w:pPr>
        <w:pStyle w:val="FootnoteText"/>
      </w:pPr>
      <w:r w:rsidRPr="00FF778A">
        <w:rPr>
          <w:rStyle w:val="FootnoteReference"/>
          <w:rFonts w:ascii="Times New Roman" w:hAnsi="Times New Roman"/>
          <w:sz w:val="18"/>
          <w:szCs w:val="18"/>
        </w:rPr>
        <w:footnoteRef/>
      </w:r>
      <w:r w:rsidRPr="00FF778A">
        <w:rPr>
          <w:rFonts w:ascii="Times New Roman" w:hAnsi="Times New Roman"/>
          <w:sz w:val="18"/>
          <w:szCs w:val="18"/>
        </w:rPr>
        <w:t xml:space="preserve"> Jongbloed, B., de Boer, H., Enders, J. &amp; File, J. (2010). </w:t>
      </w:r>
      <w:r w:rsidRPr="00CA3204">
        <w:rPr>
          <w:rFonts w:ascii="Times New Roman" w:hAnsi="Times New Roman"/>
          <w:i/>
          <w:sz w:val="18"/>
          <w:szCs w:val="18"/>
        </w:rPr>
        <w:t>Progress in higher education reform across Europe. Funding Reform</w:t>
      </w:r>
      <w:r w:rsidRPr="00FF778A">
        <w:rPr>
          <w:rFonts w:ascii="Times New Roman" w:hAnsi="Times New Roman"/>
          <w:sz w:val="18"/>
          <w:szCs w:val="18"/>
        </w:rPr>
        <w:t>. Volume 1: Executive Summary and main report. Enschede: CHEPS.</w:t>
      </w:r>
    </w:p>
  </w:footnote>
  <w:footnote w:id="6">
    <w:p w14:paraId="4905BA6A" w14:textId="77777777" w:rsidR="00643430" w:rsidRPr="00B168C9" w:rsidRDefault="00643430" w:rsidP="00B168C9">
      <w:pPr>
        <w:pStyle w:val="FootnoteText"/>
        <w:jc w:val="both"/>
      </w:pPr>
      <w:r>
        <w:rPr>
          <w:rStyle w:val="FootnoteReference"/>
        </w:rPr>
        <w:footnoteRef/>
      </w:r>
      <w:r>
        <w:t xml:space="preserve"> </w:t>
      </w:r>
      <w:r w:rsidRPr="00B168C9">
        <w:rPr>
          <w:rFonts w:ascii="Times New Roman" w:hAnsi="Times New Roman"/>
        </w:rPr>
        <w:t>Augstskolu likums, Zinātniskās darbības likums, Ministru kabineta 2006.gada 12.decembra noteikumi Nr.994 “Kārtība, kādā augstskolas un koledžas tiek finansētas no valsts budžeta līdzekļiem”, Ministru kabineta 2013.gada 12.novembra noteikumi Nr.1316 “Kārtība, kādā aprēķina un piešķir bāzes</w:t>
      </w:r>
      <w:r>
        <w:rPr>
          <w:rFonts w:ascii="Times New Roman" w:hAnsi="Times New Roman"/>
        </w:rPr>
        <w:t xml:space="preserve"> zinātniskajām </w:t>
      </w:r>
      <w:r w:rsidRPr="00B168C9">
        <w:rPr>
          <w:rFonts w:ascii="Times New Roman" w:hAnsi="Times New Roman"/>
        </w:rPr>
        <w:t xml:space="preserve"> finansējumu</w:t>
      </w:r>
      <w:r>
        <w:rPr>
          <w:rFonts w:ascii="Times New Roman" w:hAnsi="Times New Roman"/>
        </w:rPr>
        <w:t xml:space="preserve"> </w:t>
      </w:r>
      <w:r w:rsidRPr="00B168C9">
        <w:rPr>
          <w:rFonts w:ascii="Times New Roman" w:hAnsi="Times New Roman"/>
        </w:rPr>
        <w:t>zinātniskajām institūcijām”, Ministru kabineta 2004.gada 24.augusta noteikumi Nr.</w:t>
      </w:r>
      <w:r>
        <w:rPr>
          <w:rFonts w:ascii="Times New Roman" w:hAnsi="Times New Roman"/>
        </w:rPr>
        <w:t>740 “Noteikumi par stipendijām”</w:t>
      </w:r>
      <w:r w:rsidRPr="00B168C9">
        <w:rPr>
          <w:rFonts w:ascii="Times New Roman" w:hAnsi="Times New Roman"/>
        </w:rPr>
        <w:t xml:space="preserve"> un citi</w:t>
      </w:r>
      <w:r>
        <w:rPr>
          <w:rFonts w:ascii="Times New Roman" w:hAnsi="Times New Roman"/>
        </w:rPr>
        <w:t xml:space="preserve"> nozares</w:t>
      </w:r>
      <w:r w:rsidRPr="00B168C9">
        <w:rPr>
          <w:rFonts w:ascii="Times New Roman" w:hAnsi="Times New Roman"/>
        </w:rPr>
        <w:t xml:space="preserve"> finansēšanu regulējošie tiesību akti.</w:t>
      </w:r>
    </w:p>
  </w:footnote>
  <w:footnote w:id="7">
    <w:p w14:paraId="0C8BA459" w14:textId="43AC556C" w:rsidR="00643430" w:rsidRPr="00BE087B" w:rsidRDefault="00643430">
      <w:pPr>
        <w:pStyle w:val="FootnoteText"/>
        <w:rPr>
          <w:rFonts w:ascii="Times New Roman" w:hAnsi="Times New Roman"/>
        </w:rPr>
      </w:pPr>
      <w:r w:rsidRPr="00BE087B">
        <w:rPr>
          <w:rStyle w:val="FootnoteReference"/>
          <w:rFonts w:ascii="Times New Roman" w:hAnsi="Times New Roman"/>
        </w:rPr>
        <w:footnoteRef/>
      </w:r>
      <w:r w:rsidRPr="00BE087B">
        <w:rPr>
          <w:rFonts w:ascii="Times New Roman" w:hAnsi="Times New Roman"/>
        </w:rPr>
        <w:t xml:space="preserve"> </w:t>
      </w:r>
      <w:r w:rsidRPr="005F416B">
        <w:rPr>
          <w:rFonts w:ascii="Times New Roman" w:hAnsi="Times New Roman"/>
          <w:i/>
        </w:rPr>
        <w:t>U-Multirank I</w:t>
      </w:r>
      <w:r w:rsidRPr="005F416B">
        <w:rPr>
          <w:rFonts w:ascii="Times New Roman" w:hAnsi="Times New Roman"/>
          <w:i/>
          <w:color w:val="222222"/>
          <w:lang w:val="en"/>
        </w:rPr>
        <w:t>nternational Ranking of Higher Education Institutions</w:t>
      </w:r>
      <w:r w:rsidRPr="00BE087B">
        <w:rPr>
          <w:rFonts w:ascii="Times New Roman" w:hAnsi="Times New Roman"/>
        </w:rPr>
        <w:t>. Pieejams: http://www.umultirank.org/#!/home?trackType=home&amp;section=entrance</w:t>
      </w:r>
    </w:p>
  </w:footnote>
  <w:footnote w:id="8">
    <w:p w14:paraId="57EA6FDB" w14:textId="77777777" w:rsidR="00643430" w:rsidRPr="000C6AD0" w:rsidRDefault="00643430" w:rsidP="00773444">
      <w:pPr>
        <w:autoSpaceDE w:val="0"/>
        <w:autoSpaceDN w:val="0"/>
        <w:adjustRightInd w:val="0"/>
        <w:spacing w:after="0" w:line="240" w:lineRule="auto"/>
        <w:jc w:val="both"/>
        <w:rPr>
          <w:rFonts w:ascii="Times New Roman" w:hAnsi="Times New Roman"/>
          <w:i/>
          <w:iCs/>
          <w:color w:val="000000"/>
          <w:sz w:val="20"/>
          <w:szCs w:val="20"/>
        </w:rPr>
      </w:pPr>
      <w:r>
        <w:rPr>
          <w:rStyle w:val="FootnoteReference"/>
        </w:rPr>
        <w:footnoteRef/>
      </w:r>
      <w:r>
        <w:t xml:space="preserve"> </w:t>
      </w:r>
      <w:r w:rsidRPr="00CF5129">
        <w:rPr>
          <w:rFonts w:ascii="Times New Roman" w:hAnsi="Times New Roman"/>
          <w:iCs/>
          <w:color w:val="000000"/>
          <w:sz w:val="20"/>
          <w:szCs w:val="20"/>
        </w:rPr>
        <w:t xml:space="preserve">Jaunais finansēšanas modelis neattiecas uz Latvijas Nacionālo aizsardzības akadēmiju, kas tiek finansēta no Aizsardzības ministrijai piešķirtajiem valsts budžeta līdzekļiem, līdz ar to tās finansēšana neiekļaujas </w:t>
      </w:r>
      <w:r w:rsidRPr="000C6AD0">
        <w:rPr>
          <w:rFonts w:ascii="Times New Roman" w:hAnsi="Times New Roman"/>
          <w:iCs/>
          <w:color w:val="000000"/>
          <w:sz w:val="20"/>
          <w:szCs w:val="20"/>
        </w:rPr>
        <w:t xml:space="preserve">piedāvātajā trīs pīlāru modelī. Modelis neattiecas uz Iekšlietu ministrijas </w:t>
      </w:r>
      <w:r w:rsidRPr="000C6AD0">
        <w:rPr>
          <w:rFonts w:ascii="Times New Roman" w:hAnsi="Times New Roman"/>
          <w:sz w:val="20"/>
          <w:szCs w:val="20"/>
        </w:rPr>
        <w:t>sistēmas izglītības iestādēm (koledžām)</w:t>
      </w:r>
      <w:r w:rsidRPr="000C6AD0">
        <w:rPr>
          <w:rFonts w:ascii="Times New Roman" w:hAnsi="Times New Roman"/>
          <w:iCs/>
          <w:color w:val="000000"/>
          <w:sz w:val="20"/>
          <w:szCs w:val="20"/>
        </w:rPr>
        <w:t>.</w:t>
      </w:r>
    </w:p>
    <w:p w14:paraId="57D20331" w14:textId="77777777" w:rsidR="00643430" w:rsidRPr="005524AC" w:rsidRDefault="00643430" w:rsidP="00773444">
      <w:pPr>
        <w:pStyle w:val="FootnoteText"/>
        <w:jc w:val="both"/>
        <w:rPr>
          <w:rFonts w:ascii="Times New Roman" w:hAnsi="Times New Roman"/>
        </w:rPr>
      </w:pPr>
    </w:p>
  </w:footnote>
  <w:footnote w:id="9">
    <w:p w14:paraId="32CB8130" w14:textId="77777777" w:rsidR="00643430" w:rsidRDefault="00643430" w:rsidP="00D1761D">
      <w:pPr>
        <w:pStyle w:val="FootnoteText"/>
      </w:pPr>
      <w:r>
        <w:rPr>
          <w:rStyle w:val="FootnoteReference"/>
        </w:rPr>
        <w:footnoteRef/>
      </w:r>
      <w:r>
        <w:t xml:space="preserve"> </w:t>
      </w:r>
      <w:r w:rsidRPr="001800B5">
        <w:rPr>
          <w:rFonts w:ascii="Times New Roman" w:hAnsi="Times New Roman"/>
        </w:rPr>
        <w:t xml:space="preserve">Pasaules bankas gala ziņojums </w:t>
      </w:r>
      <w:r w:rsidRPr="001800B5">
        <w:rPr>
          <w:rFonts w:ascii="Times New Roman" w:hAnsi="Times New Roman"/>
          <w:bCs/>
          <w:i/>
        </w:rPr>
        <w:t>Higher Education Financing in Latvia: Final Report</w:t>
      </w:r>
      <w:r w:rsidRPr="001800B5">
        <w:rPr>
          <w:rFonts w:ascii="Times New Roman" w:hAnsi="Times New Roman"/>
          <w:bCs/>
        </w:rPr>
        <w:t xml:space="preserve"> </w:t>
      </w:r>
      <w:r w:rsidRPr="001800B5">
        <w:rPr>
          <w:rFonts w:ascii="Times New Roman" w:hAnsi="Times New Roman"/>
        </w:rPr>
        <w:t xml:space="preserve">, 13.tabula </w:t>
      </w:r>
      <w:r w:rsidRPr="001800B5">
        <w:rPr>
          <w:rFonts w:ascii="Times New Roman" w:hAnsi="Times New Roman"/>
          <w:bCs/>
          <w:i/>
        </w:rPr>
        <w:t>Overview of how new model addresses current challenges and meets criteria</w:t>
      </w:r>
      <w:r w:rsidRPr="001800B5">
        <w:rPr>
          <w:rFonts w:ascii="Times New Roman" w:hAnsi="Times New Roman"/>
          <w:bCs/>
        </w:rPr>
        <w:t xml:space="preserve">, </w:t>
      </w:r>
      <w:r w:rsidRPr="001800B5">
        <w:rPr>
          <w:rFonts w:ascii="Times New Roman" w:hAnsi="Times New Roman"/>
        </w:rPr>
        <w:t>44.-47.lpp. Konceptuālā ziņojuma 4.pielikums.</w:t>
      </w:r>
    </w:p>
  </w:footnote>
  <w:footnote w:id="10">
    <w:p w14:paraId="4427D146" w14:textId="77777777" w:rsidR="00643430" w:rsidRPr="002C3C01" w:rsidRDefault="00643430" w:rsidP="00021224">
      <w:pPr>
        <w:pStyle w:val="FootnoteText"/>
        <w:jc w:val="both"/>
        <w:rPr>
          <w:rFonts w:ascii="Times New Roman" w:hAnsi="Times New Roman"/>
          <w:szCs w:val="24"/>
        </w:rPr>
      </w:pPr>
      <w:r>
        <w:rPr>
          <w:rStyle w:val="FootnoteReference"/>
          <w:szCs w:val="24"/>
        </w:rPr>
        <w:footnoteRef/>
      </w:r>
      <w:r>
        <w:rPr>
          <w:szCs w:val="24"/>
        </w:rPr>
        <w:t xml:space="preserve"> </w:t>
      </w:r>
      <w:r w:rsidRPr="003525C3">
        <w:rPr>
          <w:rFonts w:ascii="Times New Roman" w:hAnsi="Times New Roman"/>
          <w:noProof/>
          <w:szCs w:val="24"/>
        </w:rPr>
        <w:t>2010. </w:t>
      </w:r>
      <w:r w:rsidRPr="002C3C01">
        <w:rPr>
          <w:rFonts w:ascii="Times New Roman" w:hAnsi="Times New Roman"/>
          <w:noProof/>
          <w:szCs w:val="24"/>
        </w:rPr>
        <w:t>gadā publiskie izdevumi augstākajai izglītībai veidoja tikai 0.8 procentus no Latvijas IKP salīdzinājumā ar vidējo rādītāju 1.26 procentu apmērā ES27 valstīs un 1.23</w:t>
      </w:r>
      <w:r>
        <w:rPr>
          <w:rFonts w:ascii="Times New Roman" w:hAnsi="Times New Roman"/>
          <w:noProof/>
          <w:szCs w:val="24"/>
        </w:rPr>
        <w:t xml:space="preserve"> un </w:t>
      </w:r>
      <w:r w:rsidRPr="002C3C01">
        <w:rPr>
          <w:rFonts w:ascii="Times New Roman" w:hAnsi="Times New Roman"/>
          <w:noProof/>
          <w:szCs w:val="24"/>
        </w:rPr>
        <w:t>1.27 procentiem attiecīgi Igaunijā un Lietuvā.</w:t>
      </w:r>
    </w:p>
  </w:footnote>
  <w:footnote w:id="11">
    <w:p w14:paraId="0FE395AA" w14:textId="2A449B20" w:rsidR="00643430" w:rsidRDefault="00643430">
      <w:pPr>
        <w:pStyle w:val="FootnoteText"/>
      </w:pPr>
      <w:r>
        <w:rPr>
          <w:rStyle w:val="FootnoteReference"/>
        </w:rPr>
        <w:footnoteRef/>
      </w:r>
      <w:r>
        <w:t xml:space="preserve"> </w:t>
      </w:r>
      <w:r w:rsidRPr="002C05B8">
        <w:rPr>
          <w:rFonts w:ascii="Times New Roman" w:hAnsi="Times New Roman"/>
        </w:rPr>
        <w:t>Papildus nepieciešamais finans</w:t>
      </w:r>
      <w:r>
        <w:rPr>
          <w:rFonts w:ascii="Times New Roman" w:hAnsi="Times New Roman"/>
        </w:rPr>
        <w:t>ējuma aplēses veidotas, vadoties pēc 2015.gada plānotā valsts IKP.</w:t>
      </w:r>
      <w:r w:rsidRPr="00C63714">
        <w:rPr>
          <w:rFonts w:ascii="Times New Roman" w:hAnsi="Times New Roman"/>
          <w:sz w:val="26"/>
          <w:szCs w:val="26"/>
        </w:rPr>
        <w:t xml:space="preserve">  </w:t>
      </w:r>
    </w:p>
  </w:footnote>
  <w:footnote w:id="12">
    <w:p w14:paraId="4694452B" w14:textId="77777777" w:rsidR="00643430" w:rsidRPr="00BD15E3" w:rsidRDefault="00643430" w:rsidP="0020688F">
      <w:pPr>
        <w:pStyle w:val="FootnoteText"/>
        <w:jc w:val="both"/>
        <w:rPr>
          <w:rFonts w:ascii="Times New Roman" w:hAnsi="Times New Roman"/>
        </w:rPr>
      </w:pPr>
      <w:r w:rsidRPr="00BD15E3">
        <w:rPr>
          <w:rStyle w:val="FootnoteReference"/>
          <w:rFonts w:ascii="Times New Roman" w:hAnsi="Times New Roman"/>
        </w:rPr>
        <w:footnoteRef/>
      </w:r>
      <w:r w:rsidRPr="00BD15E3">
        <w:rPr>
          <w:rFonts w:ascii="Times New Roman" w:hAnsi="Times New Roman"/>
        </w:rPr>
        <w:t xml:space="preserve"> </w:t>
      </w:r>
      <w:r>
        <w:rPr>
          <w:rFonts w:ascii="Times New Roman" w:hAnsi="Times New Roman"/>
        </w:rPr>
        <w:t>Izglītības un zinātnes ministrijas s</w:t>
      </w:r>
      <w:r w:rsidRPr="00BD15E3">
        <w:rPr>
          <w:rFonts w:ascii="Times New Roman" w:hAnsi="Times New Roman"/>
        </w:rPr>
        <w:t>tatistika par augstāko izglītību.</w:t>
      </w:r>
      <w:r>
        <w:rPr>
          <w:rFonts w:ascii="Times New Roman" w:hAnsi="Times New Roman"/>
        </w:rPr>
        <w:t xml:space="preserve"> Pieejams:</w:t>
      </w:r>
      <w:r w:rsidRPr="00BD15E3">
        <w:rPr>
          <w:rFonts w:ascii="Times New Roman" w:hAnsi="Times New Roman"/>
        </w:rPr>
        <w:t xml:space="preserve"> http://izm.izm.gov.lv/registri-statistika/statistika-augstaka.html</w:t>
      </w:r>
    </w:p>
  </w:footnote>
  <w:footnote w:id="13">
    <w:p w14:paraId="412E5B30" w14:textId="77777777" w:rsidR="00643430" w:rsidRPr="00BD15E3" w:rsidRDefault="00643430" w:rsidP="0020688F">
      <w:pPr>
        <w:pStyle w:val="FootnoteText"/>
        <w:jc w:val="both"/>
        <w:rPr>
          <w:rFonts w:ascii="Times New Roman" w:hAnsi="Times New Roman"/>
        </w:rPr>
      </w:pPr>
      <w:r w:rsidRPr="00BD15E3">
        <w:rPr>
          <w:rStyle w:val="FootnoteReference"/>
          <w:rFonts w:ascii="Times New Roman" w:hAnsi="Times New Roman"/>
        </w:rPr>
        <w:footnoteRef/>
      </w:r>
      <w:r w:rsidRPr="00BD15E3">
        <w:rPr>
          <w:rFonts w:ascii="Times New Roman" w:hAnsi="Times New Roman"/>
        </w:rPr>
        <w:t xml:space="preserve"> Ekonomikas ministrija (2014) </w:t>
      </w:r>
      <w:r w:rsidRPr="00BD15E3">
        <w:rPr>
          <w:rFonts w:ascii="Times New Roman" w:hAnsi="Times New Roman"/>
          <w:i/>
        </w:rPr>
        <w:t>Informatīvais ziņojums par darba tirgus vidēja un ilgtermiņa prognozēm.</w:t>
      </w:r>
      <w:r>
        <w:rPr>
          <w:rFonts w:ascii="Times New Roman" w:hAnsi="Times New Roman"/>
        </w:rPr>
        <w:t xml:space="preserve"> h</w:t>
      </w:r>
      <w:r w:rsidRPr="00BD15E3">
        <w:rPr>
          <w:rFonts w:ascii="Times New Roman" w:hAnsi="Times New Roman"/>
        </w:rPr>
        <w:t>ttps://www.em.gov.lv/lv/nozares_politika/tautsaimniecibas_attistiba/informativais_zinojums_par_darba_tirgus_videja_un_ilgtermina_prognozem/</w:t>
      </w:r>
    </w:p>
    <w:p w14:paraId="2A6D0EBD" w14:textId="77777777" w:rsidR="00643430" w:rsidRDefault="00643430" w:rsidP="008417EF">
      <w:pPr>
        <w:pStyle w:val="FootnoteText"/>
      </w:pPr>
    </w:p>
  </w:footnote>
  <w:footnote w:id="14">
    <w:p w14:paraId="34DB3B62" w14:textId="77777777" w:rsidR="00643430" w:rsidRPr="003F50F9" w:rsidRDefault="00643430" w:rsidP="0098763E">
      <w:pPr>
        <w:pStyle w:val="FootnoteText"/>
        <w:jc w:val="both"/>
        <w:rPr>
          <w:rFonts w:ascii="Times New Roman" w:hAnsi="Times New Roman"/>
        </w:rPr>
      </w:pPr>
      <w:r w:rsidRPr="003F50F9">
        <w:rPr>
          <w:rStyle w:val="FootnoteReference"/>
          <w:rFonts w:ascii="Times New Roman" w:hAnsi="Times New Roman"/>
        </w:rPr>
        <w:footnoteRef/>
      </w:r>
      <w:r w:rsidRPr="003F50F9">
        <w:rPr>
          <w:rFonts w:ascii="Times New Roman" w:hAnsi="Times New Roman"/>
        </w:rPr>
        <w:t xml:space="preserve"> No kopējā studējošo skaita valsts dibinātās augstskolās un koledžās 2013./2014.akad.gadā</w:t>
      </w:r>
      <w:r>
        <w:rPr>
          <w:rFonts w:ascii="Times New Roman" w:hAnsi="Times New Roman"/>
        </w:rPr>
        <w:t xml:space="preserve"> (65410) par budžeta līdzekļiem studē 34491 jeb 53%, par maksu – 30919 jeb 47% studējošo (avots: Pārskats par augstāko izglītību 2013.gadā, IZM)</w:t>
      </w:r>
    </w:p>
  </w:footnote>
  <w:footnote w:id="15">
    <w:p w14:paraId="5981E675" w14:textId="77777777" w:rsidR="00643430" w:rsidRPr="005E4C56" w:rsidRDefault="00643430" w:rsidP="00BB76AD">
      <w:pPr>
        <w:pStyle w:val="FootnoteText"/>
        <w:jc w:val="both"/>
        <w:rPr>
          <w:rFonts w:ascii="Times New Roman" w:hAnsi="Times New Roman"/>
          <w:i/>
        </w:rPr>
      </w:pPr>
      <w:r w:rsidRPr="00BB76AD">
        <w:rPr>
          <w:rStyle w:val="FootnoteReference"/>
          <w:rFonts w:ascii="Times New Roman" w:hAnsi="Times New Roman"/>
        </w:rPr>
        <w:footnoteRef/>
      </w:r>
      <w:r w:rsidRPr="00BB76AD">
        <w:rPr>
          <w:rFonts w:ascii="Times New Roman" w:hAnsi="Times New Roman"/>
        </w:rPr>
        <w:t xml:space="preserve"> </w:t>
      </w:r>
      <w:r>
        <w:rPr>
          <w:rFonts w:ascii="Times New Roman" w:hAnsi="Times New Roman"/>
        </w:rPr>
        <w:t xml:space="preserve">Izglītības un zinātnes ministrijas 2015.gada 12.februāra rīkojums Nr.120 </w:t>
      </w:r>
      <w:r w:rsidRPr="005E4C56">
        <w:rPr>
          <w:rFonts w:ascii="Times New Roman" w:hAnsi="Times New Roman"/>
          <w:i/>
        </w:rPr>
        <w:t xml:space="preserve">Par studiju vietu skaitu </w:t>
      </w:r>
      <w:r>
        <w:rPr>
          <w:rFonts w:ascii="Times New Roman" w:hAnsi="Times New Roman"/>
          <w:i/>
        </w:rPr>
        <w:t xml:space="preserve">augstskolās </w:t>
      </w:r>
      <w:r w:rsidRPr="005E4C56">
        <w:rPr>
          <w:rFonts w:ascii="Times New Roman" w:hAnsi="Times New Roman"/>
          <w:i/>
        </w:rPr>
        <w:t>2015.gadā</w:t>
      </w:r>
      <w:r>
        <w:rPr>
          <w:rFonts w:ascii="Times New Roman" w:hAnsi="Times New Roman"/>
          <w:i/>
        </w:rPr>
        <w:t xml:space="preserve"> </w:t>
      </w:r>
      <w:r>
        <w:rPr>
          <w:rFonts w:ascii="Times New Roman" w:hAnsi="Times New Roman"/>
        </w:rPr>
        <w:t xml:space="preserve">un 2015.gada 7.janvāra rīkojums Nr.8 </w:t>
      </w:r>
      <w:r w:rsidRPr="005E4C56">
        <w:rPr>
          <w:rFonts w:ascii="Times New Roman" w:hAnsi="Times New Roman"/>
          <w:i/>
        </w:rPr>
        <w:t>Par studiju vietu skaitu koledžās 2015.gadā.</w:t>
      </w:r>
    </w:p>
  </w:footnote>
  <w:footnote w:id="16">
    <w:p w14:paraId="6772F7C2" w14:textId="77777777" w:rsidR="00643430" w:rsidRDefault="00643430" w:rsidP="00976E82">
      <w:pPr>
        <w:pStyle w:val="FootnoteText"/>
        <w:jc w:val="both"/>
      </w:pPr>
      <w:r w:rsidRPr="00BB76AD">
        <w:rPr>
          <w:rStyle w:val="FootnoteReference"/>
          <w:rFonts w:ascii="Times New Roman" w:hAnsi="Times New Roman"/>
        </w:rPr>
        <w:footnoteRef/>
      </w:r>
      <w:r w:rsidRPr="00BB76AD">
        <w:rPr>
          <w:rFonts w:ascii="Times New Roman" w:hAnsi="Times New Roman"/>
        </w:rPr>
        <w:t xml:space="preserve"> </w:t>
      </w:r>
      <w:r>
        <w:rPr>
          <w:rFonts w:ascii="Times New Roman" w:hAnsi="Times New Roman"/>
        </w:rPr>
        <w:t xml:space="preserve">Ekonomikas ministrija (2014) </w:t>
      </w:r>
      <w:r w:rsidRPr="00BB76AD">
        <w:rPr>
          <w:rFonts w:ascii="Times New Roman" w:hAnsi="Times New Roman"/>
          <w:i/>
        </w:rPr>
        <w:t>Informatīvais ziņojums par darba tirgus vidēja un ilgtermiņa prognoz</w:t>
      </w:r>
      <w:r>
        <w:rPr>
          <w:rFonts w:ascii="Times New Roman" w:hAnsi="Times New Roman"/>
          <w:i/>
        </w:rPr>
        <w:t>ēm.</w:t>
      </w:r>
      <w:r w:rsidRPr="00BB76AD">
        <w:rPr>
          <w:rFonts w:ascii="Times New Roman" w:hAnsi="Times New Roman"/>
        </w:rPr>
        <w:t xml:space="preserve"> Pieejams: https://www.em.gov.lv/lv/nozares_politika/tautsaimniecibas_attistiba/informativais_zinojums_par_darba_tirgus_videja_un_ilgtermina_prognozem/</w:t>
      </w:r>
    </w:p>
  </w:footnote>
  <w:footnote w:id="17">
    <w:p w14:paraId="4097C4D6" w14:textId="77777777" w:rsidR="00643430" w:rsidRPr="00B0430A" w:rsidRDefault="00643430" w:rsidP="00D4214E">
      <w:pPr>
        <w:pStyle w:val="FootnoteText"/>
        <w:jc w:val="both"/>
        <w:rPr>
          <w:rFonts w:ascii="Times New Roman" w:hAnsi="Times New Roman"/>
        </w:rPr>
      </w:pPr>
      <w:r>
        <w:rPr>
          <w:rStyle w:val="FootnoteReference"/>
        </w:rPr>
        <w:footnoteRef/>
      </w:r>
      <w:r>
        <w:t xml:space="preserve"> </w:t>
      </w:r>
      <w:r w:rsidRPr="00B0430A">
        <w:rPr>
          <w:rFonts w:ascii="Times New Roman" w:hAnsi="Times New Roman"/>
          <w:iCs/>
        </w:rPr>
        <w:t>Latvijas il</w:t>
      </w:r>
      <w:r>
        <w:rPr>
          <w:rFonts w:ascii="Times New Roman" w:hAnsi="Times New Roman"/>
          <w:iCs/>
        </w:rPr>
        <w:t>gtspējīgas attīstības stratēģija</w:t>
      </w:r>
      <w:r w:rsidRPr="00B0430A">
        <w:rPr>
          <w:rFonts w:ascii="Times New Roman" w:hAnsi="Times New Roman"/>
          <w:iCs/>
        </w:rPr>
        <w:t xml:space="preserve"> „Latvija 2030”, Latvi</w:t>
      </w:r>
      <w:r>
        <w:rPr>
          <w:rFonts w:ascii="Times New Roman" w:hAnsi="Times New Roman"/>
          <w:iCs/>
        </w:rPr>
        <w:t>jas Nacionālajā attīstības plāns</w:t>
      </w:r>
      <w:r w:rsidRPr="00B0430A">
        <w:rPr>
          <w:rFonts w:ascii="Times New Roman" w:hAnsi="Times New Roman"/>
          <w:iCs/>
        </w:rPr>
        <w:t xml:space="preserve"> 2014.-2020.gadam, Latv</w:t>
      </w:r>
      <w:r>
        <w:rPr>
          <w:rFonts w:ascii="Times New Roman" w:hAnsi="Times New Roman"/>
          <w:iCs/>
        </w:rPr>
        <w:t>ijas nacionālā reformu programma</w:t>
      </w:r>
      <w:r w:rsidRPr="00B0430A">
        <w:rPr>
          <w:rFonts w:ascii="Times New Roman" w:hAnsi="Times New Roman"/>
          <w:iCs/>
        </w:rPr>
        <w:t xml:space="preserve"> „ES 2020” stratēģijas īstenošanai</w:t>
      </w:r>
      <w:r w:rsidRPr="00B0430A">
        <w:rPr>
          <w:rFonts w:ascii="Times New Roman" w:hAnsi="Times New Roman"/>
        </w:rPr>
        <w:t xml:space="preserve">, </w:t>
      </w:r>
      <w:r w:rsidRPr="00B0430A">
        <w:rPr>
          <w:rFonts w:ascii="Times New Roman" w:hAnsi="Times New Roman"/>
          <w:iCs/>
        </w:rPr>
        <w:t>Nacionālās indu</w:t>
      </w:r>
      <w:r>
        <w:rPr>
          <w:rFonts w:ascii="Times New Roman" w:hAnsi="Times New Roman"/>
          <w:iCs/>
        </w:rPr>
        <w:t>striālās politikas pamatnostādne</w:t>
      </w:r>
      <w:r w:rsidRPr="00B0430A">
        <w:rPr>
          <w:rFonts w:ascii="Times New Roman" w:hAnsi="Times New Roman"/>
          <w:iCs/>
        </w:rPr>
        <w:t>s 2013.-2020.gadam.</w:t>
      </w:r>
    </w:p>
  </w:footnote>
  <w:footnote w:id="18">
    <w:p w14:paraId="19672D25" w14:textId="77777777" w:rsidR="00643430" w:rsidRPr="00D979E5" w:rsidRDefault="00643430" w:rsidP="00D979E5">
      <w:pPr>
        <w:spacing w:after="120" w:line="240" w:lineRule="auto"/>
        <w:ind w:firstLine="720"/>
        <w:jc w:val="both"/>
        <w:rPr>
          <w:rFonts w:ascii="Times New Roman" w:hAnsi="Times New Roman"/>
          <w:color w:val="000000"/>
          <w:sz w:val="20"/>
          <w:szCs w:val="20"/>
          <w:lang w:eastAsia="lv-LV"/>
        </w:rPr>
      </w:pPr>
      <w:r>
        <w:rPr>
          <w:rStyle w:val="FootnoteReference"/>
        </w:rPr>
        <w:footnoteRef/>
      </w:r>
      <w:r>
        <w:t xml:space="preserve"> </w:t>
      </w:r>
      <w:r w:rsidRPr="00D979E5">
        <w:rPr>
          <w:rFonts w:ascii="Times New Roman" w:hAnsi="Times New Roman"/>
          <w:color w:val="000000"/>
          <w:sz w:val="20"/>
          <w:szCs w:val="20"/>
          <w:lang w:eastAsia="lv-LV"/>
        </w:rPr>
        <w:t>Ar Izglītības un zinātnes ministrijas 2015.gada 4. marta  rīkojumu Nr.148 apstiprinātās vadlīnijas nodrošina zinātnisko institūciju iesniegtās informācijas atbilstību pētniecības organizācijām izvirzītajām prasībām Eiropas Komisijas 2014. gada 17. jūnija Regulas (ES) Nr. 651/2014 izpratnē.</w:t>
      </w:r>
    </w:p>
    <w:p w14:paraId="263BB165" w14:textId="77777777" w:rsidR="00643430" w:rsidRDefault="00643430">
      <w:pPr>
        <w:pStyle w:val="FootnoteText"/>
      </w:pPr>
    </w:p>
  </w:footnote>
  <w:footnote w:id="19">
    <w:p w14:paraId="4C931462" w14:textId="434B2307" w:rsidR="00643430" w:rsidRPr="00D44759" w:rsidRDefault="00643430">
      <w:pPr>
        <w:pStyle w:val="FootnoteText"/>
        <w:rPr>
          <w:rFonts w:ascii="Times New Roman" w:hAnsi="Times New Roman"/>
        </w:rPr>
      </w:pPr>
      <w:r w:rsidRPr="00D44759">
        <w:rPr>
          <w:rStyle w:val="FootnoteReference"/>
          <w:rFonts w:ascii="Times New Roman" w:hAnsi="Times New Roman"/>
        </w:rPr>
        <w:footnoteRef/>
      </w:r>
      <w:r w:rsidRPr="00D44759">
        <w:rPr>
          <w:rFonts w:ascii="Times New Roman" w:hAnsi="Times New Roman"/>
        </w:rPr>
        <w:t xml:space="preserve"> </w:t>
      </w:r>
      <w:r w:rsidRPr="00D44759">
        <w:rPr>
          <w:rFonts w:ascii="Times New Roman" w:hAnsi="Times New Roman"/>
          <w:spacing w:val="-15"/>
        </w:rPr>
        <w:t xml:space="preserve">European Indicators and Ranking Methodology for University Third Mission.. </w:t>
      </w:r>
      <w:r w:rsidRPr="00D44759">
        <w:rPr>
          <w:rFonts w:ascii="Times New Roman" w:hAnsi="Times New Roman"/>
        </w:rPr>
        <w:t>Pieejams: http://www.e3mproject.eu/final-conference.html</w:t>
      </w:r>
    </w:p>
  </w:footnote>
  <w:footnote w:id="20">
    <w:p w14:paraId="5B113812" w14:textId="77777777" w:rsidR="00643430" w:rsidRDefault="00643430">
      <w:pPr>
        <w:pStyle w:val="FootnoteText"/>
      </w:pPr>
      <w:r>
        <w:rPr>
          <w:rStyle w:val="FootnoteReference"/>
        </w:rPr>
        <w:footnoteRef/>
      </w:r>
      <w:r>
        <w:t xml:space="preserve"> </w:t>
      </w:r>
      <w:r w:rsidRPr="00631397">
        <w:rPr>
          <w:rFonts w:ascii="Times New Roman" w:hAnsi="Times New Roman"/>
        </w:rPr>
        <w:t xml:space="preserve">Ministrijas īstenoto pētījumu </w:t>
      </w:r>
      <w:r>
        <w:rPr>
          <w:rFonts w:ascii="Times New Roman" w:hAnsi="Times New Roman"/>
        </w:rPr>
        <w:t>materiāli</w:t>
      </w:r>
      <w:r w:rsidRPr="00631397">
        <w:rPr>
          <w:rFonts w:ascii="Times New Roman" w:hAnsi="Times New Roman"/>
        </w:rPr>
        <w:t xml:space="preserve"> ir pieejami ministrijas mājas lapā sadaļā </w:t>
      </w:r>
      <w:r w:rsidRPr="00631397">
        <w:rPr>
          <w:rFonts w:ascii="Times New Roman" w:hAnsi="Times New Roman"/>
          <w:i/>
        </w:rPr>
        <w:t>Nozaru politika/Augstākā izglītība/</w:t>
      </w:r>
      <w:r w:rsidRPr="00631397">
        <w:rPr>
          <w:rFonts w:ascii="Times New Roman" w:hAnsi="Times New Roman"/>
        </w:rPr>
        <w:t xml:space="preserve"> </w:t>
      </w:r>
      <w:r w:rsidRPr="00631397">
        <w:rPr>
          <w:rFonts w:ascii="Times New Roman" w:hAnsi="Times New Roman"/>
          <w:i/>
        </w:rPr>
        <w:t>Pētījumi</w:t>
      </w:r>
      <w:r>
        <w:rPr>
          <w:rFonts w:ascii="Times New Roman" w:hAnsi="Times New Roman"/>
          <w:i/>
        </w:rPr>
        <w:t xml:space="preserve"> -</w:t>
      </w:r>
      <w:r w:rsidRPr="00631397">
        <w:rPr>
          <w:rFonts w:ascii="Times New Roman" w:hAnsi="Times New Roman"/>
        </w:rPr>
        <w:t xml:space="preserve"> http://izm.izm.gov.lv/nozares-politika/izglitiba.html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8E2C" w14:textId="77777777" w:rsidR="00643430" w:rsidRDefault="00643430">
    <w:pPr>
      <w:pStyle w:val="Header"/>
    </w:pPr>
  </w:p>
  <w:p w14:paraId="54BD265B" w14:textId="77777777" w:rsidR="00643430" w:rsidRDefault="00643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56CA" w14:textId="77777777" w:rsidR="00643430" w:rsidRPr="006966F6" w:rsidRDefault="00643430">
    <w:pPr>
      <w:pStyle w:val="Header"/>
      <w:jc w:val="center"/>
      <w:rPr>
        <w:rFonts w:ascii="Times New Roman" w:hAnsi="Times New Roman"/>
      </w:rPr>
    </w:pPr>
    <w:r w:rsidRPr="006966F6">
      <w:rPr>
        <w:rFonts w:ascii="Times New Roman" w:hAnsi="Times New Roman"/>
      </w:rPr>
      <w:fldChar w:fldCharType="begin"/>
    </w:r>
    <w:r w:rsidRPr="006966F6">
      <w:rPr>
        <w:rFonts w:ascii="Times New Roman" w:hAnsi="Times New Roman"/>
      </w:rPr>
      <w:instrText xml:space="preserve"> PAGE   \* MERGEFORMAT </w:instrText>
    </w:r>
    <w:r w:rsidRPr="006966F6">
      <w:rPr>
        <w:rFonts w:ascii="Times New Roman" w:hAnsi="Times New Roman"/>
      </w:rPr>
      <w:fldChar w:fldCharType="separate"/>
    </w:r>
    <w:r w:rsidR="008C633D">
      <w:rPr>
        <w:rFonts w:ascii="Times New Roman" w:hAnsi="Times New Roman"/>
        <w:noProof/>
      </w:rPr>
      <w:t>57</w:t>
    </w:r>
    <w:r w:rsidRPr="006966F6">
      <w:rPr>
        <w:rFonts w:ascii="Times New Roman" w:hAnsi="Times New Roman"/>
        <w:noProof/>
      </w:rPr>
      <w:fldChar w:fldCharType="end"/>
    </w:r>
  </w:p>
  <w:p w14:paraId="28478430" w14:textId="77777777" w:rsidR="00643430" w:rsidRDefault="00643430">
    <w:pPr>
      <w:pStyle w:val="Header"/>
    </w:pPr>
  </w:p>
  <w:p w14:paraId="5AA6E234" w14:textId="77777777" w:rsidR="00643430" w:rsidRDefault="006434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609" w14:textId="77777777" w:rsidR="00643430" w:rsidRPr="00C90D90" w:rsidRDefault="00643430" w:rsidP="00C90D90">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0F2D"/>
    <w:multiLevelType w:val="multilevel"/>
    <w:tmpl w:val="A4F00E88"/>
    <w:lvl w:ilvl="0">
      <w:start w:val="1"/>
      <w:numFmt w:val="decimal"/>
      <w:lvlText w:val="%1."/>
      <w:lvlJc w:val="left"/>
      <w:pPr>
        <w:ind w:left="720" w:hanging="360"/>
      </w:pPr>
      <w:rPr>
        <w:rFonts w:hint="default"/>
        <w:b/>
        <w:color w:val="auto"/>
      </w:r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074D45F1"/>
    <w:multiLevelType w:val="multilevel"/>
    <w:tmpl w:val="34F4F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58712C"/>
    <w:multiLevelType w:val="hybridMultilevel"/>
    <w:tmpl w:val="2ECC9794"/>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3" w15:restartNumberingAfterBreak="0">
    <w:nsid w:val="14233BAF"/>
    <w:multiLevelType w:val="hybridMultilevel"/>
    <w:tmpl w:val="3FEEFFB2"/>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E9752A"/>
    <w:multiLevelType w:val="hybridMultilevel"/>
    <w:tmpl w:val="8640E696"/>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5" w15:restartNumberingAfterBreak="0">
    <w:nsid w:val="15A22BD9"/>
    <w:multiLevelType w:val="hybridMultilevel"/>
    <w:tmpl w:val="B05406CE"/>
    <w:lvl w:ilvl="0" w:tplc="68C849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A73AD"/>
    <w:multiLevelType w:val="hybridMultilevel"/>
    <w:tmpl w:val="A2CE65EA"/>
    <w:lvl w:ilvl="0" w:tplc="A60CC34C">
      <w:start w:val="1"/>
      <w:numFmt w:val="bullet"/>
      <w:lvlText w:val="•"/>
      <w:lvlJc w:val="left"/>
      <w:pPr>
        <w:ind w:left="822" w:hanging="360"/>
      </w:pPr>
      <w:rPr>
        <w:rFonts w:ascii="Times New Roman" w:hAnsi="Times New Roman"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7" w15:restartNumberingAfterBreak="0">
    <w:nsid w:val="25AB3E26"/>
    <w:multiLevelType w:val="hybridMultilevel"/>
    <w:tmpl w:val="2C68EC38"/>
    <w:lvl w:ilvl="0" w:tplc="A60CC34C">
      <w:start w:val="1"/>
      <w:numFmt w:val="bullet"/>
      <w:lvlText w:val="•"/>
      <w:lvlJc w:val="left"/>
      <w:pPr>
        <w:ind w:left="964" w:hanging="360"/>
      </w:pPr>
      <w:rPr>
        <w:rFonts w:ascii="Times New Roman" w:hAnsi="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8" w15:restartNumberingAfterBreak="0">
    <w:nsid w:val="27F64E77"/>
    <w:multiLevelType w:val="hybridMultilevel"/>
    <w:tmpl w:val="4528A1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0D192D"/>
    <w:multiLevelType w:val="multilevel"/>
    <w:tmpl w:val="1950790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1A4AF5"/>
    <w:multiLevelType w:val="hybridMultilevel"/>
    <w:tmpl w:val="0356372A"/>
    <w:lvl w:ilvl="0" w:tplc="7F02D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8637325"/>
    <w:multiLevelType w:val="hybridMultilevel"/>
    <w:tmpl w:val="46769C82"/>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256852"/>
    <w:multiLevelType w:val="multilevel"/>
    <w:tmpl w:val="695C4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E62ED6"/>
    <w:multiLevelType w:val="hybridMultilevel"/>
    <w:tmpl w:val="67B64FE2"/>
    <w:lvl w:ilvl="0" w:tplc="A60CC34C">
      <w:start w:val="1"/>
      <w:numFmt w:val="bullet"/>
      <w:lvlText w:val="•"/>
      <w:lvlJc w:val="left"/>
      <w:pPr>
        <w:ind w:left="851" w:hanging="360"/>
      </w:pPr>
      <w:rPr>
        <w:rFonts w:ascii="Times New Roman" w:hAnsi="Times New Roman"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4" w15:restartNumberingAfterBreak="0">
    <w:nsid w:val="4F872675"/>
    <w:multiLevelType w:val="hybridMultilevel"/>
    <w:tmpl w:val="0B181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EA607C"/>
    <w:multiLevelType w:val="hybridMultilevel"/>
    <w:tmpl w:val="EFBA5294"/>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ED1F82"/>
    <w:multiLevelType w:val="hybridMultilevel"/>
    <w:tmpl w:val="D602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6325C8"/>
    <w:multiLevelType w:val="multilevel"/>
    <w:tmpl w:val="4ADEAF6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141AA6"/>
    <w:multiLevelType w:val="hybridMultilevel"/>
    <w:tmpl w:val="F7866864"/>
    <w:lvl w:ilvl="0" w:tplc="A60CC34C">
      <w:start w:val="1"/>
      <w:numFmt w:val="bullet"/>
      <w:lvlText w:val="•"/>
      <w:lvlJc w:val="left"/>
      <w:pPr>
        <w:ind w:left="851" w:hanging="360"/>
      </w:pPr>
      <w:rPr>
        <w:rFonts w:ascii="Times New Roman" w:hAnsi="Times New Roman"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19" w15:restartNumberingAfterBreak="0">
    <w:nsid w:val="6D145DF5"/>
    <w:multiLevelType w:val="hybridMultilevel"/>
    <w:tmpl w:val="4308D54E"/>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122F6E"/>
    <w:multiLevelType w:val="hybridMultilevel"/>
    <w:tmpl w:val="9808CF24"/>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257EA3"/>
    <w:multiLevelType w:val="hybridMultilevel"/>
    <w:tmpl w:val="6BA8A084"/>
    <w:lvl w:ilvl="0" w:tplc="A60CC34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E54DA3"/>
    <w:multiLevelType w:val="hybridMultilevel"/>
    <w:tmpl w:val="C950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3"/>
  </w:num>
  <w:num w:numId="5">
    <w:abstractNumId w:val="18"/>
  </w:num>
  <w:num w:numId="6">
    <w:abstractNumId w:val="6"/>
  </w:num>
  <w:num w:numId="7">
    <w:abstractNumId w:val="2"/>
  </w:num>
  <w:num w:numId="8">
    <w:abstractNumId w:val="7"/>
  </w:num>
  <w:num w:numId="9">
    <w:abstractNumId w:val="4"/>
  </w:num>
  <w:num w:numId="10">
    <w:abstractNumId w:val="21"/>
  </w:num>
  <w:num w:numId="11">
    <w:abstractNumId w:val="3"/>
  </w:num>
  <w:num w:numId="12">
    <w:abstractNumId w:val="20"/>
  </w:num>
  <w:num w:numId="13">
    <w:abstractNumId w:val="0"/>
  </w:num>
  <w:num w:numId="14">
    <w:abstractNumId w:val="16"/>
  </w:num>
  <w:num w:numId="15">
    <w:abstractNumId w:val="8"/>
  </w:num>
  <w:num w:numId="16">
    <w:abstractNumId w:val="22"/>
  </w:num>
  <w:num w:numId="17">
    <w:abstractNumId w:val="12"/>
  </w:num>
  <w:num w:numId="18">
    <w:abstractNumId w:val="1"/>
  </w:num>
  <w:num w:numId="19">
    <w:abstractNumId w:val="17"/>
  </w:num>
  <w:num w:numId="20">
    <w:abstractNumId w:val="14"/>
  </w:num>
  <w:num w:numId="21">
    <w:abstractNumId w:val="19"/>
  </w:num>
  <w:num w:numId="22">
    <w:abstractNumId w:val="10"/>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EA"/>
    <w:rsid w:val="000001B9"/>
    <w:rsid w:val="00000DC8"/>
    <w:rsid w:val="00001164"/>
    <w:rsid w:val="000019F2"/>
    <w:rsid w:val="00001A2C"/>
    <w:rsid w:val="00001A36"/>
    <w:rsid w:val="00001B94"/>
    <w:rsid w:val="0000252A"/>
    <w:rsid w:val="000025CB"/>
    <w:rsid w:val="000026C9"/>
    <w:rsid w:val="0000281D"/>
    <w:rsid w:val="00002CAC"/>
    <w:rsid w:val="00003139"/>
    <w:rsid w:val="0000315D"/>
    <w:rsid w:val="0000359E"/>
    <w:rsid w:val="00003B0E"/>
    <w:rsid w:val="0000425C"/>
    <w:rsid w:val="00004D24"/>
    <w:rsid w:val="000053CB"/>
    <w:rsid w:val="000054F2"/>
    <w:rsid w:val="00005797"/>
    <w:rsid w:val="00005D34"/>
    <w:rsid w:val="00005E47"/>
    <w:rsid w:val="00006A60"/>
    <w:rsid w:val="00006E86"/>
    <w:rsid w:val="000072BD"/>
    <w:rsid w:val="000072C2"/>
    <w:rsid w:val="00007771"/>
    <w:rsid w:val="0000790D"/>
    <w:rsid w:val="00007EFB"/>
    <w:rsid w:val="0001093E"/>
    <w:rsid w:val="000110BC"/>
    <w:rsid w:val="000113A7"/>
    <w:rsid w:val="00011494"/>
    <w:rsid w:val="0001151C"/>
    <w:rsid w:val="00011F5F"/>
    <w:rsid w:val="000121A1"/>
    <w:rsid w:val="0001249A"/>
    <w:rsid w:val="000127F6"/>
    <w:rsid w:val="00012C19"/>
    <w:rsid w:val="00012D3E"/>
    <w:rsid w:val="000134C6"/>
    <w:rsid w:val="00013C37"/>
    <w:rsid w:val="00013DEF"/>
    <w:rsid w:val="00013EB0"/>
    <w:rsid w:val="0001439B"/>
    <w:rsid w:val="00014813"/>
    <w:rsid w:val="00014DD5"/>
    <w:rsid w:val="00014DFE"/>
    <w:rsid w:val="00014EC9"/>
    <w:rsid w:val="00015046"/>
    <w:rsid w:val="00015A31"/>
    <w:rsid w:val="000160DD"/>
    <w:rsid w:val="0001666D"/>
    <w:rsid w:val="000166E3"/>
    <w:rsid w:val="0001687A"/>
    <w:rsid w:val="00017982"/>
    <w:rsid w:val="00017D8A"/>
    <w:rsid w:val="00017E85"/>
    <w:rsid w:val="00020217"/>
    <w:rsid w:val="00020927"/>
    <w:rsid w:val="00020EEB"/>
    <w:rsid w:val="00021224"/>
    <w:rsid w:val="000212D9"/>
    <w:rsid w:val="00021310"/>
    <w:rsid w:val="00021C37"/>
    <w:rsid w:val="000220D5"/>
    <w:rsid w:val="00022192"/>
    <w:rsid w:val="00022740"/>
    <w:rsid w:val="00022E9F"/>
    <w:rsid w:val="00023084"/>
    <w:rsid w:val="000232A3"/>
    <w:rsid w:val="00023D13"/>
    <w:rsid w:val="00023FAC"/>
    <w:rsid w:val="00024314"/>
    <w:rsid w:val="00025202"/>
    <w:rsid w:val="00026C95"/>
    <w:rsid w:val="00031240"/>
    <w:rsid w:val="000315E0"/>
    <w:rsid w:val="000316E5"/>
    <w:rsid w:val="00031CF2"/>
    <w:rsid w:val="00031D7E"/>
    <w:rsid w:val="00031F31"/>
    <w:rsid w:val="0003233D"/>
    <w:rsid w:val="00033090"/>
    <w:rsid w:val="00033813"/>
    <w:rsid w:val="00033856"/>
    <w:rsid w:val="00034106"/>
    <w:rsid w:val="0003414B"/>
    <w:rsid w:val="00034361"/>
    <w:rsid w:val="0003502B"/>
    <w:rsid w:val="0003544C"/>
    <w:rsid w:val="0003561C"/>
    <w:rsid w:val="00035AE2"/>
    <w:rsid w:val="00035C81"/>
    <w:rsid w:val="00035FE7"/>
    <w:rsid w:val="000362D6"/>
    <w:rsid w:val="000366F5"/>
    <w:rsid w:val="00037000"/>
    <w:rsid w:val="00037313"/>
    <w:rsid w:val="00037635"/>
    <w:rsid w:val="00040178"/>
    <w:rsid w:val="0004072C"/>
    <w:rsid w:val="00040834"/>
    <w:rsid w:val="00040A8E"/>
    <w:rsid w:val="00040BEB"/>
    <w:rsid w:val="00040D3D"/>
    <w:rsid w:val="00041310"/>
    <w:rsid w:val="00041953"/>
    <w:rsid w:val="000419FC"/>
    <w:rsid w:val="00041F17"/>
    <w:rsid w:val="00042864"/>
    <w:rsid w:val="0004363F"/>
    <w:rsid w:val="0004373F"/>
    <w:rsid w:val="00043810"/>
    <w:rsid w:val="00044577"/>
    <w:rsid w:val="000445AC"/>
    <w:rsid w:val="00044B68"/>
    <w:rsid w:val="00045282"/>
    <w:rsid w:val="0004536D"/>
    <w:rsid w:val="00045B86"/>
    <w:rsid w:val="000462F9"/>
    <w:rsid w:val="0004639E"/>
    <w:rsid w:val="000469C6"/>
    <w:rsid w:val="00046F26"/>
    <w:rsid w:val="0004704F"/>
    <w:rsid w:val="00047587"/>
    <w:rsid w:val="00047B03"/>
    <w:rsid w:val="00047FC8"/>
    <w:rsid w:val="0005007A"/>
    <w:rsid w:val="0005064D"/>
    <w:rsid w:val="00050675"/>
    <w:rsid w:val="00050BC4"/>
    <w:rsid w:val="00050F85"/>
    <w:rsid w:val="00050FAB"/>
    <w:rsid w:val="000510DD"/>
    <w:rsid w:val="00051166"/>
    <w:rsid w:val="0005189D"/>
    <w:rsid w:val="00051DDD"/>
    <w:rsid w:val="00051F59"/>
    <w:rsid w:val="00052029"/>
    <w:rsid w:val="000524AF"/>
    <w:rsid w:val="00052AF1"/>
    <w:rsid w:val="00052FAA"/>
    <w:rsid w:val="00053123"/>
    <w:rsid w:val="0005368F"/>
    <w:rsid w:val="000537D0"/>
    <w:rsid w:val="00054CA8"/>
    <w:rsid w:val="00055660"/>
    <w:rsid w:val="00055725"/>
    <w:rsid w:val="00055AA9"/>
    <w:rsid w:val="00055CF1"/>
    <w:rsid w:val="00056573"/>
    <w:rsid w:val="00056575"/>
    <w:rsid w:val="00056702"/>
    <w:rsid w:val="000571AE"/>
    <w:rsid w:val="000575FA"/>
    <w:rsid w:val="00057715"/>
    <w:rsid w:val="0005786E"/>
    <w:rsid w:val="00060215"/>
    <w:rsid w:val="000602DC"/>
    <w:rsid w:val="000604BC"/>
    <w:rsid w:val="00060A36"/>
    <w:rsid w:val="00060FB9"/>
    <w:rsid w:val="000619D5"/>
    <w:rsid w:val="00061B22"/>
    <w:rsid w:val="00062195"/>
    <w:rsid w:val="00062841"/>
    <w:rsid w:val="000630F1"/>
    <w:rsid w:val="00063822"/>
    <w:rsid w:val="000639D7"/>
    <w:rsid w:val="0006448D"/>
    <w:rsid w:val="00065139"/>
    <w:rsid w:val="00065ABE"/>
    <w:rsid w:val="00065ACD"/>
    <w:rsid w:val="00065C32"/>
    <w:rsid w:val="00066287"/>
    <w:rsid w:val="00066497"/>
    <w:rsid w:val="0006651D"/>
    <w:rsid w:val="000668E9"/>
    <w:rsid w:val="000669A2"/>
    <w:rsid w:val="00066B92"/>
    <w:rsid w:val="00066BDA"/>
    <w:rsid w:val="00066CFF"/>
    <w:rsid w:val="0006747F"/>
    <w:rsid w:val="00067A03"/>
    <w:rsid w:val="00067F2A"/>
    <w:rsid w:val="00067FA4"/>
    <w:rsid w:val="00070516"/>
    <w:rsid w:val="000705A2"/>
    <w:rsid w:val="000705ED"/>
    <w:rsid w:val="00070893"/>
    <w:rsid w:val="00071669"/>
    <w:rsid w:val="000719FA"/>
    <w:rsid w:val="00071C72"/>
    <w:rsid w:val="00071E97"/>
    <w:rsid w:val="00072662"/>
    <w:rsid w:val="000728C3"/>
    <w:rsid w:val="00073026"/>
    <w:rsid w:val="00073049"/>
    <w:rsid w:val="000743A1"/>
    <w:rsid w:val="0007447F"/>
    <w:rsid w:val="000745F2"/>
    <w:rsid w:val="00074822"/>
    <w:rsid w:val="00074857"/>
    <w:rsid w:val="00074902"/>
    <w:rsid w:val="00074CE0"/>
    <w:rsid w:val="00075375"/>
    <w:rsid w:val="00075A04"/>
    <w:rsid w:val="00075F3D"/>
    <w:rsid w:val="00076184"/>
    <w:rsid w:val="0007654F"/>
    <w:rsid w:val="00076AEF"/>
    <w:rsid w:val="00076C55"/>
    <w:rsid w:val="00077A18"/>
    <w:rsid w:val="00077BE6"/>
    <w:rsid w:val="00077EBF"/>
    <w:rsid w:val="00077FC4"/>
    <w:rsid w:val="0008074E"/>
    <w:rsid w:val="00080C58"/>
    <w:rsid w:val="00081FDB"/>
    <w:rsid w:val="000828EE"/>
    <w:rsid w:val="00082955"/>
    <w:rsid w:val="00083957"/>
    <w:rsid w:val="00083AA4"/>
    <w:rsid w:val="00083DAE"/>
    <w:rsid w:val="00083F25"/>
    <w:rsid w:val="0008455A"/>
    <w:rsid w:val="00084C11"/>
    <w:rsid w:val="00084F64"/>
    <w:rsid w:val="0008529F"/>
    <w:rsid w:val="000852E0"/>
    <w:rsid w:val="00085573"/>
    <w:rsid w:val="000856D7"/>
    <w:rsid w:val="00085E40"/>
    <w:rsid w:val="00085EAF"/>
    <w:rsid w:val="00085F76"/>
    <w:rsid w:val="00086212"/>
    <w:rsid w:val="00086393"/>
    <w:rsid w:val="000865CF"/>
    <w:rsid w:val="0008666A"/>
    <w:rsid w:val="00087339"/>
    <w:rsid w:val="0008794A"/>
    <w:rsid w:val="00090283"/>
    <w:rsid w:val="000904BB"/>
    <w:rsid w:val="00090694"/>
    <w:rsid w:val="0009086E"/>
    <w:rsid w:val="000908E2"/>
    <w:rsid w:val="00090947"/>
    <w:rsid w:val="000909A7"/>
    <w:rsid w:val="00090A62"/>
    <w:rsid w:val="00090A73"/>
    <w:rsid w:val="00090CB0"/>
    <w:rsid w:val="000913A5"/>
    <w:rsid w:val="000916C8"/>
    <w:rsid w:val="00092448"/>
    <w:rsid w:val="00092743"/>
    <w:rsid w:val="00093228"/>
    <w:rsid w:val="00093CCF"/>
    <w:rsid w:val="0009409E"/>
    <w:rsid w:val="00094198"/>
    <w:rsid w:val="00094381"/>
    <w:rsid w:val="00094AD4"/>
    <w:rsid w:val="00094F9B"/>
    <w:rsid w:val="00095425"/>
    <w:rsid w:val="00095DA4"/>
    <w:rsid w:val="0009755C"/>
    <w:rsid w:val="00097778"/>
    <w:rsid w:val="0009789F"/>
    <w:rsid w:val="000979F5"/>
    <w:rsid w:val="00097AE3"/>
    <w:rsid w:val="00097C4A"/>
    <w:rsid w:val="00097E47"/>
    <w:rsid w:val="000A034C"/>
    <w:rsid w:val="000A0ED9"/>
    <w:rsid w:val="000A1354"/>
    <w:rsid w:val="000A1985"/>
    <w:rsid w:val="000A1AEC"/>
    <w:rsid w:val="000A1BD0"/>
    <w:rsid w:val="000A241B"/>
    <w:rsid w:val="000A2834"/>
    <w:rsid w:val="000A2975"/>
    <w:rsid w:val="000A311B"/>
    <w:rsid w:val="000A3407"/>
    <w:rsid w:val="000A3BC9"/>
    <w:rsid w:val="000A4054"/>
    <w:rsid w:val="000A4140"/>
    <w:rsid w:val="000A4234"/>
    <w:rsid w:val="000A42A2"/>
    <w:rsid w:val="000A435C"/>
    <w:rsid w:val="000A4939"/>
    <w:rsid w:val="000A49F2"/>
    <w:rsid w:val="000A4E1B"/>
    <w:rsid w:val="000A5162"/>
    <w:rsid w:val="000A5760"/>
    <w:rsid w:val="000A58C7"/>
    <w:rsid w:val="000A5902"/>
    <w:rsid w:val="000A5FC7"/>
    <w:rsid w:val="000A6639"/>
    <w:rsid w:val="000A69DF"/>
    <w:rsid w:val="000A69F8"/>
    <w:rsid w:val="000A6D3C"/>
    <w:rsid w:val="000A6EF9"/>
    <w:rsid w:val="000A71E3"/>
    <w:rsid w:val="000A7C83"/>
    <w:rsid w:val="000A7D45"/>
    <w:rsid w:val="000A7DBD"/>
    <w:rsid w:val="000A7E7D"/>
    <w:rsid w:val="000A7F3E"/>
    <w:rsid w:val="000B09AB"/>
    <w:rsid w:val="000B1659"/>
    <w:rsid w:val="000B1C2D"/>
    <w:rsid w:val="000B2080"/>
    <w:rsid w:val="000B20A5"/>
    <w:rsid w:val="000B20BA"/>
    <w:rsid w:val="000B27DF"/>
    <w:rsid w:val="000B2A46"/>
    <w:rsid w:val="000B2EF0"/>
    <w:rsid w:val="000B3C62"/>
    <w:rsid w:val="000B4954"/>
    <w:rsid w:val="000B4987"/>
    <w:rsid w:val="000B4D25"/>
    <w:rsid w:val="000B4EF8"/>
    <w:rsid w:val="000B537C"/>
    <w:rsid w:val="000B5BE7"/>
    <w:rsid w:val="000B5F28"/>
    <w:rsid w:val="000B6C92"/>
    <w:rsid w:val="000B6CBF"/>
    <w:rsid w:val="000B6E41"/>
    <w:rsid w:val="000B7845"/>
    <w:rsid w:val="000B7CFB"/>
    <w:rsid w:val="000C0A94"/>
    <w:rsid w:val="000C14A0"/>
    <w:rsid w:val="000C1A06"/>
    <w:rsid w:val="000C1B9E"/>
    <w:rsid w:val="000C1D0F"/>
    <w:rsid w:val="000C20FF"/>
    <w:rsid w:val="000C2C34"/>
    <w:rsid w:val="000C33FE"/>
    <w:rsid w:val="000C3522"/>
    <w:rsid w:val="000C3A1F"/>
    <w:rsid w:val="000C3BCA"/>
    <w:rsid w:val="000C425F"/>
    <w:rsid w:val="000C4297"/>
    <w:rsid w:val="000C4309"/>
    <w:rsid w:val="000C4A11"/>
    <w:rsid w:val="000C5007"/>
    <w:rsid w:val="000C5241"/>
    <w:rsid w:val="000C52ED"/>
    <w:rsid w:val="000C617E"/>
    <w:rsid w:val="000C6304"/>
    <w:rsid w:val="000C6AD0"/>
    <w:rsid w:val="000C6C9F"/>
    <w:rsid w:val="000C764B"/>
    <w:rsid w:val="000C7DE6"/>
    <w:rsid w:val="000C7DE7"/>
    <w:rsid w:val="000D0460"/>
    <w:rsid w:val="000D04D3"/>
    <w:rsid w:val="000D07A7"/>
    <w:rsid w:val="000D09B8"/>
    <w:rsid w:val="000D0F44"/>
    <w:rsid w:val="000D1470"/>
    <w:rsid w:val="000D236D"/>
    <w:rsid w:val="000D2602"/>
    <w:rsid w:val="000D285C"/>
    <w:rsid w:val="000D2BA1"/>
    <w:rsid w:val="000D2D01"/>
    <w:rsid w:val="000D31B5"/>
    <w:rsid w:val="000D34CA"/>
    <w:rsid w:val="000D3C95"/>
    <w:rsid w:val="000D3D6B"/>
    <w:rsid w:val="000D40FC"/>
    <w:rsid w:val="000D4AC4"/>
    <w:rsid w:val="000D4D6A"/>
    <w:rsid w:val="000D5416"/>
    <w:rsid w:val="000D5946"/>
    <w:rsid w:val="000D5B38"/>
    <w:rsid w:val="000D5EB1"/>
    <w:rsid w:val="000D70B1"/>
    <w:rsid w:val="000D71F1"/>
    <w:rsid w:val="000D75B7"/>
    <w:rsid w:val="000D75D7"/>
    <w:rsid w:val="000D766A"/>
    <w:rsid w:val="000D778D"/>
    <w:rsid w:val="000E0286"/>
    <w:rsid w:val="000E02E9"/>
    <w:rsid w:val="000E0CF1"/>
    <w:rsid w:val="000E115E"/>
    <w:rsid w:val="000E17DC"/>
    <w:rsid w:val="000E1A66"/>
    <w:rsid w:val="000E1B13"/>
    <w:rsid w:val="000E2470"/>
    <w:rsid w:val="000E24FD"/>
    <w:rsid w:val="000E258A"/>
    <w:rsid w:val="000E2931"/>
    <w:rsid w:val="000E2DCC"/>
    <w:rsid w:val="000E313A"/>
    <w:rsid w:val="000E3219"/>
    <w:rsid w:val="000E34B4"/>
    <w:rsid w:val="000E3535"/>
    <w:rsid w:val="000E3763"/>
    <w:rsid w:val="000E37E5"/>
    <w:rsid w:val="000E40B1"/>
    <w:rsid w:val="000E46C7"/>
    <w:rsid w:val="000E481A"/>
    <w:rsid w:val="000E55E9"/>
    <w:rsid w:val="000E5BA2"/>
    <w:rsid w:val="000E6760"/>
    <w:rsid w:val="000E6878"/>
    <w:rsid w:val="000E6C3D"/>
    <w:rsid w:val="000E6CD5"/>
    <w:rsid w:val="000E7343"/>
    <w:rsid w:val="000E78A4"/>
    <w:rsid w:val="000E7E87"/>
    <w:rsid w:val="000F071A"/>
    <w:rsid w:val="000F0922"/>
    <w:rsid w:val="000F0BEC"/>
    <w:rsid w:val="000F1387"/>
    <w:rsid w:val="000F13A5"/>
    <w:rsid w:val="000F1EE8"/>
    <w:rsid w:val="000F2023"/>
    <w:rsid w:val="000F2A32"/>
    <w:rsid w:val="000F2A42"/>
    <w:rsid w:val="000F2A99"/>
    <w:rsid w:val="000F36BD"/>
    <w:rsid w:val="000F3D0D"/>
    <w:rsid w:val="000F3DD0"/>
    <w:rsid w:val="000F4126"/>
    <w:rsid w:val="000F4764"/>
    <w:rsid w:val="000F4BF6"/>
    <w:rsid w:val="000F4CBD"/>
    <w:rsid w:val="000F532A"/>
    <w:rsid w:val="000F5FBD"/>
    <w:rsid w:val="000F6719"/>
    <w:rsid w:val="000F71BF"/>
    <w:rsid w:val="000F764B"/>
    <w:rsid w:val="000F77F1"/>
    <w:rsid w:val="001001F6"/>
    <w:rsid w:val="001003ED"/>
    <w:rsid w:val="00100B82"/>
    <w:rsid w:val="0010157C"/>
    <w:rsid w:val="00101B12"/>
    <w:rsid w:val="0010207F"/>
    <w:rsid w:val="001020C8"/>
    <w:rsid w:val="001022B8"/>
    <w:rsid w:val="00102D89"/>
    <w:rsid w:val="00102FAB"/>
    <w:rsid w:val="0010385E"/>
    <w:rsid w:val="00104798"/>
    <w:rsid w:val="001048C4"/>
    <w:rsid w:val="00104958"/>
    <w:rsid w:val="00104AD6"/>
    <w:rsid w:val="00104B54"/>
    <w:rsid w:val="0010571B"/>
    <w:rsid w:val="0010674B"/>
    <w:rsid w:val="001071F1"/>
    <w:rsid w:val="001072DE"/>
    <w:rsid w:val="001077A0"/>
    <w:rsid w:val="001077C2"/>
    <w:rsid w:val="00107884"/>
    <w:rsid w:val="00107ACB"/>
    <w:rsid w:val="00107B58"/>
    <w:rsid w:val="00110009"/>
    <w:rsid w:val="001109DF"/>
    <w:rsid w:val="00110D9D"/>
    <w:rsid w:val="00110E2E"/>
    <w:rsid w:val="001110F2"/>
    <w:rsid w:val="0011140D"/>
    <w:rsid w:val="001115E3"/>
    <w:rsid w:val="00111681"/>
    <w:rsid w:val="001116B9"/>
    <w:rsid w:val="00112451"/>
    <w:rsid w:val="001128DE"/>
    <w:rsid w:val="00112990"/>
    <w:rsid w:val="00112A62"/>
    <w:rsid w:val="00112B35"/>
    <w:rsid w:val="00112E41"/>
    <w:rsid w:val="00112EE3"/>
    <w:rsid w:val="00113155"/>
    <w:rsid w:val="00113B15"/>
    <w:rsid w:val="00114043"/>
    <w:rsid w:val="00114338"/>
    <w:rsid w:val="001144CF"/>
    <w:rsid w:val="00114A2E"/>
    <w:rsid w:val="0011509C"/>
    <w:rsid w:val="001153A8"/>
    <w:rsid w:val="00115AA2"/>
    <w:rsid w:val="00115CA7"/>
    <w:rsid w:val="00116377"/>
    <w:rsid w:val="0011659E"/>
    <w:rsid w:val="001166B8"/>
    <w:rsid w:val="0011692A"/>
    <w:rsid w:val="00116AB8"/>
    <w:rsid w:val="00116FBA"/>
    <w:rsid w:val="00117192"/>
    <w:rsid w:val="00117209"/>
    <w:rsid w:val="00117322"/>
    <w:rsid w:val="00120204"/>
    <w:rsid w:val="00120DEA"/>
    <w:rsid w:val="001216ED"/>
    <w:rsid w:val="0012186B"/>
    <w:rsid w:val="00121FB3"/>
    <w:rsid w:val="00122B1A"/>
    <w:rsid w:val="00122CB5"/>
    <w:rsid w:val="00123126"/>
    <w:rsid w:val="00123C7F"/>
    <w:rsid w:val="00124122"/>
    <w:rsid w:val="00124266"/>
    <w:rsid w:val="00124AAB"/>
    <w:rsid w:val="00124B52"/>
    <w:rsid w:val="00124C5B"/>
    <w:rsid w:val="00124C91"/>
    <w:rsid w:val="001253A1"/>
    <w:rsid w:val="0012561F"/>
    <w:rsid w:val="001256D1"/>
    <w:rsid w:val="001258EA"/>
    <w:rsid w:val="00125BA8"/>
    <w:rsid w:val="00125C48"/>
    <w:rsid w:val="00125F98"/>
    <w:rsid w:val="00126D54"/>
    <w:rsid w:val="00126EFB"/>
    <w:rsid w:val="00127855"/>
    <w:rsid w:val="00127EE2"/>
    <w:rsid w:val="00130C41"/>
    <w:rsid w:val="0013114B"/>
    <w:rsid w:val="00131203"/>
    <w:rsid w:val="0013132A"/>
    <w:rsid w:val="00131618"/>
    <w:rsid w:val="001316B2"/>
    <w:rsid w:val="00132548"/>
    <w:rsid w:val="001325A5"/>
    <w:rsid w:val="0013271F"/>
    <w:rsid w:val="00132AB6"/>
    <w:rsid w:val="00133052"/>
    <w:rsid w:val="00133153"/>
    <w:rsid w:val="00133191"/>
    <w:rsid w:val="0013347A"/>
    <w:rsid w:val="001338C5"/>
    <w:rsid w:val="001341BB"/>
    <w:rsid w:val="001344DB"/>
    <w:rsid w:val="001349EF"/>
    <w:rsid w:val="00134CF5"/>
    <w:rsid w:val="00134E8E"/>
    <w:rsid w:val="00134EDB"/>
    <w:rsid w:val="001350BE"/>
    <w:rsid w:val="00135459"/>
    <w:rsid w:val="00135696"/>
    <w:rsid w:val="00135CBA"/>
    <w:rsid w:val="00135E3F"/>
    <w:rsid w:val="0013719F"/>
    <w:rsid w:val="001373EE"/>
    <w:rsid w:val="00137A57"/>
    <w:rsid w:val="0014017B"/>
    <w:rsid w:val="001401FA"/>
    <w:rsid w:val="001402E3"/>
    <w:rsid w:val="0014052D"/>
    <w:rsid w:val="00140FF2"/>
    <w:rsid w:val="001411BF"/>
    <w:rsid w:val="00141BF8"/>
    <w:rsid w:val="00141F25"/>
    <w:rsid w:val="00142149"/>
    <w:rsid w:val="0014226B"/>
    <w:rsid w:val="00142876"/>
    <w:rsid w:val="00142B79"/>
    <w:rsid w:val="00143175"/>
    <w:rsid w:val="001431F4"/>
    <w:rsid w:val="00143C99"/>
    <w:rsid w:val="00143DCB"/>
    <w:rsid w:val="00143E34"/>
    <w:rsid w:val="00143F97"/>
    <w:rsid w:val="00144706"/>
    <w:rsid w:val="00144EB5"/>
    <w:rsid w:val="00144FC4"/>
    <w:rsid w:val="00145113"/>
    <w:rsid w:val="0014534C"/>
    <w:rsid w:val="00145555"/>
    <w:rsid w:val="00145718"/>
    <w:rsid w:val="0014584B"/>
    <w:rsid w:val="00147548"/>
    <w:rsid w:val="001475C2"/>
    <w:rsid w:val="0014763E"/>
    <w:rsid w:val="0015003D"/>
    <w:rsid w:val="00150B2A"/>
    <w:rsid w:val="001511EF"/>
    <w:rsid w:val="00152145"/>
    <w:rsid w:val="00152416"/>
    <w:rsid w:val="0015281A"/>
    <w:rsid w:val="00152905"/>
    <w:rsid w:val="00152B62"/>
    <w:rsid w:val="00152D43"/>
    <w:rsid w:val="001532D4"/>
    <w:rsid w:val="0015489A"/>
    <w:rsid w:val="00154A90"/>
    <w:rsid w:val="0015500C"/>
    <w:rsid w:val="00155409"/>
    <w:rsid w:val="001558DA"/>
    <w:rsid w:val="00155B1E"/>
    <w:rsid w:val="0015698E"/>
    <w:rsid w:val="00156A2E"/>
    <w:rsid w:val="00156B73"/>
    <w:rsid w:val="0015707F"/>
    <w:rsid w:val="00157F72"/>
    <w:rsid w:val="00157F73"/>
    <w:rsid w:val="00160269"/>
    <w:rsid w:val="001606A2"/>
    <w:rsid w:val="00160972"/>
    <w:rsid w:val="00160AC5"/>
    <w:rsid w:val="0016162F"/>
    <w:rsid w:val="0016164B"/>
    <w:rsid w:val="00161BD6"/>
    <w:rsid w:val="0016242E"/>
    <w:rsid w:val="0016268B"/>
    <w:rsid w:val="001626CB"/>
    <w:rsid w:val="001628B1"/>
    <w:rsid w:val="0016315A"/>
    <w:rsid w:val="00163369"/>
    <w:rsid w:val="001633BA"/>
    <w:rsid w:val="001637F6"/>
    <w:rsid w:val="00163ADF"/>
    <w:rsid w:val="00164002"/>
    <w:rsid w:val="00164492"/>
    <w:rsid w:val="0016460F"/>
    <w:rsid w:val="0016496B"/>
    <w:rsid w:val="00164ADF"/>
    <w:rsid w:val="00165ACC"/>
    <w:rsid w:val="00165C1C"/>
    <w:rsid w:val="0016629D"/>
    <w:rsid w:val="0016686B"/>
    <w:rsid w:val="0016689D"/>
    <w:rsid w:val="00166ABD"/>
    <w:rsid w:val="001672FA"/>
    <w:rsid w:val="00167372"/>
    <w:rsid w:val="001674BF"/>
    <w:rsid w:val="001675F5"/>
    <w:rsid w:val="0016771F"/>
    <w:rsid w:val="001678AB"/>
    <w:rsid w:val="00167A1F"/>
    <w:rsid w:val="00167CD2"/>
    <w:rsid w:val="00170025"/>
    <w:rsid w:val="0017022C"/>
    <w:rsid w:val="001702D9"/>
    <w:rsid w:val="001707A5"/>
    <w:rsid w:val="00170E12"/>
    <w:rsid w:val="0017127A"/>
    <w:rsid w:val="00171B7A"/>
    <w:rsid w:val="00172184"/>
    <w:rsid w:val="001721D7"/>
    <w:rsid w:val="00172801"/>
    <w:rsid w:val="0017280E"/>
    <w:rsid w:val="00172B27"/>
    <w:rsid w:val="001746AB"/>
    <w:rsid w:val="00174776"/>
    <w:rsid w:val="00174D7B"/>
    <w:rsid w:val="00175113"/>
    <w:rsid w:val="001751EF"/>
    <w:rsid w:val="00175514"/>
    <w:rsid w:val="00175753"/>
    <w:rsid w:val="00175DA6"/>
    <w:rsid w:val="00175DE0"/>
    <w:rsid w:val="00175F4A"/>
    <w:rsid w:val="00176367"/>
    <w:rsid w:val="00176BB3"/>
    <w:rsid w:val="00176DCA"/>
    <w:rsid w:val="00177355"/>
    <w:rsid w:val="00177582"/>
    <w:rsid w:val="00177939"/>
    <w:rsid w:val="00177C16"/>
    <w:rsid w:val="00177EDD"/>
    <w:rsid w:val="001800B5"/>
    <w:rsid w:val="0018017E"/>
    <w:rsid w:val="00180319"/>
    <w:rsid w:val="00180569"/>
    <w:rsid w:val="0018098E"/>
    <w:rsid w:val="001816D8"/>
    <w:rsid w:val="0018199E"/>
    <w:rsid w:val="001819B0"/>
    <w:rsid w:val="00181D54"/>
    <w:rsid w:val="001822D5"/>
    <w:rsid w:val="001823C4"/>
    <w:rsid w:val="00182D5A"/>
    <w:rsid w:val="00182E55"/>
    <w:rsid w:val="00183CF5"/>
    <w:rsid w:val="00183F1D"/>
    <w:rsid w:val="00184031"/>
    <w:rsid w:val="0018527E"/>
    <w:rsid w:val="001852CB"/>
    <w:rsid w:val="001856D8"/>
    <w:rsid w:val="0018573E"/>
    <w:rsid w:val="001859D0"/>
    <w:rsid w:val="00185BF5"/>
    <w:rsid w:val="00185DD2"/>
    <w:rsid w:val="001862F2"/>
    <w:rsid w:val="00186537"/>
    <w:rsid w:val="00187122"/>
    <w:rsid w:val="001873E4"/>
    <w:rsid w:val="001908FD"/>
    <w:rsid w:val="00190AC7"/>
    <w:rsid w:val="00190D60"/>
    <w:rsid w:val="00191059"/>
    <w:rsid w:val="001914B8"/>
    <w:rsid w:val="00191A37"/>
    <w:rsid w:val="00192F96"/>
    <w:rsid w:val="00193872"/>
    <w:rsid w:val="00193B0C"/>
    <w:rsid w:val="001940BE"/>
    <w:rsid w:val="0019467E"/>
    <w:rsid w:val="0019478F"/>
    <w:rsid w:val="001947CA"/>
    <w:rsid w:val="001948FA"/>
    <w:rsid w:val="00194C76"/>
    <w:rsid w:val="00195614"/>
    <w:rsid w:val="00195CD1"/>
    <w:rsid w:val="00195D83"/>
    <w:rsid w:val="0019658D"/>
    <w:rsid w:val="001965B8"/>
    <w:rsid w:val="001976CC"/>
    <w:rsid w:val="00197C7A"/>
    <w:rsid w:val="001A0E2C"/>
    <w:rsid w:val="001A22F8"/>
    <w:rsid w:val="001A246F"/>
    <w:rsid w:val="001A2C38"/>
    <w:rsid w:val="001A321C"/>
    <w:rsid w:val="001A3896"/>
    <w:rsid w:val="001A3A2A"/>
    <w:rsid w:val="001A3B22"/>
    <w:rsid w:val="001A3D64"/>
    <w:rsid w:val="001A4218"/>
    <w:rsid w:val="001A43DF"/>
    <w:rsid w:val="001A4470"/>
    <w:rsid w:val="001A47E1"/>
    <w:rsid w:val="001A4C84"/>
    <w:rsid w:val="001A4E00"/>
    <w:rsid w:val="001A548A"/>
    <w:rsid w:val="001A54A0"/>
    <w:rsid w:val="001A57AA"/>
    <w:rsid w:val="001A5994"/>
    <w:rsid w:val="001A5BEC"/>
    <w:rsid w:val="001A6854"/>
    <w:rsid w:val="001A763D"/>
    <w:rsid w:val="001A7BD3"/>
    <w:rsid w:val="001B08F0"/>
    <w:rsid w:val="001B0C3E"/>
    <w:rsid w:val="001B1EC9"/>
    <w:rsid w:val="001B23DB"/>
    <w:rsid w:val="001B2810"/>
    <w:rsid w:val="001B290A"/>
    <w:rsid w:val="001B2A19"/>
    <w:rsid w:val="001B3517"/>
    <w:rsid w:val="001B394F"/>
    <w:rsid w:val="001B3A21"/>
    <w:rsid w:val="001B3B76"/>
    <w:rsid w:val="001B4611"/>
    <w:rsid w:val="001B4613"/>
    <w:rsid w:val="001B4C76"/>
    <w:rsid w:val="001B5119"/>
    <w:rsid w:val="001B529B"/>
    <w:rsid w:val="001B5A56"/>
    <w:rsid w:val="001B5B05"/>
    <w:rsid w:val="001B5B2D"/>
    <w:rsid w:val="001B60EA"/>
    <w:rsid w:val="001B63F2"/>
    <w:rsid w:val="001B66E4"/>
    <w:rsid w:val="001B6760"/>
    <w:rsid w:val="001B6C92"/>
    <w:rsid w:val="001B6CC5"/>
    <w:rsid w:val="001B6F65"/>
    <w:rsid w:val="001B774A"/>
    <w:rsid w:val="001B7B4D"/>
    <w:rsid w:val="001C040B"/>
    <w:rsid w:val="001C0E54"/>
    <w:rsid w:val="001C1140"/>
    <w:rsid w:val="001C186E"/>
    <w:rsid w:val="001C19FD"/>
    <w:rsid w:val="001C1A0A"/>
    <w:rsid w:val="001C2114"/>
    <w:rsid w:val="001C2532"/>
    <w:rsid w:val="001C2A45"/>
    <w:rsid w:val="001C2A94"/>
    <w:rsid w:val="001C2D49"/>
    <w:rsid w:val="001C2DB4"/>
    <w:rsid w:val="001C3171"/>
    <w:rsid w:val="001C341B"/>
    <w:rsid w:val="001C36DC"/>
    <w:rsid w:val="001C3D9E"/>
    <w:rsid w:val="001C4126"/>
    <w:rsid w:val="001C4325"/>
    <w:rsid w:val="001C4852"/>
    <w:rsid w:val="001C494A"/>
    <w:rsid w:val="001C6486"/>
    <w:rsid w:val="001C6752"/>
    <w:rsid w:val="001C6ED3"/>
    <w:rsid w:val="001C736E"/>
    <w:rsid w:val="001C7594"/>
    <w:rsid w:val="001C7E34"/>
    <w:rsid w:val="001C7E7E"/>
    <w:rsid w:val="001D02DA"/>
    <w:rsid w:val="001D08F4"/>
    <w:rsid w:val="001D0EB5"/>
    <w:rsid w:val="001D158E"/>
    <w:rsid w:val="001D19DC"/>
    <w:rsid w:val="001D1C47"/>
    <w:rsid w:val="001D215C"/>
    <w:rsid w:val="001D222E"/>
    <w:rsid w:val="001D2406"/>
    <w:rsid w:val="001D2B22"/>
    <w:rsid w:val="001D2C5C"/>
    <w:rsid w:val="001D2FDF"/>
    <w:rsid w:val="001D355A"/>
    <w:rsid w:val="001D35F4"/>
    <w:rsid w:val="001D3C6B"/>
    <w:rsid w:val="001D4125"/>
    <w:rsid w:val="001D455A"/>
    <w:rsid w:val="001D5023"/>
    <w:rsid w:val="001D51F3"/>
    <w:rsid w:val="001D536F"/>
    <w:rsid w:val="001D556C"/>
    <w:rsid w:val="001D59DB"/>
    <w:rsid w:val="001D5C17"/>
    <w:rsid w:val="001D6A77"/>
    <w:rsid w:val="001D6BB3"/>
    <w:rsid w:val="001D6D9F"/>
    <w:rsid w:val="001D6DC1"/>
    <w:rsid w:val="001D6E80"/>
    <w:rsid w:val="001D6FF2"/>
    <w:rsid w:val="001D712B"/>
    <w:rsid w:val="001D7944"/>
    <w:rsid w:val="001D7E73"/>
    <w:rsid w:val="001E0531"/>
    <w:rsid w:val="001E0889"/>
    <w:rsid w:val="001E0C12"/>
    <w:rsid w:val="001E0D03"/>
    <w:rsid w:val="001E0E8A"/>
    <w:rsid w:val="001E12CA"/>
    <w:rsid w:val="001E1488"/>
    <w:rsid w:val="001E14FE"/>
    <w:rsid w:val="001E1919"/>
    <w:rsid w:val="001E1EF1"/>
    <w:rsid w:val="001E1EF5"/>
    <w:rsid w:val="001E265E"/>
    <w:rsid w:val="001E269A"/>
    <w:rsid w:val="001E2DA0"/>
    <w:rsid w:val="001E2E11"/>
    <w:rsid w:val="001E2F13"/>
    <w:rsid w:val="001E32E4"/>
    <w:rsid w:val="001E3502"/>
    <w:rsid w:val="001E39CB"/>
    <w:rsid w:val="001E4133"/>
    <w:rsid w:val="001E41B1"/>
    <w:rsid w:val="001E493C"/>
    <w:rsid w:val="001E4FF8"/>
    <w:rsid w:val="001E5088"/>
    <w:rsid w:val="001E50FB"/>
    <w:rsid w:val="001E5930"/>
    <w:rsid w:val="001E5F7A"/>
    <w:rsid w:val="001E608E"/>
    <w:rsid w:val="001E773A"/>
    <w:rsid w:val="001E783D"/>
    <w:rsid w:val="001E7F54"/>
    <w:rsid w:val="001F03E0"/>
    <w:rsid w:val="001F087E"/>
    <w:rsid w:val="001F0B0A"/>
    <w:rsid w:val="001F0F24"/>
    <w:rsid w:val="001F104B"/>
    <w:rsid w:val="001F104C"/>
    <w:rsid w:val="001F1349"/>
    <w:rsid w:val="001F1C8F"/>
    <w:rsid w:val="001F2123"/>
    <w:rsid w:val="001F293A"/>
    <w:rsid w:val="001F2C26"/>
    <w:rsid w:val="001F2D73"/>
    <w:rsid w:val="001F2F10"/>
    <w:rsid w:val="001F3409"/>
    <w:rsid w:val="001F355E"/>
    <w:rsid w:val="001F3772"/>
    <w:rsid w:val="001F39F0"/>
    <w:rsid w:val="001F3A74"/>
    <w:rsid w:val="001F4822"/>
    <w:rsid w:val="001F4FB1"/>
    <w:rsid w:val="001F569B"/>
    <w:rsid w:val="001F600F"/>
    <w:rsid w:val="001F614E"/>
    <w:rsid w:val="001F64C0"/>
    <w:rsid w:val="001F6997"/>
    <w:rsid w:val="001F6B48"/>
    <w:rsid w:val="001F78C9"/>
    <w:rsid w:val="001F796C"/>
    <w:rsid w:val="001F7FD6"/>
    <w:rsid w:val="00200036"/>
    <w:rsid w:val="002005D8"/>
    <w:rsid w:val="00200CF4"/>
    <w:rsid w:val="00200E74"/>
    <w:rsid w:val="00201222"/>
    <w:rsid w:val="002018EE"/>
    <w:rsid w:val="00201AD8"/>
    <w:rsid w:val="002022B1"/>
    <w:rsid w:val="002025F2"/>
    <w:rsid w:val="002026B4"/>
    <w:rsid w:val="00202BD5"/>
    <w:rsid w:val="00202C0E"/>
    <w:rsid w:val="00202FAB"/>
    <w:rsid w:val="00203334"/>
    <w:rsid w:val="00203A94"/>
    <w:rsid w:val="00203D00"/>
    <w:rsid w:val="002042D0"/>
    <w:rsid w:val="002044C7"/>
    <w:rsid w:val="0020475A"/>
    <w:rsid w:val="002048A4"/>
    <w:rsid w:val="00204B09"/>
    <w:rsid w:val="00204F4F"/>
    <w:rsid w:val="00205210"/>
    <w:rsid w:val="0020580B"/>
    <w:rsid w:val="002062F1"/>
    <w:rsid w:val="002066C6"/>
    <w:rsid w:val="0020688F"/>
    <w:rsid w:val="00206AC6"/>
    <w:rsid w:val="00206C52"/>
    <w:rsid w:val="0020714E"/>
    <w:rsid w:val="00207290"/>
    <w:rsid w:val="0020792B"/>
    <w:rsid w:val="00207C9D"/>
    <w:rsid w:val="00207D89"/>
    <w:rsid w:val="00207F7B"/>
    <w:rsid w:val="0021018F"/>
    <w:rsid w:val="00210250"/>
    <w:rsid w:val="00210933"/>
    <w:rsid w:val="002113B3"/>
    <w:rsid w:val="00211466"/>
    <w:rsid w:val="00211781"/>
    <w:rsid w:val="00211C1A"/>
    <w:rsid w:val="00211FB5"/>
    <w:rsid w:val="0021240B"/>
    <w:rsid w:val="0021251F"/>
    <w:rsid w:val="00212AF6"/>
    <w:rsid w:val="00212BE1"/>
    <w:rsid w:val="00212CA0"/>
    <w:rsid w:val="00213499"/>
    <w:rsid w:val="00214870"/>
    <w:rsid w:val="00214A48"/>
    <w:rsid w:val="00214C7E"/>
    <w:rsid w:val="00214E5D"/>
    <w:rsid w:val="00215602"/>
    <w:rsid w:val="002159BB"/>
    <w:rsid w:val="0021605C"/>
    <w:rsid w:val="00216452"/>
    <w:rsid w:val="0021663F"/>
    <w:rsid w:val="00216685"/>
    <w:rsid w:val="0021677E"/>
    <w:rsid w:val="002170F4"/>
    <w:rsid w:val="0022028A"/>
    <w:rsid w:val="0022043A"/>
    <w:rsid w:val="00220541"/>
    <w:rsid w:val="0022054A"/>
    <w:rsid w:val="00220739"/>
    <w:rsid w:val="002208F9"/>
    <w:rsid w:val="002209F7"/>
    <w:rsid w:val="00220BDD"/>
    <w:rsid w:val="00221BBB"/>
    <w:rsid w:val="00221D1E"/>
    <w:rsid w:val="00221E92"/>
    <w:rsid w:val="00222BF8"/>
    <w:rsid w:val="00223848"/>
    <w:rsid w:val="00223ADE"/>
    <w:rsid w:val="00223CEA"/>
    <w:rsid w:val="0022415C"/>
    <w:rsid w:val="00224914"/>
    <w:rsid w:val="00224C21"/>
    <w:rsid w:val="002250E5"/>
    <w:rsid w:val="00225460"/>
    <w:rsid w:val="002254C2"/>
    <w:rsid w:val="0022551C"/>
    <w:rsid w:val="002258CF"/>
    <w:rsid w:val="00225A6D"/>
    <w:rsid w:val="00225B94"/>
    <w:rsid w:val="00226070"/>
    <w:rsid w:val="002261C2"/>
    <w:rsid w:val="002261D5"/>
    <w:rsid w:val="002266F3"/>
    <w:rsid w:val="00226D2E"/>
    <w:rsid w:val="00226EA3"/>
    <w:rsid w:val="002276D1"/>
    <w:rsid w:val="00227D79"/>
    <w:rsid w:val="00227D89"/>
    <w:rsid w:val="00227F6D"/>
    <w:rsid w:val="00230C5C"/>
    <w:rsid w:val="00230ED7"/>
    <w:rsid w:val="002313A7"/>
    <w:rsid w:val="002319E8"/>
    <w:rsid w:val="00231F92"/>
    <w:rsid w:val="002321DB"/>
    <w:rsid w:val="0023264B"/>
    <w:rsid w:val="00232BC5"/>
    <w:rsid w:val="00232BEB"/>
    <w:rsid w:val="00232CC1"/>
    <w:rsid w:val="002339FC"/>
    <w:rsid w:val="002346BE"/>
    <w:rsid w:val="00235135"/>
    <w:rsid w:val="0023556A"/>
    <w:rsid w:val="002356E1"/>
    <w:rsid w:val="00235D61"/>
    <w:rsid w:val="00235D67"/>
    <w:rsid w:val="00236031"/>
    <w:rsid w:val="002361D1"/>
    <w:rsid w:val="00236414"/>
    <w:rsid w:val="002366EE"/>
    <w:rsid w:val="00236947"/>
    <w:rsid w:val="00236E3F"/>
    <w:rsid w:val="0024089F"/>
    <w:rsid w:val="00240910"/>
    <w:rsid w:val="002410A5"/>
    <w:rsid w:val="002414CE"/>
    <w:rsid w:val="002419FE"/>
    <w:rsid w:val="002421E9"/>
    <w:rsid w:val="00242468"/>
    <w:rsid w:val="002429BD"/>
    <w:rsid w:val="00242BF4"/>
    <w:rsid w:val="00242C9E"/>
    <w:rsid w:val="00243777"/>
    <w:rsid w:val="00243878"/>
    <w:rsid w:val="002440E1"/>
    <w:rsid w:val="00244196"/>
    <w:rsid w:val="002441D7"/>
    <w:rsid w:val="00244246"/>
    <w:rsid w:val="002442FA"/>
    <w:rsid w:val="00244429"/>
    <w:rsid w:val="002448B0"/>
    <w:rsid w:val="002448B5"/>
    <w:rsid w:val="00244A98"/>
    <w:rsid w:val="00244C67"/>
    <w:rsid w:val="00245071"/>
    <w:rsid w:val="00245840"/>
    <w:rsid w:val="00246230"/>
    <w:rsid w:val="00246533"/>
    <w:rsid w:val="0024747A"/>
    <w:rsid w:val="002476A6"/>
    <w:rsid w:val="00247B4B"/>
    <w:rsid w:val="00247BDE"/>
    <w:rsid w:val="00250701"/>
    <w:rsid w:val="00250732"/>
    <w:rsid w:val="00250753"/>
    <w:rsid w:val="00250AF2"/>
    <w:rsid w:val="00250B67"/>
    <w:rsid w:val="0025104E"/>
    <w:rsid w:val="00251528"/>
    <w:rsid w:val="0025176B"/>
    <w:rsid w:val="002519DE"/>
    <w:rsid w:val="00251BC3"/>
    <w:rsid w:val="00252686"/>
    <w:rsid w:val="00252960"/>
    <w:rsid w:val="00252AC7"/>
    <w:rsid w:val="00252B03"/>
    <w:rsid w:val="00252F56"/>
    <w:rsid w:val="00253262"/>
    <w:rsid w:val="00253815"/>
    <w:rsid w:val="00253D41"/>
    <w:rsid w:val="00253FCF"/>
    <w:rsid w:val="00254415"/>
    <w:rsid w:val="00254511"/>
    <w:rsid w:val="00254CDF"/>
    <w:rsid w:val="00255051"/>
    <w:rsid w:val="00255257"/>
    <w:rsid w:val="00255E4E"/>
    <w:rsid w:val="0025691F"/>
    <w:rsid w:val="00256ED3"/>
    <w:rsid w:val="00256EF0"/>
    <w:rsid w:val="00257029"/>
    <w:rsid w:val="00257357"/>
    <w:rsid w:val="00257939"/>
    <w:rsid w:val="00257DCC"/>
    <w:rsid w:val="00257F1F"/>
    <w:rsid w:val="002603F1"/>
    <w:rsid w:val="00260628"/>
    <w:rsid w:val="00260BA5"/>
    <w:rsid w:val="00260D6D"/>
    <w:rsid w:val="00260DB0"/>
    <w:rsid w:val="002613B2"/>
    <w:rsid w:val="002616BD"/>
    <w:rsid w:val="002616D9"/>
    <w:rsid w:val="00261A94"/>
    <w:rsid w:val="00261B44"/>
    <w:rsid w:val="002621AA"/>
    <w:rsid w:val="002625B3"/>
    <w:rsid w:val="00262882"/>
    <w:rsid w:val="002629A9"/>
    <w:rsid w:val="00262CCC"/>
    <w:rsid w:val="002632BB"/>
    <w:rsid w:val="00263448"/>
    <w:rsid w:val="00263754"/>
    <w:rsid w:val="002639C4"/>
    <w:rsid w:val="00263E3F"/>
    <w:rsid w:val="002643A8"/>
    <w:rsid w:val="0026455B"/>
    <w:rsid w:val="00264699"/>
    <w:rsid w:val="00264C7E"/>
    <w:rsid w:val="00264E37"/>
    <w:rsid w:val="002654D3"/>
    <w:rsid w:val="002658EB"/>
    <w:rsid w:val="00265D9A"/>
    <w:rsid w:val="00265E2A"/>
    <w:rsid w:val="002665C2"/>
    <w:rsid w:val="00266ADC"/>
    <w:rsid w:val="00266C99"/>
    <w:rsid w:val="002673E1"/>
    <w:rsid w:val="00267C26"/>
    <w:rsid w:val="00270097"/>
    <w:rsid w:val="00270A1A"/>
    <w:rsid w:val="00271418"/>
    <w:rsid w:val="002717E7"/>
    <w:rsid w:val="00271C0E"/>
    <w:rsid w:val="00272853"/>
    <w:rsid w:val="00272940"/>
    <w:rsid w:val="00272C36"/>
    <w:rsid w:val="00272CCD"/>
    <w:rsid w:val="00272E47"/>
    <w:rsid w:val="00273945"/>
    <w:rsid w:val="00273B81"/>
    <w:rsid w:val="00274048"/>
    <w:rsid w:val="0027405F"/>
    <w:rsid w:val="00274194"/>
    <w:rsid w:val="00274BA6"/>
    <w:rsid w:val="00274CE7"/>
    <w:rsid w:val="00274DB4"/>
    <w:rsid w:val="002751F9"/>
    <w:rsid w:val="0027575F"/>
    <w:rsid w:val="00275B70"/>
    <w:rsid w:val="00275F7D"/>
    <w:rsid w:val="00275FAB"/>
    <w:rsid w:val="0027728D"/>
    <w:rsid w:val="002772E3"/>
    <w:rsid w:val="00277405"/>
    <w:rsid w:val="00277626"/>
    <w:rsid w:val="0028006B"/>
    <w:rsid w:val="002806CD"/>
    <w:rsid w:val="00280FC5"/>
    <w:rsid w:val="00281175"/>
    <w:rsid w:val="002811DF"/>
    <w:rsid w:val="002813CF"/>
    <w:rsid w:val="002813D4"/>
    <w:rsid w:val="00282593"/>
    <w:rsid w:val="00282EC2"/>
    <w:rsid w:val="002831F5"/>
    <w:rsid w:val="00283406"/>
    <w:rsid w:val="00283C7A"/>
    <w:rsid w:val="00283DA5"/>
    <w:rsid w:val="002849EE"/>
    <w:rsid w:val="00285021"/>
    <w:rsid w:val="0028510E"/>
    <w:rsid w:val="00285C7B"/>
    <w:rsid w:val="00285CB1"/>
    <w:rsid w:val="0028647F"/>
    <w:rsid w:val="002866FC"/>
    <w:rsid w:val="00286F9E"/>
    <w:rsid w:val="00287100"/>
    <w:rsid w:val="002875F9"/>
    <w:rsid w:val="002879CE"/>
    <w:rsid w:val="00287B51"/>
    <w:rsid w:val="00287F0E"/>
    <w:rsid w:val="0029075F"/>
    <w:rsid w:val="00291F0B"/>
    <w:rsid w:val="002922A9"/>
    <w:rsid w:val="002925CA"/>
    <w:rsid w:val="002927C0"/>
    <w:rsid w:val="00292D48"/>
    <w:rsid w:val="002938B8"/>
    <w:rsid w:val="00293944"/>
    <w:rsid w:val="00293977"/>
    <w:rsid w:val="00293B1C"/>
    <w:rsid w:val="00293F78"/>
    <w:rsid w:val="0029445F"/>
    <w:rsid w:val="00294D3D"/>
    <w:rsid w:val="00294FF8"/>
    <w:rsid w:val="00295437"/>
    <w:rsid w:val="0029665B"/>
    <w:rsid w:val="00296731"/>
    <w:rsid w:val="00296C2D"/>
    <w:rsid w:val="00296E1C"/>
    <w:rsid w:val="002973FC"/>
    <w:rsid w:val="002976DA"/>
    <w:rsid w:val="002A0BEF"/>
    <w:rsid w:val="002A1A05"/>
    <w:rsid w:val="002A2379"/>
    <w:rsid w:val="002A2B22"/>
    <w:rsid w:val="002A3A2F"/>
    <w:rsid w:val="002A3AA7"/>
    <w:rsid w:val="002A3AC6"/>
    <w:rsid w:val="002A3B28"/>
    <w:rsid w:val="002A3B40"/>
    <w:rsid w:val="002A3B65"/>
    <w:rsid w:val="002A422A"/>
    <w:rsid w:val="002A4481"/>
    <w:rsid w:val="002A47CD"/>
    <w:rsid w:val="002A4C48"/>
    <w:rsid w:val="002A4EEA"/>
    <w:rsid w:val="002A4F1A"/>
    <w:rsid w:val="002A5344"/>
    <w:rsid w:val="002A57EA"/>
    <w:rsid w:val="002A597A"/>
    <w:rsid w:val="002A5A89"/>
    <w:rsid w:val="002A6586"/>
    <w:rsid w:val="002A6817"/>
    <w:rsid w:val="002A6C3B"/>
    <w:rsid w:val="002A6E3B"/>
    <w:rsid w:val="002A7189"/>
    <w:rsid w:val="002A7354"/>
    <w:rsid w:val="002A77EF"/>
    <w:rsid w:val="002B0523"/>
    <w:rsid w:val="002B0FF9"/>
    <w:rsid w:val="002B1794"/>
    <w:rsid w:val="002B2E14"/>
    <w:rsid w:val="002B2E93"/>
    <w:rsid w:val="002B3259"/>
    <w:rsid w:val="002B32F8"/>
    <w:rsid w:val="002B3523"/>
    <w:rsid w:val="002B3962"/>
    <w:rsid w:val="002B3B9E"/>
    <w:rsid w:val="002B3BF6"/>
    <w:rsid w:val="002B3CD2"/>
    <w:rsid w:val="002B3FAE"/>
    <w:rsid w:val="002B4560"/>
    <w:rsid w:val="002B46FB"/>
    <w:rsid w:val="002B471B"/>
    <w:rsid w:val="002B478E"/>
    <w:rsid w:val="002B4BCB"/>
    <w:rsid w:val="002B525E"/>
    <w:rsid w:val="002B527A"/>
    <w:rsid w:val="002B52E1"/>
    <w:rsid w:val="002B5397"/>
    <w:rsid w:val="002B55CD"/>
    <w:rsid w:val="002B57CD"/>
    <w:rsid w:val="002B5F00"/>
    <w:rsid w:val="002B5FA2"/>
    <w:rsid w:val="002B61AB"/>
    <w:rsid w:val="002B64F0"/>
    <w:rsid w:val="002B6D4C"/>
    <w:rsid w:val="002B74F9"/>
    <w:rsid w:val="002C0018"/>
    <w:rsid w:val="002C05B8"/>
    <w:rsid w:val="002C0608"/>
    <w:rsid w:val="002C0868"/>
    <w:rsid w:val="002C0A9E"/>
    <w:rsid w:val="002C0ADF"/>
    <w:rsid w:val="002C0FCC"/>
    <w:rsid w:val="002C1002"/>
    <w:rsid w:val="002C100A"/>
    <w:rsid w:val="002C116D"/>
    <w:rsid w:val="002C12C0"/>
    <w:rsid w:val="002C1629"/>
    <w:rsid w:val="002C1995"/>
    <w:rsid w:val="002C1AA2"/>
    <w:rsid w:val="002C327D"/>
    <w:rsid w:val="002C3605"/>
    <w:rsid w:val="002C3C01"/>
    <w:rsid w:val="002C4729"/>
    <w:rsid w:val="002C4757"/>
    <w:rsid w:val="002C4C88"/>
    <w:rsid w:val="002C4F60"/>
    <w:rsid w:val="002C503C"/>
    <w:rsid w:val="002C67B4"/>
    <w:rsid w:val="002C6A14"/>
    <w:rsid w:val="002C6B75"/>
    <w:rsid w:val="002C6FB5"/>
    <w:rsid w:val="002C700A"/>
    <w:rsid w:val="002C7AF2"/>
    <w:rsid w:val="002D04A6"/>
    <w:rsid w:val="002D1611"/>
    <w:rsid w:val="002D1635"/>
    <w:rsid w:val="002D1DD3"/>
    <w:rsid w:val="002D21C5"/>
    <w:rsid w:val="002D230D"/>
    <w:rsid w:val="002D25E1"/>
    <w:rsid w:val="002D29A1"/>
    <w:rsid w:val="002D30D5"/>
    <w:rsid w:val="002D3429"/>
    <w:rsid w:val="002D3584"/>
    <w:rsid w:val="002D378A"/>
    <w:rsid w:val="002D3961"/>
    <w:rsid w:val="002D40FC"/>
    <w:rsid w:val="002D4227"/>
    <w:rsid w:val="002D476E"/>
    <w:rsid w:val="002D48F9"/>
    <w:rsid w:val="002D4DC0"/>
    <w:rsid w:val="002D528F"/>
    <w:rsid w:val="002D56D8"/>
    <w:rsid w:val="002D57A3"/>
    <w:rsid w:val="002D5AB7"/>
    <w:rsid w:val="002D6082"/>
    <w:rsid w:val="002D60CF"/>
    <w:rsid w:val="002D6159"/>
    <w:rsid w:val="002D6284"/>
    <w:rsid w:val="002D648F"/>
    <w:rsid w:val="002D65BD"/>
    <w:rsid w:val="002D668F"/>
    <w:rsid w:val="002D697A"/>
    <w:rsid w:val="002D71B4"/>
    <w:rsid w:val="002D74CF"/>
    <w:rsid w:val="002D751E"/>
    <w:rsid w:val="002D76AD"/>
    <w:rsid w:val="002D76D0"/>
    <w:rsid w:val="002D7A13"/>
    <w:rsid w:val="002D7BE6"/>
    <w:rsid w:val="002E04E8"/>
    <w:rsid w:val="002E04F1"/>
    <w:rsid w:val="002E1286"/>
    <w:rsid w:val="002E1305"/>
    <w:rsid w:val="002E186B"/>
    <w:rsid w:val="002E2D3D"/>
    <w:rsid w:val="002E3703"/>
    <w:rsid w:val="002E40F6"/>
    <w:rsid w:val="002E416E"/>
    <w:rsid w:val="002E437A"/>
    <w:rsid w:val="002E47CE"/>
    <w:rsid w:val="002E4D92"/>
    <w:rsid w:val="002E5D30"/>
    <w:rsid w:val="002E707F"/>
    <w:rsid w:val="002E7331"/>
    <w:rsid w:val="002E7AE4"/>
    <w:rsid w:val="002F0A51"/>
    <w:rsid w:val="002F1235"/>
    <w:rsid w:val="002F13FD"/>
    <w:rsid w:val="002F17CE"/>
    <w:rsid w:val="002F2149"/>
    <w:rsid w:val="002F2454"/>
    <w:rsid w:val="002F26D7"/>
    <w:rsid w:val="002F2910"/>
    <w:rsid w:val="002F29A1"/>
    <w:rsid w:val="002F3033"/>
    <w:rsid w:val="002F3133"/>
    <w:rsid w:val="002F3818"/>
    <w:rsid w:val="002F391A"/>
    <w:rsid w:val="002F3C55"/>
    <w:rsid w:val="002F3D7B"/>
    <w:rsid w:val="002F3F71"/>
    <w:rsid w:val="002F46ED"/>
    <w:rsid w:val="002F484E"/>
    <w:rsid w:val="002F510E"/>
    <w:rsid w:val="002F5597"/>
    <w:rsid w:val="002F567F"/>
    <w:rsid w:val="002F5721"/>
    <w:rsid w:val="002F5A6B"/>
    <w:rsid w:val="002F5AA7"/>
    <w:rsid w:val="002F5AAF"/>
    <w:rsid w:val="002F5ED4"/>
    <w:rsid w:val="002F5F18"/>
    <w:rsid w:val="002F66F2"/>
    <w:rsid w:val="002F689E"/>
    <w:rsid w:val="002F72CC"/>
    <w:rsid w:val="002F7646"/>
    <w:rsid w:val="002F768E"/>
    <w:rsid w:val="002F7D3E"/>
    <w:rsid w:val="003000FB"/>
    <w:rsid w:val="003002C3"/>
    <w:rsid w:val="003004DD"/>
    <w:rsid w:val="00300773"/>
    <w:rsid w:val="003012D2"/>
    <w:rsid w:val="003015D2"/>
    <w:rsid w:val="003029F6"/>
    <w:rsid w:val="00302A84"/>
    <w:rsid w:val="00302DAC"/>
    <w:rsid w:val="00302F78"/>
    <w:rsid w:val="00303BD3"/>
    <w:rsid w:val="00304032"/>
    <w:rsid w:val="003048E5"/>
    <w:rsid w:val="00305316"/>
    <w:rsid w:val="00305503"/>
    <w:rsid w:val="00305879"/>
    <w:rsid w:val="00305BE9"/>
    <w:rsid w:val="00305C11"/>
    <w:rsid w:val="00305DA9"/>
    <w:rsid w:val="003060A0"/>
    <w:rsid w:val="003061D3"/>
    <w:rsid w:val="0030682B"/>
    <w:rsid w:val="00307144"/>
    <w:rsid w:val="00307773"/>
    <w:rsid w:val="00307C62"/>
    <w:rsid w:val="003104BF"/>
    <w:rsid w:val="003115B0"/>
    <w:rsid w:val="00311BE4"/>
    <w:rsid w:val="00312645"/>
    <w:rsid w:val="00312D15"/>
    <w:rsid w:val="003133CC"/>
    <w:rsid w:val="00313BB1"/>
    <w:rsid w:val="00313E82"/>
    <w:rsid w:val="00314B00"/>
    <w:rsid w:val="00315120"/>
    <w:rsid w:val="00315256"/>
    <w:rsid w:val="00315257"/>
    <w:rsid w:val="00315A28"/>
    <w:rsid w:val="00315AE4"/>
    <w:rsid w:val="00316083"/>
    <w:rsid w:val="00316191"/>
    <w:rsid w:val="00316277"/>
    <w:rsid w:val="00316A34"/>
    <w:rsid w:val="00316C6B"/>
    <w:rsid w:val="00316E7B"/>
    <w:rsid w:val="003173A9"/>
    <w:rsid w:val="0031744E"/>
    <w:rsid w:val="00317E4E"/>
    <w:rsid w:val="00317E8B"/>
    <w:rsid w:val="00320173"/>
    <w:rsid w:val="00320357"/>
    <w:rsid w:val="0032044C"/>
    <w:rsid w:val="00320461"/>
    <w:rsid w:val="003204A1"/>
    <w:rsid w:val="00320CB4"/>
    <w:rsid w:val="003211D3"/>
    <w:rsid w:val="00322799"/>
    <w:rsid w:val="00322988"/>
    <w:rsid w:val="00322D46"/>
    <w:rsid w:val="003236E8"/>
    <w:rsid w:val="00323DBE"/>
    <w:rsid w:val="003241CF"/>
    <w:rsid w:val="003244C9"/>
    <w:rsid w:val="003248F7"/>
    <w:rsid w:val="00324EC0"/>
    <w:rsid w:val="00325D7D"/>
    <w:rsid w:val="00326409"/>
    <w:rsid w:val="0032662B"/>
    <w:rsid w:val="00326A13"/>
    <w:rsid w:val="00326F26"/>
    <w:rsid w:val="0032732F"/>
    <w:rsid w:val="00327371"/>
    <w:rsid w:val="003279FD"/>
    <w:rsid w:val="00327CE1"/>
    <w:rsid w:val="00327D1C"/>
    <w:rsid w:val="003304C4"/>
    <w:rsid w:val="003309AD"/>
    <w:rsid w:val="003311C4"/>
    <w:rsid w:val="003314EF"/>
    <w:rsid w:val="003316CD"/>
    <w:rsid w:val="0033188A"/>
    <w:rsid w:val="00331F7D"/>
    <w:rsid w:val="0033202A"/>
    <w:rsid w:val="00332319"/>
    <w:rsid w:val="003325C9"/>
    <w:rsid w:val="00332A72"/>
    <w:rsid w:val="00332AFD"/>
    <w:rsid w:val="00332D7F"/>
    <w:rsid w:val="00332E6C"/>
    <w:rsid w:val="003340FF"/>
    <w:rsid w:val="003341DB"/>
    <w:rsid w:val="003343E3"/>
    <w:rsid w:val="0033441B"/>
    <w:rsid w:val="00334591"/>
    <w:rsid w:val="00334897"/>
    <w:rsid w:val="00334A47"/>
    <w:rsid w:val="00334B1E"/>
    <w:rsid w:val="00334B23"/>
    <w:rsid w:val="00334CBD"/>
    <w:rsid w:val="00334D84"/>
    <w:rsid w:val="0033506E"/>
    <w:rsid w:val="003351E6"/>
    <w:rsid w:val="00335BE6"/>
    <w:rsid w:val="00335D28"/>
    <w:rsid w:val="0033600B"/>
    <w:rsid w:val="0033603B"/>
    <w:rsid w:val="00336044"/>
    <w:rsid w:val="0033655A"/>
    <w:rsid w:val="003365D1"/>
    <w:rsid w:val="00337570"/>
    <w:rsid w:val="00337B11"/>
    <w:rsid w:val="00340229"/>
    <w:rsid w:val="00340A26"/>
    <w:rsid w:val="00340C60"/>
    <w:rsid w:val="00340EDA"/>
    <w:rsid w:val="0034100C"/>
    <w:rsid w:val="003419C8"/>
    <w:rsid w:val="00341A63"/>
    <w:rsid w:val="00341A7A"/>
    <w:rsid w:val="00341E10"/>
    <w:rsid w:val="00342488"/>
    <w:rsid w:val="003427B6"/>
    <w:rsid w:val="00342963"/>
    <w:rsid w:val="00342D9C"/>
    <w:rsid w:val="00343345"/>
    <w:rsid w:val="003433C3"/>
    <w:rsid w:val="00343822"/>
    <w:rsid w:val="0034385B"/>
    <w:rsid w:val="003439F7"/>
    <w:rsid w:val="00343D04"/>
    <w:rsid w:val="0034404E"/>
    <w:rsid w:val="003444D6"/>
    <w:rsid w:val="00344963"/>
    <w:rsid w:val="00344EF1"/>
    <w:rsid w:val="00345042"/>
    <w:rsid w:val="00345A99"/>
    <w:rsid w:val="00346372"/>
    <w:rsid w:val="003464B3"/>
    <w:rsid w:val="003465E6"/>
    <w:rsid w:val="00346876"/>
    <w:rsid w:val="00346959"/>
    <w:rsid w:val="00347042"/>
    <w:rsid w:val="003471BA"/>
    <w:rsid w:val="003473F8"/>
    <w:rsid w:val="0034753A"/>
    <w:rsid w:val="00347C1D"/>
    <w:rsid w:val="00347C7F"/>
    <w:rsid w:val="00347E77"/>
    <w:rsid w:val="003500A9"/>
    <w:rsid w:val="003503E5"/>
    <w:rsid w:val="00350CFF"/>
    <w:rsid w:val="00351391"/>
    <w:rsid w:val="00351B21"/>
    <w:rsid w:val="00351E93"/>
    <w:rsid w:val="0035246D"/>
    <w:rsid w:val="003524B0"/>
    <w:rsid w:val="003524EA"/>
    <w:rsid w:val="00352501"/>
    <w:rsid w:val="003525C3"/>
    <w:rsid w:val="003528F5"/>
    <w:rsid w:val="00352A49"/>
    <w:rsid w:val="00352DD6"/>
    <w:rsid w:val="00352E85"/>
    <w:rsid w:val="00353209"/>
    <w:rsid w:val="0035393F"/>
    <w:rsid w:val="00353A1C"/>
    <w:rsid w:val="00353ABA"/>
    <w:rsid w:val="00353E22"/>
    <w:rsid w:val="00353FAF"/>
    <w:rsid w:val="00353FF1"/>
    <w:rsid w:val="003541C2"/>
    <w:rsid w:val="003541DE"/>
    <w:rsid w:val="0035469E"/>
    <w:rsid w:val="00354966"/>
    <w:rsid w:val="003550E6"/>
    <w:rsid w:val="00355946"/>
    <w:rsid w:val="00355C04"/>
    <w:rsid w:val="00355F9F"/>
    <w:rsid w:val="0035657E"/>
    <w:rsid w:val="00356AF7"/>
    <w:rsid w:val="00356F21"/>
    <w:rsid w:val="00357352"/>
    <w:rsid w:val="0035794F"/>
    <w:rsid w:val="00357964"/>
    <w:rsid w:val="00357CBC"/>
    <w:rsid w:val="003601BA"/>
    <w:rsid w:val="00360540"/>
    <w:rsid w:val="0036059B"/>
    <w:rsid w:val="00360792"/>
    <w:rsid w:val="00360D37"/>
    <w:rsid w:val="003614D6"/>
    <w:rsid w:val="00361578"/>
    <w:rsid w:val="00362365"/>
    <w:rsid w:val="00362938"/>
    <w:rsid w:val="003631BC"/>
    <w:rsid w:val="00363F43"/>
    <w:rsid w:val="0036438A"/>
    <w:rsid w:val="003649D2"/>
    <w:rsid w:val="00364EAB"/>
    <w:rsid w:val="00364FFD"/>
    <w:rsid w:val="0036534F"/>
    <w:rsid w:val="0036611E"/>
    <w:rsid w:val="003664F8"/>
    <w:rsid w:val="003669B4"/>
    <w:rsid w:val="00366A90"/>
    <w:rsid w:val="00366B4A"/>
    <w:rsid w:val="003674E3"/>
    <w:rsid w:val="00367CEA"/>
    <w:rsid w:val="00367DB8"/>
    <w:rsid w:val="00367E37"/>
    <w:rsid w:val="00367F2E"/>
    <w:rsid w:val="00367F61"/>
    <w:rsid w:val="00370B62"/>
    <w:rsid w:val="003710D1"/>
    <w:rsid w:val="0037135A"/>
    <w:rsid w:val="00371666"/>
    <w:rsid w:val="003719E0"/>
    <w:rsid w:val="00371C82"/>
    <w:rsid w:val="003724E3"/>
    <w:rsid w:val="003724E6"/>
    <w:rsid w:val="003729B8"/>
    <w:rsid w:val="00372B6E"/>
    <w:rsid w:val="00373736"/>
    <w:rsid w:val="0037389A"/>
    <w:rsid w:val="00373944"/>
    <w:rsid w:val="00373D26"/>
    <w:rsid w:val="00373F9F"/>
    <w:rsid w:val="00374B35"/>
    <w:rsid w:val="00374FD6"/>
    <w:rsid w:val="003750F7"/>
    <w:rsid w:val="00375B25"/>
    <w:rsid w:val="00375B95"/>
    <w:rsid w:val="00375FB4"/>
    <w:rsid w:val="003761F4"/>
    <w:rsid w:val="00376395"/>
    <w:rsid w:val="00376542"/>
    <w:rsid w:val="00376CD8"/>
    <w:rsid w:val="00377F04"/>
    <w:rsid w:val="00380038"/>
    <w:rsid w:val="003809D4"/>
    <w:rsid w:val="003809FE"/>
    <w:rsid w:val="00380B0E"/>
    <w:rsid w:val="00380B1F"/>
    <w:rsid w:val="00380DD3"/>
    <w:rsid w:val="00381197"/>
    <w:rsid w:val="00381632"/>
    <w:rsid w:val="00381EFD"/>
    <w:rsid w:val="003821B4"/>
    <w:rsid w:val="003824FD"/>
    <w:rsid w:val="00382768"/>
    <w:rsid w:val="00383B8C"/>
    <w:rsid w:val="003840E1"/>
    <w:rsid w:val="003845D3"/>
    <w:rsid w:val="00384653"/>
    <w:rsid w:val="00384B9B"/>
    <w:rsid w:val="003850AC"/>
    <w:rsid w:val="00385114"/>
    <w:rsid w:val="003856D8"/>
    <w:rsid w:val="00385CDA"/>
    <w:rsid w:val="00385D83"/>
    <w:rsid w:val="003861E4"/>
    <w:rsid w:val="0038668C"/>
    <w:rsid w:val="00386878"/>
    <w:rsid w:val="00386B32"/>
    <w:rsid w:val="00386C0B"/>
    <w:rsid w:val="00386C24"/>
    <w:rsid w:val="00386F70"/>
    <w:rsid w:val="00387174"/>
    <w:rsid w:val="00387876"/>
    <w:rsid w:val="0038787F"/>
    <w:rsid w:val="003903D2"/>
    <w:rsid w:val="00390426"/>
    <w:rsid w:val="0039171B"/>
    <w:rsid w:val="003917D9"/>
    <w:rsid w:val="00391868"/>
    <w:rsid w:val="00391FF9"/>
    <w:rsid w:val="0039379E"/>
    <w:rsid w:val="00393FCF"/>
    <w:rsid w:val="00394007"/>
    <w:rsid w:val="003941DD"/>
    <w:rsid w:val="0039432C"/>
    <w:rsid w:val="00394705"/>
    <w:rsid w:val="003947E5"/>
    <w:rsid w:val="0039499F"/>
    <w:rsid w:val="00395156"/>
    <w:rsid w:val="00395D11"/>
    <w:rsid w:val="00396326"/>
    <w:rsid w:val="00396475"/>
    <w:rsid w:val="0039649D"/>
    <w:rsid w:val="003965B3"/>
    <w:rsid w:val="0039671C"/>
    <w:rsid w:val="00396C82"/>
    <w:rsid w:val="00396F2B"/>
    <w:rsid w:val="00397109"/>
    <w:rsid w:val="0039734F"/>
    <w:rsid w:val="00397534"/>
    <w:rsid w:val="003978FF"/>
    <w:rsid w:val="003A0286"/>
    <w:rsid w:val="003A06E3"/>
    <w:rsid w:val="003A0B07"/>
    <w:rsid w:val="003A0D59"/>
    <w:rsid w:val="003A1240"/>
    <w:rsid w:val="003A1D51"/>
    <w:rsid w:val="003A1E5C"/>
    <w:rsid w:val="003A224E"/>
    <w:rsid w:val="003A2AD2"/>
    <w:rsid w:val="003A2D31"/>
    <w:rsid w:val="003A34D6"/>
    <w:rsid w:val="003A369C"/>
    <w:rsid w:val="003A3F75"/>
    <w:rsid w:val="003A43B7"/>
    <w:rsid w:val="003A47E4"/>
    <w:rsid w:val="003A5808"/>
    <w:rsid w:val="003A5841"/>
    <w:rsid w:val="003A5B18"/>
    <w:rsid w:val="003A5F85"/>
    <w:rsid w:val="003A67EB"/>
    <w:rsid w:val="003A691B"/>
    <w:rsid w:val="003A6AD5"/>
    <w:rsid w:val="003A743F"/>
    <w:rsid w:val="003B0865"/>
    <w:rsid w:val="003B09B2"/>
    <w:rsid w:val="003B0F62"/>
    <w:rsid w:val="003B126D"/>
    <w:rsid w:val="003B169F"/>
    <w:rsid w:val="003B1F98"/>
    <w:rsid w:val="003B2215"/>
    <w:rsid w:val="003B2751"/>
    <w:rsid w:val="003B2AB1"/>
    <w:rsid w:val="003B2FDA"/>
    <w:rsid w:val="003B3F7E"/>
    <w:rsid w:val="003B4A7E"/>
    <w:rsid w:val="003B4CA3"/>
    <w:rsid w:val="003B537E"/>
    <w:rsid w:val="003B555F"/>
    <w:rsid w:val="003B556E"/>
    <w:rsid w:val="003B5907"/>
    <w:rsid w:val="003B599D"/>
    <w:rsid w:val="003B5C50"/>
    <w:rsid w:val="003B62CD"/>
    <w:rsid w:val="003B686C"/>
    <w:rsid w:val="003B69F8"/>
    <w:rsid w:val="003B6CEB"/>
    <w:rsid w:val="003B70CA"/>
    <w:rsid w:val="003B795A"/>
    <w:rsid w:val="003C0AEF"/>
    <w:rsid w:val="003C0D87"/>
    <w:rsid w:val="003C1B45"/>
    <w:rsid w:val="003C1EB0"/>
    <w:rsid w:val="003C2104"/>
    <w:rsid w:val="003C22B3"/>
    <w:rsid w:val="003C27E4"/>
    <w:rsid w:val="003C2B50"/>
    <w:rsid w:val="003C2EAF"/>
    <w:rsid w:val="003C341B"/>
    <w:rsid w:val="003C36AC"/>
    <w:rsid w:val="003C371D"/>
    <w:rsid w:val="003C4894"/>
    <w:rsid w:val="003C49BF"/>
    <w:rsid w:val="003C4D1D"/>
    <w:rsid w:val="003C4EAF"/>
    <w:rsid w:val="003C4F5C"/>
    <w:rsid w:val="003C569A"/>
    <w:rsid w:val="003C5730"/>
    <w:rsid w:val="003C59EB"/>
    <w:rsid w:val="003C5B2C"/>
    <w:rsid w:val="003C5B65"/>
    <w:rsid w:val="003C5C13"/>
    <w:rsid w:val="003C6939"/>
    <w:rsid w:val="003C6A43"/>
    <w:rsid w:val="003C7167"/>
    <w:rsid w:val="003C75B0"/>
    <w:rsid w:val="003C7923"/>
    <w:rsid w:val="003C7A3C"/>
    <w:rsid w:val="003C7A48"/>
    <w:rsid w:val="003C7A6F"/>
    <w:rsid w:val="003C7B70"/>
    <w:rsid w:val="003D00FF"/>
    <w:rsid w:val="003D0572"/>
    <w:rsid w:val="003D0718"/>
    <w:rsid w:val="003D08C0"/>
    <w:rsid w:val="003D0D31"/>
    <w:rsid w:val="003D11E9"/>
    <w:rsid w:val="003D1351"/>
    <w:rsid w:val="003D1564"/>
    <w:rsid w:val="003D16AF"/>
    <w:rsid w:val="003D1948"/>
    <w:rsid w:val="003D1EDA"/>
    <w:rsid w:val="003D21A2"/>
    <w:rsid w:val="003D2C15"/>
    <w:rsid w:val="003D31E3"/>
    <w:rsid w:val="003D34E8"/>
    <w:rsid w:val="003D3A05"/>
    <w:rsid w:val="003D3B20"/>
    <w:rsid w:val="003D40DB"/>
    <w:rsid w:val="003D45FF"/>
    <w:rsid w:val="003D59B8"/>
    <w:rsid w:val="003D5A16"/>
    <w:rsid w:val="003D5A54"/>
    <w:rsid w:val="003D641A"/>
    <w:rsid w:val="003D6E07"/>
    <w:rsid w:val="003D6E4F"/>
    <w:rsid w:val="003D6FAD"/>
    <w:rsid w:val="003D760D"/>
    <w:rsid w:val="003D7778"/>
    <w:rsid w:val="003D7A83"/>
    <w:rsid w:val="003D7EB7"/>
    <w:rsid w:val="003D7EFF"/>
    <w:rsid w:val="003E0102"/>
    <w:rsid w:val="003E018D"/>
    <w:rsid w:val="003E02FD"/>
    <w:rsid w:val="003E07FE"/>
    <w:rsid w:val="003E0B8D"/>
    <w:rsid w:val="003E0C9B"/>
    <w:rsid w:val="003E0E6B"/>
    <w:rsid w:val="003E1759"/>
    <w:rsid w:val="003E18BA"/>
    <w:rsid w:val="003E22C5"/>
    <w:rsid w:val="003E26FD"/>
    <w:rsid w:val="003E2715"/>
    <w:rsid w:val="003E2D55"/>
    <w:rsid w:val="003E2F1D"/>
    <w:rsid w:val="003E3B62"/>
    <w:rsid w:val="003E3C50"/>
    <w:rsid w:val="003E41B7"/>
    <w:rsid w:val="003E42EA"/>
    <w:rsid w:val="003E4CD7"/>
    <w:rsid w:val="003E4DFB"/>
    <w:rsid w:val="003E4FA2"/>
    <w:rsid w:val="003E5CC4"/>
    <w:rsid w:val="003E5F27"/>
    <w:rsid w:val="003E62B0"/>
    <w:rsid w:val="003E67F4"/>
    <w:rsid w:val="003E6D3D"/>
    <w:rsid w:val="003E71CF"/>
    <w:rsid w:val="003E74B0"/>
    <w:rsid w:val="003E7A48"/>
    <w:rsid w:val="003E7A8B"/>
    <w:rsid w:val="003E7BE8"/>
    <w:rsid w:val="003F0325"/>
    <w:rsid w:val="003F046E"/>
    <w:rsid w:val="003F0527"/>
    <w:rsid w:val="003F10C1"/>
    <w:rsid w:val="003F1297"/>
    <w:rsid w:val="003F137C"/>
    <w:rsid w:val="003F1CA1"/>
    <w:rsid w:val="003F1E4A"/>
    <w:rsid w:val="003F2191"/>
    <w:rsid w:val="003F2216"/>
    <w:rsid w:val="003F2389"/>
    <w:rsid w:val="003F2E34"/>
    <w:rsid w:val="003F3659"/>
    <w:rsid w:val="003F3ADA"/>
    <w:rsid w:val="003F3BF5"/>
    <w:rsid w:val="003F3EB3"/>
    <w:rsid w:val="003F4670"/>
    <w:rsid w:val="003F4927"/>
    <w:rsid w:val="003F4BCC"/>
    <w:rsid w:val="003F4DBB"/>
    <w:rsid w:val="003F4F81"/>
    <w:rsid w:val="003F4F88"/>
    <w:rsid w:val="003F50F9"/>
    <w:rsid w:val="003F57D6"/>
    <w:rsid w:val="003F57DD"/>
    <w:rsid w:val="003F5BA0"/>
    <w:rsid w:val="003F5BA7"/>
    <w:rsid w:val="003F6257"/>
    <w:rsid w:val="003F627C"/>
    <w:rsid w:val="003F62FD"/>
    <w:rsid w:val="003F6423"/>
    <w:rsid w:val="003F6D76"/>
    <w:rsid w:val="003F730D"/>
    <w:rsid w:val="003F7ECB"/>
    <w:rsid w:val="0040049A"/>
    <w:rsid w:val="004009A3"/>
    <w:rsid w:val="00400DE0"/>
    <w:rsid w:val="00400EB7"/>
    <w:rsid w:val="00401441"/>
    <w:rsid w:val="00401AF0"/>
    <w:rsid w:val="00402061"/>
    <w:rsid w:val="004021A1"/>
    <w:rsid w:val="004027C7"/>
    <w:rsid w:val="0040320B"/>
    <w:rsid w:val="00403629"/>
    <w:rsid w:val="00403F16"/>
    <w:rsid w:val="00404477"/>
    <w:rsid w:val="00404503"/>
    <w:rsid w:val="004047DD"/>
    <w:rsid w:val="00404856"/>
    <w:rsid w:val="00404E72"/>
    <w:rsid w:val="0040600A"/>
    <w:rsid w:val="0040602F"/>
    <w:rsid w:val="00406364"/>
    <w:rsid w:val="004063F1"/>
    <w:rsid w:val="004064A2"/>
    <w:rsid w:val="004064A3"/>
    <w:rsid w:val="00406840"/>
    <w:rsid w:val="00406DB2"/>
    <w:rsid w:val="00407E95"/>
    <w:rsid w:val="0041008E"/>
    <w:rsid w:val="00410386"/>
    <w:rsid w:val="00410C33"/>
    <w:rsid w:val="00410EC0"/>
    <w:rsid w:val="00412398"/>
    <w:rsid w:val="00412DA1"/>
    <w:rsid w:val="00412DD4"/>
    <w:rsid w:val="00412DE3"/>
    <w:rsid w:val="004133E4"/>
    <w:rsid w:val="004137CB"/>
    <w:rsid w:val="004139DF"/>
    <w:rsid w:val="00413D3B"/>
    <w:rsid w:val="00414728"/>
    <w:rsid w:val="00414A66"/>
    <w:rsid w:val="0041538D"/>
    <w:rsid w:val="004163D2"/>
    <w:rsid w:val="00416679"/>
    <w:rsid w:val="0041669B"/>
    <w:rsid w:val="00416767"/>
    <w:rsid w:val="00416D13"/>
    <w:rsid w:val="00416D39"/>
    <w:rsid w:val="00416E4A"/>
    <w:rsid w:val="00417260"/>
    <w:rsid w:val="004173BA"/>
    <w:rsid w:val="00417A07"/>
    <w:rsid w:val="00417B5D"/>
    <w:rsid w:val="00417DAB"/>
    <w:rsid w:val="00420A48"/>
    <w:rsid w:val="00420E9E"/>
    <w:rsid w:val="004214A9"/>
    <w:rsid w:val="004216E6"/>
    <w:rsid w:val="00421BDE"/>
    <w:rsid w:val="00421D9F"/>
    <w:rsid w:val="0042222B"/>
    <w:rsid w:val="0042223C"/>
    <w:rsid w:val="00422C99"/>
    <w:rsid w:val="004237D4"/>
    <w:rsid w:val="00423C03"/>
    <w:rsid w:val="004247CB"/>
    <w:rsid w:val="004248BA"/>
    <w:rsid w:val="00424B10"/>
    <w:rsid w:val="00425158"/>
    <w:rsid w:val="00425216"/>
    <w:rsid w:val="004252CF"/>
    <w:rsid w:val="00426471"/>
    <w:rsid w:val="0042660F"/>
    <w:rsid w:val="004266E1"/>
    <w:rsid w:val="00426A4E"/>
    <w:rsid w:val="00426A51"/>
    <w:rsid w:val="00426B2B"/>
    <w:rsid w:val="00427157"/>
    <w:rsid w:val="00427897"/>
    <w:rsid w:val="00427A39"/>
    <w:rsid w:val="00427A65"/>
    <w:rsid w:val="00427C1E"/>
    <w:rsid w:val="00427E80"/>
    <w:rsid w:val="00432326"/>
    <w:rsid w:val="00432673"/>
    <w:rsid w:val="0043287E"/>
    <w:rsid w:val="00432D0B"/>
    <w:rsid w:val="00432F49"/>
    <w:rsid w:val="00433035"/>
    <w:rsid w:val="004331B5"/>
    <w:rsid w:val="004336A7"/>
    <w:rsid w:val="0043384E"/>
    <w:rsid w:val="00433A78"/>
    <w:rsid w:val="00433BC6"/>
    <w:rsid w:val="00434181"/>
    <w:rsid w:val="00434531"/>
    <w:rsid w:val="00434B92"/>
    <w:rsid w:val="00435842"/>
    <w:rsid w:val="004358AE"/>
    <w:rsid w:val="00435E3A"/>
    <w:rsid w:val="0043673B"/>
    <w:rsid w:val="00436AB1"/>
    <w:rsid w:val="00436B2A"/>
    <w:rsid w:val="00436CAF"/>
    <w:rsid w:val="00436D5F"/>
    <w:rsid w:val="00436FA1"/>
    <w:rsid w:val="00437032"/>
    <w:rsid w:val="004377F2"/>
    <w:rsid w:val="0044021D"/>
    <w:rsid w:val="004402B2"/>
    <w:rsid w:val="004406BE"/>
    <w:rsid w:val="00440915"/>
    <w:rsid w:val="00440E66"/>
    <w:rsid w:val="00440FCB"/>
    <w:rsid w:val="00441131"/>
    <w:rsid w:val="004412FB"/>
    <w:rsid w:val="00441CB9"/>
    <w:rsid w:val="00442095"/>
    <w:rsid w:val="004425EB"/>
    <w:rsid w:val="004427DB"/>
    <w:rsid w:val="0044297F"/>
    <w:rsid w:val="00442ED8"/>
    <w:rsid w:val="004447E3"/>
    <w:rsid w:val="00444D40"/>
    <w:rsid w:val="00444D46"/>
    <w:rsid w:val="00444FF7"/>
    <w:rsid w:val="00445429"/>
    <w:rsid w:val="0044576E"/>
    <w:rsid w:val="00445D1C"/>
    <w:rsid w:val="00445DED"/>
    <w:rsid w:val="00445E19"/>
    <w:rsid w:val="00445FBA"/>
    <w:rsid w:val="0044665B"/>
    <w:rsid w:val="0044731B"/>
    <w:rsid w:val="00447C6B"/>
    <w:rsid w:val="00450138"/>
    <w:rsid w:val="00450202"/>
    <w:rsid w:val="004507BE"/>
    <w:rsid w:val="00450857"/>
    <w:rsid w:val="00450B1D"/>
    <w:rsid w:val="00450DCF"/>
    <w:rsid w:val="00450F55"/>
    <w:rsid w:val="00451837"/>
    <w:rsid w:val="00451B2F"/>
    <w:rsid w:val="00452266"/>
    <w:rsid w:val="00453047"/>
    <w:rsid w:val="00453349"/>
    <w:rsid w:val="00453720"/>
    <w:rsid w:val="00453D47"/>
    <w:rsid w:val="00453EF1"/>
    <w:rsid w:val="00454268"/>
    <w:rsid w:val="004542E9"/>
    <w:rsid w:val="00454CC5"/>
    <w:rsid w:val="00455022"/>
    <w:rsid w:val="004554A0"/>
    <w:rsid w:val="004557B3"/>
    <w:rsid w:val="0045596E"/>
    <w:rsid w:val="00455AAE"/>
    <w:rsid w:val="00455AC4"/>
    <w:rsid w:val="00455B48"/>
    <w:rsid w:val="00457116"/>
    <w:rsid w:val="00457390"/>
    <w:rsid w:val="00457A39"/>
    <w:rsid w:val="00457A3C"/>
    <w:rsid w:val="00457E94"/>
    <w:rsid w:val="00457F6B"/>
    <w:rsid w:val="00460145"/>
    <w:rsid w:val="00460272"/>
    <w:rsid w:val="00460785"/>
    <w:rsid w:val="00460840"/>
    <w:rsid w:val="00460988"/>
    <w:rsid w:val="004609E1"/>
    <w:rsid w:val="00460A4E"/>
    <w:rsid w:val="0046138A"/>
    <w:rsid w:val="00461588"/>
    <w:rsid w:val="0046168A"/>
    <w:rsid w:val="0046168F"/>
    <w:rsid w:val="00461836"/>
    <w:rsid w:val="004619C7"/>
    <w:rsid w:val="00462710"/>
    <w:rsid w:val="004628EF"/>
    <w:rsid w:val="00462E42"/>
    <w:rsid w:val="004630DE"/>
    <w:rsid w:val="00463395"/>
    <w:rsid w:val="00463546"/>
    <w:rsid w:val="004635AF"/>
    <w:rsid w:val="004637F7"/>
    <w:rsid w:val="00463880"/>
    <w:rsid w:val="00464EC8"/>
    <w:rsid w:val="00465315"/>
    <w:rsid w:val="0046575C"/>
    <w:rsid w:val="00466342"/>
    <w:rsid w:val="004669A9"/>
    <w:rsid w:val="004672A8"/>
    <w:rsid w:val="00467462"/>
    <w:rsid w:val="00467D41"/>
    <w:rsid w:val="00467E14"/>
    <w:rsid w:val="004702E6"/>
    <w:rsid w:val="004703EB"/>
    <w:rsid w:val="004705B4"/>
    <w:rsid w:val="00470D0F"/>
    <w:rsid w:val="00470E70"/>
    <w:rsid w:val="004713C8"/>
    <w:rsid w:val="00471D4E"/>
    <w:rsid w:val="0047217E"/>
    <w:rsid w:val="00472480"/>
    <w:rsid w:val="00472724"/>
    <w:rsid w:val="00472F59"/>
    <w:rsid w:val="00473899"/>
    <w:rsid w:val="00473CF4"/>
    <w:rsid w:val="00473F7B"/>
    <w:rsid w:val="00474877"/>
    <w:rsid w:val="004748C2"/>
    <w:rsid w:val="004748C7"/>
    <w:rsid w:val="004757ED"/>
    <w:rsid w:val="00475A4B"/>
    <w:rsid w:val="00475EE4"/>
    <w:rsid w:val="00476C32"/>
    <w:rsid w:val="00476DD9"/>
    <w:rsid w:val="004770A6"/>
    <w:rsid w:val="004779DF"/>
    <w:rsid w:val="00480CD5"/>
    <w:rsid w:val="00480D19"/>
    <w:rsid w:val="004811AA"/>
    <w:rsid w:val="00481302"/>
    <w:rsid w:val="00481AB2"/>
    <w:rsid w:val="00482322"/>
    <w:rsid w:val="004829A5"/>
    <w:rsid w:val="00482E6A"/>
    <w:rsid w:val="00482F22"/>
    <w:rsid w:val="004835C3"/>
    <w:rsid w:val="0048391C"/>
    <w:rsid w:val="004839B6"/>
    <w:rsid w:val="004839E6"/>
    <w:rsid w:val="00483AA9"/>
    <w:rsid w:val="00483D8B"/>
    <w:rsid w:val="00484339"/>
    <w:rsid w:val="004843C1"/>
    <w:rsid w:val="00484576"/>
    <w:rsid w:val="004845AF"/>
    <w:rsid w:val="00484A3C"/>
    <w:rsid w:val="004879ED"/>
    <w:rsid w:val="00487A0C"/>
    <w:rsid w:val="00487D61"/>
    <w:rsid w:val="00487D72"/>
    <w:rsid w:val="00490618"/>
    <w:rsid w:val="004908FF"/>
    <w:rsid w:val="00490C93"/>
    <w:rsid w:val="004911E5"/>
    <w:rsid w:val="00491677"/>
    <w:rsid w:val="00491858"/>
    <w:rsid w:val="004921CC"/>
    <w:rsid w:val="0049231A"/>
    <w:rsid w:val="00492DAC"/>
    <w:rsid w:val="004937C3"/>
    <w:rsid w:val="0049403A"/>
    <w:rsid w:val="004947BF"/>
    <w:rsid w:val="004947EE"/>
    <w:rsid w:val="004949CD"/>
    <w:rsid w:val="00494A4A"/>
    <w:rsid w:val="00494AB0"/>
    <w:rsid w:val="00494C66"/>
    <w:rsid w:val="00494EE6"/>
    <w:rsid w:val="00495133"/>
    <w:rsid w:val="00495202"/>
    <w:rsid w:val="0049583A"/>
    <w:rsid w:val="00495971"/>
    <w:rsid w:val="00495B6E"/>
    <w:rsid w:val="00495E9A"/>
    <w:rsid w:val="00495F92"/>
    <w:rsid w:val="0049641C"/>
    <w:rsid w:val="004964E0"/>
    <w:rsid w:val="00496BB4"/>
    <w:rsid w:val="00496C24"/>
    <w:rsid w:val="004975AD"/>
    <w:rsid w:val="0049782D"/>
    <w:rsid w:val="00497B4F"/>
    <w:rsid w:val="004A08C8"/>
    <w:rsid w:val="004A0AED"/>
    <w:rsid w:val="004A1086"/>
    <w:rsid w:val="004A1516"/>
    <w:rsid w:val="004A1A0B"/>
    <w:rsid w:val="004A2070"/>
    <w:rsid w:val="004A231F"/>
    <w:rsid w:val="004A2643"/>
    <w:rsid w:val="004A2651"/>
    <w:rsid w:val="004A26FB"/>
    <w:rsid w:val="004A299D"/>
    <w:rsid w:val="004A2B87"/>
    <w:rsid w:val="004A3165"/>
    <w:rsid w:val="004A3397"/>
    <w:rsid w:val="004A366A"/>
    <w:rsid w:val="004A36D4"/>
    <w:rsid w:val="004A37A2"/>
    <w:rsid w:val="004A3E47"/>
    <w:rsid w:val="004A46CD"/>
    <w:rsid w:val="004A4D70"/>
    <w:rsid w:val="004A4F6E"/>
    <w:rsid w:val="004A557F"/>
    <w:rsid w:val="004A55D8"/>
    <w:rsid w:val="004A647F"/>
    <w:rsid w:val="004A66DF"/>
    <w:rsid w:val="004A695D"/>
    <w:rsid w:val="004A70B8"/>
    <w:rsid w:val="004A73C0"/>
    <w:rsid w:val="004A73E7"/>
    <w:rsid w:val="004A769B"/>
    <w:rsid w:val="004B0279"/>
    <w:rsid w:val="004B04C1"/>
    <w:rsid w:val="004B09F1"/>
    <w:rsid w:val="004B0BFD"/>
    <w:rsid w:val="004B10B3"/>
    <w:rsid w:val="004B1719"/>
    <w:rsid w:val="004B1A3F"/>
    <w:rsid w:val="004B2B65"/>
    <w:rsid w:val="004B2BF7"/>
    <w:rsid w:val="004B2FB4"/>
    <w:rsid w:val="004B335F"/>
    <w:rsid w:val="004B41CF"/>
    <w:rsid w:val="004B4836"/>
    <w:rsid w:val="004B485D"/>
    <w:rsid w:val="004B5173"/>
    <w:rsid w:val="004B5523"/>
    <w:rsid w:val="004B5546"/>
    <w:rsid w:val="004B573D"/>
    <w:rsid w:val="004B61CB"/>
    <w:rsid w:val="004B68D2"/>
    <w:rsid w:val="004B731B"/>
    <w:rsid w:val="004B7495"/>
    <w:rsid w:val="004B779B"/>
    <w:rsid w:val="004C037E"/>
    <w:rsid w:val="004C06B4"/>
    <w:rsid w:val="004C0BAC"/>
    <w:rsid w:val="004C0D61"/>
    <w:rsid w:val="004C1041"/>
    <w:rsid w:val="004C10A7"/>
    <w:rsid w:val="004C10FB"/>
    <w:rsid w:val="004C11B2"/>
    <w:rsid w:val="004C137B"/>
    <w:rsid w:val="004C1830"/>
    <w:rsid w:val="004C1A72"/>
    <w:rsid w:val="004C1DD4"/>
    <w:rsid w:val="004C24C1"/>
    <w:rsid w:val="004C28DD"/>
    <w:rsid w:val="004C2C82"/>
    <w:rsid w:val="004C3185"/>
    <w:rsid w:val="004C3406"/>
    <w:rsid w:val="004C3643"/>
    <w:rsid w:val="004C3938"/>
    <w:rsid w:val="004C3EF4"/>
    <w:rsid w:val="004C42E4"/>
    <w:rsid w:val="004C4F8F"/>
    <w:rsid w:val="004C5018"/>
    <w:rsid w:val="004C558B"/>
    <w:rsid w:val="004C57F1"/>
    <w:rsid w:val="004C59D5"/>
    <w:rsid w:val="004C5A04"/>
    <w:rsid w:val="004C5C5E"/>
    <w:rsid w:val="004C5DE7"/>
    <w:rsid w:val="004C6090"/>
    <w:rsid w:val="004C63A2"/>
    <w:rsid w:val="004C64A9"/>
    <w:rsid w:val="004C663E"/>
    <w:rsid w:val="004C71F7"/>
    <w:rsid w:val="004C732F"/>
    <w:rsid w:val="004C74EA"/>
    <w:rsid w:val="004C76C5"/>
    <w:rsid w:val="004C7A8D"/>
    <w:rsid w:val="004D0AD4"/>
    <w:rsid w:val="004D0B5F"/>
    <w:rsid w:val="004D0D5D"/>
    <w:rsid w:val="004D0F02"/>
    <w:rsid w:val="004D189F"/>
    <w:rsid w:val="004D18C0"/>
    <w:rsid w:val="004D1929"/>
    <w:rsid w:val="004D1FF4"/>
    <w:rsid w:val="004D2658"/>
    <w:rsid w:val="004D2A49"/>
    <w:rsid w:val="004D2D2F"/>
    <w:rsid w:val="004D33BE"/>
    <w:rsid w:val="004D387A"/>
    <w:rsid w:val="004D3A10"/>
    <w:rsid w:val="004D3D25"/>
    <w:rsid w:val="004D47DC"/>
    <w:rsid w:val="004D4857"/>
    <w:rsid w:val="004D49FF"/>
    <w:rsid w:val="004D51D9"/>
    <w:rsid w:val="004D52BC"/>
    <w:rsid w:val="004D5BB9"/>
    <w:rsid w:val="004D6230"/>
    <w:rsid w:val="004D62CA"/>
    <w:rsid w:val="004D6326"/>
    <w:rsid w:val="004D76FF"/>
    <w:rsid w:val="004E0CB5"/>
    <w:rsid w:val="004E0E62"/>
    <w:rsid w:val="004E126C"/>
    <w:rsid w:val="004E171B"/>
    <w:rsid w:val="004E1B17"/>
    <w:rsid w:val="004E1CD7"/>
    <w:rsid w:val="004E1EA1"/>
    <w:rsid w:val="004E2038"/>
    <w:rsid w:val="004E2794"/>
    <w:rsid w:val="004E2841"/>
    <w:rsid w:val="004E292B"/>
    <w:rsid w:val="004E326A"/>
    <w:rsid w:val="004E33DF"/>
    <w:rsid w:val="004E3585"/>
    <w:rsid w:val="004E35F9"/>
    <w:rsid w:val="004E3AF5"/>
    <w:rsid w:val="004E3AFA"/>
    <w:rsid w:val="004E3BC7"/>
    <w:rsid w:val="004E3DF3"/>
    <w:rsid w:val="004E3EBC"/>
    <w:rsid w:val="004E40BC"/>
    <w:rsid w:val="004E466B"/>
    <w:rsid w:val="004E4B0C"/>
    <w:rsid w:val="004E5A58"/>
    <w:rsid w:val="004E6746"/>
    <w:rsid w:val="004E69D9"/>
    <w:rsid w:val="004E6DF0"/>
    <w:rsid w:val="004E7738"/>
    <w:rsid w:val="004F081C"/>
    <w:rsid w:val="004F087A"/>
    <w:rsid w:val="004F0CAB"/>
    <w:rsid w:val="004F0DE6"/>
    <w:rsid w:val="004F10D4"/>
    <w:rsid w:val="004F1C75"/>
    <w:rsid w:val="004F2303"/>
    <w:rsid w:val="004F245E"/>
    <w:rsid w:val="004F274B"/>
    <w:rsid w:val="004F2D7B"/>
    <w:rsid w:val="004F40D0"/>
    <w:rsid w:val="004F4A6D"/>
    <w:rsid w:val="004F4CC3"/>
    <w:rsid w:val="004F52B1"/>
    <w:rsid w:val="004F55A4"/>
    <w:rsid w:val="004F5658"/>
    <w:rsid w:val="004F5F9E"/>
    <w:rsid w:val="004F6A7A"/>
    <w:rsid w:val="004F6B51"/>
    <w:rsid w:val="004F6CF5"/>
    <w:rsid w:val="004F6F5D"/>
    <w:rsid w:val="0050043B"/>
    <w:rsid w:val="0050051A"/>
    <w:rsid w:val="00500C8F"/>
    <w:rsid w:val="00500CFF"/>
    <w:rsid w:val="00500F3C"/>
    <w:rsid w:val="00501612"/>
    <w:rsid w:val="0050165B"/>
    <w:rsid w:val="00501869"/>
    <w:rsid w:val="005018E5"/>
    <w:rsid w:val="00502373"/>
    <w:rsid w:val="00502586"/>
    <w:rsid w:val="00502758"/>
    <w:rsid w:val="00502AD8"/>
    <w:rsid w:val="00502DE0"/>
    <w:rsid w:val="00502F32"/>
    <w:rsid w:val="00502FA8"/>
    <w:rsid w:val="0050327A"/>
    <w:rsid w:val="00503527"/>
    <w:rsid w:val="005036C3"/>
    <w:rsid w:val="005036C4"/>
    <w:rsid w:val="005039F7"/>
    <w:rsid w:val="00503B9E"/>
    <w:rsid w:val="00503E6F"/>
    <w:rsid w:val="005043F2"/>
    <w:rsid w:val="0050448B"/>
    <w:rsid w:val="00504F1D"/>
    <w:rsid w:val="005050DB"/>
    <w:rsid w:val="00505228"/>
    <w:rsid w:val="00505DB2"/>
    <w:rsid w:val="00507376"/>
    <w:rsid w:val="00510174"/>
    <w:rsid w:val="00510484"/>
    <w:rsid w:val="0051097E"/>
    <w:rsid w:val="0051101F"/>
    <w:rsid w:val="005119DB"/>
    <w:rsid w:val="00512DB7"/>
    <w:rsid w:val="005130A6"/>
    <w:rsid w:val="00513627"/>
    <w:rsid w:val="005138DB"/>
    <w:rsid w:val="005138FB"/>
    <w:rsid w:val="00514DC9"/>
    <w:rsid w:val="005158C5"/>
    <w:rsid w:val="00516041"/>
    <w:rsid w:val="00516FFA"/>
    <w:rsid w:val="00517F30"/>
    <w:rsid w:val="00517F81"/>
    <w:rsid w:val="00520406"/>
    <w:rsid w:val="0052044D"/>
    <w:rsid w:val="005204FD"/>
    <w:rsid w:val="00520989"/>
    <w:rsid w:val="00520E79"/>
    <w:rsid w:val="00521150"/>
    <w:rsid w:val="005214F9"/>
    <w:rsid w:val="00521934"/>
    <w:rsid w:val="00521B27"/>
    <w:rsid w:val="00521F76"/>
    <w:rsid w:val="005221D4"/>
    <w:rsid w:val="00522CBB"/>
    <w:rsid w:val="005230A8"/>
    <w:rsid w:val="00523759"/>
    <w:rsid w:val="00523F26"/>
    <w:rsid w:val="00523FA5"/>
    <w:rsid w:val="00524048"/>
    <w:rsid w:val="00524473"/>
    <w:rsid w:val="00524DBA"/>
    <w:rsid w:val="00524DD5"/>
    <w:rsid w:val="005250F7"/>
    <w:rsid w:val="005252FE"/>
    <w:rsid w:val="00525586"/>
    <w:rsid w:val="00525E88"/>
    <w:rsid w:val="0052610D"/>
    <w:rsid w:val="0052628D"/>
    <w:rsid w:val="005268F0"/>
    <w:rsid w:val="00526B8F"/>
    <w:rsid w:val="0052764C"/>
    <w:rsid w:val="00527675"/>
    <w:rsid w:val="005277D0"/>
    <w:rsid w:val="00527C2C"/>
    <w:rsid w:val="005302DE"/>
    <w:rsid w:val="005303A7"/>
    <w:rsid w:val="00530CF1"/>
    <w:rsid w:val="005311C3"/>
    <w:rsid w:val="005313D8"/>
    <w:rsid w:val="00531EC1"/>
    <w:rsid w:val="00532121"/>
    <w:rsid w:val="00532298"/>
    <w:rsid w:val="0053231E"/>
    <w:rsid w:val="00532D12"/>
    <w:rsid w:val="005334C1"/>
    <w:rsid w:val="0053443B"/>
    <w:rsid w:val="00534D5A"/>
    <w:rsid w:val="00534FF8"/>
    <w:rsid w:val="00534FFC"/>
    <w:rsid w:val="005351FC"/>
    <w:rsid w:val="005354F9"/>
    <w:rsid w:val="0053550A"/>
    <w:rsid w:val="00535A89"/>
    <w:rsid w:val="00535C6B"/>
    <w:rsid w:val="00536222"/>
    <w:rsid w:val="0053623B"/>
    <w:rsid w:val="0053635C"/>
    <w:rsid w:val="00536B81"/>
    <w:rsid w:val="00536FA4"/>
    <w:rsid w:val="0053777D"/>
    <w:rsid w:val="005378C0"/>
    <w:rsid w:val="00537BE1"/>
    <w:rsid w:val="0054033B"/>
    <w:rsid w:val="005408CC"/>
    <w:rsid w:val="00540981"/>
    <w:rsid w:val="00540A29"/>
    <w:rsid w:val="00540AE9"/>
    <w:rsid w:val="005419FD"/>
    <w:rsid w:val="00542C21"/>
    <w:rsid w:val="00542CC9"/>
    <w:rsid w:val="0054315E"/>
    <w:rsid w:val="0054339E"/>
    <w:rsid w:val="00543703"/>
    <w:rsid w:val="005437B8"/>
    <w:rsid w:val="00543C62"/>
    <w:rsid w:val="00543F34"/>
    <w:rsid w:val="005440F8"/>
    <w:rsid w:val="0054427C"/>
    <w:rsid w:val="00544899"/>
    <w:rsid w:val="00544F26"/>
    <w:rsid w:val="00545131"/>
    <w:rsid w:val="0054554C"/>
    <w:rsid w:val="005455A8"/>
    <w:rsid w:val="005456C1"/>
    <w:rsid w:val="00546052"/>
    <w:rsid w:val="00546099"/>
    <w:rsid w:val="00546493"/>
    <w:rsid w:val="005467A5"/>
    <w:rsid w:val="00546898"/>
    <w:rsid w:val="005469AD"/>
    <w:rsid w:val="005469FA"/>
    <w:rsid w:val="00546A40"/>
    <w:rsid w:val="00546CF7"/>
    <w:rsid w:val="00546E17"/>
    <w:rsid w:val="00546F5C"/>
    <w:rsid w:val="005477B8"/>
    <w:rsid w:val="005501FC"/>
    <w:rsid w:val="00550276"/>
    <w:rsid w:val="00551376"/>
    <w:rsid w:val="00551D82"/>
    <w:rsid w:val="00552426"/>
    <w:rsid w:val="005524AC"/>
    <w:rsid w:val="005527C3"/>
    <w:rsid w:val="00553063"/>
    <w:rsid w:val="0055339D"/>
    <w:rsid w:val="005535DA"/>
    <w:rsid w:val="00554436"/>
    <w:rsid w:val="00554529"/>
    <w:rsid w:val="00554688"/>
    <w:rsid w:val="00554856"/>
    <w:rsid w:val="00555B55"/>
    <w:rsid w:val="00555E5B"/>
    <w:rsid w:val="0055636A"/>
    <w:rsid w:val="0055651C"/>
    <w:rsid w:val="005568E9"/>
    <w:rsid w:val="00556C41"/>
    <w:rsid w:val="00556F57"/>
    <w:rsid w:val="0055704C"/>
    <w:rsid w:val="005603B7"/>
    <w:rsid w:val="00560652"/>
    <w:rsid w:val="005608D5"/>
    <w:rsid w:val="00560A3F"/>
    <w:rsid w:val="00560C58"/>
    <w:rsid w:val="005611B4"/>
    <w:rsid w:val="00561902"/>
    <w:rsid w:val="00561C4E"/>
    <w:rsid w:val="005621A2"/>
    <w:rsid w:val="00562A0F"/>
    <w:rsid w:val="00562BB8"/>
    <w:rsid w:val="005630CF"/>
    <w:rsid w:val="0056317A"/>
    <w:rsid w:val="00563B1C"/>
    <w:rsid w:val="00564001"/>
    <w:rsid w:val="0056405E"/>
    <w:rsid w:val="00564108"/>
    <w:rsid w:val="005643BA"/>
    <w:rsid w:val="0056448F"/>
    <w:rsid w:val="005645FA"/>
    <w:rsid w:val="00564B27"/>
    <w:rsid w:val="00564DFA"/>
    <w:rsid w:val="0056523B"/>
    <w:rsid w:val="005653C2"/>
    <w:rsid w:val="005653FC"/>
    <w:rsid w:val="0056549E"/>
    <w:rsid w:val="005659B6"/>
    <w:rsid w:val="00565E74"/>
    <w:rsid w:val="00566135"/>
    <w:rsid w:val="005668D6"/>
    <w:rsid w:val="005668F7"/>
    <w:rsid w:val="00566BCB"/>
    <w:rsid w:val="00567616"/>
    <w:rsid w:val="005676D1"/>
    <w:rsid w:val="005700D3"/>
    <w:rsid w:val="005707AC"/>
    <w:rsid w:val="00570A44"/>
    <w:rsid w:val="00570F1C"/>
    <w:rsid w:val="00570F4F"/>
    <w:rsid w:val="0057113F"/>
    <w:rsid w:val="0057126D"/>
    <w:rsid w:val="00571652"/>
    <w:rsid w:val="00571DA6"/>
    <w:rsid w:val="00571F20"/>
    <w:rsid w:val="00571F43"/>
    <w:rsid w:val="005722E6"/>
    <w:rsid w:val="00572D03"/>
    <w:rsid w:val="00572D2B"/>
    <w:rsid w:val="00573783"/>
    <w:rsid w:val="00574308"/>
    <w:rsid w:val="00574B29"/>
    <w:rsid w:val="00574BF1"/>
    <w:rsid w:val="00574D57"/>
    <w:rsid w:val="00574EA9"/>
    <w:rsid w:val="00575273"/>
    <w:rsid w:val="005766CB"/>
    <w:rsid w:val="00577071"/>
    <w:rsid w:val="00577615"/>
    <w:rsid w:val="005778DD"/>
    <w:rsid w:val="005779B5"/>
    <w:rsid w:val="0058017E"/>
    <w:rsid w:val="00580AE5"/>
    <w:rsid w:val="00580FC6"/>
    <w:rsid w:val="00581041"/>
    <w:rsid w:val="005811B0"/>
    <w:rsid w:val="00581222"/>
    <w:rsid w:val="0058195B"/>
    <w:rsid w:val="00581A19"/>
    <w:rsid w:val="00581BDD"/>
    <w:rsid w:val="00581BE7"/>
    <w:rsid w:val="00582485"/>
    <w:rsid w:val="005826A3"/>
    <w:rsid w:val="005828B1"/>
    <w:rsid w:val="00582AC8"/>
    <w:rsid w:val="00582F2F"/>
    <w:rsid w:val="00583A93"/>
    <w:rsid w:val="00584053"/>
    <w:rsid w:val="005846C3"/>
    <w:rsid w:val="00584D0A"/>
    <w:rsid w:val="00584FEB"/>
    <w:rsid w:val="005855C0"/>
    <w:rsid w:val="00585DAE"/>
    <w:rsid w:val="00586197"/>
    <w:rsid w:val="005861EB"/>
    <w:rsid w:val="005867C8"/>
    <w:rsid w:val="0058681E"/>
    <w:rsid w:val="00587110"/>
    <w:rsid w:val="0058736D"/>
    <w:rsid w:val="005875ED"/>
    <w:rsid w:val="00587DF8"/>
    <w:rsid w:val="0059022B"/>
    <w:rsid w:val="00590289"/>
    <w:rsid w:val="00590826"/>
    <w:rsid w:val="00590BB8"/>
    <w:rsid w:val="00590D4E"/>
    <w:rsid w:val="00590E79"/>
    <w:rsid w:val="00591981"/>
    <w:rsid w:val="00591C39"/>
    <w:rsid w:val="00592229"/>
    <w:rsid w:val="0059278C"/>
    <w:rsid w:val="00592802"/>
    <w:rsid w:val="00592BE9"/>
    <w:rsid w:val="00593148"/>
    <w:rsid w:val="005931CE"/>
    <w:rsid w:val="005932F8"/>
    <w:rsid w:val="00593335"/>
    <w:rsid w:val="0059359C"/>
    <w:rsid w:val="00593CB7"/>
    <w:rsid w:val="00593D23"/>
    <w:rsid w:val="00594034"/>
    <w:rsid w:val="005944B3"/>
    <w:rsid w:val="00594684"/>
    <w:rsid w:val="00594871"/>
    <w:rsid w:val="00594AB5"/>
    <w:rsid w:val="00594B12"/>
    <w:rsid w:val="00595003"/>
    <w:rsid w:val="005954A5"/>
    <w:rsid w:val="0059563E"/>
    <w:rsid w:val="0059593D"/>
    <w:rsid w:val="00595F0D"/>
    <w:rsid w:val="005965F8"/>
    <w:rsid w:val="00596F71"/>
    <w:rsid w:val="005971CA"/>
    <w:rsid w:val="005976DC"/>
    <w:rsid w:val="005979F6"/>
    <w:rsid w:val="005A0B42"/>
    <w:rsid w:val="005A0D27"/>
    <w:rsid w:val="005A0F8B"/>
    <w:rsid w:val="005A1025"/>
    <w:rsid w:val="005A10CF"/>
    <w:rsid w:val="005A1216"/>
    <w:rsid w:val="005A1479"/>
    <w:rsid w:val="005A156E"/>
    <w:rsid w:val="005A16D5"/>
    <w:rsid w:val="005A1E99"/>
    <w:rsid w:val="005A2015"/>
    <w:rsid w:val="005A20B3"/>
    <w:rsid w:val="005A2176"/>
    <w:rsid w:val="005A22D6"/>
    <w:rsid w:val="005A2A82"/>
    <w:rsid w:val="005A2E85"/>
    <w:rsid w:val="005A2F7F"/>
    <w:rsid w:val="005A3035"/>
    <w:rsid w:val="005A312D"/>
    <w:rsid w:val="005A326D"/>
    <w:rsid w:val="005A32B2"/>
    <w:rsid w:val="005A34CF"/>
    <w:rsid w:val="005A37EA"/>
    <w:rsid w:val="005A42EF"/>
    <w:rsid w:val="005A441C"/>
    <w:rsid w:val="005A5187"/>
    <w:rsid w:val="005A54A7"/>
    <w:rsid w:val="005A5B74"/>
    <w:rsid w:val="005A6052"/>
    <w:rsid w:val="005A6736"/>
    <w:rsid w:val="005A6CDD"/>
    <w:rsid w:val="005A6D09"/>
    <w:rsid w:val="005A6E22"/>
    <w:rsid w:val="005A7386"/>
    <w:rsid w:val="005A742F"/>
    <w:rsid w:val="005A7941"/>
    <w:rsid w:val="005A79B1"/>
    <w:rsid w:val="005A7EE4"/>
    <w:rsid w:val="005B01D1"/>
    <w:rsid w:val="005B07B9"/>
    <w:rsid w:val="005B0AF5"/>
    <w:rsid w:val="005B0D69"/>
    <w:rsid w:val="005B109E"/>
    <w:rsid w:val="005B116E"/>
    <w:rsid w:val="005B11DF"/>
    <w:rsid w:val="005B14F7"/>
    <w:rsid w:val="005B1964"/>
    <w:rsid w:val="005B2031"/>
    <w:rsid w:val="005B2AAC"/>
    <w:rsid w:val="005B2C6E"/>
    <w:rsid w:val="005B3E2C"/>
    <w:rsid w:val="005B3F12"/>
    <w:rsid w:val="005B41EB"/>
    <w:rsid w:val="005B4345"/>
    <w:rsid w:val="005B4910"/>
    <w:rsid w:val="005B4C33"/>
    <w:rsid w:val="005B4FAA"/>
    <w:rsid w:val="005B52B5"/>
    <w:rsid w:val="005B5DC0"/>
    <w:rsid w:val="005B634D"/>
    <w:rsid w:val="005B663C"/>
    <w:rsid w:val="005B6A32"/>
    <w:rsid w:val="005B6A82"/>
    <w:rsid w:val="005B6D13"/>
    <w:rsid w:val="005B6EE4"/>
    <w:rsid w:val="005B7283"/>
    <w:rsid w:val="005B740C"/>
    <w:rsid w:val="005C03C3"/>
    <w:rsid w:val="005C0ACD"/>
    <w:rsid w:val="005C0BBE"/>
    <w:rsid w:val="005C1405"/>
    <w:rsid w:val="005C1714"/>
    <w:rsid w:val="005C1B3E"/>
    <w:rsid w:val="005C20D1"/>
    <w:rsid w:val="005C222A"/>
    <w:rsid w:val="005C259E"/>
    <w:rsid w:val="005C2A92"/>
    <w:rsid w:val="005C2B5B"/>
    <w:rsid w:val="005C30A7"/>
    <w:rsid w:val="005C3B2E"/>
    <w:rsid w:val="005C4733"/>
    <w:rsid w:val="005C4E38"/>
    <w:rsid w:val="005C55C2"/>
    <w:rsid w:val="005C6277"/>
    <w:rsid w:val="005C671A"/>
    <w:rsid w:val="005C6790"/>
    <w:rsid w:val="005C6DE9"/>
    <w:rsid w:val="005C7D5F"/>
    <w:rsid w:val="005C7D67"/>
    <w:rsid w:val="005C7DCB"/>
    <w:rsid w:val="005D04B1"/>
    <w:rsid w:val="005D0871"/>
    <w:rsid w:val="005D0C5E"/>
    <w:rsid w:val="005D0D70"/>
    <w:rsid w:val="005D0FA6"/>
    <w:rsid w:val="005D1554"/>
    <w:rsid w:val="005D19FF"/>
    <w:rsid w:val="005D1ADA"/>
    <w:rsid w:val="005D1D08"/>
    <w:rsid w:val="005D1D30"/>
    <w:rsid w:val="005D1FF6"/>
    <w:rsid w:val="005D2311"/>
    <w:rsid w:val="005D2479"/>
    <w:rsid w:val="005D24BC"/>
    <w:rsid w:val="005D2CF3"/>
    <w:rsid w:val="005D2E0D"/>
    <w:rsid w:val="005D305A"/>
    <w:rsid w:val="005D38BA"/>
    <w:rsid w:val="005D3BEA"/>
    <w:rsid w:val="005D3E22"/>
    <w:rsid w:val="005D42C5"/>
    <w:rsid w:val="005D461D"/>
    <w:rsid w:val="005D4644"/>
    <w:rsid w:val="005D4886"/>
    <w:rsid w:val="005D4DCD"/>
    <w:rsid w:val="005D4EE7"/>
    <w:rsid w:val="005D53B0"/>
    <w:rsid w:val="005D53C9"/>
    <w:rsid w:val="005D55B5"/>
    <w:rsid w:val="005D58AB"/>
    <w:rsid w:val="005D5AB4"/>
    <w:rsid w:val="005D64BC"/>
    <w:rsid w:val="005D6B9C"/>
    <w:rsid w:val="005D6BEA"/>
    <w:rsid w:val="005D6F02"/>
    <w:rsid w:val="005D70BF"/>
    <w:rsid w:val="005D7357"/>
    <w:rsid w:val="005E00D3"/>
    <w:rsid w:val="005E075A"/>
    <w:rsid w:val="005E0986"/>
    <w:rsid w:val="005E1344"/>
    <w:rsid w:val="005E1359"/>
    <w:rsid w:val="005E16D7"/>
    <w:rsid w:val="005E1D3F"/>
    <w:rsid w:val="005E1F24"/>
    <w:rsid w:val="005E2ABB"/>
    <w:rsid w:val="005E3503"/>
    <w:rsid w:val="005E3965"/>
    <w:rsid w:val="005E3B0A"/>
    <w:rsid w:val="005E3BA2"/>
    <w:rsid w:val="005E3BB7"/>
    <w:rsid w:val="005E481C"/>
    <w:rsid w:val="005E4901"/>
    <w:rsid w:val="005E4952"/>
    <w:rsid w:val="005E4C56"/>
    <w:rsid w:val="005E4E60"/>
    <w:rsid w:val="005E553D"/>
    <w:rsid w:val="005E5BB6"/>
    <w:rsid w:val="005E6B00"/>
    <w:rsid w:val="005E6DF3"/>
    <w:rsid w:val="005E6F5E"/>
    <w:rsid w:val="005E736E"/>
    <w:rsid w:val="005F0A71"/>
    <w:rsid w:val="005F0F12"/>
    <w:rsid w:val="005F101B"/>
    <w:rsid w:val="005F1099"/>
    <w:rsid w:val="005F112C"/>
    <w:rsid w:val="005F115B"/>
    <w:rsid w:val="005F1E0B"/>
    <w:rsid w:val="005F2518"/>
    <w:rsid w:val="005F25C6"/>
    <w:rsid w:val="005F2DB7"/>
    <w:rsid w:val="005F314C"/>
    <w:rsid w:val="005F35B3"/>
    <w:rsid w:val="005F3845"/>
    <w:rsid w:val="005F38C5"/>
    <w:rsid w:val="005F40AA"/>
    <w:rsid w:val="005F416B"/>
    <w:rsid w:val="005F46A8"/>
    <w:rsid w:val="005F4BA2"/>
    <w:rsid w:val="005F4BAB"/>
    <w:rsid w:val="005F4C92"/>
    <w:rsid w:val="005F5008"/>
    <w:rsid w:val="005F506C"/>
    <w:rsid w:val="005F534C"/>
    <w:rsid w:val="005F570E"/>
    <w:rsid w:val="005F5DAE"/>
    <w:rsid w:val="005F5E07"/>
    <w:rsid w:val="005F6425"/>
    <w:rsid w:val="005F698B"/>
    <w:rsid w:val="005F7089"/>
    <w:rsid w:val="005F7230"/>
    <w:rsid w:val="005F7EE8"/>
    <w:rsid w:val="00600868"/>
    <w:rsid w:val="00600891"/>
    <w:rsid w:val="00600B40"/>
    <w:rsid w:val="00601D6E"/>
    <w:rsid w:val="00601E27"/>
    <w:rsid w:val="00602075"/>
    <w:rsid w:val="006036F5"/>
    <w:rsid w:val="00603D50"/>
    <w:rsid w:val="00603D8D"/>
    <w:rsid w:val="00604399"/>
    <w:rsid w:val="006045E0"/>
    <w:rsid w:val="006053D2"/>
    <w:rsid w:val="006059B7"/>
    <w:rsid w:val="00605E53"/>
    <w:rsid w:val="00606CCE"/>
    <w:rsid w:val="0060776B"/>
    <w:rsid w:val="0060783E"/>
    <w:rsid w:val="00607D84"/>
    <w:rsid w:val="00607EC4"/>
    <w:rsid w:val="00610B38"/>
    <w:rsid w:val="00610B84"/>
    <w:rsid w:val="00610E75"/>
    <w:rsid w:val="006112DB"/>
    <w:rsid w:val="00611789"/>
    <w:rsid w:val="00611844"/>
    <w:rsid w:val="00611B29"/>
    <w:rsid w:val="00611E13"/>
    <w:rsid w:val="00611E95"/>
    <w:rsid w:val="0061247A"/>
    <w:rsid w:val="006126F0"/>
    <w:rsid w:val="006131DC"/>
    <w:rsid w:val="00613359"/>
    <w:rsid w:val="006139F2"/>
    <w:rsid w:val="00613DDD"/>
    <w:rsid w:val="006140D4"/>
    <w:rsid w:val="00614967"/>
    <w:rsid w:val="006149FE"/>
    <w:rsid w:val="0061502B"/>
    <w:rsid w:val="0061510B"/>
    <w:rsid w:val="006160CF"/>
    <w:rsid w:val="006161AE"/>
    <w:rsid w:val="00616363"/>
    <w:rsid w:val="0061638A"/>
    <w:rsid w:val="0061676F"/>
    <w:rsid w:val="00616EEE"/>
    <w:rsid w:val="00617B52"/>
    <w:rsid w:val="00617C5F"/>
    <w:rsid w:val="00617CD0"/>
    <w:rsid w:val="00617EA2"/>
    <w:rsid w:val="00617EB0"/>
    <w:rsid w:val="006200A6"/>
    <w:rsid w:val="00620345"/>
    <w:rsid w:val="006204B2"/>
    <w:rsid w:val="00620C21"/>
    <w:rsid w:val="0062102E"/>
    <w:rsid w:val="00621300"/>
    <w:rsid w:val="006215FE"/>
    <w:rsid w:val="006216E0"/>
    <w:rsid w:val="00621FDB"/>
    <w:rsid w:val="0062201D"/>
    <w:rsid w:val="00622690"/>
    <w:rsid w:val="00622717"/>
    <w:rsid w:val="006243A3"/>
    <w:rsid w:val="006245A7"/>
    <w:rsid w:val="00624E80"/>
    <w:rsid w:val="00625704"/>
    <w:rsid w:val="00625CA8"/>
    <w:rsid w:val="00625DC1"/>
    <w:rsid w:val="00625E10"/>
    <w:rsid w:val="0062623F"/>
    <w:rsid w:val="006264DA"/>
    <w:rsid w:val="00626666"/>
    <w:rsid w:val="0062729C"/>
    <w:rsid w:val="00627D20"/>
    <w:rsid w:val="00627ED6"/>
    <w:rsid w:val="0063101C"/>
    <w:rsid w:val="00631397"/>
    <w:rsid w:val="00632610"/>
    <w:rsid w:val="00633132"/>
    <w:rsid w:val="00633320"/>
    <w:rsid w:val="0063343B"/>
    <w:rsid w:val="00633999"/>
    <w:rsid w:val="00633AA2"/>
    <w:rsid w:val="00633C35"/>
    <w:rsid w:val="00633EF3"/>
    <w:rsid w:val="006347D9"/>
    <w:rsid w:val="006348A7"/>
    <w:rsid w:val="00634CC1"/>
    <w:rsid w:val="00634E71"/>
    <w:rsid w:val="0063551E"/>
    <w:rsid w:val="006356EE"/>
    <w:rsid w:val="00635894"/>
    <w:rsid w:val="0063591B"/>
    <w:rsid w:val="0063593F"/>
    <w:rsid w:val="00635BB4"/>
    <w:rsid w:val="00635F3A"/>
    <w:rsid w:val="0063610B"/>
    <w:rsid w:val="00636B68"/>
    <w:rsid w:val="00636BBD"/>
    <w:rsid w:val="00636DD4"/>
    <w:rsid w:val="00636E5D"/>
    <w:rsid w:val="00637021"/>
    <w:rsid w:val="00637342"/>
    <w:rsid w:val="006374CE"/>
    <w:rsid w:val="0064029B"/>
    <w:rsid w:val="006403C7"/>
    <w:rsid w:val="0064058C"/>
    <w:rsid w:val="00640DDF"/>
    <w:rsid w:val="00640E24"/>
    <w:rsid w:val="00641093"/>
    <w:rsid w:val="0064150B"/>
    <w:rsid w:val="00641528"/>
    <w:rsid w:val="00641702"/>
    <w:rsid w:val="0064173D"/>
    <w:rsid w:val="006423C7"/>
    <w:rsid w:val="00642D4A"/>
    <w:rsid w:val="00642D4C"/>
    <w:rsid w:val="00643430"/>
    <w:rsid w:val="00643885"/>
    <w:rsid w:val="0064397D"/>
    <w:rsid w:val="00644065"/>
    <w:rsid w:val="00644095"/>
    <w:rsid w:val="006440F0"/>
    <w:rsid w:val="006441AE"/>
    <w:rsid w:val="00644652"/>
    <w:rsid w:val="0064482E"/>
    <w:rsid w:val="00645197"/>
    <w:rsid w:val="006455B6"/>
    <w:rsid w:val="006456D7"/>
    <w:rsid w:val="006458F3"/>
    <w:rsid w:val="00645CCC"/>
    <w:rsid w:val="00645EF6"/>
    <w:rsid w:val="00645F8F"/>
    <w:rsid w:val="00646056"/>
    <w:rsid w:val="0064646F"/>
    <w:rsid w:val="0064696D"/>
    <w:rsid w:val="0064772F"/>
    <w:rsid w:val="006478B9"/>
    <w:rsid w:val="00647906"/>
    <w:rsid w:val="00647D80"/>
    <w:rsid w:val="00647F82"/>
    <w:rsid w:val="006506A1"/>
    <w:rsid w:val="00650751"/>
    <w:rsid w:val="006507D7"/>
    <w:rsid w:val="00650C98"/>
    <w:rsid w:val="00650EB6"/>
    <w:rsid w:val="0065141C"/>
    <w:rsid w:val="00651709"/>
    <w:rsid w:val="0065190C"/>
    <w:rsid w:val="00651DDF"/>
    <w:rsid w:val="00651E9D"/>
    <w:rsid w:val="0065244A"/>
    <w:rsid w:val="00652906"/>
    <w:rsid w:val="0065299F"/>
    <w:rsid w:val="00652D08"/>
    <w:rsid w:val="00652DB0"/>
    <w:rsid w:val="00653662"/>
    <w:rsid w:val="00653A64"/>
    <w:rsid w:val="00653AFA"/>
    <w:rsid w:val="00653DDD"/>
    <w:rsid w:val="00653E49"/>
    <w:rsid w:val="00654179"/>
    <w:rsid w:val="00654246"/>
    <w:rsid w:val="00654623"/>
    <w:rsid w:val="006549D6"/>
    <w:rsid w:val="00654CDA"/>
    <w:rsid w:val="00654D15"/>
    <w:rsid w:val="006550D9"/>
    <w:rsid w:val="0065528E"/>
    <w:rsid w:val="00655567"/>
    <w:rsid w:val="00655BCF"/>
    <w:rsid w:val="00656310"/>
    <w:rsid w:val="0065663C"/>
    <w:rsid w:val="00656A88"/>
    <w:rsid w:val="0065753F"/>
    <w:rsid w:val="006578B8"/>
    <w:rsid w:val="006600BE"/>
    <w:rsid w:val="00660AE7"/>
    <w:rsid w:val="00660D87"/>
    <w:rsid w:val="00660E16"/>
    <w:rsid w:val="0066108D"/>
    <w:rsid w:val="006612ED"/>
    <w:rsid w:val="0066174B"/>
    <w:rsid w:val="00661AA7"/>
    <w:rsid w:val="0066242A"/>
    <w:rsid w:val="00662B2E"/>
    <w:rsid w:val="00663450"/>
    <w:rsid w:val="00663923"/>
    <w:rsid w:val="00664037"/>
    <w:rsid w:val="00664857"/>
    <w:rsid w:val="006648FD"/>
    <w:rsid w:val="00665F9E"/>
    <w:rsid w:val="006662DA"/>
    <w:rsid w:val="00666356"/>
    <w:rsid w:val="006666CA"/>
    <w:rsid w:val="00666721"/>
    <w:rsid w:val="0066741F"/>
    <w:rsid w:val="00667EA6"/>
    <w:rsid w:val="00670129"/>
    <w:rsid w:val="006702A4"/>
    <w:rsid w:val="006707BF"/>
    <w:rsid w:val="00670C5E"/>
    <w:rsid w:val="00670E2E"/>
    <w:rsid w:val="00670E84"/>
    <w:rsid w:val="00670EC6"/>
    <w:rsid w:val="00671064"/>
    <w:rsid w:val="0067153F"/>
    <w:rsid w:val="00671854"/>
    <w:rsid w:val="00671917"/>
    <w:rsid w:val="00671AFC"/>
    <w:rsid w:val="00671C2A"/>
    <w:rsid w:val="00671E65"/>
    <w:rsid w:val="0067231F"/>
    <w:rsid w:val="00672818"/>
    <w:rsid w:val="006728CE"/>
    <w:rsid w:val="00672FCA"/>
    <w:rsid w:val="00673957"/>
    <w:rsid w:val="00673DC3"/>
    <w:rsid w:val="00673FF3"/>
    <w:rsid w:val="00674718"/>
    <w:rsid w:val="00674A57"/>
    <w:rsid w:val="00674BC5"/>
    <w:rsid w:val="00674F35"/>
    <w:rsid w:val="006753CA"/>
    <w:rsid w:val="0067565C"/>
    <w:rsid w:val="00675BA8"/>
    <w:rsid w:val="00675D06"/>
    <w:rsid w:val="00675DC3"/>
    <w:rsid w:val="00675FD4"/>
    <w:rsid w:val="00676003"/>
    <w:rsid w:val="00676323"/>
    <w:rsid w:val="00676B82"/>
    <w:rsid w:val="00677D98"/>
    <w:rsid w:val="00677EB8"/>
    <w:rsid w:val="00680ADB"/>
    <w:rsid w:val="00680DF5"/>
    <w:rsid w:val="00681469"/>
    <w:rsid w:val="0068165A"/>
    <w:rsid w:val="006817FD"/>
    <w:rsid w:val="00681A68"/>
    <w:rsid w:val="00681BA4"/>
    <w:rsid w:val="00681D92"/>
    <w:rsid w:val="00682D3D"/>
    <w:rsid w:val="00682D6E"/>
    <w:rsid w:val="00683166"/>
    <w:rsid w:val="006838CF"/>
    <w:rsid w:val="00683B0F"/>
    <w:rsid w:val="00683F4E"/>
    <w:rsid w:val="00683FA3"/>
    <w:rsid w:val="0068401A"/>
    <w:rsid w:val="00684170"/>
    <w:rsid w:val="0068431B"/>
    <w:rsid w:val="00684FB2"/>
    <w:rsid w:val="0068514C"/>
    <w:rsid w:val="006855C3"/>
    <w:rsid w:val="006868A7"/>
    <w:rsid w:val="006879E1"/>
    <w:rsid w:val="00687C08"/>
    <w:rsid w:val="00690001"/>
    <w:rsid w:val="00690023"/>
    <w:rsid w:val="00690CEC"/>
    <w:rsid w:val="00690D28"/>
    <w:rsid w:val="00691E55"/>
    <w:rsid w:val="00692BE3"/>
    <w:rsid w:val="006934E8"/>
    <w:rsid w:val="006935A7"/>
    <w:rsid w:val="00693B65"/>
    <w:rsid w:val="00693B95"/>
    <w:rsid w:val="00693F25"/>
    <w:rsid w:val="006944EE"/>
    <w:rsid w:val="00694838"/>
    <w:rsid w:val="00694873"/>
    <w:rsid w:val="00695854"/>
    <w:rsid w:val="00696266"/>
    <w:rsid w:val="006966F6"/>
    <w:rsid w:val="00696CE2"/>
    <w:rsid w:val="006976E2"/>
    <w:rsid w:val="00697991"/>
    <w:rsid w:val="006A0826"/>
    <w:rsid w:val="006A0E20"/>
    <w:rsid w:val="006A1814"/>
    <w:rsid w:val="006A1994"/>
    <w:rsid w:val="006A1C92"/>
    <w:rsid w:val="006A200C"/>
    <w:rsid w:val="006A2554"/>
    <w:rsid w:val="006A2657"/>
    <w:rsid w:val="006A26E7"/>
    <w:rsid w:val="006A287C"/>
    <w:rsid w:val="006A28D0"/>
    <w:rsid w:val="006A352F"/>
    <w:rsid w:val="006A35CB"/>
    <w:rsid w:val="006A38E7"/>
    <w:rsid w:val="006A3981"/>
    <w:rsid w:val="006A3BA4"/>
    <w:rsid w:val="006A4122"/>
    <w:rsid w:val="006A45E5"/>
    <w:rsid w:val="006A4F01"/>
    <w:rsid w:val="006A5897"/>
    <w:rsid w:val="006A61FF"/>
    <w:rsid w:val="006A63F9"/>
    <w:rsid w:val="006A6822"/>
    <w:rsid w:val="006A691A"/>
    <w:rsid w:val="006A7645"/>
    <w:rsid w:val="006B00CA"/>
    <w:rsid w:val="006B0140"/>
    <w:rsid w:val="006B0504"/>
    <w:rsid w:val="006B0561"/>
    <w:rsid w:val="006B0B93"/>
    <w:rsid w:val="006B0D2F"/>
    <w:rsid w:val="006B0E1A"/>
    <w:rsid w:val="006B0EF3"/>
    <w:rsid w:val="006B0F1C"/>
    <w:rsid w:val="006B0F72"/>
    <w:rsid w:val="006B178F"/>
    <w:rsid w:val="006B1886"/>
    <w:rsid w:val="006B1DD6"/>
    <w:rsid w:val="006B1DE3"/>
    <w:rsid w:val="006B2890"/>
    <w:rsid w:val="006B2F28"/>
    <w:rsid w:val="006B3323"/>
    <w:rsid w:val="006B34ED"/>
    <w:rsid w:val="006B4756"/>
    <w:rsid w:val="006B4CFC"/>
    <w:rsid w:val="006B56ED"/>
    <w:rsid w:val="006B5A30"/>
    <w:rsid w:val="006B5EAC"/>
    <w:rsid w:val="006B6F77"/>
    <w:rsid w:val="006B6FCA"/>
    <w:rsid w:val="006B733D"/>
    <w:rsid w:val="006B763A"/>
    <w:rsid w:val="006B7CB4"/>
    <w:rsid w:val="006B7E48"/>
    <w:rsid w:val="006C0B4C"/>
    <w:rsid w:val="006C0CB1"/>
    <w:rsid w:val="006C140F"/>
    <w:rsid w:val="006C1FB9"/>
    <w:rsid w:val="006C221E"/>
    <w:rsid w:val="006C250E"/>
    <w:rsid w:val="006C2B16"/>
    <w:rsid w:val="006C3CE3"/>
    <w:rsid w:val="006C41A8"/>
    <w:rsid w:val="006C43D0"/>
    <w:rsid w:val="006C4541"/>
    <w:rsid w:val="006C46A4"/>
    <w:rsid w:val="006C46FF"/>
    <w:rsid w:val="006C4943"/>
    <w:rsid w:val="006C499D"/>
    <w:rsid w:val="006C533B"/>
    <w:rsid w:val="006C5947"/>
    <w:rsid w:val="006C6069"/>
    <w:rsid w:val="006C675C"/>
    <w:rsid w:val="006C6CCC"/>
    <w:rsid w:val="006C6F0F"/>
    <w:rsid w:val="006C7070"/>
    <w:rsid w:val="006C7475"/>
    <w:rsid w:val="006C74B0"/>
    <w:rsid w:val="006C751A"/>
    <w:rsid w:val="006C761F"/>
    <w:rsid w:val="006D017D"/>
    <w:rsid w:val="006D0292"/>
    <w:rsid w:val="006D07EF"/>
    <w:rsid w:val="006D1062"/>
    <w:rsid w:val="006D271C"/>
    <w:rsid w:val="006D295C"/>
    <w:rsid w:val="006D2B14"/>
    <w:rsid w:val="006D2F8A"/>
    <w:rsid w:val="006D35C5"/>
    <w:rsid w:val="006D3722"/>
    <w:rsid w:val="006D3960"/>
    <w:rsid w:val="006D3C14"/>
    <w:rsid w:val="006D4173"/>
    <w:rsid w:val="006D44BF"/>
    <w:rsid w:val="006D4852"/>
    <w:rsid w:val="006D4A67"/>
    <w:rsid w:val="006D635A"/>
    <w:rsid w:val="006D6B8C"/>
    <w:rsid w:val="006D6C02"/>
    <w:rsid w:val="006D7098"/>
    <w:rsid w:val="006D71D4"/>
    <w:rsid w:val="006D796C"/>
    <w:rsid w:val="006D79AF"/>
    <w:rsid w:val="006D7ACB"/>
    <w:rsid w:val="006E02AE"/>
    <w:rsid w:val="006E02E7"/>
    <w:rsid w:val="006E0312"/>
    <w:rsid w:val="006E06B3"/>
    <w:rsid w:val="006E0D8E"/>
    <w:rsid w:val="006E0FE0"/>
    <w:rsid w:val="006E1097"/>
    <w:rsid w:val="006E12C7"/>
    <w:rsid w:val="006E17FC"/>
    <w:rsid w:val="006E182E"/>
    <w:rsid w:val="006E1B0A"/>
    <w:rsid w:val="006E1C02"/>
    <w:rsid w:val="006E1F4E"/>
    <w:rsid w:val="006E209B"/>
    <w:rsid w:val="006E24A9"/>
    <w:rsid w:val="006E26FA"/>
    <w:rsid w:val="006E3E87"/>
    <w:rsid w:val="006E47B0"/>
    <w:rsid w:val="006E4FBD"/>
    <w:rsid w:val="006E5441"/>
    <w:rsid w:val="006E5487"/>
    <w:rsid w:val="006E5FEF"/>
    <w:rsid w:val="006E6090"/>
    <w:rsid w:val="006E6860"/>
    <w:rsid w:val="006E6981"/>
    <w:rsid w:val="006E7210"/>
    <w:rsid w:val="006E7539"/>
    <w:rsid w:val="006E7714"/>
    <w:rsid w:val="006E77A3"/>
    <w:rsid w:val="006E77E7"/>
    <w:rsid w:val="006E7D2D"/>
    <w:rsid w:val="006E7ED9"/>
    <w:rsid w:val="006F05BA"/>
    <w:rsid w:val="006F060D"/>
    <w:rsid w:val="006F08C4"/>
    <w:rsid w:val="006F0A70"/>
    <w:rsid w:val="006F0AD4"/>
    <w:rsid w:val="006F0E6C"/>
    <w:rsid w:val="006F1D50"/>
    <w:rsid w:val="006F1DB7"/>
    <w:rsid w:val="006F216F"/>
    <w:rsid w:val="006F250E"/>
    <w:rsid w:val="006F2AAC"/>
    <w:rsid w:val="006F2CF1"/>
    <w:rsid w:val="006F2D42"/>
    <w:rsid w:val="006F2FF5"/>
    <w:rsid w:val="006F3277"/>
    <w:rsid w:val="006F3524"/>
    <w:rsid w:val="006F4153"/>
    <w:rsid w:val="006F4526"/>
    <w:rsid w:val="006F4A48"/>
    <w:rsid w:val="006F51FF"/>
    <w:rsid w:val="006F5771"/>
    <w:rsid w:val="006F5978"/>
    <w:rsid w:val="006F5A20"/>
    <w:rsid w:val="006F5CE5"/>
    <w:rsid w:val="006F5EDB"/>
    <w:rsid w:val="006F697A"/>
    <w:rsid w:val="006F6C71"/>
    <w:rsid w:val="006F6D87"/>
    <w:rsid w:val="006F75C5"/>
    <w:rsid w:val="006F7796"/>
    <w:rsid w:val="006F7921"/>
    <w:rsid w:val="006F7BF1"/>
    <w:rsid w:val="00700ED2"/>
    <w:rsid w:val="00701004"/>
    <w:rsid w:val="007016A5"/>
    <w:rsid w:val="00702108"/>
    <w:rsid w:val="007024B2"/>
    <w:rsid w:val="00702EB9"/>
    <w:rsid w:val="00702EEF"/>
    <w:rsid w:val="0070301B"/>
    <w:rsid w:val="00703038"/>
    <w:rsid w:val="00703416"/>
    <w:rsid w:val="007036BD"/>
    <w:rsid w:val="00703E9A"/>
    <w:rsid w:val="00704562"/>
    <w:rsid w:val="0070477A"/>
    <w:rsid w:val="0070484B"/>
    <w:rsid w:val="007049D8"/>
    <w:rsid w:val="00704AB9"/>
    <w:rsid w:val="00704D89"/>
    <w:rsid w:val="007050C6"/>
    <w:rsid w:val="00705508"/>
    <w:rsid w:val="0070560D"/>
    <w:rsid w:val="00705744"/>
    <w:rsid w:val="00705BEC"/>
    <w:rsid w:val="00706017"/>
    <w:rsid w:val="007061A8"/>
    <w:rsid w:val="007066E5"/>
    <w:rsid w:val="00706C61"/>
    <w:rsid w:val="00706E12"/>
    <w:rsid w:val="00706EE6"/>
    <w:rsid w:val="00707202"/>
    <w:rsid w:val="007073F7"/>
    <w:rsid w:val="00707E92"/>
    <w:rsid w:val="00710850"/>
    <w:rsid w:val="00710A11"/>
    <w:rsid w:val="00710C30"/>
    <w:rsid w:val="00711E2F"/>
    <w:rsid w:val="00711EE0"/>
    <w:rsid w:val="0071268E"/>
    <w:rsid w:val="00712951"/>
    <w:rsid w:val="007129B9"/>
    <w:rsid w:val="00712F3C"/>
    <w:rsid w:val="00713BAF"/>
    <w:rsid w:val="00713BB1"/>
    <w:rsid w:val="0071464C"/>
    <w:rsid w:val="00714DDB"/>
    <w:rsid w:val="00715538"/>
    <w:rsid w:val="007157ED"/>
    <w:rsid w:val="00715B02"/>
    <w:rsid w:val="00715B39"/>
    <w:rsid w:val="00715EDD"/>
    <w:rsid w:val="00715F6B"/>
    <w:rsid w:val="007161BD"/>
    <w:rsid w:val="00716839"/>
    <w:rsid w:val="00716BEC"/>
    <w:rsid w:val="00716F0A"/>
    <w:rsid w:val="00716FAF"/>
    <w:rsid w:val="00717082"/>
    <w:rsid w:val="007171B1"/>
    <w:rsid w:val="00717AFA"/>
    <w:rsid w:val="00717D84"/>
    <w:rsid w:val="00720006"/>
    <w:rsid w:val="00720096"/>
    <w:rsid w:val="0072056D"/>
    <w:rsid w:val="00720BE9"/>
    <w:rsid w:val="00720CA8"/>
    <w:rsid w:val="00720FD5"/>
    <w:rsid w:val="00721123"/>
    <w:rsid w:val="00721A59"/>
    <w:rsid w:val="00721D39"/>
    <w:rsid w:val="00721F5C"/>
    <w:rsid w:val="00722B63"/>
    <w:rsid w:val="00722C6A"/>
    <w:rsid w:val="00722D1E"/>
    <w:rsid w:val="007232B0"/>
    <w:rsid w:val="00723878"/>
    <w:rsid w:val="007239DA"/>
    <w:rsid w:val="0072400C"/>
    <w:rsid w:val="00724040"/>
    <w:rsid w:val="0072442C"/>
    <w:rsid w:val="00724432"/>
    <w:rsid w:val="00724782"/>
    <w:rsid w:val="00724D38"/>
    <w:rsid w:val="00725723"/>
    <w:rsid w:val="0072576D"/>
    <w:rsid w:val="007257AD"/>
    <w:rsid w:val="00725E6F"/>
    <w:rsid w:val="00725ED2"/>
    <w:rsid w:val="0072627D"/>
    <w:rsid w:val="007264D9"/>
    <w:rsid w:val="00726973"/>
    <w:rsid w:val="00727099"/>
    <w:rsid w:val="0072757A"/>
    <w:rsid w:val="007275DD"/>
    <w:rsid w:val="0072793A"/>
    <w:rsid w:val="00727C30"/>
    <w:rsid w:val="00727D9D"/>
    <w:rsid w:val="00730052"/>
    <w:rsid w:val="00730109"/>
    <w:rsid w:val="00730669"/>
    <w:rsid w:val="00730C54"/>
    <w:rsid w:val="00731275"/>
    <w:rsid w:val="00731294"/>
    <w:rsid w:val="007312C1"/>
    <w:rsid w:val="00732593"/>
    <w:rsid w:val="00732918"/>
    <w:rsid w:val="00732E78"/>
    <w:rsid w:val="0073380A"/>
    <w:rsid w:val="00733A74"/>
    <w:rsid w:val="00733BFA"/>
    <w:rsid w:val="00734092"/>
    <w:rsid w:val="00734A7B"/>
    <w:rsid w:val="0073611D"/>
    <w:rsid w:val="00736C76"/>
    <w:rsid w:val="00736CF8"/>
    <w:rsid w:val="007374D3"/>
    <w:rsid w:val="007402FB"/>
    <w:rsid w:val="00740354"/>
    <w:rsid w:val="0074046C"/>
    <w:rsid w:val="00740600"/>
    <w:rsid w:val="007407A1"/>
    <w:rsid w:val="007408C4"/>
    <w:rsid w:val="00740C82"/>
    <w:rsid w:val="00740E71"/>
    <w:rsid w:val="00740FD1"/>
    <w:rsid w:val="007417D1"/>
    <w:rsid w:val="00741AC0"/>
    <w:rsid w:val="00741C0C"/>
    <w:rsid w:val="00742148"/>
    <w:rsid w:val="0074300D"/>
    <w:rsid w:val="0074317F"/>
    <w:rsid w:val="007435BE"/>
    <w:rsid w:val="00743FB8"/>
    <w:rsid w:val="0074439A"/>
    <w:rsid w:val="00744474"/>
    <w:rsid w:val="0074447B"/>
    <w:rsid w:val="0074456D"/>
    <w:rsid w:val="00744A74"/>
    <w:rsid w:val="00744AEF"/>
    <w:rsid w:val="0074506E"/>
    <w:rsid w:val="007452C4"/>
    <w:rsid w:val="0074543B"/>
    <w:rsid w:val="007455B1"/>
    <w:rsid w:val="00745807"/>
    <w:rsid w:val="00745ABB"/>
    <w:rsid w:val="00745E28"/>
    <w:rsid w:val="00746434"/>
    <w:rsid w:val="007464A0"/>
    <w:rsid w:val="00746B44"/>
    <w:rsid w:val="00746E09"/>
    <w:rsid w:val="007474B7"/>
    <w:rsid w:val="00747614"/>
    <w:rsid w:val="00747897"/>
    <w:rsid w:val="00747C4C"/>
    <w:rsid w:val="00747E33"/>
    <w:rsid w:val="00747ECF"/>
    <w:rsid w:val="0075000A"/>
    <w:rsid w:val="00750B98"/>
    <w:rsid w:val="00751100"/>
    <w:rsid w:val="007516D4"/>
    <w:rsid w:val="00751845"/>
    <w:rsid w:val="007518CD"/>
    <w:rsid w:val="00751D3F"/>
    <w:rsid w:val="00751DCB"/>
    <w:rsid w:val="007520BF"/>
    <w:rsid w:val="00752B9B"/>
    <w:rsid w:val="00752BF1"/>
    <w:rsid w:val="00752F45"/>
    <w:rsid w:val="00753966"/>
    <w:rsid w:val="00753EE3"/>
    <w:rsid w:val="00753F18"/>
    <w:rsid w:val="007540D1"/>
    <w:rsid w:val="0075442F"/>
    <w:rsid w:val="007546B5"/>
    <w:rsid w:val="00754A9A"/>
    <w:rsid w:val="007556C9"/>
    <w:rsid w:val="00755945"/>
    <w:rsid w:val="00755F4F"/>
    <w:rsid w:val="00756432"/>
    <w:rsid w:val="007564C9"/>
    <w:rsid w:val="00756B27"/>
    <w:rsid w:val="007603AE"/>
    <w:rsid w:val="00760942"/>
    <w:rsid w:val="00761274"/>
    <w:rsid w:val="007613DE"/>
    <w:rsid w:val="007616E1"/>
    <w:rsid w:val="007619EC"/>
    <w:rsid w:val="00761AC4"/>
    <w:rsid w:val="0076207B"/>
    <w:rsid w:val="00762310"/>
    <w:rsid w:val="00762861"/>
    <w:rsid w:val="00762867"/>
    <w:rsid w:val="00762A24"/>
    <w:rsid w:val="00762BB9"/>
    <w:rsid w:val="00762E82"/>
    <w:rsid w:val="00762F2B"/>
    <w:rsid w:val="00763511"/>
    <w:rsid w:val="00763C3E"/>
    <w:rsid w:val="00763E2B"/>
    <w:rsid w:val="00763EB9"/>
    <w:rsid w:val="00764604"/>
    <w:rsid w:val="007649C6"/>
    <w:rsid w:val="00764F84"/>
    <w:rsid w:val="00765CCF"/>
    <w:rsid w:val="00765CD8"/>
    <w:rsid w:val="00765D38"/>
    <w:rsid w:val="00765F3F"/>
    <w:rsid w:val="007662E3"/>
    <w:rsid w:val="00766B04"/>
    <w:rsid w:val="0076728F"/>
    <w:rsid w:val="00767464"/>
    <w:rsid w:val="0076746A"/>
    <w:rsid w:val="00767D3C"/>
    <w:rsid w:val="00770816"/>
    <w:rsid w:val="00770AB8"/>
    <w:rsid w:val="00770F8B"/>
    <w:rsid w:val="00771026"/>
    <w:rsid w:val="007712FA"/>
    <w:rsid w:val="00771F7A"/>
    <w:rsid w:val="00772137"/>
    <w:rsid w:val="0077235A"/>
    <w:rsid w:val="00772B25"/>
    <w:rsid w:val="00772E05"/>
    <w:rsid w:val="00772FD4"/>
    <w:rsid w:val="00773081"/>
    <w:rsid w:val="00773088"/>
    <w:rsid w:val="00773444"/>
    <w:rsid w:val="00773644"/>
    <w:rsid w:val="007739C1"/>
    <w:rsid w:val="00773CF9"/>
    <w:rsid w:val="00773D0D"/>
    <w:rsid w:val="00773D92"/>
    <w:rsid w:val="00774081"/>
    <w:rsid w:val="007742B9"/>
    <w:rsid w:val="0077457B"/>
    <w:rsid w:val="00774A32"/>
    <w:rsid w:val="00774A41"/>
    <w:rsid w:val="00774B9A"/>
    <w:rsid w:val="00774E5C"/>
    <w:rsid w:val="00775481"/>
    <w:rsid w:val="0077576B"/>
    <w:rsid w:val="007758C0"/>
    <w:rsid w:val="0077593B"/>
    <w:rsid w:val="00776121"/>
    <w:rsid w:val="007761CF"/>
    <w:rsid w:val="007762B2"/>
    <w:rsid w:val="00776A9B"/>
    <w:rsid w:val="00776BCE"/>
    <w:rsid w:val="00777008"/>
    <w:rsid w:val="007770DC"/>
    <w:rsid w:val="007775C4"/>
    <w:rsid w:val="00777673"/>
    <w:rsid w:val="00777A5B"/>
    <w:rsid w:val="00777B79"/>
    <w:rsid w:val="00777E69"/>
    <w:rsid w:val="0078071B"/>
    <w:rsid w:val="00780ADC"/>
    <w:rsid w:val="00780AE4"/>
    <w:rsid w:val="00780E82"/>
    <w:rsid w:val="0078127B"/>
    <w:rsid w:val="007812AA"/>
    <w:rsid w:val="00781449"/>
    <w:rsid w:val="007821B6"/>
    <w:rsid w:val="007828BE"/>
    <w:rsid w:val="00782FC4"/>
    <w:rsid w:val="00783763"/>
    <w:rsid w:val="007837C7"/>
    <w:rsid w:val="00783C52"/>
    <w:rsid w:val="00784137"/>
    <w:rsid w:val="00785908"/>
    <w:rsid w:val="00785992"/>
    <w:rsid w:val="00785D3A"/>
    <w:rsid w:val="00785D56"/>
    <w:rsid w:val="00786A2B"/>
    <w:rsid w:val="007876C0"/>
    <w:rsid w:val="00787706"/>
    <w:rsid w:val="00787925"/>
    <w:rsid w:val="00787A59"/>
    <w:rsid w:val="00787D7B"/>
    <w:rsid w:val="007902C1"/>
    <w:rsid w:val="00790422"/>
    <w:rsid w:val="007904B6"/>
    <w:rsid w:val="00790743"/>
    <w:rsid w:val="0079114B"/>
    <w:rsid w:val="007912F7"/>
    <w:rsid w:val="0079193A"/>
    <w:rsid w:val="00791A8C"/>
    <w:rsid w:val="00791ECE"/>
    <w:rsid w:val="007921BF"/>
    <w:rsid w:val="00792699"/>
    <w:rsid w:val="0079284C"/>
    <w:rsid w:val="007929E4"/>
    <w:rsid w:val="00792BE5"/>
    <w:rsid w:val="00792C47"/>
    <w:rsid w:val="00792D7E"/>
    <w:rsid w:val="00792E5A"/>
    <w:rsid w:val="0079321C"/>
    <w:rsid w:val="00793692"/>
    <w:rsid w:val="00793D76"/>
    <w:rsid w:val="00794EDF"/>
    <w:rsid w:val="007951A6"/>
    <w:rsid w:val="0079574F"/>
    <w:rsid w:val="00795EBC"/>
    <w:rsid w:val="0079616D"/>
    <w:rsid w:val="007965C8"/>
    <w:rsid w:val="007968C2"/>
    <w:rsid w:val="0079695B"/>
    <w:rsid w:val="00796AD9"/>
    <w:rsid w:val="00796C84"/>
    <w:rsid w:val="00796E3B"/>
    <w:rsid w:val="00796F04"/>
    <w:rsid w:val="007978ED"/>
    <w:rsid w:val="007979CF"/>
    <w:rsid w:val="00797C97"/>
    <w:rsid w:val="007A033D"/>
    <w:rsid w:val="007A0FBD"/>
    <w:rsid w:val="007A19FB"/>
    <w:rsid w:val="007A1D31"/>
    <w:rsid w:val="007A2119"/>
    <w:rsid w:val="007A224C"/>
    <w:rsid w:val="007A23E0"/>
    <w:rsid w:val="007A2772"/>
    <w:rsid w:val="007A2BAF"/>
    <w:rsid w:val="007A31CD"/>
    <w:rsid w:val="007A3285"/>
    <w:rsid w:val="007A32E5"/>
    <w:rsid w:val="007A3672"/>
    <w:rsid w:val="007A3874"/>
    <w:rsid w:val="007A3A9A"/>
    <w:rsid w:val="007A45F4"/>
    <w:rsid w:val="007A48F5"/>
    <w:rsid w:val="007A4DE0"/>
    <w:rsid w:val="007A5137"/>
    <w:rsid w:val="007A5790"/>
    <w:rsid w:val="007A5ACC"/>
    <w:rsid w:val="007A5D2F"/>
    <w:rsid w:val="007A62D3"/>
    <w:rsid w:val="007A66C7"/>
    <w:rsid w:val="007A706A"/>
    <w:rsid w:val="007A73D9"/>
    <w:rsid w:val="007A7540"/>
    <w:rsid w:val="007A7C19"/>
    <w:rsid w:val="007A7F1E"/>
    <w:rsid w:val="007B0108"/>
    <w:rsid w:val="007B130C"/>
    <w:rsid w:val="007B139C"/>
    <w:rsid w:val="007B1B3D"/>
    <w:rsid w:val="007B1C9F"/>
    <w:rsid w:val="007B2FEB"/>
    <w:rsid w:val="007B31F7"/>
    <w:rsid w:val="007B338A"/>
    <w:rsid w:val="007B38E1"/>
    <w:rsid w:val="007B3939"/>
    <w:rsid w:val="007B3951"/>
    <w:rsid w:val="007B423E"/>
    <w:rsid w:val="007B4344"/>
    <w:rsid w:val="007B46C6"/>
    <w:rsid w:val="007B4910"/>
    <w:rsid w:val="007B500D"/>
    <w:rsid w:val="007B5251"/>
    <w:rsid w:val="007B527F"/>
    <w:rsid w:val="007B569F"/>
    <w:rsid w:val="007B595B"/>
    <w:rsid w:val="007B5DBF"/>
    <w:rsid w:val="007B5E70"/>
    <w:rsid w:val="007B6260"/>
    <w:rsid w:val="007B6427"/>
    <w:rsid w:val="007B676D"/>
    <w:rsid w:val="007B7816"/>
    <w:rsid w:val="007B7821"/>
    <w:rsid w:val="007B79D2"/>
    <w:rsid w:val="007B7CF7"/>
    <w:rsid w:val="007C02BD"/>
    <w:rsid w:val="007C0450"/>
    <w:rsid w:val="007C0479"/>
    <w:rsid w:val="007C05FD"/>
    <w:rsid w:val="007C0628"/>
    <w:rsid w:val="007C0811"/>
    <w:rsid w:val="007C0C8A"/>
    <w:rsid w:val="007C0DA0"/>
    <w:rsid w:val="007C1030"/>
    <w:rsid w:val="007C15FC"/>
    <w:rsid w:val="007C1BAB"/>
    <w:rsid w:val="007C1ED5"/>
    <w:rsid w:val="007C2244"/>
    <w:rsid w:val="007C2E75"/>
    <w:rsid w:val="007C3050"/>
    <w:rsid w:val="007C3099"/>
    <w:rsid w:val="007C30A7"/>
    <w:rsid w:val="007C30DC"/>
    <w:rsid w:val="007C3605"/>
    <w:rsid w:val="007C4419"/>
    <w:rsid w:val="007C47BA"/>
    <w:rsid w:val="007C4977"/>
    <w:rsid w:val="007C49D9"/>
    <w:rsid w:val="007C5588"/>
    <w:rsid w:val="007C5BF4"/>
    <w:rsid w:val="007C6685"/>
    <w:rsid w:val="007C66F0"/>
    <w:rsid w:val="007C67D4"/>
    <w:rsid w:val="007C6842"/>
    <w:rsid w:val="007C7999"/>
    <w:rsid w:val="007C7A6F"/>
    <w:rsid w:val="007C7C9D"/>
    <w:rsid w:val="007C7F12"/>
    <w:rsid w:val="007D06B4"/>
    <w:rsid w:val="007D09E2"/>
    <w:rsid w:val="007D09EC"/>
    <w:rsid w:val="007D0A9E"/>
    <w:rsid w:val="007D1139"/>
    <w:rsid w:val="007D1320"/>
    <w:rsid w:val="007D13A2"/>
    <w:rsid w:val="007D146A"/>
    <w:rsid w:val="007D157B"/>
    <w:rsid w:val="007D1870"/>
    <w:rsid w:val="007D24B4"/>
    <w:rsid w:val="007D251A"/>
    <w:rsid w:val="007D27D1"/>
    <w:rsid w:val="007D29DD"/>
    <w:rsid w:val="007D2EA9"/>
    <w:rsid w:val="007D3288"/>
    <w:rsid w:val="007D3350"/>
    <w:rsid w:val="007D3503"/>
    <w:rsid w:val="007D37FE"/>
    <w:rsid w:val="007D39B0"/>
    <w:rsid w:val="007D3A52"/>
    <w:rsid w:val="007D3B34"/>
    <w:rsid w:val="007D3CC1"/>
    <w:rsid w:val="007D3E99"/>
    <w:rsid w:val="007D4D14"/>
    <w:rsid w:val="007D4D53"/>
    <w:rsid w:val="007D4EAF"/>
    <w:rsid w:val="007D5C6F"/>
    <w:rsid w:val="007D634A"/>
    <w:rsid w:val="007D63F3"/>
    <w:rsid w:val="007D650B"/>
    <w:rsid w:val="007D691A"/>
    <w:rsid w:val="007D6BB7"/>
    <w:rsid w:val="007D6DF8"/>
    <w:rsid w:val="007D7D06"/>
    <w:rsid w:val="007E00A3"/>
    <w:rsid w:val="007E03D5"/>
    <w:rsid w:val="007E075E"/>
    <w:rsid w:val="007E0822"/>
    <w:rsid w:val="007E139C"/>
    <w:rsid w:val="007E1483"/>
    <w:rsid w:val="007E1898"/>
    <w:rsid w:val="007E1FD5"/>
    <w:rsid w:val="007E2983"/>
    <w:rsid w:val="007E2A4B"/>
    <w:rsid w:val="007E31DD"/>
    <w:rsid w:val="007E36C0"/>
    <w:rsid w:val="007E3978"/>
    <w:rsid w:val="007E45F9"/>
    <w:rsid w:val="007E4812"/>
    <w:rsid w:val="007E486A"/>
    <w:rsid w:val="007E553B"/>
    <w:rsid w:val="007E5AF8"/>
    <w:rsid w:val="007E5F19"/>
    <w:rsid w:val="007E5FC3"/>
    <w:rsid w:val="007E63A4"/>
    <w:rsid w:val="007E6522"/>
    <w:rsid w:val="007E6A08"/>
    <w:rsid w:val="007E6B23"/>
    <w:rsid w:val="007E6CA9"/>
    <w:rsid w:val="007E710C"/>
    <w:rsid w:val="007E7214"/>
    <w:rsid w:val="007E78EA"/>
    <w:rsid w:val="007E7DEF"/>
    <w:rsid w:val="007F0024"/>
    <w:rsid w:val="007F006C"/>
    <w:rsid w:val="007F046C"/>
    <w:rsid w:val="007F04FE"/>
    <w:rsid w:val="007F1029"/>
    <w:rsid w:val="007F10CA"/>
    <w:rsid w:val="007F12F6"/>
    <w:rsid w:val="007F1ABD"/>
    <w:rsid w:val="007F21A1"/>
    <w:rsid w:val="007F2587"/>
    <w:rsid w:val="007F26FC"/>
    <w:rsid w:val="007F2770"/>
    <w:rsid w:val="007F2C6A"/>
    <w:rsid w:val="007F2D02"/>
    <w:rsid w:val="007F31C0"/>
    <w:rsid w:val="007F3256"/>
    <w:rsid w:val="007F4299"/>
    <w:rsid w:val="007F650C"/>
    <w:rsid w:val="007F6D3C"/>
    <w:rsid w:val="007F7689"/>
    <w:rsid w:val="007F77EF"/>
    <w:rsid w:val="007F7A59"/>
    <w:rsid w:val="0080024D"/>
    <w:rsid w:val="00800943"/>
    <w:rsid w:val="00800B68"/>
    <w:rsid w:val="00801326"/>
    <w:rsid w:val="00801597"/>
    <w:rsid w:val="008017E6"/>
    <w:rsid w:val="00801854"/>
    <w:rsid w:val="0080187B"/>
    <w:rsid w:val="00801D51"/>
    <w:rsid w:val="008024B0"/>
    <w:rsid w:val="008028AD"/>
    <w:rsid w:val="00802CBD"/>
    <w:rsid w:val="00802EFF"/>
    <w:rsid w:val="00803422"/>
    <w:rsid w:val="00803538"/>
    <w:rsid w:val="008044E5"/>
    <w:rsid w:val="0080462F"/>
    <w:rsid w:val="008046D9"/>
    <w:rsid w:val="00804A54"/>
    <w:rsid w:val="00804BBC"/>
    <w:rsid w:val="00804C50"/>
    <w:rsid w:val="008058E0"/>
    <w:rsid w:val="00805ECC"/>
    <w:rsid w:val="0080666A"/>
    <w:rsid w:val="00806727"/>
    <w:rsid w:val="008074C9"/>
    <w:rsid w:val="0080785F"/>
    <w:rsid w:val="00810270"/>
    <w:rsid w:val="00810A1C"/>
    <w:rsid w:val="00810FD8"/>
    <w:rsid w:val="00811886"/>
    <w:rsid w:val="00811979"/>
    <w:rsid w:val="00811A25"/>
    <w:rsid w:val="00811FAC"/>
    <w:rsid w:val="00812E43"/>
    <w:rsid w:val="0081395A"/>
    <w:rsid w:val="00813D9C"/>
    <w:rsid w:val="00813E67"/>
    <w:rsid w:val="00813ECF"/>
    <w:rsid w:val="008145A2"/>
    <w:rsid w:val="00814696"/>
    <w:rsid w:val="00814FF5"/>
    <w:rsid w:val="008153C5"/>
    <w:rsid w:val="008168EA"/>
    <w:rsid w:val="00816CE2"/>
    <w:rsid w:val="00817038"/>
    <w:rsid w:val="00817697"/>
    <w:rsid w:val="00820897"/>
    <w:rsid w:val="008216B0"/>
    <w:rsid w:val="00822024"/>
    <w:rsid w:val="008228C9"/>
    <w:rsid w:val="00823455"/>
    <w:rsid w:val="00824024"/>
    <w:rsid w:val="0082489D"/>
    <w:rsid w:val="00824D55"/>
    <w:rsid w:val="00824F5E"/>
    <w:rsid w:val="008253B9"/>
    <w:rsid w:val="008256C5"/>
    <w:rsid w:val="008257E4"/>
    <w:rsid w:val="00825863"/>
    <w:rsid w:val="008270C8"/>
    <w:rsid w:val="008273F0"/>
    <w:rsid w:val="008274FB"/>
    <w:rsid w:val="0082763E"/>
    <w:rsid w:val="008276CB"/>
    <w:rsid w:val="00827AE8"/>
    <w:rsid w:val="00830411"/>
    <w:rsid w:val="00830B78"/>
    <w:rsid w:val="008315D4"/>
    <w:rsid w:val="0083168D"/>
    <w:rsid w:val="00831C12"/>
    <w:rsid w:val="00831EB6"/>
    <w:rsid w:val="0083234C"/>
    <w:rsid w:val="00832409"/>
    <w:rsid w:val="00832C23"/>
    <w:rsid w:val="00832DC2"/>
    <w:rsid w:val="00832E65"/>
    <w:rsid w:val="00833109"/>
    <w:rsid w:val="00833392"/>
    <w:rsid w:val="00833C22"/>
    <w:rsid w:val="00833C54"/>
    <w:rsid w:val="00833FC7"/>
    <w:rsid w:val="008347B9"/>
    <w:rsid w:val="00834EE9"/>
    <w:rsid w:val="008353EC"/>
    <w:rsid w:val="0083612A"/>
    <w:rsid w:val="008361A1"/>
    <w:rsid w:val="008361B0"/>
    <w:rsid w:val="00836E77"/>
    <w:rsid w:val="008379AB"/>
    <w:rsid w:val="008402ED"/>
    <w:rsid w:val="00840551"/>
    <w:rsid w:val="00841313"/>
    <w:rsid w:val="008417EF"/>
    <w:rsid w:val="008419BC"/>
    <w:rsid w:val="00841D7E"/>
    <w:rsid w:val="00842675"/>
    <w:rsid w:val="008432C7"/>
    <w:rsid w:val="008438A1"/>
    <w:rsid w:val="00843B8C"/>
    <w:rsid w:val="00844395"/>
    <w:rsid w:val="00844727"/>
    <w:rsid w:val="00844B28"/>
    <w:rsid w:val="00844F85"/>
    <w:rsid w:val="00845063"/>
    <w:rsid w:val="008450F1"/>
    <w:rsid w:val="00845295"/>
    <w:rsid w:val="00845397"/>
    <w:rsid w:val="00846753"/>
    <w:rsid w:val="00846C53"/>
    <w:rsid w:val="00846F15"/>
    <w:rsid w:val="00847056"/>
    <w:rsid w:val="00847459"/>
    <w:rsid w:val="00847994"/>
    <w:rsid w:val="00847B5B"/>
    <w:rsid w:val="008503E5"/>
    <w:rsid w:val="008509EA"/>
    <w:rsid w:val="00850F76"/>
    <w:rsid w:val="00851086"/>
    <w:rsid w:val="008510EB"/>
    <w:rsid w:val="0085112E"/>
    <w:rsid w:val="0085139D"/>
    <w:rsid w:val="0085174D"/>
    <w:rsid w:val="00851CBF"/>
    <w:rsid w:val="00852415"/>
    <w:rsid w:val="00852488"/>
    <w:rsid w:val="008524AC"/>
    <w:rsid w:val="00852767"/>
    <w:rsid w:val="00852999"/>
    <w:rsid w:val="00852DAF"/>
    <w:rsid w:val="00852E69"/>
    <w:rsid w:val="00852EF4"/>
    <w:rsid w:val="00853239"/>
    <w:rsid w:val="00853542"/>
    <w:rsid w:val="0085392A"/>
    <w:rsid w:val="00853BA9"/>
    <w:rsid w:val="00853E8C"/>
    <w:rsid w:val="00853F50"/>
    <w:rsid w:val="008540FE"/>
    <w:rsid w:val="0085441E"/>
    <w:rsid w:val="008545D8"/>
    <w:rsid w:val="0085460B"/>
    <w:rsid w:val="00854B46"/>
    <w:rsid w:val="00856103"/>
    <w:rsid w:val="00857170"/>
    <w:rsid w:val="00857213"/>
    <w:rsid w:val="00857DC2"/>
    <w:rsid w:val="008600E4"/>
    <w:rsid w:val="00860278"/>
    <w:rsid w:val="008603D1"/>
    <w:rsid w:val="008607C2"/>
    <w:rsid w:val="00860F26"/>
    <w:rsid w:val="0086113F"/>
    <w:rsid w:val="00861368"/>
    <w:rsid w:val="008614FF"/>
    <w:rsid w:val="008618CF"/>
    <w:rsid w:val="008619BF"/>
    <w:rsid w:val="00861A21"/>
    <w:rsid w:val="0086228D"/>
    <w:rsid w:val="008622C0"/>
    <w:rsid w:val="00862466"/>
    <w:rsid w:val="008637F3"/>
    <w:rsid w:val="00863FB1"/>
    <w:rsid w:val="008640E9"/>
    <w:rsid w:val="00864938"/>
    <w:rsid w:val="008649ED"/>
    <w:rsid w:val="00864CF9"/>
    <w:rsid w:val="00864CFC"/>
    <w:rsid w:val="008652A2"/>
    <w:rsid w:val="008652C1"/>
    <w:rsid w:val="0086576D"/>
    <w:rsid w:val="00865AEF"/>
    <w:rsid w:val="00865C56"/>
    <w:rsid w:val="00865D9B"/>
    <w:rsid w:val="00865DE7"/>
    <w:rsid w:val="0086631D"/>
    <w:rsid w:val="0086633C"/>
    <w:rsid w:val="0086637D"/>
    <w:rsid w:val="00866454"/>
    <w:rsid w:val="0086658F"/>
    <w:rsid w:val="00866A80"/>
    <w:rsid w:val="00867072"/>
    <w:rsid w:val="0086715D"/>
    <w:rsid w:val="00867742"/>
    <w:rsid w:val="00870243"/>
    <w:rsid w:val="0087026A"/>
    <w:rsid w:val="008706D6"/>
    <w:rsid w:val="008707A0"/>
    <w:rsid w:val="00870979"/>
    <w:rsid w:val="0087138A"/>
    <w:rsid w:val="00871503"/>
    <w:rsid w:val="00872B9E"/>
    <w:rsid w:val="00872C64"/>
    <w:rsid w:val="00872E43"/>
    <w:rsid w:val="008737EB"/>
    <w:rsid w:val="00873ABF"/>
    <w:rsid w:val="0087468D"/>
    <w:rsid w:val="00874772"/>
    <w:rsid w:val="008747B1"/>
    <w:rsid w:val="00874D86"/>
    <w:rsid w:val="00874EED"/>
    <w:rsid w:val="0087511A"/>
    <w:rsid w:val="008758F9"/>
    <w:rsid w:val="00875D45"/>
    <w:rsid w:val="00875EA3"/>
    <w:rsid w:val="0087694C"/>
    <w:rsid w:val="00876E35"/>
    <w:rsid w:val="00876EC5"/>
    <w:rsid w:val="00877218"/>
    <w:rsid w:val="008772B3"/>
    <w:rsid w:val="008776E3"/>
    <w:rsid w:val="00877974"/>
    <w:rsid w:val="00877A4B"/>
    <w:rsid w:val="00877B38"/>
    <w:rsid w:val="00877D39"/>
    <w:rsid w:val="0088006C"/>
    <w:rsid w:val="00880078"/>
    <w:rsid w:val="00880110"/>
    <w:rsid w:val="00880C19"/>
    <w:rsid w:val="008810BF"/>
    <w:rsid w:val="00881507"/>
    <w:rsid w:val="008817AA"/>
    <w:rsid w:val="00881857"/>
    <w:rsid w:val="008818B5"/>
    <w:rsid w:val="00881A81"/>
    <w:rsid w:val="00882365"/>
    <w:rsid w:val="00882478"/>
    <w:rsid w:val="00882580"/>
    <w:rsid w:val="00882741"/>
    <w:rsid w:val="00882AA9"/>
    <w:rsid w:val="00882F90"/>
    <w:rsid w:val="008836E0"/>
    <w:rsid w:val="00883703"/>
    <w:rsid w:val="00883809"/>
    <w:rsid w:val="00883BDB"/>
    <w:rsid w:val="008845B7"/>
    <w:rsid w:val="0088493D"/>
    <w:rsid w:val="0088505A"/>
    <w:rsid w:val="008853DC"/>
    <w:rsid w:val="008853E5"/>
    <w:rsid w:val="008857E7"/>
    <w:rsid w:val="00885D36"/>
    <w:rsid w:val="00885EC9"/>
    <w:rsid w:val="00885FA8"/>
    <w:rsid w:val="00887081"/>
    <w:rsid w:val="0088715B"/>
    <w:rsid w:val="008900F0"/>
    <w:rsid w:val="0089038B"/>
    <w:rsid w:val="00890C4C"/>
    <w:rsid w:val="008915F5"/>
    <w:rsid w:val="00891B50"/>
    <w:rsid w:val="00891B91"/>
    <w:rsid w:val="00891DE6"/>
    <w:rsid w:val="00891F70"/>
    <w:rsid w:val="008925C7"/>
    <w:rsid w:val="00892D5F"/>
    <w:rsid w:val="00892F37"/>
    <w:rsid w:val="00892F9F"/>
    <w:rsid w:val="00893291"/>
    <w:rsid w:val="008938CF"/>
    <w:rsid w:val="00893E19"/>
    <w:rsid w:val="008948C5"/>
    <w:rsid w:val="00894A42"/>
    <w:rsid w:val="00894E37"/>
    <w:rsid w:val="00894F25"/>
    <w:rsid w:val="00895667"/>
    <w:rsid w:val="008956D9"/>
    <w:rsid w:val="00895B56"/>
    <w:rsid w:val="00896070"/>
    <w:rsid w:val="008967E1"/>
    <w:rsid w:val="00896D6A"/>
    <w:rsid w:val="008970E0"/>
    <w:rsid w:val="008970FE"/>
    <w:rsid w:val="008974F9"/>
    <w:rsid w:val="00897702"/>
    <w:rsid w:val="008A0207"/>
    <w:rsid w:val="008A05B4"/>
    <w:rsid w:val="008A072F"/>
    <w:rsid w:val="008A0812"/>
    <w:rsid w:val="008A0A6B"/>
    <w:rsid w:val="008A0EBB"/>
    <w:rsid w:val="008A1128"/>
    <w:rsid w:val="008A1426"/>
    <w:rsid w:val="008A1536"/>
    <w:rsid w:val="008A1599"/>
    <w:rsid w:val="008A15B1"/>
    <w:rsid w:val="008A17FB"/>
    <w:rsid w:val="008A1894"/>
    <w:rsid w:val="008A21DB"/>
    <w:rsid w:val="008A24C2"/>
    <w:rsid w:val="008A2598"/>
    <w:rsid w:val="008A26A6"/>
    <w:rsid w:val="008A2773"/>
    <w:rsid w:val="008A3114"/>
    <w:rsid w:val="008A3384"/>
    <w:rsid w:val="008A433E"/>
    <w:rsid w:val="008A48F4"/>
    <w:rsid w:val="008A4C8F"/>
    <w:rsid w:val="008A4C9D"/>
    <w:rsid w:val="008A5CBE"/>
    <w:rsid w:val="008A5D54"/>
    <w:rsid w:val="008A66A2"/>
    <w:rsid w:val="008A6D2E"/>
    <w:rsid w:val="008A724A"/>
    <w:rsid w:val="008A768D"/>
    <w:rsid w:val="008A7F5C"/>
    <w:rsid w:val="008B01CB"/>
    <w:rsid w:val="008B0289"/>
    <w:rsid w:val="008B0617"/>
    <w:rsid w:val="008B163C"/>
    <w:rsid w:val="008B17ED"/>
    <w:rsid w:val="008B185D"/>
    <w:rsid w:val="008B1A87"/>
    <w:rsid w:val="008B1FF5"/>
    <w:rsid w:val="008B2A33"/>
    <w:rsid w:val="008B2A91"/>
    <w:rsid w:val="008B2B0D"/>
    <w:rsid w:val="008B2B97"/>
    <w:rsid w:val="008B2BF4"/>
    <w:rsid w:val="008B2D13"/>
    <w:rsid w:val="008B3100"/>
    <w:rsid w:val="008B37DA"/>
    <w:rsid w:val="008B3853"/>
    <w:rsid w:val="008B40ED"/>
    <w:rsid w:val="008B48A5"/>
    <w:rsid w:val="008B490C"/>
    <w:rsid w:val="008B586B"/>
    <w:rsid w:val="008B5908"/>
    <w:rsid w:val="008B5B50"/>
    <w:rsid w:val="008B5F50"/>
    <w:rsid w:val="008B652F"/>
    <w:rsid w:val="008B656E"/>
    <w:rsid w:val="008B73D9"/>
    <w:rsid w:val="008C01AC"/>
    <w:rsid w:val="008C0431"/>
    <w:rsid w:val="008C08BD"/>
    <w:rsid w:val="008C08D7"/>
    <w:rsid w:val="008C0A54"/>
    <w:rsid w:val="008C1028"/>
    <w:rsid w:val="008C1988"/>
    <w:rsid w:val="008C280F"/>
    <w:rsid w:val="008C30BC"/>
    <w:rsid w:val="008C321A"/>
    <w:rsid w:val="008C323E"/>
    <w:rsid w:val="008C370C"/>
    <w:rsid w:val="008C39EC"/>
    <w:rsid w:val="008C3A1B"/>
    <w:rsid w:val="008C3C36"/>
    <w:rsid w:val="008C4DDC"/>
    <w:rsid w:val="008C5249"/>
    <w:rsid w:val="008C52D9"/>
    <w:rsid w:val="008C5762"/>
    <w:rsid w:val="008C5B04"/>
    <w:rsid w:val="008C5D63"/>
    <w:rsid w:val="008C6330"/>
    <w:rsid w:val="008C633D"/>
    <w:rsid w:val="008C6857"/>
    <w:rsid w:val="008C6C77"/>
    <w:rsid w:val="008C7111"/>
    <w:rsid w:val="008C787D"/>
    <w:rsid w:val="008C7D1D"/>
    <w:rsid w:val="008D0445"/>
    <w:rsid w:val="008D0849"/>
    <w:rsid w:val="008D0884"/>
    <w:rsid w:val="008D0AC8"/>
    <w:rsid w:val="008D12AA"/>
    <w:rsid w:val="008D1376"/>
    <w:rsid w:val="008D1388"/>
    <w:rsid w:val="008D1487"/>
    <w:rsid w:val="008D15A6"/>
    <w:rsid w:val="008D169C"/>
    <w:rsid w:val="008D215E"/>
    <w:rsid w:val="008D226C"/>
    <w:rsid w:val="008D27C1"/>
    <w:rsid w:val="008D2C46"/>
    <w:rsid w:val="008D2DB2"/>
    <w:rsid w:val="008D3AC5"/>
    <w:rsid w:val="008D4529"/>
    <w:rsid w:val="008D4655"/>
    <w:rsid w:val="008D4705"/>
    <w:rsid w:val="008D592A"/>
    <w:rsid w:val="008D5BB7"/>
    <w:rsid w:val="008D5C55"/>
    <w:rsid w:val="008D6B29"/>
    <w:rsid w:val="008D6BE1"/>
    <w:rsid w:val="008D6D83"/>
    <w:rsid w:val="008D71BC"/>
    <w:rsid w:val="008E069D"/>
    <w:rsid w:val="008E0A9F"/>
    <w:rsid w:val="008E1000"/>
    <w:rsid w:val="008E169D"/>
    <w:rsid w:val="008E195E"/>
    <w:rsid w:val="008E1B9C"/>
    <w:rsid w:val="008E1F04"/>
    <w:rsid w:val="008E257C"/>
    <w:rsid w:val="008E28E1"/>
    <w:rsid w:val="008E29D5"/>
    <w:rsid w:val="008E2EAA"/>
    <w:rsid w:val="008E2FAD"/>
    <w:rsid w:val="008E3207"/>
    <w:rsid w:val="008E426C"/>
    <w:rsid w:val="008E4348"/>
    <w:rsid w:val="008E44C6"/>
    <w:rsid w:val="008E4782"/>
    <w:rsid w:val="008E4BE4"/>
    <w:rsid w:val="008E4F5D"/>
    <w:rsid w:val="008E4FB9"/>
    <w:rsid w:val="008E595A"/>
    <w:rsid w:val="008E6226"/>
    <w:rsid w:val="008E6434"/>
    <w:rsid w:val="008E6644"/>
    <w:rsid w:val="008E6C1E"/>
    <w:rsid w:val="008E6EB2"/>
    <w:rsid w:val="008E7319"/>
    <w:rsid w:val="008E7F3F"/>
    <w:rsid w:val="008F0AE1"/>
    <w:rsid w:val="008F17E4"/>
    <w:rsid w:val="008F205E"/>
    <w:rsid w:val="008F20C3"/>
    <w:rsid w:val="008F2100"/>
    <w:rsid w:val="008F21D1"/>
    <w:rsid w:val="008F22CA"/>
    <w:rsid w:val="008F2A94"/>
    <w:rsid w:val="008F2AB4"/>
    <w:rsid w:val="008F2D7A"/>
    <w:rsid w:val="008F346F"/>
    <w:rsid w:val="008F3AF3"/>
    <w:rsid w:val="008F3CF5"/>
    <w:rsid w:val="008F3DE2"/>
    <w:rsid w:val="008F429F"/>
    <w:rsid w:val="008F485A"/>
    <w:rsid w:val="008F4C40"/>
    <w:rsid w:val="008F5418"/>
    <w:rsid w:val="008F5B70"/>
    <w:rsid w:val="008F5F98"/>
    <w:rsid w:val="008F609B"/>
    <w:rsid w:val="008F64EB"/>
    <w:rsid w:val="008F6DB6"/>
    <w:rsid w:val="008F72A5"/>
    <w:rsid w:val="008F7566"/>
    <w:rsid w:val="008F765F"/>
    <w:rsid w:val="008F7FC4"/>
    <w:rsid w:val="009002F0"/>
    <w:rsid w:val="00900F84"/>
    <w:rsid w:val="00901475"/>
    <w:rsid w:val="00901FA5"/>
    <w:rsid w:val="009020F0"/>
    <w:rsid w:val="009023D2"/>
    <w:rsid w:val="00902AF0"/>
    <w:rsid w:val="00902E8B"/>
    <w:rsid w:val="0090349A"/>
    <w:rsid w:val="0090383E"/>
    <w:rsid w:val="00903F1A"/>
    <w:rsid w:val="00903F53"/>
    <w:rsid w:val="0090406D"/>
    <w:rsid w:val="00904175"/>
    <w:rsid w:val="009046FA"/>
    <w:rsid w:val="009047ED"/>
    <w:rsid w:val="00904AAC"/>
    <w:rsid w:val="0090509A"/>
    <w:rsid w:val="00905461"/>
    <w:rsid w:val="00905B83"/>
    <w:rsid w:val="0090652A"/>
    <w:rsid w:val="009066E0"/>
    <w:rsid w:val="00906948"/>
    <w:rsid w:val="00906F2F"/>
    <w:rsid w:val="00906FCF"/>
    <w:rsid w:val="00907080"/>
    <w:rsid w:val="00907B71"/>
    <w:rsid w:val="00907CD4"/>
    <w:rsid w:val="00907E94"/>
    <w:rsid w:val="0091019B"/>
    <w:rsid w:val="00910CD0"/>
    <w:rsid w:val="00910DAC"/>
    <w:rsid w:val="00911059"/>
    <w:rsid w:val="00911B42"/>
    <w:rsid w:val="00911C30"/>
    <w:rsid w:val="009128BB"/>
    <w:rsid w:val="00912D4B"/>
    <w:rsid w:val="009132A2"/>
    <w:rsid w:val="0091398E"/>
    <w:rsid w:val="00913A80"/>
    <w:rsid w:val="00913BC6"/>
    <w:rsid w:val="00914D73"/>
    <w:rsid w:val="00915730"/>
    <w:rsid w:val="009160BF"/>
    <w:rsid w:val="00916C3C"/>
    <w:rsid w:val="0091716D"/>
    <w:rsid w:val="00917586"/>
    <w:rsid w:val="00917D9D"/>
    <w:rsid w:val="00917EC9"/>
    <w:rsid w:val="0092087E"/>
    <w:rsid w:val="00920B44"/>
    <w:rsid w:val="009211F3"/>
    <w:rsid w:val="009211FF"/>
    <w:rsid w:val="00921B23"/>
    <w:rsid w:val="00921C31"/>
    <w:rsid w:val="00922CEF"/>
    <w:rsid w:val="0092397B"/>
    <w:rsid w:val="009239D0"/>
    <w:rsid w:val="00924006"/>
    <w:rsid w:val="009240EF"/>
    <w:rsid w:val="00924421"/>
    <w:rsid w:val="0092481C"/>
    <w:rsid w:val="00924C21"/>
    <w:rsid w:val="0092523F"/>
    <w:rsid w:val="00925289"/>
    <w:rsid w:val="00925508"/>
    <w:rsid w:val="009257D3"/>
    <w:rsid w:val="00925AB7"/>
    <w:rsid w:val="00925DE9"/>
    <w:rsid w:val="009266F3"/>
    <w:rsid w:val="00926827"/>
    <w:rsid w:val="00927436"/>
    <w:rsid w:val="00927777"/>
    <w:rsid w:val="009278D8"/>
    <w:rsid w:val="00927F95"/>
    <w:rsid w:val="009300F2"/>
    <w:rsid w:val="009302B7"/>
    <w:rsid w:val="00930A1D"/>
    <w:rsid w:val="009322C5"/>
    <w:rsid w:val="0093315C"/>
    <w:rsid w:val="0093320C"/>
    <w:rsid w:val="00933313"/>
    <w:rsid w:val="00933985"/>
    <w:rsid w:val="00933DEB"/>
    <w:rsid w:val="00933E92"/>
    <w:rsid w:val="009340FE"/>
    <w:rsid w:val="0093493E"/>
    <w:rsid w:val="00934DF7"/>
    <w:rsid w:val="00934E59"/>
    <w:rsid w:val="009350B9"/>
    <w:rsid w:val="009354DF"/>
    <w:rsid w:val="0093611E"/>
    <w:rsid w:val="00936126"/>
    <w:rsid w:val="009363DD"/>
    <w:rsid w:val="00936B65"/>
    <w:rsid w:val="00936EDD"/>
    <w:rsid w:val="009371BA"/>
    <w:rsid w:val="00937203"/>
    <w:rsid w:val="009375AC"/>
    <w:rsid w:val="00937600"/>
    <w:rsid w:val="00937F97"/>
    <w:rsid w:val="00940354"/>
    <w:rsid w:val="00940417"/>
    <w:rsid w:val="009407F3"/>
    <w:rsid w:val="00940876"/>
    <w:rsid w:val="00941B42"/>
    <w:rsid w:val="00941D1B"/>
    <w:rsid w:val="009422AB"/>
    <w:rsid w:val="0094332E"/>
    <w:rsid w:val="0094380F"/>
    <w:rsid w:val="00943923"/>
    <w:rsid w:val="009439BD"/>
    <w:rsid w:val="00943F30"/>
    <w:rsid w:val="00944252"/>
    <w:rsid w:val="00944529"/>
    <w:rsid w:val="009446A8"/>
    <w:rsid w:val="00944F67"/>
    <w:rsid w:val="00945443"/>
    <w:rsid w:val="009459CF"/>
    <w:rsid w:val="00946CDB"/>
    <w:rsid w:val="00946F1C"/>
    <w:rsid w:val="00946F75"/>
    <w:rsid w:val="0094701E"/>
    <w:rsid w:val="0094718C"/>
    <w:rsid w:val="00947227"/>
    <w:rsid w:val="0094745C"/>
    <w:rsid w:val="00947D58"/>
    <w:rsid w:val="00947F62"/>
    <w:rsid w:val="00950591"/>
    <w:rsid w:val="0095079A"/>
    <w:rsid w:val="00950A22"/>
    <w:rsid w:val="00950A9C"/>
    <w:rsid w:val="00950B53"/>
    <w:rsid w:val="00950F79"/>
    <w:rsid w:val="009514C7"/>
    <w:rsid w:val="0095153C"/>
    <w:rsid w:val="00951821"/>
    <w:rsid w:val="00951AB1"/>
    <w:rsid w:val="009520AE"/>
    <w:rsid w:val="009525B7"/>
    <w:rsid w:val="00952C54"/>
    <w:rsid w:val="00952F69"/>
    <w:rsid w:val="009532BE"/>
    <w:rsid w:val="009538D3"/>
    <w:rsid w:val="00953A35"/>
    <w:rsid w:val="00953EC4"/>
    <w:rsid w:val="0095439C"/>
    <w:rsid w:val="00954424"/>
    <w:rsid w:val="0095474E"/>
    <w:rsid w:val="00954845"/>
    <w:rsid w:val="00954929"/>
    <w:rsid w:val="0095538F"/>
    <w:rsid w:val="00955A6E"/>
    <w:rsid w:val="00955B23"/>
    <w:rsid w:val="00956259"/>
    <w:rsid w:val="00956857"/>
    <w:rsid w:val="00956F35"/>
    <w:rsid w:val="0095755E"/>
    <w:rsid w:val="00961964"/>
    <w:rsid w:val="00962192"/>
    <w:rsid w:val="00962ABF"/>
    <w:rsid w:val="00962E51"/>
    <w:rsid w:val="00963D97"/>
    <w:rsid w:val="00964A4E"/>
    <w:rsid w:val="00964A71"/>
    <w:rsid w:val="00964B2D"/>
    <w:rsid w:val="00964FEC"/>
    <w:rsid w:val="00965749"/>
    <w:rsid w:val="00965D63"/>
    <w:rsid w:val="00966373"/>
    <w:rsid w:val="00966DCA"/>
    <w:rsid w:val="00967072"/>
    <w:rsid w:val="009672DD"/>
    <w:rsid w:val="009677D6"/>
    <w:rsid w:val="00967CA9"/>
    <w:rsid w:val="009708A5"/>
    <w:rsid w:val="00970B01"/>
    <w:rsid w:val="00971086"/>
    <w:rsid w:val="009710D4"/>
    <w:rsid w:val="009711FB"/>
    <w:rsid w:val="00971248"/>
    <w:rsid w:val="009718BC"/>
    <w:rsid w:val="00971A9B"/>
    <w:rsid w:val="00971DAC"/>
    <w:rsid w:val="009721A4"/>
    <w:rsid w:val="009727C3"/>
    <w:rsid w:val="0097282A"/>
    <w:rsid w:val="00972AED"/>
    <w:rsid w:val="00972D0E"/>
    <w:rsid w:val="00972F67"/>
    <w:rsid w:val="009734A4"/>
    <w:rsid w:val="009736F5"/>
    <w:rsid w:val="00973772"/>
    <w:rsid w:val="00973BCD"/>
    <w:rsid w:val="00973CF2"/>
    <w:rsid w:val="00973EC8"/>
    <w:rsid w:val="00973FEB"/>
    <w:rsid w:val="0097408E"/>
    <w:rsid w:val="0097470D"/>
    <w:rsid w:val="009747C2"/>
    <w:rsid w:val="00974EDE"/>
    <w:rsid w:val="00975858"/>
    <w:rsid w:val="00975A9A"/>
    <w:rsid w:val="00975E5C"/>
    <w:rsid w:val="009762D5"/>
    <w:rsid w:val="0097678A"/>
    <w:rsid w:val="00976A3A"/>
    <w:rsid w:val="00976AB2"/>
    <w:rsid w:val="00976E82"/>
    <w:rsid w:val="00977646"/>
    <w:rsid w:val="00977B57"/>
    <w:rsid w:val="00980245"/>
    <w:rsid w:val="0098057A"/>
    <w:rsid w:val="00980C08"/>
    <w:rsid w:val="009814DF"/>
    <w:rsid w:val="0098171C"/>
    <w:rsid w:val="00981841"/>
    <w:rsid w:val="00982013"/>
    <w:rsid w:val="00982A87"/>
    <w:rsid w:val="00982B58"/>
    <w:rsid w:val="00982F8D"/>
    <w:rsid w:val="00983245"/>
    <w:rsid w:val="00983520"/>
    <w:rsid w:val="0098366F"/>
    <w:rsid w:val="009836CA"/>
    <w:rsid w:val="00983A47"/>
    <w:rsid w:val="00983A80"/>
    <w:rsid w:val="00983B22"/>
    <w:rsid w:val="00984F99"/>
    <w:rsid w:val="00985698"/>
    <w:rsid w:val="00985A07"/>
    <w:rsid w:val="00985E6D"/>
    <w:rsid w:val="009861D6"/>
    <w:rsid w:val="009862C2"/>
    <w:rsid w:val="009866A9"/>
    <w:rsid w:val="0098676B"/>
    <w:rsid w:val="009870F6"/>
    <w:rsid w:val="0098763E"/>
    <w:rsid w:val="00987EBD"/>
    <w:rsid w:val="00990174"/>
    <w:rsid w:val="009902AF"/>
    <w:rsid w:val="009907AE"/>
    <w:rsid w:val="00990B23"/>
    <w:rsid w:val="00991133"/>
    <w:rsid w:val="00991435"/>
    <w:rsid w:val="00991CF7"/>
    <w:rsid w:val="009921F9"/>
    <w:rsid w:val="0099248C"/>
    <w:rsid w:val="00992970"/>
    <w:rsid w:val="00992F49"/>
    <w:rsid w:val="009930CB"/>
    <w:rsid w:val="009932B6"/>
    <w:rsid w:val="009932FB"/>
    <w:rsid w:val="00993B9E"/>
    <w:rsid w:val="00993EF1"/>
    <w:rsid w:val="009941FF"/>
    <w:rsid w:val="0099453B"/>
    <w:rsid w:val="00994E80"/>
    <w:rsid w:val="009958EC"/>
    <w:rsid w:val="00995F27"/>
    <w:rsid w:val="00995F74"/>
    <w:rsid w:val="009960EE"/>
    <w:rsid w:val="00996170"/>
    <w:rsid w:val="0099659D"/>
    <w:rsid w:val="00996A99"/>
    <w:rsid w:val="00996CA8"/>
    <w:rsid w:val="00997557"/>
    <w:rsid w:val="00997B18"/>
    <w:rsid w:val="00997BF2"/>
    <w:rsid w:val="009A0028"/>
    <w:rsid w:val="009A048E"/>
    <w:rsid w:val="009A07D6"/>
    <w:rsid w:val="009A0ADC"/>
    <w:rsid w:val="009A0B31"/>
    <w:rsid w:val="009A0CD8"/>
    <w:rsid w:val="009A17FD"/>
    <w:rsid w:val="009A1DB1"/>
    <w:rsid w:val="009A1F86"/>
    <w:rsid w:val="009A2541"/>
    <w:rsid w:val="009A25BF"/>
    <w:rsid w:val="009A26C0"/>
    <w:rsid w:val="009A331C"/>
    <w:rsid w:val="009A3870"/>
    <w:rsid w:val="009A3B02"/>
    <w:rsid w:val="009A3ECC"/>
    <w:rsid w:val="009A4903"/>
    <w:rsid w:val="009A49C1"/>
    <w:rsid w:val="009A4D38"/>
    <w:rsid w:val="009A4D4E"/>
    <w:rsid w:val="009A5028"/>
    <w:rsid w:val="009A52FA"/>
    <w:rsid w:val="009A5359"/>
    <w:rsid w:val="009A54EB"/>
    <w:rsid w:val="009A5706"/>
    <w:rsid w:val="009A5945"/>
    <w:rsid w:val="009A5B1E"/>
    <w:rsid w:val="009A5D91"/>
    <w:rsid w:val="009A5E64"/>
    <w:rsid w:val="009A620F"/>
    <w:rsid w:val="009A68D0"/>
    <w:rsid w:val="009A6C01"/>
    <w:rsid w:val="009A6C07"/>
    <w:rsid w:val="009A6CF5"/>
    <w:rsid w:val="009A6DE9"/>
    <w:rsid w:val="009A7028"/>
    <w:rsid w:val="009A710B"/>
    <w:rsid w:val="009A7935"/>
    <w:rsid w:val="009A7D89"/>
    <w:rsid w:val="009B0491"/>
    <w:rsid w:val="009B05E3"/>
    <w:rsid w:val="009B09EC"/>
    <w:rsid w:val="009B0A96"/>
    <w:rsid w:val="009B0D19"/>
    <w:rsid w:val="009B0D79"/>
    <w:rsid w:val="009B0E8B"/>
    <w:rsid w:val="009B1C69"/>
    <w:rsid w:val="009B1DDE"/>
    <w:rsid w:val="009B25CD"/>
    <w:rsid w:val="009B2969"/>
    <w:rsid w:val="009B29E5"/>
    <w:rsid w:val="009B32B4"/>
    <w:rsid w:val="009B4380"/>
    <w:rsid w:val="009B440A"/>
    <w:rsid w:val="009B4752"/>
    <w:rsid w:val="009B4C60"/>
    <w:rsid w:val="009B4E79"/>
    <w:rsid w:val="009B4F81"/>
    <w:rsid w:val="009B5228"/>
    <w:rsid w:val="009B5822"/>
    <w:rsid w:val="009B5857"/>
    <w:rsid w:val="009B5B77"/>
    <w:rsid w:val="009B5E15"/>
    <w:rsid w:val="009B5F58"/>
    <w:rsid w:val="009B737D"/>
    <w:rsid w:val="009B7599"/>
    <w:rsid w:val="009B7B9F"/>
    <w:rsid w:val="009B7E68"/>
    <w:rsid w:val="009B7F29"/>
    <w:rsid w:val="009C00ED"/>
    <w:rsid w:val="009C046D"/>
    <w:rsid w:val="009C0B9B"/>
    <w:rsid w:val="009C0D5A"/>
    <w:rsid w:val="009C0EB1"/>
    <w:rsid w:val="009C1502"/>
    <w:rsid w:val="009C1636"/>
    <w:rsid w:val="009C1E13"/>
    <w:rsid w:val="009C2585"/>
    <w:rsid w:val="009C2624"/>
    <w:rsid w:val="009C2BCC"/>
    <w:rsid w:val="009C2E5A"/>
    <w:rsid w:val="009C3449"/>
    <w:rsid w:val="009C366A"/>
    <w:rsid w:val="009C3761"/>
    <w:rsid w:val="009C3A81"/>
    <w:rsid w:val="009C3F2C"/>
    <w:rsid w:val="009C4450"/>
    <w:rsid w:val="009C4AF4"/>
    <w:rsid w:val="009C4ED1"/>
    <w:rsid w:val="009C5483"/>
    <w:rsid w:val="009C56FA"/>
    <w:rsid w:val="009C5746"/>
    <w:rsid w:val="009C5BD9"/>
    <w:rsid w:val="009C5FBF"/>
    <w:rsid w:val="009C6275"/>
    <w:rsid w:val="009C639E"/>
    <w:rsid w:val="009C659D"/>
    <w:rsid w:val="009C6883"/>
    <w:rsid w:val="009C6ACA"/>
    <w:rsid w:val="009C6E9B"/>
    <w:rsid w:val="009C748A"/>
    <w:rsid w:val="009C786F"/>
    <w:rsid w:val="009C7C56"/>
    <w:rsid w:val="009C7F5D"/>
    <w:rsid w:val="009D00F7"/>
    <w:rsid w:val="009D0232"/>
    <w:rsid w:val="009D03C9"/>
    <w:rsid w:val="009D04E0"/>
    <w:rsid w:val="009D09B9"/>
    <w:rsid w:val="009D0ACB"/>
    <w:rsid w:val="009D0F34"/>
    <w:rsid w:val="009D0FDE"/>
    <w:rsid w:val="009D109F"/>
    <w:rsid w:val="009D184C"/>
    <w:rsid w:val="009D215A"/>
    <w:rsid w:val="009D235F"/>
    <w:rsid w:val="009D26F7"/>
    <w:rsid w:val="009D2806"/>
    <w:rsid w:val="009D2906"/>
    <w:rsid w:val="009D3090"/>
    <w:rsid w:val="009D317C"/>
    <w:rsid w:val="009D39F4"/>
    <w:rsid w:val="009D3CB1"/>
    <w:rsid w:val="009D55AE"/>
    <w:rsid w:val="009D585D"/>
    <w:rsid w:val="009D5A54"/>
    <w:rsid w:val="009D5A5A"/>
    <w:rsid w:val="009D61C0"/>
    <w:rsid w:val="009D6949"/>
    <w:rsid w:val="009D6980"/>
    <w:rsid w:val="009D6D50"/>
    <w:rsid w:val="009D6DAB"/>
    <w:rsid w:val="009D7606"/>
    <w:rsid w:val="009D7838"/>
    <w:rsid w:val="009D7B52"/>
    <w:rsid w:val="009D7CB2"/>
    <w:rsid w:val="009D7E95"/>
    <w:rsid w:val="009E01E0"/>
    <w:rsid w:val="009E02EA"/>
    <w:rsid w:val="009E053A"/>
    <w:rsid w:val="009E0558"/>
    <w:rsid w:val="009E0ACD"/>
    <w:rsid w:val="009E0BAB"/>
    <w:rsid w:val="009E0EC1"/>
    <w:rsid w:val="009E1049"/>
    <w:rsid w:val="009E143A"/>
    <w:rsid w:val="009E14CE"/>
    <w:rsid w:val="009E202B"/>
    <w:rsid w:val="009E2110"/>
    <w:rsid w:val="009E222C"/>
    <w:rsid w:val="009E236B"/>
    <w:rsid w:val="009E2D94"/>
    <w:rsid w:val="009E33D4"/>
    <w:rsid w:val="009E3E73"/>
    <w:rsid w:val="009E402E"/>
    <w:rsid w:val="009E44EA"/>
    <w:rsid w:val="009E4EF8"/>
    <w:rsid w:val="009E5CE1"/>
    <w:rsid w:val="009E5D04"/>
    <w:rsid w:val="009E6198"/>
    <w:rsid w:val="009E6545"/>
    <w:rsid w:val="009E6588"/>
    <w:rsid w:val="009E6AB1"/>
    <w:rsid w:val="009E7270"/>
    <w:rsid w:val="009E7583"/>
    <w:rsid w:val="009E7A1C"/>
    <w:rsid w:val="009E7A2A"/>
    <w:rsid w:val="009E7C6A"/>
    <w:rsid w:val="009E7D5E"/>
    <w:rsid w:val="009E7D74"/>
    <w:rsid w:val="009F001D"/>
    <w:rsid w:val="009F0E5A"/>
    <w:rsid w:val="009F0EC7"/>
    <w:rsid w:val="009F122B"/>
    <w:rsid w:val="009F12FA"/>
    <w:rsid w:val="009F16A5"/>
    <w:rsid w:val="009F17BA"/>
    <w:rsid w:val="009F1C80"/>
    <w:rsid w:val="009F1D96"/>
    <w:rsid w:val="009F1FC9"/>
    <w:rsid w:val="009F2A05"/>
    <w:rsid w:val="009F42D3"/>
    <w:rsid w:val="009F460D"/>
    <w:rsid w:val="009F4CBE"/>
    <w:rsid w:val="009F4CF6"/>
    <w:rsid w:val="009F552C"/>
    <w:rsid w:val="009F5D62"/>
    <w:rsid w:val="009F631D"/>
    <w:rsid w:val="009F6C89"/>
    <w:rsid w:val="009F7037"/>
    <w:rsid w:val="009F718F"/>
    <w:rsid w:val="00A001B1"/>
    <w:rsid w:val="00A001D1"/>
    <w:rsid w:val="00A0027A"/>
    <w:rsid w:val="00A00514"/>
    <w:rsid w:val="00A008C2"/>
    <w:rsid w:val="00A01BF5"/>
    <w:rsid w:val="00A01F5A"/>
    <w:rsid w:val="00A02030"/>
    <w:rsid w:val="00A0220B"/>
    <w:rsid w:val="00A02265"/>
    <w:rsid w:val="00A0255A"/>
    <w:rsid w:val="00A02574"/>
    <w:rsid w:val="00A02740"/>
    <w:rsid w:val="00A02D3F"/>
    <w:rsid w:val="00A03031"/>
    <w:rsid w:val="00A03493"/>
    <w:rsid w:val="00A0378A"/>
    <w:rsid w:val="00A0389B"/>
    <w:rsid w:val="00A04448"/>
    <w:rsid w:val="00A044EB"/>
    <w:rsid w:val="00A046B9"/>
    <w:rsid w:val="00A056D9"/>
    <w:rsid w:val="00A05D14"/>
    <w:rsid w:val="00A06421"/>
    <w:rsid w:val="00A0650C"/>
    <w:rsid w:val="00A06F0D"/>
    <w:rsid w:val="00A07039"/>
    <w:rsid w:val="00A07124"/>
    <w:rsid w:val="00A077E0"/>
    <w:rsid w:val="00A07BCF"/>
    <w:rsid w:val="00A07C5D"/>
    <w:rsid w:val="00A1092D"/>
    <w:rsid w:val="00A112BC"/>
    <w:rsid w:val="00A11BFB"/>
    <w:rsid w:val="00A13696"/>
    <w:rsid w:val="00A137B9"/>
    <w:rsid w:val="00A139BE"/>
    <w:rsid w:val="00A139EE"/>
    <w:rsid w:val="00A13C56"/>
    <w:rsid w:val="00A13DD7"/>
    <w:rsid w:val="00A140E6"/>
    <w:rsid w:val="00A1460D"/>
    <w:rsid w:val="00A147E5"/>
    <w:rsid w:val="00A14C8A"/>
    <w:rsid w:val="00A15104"/>
    <w:rsid w:val="00A151A6"/>
    <w:rsid w:val="00A15571"/>
    <w:rsid w:val="00A15CB1"/>
    <w:rsid w:val="00A15E71"/>
    <w:rsid w:val="00A16263"/>
    <w:rsid w:val="00A167EC"/>
    <w:rsid w:val="00A16EB1"/>
    <w:rsid w:val="00A1774A"/>
    <w:rsid w:val="00A17964"/>
    <w:rsid w:val="00A203AF"/>
    <w:rsid w:val="00A21203"/>
    <w:rsid w:val="00A21F47"/>
    <w:rsid w:val="00A22117"/>
    <w:rsid w:val="00A2218C"/>
    <w:rsid w:val="00A22268"/>
    <w:rsid w:val="00A23360"/>
    <w:rsid w:val="00A23536"/>
    <w:rsid w:val="00A23E90"/>
    <w:rsid w:val="00A23ED7"/>
    <w:rsid w:val="00A23F2B"/>
    <w:rsid w:val="00A255F1"/>
    <w:rsid w:val="00A2566B"/>
    <w:rsid w:val="00A2576F"/>
    <w:rsid w:val="00A2590D"/>
    <w:rsid w:val="00A25AF4"/>
    <w:rsid w:val="00A26395"/>
    <w:rsid w:val="00A26761"/>
    <w:rsid w:val="00A2699E"/>
    <w:rsid w:val="00A26DCD"/>
    <w:rsid w:val="00A272E6"/>
    <w:rsid w:val="00A27639"/>
    <w:rsid w:val="00A27E11"/>
    <w:rsid w:val="00A30165"/>
    <w:rsid w:val="00A307AA"/>
    <w:rsid w:val="00A30F7B"/>
    <w:rsid w:val="00A312C1"/>
    <w:rsid w:val="00A317BC"/>
    <w:rsid w:val="00A3208B"/>
    <w:rsid w:val="00A32414"/>
    <w:rsid w:val="00A327C5"/>
    <w:rsid w:val="00A32CA7"/>
    <w:rsid w:val="00A32F35"/>
    <w:rsid w:val="00A33026"/>
    <w:rsid w:val="00A3313B"/>
    <w:rsid w:val="00A33D5F"/>
    <w:rsid w:val="00A33ECA"/>
    <w:rsid w:val="00A34A62"/>
    <w:rsid w:val="00A351A1"/>
    <w:rsid w:val="00A3555D"/>
    <w:rsid w:val="00A3587A"/>
    <w:rsid w:val="00A35B27"/>
    <w:rsid w:val="00A36A1C"/>
    <w:rsid w:val="00A3762E"/>
    <w:rsid w:val="00A37E71"/>
    <w:rsid w:val="00A40B17"/>
    <w:rsid w:val="00A40D54"/>
    <w:rsid w:val="00A413DF"/>
    <w:rsid w:val="00A42975"/>
    <w:rsid w:val="00A42ACF"/>
    <w:rsid w:val="00A42D3A"/>
    <w:rsid w:val="00A43659"/>
    <w:rsid w:val="00A43CA0"/>
    <w:rsid w:val="00A4457E"/>
    <w:rsid w:val="00A446CD"/>
    <w:rsid w:val="00A44DB3"/>
    <w:rsid w:val="00A44EC5"/>
    <w:rsid w:val="00A44FCC"/>
    <w:rsid w:val="00A4558E"/>
    <w:rsid w:val="00A456C6"/>
    <w:rsid w:val="00A45709"/>
    <w:rsid w:val="00A45A2D"/>
    <w:rsid w:val="00A45B7A"/>
    <w:rsid w:val="00A45C2E"/>
    <w:rsid w:val="00A45E87"/>
    <w:rsid w:val="00A4616D"/>
    <w:rsid w:val="00A461CD"/>
    <w:rsid w:val="00A46959"/>
    <w:rsid w:val="00A46CD8"/>
    <w:rsid w:val="00A47782"/>
    <w:rsid w:val="00A47E44"/>
    <w:rsid w:val="00A5029A"/>
    <w:rsid w:val="00A502EE"/>
    <w:rsid w:val="00A51000"/>
    <w:rsid w:val="00A5140D"/>
    <w:rsid w:val="00A52BAE"/>
    <w:rsid w:val="00A52DF3"/>
    <w:rsid w:val="00A52FC2"/>
    <w:rsid w:val="00A53221"/>
    <w:rsid w:val="00A53589"/>
    <w:rsid w:val="00A540A5"/>
    <w:rsid w:val="00A5451C"/>
    <w:rsid w:val="00A549AC"/>
    <w:rsid w:val="00A55685"/>
    <w:rsid w:val="00A55F64"/>
    <w:rsid w:val="00A5628A"/>
    <w:rsid w:val="00A566C3"/>
    <w:rsid w:val="00A56DAF"/>
    <w:rsid w:val="00A572A3"/>
    <w:rsid w:val="00A57EE4"/>
    <w:rsid w:val="00A57F30"/>
    <w:rsid w:val="00A60744"/>
    <w:rsid w:val="00A60D69"/>
    <w:rsid w:val="00A60F13"/>
    <w:rsid w:val="00A61318"/>
    <w:rsid w:val="00A6158E"/>
    <w:rsid w:val="00A62111"/>
    <w:rsid w:val="00A63000"/>
    <w:rsid w:val="00A637FC"/>
    <w:rsid w:val="00A642EF"/>
    <w:rsid w:val="00A644D0"/>
    <w:rsid w:val="00A64864"/>
    <w:rsid w:val="00A6488F"/>
    <w:rsid w:val="00A650D3"/>
    <w:rsid w:val="00A652AB"/>
    <w:rsid w:val="00A65409"/>
    <w:rsid w:val="00A6543C"/>
    <w:rsid w:val="00A654BE"/>
    <w:rsid w:val="00A65738"/>
    <w:rsid w:val="00A65916"/>
    <w:rsid w:val="00A6602F"/>
    <w:rsid w:val="00A66274"/>
    <w:rsid w:val="00A662A5"/>
    <w:rsid w:val="00A664E7"/>
    <w:rsid w:val="00A66AA5"/>
    <w:rsid w:val="00A66C8C"/>
    <w:rsid w:val="00A66F78"/>
    <w:rsid w:val="00A66FFC"/>
    <w:rsid w:val="00A67305"/>
    <w:rsid w:val="00A679D3"/>
    <w:rsid w:val="00A67D39"/>
    <w:rsid w:val="00A7022A"/>
    <w:rsid w:val="00A7027B"/>
    <w:rsid w:val="00A7057F"/>
    <w:rsid w:val="00A70788"/>
    <w:rsid w:val="00A70BA5"/>
    <w:rsid w:val="00A7116F"/>
    <w:rsid w:val="00A7282F"/>
    <w:rsid w:val="00A72C6B"/>
    <w:rsid w:val="00A72EFF"/>
    <w:rsid w:val="00A72FBE"/>
    <w:rsid w:val="00A7363B"/>
    <w:rsid w:val="00A73C36"/>
    <w:rsid w:val="00A73D81"/>
    <w:rsid w:val="00A73D8D"/>
    <w:rsid w:val="00A745BE"/>
    <w:rsid w:val="00A7479C"/>
    <w:rsid w:val="00A75030"/>
    <w:rsid w:val="00A75123"/>
    <w:rsid w:val="00A7519F"/>
    <w:rsid w:val="00A751FF"/>
    <w:rsid w:val="00A757BE"/>
    <w:rsid w:val="00A75B3B"/>
    <w:rsid w:val="00A76529"/>
    <w:rsid w:val="00A76571"/>
    <w:rsid w:val="00A768FE"/>
    <w:rsid w:val="00A769E1"/>
    <w:rsid w:val="00A76FF2"/>
    <w:rsid w:val="00A77169"/>
    <w:rsid w:val="00A77A58"/>
    <w:rsid w:val="00A77DE6"/>
    <w:rsid w:val="00A801C1"/>
    <w:rsid w:val="00A81055"/>
    <w:rsid w:val="00A814AB"/>
    <w:rsid w:val="00A81C9E"/>
    <w:rsid w:val="00A82F37"/>
    <w:rsid w:val="00A83094"/>
    <w:rsid w:val="00A832C4"/>
    <w:rsid w:val="00A838C8"/>
    <w:rsid w:val="00A83A4E"/>
    <w:rsid w:val="00A83E17"/>
    <w:rsid w:val="00A841D1"/>
    <w:rsid w:val="00A84BEE"/>
    <w:rsid w:val="00A85081"/>
    <w:rsid w:val="00A85ADC"/>
    <w:rsid w:val="00A85E89"/>
    <w:rsid w:val="00A85FDE"/>
    <w:rsid w:val="00A8646A"/>
    <w:rsid w:val="00A8692E"/>
    <w:rsid w:val="00A86DE5"/>
    <w:rsid w:val="00A86F0C"/>
    <w:rsid w:val="00A87332"/>
    <w:rsid w:val="00A875D7"/>
    <w:rsid w:val="00A877FD"/>
    <w:rsid w:val="00A87B5C"/>
    <w:rsid w:val="00A87DCC"/>
    <w:rsid w:val="00A90503"/>
    <w:rsid w:val="00A9116B"/>
    <w:rsid w:val="00A91362"/>
    <w:rsid w:val="00A925AB"/>
    <w:rsid w:val="00A932E9"/>
    <w:rsid w:val="00A9331C"/>
    <w:rsid w:val="00A9337E"/>
    <w:rsid w:val="00A9359F"/>
    <w:rsid w:val="00A93AB9"/>
    <w:rsid w:val="00A93B1B"/>
    <w:rsid w:val="00A93B8D"/>
    <w:rsid w:val="00A93F4A"/>
    <w:rsid w:val="00A93F4E"/>
    <w:rsid w:val="00A93FA4"/>
    <w:rsid w:val="00A9403F"/>
    <w:rsid w:val="00A9487F"/>
    <w:rsid w:val="00A94F11"/>
    <w:rsid w:val="00A95F0D"/>
    <w:rsid w:val="00A962BC"/>
    <w:rsid w:val="00A96C69"/>
    <w:rsid w:val="00A9718E"/>
    <w:rsid w:val="00A973F5"/>
    <w:rsid w:val="00A97437"/>
    <w:rsid w:val="00A977CB"/>
    <w:rsid w:val="00A97CCD"/>
    <w:rsid w:val="00A97DF0"/>
    <w:rsid w:val="00A97F2F"/>
    <w:rsid w:val="00A97F4F"/>
    <w:rsid w:val="00AA0AA8"/>
    <w:rsid w:val="00AA1558"/>
    <w:rsid w:val="00AA1872"/>
    <w:rsid w:val="00AA1C26"/>
    <w:rsid w:val="00AA1C30"/>
    <w:rsid w:val="00AA1D37"/>
    <w:rsid w:val="00AA257F"/>
    <w:rsid w:val="00AA297D"/>
    <w:rsid w:val="00AA2E8B"/>
    <w:rsid w:val="00AA32A7"/>
    <w:rsid w:val="00AA3ABC"/>
    <w:rsid w:val="00AA3C58"/>
    <w:rsid w:val="00AA3C5A"/>
    <w:rsid w:val="00AA3CC1"/>
    <w:rsid w:val="00AA3F2F"/>
    <w:rsid w:val="00AA55C3"/>
    <w:rsid w:val="00AA58CB"/>
    <w:rsid w:val="00AA5F4B"/>
    <w:rsid w:val="00AA6A34"/>
    <w:rsid w:val="00AA6B65"/>
    <w:rsid w:val="00AA6B87"/>
    <w:rsid w:val="00AA6CD6"/>
    <w:rsid w:val="00AA7383"/>
    <w:rsid w:val="00AA7918"/>
    <w:rsid w:val="00AB03A0"/>
    <w:rsid w:val="00AB09A4"/>
    <w:rsid w:val="00AB0B93"/>
    <w:rsid w:val="00AB10B1"/>
    <w:rsid w:val="00AB12D5"/>
    <w:rsid w:val="00AB1FD3"/>
    <w:rsid w:val="00AB233B"/>
    <w:rsid w:val="00AB23CA"/>
    <w:rsid w:val="00AB25B4"/>
    <w:rsid w:val="00AB285D"/>
    <w:rsid w:val="00AB2DFC"/>
    <w:rsid w:val="00AB2FE1"/>
    <w:rsid w:val="00AB3129"/>
    <w:rsid w:val="00AB383C"/>
    <w:rsid w:val="00AB38E1"/>
    <w:rsid w:val="00AB3C38"/>
    <w:rsid w:val="00AB3D9E"/>
    <w:rsid w:val="00AB448C"/>
    <w:rsid w:val="00AB45EE"/>
    <w:rsid w:val="00AB521A"/>
    <w:rsid w:val="00AB5555"/>
    <w:rsid w:val="00AB5B9F"/>
    <w:rsid w:val="00AB5C5E"/>
    <w:rsid w:val="00AB5CCD"/>
    <w:rsid w:val="00AB61D4"/>
    <w:rsid w:val="00AB64F2"/>
    <w:rsid w:val="00AB66BA"/>
    <w:rsid w:val="00AB6802"/>
    <w:rsid w:val="00AB6BE4"/>
    <w:rsid w:val="00AB6DD7"/>
    <w:rsid w:val="00AB6E6C"/>
    <w:rsid w:val="00AB706C"/>
    <w:rsid w:val="00AB78AB"/>
    <w:rsid w:val="00AB79AA"/>
    <w:rsid w:val="00AB7C97"/>
    <w:rsid w:val="00AC0A14"/>
    <w:rsid w:val="00AC0E65"/>
    <w:rsid w:val="00AC0F3E"/>
    <w:rsid w:val="00AC1056"/>
    <w:rsid w:val="00AC167F"/>
    <w:rsid w:val="00AC1E19"/>
    <w:rsid w:val="00AC265E"/>
    <w:rsid w:val="00AC28FA"/>
    <w:rsid w:val="00AC2E03"/>
    <w:rsid w:val="00AC36DA"/>
    <w:rsid w:val="00AC3700"/>
    <w:rsid w:val="00AC3CC5"/>
    <w:rsid w:val="00AC417A"/>
    <w:rsid w:val="00AC4631"/>
    <w:rsid w:val="00AC47F1"/>
    <w:rsid w:val="00AC4908"/>
    <w:rsid w:val="00AC4E74"/>
    <w:rsid w:val="00AC5161"/>
    <w:rsid w:val="00AC52AF"/>
    <w:rsid w:val="00AC5B11"/>
    <w:rsid w:val="00AC5BB1"/>
    <w:rsid w:val="00AC5FE7"/>
    <w:rsid w:val="00AC65BC"/>
    <w:rsid w:val="00AC6E0F"/>
    <w:rsid w:val="00AC6FC8"/>
    <w:rsid w:val="00AC7065"/>
    <w:rsid w:val="00AC7350"/>
    <w:rsid w:val="00AD0209"/>
    <w:rsid w:val="00AD05C7"/>
    <w:rsid w:val="00AD112C"/>
    <w:rsid w:val="00AD1177"/>
    <w:rsid w:val="00AD125C"/>
    <w:rsid w:val="00AD143C"/>
    <w:rsid w:val="00AD16F4"/>
    <w:rsid w:val="00AD2657"/>
    <w:rsid w:val="00AD303C"/>
    <w:rsid w:val="00AD3479"/>
    <w:rsid w:val="00AD3AB6"/>
    <w:rsid w:val="00AD41F8"/>
    <w:rsid w:val="00AD48AA"/>
    <w:rsid w:val="00AD4D65"/>
    <w:rsid w:val="00AD4DC3"/>
    <w:rsid w:val="00AD4F64"/>
    <w:rsid w:val="00AD508D"/>
    <w:rsid w:val="00AD5A72"/>
    <w:rsid w:val="00AD5D18"/>
    <w:rsid w:val="00AD5F91"/>
    <w:rsid w:val="00AD631C"/>
    <w:rsid w:val="00AD6516"/>
    <w:rsid w:val="00AD6573"/>
    <w:rsid w:val="00AD681A"/>
    <w:rsid w:val="00AD6A18"/>
    <w:rsid w:val="00AD6EFD"/>
    <w:rsid w:val="00AD7D44"/>
    <w:rsid w:val="00AD7E06"/>
    <w:rsid w:val="00AE03C9"/>
    <w:rsid w:val="00AE06B0"/>
    <w:rsid w:val="00AE0A80"/>
    <w:rsid w:val="00AE0AB3"/>
    <w:rsid w:val="00AE0BB6"/>
    <w:rsid w:val="00AE0BE3"/>
    <w:rsid w:val="00AE0ED7"/>
    <w:rsid w:val="00AE0F67"/>
    <w:rsid w:val="00AE1A17"/>
    <w:rsid w:val="00AE1C51"/>
    <w:rsid w:val="00AE266F"/>
    <w:rsid w:val="00AE2C59"/>
    <w:rsid w:val="00AE2D2E"/>
    <w:rsid w:val="00AE3351"/>
    <w:rsid w:val="00AE3983"/>
    <w:rsid w:val="00AE4481"/>
    <w:rsid w:val="00AE4E41"/>
    <w:rsid w:val="00AE4ED6"/>
    <w:rsid w:val="00AE4F9A"/>
    <w:rsid w:val="00AE59EC"/>
    <w:rsid w:val="00AE5C66"/>
    <w:rsid w:val="00AE61E3"/>
    <w:rsid w:val="00AE63C0"/>
    <w:rsid w:val="00AE6479"/>
    <w:rsid w:val="00AE65D9"/>
    <w:rsid w:val="00AE6667"/>
    <w:rsid w:val="00AE6ED5"/>
    <w:rsid w:val="00AE719C"/>
    <w:rsid w:val="00AE7391"/>
    <w:rsid w:val="00AE79AB"/>
    <w:rsid w:val="00AE7FDD"/>
    <w:rsid w:val="00AF04A5"/>
    <w:rsid w:val="00AF06E2"/>
    <w:rsid w:val="00AF0A70"/>
    <w:rsid w:val="00AF1544"/>
    <w:rsid w:val="00AF15C0"/>
    <w:rsid w:val="00AF1F6C"/>
    <w:rsid w:val="00AF219A"/>
    <w:rsid w:val="00AF26F6"/>
    <w:rsid w:val="00AF2AC9"/>
    <w:rsid w:val="00AF3282"/>
    <w:rsid w:val="00AF46A3"/>
    <w:rsid w:val="00AF49FD"/>
    <w:rsid w:val="00AF5895"/>
    <w:rsid w:val="00AF5DE2"/>
    <w:rsid w:val="00AF6769"/>
    <w:rsid w:val="00AF6E3F"/>
    <w:rsid w:val="00AF7241"/>
    <w:rsid w:val="00B0098A"/>
    <w:rsid w:val="00B00C9C"/>
    <w:rsid w:val="00B00F52"/>
    <w:rsid w:val="00B0140B"/>
    <w:rsid w:val="00B01564"/>
    <w:rsid w:val="00B01600"/>
    <w:rsid w:val="00B01BC9"/>
    <w:rsid w:val="00B0202B"/>
    <w:rsid w:val="00B02BF2"/>
    <w:rsid w:val="00B02D5D"/>
    <w:rsid w:val="00B02F4C"/>
    <w:rsid w:val="00B03299"/>
    <w:rsid w:val="00B0364F"/>
    <w:rsid w:val="00B038A5"/>
    <w:rsid w:val="00B03D2F"/>
    <w:rsid w:val="00B03E23"/>
    <w:rsid w:val="00B0430A"/>
    <w:rsid w:val="00B05126"/>
    <w:rsid w:val="00B0523D"/>
    <w:rsid w:val="00B05E0A"/>
    <w:rsid w:val="00B05F6F"/>
    <w:rsid w:val="00B06121"/>
    <w:rsid w:val="00B06DB2"/>
    <w:rsid w:val="00B06EDC"/>
    <w:rsid w:val="00B0784C"/>
    <w:rsid w:val="00B07C9C"/>
    <w:rsid w:val="00B07E21"/>
    <w:rsid w:val="00B10968"/>
    <w:rsid w:val="00B10978"/>
    <w:rsid w:val="00B10AEB"/>
    <w:rsid w:val="00B11346"/>
    <w:rsid w:val="00B11EDF"/>
    <w:rsid w:val="00B124AF"/>
    <w:rsid w:val="00B127ED"/>
    <w:rsid w:val="00B12BBB"/>
    <w:rsid w:val="00B1312A"/>
    <w:rsid w:val="00B13444"/>
    <w:rsid w:val="00B1403F"/>
    <w:rsid w:val="00B146F9"/>
    <w:rsid w:val="00B14C0C"/>
    <w:rsid w:val="00B14ED8"/>
    <w:rsid w:val="00B1577F"/>
    <w:rsid w:val="00B157E9"/>
    <w:rsid w:val="00B159D1"/>
    <w:rsid w:val="00B15A65"/>
    <w:rsid w:val="00B15E5D"/>
    <w:rsid w:val="00B16486"/>
    <w:rsid w:val="00B168C9"/>
    <w:rsid w:val="00B1693E"/>
    <w:rsid w:val="00B172AC"/>
    <w:rsid w:val="00B17329"/>
    <w:rsid w:val="00B17623"/>
    <w:rsid w:val="00B17716"/>
    <w:rsid w:val="00B17795"/>
    <w:rsid w:val="00B1786A"/>
    <w:rsid w:val="00B17B98"/>
    <w:rsid w:val="00B2013C"/>
    <w:rsid w:val="00B20304"/>
    <w:rsid w:val="00B206BE"/>
    <w:rsid w:val="00B2163A"/>
    <w:rsid w:val="00B21E0F"/>
    <w:rsid w:val="00B21E57"/>
    <w:rsid w:val="00B22044"/>
    <w:rsid w:val="00B22189"/>
    <w:rsid w:val="00B22449"/>
    <w:rsid w:val="00B2251D"/>
    <w:rsid w:val="00B22B06"/>
    <w:rsid w:val="00B22B4F"/>
    <w:rsid w:val="00B22D99"/>
    <w:rsid w:val="00B23599"/>
    <w:rsid w:val="00B23873"/>
    <w:rsid w:val="00B24894"/>
    <w:rsid w:val="00B24AA3"/>
    <w:rsid w:val="00B24E98"/>
    <w:rsid w:val="00B24FC2"/>
    <w:rsid w:val="00B2537C"/>
    <w:rsid w:val="00B25723"/>
    <w:rsid w:val="00B25A77"/>
    <w:rsid w:val="00B26039"/>
    <w:rsid w:val="00B261A8"/>
    <w:rsid w:val="00B2630E"/>
    <w:rsid w:val="00B26C84"/>
    <w:rsid w:val="00B26CA1"/>
    <w:rsid w:val="00B27009"/>
    <w:rsid w:val="00B270F3"/>
    <w:rsid w:val="00B27921"/>
    <w:rsid w:val="00B27E79"/>
    <w:rsid w:val="00B27EDE"/>
    <w:rsid w:val="00B27EEE"/>
    <w:rsid w:val="00B27FA4"/>
    <w:rsid w:val="00B30056"/>
    <w:rsid w:val="00B302A6"/>
    <w:rsid w:val="00B3063D"/>
    <w:rsid w:val="00B306DC"/>
    <w:rsid w:val="00B31027"/>
    <w:rsid w:val="00B31161"/>
    <w:rsid w:val="00B3165B"/>
    <w:rsid w:val="00B31E7E"/>
    <w:rsid w:val="00B32140"/>
    <w:rsid w:val="00B329A9"/>
    <w:rsid w:val="00B32F64"/>
    <w:rsid w:val="00B33723"/>
    <w:rsid w:val="00B338A5"/>
    <w:rsid w:val="00B339C0"/>
    <w:rsid w:val="00B34254"/>
    <w:rsid w:val="00B344F1"/>
    <w:rsid w:val="00B347C6"/>
    <w:rsid w:val="00B34CB1"/>
    <w:rsid w:val="00B3536F"/>
    <w:rsid w:val="00B3580B"/>
    <w:rsid w:val="00B359FE"/>
    <w:rsid w:val="00B35A81"/>
    <w:rsid w:val="00B360F5"/>
    <w:rsid w:val="00B36777"/>
    <w:rsid w:val="00B367EA"/>
    <w:rsid w:val="00B36DE9"/>
    <w:rsid w:val="00B37014"/>
    <w:rsid w:val="00B371DA"/>
    <w:rsid w:val="00B37C36"/>
    <w:rsid w:val="00B40047"/>
    <w:rsid w:val="00B40D3B"/>
    <w:rsid w:val="00B4127D"/>
    <w:rsid w:val="00B4175E"/>
    <w:rsid w:val="00B41A62"/>
    <w:rsid w:val="00B41CB2"/>
    <w:rsid w:val="00B42240"/>
    <w:rsid w:val="00B425CD"/>
    <w:rsid w:val="00B42648"/>
    <w:rsid w:val="00B42FC7"/>
    <w:rsid w:val="00B43524"/>
    <w:rsid w:val="00B43706"/>
    <w:rsid w:val="00B43E46"/>
    <w:rsid w:val="00B44110"/>
    <w:rsid w:val="00B4458C"/>
    <w:rsid w:val="00B44A1E"/>
    <w:rsid w:val="00B44B1F"/>
    <w:rsid w:val="00B44C2A"/>
    <w:rsid w:val="00B454ED"/>
    <w:rsid w:val="00B45627"/>
    <w:rsid w:val="00B46095"/>
    <w:rsid w:val="00B4694F"/>
    <w:rsid w:val="00B47490"/>
    <w:rsid w:val="00B475C6"/>
    <w:rsid w:val="00B50649"/>
    <w:rsid w:val="00B50865"/>
    <w:rsid w:val="00B50C80"/>
    <w:rsid w:val="00B50CFE"/>
    <w:rsid w:val="00B50E33"/>
    <w:rsid w:val="00B51872"/>
    <w:rsid w:val="00B51873"/>
    <w:rsid w:val="00B51B09"/>
    <w:rsid w:val="00B51EB9"/>
    <w:rsid w:val="00B52260"/>
    <w:rsid w:val="00B5297A"/>
    <w:rsid w:val="00B52B29"/>
    <w:rsid w:val="00B52F3F"/>
    <w:rsid w:val="00B52F98"/>
    <w:rsid w:val="00B5310E"/>
    <w:rsid w:val="00B5501E"/>
    <w:rsid w:val="00B5515A"/>
    <w:rsid w:val="00B554F0"/>
    <w:rsid w:val="00B55616"/>
    <w:rsid w:val="00B55EDE"/>
    <w:rsid w:val="00B5628F"/>
    <w:rsid w:val="00B563A2"/>
    <w:rsid w:val="00B57190"/>
    <w:rsid w:val="00B57D86"/>
    <w:rsid w:val="00B60058"/>
    <w:rsid w:val="00B603B2"/>
    <w:rsid w:val="00B60784"/>
    <w:rsid w:val="00B60BB7"/>
    <w:rsid w:val="00B60FB3"/>
    <w:rsid w:val="00B610BE"/>
    <w:rsid w:val="00B6142B"/>
    <w:rsid w:val="00B62041"/>
    <w:rsid w:val="00B62268"/>
    <w:rsid w:val="00B624C6"/>
    <w:rsid w:val="00B62CE4"/>
    <w:rsid w:val="00B62F76"/>
    <w:rsid w:val="00B6348B"/>
    <w:rsid w:val="00B634CD"/>
    <w:rsid w:val="00B6388C"/>
    <w:rsid w:val="00B639F1"/>
    <w:rsid w:val="00B64267"/>
    <w:rsid w:val="00B64567"/>
    <w:rsid w:val="00B64728"/>
    <w:rsid w:val="00B64764"/>
    <w:rsid w:val="00B649EC"/>
    <w:rsid w:val="00B649EE"/>
    <w:rsid w:val="00B656D1"/>
    <w:rsid w:val="00B65B18"/>
    <w:rsid w:val="00B66757"/>
    <w:rsid w:val="00B675B5"/>
    <w:rsid w:val="00B67CDB"/>
    <w:rsid w:val="00B705CD"/>
    <w:rsid w:val="00B70763"/>
    <w:rsid w:val="00B70882"/>
    <w:rsid w:val="00B70D59"/>
    <w:rsid w:val="00B70F13"/>
    <w:rsid w:val="00B70F4A"/>
    <w:rsid w:val="00B7114D"/>
    <w:rsid w:val="00B71855"/>
    <w:rsid w:val="00B71CEA"/>
    <w:rsid w:val="00B728B1"/>
    <w:rsid w:val="00B729E9"/>
    <w:rsid w:val="00B73B96"/>
    <w:rsid w:val="00B73CF4"/>
    <w:rsid w:val="00B73E2F"/>
    <w:rsid w:val="00B73EEF"/>
    <w:rsid w:val="00B75021"/>
    <w:rsid w:val="00B754AD"/>
    <w:rsid w:val="00B754F7"/>
    <w:rsid w:val="00B75D3A"/>
    <w:rsid w:val="00B75D9B"/>
    <w:rsid w:val="00B75FBF"/>
    <w:rsid w:val="00B76227"/>
    <w:rsid w:val="00B766E8"/>
    <w:rsid w:val="00B76828"/>
    <w:rsid w:val="00B76A9F"/>
    <w:rsid w:val="00B76BCE"/>
    <w:rsid w:val="00B76CF0"/>
    <w:rsid w:val="00B7700F"/>
    <w:rsid w:val="00B770FF"/>
    <w:rsid w:val="00B77409"/>
    <w:rsid w:val="00B77FC2"/>
    <w:rsid w:val="00B77FC6"/>
    <w:rsid w:val="00B80279"/>
    <w:rsid w:val="00B809E1"/>
    <w:rsid w:val="00B80D7F"/>
    <w:rsid w:val="00B81110"/>
    <w:rsid w:val="00B81B68"/>
    <w:rsid w:val="00B81E63"/>
    <w:rsid w:val="00B81F8B"/>
    <w:rsid w:val="00B82A50"/>
    <w:rsid w:val="00B8420F"/>
    <w:rsid w:val="00B8442B"/>
    <w:rsid w:val="00B84779"/>
    <w:rsid w:val="00B84B55"/>
    <w:rsid w:val="00B84CEA"/>
    <w:rsid w:val="00B85376"/>
    <w:rsid w:val="00B8575F"/>
    <w:rsid w:val="00B859DE"/>
    <w:rsid w:val="00B85AFF"/>
    <w:rsid w:val="00B85D0E"/>
    <w:rsid w:val="00B8700B"/>
    <w:rsid w:val="00B87415"/>
    <w:rsid w:val="00B875D9"/>
    <w:rsid w:val="00B87A89"/>
    <w:rsid w:val="00B87EAB"/>
    <w:rsid w:val="00B905CD"/>
    <w:rsid w:val="00B914E5"/>
    <w:rsid w:val="00B91935"/>
    <w:rsid w:val="00B91F92"/>
    <w:rsid w:val="00B9224F"/>
    <w:rsid w:val="00B925E9"/>
    <w:rsid w:val="00B93A19"/>
    <w:rsid w:val="00B93CAA"/>
    <w:rsid w:val="00B944BF"/>
    <w:rsid w:val="00B94603"/>
    <w:rsid w:val="00B94606"/>
    <w:rsid w:val="00B950DD"/>
    <w:rsid w:val="00B9525F"/>
    <w:rsid w:val="00B953DF"/>
    <w:rsid w:val="00B956CA"/>
    <w:rsid w:val="00B9578B"/>
    <w:rsid w:val="00B95BD8"/>
    <w:rsid w:val="00B95E69"/>
    <w:rsid w:val="00B966F9"/>
    <w:rsid w:val="00B9691F"/>
    <w:rsid w:val="00B97065"/>
    <w:rsid w:val="00B9712F"/>
    <w:rsid w:val="00B97442"/>
    <w:rsid w:val="00B97ECF"/>
    <w:rsid w:val="00BA0881"/>
    <w:rsid w:val="00BA0882"/>
    <w:rsid w:val="00BA0B4D"/>
    <w:rsid w:val="00BA0D74"/>
    <w:rsid w:val="00BA0F85"/>
    <w:rsid w:val="00BA1038"/>
    <w:rsid w:val="00BA1B10"/>
    <w:rsid w:val="00BA1E02"/>
    <w:rsid w:val="00BA1F24"/>
    <w:rsid w:val="00BA2057"/>
    <w:rsid w:val="00BA222A"/>
    <w:rsid w:val="00BA273F"/>
    <w:rsid w:val="00BA2881"/>
    <w:rsid w:val="00BA2C2F"/>
    <w:rsid w:val="00BA2CFA"/>
    <w:rsid w:val="00BA2F5E"/>
    <w:rsid w:val="00BA34EA"/>
    <w:rsid w:val="00BA4895"/>
    <w:rsid w:val="00BA4968"/>
    <w:rsid w:val="00BA52F1"/>
    <w:rsid w:val="00BA544F"/>
    <w:rsid w:val="00BA55F7"/>
    <w:rsid w:val="00BA61B2"/>
    <w:rsid w:val="00BA6270"/>
    <w:rsid w:val="00BA635B"/>
    <w:rsid w:val="00BA63C6"/>
    <w:rsid w:val="00BA6A87"/>
    <w:rsid w:val="00BB0F97"/>
    <w:rsid w:val="00BB1036"/>
    <w:rsid w:val="00BB10D7"/>
    <w:rsid w:val="00BB12AB"/>
    <w:rsid w:val="00BB1CA8"/>
    <w:rsid w:val="00BB1E3A"/>
    <w:rsid w:val="00BB1F36"/>
    <w:rsid w:val="00BB2210"/>
    <w:rsid w:val="00BB2415"/>
    <w:rsid w:val="00BB293D"/>
    <w:rsid w:val="00BB2B12"/>
    <w:rsid w:val="00BB2BA1"/>
    <w:rsid w:val="00BB313D"/>
    <w:rsid w:val="00BB3152"/>
    <w:rsid w:val="00BB38FC"/>
    <w:rsid w:val="00BB42A5"/>
    <w:rsid w:val="00BB47E6"/>
    <w:rsid w:val="00BB4C83"/>
    <w:rsid w:val="00BB4F64"/>
    <w:rsid w:val="00BB50B8"/>
    <w:rsid w:val="00BB5168"/>
    <w:rsid w:val="00BB57D2"/>
    <w:rsid w:val="00BB5936"/>
    <w:rsid w:val="00BB59E5"/>
    <w:rsid w:val="00BB5C4D"/>
    <w:rsid w:val="00BB5E1B"/>
    <w:rsid w:val="00BB6639"/>
    <w:rsid w:val="00BB666D"/>
    <w:rsid w:val="00BB66C7"/>
    <w:rsid w:val="00BB671C"/>
    <w:rsid w:val="00BB69F1"/>
    <w:rsid w:val="00BB6C69"/>
    <w:rsid w:val="00BB7055"/>
    <w:rsid w:val="00BB708C"/>
    <w:rsid w:val="00BB7225"/>
    <w:rsid w:val="00BB724D"/>
    <w:rsid w:val="00BB727C"/>
    <w:rsid w:val="00BB743F"/>
    <w:rsid w:val="00BB76AD"/>
    <w:rsid w:val="00BB782C"/>
    <w:rsid w:val="00BB7DB4"/>
    <w:rsid w:val="00BB7F3E"/>
    <w:rsid w:val="00BC06BC"/>
    <w:rsid w:val="00BC0766"/>
    <w:rsid w:val="00BC0CCF"/>
    <w:rsid w:val="00BC11C5"/>
    <w:rsid w:val="00BC1997"/>
    <w:rsid w:val="00BC1A5F"/>
    <w:rsid w:val="00BC1CED"/>
    <w:rsid w:val="00BC2088"/>
    <w:rsid w:val="00BC2398"/>
    <w:rsid w:val="00BC319B"/>
    <w:rsid w:val="00BC33D5"/>
    <w:rsid w:val="00BC37F9"/>
    <w:rsid w:val="00BC3B26"/>
    <w:rsid w:val="00BC43B0"/>
    <w:rsid w:val="00BC45FD"/>
    <w:rsid w:val="00BC4AE4"/>
    <w:rsid w:val="00BC4B60"/>
    <w:rsid w:val="00BC52F2"/>
    <w:rsid w:val="00BC55ED"/>
    <w:rsid w:val="00BC59B4"/>
    <w:rsid w:val="00BC7949"/>
    <w:rsid w:val="00BC7A78"/>
    <w:rsid w:val="00BD037A"/>
    <w:rsid w:val="00BD0710"/>
    <w:rsid w:val="00BD15E3"/>
    <w:rsid w:val="00BD1716"/>
    <w:rsid w:val="00BD2FB6"/>
    <w:rsid w:val="00BD2FF0"/>
    <w:rsid w:val="00BD32C4"/>
    <w:rsid w:val="00BD3657"/>
    <w:rsid w:val="00BD393B"/>
    <w:rsid w:val="00BD39FB"/>
    <w:rsid w:val="00BD3A50"/>
    <w:rsid w:val="00BD4AF9"/>
    <w:rsid w:val="00BD4DC9"/>
    <w:rsid w:val="00BD4E87"/>
    <w:rsid w:val="00BD51A0"/>
    <w:rsid w:val="00BD56AC"/>
    <w:rsid w:val="00BD584E"/>
    <w:rsid w:val="00BD5954"/>
    <w:rsid w:val="00BD5A2A"/>
    <w:rsid w:val="00BD5B00"/>
    <w:rsid w:val="00BD5C66"/>
    <w:rsid w:val="00BD62F0"/>
    <w:rsid w:val="00BD6314"/>
    <w:rsid w:val="00BD6319"/>
    <w:rsid w:val="00BD6693"/>
    <w:rsid w:val="00BD6A7D"/>
    <w:rsid w:val="00BD6BEE"/>
    <w:rsid w:val="00BD703D"/>
    <w:rsid w:val="00BD72C0"/>
    <w:rsid w:val="00BD7661"/>
    <w:rsid w:val="00BD77C1"/>
    <w:rsid w:val="00BD7FBD"/>
    <w:rsid w:val="00BE087B"/>
    <w:rsid w:val="00BE0E1E"/>
    <w:rsid w:val="00BE11B4"/>
    <w:rsid w:val="00BE1573"/>
    <w:rsid w:val="00BE15FA"/>
    <w:rsid w:val="00BE1C12"/>
    <w:rsid w:val="00BE1F7C"/>
    <w:rsid w:val="00BE21B2"/>
    <w:rsid w:val="00BE32EF"/>
    <w:rsid w:val="00BE37C8"/>
    <w:rsid w:val="00BE4222"/>
    <w:rsid w:val="00BE4301"/>
    <w:rsid w:val="00BE476A"/>
    <w:rsid w:val="00BE4A57"/>
    <w:rsid w:val="00BE4BB4"/>
    <w:rsid w:val="00BE4E1D"/>
    <w:rsid w:val="00BE50D5"/>
    <w:rsid w:val="00BE518A"/>
    <w:rsid w:val="00BE5571"/>
    <w:rsid w:val="00BE5900"/>
    <w:rsid w:val="00BE5A2E"/>
    <w:rsid w:val="00BE665F"/>
    <w:rsid w:val="00BE6777"/>
    <w:rsid w:val="00BE6923"/>
    <w:rsid w:val="00BE6CDF"/>
    <w:rsid w:val="00BE6EBD"/>
    <w:rsid w:val="00BE7461"/>
    <w:rsid w:val="00BE775A"/>
    <w:rsid w:val="00BE7B2A"/>
    <w:rsid w:val="00BE7FE1"/>
    <w:rsid w:val="00BF019C"/>
    <w:rsid w:val="00BF042B"/>
    <w:rsid w:val="00BF08C7"/>
    <w:rsid w:val="00BF0D24"/>
    <w:rsid w:val="00BF19FA"/>
    <w:rsid w:val="00BF235B"/>
    <w:rsid w:val="00BF2486"/>
    <w:rsid w:val="00BF2855"/>
    <w:rsid w:val="00BF2964"/>
    <w:rsid w:val="00BF2DB3"/>
    <w:rsid w:val="00BF2EC4"/>
    <w:rsid w:val="00BF3469"/>
    <w:rsid w:val="00BF371F"/>
    <w:rsid w:val="00BF45CD"/>
    <w:rsid w:val="00BF4911"/>
    <w:rsid w:val="00BF4E59"/>
    <w:rsid w:val="00BF4F2A"/>
    <w:rsid w:val="00BF4FED"/>
    <w:rsid w:val="00BF5530"/>
    <w:rsid w:val="00BF5D07"/>
    <w:rsid w:val="00BF5D0B"/>
    <w:rsid w:val="00BF5D3A"/>
    <w:rsid w:val="00BF5D99"/>
    <w:rsid w:val="00BF5E3F"/>
    <w:rsid w:val="00BF5E67"/>
    <w:rsid w:val="00BF631E"/>
    <w:rsid w:val="00BF64F0"/>
    <w:rsid w:val="00BF6551"/>
    <w:rsid w:val="00BF6936"/>
    <w:rsid w:val="00BF6D28"/>
    <w:rsid w:val="00BF7AE2"/>
    <w:rsid w:val="00BF7EBB"/>
    <w:rsid w:val="00C00302"/>
    <w:rsid w:val="00C0215F"/>
    <w:rsid w:val="00C02791"/>
    <w:rsid w:val="00C029B5"/>
    <w:rsid w:val="00C02B4B"/>
    <w:rsid w:val="00C02E6A"/>
    <w:rsid w:val="00C02E9C"/>
    <w:rsid w:val="00C0325C"/>
    <w:rsid w:val="00C039ED"/>
    <w:rsid w:val="00C03F15"/>
    <w:rsid w:val="00C04173"/>
    <w:rsid w:val="00C042B6"/>
    <w:rsid w:val="00C042F8"/>
    <w:rsid w:val="00C04E49"/>
    <w:rsid w:val="00C04E57"/>
    <w:rsid w:val="00C0547D"/>
    <w:rsid w:val="00C05558"/>
    <w:rsid w:val="00C059E0"/>
    <w:rsid w:val="00C059E2"/>
    <w:rsid w:val="00C06114"/>
    <w:rsid w:val="00C063C7"/>
    <w:rsid w:val="00C06875"/>
    <w:rsid w:val="00C068E3"/>
    <w:rsid w:val="00C06AC9"/>
    <w:rsid w:val="00C07AAE"/>
    <w:rsid w:val="00C07BF4"/>
    <w:rsid w:val="00C1017C"/>
    <w:rsid w:val="00C10755"/>
    <w:rsid w:val="00C1098C"/>
    <w:rsid w:val="00C10B47"/>
    <w:rsid w:val="00C11271"/>
    <w:rsid w:val="00C11314"/>
    <w:rsid w:val="00C11633"/>
    <w:rsid w:val="00C116F5"/>
    <w:rsid w:val="00C1205F"/>
    <w:rsid w:val="00C13024"/>
    <w:rsid w:val="00C1315C"/>
    <w:rsid w:val="00C132E2"/>
    <w:rsid w:val="00C13950"/>
    <w:rsid w:val="00C13B89"/>
    <w:rsid w:val="00C13FC3"/>
    <w:rsid w:val="00C140E5"/>
    <w:rsid w:val="00C140F4"/>
    <w:rsid w:val="00C14620"/>
    <w:rsid w:val="00C14F98"/>
    <w:rsid w:val="00C1587E"/>
    <w:rsid w:val="00C15AC9"/>
    <w:rsid w:val="00C16579"/>
    <w:rsid w:val="00C16808"/>
    <w:rsid w:val="00C16D3E"/>
    <w:rsid w:val="00C16E0E"/>
    <w:rsid w:val="00C16F3E"/>
    <w:rsid w:val="00C17073"/>
    <w:rsid w:val="00C17D06"/>
    <w:rsid w:val="00C2073F"/>
    <w:rsid w:val="00C20B9E"/>
    <w:rsid w:val="00C20DCB"/>
    <w:rsid w:val="00C211C8"/>
    <w:rsid w:val="00C211F5"/>
    <w:rsid w:val="00C21679"/>
    <w:rsid w:val="00C216AF"/>
    <w:rsid w:val="00C2212B"/>
    <w:rsid w:val="00C2239B"/>
    <w:rsid w:val="00C235FC"/>
    <w:rsid w:val="00C23686"/>
    <w:rsid w:val="00C2372A"/>
    <w:rsid w:val="00C23882"/>
    <w:rsid w:val="00C238CF"/>
    <w:rsid w:val="00C2425B"/>
    <w:rsid w:val="00C24315"/>
    <w:rsid w:val="00C24A6B"/>
    <w:rsid w:val="00C24C17"/>
    <w:rsid w:val="00C25115"/>
    <w:rsid w:val="00C25473"/>
    <w:rsid w:val="00C25BF9"/>
    <w:rsid w:val="00C25F8D"/>
    <w:rsid w:val="00C26236"/>
    <w:rsid w:val="00C26583"/>
    <w:rsid w:val="00C2681F"/>
    <w:rsid w:val="00C26BAB"/>
    <w:rsid w:val="00C27204"/>
    <w:rsid w:val="00C27992"/>
    <w:rsid w:val="00C306CD"/>
    <w:rsid w:val="00C3098D"/>
    <w:rsid w:val="00C30A2D"/>
    <w:rsid w:val="00C30A65"/>
    <w:rsid w:val="00C30D8F"/>
    <w:rsid w:val="00C31AD0"/>
    <w:rsid w:val="00C31D34"/>
    <w:rsid w:val="00C32A10"/>
    <w:rsid w:val="00C32B09"/>
    <w:rsid w:val="00C32BC3"/>
    <w:rsid w:val="00C33C10"/>
    <w:rsid w:val="00C3409E"/>
    <w:rsid w:val="00C34283"/>
    <w:rsid w:val="00C347DC"/>
    <w:rsid w:val="00C348C0"/>
    <w:rsid w:val="00C35684"/>
    <w:rsid w:val="00C365E0"/>
    <w:rsid w:val="00C3670F"/>
    <w:rsid w:val="00C36743"/>
    <w:rsid w:val="00C36CA4"/>
    <w:rsid w:val="00C371CC"/>
    <w:rsid w:val="00C372B1"/>
    <w:rsid w:val="00C3785D"/>
    <w:rsid w:val="00C378C5"/>
    <w:rsid w:val="00C37D11"/>
    <w:rsid w:val="00C4082E"/>
    <w:rsid w:val="00C408E2"/>
    <w:rsid w:val="00C40AC7"/>
    <w:rsid w:val="00C40B1C"/>
    <w:rsid w:val="00C40B2D"/>
    <w:rsid w:val="00C40D7B"/>
    <w:rsid w:val="00C41939"/>
    <w:rsid w:val="00C41E90"/>
    <w:rsid w:val="00C41FCD"/>
    <w:rsid w:val="00C42965"/>
    <w:rsid w:val="00C431F4"/>
    <w:rsid w:val="00C441DC"/>
    <w:rsid w:val="00C443D3"/>
    <w:rsid w:val="00C44687"/>
    <w:rsid w:val="00C447FC"/>
    <w:rsid w:val="00C44A4D"/>
    <w:rsid w:val="00C44C84"/>
    <w:rsid w:val="00C44D40"/>
    <w:rsid w:val="00C4536E"/>
    <w:rsid w:val="00C45404"/>
    <w:rsid w:val="00C458FC"/>
    <w:rsid w:val="00C45ABF"/>
    <w:rsid w:val="00C45DE7"/>
    <w:rsid w:val="00C45E55"/>
    <w:rsid w:val="00C45E6A"/>
    <w:rsid w:val="00C45F43"/>
    <w:rsid w:val="00C469C7"/>
    <w:rsid w:val="00C4795F"/>
    <w:rsid w:val="00C47B9D"/>
    <w:rsid w:val="00C5027C"/>
    <w:rsid w:val="00C50D2C"/>
    <w:rsid w:val="00C50E50"/>
    <w:rsid w:val="00C51031"/>
    <w:rsid w:val="00C510A5"/>
    <w:rsid w:val="00C5182C"/>
    <w:rsid w:val="00C518F5"/>
    <w:rsid w:val="00C51A76"/>
    <w:rsid w:val="00C51FA3"/>
    <w:rsid w:val="00C527C7"/>
    <w:rsid w:val="00C527E4"/>
    <w:rsid w:val="00C536CB"/>
    <w:rsid w:val="00C53A1C"/>
    <w:rsid w:val="00C53A61"/>
    <w:rsid w:val="00C53E54"/>
    <w:rsid w:val="00C546A4"/>
    <w:rsid w:val="00C549F4"/>
    <w:rsid w:val="00C54B53"/>
    <w:rsid w:val="00C54E55"/>
    <w:rsid w:val="00C552C5"/>
    <w:rsid w:val="00C558C5"/>
    <w:rsid w:val="00C55A83"/>
    <w:rsid w:val="00C55D24"/>
    <w:rsid w:val="00C55DFE"/>
    <w:rsid w:val="00C562A4"/>
    <w:rsid w:val="00C562F9"/>
    <w:rsid w:val="00C56323"/>
    <w:rsid w:val="00C565A6"/>
    <w:rsid w:val="00C56A12"/>
    <w:rsid w:val="00C56B24"/>
    <w:rsid w:val="00C56DEF"/>
    <w:rsid w:val="00C56F17"/>
    <w:rsid w:val="00C56F7B"/>
    <w:rsid w:val="00C5700E"/>
    <w:rsid w:val="00C57EB6"/>
    <w:rsid w:val="00C60301"/>
    <w:rsid w:val="00C60CCD"/>
    <w:rsid w:val="00C60EE8"/>
    <w:rsid w:val="00C61151"/>
    <w:rsid w:val="00C61520"/>
    <w:rsid w:val="00C618BA"/>
    <w:rsid w:val="00C61E7C"/>
    <w:rsid w:val="00C62130"/>
    <w:rsid w:val="00C624B4"/>
    <w:rsid w:val="00C626E6"/>
    <w:rsid w:val="00C626EF"/>
    <w:rsid w:val="00C62CEA"/>
    <w:rsid w:val="00C62D6A"/>
    <w:rsid w:val="00C632C4"/>
    <w:rsid w:val="00C63714"/>
    <w:rsid w:val="00C63AB4"/>
    <w:rsid w:val="00C63D9D"/>
    <w:rsid w:val="00C64701"/>
    <w:rsid w:val="00C655D7"/>
    <w:rsid w:val="00C65C10"/>
    <w:rsid w:val="00C66300"/>
    <w:rsid w:val="00C6726F"/>
    <w:rsid w:val="00C67301"/>
    <w:rsid w:val="00C675E6"/>
    <w:rsid w:val="00C70901"/>
    <w:rsid w:val="00C709FE"/>
    <w:rsid w:val="00C70EEC"/>
    <w:rsid w:val="00C7117E"/>
    <w:rsid w:val="00C71AFB"/>
    <w:rsid w:val="00C71B38"/>
    <w:rsid w:val="00C71D0D"/>
    <w:rsid w:val="00C724ED"/>
    <w:rsid w:val="00C72FCD"/>
    <w:rsid w:val="00C733C9"/>
    <w:rsid w:val="00C737CE"/>
    <w:rsid w:val="00C7384D"/>
    <w:rsid w:val="00C73DF8"/>
    <w:rsid w:val="00C74025"/>
    <w:rsid w:val="00C748FF"/>
    <w:rsid w:val="00C75D79"/>
    <w:rsid w:val="00C75D90"/>
    <w:rsid w:val="00C76CE8"/>
    <w:rsid w:val="00C77063"/>
    <w:rsid w:val="00C77907"/>
    <w:rsid w:val="00C77CA6"/>
    <w:rsid w:val="00C77F82"/>
    <w:rsid w:val="00C80436"/>
    <w:rsid w:val="00C80DCB"/>
    <w:rsid w:val="00C81024"/>
    <w:rsid w:val="00C81644"/>
    <w:rsid w:val="00C81661"/>
    <w:rsid w:val="00C81A00"/>
    <w:rsid w:val="00C81EAF"/>
    <w:rsid w:val="00C82021"/>
    <w:rsid w:val="00C8290E"/>
    <w:rsid w:val="00C82B56"/>
    <w:rsid w:val="00C82CE5"/>
    <w:rsid w:val="00C82E43"/>
    <w:rsid w:val="00C83311"/>
    <w:rsid w:val="00C836E3"/>
    <w:rsid w:val="00C83F15"/>
    <w:rsid w:val="00C83F60"/>
    <w:rsid w:val="00C8446A"/>
    <w:rsid w:val="00C84B6B"/>
    <w:rsid w:val="00C84C77"/>
    <w:rsid w:val="00C8540B"/>
    <w:rsid w:val="00C85BB2"/>
    <w:rsid w:val="00C85E04"/>
    <w:rsid w:val="00C85E26"/>
    <w:rsid w:val="00C86C5D"/>
    <w:rsid w:val="00C86C99"/>
    <w:rsid w:val="00C870AC"/>
    <w:rsid w:val="00C87A4F"/>
    <w:rsid w:val="00C87A61"/>
    <w:rsid w:val="00C87A6A"/>
    <w:rsid w:val="00C87AC1"/>
    <w:rsid w:val="00C9019E"/>
    <w:rsid w:val="00C906A9"/>
    <w:rsid w:val="00C90D90"/>
    <w:rsid w:val="00C9125E"/>
    <w:rsid w:val="00C917B0"/>
    <w:rsid w:val="00C9201C"/>
    <w:rsid w:val="00C9226A"/>
    <w:rsid w:val="00C92601"/>
    <w:rsid w:val="00C9359D"/>
    <w:rsid w:val="00C93776"/>
    <w:rsid w:val="00C9462F"/>
    <w:rsid w:val="00C94674"/>
    <w:rsid w:val="00C9476B"/>
    <w:rsid w:val="00C950E1"/>
    <w:rsid w:val="00C952EA"/>
    <w:rsid w:val="00C95D6E"/>
    <w:rsid w:val="00C963E3"/>
    <w:rsid w:val="00C965E9"/>
    <w:rsid w:val="00C9680D"/>
    <w:rsid w:val="00C97669"/>
    <w:rsid w:val="00C976E5"/>
    <w:rsid w:val="00C97A52"/>
    <w:rsid w:val="00C97C78"/>
    <w:rsid w:val="00C97E7D"/>
    <w:rsid w:val="00C97EF2"/>
    <w:rsid w:val="00CA018F"/>
    <w:rsid w:val="00CA0F42"/>
    <w:rsid w:val="00CA10D3"/>
    <w:rsid w:val="00CA19C4"/>
    <w:rsid w:val="00CA1C43"/>
    <w:rsid w:val="00CA1F6A"/>
    <w:rsid w:val="00CA261C"/>
    <w:rsid w:val="00CA285D"/>
    <w:rsid w:val="00CA2E48"/>
    <w:rsid w:val="00CA2F81"/>
    <w:rsid w:val="00CA3204"/>
    <w:rsid w:val="00CA3B32"/>
    <w:rsid w:val="00CA3C74"/>
    <w:rsid w:val="00CA3EF4"/>
    <w:rsid w:val="00CA4662"/>
    <w:rsid w:val="00CA48E5"/>
    <w:rsid w:val="00CA4B15"/>
    <w:rsid w:val="00CA511A"/>
    <w:rsid w:val="00CA5535"/>
    <w:rsid w:val="00CA589F"/>
    <w:rsid w:val="00CA6ADD"/>
    <w:rsid w:val="00CA6D80"/>
    <w:rsid w:val="00CA6E14"/>
    <w:rsid w:val="00CA7282"/>
    <w:rsid w:val="00CA76A4"/>
    <w:rsid w:val="00CB01FB"/>
    <w:rsid w:val="00CB04B4"/>
    <w:rsid w:val="00CB0AA7"/>
    <w:rsid w:val="00CB0E8E"/>
    <w:rsid w:val="00CB1357"/>
    <w:rsid w:val="00CB151C"/>
    <w:rsid w:val="00CB1EE6"/>
    <w:rsid w:val="00CB20A4"/>
    <w:rsid w:val="00CB2140"/>
    <w:rsid w:val="00CB259A"/>
    <w:rsid w:val="00CB26AB"/>
    <w:rsid w:val="00CB2AF5"/>
    <w:rsid w:val="00CB2C57"/>
    <w:rsid w:val="00CB2CA3"/>
    <w:rsid w:val="00CB2FA7"/>
    <w:rsid w:val="00CB3316"/>
    <w:rsid w:val="00CB34B9"/>
    <w:rsid w:val="00CB35EC"/>
    <w:rsid w:val="00CB52B8"/>
    <w:rsid w:val="00CB547D"/>
    <w:rsid w:val="00CB5627"/>
    <w:rsid w:val="00CB5B49"/>
    <w:rsid w:val="00CB68E4"/>
    <w:rsid w:val="00CB6D2D"/>
    <w:rsid w:val="00CB6EE3"/>
    <w:rsid w:val="00CB6FEA"/>
    <w:rsid w:val="00CB730E"/>
    <w:rsid w:val="00CB774D"/>
    <w:rsid w:val="00CB7A42"/>
    <w:rsid w:val="00CB7D23"/>
    <w:rsid w:val="00CC0466"/>
    <w:rsid w:val="00CC06B3"/>
    <w:rsid w:val="00CC0960"/>
    <w:rsid w:val="00CC12A7"/>
    <w:rsid w:val="00CC150E"/>
    <w:rsid w:val="00CC1941"/>
    <w:rsid w:val="00CC1E1E"/>
    <w:rsid w:val="00CC1EA2"/>
    <w:rsid w:val="00CC20F7"/>
    <w:rsid w:val="00CC223D"/>
    <w:rsid w:val="00CC22D5"/>
    <w:rsid w:val="00CC2485"/>
    <w:rsid w:val="00CC2B46"/>
    <w:rsid w:val="00CC2E8F"/>
    <w:rsid w:val="00CC3189"/>
    <w:rsid w:val="00CC356C"/>
    <w:rsid w:val="00CC3881"/>
    <w:rsid w:val="00CC3A14"/>
    <w:rsid w:val="00CC4375"/>
    <w:rsid w:val="00CC4E8A"/>
    <w:rsid w:val="00CC4F2C"/>
    <w:rsid w:val="00CC595A"/>
    <w:rsid w:val="00CC59BC"/>
    <w:rsid w:val="00CC5DEE"/>
    <w:rsid w:val="00CC604D"/>
    <w:rsid w:val="00CC667D"/>
    <w:rsid w:val="00CC689F"/>
    <w:rsid w:val="00CC79DC"/>
    <w:rsid w:val="00CC7E24"/>
    <w:rsid w:val="00CC7E83"/>
    <w:rsid w:val="00CD0358"/>
    <w:rsid w:val="00CD0953"/>
    <w:rsid w:val="00CD0C19"/>
    <w:rsid w:val="00CD0E1A"/>
    <w:rsid w:val="00CD1177"/>
    <w:rsid w:val="00CD1196"/>
    <w:rsid w:val="00CD15C4"/>
    <w:rsid w:val="00CD20D4"/>
    <w:rsid w:val="00CD21D8"/>
    <w:rsid w:val="00CD229E"/>
    <w:rsid w:val="00CD2338"/>
    <w:rsid w:val="00CD236D"/>
    <w:rsid w:val="00CD23CD"/>
    <w:rsid w:val="00CD273F"/>
    <w:rsid w:val="00CD2A54"/>
    <w:rsid w:val="00CD3021"/>
    <w:rsid w:val="00CD3529"/>
    <w:rsid w:val="00CD36A3"/>
    <w:rsid w:val="00CD3E78"/>
    <w:rsid w:val="00CD40E2"/>
    <w:rsid w:val="00CD46DC"/>
    <w:rsid w:val="00CD489A"/>
    <w:rsid w:val="00CD5210"/>
    <w:rsid w:val="00CD5490"/>
    <w:rsid w:val="00CD5555"/>
    <w:rsid w:val="00CD5817"/>
    <w:rsid w:val="00CD5A38"/>
    <w:rsid w:val="00CD5C5F"/>
    <w:rsid w:val="00CD5C8B"/>
    <w:rsid w:val="00CD65D3"/>
    <w:rsid w:val="00CD6BC7"/>
    <w:rsid w:val="00CD6EED"/>
    <w:rsid w:val="00CD71E7"/>
    <w:rsid w:val="00CD7248"/>
    <w:rsid w:val="00CE088D"/>
    <w:rsid w:val="00CE093A"/>
    <w:rsid w:val="00CE0AB0"/>
    <w:rsid w:val="00CE0ADE"/>
    <w:rsid w:val="00CE0FF8"/>
    <w:rsid w:val="00CE1606"/>
    <w:rsid w:val="00CE16A6"/>
    <w:rsid w:val="00CE1829"/>
    <w:rsid w:val="00CE194A"/>
    <w:rsid w:val="00CE1DDF"/>
    <w:rsid w:val="00CE2503"/>
    <w:rsid w:val="00CE25CD"/>
    <w:rsid w:val="00CE26C3"/>
    <w:rsid w:val="00CE3384"/>
    <w:rsid w:val="00CE3401"/>
    <w:rsid w:val="00CE362E"/>
    <w:rsid w:val="00CE3865"/>
    <w:rsid w:val="00CE4151"/>
    <w:rsid w:val="00CE484A"/>
    <w:rsid w:val="00CE4868"/>
    <w:rsid w:val="00CE4B63"/>
    <w:rsid w:val="00CE4ECF"/>
    <w:rsid w:val="00CE4F72"/>
    <w:rsid w:val="00CE5119"/>
    <w:rsid w:val="00CE5368"/>
    <w:rsid w:val="00CE5F0C"/>
    <w:rsid w:val="00CE6912"/>
    <w:rsid w:val="00CE6B3A"/>
    <w:rsid w:val="00CE6F48"/>
    <w:rsid w:val="00CE703C"/>
    <w:rsid w:val="00CE7173"/>
    <w:rsid w:val="00CE71A2"/>
    <w:rsid w:val="00CE7284"/>
    <w:rsid w:val="00CE72E5"/>
    <w:rsid w:val="00CE76B3"/>
    <w:rsid w:val="00CE76BC"/>
    <w:rsid w:val="00CE7769"/>
    <w:rsid w:val="00CF0664"/>
    <w:rsid w:val="00CF06E5"/>
    <w:rsid w:val="00CF075A"/>
    <w:rsid w:val="00CF0E5D"/>
    <w:rsid w:val="00CF216D"/>
    <w:rsid w:val="00CF22C3"/>
    <w:rsid w:val="00CF249F"/>
    <w:rsid w:val="00CF24FC"/>
    <w:rsid w:val="00CF2F6C"/>
    <w:rsid w:val="00CF3B50"/>
    <w:rsid w:val="00CF3C63"/>
    <w:rsid w:val="00CF3F3F"/>
    <w:rsid w:val="00CF40AC"/>
    <w:rsid w:val="00CF418F"/>
    <w:rsid w:val="00CF447D"/>
    <w:rsid w:val="00CF4769"/>
    <w:rsid w:val="00CF4914"/>
    <w:rsid w:val="00CF4AFB"/>
    <w:rsid w:val="00CF5129"/>
    <w:rsid w:val="00CF53D3"/>
    <w:rsid w:val="00CF56A8"/>
    <w:rsid w:val="00CF5816"/>
    <w:rsid w:val="00CF5939"/>
    <w:rsid w:val="00CF5A88"/>
    <w:rsid w:val="00CF5F2F"/>
    <w:rsid w:val="00CF607C"/>
    <w:rsid w:val="00CF644C"/>
    <w:rsid w:val="00CF6F17"/>
    <w:rsid w:val="00CF76EF"/>
    <w:rsid w:val="00CF79F7"/>
    <w:rsid w:val="00CF7AC9"/>
    <w:rsid w:val="00CF7D88"/>
    <w:rsid w:val="00CF7E1C"/>
    <w:rsid w:val="00D0052D"/>
    <w:rsid w:val="00D00A5E"/>
    <w:rsid w:val="00D00E68"/>
    <w:rsid w:val="00D0122F"/>
    <w:rsid w:val="00D01467"/>
    <w:rsid w:val="00D01884"/>
    <w:rsid w:val="00D0195F"/>
    <w:rsid w:val="00D0350A"/>
    <w:rsid w:val="00D038C4"/>
    <w:rsid w:val="00D039F8"/>
    <w:rsid w:val="00D03BE5"/>
    <w:rsid w:val="00D03D13"/>
    <w:rsid w:val="00D04786"/>
    <w:rsid w:val="00D0498E"/>
    <w:rsid w:val="00D05683"/>
    <w:rsid w:val="00D056FD"/>
    <w:rsid w:val="00D05C97"/>
    <w:rsid w:val="00D060BB"/>
    <w:rsid w:val="00D060ED"/>
    <w:rsid w:val="00D06820"/>
    <w:rsid w:val="00D06B73"/>
    <w:rsid w:val="00D06F6E"/>
    <w:rsid w:val="00D07478"/>
    <w:rsid w:val="00D075D7"/>
    <w:rsid w:val="00D07B16"/>
    <w:rsid w:val="00D07C13"/>
    <w:rsid w:val="00D07E85"/>
    <w:rsid w:val="00D10703"/>
    <w:rsid w:val="00D10EE8"/>
    <w:rsid w:val="00D117CD"/>
    <w:rsid w:val="00D11A33"/>
    <w:rsid w:val="00D1209E"/>
    <w:rsid w:val="00D1209F"/>
    <w:rsid w:val="00D125A6"/>
    <w:rsid w:val="00D125A7"/>
    <w:rsid w:val="00D13564"/>
    <w:rsid w:val="00D13AF2"/>
    <w:rsid w:val="00D13C4F"/>
    <w:rsid w:val="00D13F39"/>
    <w:rsid w:val="00D14101"/>
    <w:rsid w:val="00D14392"/>
    <w:rsid w:val="00D1483D"/>
    <w:rsid w:val="00D14CE3"/>
    <w:rsid w:val="00D14E16"/>
    <w:rsid w:val="00D14FC8"/>
    <w:rsid w:val="00D154D8"/>
    <w:rsid w:val="00D158FE"/>
    <w:rsid w:val="00D1591F"/>
    <w:rsid w:val="00D16251"/>
    <w:rsid w:val="00D1627D"/>
    <w:rsid w:val="00D175B4"/>
    <w:rsid w:val="00D1761D"/>
    <w:rsid w:val="00D17920"/>
    <w:rsid w:val="00D17BB4"/>
    <w:rsid w:val="00D17C9D"/>
    <w:rsid w:val="00D17DA1"/>
    <w:rsid w:val="00D204A6"/>
    <w:rsid w:val="00D206F6"/>
    <w:rsid w:val="00D20F4F"/>
    <w:rsid w:val="00D22223"/>
    <w:rsid w:val="00D22404"/>
    <w:rsid w:val="00D2248D"/>
    <w:rsid w:val="00D22A8A"/>
    <w:rsid w:val="00D22B5D"/>
    <w:rsid w:val="00D22C6B"/>
    <w:rsid w:val="00D22E34"/>
    <w:rsid w:val="00D2332C"/>
    <w:rsid w:val="00D233B3"/>
    <w:rsid w:val="00D235C0"/>
    <w:rsid w:val="00D23784"/>
    <w:rsid w:val="00D246B7"/>
    <w:rsid w:val="00D24DB6"/>
    <w:rsid w:val="00D24E14"/>
    <w:rsid w:val="00D255AB"/>
    <w:rsid w:val="00D25768"/>
    <w:rsid w:val="00D25A46"/>
    <w:rsid w:val="00D25EB4"/>
    <w:rsid w:val="00D265D3"/>
    <w:rsid w:val="00D267DC"/>
    <w:rsid w:val="00D26BC4"/>
    <w:rsid w:val="00D26E1B"/>
    <w:rsid w:val="00D27AD0"/>
    <w:rsid w:val="00D27B75"/>
    <w:rsid w:val="00D27BB1"/>
    <w:rsid w:val="00D27C7B"/>
    <w:rsid w:val="00D308D2"/>
    <w:rsid w:val="00D30B9C"/>
    <w:rsid w:val="00D30CF7"/>
    <w:rsid w:val="00D30D40"/>
    <w:rsid w:val="00D30F90"/>
    <w:rsid w:val="00D3131B"/>
    <w:rsid w:val="00D316FA"/>
    <w:rsid w:val="00D32BAA"/>
    <w:rsid w:val="00D333B5"/>
    <w:rsid w:val="00D33A04"/>
    <w:rsid w:val="00D33BD9"/>
    <w:rsid w:val="00D33F4D"/>
    <w:rsid w:val="00D355F3"/>
    <w:rsid w:val="00D357F4"/>
    <w:rsid w:val="00D35B5F"/>
    <w:rsid w:val="00D36065"/>
    <w:rsid w:val="00D36706"/>
    <w:rsid w:val="00D36EA7"/>
    <w:rsid w:val="00D370A6"/>
    <w:rsid w:val="00D403EC"/>
    <w:rsid w:val="00D406B7"/>
    <w:rsid w:val="00D40AA7"/>
    <w:rsid w:val="00D40FE7"/>
    <w:rsid w:val="00D41211"/>
    <w:rsid w:val="00D416B0"/>
    <w:rsid w:val="00D41960"/>
    <w:rsid w:val="00D4203F"/>
    <w:rsid w:val="00D4214E"/>
    <w:rsid w:val="00D42654"/>
    <w:rsid w:val="00D42D4A"/>
    <w:rsid w:val="00D4301D"/>
    <w:rsid w:val="00D4316F"/>
    <w:rsid w:val="00D43221"/>
    <w:rsid w:val="00D435B6"/>
    <w:rsid w:val="00D43645"/>
    <w:rsid w:val="00D43C7D"/>
    <w:rsid w:val="00D43F46"/>
    <w:rsid w:val="00D43F5A"/>
    <w:rsid w:val="00D44137"/>
    <w:rsid w:val="00D4456F"/>
    <w:rsid w:val="00D445E1"/>
    <w:rsid w:val="00D4472F"/>
    <w:rsid w:val="00D44759"/>
    <w:rsid w:val="00D44AC9"/>
    <w:rsid w:val="00D45018"/>
    <w:rsid w:val="00D4523E"/>
    <w:rsid w:val="00D45555"/>
    <w:rsid w:val="00D45890"/>
    <w:rsid w:val="00D45C8C"/>
    <w:rsid w:val="00D4619D"/>
    <w:rsid w:val="00D464E5"/>
    <w:rsid w:val="00D465F7"/>
    <w:rsid w:val="00D46C5A"/>
    <w:rsid w:val="00D46F0D"/>
    <w:rsid w:val="00D46F64"/>
    <w:rsid w:val="00D47284"/>
    <w:rsid w:val="00D4794B"/>
    <w:rsid w:val="00D47A3E"/>
    <w:rsid w:val="00D47BCB"/>
    <w:rsid w:val="00D50A04"/>
    <w:rsid w:val="00D50A6D"/>
    <w:rsid w:val="00D5102E"/>
    <w:rsid w:val="00D511AE"/>
    <w:rsid w:val="00D51592"/>
    <w:rsid w:val="00D519F1"/>
    <w:rsid w:val="00D51A4C"/>
    <w:rsid w:val="00D52736"/>
    <w:rsid w:val="00D52A87"/>
    <w:rsid w:val="00D53633"/>
    <w:rsid w:val="00D53AFA"/>
    <w:rsid w:val="00D53C9E"/>
    <w:rsid w:val="00D54414"/>
    <w:rsid w:val="00D5493B"/>
    <w:rsid w:val="00D54C88"/>
    <w:rsid w:val="00D54DCA"/>
    <w:rsid w:val="00D55152"/>
    <w:rsid w:val="00D551B8"/>
    <w:rsid w:val="00D55EAD"/>
    <w:rsid w:val="00D55FFB"/>
    <w:rsid w:val="00D56237"/>
    <w:rsid w:val="00D56608"/>
    <w:rsid w:val="00D5672C"/>
    <w:rsid w:val="00D5788F"/>
    <w:rsid w:val="00D57ABC"/>
    <w:rsid w:val="00D57AF5"/>
    <w:rsid w:val="00D61260"/>
    <w:rsid w:val="00D614FE"/>
    <w:rsid w:val="00D61F2D"/>
    <w:rsid w:val="00D6244A"/>
    <w:rsid w:val="00D62611"/>
    <w:rsid w:val="00D63144"/>
    <w:rsid w:val="00D632AC"/>
    <w:rsid w:val="00D6371B"/>
    <w:rsid w:val="00D6373C"/>
    <w:rsid w:val="00D638D0"/>
    <w:rsid w:val="00D639A9"/>
    <w:rsid w:val="00D63C8F"/>
    <w:rsid w:val="00D64364"/>
    <w:rsid w:val="00D6447D"/>
    <w:rsid w:val="00D64898"/>
    <w:rsid w:val="00D64FD1"/>
    <w:rsid w:val="00D65667"/>
    <w:rsid w:val="00D65B7C"/>
    <w:rsid w:val="00D65EEE"/>
    <w:rsid w:val="00D65F6D"/>
    <w:rsid w:val="00D66609"/>
    <w:rsid w:val="00D6667F"/>
    <w:rsid w:val="00D66733"/>
    <w:rsid w:val="00D66C2B"/>
    <w:rsid w:val="00D66E3B"/>
    <w:rsid w:val="00D66E85"/>
    <w:rsid w:val="00D672B8"/>
    <w:rsid w:val="00D676B0"/>
    <w:rsid w:val="00D67AC8"/>
    <w:rsid w:val="00D67F74"/>
    <w:rsid w:val="00D70031"/>
    <w:rsid w:val="00D70C84"/>
    <w:rsid w:val="00D70E7A"/>
    <w:rsid w:val="00D7143D"/>
    <w:rsid w:val="00D71B62"/>
    <w:rsid w:val="00D71CB6"/>
    <w:rsid w:val="00D71DEA"/>
    <w:rsid w:val="00D721AB"/>
    <w:rsid w:val="00D723D1"/>
    <w:rsid w:val="00D7261E"/>
    <w:rsid w:val="00D72AB5"/>
    <w:rsid w:val="00D72BE2"/>
    <w:rsid w:val="00D72FD0"/>
    <w:rsid w:val="00D73190"/>
    <w:rsid w:val="00D73371"/>
    <w:rsid w:val="00D73DAB"/>
    <w:rsid w:val="00D73DF3"/>
    <w:rsid w:val="00D741CE"/>
    <w:rsid w:val="00D74319"/>
    <w:rsid w:val="00D745D9"/>
    <w:rsid w:val="00D747DE"/>
    <w:rsid w:val="00D74A04"/>
    <w:rsid w:val="00D74CBC"/>
    <w:rsid w:val="00D750E3"/>
    <w:rsid w:val="00D754E8"/>
    <w:rsid w:val="00D7561E"/>
    <w:rsid w:val="00D75DC2"/>
    <w:rsid w:val="00D75DFA"/>
    <w:rsid w:val="00D76050"/>
    <w:rsid w:val="00D76DE5"/>
    <w:rsid w:val="00D77AAC"/>
    <w:rsid w:val="00D8062B"/>
    <w:rsid w:val="00D81919"/>
    <w:rsid w:val="00D81C14"/>
    <w:rsid w:val="00D82407"/>
    <w:rsid w:val="00D82456"/>
    <w:rsid w:val="00D82538"/>
    <w:rsid w:val="00D8270D"/>
    <w:rsid w:val="00D82D74"/>
    <w:rsid w:val="00D82E56"/>
    <w:rsid w:val="00D83102"/>
    <w:rsid w:val="00D83238"/>
    <w:rsid w:val="00D83399"/>
    <w:rsid w:val="00D8362F"/>
    <w:rsid w:val="00D84BC8"/>
    <w:rsid w:val="00D84EEB"/>
    <w:rsid w:val="00D85A72"/>
    <w:rsid w:val="00D85E35"/>
    <w:rsid w:val="00D86159"/>
    <w:rsid w:val="00D863FD"/>
    <w:rsid w:val="00D86FA4"/>
    <w:rsid w:val="00D8708E"/>
    <w:rsid w:val="00D87364"/>
    <w:rsid w:val="00D878A8"/>
    <w:rsid w:val="00D903C6"/>
    <w:rsid w:val="00D91365"/>
    <w:rsid w:val="00D916AA"/>
    <w:rsid w:val="00D91778"/>
    <w:rsid w:val="00D91984"/>
    <w:rsid w:val="00D91A24"/>
    <w:rsid w:val="00D91BF6"/>
    <w:rsid w:val="00D91C7A"/>
    <w:rsid w:val="00D91E87"/>
    <w:rsid w:val="00D936E7"/>
    <w:rsid w:val="00D93F8A"/>
    <w:rsid w:val="00D94193"/>
    <w:rsid w:val="00D94213"/>
    <w:rsid w:val="00D942DE"/>
    <w:rsid w:val="00D94735"/>
    <w:rsid w:val="00D94FF8"/>
    <w:rsid w:val="00D958BF"/>
    <w:rsid w:val="00D95DA0"/>
    <w:rsid w:val="00D960FC"/>
    <w:rsid w:val="00D96B07"/>
    <w:rsid w:val="00D96DFC"/>
    <w:rsid w:val="00D976E8"/>
    <w:rsid w:val="00D979E5"/>
    <w:rsid w:val="00D97F8D"/>
    <w:rsid w:val="00D97FBC"/>
    <w:rsid w:val="00DA05D3"/>
    <w:rsid w:val="00DA0711"/>
    <w:rsid w:val="00DA10A7"/>
    <w:rsid w:val="00DA19A6"/>
    <w:rsid w:val="00DA1D9A"/>
    <w:rsid w:val="00DA2132"/>
    <w:rsid w:val="00DA23B0"/>
    <w:rsid w:val="00DA445D"/>
    <w:rsid w:val="00DA49E1"/>
    <w:rsid w:val="00DA4BA3"/>
    <w:rsid w:val="00DA4C38"/>
    <w:rsid w:val="00DA5087"/>
    <w:rsid w:val="00DA5176"/>
    <w:rsid w:val="00DA51F3"/>
    <w:rsid w:val="00DA52D2"/>
    <w:rsid w:val="00DA5537"/>
    <w:rsid w:val="00DA5BB9"/>
    <w:rsid w:val="00DA5F00"/>
    <w:rsid w:val="00DA6806"/>
    <w:rsid w:val="00DA6CB3"/>
    <w:rsid w:val="00DA7865"/>
    <w:rsid w:val="00DA79A7"/>
    <w:rsid w:val="00DA7BB3"/>
    <w:rsid w:val="00DA7DB1"/>
    <w:rsid w:val="00DB0043"/>
    <w:rsid w:val="00DB0674"/>
    <w:rsid w:val="00DB0A00"/>
    <w:rsid w:val="00DB0DB8"/>
    <w:rsid w:val="00DB10D8"/>
    <w:rsid w:val="00DB1654"/>
    <w:rsid w:val="00DB16DF"/>
    <w:rsid w:val="00DB1917"/>
    <w:rsid w:val="00DB1CF0"/>
    <w:rsid w:val="00DB2163"/>
    <w:rsid w:val="00DB2165"/>
    <w:rsid w:val="00DB218A"/>
    <w:rsid w:val="00DB25C6"/>
    <w:rsid w:val="00DB25D2"/>
    <w:rsid w:val="00DB2678"/>
    <w:rsid w:val="00DB271E"/>
    <w:rsid w:val="00DB27DF"/>
    <w:rsid w:val="00DB2F28"/>
    <w:rsid w:val="00DB30B5"/>
    <w:rsid w:val="00DB3128"/>
    <w:rsid w:val="00DB4205"/>
    <w:rsid w:val="00DB431A"/>
    <w:rsid w:val="00DB43FE"/>
    <w:rsid w:val="00DB4859"/>
    <w:rsid w:val="00DB4922"/>
    <w:rsid w:val="00DB4C32"/>
    <w:rsid w:val="00DB4D12"/>
    <w:rsid w:val="00DB4D60"/>
    <w:rsid w:val="00DB4EB8"/>
    <w:rsid w:val="00DB541B"/>
    <w:rsid w:val="00DB5448"/>
    <w:rsid w:val="00DB559B"/>
    <w:rsid w:val="00DB5BBF"/>
    <w:rsid w:val="00DB6341"/>
    <w:rsid w:val="00DB68A3"/>
    <w:rsid w:val="00DB69ED"/>
    <w:rsid w:val="00DB6A68"/>
    <w:rsid w:val="00DB6DB4"/>
    <w:rsid w:val="00DB6DB5"/>
    <w:rsid w:val="00DB6F00"/>
    <w:rsid w:val="00DB717D"/>
    <w:rsid w:val="00DB7287"/>
    <w:rsid w:val="00DB7EE5"/>
    <w:rsid w:val="00DC05B7"/>
    <w:rsid w:val="00DC171D"/>
    <w:rsid w:val="00DC1B2D"/>
    <w:rsid w:val="00DC2525"/>
    <w:rsid w:val="00DC2B55"/>
    <w:rsid w:val="00DC3494"/>
    <w:rsid w:val="00DC42C5"/>
    <w:rsid w:val="00DC4621"/>
    <w:rsid w:val="00DC51D7"/>
    <w:rsid w:val="00DC5677"/>
    <w:rsid w:val="00DC5C0B"/>
    <w:rsid w:val="00DC5EDC"/>
    <w:rsid w:val="00DC68BD"/>
    <w:rsid w:val="00DC6B10"/>
    <w:rsid w:val="00DC71B2"/>
    <w:rsid w:val="00DC725A"/>
    <w:rsid w:val="00DC768D"/>
    <w:rsid w:val="00DC7728"/>
    <w:rsid w:val="00DC7AB5"/>
    <w:rsid w:val="00DD0087"/>
    <w:rsid w:val="00DD01C0"/>
    <w:rsid w:val="00DD0342"/>
    <w:rsid w:val="00DD0478"/>
    <w:rsid w:val="00DD04CF"/>
    <w:rsid w:val="00DD06E8"/>
    <w:rsid w:val="00DD08F5"/>
    <w:rsid w:val="00DD0B43"/>
    <w:rsid w:val="00DD1326"/>
    <w:rsid w:val="00DD1594"/>
    <w:rsid w:val="00DD1667"/>
    <w:rsid w:val="00DD266F"/>
    <w:rsid w:val="00DD29CC"/>
    <w:rsid w:val="00DD2C32"/>
    <w:rsid w:val="00DD3209"/>
    <w:rsid w:val="00DD3A3C"/>
    <w:rsid w:val="00DD3F6D"/>
    <w:rsid w:val="00DD40F7"/>
    <w:rsid w:val="00DD48CA"/>
    <w:rsid w:val="00DD502E"/>
    <w:rsid w:val="00DD527E"/>
    <w:rsid w:val="00DD5853"/>
    <w:rsid w:val="00DD59D1"/>
    <w:rsid w:val="00DD605E"/>
    <w:rsid w:val="00DD6541"/>
    <w:rsid w:val="00DD6818"/>
    <w:rsid w:val="00DD70C0"/>
    <w:rsid w:val="00DD70F5"/>
    <w:rsid w:val="00DD754F"/>
    <w:rsid w:val="00DE0CFF"/>
    <w:rsid w:val="00DE0D94"/>
    <w:rsid w:val="00DE11D7"/>
    <w:rsid w:val="00DE24E8"/>
    <w:rsid w:val="00DE25FA"/>
    <w:rsid w:val="00DE273A"/>
    <w:rsid w:val="00DE2859"/>
    <w:rsid w:val="00DE2D30"/>
    <w:rsid w:val="00DE347F"/>
    <w:rsid w:val="00DE394A"/>
    <w:rsid w:val="00DE3E5A"/>
    <w:rsid w:val="00DE3EDB"/>
    <w:rsid w:val="00DE41C4"/>
    <w:rsid w:val="00DE41C7"/>
    <w:rsid w:val="00DE4502"/>
    <w:rsid w:val="00DE47B3"/>
    <w:rsid w:val="00DE486D"/>
    <w:rsid w:val="00DE495B"/>
    <w:rsid w:val="00DE4A26"/>
    <w:rsid w:val="00DE5653"/>
    <w:rsid w:val="00DE7046"/>
    <w:rsid w:val="00DE7286"/>
    <w:rsid w:val="00DE747B"/>
    <w:rsid w:val="00DE799A"/>
    <w:rsid w:val="00DF007C"/>
    <w:rsid w:val="00DF0527"/>
    <w:rsid w:val="00DF08D6"/>
    <w:rsid w:val="00DF0F66"/>
    <w:rsid w:val="00DF0F68"/>
    <w:rsid w:val="00DF13B1"/>
    <w:rsid w:val="00DF1697"/>
    <w:rsid w:val="00DF1C18"/>
    <w:rsid w:val="00DF1D0E"/>
    <w:rsid w:val="00DF212F"/>
    <w:rsid w:val="00DF2403"/>
    <w:rsid w:val="00DF3935"/>
    <w:rsid w:val="00DF3EAB"/>
    <w:rsid w:val="00DF3F53"/>
    <w:rsid w:val="00DF4662"/>
    <w:rsid w:val="00DF49AA"/>
    <w:rsid w:val="00DF523A"/>
    <w:rsid w:val="00DF554C"/>
    <w:rsid w:val="00DF5585"/>
    <w:rsid w:val="00DF5707"/>
    <w:rsid w:val="00DF58BE"/>
    <w:rsid w:val="00DF5BCF"/>
    <w:rsid w:val="00DF604B"/>
    <w:rsid w:val="00DF65BD"/>
    <w:rsid w:val="00DF65D0"/>
    <w:rsid w:val="00DF7122"/>
    <w:rsid w:val="00DF7416"/>
    <w:rsid w:val="00DF7527"/>
    <w:rsid w:val="00DF75C3"/>
    <w:rsid w:val="00DF78AA"/>
    <w:rsid w:val="00DF7DE6"/>
    <w:rsid w:val="00E01040"/>
    <w:rsid w:val="00E010D5"/>
    <w:rsid w:val="00E01388"/>
    <w:rsid w:val="00E01409"/>
    <w:rsid w:val="00E01A3F"/>
    <w:rsid w:val="00E01D06"/>
    <w:rsid w:val="00E01F23"/>
    <w:rsid w:val="00E021BE"/>
    <w:rsid w:val="00E02208"/>
    <w:rsid w:val="00E02B10"/>
    <w:rsid w:val="00E02B51"/>
    <w:rsid w:val="00E03704"/>
    <w:rsid w:val="00E03743"/>
    <w:rsid w:val="00E03792"/>
    <w:rsid w:val="00E0385F"/>
    <w:rsid w:val="00E03AFA"/>
    <w:rsid w:val="00E03B6F"/>
    <w:rsid w:val="00E047C0"/>
    <w:rsid w:val="00E0483A"/>
    <w:rsid w:val="00E05404"/>
    <w:rsid w:val="00E056B9"/>
    <w:rsid w:val="00E05D4B"/>
    <w:rsid w:val="00E06022"/>
    <w:rsid w:val="00E06387"/>
    <w:rsid w:val="00E07003"/>
    <w:rsid w:val="00E07244"/>
    <w:rsid w:val="00E07563"/>
    <w:rsid w:val="00E076A1"/>
    <w:rsid w:val="00E07ABB"/>
    <w:rsid w:val="00E07CE5"/>
    <w:rsid w:val="00E1025F"/>
    <w:rsid w:val="00E108F1"/>
    <w:rsid w:val="00E10BC3"/>
    <w:rsid w:val="00E10C45"/>
    <w:rsid w:val="00E10D4B"/>
    <w:rsid w:val="00E1110C"/>
    <w:rsid w:val="00E12B0B"/>
    <w:rsid w:val="00E1342C"/>
    <w:rsid w:val="00E1344F"/>
    <w:rsid w:val="00E1417F"/>
    <w:rsid w:val="00E141E4"/>
    <w:rsid w:val="00E1424B"/>
    <w:rsid w:val="00E1451F"/>
    <w:rsid w:val="00E145CD"/>
    <w:rsid w:val="00E14795"/>
    <w:rsid w:val="00E14A37"/>
    <w:rsid w:val="00E15276"/>
    <w:rsid w:val="00E15CE3"/>
    <w:rsid w:val="00E1659A"/>
    <w:rsid w:val="00E176E2"/>
    <w:rsid w:val="00E17791"/>
    <w:rsid w:val="00E20081"/>
    <w:rsid w:val="00E202D2"/>
    <w:rsid w:val="00E206BE"/>
    <w:rsid w:val="00E20C06"/>
    <w:rsid w:val="00E2141C"/>
    <w:rsid w:val="00E21686"/>
    <w:rsid w:val="00E21C5E"/>
    <w:rsid w:val="00E21D9C"/>
    <w:rsid w:val="00E21E5F"/>
    <w:rsid w:val="00E21FFE"/>
    <w:rsid w:val="00E2230A"/>
    <w:rsid w:val="00E22A86"/>
    <w:rsid w:val="00E22ECB"/>
    <w:rsid w:val="00E2302C"/>
    <w:rsid w:val="00E23C3E"/>
    <w:rsid w:val="00E2428F"/>
    <w:rsid w:val="00E243E5"/>
    <w:rsid w:val="00E246CA"/>
    <w:rsid w:val="00E24CAF"/>
    <w:rsid w:val="00E24FD3"/>
    <w:rsid w:val="00E25503"/>
    <w:rsid w:val="00E25AC4"/>
    <w:rsid w:val="00E25D1E"/>
    <w:rsid w:val="00E2640B"/>
    <w:rsid w:val="00E2657B"/>
    <w:rsid w:val="00E26D2F"/>
    <w:rsid w:val="00E30D38"/>
    <w:rsid w:val="00E30D8A"/>
    <w:rsid w:val="00E30E3A"/>
    <w:rsid w:val="00E30E7D"/>
    <w:rsid w:val="00E3120F"/>
    <w:rsid w:val="00E3150D"/>
    <w:rsid w:val="00E31528"/>
    <w:rsid w:val="00E316B6"/>
    <w:rsid w:val="00E31783"/>
    <w:rsid w:val="00E31D46"/>
    <w:rsid w:val="00E3203A"/>
    <w:rsid w:val="00E322F7"/>
    <w:rsid w:val="00E324E9"/>
    <w:rsid w:val="00E326C8"/>
    <w:rsid w:val="00E327E1"/>
    <w:rsid w:val="00E32DA0"/>
    <w:rsid w:val="00E332BF"/>
    <w:rsid w:val="00E337CB"/>
    <w:rsid w:val="00E337D8"/>
    <w:rsid w:val="00E339FB"/>
    <w:rsid w:val="00E33C8C"/>
    <w:rsid w:val="00E3519E"/>
    <w:rsid w:val="00E351D6"/>
    <w:rsid w:val="00E360FF"/>
    <w:rsid w:val="00E36299"/>
    <w:rsid w:val="00E36E01"/>
    <w:rsid w:val="00E36E0F"/>
    <w:rsid w:val="00E378EB"/>
    <w:rsid w:val="00E40A25"/>
    <w:rsid w:val="00E40A48"/>
    <w:rsid w:val="00E416B9"/>
    <w:rsid w:val="00E416D1"/>
    <w:rsid w:val="00E41860"/>
    <w:rsid w:val="00E41DA6"/>
    <w:rsid w:val="00E42108"/>
    <w:rsid w:val="00E425B6"/>
    <w:rsid w:val="00E42A7B"/>
    <w:rsid w:val="00E42B4F"/>
    <w:rsid w:val="00E42C26"/>
    <w:rsid w:val="00E43453"/>
    <w:rsid w:val="00E437E2"/>
    <w:rsid w:val="00E43A3D"/>
    <w:rsid w:val="00E43A87"/>
    <w:rsid w:val="00E43ED5"/>
    <w:rsid w:val="00E440F1"/>
    <w:rsid w:val="00E44972"/>
    <w:rsid w:val="00E44C84"/>
    <w:rsid w:val="00E450E7"/>
    <w:rsid w:val="00E4534C"/>
    <w:rsid w:val="00E454D2"/>
    <w:rsid w:val="00E456EA"/>
    <w:rsid w:val="00E45B6C"/>
    <w:rsid w:val="00E45D5F"/>
    <w:rsid w:val="00E46079"/>
    <w:rsid w:val="00E46873"/>
    <w:rsid w:val="00E46A33"/>
    <w:rsid w:val="00E46CD7"/>
    <w:rsid w:val="00E46EB1"/>
    <w:rsid w:val="00E46FD2"/>
    <w:rsid w:val="00E47087"/>
    <w:rsid w:val="00E47090"/>
    <w:rsid w:val="00E472DE"/>
    <w:rsid w:val="00E47D85"/>
    <w:rsid w:val="00E501ED"/>
    <w:rsid w:val="00E503B2"/>
    <w:rsid w:val="00E50940"/>
    <w:rsid w:val="00E50AB4"/>
    <w:rsid w:val="00E50CFC"/>
    <w:rsid w:val="00E51DD8"/>
    <w:rsid w:val="00E520D8"/>
    <w:rsid w:val="00E524C1"/>
    <w:rsid w:val="00E52FBE"/>
    <w:rsid w:val="00E533FD"/>
    <w:rsid w:val="00E535BE"/>
    <w:rsid w:val="00E54605"/>
    <w:rsid w:val="00E54A83"/>
    <w:rsid w:val="00E54BE3"/>
    <w:rsid w:val="00E54DB1"/>
    <w:rsid w:val="00E55017"/>
    <w:rsid w:val="00E551C4"/>
    <w:rsid w:val="00E55B11"/>
    <w:rsid w:val="00E55D5F"/>
    <w:rsid w:val="00E5608E"/>
    <w:rsid w:val="00E560D3"/>
    <w:rsid w:val="00E568B0"/>
    <w:rsid w:val="00E56CD6"/>
    <w:rsid w:val="00E570AB"/>
    <w:rsid w:val="00E570BF"/>
    <w:rsid w:val="00E57153"/>
    <w:rsid w:val="00E573BF"/>
    <w:rsid w:val="00E57519"/>
    <w:rsid w:val="00E5757A"/>
    <w:rsid w:val="00E577A0"/>
    <w:rsid w:val="00E57A56"/>
    <w:rsid w:val="00E57B6A"/>
    <w:rsid w:val="00E60AEA"/>
    <w:rsid w:val="00E613AD"/>
    <w:rsid w:val="00E61697"/>
    <w:rsid w:val="00E61B2D"/>
    <w:rsid w:val="00E620FD"/>
    <w:rsid w:val="00E621B0"/>
    <w:rsid w:val="00E62AAA"/>
    <w:rsid w:val="00E63470"/>
    <w:rsid w:val="00E6474A"/>
    <w:rsid w:val="00E6496C"/>
    <w:rsid w:val="00E649A6"/>
    <w:rsid w:val="00E64CF0"/>
    <w:rsid w:val="00E64E63"/>
    <w:rsid w:val="00E650AB"/>
    <w:rsid w:val="00E6514A"/>
    <w:rsid w:val="00E65344"/>
    <w:rsid w:val="00E65892"/>
    <w:rsid w:val="00E65BAC"/>
    <w:rsid w:val="00E6628D"/>
    <w:rsid w:val="00E665D6"/>
    <w:rsid w:val="00E66B66"/>
    <w:rsid w:val="00E66BEE"/>
    <w:rsid w:val="00E66DE5"/>
    <w:rsid w:val="00E67041"/>
    <w:rsid w:val="00E677D7"/>
    <w:rsid w:val="00E679A9"/>
    <w:rsid w:val="00E67F16"/>
    <w:rsid w:val="00E70044"/>
    <w:rsid w:val="00E70484"/>
    <w:rsid w:val="00E7072E"/>
    <w:rsid w:val="00E70C6D"/>
    <w:rsid w:val="00E71290"/>
    <w:rsid w:val="00E71F7A"/>
    <w:rsid w:val="00E720CD"/>
    <w:rsid w:val="00E722F6"/>
    <w:rsid w:val="00E72B22"/>
    <w:rsid w:val="00E72CF1"/>
    <w:rsid w:val="00E73201"/>
    <w:rsid w:val="00E73500"/>
    <w:rsid w:val="00E74C64"/>
    <w:rsid w:val="00E7548B"/>
    <w:rsid w:val="00E7572A"/>
    <w:rsid w:val="00E75CE6"/>
    <w:rsid w:val="00E75DF3"/>
    <w:rsid w:val="00E7623A"/>
    <w:rsid w:val="00E766B4"/>
    <w:rsid w:val="00E76D37"/>
    <w:rsid w:val="00E76E1A"/>
    <w:rsid w:val="00E7762D"/>
    <w:rsid w:val="00E7772E"/>
    <w:rsid w:val="00E77B3B"/>
    <w:rsid w:val="00E80CC7"/>
    <w:rsid w:val="00E81F21"/>
    <w:rsid w:val="00E81F80"/>
    <w:rsid w:val="00E825C7"/>
    <w:rsid w:val="00E82C9A"/>
    <w:rsid w:val="00E82F7B"/>
    <w:rsid w:val="00E82F86"/>
    <w:rsid w:val="00E83EA0"/>
    <w:rsid w:val="00E84296"/>
    <w:rsid w:val="00E844FA"/>
    <w:rsid w:val="00E8455C"/>
    <w:rsid w:val="00E8584D"/>
    <w:rsid w:val="00E859C3"/>
    <w:rsid w:val="00E860E8"/>
    <w:rsid w:val="00E86C9A"/>
    <w:rsid w:val="00E878AF"/>
    <w:rsid w:val="00E87A42"/>
    <w:rsid w:val="00E90094"/>
    <w:rsid w:val="00E900D9"/>
    <w:rsid w:val="00E90354"/>
    <w:rsid w:val="00E907CE"/>
    <w:rsid w:val="00E90FB6"/>
    <w:rsid w:val="00E91343"/>
    <w:rsid w:val="00E9218F"/>
    <w:rsid w:val="00E921A6"/>
    <w:rsid w:val="00E92347"/>
    <w:rsid w:val="00E924C4"/>
    <w:rsid w:val="00E92940"/>
    <w:rsid w:val="00E93D31"/>
    <w:rsid w:val="00E9485A"/>
    <w:rsid w:val="00E9493D"/>
    <w:rsid w:val="00E9516A"/>
    <w:rsid w:val="00E951B9"/>
    <w:rsid w:val="00E952AE"/>
    <w:rsid w:val="00E95B62"/>
    <w:rsid w:val="00E95E0F"/>
    <w:rsid w:val="00E96CA6"/>
    <w:rsid w:val="00E97B8A"/>
    <w:rsid w:val="00EA01AF"/>
    <w:rsid w:val="00EA0323"/>
    <w:rsid w:val="00EA0334"/>
    <w:rsid w:val="00EA0401"/>
    <w:rsid w:val="00EA047B"/>
    <w:rsid w:val="00EA0662"/>
    <w:rsid w:val="00EA07C5"/>
    <w:rsid w:val="00EA0B3E"/>
    <w:rsid w:val="00EA0C96"/>
    <w:rsid w:val="00EA16BE"/>
    <w:rsid w:val="00EA27DE"/>
    <w:rsid w:val="00EA29AC"/>
    <w:rsid w:val="00EA31D6"/>
    <w:rsid w:val="00EA3279"/>
    <w:rsid w:val="00EA3280"/>
    <w:rsid w:val="00EA3B95"/>
    <w:rsid w:val="00EA3F20"/>
    <w:rsid w:val="00EA4424"/>
    <w:rsid w:val="00EA44B1"/>
    <w:rsid w:val="00EA465C"/>
    <w:rsid w:val="00EA467E"/>
    <w:rsid w:val="00EA46C2"/>
    <w:rsid w:val="00EA472F"/>
    <w:rsid w:val="00EA50DD"/>
    <w:rsid w:val="00EA51B4"/>
    <w:rsid w:val="00EA51B6"/>
    <w:rsid w:val="00EA54AB"/>
    <w:rsid w:val="00EA565F"/>
    <w:rsid w:val="00EA58EA"/>
    <w:rsid w:val="00EA6657"/>
    <w:rsid w:val="00EA7655"/>
    <w:rsid w:val="00EA79C0"/>
    <w:rsid w:val="00EA79C1"/>
    <w:rsid w:val="00EA7DDC"/>
    <w:rsid w:val="00EB067D"/>
    <w:rsid w:val="00EB08DC"/>
    <w:rsid w:val="00EB1776"/>
    <w:rsid w:val="00EB2613"/>
    <w:rsid w:val="00EB3334"/>
    <w:rsid w:val="00EB33A6"/>
    <w:rsid w:val="00EB36A5"/>
    <w:rsid w:val="00EB3A2E"/>
    <w:rsid w:val="00EB3A84"/>
    <w:rsid w:val="00EB3AC9"/>
    <w:rsid w:val="00EB4891"/>
    <w:rsid w:val="00EB4F23"/>
    <w:rsid w:val="00EB4FE9"/>
    <w:rsid w:val="00EB5B08"/>
    <w:rsid w:val="00EB5E40"/>
    <w:rsid w:val="00EB5F0D"/>
    <w:rsid w:val="00EB5F36"/>
    <w:rsid w:val="00EB62EF"/>
    <w:rsid w:val="00EB6324"/>
    <w:rsid w:val="00EB651F"/>
    <w:rsid w:val="00EB683D"/>
    <w:rsid w:val="00EB6865"/>
    <w:rsid w:val="00EB6A56"/>
    <w:rsid w:val="00EB6BE1"/>
    <w:rsid w:val="00EB7428"/>
    <w:rsid w:val="00EC00C7"/>
    <w:rsid w:val="00EC02C1"/>
    <w:rsid w:val="00EC044D"/>
    <w:rsid w:val="00EC04CF"/>
    <w:rsid w:val="00EC0A5D"/>
    <w:rsid w:val="00EC0E0B"/>
    <w:rsid w:val="00EC0E0F"/>
    <w:rsid w:val="00EC1267"/>
    <w:rsid w:val="00EC16B7"/>
    <w:rsid w:val="00EC16C5"/>
    <w:rsid w:val="00EC1E35"/>
    <w:rsid w:val="00EC2394"/>
    <w:rsid w:val="00EC30A1"/>
    <w:rsid w:val="00EC3176"/>
    <w:rsid w:val="00EC33F8"/>
    <w:rsid w:val="00EC3959"/>
    <w:rsid w:val="00EC3B3B"/>
    <w:rsid w:val="00EC3F7E"/>
    <w:rsid w:val="00EC4288"/>
    <w:rsid w:val="00EC4649"/>
    <w:rsid w:val="00EC5324"/>
    <w:rsid w:val="00EC5918"/>
    <w:rsid w:val="00EC5B60"/>
    <w:rsid w:val="00EC5BB6"/>
    <w:rsid w:val="00EC5E2C"/>
    <w:rsid w:val="00EC601D"/>
    <w:rsid w:val="00EC6255"/>
    <w:rsid w:val="00EC6330"/>
    <w:rsid w:val="00EC68EF"/>
    <w:rsid w:val="00EC6BE6"/>
    <w:rsid w:val="00EC7A44"/>
    <w:rsid w:val="00EC7BD1"/>
    <w:rsid w:val="00EC7E7F"/>
    <w:rsid w:val="00ED0018"/>
    <w:rsid w:val="00ED044F"/>
    <w:rsid w:val="00ED0921"/>
    <w:rsid w:val="00ED1028"/>
    <w:rsid w:val="00ED10C5"/>
    <w:rsid w:val="00ED1313"/>
    <w:rsid w:val="00ED150A"/>
    <w:rsid w:val="00ED185A"/>
    <w:rsid w:val="00ED1B06"/>
    <w:rsid w:val="00ED1C71"/>
    <w:rsid w:val="00ED1E2E"/>
    <w:rsid w:val="00ED2B6B"/>
    <w:rsid w:val="00ED2CD0"/>
    <w:rsid w:val="00ED2D82"/>
    <w:rsid w:val="00ED3257"/>
    <w:rsid w:val="00ED3995"/>
    <w:rsid w:val="00ED423A"/>
    <w:rsid w:val="00ED457D"/>
    <w:rsid w:val="00ED458A"/>
    <w:rsid w:val="00ED458D"/>
    <w:rsid w:val="00ED4F0C"/>
    <w:rsid w:val="00ED5175"/>
    <w:rsid w:val="00ED54F2"/>
    <w:rsid w:val="00ED59D4"/>
    <w:rsid w:val="00ED5A70"/>
    <w:rsid w:val="00ED5F03"/>
    <w:rsid w:val="00ED5F86"/>
    <w:rsid w:val="00ED61A9"/>
    <w:rsid w:val="00ED644F"/>
    <w:rsid w:val="00ED6CD1"/>
    <w:rsid w:val="00ED7273"/>
    <w:rsid w:val="00ED7821"/>
    <w:rsid w:val="00ED7952"/>
    <w:rsid w:val="00ED7E9B"/>
    <w:rsid w:val="00EE07F2"/>
    <w:rsid w:val="00EE0AC9"/>
    <w:rsid w:val="00EE10BA"/>
    <w:rsid w:val="00EE1734"/>
    <w:rsid w:val="00EE1739"/>
    <w:rsid w:val="00EE1B40"/>
    <w:rsid w:val="00EE1FF8"/>
    <w:rsid w:val="00EE250F"/>
    <w:rsid w:val="00EE25CF"/>
    <w:rsid w:val="00EE2810"/>
    <w:rsid w:val="00EE28ED"/>
    <w:rsid w:val="00EE31BF"/>
    <w:rsid w:val="00EE3231"/>
    <w:rsid w:val="00EE34B6"/>
    <w:rsid w:val="00EE35D2"/>
    <w:rsid w:val="00EE380A"/>
    <w:rsid w:val="00EE38EF"/>
    <w:rsid w:val="00EE3FDC"/>
    <w:rsid w:val="00EE407D"/>
    <w:rsid w:val="00EE5283"/>
    <w:rsid w:val="00EE5599"/>
    <w:rsid w:val="00EE5AEA"/>
    <w:rsid w:val="00EE5DFD"/>
    <w:rsid w:val="00EE6431"/>
    <w:rsid w:val="00EE6825"/>
    <w:rsid w:val="00EE6AD4"/>
    <w:rsid w:val="00EE6CF9"/>
    <w:rsid w:val="00EE7039"/>
    <w:rsid w:val="00EE7278"/>
    <w:rsid w:val="00EE7D74"/>
    <w:rsid w:val="00EE7EB5"/>
    <w:rsid w:val="00EE7EC2"/>
    <w:rsid w:val="00EE7F90"/>
    <w:rsid w:val="00EE7FDE"/>
    <w:rsid w:val="00EF03D8"/>
    <w:rsid w:val="00EF0ABF"/>
    <w:rsid w:val="00EF0B1C"/>
    <w:rsid w:val="00EF0CBB"/>
    <w:rsid w:val="00EF0F0C"/>
    <w:rsid w:val="00EF0F79"/>
    <w:rsid w:val="00EF111D"/>
    <w:rsid w:val="00EF1375"/>
    <w:rsid w:val="00EF1569"/>
    <w:rsid w:val="00EF1A78"/>
    <w:rsid w:val="00EF1B6E"/>
    <w:rsid w:val="00EF1B7F"/>
    <w:rsid w:val="00EF1F5C"/>
    <w:rsid w:val="00EF1FBE"/>
    <w:rsid w:val="00EF2994"/>
    <w:rsid w:val="00EF377F"/>
    <w:rsid w:val="00EF3956"/>
    <w:rsid w:val="00EF3E88"/>
    <w:rsid w:val="00EF4764"/>
    <w:rsid w:val="00EF4CB7"/>
    <w:rsid w:val="00EF4DA0"/>
    <w:rsid w:val="00EF4EE1"/>
    <w:rsid w:val="00EF4FF5"/>
    <w:rsid w:val="00EF5479"/>
    <w:rsid w:val="00EF624D"/>
    <w:rsid w:val="00EF7256"/>
    <w:rsid w:val="00F001BA"/>
    <w:rsid w:val="00F00C8A"/>
    <w:rsid w:val="00F011AF"/>
    <w:rsid w:val="00F01747"/>
    <w:rsid w:val="00F01C30"/>
    <w:rsid w:val="00F01E50"/>
    <w:rsid w:val="00F022C5"/>
    <w:rsid w:val="00F026A1"/>
    <w:rsid w:val="00F02932"/>
    <w:rsid w:val="00F029EB"/>
    <w:rsid w:val="00F02DD7"/>
    <w:rsid w:val="00F03467"/>
    <w:rsid w:val="00F03A36"/>
    <w:rsid w:val="00F03D4E"/>
    <w:rsid w:val="00F03F5F"/>
    <w:rsid w:val="00F04355"/>
    <w:rsid w:val="00F044EB"/>
    <w:rsid w:val="00F05684"/>
    <w:rsid w:val="00F05CDD"/>
    <w:rsid w:val="00F06511"/>
    <w:rsid w:val="00F06692"/>
    <w:rsid w:val="00F06C5F"/>
    <w:rsid w:val="00F070A3"/>
    <w:rsid w:val="00F07688"/>
    <w:rsid w:val="00F0799B"/>
    <w:rsid w:val="00F07D78"/>
    <w:rsid w:val="00F10BA4"/>
    <w:rsid w:val="00F10FF1"/>
    <w:rsid w:val="00F11847"/>
    <w:rsid w:val="00F11AD8"/>
    <w:rsid w:val="00F126DD"/>
    <w:rsid w:val="00F1345E"/>
    <w:rsid w:val="00F137AE"/>
    <w:rsid w:val="00F1381C"/>
    <w:rsid w:val="00F139C9"/>
    <w:rsid w:val="00F14053"/>
    <w:rsid w:val="00F14684"/>
    <w:rsid w:val="00F149C9"/>
    <w:rsid w:val="00F14B46"/>
    <w:rsid w:val="00F14E02"/>
    <w:rsid w:val="00F150A3"/>
    <w:rsid w:val="00F151E8"/>
    <w:rsid w:val="00F15886"/>
    <w:rsid w:val="00F15CFB"/>
    <w:rsid w:val="00F161B6"/>
    <w:rsid w:val="00F1627E"/>
    <w:rsid w:val="00F16344"/>
    <w:rsid w:val="00F16609"/>
    <w:rsid w:val="00F16D81"/>
    <w:rsid w:val="00F17094"/>
    <w:rsid w:val="00F173A6"/>
    <w:rsid w:val="00F173AE"/>
    <w:rsid w:val="00F17BFE"/>
    <w:rsid w:val="00F203C5"/>
    <w:rsid w:val="00F2051C"/>
    <w:rsid w:val="00F208DC"/>
    <w:rsid w:val="00F20AD4"/>
    <w:rsid w:val="00F20B60"/>
    <w:rsid w:val="00F2101B"/>
    <w:rsid w:val="00F21204"/>
    <w:rsid w:val="00F215BF"/>
    <w:rsid w:val="00F21A22"/>
    <w:rsid w:val="00F21EA1"/>
    <w:rsid w:val="00F222C6"/>
    <w:rsid w:val="00F2238C"/>
    <w:rsid w:val="00F22847"/>
    <w:rsid w:val="00F229CE"/>
    <w:rsid w:val="00F22B7E"/>
    <w:rsid w:val="00F22DCD"/>
    <w:rsid w:val="00F22DFA"/>
    <w:rsid w:val="00F23479"/>
    <w:rsid w:val="00F23F76"/>
    <w:rsid w:val="00F242D7"/>
    <w:rsid w:val="00F24C25"/>
    <w:rsid w:val="00F25304"/>
    <w:rsid w:val="00F257FC"/>
    <w:rsid w:val="00F2583C"/>
    <w:rsid w:val="00F25D24"/>
    <w:rsid w:val="00F25EC2"/>
    <w:rsid w:val="00F260AF"/>
    <w:rsid w:val="00F260E7"/>
    <w:rsid w:val="00F26253"/>
    <w:rsid w:val="00F268F4"/>
    <w:rsid w:val="00F2699B"/>
    <w:rsid w:val="00F2718B"/>
    <w:rsid w:val="00F279B0"/>
    <w:rsid w:val="00F279F4"/>
    <w:rsid w:val="00F27B5E"/>
    <w:rsid w:val="00F30605"/>
    <w:rsid w:val="00F308FC"/>
    <w:rsid w:val="00F30C68"/>
    <w:rsid w:val="00F30D1E"/>
    <w:rsid w:val="00F31136"/>
    <w:rsid w:val="00F31777"/>
    <w:rsid w:val="00F319A2"/>
    <w:rsid w:val="00F31A82"/>
    <w:rsid w:val="00F31FC5"/>
    <w:rsid w:val="00F32483"/>
    <w:rsid w:val="00F32517"/>
    <w:rsid w:val="00F327DE"/>
    <w:rsid w:val="00F32A99"/>
    <w:rsid w:val="00F32B20"/>
    <w:rsid w:val="00F32B71"/>
    <w:rsid w:val="00F32C8F"/>
    <w:rsid w:val="00F32EAE"/>
    <w:rsid w:val="00F33030"/>
    <w:rsid w:val="00F3328D"/>
    <w:rsid w:val="00F33296"/>
    <w:rsid w:val="00F33368"/>
    <w:rsid w:val="00F3358D"/>
    <w:rsid w:val="00F33EAD"/>
    <w:rsid w:val="00F341D7"/>
    <w:rsid w:val="00F34263"/>
    <w:rsid w:val="00F342A9"/>
    <w:rsid w:val="00F34E2C"/>
    <w:rsid w:val="00F35547"/>
    <w:rsid w:val="00F35931"/>
    <w:rsid w:val="00F35B1D"/>
    <w:rsid w:val="00F363E7"/>
    <w:rsid w:val="00F36B44"/>
    <w:rsid w:val="00F36F3D"/>
    <w:rsid w:val="00F371C7"/>
    <w:rsid w:val="00F37395"/>
    <w:rsid w:val="00F374A3"/>
    <w:rsid w:val="00F374A8"/>
    <w:rsid w:val="00F376A8"/>
    <w:rsid w:val="00F4064D"/>
    <w:rsid w:val="00F40A3C"/>
    <w:rsid w:val="00F4129B"/>
    <w:rsid w:val="00F41ACC"/>
    <w:rsid w:val="00F41E9E"/>
    <w:rsid w:val="00F421B2"/>
    <w:rsid w:val="00F422BB"/>
    <w:rsid w:val="00F423FA"/>
    <w:rsid w:val="00F4259B"/>
    <w:rsid w:val="00F42722"/>
    <w:rsid w:val="00F428AB"/>
    <w:rsid w:val="00F42C9C"/>
    <w:rsid w:val="00F43953"/>
    <w:rsid w:val="00F4396B"/>
    <w:rsid w:val="00F43BD5"/>
    <w:rsid w:val="00F43F6B"/>
    <w:rsid w:val="00F44507"/>
    <w:rsid w:val="00F451E3"/>
    <w:rsid w:val="00F45599"/>
    <w:rsid w:val="00F458AF"/>
    <w:rsid w:val="00F45B31"/>
    <w:rsid w:val="00F45DC4"/>
    <w:rsid w:val="00F45DD0"/>
    <w:rsid w:val="00F45E88"/>
    <w:rsid w:val="00F4688F"/>
    <w:rsid w:val="00F4698D"/>
    <w:rsid w:val="00F46A55"/>
    <w:rsid w:val="00F46B82"/>
    <w:rsid w:val="00F4735E"/>
    <w:rsid w:val="00F513D7"/>
    <w:rsid w:val="00F51589"/>
    <w:rsid w:val="00F51E5F"/>
    <w:rsid w:val="00F520DF"/>
    <w:rsid w:val="00F5228B"/>
    <w:rsid w:val="00F53465"/>
    <w:rsid w:val="00F534EA"/>
    <w:rsid w:val="00F53EC1"/>
    <w:rsid w:val="00F54229"/>
    <w:rsid w:val="00F548AD"/>
    <w:rsid w:val="00F54B70"/>
    <w:rsid w:val="00F54B92"/>
    <w:rsid w:val="00F54D31"/>
    <w:rsid w:val="00F5521A"/>
    <w:rsid w:val="00F55610"/>
    <w:rsid w:val="00F5577C"/>
    <w:rsid w:val="00F56021"/>
    <w:rsid w:val="00F566B3"/>
    <w:rsid w:val="00F567C8"/>
    <w:rsid w:val="00F56A7A"/>
    <w:rsid w:val="00F56E48"/>
    <w:rsid w:val="00F57020"/>
    <w:rsid w:val="00F57145"/>
    <w:rsid w:val="00F57554"/>
    <w:rsid w:val="00F575ED"/>
    <w:rsid w:val="00F5783F"/>
    <w:rsid w:val="00F5789B"/>
    <w:rsid w:val="00F57948"/>
    <w:rsid w:val="00F57C2D"/>
    <w:rsid w:val="00F602F6"/>
    <w:rsid w:val="00F605D7"/>
    <w:rsid w:val="00F607A7"/>
    <w:rsid w:val="00F608A3"/>
    <w:rsid w:val="00F60E2A"/>
    <w:rsid w:val="00F610A4"/>
    <w:rsid w:val="00F614FA"/>
    <w:rsid w:val="00F61833"/>
    <w:rsid w:val="00F61A3F"/>
    <w:rsid w:val="00F61AD6"/>
    <w:rsid w:val="00F61F4F"/>
    <w:rsid w:val="00F623A5"/>
    <w:rsid w:val="00F628E4"/>
    <w:rsid w:val="00F62B09"/>
    <w:rsid w:val="00F62C3D"/>
    <w:rsid w:val="00F62DE7"/>
    <w:rsid w:val="00F62EFF"/>
    <w:rsid w:val="00F63288"/>
    <w:rsid w:val="00F64A78"/>
    <w:rsid w:val="00F64F42"/>
    <w:rsid w:val="00F64F4F"/>
    <w:rsid w:val="00F65085"/>
    <w:rsid w:val="00F65884"/>
    <w:rsid w:val="00F65C9A"/>
    <w:rsid w:val="00F66601"/>
    <w:rsid w:val="00F666AC"/>
    <w:rsid w:val="00F666E4"/>
    <w:rsid w:val="00F67052"/>
    <w:rsid w:val="00F67589"/>
    <w:rsid w:val="00F67DBE"/>
    <w:rsid w:val="00F67E21"/>
    <w:rsid w:val="00F704B4"/>
    <w:rsid w:val="00F7057A"/>
    <w:rsid w:val="00F708B7"/>
    <w:rsid w:val="00F7095E"/>
    <w:rsid w:val="00F7099D"/>
    <w:rsid w:val="00F70B2A"/>
    <w:rsid w:val="00F72AC3"/>
    <w:rsid w:val="00F72BB1"/>
    <w:rsid w:val="00F7313B"/>
    <w:rsid w:val="00F73403"/>
    <w:rsid w:val="00F734A3"/>
    <w:rsid w:val="00F734AC"/>
    <w:rsid w:val="00F73511"/>
    <w:rsid w:val="00F73A12"/>
    <w:rsid w:val="00F73BF5"/>
    <w:rsid w:val="00F746B4"/>
    <w:rsid w:val="00F74EDF"/>
    <w:rsid w:val="00F750A7"/>
    <w:rsid w:val="00F75644"/>
    <w:rsid w:val="00F7572C"/>
    <w:rsid w:val="00F7605F"/>
    <w:rsid w:val="00F76314"/>
    <w:rsid w:val="00F7655D"/>
    <w:rsid w:val="00F77650"/>
    <w:rsid w:val="00F77D8A"/>
    <w:rsid w:val="00F77E49"/>
    <w:rsid w:val="00F77FF8"/>
    <w:rsid w:val="00F8016F"/>
    <w:rsid w:val="00F8054D"/>
    <w:rsid w:val="00F81E4C"/>
    <w:rsid w:val="00F8201F"/>
    <w:rsid w:val="00F8234F"/>
    <w:rsid w:val="00F82C31"/>
    <w:rsid w:val="00F8386B"/>
    <w:rsid w:val="00F83A80"/>
    <w:rsid w:val="00F83BA2"/>
    <w:rsid w:val="00F83E22"/>
    <w:rsid w:val="00F8407F"/>
    <w:rsid w:val="00F8445B"/>
    <w:rsid w:val="00F84788"/>
    <w:rsid w:val="00F853FF"/>
    <w:rsid w:val="00F86026"/>
    <w:rsid w:val="00F86046"/>
    <w:rsid w:val="00F86085"/>
    <w:rsid w:val="00F8634D"/>
    <w:rsid w:val="00F8686F"/>
    <w:rsid w:val="00F86994"/>
    <w:rsid w:val="00F8699B"/>
    <w:rsid w:val="00F869A4"/>
    <w:rsid w:val="00F86AE8"/>
    <w:rsid w:val="00F86D40"/>
    <w:rsid w:val="00F8717E"/>
    <w:rsid w:val="00F872CF"/>
    <w:rsid w:val="00F87483"/>
    <w:rsid w:val="00F87672"/>
    <w:rsid w:val="00F87711"/>
    <w:rsid w:val="00F8782A"/>
    <w:rsid w:val="00F8798A"/>
    <w:rsid w:val="00F87B19"/>
    <w:rsid w:val="00F87DC8"/>
    <w:rsid w:val="00F903D7"/>
    <w:rsid w:val="00F90576"/>
    <w:rsid w:val="00F90658"/>
    <w:rsid w:val="00F907B4"/>
    <w:rsid w:val="00F91106"/>
    <w:rsid w:val="00F927FF"/>
    <w:rsid w:val="00F92875"/>
    <w:rsid w:val="00F92B73"/>
    <w:rsid w:val="00F92E90"/>
    <w:rsid w:val="00F93338"/>
    <w:rsid w:val="00F9365C"/>
    <w:rsid w:val="00F938AF"/>
    <w:rsid w:val="00F939F6"/>
    <w:rsid w:val="00F93E08"/>
    <w:rsid w:val="00F94142"/>
    <w:rsid w:val="00F94438"/>
    <w:rsid w:val="00F9493F"/>
    <w:rsid w:val="00F95128"/>
    <w:rsid w:val="00F953F2"/>
    <w:rsid w:val="00F95666"/>
    <w:rsid w:val="00F957D1"/>
    <w:rsid w:val="00F95DC7"/>
    <w:rsid w:val="00F962A1"/>
    <w:rsid w:val="00F966C1"/>
    <w:rsid w:val="00F9755F"/>
    <w:rsid w:val="00F975ED"/>
    <w:rsid w:val="00F9760C"/>
    <w:rsid w:val="00F97BC3"/>
    <w:rsid w:val="00FA057A"/>
    <w:rsid w:val="00FA07B0"/>
    <w:rsid w:val="00FA0D08"/>
    <w:rsid w:val="00FA0DD9"/>
    <w:rsid w:val="00FA1815"/>
    <w:rsid w:val="00FA23DB"/>
    <w:rsid w:val="00FA357A"/>
    <w:rsid w:val="00FA37AD"/>
    <w:rsid w:val="00FA3D0B"/>
    <w:rsid w:val="00FA41AF"/>
    <w:rsid w:val="00FA447D"/>
    <w:rsid w:val="00FA48DA"/>
    <w:rsid w:val="00FA5907"/>
    <w:rsid w:val="00FA59CE"/>
    <w:rsid w:val="00FA5B9B"/>
    <w:rsid w:val="00FA5DE2"/>
    <w:rsid w:val="00FA62E8"/>
    <w:rsid w:val="00FA6ACD"/>
    <w:rsid w:val="00FA6C6B"/>
    <w:rsid w:val="00FA6F0E"/>
    <w:rsid w:val="00FA720B"/>
    <w:rsid w:val="00FA732B"/>
    <w:rsid w:val="00FA7552"/>
    <w:rsid w:val="00FA7845"/>
    <w:rsid w:val="00FA7FF3"/>
    <w:rsid w:val="00FB031F"/>
    <w:rsid w:val="00FB03FD"/>
    <w:rsid w:val="00FB0B3F"/>
    <w:rsid w:val="00FB1006"/>
    <w:rsid w:val="00FB108A"/>
    <w:rsid w:val="00FB1169"/>
    <w:rsid w:val="00FB1983"/>
    <w:rsid w:val="00FB1B62"/>
    <w:rsid w:val="00FB1F51"/>
    <w:rsid w:val="00FB27BB"/>
    <w:rsid w:val="00FB28EB"/>
    <w:rsid w:val="00FB2DA4"/>
    <w:rsid w:val="00FB2FFD"/>
    <w:rsid w:val="00FB3A71"/>
    <w:rsid w:val="00FB3E9D"/>
    <w:rsid w:val="00FB4374"/>
    <w:rsid w:val="00FB44C6"/>
    <w:rsid w:val="00FB4538"/>
    <w:rsid w:val="00FB453F"/>
    <w:rsid w:val="00FB4817"/>
    <w:rsid w:val="00FB532A"/>
    <w:rsid w:val="00FB54EE"/>
    <w:rsid w:val="00FB56DD"/>
    <w:rsid w:val="00FB5A5E"/>
    <w:rsid w:val="00FB5BDE"/>
    <w:rsid w:val="00FB5ED8"/>
    <w:rsid w:val="00FB632D"/>
    <w:rsid w:val="00FB6908"/>
    <w:rsid w:val="00FB6CCC"/>
    <w:rsid w:val="00FB6DD6"/>
    <w:rsid w:val="00FB6E7A"/>
    <w:rsid w:val="00FB71E6"/>
    <w:rsid w:val="00FB79B1"/>
    <w:rsid w:val="00FB7BA0"/>
    <w:rsid w:val="00FB7E6C"/>
    <w:rsid w:val="00FB7F7C"/>
    <w:rsid w:val="00FC0040"/>
    <w:rsid w:val="00FC0449"/>
    <w:rsid w:val="00FC0AB6"/>
    <w:rsid w:val="00FC1248"/>
    <w:rsid w:val="00FC1B27"/>
    <w:rsid w:val="00FC2168"/>
    <w:rsid w:val="00FC2348"/>
    <w:rsid w:val="00FC2545"/>
    <w:rsid w:val="00FC27CF"/>
    <w:rsid w:val="00FC2E9C"/>
    <w:rsid w:val="00FC3CE9"/>
    <w:rsid w:val="00FC3FC1"/>
    <w:rsid w:val="00FC404F"/>
    <w:rsid w:val="00FC500A"/>
    <w:rsid w:val="00FC5349"/>
    <w:rsid w:val="00FC5BEB"/>
    <w:rsid w:val="00FC5C95"/>
    <w:rsid w:val="00FC5E64"/>
    <w:rsid w:val="00FC5ED0"/>
    <w:rsid w:val="00FC60BF"/>
    <w:rsid w:val="00FC6380"/>
    <w:rsid w:val="00FC63B7"/>
    <w:rsid w:val="00FC7BBA"/>
    <w:rsid w:val="00FC7C5B"/>
    <w:rsid w:val="00FC7FF9"/>
    <w:rsid w:val="00FD00F1"/>
    <w:rsid w:val="00FD1064"/>
    <w:rsid w:val="00FD12E9"/>
    <w:rsid w:val="00FD147B"/>
    <w:rsid w:val="00FD1662"/>
    <w:rsid w:val="00FD1FB8"/>
    <w:rsid w:val="00FD220B"/>
    <w:rsid w:val="00FD2760"/>
    <w:rsid w:val="00FD39A4"/>
    <w:rsid w:val="00FD4730"/>
    <w:rsid w:val="00FD4C40"/>
    <w:rsid w:val="00FD4C60"/>
    <w:rsid w:val="00FD4E58"/>
    <w:rsid w:val="00FD4E75"/>
    <w:rsid w:val="00FD5021"/>
    <w:rsid w:val="00FD5402"/>
    <w:rsid w:val="00FD5630"/>
    <w:rsid w:val="00FD59FD"/>
    <w:rsid w:val="00FD5BD0"/>
    <w:rsid w:val="00FD6B44"/>
    <w:rsid w:val="00FD78F0"/>
    <w:rsid w:val="00FD7C4B"/>
    <w:rsid w:val="00FD7D2A"/>
    <w:rsid w:val="00FD7D6B"/>
    <w:rsid w:val="00FD7D83"/>
    <w:rsid w:val="00FE0002"/>
    <w:rsid w:val="00FE00AE"/>
    <w:rsid w:val="00FE036F"/>
    <w:rsid w:val="00FE05C9"/>
    <w:rsid w:val="00FE085C"/>
    <w:rsid w:val="00FE0FE1"/>
    <w:rsid w:val="00FE1138"/>
    <w:rsid w:val="00FE1397"/>
    <w:rsid w:val="00FE1A00"/>
    <w:rsid w:val="00FE2323"/>
    <w:rsid w:val="00FE26DD"/>
    <w:rsid w:val="00FE29F8"/>
    <w:rsid w:val="00FE2CB6"/>
    <w:rsid w:val="00FE2CEE"/>
    <w:rsid w:val="00FE2DE2"/>
    <w:rsid w:val="00FE31E1"/>
    <w:rsid w:val="00FE4729"/>
    <w:rsid w:val="00FE4ED1"/>
    <w:rsid w:val="00FE4F9A"/>
    <w:rsid w:val="00FE5749"/>
    <w:rsid w:val="00FE5AD1"/>
    <w:rsid w:val="00FE6790"/>
    <w:rsid w:val="00FE6996"/>
    <w:rsid w:val="00FE7C17"/>
    <w:rsid w:val="00FF069E"/>
    <w:rsid w:val="00FF0798"/>
    <w:rsid w:val="00FF0E93"/>
    <w:rsid w:val="00FF1493"/>
    <w:rsid w:val="00FF168E"/>
    <w:rsid w:val="00FF19D4"/>
    <w:rsid w:val="00FF1A7D"/>
    <w:rsid w:val="00FF26A4"/>
    <w:rsid w:val="00FF28FC"/>
    <w:rsid w:val="00FF2C9A"/>
    <w:rsid w:val="00FF2CED"/>
    <w:rsid w:val="00FF3673"/>
    <w:rsid w:val="00FF3B98"/>
    <w:rsid w:val="00FF3D32"/>
    <w:rsid w:val="00FF46D2"/>
    <w:rsid w:val="00FF4A6A"/>
    <w:rsid w:val="00FF571E"/>
    <w:rsid w:val="00FF5A5B"/>
    <w:rsid w:val="00FF5DCE"/>
    <w:rsid w:val="00FF638F"/>
    <w:rsid w:val="00FF65CE"/>
    <w:rsid w:val="00FF6E59"/>
    <w:rsid w:val="00FF6F7A"/>
    <w:rsid w:val="00FF778A"/>
    <w:rsid w:val="00FF7903"/>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544DB"/>
  <w15:docId w15:val="{2EEB6F01-E00D-4578-A10E-87120D4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8E"/>
    <w:pPr>
      <w:spacing w:after="200" w:line="276" w:lineRule="auto"/>
    </w:pPr>
    <w:rPr>
      <w:sz w:val="22"/>
      <w:szCs w:val="22"/>
      <w:lang w:eastAsia="en-US"/>
    </w:rPr>
  </w:style>
  <w:style w:type="paragraph" w:styleId="Heading1">
    <w:name w:val="heading 1"/>
    <w:basedOn w:val="Normal"/>
    <w:next w:val="Normal"/>
    <w:link w:val="Heading1Char"/>
    <w:uiPriority w:val="9"/>
    <w:qFormat/>
    <w:rsid w:val="007C0811"/>
    <w:pPr>
      <w:keepNext/>
      <w:numPr>
        <w:numId w:val="17"/>
      </w:numPr>
      <w:spacing w:before="240" w:after="60" w:line="240" w:lineRule="auto"/>
      <w:outlineLvl w:val="0"/>
    </w:pPr>
    <w:rPr>
      <w:rFonts w:ascii="Times New Roman" w:eastAsia="Times New Roman" w:hAnsi="Times New Roman"/>
      <w:b/>
      <w:bCs/>
      <w:kern w:val="32"/>
      <w:sz w:val="26"/>
      <w:szCs w:val="26"/>
    </w:rPr>
  </w:style>
  <w:style w:type="paragraph" w:styleId="Heading2">
    <w:name w:val="heading 2"/>
    <w:basedOn w:val="Normal"/>
    <w:next w:val="Normal"/>
    <w:link w:val="Heading2Char"/>
    <w:uiPriority w:val="9"/>
    <w:unhideWhenUsed/>
    <w:qFormat/>
    <w:rsid w:val="007C0811"/>
    <w:pPr>
      <w:keepNext/>
      <w:keepLines/>
      <w:numPr>
        <w:ilvl w:val="1"/>
        <w:numId w:val="17"/>
      </w:numPr>
      <w:spacing w:before="200" w:after="0" w:line="240" w:lineRule="auto"/>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E91343"/>
    <w:pPr>
      <w:keepNext/>
      <w:keepLines/>
      <w:numPr>
        <w:ilvl w:val="2"/>
        <w:numId w:val="17"/>
      </w:numPr>
      <w:spacing w:before="200" w:after="12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865D9B"/>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0811"/>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0811"/>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0811"/>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0811"/>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0811"/>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EDF"/>
  </w:style>
  <w:style w:type="paragraph" w:styleId="Footer">
    <w:name w:val="footer"/>
    <w:basedOn w:val="Normal"/>
    <w:link w:val="FooterChar"/>
    <w:uiPriority w:val="99"/>
    <w:unhideWhenUsed/>
    <w:rsid w:val="00B11E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EDF"/>
  </w:style>
  <w:style w:type="paragraph" w:styleId="BalloonText">
    <w:name w:val="Balloon Text"/>
    <w:basedOn w:val="Normal"/>
    <w:link w:val="BalloonTextChar"/>
    <w:uiPriority w:val="99"/>
    <w:semiHidden/>
    <w:unhideWhenUsed/>
    <w:rsid w:val="00116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59E"/>
    <w:rPr>
      <w:rFonts w:ascii="Tahoma" w:hAnsi="Tahoma" w:cs="Tahoma"/>
      <w:sz w:val="16"/>
      <w:szCs w:val="16"/>
    </w:rPr>
  </w:style>
  <w:style w:type="paragraph" w:styleId="ListParagraph">
    <w:name w:val="List Paragraph"/>
    <w:aliases w:val="Akapit z listą BS"/>
    <w:basedOn w:val="Normal"/>
    <w:uiPriority w:val="34"/>
    <w:qFormat/>
    <w:rsid w:val="00D33F4D"/>
    <w:pPr>
      <w:ind w:left="720"/>
      <w:contextualSpacing/>
    </w:pPr>
  </w:style>
  <w:style w:type="paragraph" w:styleId="FootnoteText">
    <w:name w:val="footnote text"/>
    <w:basedOn w:val="Normal"/>
    <w:link w:val="FootnoteTextChar"/>
    <w:uiPriority w:val="99"/>
    <w:unhideWhenUsed/>
    <w:rsid w:val="00A77DE6"/>
    <w:pPr>
      <w:spacing w:after="0" w:line="240" w:lineRule="auto"/>
    </w:pPr>
    <w:rPr>
      <w:sz w:val="20"/>
      <w:szCs w:val="20"/>
    </w:rPr>
  </w:style>
  <w:style w:type="character" w:customStyle="1" w:styleId="FootnoteTextChar">
    <w:name w:val="Footnote Text Char"/>
    <w:link w:val="FootnoteText"/>
    <w:uiPriority w:val="99"/>
    <w:rsid w:val="00A77DE6"/>
    <w:rPr>
      <w:sz w:val="20"/>
      <w:szCs w:val="20"/>
    </w:rPr>
  </w:style>
  <w:style w:type="character" w:styleId="FootnoteReference">
    <w:name w:val="footnote reference"/>
    <w:uiPriority w:val="99"/>
    <w:unhideWhenUsed/>
    <w:rsid w:val="00A77DE6"/>
    <w:rPr>
      <w:vertAlign w:val="superscript"/>
    </w:rPr>
  </w:style>
  <w:style w:type="paragraph" w:styleId="NormalWeb">
    <w:name w:val="Normal (Web)"/>
    <w:basedOn w:val="Normal"/>
    <w:uiPriority w:val="99"/>
    <w:semiHidden/>
    <w:unhideWhenUsed/>
    <w:rsid w:val="00A77DE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A77DE6"/>
    <w:rPr>
      <w:color w:val="0000FF"/>
      <w:u w:val="single"/>
    </w:rPr>
  </w:style>
  <w:style w:type="character" w:styleId="CommentReference">
    <w:name w:val="annotation reference"/>
    <w:unhideWhenUsed/>
    <w:rsid w:val="00592229"/>
    <w:rPr>
      <w:sz w:val="16"/>
      <w:szCs w:val="16"/>
    </w:rPr>
  </w:style>
  <w:style w:type="paragraph" w:styleId="CommentText">
    <w:name w:val="annotation text"/>
    <w:basedOn w:val="Normal"/>
    <w:link w:val="CommentTextChar"/>
    <w:unhideWhenUsed/>
    <w:rsid w:val="00592229"/>
    <w:pPr>
      <w:spacing w:line="240" w:lineRule="auto"/>
    </w:pPr>
    <w:rPr>
      <w:sz w:val="20"/>
      <w:szCs w:val="20"/>
    </w:rPr>
  </w:style>
  <w:style w:type="character" w:customStyle="1" w:styleId="CommentTextChar">
    <w:name w:val="Comment Text Char"/>
    <w:link w:val="CommentText"/>
    <w:rsid w:val="00592229"/>
    <w:rPr>
      <w:sz w:val="20"/>
      <w:szCs w:val="20"/>
    </w:rPr>
  </w:style>
  <w:style w:type="paragraph" w:styleId="CommentSubject">
    <w:name w:val="annotation subject"/>
    <w:basedOn w:val="CommentText"/>
    <w:next w:val="CommentText"/>
    <w:link w:val="CommentSubjectChar"/>
    <w:uiPriority w:val="99"/>
    <w:semiHidden/>
    <w:unhideWhenUsed/>
    <w:rsid w:val="00592229"/>
    <w:rPr>
      <w:b/>
      <w:bCs/>
    </w:rPr>
  </w:style>
  <w:style w:type="character" w:customStyle="1" w:styleId="CommentSubjectChar">
    <w:name w:val="Comment Subject Char"/>
    <w:link w:val="CommentSubject"/>
    <w:uiPriority w:val="99"/>
    <w:semiHidden/>
    <w:rsid w:val="00592229"/>
    <w:rPr>
      <w:b/>
      <w:bCs/>
      <w:sz w:val="20"/>
      <w:szCs w:val="20"/>
    </w:rPr>
  </w:style>
  <w:style w:type="table" w:styleId="TableGrid">
    <w:name w:val="Table Grid"/>
    <w:basedOn w:val="TableNormal"/>
    <w:uiPriority w:val="39"/>
    <w:rsid w:val="00DB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706A"/>
    <w:pPr>
      <w:widowControl w:val="0"/>
      <w:adjustRightInd w:val="0"/>
      <w:spacing w:after="0" w:line="360" w:lineRule="atLeast"/>
      <w:jc w:val="both"/>
      <w:textAlignment w:val="baseline"/>
    </w:pPr>
    <w:rPr>
      <w:rFonts w:ascii="Times New Roman" w:eastAsia="Times New Roman" w:hAnsi="Times New Roman"/>
      <w:sz w:val="28"/>
      <w:szCs w:val="28"/>
      <w:lang w:eastAsia="lv-LV"/>
    </w:rPr>
  </w:style>
  <w:style w:type="character" w:customStyle="1" w:styleId="BodyTextChar">
    <w:name w:val="Body Text Char"/>
    <w:link w:val="BodyText"/>
    <w:rsid w:val="007A706A"/>
    <w:rPr>
      <w:rFonts w:ascii="Times New Roman" w:eastAsia="Times New Roman" w:hAnsi="Times New Roman" w:cs="Times New Roman"/>
      <w:sz w:val="28"/>
      <w:szCs w:val="28"/>
      <w:lang w:eastAsia="lv-LV"/>
    </w:rPr>
  </w:style>
  <w:style w:type="paragraph" w:customStyle="1" w:styleId="FootnoteText1">
    <w:name w:val="Footnote Text1"/>
    <w:autoRedefine/>
    <w:rsid w:val="00DF523A"/>
    <w:rPr>
      <w:rFonts w:ascii="Times New Roman" w:eastAsia="ヒラギノ角ゴ Pro W3" w:hAnsi="Times New Roman"/>
      <w:color w:val="000000"/>
      <w:sz w:val="24"/>
    </w:rPr>
  </w:style>
  <w:style w:type="character" w:customStyle="1" w:styleId="FootnoteReference1">
    <w:name w:val="Footnote Reference1"/>
    <w:rsid w:val="00DF523A"/>
    <w:rPr>
      <w:color w:val="000000"/>
      <w:sz w:val="24"/>
      <w:vertAlign w:val="superscript"/>
      <w:lang w:val="en-US"/>
    </w:rPr>
  </w:style>
  <w:style w:type="paragraph" w:customStyle="1" w:styleId="figures">
    <w:name w:val="! figures"/>
    <w:next w:val="Normal"/>
    <w:rsid w:val="00DF523A"/>
    <w:pPr>
      <w:spacing w:after="120"/>
    </w:pPr>
    <w:rPr>
      <w:rFonts w:ascii="Times New Roman" w:eastAsia="ヒラギノ角ゴ Pro W3" w:hAnsi="Times New Roman"/>
      <w:color w:val="000000"/>
      <w:sz w:val="24"/>
      <w:lang w:val="en-GB"/>
    </w:rPr>
  </w:style>
  <w:style w:type="character" w:customStyle="1" w:styleId="FontStyle26">
    <w:name w:val="Font Style26"/>
    <w:uiPriority w:val="99"/>
    <w:rsid w:val="00C10755"/>
    <w:rPr>
      <w:rFonts w:ascii="Times New Roman" w:hAnsi="Times New Roman" w:cs="Times New Roman"/>
      <w:sz w:val="26"/>
      <w:szCs w:val="26"/>
    </w:rPr>
  </w:style>
  <w:style w:type="character" w:customStyle="1" w:styleId="Heading1Char">
    <w:name w:val="Heading 1 Char"/>
    <w:link w:val="Heading1"/>
    <w:uiPriority w:val="9"/>
    <w:rsid w:val="007C0811"/>
    <w:rPr>
      <w:rFonts w:ascii="Times New Roman" w:eastAsia="Times New Roman" w:hAnsi="Times New Roman"/>
      <w:b/>
      <w:bCs/>
      <w:kern w:val="32"/>
      <w:sz w:val="26"/>
      <w:szCs w:val="26"/>
      <w:lang w:eastAsia="en-US"/>
    </w:rPr>
  </w:style>
  <w:style w:type="paragraph" w:styleId="NoSpacing">
    <w:name w:val="No Spacing"/>
    <w:uiPriority w:val="1"/>
    <w:qFormat/>
    <w:rsid w:val="00F46B82"/>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TOCHeading">
    <w:name w:val="TOC Heading"/>
    <w:basedOn w:val="Heading1"/>
    <w:next w:val="Normal"/>
    <w:uiPriority w:val="39"/>
    <w:unhideWhenUsed/>
    <w:qFormat/>
    <w:rsid w:val="00DB30B5"/>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DB30B5"/>
  </w:style>
  <w:style w:type="paragraph" w:customStyle="1" w:styleId="Style2">
    <w:name w:val="Style2"/>
    <w:basedOn w:val="Normal"/>
    <w:uiPriority w:val="99"/>
    <w:rsid w:val="002C4C88"/>
    <w:pPr>
      <w:widowControl w:val="0"/>
      <w:autoSpaceDE w:val="0"/>
      <w:autoSpaceDN w:val="0"/>
      <w:adjustRightInd w:val="0"/>
      <w:spacing w:after="0" w:line="240" w:lineRule="auto"/>
    </w:pPr>
    <w:rPr>
      <w:rFonts w:eastAsia="Times New Roman"/>
      <w:sz w:val="24"/>
      <w:szCs w:val="24"/>
      <w:lang w:val="en-US" w:eastAsia="lv-LV"/>
    </w:rPr>
  </w:style>
  <w:style w:type="character" w:customStyle="1" w:styleId="FontStyle50">
    <w:name w:val="Font Style50"/>
    <w:uiPriority w:val="99"/>
    <w:rsid w:val="002C4C88"/>
    <w:rPr>
      <w:rFonts w:ascii="Calibri" w:hAnsi="Calibri" w:cs="Calibri"/>
      <w:color w:val="000000"/>
      <w:sz w:val="20"/>
      <w:szCs w:val="20"/>
    </w:rPr>
  </w:style>
  <w:style w:type="paragraph" w:customStyle="1" w:styleId="Style3">
    <w:name w:val="Style3"/>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4">
    <w:name w:val="Style4"/>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8">
    <w:name w:val="Style8"/>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1">
    <w:name w:val="Style11"/>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2">
    <w:name w:val="Style12"/>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Style13">
    <w:name w:val="Style13"/>
    <w:basedOn w:val="Normal"/>
    <w:uiPriority w:val="99"/>
    <w:rsid w:val="00756432"/>
    <w:pPr>
      <w:widowControl w:val="0"/>
      <w:autoSpaceDE w:val="0"/>
      <w:autoSpaceDN w:val="0"/>
      <w:adjustRightInd w:val="0"/>
      <w:spacing w:after="0" w:line="240" w:lineRule="auto"/>
    </w:pPr>
    <w:rPr>
      <w:rFonts w:eastAsia="Times New Roman"/>
      <w:snapToGrid w:val="0"/>
      <w:sz w:val="24"/>
      <w:szCs w:val="24"/>
      <w:lang w:val="en-US" w:eastAsia="lv-LV"/>
    </w:rPr>
  </w:style>
  <w:style w:type="character" w:customStyle="1" w:styleId="FontStyle17">
    <w:name w:val="Font Style17"/>
    <w:uiPriority w:val="99"/>
    <w:rsid w:val="00756432"/>
    <w:rPr>
      <w:rFonts w:ascii="Calibri" w:hAnsi="Calibri" w:cs="Calibri"/>
      <w:b/>
      <w:bCs/>
      <w:color w:val="000000"/>
      <w:sz w:val="18"/>
      <w:szCs w:val="18"/>
    </w:rPr>
  </w:style>
  <w:style w:type="character" w:customStyle="1" w:styleId="FontStyle18">
    <w:name w:val="Font Style18"/>
    <w:uiPriority w:val="99"/>
    <w:rsid w:val="00756432"/>
    <w:rPr>
      <w:rFonts w:ascii="Calibri" w:hAnsi="Calibri" w:cs="Calibri"/>
      <w:b/>
      <w:bCs/>
      <w:i/>
      <w:iCs/>
      <w:color w:val="000000"/>
      <w:sz w:val="20"/>
      <w:szCs w:val="20"/>
    </w:rPr>
  </w:style>
  <w:style w:type="character" w:customStyle="1" w:styleId="FontStyle19">
    <w:name w:val="Font Style19"/>
    <w:uiPriority w:val="99"/>
    <w:rsid w:val="00756432"/>
    <w:rPr>
      <w:rFonts w:ascii="Calibri" w:hAnsi="Calibri" w:cs="Calibri"/>
      <w:b/>
      <w:bCs/>
      <w:color w:val="000000"/>
      <w:sz w:val="20"/>
      <w:szCs w:val="20"/>
    </w:rPr>
  </w:style>
  <w:style w:type="character" w:customStyle="1" w:styleId="FontStyle20">
    <w:name w:val="Font Style20"/>
    <w:uiPriority w:val="99"/>
    <w:rsid w:val="00756432"/>
    <w:rPr>
      <w:rFonts w:ascii="Calibri" w:hAnsi="Calibri" w:cs="Calibri"/>
      <w:color w:val="000000"/>
      <w:sz w:val="18"/>
      <w:szCs w:val="18"/>
    </w:rPr>
  </w:style>
  <w:style w:type="paragraph" w:customStyle="1" w:styleId="Style19">
    <w:name w:val="Style19"/>
    <w:basedOn w:val="Normal"/>
    <w:uiPriority w:val="99"/>
    <w:rsid w:val="009D5A5A"/>
    <w:pPr>
      <w:widowControl w:val="0"/>
      <w:autoSpaceDE w:val="0"/>
      <w:autoSpaceDN w:val="0"/>
      <w:adjustRightInd w:val="0"/>
      <w:spacing w:after="0" w:line="240" w:lineRule="auto"/>
    </w:pPr>
    <w:rPr>
      <w:rFonts w:eastAsia="Times New Roman"/>
      <w:snapToGrid w:val="0"/>
      <w:sz w:val="24"/>
      <w:szCs w:val="24"/>
      <w:lang w:val="en-US" w:eastAsia="lv-LV"/>
    </w:rPr>
  </w:style>
  <w:style w:type="paragraph" w:customStyle="1" w:styleId="tvhtml">
    <w:name w:val="tv_html"/>
    <w:basedOn w:val="Normal"/>
    <w:rsid w:val="00AA15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uiPriority w:val="99"/>
    <w:rsid w:val="00320CB4"/>
    <w:rPr>
      <w:rFonts w:ascii="Cambria" w:eastAsia="Cambria" w:hAnsi="Cambria" w:cs="Cambria"/>
      <w:color w:val="000000"/>
      <w:sz w:val="24"/>
    </w:rPr>
  </w:style>
  <w:style w:type="character" w:styleId="Strong">
    <w:name w:val="Strong"/>
    <w:basedOn w:val="DefaultParagraphFont"/>
    <w:uiPriority w:val="22"/>
    <w:qFormat/>
    <w:rsid w:val="00AD6516"/>
    <w:rPr>
      <w:b/>
      <w:bCs/>
    </w:rPr>
  </w:style>
  <w:style w:type="paragraph" w:customStyle="1" w:styleId="naisf">
    <w:name w:val="naisf"/>
    <w:basedOn w:val="Normal"/>
    <w:rsid w:val="000026C9"/>
    <w:pPr>
      <w:spacing w:before="75" w:after="75" w:line="240" w:lineRule="auto"/>
      <w:ind w:firstLine="375"/>
      <w:jc w:val="both"/>
    </w:pPr>
    <w:rPr>
      <w:rFonts w:ascii="Times New Roman" w:eastAsia="Times New Roman" w:hAnsi="Times New Roman"/>
      <w:sz w:val="24"/>
      <w:szCs w:val="24"/>
      <w:lang w:eastAsia="lv-LV"/>
    </w:rPr>
  </w:style>
  <w:style w:type="paragraph" w:styleId="Subtitle">
    <w:name w:val="Subtitle"/>
    <w:basedOn w:val="Normal"/>
    <w:next w:val="Normal"/>
    <w:link w:val="SubtitleChar"/>
    <w:uiPriority w:val="11"/>
    <w:qFormat/>
    <w:rsid w:val="00012D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D3E"/>
    <w:rPr>
      <w:rFonts w:asciiTheme="majorHAnsi" w:eastAsiaTheme="majorEastAsia" w:hAnsiTheme="majorHAnsi" w:cstheme="majorBidi"/>
      <w:i/>
      <w:iCs/>
      <w:color w:val="4F81BD" w:themeColor="accent1"/>
      <w:spacing w:val="15"/>
      <w:sz w:val="24"/>
      <w:szCs w:val="24"/>
      <w:lang w:eastAsia="en-US"/>
    </w:rPr>
  </w:style>
  <w:style w:type="paragraph" w:customStyle="1" w:styleId="Style18">
    <w:name w:val="Style18"/>
    <w:basedOn w:val="Normal"/>
    <w:uiPriority w:val="99"/>
    <w:rsid w:val="00B70F4A"/>
    <w:pPr>
      <w:widowControl w:val="0"/>
      <w:autoSpaceDE w:val="0"/>
      <w:autoSpaceDN w:val="0"/>
      <w:adjustRightInd w:val="0"/>
      <w:spacing w:after="0" w:line="240" w:lineRule="auto"/>
    </w:pPr>
    <w:rPr>
      <w:rFonts w:eastAsia="Times New Roman"/>
      <w:snapToGrid w:val="0"/>
      <w:sz w:val="24"/>
      <w:szCs w:val="24"/>
      <w:lang w:val="en-US" w:eastAsia="lv-LV"/>
    </w:rPr>
  </w:style>
  <w:style w:type="character" w:customStyle="1" w:styleId="FontStyle49">
    <w:name w:val="Font Style49"/>
    <w:uiPriority w:val="99"/>
    <w:rsid w:val="00B70F4A"/>
    <w:rPr>
      <w:rFonts w:ascii="Calibri" w:hAnsi="Calibri" w:cs="Calibri"/>
      <w:b/>
      <w:bCs/>
      <w:color w:val="000000"/>
      <w:sz w:val="20"/>
      <w:szCs w:val="20"/>
    </w:rPr>
  </w:style>
  <w:style w:type="character" w:customStyle="1" w:styleId="apple-converted-space">
    <w:name w:val="apple-converted-space"/>
    <w:basedOn w:val="DefaultParagraphFont"/>
    <w:rsid w:val="00305DA9"/>
  </w:style>
  <w:style w:type="character" w:styleId="Emphasis">
    <w:name w:val="Emphasis"/>
    <w:basedOn w:val="DefaultParagraphFont"/>
    <w:uiPriority w:val="20"/>
    <w:qFormat/>
    <w:rsid w:val="00305DA9"/>
    <w:rPr>
      <w:i/>
      <w:iCs/>
    </w:rPr>
  </w:style>
  <w:style w:type="character" w:customStyle="1" w:styleId="Heading2Char">
    <w:name w:val="Heading 2 Char"/>
    <w:basedOn w:val="DefaultParagraphFont"/>
    <w:link w:val="Heading2"/>
    <w:uiPriority w:val="9"/>
    <w:rsid w:val="007C0811"/>
    <w:rPr>
      <w:rFonts w:ascii="Times New Roman" w:eastAsiaTheme="majorEastAsia" w:hAnsi="Times New Roman" w:cstheme="majorBidi"/>
      <w:b/>
      <w:bCs/>
      <w:sz w:val="26"/>
      <w:szCs w:val="26"/>
      <w:lang w:eastAsia="en-US"/>
    </w:rPr>
  </w:style>
  <w:style w:type="character" w:customStyle="1" w:styleId="Heading3Char">
    <w:name w:val="Heading 3 Char"/>
    <w:basedOn w:val="DefaultParagraphFont"/>
    <w:link w:val="Heading3"/>
    <w:uiPriority w:val="9"/>
    <w:rsid w:val="00E91343"/>
    <w:rPr>
      <w:rFonts w:ascii="Times New Roman" w:eastAsiaTheme="majorEastAsia" w:hAnsi="Times New Roman" w:cstheme="majorBidi"/>
      <w:b/>
      <w:bCs/>
      <w:i/>
      <w:sz w:val="24"/>
      <w:szCs w:val="22"/>
      <w:lang w:eastAsia="en-US"/>
    </w:rPr>
  </w:style>
  <w:style w:type="paragraph" w:styleId="TOC2">
    <w:name w:val="toc 2"/>
    <w:basedOn w:val="Normal"/>
    <w:next w:val="Normal"/>
    <w:autoRedefine/>
    <w:uiPriority w:val="39"/>
    <w:unhideWhenUsed/>
    <w:rsid w:val="00EB3AC9"/>
    <w:pPr>
      <w:spacing w:after="100"/>
      <w:ind w:left="220"/>
    </w:pPr>
  </w:style>
  <w:style w:type="paragraph" w:styleId="TOC3">
    <w:name w:val="toc 3"/>
    <w:basedOn w:val="Normal"/>
    <w:next w:val="Normal"/>
    <w:autoRedefine/>
    <w:uiPriority w:val="39"/>
    <w:unhideWhenUsed/>
    <w:rsid w:val="001C4126"/>
    <w:pPr>
      <w:tabs>
        <w:tab w:val="left" w:pos="1276"/>
        <w:tab w:val="right" w:leader="dot" w:pos="8680"/>
      </w:tabs>
      <w:spacing w:after="100"/>
      <w:ind w:left="440"/>
    </w:pPr>
  </w:style>
  <w:style w:type="character" w:customStyle="1" w:styleId="s20">
    <w:name w:val="s20"/>
    <w:rsid w:val="003E41B7"/>
  </w:style>
  <w:style w:type="character" w:customStyle="1" w:styleId="Heading4Char">
    <w:name w:val="Heading 4 Char"/>
    <w:basedOn w:val="DefaultParagraphFont"/>
    <w:link w:val="Heading4"/>
    <w:uiPriority w:val="9"/>
    <w:rsid w:val="00865D9B"/>
    <w:rPr>
      <w:rFonts w:asciiTheme="majorHAnsi" w:eastAsiaTheme="majorEastAsia" w:hAnsiTheme="majorHAnsi" w:cstheme="majorBidi"/>
      <w:i/>
      <w:iCs/>
      <w:color w:val="365F91" w:themeColor="accent1" w:themeShade="BF"/>
      <w:sz w:val="22"/>
      <w:szCs w:val="22"/>
      <w:lang w:eastAsia="en-US"/>
    </w:rPr>
  </w:style>
  <w:style w:type="paragraph" w:customStyle="1" w:styleId="ColorfulList-Accent11">
    <w:name w:val="Colorful List - Accent 11"/>
    <w:basedOn w:val="Normal"/>
    <w:uiPriority w:val="34"/>
    <w:qFormat/>
    <w:rsid w:val="00EA3B95"/>
    <w:pPr>
      <w:spacing w:after="0" w:line="240" w:lineRule="auto"/>
      <w:ind w:left="720"/>
      <w:contextualSpacing/>
    </w:pPr>
    <w:rPr>
      <w:rFonts w:ascii="Times New Roman" w:eastAsia="Times New Roman" w:hAnsi="Times New Roman"/>
      <w:sz w:val="24"/>
      <w:szCs w:val="24"/>
      <w:lang w:eastAsia="lv-LV"/>
    </w:rPr>
  </w:style>
  <w:style w:type="paragraph" w:customStyle="1" w:styleId="Default">
    <w:name w:val="Default"/>
    <w:rsid w:val="00642D4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200CF4"/>
    <w:rPr>
      <w:sz w:val="22"/>
      <w:szCs w:val="22"/>
      <w:lang w:eastAsia="en-US"/>
    </w:rPr>
  </w:style>
  <w:style w:type="character" w:customStyle="1" w:styleId="hps">
    <w:name w:val="hps"/>
    <w:basedOn w:val="DefaultParagraphFont"/>
    <w:rsid w:val="006140D4"/>
  </w:style>
  <w:style w:type="character" w:customStyle="1" w:styleId="atn">
    <w:name w:val="atn"/>
    <w:basedOn w:val="DefaultParagraphFont"/>
    <w:rsid w:val="006140D4"/>
  </w:style>
  <w:style w:type="character" w:customStyle="1" w:styleId="Heading5Char">
    <w:name w:val="Heading 5 Char"/>
    <w:basedOn w:val="DefaultParagraphFont"/>
    <w:link w:val="Heading5"/>
    <w:uiPriority w:val="9"/>
    <w:semiHidden/>
    <w:rsid w:val="007C081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7C081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7C081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7C081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7C0811"/>
    <w:rPr>
      <w:rFonts w:asciiTheme="majorHAnsi" w:eastAsiaTheme="majorEastAsia" w:hAnsiTheme="majorHAnsi" w:cstheme="majorBidi"/>
      <w:i/>
      <w:iCs/>
      <w:color w:val="404040" w:themeColor="text1" w:themeTint="BF"/>
      <w:lang w:eastAsia="en-US"/>
    </w:rPr>
  </w:style>
  <w:style w:type="character" w:styleId="FollowedHyperlink">
    <w:name w:val="FollowedHyperlink"/>
    <w:basedOn w:val="DefaultParagraphFont"/>
    <w:uiPriority w:val="99"/>
    <w:semiHidden/>
    <w:unhideWhenUsed/>
    <w:rsid w:val="006F2D42"/>
    <w:rPr>
      <w:color w:val="800080" w:themeColor="followedHyperlink"/>
      <w:u w:val="single"/>
    </w:rPr>
  </w:style>
  <w:style w:type="paragraph" w:customStyle="1" w:styleId="naisc">
    <w:name w:val="naisc"/>
    <w:basedOn w:val="Normal"/>
    <w:rsid w:val="00126EF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961">
      <w:bodyDiv w:val="1"/>
      <w:marLeft w:val="0"/>
      <w:marRight w:val="0"/>
      <w:marTop w:val="0"/>
      <w:marBottom w:val="0"/>
      <w:divBdr>
        <w:top w:val="none" w:sz="0" w:space="0" w:color="auto"/>
        <w:left w:val="none" w:sz="0" w:space="0" w:color="auto"/>
        <w:bottom w:val="none" w:sz="0" w:space="0" w:color="auto"/>
        <w:right w:val="none" w:sz="0" w:space="0" w:color="auto"/>
      </w:divBdr>
    </w:div>
    <w:div w:id="67920160">
      <w:bodyDiv w:val="1"/>
      <w:marLeft w:val="0"/>
      <w:marRight w:val="0"/>
      <w:marTop w:val="0"/>
      <w:marBottom w:val="0"/>
      <w:divBdr>
        <w:top w:val="none" w:sz="0" w:space="0" w:color="auto"/>
        <w:left w:val="none" w:sz="0" w:space="0" w:color="auto"/>
        <w:bottom w:val="none" w:sz="0" w:space="0" w:color="auto"/>
        <w:right w:val="none" w:sz="0" w:space="0" w:color="auto"/>
      </w:divBdr>
    </w:div>
    <w:div w:id="85617440">
      <w:bodyDiv w:val="1"/>
      <w:marLeft w:val="0"/>
      <w:marRight w:val="0"/>
      <w:marTop w:val="0"/>
      <w:marBottom w:val="0"/>
      <w:divBdr>
        <w:top w:val="none" w:sz="0" w:space="0" w:color="auto"/>
        <w:left w:val="none" w:sz="0" w:space="0" w:color="auto"/>
        <w:bottom w:val="none" w:sz="0" w:space="0" w:color="auto"/>
        <w:right w:val="none" w:sz="0" w:space="0" w:color="auto"/>
      </w:divBdr>
      <w:divsChild>
        <w:div w:id="1064065851">
          <w:marLeft w:val="547"/>
          <w:marRight w:val="0"/>
          <w:marTop w:val="0"/>
          <w:marBottom w:val="0"/>
          <w:divBdr>
            <w:top w:val="none" w:sz="0" w:space="0" w:color="auto"/>
            <w:left w:val="none" w:sz="0" w:space="0" w:color="auto"/>
            <w:bottom w:val="none" w:sz="0" w:space="0" w:color="auto"/>
            <w:right w:val="none" w:sz="0" w:space="0" w:color="auto"/>
          </w:divBdr>
        </w:div>
      </w:divsChild>
    </w:div>
    <w:div w:id="196940476">
      <w:bodyDiv w:val="1"/>
      <w:marLeft w:val="0"/>
      <w:marRight w:val="0"/>
      <w:marTop w:val="0"/>
      <w:marBottom w:val="0"/>
      <w:divBdr>
        <w:top w:val="none" w:sz="0" w:space="0" w:color="auto"/>
        <w:left w:val="none" w:sz="0" w:space="0" w:color="auto"/>
        <w:bottom w:val="none" w:sz="0" w:space="0" w:color="auto"/>
        <w:right w:val="none" w:sz="0" w:space="0" w:color="auto"/>
      </w:divBdr>
    </w:div>
    <w:div w:id="218640430">
      <w:bodyDiv w:val="1"/>
      <w:marLeft w:val="0"/>
      <w:marRight w:val="0"/>
      <w:marTop w:val="0"/>
      <w:marBottom w:val="0"/>
      <w:divBdr>
        <w:top w:val="none" w:sz="0" w:space="0" w:color="auto"/>
        <w:left w:val="none" w:sz="0" w:space="0" w:color="auto"/>
        <w:bottom w:val="none" w:sz="0" w:space="0" w:color="auto"/>
        <w:right w:val="none" w:sz="0" w:space="0" w:color="auto"/>
      </w:divBdr>
      <w:divsChild>
        <w:div w:id="1355764892">
          <w:marLeft w:val="547"/>
          <w:marRight w:val="0"/>
          <w:marTop w:val="0"/>
          <w:marBottom w:val="0"/>
          <w:divBdr>
            <w:top w:val="none" w:sz="0" w:space="0" w:color="auto"/>
            <w:left w:val="none" w:sz="0" w:space="0" w:color="auto"/>
            <w:bottom w:val="none" w:sz="0" w:space="0" w:color="auto"/>
            <w:right w:val="none" w:sz="0" w:space="0" w:color="auto"/>
          </w:divBdr>
        </w:div>
      </w:divsChild>
    </w:div>
    <w:div w:id="284511251">
      <w:bodyDiv w:val="1"/>
      <w:marLeft w:val="0"/>
      <w:marRight w:val="0"/>
      <w:marTop w:val="0"/>
      <w:marBottom w:val="0"/>
      <w:divBdr>
        <w:top w:val="none" w:sz="0" w:space="0" w:color="auto"/>
        <w:left w:val="none" w:sz="0" w:space="0" w:color="auto"/>
        <w:bottom w:val="none" w:sz="0" w:space="0" w:color="auto"/>
        <w:right w:val="none" w:sz="0" w:space="0" w:color="auto"/>
      </w:divBdr>
    </w:div>
    <w:div w:id="287589676">
      <w:bodyDiv w:val="1"/>
      <w:marLeft w:val="0"/>
      <w:marRight w:val="0"/>
      <w:marTop w:val="0"/>
      <w:marBottom w:val="0"/>
      <w:divBdr>
        <w:top w:val="none" w:sz="0" w:space="0" w:color="auto"/>
        <w:left w:val="none" w:sz="0" w:space="0" w:color="auto"/>
        <w:bottom w:val="none" w:sz="0" w:space="0" w:color="auto"/>
        <w:right w:val="none" w:sz="0" w:space="0" w:color="auto"/>
      </w:divBdr>
    </w:div>
    <w:div w:id="326444489">
      <w:bodyDiv w:val="1"/>
      <w:marLeft w:val="0"/>
      <w:marRight w:val="0"/>
      <w:marTop w:val="0"/>
      <w:marBottom w:val="0"/>
      <w:divBdr>
        <w:top w:val="none" w:sz="0" w:space="0" w:color="auto"/>
        <w:left w:val="none" w:sz="0" w:space="0" w:color="auto"/>
        <w:bottom w:val="none" w:sz="0" w:space="0" w:color="auto"/>
        <w:right w:val="none" w:sz="0" w:space="0" w:color="auto"/>
      </w:divBdr>
    </w:div>
    <w:div w:id="331101932">
      <w:bodyDiv w:val="1"/>
      <w:marLeft w:val="0"/>
      <w:marRight w:val="0"/>
      <w:marTop w:val="0"/>
      <w:marBottom w:val="0"/>
      <w:divBdr>
        <w:top w:val="none" w:sz="0" w:space="0" w:color="auto"/>
        <w:left w:val="none" w:sz="0" w:space="0" w:color="auto"/>
        <w:bottom w:val="none" w:sz="0" w:space="0" w:color="auto"/>
        <w:right w:val="none" w:sz="0" w:space="0" w:color="auto"/>
      </w:divBdr>
    </w:div>
    <w:div w:id="405877785">
      <w:bodyDiv w:val="1"/>
      <w:marLeft w:val="0"/>
      <w:marRight w:val="0"/>
      <w:marTop w:val="0"/>
      <w:marBottom w:val="0"/>
      <w:divBdr>
        <w:top w:val="none" w:sz="0" w:space="0" w:color="auto"/>
        <w:left w:val="none" w:sz="0" w:space="0" w:color="auto"/>
        <w:bottom w:val="none" w:sz="0" w:space="0" w:color="auto"/>
        <w:right w:val="none" w:sz="0" w:space="0" w:color="auto"/>
      </w:divBdr>
    </w:div>
    <w:div w:id="426002508">
      <w:bodyDiv w:val="1"/>
      <w:marLeft w:val="0"/>
      <w:marRight w:val="0"/>
      <w:marTop w:val="0"/>
      <w:marBottom w:val="0"/>
      <w:divBdr>
        <w:top w:val="none" w:sz="0" w:space="0" w:color="auto"/>
        <w:left w:val="none" w:sz="0" w:space="0" w:color="auto"/>
        <w:bottom w:val="none" w:sz="0" w:space="0" w:color="auto"/>
        <w:right w:val="none" w:sz="0" w:space="0" w:color="auto"/>
      </w:divBdr>
    </w:div>
    <w:div w:id="483668210">
      <w:bodyDiv w:val="1"/>
      <w:marLeft w:val="0"/>
      <w:marRight w:val="0"/>
      <w:marTop w:val="0"/>
      <w:marBottom w:val="0"/>
      <w:divBdr>
        <w:top w:val="none" w:sz="0" w:space="0" w:color="auto"/>
        <w:left w:val="none" w:sz="0" w:space="0" w:color="auto"/>
        <w:bottom w:val="none" w:sz="0" w:space="0" w:color="auto"/>
        <w:right w:val="none" w:sz="0" w:space="0" w:color="auto"/>
      </w:divBdr>
    </w:div>
    <w:div w:id="517891206">
      <w:bodyDiv w:val="1"/>
      <w:marLeft w:val="0"/>
      <w:marRight w:val="0"/>
      <w:marTop w:val="0"/>
      <w:marBottom w:val="0"/>
      <w:divBdr>
        <w:top w:val="none" w:sz="0" w:space="0" w:color="auto"/>
        <w:left w:val="none" w:sz="0" w:space="0" w:color="auto"/>
        <w:bottom w:val="none" w:sz="0" w:space="0" w:color="auto"/>
        <w:right w:val="none" w:sz="0" w:space="0" w:color="auto"/>
      </w:divBdr>
    </w:div>
    <w:div w:id="590704598">
      <w:bodyDiv w:val="1"/>
      <w:marLeft w:val="0"/>
      <w:marRight w:val="0"/>
      <w:marTop w:val="0"/>
      <w:marBottom w:val="0"/>
      <w:divBdr>
        <w:top w:val="none" w:sz="0" w:space="0" w:color="auto"/>
        <w:left w:val="none" w:sz="0" w:space="0" w:color="auto"/>
        <w:bottom w:val="none" w:sz="0" w:space="0" w:color="auto"/>
        <w:right w:val="none" w:sz="0" w:space="0" w:color="auto"/>
      </w:divBdr>
      <w:divsChild>
        <w:div w:id="1098788681">
          <w:marLeft w:val="547"/>
          <w:marRight w:val="0"/>
          <w:marTop w:val="0"/>
          <w:marBottom w:val="0"/>
          <w:divBdr>
            <w:top w:val="none" w:sz="0" w:space="0" w:color="auto"/>
            <w:left w:val="none" w:sz="0" w:space="0" w:color="auto"/>
            <w:bottom w:val="none" w:sz="0" w:space="0" w:color="auto"/>
            <w:right w:val="none" w:sz="0" w:space="0" w:color="auto"/>
          </w:divBdr>
        </w:div>
        <w:div w:id="1163159794">
          <w:marLeft w:val="547"/>
          <w:marRight w:val="0"/>
          <w:marTop w:val="0"/>
          <w:marBottom w:val="0"/>
          <w:divBdr>
            <w:top w:val="none" w:sz="0" w:space="0" w:color="auto"/>
            <w:left w:val="none" w:sz="0" w:space="0" w:color="auto"/>
            <w:bottom w:val="none" w:sz="0" w:space="0" w:color="auto"/>
            <w:right w:val="none" w:sz="0" w:space="0" w:color="auto"/>
          </w:divBdr>
        </w:div>
      </w:divsChild>
    </w:div>
    <w:div w:id="625937719">
      <w:bodyDiv w:val="1"/>
      <w:marLeft w:val="0"/>
      <w:marRight w:val="0"/>
      <w:marTop w:val="0"/>
      <w:marBottom w:val="0"/>
      <w:divBdr>
        <w:top w:val="none" w:sz="0" w:space="0" w:color="auto"/>
        <w:left w:val="none" w:sz="0" w:space="0" w:color="auto"/>
        <w:bottom w:val="none" w:sz="0" w:space="0" w:color="auto"/>
        <w:right w:val="none" w:sz="0" w:space="0" w:color="auto"/>
      </w:divBdr>
      <w:divsChild>
        <w:div w:id="1581141123">
          <w:marLeft w:val="720"/>
          <w:marRight w:val="0"/>
          <w:marTop w:val="0"/>
          <w:marBottom w:val="120"/>
          <w:divBdr>
            <w:top w:val="none" w:sz="0" w:space="0" w:color="auto"/>
            <w:left w:val="none" w:sz="0" w:space="0" w:color="auto"/>
            <w:bottom w:val="none" w:sz="0" w:space="0" w:color="auto"/>
            <w:right w:val="none" w:sz="0" w:space="0" w:color="auto"/>
          </w:divBdr>
        </w:div>
        <w:div w:id="1432555604">
          <w:marLeft w:val="720"/>
          <w:marRight w:val="0"/>
          <w:marTop w:val="0"/>
          <w:marBottom w:val="120"/>
          <w:divBdr>
            <w:top w:val="none" w:sz="0" w:space="0" w:color="auto"/>
            <w:left w:val="none" w:sz="0" w:space="0" w:color="auto"/>
            <w:bottom w:val="none" w:sz="0" w:space="0" w:color="auto"/>
            <w:right w:val="none" w:sz="0" w:space="0" w:color="auto"/>
          </w:divBdr>
        </w:div>
        <w:div w:id="872502769">
          <w:marLeft w:val="720"/>
          <w:marRight w:val="0"/>
          <w:marTop w:val="0"/>
          <w:marBottom w:val="120"/>
          <w:divBdr>
            <w:top w:val="none" w:sz="0" w:space="0" w:color="auto"/>
            <w:left w:val="none" w:sz="0" w:space="0" w:color="auto"/>
            <w:bottom w:val="none" w:sz="0" w:space="0" w:color="auto"/>
            <w:right w:val="none" w:sz="0" w:space="0" w:color="auto"/>
          </w:divBdr>
        </w:div>
        <w:div w:id="1537892870">
          <w:marLeft w:val="720"/>
          <w:marRight w:val="0"/>
          <w:marTop w:val="0"/>
          <w:marBottom w:val="120"/>
          <w:divBdr>
            <w:top w:val="none" w:sz="0" w:space="0" w:color="auto"/>
            <w:left w:val="none" w:sz="0" w:space="0" w:color="auto"/>
            <w:bottom w:val="none" w:sz="0" w:space="0" w:color="auto"/>
            <w:right w:val="none" w:sz="0" w:space="0" w:color="auto"/>
          </w:divBdr>
        </w:div>
      </w:divsChild>
    </w:div>
    <w:div w:id="629558657">
      <w:bodyDiv w:val="1"/>
      <w:marLeft w:val="0"/>
      <w:marRight w:val="0"/>
      <w:marTop w:val="0"/>
      <w:marBottom w:val="0"/>
      <w:divBdr>
        <w:top w:val="none" w:sz="0" w:space="0" w:color="auto"/>
        <w:left w:val="none" w:sz="0" w:space="0" w:color="auto"/>
        <w:bottom w:val="none" w:sz="0" w:space="0" w:color="auto"/>
        <w:right w:val="none" w:sz="0" w:space="0" w:color="auto"/>
      </w:divBdr>
    </w:div>
    <w:div w:id="850682174">
      <w:bodyDiv w:val="1"/>
      <w:marLeft w:val="0"/>
      <w:marRight w:val="0"/>
      <w:marTop w:val="0"/>
      <w:marBottom w:val="0"/>
      <w:divBdr>
        <w:top w:val="none" w:sz="0" w:space="0" w:color="auto"/>
        <w:left w:val="none" w:sz="0" w:space="0" w:color="auto"/>
        <w:bottom w:val="none" w:sz="0" w:space="0" w:color="auto"/>
        <w:right w:val="none" w:sz="0" w:space="0" w:color="auto"/>
      </w:divBdr>
    </w:div>
    <w:div w:id="893273252">
      <w:bodyDiv w:val="1"/>
      <w:marLeft w:val="0"/>
      <w:marRight w:val="0"/>
      <w:marTop w:val="0"/>
      <w:marBottom w:val="0"/>
      <w:divBdr>
        <w:top w:val="none" w:sz="0" w:space="0" w:color="auto"/>
        <w:left w:val="none" w:sz="0" w:space="0" w:color="auto"/>
        <w:bottom w:val="none" w:sz="0" w:space="0" w:color="auto"/>
        <w:right w:val="none" w:sz="0" w:space="0" w:color="auto"/>
      </w:divBdr>
    </w:div>
    <w:div w:id="906189220">
      <w:bodyDiv w:val="1"/>
      <w:marLeft w:val="0"/>
      <w:marRight w:val="0"/>
      <w:marTop w:val="0"/>
      <w:marBottom w:val="0"/>
      <w:divBdr>
        <w:top w:val="none" w:sz="0" w:space="0" w:color="auto"/>
        <w:left w:val="none" w:sz="0" w:space="0" w:color="auto"/>
        <w:bottom w:val="none" w:sz="0" w:space="0" w:color="auto"/>
        <w:right w:val="none" w:sz="0" w:space="0" w:color="auto"/>
      </w:divBdr>
    </w:div>
    <w:div w:id="922495932">
      <w:bodyDiv w:val="1"/>
      <w:marLeft w:val="0"/>
      <w:marRight w:val="0"/>
      <w:marTop w:val="0"/>
      <w:marBottom w:val="0"/>
      <w:divBdr>
        <w:top w:val="none" w:sz="0" w:space="0" w:color="auto"/>
        <w:left w:val="none" w:sz="0" w:space="0" w:color="auto"/>
        <w:bottom w:val="none" w:sz="0" w:space="0" w:color="auto"/>
        <w:right w:val="none" w:sz="0" w:space="0" w:color="auto"/>
      </w:divBdr>
    </w:div>
    <w:div w:id="1001666980">
      <w:bodyDiv w:val="1"/>
      <w:marLeft w:val="0"/>
      <w:marRight w:val="0"/>
      <w:marTop w:val="0"/>
      <w:marBottom w:val="0"/>
      <w:divBdr>
        <w:top w:val="none" w:sz="0" w:space="0" w:color="auto"/>
        <w:left w:val="none" w:sz="0" w:space="0" w:color="auto"/>
        <w:bottom w:val="none" w:sz="0" w:space="0" w:color="auto"/>
        <w:right w:val="none" w:sz="0" w:space="0" w:color="auto"/>
      </w:divBdr>
    </w:div>
    <w:div w:id="1012949438">
      <w:bodyDiv w:val="1"/>
      <w:marLeft w:val="0"/>
      <w:marRight w:val="0"/>
      <w:marTop w:val="0"/>
      <w:marBottom w:val="0"/>
      <w:divBdr>
        <w:top w:val="none" w:sz="0" w:space="0" w:color="auto"/>
        <w:left w:val="none" w:sz="0" w:space="0" w:color="auto"/>
        <w:bottom w:val="none" w:sz="0" w:space="0" w:color="auto"/>
        <w:right w:val="none" w:sz="0" w:space="0" w:color="auto"/>
      </w:divBdr>
    </w:div>
    <w:div w:id="1015882646">
      <w:bodyDiv w:val="1"/>
      <w:marLeft w:val="0"/>
      <w:marRight w:val="0"/>
      <w:marTop w:val="0"/>
      <w:marBottom w:val="0"/>
      <w:divBdr>
        <w:top w:val="none" w:sz="0" w:space="0" w:color="auto"/>
        <w:left w:val="none" w:sz="0" w:space="0" w:color="auto"/>
        <w:bottom w:val="none" w:sz="0" w:space="0" w:color="auto"/>
        <w:right w:val="none" w:sz="0" w:space="0" w:color="auto"/>
      </w:divBdr>
    </w:div>
    <w:div w:id="1058436528">
      <w:bodyDiv w:val="1"/>
      <w:marLeft w:val="0"/>
      <w:marRight w:val="0"/>
      <w:marTop w:val="0"/>
      <w:marBottom w:val="0"/>
      <w:divBdr>
        <w:top w:val="none" w:sz="0" w:space="0" w:color="auto"/>
        <w:left w:val="none" w:sz="0" w:space="0" w:color="auto"/>
        <w:bottom w:val="none" w:sz="0" w:space="0" w:color="auto"/>
        <w:right w:val="none" w:sz="0" w:space="0" w:color="auto"/>
      </w:divBdr>
      <w:divsChild>
        <w:div w:id="1554654119">
          <w:marLeft w:val="547"/>
          <w:marRight w:val="0"/>
          <w:marTop w:val="0"/>
          <w:marBottom w:val="0"/>
          <w:divBdr>
            <w:top w:val="none" w:sz="0" w:space="0" w:color="auto"/>
            <w:left w:val="none" w:sz="0" w:space="0" w:color="auto"/>
            <w:bottom w:val="none" w:sz="0" w:space="0" w:color="auto"/>
            <w:right w:val="none" w:sz="0" w:space="0" w:color="auto"/>
          </w:divBdr>
        </w:div>
      </w:divsChild>
    </w:div>
    <w:div w:id="1060251997">
      <w:bodyDiv w:val="1"/>
      <w:marLeft w:val="0"/>
      <w:marRight w:val="0"/>
      <w:marTop w:val="0"/>
      <w:marBottom w:val="0"/>
      <w:divBdr>
        <w:top w:val="none" w:sz="0" w:space="0" w:color="auto"/>
        <w:left w:val="none" w:sz="0" w:space="0" w:color="auto"/>
        <w:bottom w:val="none" w:sz="0" w:space="0" w:color="auto"/>
        <w:right w:val="none" w:sz="0" w:space="0" w:color="auto"/>
      </w:divBdr>
    </w:div>
    <w:div w:id="1085764667">
      <w:bodyDiv w:val="1"/>
      <w:marLeft w:val="0"/>
      <w:marRight w:val="0"/>
      <w:marTop w:val="0"/>
      <w:marBottom w:val="0"/>
      <w:divBdr>
        <w:top w:val="none" w:sz="0" w:space="0" w:color="auto"/>
        <w:left w:val="none" w:sz="0" w:space="0" w:color="auto"/>
        <w:bottom w:val="none" w:sz="0" w:space="0" w:color="auto"/>
        <w:right w:val="none" w:sz="0" w:space="0" w:color="auto"/>
      </w:divBdr>
      <w:divsChild>
        <w:div w:id="447891506">
          <w:marLeft w:val="0"/>
          <w:marRight w:val="0"/>
          <w:marTop w:val="0"/>
          <w:marBottom w:val="0"/>
          <w:divBdr>
            <w:top w:val="none" w:sz="0" w:space="0" w:color="auto"/>
            <w:left w:val="none" w:sz="0" w:space="0" w:color="auto"/>
            <w:bottom w:val="none" w:sz="0" w:space="0" w:color="auto"/>
            <w:right w:val="none" w:sz="0" w:space="0" w:color="auto"/>
          </w:divBdr>
        </w:div>
        <w:div w:id="1041394475">
          <w:marLeft w:val="0"/>
          <w:marRight w:val="0"/>
          <w:marTop w:val="0"/>
          <w:marBottom w:val="0"/>
          <w:divBdr>
            <w:top w:val="none" w:sz="0" w:space="0" w:color="auto"/>
            <w:left w:val="none" w:sz="0" w:space="0" w:color="auto"/>
            <w:bottom w:val="none" w:sz="0" w:space="0" w:color="auto"/>
            <w:right w:val="none" w:sz="0" w:space="0" w:color="auto"/>
          </w:divBdr>
        </w:div>
        <w:div w:id="1953315451">
          <w:marLeft w:val="0"/>
          <w:marRight w:val="0"/>
          <w:marTop w:val="0"/>
          <w:marBottom w:val="0"/>
          <w:divBdr>
            <w:top w:val="none" w:sz="0" w:space="0" w:color="auto"/>
            <w:left w:val="none" w:sz="0" w:space="0" w:color="auto"/>
            <w:bottom w:val="none" w:sz="0" w:space="0" w:color="auto"/>
            <w:right w:val="none" w:sz="0" w:space="0" w:color="auto"/>
          </w:divBdr>
        </w:div>
        <w:div w:id="436682006">
          <w:marLeft w:val="0"/>
          <w:marRight w:val="0"/>
          <w:marTop w:val="0"/>
          <w:marBottom w:val="0"/>
          <w:divBdr>
            <w:top w:val="none" w:sz="0" w:space="0" w:color="auto"/>
            <w:left w:val="none" w:sz="0" w:space="0" w:color="auto"/>
            <w:bottom w:val="none" w:sz="0" w:space="0" w:color="auto"/>
            <w:right w:val="none" w:sz="0" w:space="0" w:color="auto"/>
          </w:divBdr>
        </w:div>
        <w:div w:id="446774185">
          <w:marLeft w:val="0"/>
          <w:marRight w:val="0"/>
          <w:marTop w:val="0"/>
          <w:marBottom w:val="0"/>
          <w:divBdr>
            <w:top w:val="none" w:sz="0" w:space="0" w:color="auto"/>
            <w:left w:val="none" w:sz="0" w:space="0" w:color="auto"/>
            <w:bottom w:val="none" w:sz="0" w:space="0" w:color="auto"/>
            <w:right w:val="none" w:sz="0" w:space="0" w:color="auto"/>
          </w:divBdr>
        </w:div>
        <w:div w:id="1748066921">
          <w:marLeft w:val="0"/>
          <w:marRight w:val="0"/>
          <w:marTop w:val="0"/>
          <w:marBottom w:val="0"/>
          <w:divBdr>
            <w:top w:val="none" w:sz="0" w:space="0" w:color="auto"/>
            <w:left w:val="none" w:sz="0" w:space="0" w:color="auto"/>
            <w:bottom w:val="none" w:sz="0" w:space="0" w:color="auto"/>
            <w:right w:val="none" w:sz="0" w:space="0" w:color="auto"/>
          </w:divBdr>
        </w:div>
        <w:div w:id="1976253592">
          <w:marLeft w:val="0"/>
          <w:marRight w:val="0"/>
          <w:marTop w:val="0"/>
          <w:marBottom w:val="0"/>
          <w:divBdr>
            <w:top w:val="none" w:sz="0" w:space="0" w:color="auto"/>
            <w:left w:val="none" w:sz="0" w:space="0" w:color="auto"/>
            <w:bottom w:val="none" w:sz="0" w:space="0" w:color="auto"/>
            <w:right w:val="none" w:sz="0" w:space="0" w:color="auto"/>
          </w:divBdr>
        </w:div>
        <w:div w:id="770471489">
          <w:marLeft w:val="0"/>
          <w:marRight w:val="0"/>
          <w:marTop w:val="0"/>
          <w:marBottom w:val="0"/>
          <w:divBdr>
            <w:top w:val="none" w:sz="0" w:space="0" w:color="auto"/>
            <w:left w:val="none" w:sz="0" w:space="0" w:color="auto"/>
            <w:bottom w:val="none" w:sz="0" w:space="0" w:color="auto"/>
            <w:right w:val="none" w:sz="0" w:space="0" w:color="auto"/>
          </w:divBdr>
        </w:div>
        <w:div w:id="1293947619">
          <w:marLeft w:val="0"/>
          <w:marRight w:val="0"/>
          <w:marTop w:val="0"/>
          <w:marBottom w:val="0"/>
          <w:divBdr>
            <w:top w:val="none" w:sz="0" w:space="0" w:color="auto"/>
            <w:left w:val="none" w:sz="0" w:space="0" w:color="auto"/>
            <w:bottom w:val="none" w:sz="0" w:space="0" w:color="auto"/>
            <w:right w:val="none" w:sz="0" w:space="0" w:color="auto"/>
          </w:divBdr>
        </w:div>
        <w:div w:id="430127906">
          <w:marLeft w:val="0"/>
          <w:marRight w:val="0"/>
          <w:marTop w:val="0"/>
          <w:marBottom w:val="0"/>
          <w:divBdr>
            <w:top w:val="none" w:sz="0" w:space="0" w:color="auto"/>
            <w:left w:val="none" w:sz="0" w:space="0" w:color="auto"/>
            <w:bottom w:val="none" w:sz="0" w:space="0" w:color="auto"/>
            <w:right w:val="none" w:sz="0" w:space="0" w:color="auto"/>
          </w:divBdr>
        </w:div>
        <w:div w:id="779882660">
          <w:marLeft w:val="0"/>
          <w:marRight w:val="0"/>
          <w:marTop w:val="0"/>
          <w:marBottom w:val="0"/>
          <w:divBdr>
            <w:top w:val="none" w:sz="0" w:space="0" w:color="auto"/>
            <w:left w:val="none" w:sz="0" w:space="0" w:color="auto"/>
            <w:bottom w:val="none" w:sz="0" w:space="0" w:color="auto"/>
            <w:right w:val="none" w:sz="0" w:space="0" w:color="auto"/>
          </w:divBdr>
        </w:div>
        <w:div w:id="2008752963">
          <w:marLeft w:val="0"/>
          <w:marRight w:val="0"/>
          <w:marTop w:val="0"/>
          <w:marBottom w:val="0"/>
          <w:divBdr>
            <w:top w:val="none" w:sz="0" w:space="0" w:color="auto"/>
            <w:left w:val="none" w:sz="0" w:space="0" w:color="auto"/>
            <w:bottom w:val="none" w:sz="0" w:space="0" w:color="auto"/>
            <w:right w:val="none" w:sz="0" w:space="0" w:color="auto"/>
          </w:divBdr>
        </w:div>
        <w:div w:id="1478451534">
          <w:marLeft w:val="0"/>
          <w:marRight w:val="0"/>
          <w:marTop w:val="0"/>
          <w:marBottom w:val="0"/>
          <w:divBdr>
            <w:top w:val="none" w:sz="0" w:space="0" w:color="auto"/>
            <w:left w:val="none" w:sz="0" w:space="0" w:color="auto"/>
            <w:bottom w:val="none" w:sz="0" w:space="0" w:color="auto"/>
            <w:right w:val="none" w:sz="0" w:space="0" w:color="auto"/>
          </w:divBdr>
        </w:div>
        <w:div w:id="321852201">
          <w:marLeft w:val="0"/>
          <w:marRight w:val="0"/>
          <w:marTop w:val="0"/>
          <w:marBottom w:val="0"/>
          <w:divBdr>
            <w:top w:val="none" w:sz="0" w:space="0" w:color="auto"/>
            <w:left w:val="none" w:sz="0" w:space="0" w:color="auto"/>
            <w:bottom w:val="none" w:sz="0" w:space="0" w:color="auto"/>
            <w:right w:val="none" w:sz="0" w:space="0" w:color="auto"/>
          </w:divBdr>
        </w:div>
        <w:div w:id="293215113">
          <w:marLeft w:val="0"/>
          <w:marRight w:val="0"/>
          <w:marTop w:val="0"/>
          <w:marBottom w:val="0"/>
          <w:divBdr>
            <w:top w:val="none" w:sz="0" w:space="0" w:color="auto"/>
            <w:left w:val="none" w:sz="0" w:space="0" w:color="auto"/>
            <w:bottom w:val="none" w:sz="0" w:space="0" w:color="auto"/>
            <w:right w:val="none" w:sz="0" w:space="0" w:color="auto"/>
          </w:divBdr>
        </w:div>
        <w:div w:id="1704134895">
          <w:marLeft w:val="0"/>
          <w:marRight w:val="0"/>
          <w:marTop w:val="0"/>
          <w:marBottom w:val="0"/>
          <w:divBdr>
            <w:top w:val="none" w:sz="0" w:space="0" w:color="auto"/>
            <w:left w:val="none" w:sz="0" w:space="0" w:color="auto"/>
            <w:bottom w:val="none" w:sz="0" w:space="0" w:color="auto"/>
            <w:right w:val="none" w:sz="0" w:space="0" w:color="auto"/>
          </w:divBdr>
        </w:div>
        <w:div w:id="1054544515">
          <w:marLeft w:val="0"/>
          <w:marRight w:val="0"/>
          <w:marTop w:val="0"/>
          <w:marBottom w:val="0"/>
          <w:divBdr>
            <w:top w:val="none" w:sz="0" w:space="0" w:color="auto"/>
            <w:left w:val="none" w:sz="0" w:space="0" w:color="auto"/>
            <w:bottom w:val="none" w:sz="0" w:space="0" w:color="auto"/>
            <w:right w:val="none" w:sz="0" w:space="0" w:color="auto"/>
          </w:divBdr>
        </w:div>
        <w:div w:id="1029575135">
          <w:marLeft w:val="0"/>
          <w:marRight w:val="0"/>
          <w:marTop w:val="0"/>
          <w:marBottom w:val="0"/>
          <w:divBdr>
            <w:top w:val="none" w:sz="0" w:space="0" w:color="auto"/>
            <w:left w:val="none" w:sz="0" w:space="0" w:color="auto"/>
            <w:bottom w:val="none" w:sz="0" w:space="0" w:color="auto"/>
            <w:right w:val="none" w:sz="0" w:space="0" w:color="auto"/>
          </w:divBdr>
        </w:div>
        <w:div w:id="451873652">
          <w:marLeft w:val="0"/>
          <w:marRight w:val="0"/>
          <w:marTop w:val="0"/>
          <w:marBottom w:val="0"/>
          <w:divBdr>
            <w:top w:val="none" w:sz="0" w:space="0" w:color="auto"/>
            <w:left w:val="none" w:sz="0" w:space="0" w:color="auto"/>
            <w:bottom w:val="none" w:sz="0" w:space="0" w:color="auto"/>
            <w:right w:val="none" w:sz="0" w:space="0" w:color="auto"/>
          </w:divBdr>
        </w:div>
        <w:div w:id="1784499002">
          <w:marLeft w:val="0"/>
          <w:marRight w:val="0"/>
          <w:marTop w:val="0"/>
          <w:marBottom w:val="0"/>
          <w:divBdr>
            <w:top w:val="none" w:sz="0" w:space="0" w:color="auto"/>
            <w:left w:val="none" w:sz="0" w:space="0" w:color="auto"/>
            <w:bottom w:val="none" w:sz="0" w:space="0" w:color="auto"/>
            <w:right w:val="none" w:sz="0" w:space="0" w:color="auto"/>
          </w:divBdr>
        </w:div>
        <w:div w:id="507333822">
          <w:marLeft w:val="0"/>
          <w:marRight w:val="0"/>
          <w:marTop w:val="0"/>
          <w:marBottom w:val="0"/>
          <w:divBdr>
            <w:top w:val="none" w:sz="0" w:space="0" w:color="auto"/>
            <w:left w:val="none" w:sz="0" w:space="0" w:color="auto"/>
            <w:bottom w:val="none" w:sz="0" w:space="0" w:color="auto"/>
            <w:right w:val="none" w:sz="0" w:space="0" w:color="auto"/>
          </w:divBdr>
        </w:div>
        <w:div w:id="686366822">
          <w:marLeft w:val="0"/>
          <w:marRight w:val="0"/>
          <w:marTop w:val="0"/>
          <w:marBottom w:val="0"/>
          <w:divBdr>
            <w:top w:val="none" w:sz="0" w:space="0" w:color="auto"/>
            <w:left w:val="none" w:sz="0" w:space="0" w:color="auto"/>
            <w:bottom w:val="none" w:sz="0" w:space="0" w:color="auto"/>
            <w:right w:val="none" w:sz="0" w:space="0" w:color="auto"/>
          </w:divBdr>
        </w:div>
        <w:div w:id="66810579">
          <w:marLeft w:val="0"/>
          <w:marRight w:val="0"/>
          <w:marTop w:val="0"/>
          <w:marBottom w:val="0"/>
          <w:divBdr>
            <w:top w:val="none" w:sz="0" w:space="0" w:color="auto"/>
            <w:left w:val="none" w:sz="0" w:space="0" w:color="auto"/>
            <w:bottom w:val="none" w:sz="0" w:space="0" w:color="auto"/>
            <w:right w:val="none" w:sz="0" w:space="0" w:color="auto"/>
          </w:divBdr>
        </w:div>
        <w:div w:id="1077437020">
          <w:marLeft w:val="0"/>
          <w:marRight w:val="0"/>
          <w:marTop w:val="0"/>
          <w:marBottom w:val="0"/>
          <w:divBdr>
            <w:top w:val="none" w:sz="0" w:space="0" w:color="auto"/>
            <w:left w:val="none" w:sz="0" w:space="0" w:color="auto"/>
            <w:bottom w:val="none" w:sz="0" w:space="0" w:color="auto"/>
            <w:right w:val="none" w:sz="0" w:space="0" w:color="auto"/>
          </w:divBdr>
        </w:div>
        <w:div w:id="311720965">
          <w:marLeft w:val="0"/>
          <w:marRight w:val="0"/>
          <w:marTop w:val="0"/>
          <w:marBottom w:val="0"/>
          <w:divBdr>
            <w:top w:val="none" w:sz="0" w:space="0" w:color="auto"/>
            <w:left w:val="none" w:sz="0" w:space="0" w:color="auto"/>
            <w:bottom w:val="none" w:sz="0" w:space="0" w:color="auto"/>
            <w:right w:val="none" w:sz="0" w:space="0" w:color="auto"/>
          </w:divBdr>
        </w:div>
        <w:div w:id="2006473004">
          <w:marLeft w:val="0"/>
          <w:marRight w:val="0"/>
          <w:marTop w:val="0"/>
          <w:marBottom w:val="0"/>
          <w:divBdr>
            <w:top w:val="none" w:sz="0" w:space="0" w:color="auto"/>
            <w:left w:val="none" w:sz="0" w:space="0" w:color="auto"/>
            <w:bottom w:val="none" w:sz="0" w:space="0" w:color="auto"/>
            <w:right w:val="none" w:sz="0" w:space="0" w:color="auto"/>
          </w:divBdr>
        </w:div>
        <w:div w:id="348070164">
          <w:marLeft w:val="0"/>
          <w:marRight w:val="0"/>
          <w:marTop w:val="0"/>
          <w:marBottom w:val="0"/>
          <w:divBdr>
            <w:top w:val="none" w:sz="0" w:space="0" w:color="auto"/>
            <w:left w:val="none" w:sz="0" w:space="0" w:color="auto"/>
            <w:bottom w:val="none" w:sz="0" w:space="0" w:color="auto"/>
            <w:right w:val="none" w:sz="0" w:space="0" w:color="auto"/>
          </w:divBdr>
        </w:div>
        <w:div w:id="497766570">
          <w:marLeft w:val="0"/>
          <w:marRight w:val="0"/>
          <w:marTop w:val="0"/>
          <w:marBottom w:val="0"/>
          <w:divBdr>
            <w:top w:val="none" w:sz="0" w:space="0" w:color="auto"/>
            <w:left w:val="none" w:sz="0" w:space="0" w:color="auto"/>
            <w:bottom w:val="none" w:sz="0" w:space="0" w:color="auto"/>
            <w:right w:val="none" w:sz="0" w:space="0" w:color="auto"/>
          </w:divBdr>
        </w:div>
        <w:div w:id="509686359">
          <w:marLeft w:val="0"/>
          <w:marRight w:val="0"/>
          <w:marTop w:val="0"/>
          <w:marBottom w:val="0"/>
          <w:divBdr>
            <w:top w:val="none" w:sz="0" w:space="0" w:color="auto"/>
            <w:left w:val="none" w:sz="0" w:space="0" w:color="auto"/>
            <w:bottom w:val="none" w:sz="0" w:space="0" w:color="auto"/>
            <w:right w:val="none" w:sz="0" w:space="0" w:color="auto"/>
          </w:divBdr>
        </w:div>
        <w:div w:id="1190411853">
          <w:marLeft w:val="0"/>
          <w:marRight w:val="0"/>
          <w:marTop w:val="0"/>
          <w:marBottom w:val="0"/>
          <w:divBdr>
            <w:top w:val="none" w:sz="0" w:space="0" w:color="auto"/>
            <w:left w:val="none" w:sz="0" w:space="0" w:color="auto"/>
            <w:bottom w:val="none" w:sz="0" w:space="0" w:color="auto"/>
            <w:right w:val="none" w:sz="0" w:space="0" w:color="auto"/>
          </w:divBdr>
        </w:div>
        <w:div w:id="965357646">
          <w:marLeft w:val="0"/>
          <w:marRight w:val="0"/>
          <w:marTop w:val="0"/>
          <w:marBottom w:val="0"/>
          <w:divBdr>
            <w:top w:val="none" w:sz="0" w:space="0" w:color="auto"/>
            <w:left w:val="none" w:sz="0" w:space="0" w:color="auto"/>
            <w:bottom w:val="none" w:sz="0" w:space="0" w:color="auto"/>
            <w:right w:val="none" w:sz="0" w:space="0" w:color="auto"/>
          </w:divBdr>
        </w:div>
        <w:div w:id="1034430053">
          <w:marLeft w:val="0"/>
          <w:marRight w:val="0"/>
          <w:marTop w:val="0"/>
          <w:marBottom w:val="0"/>
          <w:divBdr>
            <w:top w:val="none" w:sz="0" w:space="0" w:color="auto"/>
            <w:left w:val="none" w:sz="0" w:space="0" w:color="auto"/>
            <w:bottom w:val="none" w:sz="0" w:space="0" w:color="auto"/>
            <w:right w:val="none" w:sz="0" w:space="0" w:color="auto"/>
          </w:divBdr>
        </w:div>
        <w:div w:id="2126269986">
          <w:marLeft w:val="0"/>
          <w:marRight w:val="0"/>
          <w:marTop w:val="0"/>
          <w:marBottom w:val="0"/>
          <w:divBdr>
            <w:top w:val="none" w:sz="0" w:space="0" w:color="auto"/>
            <w:left w:val="none" w:sz="0" w:space="0" w:color="auto"/>
            <w:bottom w:val="none" w:sz="0" w:space="0" w:color="auto"/>
            <w:right w:val="none" w:sz="0" w:space="0" w:color="auto"/>
          </w:divBdr>
        </w:div>
        <w:div w:id="326707681">
          <w:marLeft w:val="0"/>
          <w:marRight w:val="0"/>
          <w:marTop w:val="0"/>
          <w:marBottom w:val="0"/>
          <w:divBdr>
            <w:top w:val="none" w:sz="0" w:space="0" w:color="auto"/>
            <w:left w:val="none" w:sz="0" w:space="0" w:color="auto"/>
            <w:bottom w:val="none" w:sz="0" w:space="0" w:color="auto"/>
            <w:right w:val="none" w:sz="0" w:space="0" w:color="auto"/>
          </w:divBdr>
        </w:div>
      </w:divsChild>
    </w:div>
    <w:div w:id="1093354148">
      <w:bodyDiv w:val="1"/>
      <w:marLeft w:val="0"/>
      <w:marRight w:val="0"/>
      <w:marTop w:val="0"/>
      <w:marBottom w:val="0"/>
      <w:divBdr>
        <w:top w:val="none" w:sz="0" w:space="0" w:color="auto"/>
        <w:left w:val="none" w:sz="0" w:space="0" w:color="auto"/>
        <w:bottom w:val="none" w:sz="0" w:space="0" w:color="auto"/>
        <w:right w:val="none" w:sz="0" w:space="0" w:color="auto"/>
      </w:divBdr>
    </w:div>
    <w:div w:id="1115632759">
      <w:bodyDiv w:val="1"/>
      <w:marLeft w:val="0"/>
      <w:marRight w:val="0"/>
      <w:marTop w:val="0"/>
      <w:marBottom w:val="0"/>
      <w:divBdr>
        <w:top w:val="none" w:sz="0" w:space="0" w:color="auto"/>
        <w:left w:val="none" w:sz="0" w:space="0" w:color="auto"/>
        <w:bottom w:val="none" w:sz="0" w:space="0" w:color="auto"/>
        <w:right w:val="none" w:sz="0" w:space="0" w:color="auto"/>
      </w:divBdr>
    </w:div>
    <w:div w:id="1261838068">
      <w:bodyDiv w:val="1"/>
      <w:marLeft w:val="0"/>
      <w:marRight w:val="0"/>
      <w:marTop w:val="0"/>
      <w:marBottom w:val="0"/>
      <w:divBdr>
        <w:top w:val="none" w:sz="0" w:space="0" w:color="auto"/>
        <w:left w:val="none" w:sz="0" w:space="0" w:color="auto"/>
        <w:bottom w:val="none" w:sz="0" w:space="0" w:color="auto"/>
        <w:right w:val="none" w:sz="0" w:space="0" w:color="auto"/>
      </w:divBdr>
      <w:divsChild>
        <w:div w:id="475225417">
          <w:marLeft w:val="0"/>
          <w:marRight w:val="0"/>
          <w:marTop w:val="0"/>
          <w:marBottom w:val="0"/>
          <w:divBdr>
            <w:top w:val="none" w:sz="0" w:space="0" w:color="auto"/>
            <w:left w:val="none" w:sz="0" w:space="0" w:color="auto"/>
            <w:bottom w:val="none" w:sz="0" w:space="0" w:color="auto"/>
            <w:right w:val="none" w:sz="0" w:space="0" w:color="auto"/>
          </w:divBdr>
        </w:div>
        <w:div w:id="1549997300">
          <w:marLeft w:val="0"/>
          <w:marRight w:val="0"/>
          <w:marTop w:val="0"/>
          <w:marBottom w:val="0"/>
          <w:divBdr>
            <w:top w:val="none" w:sz="0" w:space="0" w:color="auto"/>
            <w:left w:val="none" w:sz="0" w:space="0" w:color="auto"/>
            <w:bottom w:val="none" w:sz="0" w:space="0" w:color="auto"/>
            <w:right w:val="none" w:sz="0" w:space="0" w:color="auto"/>
          </w:divBdr>
        </w:div>
      </w:divsChild>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380932725">
      <w:bodyDiv w:val="1"/>
      <w:marLeft w:val="0"/>
      <w:marRight w:val="0"/>
      <w:marTop w:val="0"/>
      <w:marBottom w:val="0"/>
      <w:divBdr>
        <w:top w:val="none" w:sz="0" w:space="0" w:color="auto"/>
        <w:left w:val="none" w:sz="0" w:space="0" w:color="auto"/>
        <w:bottom w:val="none" w:sz="0" w:space="0" w:color="auto"/>
        <w:right w:val="none" w:sz="0" w:space="0" w:color="auto"/>
      </w:divBdr>
      <w:divsChild>
        <w:div w:id="259996221">
          <w:marLeft w:val="0"/>
          <w:marRight w:val="0"/>
          <w:marTop w:val="0"/>
          <w:marBottom w:val="0"/>
          <w:divBdr>
            <w:top w:val="none" w:sz="0" w:space="0" w:color="auto"/>
            <w:left w:val="none" w:sz="0" w:space="0" w:color="auto"/>
            <w:bottom w:val="none" w:sz="0" w:space="0" w:color="auto"/>
            <w:right w:val="none" w:sz="0" w:space="0" w:color="auto"/>
          </w:divBdr>
          <w:divsChild>
            <w:div w:id="940184381">
              <w:marLeft w:val="0"/>
              <w:marRight w:val="0"/>
              <w:marTop w:val="0"/>
              <w:marBottom w:val="0"/>
              <w:divBdr>
                <w:top w:val="none" w:sz="0" w:space="0" w:color="auto"/>
                <w:left w:val="none" w:sz="0" w:space="0" w:color="auto"/>
                <w:bottom w:val="none" w:sz="0" w:space="0" w:color="auto"/>
                <w:right w:val="none" w:sz="0" w:space="0" w:color="auto"/>
              </w:divBdr>
              <w:divsChild>
                <w:div w:id="1372337434">
                  <w:marLeft w:val="0"/>
                  <w:marRight w:val="0"/>
                  <w:marTop w:val="0"/>
                  <w:marBottom w:val="0"/>
                  <w:divBdr>
                    <w:top w:val="none" w:sz="0" w:space="0" w:color="auto"/>
                    <w:left w:val="none" w:sz="0" w:space="0" w:color="auto"/>
                    <w:bottom w:val="none" w:sz="0" w:space="0" w:color="auto"/>
                    <w:right w:val="none" w:sz="0" w:space="0" w:color="auto"/>
                  </w:divBdr>
                  <w:divsChild>
                    <w:div w:id="745611185">
                      <w:marLeft w:val="0"/>
                      <w:marRight w:val="0"/>
                      <w:marTop w:val="0"/>
                      <w:marBottom w:val="0"/>
                      <w:divBdr>
                        <w:top w:val="none" w:sz="0" w:space="0" w:color="auto"/>
                        <w:left w:val="none" w:sz="0" w:space="0" w:color="auto"/>
                        <w:bottom w:val="none" w:sz="0" w:space="0" w:color="auto"/>
                        <w:right w:val="none" w:sz="0" w:space="0" w:color="auto"/>
                      </w:divBdr>
                      <w:divsChild>
                        <w:div w:id="947733546">
                          <w:marLeft w:val="0"/>
                          <w:marRight w:val="0"/>
                          <w:marTop w:val="0"/>
                          <w:marBottom w:val="0"/>
                          <w:divBdr>
                            <w:top w:val="none" w:sz="0" w:space="0" w:color="auto"/>
                            <w:left w:val="none" w:sz="0" w:space="0" w:color="auto"/>
                            <w:bottom w:val="none" w:sz="0" w:space="0" w:color="auto"/>
                            <w:right w:val="none" w:sz="0" w:space="0" w:color="auto"/>
                          </w:divBdr>
                          <w:divsChild>
                            <w:div w:id="1565095425">
                              <w:marLeft w:val="0"/>
                              <w:marRight w:val="0"/>
                              <w:marTop w:val="0"/>
                              <w:marBottom w:val="0"/>
                              <w:divBdr>
                                <w:top w:val="none" w:sz="0" w:space="0" w:color="auto"/>
                                <w:left w:val="none" w:sz="0" w:space="0" w:color="auto"/>
                                <w:bottom w:val="none" w:sz="0" w:space="0" w:color="auto"/>
                                <w:right w:val="none" w:sz="0" w:space="0" w:color="auto"/>
                              </w:divBdr>
                              <w:divsChild>
                                <w:div w:id="2081246085">
                                  <w:marLeft w:val="0"/>
                                  <w:marRight w:val="0"/>
                                  <w:marTop w:val="0"/>
                                  <w:marBottom w:val="0"/>
                                  <w:divBdr>
                                    <w:top w:val="none" w:sz="0" w:space="0" w:color="auto"/>
                                    <w:left w:val="none" w:sz="0" w:space="0" w:color="auto"/>
                                    <w:bottom w:val="none" w:sz="0" w:space="0" w:color="auto"/>
                                    <w:right w:val="none" w:sz="0" w:space="0" w:color="auto"/>
                                  </w:divBdr>
                                  <w:divsChild>
                                    <w:div w:id="190991792">
                                      <w:marLeft w:val="60"/>
                                      <w:marRight w:val="0"/>
                                      <w:marTop w:val="0"/>
                                      <w:marBottom w:val="0"/>
                                      <w:divBdr>
                                        <w:top w:val="none" w:sz="0" w:space="0" w:color="auto"/>
                                        <w:left w:val="none" w:sz="0" w:space="0" w:color="auto"/>
                                        <w:bottom w:val="none" w:sz="0" w:space="0" w:color="auto"/>
                                        <w:right w:val="none" w:sz="0" w:space="0" w:color="auto"/>
                                      </w:divBdr>
                                      <w:divsChild>
                                        <w:div w:id="743651529">
                                          <w:marLeft w:val="0"/>
                                          <w:marRight w:val="0"/>
                                          <w:marTop w:val="0"/>
                                          <w:marBottom w:val="0"/>
                                          <w:divBdr>
                                            <w:top w:val="none" w:sz="0" w:space="0" w:color="auto"/>
                                            <w:left w:val="none" w:sz="0" w:space="0" w:color="auto"/>
                                            <w:bottom w:val="none" w:sz="0" w:space="0" w:color="auto"/>
                                            <w:right w:val="none" w:sz="0" w:space="0" w:color="auto"/>
                                          </w:divBdr>
                                          <w:divsChild>
                                            <w:div w:id="1300109909">
                                              <w:marLeft w:val="0"/>
                                              <w:marRight w:val="0"/>
                                              <w:marTop w:val="0"/>
                                              <w:marBottom w:val="120"/>
                                              <w:divBdr>
                                                <w:top w:val="single" w:sz="6" w:space="0" w:color="F5F5F5"/>
                                                <w:left w:val="single" w:sz="6" w:space="0" w:color="F5F5F5"/>
                                                <w:bottom w:val="single" w:sz="6" w:space="0" w:color="F5F5F5"/>
                                                <w:right w:val="single" w:sz="6" w:space="0" w:color="F5F5F5"/>
                                              </w:divBdr>
                                              <w:divsChild>
                                                <w:div w:id="1376350009">
                                                  <w:marLeft w:val="0"/>
                                                  <w:marRight w:val="0"/>
                                                  <w:marTop w:val="0"/>
                                                  <w:marBottom w:val="0"/>
                                                  <w:divBdr>
                                                    <w:top w:val="none" w:sz="0" w:space="0" w:color="auto"/>
                                                    <w:left w:val="none" w:sz="0" w:space="0" w:color="auto"/>
                                                    <w:bottom w:val="none" w:sz="0" w:space="0" w:color="auto"/>
                                                    <w:right w:val="none" w:sz="0" w:space="0" w:color="auto"/>
                                                  </w:divBdr>
                                                  <w:divsChild>
                                                    <w:div w:id="1697997373">
                                                      <w:marLeft w:val="0"/>
                                                      <w:marRight w:val="0"/>
                                                      <w:marTop w:val="0"/>
                                                      <w:marBottom w:val="0"/>
                                                      <w:divBdr>
                                                        <w:top w:val="none" w:sz="0" w:space="0" w:color="auto"/>
                                                        <w:left w:val="none" w:sz="0" w:space="0" w:color="auto"/>
                                                        <w:bottom w:val="none" w:sz="0" w:space="0" w:color="auto"/>
                                                        <w:right w:val="none" w:sz="0" w:space="0" w:color="auto"/>
                                                      </w:divBdr>
                                                    </w:div>
                                                  </w:divsChild>
                                                </w:div>
                                                <w:div w:id="754322978">
                                                  <w:marLeft w:val="0"/>
                                                  <w:marRight w:val="0"/>
                                                  <w:marTop w:val="0"/>
                                                  <w:marBottom w:val="0"/>
                                                  <w:divBdr>
                                                    <w:top w:val="none" w:sz="0" w:space="0" w:color="auto"/>
                                                    <w:left w:val="none" w:sz="0" w:space="0" w:color="auto"/>
                                                    <w:bottom w:val="none" w:sz="0" w:space="0" w:color="auto"/>
                                                    <w:right w:val="none" w:sz="0" w:space="0" w:color="auto"/>
                                                  </w:divBdr>
                                                  <w:divsChild>
                                                    <w:div w:id="4036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244454">
      <w:bodyDiv w:val="1"/>
      <w:marLeft w:val="0"/>
      <w:marRight w:val="0"/>
      <w:marTop w:val="0"/>
      <w:marBottom w:val="0"/>
      <w:divBdr>
        <w:top w:val="none" w:sz="0" w:space="0" w:color="auto"/>
        <w:left w:val="none" w:sz="0" w:space="0" w:color="auto"/>
        <w:bottom w:val="none" w:sz="0" w:space="0" w:color="auto"/>
        <w:right w:val="none" w:sz="0" w:space="0" w:color="auto"/>
      </w:divBdr>
    </w:div>
    <w:div w:id="1384134872">
      <w:bodyDiv w:val="1"/>
      <w:marLeft w:val="0"/>
      <w:marRight w:val="0"/>
      <w:marTop w:val="0"/>
      <w:marBottom w:val="0"/>
      <w:divBdr>
        <w:top w:val="none" w:sz="0" w:space="0" w:color="auto"/>
        <w:left w:val="none" w:sz="0" w:space="0" w:color="auto"/>
        <w:bottom w:val="none" w:sz="0" w:space="0" w:color="auto"/>
        <w:right w:val="none" w:sz="0" w:space="0" w:color="auto"/>
      </w:divBdr>
    </w:div>
    <w:div w:id="1464469517">
      <w:bodyDiv w:val="1"/>
      <w:marLeft w:val="0"/>
      <w:marRight w:val="0"/>
      <w:marTop w:val="0"/>
      <w:marBottom w:val="0"/>
      <w:divBdr>
        <w:top w:val="none" w:sz="0" w:space="0" w:color="auto"/>
        <w:left w:val="none" w:sz="0" w:space="0" w:color="auto"/>
        <w:bottom w:val="none" w:sz="0" w:space="0" w:color="auto"/>
        <w:right w:val="none" w:sz="0" w:space="0" w:color="auto"/>
      </w:divBdr>
      <w:divsChild>
        <w:div w:id="862593993">
          <w:marLeft w:val="547"/>
          <w:marRight w:val="0"/>
          <w:marTop w:val="0"/>
          <w:marBottom w:val="0"/>
          <w:divBdr>
            <w:top w:val="none" w:sz="0" w:space="0" w:color="auto"/>
            <w:left w:val="none" w:sz="0" w:space="0" w:color="auto"/>
            <w:bottom w:val="none" w:sz="0" w:space="0" w:color="auto"/>
            <w:right w:val="none" w:sz="0" w:space="0" w:color="auto"/>
          </w:divBdr>
        </w:div>
      </w:divsChild>
    </w:div>
    <w:div w:id="1510217935">
      <w:bodyDiv w:val="1"/>
      <w:marLeft w:val="0"/>
      <w:marRight w:val="0"/>
      <w:marTop w:val="0"/>
      <w:marBottom w:val="0"/>
      <w:divBdr>
        <w:top w:val="none" w:sz="0" w:space="0" w:color="auto"/>
        <w:left w:val="none" w:sz="0" w:space="0" w:color="auto"/>
        <w:bottom w:val="none" w:sz="0" w:space="0" w:color="auto"/>
        <w:right w:val="none" w:sz="0" w:space="0" w:color="auto"/>
      </w:divBdr>
    </w:div>
    <w:div w:id="1515651895">
      <w:bodyDiv w:val="1"/>
      <w:marLeft w:val="0"/>
      <w:marRight w:val="0"/>
      <w:marTop w:val="0"/>
      <w:marBottom w:val="0"/>
      <w:divBdr>
        <w:top w:val="none" w:sz="0" w:space="0" w:color="auto"/>
        <w:left w:val="none" w:sz="0" w:space="0" w:color="auto"/>
        <w:bottom w:val="none" w:sz="0" w:space="0" w:color="auto"/>
        <w:right w:val="none" w:sz="0" w:space="0" w:color="auto"/>
      </w:divBdr>
    </w:div>
    <w:div w:id="1515682848">
      <w:bodyDiv w:val="1"/>
      <w:marLeft w:val="0"/>
      <w:marRight w:val="0"/>
      <w:marTop w:val="0"/>
      <w:marBottom w:val="0"/>
      <w:divBdr>
        <w:top w:val="none" w:sz="0" w:space="0" w:color="auto"/>
        <w:left w:val="none" w:sz="0" w:space="0" w:color="auto"/>
        <w:bottom w:val="none" w:sz="0" w:space="0" w:color="auto"/>
        <w:right w:val="none" w:sz="0" w:space="0" w:color="auto"/>
      </w:divBdr>
      <w:divsChild>
        <w:div w:id="621881376">
          <w:marLeft w:val="547"/>
          <w:marRight w:val="0"/>
          <w:marTop w:val="0"/>
          <w:marBottom w:val="0"/>
          <w:divBdr>
            <w:top w:val="none" w:sz="0" w:space="0" w:color="auto"/>
            <w:left w:val="none" w:sz="0" w:space="0" w:color="auto"/>
            <w:bottom w:val="none" w:sz="0" w:space="0" w:color="auto"/>
            <w:right w:val="none" w:sz="0" w:space="0" w:color="auto"/>
          </w:divBdr>
        </w:div>
      </w:divsChild>
    </w:div>
    <w:div w:id="1582254468">
      <w:bodyDiv w:val="1"/>
      <w:marLeft w:val="0"/>
      <w:marRight w:val="0"/>
      <w:marTop w:val="0"/>
      <w:marBottom w:val="0"/>
      <w:divBdr>
        <w:top w:val="none" w:sz="0" w:space="0" w:color="auto"/>
        <w:left w:val="none" w:sz="0" w:space="0" w:color="auto"/>
        <w:bottom w:val="none" w:sz="0" w:space="0" w:color="auto"/>
        <w:right w:val="none" w:sz="0" w:space="0" w:color="auto"/>
      </w:divBdr>
      <w:divsChild>
        <w:div w:id="1185939555">
          <w:marLeft w:val="547"/>
          <w:marRight w:val="0"/>
          <w:marTop w:val="115"/>
          <w:marBottom w:val="0"/>
          <w:divBdr>
            <w:top w:val="none" w:sz="0" w:space="0" w:color="auto"/>
            <w:left w:val="none" w:sz="0" w:space="0" w:color="auto"/>
            <w:bottom w:val="none" w:sz="0" w:space="0" w:color="auto"/>
            <w:right w:val="none" w:sz="0" w:space="0" w:color="auto"/>
          </w:divBdr>
        </w:div>
        <w:div w:id="1432704050">
          <w:marLeft w:val="547"/>
          <w:marRight w:val="0"/>
          <w:marTop w:val="115"/>
          <w:marBottom w:val="0"/>
          <w:divBdr>
            <w:top w:val="none" w:sz="0" w:space="0" w:color="auto"/>
            <w:left w:val="none" w:sz="0" w:space="0" w:color="auto"/>
            <w:bottom w:val="none" w:sz="0" w:space="0" w:color="auto"/>
            <w:right w:val="none" w:sz="0" w:space="0" w:color="auto"/>
          </w:divBdr>
        </w:div>
        <w:div w:id="873543226">
          <w:marLeft w:val="547"/>
          <w:marRight w:val="0"/>
          <w:marTop w:val="115"/>
          <w:marBottom w:val="0"/>
          <w:divBdr>
            <w:top w:val="none" w:sz="0" w:space="0" w:color="auto"/>
            <w:left w:val="none" w:sz="0" w:space="0" w:color="auto"/>
            <w:bottom w:val="none" w:sz="0" w:space="0" w:color="auto"/>
            <w:right w:val="none" w:sz="0" w:space="0" w:color="auto"/>
          </w:divBdr>
        </w:div>
        <w:div w:id="1928804131">
          <w:marLeft w:val="547"/>
          <w:marRight w:val="0"/>
          <w:marTop w:val="115"/>
          <w:marBottom w:val="0"/>
          <w:divBdr>
            <w:top w:val="none" w:sz="0" w:space="0" w:color="auto"/>
            <w:left w:val="none" w:sz="0" w:space="0" w:color="auto"/>
            <w:bottom w:val="none" w:sz="0" w:space="0" w:color="auto"/>
            <w:right w:val="none" w:sz="0" w:space="0" w:color="auto"/>
          </w:divBdr>
        </w:div>
      </w:divsChild>
    </w:div>
    <w:div w:id="1600717623">
      <w:bodyDiv w:val="1"/>
      <w:marLeft w:val="0"/>
      <w:marRight w:val="0"/>
      <w:marTop w:val="0"/>
      <w:marBottom w:val="0"/>
      <w:divBdr>
        <w:top w:val="none" w:sz="0" w:space="0" w:color="auto"/>
        <w:left w:val="none" w:sz="0" w:space="0" w:color="auto"/>
        <w:bottom w:val="none" w:sz="0" w:space="0" w:color="auto"/>
        <w:right w:val="none" w:sz="0" w:space="0" w:color="auto"/>
      </w:divBdr>
    </w:div>
    <w:div w:id="1649284154">
      <w:bodyDiv w:val="1"/>
      <w:marLeft w:val="0"/>
      <w:marRight w:val="0"/>
      <w:marTop w:val="0"/>
      <w:marBottom w:val="0"/>
      <w:divBdr>
        <w:top w:val="none" w:sz="0" w:space="0" w:color="auto"/>
        <w:left w:val="none" w:sz="0" w:space="0" w:color="auto"/>
        <w:bottom w:val="none" w:sz="0" w:space="0" w:color="auto"/>
        <w:right w:val="none" w:sz="0" w:space="0" w:color="auto"/>
      </w:divBdr>
    </w:div>
    <w:div w:id="1675494112">
      <w:bodyDiv w:val="1"/>
      <w:marLeft w:val="0"/>
      <w:marRight w:val="0"/>
      <w:marTop w:val="0"/>
      <w:marBottom w:val="0"/>
      <w:divBdr>
        <w:top w:val="none" w:sz="0" w:space="0" w:color="auto"/>
        <w:left w:val="none" w:sz="0" w:space="0" w:color="auto"/>
        <w:bottom w:val="none" w:sz="0" w:space="0" w:color="auto"/>
        <w:right w:val="none" w:sz="0" w:space="0" w:color="auto"/>
      </w:divBdr>
    </w:div>
    <w:div w:id="1705861068">
      <w:bodyDiv w:val="1"/>
      <w:marLeft w:val="0"/>
      <w:marRight w:val="0"/>
      <w:marTop w:val="0"/>
      <w:marBottom w:val="0"/>
      <w:divBdr>
        <w:top w:val="none" w:sz="0" w:space="0" w:color="auto"/>
        <w:left w:val="none" w:sz="0" w:space="0" w:color="auto"/>
        <w:bottom w:val="none" w:sz="0" w:space="0" w:color="auto"/>
        <w:right w:val="none" w:sz="0" w:space="0" w:color="auto"/>
      </w:divBdr>
    </w:div>
    <w:div w:id="1708526714">
      <w:bodyDiv w:val="1"/>
      <w:marLeft w:val="0"/>
      <w:marRight w:val="0"/>
      <w:marTop w:val="0"/>
      <w:marBottom w:val="0"/>
      <w:divBdr>
        <w:top w:val="none" w:sz="0" w:space="0" w:color="auto"/>
        <w:left w:val="none" w:sz="0" w:space="0" w:color="auto"/>
        <w:bottom w:val="none" w:sz="0" w:space="0" w:color="auto"/>
        <w:right w:val="none" w:sz="0" w:space="0" w:color="auto"/>
      </w:divBdr>
    </w:div>
    <w:div w:id="1737123714">
      <w:bodyDiv w:val="1"/>
      <w:marLeft w:val="0"/>
      <w:marRight w:val="0"/>
      <w:marTop w:val="0"/>
      <w:marBottom w:val="0"/>
      <w:divBdr>
        <w:top w:val="none" w:sz="0" w:space="0" w:color="auto"/>
        <w:left w:val="none" w:sz="0" w:space="0" w:color="auto"/>
        <w:bottom w:val="none" w:sz="0" w:space="0" w:color="auto"/>
        <w:right w:val="none" w:sz="0" w:space="0" w:color="auto"/>
      </w:divBdr>
      <w:divsChild>
        <w:div w:id="14892829">
          <w:marLeft w:val="547"/>
          <w:marRight w:val="0"/>
          <w:marTop w:val="115"/>
          <w:marBottom w:val="0"/>
          <w:divBdr>
            <w:top w:val="none" w:sz="0" w:space="0" w:color="auto"/>
            <w:left w:val="none" w:sz="0" w:space="0" w:color="auto"/>
            <w:bottom w:val="none" w:sz="0" w:space="0" w:color="auto"/>
            <w:right w:val="none" w:sz="0" w:space="0" w:color="auto"/>
          </w:divBdr>
        </w:div>
        <w:div w:id="1694572050">
          <w:marLeft w:val="547"/>
          <w:marRight w:val="0"/>
          <w:marTop w:val="115"/>
          <w:marBottom w:val="0"/>
          <w:divBdr>
            <w:top w:val="none" w:sz="0" w:space="0" w:color="auto"/>
            <w:left w:val="none" w:sz="0" w:space="0" w:color="auto"/>
            <w:bottom w:val="none" w:sz="0" w:space="0" w:color="auto"/>
            <w:right w:val="none" w:sz="0" w:space="0" w:color="auto"/>
          </w:divBdr>
        </w:div>
        <w:div w:id="492179834">
          <w:marLeft w:val="547"/>
          <w:marRight w:val="0"/>
          <w:marTop w:val="115"/>
          <w:marBottom w:val="0"/>
          <w:divBdr>
            <w:top w:val="none" w:sz="0" w:space="0" w:color="auto"/>
            <w:left w:val="none" w:sz="0" w:space="0" w:color="auto"/>
            <w:bottom w:val="none" w:sz="0" w:space="0" w:color="auto"/>
            <w:right w:val="none" w:sz="0" w:space="0" w:color="auto"/>
          </w:divBdr>
        </w:div>
        <w:div w:id="49427135">
          <w:marLeft w:val="547"/>
          <w:marRight w:val="0"/>
          <w:marTop w:val="115"/>
          <w:marBottom w:val="0"/>
          <w:divBdr>
            <w:top w:val="none" w:sz="0" w:space="0" w:color="auto"/>
            <w:left w:val="none" w:sz="0" w:space="0" w:color="auto"/>
            <w:bottom w:val="none" w:sz="0" w:space="0" w:color="auto"/>
            <w:right w:val="none" w:sz="0" w:space="0" w:color="auto"/>
          </w:divBdr>
        </w:div>
        <w:div w:id="1652129188">
          <w:marLeft w:val="547"/>
          <w:marRight w:val="0"/>
          <w:marTop w:val="115"/>
          <w:marBottom w:val="0"/>
          <w:divBdr>
            <w:top w:val="none" w:sz="0" w:space="0" w:color="auto"/>
            <w:left w:val="none" w:sz="0" w:space="0" w:color="auto"/>
            <w:bottom w:val="none" w:sz="0" w:space="0" w:color="auto"/>
            <w:right w:val="none" w:sz="0" w:space="0" w:color="auto"/>
          </w:divBdr>
        </w:div>
        <w:div w:id="486671616">
          <w:marLeft w:val="547"/>
          <w:marRight w:val="0"/>
          <w:marTop w:val="115"/>
          <w:marBottom w:val="0"/>
          <w:divBdr>
            <w:top w:val="none" w:sz="0" w:space="0" w:color="auto"/>
            <w:left w:val="none" w:sz="0" w:space="0" w:color="auto"/>
            <w:bottom w:val="none" w:sz="0" w:space="0" w:color="auto"/>
            <w:right w:val="none" w:sz="0" w:space="0" w:color="auto"/>
          </w:divBdr>
        </w:div>
      </w:divsChild>
    </w:div>
    <w:div w:id="1772510135">
      <w:bodyDiv w:val="1"/>
      <w:marLeft w:val="0"/>
      <w:marRight w:val="0"/>
      <w:marTop w:val="0"/>
      <w:marBottom w:val="0"/>
      <w:divBdr>
        <w:top w:val="none" w:sz="0" w:space="0" w:color="auto"/>
        <w:left w:val="none" w:sz="0" w:space="0" w:color="auto"/>
        <w:bottom w:val="none" w:sz="0" w:space="0" w:color="auto"/>
        <w:right w:val="none" w:sz="0" w:space="0" w:color="auto"/>
      </w:divBdr>
    </w:div>
    <w:div w:id="1780442114">
      <w:bodyDiv w:val="1"/>
      <w:marLeft w:val="0"/>
      <w:marRight w:val="0"/>
      <w:marTop w:val="0"/>
      <w:marBottom w:val="0"/>
      <w:divBdr>
        <w:top w:val="none" w:sz="0" w:space="0" w:color="auto"/>
        <w:left w:val="none" w:sz="0" w:space="0" w:color="auto"/>
        <w:bottom w:val="none" w:sz="0" w:space="0" w:color="auto"/>
        <w:right w:val="none" w:sz="0" w:space="0" w:color="auto"/>
      </w:divBdr>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658386750">
          <w:marLeft w:val="360"/>
          <w:marRight w:val="0"/>
          <w:marTop w:val="200"/>
          <w:marBottom w:val="0"/>
          <w:divBdr>
            <w:top w:val="none" w:sz="0" w:space="0" w:color="auto"/>
            <w:left w:val="none" w:sz="0" w:space="0" w:color="auto"/>
            <w:bottom w:val="none" w:sz="0" w:space="0" w:color="auto"/>
            <w:right w:val="none" w:sz="0" w:space="0" w:color="auto"/>
          </w:divBdr>
        </w:div>
        <w:div w:id="2124568943">
          <w:marLeft w:val="360"/>
          <w:marRight w:val="0"/>
          <w:marTop w:val="200"/>
          <w:marBottom w:val="0"/>
          <w:divBdr>
            <w:top w:val="none" w:sz="0" w:space="0" w:color="auto"/>
            <w:left w:val="none" w:sz="0" w:space="0" w:color="auto"/>
            <w:bottom w:val="none" w:sz="0" w:space="0" w:color="auto"/>
            <w:right w:val="none" w:sz="0" w:space="0" w:color="auto"/>
          </w:divBdr>
        </w:div>
      </w:divsChild>
    </w:div>
    <w:div w:id="1827013313">
      <w:bodyDiv w:val="1"/>
      <w:marLeft w:val="0"/>
      <w:marRight w:val="0"/>
      <w:marTop w:val="0"/>
      <w:marBottom w:val="0"/>
      <w:divBdr>
        <w:top w:val="none" w:sz="0" w:space="0" w:color="auto"/>
        <w:left w:val="none" w:sz="0" w:space="0" w:color="auto"/>
        <w:bottom w:val="none" w:sz="0" w:space="0" w:color="auto"/>
        <w:right w:val="none" w:sz="0" w:space="0" w:color="auto"/>
      </w:divBdr>
      <w:divsChild>
        <w:div w:id="318659465">
          <w:marLeft w:val="432"/>
          <w:marRight w:val="0"/>
          <w:marTop w:val="115"/>
          <w:marBottom w:val="0"/>
          <w:divBdr>
            <w:top w:val="none" w:sz="0" w:space="0" w:color="auto"/>
            <w:left w:val="none" w:sz="0" w:space="0" w:color="auto"/>
            <w:bottom w:val="none" w:sz="0" w:space="0" w:color="auto"/>
            <w:right w:val="none" w:sz="0" w:space="0" w:color="auto"/>
          </w:divBdr>
        </w:div>
        <w:div w:id="1127817484">
          <w:marLeft w:val="432"/>
          <w:marRight w:val="0"/>
          <w:marTop w:val="115"/>
          <w:marBottom w:val="0"/>
          <w:divBdr>
            <w:top w:val="none" w:sz="0" w:space="0" w:color="auto"/>
            <w:left w:val="none" w:sz="0" w:space="0" w:color="auto"/>
            <w:bottom w:val="none" w:sz="0" w:space="0" w:color="auto"/>
            <w:right w:val="none" w:sz="0" w:space="0" w:color="auto"/>
          </w:divBdr>
        </w:div>
      </w:divsChild>
    </w:div>
    <w:div w:id="1874731109">
      <w:bodyDiv w:val="1"/>
      <w:marLeft w:val="0"/>
      <w:marRight w:val="0"/>
      <w:marTop w:val="0"/>
      <w:marBottom w:val="0"/>
      <w:divBdr>
        <w:top w:val="none" w:sz="0" w:space="0" w:color="auto"/>
        <w:left w:val="none" w:sz="0" w:space="0" w:color="auto"/>
        <w:bottom w:val="none" w:sz="0" w:space="0" w:color="auto"/>
        <w:right w:val="none" w:sz="0" w:space="0" w:color="auto"/>
      </w:divBdr>
    </w:div>
    <w:div w:id="1877697779">
      <w:bodyDiv w:val="1"/>
      <w:marLeft w:val="0"/>
      <w:marRight w:val="0"/>
      <w:marTop w:val="0"/>
      <w:marBottom w:val="0"/>
      <w:divBdr>
        <w:top w:val="none" w:sz="0" w:space="0" w:color="auto"/>
        <w:left w:val="none" w:sz="0" w:space="0" w:color="auto"/>
        <w:bottom w:val="none" w:sz="0" w:space="0" w:color="auto"/>
        <w:right w:val="none" w:sz="0" w:space="0" w:color="auto"/>
      </w:divBdr>
      <w:divsChild>
        <w:div w:id="182326075">
          <w:marLeft w:val="0"/>
          <w:marRight w:val="0"/>
          <w:marTop w:val="0"/>
          <w:marBottom w:val="0"/>
          <w:divBdr>
            <w:top w:val="none" w:sz="0" w:space="0" w:color="auto"/>
            <w:left w:val="none" w:sz="0" w:space="0" w:color="auto"/>
            <w:bottom w:val="none" w:sz="0" w:space="0" w:color="auto"/>
            <w:right w:val="none" w:sz="0" w:space="0" w:color="auto"/>
          </w:divBdr>
        </w:div>
        <w:div w:id="484710166">
          <w:marLeft w:val="0"/>
          <w:marRight w:val="0"/>
          <w:marTop w:val="0"/>
          <w:marBottom w:val="0"/>
          <w:divBdr>
            <w:top w:val="none" w:sz="0" w:space="0" w:color="auto"/>
            <w:left w:val="none" w:sz="0" w:space="0" w:color="auto"/>
            <w:bottom w:val="none" w:sz="0" w:space="0" w:color="auto"/>
            <w:right w:val="none" w:sz="0" w:space="0" w:color="auto"/>
          </w:divBdr>
        </w:div>
        <w:div w:id="554776365">
          <w:marLeft w:val="0"/>
          <w:marRight w:val="0"/>
          <w:marTop w:val="0"/>
          <w:marBottom w:val="0"/>
          <w:divBdr>
            <w:top w:val="none" w:sz="0" w:space="0" w:color="auto"/>
            <w:left w:val="none" w:sz="0" w:space="0" w:color="auto"/>
            <w:bottom w:val="none" w:sz="0" w:space="0" w:color="auto"/>
            <w:right w:val="none" w:sz="0" w:space="0" w:color="auto"/>
          </w:divBdr>
        </w:div>
        <w:div w:id="632562549">
          <w:marLeft w:val="0"/>
          <w:marRight w:val="0"/>
          <w:marTop w:val="0"/>
          <w:marBottom w:val="0"/>
          <w:divBdr>
            <w:top w:val="none" w:sz="0" w:space="0" w:color="auto"/>
            <w:left w:val="none" w:sz="0" w:space="0" w:color="auto"/>
            <w:bottom w:val="none" w:sz="0" w:space="0" w:color="auto"/>
            <w:right w:val="none" w:sz="0" w:space="0" w:color="auto"/>
          </w:divBdr>
        </w:div>
        <w:div w:id="750930294">
          <w:marLeft w:val="0"/>
          <w:marRight w:val="0"/>
          <w:marTop w:val="0"/>
          <w:marBottom w:val="0"/>
          <w:divBdr>
            <w:top w:val="none" w:sz="0" w:space="0" w:color="auto"/>
            <w:left w:val="none" w:sz="0" w:space="0" w:color="auto"/>
            <w:bottom w:val="none" w:sz="0" w:space="0" w:color="auto"/>
            <w:right w:val="none" w:sz="0" w:space="0" w:color="auto"/>
          </w:divBdr>
        </w:div>
        <w:div w:id="861209136">
          <w:marLeft w:val="0"/>
          <w:marRight w:val="0"/>
          <w:marTop w:val="0"/>
          <w:marBottom w:val="0"/>
          <w:divBdr>
            <w:top w:val="none" w:sz="0" w:space="0" w:color="auto"/>
            <w:left w:val="none" w:sz="0" w:space="0" w:color="auto"/>
            <w:bottom w:val="none" w:sz="0" w:space="0" w:color="auto"/>
            <w:right w:val="none" w:sz="0" w:space="0" w:color="auto"/>
          </w:divBdr>
        </w:div>
        <w:div w:id="1175194939">
          <w:marLeft w:val="0"/>
          <w:marRight w:val="0"/>
          <w:marTop w:val="0"/>
          <w:marBottom w:val="0"/>
          <w:divBdr>
            <w:top w:val="none" w:sz="0" w:space="0" w:color="auto"/>
            <w:left w:val="none" w:sz="0" w:space="0" w:color="auto"/>
            <w:bottom w:val="none" w:sz="0" w:space="0" w:color="auto"/>
            <w:right w:val="none" w:sz="0" w:space="0" w:color="auto"/>
          </w:divBdr>
        </w:div>
        <w:div w:id="1244609160">
          <w:marLeft w:val="0"/>
          <w:marRight w:val="0"/>
          <w:marTop w:val="0"/>
          <w:marBottom w:val="0"/>
          <w:divBdr>
            <w:top w:val="none" w:sz="0" w:space="0" w:color="auto"/>
            <w:left w:val="none" w:sz="0" w:space="0" w:color="auto"/>
            <w:bottom w:val="none" w:sz="0" w:space="0" w:color="auto"/>
            <w:right w:val="none" w:sz="0" w:space="0" w:color="auto"/>
          </w:divBdr>
        </w:div>
        <w:div w:id="1508591559">
          <w:marLeft w:val="0"/>
          <w:marRight w:val="0"/>
          <w:marTop w:val="0"/>
          <w:marBottom w:val="0"/>
          <w:divBdr>
            <w:top w:val="none" w:sz="0" w:space="0" w:color="auto"/>
            <w:left w:val="none" w:sz="0" w:space="0" w:color="auto"/>
            <w:bottom w:val="none" w:sz="0" w:space="0" w:color="auto"/>
            <w:right w:val="none" w:sz="0" w:space="0" w:color="auto"/>
          </w:divBdr>
        </w:div>
        <w:div w:id="1511288249">
          <w:marLeft w:val="0"/>
          <w:marRight w:val="0"/>
          <w:marTop w:val="0"/>
          <w:marBottom w:val="0"/>
          <w:divBdr>
            <w:top w:val="none" w:sz="0" w:space="0" w:color="auto"/>
            <w:left w:val="none" w:sz="0" w:space="0" w:color="auto"/>
            <w:bottom w:val="none" w:sz="0" w:space="0" w:color="auto"/>
            <w:right w:val="none" w:sz="0" w:space="0" w:color="auto"/>
          </w:divBdr>
        </w:div>
        <w:div w:id="1555510466">
          <w:marLeft w:val="0"/>
          <w:marRight w:val="0"/>
          <w:marTop w:val="0"/>
          <w:marBottom w:val="0"/>
          <w:divBdr>
            <w:top w:val="none" w:sz="0" w:space="0" w:color="auto"/>
            <w:left w:val="none" w:sz="0" w:space="0" w:color="auto"/>
            <w:bottom w:val="none" w:sz="0" w:space="0" w:color="auto"/>
            <w:right w:val="none" w:sz="0" w:space="0" w:color="auto"/>
          </w:divBdr>
        </w:div>
        <w:div w:id="1675570703">
          <w:marLeft w:val="0"/>
          <w:marRight w:val="0"/>
          <w:marTop w:val="0"/>
          <w:marBottom w:val="0"/>
          <w:divBdr>
            <w:top w:val="none" w:sz="0" w:space="0" w:color="auto"/>
            <w:left w:val="none" w:sz="0" w:space="0" w:color="auto"/>
            <w:bottom w:val="none" w:sz="0" w:space="0" w:color="auto"/>
            <w:right w:val="none" w:sz="0" w:space="0" w:color="auto"/>
          </w:divBdr>
        </w:div>
        <w:div w:id="2001157010">
          <w:marLeft w:val="0"/>
          <w:marRight w:val="0"/>
          <w:marTop w:val="0"/>
          <w:marBottom w:val="0"/>
          <w:divBdr>
            <w:top w:val="none" w:sz="0" w:space="0" w:color="auto"/>
            <w:left w:val="none" w:sz="0" w:space="0" w:color="auto"/>
            <w:bottom w:val="none" w:sz="0" w:space="0" w:color="auto"/>
            <w:right w:val="none" w:sz="0" w:space="0" w:color="auto"/>
          </w:divBdr>
        </w:div>
      </w:divsChild>
    </w:div>
    <w:div w:id="1902473226">
      <w:bodyDiv w:val="1"/>
      <w:marLeft w:val="0"/>
      <w:marRight w:val="0"/>
      <w:marTop w:val="0"/>
      <w:marBottom w:val="0"/>
      <w:divBdr>
        <w:top w:val="none" w:sz="0" w:space="0" w:color="auto"/>
        <w:left w:val="none" w:sz="0" w:space="0" w:color="auto"/>
        <w:bottom w:val="none" w:sz="0" w:space="0" w:color="auto"/>
        <w:right w:val="none" w:sz="0" w:space="0" w:color="auto"/>
      </w:divBdr>
    </w:div>
    <w:div w:id="2016616045">
      <w:bodyDiv w:val="1"/>
      <w:marLeft w:val="0"/>
      <w:marRight w:val="0"/>
      <w:marTop w:val="0"/>
      <w:marBottom w:val="0"/>
      <w:divBdr>
        <w:top w:val="none" w:sz="0" w:space="0" w:color="auto"/>
        <w:left w:val="none" w:sz="0" w:space="0" w:color="auto"/>
        <w:bottom w:val="none" w:sz="0" w:space="0" w:color="auto"/>
        <w:right w:val="none" w:sz="0" w:space="0" w:color="auto"/>
      </w:divBdr>
      <w:divsChild>
        <w:div w:id="953902273">
          <w:marLeft w:val="547"/>
          <w:marRight w:val="0"/>
          <w:marTop w:val="115"/>
          <w:marBottom w:val="0"/>
          <w:divBdr>
            <w:top w:val="none" w:sz="0" w:space="0" w:color="auto"/>
            <w:left w:val="none" w:sz="0" w:space="0" w:color="auto"/>
            <w:bottom w:val="none" w:sz="0" w:space="0" w:color="auto"/>
            <w:right w:val="none" w:sz="0" w:space="0" w:color="auto"/>
          </w:divBdr>
        </w:div>
        <w:div w:id="1709183929">
          <w:marLeft w:val="547"/>
          <w:marRight w:val="0"/>
          <w:marTop w:val="115"/>
          <w:marBottom w:val="0"/>
          <w:divBdr>
            <w:top w:val="none" w:sz="0" w:space="0" w:color="auto"/>
            <w:left w:val="none" w:sz="0" w:space="0" w:color="auto"/>
            <w:bottom w:val="none" w:sz="0" w:space="0" w:color="auto"/>
            <w:right w:val="none" w:sz="0" w:space="0" w:color="auto"/>
          </w:divBdr>
        </w:div>
        <w:div w:id="746926862">
          <w:marLeft w:val="547"/>
          <w:marRight w:val="0"/>
          <w:marTop w:val="115"/>
          <w:marBottom w:val="0"/>
          <w:divBdr>
            <w:top w:val="none" w:sz="0" w:space="0" w:color="auto"/>
            <w:left w:val="none" w:sz="0" w:space="0" w:color="auto"/>
            <w:bottom w:val="none" w:sz="0" w:space="0" w:color="auto"/>
            <w:right w:val="none" w:sz="0" w:space="0" w:color="auto"/>
          </w:divBdr>
        </w:div>
        <w:div w:id="742875838">
          <w:marLeft w:val="547"/>
          <w:marRight w:val="0"/>
          <w:marTop w:val="115"/>
          <w:marBottom w:val="0"/>
          <w:divBdr>
            <w:top w:val="none" w:sz="0" w:space="0" w:color="auto"/>
            <w:left w:val="none" w:sz="0" w:space="0" w:color="auto"/>
            <w:bottom w:val="none" w:sz="0" w:space="0" w:color="auto"/>
            <w:right w:val="none" w:sz="0" w:space="0" w:color="auto"/>
          </w:divBdr>
        </w:div>
        <w:div w:id="855966076">
          <w:marLeft w:val="547"/>
          <w:marRight w:val="0"/>
          <w:marTop w:val="115"/>
          <w:marBottom w:val="0"/>
          <w:divBdr>
            <w:top w:val="none" w:sz="0" w:space="0" w:color="auto"/>
            <w:left w:val="none" w:sz="0" w:space="0" w:color="auto"/>
            <w:bottom w:val="none" w:sz="0" w:space="0" w:color="auto"/>
            <w:right w:val="none" w:sz="0" w:space="0" w:color="auto"/>
          </w:divBdr>
        </w:div>
      </w:divsChild>
    </w:div>
    <w:div w:id="2031638250">
      <w:bodyDiv w:val="1"/>
      <w:marLeft w:val="0"/>
      <w:marRight w:val="0"/>
      <w:marTop w:val="0"/>
      <w:marBottom w:val="0"/>
      <w:divBdr>
        <w:top w:val="none" w:sz="0" w:space="0" w:color="auto"/>
        <w:left w:val="none" w:sz="0" w:space="0" w:color="auto"/>
        <w:bottom w:val="none" w:sz="0" w:space="0" w:color="auto"/>
        <w:right w:val="none" w:sz="0" w:space="0" w:color="auto"/>
      </w:divBdr>
    </w:div>
    <w:div w:id="20643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anis.Paiders@izm.gov.lv"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Laura.Treimane@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PowerPoint_Slide1.sldx"/><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defRPr>
                <a:latin typeface="Times New Roman" panose="02020603050405020304" pitchFamily="18" charset="0"/>
                <a:cs typeface="Times New Roman" panose="02020603050405020304" pitchFamily="18" charset="0"/>
              </a:defRPr>
            </a:pPr>
            <a:r>
              <a:rPr lang="lv-LV" sz="1200" b="1" i="0" baseline="0">
                <a:latin typeface="Times New Roman" panose="02020603050405020304" pitchFamily="18" charset="0"/>
                <a:cs typeface="Times New Roman" panose="02020603050405020304" pitchFamily="18" charset="0"/>
              </a:rPr>
              <a:t>A. Zināšanu sabiedrības attīstības scenārijs (milj. EUR)</a:t>
            </a:r>
            <a:endParaRPr lang="nl-NL" sz="1200" b="1" i="0" baseline="0">
              <a:latin typeface="Times New Roman" panose="02020603050405020304" pitchFamily="18" charset="0"/>
              <a:cs typeface="Times New Roman" panose="02020603050405020304" pitchFamily="18" charset="0"/>
            </a:endParaRPr>
          </a:p>
        </c:rich>
      </c:tx>
      <c:layout>
        <c:manualLayout>
          <c:xMode val="edge"/>
          <c:yMode val="edge"/>
          <c:x val="1.8893488116357014E-2"/>
          <c:y val="3.1700129023400497E-2"/>
        </c:manualLayout>
      </c:layout>
      <c:overlay val="0"/>
      <c:spPr>
        <a:noFill/>
      </c:spPr>
    </c:title>
    <c:autoTitleDeleted val="0"/>
    <c:plotArea>
      <c:layout/>
      <c:areaChart>
        <c:grouping val="stacked"/>
        <c:varyColors val="0"/>
        <c:ser>
          <c:idx val="0"/>
          <c:order val="0"/>
          <c:tx>
            <c:strRef>
              <c:f>'[Chart in Microsoft Office PowerPoint]Sheet1'!$B$2</c:f>
              <c:strCache>
                <c:ptCount val="1"/>
                <c:pt idx="0">
                  <c:v>1.pīlāra finans.</c:v>
                </c:pt>
              </c:strCache>
            </c:strRef>
          </c:tx>
          <c:spPr>
            <a:solidFill>
              <a:srgbClr val="0070C0"/>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PowerPoint]Sheet1'!$B$3:$B$14</c:f>
              <c:numCache>
                <c:formatCode>General</c:formatCode>
                <c:ptCount val="12"/>
                <c:pt idx="0">
                  <c:v>85</c:v>
                </c:pt>
                <c:pt idx="1">
                  <c:v>87.124999999999986</c:v>
                </c:pt>
                <c:pt idx="2">
                  <c:v>89.303124999999994</c:v>
                </c:pt>
                <c:pt idx="3">
                  <c:v>91.535703124999571</c:v>
                </c:pt>
                <c:pt idx="4">
                  <c:v>93.824095703124485</c:v>
                </c:pt>
                <c:pt idx="5">
                  <c:v>96.169698095703112</c:v>
                </c:pt>
                <c:pt idx="6">
                  <c:v>98.573940548095678</c:v>
                </c:pt>
                <c:pt idx="7">
                  <c:v>101.03828906179812</c:v>
                </c:pt>
                <c:pt idx="8">
                  <c:v>103.5642462883438</c:v>
                </c:pt>
                <c:pt idx="9">
                  <c:v>106.15335244555089</c:v>
                </c:pt>
                <c:pt idx="10">
                  <c:v>108.80718625669004</c:v>
                </c:pt>
                <c:pt idx="11">
                  <c:v>111.5273659131077</c:v>
                </c:pt>
              </c:numCache>
            </c:numRef>
          </c:val>
        </c:ser>
        <c:ser>
          <c:idx val="1"/>
          <c:order val="1"/>
          <c:tx>
            <c:strRef>
              <c:f>'[Chart in Microsoft Office PowerPoint]Sheet1'!$C$2</c:f>
              <c:strCache>
                <c:ptCount val="1"/>
                <c:pt idx="0">
                  <c:v>2.pīlāra finans.</c:v>
                </c:pt>
              </c:strCache>
            </c:strRef>
          </c:tx>
          <c:spPr>
            <a:solidFill>
              <a:srgbClr val="C00000"/>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PowerPoint]Sheet1'!$C$3:$C$14</c:f>
              <c:numCache>
                <c:formatCode>General</c:formatCode>
                <c:ptCount val="12"/>
                <c:pt idx="0">
                  <c:v>0</c:v>
                </c:pt>
                <c:pt idx="1">
                  <c:v>7</c:v>
                </c:pt>
                <c:pt idx="2">
                  <c:v>8.0500000000000007</c:v>
                </c:pt>
                <c:pt idx="3">
                  <c:v>9.2575000000000003</c:v>
                </c:pt>
                <c:pt idx="4">
                  <c:v>10.646125</c:v>
                </c:pt>
                <c:pt idx="5">
                  <c:v>12.243043749999998</c:v>
                </c:pt>
                <c:pt idx="6">
                  <c:v>14.079500312500072</c:v>
                </c:pt>
                <c:pt idx="7">
                  <c:v>16.191425359375</c:v>
                </c:pt>
                <c:pt idx="8">
                  <c:v>18.620139163281227</c:v>
                </c:pt>
                <c:pt idx="9">
                  <c:v>21.413160037773427</c:v>
                </c:pt>
                <c:pt idx="10">
                  <c:v>24.625134043439449</c:v>
                </c:pt>
                <c:pt idx="11">
                  <c:v>28.318904149955383</c:v>
                </c:pt>
              </c:numCache>
            </c:numRef>
          </c:val>
        </c:ser>
        <c:ser>
          <c:idx val="2"/>
          <c:order val="2"/>
          <c:tx>
            <c:strRef>
              <c:f>'[Chart in Microsoft Office PowerPoint]Sheet1'!$D$2</c:f>
              <c:strCache>
                <c:ptCount val="1"/>
                <c:pt idx="0">
                  <c:v>3.pīlāra finans.</c:v>
                </c:pt>
              </c:strCache>
            </c:strRef>
          </c:tx>
          <c:spPr>
            <a:solidFill>
              <a:srgbClr val="1BAD03"/>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PowerPoint]Sheet1'!$D$3:$D$14</c:f>
              <c:numCache>
                <c:formatCode>General</c:formatCode>
                <c:ptCount val="12"/>
                <c:pt idx="0">
                  <c:v>0</c:v>
                </c:pt>
                <c:pt idx="1">
                  <c:v>5</c:v>
                </c:pt>
                <c:pt idx="2">
                  <c:v>5.75</c:v>
                </c:pt>
                <c:pt idx="3">
                  <c:v>6.6124999999999901</c:v>
                </c:pt>
                <c:pt idx="4">
                  <c:v>7.604374999999969</c:v>
                </c:pt>
                <c:pt idx="5">
                  <c:v>8.7450312500000003</c:v>
                </c:pt>
                <c:pt idx="6">
                  <c:v>10.056785937500077</c:v>
                </c:pt>
                <c:pt idx="7">
                  <c:v>11.565303828125037</c:v>
                </c:pt>
                <c:pt idx="8">
                  <c:v>13.300099402343752</c:v>
                </c:pt>
                <c:pt idx="9">
                  <c:v>15.29511431269532</c:v>
                </c:pt>
                <c:pt idx="10">
                  <c:v>17.589381459599611</c:v>
                </c:pt>
                <c:pt idx="11">
                  <c:v>20.227788678539529</c:v>
                </c:pt>
              </c:numCache>
            </c:numRef>
          </c:val>
        </c:ser>
        <c:ser>
          <c:idx val="3"/>
          <c:order val="3"/>
          <c:tx>
            <c:strRef>
              <c:f>'[Chart in Microsoft Office PowerPoint]Sheet1'!$E$2</c:f>
              <c:strCache>
                <c:ptCount val="1"/>
                <c:pt idx="0">
                  <c:v>Studiju maksa</c:v>
                </c:pt>
              </c:strCache>
            </c:strRef>
          </c:tx>
          <c:spPr>
            <a:solidFill>
              <a:srgbClr val="FFFF00">
                <a:alpha val="50000"/>
              </a:srgbClr>
            </a:solidFill>
          </c:spPr>
          <c:cat>
            <c:numRef>
              <c:f>'[Chart in Microsoft Office PowerPoint]Sheet1'!$A$3:$A$14</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Office PowerPoint]Sheet1'!$E$3:$E$14</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311887896"/>
        <c:axId val="320246608"/>
      </c:areaChart>
      <c:catAx>
        <c:axId val="31188789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20246608"/>
        <c:crosses val="autoZero"/>
        <c:auto val="1"/>
        <c:lblAlgn val="ctr"/>
        <c:lblOffset val="100"/>
        <c:tickLblSkip val="1"/>
        <c:noMultiLvlLbl val="0"/>
      </c:catAx>
      <c:valAx>
        <c:axId val="320246608"/>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11887896"/>
        <c:crosses val="autoZero"/>
        <c:crossBetween val="midCat"/>
      </c:valAx>
    </c:plotArea>
    <c:legend>
      <c:legendPos val="b"/>
      <c:layout>
        <c:manualLayout>
          <c:xMode val="edge"/>
          <c:yMode val="edge"/>
          <c:x val="7.0235598020603099E-2"/>
          <c:y val="0.89663993110431295"/>
          <c:w val="0.87270382704138572"/>
          <c:h val="7.9583568004068905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b="1" i="0" baseline="0">
                <a:effectLst/>
                <a:latin typeface="Times New Roman" panose="02020603050405020304" pitchFamily="18" charset="0"/>
                <a:cs typeface="Times New Roman" panose="02020603050405020304" pitchFamily="18" charset="0"/>
              </a:rPr>
              <a:t>B. Ierobežotas izaugsmes scenārijs</a:t>
            </a:r>
            <a:endParaRPr lang="nl-NL" sz="1200">
              <a:effectLst/>
              <a:latin typeface="Times New Roman" panose="02020603050405020304" pitchFamily="18" charset="0"/>
              <a:cs typeface="Times New Roman" panose="02020603050405020304" pitchFamily="18" charset="0"/>
            </a:endParaRPr>
          </a:p>
        </c:rich>
      </c:tx>
      <c:layout>
        <c:manualLayout>
          <c:xMode val="edge"/>
          <c:yMode val="edge"/>
          <c:x val="2.1655371730219225E-2"/>
          <c:y val="2.3633674326106899E-2"/>
        </c:manualLayout>
      </c:layout>
      <c:overlay val="0"/>
    </c:title>
    <c:autoTitleDeleted val="0"/>
    <c:plotArea>
      <c:layout/>
      <c:areaChart>
        <c:grouping val="stacked"/>
        <c:varyColors val="0"/>
        <c:ser>
          <c:idx val="0"/>
          <c:order val="0"/>
          <c:tx>
            <c:strRef>
              <c:f>'[Chart in Microsoft PowerPoint]Sheet1'!$B$18</c:f>
              <c:strCache>
                <c:ptCount val="1"/>
                <c:pt idx="0">
                  <c:v>1.pīlāra finans.</c:v>
                </c:pt>
              </c:strCache>
            </c:strRef>
          </c:tx>
          <c:spPr>
            <a:solidFill>
              <a:srgbClr val="0070C0"/>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PowerPoint]Sheet1'!$B$19:$B$30</c:f>
              <c:numCache>
                <c:formatCode>General</c:formatCode>
                <c:ptCount val="12"/>
                <c:pt idx="0">
                  <c:v>85</c:v>
                </c:pt>
                <c:pt idx="1">
                  <c:v>85</c:v>
                </c:pt>
                <c:pt idx="2">
                  <c:v>85</c:v>
                </c:pt>
                <c:pt idx="3">
                  <c:v>85</c:v>
                </c:pt>
                <c:pt idx="4">
                  <c:v>85</c:v>
                </c:pt>
                <c:pt idx="5">
                  <c:v>85</c:v>
                </c:pt>
                <c:pt idx="6">
                  <c:v>85</c:v>
                </c:pt>
                <c:pt idx="7">
                  <c:v>85</c:v>
                </c:pt>
                <c:pt idx="8">
                  <c:v>85</c:v>
                </c:pt>
                <c:pt idx="9">
                  <c:v>85</c:v>
                </c:pt>
                <c:pt idx="10">
                  <c:v>85</c:v>
                </c:pt>
                <c:pt idx="11">
                  <c:v>85</c:v>
                </c:pt>
              </c:numCache>
            </c:numRef>
          </c:val>
        </c:ser>
        <c:ser>
          <c:idx val="1"/>
          <c:order val="1"/>
          <c:tx>
            <c:strRef>
              <c:f>'[Chart in Microsoft PowerPoint]Sheet1'!$C$18</c:f>
              <c:strCache>
                <c:ptCount val="1"/>
                <c:pt idx="0">
                  <c:v>2.pīlāra finans.</c:v>
                </c:pt>
              </c:strCache>
            </c:strRef>
          </c:tx>
          <c:spPr>
            <a:solidFill>
              <a:srgbClr val="C00000"/>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PowerPoint]Sheet1'!$C$19:$C$30</c:f>
              <c:numCache>
                <c:formatCode>General</c:formatCode>
                <c:ptCount val="12"/>
                <c:pt idx="0">
                  <c:v>0</c:v>
                </c:pt>
                <c:pt idx="1">
                  <c:v>7</c:v>
                </c:pt>
                <c:pt idx="2">
                  <c:v>7.35</c:v>
                </c:pt>
                <c:pt idx="3">
                  <c:v>7.7174999999999976</c:v>
                </c:pt>
                <c:pt idx="4">
                  <c:v>8.1033749999999998</c:v>
                </c:pt>
                <c:pt idx="5">
                  <c:v>8.5085437499999994</c:v>
                </c:pt>
                <c:pt idx="6">
                  <c:v>8.9339709374999998</c:v>
                </c:pt>
                <c:pt idx="7">
                  <c:v>9.3806694843749998</c:v>
                </c:pt>
                <c:pt idx="8">
                  <c:v>9.8497029585937508</c:v>
                </c:pt>
                <c:pt idx="9">
                  <c:v>10.342188106523439</c:v>
                </c:pt>
                <c:pt idx="10">
                  <c:v>10.859297511849686</c:v>
                </c:pt>
                <c:pt idx="11">
                  <c:v>11.402262387442089</c:v>
                </c:pt>
              </c:numCache>
            </c:numRef>
          </c:val>
        </c:ser>
        <c:ser>
          <c:idx val="2"/>
          <c:order val="2"/>
          <c:tx>
            <c:strRef>
              <c:f>'[Chart in Microsoft PowerPoint]Sheet1'!$D$18</c:f>
              <c:strCache>
                <c:ptCount val="1"/>
                <c:pt idx="0">
                  <c:v>3.pīlāra finans.</c:v>
                </c:pt>
              </c:strCache>
            </c:strRef>
          </c:tx>
          <c:spPr>
            <a:solidFill>
              <a:srgbClr val="1BAD03"/>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PowerPoint]Sheet1'!$D$19:$D$30</c:f>
              <c:numCache>
                <c:formatCode>General</c:formatCode>
                <c:ptCount val="12"/>
                <c:pt idx="0">
                  <c:v>0</c:v>
                </c:pt>
                <c:pt idx="1">
                  <c:v>5</c:v>
                </c:pt>
                <c:pt idx="2">
                  <c:v>5.25</c:v>
                </c:pt>
                <c:pt idx="3">
                  <c:v>5.5124999999999975</c:v>
                </c:pt>
                <c:pt idx="4">
                  <c:v>5.788125</c:v>
                </c:pt>
                <c:pt idx="5">
                  <c:v>6.0775312499999758</c:v>
                </c:pt>
                <c:pt idx="6">
                  <c:v>6.3814078125</c:v>
                </c:pt>
                <c:pt idx="7">
                  <c:v>6.7004782031249999</c:v>
                </c:pt>
                <c:pt idx="8">
                  <c:v>7.0355021132812503</c:v>
                </c:pt>
                <c:pt idx="9">
                  <c:v>7.3872772189453046</c:v>
                </c:pt>
                <c:pt idx="10">
                  <c:v>7.7566410798925824</c:v>
                </c:pt>
                <c:pt idx="11">
                  <c:v>8.144473133887205</c:v>
                </c:pt>
              </c:numCache>
            </c:numRef>
          </c:val>
        </c:ser>
        <c:ser>
          <c:idx val="3"/>
          <c:order val="3"/>
          <c:tx>
            <c:strRef>
              <c:f>'[Chart in Microsoft PowerPoint]Sheet1'!$E$18</c:f>
              <c:strCache>
                <c:ptCount val="1"/>
                <c:pt idx="0">
                  <c:v>Studiju maksa</c:v>
                </c:pt>
              </c:strCache>
            </c:strRef>
          </c:tx>
          <c:spPr>
            <a:solidFill>
              <a:srgbClr val="FFFF00">
                <a:alpha val="50000"/>
              </a:srgbClr>
            </a:solidFill>
          </c:spPr>
          <c:cat>
            <c:numRef>
              <c:f>'[Chart in Microsoft PowerPoint]Sheet1'!$A$19:$A$30</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PowerPoint]Sheet1'!$E$19:$E$30</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311904312"/>
        <c:axId val="311905096"/>
      </c:areaChart>
      <c:catAx>
        <c:axId val="311904312"/>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11905096"/>
        <c:crosses val="autoZero"/>
        <c:auto val="1"/>
        <c:lblAlgn val="ctr"/>
        <c:lblOffset val="100"/>
        <c:noMultiLvlLbl val="0"/>
      </c:catAx>
      <c:valAx>
        <c:axId val="311905096"/>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11904312"/>
        <c:crosses val="autoZero"/>
        <c:crossBetween val="midCat"/>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b="1" i="0" baseline="0">
                <a:effectLst/>
                <a:latin typeface="Times New Roman" panose="02020603050405020304" pitchFamily="18" charset="0"/>
                <a:cs typeface="Times New Roman" panose="02020603050405020304" pitchFamily="18" charset="0"/>
              </a:rPr>
              <a:t>C. Nepietiekamības scenārijs</a:t>
            </a:r>
            <a:endParaRPr lang="nl-NL" sz="1200">
              <a:effectLst/>
              <a:latin typeface="Times New Roman" panose="02020603050405020304" pitchFamily="18" charset="0"/>
              <a:cs typeface="Times New Roman" panose="02020603050405020304" pitchFamily="18" charset="0"/>
            </a:endParaRPr>
          </a:p>
        </c:rich>
      </c:tx>
      <c:layout>
        <c:manualLayout>
          <c:xMode val="edge"/>
          <c:yMode val="edge"/>
          <c:x val="2.2629036538972011E-2"/>
          <c:y val="1.9930241017817124E-2"/>
        </c:manualLayout>
      </c:layout>
      <c:overlay val="0"/>
    </c:title>
    <c:autoTitleDeleted val="0"/>
    <c:plotArea>
      <c:layout/>
      <c:areaChart>
        <c:grouping val="stacked"/>
        <c:varyColors val="0"/>
        <c:ser>
          <c:idx val="0"/>
          <c:order val="0"/>
          <c:tx>
            <c:strRef>
              <c:f>'[Chart in Microsoft PowerPoint]Sheet1'!$B$35</c:f>
              <c:strCache>
                <c:ptCount val="1"/>
                <c:pt idx="0">
                  <c:v>1.pīlāra finans.</c:v>
                </c:pt>
              </c:strCache>
            </c:strRef>
          </c:tx>
          <c:spPr>
            <a:solidFill>
              <a:srgbClr val="0070C0"/>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PowerPoint]Sheet1'!$B$36:$B$47</c:f>
              <c:numCache>
                <c:formatCode>General</c:formatCode>
                <c:ptCount val="12"/>
                <c:pt idx="0">
                  <c:v>85</c:v>
                </c:pt>
                <c:pt idx="1">
                  <c:v>82.874999999999986</c:v>
                </c:pt>
                <c:pt idx="2">
                  <c:v>80.803124999999994</c:v>
                </c:pt>
                <c:pt idx="3">
                  <c:v>78.783046874999684</c:v>
                </c:pt>
                <c:pt idx="4">
                  <c:v>76.813470703124565</c:v>
                </c:pt>
                <c:pt idx="5">
                  <c:v>74.893133935546871</c:v>
                </c:pt>
                <c:pt idx="6">
                  <c:v>73.020805587158179</c:v>
                </c:pt>
                <c:pt idx="7">
                  <c:v>71.195285447479208</c:v>
                </c:pt>
                <c:pt idx="8">
                  <c:v>69.415403311292266</c:v>
                </c:pt>
                <c:pt idx="9">
                  <c:v>67.680018228509539</c:v>
                </c:pt>
                <c:pt idx="10">
                  <c:v>65.988017772797178</c:v>
                </c:pt>
                <c:pt idx="11">
                  <c:v>64.338317328477189</c:v>
                </c:pt>
              </c:numCache>
            </c:numRef>
          </c:val>
        </c:ser>
        <c:ser>
          <c:idx val="1"/>
          <c:order val="1"/>
          <c:tx>
            <c:strRef>
              <c:f>'[Chart in Microsoft PowerPoint]Sheet1'!$C$35</c:f>
              <c:strCache>
                <c:ptCount val="1"/>
                <c:pt idx="0">
                  <c:v>2.pīlāra finans.</c:v>
                </c:pt>
              </c:strCache>
            </c:strRef>
          </c:tx>
          <c:spPr>
            <a:solidFill>
              <a:srgbClr val="C00000"/>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PowerPoint]Sheet1'!$C$36:$C$47</c:f>
              <c:numCache>
                <c:formatCode>General</c:formatCode>
                <c:ptCount val="12"/>
                <c:pt idx="0">
                  <c:v>0</c:v>
                </c:pt>
                <c:pt idx="1">
                  <c:v>3</c:v>
                </c:pt>
                <c:pt idx="2">
                  <c:v>3.6</c:v>
                </c:pt>
                <c:pt idx="3">
                  <c:v>4.3199999999999976</c:v>
                </c:pt>
                <c:pt idx="4">
                  <c:v>5.1839999999999966</c:v>
                </c:pt>
                <c:pt idx="5">
                  <c:v>6.2208000000000006</c:v>
                </c:pt>
                <c:pt idx="6">
                  <c:v>7.464959999999996</c:v>
                </c:pt>
                <c:pt idx="7">
                  <c:v>8.9579520000000006</c:v>
                </c:pt>
                <c:pt idx="8">
                  <c:v>10.749542400000001</c:v>
                </c:pt>
                <c:pt idx="9">
                  <c:v>12.899450880000037</c:v>
                </c:pt>
                <c:pt idx="10">
                  <c:v>15.479341056000004</c:v>
                </c:pt>
                <c:pt idx="11">
                  <c:v>18.575209267200002</c:v>
                </c:pt>
              </c:numCache>
            </c:numRef>
          </c:val>
        </c:ser>
        <c:ser>
          <c:idx val="2"/>
          <c:order val="2"/>
          <c:tx>
            <c:strRef>
              <c:f>'[Chart in Microsoft PowerPoint]Sheet1'!$D$35</c:f>
              <c:strCache>
                <c:ptCount val="1"/>
                <c:pt idx="0">
                  <c:v>3.pilāra finans.</c:v>
                </c:pt>
              </c:strCache>
            </c:strRef>
          </c:tx>
          <c:spPr>
            <a:solidFill>
              <a:srgbClr val="1BAD03"/>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PowerPoint]Sheet1'!$D$36:$D$47</c:f>
              <c:numCache>
                <c:formatCode>General</c:formatCode>
                <c:ptCount val="12"/>
                <c:pt idx="0">
                  <c:v>0</c:v>
                </c:pt>
                <c:pt idx="1">
                  <c:v>2</c:v>
                </c:pt>
                <c:pt idx="2">
                  <c:v>2.4</c:v>
                </c:pt>
                <c:pt idx="3">
                  <c:v>2.88</c:v>
                </c:pt>
                <c:pt idx="4">
                  <c:v>3.4559999999999977</c:v>
                </c:pt>
                <c:pt idx="5">
                  <c:v>4.1471999999999865</c:v>
                </c:pt>
                <c:pt idx="6">
                  <c:v>4.9766400000000219</c:v>
                </c:pt>
                <c:pt idx="7">
                  <c:v>5.9719680000000164</c:v>
                </c:pt>
                <c:pt idx="8">
                  <c:v>7.1663615999999966</c:v>
                </c:pt>
                <c:pt idx="9">
                  <c:v>8.5996339200000023</c:v>
                </c:pt>
                <c:pt idx="10">
                  <c:v>10.319560704000002</c:v>
                </c:pt>
                <c:pt idx="11">
                  <c:v>12.383472844800037</c:v>
                </c:pt>
              </c:numCache>
            </c:numRef>
          </c:val>
        </c:ser>
        <c:ser>
          <c:idx val="3"/>
          <c:order val="3"/>
          <c:tx>
            <c:strRef>
              <c:f>'[Chart in Microsoft PowerPoint]Sheet1'!$E$35</c:f>
              <c:strCache>
                <c:ptCount val="1"/>
                <c:pt idx="0">
                  <c:v>Studiju maksa</c:v>
                </c:pt>
              </c:strCache>
            </c:strRef>
          </c:tx>
          <c:spPr>
            <a:solidFill>
              <a:srgbClr val="FFFF00">
                <a:alpha val="50000"/>
              </a:srgbClr>
            </a:solidFill>
          </c:spPr>
          <c:cat>
            <c:numRef>
              <c:f>'[Chart in Microsoft PowerPoint]Sheet1'!$A$36:$A$47</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'[Chart in Microsoft PowerPoint]Sheet1'!$E$36:$E$47</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er>
        <c:dLbls>
          <c:showLegendKey val="0"/>
          <c:showVal val="0"/>
          <c:showCatName val="0"/>
          <c:showSerName val="0"/>
          <c:showPercent val="0"/>
          <c:showBubbleSize val="0"/>
        </c:dLbls>
        <c:axId val="311906664"/>
        <c:axId val="311905488"/>
      </c:areaChart>
      <c:catAx>
        <c:axId val="311906664"/>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11905488"/>
        <c:crosses val="autoZero"/>
        <c:auto val="1"/>
        <c:lblAlgn val="ctr"/>
        <c:lblOffset val="100"/>
        <c:noMultiLvlLbl val="0"/>
      </c:catAx>
      <c:valAx>
        <c:axId val="311905488"/>
        <c:scaling>
          <c:orientation val="minMax"/>
          <c:max val="180"/>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lv-LV"/>
          </a:p>
        </c:txPr>
        <c:crossAx val="311906664"/>
        <c:crosses val="autoZero"/>
        <c:crossBetween val="midCat"/>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45A052-DAF2-4EFD-AA90-A36984EF2D7A}"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lv-LV"/>
        </a:p>
      </dgm:t>
    </dgm:pt>
    <dgm:pt modelId="{C5674573-6B63-42C2-99CA-FEFD4B8CFF55}">
      <dgm:prSet phldrT="[Text]"/>
      <dgm:spPr>
        <a:xfrm>
          <a:off x="1397771" y="183969"/>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Publiskā</a:t>
          </a:r>
          <a:r>
            <a:rPr lang="lv-LV" dirty="0" smtClean="0">
              <a:solidFill>
                <a:sysClr val="window" lastClr="FFFFFF"/>
              </a:solidFill>
              <a:latin typeface="Times New Roman" panose="02020603050405020304" pitchFamily="18" charset="0"/>
              <a:ea typeface="+mn-ea"/>
              <a:cs typeface="Times New Roman" panose="02020603050405020304" pitchFamily="18" charset="0"/>
            </a:rPr>
            <a:t> </a:t>
          </a:r>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finansējuma instrumenti</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FDCDB923-A3B0-49BC-A8D5-61B4EDFF1D83}" type="parTrans" cxnId="{4697F75E-5D72-4113-9719-C475D02A7647}">
      <dgm:prSet/>
      <dgm:spPr/>
      <dgm:t>
        <a:bodyPr/>
        <a:lstStyle/>
        <a:p>
          <a:endParaRPr lang="lv-LV">
            <a:latin typeface="Times New Roman" panose="02020603050405020304" pitchFamily="18" charset="0"/>
            <a:cs typeface="Times New Roman" panose="02020603050405020304" pitchFamily="18" charset="0"/>
          </a:endParaRPr>
        </a:p>
      </dgm:t>
    </dgm:pt>
    <dgm:pt modelId="{CCF98357-C93B-4F60-88D9-7955D6BC3E7A}" type="sibTrans" cxnId="{4697F75E-5D72-4113-9719-C475D02A7647}">
      <dgm:prSet/>
      <dgm:spPr/>
      <dgm:t>
        <a:bodyPr/>
        <a:lstStyle/>
        <a:p>
          <a:endParaRPr lang="lv-LV">
            <a:latin typeface="Times New Roman" panose="02020603050405020304" pitchFamily="18" charset="0"/>
            <a:cs typeface="Times New Roman" panose="02020603050405020304" pitchFamily="18" charset="0"/>
          </a:endParaRPr>
        </a:p>
      </dgm:t>
    </dgm:pt>
    <dgm:pt modelId="{2C2646A6-0817-44D7-B009-DB1C238983C9}">
      <dgm:prSet phldrT="[Text]" custT="1"/>
      <dgm:spPr>
        <a:xfrm>
          <a:off x="578042" y="-2686"/>
          <a:ext cx="1518021" cy="1053839"/>
        </a:xfr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gm:spPr>
      <dgm:t>
        <a:bodyPr/>
        <a:lstStyle/>
        <a:p>
          <a:r>
            <a:rPr lang="lv-LV" sz="9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Valsts budžeta dotācija, ES struktūrfondi, starptautiskais un zinātnes finansējums,  u.c.</a:t>
          </a:r>
          <a:endParaRPr lang="lv-LV" sz="9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AC05E64-209A-4A00-833C-540191D1695D}" type="parTrans" cxnId="{D6A64CAB-521C-4A44-AAEA-928E9FAFE8C5}">
      <dgm:prSet/>
      <dgm:spPr/>
      <dgm:t>
        <a:bodyPr/>
        <a:lstStyle/>
        <a:p>
          <a:endParaRPr lang="lv-LV">
            <a:latin typeface="Times New Roman" panose="02020603050405020304" pitchFamily="18" charset="0"/>
            <a:cs typeface="Times New Roman" panose="02020603050405020304" pitchFamily="18" charset="0"/>
          </a:endParaRPr>
        </a:p>
      </dgm:t>
    </dgm:pt>
    <dgm:pt modelId="{37287130-D852-46EA-B0FC-02079182C2F4}" type="sibTrans" cxnId="{D6A64CAB-521C-4A44-AAEA-928E9FAFE8C5}">
      <dgm:prSet/>
      <dgm:spPr/>
      <dgm:t>
        <a:bodyPr/>
        <a:lstStyle/>
        <a:p>
          <a:endParaRPr lang="lv-LV">
            <a:latin typeface="Times New Roman" panose="02020603050405020304" pitchFamily="18" charset="0"/>
            <a:cs typeface="Times New Roman" panose="02020603050405020304" pitchFamily="18" charset="0"/>
          </a:endParaRPr>
        </a:p>
      </dgm:t>
    </dgm:pt>
    <dgm:pt modelId="{750154A5-87D1-4E03-90A9-35512CF85551}">
      <dgm:prSet/>
      <dgm:spPr>
        <a:xfrm rot="5400000">
          <a:off x="2789804" y="183969"/>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Finanšu autonomija</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3EDF81D-88C4-477B-B034-3E34901775E4}" type="parTrans" cxnId="{C73F3459-4790-457F-B20C-1ACEF3CC459E}">
      <dgm:prSet/>
      <dgm:spPr/>
      <dgm:t>
        <a:bodyPr/>
        <a:lstStyle/>
        <a:p>
          <a:endParaRPr lang="lv-LV">
            <a:latin typeface="Times New Roman" panose="02020603050405020304" pitchFamily="18" charset="0"/>
            <a:cs typeface="Times New Roman" panose="02020603050405020304" pitchFamily="18" charset="0"/>
          </a:endParaRPr>
        </a:p>
      </dgm:t>
    </dgm:pt>
    <dgm:pt modelId="{39C76FB9-6E14-4A70-B176-B960AAC9E364}" type="sibTrans" cxnId="{C73F3459-4790-457F-B20C-1ACEF3CC459E}">
      <dgm:prSet/>
      <dgm:spPr/>
      <dgm:t>
        <a:bodyPr/>
        <a:lstStyle/>
        <a:p>
          <a:endParaRPr lang="lv-LV">
            <a:latin typeface="Times New Roman" panose="02020603050405020304" pitchFamily="18" charset="0"/>
            <a:cs typeface="Times New Roman" panose="02020603050405020304" pitchFamily="18" charset="0"/>
          </a:endParaRPr>
        </a:p>
      </dgm:t>
    </dgm:pt>
    <dgm:pt modelId="{001FF919-C5AC-477E-AB5A-73AB975997E3}">
      <dgm:prSet/>
      <dgm:spPr>
        <a:xfrm rot="10800000">
          <a:off x="2789804" y="1576001"/>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dirty="0" smtClean="0">
              <a:solidFill>
                <a:sysClr val="windowText" lastClr="000000"/>
              </a:solidFill>
              <a:latin typeface="Times New Roman" panose="02020603050405020304" pitchFamily="18" charset="0"/>
              <a:ea typeface="+mn-ea"/>
              <a:cs typeface="Times New Roman" panose="02020603050405020304" pitchFamily="18" charset="0"/>
            </a:rPr>
            <a:t>Finanšu avotu dažādība</a:t>
          </a:r>
          <a:endParaRPr lang="lv-LV"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9AEDBE10-1ABA-408E-887D-9D307D85C204}" type="parTrans" cxnId="{C95423D2-0A58-48BB-87FF-7CDC37D4599A}">
      <dgm:prSet/>
      <dgm:spPr/>
      <dgm:t>
        <a:bodyPr/>
        <a:lstStyle/>
        <a:p>
          <a:endParaRPr lang="lv-LV">
            <a:latin typeface="Times New Roman" panose="02020603050405020304" pitchFamily="18" charset="0"/>
            <a:cs typeface="Times New Roman" panose="02020603050405020304" pitchFamily="18" charset="0"/>
          </a:endParaRPr>
        </a:p>
      </dgm:t>
    </dgm:pt>
    <dgm:pt modelId="{D077C083-7244-4855-B0B8-B6639233EF98}" type="sibTrans" cxnId="{C95423D2-0A58-48BB-87FF-7CDC37D4599A}">
      <dgm:prSet/>
      <dgm:spPr/>
      <dgm:t>
        <a:bodyPr/>
        <a:lstStyle/>
        <a:p>
          <a:endParaRPr lang="lv-LV">
            <a:latin typeface="Times New Roman" panose="02020603050405020304" pitchFamily="18" charset="0"/>
            <a:cs typeface="Times New Roman" panose="02020603050405020304" pitchFamily="18" charset="0"/>
          </a:endParaRPr>
        </a:p>
      </dgm:t>
    </dgm:pt>
    <dgm:pt modelId="{BDB2061F-A751-4AB8-8269-7D062A1E0359}">
      <dgm:prSet/>
      <dgm:spPr>
        <a:xfrm rot="16200000">
          <a:off x="1397771" y="1576001"/>
          <a:ext cx="1330573" cy="13305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lv-LV" dirty="0" smtClean="0">
              <a:solidFill>
                <a:sysClr val="windowText" lastClr="000000"/>
              </a:solidFill>
              <a:latin typeface="Times New Roman" panose="02020603050405020304" pitchFamily="18" charset="0"/>
              <a:ea typeface="+mn-ea"/>
              <a:cs typeface="Times New Roman" panose="02020603050405020304" pitchFamily="18" charset="0"/>
            </a:rPr>
            <a:t>Studējošo atbalsts</a:t>
          </a:r>
        </a:p>
        <a:p>
          <a:pPr defTabSz="800100">
            <a:lnSpc>
              <a:spcPct val="90000"/>
            </a:lnSpc>
            <a:spcBef>
              <a:spcPct val="0"/>
            </a:spcBef>
            <a:spcAft>
              <a:spcPct val="35000"/>
            </a:spcAft>
          </a:pPr>
          <a:endParaRPr lang="lv-LV" dirty="0">
            <a:solidFill>
              <a:sysClr val="window" lastClr="FFFFFF"/>
            </a:solidFill>
            <a:latin typeface="Arial" panose="020B0604020202020204" pitchFamily="34" charset="0"/>
            <a:ea typeface="+mn-ea"/>
            <a:cs typeface="Arial" panose="020B0604020202020204" pitchFamily="34" charset="0"/>
          </a:endParaRPr>
        </a:p>
      </dgm:t>
    </dgm:pt>
    <dgm:pt modelId="{EFB31DBB-4EAE-4277-B443-001130FE0437}" type="parTrans" cxnId="{458F5BC4-B1AC-4213-ABF6-E8B25E97A2C5}">
      <dgm:prSet/>
      <dgm:spPr/>
      <dgm:t>
        <a:bodyPr/>
        <a:lstStyle/>
        <a:p>
          <a:endParaRPr lang="lv-LV">
            <a:latin typeface="Times New Roman" panose="02020603050405020304" pitchFamily="18" charset="0"/>
            <a:cs typeface="Times New Roman" panose="02020603050405020304" pitchFamily="18" charset="0"/>
          </a:endParaRPr>
        </a:p>
      </dgm:t>
    </dgm:pt>
    <dgm:pt modelId="{4905937B-DC5D-47D9-9C8B-C9DD96201DD0}" type="sibTrans" cxnId="{458F5BC4-B1AC-4213-ABF6-E8B25E97A2C5}">
      <dgm:prSet/>
      <dgm:spPr/>
      <dgm:t>
        <a:bodyPr/>
        <a:lstStyle/>
        <a:p>
          <a:endParaRPr lang="lv-LV">
            <a:latin typeface="Times New Roman" panose="02020603050405020304" pitchFamily="18" charset="0"/>
            <a:cs typeface="Times New Roman" panose="02020603050405020304" pitchFamily="18" charset="0"/>
          </a:endParaRPr>
        </a:p>
      </dgm:t>
    </dgm:pt>
    <dgm:pt modelId="{1E0C23FD-CEE4-45D1-9949-2D8D29E22E60}">
      <dgm:prSet custT="1"/>
      <dgm:spPr>
        <a:xfrm>
          <a:off x="559689" y="2097655"/>
          <a:ext cx="1518021" cy="983333"/>
        </a:xfr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gm:spPr>
      <dgm:t>
        <a:bodyPr/>
        <a:lstStyle/>
        <a:p>
          <a:r>
            <a:rPr lang="lv-LV" sz="10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Budžeta vietas, rotācija, stipendijas, kredīti, u.c</a:t>
          </a:r>
          <a:r>
            <a:rPr lang="lv-LV" sz="9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lv-LV" sz="9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EE4886-8AEA-4550-82EE-267B3CCD6520}" type="parTrans" cxnId="{7671FCD4-46D1-453A-B390-1A7F89AC3A2E}">
      <dgm:prSet/>
      <dgm:spPr/>
      <dgm:t>
        <a:bodyPr/>
        <a:lstStyle/>
        <a:p>
          <a:endParaRPr lang="lv-LV">
            <a:latin typeface="Times New Roman" panose="02020603050405020304" pitchFamily="18" charset="0"/>
            <a:cs typeface="Times New Roman" panose="02020603050405020304" pitchFamily="18" charset="0"/>
          </a:endParaRPr>
        </a:p>
      </dgm:t>
    </dgm:pt>
    <dgm:pt modelId="{0B13B6E0-68A9-4FA2-930D-6B346251E6A0}" type="sibTrans" cxnId="{7671FCD4-46D1-453A-B390-1A7F89AC3A2E}">
      <dgm:prSet/>
      <dgm:spPr/>
      <dgm:t>
        <a:bodyPr/>
        <a:lstStyle/>
        <a:p>
          <a:endParaRPr lang="lv-LV">
            <a:latin typeface="Times New Roman" panose="02020603050405020304" pitchFamily="18" charset="0"/>
            <a:cs typeface="Times New Roman" panose="02020603050405020304" pitchFamily="18" charset="0"/>
          </a:endParaRPr>
        </a:p>
      </dgm:t>
    </dgm:pt>
    <dgm:pt modelId="{95920CF0-BDA4-4113-81A8-0AFF77AC57B9}">
      <dgm:prSet custT="1"/>
      <dgm:spPr>
        <a:xfrm>
          <a:off x="3489424" y="20313"/>
          <a:ext cx="1518021" cy="983333"/>
        </a:xfrm>
        <a:solidFill>
          <a:srgbClr val="4472C4">
            <a:lumMod val="20000"/>
            <a:lumOff val="80000"/>
          </a:srgbClr>
        </a:solidFill>
        <a:ln w="12700" cap="flat" cmpd="sng" algn="ctr">
          <a:solidFill>
            <a:srgbClr val="5B9BD5">
              <a:hueOff val="0"/>
              <a:satOff val="0"/>
              <a:lumOff val="0"/>
              <a:alphaOff val="0"/>
            </a:srgbClr>
          </a:solidFill>
          <a:prstDash val="solid"/>
          <a:miter lim="800000"/>
        </a:ln>
        <a:effectLst/>
      </dgm:spPr>
      <dgm:t>
        <a:bodyPr/>
        <a:lstStyle/>
        <a:p>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Izdevumu elastība un iespējas veidot </a:t>
          </a:r>
          <a:r>
            <a:rPr lang="lv-LV" sz="9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finanšu</a:t>
          </a:r>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uzkrājumus, personāla atalgošana, u.c.</a:t>
          </a:r>
          <a:endParaRPr lang="lv-LV" sz="1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98ED1A-3A91-45AE-A61B-0FB3DAAB6153}" type="parTrans" cxnId="{8551AE23-AAC3-4300-B34A-D1C6C28CC913}">
      <dgm:prSet/>
      <dgm:spPr/>
      <dgm:t>
        <a:bodyPr/>
        <a:lstStyle/>
        <a:p>
          <a:endParaRPr lang="lv-LV">
            <a:latin typeface="Times New Roman" panose="02020603050405020304" pitchFamily="18" charset="0"/>
            <a:cs typeface="Times New Roman" panose="02020603050405020304" pitchFamily="18" charset="0"/>
          </a:endParaRPr>
        </a:p>
      </dgm:t>
    </dgm:pt>
    <dgm:pt modelId="{58CEBC1B-7B4A-4A9E-B0A0-B9FC5F3D5B6A}" type="sibTrans" cxnId="{8551AE23-AAC3-4300-B34A-D1C6C28CC913}">
      <dgm:prSet/>
      <dgm:spPr/>
      <dgm:t>
        <a:bodyPr/>
        <a:lstStyle/>
        <a:p>
          <a:endParaRPr lang="lv-LV">
            <a:latin typeface="Times New Roman" panose="02020603050405020304" pitchFamily="18" charset="0"/>
            <a:cs typeface="Times New Roman" panose="02020603050405020304" pitchFamily="18" charset="0"/>
          </a:endParaRPr>
        </a:p>
      </dgm:t>
    </dgm:pt>
    <dgm:pt modelId="{91639BDF-D48B-46AD-928D-441507B8C45C}">
      <dgm:prSet custT="1"/>
      <dgm:spPr>
        <a:xfrm>
          <a:off x="3471056" y="2109897"/>
          <a:ext cx="1518021" cy="983333"/>
        </a:xfrm>
        <a:solidFill>
          <a:srgbClr val="4472C4">
            <a:lumMod val="20000"/>
            <a:lumOff val="80000"/>
          </a:srgbClr>
        </a:solidFill>
        <a:ln w="12700" cap="flat" cmpd="sng" algn="ctr">
          <a:solidFill>
            <a:srgbClr val="5B9BD5">
              <a:hueOff val="0"/>
              <a:satOff val="0"/>
              <a:lumOff val="0"/>
              <a:alphaOff val="0"/>
            </a:srgbClr>
          </a:solidFill>
          <a:prstDash val="solid"/>
          <a:miter lim="800000"/>
        </a:ln>
        <a:effectLst/>
      </dgm:spPr>
      <dgm:t>
        <a:bodyPr/>
        <a:lstStyle/>
        <a:p>
          <a:r>
            <a:rPr lang="lv-LV" sz="1000" b="0" i="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b="0" i="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Studiju maksa, saimnieciskā darbība, projekti, pētniecība, u.c.</a:t>
          </a:r>
          <a:endParaRPr lang="lv-LV" sz="10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3D44E72-FF7E-4F5A-8CED-55ACFDB5290B}" type="parTrans" cxnId="{41DB5BB6-3345-47D1-B0CC-41A5F6317E79}">
      <dgm:prSet/>
      <dgm:spPr/>
      <dgm:t>
        <a:bodyPr/>
        <a:lstStyle/>
        <a:p>
          <a:endParaRPr lang="lv-LV">
            <a:latin typeface="Times New Roman" panose="02020603050405020304" pitchFamily="18" charset="0"/>
            <a:cs typeface="Times New Roman" panose="02020603050405020304" pitchFamily="18" charset="0"/>
          </a:endParaRPr>
        </a:p>
      </dgm:t>
    </dgm:pt>
    <dgm:pt modelId="{9AF8F21C-8F48-49DF-AEC2-304AC2ED6892}" type="sibTrans" cxnId="{41DB5BB6-3345-47D1-B0CC-41A5F6317E79}">
      <dgm:prSet/>
      <dgm:spPr/>
      <dgm:t>
        <a:bodyPr/>
        <a:lstStyle/>
        <a:p>
          <a:endParaRPr lang="lv-LV">
            <a:latin typeface="Times New Roman" panose="02020603050405020304" pitchFamily="18" charset="0"/>
            <a:cs typeface="Times New Roman" panose="02020603050405020304" pitchFamily="18" charset="0"/>
          </a:endParaRPr>
        </a:p>
      </dgm:t>
    </dgm:pt>
    <dgm:pt modelId="{A4259D7F-202F-4B9E-B61E-E4F7CCC04082}" type="pres">
      <dgm:prSet presAssocID="{EE45A052-DAF2-4EFD-AA90-A36984EF2D7A}" presName="cycleMatrixDiagram" presStyleCnt="0">
        <dgm:presLayoutVars>
          <dgm:chMax val="1"/>
          <dgm:dir/>
          <dgm:animLvl val="lvl"/>
          <dgm:resizeHandles val="exact"/>
        </dgm:presLayoutVars>
      </dgm:prSet>
      <dgm:spPr/>
      <dgm:t>
        <a:bodyPr/>
        <a:lstStyle/>
        <a:p>
          <a:endParaRPr lang="lv-LV"/>
        </a:p>
      </dgm:t>
    </dgm:pt>
    <dgm:pt modelId="{3624C086-FB21-495B-9ED5-2FFFF0C1A04B}" type="pres">
      <dgm:prSet presAssocID="{EE45A052-DAF2-4EFD-AA90-A36984EF2D7A}" presName="children" presStyleCnt="0"/>
      <dgm:spPr/>
    </dgm:pt>
    <dgm:pt modelId="{670498A4-C44A-409E-9E0D-F729FB6EAA9F}" type="pres">
      <dgm:prSet presAssocID="{EE45A052-DAF2-4EFD-AA90-A36984EF2D7A}" presName="child1group" presStyleCnt="0"/>
      <dgm:spPr/>
    </dgm:pt>
    <dgm:pt modelId="{CAF3A1AE-09DF-4E57-8BA1-42BF82102DF7}" type="pres">
      <dgm:prSet presAssocID="{EE45A052-DAF2-4EFD-AA90-A36984EF2D7A}" presName="child1" presStyleLbl="bgAcc1" presStyleIdx="0" presStyleCnt="4" custScaleY="107170" custLinFactNeighborX="-12097" custLinFactNeighborY="623"/>
      <dgm:spPr>
        <a:prstGeom prst="roundRect">
          <a:avLst>
            <a:gd name="adj" fmla="val 10000"/>
          </a:avLst>
        </a:prstGeom>
      </dgm:spPr>
      <dgm:t>
        <a:bodyPr/>
        <a:lstStyle/>
        <a:p>
          <a:endParaRPr lang="lv-LV"/>
        </a:p>
      </dgm:t>
    </dgm:pt>
    <dgm:pt modelId="{3F7A201D-A625-4DD5-8C47-4C94F1D05F6A}" type="pres">
      <dgm:prSet presAssocID="{EE45A052-DAF2-4EFD-AA90-A36984EF2D7A}" presName="child1Text" presStyleLbl="bgAcc1" presStyleIdx="0" presStyleCnt="4">
        <dgm:presLayoutVars>
          <dgm:bulletEnabled val="1"/>
        </dgm:presLayoutVars>
      </dgm:prSet>
      <dgm:spPr/>
      <dgm:t>
        <a:bodyPr/>
        <a:lstStyle/>
        <a:p>
          <a:endParaRPr lang="lv-LV"/>
        </a:p>
      </dgm:t>
    </dgm:pt>
    <dgm:pt modelId="{3AFE7309-FED5-4918-9B9F-F6CC4D88B20B}" type="pres">
      <dgm:prSet presAssocID="{EE45A052-DAF2-4EFD-AA90-A36984EF2D7A}" presName="child2group" presStyleCnt="0"/>
      <dgm:spPr/>
    </dgm:pt>
    <dgm:pt modelId="{D738DC73-EA45-4FAC-9D8C-1BC7F1BE3D4D}" type="pres">
      <dgm:prSet presAssocID="{EE45A052-DAF2-4EFD-AA90-A36984EF2D7A}" presName="child2" presStyleLbl="bgAcc1" presStyleIdx="1" presStyleCnt="4" custLinFactNeighborX="16533" custLinFactNeighborY="-623"/>
      <dgm:spPr>
        <a:prstGeom prst="roundRect">
          <a:avLst>
            <a:gd name="adj" fmla="val 10000"/>
          </a:avLst>
        </a:prstGeom>
      </dgm:spPr>
      <dgm:t>
        <a:bodyPr/>
        <a:lstStyle/>
        <a:p>
          <a:endParaRPr lang="lv-LV"/>
        </a:p>
      </dgm:t>
    </dgm:pt>
    <dgm:pt modelId="{ED8D81BC-B970-4BC3-AA0B-D8BEE7B955D6}" type="pres">
      <dgm:prSet presAssocID="{EE45A052-DAF2-4EFD-AA90-A36984EF2D7A}" presName="child2Text" presStyleLbl="bgAcc1" presStyleIdx="1" presStyleCnt="4">
        <dgm:presLayoutVars>
          <dgm:bulletEnabled val="1"/>
        </dgm:presLayoutVars>
      </dgm:prSet>
      <dgm:spPr/>
      <dgm:t>
        <a:bodyPr/>
        <a:lstStyle/>
        <a:p>
          <a:endParaRPr lang="lv-LV"/>
        </a:p>
      </dgm:t>
    </dgm:pt>
    <dgm:pt modelId="{5768CC70-6E07-4287-A899-3EF01490FA93}" type="pres">
      <dgm:prSet presAssocID="{EE45A052-DAF2-4EFD-AA90-A36984EF2D7A}" presName="child3group" presStyleCnt="0"/>
      <dgm:spPr/>
    </dgm:pt>
    <dgm:pt modelId="{EB3272F6-B6B0-496B-8F69-0446DCEF671C}" type="pres">
      <dgm:prSet presAssocID="{EE45A052-DAF2-4EFD-AA90-A36984EF2D7A}" presName="child3" presStyleLbl="bgAcc1" presStyleIdx="2" presStyleCnt="4" custLinFactNeighborX="15323" custLinFactNeighborY="-623"/>
      <dgm:spPr>
        <a:prstGeom prst="roundRect">
          <a:avLst>
            <a:gd name="adj" fmla="val 10000"/>
          </a:avLst>
        </a:prstGeom>
      </dgm:spPr>
      <dgm:t>
        <a:bodyPr/>
        <a:lstStyle/>
        <a:p>
          <a:endParaRPr lang="lv-LV"/>
        </a:p>
      </dgm:t>
    </dgm:pt>
    <dgm:pt modelId="{3025EC8E-76D7-4AEE-A1FA-3D310CB5E0D6}" type="pres">
      <dgm:prSet presAssocID="{EE45A052-DAF2-4EFD-AA90-A36984EF2D7A}" presName="child3Text" presStyleLbl="bgAcc1" presStyleIdx="2" presStyleCnt="4">
        <dgm:presLayoutVars>
          <dgm:bulletEnabled val="1"/>
        </dgm:presLayoutVars>
      </dgm:prSet>
      <dgm:spPr/>
      <dgm:t>
        <a:bodyPr/>
        <a:lstStyle/>
        <a:p>
          <a:endParaRPr lang="lv-LV"/>
        </a:p>
      </dgm:t>
    </dgm:pt>
    <dgm:pt modelId="{A90E8CF3-1AE2-41EF-8856-840EF9624F95}" type="pres">
      <dgm:prSet presAssocID="{EE45A052-DAF2-4EFD-AA90-A36984EF2D7A}" presName="child4group" presStyleCnt="0"/>
      <dgm:spPr/>
    </dgm:pt>
    <dgm:pt modelId="{46D34E0A-1143-41B9-91F8-D031D9FA9DE2}" type="pres">
      <dgm:prSet presAssocID="{EE45A052-DAF2-4EFD-AA90-A36984EF2D7A}" presName="child4" presStyleLbl="bgAcc1" presStyleIdx="3" presStyleCnt="4" custLinFactNeighborX="-13306" custLinFactNeighborY="-1868"/>
      <dgm:spPr>
        <a:prstGeom prst="roundRect">
          <a:avLst>
            <a:gd name="adj" fmla="val 10000"/>
          </a:avLst>
        </a:prstGeom>
      </dgm:spPr>
      <dgm:t>
        <a:bodyPr/>
        <a:lstStyle/>
        <a:p>
          <a:endParaRPr lang="lv-LV"/>
        </a:p>
      </dgm:t>
    </dgm:pt>
    <dgm:pt modelId="{A88A2B30-1BF3-434B-BC75-54853F150EF1}" type="pres">
      <dgm:prSet presAssocID="{EE45A052-DAF2-4EFD-AA90-A36984EF2D7A}" presName="child4Text" presStyleLbl="bgAcc1" presStyleIdx="3" presStyleCnt="4">
        <dgm:presLayoutVars>
          <dgm:bulletEnabled val="1"/>
        </dgm:presLayoutVars>
      </dgm:prSet>
      <dgm:spPr/>
      <dgm:t>
        <a:bodyPr/>
        <a:lstStyle/>
        <a:p>
          <a:endParaRPr lang="lv-LV"/>
        </a:p>
      </dgm:t>
    </dgm:pt>
    <dgm:pt modelId="{853350C2-EA9E-4BB3-8E73-4916BB6BDBF1}" type="pres">
      <dgm:prSet presAssocID="{EE45A052-DAF2-4EFD-AA90-A36984EF2D7A}" presName="childPlaceholder" presStyleCnt="0"/>
      <dgm:spPr/>
    </dgm:pt>
    <dgm:pt modelId="{008AD808-71BC-4913-9202-A281D2C85FE9}" type="pres">
      <dgm:prSet presAssocID="{EE45A052-DAF2-4EFD-AA90-A36984EF2D7A}" presName="circle" presStyleCnt="0"/>
      <dgm:spPr/>
    </dgm:pt>
    <dgm:pt modelId="{68F6BEAD-6AC1-45DC-9D09-D3133684E17B}" type="pres">
      <dgm:prSet presAssocID="{EE45A052-DAF2-4EFD-AA90-A36984EF2D7A}" presName="quadrant1" presStyleLbl="node1" presStyleIdx="0" presStyleCnt="4">
        <dgm:presLayoutVars>
          <dgm:chMax val="1"/>
          <dgm:bulletEnabled val="1"/>
        </dgm:presLayoutVars>
      </dgm:prSet>
      <dgm:spPr>
        <a:prstGeom prst="pieWedge">
          <a:avLst/>
        </a:prstGeom>
      </dgm:spPr>
      <dgm:t>
        <a:bodyPr/>
        <a:lstStyle/>
        <a:p>
          <a:endParaRPr lang="lv-LV"/>
        </a:p>
      </dgm:t>
    </dgm:pt>
    <dgm:pt modelId="{B345F2AE-40B0-4FF6-A3E8-79D4D193854F}" type="pres">
      <dgm:prSet presAssocID="{EE45A052-DAF2-4EFD-AA90-A36984EF2D7A}" presName="quadrant2" presStyleLbl="node1" presStyleIdx="1" presStyleCnt="4">
        <dgm:presLayoutVars>
          <dgm:chMax val="1"/>
          <dgm:bulletEnabled val="1"/>
        </dgm:presLayoutVars>
      </dgm:prSet>
      <dgm:spPr>
        <a:prstGeom prst="pieWedge">
          <a:avLst/>
        </a:prstGeom>
      </dgm:spPr>
      <dgm:t>
        <a:bodyPr/>
        <a:lstStyle/>
        <a:p>
          <a:endParaRPr lang="lv-LV"/>
        </a:p>
      </dgm:t>
    </dgm:pt>
    <dgm:pt modelId="{94956B0B-7E92-46BF-A50D-0F5C4FA82CF9}" type="pres">
      <dgm:prSet presAssocID="{EE45A052-DAF2-4EFD-AA90-A36984EF2D7A}" presName="quadrant3" presStyleLbl="node1" presStyleIdx="2" presStyleCnt="4">
        <dgm:presLayoutVars>
          <dgm:chMax val="1"/>
          <dgm:bulletEnabled val="1"/>
        </dgm:presLayoutVars>
      </dgm:prSet>
      <dgm:spPr>
        <a:prstGeom prst="pieWedge">
          <a:avLst/>
        </a:prstGeom>
      </dgm:spPr>
      <dgm:t>
        <a:bodyPr/>
        <a:lstStyle/>
        <a:p>
          <a:endParaRPr lang="lv-LV"/>
        </a:p>
      </dgm:t>
    </dgm:pt>
    <dgm:pt modelId="{C4A9C44D-B6EF-499F-A522-A6073C483148}" type="pres">
      <dgm:prSet presAssocID="{EE45A052-DAF2-4EFD-AA90-A36984EF2D7A}" presName="quadrant4" presStyleLbl="node1" presStyleIdx="3" presStyleCnt="4">
        <dgm:presLayoutVars>
          <dgm:chMax val="1"/>
          <dgm:bulletEnabled val="1"/>
        </dgm:presLayoutVars>
      </dgm:prSet>
      <dgm:spPr>
        <a:prstGeom prst="pieWedge">
          <a:avLst/>
        </a:prstGeom>
      </dgm:spPr>
      <dgm:t>
        <a:bodyPr/>
        <a:lstStyle/>
        <a:p>
          <a:endParaRPr lang="lv-LV"/>
        </a:p>
      </dgm:t>
    </dgm:pt>
    <dgm:pt modelId="{23917F76-88CB-4EBB-8C28-D077037D366C}" type="pres">
      <dgm:prSet presAssocID="{EE45A052-DAF2-4EFD-AA90-A36984EF2D7A}" presName="quadrantPlaceholder" presStyleCnt="0"/>
      <dgm:spPr/>
    </dgm:pt>
    <dgm:pt modelId="{58FE431F-F386-497C-AD5B-CC1CAB89A268}" type="pres">
      <dgm:prSet presAssocID="{EE45A052-DAF2-4EFD-AA90-A36984EF2D7A}" presName="center1" presStyleLbl="fgShp" presStyleIdx="0" presStyleCnt="2"/>
      <dgm:spPr>
        <a:xfrm>
          <a:off x="2529374" y="1268709"/>
          <a:ext cx="459401" cy="39947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 modelId="{CB150601-8C17-46C1-8A93-6A4BBA57C73E}" type="pres">
      <dgm:prSet presAssocID="{EE45A052-DAF2-4EFD-AA90-A36984EF2D7A}" presName="center2" presStyleLbl="fgShp" presStyleIdx="1" presStyleCnt="2"/>
      <dgm:spPr>
        <a:xfrm rot="10800000">
          <a:off x="2529374" y="1422355"/>
          <a:ext cx="459401" cy="39947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v-LV"/>
        </a:p>
      </dgm:t>
    </dgm:pt>
  </dgm:ptLst>
  <dgm:cxnLst>
    <dgm:cxn modelId="{41DB5BB6-3345-47D1-B0CC-41A5F6317E79}" srcId="{001FF919-C5AC-477E-AB5A-73AB975997E3}" destId="{91639BDF-D48B-46AD-928D-441507B8C45C}" srcOrd="0" destOrd="0" parTransId="{D3D44E72-FF7E-4F5A-8CED-55ACFDB5290B}" sibTransId="{9AF8F21C-8F48-49DF-AEC2-304AC2ED6892}"/>
    <dgm:cxn modelId="{2CB00BE3-99E2-4436-98BA-54B5535D21AC}" type="presOf" srcId="{C5674573-6B63-42C2-99CA-FEFD4B8CFF55}" destId="{68F6BEAD-6AC1-45DC-9D09-D3133684E17B}" srcOrd="0" destOrd="0" presId="urn:microsoft.com/office/officeart/2005/8/layout/cycle4#1"/>
    <dgm:cxn modelId="{D6A64CAB-521C-4A44-AAEA-928E9FAFE8C5}" srcId="{C5674573-6B63-42C2-99CA-FEFD4B8CFF55}" destId="{2C2646A6-0817-44D7-B009-DB1C238983C9}" srcOrd="0" destOrd="0" parTransId="{8AC05E64-209A-4A00-833C-540191D1695D}" sibTransId="{37287130-D852-46EA-B0FC-02079182C2F4}"/>
    <dgm:cxn modelId="{458F5BC4-B1AC-4213-ABF6-E8B25E97A2C5}" srcId="{EE45A052-DAF2-4EFD-AA90-A36984EF2D7A}" destId="{BDB2061F-A751-4AB8-8269-7D062A1E0359}" srcOrd="3" destOrd="0" parTransId="{EFB31DBB-4EAE-4277-B443-001130FE0437}" sibTransId="{4905937B-DC5D-47D9-9C8B-C9DD96201DD0}"/>
    <dgm:cxn modelId="{D9ABA84B-ECDD-4E54-B242-2E7A0DB82416}" type="presOf" srcId="{95920CF0-BDA4-4113-81A8-0AFF77AC57B9}" destId="{D738DC73-EA45-4FAC-9D8C-1BC7F1BE3D4D}" srcOrd="0" destOrd="0" presId="urn:microsoft.com/office/officeart/2005/8/layout/cycle4#1"/>
    <dgm:cxn modelId="{0D87C225-2B06-4A02-8834-A18AFA7FD112}" type="presOf" srcId="{91639BDF-D48B-46AD-928D-441507B8C45C}" destId="{EB3272F6-B6B0-496B-8F69-0446DCEF671C}" srcOrd="0" destOrd="0" presId="urn:microsoft.com/office/officeart/2005/8/layout/cycle4#1"/>
    <dgm:cxn modelId="{4BB14308-4155-436E-A238-D6356AF9E132}" type="presOf" srcId="{2C2646A6-0817-44D7-B009-DB1C238983C9}" destId="{CAF3A1AE-09DF-4E57-8BA1-42BF82102DF7}" srcOrd="0" destOrd="0" presId="urn:microsoft.com/office/officeart/2005/8/layout/cycle4#1"/>
    <dgm:cxn modelId="{3C349EFC-699A-4C32-8933-66634A4F4904}" type="presOf" srcId="{1E0C23FD-CEE4-45D1-9949-2D8D29E22E60}" destId="{A88A2B30-1BF3-434B-BC75-54853F150EF1}" srcOrd="1" destOrd="0" presId="urn:microsoft.com/office/officeart/2005/8/layout/cycle4#1"/>
    <dgm:cxn modelId="{E83518E0-DB7F-40F4-9100-2CBCB69D782B}" type="presOf" srcId="{750154A5-87D1-4E03-90A9-35512CF85551}" destId="{B345F2AE-40B0-4FF6-A3E8-79D4D193854F}" srcOrd="0" destOrd="0" presId="urn:microsoft.com/office/officeart/2005/8/layout/cycle4#1"/>
    <dgm:cxn modelId="{4697F75E-5D72-4113-9719-C475D02A7647}" srcId="{EE45A052-DAF2-4EFD-AA90-A36984EF2D7A}" destId="{C5674573-6B63-42C2-99CA-FEFD4B8CFF55}" srcOrd="0" destOrd="0" parTransId="{FDCDB923-A3B0-49BC-A8D5-61B4EDFF1D83}" sibTransId="{CCF98357-C93B-4F60-88D9-7955D6BC3E7A}"/>
    <dgm:cxn modelId="{8C2557CD-D9D9-4B9F-92D9-5420315240F9}" type="presOf" srcId="{91639BDF-D48B-46AD-928D-441507B8C45C}" destId="{3025EC8E-76D7-4AEE-A1FA-3D310CB5E0D6}" srcOrd="1" destOrd="0" presId="urn:microsoft.com/office/officeart/2005/8/layout/cycle4#1"/>
    <dgm:cxn modelId="{D118C3C0-4EF2-423F-9FEA-2964D0D89C20}" type="presOf" srcId="{EE45A052-DAF2-4EFD-AA90-A36984EF2D7A}" destId="{A4259D7F-202F-4B9E-B61E-E4F7CCC04082}" srcOrd="0" destOrd="0" presId="urn:microsoft.com/office/officeart/2005/8/layout/cycle4#1"/>
    <dgm:cxn modelId="{9EDBD24F-EB26-4755-A14F-FEADD2B8E25A}" type="presOf" srcId="{95920CF0-BDA4-4113-81A8-0AFF77AC57B9}" destId="{ED8D81BC-B970-4BC3-AA0B-D8BEE7B955D6}" srcOrd="1" destOrd="0" presId="urn:microsoft.com/office/officeart/2005/8/layout/cycle4#1"/>
    <dgm:cxn modelId="{7EB635D1-C420-4C73-A393-78E8F704A3F6}" type="presOf" srcId="{2C2646A6-0817-44D7-B009-DB1C238983C9}" destId="{3F7A201D-A625-4DD5-8C47-4C94F1D05F6A}" srcOrd="1" destOrd="0" presId="urn:microsoft.com/office/officeart/2005/8/layout/cycle4#1"/>
    <dgm:cxn modelId="{5E6B296D-956E-4E10-9120-1010976FC5B0}" type="presOf" srcId="{BDB2061F-A751-4AB8-8269-7D062A1E0359}" destId="{C4A9C44D-B6EF-499F-A522-A6073C483148}" srcOrd="0" destOrd="0" presId="urn:microsoft.com/office/officeart/2005/8/layout/cycle4#1"/>
    <dgm:cxn modelId="{DBFF7629-D600-49B1-9C55-B5C26EE2329B}" type="presOf" srcId="{001FF919-C5AC-477E-AB5A-73AB975997E3}" destId="{94956B0B-7E92-46BF-A50D-0F5C4FA82CF9}" srcOrd="0" destOrd="0" presId="urn:microsoft.com/office/officeart/2005/8/layout/cycle4#1"/>
    <dgm:cxn modelId="{7671FCD4-46D1-453A-B390-1A7F89AC3A2E}" srcId="{BDB2061F-A751-4AB8-8269-7D062A1E0359}" destId="{1E0C23FD-CEE4-45D1-9949-2D8D29E22E60}" srcOrd="0" destOrd="0" parTransId="{94EE4886-8AEA-4550-82EE-267B3CCD6520}" sibTransId="{0B13B6E0-68A9-4FA2-930D-6B346251E6A0}"/>
    <dgm:cxn modelId="{C95423D2-0A58-48BB-87FF-7CDC37D4599A}" srcId="{EE45A052-DAF2-4EFD-AA90-A36984EF2D7A}" destId="{001FF919-C5AC-477E-AB5A-73AB975997E3}" srcOrd="2" destOrd="0" parTransId="{9AEDBE10-1ABA-408E-887D-9D307D85C204}" sibTransId="{D077C083-7244-4855-B0B8-B6639233EF98}"/>
    <dgm:cxn modelId="{2936AB2B-556B-475E-8A33-ECE0B00C06FA}" type="presOf" srcId="{1E0C23FD-CEE4-45D1-9949-2D8D29E22E60}" destId="{46D34E0A-1143-41B9-91F8-D031D9FA9DE2}" srcOrd="0" destOrd="0" presId="urn:microsoft.com/office/officeart/2005/8/layout/cycle4#1"/>
    <dgm:cxn modelId="{8551AE23-AAC3-4300-B34A-D1C6C28CC913}" srcId="{750154A5-87D1-4E03-90A9-35512CF85551}" destId="{95920CF0-BDA4-4113-81A8-0AFF77AC57B9}" srcOrd="0" destOrd="0" parTransId="{9398ED1A-3A91-45AE-A61B-0FB3DAAB6153}" sibTransId="{58CEBC1B-7B4A-4A9E-B0A0-B9FC5F3D5B6A}"/>
    <dgm:cxn modelId="{C73F3459-4790-457F-B20C-1ACEF3CC459E}" srcId="{EE45A052-DAF2-4EFD-AA90-A36984EF2D7A}" destId="{750154A5-87D1-4E03-90A9-35512CF85551}" srcOrd="1" destOrd="0" parTransId="{43EDF81D-88C4-477B-B034-3E34901775E4}" sibTransId="{39C76FB9-6E14-4A70-B176-B960AAC9E364}"/>
    <dgm:cxn modelId="{5A405CEE-FF68-4F5A-81A5-F99F8CDBE8F6}" type="presParOf" srcId="{A4259D7F-202F-4B9E-B61E-E4F7CCC04082}" destId="{3624C086-FB21-495B-9ED5-2FFFF0C1A04B}" srcOrd="0" destOrd="0" presId="urn:microsoft.com/office/officeart/2005/8/layout/cycle4#1"/>
    <dgm:cxn modelId="{FDA792FE-488C-468B-9D67-F2F59C8BBB7B}" type="presParOf" srcId="{3624C086-FB21-495B-9ED5-2FFFF0C1A04B}" destId="{670498A4-C44A-409E-9E0D-F729FB6EAA9F}" srcOrd="0" destOrd="0" presId="urn:microsoft.com/office/officeart/2005/8/layout/cycle4#1"/>
    <dgm:cxn modelId="{FE183E7A-045D-4588-BB1D-128FD96FF7F1}" type="presParOf" srcId="{670498A4-C44A-409E-9E0D-F729FB6EAA9F}" destId="{CAF3A1AE-09DF-4E57-8BA1-42BF82102DF7}" srcOrd="0" destOrd="0" presId="urn:microsoft.com/office/officeart/2005/8/layout/cycle4#1"/>
    <dgm:cxn modelId="{93812C28-C2F2-4F3A-B99C-7E4F4749DCEE}" type="presParOf" srcId="{670498A4-C44A-409E-9E0D-F729FB6EAA9F}" destId="{3F7A201D-A625-4DD5-8C47-4C94F1D05F6A}" srcOrd="1" destOrd="0" presId="urn:microsoft.com/office/officeart/2005/8/layout/cycle4#1"/>
    <dgm:cxn modelId="{9C3CB124-FF0B-45AA-BF17-8E8B8AD245CD}" type="presParOf" srcId="{3624C086-FB21-495B-9ED5-2FFFF0C1A04B}" destId="{3AFE7309-FED5-4918-9B9F-F6CC4D88B20B}" srcOrd="1" destOrd="0" presId="urn:microsoft.com/office/officeart/2005/8/layout/cycle4#1"/>
    <dgm:cxn modelId="{FD3352F5-99D8-482B-A1F3-A7E36E64C8D4}" type="presParOf" srcId="{3AFE7309-FED5-4918-9B9F-F6CC4D88B20B}" destId="{D738DC73-EA45-4FAC-9D8C-1BC7F1BE3D4D}" srcOrd="0" destOrd="0" presId="urn:microsoft.com/office/officeart/2005/8/layout/cycle4#1"/>
    <dgm:cxn modelId="{5E4A39F6-B471-4365-92F3-0875F55DB257}" type="presParOf" srcId="{3AFE7309-FED5-4918-9B9F-F6CC4D88B20B}" destId="{ED8D81BC-B970-4BC3-AA0B-D8BEE7B955D6}" srcOrd="1" destOrd="0" presId="urn:microsoft.com/office/officeart/2005/8/layout/cycle4#1"/>
    <dgm:cxn modelId="{E33085C9-1D03-49CA-8E97-5776383D9B42}" type="presParOf" srcId="{3624C086-FB21-495B-9ED5-2FFFF0C1A04B}" destId="{5768CC70-6E07-4287-A899-3EF01490FA93}" srcOrd="2" destOrd="0" presId="urn:microsoft.com/office/officeart/2005/8/layout/cycle4#1"/>
    <dgm:cxn modelId="{CCEC8529-007E-4EF3-8DBF-EA3B99BD8AF8}" type="presParOf" srcId="{5768CC70-6E07-4287-A899-3EF01490FA93}" destId="{EB3272F6-B6B0-496B-8F69-0446DCEF671C}" srcOrd="0" destOrd="0" presId="urn:microsoft.com/office/officeart/2005/8/layout/cycle4#1"/>
    <dgm:cxn modelId="{3D926763-CCEF-4138-85DC-C31E6F78C537}" type="presParOf" srcId="{5768CC70-6E07-4287-A899-3EF01490FA93}" destId="{3025EC8E-76D7-4AEE-A1FA-3D310CB5E0D6}" srcOrd="1" destOrd="0" presId="urn:microsoft.com/office/officeart/2005/8/layout/cycle4#1"/>
    <dgm:cxn modelId="{3E924944-7E99-4FD7-8945-B76237598031}" type="presParOf" srcId="{3624C086-FB21-495B-9ED5-2FFFF0C1A04B}" destId="{A90E8CF3-1AE2-41EF-8856-840EF9624F95}" srcOrd="3" destOrd="0" presId="urn:microsoft.com/office/officeart/2005/8/layout/cycle4#1"/>
    <dgm:cxn modelId="{10D4A815-0CC0-4B0C-B35F-2A2913572CCA}" type="presParOf" srcId="{A90E8CF3-1AE2-41EF-8856-840EF9624F95}" destId="{46D34E0A-1143-41B9-91F8-D031D9FA9DE2}" srcOrd="0" destOrd="0" presId="urn:microsoft.com/office/officeart/2005/8/layout/cycle4#1"/>
    <dgm:cxn modelId="{25AB596F-BC63-4F35-9B00-85898E4951A1}" type="presParOf" srcId="{A90E8CF3-1AE2-41EF-8856-840EF9624F95}" destId="{A88A2B30-1BF3-434B-BC75-54853F150EF1}" srcOrd="1" destOrd="0" presId="urn:microsoft.com/office/officeart/2005/8/layout/cycle4#1"/>
    <dgm:cxn modelId="{499F070D-9157-4988-A7F4-96B3E964BAC5}" type="presParOf" srcId="{3624C086-FB21-495B-9ED5-2FFFF0C1A04B}" destId="{853350C2-EA9E-4BB3-8E73-4916BB6BDBF1}" srcOrd="4" destOrd="0" presId="urn:microsoft.com/office/officeart/2005/8/layout/cycle4#1"/>
    <dgm:cxn modelId="{EC896D01-C1EB-48E4-975E-4B1755C5B4EB}" type="presParOf" srcId="{A4259D7F-202F-4B9E-B61E-E4F7CCC04082}" destId="{008AD808-71BC-4913-9202-A281D2C85FE9}" srcOrd="1" destOrd="0" presId="urn:microsoft.com/office/officeart/2005/8/layout/cycle4#1"/>
    <dgm:cxn modelId="{32723157-140F-461D-85EA-E6A37512D17A}" type="presParOf" srcId="{008AD808-71BC-4913-9202-A281D2C85FE9}" destId="{68F6BEAD-6AC1-45DC-9D09-D3133684E17B}" srcOrd="0" destOrd="0" presId="urn:microsoft.com/office/officeart/2005/8/layout/cycle4#1"/>
    <dgm:cxn modelId="{2F2158FD-4F84-4222-B4C8-C7D623512F61}" type="presParOf" srcId="{008AD808-71BC-4913-9202-A281D2C85FE9}" destId="{B345F2AE-40B0-4FF6-A3E8-79D4D193854F}" srcOrd="1" destOrd="0" presId="urn:microsoft.com/office/officeart/2005/8/layout/cycle4#1"/>
    <dgm:cxn modelId="{F438845E-E687-46CB-9159-64670F69597A}" type="presParOf" srcId="{008AD808-71BC-4913-9202-A281D2C85FE9}" destId="{94956B0B-7E92-46BF-A50D-0F5C4FA82CF9}" srcOrd="2" destOrd="0" presId="urn:microsoft.com/office/officeart/2005/8/layout/cycle4#1"/>
    <dgm:cxn modelId="{735E8B0C-4D39-48FF-9217-A2C57E5789F8}" type="presParOf" srcId="{008AD808-71BC-4913-9202-A281D2C85FE9}" destId="{C4A9C44D-B6EF-499F-A522-A6073C483148}" srcOrd="3" destOrd="0" presId="urn:microsoft.com/office/officeart/2005/8/layout/cycle4#1"/>
    <dgm:cxn modelId="{88A4553B-7EE4-471C-93E7-0F064957230A}" type="presParOf" srcId="{008AD808-71BC-4913-9202-A281D2C85FE9}" destId="{23917F76-88CB-4EBB-8C28-D077037D366C}" srcOrd="4" destOrd="0" presId="urn:microsoft.com/office/officeart/2005/8/layout/cycle4#1"/>
    <dgm:cxn modelId="{996B062C-CB96-4BDD-9749-1F9989A8FD52}" type="presParOf" srcId="{A4259D7F-202F-4B9E-B61E-E4F7CCC04082}" destId="{58FE431F-F386-497C-AD5B-CC1CAB89A268}" srcOrd="2" destOrd="0" presId="urn:microsoft.com/office/officeart/2005/8/layout/cycle4#1"/>
    <dgm:cxn modelId="{44049EC6-CC88-4BDB-8558-8EA98214D5D6}" type="presParOf" srcId="{A4259D7F-202F-4B9E-B61E-E4F7CCC04082}" destId="{CB150601-8C17-46C1-8A93-6A4BBA57C73E}"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272F6-B6B0-496B-8F69-0446DCEF671C}">
      <dsp:nvSpPr>
        <dsp:cNvPr id="0" name=""/>
        <dsp:cNvSpPr/>
      </dsp:nvSpPr>
      <dsp:spPr>
        <a:xfrm>
          <a:off x="3083528" y="1911783"/>
          <a:ext cx="1375483" cy="891001"/>
        </a:xfrm>
        <a:prstGeom prst="roundRect">
          <a:avLst>
            <a:gd name="adj" fmla="val 10000"/>
          </a:avLst>
        </a:prstGeom>
        <a:solidFill>
          <a:srgbClr val="4472C4">
            <a:lumMod val="20000"/>
            <a:lumOff val="8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b="0" i="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Studiju maksa, saimnieciskā darbība, projekti, pētniecība, u.c.</a:t>
          </a:r>
          <a:endParaRPr lang="lv-LV" sz="10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15745" y="2154105"/>
        <a:ext cx="923694" cy="629106"/>
      </dsp:txXfrm>
    </dsp:sp>
    <dsp:sp modelId="{46D34E0A-1143-41B9-91F8-D031D9FA9DE2}">
      <dsp:nvSpPr>
        <dsp:cNvPr id="0" name=""/>
        <dsp:cNvSpPr/>
      </dsp:nvSpPr>
      <dsp:spPr>
        <a:xfrm>
          <a:off x="445531" y="1900690"/>
          <a:ext cx="1375483" cy="891001"/>
        </a:xfrm>
        <a:prstGeom prst="roundRect">
          <a:avLst>
            <a:gd name="adj" fmla="val 10000"/>
          </a:avLst>
        </a:prstGeo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kern="1200" dirty="0" smtClean="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lv-LV" sz="10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Budžeta vietas, rotācija, stipendijas, kredīti, u.c</a:t>
          </a:r>
          <a:r>
            <a:rPr lang="lv-LV" sz="9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lv-LV" sz="9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65103" y="2143012"/>
        <a:ext cx="923694" cy="629106"/>
      </dsp:txXfrm>
    </dsp:sp>
    <dsp:sp modelId="{D738DC73-EA45-4FAC-9D8C-1BC7F1BE3D4D}">
      <dsp:nvSpPr>
        <dsp:cNvPr id="0" name=""/>
        <dsp:cNvSpPr/>
      </dsp:nvSpPr>
      <dsp:spPr>
        <a:xfrm>
          <a:off x="3100171" y="18405"/>
          <a:ext cx="1375483" cy="891001"/>
        </a:xfrm>
        <a:prstGeom prst="roundRect">
          <a:avLst>
            <a:gd name="adj" fmla="val 10000"/>
          </a:avLst>
        </a:prstGeom>
        <a:solidFill>
          <a:srgbClr val="4472C4">
            <a:lumMod val="20000"/>
            <a:lumOff val="8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Izdevumu elastība un iespējas veidot </a:t>
          </a:r>
          <a:r>
            <a:rPr lang="lv-LV" sz="9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finanšu</a:t>
          </a:r>
          <a:r>
            <a:rPr lang="lv-LV" sz="10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uzkrājumus, personāla atalgošana, u.c.</a:t>
          </a:r>
          <a:endParaRPr lang="lv-LV" sz="10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532388" y="37977"/>
        <a:ext cx="923694" cy="629106"/>
      </dsp:txXfrm>
    </dsp:sp>
    <dsp:sp modelId="{CAF3A1AE-09DF-4E57-8BA1-42BF82102DF7}">
      <dsp:nvSpPr>
        <dsp:cNvPr id="0" name=""/>
        <dsp:cNvSpPr/>
      </dsp:nvSpPr>
      <dsp:spPr>
        <a:xfrm>
          <a:off x="462161" y="-2434"/>
          <a:ext cx="1375483" cy="954886"/>
        </a:xfrm>
        <a:prstGeom prst="roundRect">
          <a:avLst>
            <a:gd name="adj" fmla="val 10000"/>
          </a:avLst>
        </a:prstGeom>
        <a:solidFill>
          <a:srgbClr val="4472C4">
            <a:lumMod val="20000"/>
            <a:lumOff val="80000"/>
            <a:alpha val="9000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lv-LV" sz="900" b="0" i="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Valsts budžeta dotācija, ES struktūrfondi, starptautiskais un zinātnes finansējums,  u.c.</a:t>
          </a:r>
          <a:endParaRPr lang="lv-LV" sz="9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83137" y="18542"/>
        <a:ext cx="920886" cy="674212"/>
      </dsp:txXfrm>
    </dsp:sp>
    <dsp:sp modelId="{68F6BEAD-6AC1-45DC-9D09-D3133684E17B}">
      <dsp:nvSpPr>
        <dsp:cNvPr id="0" name=""/>
        <dsp:cNvSpPr/>
      </dsp:nvSpPr>
      <dsp:spPr>
        <a:xfrm>
          <a:off x="1204920" y="166695"/>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Publiskā</a:t>
          </a:r>
          <a:r>
            <a:rPr lang="lv-LV" sz="1100" kern="1200" dirty="0" smtClean="0">
              <a:solidFill>
                <a:sysClr val="window" lastClr="FFFFFF"/>
              </a:solidFill>
              <a:latin typeface="Times New Roman" panose="02020603050405020304" pitchFamily="18" charset="0"/>
              <a:ea typeface="+mn-ea"/>
              <a:cs typeface="Times New Roman" panose="02020603050405020304" pitchFamily="18" charset="0"/>
            </a:rPr>
            <a:t> </a:t>
          </a: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finansējuma instrumenti</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a:off x="1558043" y="519818"/>
        <a:ext cx="852513" cy="852513"/>
      </dsp:txXfrm>
    </dsp:sp>
    <dsp:sp modelId="{B345F2AE-40B0-4FF6-A3E8-79D4D193854F}">
      <dsp:nvSpPr>
        <dsp:cNvPr id="0" name=""/>
        <dsp:cNvSpPr/>
      </dsp:nvSpPr>
      <dsp:spPr>
        <a:xfrm rot="5400000">
          <a:off x="2466243" y="166695"/>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Finanšu autonomija</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466243" y="519818"/>
        <a:ext cx="852513" cy="852513"/>
      </dsp:txXfrm>
    </dsp:sp>
    <dsp:sp modelId="{94956B0B-7E92-46BF-A50D-0F5C4FA82CF9}">
      <dsp:nvSpPr>
        <dsp:cNvPr id="0" name=""/>
        <dsp:cNvSpPr/>
      </dsp:nvSpPr>
      <dsp:spPr>
        <a:xfrm rot="10800000">
          <a:off x="2466243" y="1428018"/>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Finanšu avotu dažādība</a:t>
          </a:r>
          <a:endParaRPr lang="lv-LV" sz="1100"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466243" y="1428018"/>
        <a:ext cx="852513" cy="852513"/>
      </dsp:txXfrm>
    </dsp:sp>
    <dsp:sp modelId="{C4A9C44D-B6EF-499F-A522-A6073C483148}">
      <dsp:nvSpPr>
        <dsp:cNvPr id="0" name=""/>
        <dsp:cNvSpPr/>
      </dsp:nvSpPr>
      <dsp:spPr>
        <a:xfrm rot="16200000">
          <a:off x="1204920" y="1428018"/>
          <a:ext cx="1205636" cy="1205636"/>
        </a:xfrm>
        <a:prstGeom prst="pieWedg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lv-LV" sz="1100" kern="1200" dirty="0" smtClean="0">
              <a:solidFill>
                <a:sysClr val="windowText" lastClr="000000"/>
              </a:solidFill>
              <a:latin typeface="Times New Roman" panose="02020603050405020304" pitchFamily="18" charset="0"/>
              <a:ea typeface="+mn-ea"/>
              <a:cs typeface="Times New Roman" panose="02020603050405020304" pitchFamily="18" charset="0"/>
            </a:rPr>
            <a:t>Studējošo atbalsts</a:t>
          </a:r>
        </a:p>
        <a:p>
          <a:pPr lvl="0" algn="ctr" defTabSz="800100">
            <a:lnSpc>
              <a:spcPct val="90000"/>
            </a:lnSpc>
            <a:spcBef>
              <a:spcPct val="0"/>
            </a:spcBef>
            <a:spcAft>
              <a:spcPct val="35000"/>
            </a:spcAft>
          </a:pPr>
          <a:endParaRPr lang="lv-LV" sz="1100" kern="1200" dirty="0">
            <a:solidFill>
              <a:sysClr val="window" lastClr="FFFFFF"/>
            </a:solidFill>
            <a:latin typeface="Arial" panose="020B0604020202020204" pitchFamily="34" charset="0"/>
            <a:ea typeface="+mn-ea"/>
            <a:cs typeface="Arial" panose="020B0604020202020204" pitchFamily="34" charset="0"/>
          </a:endParaRPr>
        </a:p>
      </dsp:txBody>
      <dsp:txXfrm rot="5400000">
        <a:off x="1558043" y="1428018"/>
        <a:ext cx="852513" cy="852513"/>
      </dsp:txXfrm>
    </dsp:sp>
    <dsp:sp modelId="{58FE431F-F386-497C-AD5B-CC1CAB89A268}">
      <dsp:nvSpPr>
        <dsp:cNvPr id="0" name=""/>
        <dsp:cNvSpPr/>
      </dsp:nvSpPr>
      <dsp:spPr>
        <a:xfrm>
          <a:off x="2230267" y="1149580"/>
          <a:ext cx="416264" cy="36196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B150601-8C17-46C1-8A93-6A4BBA57C73E}">
      <dsp:nvSpPr>
        <dsp:cNvPr id="0" name=""/>
        <dsp:cNvSpPr/>
      </dsp:nvSpPr>
      <dsp:spPr>
        <a:xfrm rot="10800000">
          <a:off x="2230267" y="1288799"/>
          <a:ext cx="416264" cy="361969"/>
        </a:xfrm>
        <a:prstGeom prst="circularArrow">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981C-371A-4971-B458-FA2B591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57</Pages>
  <Words>82219</Words>
  <Characters>46866</Characters>
  <Application>Microsoft Office Word</Application>
  <DocSecurity>0</DocSecurity>
  <Lines>390</Lines>
  <Paragraphs>257</Paragraphs>
  <ScaleCrop>false</ScaleCrop>
  <HeadingPairs>
    <vt:vector size="2" baseType="variant">
      <vt:variant>
        <vt:lpstr>Title</vt:lpstr>
      </vt:variant>
      <vt:variant>
        <vt:i4>1</vt:i4>
      </vt:variant>
    </vt:vector>
  </HeadingPairs>
  <TitlesOfParts>
    <vt:vector size="1" baseType="lpstr">
      <vt:lpstr>Informatīvais ziņojums „Par Latvijas sociāli ekonomiskajai situācijai atbilstoša jauna augstākās izglītības finansēšanas modeļa izstrādes nepieciešamību un turpmāko rīcību tā sagatavošanai”</vt:lpstr>
    </vt:vector>
  </TitlesOfParts>
  <Company>IZM</Company>
  <LinksUpToDate>false</LinksUpToDate>
  <CharactersWithSpaces>128828</CharactersWithSpaces>
  <SharedDoc>false</SharedDoc>
  <HLinks>
    <vt:vector size="90" baseType="variant">
      <vt:variant>
        <vt:i4>3997712</vt:i4>
      </vt:variant>
      <vt:variant>
        <vt:i4>87</vt:i4>
      </vt:variant>
      <vt:variant>
        <vt:i4>0</vt:i4>
      </vt:variant>
      <vt:variant>
        <vt:i4>5</vt:i4>
      </vt:variant>
      <vt:variant>
        <vt:lpwstr>mailto:Laura.Treimane@viaa.gov.lv</vt:lpwstr>
      </vt:variant>
      <vt:variant>
        <vt:lpwstr/>
      </vt:variant>
      <vt:variant>
        <vt:i4>3997741</vt:i4>
      </vt:variant>
      <vt:variant>
        <vt:i4>81</vt:i4>
      </vt:variant>
      <vt:variant>
        <vt:i4>0</vt:i4>
      </vt:variant>
      <vt:variant>
        <vt:i4>5</vt:i4>
      </vt:variant>
      <vt:variant>
        <vt:lpwstr>http://register.consilium.europa.eu/pdf/en/12/st11/st11261.en12.pdf</vt:lpwstr>
      </vt:variant>
      <vt:variant>
        <vt:lpwstr/>
      </vt:variant>
      <vt:variant>
        <vt:i4>1638451</vt:i4>
      </vt:variant>
      <vt:variant>
        <vt:i4>74</vt:i4>
      </vt:variant>
      <vt:variant>
        <vt:i4>0</vt:i4>
      </vt:variant>
      <vt:variant>
        <vt:i4>5</vt:i4>
      </vt:variant>
      <vt:variant>
        <vt:lpwstr/>
      </vt:variant>
      <vt:variant>
        <vt:lpwstr>_Toc391555472</vt:lpwstr>
      </vt:variant>
      <vt:variant>
        <vt:i4>1638451</vt:i4>
      </vt:variant>
      <vt:variant>
        <vt:i4>68</vt:i4>
      </vt:variant>
      <vt:variant>
        <vt:i4>0</vt:i4>
      </vt:variant>
      <vt:variant>
        <vt:i4>5</vt:i4>
      </vt:variant>
      <vt:variant>
        <vt:lpwstr/>
      </vt:variant>
      <vt:variant>
        <vt:lpwstr>_Toc391555471</vt:lpwstr>
      </vt:variant>
      <vt:variant>
        <vt:i4>1638451</vt:i4>
      </vt:variant>
      <vt:variant>
        <vt:i4>62</vt:i4>
      </vt:variant>
      <vt:variant>
        <vt:i4>0</vt:i4>
      </vt:variant>
      <vt:variant>
        <vt:i4>5</vt:i4>
      </vt:variant>
      <vt:variant>
        <vt:lpwstr/>
      </vt:variant>
      <vt:variant>
        <vt:lpwstr>_Toc391555470</vt:lpwstr>
      </vt:variant>
      <vt:variant>
        <vt:i4>1572915</vt:i4>
      </vt:variant>
      <vt:variant>
        <vt:i4>56</vt:i4>
      </vt:variant>
      <vt:variant>
        <vt:i4>0</vt:i4>
      </vt:variant>
      <vt:variant>
        <vt:i4>5</vt:i4>
      </vt:variant>
      <vt:variant>
        <vt:lpwstr/>
      </vt:variant>
      <vt:variant>
        <vt:lpwstr>_Toc391555469</vt:lpwstr>
      </vt:variant>
      <vt:variant>
        <vt:i4>1572915</vt:i4>
      </vt:variant>
      <vt:variant>
        <vt:i4>50</vt:i4>
      </vt:variant>
      <vt:variant>
        <vt:i4>0</vt:i4>
      </vt:variant>
      <vt:variant>
        <vt:i4>5</vt:i4>
      </vt:variant>
      <vt:variant>
        <vt:lpwstr/>
      </vt:variant>
      <vt:variant>
        <vt:lpwstr>_Toc391555468</vt:lpwstr>
      </vt:variant>
      <vt:variant>
        <vt:i4>1572915</vt:i4>
      </vt:variant>
      <vt:variant>
        <vt:i4>44</vt:i4>
      </vt:variant>
      <vt:variant>
        <vt:i4>0</vt:i4>
      </vt:variant>
      <vt:variant>
        <vt:i4>5</vt:i4>
      </vt:variant>
      <vt:variant>
        <vt:lpwstr/>
      </vt:variant>
      <vt:variant>
        <vt:lpwstr>_Toc391555467</vt:lpwstr>
      </vt:variant>
      <vt:variant>
        <vt:i4>1572915</vt:i4>
      </vt:variant>
      <vt:variant>
        <vt:i4>38</vt:i4>
      </vt:variant>
      <vt:variant>
        <vt:i4>0</vt:i4>
      </vt:variant>
      <vt:variant>
        <vt:i4>5</vt:i4>
      </vt:variant>
      <vt:variant>
        <vt:lpwstr/>
      </vt:variant>
      <vt:variant>
        <vt:lpwstr>_Toc391555466</vt:lpwstr>
      </vt:variant>
      <vt:variant>
        <vt:i4>1572915</vt:i4>
      </vt:variant>
      <vt:variant>
        <vt:i4>32</vt:i4>
      </vt:variant>
      <vt:variant>
        <vt:i4>0</vt:i4>
      </vt:variant>
      <vt:variant>
        <vt:i4>5</vt:i4>
      </vt:variant>
      <vt:variant>
        <vt:lpwstr/>
      </vt:variant>
      <vt:variant>
        <vt:lpwstr>_Toc391555465</vt:lpwstr>
      </vt:variant>
      <vt:variant>
        <vt:i4>1572915</vt:i4>
      </vt:variant>
      <vt:variant>
        <vt:i4>26</vt:i4>
      </vt:variant>
      <vt:variant>
        <vt:i4>0</vt:i4>
      </vt:variant>
      <vt:variant>
        <vt:i4>5</vt:i4>
      </vt:variant>
      <vt:variant>
        <vt:lpwstr/>
      </vt:variant>
      <vt:variant>
        <vt:lpwstr>_Toc391555464</vt:lpwstr>
      </vt:variant>
      <vt:variant>
        <vt:i4>1572915</vt:i4>
      </vt:variant>
      <vt:variant>
        <vt:i4>20</vt:i4>
      </vt:variant>
      <vt:variant>
        <vt:i4>0</vt:i4>
      </vt:variant>
      <vt:variant>
        <vt:i4>5</vt:i4>
      </vt:variant>
      <vt:variant>
        <vt:lpwstr/>
      </vt:variant>
      <vt:variant>
        <vt:lpwstr>_Toc391555463</vt:lpwstr>
      </vt:variant>
      <vt:variant>
        <vt:i4>1572915</vt:i4>
      </vt:variant>
      <vt:variant>
        <vt:i4>14</vt:i4>
      </vt:variant>
      <vt:variant>
        <vt:i4>0</vt:i4>
      </vt:variant>
      <vt:variant>
        <vt:i4>5</vt:i4>
      </vt:variant>
      <vt:variant>
        <vt:lpwstr/>
      </vt:variant>
      <vt:variant>
        <vt:lpwstr>_Toc391555462</vt:lpwstr>
      </vt:variant>
      <vt:variant>
        <vt:i4>1572915</vt:i4>
      </vt:variant>
      <vt:variant>
        <vt:i4>8</vt:i4>
      </vt:variant>
      <vt:variant>
        <vt:i4>0</vt:i4>
      </vt:variant>
      <vt:variant>
        <vt:i4>5</vt:i4>
      </vt:variant>
      <vt:variant>
        <vt:lpwstr/>
      </vt:variant>
      <vt:variant>
        <vt:lpwstr>_Toc391555461</vt:lpwstr>
      </vt:variant>
      <vt:variant>
        <vt:i4>1572915</vt:i4>
      </vt:variant>
      <vt:variant>
        <vt:i4>2</vt:i4>
      </vt:variant>
      <vt:variant>
        <vt:i4>0</vt:i4>
      </vt:variant>
      <vt:variant>
        <vt:i4>5</vt:i4>
      </vt:variant>
      <vt:variant>
        <vt:lpwstr/>
      </vt:variant>
      <vt:variant>
        <vt:lpwstr>_Toc391555460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sociāli ekonomiskajai situācijai atbilstoša jauna augstākās izglītības finansēšanas modeļa izstrādes nepieciešamību un turpmāko rīcību tā sagatavošanai”</dc:title>
  <dc:subject>informatīvais ziņojums</dc:subject>
  <dc:creator>Marina Mekša</dc:creator>
  <cp:lastModifiedBy>Laura Treimane</cp:lastModifiedBy>
  <cp:revision>374</cp:revision>
  <cp:lastPrinted>2015-05-18T09:14:00Z</cp:lastPrinted>
  <dcterms:created xsi:type="dcterms:W3CDTF">2015-04-20T07:34:00Z</dcterms:created>
  <dcterms:modified xsi:type="dcterms:W3CDTF">2015-06-09T06:23:00Z</dcterms:modified>
</cp:coreProperties>
</file>