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65" w:rsidRDefault="002D1699" w:rsidP="00600865">
      <w:pPr>
        <w:ind w:firstLine="0"/>
        <w:jc w:val="center"/>
        <w:rPr>
          <w:b/>
          <w:sz w:val="24"/>
          <w:szCs w:val="24"/>
        </w:rPr>
      </w:pPr>
      <w:bookmarkStart w:id="0" w:name="_GoBack"/>
      <w:bookmarkEnd w:id="0"/>
      <w:r w:rsidRPr="005C2338">
        <w:rPr>
          <w:b/>
          <w:bCs/>
          <w:sz w:val="24"/>
          <w:szCs w:val="24"/>
        </w:rPr>
        <w:t>Ministru kabineta noteikumu projekta „</w:t>
      </w:r>
      <w:r w:rsidR="00DA0781" w:rsidRPr="005C2338">
        <w:rPr>
          <w:b/>
          <w:sz w:val="24"/>
          <w:szCs w:val="24"/>
        </w:rPr>
        <w:t>Grozījumi Ministru kabineta</w:t>
      </w:r>
    </w:p>
    <w:p w:rsidR="002D1699" w:rsidRPr="005C2338" w:rsidRDefault="00DA0781" w:rsidP="00600865">
      <w:pPr>
        <w:ind w:firstLine="0"/>
        <w:jc w:val="center"/>
        <w:rPr>
          <w:sz w:val="24"/>
          <w:szCs w:val="24"/>
        </w:rPr>
      </w:pPr>
      <w:r w:rsidRPr="005C2338">
        <w:rPr>
          <w:b/>
          <w:sz w:val="24"/>
          <w:szCs w:val="24"/>
        </w:rPr>
        <w:t xml:space="preserve">2012.gada 10.janvāra noteikumos </w:t>
      </w:r>
      <w:r w:rsidRPr="005C2338">
        <w:rPr>
          <w:rStyle w:val="Strong"/>
          <w:color w:val="auto"/>
          <w:sz w:val="24"/>
          <w:szCs w:val="24"/>
        </w:rPr>
        <w:t>Nr.37</w:t>
      </w:r>
      <w:r w:rsidR="00600865">
        <w:rPr>
          <w:rStyle w:val="Strong"/>
          <w:color w:val="auto"/>
          <w:sz w:val="24"/>
          <w:szCs w:val="24"/>
        </w:rPr>
        <w:t xml:space="preserve"> </w:t>
      </w:r>
      <w:r w:rsidRPr="005C2338">
        <w:rPr>
          <w:rStyle w:val="Strong"/>
          <w:color w:val="auto"/>
          <w:sz w:val="24"/>
          <w:szCs w:val="24"/>
        </w:rPr>
        <w:t>„</w:t>
      </w:r>
      <w:r w:rsidRPr="005C2338">
        <w:rPr>
          <w:b/>
          <w:bCs/>
          <w:sz w:val="24"/>
          <w:szCs w:val="24"/>
        </w:rPr>
        <w:t xml:space="preserve">Noteikumi par pasažieru starptautiskajiem </w:t>
      </w:r>
      <w:r w:rsidR="00600865">
        <w:rPr>
          <w:b/>
          <w:bCs/>
          <w:sz w:val="24"/>
          <w:szCs w:val="24"/>
        </w:rPr>
        <w:t xml:space="preserve"> p</w:t>
      </w:r>
      <w:r w:rsidRPr="005C2338">
        <w:rPr>
          <w:b/>
          <w:bCs/>
          <w:sz w:val="24"/>
          <w:szCs w:val="24"/>
        </w:rPr>
        <w:t>ārvadājumiem ar autobusiem, to organizēšanas, veikšanas, maršrutu atklāšanas, grozīšanas un slēgšanas kārtību</w:t>
      </w:r>
      <w:r w:rsidRPr="005C2338">
        <w:rPr>
          <w:b/>
          <w:sz w:val="24"/>
          <w:szCs w:val="24"/>
        </w:rPr>
        <w:t>”</w:t>
      </w:r>
      <w:r w:rsidR="002D1699" w:rsidRPr="005C2338">
        <w:rPr>
          <w:b/>
          <w:bCs/>
          <w:sz w:val="24"/>
          <w:szCs w:val="24"/>
        </w:rPr>
        <w:t>” sākotnējās ietekmes novērtējuma ziņojums (anotācija)</w:t>
      </w:r>
    </w:p>
    <w:p w:rsidR="002D1699" w:rsidRPr="003D6F09" w:rsidRDefault="002D1699" w:rsidP="002D1699">
      <w:pPr>
        <w:ind w:firstLine="0"/>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D1699" w:rsidRPr="00C81EDF"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t>I. Tiesību akta projekta izstrādes nepieciešamība</w:t>
            </w:r>
          </w:p>
        </w:tc>
      </w:tr>
      <w:tr w:rsidR="002D1699" w:rsidRPr="00C81EDF"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2D1699" w:rsidP="00863EB9">
            <w:pPr>
              <w:ind w:firstLine="0"/>
              <w:jc w:val="both"/>
              <w:rPr>
                <w:rFonts w:eastAsia="Calibri" w:cs="Times New Roman"/>
                <w:sz w:val="24"/>
                <w:szCs w:val="24"/>
              </w:rPr>
            </w:pPr>
            <w:r w:rsidRPr="00C81EDF">
              <w:rPr>
                <w:rFonts w:eastAsia="Calibri" w:cs="Times New Roman"/>
                <w:sz w:val="24"/>
                <w:szCs w:val="24"/>
              </w:rPr>
              <w:t>1) Autopārvadājumu likuma</w:t>
            </w:r>
            <w:r w:rsidR="00DA0781" w:rsidRPr="00C81EDF">
              <w:rPr>
                <w:rFonts w:eastAsia="Calibri" w:cs="Times New Roman"/>
                <w:sz w:val="24"/>
                <w:szCs w:val="24"/>
              </w:rPr>
              <w:t xml:space="preserve"> 30</w:t>
            </w:r>
            <w:r w:rsidRPr="00C81EDF">
              <w:rPr>
                <w:rFonts w:eastAsia="Calibri" w:cs="Times New Roman"/>
                <w:sz w:val="24"/>
                <w:szCs w:val="24"/>
              </w:rPr>
              <w:t xml:space="preserve">.panta </w:t>
            </w:r>
            <w:r w:rsidR="00DA0781" w:rsidRPr="00C81EDF">
              <w:rPr>
                <w:rFonts w:eastAsia="Calibri" w:cs="Times New Roman"/>
                <w:sz w:val="24"/>
                <w:szCs w:val="24"/>
              </w:rPr>
              <w:t xml:space="preserve">piektā </w:t>
            </w:r>
            <w:r w:rsidRPr="00C81EDF">
              <w:rPr>
                <w:rFonts w:eastAsia="Calibri" w:cs="Times New Roman"/>
                <w:sz w:val="24"/>
                <w:szCs w:val="24"/>
              </w:rPr>
              <w:t>daļa.</w:t>
            </w:r>
          </w:p>
          <w:p w:rsidR="002D1699" w:rsidRPr="00C81EDF" w:rsidRDefault="002D1699" w:rsidP="00863EB9">
            <w:pPr>
              <w:ind w:firstLine="0"/>
              <w:jc w:val="both"/>
              <w:rPr>
                <w:rFonts w:cs="Times New Roman"/>
                <w:color w:val="000000"/>
                <w:sz w:val="24"/>
                <w:szCs w:val="24"/>
              </w:rPr>
            </w:pPr>
            <w:r w:rsidRPr="00C81EDF">
              <w:rPr>
                <w:rFonts w:eastAsia="Calibri" w:cs="Times New Roman"/>
                <w:sz w:val="24"/>
                <w:szCs w:val="24"/>
              </w:rPr>
              <w:t xml:space="preserve">2) </w:t>
            </w:r>
            <w:r w:rsidRPr="00C81EDF">
              <w:rPr>
                <w:rFonts w:cs="Times New Roman"/>
                <w:sz w:val="24"/>
                <w:szCs w:val="24"/>
              </w:rPr>
              <w:t>Eiropas Parlamenta un Padomes 2009.gada 21.oktobra Regula (EK) Nr.107</w:t>
            </w:r>
            <w:r w:rsidR="00747290" w:rsidRPr="00C81EDF">
              <w:rPr>
                <w:rFonts w:cs="Times New Roman"/>
                <w:sz w:val="24"/>
                <w:szCs w:val="24"/>
              </w:rPr>
              <w:t>3</w:t>
            </w:r>
            <w:r w:rsidRPr="00C81EDF">
              <w:rPr>
                <w:rFonts w:cs="Times New Roman"/>
                <w:sz w:val="24"/>
                <w:szCs w:val="24"/>
              </w:rPr>
              <w:t xml:space="preserve">/2009 </w:t>
            </w:r>
            <w:r w:rsidR="00B87BE1" w:rsidRPr="00C81EDF">
              <w:rPr>
                <w:rFonts w:cs="Times New Roman"/>
                <w:color w:val="000000"/>
                <w:sz w:val="24"/>
                <w:szCs w:val="24"/>
              </w:rPr>
              <w:t>par kopīgiem noteikumiem attiecībā uz piekļuvi starptautiskajam autobusu pārvadājumu tirgum un ar ko groza Regulu (EK) Nr. 561/2006</w:t>
            </w:r>
            <w:r w:rsidR="00871BF6" w:rsidRPr="00C81EDF">
              <w:rPr>
                <w:rFonts w:cs="Times New Roman"/>
                <w:color w:val="000000"/>
                <w:sz w:val="24"/>
                <w:szCs w:val="24"/>
              </w:rPr>
              <w:t xml:space="preserve"> (turpmāk</w:t>
            </w:r>
            <w:r w:rsidR="00C0701A" w:rsidRPr="00C81EDF">
              <w:rPr>
                <w:rFonts w:cs="Times New Roman"/>
                <w:color w:val="000000"/>
                <w:sz w:val="24"/>
                <w:szCs w:val="24"/>
              </w:rPr>
              <w:t xml:space="preserve"> – </w:t>
            </w:r>
            <w:r w:rsidR="00871BF6" w:rsidRPr="00C81EDF">
              <w:rPr>
                <w:rFonts w:cs="Times New Roman"/>
                <w:color w:val="000000"/>
                <w:sz w:val="24"/>
                <w:szCs w:val="24"/>
              </w:rPr>
              <w:t xml:space="preserve">regula </w:t>
            </w:r>
            <w:r w:rsidR="00E00901" w:rsidRPr="00C81EDF">
              <w:rPr>
                <w:rFonts w:cs="Times New Roman"/>
                <w:color w:val="000000"/>
                <w:sz w:val="24"/>
                <w:szCs w:val="24"/>
              </w:rPr>
              <w:t>Nr.</w:t>
            </w:r>
            <w:r w:rsidR="00871BF6" w:rsidRPr="00C81EDF">
              <w:rPr>
                <w:rFonts w:cs="Times New Roman"/>
                <w:color w:val="000000"/>
                <w:sz w:val="24"/>
                <w:szCs w:val="24"/>
              </w:rPr>
              <w:t>1073/2009).</w:t>
            </w:r>
          </w:p>
          <w:p w:rsidR="00B87BE1" w:rsidRPr="00C81EDF" w:rsidRDefault="00B87BE1" w:rsidP="00863EB9">
            <w:pPr>
              <w:ind w:firstLine="0"/>
              <w:jc w:val="both"/>
              <w:rPr>
                <w:rFonts w:cs="Times New Roman"/>
                <w:color w:val="000000"/>
                <w:sz w:val="24"/>
                <w:szCs w:val="24"/>
              </w:rPr>
            </w:pPr>
            <w:r w:rsidRPr="00C81EDF">
              <w:rPr>
                <w:rFonts w:cs="Times New Roman"/>
                <w:color w:val="000000"/>
                <w:sz w:val="24"/>
                <w:szCs w:val="24"/>
              </w:rPr>
              <w:t xml:space="preserve">3) </w:t>
            </w:r>
            <w:r w:rsidRPr="00C81EDF">
              <w:rPr>
                <w:rFonts w:cs="Times New Roman"/>
                <w:sz w:val="24"/>
                <w:szCs w:val="24"/>
              </w:rPr>
              <w:t>Komisijas 2014. gada 9.aprīļa Regula (ES) Nr.361/2014</w:t>
            </w:r>
            <w:r w:rsidR="00DF0400" w:rsidRPr="00C81EDF">
              <w:rPr>
                <w:rFonts w:cs="Times New Roman"/>
                <w:sz w:val="24"/>
                <w:szCs w:val="24"/>
              </w:rPr>
              <w:t>,</w:t>
            </w:r>
            <w:r w:rsidRPr="00C81EDF">
              <w:rPr>
                <w:rFonts w:cs="Times New Roman"/>
                <w:sz w:val="24"/>
                <w:szCs w:val="24"/>
              </w:rPr>
              <w:t xml:space="preserve"> ar ko paredz sīki izstrādātus noteikumus, lai piemērotu Eiropas Parlamenta un Padomes Regulu </w:t>
            </w:r>
            <w:r w:rsidR="00340368" w:rsidRPr="00C81EDF">
              <w:rPr>
                <w:rFonts w:cs="Times New Roman"/>
                <w:sz w:val="24"/>
                <w:szCs w:val="24"/>
              </w:rPr>
              <w:t xml:space="preserve"> </w:t>
            </w:r>
            <w:r w:rsidRPr="00C81EDF">
              <w:rPr>
                <w:rFonts w:cs="Times New Roman"/>
                <w:sz w:val="24"/>
                <w:szCs w:val="24"/>
              </w:rPr>
              <w:t>(EK) Nr. 1073/2009 attiecībā uz dokumentiem starptautiskiem pasažieru pārvadājumiem ar autobusiem, un atceļ Komisijas Regulu (EK) Nr. 2121/98</w:t>
            </w:r>
            <w:r w:rsidR="00340368" w:rsidRPr="00C81EDF">
              <w:rPr>
                <w:rFonts w:cs="Times New Roman"/>
                <w:sz w:val="24"/>
                <w:szCs w:val="24"/>
              </w:rPr>
              <w:t xml:space="preserve"> (</w:t>
            </w:r>
            <w:r w:rsidR="00340368" w:rsidRPr="00C81EDF">
              <w:rPr>
                <w:rFonts w:cs="Times New Roman"/>
                <w:color w:val="000000"/>
                <w:sz w:val="24"/>
                <w:szCs w:val="24"/>
              </w:rPr>
              <w:t>2006 (turpmāk</w:t>
            </w:r>
            <w:r w:rsidR="00E00901" w:rsidRPr="00C81EDF">
              <w:rPr>
                <w:rFonts w:cs="Times New Roman"/>
                <w:color w:val="000000"/>
                <w:sz w:val="24"/>
                <w:szCs w:val="24"/>
              </w:rPr>
              <w:t xml:space="preserve"> –</w:t>
            </w:r>
            <w:r w:rsidR="00340368" w:rsidRPr="00C81EDF">
              <w:rPr>
                <w:rFonts w:cs="Times New Roman"/>
                <w:color w:val="000000"/>
                <w:sz w:val="24"/>
                <w:szCs w:val="24"/>
              </w:rPr>
              <w:t xml:space="preserve"> regula </w:t>
            </w:r>
            <w:r w:rsidR="00E00901" w:rsidRPr="00C81EDF">
              <w:rPr>
                <w:rFonts w:cs="Times New Roman"/>
                <w:color w:val="000000"/>
                <w:sz w:val="24"/>
                <w:szCs w:val="24"/>
              </w:rPr>
              <w:t>Nr.</w:t>
            </w:r>
            <w:r w:rsidR="00340368" w:rsidRPr="00C81EDF">
              <w:rPr>
                <w:rFonts w:cs="Times New Roman"/>
                <w:sz w:val="24"/>
                <w:szCs w:val="24"/>
              </w:rPr>
              <w:t>361/2014</w:t>
            </w:r>
            <w:r w:rsidR="00340368" w:rsidRPr="00C81EDF">
              <w:rPr>
                <w:rFonts w:cs="Times New Roman"/>
                <w:color w:val="000000"/>
                <w:sz w:val="24"/>
                <w:szCs w:val="24"/>
              </w:rPr>
              <w:t>).</w:t>
            </w:r>
          </w:p>
          <w:p w:rsidR="00340368" w:rsidRPr="00C81EDF" w:rsidRDefault="00340368" w:rsidP="00863EB9">
            <w:pPr>
              <w:ind w:firstLine="0"/>
              <w:jc w:val="both"/>
              <w:rPr>
                <w:rFonts w:eastAsia="Calibri" w:cs="Times New Roman"/>
                <w:sz w:val="24"/>
                <w:szCs w:val="24"/>
              </w:rPr>
            </w:pPr>
            <w:r w:rsidRPr="00C81EDF">
              <w:rPr>
                <w:rFonts w:cs="Times New Roman"/>
                <w:sz w:val="24"/>
                <w:szCs w:val="24"/>
              </w:rPr>
              <w:t xml:space="preserve">4) Eiropas Parlamenta un Padomes 2011.gada 16.februāra Regula (EK) Nr. </w:t>
            </w:r>
            <w:hyperlink r:id="rId9" w:tgtFrame="_blank" w:history="1">
              <w:r w:rsidRPr="00C81EDF">
                <w:rPr>
                  <w:rFonts w:cs="Times New Roman"/>
                  <w:sz w:val="24"/>
                  <w:szCs w:val="24"/>
                </w:rPr>
                <w:t>181/2011</w:t>
              </w:r>
            </w:hyperlink>
            <w:r w:rsidRPr="00C81EDF">
              <w:rPr>
                <w:rFonts w:cs="Times New Roman"/>
                <w:sz w:val="24"/>
                <w:szCs w:val="24"/>
              </w:rPr>
              <w:t xml:space="preserve"> par autobusu pasažieru tiesībām un </w:t>
            </w:r>
            <w:r w:rsidR="00DF0400" w:rsidRPr="00C81EDF">
              <w:rPr>
                <w:rFonts w:cs="Times New Roman"/>
                <w:sz w:val="24"/>
                <w:szCs w:val="24"/>
              </w:rPr>
              <w:t>par grozījumiem Regulā (EK) Nr.</w:t>
            </w:r>
            <w:hyperlink r:id="rId10" w:tgtFrame="_blank" w:history="1">
              <w:r w:rsidRPr="00C81EDF">
                <w:rPr>
                  <w:rFonts w:cs="Times New Roman"/>
                  <w:sz w:val="24"/>
                  <w:szCs w:val="24"/>
                </w:rPr>
                <w:t>2006/2004</w:t>
              </w:r>
            </w:hyperlink>
            <w:r w:rsidRPr="00C81EDF">
              <w:rPr>
                <w:rFonts w:cs="Times New Roman"/>
                <w:sz w:val="24"/>
                <w:szCs w:val="24"/>
              </w:rPr>
              <w:t xml:space="preserve"> (turpmāk – regula Nr.</w:t>
            </w:r>
            <w:hyperlink r:id="rId11" w:tgtFrame="_blank" w:history="1">
              <w:r w:rsidRPr="00C81EDF">
                <w:rPr>
                  <w:rFonts w:cs="Times New Roman"/>
                  <w:sz w:val="24"/>
                  <w:szCs w:val="24"/>
                </w:rPr>
                <w:t>181/2011</w:t>
              </w:r>
            </w:hyperlink>
            <w:r w:rsidRPr="00C81EDF">
              <w:rPr>
                <w:rFonts w:cs="Times New Roman"/>
                <w:sz w:val="24"/>
                <w:szCs w:val="24"/>
              </w:rPr>
              <w:t>).</w:t>
            </w:r>
          </w:p>
          <w:p w:rsidR="002D1699" w:rsidRPr="00C81EDF" w:rsidRDefault="00C0701A" w:rsidP="00863EB9">
            <w:pPr>
              <w:ind w:firstLine="0"/>
              <w:jc w:val="both"/>
              <w:rPr>
                <w:rFonts w:eastAsia="Calibri" w:cs="Times New Roman"/>
                <w:sz w:val="24"/>
                <w:szCs w:val="24"/>
              </w:rPr>
            </w:pPr>
            <w:r w:rsidRPr="00C81EDF">
              <w:rPr>
                <w:rFonts w:eastAsia="Calibri" w:cs="Times New Roman"/>
                <w:sz w:val="24"/>
                <w:szCs w:val="24"/>
              </w:rPr>
              <w:t>5</w:t>
            </w:r>
            <w:r w:rsidR="002D1699" w:rsidRPr="00C81EDF">
              <w:rPr>
                <w:rFonts w:eastAsia="Calibri" w:cs="Times New Roman"/>
                <w:sz w:val="24"/>
                <w:szCs w:val="24"/>
              </w:rPr>
              <w:t>) Valsts kontroles 2013.gada 14.novembra revīzijas ziņojums Nr.5.1-2-11-9/2013 „Starptautisko autopārvadājumu nodrošināšanā iesaistīto institūciju darbības atbilstība normatīvo aktu prasībām un Latvijas Republikas-Krievijas Federācijas valdību nolīguma par automobiļu starptautisko satiksmi izpildes izvērtējums”.</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2D1699" w:rsidRPr="00C81EDF" w:rsidRDefault="002D1699" w:rsidP="002545D7">
            <w:pPr>
              <w:ind w:firstLine="0"/>
              <w:jc w:val="both"/>
              <w:rPr>
                <w:rFonts w:cs="Times New Roman"/>
                <w:sz w:val="24"/>
                <w:szCs w:val="24"/>
              </w:rPr>
            </w:pPr>
            <w:r w:rsidRPr="00C81EDF">
              <w:rPr>
                <w:rFonts w:cs="Times New Roman"/>
                <w:sz w:val="24"/>
                <w:szCs w:val="24"/>
              </w:rPr>
              <w:t>1. Valsts kontrole, pamatojoties uz Valsts kontroles likuma 2.pantu un Valsts kontroles Ceturtā revīzijas departamenta 08.05.2013. revīzijas uzdevumu Nr.5.1-2-9/2013, 2013.gadā veica VSIA „Autotransporta direkcija” (turpmāk – Autotransporta direkcija) likumības revīziju „Starptautisko autopārvadājumu nodrošināšanā iesaistīto institūciju darbības atbilstība normatīvo aktu prasībām un Latvijas Republikas – Krievijas Federācijas valdību nolīguma par automobiļu starptautisko satiksmi izpildes izvērtējums”.</w:t>
            </w:r>
          </w:p>
          <w:p w:rsidR="002D1699" w:rsidRPr="00C81EDF" w:rsidRDefault="002D1699" w:rsidP="002545D7">
            <w:pPr>
              <w:ind w:firstLine="0"/>
              <w:jc w:val="both"/>
              <w:rPr>
                <w:rFonts w:cs="Times New Roman"/>
                <w:sz w:val="24"/>
                <w:szCs w:val="24"/>
              </w:rPr>
            </w:pPr>
            <w:r w:rsidRPr="00C81EDF">
              <w:rPr>
                <w:rFonts w:cs="Times New Roman"/>
                <w:sz w:val="24"/>
                <w:szCs w:val="24"/>
              </w:rPr>
              <w:t>Revīzijas laikā cita starpā tika vērtēts</w:t>
            </w:r>
            <w:r w:rsidR="002C1463" w:rsidRPr="00C81EDF">
              <w:rPr>
                <w:rFonts w:cs="Times New Roman"/>
                <w:sz w:val="24"/>
                <w:szCs w:val="24"/>
              </w:rPr>
              <w:t xml:space="preserve"> arī administratīvais slogs pārvadāt</w:t>
            </w:r>
            <w:r w:rsidR="003259F7" w:rsidRPr="00C81EDF">
              <w:rPr>
                <w:rFonts w:cs="Times New Roman"/>
                <w:sz w:val="24"/>
                <w:szCs w:val="24"/>
              </w:rPr>
              <w:t>ājiem, izpildot  normatīvo aktu prasības, kas regulē pasažieru starptautiskos regulāros un neregulāro</w:t>
            </w:r>
            <w:r w:rsidR="008D20CF" w:rsidRPr="00C81EDF">
              <w:rPr>
                <w:rFonts w:cs="Times New Roman"/>
                <w:sz w:val="24"/>
                <w:szCs w:val="24"/>
              </w:rPr>
              <w:t xml:space="preserve">s pārvadājumus ar autobusiem. </w:t>
            </w:r>
            <w:r w:rsidR="003259F7" w:rsidRPr="00C81EDF">
              <w:rPr>
                <w:rFonts w:cs="Times New Roman"/>
                <w:sz w:val="24"/>
                <w:szCs w:val="24"/>
              </w:rPr>
              <w:t>Daļu šo prasību nosaka Ministru kabineta 2012.gada 10.janvāra noteikumi Nr.37 „</w:t>
            </w:r>
            <w:r w:rsidR="003259F7" w:rsidRPr="00C81EDF">
              <w:rPr>
                <w:rFonts w:cs="Times New Roman"/>
                <w:bCs/>
                <w:sz w:val="24"/>
                <w:szCs w:val="24"/>
              </w:rPr>
              <w:t xml:space="preserve">Noteikumi par pasažieru starptautiskajiem pārvadājumiem ar autobusiem, to organizēšanas, veikšanas, maršrutu </w:t>
            </w:r>
            <w:r w:rsidR="003259F7" w:rsidRPr="00C81EDF">
              <w:rPr>
                <w:rFonts w:cs="Times New Roman"/>
                <w:bCs/>
                <w:sz w:val="24"/>
                <w:szCs w:val="24"/>
              </w:rPr>
              <w:lastRenderedPageBreak/>
              <w:t>atklāšanas, grozīšanas un slēgšanas kārtību</w:t>
            </w:r>
            <w:r w:rsidR="003259F7" w:rsidRPr="00C81EDF">
              <w:rPr>
                <w:rFonts w:cs="Times New Roman"/>
                <w:sz w:val="24"/>
                <w:szCs w:val="24"/>
              </w:rPr>
              <w:t xml:space="preserve">” </w:t>
            </w:r>
            <w:r w:rsidRPr="00C81EDF">
              <w:rPr>
                <w:rFonts w:cs="Times New Roman"/>
                <w:sz w:val="24"/>
                <w:szCs w:val="24"/>
              </w:rPr>
              <w:t>(turpmāk MK noteikumi Nr.</w:t>
            </w:r>
            <w:r w:rsidR="003259F7" w:rsidRPr="00C81EDF">
              <w:rPr>
                <w:rFonts w:cs="Times New Roman"/>
                <w:sz w:val="24"/>
                <w:szCs w:val="24"/>
              </w:rPr>
              <w:t>37</w:t>
            </w:r>
            <w:r w:rsidRPr="00C81EDF">
              <w:rPr>
                <w:rFonts w:cs="Times New Roman"/>
                <w:sz w:val="24"/>
                <w:szCs w:val="24"/>
              </w:rPr>
              <w:t xml:space="preserve">). </w:t>
            </w:r>
          </w:p>
          <w:p w:rsidR="00A47755" w:rsidRPr="00C81EDF" w:rsidRDefault="002D1699" w:rsidP="002545D7">
            <w:pPr>
              <w:ind w:firstLine="0"/>
              <w:jc w:val="both"/>
              <w:rPr>
                <w:rFonts w:cs="Times New Roman"/>
                <w:sz w:val="24"/>
                <w:szCs w:val="24"/>
              </w:rPr>
            </w:pPr>
            <w:r w:rsidRPr="00C81EDF">
              <w:rPr>
                <w:rFonts w:cs="Times New Roman"/>
                <w:sz w:val="24"/>
                <w:szCs w:val="24"/>
              </w:rPr>
              <w:t>Atbilstoši Valsts kontroles ieteikumam</w:t>
            </w:r>
            <w:r w:rsidR="00052CBF" w:rsidRPr="00C81EDF">
              <w:rPr>
                <w:rFonts w:cs="Times New Roman"/>
                <w:sz w:val="24"/>
                <w:szCs w:val="24"/>
              </w:rPr>
              <w:t xml:space="preserve">, lai mazinātu administratīvo </w:t>
            </w:r>
            <w:r w:rsidR="00A52EE0" w:rsidRPr="00C81EDF">
              <w:rPr>
                <w:rFonts w:cs="Times New Roman"/>
                <w:sz w:val="24"/>
                <w:szCs w:val="24"/>
              </w:rPr>
              <w:t xml:space="preserve">slogu, </w:t>
            </w:r>
            <w:r w:rsidRPr="00C81EDF">
              <w:rPr>
                <w:rFonts w:cs="Times New Roman"/>
                <w:sz w:val="24"/>
                <w:szCs w:val="24"/>
              </w:rPr>
              <w:t>tika izvērtēta</w:t>
            </w:r>
            <w:r w:rsidR="00A47755" w:rsidRPr="00C81EDF">
              <w:rPr>
                <w:rFonts w:cs="Times New Roman"/>
                <w:sz w:val="24"/>
                <w:szCs w:val="24"/>
              </w:rPr>
              <w:t xml:space="preserve"> šād</w:t>
            </w:r>
            <w:r w:rsidR="00EB5513" w:rsidRPr="00C81EDF">
              <w:rPr>
                <w:rFonts w:cs="Times New Roman"/>
                <w:sz w:val="24"/>
                <w:szCs w:val="24"/>
              </w:rPr>
              <w:t>u</w:t>
            </w:r>
            <w:r w:rsidR="00A47755" w:rsidRPr="00C81EDF">
              <w:rPr>
                <w:rFonts w:cs="Times New Roman"/>
                <w:sz w:val="24"/>
                <w:szCs w:val="24"/>
              </w:rPr>
              <w:t xml:space="preserve"> </w:t>
            </w:r>
            <w:r w:rsidRPr="00C81EDF">
              <w:rPr>
                <w:rFonts w:cs="Times New Roman"/>
                <w:sz w:val="24"/>
                <w:szCs w:val="24"/>
              </w:rPr>
              <w:t xml:space="preserve"> MK noteikumos Nr.</w:t>
            </w:r>
            <w:r w:rsidR="00A52EE0" w:rsidRPr="00C81EDF">
              <w:rPr>
                <w:rFonts w:cs="Times New Roman"/>
                <w:sz w:val="24"/>
                <w:szCs w:val="24"/>
              </w:rPr>
              <w:t xml:space="preserve">37 </w:t>
            </w:r>
            <w:r w:rsidRPr="00C81EDF">
              <w:rPr>
                <w:rFonts w:cs="Times New Roman"/>
                <w:sz w:val="24"/>
                <w:szCs w:val="24"/>
              </w:rPr>
              <w:t xml:space="preserve"> iekļaut</w:t>
            </w:r>
            <w:r w:rsidR="00EB5513" w:rsidRPr="00C81EDF">
              <w:rPr>
                <w:rFonts w:cs="Times New Roman"/>
                <w:sz w:val="24"/>
                <w:szCs w:val="24"/>
              </w:rPr>
              <w:t>o</w:t>
            </w:r>
            <w:r w:rsidR="00A52EE0" w:rsidRPr="00C81EDF">
              <w:rPr>
                <w:rFonts w:cs="Times New Roman"/>
                <w:sz w:val="24"/>
                <w:szCs w:val="24"/>
              </w:rPr>
              <w:t xml:space="preserve"> prasīb</w:t>
            </w:r>
            <w:r w:rsidR="00EB5513" w:rsidRPr="00C81EDF">
              <w:rPr>
                <w:rFonts w:cs="Times New Roman"/>
                <w:sz w:val="24"/>
                <w:szCs w:val="24"/>
              </w:rPr>
              <w:t>u lietderība un nepieciešamība</w:t>
            </w:r>
            <w:r w:rsidR="00A47755" w:rsidRPr="00C81EDF">
              <w:rPr>
                <w:rFonts w:cs="Times New Roman"/>
                <w:sz w:val="24"/>
                <w:szCs w:val="24"/>
              </w:rPr>
              <w:t>:</w:t>
            </w:r>
          </w:p>
          <w:p w:rsidR="006145B9" w:rsidRPr="00C81EDF" w:rsidRDefault="00EB5513" w:rsidP="006145B9">
            <w:pPr>
              <w:pStyle w:val="ListParagraph"/>
              <w:numPr>
                <w:ilvl w:val="0"/>
                <w:numId w:val="6"/>
              </w:numPr>
              <w:ind w:left="-75" w:firstLine="795"/>
              <w:jc w:val="both"/>
              <w:rPr>
                <w:rFonts w:cs="Times New Roman"/>
                <w:sz w:val="24"/>
                <w:szCs w:val="24"/>
              </w:rPr>
            </w:pPr>
            <w:r w:rsidRPr="00C81EDF">
              <w:rPr>
                <w:rFonts w:cs="Times New Roman"/>
                <w:sz w:val="24"/>
                <w:szCs w:val="24"/>
              </w:rPr>
              <w:t xml:space="preserve">pārvadātāja pienākums norādīt informāciju par </w:t>
            </w:r>
            <w:r w:rsidR="00136A1C" w:rsidRPr="00C81EDF">
              <w:rPr>
                <w:rFonts w:cs="Times New Roman"/>
                <w:sz w:val="24"/>
                <w:szCs w:val="24"/>
              </w:rPr>
              <w:t>autobusu</w:t>
            </w:r>
            <w:r w:rsidRPr="00C81EDF">
              <w:rPr>
                <w:rFonts w:cs="Times New Roman"/>
                <w:sz w:val="24"/>
                <w:szCs w:val="24"/>
              </w:rPr>
              <w:t xml:space="preserve"> reģistrācijas numuriem un informāciju par autobusu pielāgotību personām ar kustību traucējumiem, </w:t>
            </w:r>
            <w:r w:rsidR="00A52EE0" w:rsidRPr="00C81EDF">
              <w:rPr>
                <w:rFonts w:cs="Times New Roman"/>
                <w:sz w:val="24"/>
                <w:szCs w:val="24"/>
              </w:rPr>
              <w:t xml:space="preserve">iesniedzot </w:t>
            </w:r>
            <w:r w:rsidR="00A47755" w:rsidRPr="00C81EDF">
              <w:rPr>
                <w:rFonts w:cs="Times New Roman"/>
                <w:sz w:val="24"/>
                <w:szCs w:val="24"/>
              </w:rPr>
              <w:t>iesniegumu trešās valsts</w:t>
            </w:r>
            <w:r w:rsidR="00B223FE" w:rsidRPr="00C81EDF">
              <w:rPr>
                <w:rFonts w:cs="Times New Roman"/>
                <w:sz w:val="24"/>
                <w:szCs w:val="24"/>
              </w:rPr>
              <w:t xml:space="preserve"> maršruta</w:t>
            </w:r>
            <w:r w:rsidR="00A47755" w:rsidRPr="00C81EDF">
              <w:rPr>
                <w:rFonts w:cs="Times New Roman"/>
                <w:sz w:val="24"/>
                <w:szCs w:val="24"/>
              </w:rPr>
              <w:t xml:space="preserve"> </w:t>
            </w:r>
            <w:r w:rsidR="002D1699" w:rsidRPr="00C81EDF">
              <w:rPr>
                <w:rFonts w:cs="Times New Roman"/>
                <w:sz w:val="24"/>
                <w:szCs w:val="24"/>
              </w:rPr>
              <w:t xml:space="preserve"> atļauj</w:t>
            </w:r>
            <w:r w:rsidR="00A47755" w:rsidRPr="00C81EDF">
              <w:rPr>
                <w:rFonts w:cs="Times New Roman"/>
                <w:sz w:val="24"/>
                <w:szCs w:val="24"/>
              </w:rPr>
              <w:t>as saņemšanai</w:t>
            </w:r>
            <w:r w:rsidR="00B223FE" w:rsidRPr="00C81EDF">
              <w:rPr>
                <w:rFonts w:cs="Times New Roman"/>
                <w:sz w:val="24"/>
                <w:szCs w:val="24"/>
              </w:rPr>
              <w:t>;</w:t>
            </w:r>
            <w:r w:rsidR="006145B9" w:rsidRPr="00C81EDF">
              <w:rPr>
                <w:rFonts w:cs="Times New Roman"/>
                <w:sz w:val="24"/>
                <w:szCs w:val="24"/>
              </w:rPr>
              <w:t xml:space="preserve"> </w:t>
            </w:r>
          </w:p>
          <w:p w:rsidR="00B223FE" w:rsidRPr="00C81EDF" w:rsidRDefault="0096168C" w:rsidP="0096168C">
            <w:pPr>
              <w:pStyle w:val="ListParagraph"/>
              <w:numPr>
                <w:ilvl w:val="0"/>
                <w:numId w:val="6"/>
              </w:numPr>
              <w:ind w:left="-75" w:firstLine="795"/>
              <w:jc w:val="both"/>
              <w:rPr>
                <w:rFonts w:cs="Times New Roman"/>
                <w:sz w:val="24"/>
                <w:szCs w:val="24"/>
              </w:rPr>
            </w:pPr>
            <w:r w:rsidRPr="00C81EDF">
              <w:rPr>
                <w:rFonts w:cs="Times New Roman"/>
                <w:sz w:val="24"/>
                <w:szCs w:val="24"/>
              </w:rPr>
              <w:t xml:space="preserve">vai pēc jebkura </w:t>
            </w:r>
            <w:r w:rsidR="00B223FE" w:rsidRPr="00C81EDF">
              <w:rPr>
                <w:rFonts w:cs="Times New Roman"/>
                <w:sz w:val="24"/>
                <w:szCs w:val="24"/>
              </w:rPr>
              <w:t xml:space="preserve"> pasažieru starptautisk</w:t>
            </w:r>
            <w:r w:rsidRPr="00C81EDF">
              <w:rPr>
                <w:rFonts w:cs="Times New Roman"/>
                <w:sz w:val="24"/>
                <w:szCs w:val="24"/>
              </w:rPr>
              <w:t>ā</w:t>
            </w:r>
            <w:r w:rsidR="00B223FE" w:rsidRPr="00C81EDF">
              <w:rPr>
                <w:rFonts w:cs="Times New Roman"/>
                <w:sz w:val="24"/>
                <w:szCs w:val="24"/>
              </w:rPr>
              <w:t xml:space="preserve"> neregulār</w:t>
            </w:r>
            <w:r w:rsidRPr="00C81EDF">
              <w:rPr>
                <w:rFonts w:cs="Times New Roman"/>
                <w:sz w:val="24"/>
                <w:szCs w:val="24"/>
              </w:rPr>
              <w:t>ā</w:t>
            </w:r>
            <w:r w:rsidR="00B223FE" w:rsidRPr="00C81EDF">
              <w:rPr>
                <w:rFonts w:cs="Times New Roman"/>
                <w:sz w:val="24"/>
                <w:szCs w:val="24"/>
              </w:rPr>
              <w:t xml:space="preserve"> pārvadājuma pabeigšanas 30 dienu laikā </w:t>
            </w:r>
            <w:r w:rsidRPr="00C81EDF">
              <w:rPr>
                <w:rFonts w:cs="Times New Roman"/>
                <w:sz w:val="24"/>
                <w:szCs w:val="24"/>
              </w:rPr>
              <w:t xml:space="preserve">nepieciešams </w:t>
            </w:r>
            <w:r w:rsidR="00B223FE" w:rsidRPr="00C81EDF">
              <w:rPr>
                <w:rFonts w:cs="Times New Roman"/>
                <w:sz w:val="24"/>
                <w:szCs w:val="24"/>
              </w:rPr>
              <w:t xml:space="preserve">nodot brauciena formulāra pirmo eksemplāru Autotransporta direkcijā. </w:t>
            </w:r>
            <w:r w:rsidR="00A47755" w:rsidRPr="00C81EDF">
              <w:rPr>
                <w:rFonts w:cs="Times New Roman"/>
                <w:sz w:val="24"/>
                <w:szCs w:val="24"/>
              </w:rPr>
              <w:t xml:space="preserve"> </w:t>
            </w:r>
            <w:r w:rsidR="002D1699" w:rsidRPr="00C81EDF">
              <w:rPr>
                <w:rFonts w:cs="Times New Roman"/>
                <w:sz w:val="24"/>
                <w:szCs w:val="24"/>
              </w:rPr>
              <w:t xml:space="preserve"> </w:t>
            </w:r>
          </w:p>
          <w:p w:rsidR="002D1699" w:rsidRPr="00C81EDF" w:rsidRDefault="002D1699" w:rsidP="00B223FE">
            <w:pPr>
              <w:ind w:firstLine="0"/>
              <w:jc w:val="both"/>
              <w:rPr>
                <w:rFonts w:cs="Times New Roman"/>
                <w:sz w:val="24"/>
                <w:szCs w:val="24"/>
              </w:rPr>
            </w:pPr>
            <w:r w:rsidRPr="00C81EDF">
              <w:rPr>
                <w:rFonts w:cs="Times New Roman"/>
                <w:sz w:val="24"/>
                <w:szCs w:val="24"/>
              </w:rPr>
              <w:t>Izvērtējuma rezultātā tika secināts, ka</w:t>
            </w:r>
            <w:r w:rsidR="00136A1C" w:rsidRPr="00C81EDF">
              <w:rPr>
                <w:rFonts w:cs="Times New Roman"/>
                <w:sz w:val="24"/>
                <w:szCs w:val="24"/>
              </w:rPr>
              <w:t xml:space="preserve"> </w:t>
            </w:r>
            <w:r w:rsidRPr="00C81EDF">
              <w:rPr>
                <w:rFonts w:cs="Times New Roman"/>
                <w:sz w:val="24"/>
                <w:szCs w:val="24"/>
              </w:rPr>
              <w:t>nepieciešams veikt grozījumus MK noteikumos Nr.</w:t>
            </w:r>
            <w:r w:rsidR="00B223FE" w:rsidRPr="00C81EDF">
              <w:rPr>
                <w:rFonts w:cs="Times New Roman"/>
                <w:sz w:val="24"/>
                <w:szCs w:val="24"/>
              </w:rPr>
              <w:t>37</w:t>
            </w:r>
            <w:r w:rsidRPr="00C81EDF">
              <w:rPr>
                <w:rFonts w:cs="Times New Roman"/>
                <w:sz w:val="24"/>
                <w:szCs w:val="24"/>
              </w:rPr>
              <w:t xml:space="preserve">, </w:t>
            </w:r>
            <w:r w:rsidR="00B223FE" w:rsidRPr="00C81EDF">
              <w:rPr>
                <w:rFonts w:cs="Times New Roman"/>
                <w:sz w:val="24"/>
                <w:szCs w:val="24"/>
              </w:rPr>
              <w:t>nosakot, ka</w:t>
            </w:r>
            <w:r w:rsidRPr="00C81EDF">
              <w:rPr>
                <w:rFonts w:cs="Times New Roman"/>
                <w:sz w:val="24"/>
                <w:szCs w:val="24"/>
              </w:rPr>
              <w:t>:</w:t>
            </w:r>
          </w:p>
          <w:p w:rsidR="0056352F" w:rsidRPr="00C81EDF" w:rsidRDefault="00871BF6" w:rsidP="00863EB9">
            <w:pPr>
              <w:pStyle w:val="ListParagraph"/>
              <w:numPr>
                <w:ilvl w:val="0"/>
                <w:numId w:val="4"/>
              </w:numPr>
              <w:ind w:left="40" w:firstLine="26"/>
              <w:jc w:val="both"/>
              <w:rPr>
                <w:rFonts w:cs="Times New Roman"/>
                <w:sz w:val="24"/>
                <w:szCs w:val="24"/>
              </w:rPr>
            </w:pPr>
            <w:r w:rsidRPr="00C81EDF">
              <w:rPr>
                <w:rFonts w:cs="Times New Roman"/>
                <w:sz w:val="24"/>
                <w:szCs w:val="24"/>
              </w:rPr>
              <w:t>svītrojama prasība pievienot iesniegumam</w:t>
            </w:r>
            <w:r w:rsidR="00835B29" w:rsidRPr="00C81EDF">
              <w:rPr>
                <w:rFonts w:cs="Times New Roman"/>
                <w:sz w:val="24"/>
                <w:szCs w:val="24"/>
              </w:rPr>
              <w:t xml:space="preserve"> trešās valsts maršruta atļaujas saņemšanai </w:t>
            </w:r>
            <w:r w:rsidRPr="00C81EDF">
              <w:rPr>
                <w:rFonts w:cs="Times New Roman"/>
                <w:sz w:val="24"/>
                <w:szCs w:val="24"/>
              </w:rPr>
              <w:t>informāciju par</w:t>
            </w:r>
            <w:r w:rsidR="0056352F" w:rsidRPr="00C81EDF">
              <w:rPr>
                <w:rFonts w:cs="Times New Roman"/>
                <w:sz w:val="24"/>
                <w:szCs w:val="24"/>
              </w:rPr>
              <w:t>:</w:t>
            </w:r>
          </w:p>
          <w:p w:rsidR="00871BF6" w:rsidRPr="00C81EDF" w:rsidRDefault="00871BF6" w:rsidP="00486883">
            <w:pPr>
              <w:pStyle w:val="ListParagraph"/>
              <w:numPr>
                <w:ilvl w:val="0"/>
                <w:numId w:val="5"/>
              </w:numPr>
              <w:ind w:left="66" w:firstLine="1089"/>
              <w:jc w:val="both"/>
              <w:rPr>
                <w:rFonts w:cs="Times New Roman"/>
                <w:sz w:val="24"/>
                <w:szCs w:val="24"/>
              </w:rPr>
            </w:pPr>
            <w:r w:rsidRPr="00C81EDF">
              <w:rPr>
                <w:rFonts w:cs="Times New Roman"/>
                <w:sz w:val="24"/>
                <w:szCs w:val="24"/>
              </w:rPr>
              <w:t xml:space="preserve"> autobusu, ko plānots izmantot pārvadājumu attiecīgā regulārā maršrut</w:t>
            </w:r>
            <w:r w:rsidR="00A55CC8" w:rsidRPr="00C81EDF">
              <w:rPr>
                <w:rFonts w:cs="Times New Roman"/>
                <w:sz w:val="24"/>
                <w:szCs w:val="24"/>
              </w:rPr>
              <w:t>a</w:t>
            </w:r>
            <w:r w:rsidRPr="00C81EDF">
              <w:rPr>
                <w:rFonts w:cs="Times New Roman"/>
                <w:sz w:val="24"/>
                <w:szCs w:val="24"/>
              </w:rPr>
              <w:t xml:space="preserve"> veikšanai, piemērotību personām ar kustību traucējumiem, </w:t>
            </w:r>
            <w:r w:rsidR="0056352F" w:rsidRPr="00C81EDF">
              <w:rPr>
                <w:rFonts w:cs="Times New Roman"/>
                <w:sz w:val="24"/>
                <w:szCs w:val="24"/>
              </w:rPr>
              <w:t>vienlaikus paredzot</w:t>
            </w:r>
            <w:r w:rsidRPr="00C81EDF">
              <w:rPr>
                <w:rFonts w:cs="Times New Roman"/>
                <w:sz w:val="24"/>
                <w:szCs w:val="24"/>
              </w:rPr>
              <w:t xml:space="preserve">, </w:t>
            </w:r>
            <w:r w:rsidR="0056352F" w:rsidRPr="00C81EDF">
              <w:rPr>
                <w:rFonts w:cs="Times New Roman"/>
                <w:sz w:val="24"/>
                <w:szCs w:val="24"/>
              </w:rPr>
              <w:t>ka šādas informācijas sniegšana</w:t>
            </w:r>
            <w:r w:rsidRPr="00C81EDF">
              <w:rPr>
                <w:rFonts w:cs="Times New Roman"/>
                <w:sz w:val="24"/>
                <w:szCs w:val="24"/>
              </w:rPr>
              <w:t xml:space="preserve"> sabiedrībai ir pārvadātāja pienākums, ņemot vērā aktuālo situāciju un nodrošinot pasažieru tiesību ievērošanu;</w:t>
            </w:r>
          </w:p>
          <w:p w:rsidR="0056352F" w:rsidRPr="00C81EDF" w:rsidRDefault="00486883" w:rsidP="00486883">
            <w:pPr>
              <w:pStyle w:val="ListParagraph"/>
              <w:numPr>
                <w:ilvl w:val="0"/>
                <w:numId w:val="5"/>
              </w:numPr>
              <w:ind w:left="66" w:firstLine="1089"/>
              <w:jc w:val="both"/>
              <w:rPr>
                <w:rFonts w:cs="Times New Roman"/>
                <w:sz w:val="24"/>
                <w:szCs w:val="24"/>
              </w:rPr>
            </w:pPr>
            <w:r w:rsidRPr="00C81EDF">
              <w:rPr>
                <w:rFonts w:cs="Times New Roman"/>
                <w:sz w:val="24"/>
                <w:szCs w:val="24"/>
              </w:rPr>
              <w:t>autobusa</w:t>
            </w:r>
            <w:r w:rsidR="0056352F" w:rsidRPr="00C81EDF">
              <w:rPr>
                <w:rFonts w:cs="Times New Roman"/>
                <w:sz w:val="24"/>
                <w:szCs w:val="24"/>
              </w:rPr>
              <w:t xml:space="preserve"> reģistrācijas numuru, jo šāda informācija iegūstama Autotransporta direkcijas datubāzē;</w:t>
            </w:r>
          </w:p>
          <w:p w:rsidR="002D1699" w:rsidRPr="00C81EDF" w:rsidRDefault="00871BF6" w:rsidP="00863EB9">
            <w:pPr>
              <w:pStyle w:val="ListParagraph"/>
              <w:numPr>
                <w:ilvl w:val="0"/>
                <w:numId w:val="4"/>
              </w:numPr>
              <w:ind w:left="40" w:hanging="40"/>
              <w:jc w:val="both"/>
              <w:rPr>
                <w:rFonts w:cs="Times New Roman"/>
                <w:sz w:val="24"/>
                <w:szCs w:val="24"/>
              </w:rPr>
            </w:pPr>
            <w:r w:rsidRPr="00C81EDF">
              <w:rPr>
                <w:rFonts w:cs="Times New Roman"/>
                <w:sz w:val="24"/>
                <w:szCs w:val="24"/>
              </w:rPr>
              <w:t>pēc pasažieru starptautisk</w:t>
            </w:r>
            <w:r w:rsidR="00DE451C" w:rsidRPr="00C81EDF">
              <w:rPr>
                <w:rFonts w:cs="Times New Roman"/>
                <w:sz w:val="24"/>
                <w:szCs w:val="24"/>
              </w:rPr>
              <w:t>ā</w:t>
            </w:r>
            <w:r w:rsidRPr="00C81EDF">
              <w:rPr>
                <w:rFonts w:cs="Times New Roman"/>
                <w:sz w:val="24"/>
                <w:szCs w:val="24"/>
              </w:rPr>
              <w:t xml:space="preserve"> neregulār</w:t>
            </w:r>
            <w:r w:rsidR="00DE451C" w:rsidRPr="00C81EDF">
              <w:rPr>
                <w:rFonts w:cs="Times New Roman"/>
                <w:sz w:val="24"/>
                <w:szCs w:val="24"/>
              </w:rPr>
              <w:t>ā</w:t>
            </w:r>
            <w:r w:rsidRPr="00C81EDF">
              <w:rPr>
                <w:rFonts w:cs="Times New Roman"/>
                <w:sz w:val="24"/>
                <w:szCs w:val="24"/>
              </w:rPr>
              <w:t xml:space="preserve"> pārvadājuma pabeigšanas 30 dienu laikā nodot brauciena formulāra pirmo eksemplāru Autotransporta direkcijā tikai tajos gadījumos, ja veikts neregulārais kabotāžas pārvadājums atbilstoši regulas </w:t>
            </w:r>
            <w:r w:rsidR="00C04273" w:rsidRPr="00C81EDF">
              <w:rPr>
                <w:rFonts w:cs="Times New Roman"/>
                <w:sz w:val="24"/>
                <w:szCs w:val="24"/>
              </w:rPr>
              <w:t xml:space="preserve">Nr. </w:t>
            </w:r>
            <w:r w:rsidRPr="00C81EDF">
              <w:rPr>
                <w:rFonts w:cs="Times New Roman"/>
                <w:sz w:val="24"/>
                <w:szCs w:val="24"/>
              </w:rPr>
              <w:t>1073/2009 nosacījumiem</w:t>
            </w:r>
            <w:r w:rsidR="00863EB9" w:rsidRPr="00C81EDF">
              <w:rPr>
                <w:rFonts w:cs="Times New Roman"/>
                <w:sz w:val="24"/>
                <w:szCs w:val="24"/>
              </w:rPr>
              <w:t>.</w:t>
            </w:r>
          </w:p>
          <w:p w:rsidR="00863EB9" w:rsidRPr="00C81EDF" w:rsidRDefault="00863EB9" w:rsidP="00863EB9">
            <w:pPr>
              <w:ind w:firstLine="0"/>
              <w:jc w:val="both"/>
              <w:rPr>
                <w:rFonts w:cs="Times New Roman"/>
                <w:sz w:val="24"/>
                <w:szCs w:val="24"/>
              </w:rPr>
            </w:pPr>
          </w:p>
          <w:p w:rsidR="002D1699" w:rsidRPr="00C81EDF" w:rsidRDefault="002D1699" w:rsidP="002545D7">
            <w:pPr>
              <w:ind w:firstLine="0"/>
              <w:jc w:val="both"/>
              <w:rPr>
                <w:rFonts w:cs="Times New Roman"/>
                <w:sz w:val="24"/>
                <w:szCs w:val="24"/>
              </w:rPr>
            </w:pPr>
            <w:r w:rsidRPr="00C81EDF">
              <w:rPr>
                <w:rFonts w:cs="Times New Roman"/>
                <w:sz w:val="24"/>
                <w:szCs w:val="24"/>
              </w:rPr>
              <w:t xml:space="preserve">2. </w:t>
            </w:r>
            <w:r w:rsidR="00A9777D" w:rsidRPr="00C81EDF">
              <w:rPr>
                <w:rFonts w:cs="Times New Roman"/>
                <w:sz w:val="24"/>
                <w:szCs w:val="24"/>
              </w:rPr>
              <w:t>2014.</w:t>
            </w:r>
            <w:r w:rsidR="00340368" w:rsidRPr="00C81EDF">
              <w:rPr>
                <w:rFonts w:cs="Times New Roman"/>
                <w:sz w:val="24"/>
                <w:szCs w:val="24"/>
              </w:rPr>
              <w:t xml:space="preserve">gada 9.aprīlī tika pieņemta </w:t>
            </w:r>
            <w:r w:rsidR="00C04273" w:rsidRPr="00C81EDF">
              <w:rPr>
                <w:rFonts w:cs="Times New Roman"/>
                <w:sz w:val="24"/>
                <w:szCs w:val="24"/>
              </w:rPr>
              <w:t xml:space="preserve"> regula </w:t>
            </w:r>
            <w:r w:rsidR="000E2A64" w:rsidRPr="00C81EDF">
              <w:rPr>
                <w:rFonts w:cs="Times New Roman"/>
                <w:sz w:val="24"/>
                <w:szCs w:val="24"/>
              </w:rPr>
              <w:t>Nr. 361/2014</w:t>
            </w:r>
            <w:r w:rsidR="007B2A9E" w:rsidRPr="00C81EDF">
              <w:rPr>
                <w:rFonts w:cs="Times New Roman"/>
                <w:sz w:val="24"/>
                <w:szCs w:val="24"/>
              </w:rPr>
              <w:t>, k</w:t>
            </w:r>
            <w:r w:rsidR="007A46F0">
              <w:rPr>
                <w:rFonts w:cs="Times New Roman"/>
                <w:sz w:val="24"/>
                <w:szCs w:val="24"/>
              </w:rPr>
              <w:t>as</w:t>
            </w:r>
            <w:r w:rsidR="007B2A9E" w:rsidRPr="00C81EDF">
              <w:rPr>
                <w:rFonts w:cs="Times New Roman"/>
                <w:sz w:val="24"/>
                <w:szCs w:val="24"/>
              </w:rPr>
              <w:t xml:space="preserve"> </w:t>
            </w:r>
            <w:r w:rsidR="000E2A64" w:rsidRPr="00C81EDF">
              <w:rPr>
                <w:rFonts w:cs="Times New Roman"/>
                <w:sz w:val="24"/>
                <w:szCs w:val="24"/>
              </w:rPr>
              <w:t>atceļ Komisijas Regulu Nr. 2121/98</w:t>
            </w:r>
            <w:r w:rsidR="00340368" w:rsidRPr="00C81EDF">
              <w:rPr>
                <w:rFonts w:cs="Times New Roman"/>
                <w:sz w:val="24"/>
                <w:szCs w:val="24"/>
              </w:rPr>
              <w:t xml:space="preserve">. </w:t>
            </w:r>
            <w:r w:rsidRPr="00C81EDF">
              <w:rPr>
                <w:rFonts w:cs="Times New Roman"/>
                <w:sz w:val="24"/>
                <w:szCs w:val="24"/>
              </w:rPr>
              <w:t xml:space="preserve">Ņemot to vērā, </w:t>
            </w:r>
            <w:r w:rsidR="00340368" w:rsidRPr="00C81EDF">
              <w:rPr>
                <w:rFonts w:cs="Times New Roman"/>
                <w:sz w:val="24"/>
                <w:szCs w:val="24"/>
              </w:rPr>
              <w:t xml:space="preserve">MK noteikumos Nr.37 norādi uz </w:t>
            </w:r>
            <w:r w:rsidR="00DF0400" w:rsidRPr="00C81EDF">
              <w:rPr>
                <w:rFonts w:cs="Times New Roman"/>
                <w:sz w:val="24"/>
                <w:szCs w:val="24"/>
              </w:rPr>
              <w:t xml:space="preserve">atcelto regulu (EK) Nr.2121/98 </w:t>
            </w:r>
            <w:r w:rsidR="00A70AD5" w:rsidRPr="00C81EDF">
              <w:rPr>
                <w:rFonts w:cs="Times New Roman"/>
                <w:sz w:val="24"/>
                <w:szCs w:val="24"/>
              </w:rPr>
              <w:t xml:space="preserve">nepieciešams aizstāt </w:t>
            </w:r>
            <w:r w:rsidR="00340368" w:rsidRPr="00C81EDF">
              <w:rPr>
                <w:rFonts w:cs="Times New Roman"/>
                <w:sz w:val="24"/>
                <w:szCs w:val="24"/>
              </w:rPr>
              <w:t>ar norādi uz jauno regulu</w:t>
            </w:r>
            <w:r w:rsidR="005B70BE" w:rsidRPr="00C81EDF">
              <w:rPr>
                <w:rFonts w:cs="Times New Roman"/>
                <w:sz w:val="24"/>
                <w:szCs w:val="24"/>
              </w:rPr>
              <w:t xml:space="preserve"> Nr.361/2014</w:t>
            </w:r>
            <w:r w:rsidRPr="00C81EDF">
              <w:rPr>
                <w:rFonts w:cs="Times New Roman"/>
                <w:sz w:val="24"/>
                <w:szCs w:val="24"/>
              </w:rPr>
              <w:t>.</w:t>
            </w:r>
          </w:p>
          <w:p w:rsidR="002D1699" w:rsidRPr="00C81EDF" w:rsidRDefault="002D1699" w:rsidP="002545D7">
            <w:pPr>
              <w:ind w:firstLine="0"/>
              <w:jc w:val="both"/>
              <w:rPr>
                <w:rFonts w:cs="Times New Roman"/>
                <w:sz w:val="24"/>
                <w:szCs w:val="24"/>
              </w:rPr>
            </w:pPr>
          </w:p>
          <w:p w:rsidR="002D1699" w:rsidRPr="00C81EDF" w:rsidRDefault="002D1699" w:rsidP="002545D7">
            <w:pPr>
              <w:ind w:firstLine="0"/>
              <w:jc w:val="both"/>
              <w:rPr>
                <w:rFonts w:eastAsia="Calibri" w:cs="Times New Roman"/>
                <w:sz w:val="24"/>
                <w:szCs w:val="24"/>
              </w:rPr>
            </w:pPr>
            <w:r w:rsidRPr="00C81EDF">
              <w:rPr>
                <w:rFonts w:cs="Times New Roman"/>
                <w:sz w:val="24"/>
                <w:szCs w:val="24"/>
              </w:rPr>
              <w:t xml:space="preserve">3. </w:t>
            </w:r>
            <w:r w:rsidR="00340368" w:rsidRPr="00C81EDF">
              <w:rPr>
                <w:rFonts w:cs="Times New Roman"/>
                <w:sz w:val="24"/>
                <w:szCs w:val="24"/>
              </w:rPr>
              <w:t xml:space="preserve">Lai </w:t>
            </w:r>
            <w:r w:rsidR="00863EB9" w:rsidRPr="00C81EDF">
              <w:rPr>
                <w:rFonts w:cs="Times New Roman"/>
                <w:sz w:val="24"/>
                <w:szCs w:val="24"/>
              </w:rPr>
              <w:t>pārliecinātos par priekšnosacījumiem</w:t>
            </w:r>
            <w:r w:rsidR="00340368" w:rsidRPr="00C81EDF">
              <w:rPr>
                <w:rFonts w:cs="Times New Roman"/>
                <w:sz w:val="24"/>
                <w:szCs w:val="24"/>
              </w:rPr>
              <w:t xml:space="preserve">  regula</w:t>
            </w:r>
            <w:r w:rsidR="00D72749" w:rsidRPr="00C81EDF">
              <w:rPr>
                <w:rFonts w:cs="Times New Roman"/>
                <w:sz w:val="24"/>
                <w:szCs w:val="24"/>
              </w:rPr>
              <w:t>s</w:t>
            </w:r>
            <w:r w:rsidR="00072346" w:rsidRPr="00C81EDF">
              <w:rPr>
                <w:rFonts w:cs="Times New Roman"/>
                <w:sz w:val="24"/>
                <w:szCs w:val="24"/>
              </w:rPr>
              <w:t xml:space="preserve"> Nr.</w:t>
            </w:r>
            <w:hyperlink r:id="rId12" w:tgtFrame="_blank" w:history="1">
              <w:r w:rsidR="00340368" w:rsidRPr="00C81EDF">
                <w:rPr>
                  <w:rFonts w:cs="Times New Roman"/>
                  <w:sz w:val="24"/>
                  <w:szCs w:val="24"/>
                </w:rPr>
                <w:t>181/2011</w:t>
              </w:r>
            </w:hyperlink>
            <w:r w:rsidR="00D72749" w:rsidRPr="00C81EDF">
              <w:rPr>
                <w:rFonts w:cs="Times New Roman"/>
                <w:sz w:val="24"/>
                <w:szCs w:val="24"/>
              </w:rPr>
              <w:t xml:space="preserve"> </w:t>
            </w:r>
            <w:r w:rsidR="00863EB9" w:rsidRPr="00C81EDF">
              <w:rPr>
                <w:rFonts w:cs="Times New Roman"/>
                <w:sz w:val="24"/>
                <w:szCs w:val="24"/>
              </w:rPr>
              <w:t>prasību izpildei, Eiropas Savienības maršruta atļaujas saņemšanai iesniedzamo do</w:t>
            </w:r>
            <w:r w:rsidR="00A9777D" w:rsidRPr="00C81EDF">
              <w:rPr>
                <w:rFonts w:cs="Times New Roman"/>
                <w:sz w:val="24"/>
                <w:szCs w:val="24"/>
              </w:rPr>
              <w:t xml:space="preserve">kumentu un informācijas paketē </w:t>
            </w:r>
            <w:r w:rsidR="00A70AD5" w:rsidRPr="00C81EDF">
              <w:rPr>
                <w:rFonts w:cs="Times New Roman"/>
                <w:sz w:val="24"/>
                <w:szCs w:val="24"/>
              </w:rPr>
              <w:t xml:space="preserve">nepieciešams iekļaut </w:t>
            </w:r>
            <w:r w:rsidR="00863EB9" w:rsidRPr="00C81EDF">
              <w:rPr>
                <w:rFonts w:cs="Times New Roman"/>
                <w:sz w:val="24"/>
                <w:szCs w:val="24"/>
              </w:rPr>
              <w:t>ziņas par to, kā tiks nodrošināta</w:t>
            </w:r>
            <w:r w:rsidR="009F593D" w:rsidRPr="00C81EDF">
              <w:rPr>
                <w:rFonts w:cs="Times New Roman"/>
                <w:sz w:val="24"/>
                <w:szCs w:val="24"/>
              </w:rPr>
              <w:t>s</w:t>
            </w:r>
            <w:r w:rsidR="00863EB9" w:rsidRPr="00C81EDF">
              <w:rPr>
                <w:rFonts w:cs="Times New Roman"/>
                <w:sz w:val="24"/>
                <w:szCs w:val="24"/>
              </w:rPr>
              <w:t xml:space="preserve"> autobusu pasažieru tiesības, ieskaitot vienošanās ar autoostām par </w:t>
            </w:r>
            <w:r w:rsidR="009F593D" w:rsidRPr="00C81EDF">
              <w:rPr>
                <w:rFonts w:cs="Times New Roman"/>
                <w:sz w:val="24"/>
                <w:szCs w:val="24"/>
              </w:rPr>
              <w:t xml:space="preserve">rīcības plānu pārvadājuma atcelšanas vai aizkavēšanās gadījumā un </w:t>
            </w:r>
            <w:r w:rsidR="00863EB9" w:rsidRPr="00C81EDF">
              <w:rPr>
                <w:rFonts w:cs="Times New Roman"/>
                <w:sz w:val="24"/>
                <w:szCs w:val="24"/>
              </w:rPr>
              <w:t xml:space="preserve"> </w:t>
            </w:r>
            <w:r w:rsidR="009F593D" w:rsidRPr="00C81EDF">
              <w:rPr>
                <w:rFonts w:cs="Times New Roman"/>
                <w:sz w:val="24"/>
                <w:szCs w:val="24"/>
              </w:rPr>
              <w:t>personu ar invaliditāti un īpašām vajadzībām apkalpošanai</w:t>
            </w:r>
            <w:r w:rsidR="009F593D" w:rsidRPr="00C81EDF">
              <w:rPr>
                <w:rFonts w:eastAsia="Calibri" w:cs="Times New Roman"/>
                <w:sz w:val="24"/>
                <w:szCs w:val="24"/>
              </w:rPr>
              <w:t xml:space="preserve">. </w:t>
            </w:r>
          </w:p>
          <w:p w:rsidR="00072346" w:rsidRPr="00C81EDF" w:rsidRDefault="00072346" w:rsidP="002545D7">
            <w:pPr>
              <w:ind w:firstLine="0"/>
              <w:jc w:val="both"/>
              <w:rPr>
                <w:rFonts w:eastAsia="Calibri" w:cs="Times New Roman"/>
                <w:sz w:val="24"/>
                <w:szCs w:val="24"/>
              </w:rPr>
            </w:pPr>
          </w:p>
          <w:p w:rsidR="00072346" w:rsidRPr="00C81EDF" w:rsidRDefault="00072346" w:rsidP="00AD3346">
            <w:pPr>
              <w:ind w:firstLine="0"/>
              <w:jc w:val="both"/>
              <w:rPr>
                <w:rFonts w:eastAsia="Calibri" w:cs="Times New Roman"/>
                <w:sz w:val="24"/>
                <w:szCs w:val="24"/>
              </w:rPr>
            </w:pPr>
            <w:r w:rsidRPr="00C81EDF">
              <w:rPr>
                <w:rFonts w:eastAsia="Calibri" w:cs="Times New Roman"/>
                <w:sz w:val="24"/>
                <w:szCs w:val="24"/>
              </w:rPr>
              <w:t xml:space="preserve">4. Lai mazinātu administratīvo slogu </w:t>
            </w:r>
            <w:r w:rsidR="00605F42" w:rsidRPr="00C81EDF">
              <w:rPr>
                <w:rFonts w:eastAsia="Calibri" w:cs="Times New Roman"/>
                <w:sz w:val="24"/>
                <w:szCs w:val="24"/>
              </w:rPr>
              <w:t xml:space="preserve">personām, kurām nepieciešams saņemt atļauju neregulārajiem </w:t>
            </w:r>
            <w:r w:rsidR="00605F42" w:rsidRPr="00C81EDF">
              <w:rPr>
                <w:rFonts w:eastAsia="Calibri" w:cs="Times New Roman"/>
                <w:sz w:val="24"/>
                <w:szCs w:val="24"/>
              </w:rPr>
              <w:lastRenderedPageBreak/>
              <w:t xml:space="preserve">starptautiskajiem pārvadājumiem </w:t>
            </w:r>
            <w:r w:rsidRPr="00C81EDF">
              <w:rPr>
                <w:rFonts w:eastAsia="Calibri" w:cs="Times New Roman"/>
                <w:sz w:val="24"/>
                <w:szCs w:val="24"/>
              </w:rPr>
              <w:t>un paaugstinātu Autotransporta direkcijas sniegto pakalpojumu efektivitāti, plānots izstrādāt informācijas sistēmas funkcionalitāti, lai attiecīg</w:t>
            </w:r>
            <w:r w:rsidR="00EF3448" w:rsidRPr="00C81EDF">
              <w:rPr>
                <w:rFonts w:eastAsia="Calibri" w:cs="Times New Roman"/>
                <w:sz w:val="24"/>
                <w:szCs w:val="24"/>
              </w:rPr>
              <w:t>ā</w:t>
            </w:r>
            <w:r w:rsidRPr="00C81EDF">
              <w:rPr>
                <w:rFonts w:eastAsia="Calibri" w:cs="Times New Roman"/>
                <w:sz w:val="24"/>
                <w:szCs w:val="24"/>
              </w:rPr>
              <w:t xml:space="preserve"> pakalpojum</w:t>
            </w:r>
            <w:r w:rsidR="00EF3448" w:rsidRPr="00C81EDF">
              <w:rPr>
                <w:rFonts w:eastAsia="Calibri" w:cs="Times New Roman"/>
                <w:sz w:val="24"/>
                <w:szCs w:val="24"/>
              </w:rPr>
              <w:t>a</w:t>
            </w:r>
            <w:r w:rsidRPr="00C81EDF">
              <w:rPr>
                <w:rFonts w:eastAsia="Calibri" w:cs="Times New Roman"/>
                <w:sz w:val="24"/>
                <w:szCs w:val="24"/>
              </w:rPr>
              <w:t xml:space="preserve"> saņemšanai personas varētu pieteikties arī elektroniski, aizpildot speciālu tiešsaistes formu Autotransporta direkcijas tīmekļa vietnē </w:t>
            </w:r>
            <w:hyperlink r:id="rId13" w:history="1">
              <w:r w:rsidRPr="00C81EDF">
                <w:rPr>
                  <w:rStyle w:val="Hyperlink"/>
                  <w:rFonts w:eastAsia="Calibri" w:cs="Times New Roman"/>
                  <w:color w:val="auto"/>
                  <w:sz w:val="24"/>
                  <w:szCs w:val="24"/>
                </w:rPr>
                <w:t>www.atd</w:t>
              </w:r>
            </w:hyperlink>
            <w:r w:rsidRPr="00C81EDF">
              <w:rPr>
                <w:rFonts w:eastAsia="Calibri" w:cs="Times New Roman"/>
                <w:sz w:val="24"/>
                <w:szCs w:val="24"/>
                <w:u w:val="single"/>
              </w:rPr>
              <w:t>.lv</w:t>
            </w:r>
            <w:r w:rsidRPr="00C81EDF">
              <w:rPr>
                <w:rFonts w:eastAsia="Calibri" w:cs="Times New Roman"/>
                <w:sz w:val="24"/>
                <w:szCs w:val="24"/>
              </w:rPr>
              <w:t xml:space="preserve"> (e-pakalpojums), identifikācijai izmantojot vienotajā valsts un pašvaldību pakalpojumu portālā </w:t>
            </w:r>
            <w:hyperlink r:id="rId14" w:history="1">
              <w:r w:rsidRPr="00C81EDF">
                <w:rPr>
                  <w:rStyle w:val="Hyperlink"/>
                  <w:rFonts w:eastAsia="Calibri" w:cs="Times New Roman"/>
                  <w:color w:val="auto"/>
                  <w:sz w:val="24"/>
                  <w:szCs w:val="24"/>
                </w:rPr>
                <w:t>www.latvija.lv</w:t>
              </w:r>
            </w:hyperlink>
            <w:r w:rsidRPr="00C81EDF">
              <w:rPr>
                <w:rFonts w:eastAsia="Calibri" w:cs="Times New Roman"/>
                <w:sz w:val="24"/>
                <w:szCs w:val="24"/>
              </w:rPr>
              <w:t xml:space="preserve"> (turpmāk – portāls) pieejamos personas identifikācijas līdzekļus. Tādējādi pieteikties atļauj</w:t>
            </w:r>
            <w:r w:rsidR="00EF3448" w:rsidRPr="00C81EDF">
              <w:rPr>
                <w:rFonts w:eastAsia="Calibri" w:cs="Times New Roman"/>
                <w:sz w:val="24"/>
                <w:szCs w:val="24"/>
              </w:rPr>
              <w:t>as</w:t>
            </w:r>
            <w:r w:rsidRPr="00C81EDF">
              <w:rPr>
                <w:rFonts w:eastAsia="Calibri" w:cs="Times New Roman"/>
                <w:sz w:val="24"/>
                <w:szCs w:val="24"/>
              </w:rPr>
              <w:t xml:space="preserve"> saņemšanai, izmantojot Autotransporta direkcijas mājaslapā pieejamo elektronisko pakalpojumu, personas</w:t>
            </w:r>
            <w:r w:rsidR="00A70AD5" w:rsidRPr="00C81EDF">
              <w:rPr>
                <w:rFonts w:eastAsia="Calibri" w:cs="Times New Roman"/>
                <w:sz w:val="24"/>
                <w:szCs w:val="24"/>
              </w:rPr>
              <w:t xml:space="preserve">, kurām nepieciešams saņemt atļauju neregulārajiem starptautiskajiem pārvadājumiem, </w:t>
            </w:r>
            <w:r w:rsidRPr="00C81EDF">
              <w:rPr>
                <w:rFonts w:eastAsia="Calibri" w:cs="Times New Roman"/>
                <w:sz w:val="24"/>
                <w:szCs w:val="24"/>
              </w:rPr>
              <w:t>varēs arī bez elektroniskā paraksta, tikai ar identificēšanos</w:t>
            </w:r>
            <w:r w:rsidR="00AD3346" w:rsidRPr="00C81EDF">
              <w:rPr>
                <w:rFonts w:eastAsia="Calibri" w:cs="Times New Roman"/>
                <w:sz w:val="24"/>
                <w:szCs w:val="24"/>
              </w:rPr>
              <w:t xml:space="preserve"> minētajā portālā. </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920A49" w:rsidRPr="00C81EDF" w:rsidRDefault="002D1699" w:rsidP="00920A49">
            <w:pPr>
              <w:ind w:firstLine="0"/>
              <w:jc w:val="both"/>
              <w:rPr>
                <w:rFonts w:cs="Times New Roman"/>
                <w:sz w:val="24"/>
                <w:szCs w:val="24"/>
              </w:rPr>
            </w:pPr>
            <w:r w:rsidRPr="00C81EDF">
              <w:rPr>
                <w:rFonts w:cs="Times New Roman"/>
                <w:sz w:val="24"/>
                <w:szCs w:val="24"/>
              </w:rPr>
              <w:t>VSIA „Autotransporta direkcija”</w:t>
            </w:r>
            <w:r w:rsidR="00920A49" w:rsidRPr="00C81EDF">
              <w:rPr>
                <w:rFonts w:cs="Times New Roman"/>
                <w:sz w:val="24"/>
                <w:szCs w:val="24"/>
              </w:rPr>
              <w:t>, Biedrība „Autopārvadātāju Asociācija „Latvijas auto””,</w:t>
            </w:r>
          </w:p>
          <w:p w:rsidR="002D1699" w:rsidRPr="00C81EDF" w:rsidRDefault="00920A49" w:rsidP="00920A49">
            <w:pPr>
              <w:ind w:firstLine="0"/>
              <w:jc w:val="both"/>
              <w:rPr>
                <w:rFonts w:cs="Times New Roman"/>
                <w:sz w:val="24"/>
                <w:szCs w:val="24"/>
              </w:rPr>
            </w:pPr>
            <w:r w:rsidRPr="00C81EDF">
              <w:rPr>
                <w:rFonts w:cs="Times New Roman"/>
                <w:sz w:val="24"/>
                <w:szCs w:val="24"/>
              </w:rPr>
              <w:t>Biedrība „Latvijas Pasažieru pārvadātāju asociācija”.</w:t>
            </w:r>
          </w:p>
        </w:tc>
      </w:tr>
      <w:tr w:rsidR="002D1699" w:rsidRPr="00C81EDF"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2D1699" w:rsidRPr="00C81EDF" w:rsidRDefault="002D1699" w:rsidP="002545D7">
            <w:pPr>
              <w:ind w:firstLine="0"/>
              <w:rPr>
                <w:rFonts w:cs="Times New Roman"/>
                <w:sz w:val="24"/>
                <w:szCs w:val="24"/>
              </w:rPr>
            </w:pPr>
            <w:r w:rsidRPr="00C81EDF">
              <w:rPr>
                <w:rFonts w:cs="Times New Roman"/>
                <w:sz w:val="24"/>
                <w:szCs w:val="24"/>
              </w:rPr>
              <w:t>Nav</w:t>
            </w:r>
            <w:r w:rsidR="009B241C" w:rsidRPr="00C81EDF">
              <w:rPr>
                <w:rFonts w:cs="Times New Roman"/>
                <w:sz w:val="24"/>
                <w:szCs w:val="24"/>
              </w:rPr>
              <w:t>.</w:t>
            </w:r>
          </w:p>
        </w:tc>
      </w:tr>
    </w:tbl>
    <w:p w:rsidR="002D1699" w:rsidRPr="00C81EDF" w:rsidRDefault="002D1699" w:rsidP="002D1699">
      <w:pPr>
        <w:ind w:firstLine="0"/>
        <w:rPr>
          <w:rFonts w:cs="Times New Roman"/>
          <w:sz w:val="24"/>
          <w:szCs w:val="24"/>
        </w:rPr>
      </w:pPr>
      <w:r w:rsidRPr="00C81EDF">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D1699" w:rsidRPr="00C81EDF"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t>II. Tiesību akta projekta ietekme uz sabiedrību, tautsaimniecības attīstību un administratīvo slogu</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2D1699" w:rsidP="0080393C">
            <w:pPr>
              <w:spacing w:before="75" w:after="75"/>
              <w:ind w:firstLine="0"/>
              <w:jc w:val="both"/>
              <w:rPr>
                <w:rFonts w:eastAsia="Times New Roman" w:cs="Times New Roman"/>
                <w:color w:val="FF0000"/>
                <w:sz w:val="24"/>
                <w:szCs w:val="24"/>
                <w:lang w:eastAsia="lv-LV"/>
              </w:rPr>
            </w:pPr>
            <w:r w:rsidRPr="00C81EDF">
              <w:rPr>
                <w:rFonts w:eastAsia="Times New Roman" w:cs="Times New Roman"/>
                <w:sz w:val="24"/>
                <w:szCs w:val="24"/>
                <w:lang w:eastAsia="lv-LV"/>
              </w:rPr>
              <w:t xml:space="preserve">Komersanti, kas veic starptautiskos </w:t>
            </w:r>
            <w:r w:rsidR="00DC0110" w:rsidRPr="00C81EDF">
              <w:rPr>
                <w:rFonts w:eastAsia="Times New Roman" w:cs="Times New Roman"/>
                <w:sz w:val="24"/>
                <w:szCs w:val="24"/>
                <w:lang w:eastAsia="lv-LV"/>
              </w:rPr>
              <w:t xml:space="preserve">pasažieru </w:t>
            </w:r>
            <w:r w:rsidRPr="00C81EDF">
              <w:rPr>
                <w:rFonts w:eastAsia="Times New Roman" w:cs="Times New Roman"/>
                <w:sz w:val="24"/>
                <w:szCs w:val="24"/>
                <w:lang w:eastAsia="lv-LV"/>
              </w:rPr>
              <w:t>komercpārvadājumus ar autotransportu. Uz 201</w:t>
            </w:r>
            <w:r w:rsidR="00DC0110" w:rsidRPr="00C81EDF">
              <w:rPr>
                <w:rFonts w:eastAsia="Times New Roman" w:cs="Times New Roman"/>
                <w:sz w:val="24"/>
                <w:szCs w:val="24"/>
                <w:lang w:eastAsia="lv-LV"/>
              </w:rPr>
              <w:t>5</w:t>
            </w:r>
            <w:r w:rsidRPr="00C81EDF">
              <w:rPr>
                <w:rFonts w:eastAsia="Times New Roman" w:cs="Times New Roman"/>
                <w:sz w:val="24"/>
                <w:szCs w:val="24"/>
                <w:lang w:eastAsia="lv-LV"/>
              </w:rPr>
              <w:t>.gada 1.</w:t>
            </w:r>
            <w:r w:rsidR="00DC0110" w:rsidRPr="00C81EDF">
              <w:rPr>
                <w:rFonts w:eastAsia="Times New Roman" w:cs="Times New Roman"/>
                <w:sz w:val="24"/>
                <w:szCs w:val="24"/>
                <w:lang w:eastAsia="lv-LV"/>
              </w:rPr>
              <w:t>martu</w:t>
            </w:r>
            <w:r w:rsidRPr="00C81EDF">
              <w:rPr>
                <w:rFonts w:eastAsia="Times New Roman" w:cs="Times New Roman"/>
                <w:sz w:val="24"/>
                <w:szCs w:val="24"/>
                <w:lang w:eastAsia="lv-LV"/>
              </w:rPr>
              <w:t xml:space="preserve"> bija </w:t>
            </w:r>
            <w:r w:rsidR="00DC0110" w:rsidRPr="00C81EDF">
              <w:rPr>
                <w:rFonts w:eastAsia="Times New Roman" w:cs="Times New Roman"/>
                <w:sz w:val="24"/>
                <w:szCs w:val="24"/>
                <w:lang w:eastAsia="lv-LV"/>
              </w:rPr>
              <w:t>380</w:t>
            </w:r>
            <w:r w:rsidRPr="00C81EDF">
              <w:rPr>
                <w:rFonts w:eastAsia="Times New Roman" w:cs="Times New Roman"/>
                <w:sz w:val="24"/>
                <w:szCs w:val="24"/>
                <w:lang w:eastAsia="lv-LV"/>
              </w:rPr>
              <w:t xml:space="preserve"> pārvadātāj</w:t>
            </w:r>
            <w:r w:rsidR="00DC0110" w:rsidRPr="00C81EDF">
              <w:rPr>
                <w:rFonts w:eastAsia="Times New Roman" w:cs="Times New Roman"/>
                <w:sz w:val="24"/>
                <w:szCs w:val="24"/>
                <w:lang w:eastAsia="lv-LV"/>
              </w:rPr>
              <w:t>i</w:t>
            </w:r>
            <w:r w:rsidRPr="00C81EDF">
              <w:rPr>
                <w:rFonts w:eastAsia="Times New Roman" w:cs="Times New Roman"/>
                <w:sz w:val="24"/>
                <w:szCs w:val="24"/>
                <w:lang w:eastAsia="lv-LV"/>
              </w:rPr>
              <w:t>, kur</w:t>
            </w:r>
            <w:r w:rsidR="00DC0110" w:rsidRPr="00C81EDF">
              <w:rPr>
                <w:rFonts w:eastAsia="Times New Roman" w:cs="Times New Roman"/>
                <w:sz w:val="24"/>
                <w:szCs w:val="24"/>
                <w:lang w:eastAsia="lv-LV"/>
              </w:rPr>
              <w:t>iem</w:t>
            </w:r>
            <w:r w:rsidRPr="00C81EDF">
              <w:rPr>
                <w:rFonts w:eastAsia="Times New Roman" w:cs="Times New Roman"/>
                <w:sz w:val="24"/>
                <w:szCs w:val="24"/>
                <w:lang w:eastAsia="lv-LV"/>
              </w:rPr>
              <w:t xml:space="preserve"> ir darbībā esoša Kopienas atļauja starptautiskajiem </w:t>
            </w:r>
            <w:r w:rsidR="00DC0110" w:rsidRPr="00C81EDF">
              <w:rPr>
                <w:rFonts w:eastAsia="Times New Roman" w:cs="Times New Roman"/>
                <w:sz w:val="24"/>
                <w:szCs w:val="24"/>
                <w:lang w:eastAsia="lv-LV"/>
              </w:rPr>
              <w:t xml:space="preserve">pasažieru </w:t>
            </w:r>
            <w:r w:rsidRPr="00C81EDF">
              <w:rPr>
                <w:rFonts w:eastAsia="Times New Roman" w:cs="Times New Roman"/>
                <w:sz w:val="24"/>
                <w:szCs w:val="24"/>
                <w:lang w:eastAsia="lv-LV"/>
              </w:rPr>
              <w:t xml:space="preserve">komercpārvadājumiem ar autotransportu un kuru rīcībā bija </w:t>
            </w:r>
            <w:r w:rsidR="00DC0110" w:rsidRPr="00C81EDF">
              <w:rPr>
                <w:rFonts w:eastAsia="Times New Roman" w:cs="Times New Roman"/>
                <w:sz w:val="24"/>
                <w:szCs w:val="24"/>
                <w:lang w:eastAsia="lv-LV"/>
              </w:rPr>
              <w:t>769</w:t>
            </w:r>
            <w:r w:rsidRPr="00C81EDF">
              <w:rPr>
                <w:rFonts w:eastAsia="Times New Roman" w:cs="Times New Roman"/>
                <w:sz w:val="24"/>
                <w:szCs w:val="24"/>
                <w:lang w:eastAsia="lv-LV"/>
              </w:rPr>
              <w:t xml:space="preserve"> </w:t>
            </w:r>
            <w:r w:rsidR="00DC0110" w:rsidRPr="00C81EDF">
              <w:rPr>
                <w:rFonts w:eastAsia="Times New Roman" w:cs="Times New Roman"/>
                <w:sz w:val="24"/>
                <w:szCs w:val="24"/>
                <w:lang w:eastAsia="lv-LV"/>
              </w:rPr>
              <w:t xml:space="preserve">autobusi </w:t>
            </w:r>
            <w:r w:rsidRPr="00C81EDF">
              <w:rPr>
                <w:rFonts w:eastAsia="Times New Roman" w:cs="Times New Roman"/>
                <w:sz w:val="24"/>
                <w:szCs w:val="24"/>
                <w:lang w:eastAsia="lv-LV"/>
              </w:rPr>
              <w:t xml:space="preserve">starptautisko autopārvadājumu veikšanai. </w:t>
            </w:r>
          </w:p>
        </w:tc>
      </w:tr>
      <w:tr w:rsidR="002D1699" w:rsidRPr="00C81ED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89015D" w:rsidRPr="00C81EDF" w:rsidRDefault="002D1699" w:rsidP="0080393C">
            <w:pPr>
              <w:ind w:firstLine="0"/>
              <w:jc w:val="both"/>
              <w:rPr>
                <w:rFonts w:cs="Times New Roman"/>
                <w:sz w:val="24"/>
                <w:szCs w:val="24"/>
              </w:rPr>
            </w:pPr>
            <w:r w:rsidRPr="00C81EDF">
              <w:rPr>
                <w:rFonts w:cs="Times New Roman"/>
                <w:sz w:val="24"/>
                <w:szCs w:val="24"/>
              </w:rPr>
              <w:t xml:space="preserve">Pārvadātājiem tiks mazināts administratīvais slogs, </w:t>
            </w:r>
            <w:r w:rsidR="0089015D" w:rsidRPr="00C81EDF">
              <w:rPr>
                <w:rFonts w:cs="Times New Roman"/>
                <w:sz w:val="24"/>
                <w:szCs w:val="24"/>
              </w:rPr>
              <w:t>jo samazināsies iesniedzamās informācijas apjoms</w:t>
            </w:r>
            <w:r w:rsidR="00EC607B" w:rsidRPr="00C81EDF">
              <w:rPr>
                <w:rFonts w:cs="Times New Roman"/>
                <w:sz w:val="24"/>
                <w:szCs w:val="24"/>
              </w:rPr>
              <w:t>. I</w:t>
            </w:r>
            <w:r w:rsidR="0089015D" w:rsidRPr="00C81EDF">
              <w:rPr>
                <w:rFonts w:cs="Times New Roman"/>
                <w:sz w:val="24"/>
                <w:szCs w:val="24"/>
              </w:rPr>
              <w:t>esniedzot iesniegumu trešās valsts maršruta atļaujas saņemšanai</w:t>
            </w:r>
            <w:r w:rsidR="00EC607B" w:rsidRPr="00C81EDF">
              <w:rPr>
                <w:rFonts w:cs="Times New Roman"/>
                <w:sz w:val="24"/>
                <w:szCs w:val="24"/>
              </w:rPr>
              <w:t xml:space="preserve">, netiks pieprasīta informācija par autobusu piemērotību personām ar kustību traucējumiem un autobusa reģistrācijas numuru. </w:t>
            </w:r>
            <w:r w:rsidR="0089015D" w:rsidRPr="00C81EDF">
              <w:rPr>
                <w:rFonts w:cs="Times New Roman"/>
                <w:sz w:val="24"/>
                <w:szCs w:val="24"/>
              </w:rPr>
              <w:t xml:space="preserve"> </w:t>
            </w:r>
            <w:r w:rsidR="0080393C" w:rsidRPr="00C81EDF">
              <w:rPr>
                <w:rFonts w:cs="Times New Roman"/>
                <w:sz w:val="24"/>
                <w:szCs w:val="24"/>
              </w:rPr>
              <w:t>Veicot</w:t>
            </w:r>
            <w:r w:rsidR="0089015D" w:rsidRPr="00C81EDF">
              <w:rPr>
                <w:rFonts w:cs="Times New Roman"/>
                <w:sz w:val="24"/>
                <w:szCs w:val="24"/>
              </w:rPr>
              <w:t xml:space="preserve"> pasažieru neregulār</w:t>
            </w:r>
            <w:r w:rsidR="0080393C" w:rsidRPr="00C81EDF">
              <w:rPr>
                <w:rFonts w:cs="Times New Roman"/>
                <w:sz w:val="24"/>
                <w:szCs w:val="24"/>
              </w:rPr>
              <w:t>o</w:t>
            </w:r>
            <w:r w:rsidR="0089015D" w:rsidRPr="00C81EDF">
              <w:rPr>
                <w:rFonts w:cs="Times New Roman"/>
                <w:sz w:val="24"/>
                <w:szCs w:val="24"/>
              </w:rPr>
              <w:t xml:space="preserve"> starptautisk</w:t>
            </w:r>
            <w:r w:rsidR="0080393C" w:rsidRPr="00C81EDF">
              <w:rPr>
                <w:rFonts w:cs="Times New Roman"/>
                <w:sz w:val="24"/>
                <w:szCs w:val="24"/>
              </w:rPr>
              <w:t>o</w:t>
            </w:r>
            <w:r w:rsidR="0089015D" w:rsidRPr="00C81EDF">
              <w:rPr>
                <w:rFonts w:cs="Times New Roman"/>
                <w:sz w:val="24"/>
                <w:szCs w:val="24"/>
              </w:rPr>
              <w:t xml:space="preserve"> pārvadājum</w:t>
            </w:r>
            <w:r w:rsidR="0080393C" w:rsidRPr="00C81EDF">
              <w:rPr>
                <w:rFonts w:cs="Times New Roman"/>
                <w:sz w:val="24"/>
                <w:szCs w:val="24"/>
              </w:rPr>
              <w:t>u</w:t>
            </w:r>
            <w:r w:rsidR="00EC607B" w:rsidRPr="00C81EDF">
              <w:rPr>
                <w:rFonts w:cs="Times New Roman"/>
                <w:sz w:val="24"/>
                <w:szCs w:val="24"/>
              </w:rPr>
              <w:t>, brauciena formulāra pirmo eksemplāru Autotrans</w:t>
            </w:r>
            <w:r w:rsidR="0080393C" w:rsidRPr="00C81EDF">
              <w:rPr>
                <w:rFonts w:cs="Times New Roman"/>
                <w:sz w:val="24"/>
                <w:szCs w:val="24"/>
              </w:rPr>
              <w:t xml:space="preserve">porta direkcijā vajadzēs nodot </w:t>
            </w:r>
            <w:r w:rsidR="00EC607B" w:rsidRPr="00C81EDF">
              <w:rPr>
                <w:rFonts w:cs="Times New Roman"/>
                <w:sz w:val="24"/>
                <w:szCs w:val="24"/>
              </w:rPr>
              <w:t xml:space="preserve">tikai </w:t>
            </w:r>
            <w:r w:rsidR="0080393C" w:rsidRPr="00C81EDF">
              <w:rPr>
                <w:rFonts w:cs="Times New Roman"/>
                <w:sz w:val="24"/>
                <w:szCs w:val="24"/>
              </w:rPr>
              <w:t>gadījumā</w:t>
            </w:r>
            <w:r w:rsidR="00EC607B" w:rsidRPr="00C81EDF">
              <w:rPr>
                <w:rFonts w:cs="Times New Roman"/>
                <w:sz w:val="24"/>
                <w:szCs w:val="24"/>
              </w:rPr>
              <w:t>, ja tiek veikts neregulārais kabotāžas pārvadājums</w:t>
            </w:r>
            <w:r w:rsidR="0089015D" w:rsidRPr="00C81EDF">
              <w:rPr>
                <w:rFonts w:cs="Times New Roman"/>
                <w:sz w:val="24"/>
                <w:szCs w:val="24"/>
              </w:rPr>
              <w:t xml:space="preserve">. </w:t>
            </w:r>
          </w:p>
          <w:p w:rsidR="002D1699" w:rsidRPr="00C81EDF" w:rsidRDefault="0089015D" w:rsidP="0080393C">
            <w:pPr>
              <w:ind w:firstLine="0"/>
              <w:jc w:val="both"/>
              <w:rPr>
                <w:rFonts w:cs="Times New Roman"/>
                <w:sz w:val="24"/>
                <w:szCs w:val="24"/>
              </w:rPr>
            </w:pPr>
            <w:r w:rsidRPr="00C81EDF">
              <w:rPr>
                <w:rFonts w:cs="Times New Roman"/>
                <w:sz w:val="24"/>
                <w:szCs w:val="24"/>
              </w:rPr>
              <w:t xml:space="preserve">Turpmāk pārvadātājiem būs jāpievērš lielāka vērība autobusu pasažieru tiesību nodrošināšanas aspektiem. </w:t>
            </w:r>
            <w:r w:rsidR="00EC607B" w:rsidRPr="00C81EDF">
              <w:rPr>
                <w:rFonts w:cs="Times New Roman"/>
                <w:sz w:val="24"/>
                <w:szCs w:val="24"/>
              </w:rPr>
              <w:t>Lai saņemtu E</w:t>
            </w:r>
            <w:r w:rsidR="005A47A1">
              <w:rPr>
                <w:rFonts w:cs="Times New Roman"/>
                <w:sz w:val="24"/>
                <w:szCs w:val="24"/>
              </w:rPr>
              <w:t xml:space="preserve">iropas </w:t>
            </w:r>
            <w:r w:rsidR="00EC607B" w:rsidRPr="00C81EDF">
              <w:rPr>
                <w:rFonts w:cs="Times New Roman"/>
                <w:sz w:val="24"/>
                <w:szCs w:val="24"/>
              </w:rPr>
              <w:t>S</w:t>
            </w:r>
            <w:r w:rsidR="005A47A1">
              <w:rPr>
                <w:rFonts w:cs="Times New Roman"/>
                <w:sz w:val="24"/>
                <w:szCs w:val="24"/>
              </w:rPr>
              <w:t>avienības</w:t>
            </w:r>
            <w:r w:rsidR="00EC607B" w:rsidRPr="00C81EDF">
              <w:rPr>
                <w:rFonts w:cs="Times New Roman"/>
                <w:sz w:val="24"/>
                <w:szCs w:val="24"/>
              </w:rPr>
              <w:t xml:space="preserve"> maršruta atļauju jaunam vai grozītam maršrutam vai pārreģistrētu to uz jaunu termiņu, pārvadātājs iesniegumam pievienos ziņas par plānoto regulas Nr. 181/2011 izpildes nodrošināšanu attiecīgā maršruta ietvaros.</w:t>
            </w:r>
          </w:p>
        </w:tc>
      </w:tr>
      <w:tr w:rsidR="002D1699" w:rsidRPr="00C81ED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D4071C" w:rsidRPr="00C81EDF" w:rsidRDefault="00D4071C" w:rsidP="0080393C">
            <w:pPr>
              <w:spacing w:before="75" w:after="75"/>
              <w:ind w:firstLine="0"/>
              <w:jc w:val="both"/>
              <w:rPr>
                <w:rFonts w:eastAsia="Times New Roman" w:cs="Times New Roman"/>
                <w:sz w:val="24"/>
                <w:szCs w:val="24"/>
                <w:lang w:eastAsia="lv-LV"/>
              </w:rPr>
            </w:pPr>
            <w:r w:rsidRPr="00C81EDF">
              <w:rPr>
                <w:rFonts w:eastAsia="Times New Roman" w:cs="Times New Roman"/>
                <w:sz w:val="24"/>
                <w:szCs w:val="24"/>
                <w:lang w:eastAsia="lv-LV"/>
              </w:rPr>
              <w:t xml:space="preserve">Administratīvo izmaksu samazinājums gada laikā autopārvadātājiem nepārsniedz 2000 </w:t>
            </w:r>
            <w:proofErr w:type="spellStart"/>
            <w:r w:rsidRPr="00C81EDF">
              <w:rPr>
                <w:rFonts w:eastAsia="Times New Roman" w:cs="Times New Roman"/>
                <w:i/>
                <w:sz w:val="24"/>
                <w:szCs w:val="24"/>
                <w:lang w:eastAsia="lv-LV"/>
              </w:rPr>
              <w:t>euro</w:t>
            </w:r>
            <w:proofErr w:type="spellEnd"/>
            <w:r w:rsidRPr="00C81EDF">
              <w:rPr>
                <w:rFonts w:eastAsia="Times New Roman" w:cs="Times New Roman"/>
                <w:sz w:val="24"/>
                <w:szCs w:val="24"/>
                <w:lang w:eastAsia="lv-LV"/>
              </w:rPr>
              <w:t xml:space="preserve">. </w:t>
            </w:r>
          </w:p>
          <w:p w:rsidR="002D1699" w:rsidRPr="00C81EDF" w:rsidRDefault="00D4071C" w:rsidP="0080393C">
            <w:pPr>
              <w:ind w:firstLine="0"/>
              <w:jc w:val="both"/>
              <w:rPr>
                <w:rFonts w:cs="Times New Roman"/>
                <w:sz w:val="24"/>
                <w:szCs w:val="24"/>
              </w:rPr>
            </w:pPr>
            <w:r w:rsidRPr="00C81EDF">
              <w:rPr>
                <w:rFonts w:eastAsia="Times New Roman" w:cs="Times New Roman"/>
                <w:sz w:val="24"/>
                <w:szCs w:val="24"/>
                <w:lang w:eastAsia="lv-LV"/>
              </w:rPr>
              <w:t>Tiesiskais regulējums Autotransporta direkcijai nerada papildus izmaksas saistībā ar informācijas pieņemšanas, apstrādes vai uzglabāšanas pienākumiem.</w:t>
            </w:r>
          </w:p>
        </w:tc>
      </w:tr>
      <w:tr w:rsidR="002D1699" w:rsidRPr="00C81EDF"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r w:rsidR="009B241C" w:rsidRPr="00C81EDF">
              <w:rPr>
                <w:rFonts w:cs="Times New Roman"/>
                <w:sz w:val="24"/>
                <w:szCs w:val="24"/>
              </w:rPr>
              <w:t>.</w:t>
            </w:r>
          </w:p>
        </w:tc>
      </w:tr>
    </w:tbl>
    <w:p w:rsidR="002D1699" w:rsidRPr="00C81EDF" w:rsidRDefault="002D1699" w:rsidP="002D1699">
      <w:pPr>
        <w:ind w:firstLine="0"/>
        <w:rPr>
          <w:rFonts w:cs="Times New Roman"/>
          <w:sz w:val="24"/>
          <w:szCs w:val="24"/>
        </w:rPr>
      </w:pPr>
      <w:r w:rsidRPr="00C81EDF">
        <w:rPr>
          <w:rFonts w:cs="Times New Roman"/>
          <w:sz w:val="24"/>
          <w:szCs w:val="24"/>
        </w:rPr>
        <w:t> </w:t>
      </w:r>
    </w:p>
    <w:p w:rsidR="002D1699" w:rsidRPr="00C81EDF" w:rsidRDefault="002D1699" w:rsidP="002D1699">
      <w:pPr>
        <w:rPr>
          <w:rFonts w:cs="Times New Roman"/>
          <w:sz w:val="24"/>
          <w:szCs w:val="24"/>
        </w:rPr>
      </w:pPr>
      <w:r w:rsidRPr="00C81EDF">
        <w:rPr>
          <w:rFonts w:cs="Times New Roman"/>
          <w:sz w:val="24"/>
          <w:szCs w:val="24"/>
        </w:rPr>
        <w:t xml:space="preserve"> Anotācijas III, IV un sadaļa – projekts </w:t>
      </w:r>
      <w:r w:rsidR="00D4071C" w:rsidRPr="00C81EDF">
        <w:rPr>
          <w:rFonts w:cs="Times New Roman"/>
          <w:sz w:val="24"/>
          <w:szCs w:val="24"/>
        </w:rPr>
        <w:t xml:space="preserve">šīs jomas </w:t>
      </w:r>
      <w:r w:rsidRPr="00C81EDF">
        <w:rPr>
          <w:rFonts w:cs="Times New Roman"/>
          <w:sz w:val="24"/>
          <w:szCs w:val="24"/>
        </w:rPr>
        <w:t>neskar.</w:t>
      </w:r>
    </w:p>
    <w:p w:rsidR="00A50329" w:rsidRPr="00C81EDF" w:rsidRDefault="00A50329" w:rsidP="00A50329">
      <w:pPr>
        <w:ind w:firstLine="0"/>
        <w:jc w:val="both"/>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683"/>
        <w:gridCol w:w="973"/>
        <w:gridCol w:w="677"/>
        <w:gridCol w:w="2313"/>
        <w:gridCol w:w="3080"/>
      </w:tblGrid>
      <w:tr w:rsidR="00A50329" w:rsidRPr="00C81EDF" w:rsidTr="00155B6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A50329" w:rsidRPr="00C81EDF" w:rsidRDefault="00A50329" w:rsidP="00484B5A">
            <w:pPr>
              <w:ind w:firstLine="0"/>
              <w:rPr>
                <w:rFonts w:cs="Times New Roman"/>
                <w:b/>
                <w:bCs/>
                <w:sz w:val="24"/>
                <w:szCs w:val="24"/>
              </w:rPr>
            </w:pPr>
            <w:r w:rsidRPr="00C81EDF">
              <w:rPr>
                <w:rFonts w:cs="Times New Roman"/>
                <w:b/>
                <w:bCs/>
                <w:sz w:val="24"/>
                <w:szCs w:val="24"/>
              </w:rPr>
              <w:t>V. Tiesību akta projekta atbilstība Latvijas Republikas starptautiskajām saistībām</w:t>
            </w:r>
          </w:p>
        </w:tc>
      </w:tr>
      <w:tr w:rsidR="00A50329" w:rsidRPr="00C81EDF" w:rsidTr="00155B6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1.</w:t>
            </w:r>
          </w:p>
        </w:tc>
        <w:tc>
          <w:tcPr>
            <w:tcW w:w="1431"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Saistības pret Eiropas Savienību</w:t>
            </w:r>
          </w:p>
        </w:tc>
        <w:tc>
          <w:tcPr>
            <w:tcW w:w="3257" w:type="pct"/>
            <w:gridSpan w:val="3"/>
            <w:tcBorders>
              <w:top w:val="outset" w:sz="6" w:space="0" w:color="auto"/>
              <w:left w:val="outset" w:sz="6" w:space="0" w:color="auto"/>
              <w:bottom w:val="outset" w:sz="6" w:space="0" w:color="auto"/>
              <w:right w:val="outset" w:sz="6" w:space="0" w:color="auto"/>
            </w:tcBorders>
          </w:tcPr>
          <w:p w:rsidR="003161EE" w:rsidRPr="00C81EDF" w:rsidRDefault="007D3866" w:rsidP="003161EE">
            <w:pPr>
              <w:ind w:firstLine="0"/>
              <w:jc w:val="both"/>
              <w:rPr>
                <w:rFonts w:cs="Times New Roman"/>
                <w:color w:val="000000"/>
                <w:sz w:val="24"/>
                <w:szCs w:val="24"/>
              </w:rPr>
            </w:pPr>
            <w:r w:rsidRPr="00C81EDF">
              <w:rPr>
                <w:rFonts w:eastAsia="Calibri" w:cs="Times New Roman"/>
                <w:sz w:val="24"/>
                <w:szCs w:val="24"/>
              </w:rPr>
              <w:t>1</w:t>
            </w:r>
            <w:r w:rsidR="003161EE" w:rsidRPr="00C81EDF">
              <w:rPr>
                <w:rFonts w:eastAsia="Calibri" w:cs="Times New Roman"/>
                <w:sz w:val="24"/>
                <w:szCs w:val="24"/>
              </w:rPr>
              <w:t xml:space="preserve">) </w:t>
            </w:r>
            <w:r w:rsidR="003161EE" w:rsidRPr="00C81EDF">
              <w:rPr>
                <w:rFonts w:cs="Times New Roman"/>
                <w:sz w:val="24"/>
                <w:szCs w:val="24"/>
              </w:rPr>
              <w:t xml:space="preserve">Eiropas Parlamenta un Padomes 2009.gada 21.oktobra Regula (EK) Nr.1073/2009 </w:t>
            </w:r>
            <w:r w:rsidR="003161EE" w:rsidRPr="00C81EDF">
              <w:rPr>
                <w:rFonts w:cs="Times New Roman"/>
                <w:color w:val="000000"/>
                <w:sz w:val="24"/>
                <w:szCs w:val="24"/>
              </w:rPr>
              <w:t>par kopīgiem noteikumiem attiecībā uz piekļuvi starptautiskajam autobusu pārvadājumu tirgum un ar ko groza Regulu (EK) Nr. 561/2006.</w:t>
            </w:r>
          </w:p>
          <w:p w:rsidR="003161EE" w:rsidRPr="00C81EDF" w:rsidRDefault="007D3866" w:rsidP="003161EE">
            <w:pPr>
              <w:ind w:firstLine="0"/>
              <w:jc w:val="both"/>
              <w:rPr>
                <w:rFonts w:cs="Times New Roman"/>
                <w:color w:val="000000"/>
                <w:sz w:val="24"/>
                <w:szCs w:val="24"/>
              </w:rPr>
            </w:pPr>
            <w:r w:rsidRPr="00C81EDF">
              <w:rPr>
                <w:rFonts w:cs="Times New Roman"/>
                <w:color w:val="000000"/>
                <w:sz w:val="24"/>
                <w:szCs w:val="24"/>
              </w:rPr>
              <w:t>2</w:t>
            </w:r>
            <w:r w:rsidR="003161EE" w:rsidRPr="00C81EDF">
              <w:rPr>
                <w:rFonts w:cs="Times New Roman"/>
                <w:color w:val="000000"/>
                <w:sz w:val="24"/>
                <w:szCs w:val="24"/>
              </w:rPr>
              <w:t xml:space="preserve">) </w:t>
            </w:r>
            <w:r w:rsidR="003161EE" w:rsidRPr="00C81EDF">
              <w:rPr>
                <w:rFonts w:cs="Times New Roman"/>
                <w:sz w:val="24"/>
                <w:szCs w:val="24"/>
              </w:rPr>
              <w:t>Komisijas 2014. gada 9.aprīļa Regula (ES) Nr.361/2014, ar ko paredz sīki izstrādātus noteikumus, lai piemērotu Eiropas Parlamenta un Padomes Regulu  (EK) Nr. 1073/2009 attiecībā uz dokumentiem starptautiskiem pasažieru pārvadājumiem ar autobusiem, un atceļ Komisijas Regulu (EK) Nr. 2121/98</w:t>
            </w:r>
            <w:r w:rsidR="003161EE" w:rsidRPr="00C81EDF">
              <w:rPr>
                <w:rFonts w:cs="Times New Roman"/>
                <w:color w:val="000000"/>
                <w:sz w:val="24"/>
                <w:szCs w:val="24"/>
              </w:rPr>
              <w:t>.</w:t>
            </w:r>
          </w:p>
          <w:p w:rsidR="00A50329" w:rsidRPr="00C81EDF" w:rsidRDefault="007D3866" w:rsidP="007D3866">
            <w:pPr>
              <w:ind w:firstLine="0"/>
              <w:jc w:val="both"/>
              <w:rPr>
                <w:rFonts w:cs="Times New Roman"/>
                <w:sz w:val="24"/>
                <w:szCs w:val="24"/>
              </w:rPr>
            </w:pPr>
            <w:r w:rsidRPr="00C81EDF">
              <w:rPr>
                <w:rFonts w:cs="Times New Roman"/>
                <w:sz w:val="24"/>
                <w:szCs w:val="24"/>
              </w:rPr>
              <w:t>3</w:t>
            </w:r>
            <w:r w:rsidR="003161EE" w:rsidRPr="00C81EDF">
              <w:rPr>
                <w:rFonts w:cs="Times New Roman"/>
                <w:sz w:val="24"/>
                <w:szCs w:val="24"/>
              </w:rPr>
              <w:t xml:space="preserve">) Eiropas Parlamenta un Padomes 2011.gada 16.februāra Regula (EK) Nr. </w:t>
            </w:r>
            <w:hyperlink r:id="rId15" w:tgtFrame="_blank" w:history="1">
              <w:r w:rsidR="003161EE" w:rsidRPr="00C81EDF">
                <w:rPr>
                  <w:rFonts w:cs="Times New Roman"/>
                  <w:sz w:val="24"/>
                  <w:szCs w:val="24"/>
                </w:rPr>
                <w:t>181/2011</w:t>
              </w:r>
            </w:hyperlink>
            <w:r w:rsidR="003161EE" w:rsidRPr="00C81EDF">
              <w:rPr>
                <w:rFonts w:cs="Times New Roman"/>
                <w:sz w:val="24"/>
                <w:szCs w:val="24"/>
              </w:rPr>
              <w:t xml:space="preserve"> par autobusu pasažieru tiesībām un par grozījumiem Regulā (EK) Nr.</w:t>
            </w:r>
            <w:hyperlink r:id="rId16" w:tgtFrame="_blank" w:history="1">
              <w:r w:rsidR="003161EE" w:rsidRPr="00C81EDF">
                <w:rPr>
                  <w:rFonts w:cs="Times New Roman"/>
                  <w:sz w:val="24"/>
                  <w:szCs w:val="24"/>
                </w:rPr>
                <w:t>2006/2004</w:t>
              </w:r>
            </w:hyperlink>
            <w:r w:rsidR="003161EE" w:rsidRPr="00C81EDF">
              <w:rPr>
                <w:rFonts w:cs="Times New Roman"/>
                <w:sz w:val="24"/>
                <w:szCs w:val="24"/>
              </w:rPr>
              <w:t>.</w:t>
            </w:r>
          </w:p>
        </w:tc>
      </w:tr>
      <w:tr w:rsidR="00A50329" w:rsidRPr="00C81EDF" w:rsidTr="00155B6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2.</w:t>
            </w:r>
          </w:p>
        </w:tc>
        <w:tc>
          <w:tcPr>
            <w:tcW w:w="1431"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Citas starptautiskās saistības</w:t>
            </w:r>
          </w:p>
        </w:tc>
        <w:tc>
          <w:tcPr>
            <w:tcW w:w="3257" w:type="pct"/>
            <w:gridSpan w:val="3"/>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Projekts šo jomu neskar.</w:t>
            </w:r>
          </w:p>
        </w:tc>
      </w:tr>
      <w:tr w:rsidR="00A50329" w:rsidRPr="00C81EDF" w:rsidTr="00155B6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3.</w:t>
            </w:r>
          </w:p>
        </w:tc>
        <w:tc>
          <w:tcPr>
            <w:tcW w:w="1431"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Cita informācija</w:t>
            </w:r>
          </w:p>
        </w:tc>
        <w:tc>
          <w:tcPr>
            <w:tcW w:w="3257" w:type="pct"/>
            <w:gridSpan w:val="3"/>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Nav</w:t>
            </w:r>
            <w:r w:rsidR="00E24243" w:rsidRPr="00C81EDF">
              <w:rPr>
                <w:rFonts w:cs="Times New Roman"/>
                <w:sz w:val="24"/>
                <w:szCs w:val="24"/>
              </w:rPr>
              <w:t>.</w:t>
            </w:r>
          </w:p>
        </w:tc>
      </w:tr>
      <w:tr w:rsidR="00155B64"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b/>
                <w:bCs/>
                <w:sz w:val="24"/>
                <w:szCs w:val="24"/>
              </w:rPr>
            </w:pPr>
            <w:r w:rsidRPr="00155B64">
              <w:rPr>
                <w:rFonts w:cs="Times New Roman"/>
                <w:b/>
                <w:bCs/>
                <w:sz w:val="24"/>
                <w:szCs w:val="24"/>
              </w:rPr>
              <w:t>1.tabula</w:t>
            </w:r>
            <w:r w:rsidRPr="00155B64">
              <w:rPr>
                <w:rFonts w:cs="Times New Roman"/>
                <w:b/>
                <w:bCs/>
                <w:sz w:val="24"/>
                <w:szCs w:val="24"/>
              </w:rPr>
              <w:br/>
              <w:t>Tiesību akta projekta atbilstība ES tiesību aktiem</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Attiecīgā ES tiesību akta datums, numurs un nosaukums</w:t>
            </w:r>
          </w:p>
        </w:tc>
        <w:tc>
          <w:tcPr>
            <w:tcW w:w="3793" w:type="pct"/>
            <w:gridSpan w:val="4"/>
            <w:tcBorders>
              <w:top w:val="outset" w:sz="6" w:space="0" w:color="auto"/>
              <w:left w:val="outset" w:sz="6" w:space="0" w:color="auto"/>
              <w:bottom w:val="outset" w:sz="6" w:space="0" w:color="auto"/>
              <w:right w:val="outset" w:sz="6" w:space="0" w:color="auto"/>
            </w:tcBorders>
          </w:tcPr>
          <w:p w:rsidR="00155B64" w:rsidRPr="007A46F0" w:rsidRDefault="00155B64" w:rsidP="00155B64">
            <w:pPr>
              <w:ind w:firstLine="0"/>
              <w:rPr>
                <w:rFonts w:cs="Times New Roman"/>
                <w:sz w:val="24"/>
                <w:szCs w:val="24"/>
              </w:rPr>
            </w:pPr>
            <w:r w:rsidRPr="00155B64">
              <w:rPr>
                <w:rFonts w:cs="Times New Roman"/>
                <w:sz w:val="24"/>
                <w:szCs w:val="24"/>
              </w:rPr>
              <w:t>1</w:t>
            </w:r>
            <w:r w:rsidRPr="007A46F0">
              <w:rPr>
                <w:rFonts w:cs="Times New Roman"/>
                <w:sz w:val="24"/>
                <w:szCs w:val="24"/>
              </w:rPr>
              <w:t>) Eiropas Parlamenta un Padomes 2009.gada 21.oktobra Regula (EK) Nr.1073/2009 par kopīgiem noteikumiem attiecībā uz piekļuvi starptautiskajam autobusu pārvadājumu tirgum un ar ko groza Regulu (EK) Nr. 561</w:t>
            </w:r>
            <w:r w:rsidRPr="00EB73CE">
              <w:rPr>
                <w:rFonts w:cs="Times New Roman"/>
                <w:sz w:val="24"/>
                <w:szCs w:val="24"/>
              </w:rPr>
              <w:t>/2006</w:t>
            </w:r>
            <w:r w:rsidR="007A46F0" w:rsidRPr="00EB73CE">
              <w:rPr>
                <w:rFonts w:cs="Times New Roman"/>
                <w:sz w:val="24"/>
                <w:szCs w:val="24"/>
              </w:rPr>
              <w:t xml:space="preserve"> </w:t>
            </w:r>
            <w:r w:rsidR="007A46F0" w:rsidRPr="00EB73CE">
              <w:rPr>
                <w:sz w:val="24"/>
                <w:szCs w:val="24"/>
              </w:rPr>
              <w:t xml:space="preserve">(publicēta “Eiropas Savienības Oficiālajā Vēstnesī” </w:t>
            </w:r>
            <w:r w:rsidR="004E1132" w:rsidRPr="00EB73CE">
              <w:rPr>
                <w:sz w:val="24"/>
                <w:szCs w:val="24"/>
              </w:rPr>
              <w:t>L 300, 14.11.2009</w:t>
            </w:r>
            <w:r w:rsidR="00EB73CE">
              <w:rPr>
                <w:sz w:val="24"/>
                <w:szCs w:val="24"/>
              </w:rPr>
              <w:t>.).</w:t>
            </w:r>
          </w:p>
          <w:p w:rsidR="00155B64" w:rsidRPr="007A46F0" w:rsidRDefault="00155B64" w:rsidP="00155B64">
            <w:pPr>
              <w:ind w:firstLine="0"/>
              <w:rPr>
                <w:rFonts w:cs="Times New Roman"/>
                <w:sz w:val="24"/>
                <w:szCs w:val="24"/>
              </w:rPr>
            </w:pPr>
            <w:r w:rsidRPr="007A46F0">
              <w:rPr>
                <w:rFonts w:cs="Times New Roman"/>
                <w:sz w:val="24"/>
                <w:szCs w:val="24"/>
              </w:rPr>
              <w:t>2) Komisijas 2014. gada 9.aprīļa Regula (ES) Nr.361/2014, ar ko paredz sīki izstrādātus noteikumus, lai piemērotu Eiropas Parlamenta un Padomes Regulu  (EK) Nr. 1073/2009 attiecībā uz dokumentiem starptautiskiem pasažieru pārvadājumiem ar autobusiem, un atceļ Komisijas Regulu (EK) Nr. 2121/98</w:t>
            </w:r>
            <w:r w:rsidRPr="00EB73CE">
              <w:rPr>
                <w:rFonts w:cs="Times New Roman"/>
                <w:sz w:val="24"/>
                <w:szCs w:val="24"/>
              </w:rPr>
              <w:t>.</w:t>
            </w:r>
            <w:r w:rsidR="007A46F0" w:rsidRPr="00EB73CE">
              <w:rPr>
                <w:sz w:val="24"/>
                <w:szCs w:val="24"/>
              </w:rPr>
              <w:t xml:space="preserve"> (publicēta “Eiropas Savienības Oficiālajā Vēstnesī”</w:t>
            </w:r>
            <w:r w:rsidR="004E1132" w:rsidRPr="00EB73CE">
              <w:t xml:space="preserve"> </w:t>
            </w:r>
            <w:r w:rsidR="004E1132" w:rsidRPr="00EB73CE">
              <w:rPr>
                <w:sz w:val="24"/>
                <w:szCs w:val="24"/>
              </w:rPr>
              <w:t>L 107, 10.4.2014.</w:t>
            </w:r>
            <w:r w:rsidR="007A46F0" w:rsidRPr="00EB73CE">
              <w:rPr>
                <w:sz w:val="24"/>
                <w:szCs w:val="24"/>
              </w:rPr>
              <w:t>).</w:t>
            </w:r>
          </w:p>
          <w:p w:rsidR="00155B64" w:rsidRPr="00155B64" w:rsidRDefault="00155B64" w:rsidP="004E1132">
            <w:pPr>
              <w:ind w:firstLine="0"/>
              <w:rPr>
                <w:rFonts w:cs="Times New Roman"/>
                <w:sz w:val="24"/>
                <w:szCs w:val="24"/>
              </w:rPr>
            </w:pPr>
            <w:r w:rsidRPr="007A46F0">
              <w:rPr>
                <w:rFonts w:cs="Times New Roman"/>
                <w:sz w:val="24"/>
                <w:szCs w:val="24"/>
              </w:rPr>
              <w:t xml:space="preserve">3) Eiropas Parlamenta un Padomes 2011.gada 16.februāra Regula (EK) </w:t>
            </w:r>
            <w:r w:rsidRPr="00EB73CE">
              <w:rPr>
                <w:rFonts w:cs="Times New Roman"/>
                <w:sz w:val="24"/>
                <w:szCs w:val="24"/>
              </w:rPr>
              <w:t xml:space="preserve">Nr. </w:t>
            </w:r>
            <w:hyperlink r:id="rId17" w:tgtFrame="_blank" w:history="1">
              <w:r w:rsidRPr="00EB73CE">
                <w:rPr>
                  <w:rStyle w:val="Hyperlink"/>
                  <w:rFonts w:cs="Times New Roman"/>
                  <w:sz w:val="24"/>
                  <w:szCs w:val="24"/>
                </w:rPr>
                <w:t>181/2011</w:t>
              </w:r>
            </w:hyperlink>
            <w:r w:rsidRPr="00EB73CE">
              <w:rPr>
                <w:rFonts w:cs="Times New Roman"/>
                <w:sz w:val="24"/>
                <w:szCs w:val="24"/>
              </w:rPr>
              <w:t xml:space="preserve"> par autobusu pasažieru tiesībām un par grozījumiem Regulā (EK) Nr.</w:t>
            </w:r>
            <w:hyperlink r:id="rId18" w:tgtFrame="_blank" w:history="1">
              <w:r w:rsidRPr="00EB73CE">
                <w:rPr>
                  <w:rStyle w:val="Hyperlink"/>
                  <w:rFonts w:cs="Times New Roman"/>
                  <w:sz w:val="24"/>
                  <w:szCs w:val="24"/>
                </w:rPr>
                <w:t>2006/2004</w:t>
              </w:r>
            </w:hyperlink>
            <w:r w:rsidRPr="00EB73CE">
              <w:rPr>
                <w:rFonts w:cs="Times New Roman"/>
                <w:sz w:val="24"/>
                <w:szCs w:val="24"/>
              </w:rPr>
              <w:t>.</w:t>
            </w:r>
            <w:r w:rsidR="007A46F0" w:rsidRPr="00EB73CE">
              <w:rPr>
                <w:sz w:val="24"/>
                <w:szCs w:val="24"/>
              </w:rPr>
              <w:t xml:space="preserve"> (publicēta “Eiropas Savienības Oficiālajā Vēstnesī”</w:t>
            </w:r>
            <w:r w:rsidR="004E1132" w:rsidRPr="00EB73CE">
              <w:t xml:space="preserve"> </w:t>
            </w:r>
            <w:r w:rsidR="004E1132" w:rsidRPr="00EB73CE">
              <w:rPr>
                <w:sz w:val="24"/>
                <w:szCs w:val="24"/>
              </w:rPr>
              <w:t>OV L 55, 28.2.2011</w:t>
            </w:r>
            <w:r w:rsidR="007A46F0" w:rsidRPr="00EB73CE">
              <w:rPr>
                <w:sz w:val="24"/>
                <w:szCs w:val="24"/>
              </w:rPr>
              <w:t>.).</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A</w:t>
            </w:r>
          </w:p>
        </w:tc>
        <w:tc>
          <w:tcPr>
            <w:tcW w:w="877" w:type="pct"/>
            <w:gridSpan w:val="2"/>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B</w:t>
            </w:r>
          </w:p>
        </w:tc>
        <w:tc>
          <w:tcPr>
            <w:tcW w:w="1259" w:type="pct"/>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C</w:t>
            </w:r>
          </w:p>
        </w:tc>
        <w:tc>
          <w:tcPr>
            <w:tcW w:w="1624" w:type="pct"/>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D</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lastRenderedPageBreak/>
              <w:t>Attiecīgā ES tiesību akta panta numurs (uzskaitot katru tiesību akta vienību – pantu, daļu, punktu, apakšpunktu)</w:t>
            </w:r>
          </w:p>
        </w:tc>
        <w:tc>
          <w:tcPr>
            <w:tcW w:w="877"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Projekta vienība, kas pārņem vai ievieš katru šīs tabulas A ailē minēto ES tiesību akta vienību, vai tiesību akts, kur attiecīgā ES tiesību akta vienība pārņemta vai ieviesta</w:t>
            </w:r>
          </w:p>
        </w:tc>
        <w:tc>
          <w:tcPr>
            <w:tcW w:w="1259" w:type="pct"/>
            <w:tcBorders>
              <w:top w:val="outset" w:sz="6" w:space="0" w:color="auto"/>
              <w:left w:val="outset" w:sz="6" w:space="0" w:color="auto"/>
              <w:bottom w:val="outset" w:sz="6" w:space="0" w:color="auto"/>
              <w:right w:val="outset" w:sz="6" w:space="0" w:color="auto"/>
            </w:tcBorders>
            <w:hideMark/>
          </w:tcPr>
          <w:p w:rsidR="00155B64" w:rsidRPr="007A46F0" w:rsidRDefault="00155B64" w:rsidP="00155B64">
            <w:pPr>
              <w:ind w:firstLine="0"/>
              <w:rPr>
                <w:rFonts w:cs="Times New Roman"/>
                <w:sz w:val="24"/>
                <w:szCs w:val="24"/>
              </w:rPr>
            </w:pPr>
            <w:r w:rsidRPr="007A46F0">
              <w:rPr>
                <w:rFonts w:cs="Times New Roman"/>
                <w:sz w:val="24"/>
                <w:szCs w:val="24"/>
              </w:rPr>
              <w:t xml:space="preserve">Informācija par to, vai šīs tabulas A ailē minētās ES tiesību akta vienības tiek pārņemtas vai ieviestas pilnībā vai daļēji. </w:t>
            </w:r>
          </w:p>
          <w:p w:rsidR="00155B64" w:rsidRPr="007A46F0" w:rsidRDefault="00155B64" w:rsidP="00155B64">
            <w:pPr>
              <w:ind w:firstLine="0"/>
              <w:rPr>
                <w:rFonts w:cs="Times New Roman"/>
                <w:sz w:val="24"/>
                <w:szCs w:val="24"/>
              </w:rPr>
            </w:pPr>
            <w:r w:rsidRPr="007A46F0">
              <w:rPr>
                <w:rFonts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155B64" w:rsidRPr="007A46F0" w:rsidRDefault="00155B64" w:rsidP="00155B64">
            <w:pPr>
              <w:ind w:firstLine="0"/>
              <w:rPr>
                <w:rFonts w:cs="Times New Roman"/>
                <w:sz w:val="24"/>
                <w:szCs w:val="24"/>
              </w:rPr>
            </w:pPr>
            <w:r w:rsidRPr="007A46F0">
              <w:rPr>
                <w:rFonts w:cs="Times New Roman"/>
                <w:sz w:val="24"/>
                <w:szCs w:val="24"/>
              </w:rPr>
              <w:t>Norāda institūciju, kas ir atbildīga par šo saistību izpildi pilnībā</w:t>
            </w:r>
          </w:p>
        </w:tc>
        <w:tc>
          <w:tcPr>
            <w:tcW w:w="1624" w:type="pct"/>
            <w:tcBorders>
              <w:top w:val="outset" w:sz="6" w:space="0" w:color="auto"/>
              <w:left w:val="outset" w:sz="6" w:space="0" w:color="auto"/>
              <w:bottom w:val="outset" w:sz="6" w:space="0" w:color="auto"/>
              <w:right w:val="outset" w:sz="6" w:space="0" w:color="auto"/>
            </w:tcBorders>
            <w:hideMark/>
          </w:tcPr>
          <w:p w:rsidR="00155B64" w:rsidRPr="007A46F0" w:rsidRDefault="00155B64" w:rsidP="00155B64">
            <w:pPr>
              <w:ind w:firstLine="0"/>
              <w:rPr>
                <w:rFonts w:cs="Times New Roman"/>
                <w:sz w:val="24"/>
                <w:szCs w:val="24"/>
              </w:rPr>
            </w:pPr>
            <w:r w:rsidRPr="007A46F0">
              <w:rPr>
                <w:rFonts w:cs="Times New Roman"/>
                <w:sz w:val="24"/>
                <w:szCs w:val="24"/>
              </w:rPr>
              <w:t xml:space="preserve">Informācija par to, vai šīs tabulas B ailē minētās projekta vienības paredz stingrākas prasības nekā šīs tabulas A ailē minētās ES tiesību akta vienības. </w:t>
            </w:r>
          </w:p>
          <w:p w:rsidR="00155B64" w:rsidRPr="007A46F0" w:rsidRDefault="00155B64" w:rsidP="00155B64">
            <w:pPr>
              <w:ind w:firstLine="0"/>
              <w:rPr>
                <w:rFonts w:cs="Times New Roman"/>
                <w:sz w:val="24"/>
                <w:szCs w:val="24"/>
              </w:rPr>
            </w:pPr>
            <w:r w:rsidRPr="007A46F0">
              <w:rPr>
                <w:rFonts w:cs="Times New Roman"/>
                <w:sz w:val="24"/>
                <w:szCs w:val="24"/>
              </w:rPr>
              <w:t>Ja projekts satur stingrākas prasības nekā attiecīgais ES tiesību akts, norāda pamatojumu un samērīgumu.</w:t>
            </w:r>
          </w:p>
          <w:p w:rsidR="00155B64" w:rsidRPr="007A46F0" w:rsidRDefault="00155B64" w:rsidP="00155B64">
            <w:pPr>
              <w:ind w:firstLine="0"/>
              <w:rPr>
                <w:rFonts w:cs="Times New Roman"/>
                <w:sz w:val="24"/>
                <w:szCs w:val="24"/>
              </w:rPr>
            </w:pPr>
            <w:r w:rsidRPr="007A46F0">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tcPr>
          <w:p w:rsidR="00155B64" w:rsidRPr="00EB73CE" w:rsidRDefault="00155B64" w:rsidP="00155B64">
            <w:pPr>
              <w:ind w:firstLine="0"/>
              <w:rPr>
                <w:rFonts w:cs="Times New Roman"/>
                <w:sz w:val="24"/>
                <w:szCs w:val="24"/>
              </w:rPr>
            </w:pPr>
            <w:r w:rsidRPr="00EB73CE">
              <w:rPr>
                <w:rFonts w:cs="Times New Roman"/>
                <w:sz w:val="24"/>
                <w:szCs w:val="24"/>
              </w:rPr>
              <w:t>Regulas Nr.181/2011 11.panta  2. un 5.punkts</w:t>
            </w:r>
          </w:p>
        </w:tc>
        <w:tc>
          <w:tcPr>
            <w:tcW w:w="877" w:type="pct"/>
            <w:gridSpan w:val="2"/>
            <w:tcBorders>
              <w:top w:val="outset" w:sz="6" w:space="0" w:color="auto"/>
              <w:left w:val="outset" w:sz="6" w:space="0" w:color="auto"/>
              <w:bottom w:val="outset" w:sz="6" w:space="0" w:color="auto"/>
              <w:right w:val="outset" w:sz="6" w:space="0" w:color="auto"/>
            </w:tcBorders>
          </w:tcPr>
          <w:p w:rsidR="00155B64" w:rsidRPr="00EB73CE" w:rsidRDefault="00155B64" w:rsidP="00155B64">
            <w:pPr>
              <w:ind w:firstLine="0"/>
              <w:rPr>
                <w:rFonts w:cs="Times New Roman"/>
                <w:sz w:val="24"/>
                <w:szCs w:val="24"/>
              </w:rPr>
            </w:pPr>
            <w:r w:rsidRPr="00EB73CE">
              <w:rPr>
                <w:rFonts w:cs="Times New Roman"/>
                <w:sz w:val="24"/>
                <w:szCs w:val="24"/>
              </w:rPr>
              <w:t>2.punkts</w:t>
            </w:r>
          </w:p>
        </w:tc>
        <w:tc>
          <w:tcPr>
            <w:tcW w:w="1259" w:type="pct"/>
            <w:tcBorders>
              <w:top w:val="outset" w:sz="6" w:space="0" w:color="auto"/>
              <w:left w:val="outset" w:sz="6" w:space="0" w:color="auto"/>
              <w:bottom w:val="outset" w:sz="6" w:space="0" w:color="auto"/>
              <w:right w:val="outset" w:sz="6" w:space="0" w:color="auto"/>
            </w:tcBorders>
          </w:tcPr>
          <w:p w:rsidR="00155B64" w:rsidRPr="00EB73CE" w:rsidRDefault="007A46F0" w:rsidP="00155B64">
            <w:pPr>
              <w:ind w:firstLine="0"/>
              <w:rPr>
                <w:rFonts w:cs="Times New Roman"/>
                <w:sz w:val="24"/>
                <w:szCs w:val="24"/>
              </w:rPr>
            </w:pPr>
            <w:r w:rsidRPr="00EB73CE">
              <w:rPr>
                <w:sz w:val="24"/>
                <w:szCs w:val="24"/>
              </w:rPr>
              <w:t>Tiesību norma izpildīta pilnībā</w:t>
            </w:r>
          </w:p>
        </w:tc>
        <w:tc>
          <w:tcPr>
            <w:tcW w:w="1624" w:type="pct"/>
            <w:tcBorders>
              <w:top w:val="outset" w:sz="6" w:space="0" w:color="auto"/>
              <w:left w:val="outset" w:sz="6" w:space="0" w:color="auto"/>
              <w:bottom w:val="outset" w:sz="6" w:space="0" w:color="auto"/>
              <w:right w:val="outset" w:sz="6" w:space="0" w:color="auto"/>
            </w:tcBorders>
          </w:tcPr>
          <w:p w:rsidR="00155B64" w:rsidRPr="00EB73CE" w:rsidRDefault="00B72007" w:rsidP="00155B64">
            <w:pPr>
              <w:ind w:firstLine="0"/>
              <w:rPr>
                <w:rFonts w:cs="Times New Roman"/>
                <w:sz w:val="24"/>
                <w:szCs w:val="24"/>
              </w:rPr>
            </w:pPr>
            <w:r w:rsidRPr="00EB73CE">
              <w:rPr>
                <w:sz w:val="24"/>
                <w:szCs w:val="24"/>
              </w:rPr>
              <w:t>Projekts stingrākas prasības neparedz</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tcPr>
          <w:p w:rsidR="00155B64" w:rsidRPr="00EB73CE" w:rsidRDefault="00155B64" w:rsidP="00155B64">
            <w:pPr>
              <w:ind w:firstLine="0"/>
              <w:rPr>
                <w:rFonts w:cs="Times New Roman"/>
                <w:sz w:val="24"/>
                <w:szCs w:val="24"/>
              </w:rPr>
            </w:pPr>
            <w:r w:rsidRPr="00EB73CE">
              <w:rPr>
                <w:rFonts w:cs="Times New Roman"/>
                <w:sz w:val="24"/>
                <w:szCs w:val="24"/>
              </w:rPr>
              <w:t>Regulas Nr.361/2014 II iedaļa un III pielikums</w:t>
            </w:r>
          </w:p>
          <w:p w:rsidR="00155B64" w:rsidRPr="00EB73CE" w:rsidRDefault="00155B64" w:rsidP="00155B64">
            <w:pPr>
              <w:ind w:firstLine="0"/>
              <w:rPr>
                <w:rFonts w:cs="Times New Roman"/>
                <w:sz w:val="24"/>
                <w:szCs w:val="24"/>
              </w:rPr>
            </w:pPr>
            <w:r w:rsidRPr="00EB73CE">
              <w:rPr>
                <w:rFonts w:cs="Times New Roman"/>
                <w:sz w:val="24"/>
                <w:szCs w:val="24"/>
              </w:rPr>
              <w:t>Regulas Nr. 1073/2009 III nodaļa</w:t>
            </w:r>
          </w:p>
          <w:p w:rsidR="00155B64" w:rsidRPr="00EB73CE" w:rsidRDefault="00155B64" w:rsidP="00155B64">
            <w:pPr>
              <w:ind w:firstLine="0"/>
              <w:rPr>
                <w:rFonts w:cs="Times New Roman"/>
                <w:sz w:val="24"/>
                <w:szCs w:val="24"/>
              </w:rPr>
            </w:pPr>
            <w:r w:rsidRPr="00EB73CE">
              <w:rPr>
                <w:rFonts w:cs="Times New Roman"/>
                <w:sz w:val="24"/>
                <w:szCs w:val="24"/>
              </w:rPr>
              <w:t xml:space="preserve">Regulas Nr.181/2011 1.pants </w:t>
            </w:r>
          </w:p>
        </w:tc>
        <w:tc>
          <w:tcPr>
            <w:tcW w:w="877" w:type="pct"/>
            <w:gridSpan w:val="2"/>
            <w:tcBorders>
              <w:top w:val="outset" w:sz="6" w:space="0" w:color="auto"/>
              <w:left w:val="outset" w:sz="6" w:space="0" w:color="auto"/>
              <w:bottom w:val="outset" w:sz="6" w:space="0" w:color="auto"/>
              <w:right w:val="outset" w:sz="6" w:space="0" w:color="auto"/>
            </w:tcBorders>
          </w:tcPr>
          <w:p w:rsidR="00155B64" w:rsidRPr="00EB73CE" w:rsidRDefault="00155B64" w:rsidP="00155B64">
            <w:pPr>
              <w:ind w:firstLine="0"/>
              <w:rPr>
                <w:rFonts w:cs="Times New Roman"/>
                <w:sz w:val="24"/>
                <w:szCs w:val="24"/>
              </w:rPr>
            </w:pPr>
            <w:r w:rsidRPr="00EB73CE">
              <w:rPr>
                <w:rFonts w:cs="Times New Roman"/>
                <w:sz w:val="24"/>
                <w:szCs w:val="24"/>
              </w:rPr>
              <w:t>4.punkts</w:t>
            </w:r>
          </w:p>
        </w:tc>
        <w:tc>
          <w:tcPr>
            <w:tcW w:w="1259" w:type="pct"/>
            <w:tcBorders>
              <w:top w:val="outset" w:sz="6" w:space="0" w:color="auto"/>
              <w:left w:val="outset" w:sz="6" w:space="0" w:color="auto"/>
              <w:bottom w:val="outset" w:sz="6" w:space="0" w:color="auto"/>
              <w:right w:val="outset" w:sz="6" w:space="0" w:color="auto"/>
            </w:tcBorders>
          </w:tcPr>
          <w:p w:rsidR="00155B64" w:rsidRPr="00EB73CE" w:rsidRDefault="007A46F0" w:rsidP="00155B64">
            <w:pPr>
              <w:ind w:firstLine="0"/>
              <w:rPr>
                <w:rFonts w:cs="Times New Roman"/>
                <w:sz w:val="24"/>
                <w:szCs w:val="24"/>
              </w:rPr>
            </w:pPr>
            <w:r w:rsidRPr="00EB73CE">
              <w:rPr>
                <w:sz w:val="24"/>
                <w:szCs w:val="24"/>
              </w:rPr>
              <w:t>Tiesību norma izpildīta pilnībā</w:t>
            </w:r>
          </w:p>
        </w:tc>
        <w:tc>
          <w:tcPr>
            <w:tcW w:w="1624" w:type="pct"/>
            <w:tcBorders>
              <w:top w:val="outset" w:sz="6" w:space="0" w:color="auto"/>
              <w:left w:val="outset" w:sz="6" w:space="0" w:color="auto"/>
              <w:bottom w:val="outset" w:sz="6" w:space="0" w:color="auto"/>
              <w:right w:val="outset" w:sz="6" w:space="0" w:color="auto"/>
            </w:tcBorders>
          </w:tcPr>
          <w:p w:rsidR="00155B64" w:rsidRPr="00EB73CE" w:rsidRDefault="00B72007" w:rsidP="00155B64">
            <w:pPr>
              <w:ind w:firstLine="0"/>
              <w:rPr>
                <w:rFonts w:cs="Times New Roman"/>
                <w:sz w:val="24"/>
                <w:szCs w:val="24"/>
              </w:rPr>
            </w:pPr>
            <w:r w:rsidRPr="00EB73CE">
              <w:rPr>
                <w:sz w:val="24"/>
                <w:szCs w:val="24"/>
              </w:rPr>
              <w:t>Projekts stingrākas prasības neparedz</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tcPr>
          <w:p w:rsidR="00155B64" w:rsidRPr="00EB73CE" w:rsidRDefault="00155B64" w:rsidP="00155B64">
            <w:pPr>
              <w:ind w:firstLine="0"/>
              <w:rPr>
                <w:rFonts w:cs="Times New Roman"/>
                <w:sz w:val="24"/>
                <w:szCs w:val="24"/>
              </w:rPr>
            </w:pPr>
            <w:r w:rsidRPr="00EB73CE">
              <w:rPr>
                <w:rFonts w:cs="Times New Roman"/>
                <w:sz w:val="24"/>
                <w:szCs w:val="24"/>
              </w:rPr>
              <w:t>Regulas Nr.1073/2009 12.panta 5.punkts</w:t>
            </w:r>
          </w:p>
          <w:p w:rsidR="00155B64" w:rsidRPr="00D26348" w:rsidRDefault="00155B64" w:rsidP="00155B64">
            <w:pPr>
              <w:ind w:firstLine="0"/>
              <w:rPr>
                <w:rFonts w:cs="Times New Roman"/>
                <w:sz w:val="24"/>
                <w:szCs w:val="24"/>
                <w:highlight w:val="yellow"/>
              </w:rPr>
            </w:pPr>
            <w:r w:rsidRPr="00EB73CE">
              <w:rPr>
                <w:rFonts w:cs="Times New Roman"/>
                <w:sz w:val="24"/>
                <w:szCs w:val="24"/>
              </w:rPr>
              <w:t>Regulas Nr.361/2014 4.panta 1.punkts</w:t>
            </w:r>
          </w:p>
        </w:tc>
        <w:tc>
          <w:tcPr>
            <w:tcW w:w="877" w:type="pct"/>
            <w:gridSpan w:val="2"/>
            <w:tcBorders>
              <w:top w:val="outset" w:sz="6" w:space="0" w:color="auto"/>
              <w:left w:val="outset" w:sz="6" w:space="0" w:color="auto"/>
              <w:bottom w:val="outset" w:sz="6" w:space="0" w:color="auto"/>
              <w:right w:val="outset" w:sz="6" w:space="0" w:color="auto"/>
            </w:tcBorders>
          </w:tcPr>
          <w:p w:rsidR="00155B64" w:rsidRPr="00D26348" w:rsidRDefault="00155B64" w:rsidP="00155B64">
            <w:pPr>
              <w:ind w:firstLine="0"/>
              <w:rPr>
                <w:rFonts w:cs="Times New Roman"/>
                <w:sz w:val="24"/>
                <w:szCs w:val="24"/>
                <w:highlight w:val="yellow"/>
              </w:rPr>
            </w:pPr>
            <w:r w:rsidRPr="00EB73CE">
              <w:rPr>
                <w:rFonts w:cs="Times New Roman"/>
                <w:sz w:val="24"/>
                <w:szCs w:val="24"/>
              </w:rPr>
              <w:t>7.punkts</w:t>
            </w:r>
          </w:p>
        </w:tc>
        <w:tc>
          <w:tcPr>
            <w:tcW w:w="1259" w:type="pct"/>
            <w:tcBorders>
              <w:top w:val="outset" w:sz="6" w:space="0" w:color="auto"/>
              <w:left w:val="outset" w:sz="6" w:space="0" w:color="auto"/>
              <w:bottom w:val="outset" w:sz="6" w:space="0" w:color="auto"/>
              <w:right w:val="outset" w:sz="6" w:space="0" w:color="auto"/>
            </w:tcBorders>
          </w:tcPr>
          <w:p w:rsidR="00155B64" w:rsidRPr="007A46F0" w:rsidRDefault="007A46F0" w:rsidP="00155B64">
            <w:pPr>
              <w:ind w:firstLine="0"/>
              <w:rPr>
                <w:rFonts w:cs="Times New Roman"/>
                <w:sz w:val="24"/>
                <w:szCs w:val="24"/>
                <w:highlight w:val="yellow"/>
              </w:rPr>
            </w:pPr>
            <w:r w:rsidRPr="00EB73CE">
              <w:rPr>
                <w:sz w:val="24"/>
                <w:szCs w:val="24"/>
              </w:rPr>
              <w:t>Tiesību norma izpildīta pilnībā</w:t>
            </w:r>
          </w:p>
        </w:tc>
        <w:tc>
          <w:tcPr>
            <w:tcW w:w="1624" w:type="pct"/>
            <w:tcBorders>
              <w:top w:val="outset" w:sz="6" w:space="0" w:color="auto"/>
              <w:left w:val="outset" w:sz="6" w:space="0" w:color="auto"/>
              <w:bottom w:val="outset" w:sz="6" w:space="0" w:color="auto"/>
              <w:right w:val="outset" w:sz="6" w:space="0" w:color="auto"/>
            </w:tcBorders>
          </w:tcPr>
          <w:p w:rsidR="00155B64" w:rsidRPr="00B72007" w:rsidRDefault="00B72007" w:rsidP="00155B64">
            <w:pPr>
              <w:ind w:firstLine="0"/>
              <w:rPr>
                <w:rFonts w:cs="Times New Roman"/>
                <w:sz w:val="24"/>
                <w:szCs w:val="24"/>
                <w:highlight w:val="yellow"/>
              </w:rPr>
            </w:pPr>
            <w:r w:rsidRPr="00EB73CE">
              <w:rPr>
                <w:sz w:val="24"/>
                <w:szCs w:val="24"/>
              </w:rPr>
              <w:t>Projekts stingrākas prasības neparedz</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tcPr>
          <w:p w:rsidR="00155B64" w:rsidRPr="00155B64" w:rsidRDefault="00155B64" w:rsidP="00155B64">
            <w:pPr>
              <w:ind w:firstLine="0"/>
              <w:rPr>
                <w:rFonts w:cs="Times New Roman"/>
                <w:sz w:val="24"/>
                <w:szCs w:val="24"/>
              </w:rPr>
            </w:pPr>
          </w:p>
        </w:tc>
        <w:tc>
          <w:tcPr>
            <w:tcW w:w="877" w:type="pct"/>
            <w:gridSpan w:val="2"/>
            <w:tcBorders>
              <w:top w:val="outset" w:sz="6" w:space="0" w:color="auto"/>
              <w:left w:val="outset" w:sz="6" w:space="0" w:color="auto"/>
              <w:bottom w:val="outset" w:sz="6" w:space="0" w:color="auto"/>
              <w:right w:val="outset" w:sz="6" w:space="0" w:color="auto"/>
            </w:tcBorders>
          </w:tcPr>
          <w:p w:rsidR="00155B64" w:rsidRPr="00155B64" w:rsidRDefault="00155B64" w:rsidP="00155B64">
            <w:pPr>
              <w:ind w:firstLine="0"/>
              <w:rPr>
                <w:rFonts w:cs="Times New Roman"/>
                <w:sz w:val="24"/>
                <w:szCs w:val="24"/>
              </w:rPr>
            </w:pPr>
          </w:p>
        </w:tc>
        <w:tc>
          <w:tcPr>
            <w:tcW w:w="1259" w:type="pct"/>
            <w:tcBorders>
              <w:top w:val="outset" w:sz="6" w:space="0" w:color="auto"/>
              <w:left w:val="outset" w:sz="6" w:space="0" w:color="auto"/>
              <w:bottom w:val="outset" w:sz="6" w:space="0" w:color="auto"/>
              <w:right w:val="outset" w:sz="6" w:space="0" w:color="auto"/>
            </w:tcBorders>
          </w:tcPr>
          <w:p w:rsidR="00155B64" w:rsidRPr="00155B64" w:rsidRDefault="00155B64" w:rsidP="00155B64">
            <w:pPr>
              <w:ind w:firstLine="0"/>
              <w:rPr>
                <w:rFonts w:cs="Times New Roman"/>
                <w:sz w:val="24"/>
                <w:szCs w:val="24"/>
              </w:rPr>
            </w:pPr>
          </w:p>
        </w:tc>
        <w:tc>
          <w:tcPr>
            <w:tcW w:w="1624" w:type="pct"/>
            <w:tcBorders>
              <w:top w:val="outset" w:sz="6" w:space="0" w:color="auto"/>
              <w:left w:val="outset" w:sz="6" w:space="0" w:color="auto"/>
              <w:bottom w:val="outset" w:sz="6" w:space="0" w:color="auto"/>
              <w:right w:val="outset" w:sz="6" w:space="0" w:color="auto"/>
            </w:tcBorders>
          </w:tcPr>
          <w:p w:rsidR="00155B64" w:rsidRPr="00155B64" w:rsidRDefault="00155B64" w:rsidP="00155B64">
            <w:pPr>
              <w:ind w:firstLine="0"/>
              <w:rPr>
                <w:rFonts w:cs="Times New Roman"/>
                <w:sz w:val="24"/>
                <w:szCs w:val="24"/>
              </w:rPr>
            </w:pP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Kā ir izmantota ES tiesību aktā paredzētā rīcības brīvība dalībvalstij pārņemt vai ieviest noteiktas ES tiesību akta normas?</w:t>
            </w:r>
            <w:r w:rsidRPr="00155B64">
              <w:rPr>
                <w:rFonts w:cs="Times New Roman"/>
                <w:sz w:val="24"/>
                <w:szCs w:val="24"/>
              </w:rPr>
              <w:br/>
              <w:t>Kādēļ?</w:t>
            </w:r>
          </w:p>
        </w:tc>
        <w:tc>
          <w:tcPr>
            <w:tcW w:w="3793" w:type="pct"/>
            <w:gridSpan w:val="4"/>
            <w:tcBorders>
              <w:top w:val="outset" w:sz="6" w:space="0" w:color="auto"/>
              <w:left w:val="outset" w:sz="6" w:space="0" w:color="auto"/>
              <w:bottom w:val="outset" w:sz="6" w:space="0" w:color="auto"/>
              <w:right w:val="outset" w:sz="6" w:space="0" w:color="auto"/>
            </w:tcBorders>
          </w:tcPr>
          <w:p w:rsidR="00155B64" w:rsidRPr="00155B64" w:rsidRDefault="00155B64" w:rsidP="00155B64">
            <w:pPr>
              <w:ind w:firstLine="0"/>
              <w:rPr>
                <w:rFonts w:cs="Times New Roman"/>
                <w:sz w:val="24"/>
                <w:szCs w:val="24"/>
              </w:rPr>
            </w:pPr>
            <w:r w:rsidRPr="00155B64">
              <w:rPr>
                <w:rFonts w:cs="Times New Roman"/>
                <w:sz w:val="24"/>
                <w:szCs w:val="24"/>
              </w:rPr>
              <w:t>Projekts šo jomu neskar.</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3" w:type="pct"/>
            <w:gridSpan w:val="4"/>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Projekts šo jomu neskar.</w:t>
            </w:r>
          </w:p>
        </w:tc>
      </w:tr>
      <w:tr w:rsidR="00155B64" w:rsidRPr="00155B64" w:rsidTr="00155B64">
        <w:tblPrEx>
          <w:jc w:val="center"/>
        </w:tblPrEx>
        <w:trPr>
          <w:tblCellSpacing w:w="15" w:type="dxa"/>
          <w:jc w:val="center"/>
        </w:trPr>
        <w:tc>
          <w:tcPr>
            <w:tcW w:w="1158"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Cita informācija</w:t>
            </w:r>
          </w:p>
        </w:tc>
        <w:tc>
          <w:tcPr>
            <w:tcW w:w="3793" w:type="pct"/>
            <w:gridSpan w:val="4"/>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Nav</w:t>
            </w:r>
          </w:p>
        </w:tc>
      </w:tr>
      <w:tr w:rsidR="00155B64"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b/>
                <w:bCs/>
                <w:sz w:val="24"/>
                <w:szCs w:val="24"/>
              </w:rPr>
            </w:pPr>
            <w:r w:rsidRPr="00155B64">
              <w:rPr>
                <w:rFonts w:cs="Times New Roman"/>
                <w:b/>
                <w:bCs/>
                <w:sz w:val="24"/>
                <w:szCs w:val="24"/>
              </w:rPr>
              <w:t>2.tabula</w:t>
            </w:r>
            <w:r w:rsidRPr="00155B64">
              <w:rPr>
                <w:rFonts w:cs="Times New Roman"/>
                <w:b/>
                <w:bCs/>
                <w:sz w:val="24"/>
                <w:szCs w:val="24"/>
              </w:rPr>
              <w:br/>
              <w:t>Ar tiesību akta projektu izpildītās vai uzņemtās saistības, kas izriet no starptautiskajiem tiesību aktiem vai starptautiskas institūcijas vai organizācijas dokumentiem.</w:t>
            </w:r>
            <w:r w:rsidRPr="00155B64">
              <w:rPr>
                <w:rFonts w:cs="Times New Roman"/>
                <w:b/>
                <w:bCs/>
                <w:sz w:val="24"/>
                <w:szCs w:val="24"/>
              </w:rPr>
              <w:br/>
              <w:t>Pasākumi šo saistību izpildei</w:t>
            </w:r>
          </w:p>
        </w:tc>
      </w:tr>
      <w:tr w:rsidR="00155B64"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tcPr>
          <w:p w:rsidR="00155B64" w:rsidRPr="00155B64" w:rsidRDefault="00155B64" w:rsidP="00155B64">
            <w:pPr>
              <w:ind w:firstLine="0"/>
              <w:rPr>
                <w:rFonts w:cs="Times New Roman"/>
                <w:b/>
                <w:bCs/>
                <w:sz w:val="24"/>
                <w:szCs w:val="24"/>
              </w:rPr>
            </w:pPr>
            <w:r w:rsidRPr="00155B64">
              <w:rPr>
                <w:rFonts w:cs="Times New Roman"/>
                <w:sz w:val="24"/>
                <w:szCs w:val="24"/>
              </w:rPr>
              <w:t>Projekts šo jomu neskar.</w:t>
            </w:r>
          </w:p>
        </w:tc>
      </w:tr>
    </w:tbl>
    <w:p w:rsidR="00A50329" w:rsidRPr="00C81EDF" w:rsidRDefault="00A50329"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2D1699" w:rsidRPr="00C81EDF" w:rsidTr="002545D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t>VI. Sabiedrības līdzdalība un komunikācijas aktivitātes</w:t>
            </w:r>
          </w:p>
        </w:tc>
      </w:tr>
      <w:tr w:rsidR="002D1699" w:rsidRPr="00C81EDF" w:rsidTr="002545D7">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920A49" w:rsidRPr="00C81EDF" w:rsidRDefault="00920A49" w:rsidP="00920A49">
            <w:pPr>
              <w:ind w:left="47" w:firstLine="0"/>
              <w:rPr>
                <w:rFonts w:cs="Times New Roman"/>
                <w:bCs/>
                <w:sz w:val="24"/>
                <w:szCs w:val="24"/>
              </w:rPr>
            </w:pPr>
            <w:r w:rsidRPr="00C81EDF">
              <w:rPr>
                <w:rFonts w:cs="Times New Roman"/>
                <w:bCs/>
                <w:sz w:val="24"/>
                <w:szCs w:val="24"/>
              </w:rPr>
              <w:t>Paziņojums par līdzdalības iespējām tiesību akta izstrādes procesā ievietots Satiksmes ministrijas mājas lapā internetā 2015.gada 1</w:t>
            </w:r>
            <w:r w:rsidR="00A16065">
              <w:rPr>
                <w:rFonts w:cs="Times New Roman"/>
                <w:bCs/>
                <w:sz w:val="24"/>
                <w:szCs w:val="24"/>
              </w:rPr>
              <w:t>2</w:t>
            </w:r>
            <w:r w:rsidRPr="00C81EDF">
              <w:rPr>
                <w:rFonts w:cs="Times New Roman"/>
                <w:bCs/>
                <w:sz w:val="24"/>
                <w:szCs w:val="24"/>
              </w:rPr>
              <w:t xml:space="preserve">.martā. </w:t>
            </w:r>
          </w:p>
          <w:p w:rsidR="002D1699" w:rsidRPr="00C81EDF" w:rsidRDefault="002D1699" w:rsidP="002545D7">
            <w:pPr>
              <w:ind w:firstLine="0"/>
              <w:jc w:val="both"/>
              <w:rPr>
                <w:rFonts w:cs="Times New Roman"/>
                <w:sz w:val="24"/>
                <w:szCs w:val="24"/>
              </w:rPr>
            </w:pPr>
          </w:p>
        </w:tc>
      </w:tr>
      <w:tr w:rsidR="002D1699" w:rsidRPr="00C81EDF" w:rsidTr="002545D7">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tcPr>
          <w:p w:rsidR="00920A49" w:rsidRPr="00C81EDF" w:rsidRDefault="00920A49" w:rsidP="002545D7">
            <w:pPr>
              <w:ind w:firstLine="0"/>
              <w:jc w:val="both"/>
              <w:rPr>
                <w:rFonts w:cs="Times New Roman"/>
                <w:sz w:val="24"/>
                <w:szCs w:val="24"/>
              </w:rPr>
            </w:pPr>
            <w:r w:rsidRPr="00C81EDF">
              <w:rPr>
                <w:rFonts w:cs="Times New Roman"/>
                <w:sz w:val="24"/>
                <w:szCs w:val="24"/>
              </w:rPr>
              <w:t>Atbilstoši Ministru kabineta 2009.gada 25.augusta noteikumu Nr.970 „Sabiedrības līdzdalības kārtība attīstības plānošanas procesā” 7.4.</w:t>
            </w:r>
            <w:r w:rsidRPr="00C81EDF">
              <w:rPr>
                <w:rFonts w:cs="Times New Roman"/>
                <w:sz w:val="24"/>
                <w:szCs w:val="24"/>
                <w:vertAlign w:val="superscript"/>
              </w:rPr>
              <w:t xml:space="preserve">1 </w:t>
            </w:r>
            <w:r w:rsidRPr="00C81EDF">
              <w:rPr>
                <w:rFonts w:cs="Times New Roman"/>
                <w:sz w:val="24"/>
                <w:szCs w:val="24"/>
              </w:rPr>
              <w:t>apakšpunktam, sabiedrībai tika dota iespēja rakstiski sniegt viedokli par noteikumu projektu tā izstrādes stadijā.</w:t>
            </w:r>
          </w:p>
          <w:p w:rsidR="002D1699" w:rsidRPr="00C81EDF" w:rsidRDefault="00C81EDF" w:rsidP="004B4B06">
            <w:pPr>
              <w:ind w:firstLine="0"/>
              <w:jc w:val="both"/>
              <w:rPr>
                <w:rFonts w:cs="Times New Roman"/>
                <w:sz w:val="24"/>
                <w:szCs w:val="24"/>
              </w:rPr>
            </w:pPr>
            <w:r w:rsidRPr="00C81EDF">
              <w:rPr>
                <w:rFonts w:cs="Times New Roman"/>
                <w:sz w:val="24"/>
                <w:szCs w:val="24"/>
              </w:rPr>
              <w:t xml:space="preserve">Noteikumu projekts saskaņots ar </w:t>
            </w:r>
            <w:r w:rsidR="002D1699" w:rsidRPr="00C81EDF">
              <w:rPr>
                <w:rFonts w:cs="Times New Roman"/>
                <w:sz w:val="24"/>
                <w:szCs w:val="24"/>
              </w:rPr>
              <w:t>Biedrīb</w:t>
            </w:r>
            <w:r w:rsidRPr="00C81EDF">
              <w:rPr>
                <w:rFonts w:cs="Times New Roman"/>
                <w:sz w:val="24"/>
                <w:szCs w:val="24"/>
              </w:rPr>
              <w:t>u</w:t>
            </w:r>
            <w:r w:rsidR="002D1699" w:rsidRPr="00C81EDF">
              <w:rPr>
                <w:rFonts w:cs="Times New Roman"/>
                <w:sz w:val="24"/>
                <w:szCs w:val="24"/>
              </w:rPr>
              <w:t xml:space="preserve"> „Autopārvadātāju Asociācija „Latvijas auto””</w:t>
            </w:r>
            <w:r w:rsidRPr="00C81EDF">
              <w:rPr>
                <w:rFonts w:cs="Times New Roman"/>
                <w:sz w:val="24"/>
                <w:szCs w:val="24"/>
              </w:rPr>
              <w:t xml:space="preserve"> un </w:t>
            </w:r>
            <w:r w:rsidR="002D1699" w:rsidRPr="00C81EDF">
              <w:rPr>
                <w:rFonts w:cs="Times New Roman"/>
                <w:sz w:val="24"/>
                <w:szCs w:val="24"/>
              </w:rPr>
              <w:t>Biedrīb</w:t>
            </w:r>
            <w:r w:rsidRPr="00C81EDF">
              <w:rPr>
                <w:rFonts w:cs="Times New Roman"/>
                <w:sz w:val="24"/>
                <w:szCs w:val="24"/>
              </w:rPr>
              <w:t>u</w:t>
            </w:r>
            <w:r w:rsidR="002D1699" w:rsidRPr="00C81EDF">
              <w:rPr>
                <w:rFonts w:cs="Times New Roman"/>
                <w:sz w:val="24"/>
                <w:szCs w:val="24"/>
              </w:rPr>
              <w:t xml:space="preserve"> „Latvijas Pasažieru pārvadātāju asociācija”</w:t>
            </w:r>
            <w:r w:rsidRPr="00C81EDF">
              <w:rPr>
                <w:rFonts w:cs="Times New Roman"/>
                <w:sz w:val="24"/>
                <w:szCs w:val="24"/>
              </w:rPr>
              <w:t>.</w:t>
            </w:r>
          </w:p>
        </w:tc>
      </w:tr>
      <w:tr w:rsidR="002D1699" w:rsidRPr="00C81EDF" w:rsidTr="002545D7">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3.</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2D1699" w:rsidRPr="00C81EDF" w:rsidRDefault="00C81EDF" w:rsidP="002545D7">
            <w:pPr>
              <w:ind w:firstLine="0"/>
              <w:jc w:val="both"/>
              <w:rPr>
                <w:rFonts w:cs="Times New Roman"/>
                <w:sz w:val="24"/>
                <w:szCs w:val="24"/>
              </w:rPr>
            </w:pPr>
            <w:r w:rsidRPr="00C81EDF">
              <w:rPr>
                <w:rFonts w:cs="Times New Roman"/>
                <w:sz w:val="24"/>
                <w:szCs w:val="24"/>
              </w:rPr>
              <w:t xml:space="preserve">Iebildumi nav saņemti. </w:t>
            </w:r>
          </w:p>
        </w:tc>
      </w:tr>
      <w:tr w:rsidR="002D1699" w:rsidRPr="00C81EDF" w:rsidTr="002545D7">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r w:rsidR="00C81EDF">
              <w:rPr>
                <w:rFonts w:cs="Times New Roman"/>
                <w:sz w:val="24"/>
                <w:szCs w:val="24"/>
              </w:rPr>
              <w:t>.</w:t>
            </w:r>
          </w:p>
        </w:tc>
      </w:tr>
    </w:tbl>
    <w:p w:rsidR="002D1699" w:rsidRPr="00C81EDF" w:rsidRDefault="002D1699" w:rsidP="002D1699">
      <w:pPr>
        <w:ind w:firstLine="0"/>
        <w:rPr>
          <w:rFonts w:cs="Times New Roman"/>
          <w:sz w:val="24"/>
          <w:szCs w:val="24"/>
        </w:rPr>
      </w:pPr>
      <w:r w:rsidRPr="00C81EDF">
        <w:rPr>
          <w:rFonts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D1699" w:rsidRPr="00C81EDF"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545D7">
            <w:pPr>
              <w:ind w:firstLine="0"/>
              <w:rPr>
                <w:rFonts w:cs="Times New Roman"/>
                <w:b/>
                <w:bCs/>
                <w:sz w:val="24"/>
                <w:szCs w:val="24"/>
              </w:rPr>
            </w:pPr>
            <w:r w:rsidRPr="00C81EDF">
              <w:rPr>
                <w:rFonts w:cs="Times New Roman"/>
                <w:b/>
                <w:bCs/>
                <w:sz w:val="24"/>
                <w:szCs w:val="24"/>
              </w:rPr>
              <w:t>VII. Tiesību akta projekta izpildes nodrošināšana un tās ietekme uz institūcijām</w:t>
            </w:r>
          </w:p>
        </w:tc>
      </w:tr>
      <w:tr w:rsidR="002D1699" w:rsidRPr="00C81EDF" w:rsidTr="002545D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VSIA „Autotransporta direkcija”</w:t>
            </w:r>
            <w:r w:rsidR="00C81EDF">
              <w:rPr>
                <w:rFonts w:cs="Times New Roman"/>
                <w:sz w:val="24"/>
                <w:szCs w:val="24"/>
              </w:rPr>
              <w:t>.</w:t>
            </w:r>
          </w:p>
        </w:tc>
      </w:tr>
      <w:tr w:rsidR="002D1699" w:rsidRPr="00C81EDF" w:rsidTr="002545D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lastRenderedPageBreak/>
              <w:t>2.</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 xml:space="preserve">Projekta izpildes ietekme uz pārvaldes funkcijām un institucionālo struktūru. </w:t>
            </w:r>
          </w:p>
          <w:p w:rsidR="002D1699" w:rsidRPr="00C81EDF" w:rsidRDefault="002D1699" w:rsidP="002545D7">
            <w:pPr>
              <w:ind w:firstLine="0"/>
              <w:rPr>
                <w:rFonts w:cs="Times New Roman"/>
                <w:sz w:val="24"/>
                <w:szCs w:val="24"/>
              </w:rPr>
            </w:pPr>
            <w:r w:rsidRPr="00C81EDF">
              <w:rPr>
                <w:rFonts w:cs="Times New Roman"/>
                <w:sz w:val="24"/>
                <w:szCs w:val="24"/>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Projekts šo jomu neskar</w:t>
            </w:r>
            <w:r w:rsidR="00C81EDF">
              <w:rPr>
                <w:rFonts w:cs="Times New Roman"/>
                <w:sz w:val="24"/>
                <w:szCs w:val="24"/>
              </w:rPr>
              <w:t>.</w:t>
            </w:r>
          </w:p>
        </w:tc>
      </w:tr>
      <w:tr w:rsidR="002D1699" w:rsidRPr="00C81EDF" w:rsidTr="002545D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r w:rsidR="00C81EDF">
              <w:rPr>
                <w:rFonts w:cs="Times New Roman"/>
                <w:sz w:val="24"/>
                <w:szCs w:val="24"/>
              </w:rPr>
              <w:t>.</w:t>
            </w:r>
          </w:p>
        </w:tc>
      </w:tr>
    </w:tbl>
    <w:p w:rsidR="002D1699" w:rsidRDefault="002D1699" w:rsidP="002D1699">
      <w:pPr>
        <w:ind w:firstLine="0"/>
      </w:pPr>
    </w:p>
    <w:p w:rsidR="002D1699" w:rsidRDefault="002D1699" w:rsidP="002D1699">
      <w:pPr>
        <w:ind w:firstLine="0"/>
      </w:pPr>
    </w:p>
    <w:p w:rsidR="002D1699" w:rsidRPr="00D16613" w:rsidRDefault="002D1699" w:rsidP="002D1699">
      <w:pPr>
        <w:pStyle w:val="Heading3"/>
        <w:tabs>
          <w:tab w:val="left" w:pos="6840"/>
        </w:tabs>
        <w:spacing w:before="0" w:after="0"/>
        <w:rPr>
          <w:rFonts w:ascii="Times New Roman" w:hAnsi="Times New Roman"/>
          <w:b w:val="0"/>
          <w:sz w:val="28"/>
          <w:szCs w:val="28"/>
          <w:lang w:val="lv-LV"/>
        </w:rPr>
      </w:pPr>
      <w:r w:rsidRPr="00D16613">
        <w:rPr>
          <w:rFonts w:ascii="Times New Roman" w:hAnsi="Times New Roman"/>
          <w:b w:val="0"/>
          <w:sz w:val="28"/>
          <w:szCs w:val="28"/>
          <w:lang w:val="lv-LV"/>
        </w:rPr>
        <w:t>Satiksmes ministrs</w:t>
      </w:r>
      <w:r>
        <w:rPr>
          <w:rFonts w:ascii="Times New Roman" w:hAnsi="Times New Roman"/>
          <w:b w:val="0"/>
          <w:sz w:val="28"/>
          <w:szCs w:val="28"/>
          <w:lang w:val="lv-LV"/>
        </w:rPr>
        <w:tab/>
      </w:r>
      <w:r w:rsidRPr="00D16613">
        <w:rPr>
          <w:rFonts w:ascii="Times New Roman" w:hAnsi="Times New Roman"/>
          <w:b w:val="0"/>
          <w:sz w:val="28"/>
          <w:szCs w:val="28"/>
          <w:lang w:val="lv-LV"/>
        </w:rPr>
        <w:t>A.</w:t>
      </w:r>
      <w:r>
        <w:rPr>
          <w:rFonts w:ascii="Times New Roman" w:hAnsi="Times New Roman"/>
          <w:b w:val="0"/>
          <w:sz w:val="28"/>
          <w:szCs w:val="28"/>
          <w:lang w:val="lv-LV"/>
        </w:rPr>
        <w:t>Matīss</w:t>
      </w:r>
    </w:p>
    <w:p w:rsidR="002D1699" w:rsidRPr="00D16613" w:rsidRDefault="002D1699" w:rsidP="002D1699">
      <w:pPr>
        <w:pStyle w:val="Header"/>
        <w:tabs>
          <w:tab w:val="clear" w:pos="4153"/>
          <w:tab w:val="center" w:pos="4536"/>
        </w:tabs>
        <w:rPr>
          <w:sz w:val="28"/>
          <w:szCs w:val="28"/>
        </w:rPr>
      </w:pPr>
    </w:p>
    <w:p w:rsidR="002D1699" w:rsidRPr="00D16613" w:rsidRDefault="002D1699" w:rsidP="002D1699">
      <w:pPr>
        <w:pStyle w:val="Header"/>
        <w:tabs>
          <w:tab w:val="clear" w:pos="4153"/>
          <w:tab w:val="center" w:pos="4536"/>
        </w:tabs>
        <w:rPr>
          <w:sz w:val="28"/>
          <w:szCs w:val="28"/>
        </w:rPr>
      </w:pPr>
    </w:p>
    <w:p w:rsidR="00052CBF" w:rsidRPr="00052CBF" w:rsidRDefault="002D1699" w:rsidP="00052CBF">
      <w:pPr>
        <w:pStyle w:val="Heading3"/>
        <w:tabs>
          <w:tab w:val="left" w:pos="6840"/>
        </w:tabs>
        <w:spacing w:before="0" w:after="0"/>
        <w:jc w:val="both"/>
        <w:rPr>
          <w:rFonts w:ascii="Times New Roman" w:hAnsi="Times New Roman"/>
          <w:b w:val="0"/>
          <w:sz w:val="28"/>
          <w:szCs w:val="28"/>
          <w:lang w:val="lv-LV"/>
        </w:rPr>
      </w:pPr>
      <w:r w:rsidRPr="00052CBF">
        <w:rPr>
          <w:rFonts w:ascii="Times New Roman" w:hAnsi="Times New Roman"/>
          <w:b w:val="0"/>
          <w:sz w:val="28"/>
          <w:szCs w:val="28"/>
          <w:lang w:val="lv-LV"/>
        </w:rPr>
        <w:t>Vīza: Valsts sekretār</w:t>
      </w:r>
      <w:r w:rsidR="00052CBF" w:rsidRPr="00052CBF">
        <w:rPr>
          <w:rFonts w:ascii="Times New Roman" w:hAnsi="Times New Roman"/>
          <w:b w:val="0"/>
          <w:sz w:val="28"/>
          <w:szCs w:val="28"/>
          <w:lang w:val="lv-LV"/>
        </w:rPr>
        <w:t>s</w:t>
      </w:r>
      <w:r w:rsidR="00052CBF" w:rsidRPr="00052CBF">
        <w:rPr>
          <w:rFonts w:ascii="Times New Roman" w:hAnsi="Times New Roman"/>
          <w:b w:val="0"/>
          <w:sz w:val="28"/>
          <w:szCs w:val="28"/>
          <w:lang w:val="lv-LV"/>
        </w:rPr>
        <w:tab/>
        <w:t>K.Ozoliņš</w:t>
      </w:r>
    </w:p>
    <w:p w:rsidR="002D1699" w:rsidRPr="00EA51D7" w:rsidRDefault="002D1699" w:rsidP="002D1699">
      <w:pPr>
        <w:pStyle w:val="Heading3"/>
        <w:tabs>
          <w:tab w:val="left" w:pos="6840"/>
        </w:tabs>
        <w:spacing w:before="0" w:after="0"/>
        <w:jc w:val="both"/>
        <w:rPr>
          <w:rFonts w:ascii="Times New Roman" w:hAnsi="Times New Roman"/>
          <w:b w:val="0"/>
          <w:lang w:val="lv-LV"/>
        </w:rPr>
      </w:pPr>
      <w:r w:rsidRPr="00EA51D7">
        <w:rPr>
          <w:rFonts w:ascii="Times New Roman" w:hAnsi="Times New Roman"/>
          <w:b w:val="0"/>
          <w:lang w:val="lv-LV"/>
        </w:rPr>
        <w:tab/>
      </w:r>
    </w:p>
    <w:p w:rsidR="002D1699" w:rsidRPr="00893EFB" w:rsidRDefault="002D1699" w:rsidP="002D1699">
      <w:pPr>
        <w:pStyle w:val="BodyTextIndent"/>
        <w:tabs>
          <w:tab w:val="left" w:pos="720"/>
        </w:tabs>
        <w:spacing w:after="0"/>
        <w:ind w:left="0"/>
        <w:jc w:val="both"/>
      </w:pPr>
    </w:p>
    <w:p w:rsidR="002D1699" w:rsidRDefault="002D1699" w:rsidP="002D1699">
      <w:pPr>
        <w:pStyle w:val="BodyTextIndent"/>
        <w:tabs>
          <w:tab w:val="left" w:pos="720"/>
        </w:tabs>
        <w:spacing w:after="0"/>
        <w:ind w:left="0"/>
        <w:rPr>
          <w:sz w:val="28"/>
          <w:szCs w:val="28"/>
        </w:rPr>
      </w:pPr>
    </w:p>
    <w:p w:rsidR="002D1699" w:rsidRDefault="002D1699" w:rsidP="002D1699">
      <w:pPr>
        <w:pStyle w:val="BodyTextIndent"/>
        <w:tabs>
          <w:tab w:val="left" w:pos="720"/>
        </w:tabs>
        <w:spacing w:after="0"/>
        <w:ind w:left="0"/>
        <w:rPr>
          <w:sz w:val="28"/>
          <w:szCs w:val="28"/>
        </w:rPr>
      </w:pPr>
    </w:p>
    <w:p w:rsidR="002D1699" w:rsidRPr="007B2A9E" w:rsidRDefault="00A704D4" w:rsidP="002D1699">
      <w:pPr>
        <w:ind w:firstLine="0"/>
        <w:jc w:val="both"/>
        <w:rPr>
          <w:rFonts w:eastAsia="Times New Roman"/>
          <w:sz w:val="22"/>
          <w:lang w:val="en-US"/>
        </w:rPr>
      </w:pPr>
      <w:r>
        <w:rPr>
          <w:rFonts w:eastAsia="Times New Roman"/>
          <w:sz w:val="22"/>
          <w:lang w:val="en-US"/>
        </w:rPr>
        <w:t>30</w:t>
      </w:r>
      <w:r w:rsidR="00052CBF" w:rsidRPr="007B2A9E">
        <w:rPr>
          <w:rFonts w:eastAsia="Times New Roman"/>
          <w:sz w:val="22"/>
          <w:lang w:val="en-US"/>
        </w:rPr>
        <w:t>.0</w:t>
      </w:r>
      <w:r>
        <w:rPr>
          <w:rFonts w:eastAsia="Times New Roman"/>
          <w:sz w:val="22"/>
          <w:lang w:val="en-US"/>
        </w:rPr>
        <w:t>4</w:t>
      </w:r>
      <w:r w:rsidR="00052CBF" w:rsidRPr="007B2A9E">
        <w:rPr>
          <w:rFonts w:eastAsia="Times New Roman"/>
          <w:sz w:val="22"/>
          <w:lang w:val="en-US"/>
        </w:rPr>
        <w:t>.2015</w:t>
      </w:r>
      <w:r w:rsidR="002D1699" w:rsidRPr="007B2A9E">
        <w:rPr>
          <w:rFonts w:eastAsia="Times New Roman"/>
          <w:sz w:val="22"/>
          <w:lang w:val="en-US"/>
        </w:rPr>
        <w:t xml:space="preserve"> 15:00</w:t>
      </w:r>
    </w:p>
    <w:p w:rsidR="002D1699" w:rsidRPr="007B2A9E" w:rsidRDefault="00963A43" w:rsidP="002D1699">
      <w:pPr>
        <w:ind w:firstLine="0"/>
        <w:jc w:val="both"/>
        <w:rPr>
          <w:rFonts w:eastAsia="Times New Roman"/>
          <w:sz w:val="22"/>
          <w:lang w:val="en-US"/>
        </w:rPr>
      </w:pPr>
      <w:r>
        <w:rPr>
          <w:rFonts w:eastAsia="Times New Roman"/>
          <w:sz w:val="22"/>
          <w:lang w:val="en-US"/>
        </w:rPr>
        <w:t>1</w:t>
      </w:r>
      <w:r w:rsidR="002C25F1">
        <w:rPr>
          <w:rFonts w:eastAsia="Times New Roman"/>
          <w:sz w:val="22"/>
          <w:lang w:val="en-US"/>
        </w:rPr>
        <w:t>565</w:t>
      </w:r>
    </w:p>
    <w:p w:rsidR="002D1699" w:rsidRPr="007B2A9E" w:rsidRDefault="002D1699" w:rsidP="002D1699">
      <w:pPr>
        <w:ind w:firstLine="0"/>
        <w:jc w:val="both"/>
        <w:rPr>
          <w:rFonts w:eastAsia="Times New Roman"/>
          <w:b/>
          <w:sz w:val="22"/>
          <w:u w:val="single"/>
          <w:lang w:val="en-US"/>
        </w:rPr>
      </w:pPr>
      <w:proofErr w:type="spellStart"/>
      <w:r w:rsidRPr="007B2A9E">
        <w:rPr>
          <w:rFonts w:eastAsia="Times New Roman"/>
          <w:sz w:val="22"/>
          <w:lang w:val="en-US"/>
        </w:rPr>
        <w:t>S.Tanne</w:t>
      </w:r>
      <w:proofErr w:type="spellEnd"/>
      <w:r w:rsidRPr="007B2A9E">
        <w:rPr>
          <w:rFonts w:eastAsia="Times New Roman"/>
          <w:sz w:val="22"/>
          <w:lang w:val="en-US"/>
        </w:rPr>
        <w:t>, 67686480,</w:t>
      </w:r>
      <w:r w:rsidRPr="007B2A9E">
        <w:rPr>
          <w:rFonts w:eastAsia="Times New Roman"/>
          <w:b/>
          <w:sz w:val="22"/>
          <w:u w:val="single"/>
          <w:lang w:val="en-US"/>
        </w:rPr>
        <w:t xml:space="preserve"> </w:t>
      </w:r>
    </w:p>
    <w:p w:rsidR="002D1699" w:rsidRPr="00607FB3" w:rsidRDefault="002D1699" w:rsidP="002D1699">
      <w:pPr>
        <w:ind w:firstLine="0"/>
        <w:jc w:val="both"/>
        <w:rPr>
          <w:sz w:val="22"/>
          <w:lang w:val="en-US"/>
        </w:rPr>
      </w:pPr>
      <w:r w:rsidRPr="007B2A9E">
        <w:rPr>
          <w:rFonts w:eastAsia="Times New Roman"/>
          <w:sz w:val="22"/>
          <w:lang w:val="en-US"/>
        </w:rPr>
        <w:t>sandra.tanne@atd.lv</w:t>
      </w:r>
    </w:p>
    <w:p w:rsidR="00D655C9" w:rsidRPr="00D655C9" w:rsidRDefault="00D655C9" w:rsidP="00D655C9">
      <w:pPr>
        <w:ind w:firstLine="0"/>
        <w:jc w:val="both"/>
        <w:rPr>
          <w:sz w:val="22"/>
        </w:rPr>
      </w:pPr>
      <w:proofErr w:type="spellStart"/>
      <w:r w:rsidRPr="00D655C9">
        <w:rPr>
          <w:sz w:val="22"/>
        </w:rPr>
        <w:t>I.Gromule</w:t>
      </w:r>
      <w:proofErr w:type="spellEnd"/>
      <w:r w:rsidRPr="00D655C9">
        <w:rPr>
          <w:sz w:val="22"/>
        </w:rPr>
        <w:t>, 67686458</w:t>
      </w:r>
    </w:p>
    <w:p w:rsidR="00D655C9" w:rsidRPr="00D655C9" w:rsidRDefault="00D655C9" w:rsidP="00D655C9">
      <w:pPr>
        <w:ind w:firstLine="0"/>
        <w:jc w:val="both"/>
        <w:rPr>
          <w:sz w:val="22"/>
        </w:rPr>
      </w:pPr>
      <w:r w:rsidRPr="00D655C9">
        <w:rPr>
          <w:sz w:val="22"/>
        </w:rPr>
        <w:t>indra.gromule@atd.lv</w:t>
      </w:r>
    </w:p>
    <w:p w:rsidR="00044B41" w:rsidRPr="00D655C9" w:rsidRDefault="00044B41">
      <w:pPr>
        <w:rPr>
          <w:sz w:val="22"/>
        </w:rPr>
      </w:pPr>
    </w:p>
    <w:sectPr w:rsidR="00044B41" w:rsidRPr="00D655C9" w:rsidSect="00AD1B30">
      <w:headerReference w:type="default" r:id="rId19"/>
      <w:footerReference w:type="default" r:id="rId20"/>
      <w:footerReference w:type="first" r:id="rId2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42" w:rsidRDefault="00754F42">
      <w:r>
        <w:separator/>
      </w:r>
    </w:p>
  </w:endnote>
  <w:endnote w:type="continuationSeparator" w:id="0">
    <w:p w:rsidR="00754F42" w:rsidRDefault="0075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F7" w:rsidRPr="008E3E94" w:rsidRDefault="003259F7" w:rsidP="003259F7">
    <w:pPr>
      <w:pStyle w:val="Footer"/>
      <w:ind w:firstLine="0"/>
      <w:jc w:val="both"/>
      <w:rPr>
        <w:sz w:val="20"/>
        <w:szCs w:val="20"/>
      </w:rPr>
    </w:pPr>
    <w:r>
      <w:rPr>
        <w:sz w:val="20"/>
        <w:szCs w:val="20"/>
      </w:rPr>
      <w:t>SAManot_</w:t>
    </w:r>
    <w:r w:rsidR="006F7543">
      <w:rPr>
        <w:sz w:val="20"/>
        <w:szCs w:val="20"/>
      </w:rPr>
      <w:t>1205</w:t>
    </w:r>
    <w:r>
      <w:rPr>
        <w:sz w:val="20"/>
        <w:szCs w:val="20"/>
      </w:rPr>
      <w:t>15_37; Ministru kabineta noteikumu projekta „</w:t>
    </w:r>
    <w:r w:rsidRPr="008F0B44">
      <w:rPr>
        <w:sz w:val="20"/>
        <w:szCs w:val="20"/>
      </w:rPr>
      <w:t xml:space="preserve">Grozījumi Ministru kabineta </w:t>
    </w:r>
    <w:r w:rsidRPr="006E6024">
      <w:rPr>
        <w:sz w:val="20"/>
        <w:szCs w:val="20"/>
      </w:rPr>
      <w:t>2012.gada 10.janvāra noteikumos Nr.37 „</w:t>
    </w:r>
    <w:r w:rsidRPr="006E6024">
      <w:rPr>
        <w:bCs/>
        <w:color w:val="414142"/>
        <w:sz w:val="20"/>
        <w:szCs w:val="20"/>
      </w:rPr>
      <w:t>Noteikumi par pasažieru starptautiskajiem pārvadājumiem ar autobusiem, to organizēšanas, veikšanas, maršrutu atklāšanas, grozīšanas un slēgšanas kārtību</w:t>
    </w:r>
    <w:r w:rsidRPr="006E6024">
      <w:rPr>
        <w:sz w:val="20"/>
        <w:szCs w:val="20"/>
      </w:rPr>
      <w:t>”</w:t>
    </w:r>
    <w:r w:rsidRPr="008E3E94">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07136D" w:rsidP="00241323">
    <w:pPr>
      <w:pStyle w:val="Footer"/>
      <w:ind w:firstLine="0"/>
      <w:jc w:val="both"/>
      <w:rPr>
        <w:sz w:val="20"/>
        <w:szCs w:val="20"/>
      </w:rPr>
    </w:pPr>
    <w:r>
      <w:rPr>
        <w:sz w:val="20"/>
        <w:szCs w:val="20"/>
      </w:rPr>
      <w:t>SAManot_</w:t>
    </w:r>
    <w:r w:rsidR="006F7543">
      <w:rPr>
        <w:sz w:val="20"/>
        <w:szCs w:val="20"/>
      </w:rPr>
      <w:t>1205</w:t>
    </w:r>
    <w:r w:rsidR="00B87BE1">
      <w:rPr>
        <w:sz w:val="20"/>
        <w:szCs w:val="20"/>
      </w:rPr>
      <w:t>15_37; Ministru kabineta noteikumu projekta „</w:t>
    </w:r>
    <w:r w:rsidR="00B87BE1" w:rsidRPr="008F0B44">
      <w:rPr>
        <w:sz w:val="20"/>
        <w:szCs w:val="20"/>
      </w:rPr>
      <w:t xml:space="preserve">Grozījumi Ministru kabineta </w:t>
    </w:r>
    <w:r w:rsidR="00B87BE1" w:rsidRPr="006E6024">
      <w:rPr>
        <w:sz w:val="20"/>
        <w:szCs w:val="20"/>
      </w:rPr>
      <w:t>2012.gada 10.janvāra noteikumos Nr.37 „</w:t>
    </w:r>
    <w:r w:rsidR="00B87BE1" w:rsidRPr="006E6024">
      <w:rPr>
        <w:bCs/>
        <w:color w:val="414142"/>
        <w:sz w:val="20"/>
        <w:szCs w:val="20"/>
      </w:rPr>
      <w:t>Noteikumi par pasažieru starptautiskajiem pārvadājumiem ar autobusiem, to organizēšanas, veikšanas, maršrutu atklāšanas, grozīšanas un slēgšanas kārtību</w:t>
    </w:r>
    <w:r w:rsidR="00B87BE1" w:rsidRPr="006E6024">
      <w:rPr>
        <w:sz w:val="20"/>
        <w:szCs w:val="20"/>
      </w:rPr>
      <w:t>”</w:t>
    </w:r>
    <w:r w:rsidR="00B87BE1" w:rsidRPr="008E3E94">
      <w:rPr>
        <w:sz w:val="20"/>
        <w:szCs w:val="20"/>
      </w:rPr>
      <w:t xml:space="preserve"> </w:t>
    </w:r>
    <w:r w:rsidRPr="008E3E94">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42" w:rsidRDefault="00754F42">
      <w:r>
        <w:separator/>
      </w:r>
    </w:p>
  </w:footnote>
  <w:footnote w:type="continuationSeparator" w:id="0">
    <w:p w:rsidR="00754F42" w:rsidRDefault="00754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6F7543">
          <w:rPr>
            <w:noProof/>
          </w:rPr>
          <w:t>7</w:t>
        </w:r>
        <w:r>
          <w:rPr>
            <w:noProof/>
          </w:rPr>
          <w:fldChar w:fldCharType="end"/>
        </w:r>
      </w:p>
    </w:sdtContent>
  </w:sdt>
  <w:p w:rsidR="008E3E94" w:rsidRDefault="006F7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24061"/>
    <w:rsid w:val="0002450B"/>
    <w:rsid w:val="00044B41"/>
    <w:rsid w:val="00052CBF"/>
    <w:rsid w:val="0007136D"/>
    <w:rsid w:val="00072346"/>
    <w:rsid w:val="000E2A64"/>
    <w:rsid w:val="00131F99"/>
    <w:rsid w:val="0013296E"/>
    <w:rsid w:val="00136A1C"/>
    <w:rsid w:val="00155B64"/>
    <w:rsid w:val="001A322F"/>
    <w:rsid w:val="001B0388"/>
    <w:rsid w:val="001B298A"/>
    <w:rsid w:val="002B2CA3"/>
    <w:rsid w:val="002C1463"/>
    <w:rsid w:val="002C25F1"/>
    <w:rsid w:val="002D1699"/>
    <w:rsid w:val="00300CEC"/>
    <w:rsid w:val="00315CFC"/>
    <w:rsid w:val="003161EE"/>
    <w:rsid w:val="003259F7"/>
    <w:rsid w:val="003277E9"/>
    <w:rsid w:val="00340368"/>
    <w:rsid w:val="00340D74"/>
    <w:rsid w:val="00393FB0"/>
    <w:rsid w:val="00424A28"/>
    <w:rsid w:val="004461C7"/>
    <w:rsid w:val="00453943"/>
    <w:rsid w:val="00472151"/>
    <w:rsid w:val="00486883"/>
    <w:rsid w:val="004952DC"/>
    <w:rsid w:val="004B4B06"/>
    <w:rsid w:val="004E1132"/>
    <w:rsid w:val="005419DB"/>
    <w:rsid w:val="0056352F"/>
    <w:rsid w:val="005A47A1"/>
    <w:rsid w:val="005B70BE"/>
    <w:rsid w:val="005C2338"/>
    <w:rsid w:val="005D647E"/>
    <w:rsid w:val="00600865"/>
    <w:rsid w:val="00605F42"/>
    <w:rsid w:val="006145B9"/>
    <w:rsid w:val="00696EA8"/>
    <w:rsid w:val="006C1971"/>
    <w:rsid w:val="006C286E"/>
    <w:rsid w:val="006F7543"/>
    <w:rsid w:val="00747290"/>
    <w:rsid w:val="00754F42"/>
    <w:rsid w:val="00766905"/>
    <w:rsid w:val="007A46F0"/>
    <w:rsid w:val="007B2A9E"/>
    <w:rsid w:val="007D3866"/>
    <w:rsid w:val="007D5ABA"/>
    <w:rsid w:val="0080393C"/>
    <w:rsid w:val="008144CD"/>
    <w:rsid w:val="008321F6"/>
    <w:rsid w:val="00835B29"/>
    <w:rsid w:val="008619DD"/>
    <w:rsid w:val="00863EB9"/>
    <w:rsid w:val="00871BF6"/>
    <w:rsid w:val="00885764"/>
    <w:rsid w:val="0089015D"/>
    <w:rsid w:val="008D20CF"/>
    <w:rsid w:val="009075F4"/>
    <w:rsid w:val="00920A49"/>
    <w:rsid w:val="00940EC7"/>
    <w:rsid w:val="0096168C"/>
    <w:rsid w:val="00963A43"/>
    <w:rsid w:val="009B241C"/>
    <w:rsid w:val="009D10FC"/>
    <w:rsid w:val="009D52D8"/>
    <w:rsid w:val="009D6B54"/>
    <w:rsid w:val="009D7019"/>
    <w:rsid w:val="009E0B19"/>
    <w:rsid w:val="009F593D"/>
    <w:rsid w:val="00A16065"/>
    <w:rsid w:val="00A47755"/>
    <w:rsid w:val="00A50329"/>
    <w:rsid w:val="00A52EE0"/>
    <w:rsid w:val="00A55CC8"/>
    <w:rsid w:val="00A704D4"/>
    <w:rsid w:val="00A707E1"/>
    <w:rsid w:val="00A70AD5"/>
    <w:rsid w:val="00A9777D"/>
    <w:rsid w:val="00AD1B30"/>
    <w:rsid w:val="00AD3346"/>
    <w:rsid w:val="00B223FE"/>
    <w:rsid w:val="00B257AB"/>
    <w:rsid w:val="00B46B66"/>
    <w:rsid w:val="00B72007"/>
    <w:rsid w:val="00B87BE1"/>
    <w:rsid w:val="00B97EE6"/>
    <w:rsid w:val="00C04273"/>
    <w:rsid w:val="00C0701A"/>
    <w:rsid w:val="00C11494"/>
    <w:rsid w:val="00C70001"/>
    <w:rsid w:val="00C81EDF"/>
    <w:rsid w:val="00CD7274"/>
    <w:rsid w:val="00D26348"/>
    <w:rsid w:val="00D304E5"/>
    <w:rsid w:val="00D4071C"/>
    <w:rsid w:val="00D655C9"/>
    <w:rsid w:val="00D72749"/>
    <w:rsid w:val="00D97737"/>
    <w:rsid w:val="00DA025B"/>
    <w:rsid w:val="00DA0781"/>
    <w:rsid w:val="00DC0110"/>
    <w:rsid w:val="00DE451C"/>
    <w:rsid w:val="00DF0400"/>
    <w:rsid w:val="00E00901"/>
    <w:rsid w:val="00E24243"/>
    <w:rsid w:val="00E269F4"/>
    <w:rsid w:val="00E832E1"/>
    <w:rsid w:val="00EB5513"/>
    <w:rsid w:val="00EB73CE"/>
    <w:rsid w:val="00EC607B"/>
    <w:rsid w:val="00EF3448"/>
    <w:rsid w:val="00F73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99"/>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character" w:styleId="FollowedHyperlink">
    <w:name w:val="FollowedHyperlink"/>
    <w:basedOn w:val="DefaultParagraphFont"/>
    <w:uiPriority w:val="99"/>
    <w:semiHidden/>
    <w:unhideWhenUsed/>
    <w:rsid w:val="005A47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99"/>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character" w:styleId="FollowedHyperlink">
    <w:name w:val="FollowedHyperlink"/>
    <w:basedOn w:val="DefaultParagraphFont"/>
    <w:uiPriority w:val="99"/>
    <w:semiHidden/>
    <w:unhideWhenUsed/>
    <w:rsid w:val="005A4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d" TargetMode="External"/><Relationship Id="rId18" Type="http://schemas.openxmlformats.org/officeDocument/2006/relationships/hyperlink" Target="http://eur-lex.europa.eu/eli/reg/2004/2006?locale=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ur-lex.europa.eu/eli/reg/2011/181?locale=LV" TargetMode="External"/><Relationship Id="rId17" Type="http://schemas.openxmlformats.org/officeDocument/2006/relationships/hyperlink" Target="http://eur-lex.europa.eu/eli/reg/2011/181?locale=LV" TargetMode="External"/><Relationship Id="rId2" Type="http://schemas.openxmlformats.org/officeDocument/2006/relationships/numbering" Target="numbering.xml"/><Relationship Id="rId16" Type="http://schemas.openxmlformats.org/officeDocument/2006/relationships/hyperlink" Target="http://eur-lex.europa.eu/eli/reg/2004/2006?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1/181?locale=LV" TargetMode="External"/><Relationship Id="rId5" Type="http://schemas.openxmlformats.org/officeDocument/2006/relationships/settings" Target="settings.xml"/><Relationship Id="rId15" Type="http://schemas.openxmlformats.org/officeDocument/2006/relationships/hyperlink" Target="http://eur-lex.europa.eu/eli/reg/2011/181?locale=LV" TargetMode="External"/><Relationship Id="rId23" Type="http://schemas.openxmlformats.org/officeDocument/2006/relationships/theme" Target="theme/theme1.xml"/><Relationship Id="rId10" Type="http://schemas.openxmlformats.org/officeDocument/2006/relationships/hyperlink" Target="http://eur-lex.europa.eu/eli/reg/2004/2006?locale=L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11/181?locale=LV" TargetMode="External"/><Relationship Id="rId14" Type="http://schemas.openxmlformats.org/officeDocument/2006/relationships/hyperlink" Target="http://www.latvij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C2BB-E759-4CD7-95C8-A03AB1CB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8868</Words>
  <Characters>5056</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10.janvāra noteikumos Nr.37„Noteikumi par pasažieru starptautiskajiem pārvadājumiem ar autobusiem, to organizēšanas, veikšanas, maršrutu atklāšanas, grozīšanas un slēgšanas kārtīb</vt:lpstr>
    </vt:vector>
  </TitlesOfParts>
  <Company>Satiksmes ministrija</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10.janvāra noteikumos Nr.37„Noteikumi par pasažieru starptautiskajiem pārvadājumiem ar autobusiem, to organizēšanas, veikšanas, maršrutu atklāšanas, grozīšanas un slēgšanas kārtību”” sākotnējās ietekmes novērtējuma ziņojums (anotācija)</dc:title>
  <dc:subject>Anotācija</dc:subject>
  <dc:creator>S.Tanne, I.Gromule</dc:creator>
  <dc:description>S.Tanne, 67686480, 
sandra.tanne@atd.lv
I.Gromule, 67686458
indra.gromule@atd.lv</dc:description>
  <cp:lastModifiedBy>Žans Butāns</cp:lastModifiedBy>
  <cp:revision>5</cp:revision>
  <cp:lastPrinted>2015-03-23T11:52:00Z</cp:lastPrinted>
  <dcterms:created xsi:type="dcterms:W3CDTF">2015-04-29T10:43:00Z</dcterms:created>
  <dcterms:modified xsi:type="dcterms:W3CDTF">2015-05-12T12:05:00Z</dcterms:modified>
</cp:coreProperties>
</file>