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BA" w:rsidRDefault="00952ABA" w:rsidP="00192FD1">
      <w:pPr>
        <w:jc w:val="right"/>
        <w:rPr>
          <w:sz w:val="28"/>
          <w:szCs w:val="28"/>
        </w:rPr>
      </w:pPr>
      <w:r w:rsidRPr="00885B6D">
        <w:rPr>
          <w:i/>
          <w:iCs/>
          <w:sz w:val="28"/>
          <w:szCs w:val="28"/>
        </w:rPr>
        <w:t>Projekts</w:t>
      </w:r>
    </w:p>
    <w:p w:rsidR="00952ABA" w:rsidRDefault="00952ABA" w:rsidP="00E760E1">
      <w:pPr>
        <w:rPr>
          <w:sz w:val="28"/>
          <w:szCs w:val="28"/>
        </w:rPr>
      </w:pPr>
    </w:p>
    <w:p w:rsidR="00C871CC" w:rsidRPr="00885B6D" w:rsidRDefault="00C871CC" w:rsidP="00E760E1">
      <w:pPr>
        <w:rPr>
          <w:sz w:val="28"/>
          <w:szCs w:val="28"/>
        </w:rPr>
      </w:pPr>
    </w:p>
    <w:p w:rsidR="00952ABA" w:rsidRDefault="00952ABA" w:rsidP="00E760E1">
      <w:pPr>
        <w:jc w:val="center"/>
        <w:rPr>
          <w:sz w:val="28"/>
          <w:szCs w:val="28"/>
        </w:rPr>
      </w:pPr>
      <w:proofErr w:type="gramStart"/>
      <w:r w:rsidRPr="00885B6D">
        <w:rPr>
          <w:sz w:val="28"/>
          <w:szCs w:val="28"/>
        </w:rPr>
        <w:t>LATVIJAS REPUBLIKAS MINISTRU KABINETS</w:t>
      </w:r>
      <w:proofErr w:type="gramEnd"/>
    </w:p>
    <w:p w:rsidR="00952ABA" w:rsidRDefault="00952ABA" w:rsidP="00E760E1">
      <w:pPr>
        <w:rPr>
          <w:sz w:val="28"/>
          <w:szCs w:val="28"/>
        </w:rPr>
      </w:pPr>
    </w:p>
    <w:p w:rsidR="00C871CC" w:rsidRPr="00885B6D" w:rsidRDefault="00C871CC" w:rsidP="00E760E1">
      <w:pPr>
        <w:rPr>
          <w:sz w:val="28"/>
          <w:szCs w:val="28"/>
        </w:rPr>
      </w:pPr>
    </w:p>
    <w:p w:rsidR="00952ABA" w:rsidRPr="00954E68" w:rsidRDefault="00952ABA" w:rsidP="002A47F7">
      <w:pPr>
        <w:tabs>
          <w:tab w:val="right" w:pos="9000"/>
        </w:tabs>
        <w:rPr>
          <w:color w:val="000000"/>
          <w:sz w:val="28"/>
          <w:szCs w:val="28"/>
        </w:rPr>
      </w:pPr>
      <w:r w:rsidRPr="006B529F">
        <w:rPr>
          <w:sz w:val="28"/>
          <w:szCs w:val="28"/>
        </w:rPr>
        <w:t>20</w:t>
      </w:r>
      <w:r>
        <w:rPr>
          <w:sz w:val="28"/>
          <w:szCs w:val="28"/>
        </w:rPr>
        <w:t>15</w:t>
      </w:r>
      <w:r w:rsidRPr="006B529F">
        <w:rPr>
          <w:sz w:val="28"/>
          <w:szCs w:val="28"/>
        </w:rPr>
        <w:t>. gada __. ___</w:t>
      </w:r>
      <w:r w:rsidRPr="006B529F">
        <w:rPr>
          <w:sz w:val="28"/>
          <w:szCs w:val="28"/>
        </w:rPr>
        <w:tab/>
      </w:r>
      <w:r w:rsidRPr="00954E68">
        <w:rPr>
          <w:color w:val="000000"/>
          <w:sz w:val="28"/>
          <w:szCs w:val="28"/>
        </w:rPr>
        <w:t>Noteikumi Nr. __</w:t>
      </w:r>
    </w:p>
    <w:p w:rsidR="00952ABA" w:rsidRPr="00954E68" w:rsidRDefault="00952ABA" w:rsidP="002A47F7">
      <w:pPr>
        <w:tabs>
          <w:tab w:val="right" w:pos="9000"/>
        </w:tabs>
        <w:rPr>
          <w:color w:val="000000"/>
          <w:sz w:val="28"/>
          <w:szCs w:val="28"/>
        </w:rPr>
      </w:pPr>
      <w:r w:rsidRPr="00954E68">
        <w:rPr>
          <w:color w:val="000000"/>
          <w:sz w:val="28"/>
          <w:szCs w:val="28"/>
        </w:rPr>
        <w:t>Rīgā</w:t>
      </w:r>
      <w:r w:rsidRPr="00954E68">
        <w:rPr>
          <w:color w:val="000000"/>
          <w:sz w:val="28"/>
          <w:szCs w:val="28"/>
        </w:rPr>
        <w:tab/>
        <w:t>(prot. Nr. __ __. §)</w:t>
      </w:r>
    </w:p>
    <w:p w:rsidR="00952ABA" w:rsidRDefault="00952ABA" w:rsidP="004F3392">
      <w:pPr>
        <w:rPr>
          <w:b/>
          <w:bCs/>
          <w:color w:val="000000"/>
          <w:sz w:val="28"/>
          <w:szCs w:val="28"/>
        </w:rPr>
      </w:pPr>
    </w:p>
    <w:p w:rsidR="00C871CC" w:rsidRDefault="00C871CC" w:rsidP="004F3392">
      <w:pPr>
        <w:rPr>
          <w:b/>
          <w:bCs/>
          <w:color w:val="000000"/>
          <w:sz w:val="28"/>
          <w:szCs w:val="28"/>
        </w:rPr>
      </w:pPr>
    </w:p>
    <w:p w:rsidR="00C871CC" w:rsidRPr="00954E68" w:rsidRDefault="00C871CC" w:rsidP="004F3392">
      <w:pPr>
        <w:rPr>
          <w:b/>
          <w:bCs/>
          <w:color w:val="000000"/>
          <w:sz w:val="28"/>
          <w:szCs w:val="28"/>
        </w:rPr>
      </w:pPr>
    </w:p>
    <w:p w:rsidR="00952ABA" w:rsidRDefault="00952ABA" w:rsidP="00212C97">
      <w:pPr>
        <w:jc w:val="center"/>
        <w:rPr>
          <w:b/>
          <w:bCs/>
          <w:color w:val="000000"/>
          <w:sz w:val="28"/>
          <w:szCs w:val="28"/>
        </w:rPr>
      </w:pPr>
      <w:r w:rsidRPr="00954E68">
        <w:rPr>
          <w:b/>
          <w:bCs/>
          <w:color w:val="000000"/>
          <w:sz w:val="28"/>
          <w:szCs w:val="28"/>
        </w:rPr>
        <w:t>Grozījumi Ministru kabineta 20</w:t>
      </w:r>
      <w:r>
        <w:rPr>
          <w:b/>
          <w:bCs/>
          <w:color w:val="000000"/>
          <w:sz w:val="28"/>
          <w:szCs w:val="28"/>
        </w:rPr>
        <w:t>15</w:t>
      </w:r>
      <w:r w:rsidRPr="00954E68">
        <w:rPr>
          <w:b/>
          <w:bCs/>
          <w:color w:val="000000"/>
          <w:sz w:val="28"/>
          <w:szCs w:val="28"/>
        </w:rPr>
        <w:t xml:space="preserve">. gada </w:t>
      </w:r>
      <w:r>
        <w:rPr>
          <w:b/>
          <w:bCs/>
          <w:color w:val="000000"/>
          <w:sz w:val="28"/>
          <w:szCs w:val="28"/>
        </w:rPr>
        <w:t>6</w:t>
      </w:r>
      <w:r w:rsidRPr="00954E68">
        <w:rPr>
          <w:b/>
          <w:bCs/>
          <w:color w:val="000000"/>
          <w:sz w:val="28"/>
          <w:szCs w:val="28"/>
        </w:rPr>
        <w:t xml:space="preserve">. </w:t>
      </w:r>
      <w:r>
        <w:rPr>
          <w:b/>
          <w:bCs/>
          <w:color w:val="000000"/>
          <w:sz w:val="28"/>
          <w:szCs w:val="28"/>
        </w:rPr>
        <w:t>janvāra noteikumos Nr.</w:t>
      </w:r>
      <w:r w:rsidR="00C548CD">
        <w:rPr>
          <w:b/>
          <w:bCs/>
          <w:color w:val="000000"/>
          <w:sz w:val="28"/>
          <w:szCs w:val="28"/>
        </w:rPr>
        <w:t> </w:t>
      </w:r>
      <w:r>
        <w:rPr>
          <w:b/>
          <w:bCs/>
          <w:color w:val="000000"/>
          <w:sz w:val="28"/>
          <w:szCs w:val="28"/>
        </w:rPr>
        <w:t>5</w:t>
      </w:r>
      <w:r w:rsidRPr="00954E68">
        <w:rPr>
          <w:b/>
          <w:bCs/>
          <w:color w:val="000000"/>
          <w:sz w:val="28"/>
          <w:szCs w:val="28"/>
        </w:rPr>
        <w:t xml:space="preserve"> </w:t>
      </w:r>
      <w:r w:rsidRPr="002C18D9">
        <w:rPr>
          <w:b/>
          <w:bCs/>
          <w:color w:val="000000"/>
          <w:sz w:val="28"/>
          <w:szCs w:val="28"/>
        </w:rPr>
        <w:t>„</w:t>
      </w:r>
      <w:r w:rsidRPr="002C18D9">
        <w:rPr>
          <w:b/>
          <w:bCs/>
          <w:sz w:val="28"/>
          <w:szCs w:val="28"/>
        </w:rPr>
        <w:t>Kārtība, kādā reģistrē personas, kurām izmaksāti uzturlīdzekļi no Uzturlīdzekļu garantiju fonda, un parādniekus</w:t>
      </w:r>
      <w:r w:rsidRPr="002C18D9">
        <w:rPr>
          <w:b/>
          <w:bCs/>
          <w:color w:val="000000"/>
          <w:sz w:val="28"/>
          <w:szCs w:val="28"/>
        </w:rPr>
        <w:t>”</w:t>
      </w:r>
    </w:p>
    <w:p w:rsidR="00952ABA" w:rsidRDefault="00952ABA" w:rsidP="00212C97">
      <w:pPr>
        <w:jc w:val="center"/>
        <w:rPr>
          <w:b/>
          <w:bCs/>
          <w:color w:val="000000"/>
          <w:sz w:val="28"/>
          <w:szCs w:val="28"/>
        </w:rPr>
      </w:pPr>
    </w:p>
    <w:p w:rsidR="00C871CC" w:rsidRPr="00212C97" w:rsidRDefault="00C871CC" w:rsidP="00212C97">
      <w:pPr>
        <w:jc w:val="center"/>
        <w:rPr>
          <w:b/>
          <w:bCs/>
          <w:color w:val="000000"/>
          <w:sz w:val="28"/>
          <w:szCs w:val="28"/>
        </w:rPr>
      </w:pPr>
    </w:p>
    <w:p w:rsidR="00952ABA" w:rsidRPr="0058474F" w:rsidRDefault="00952ABA" w:rsidP="00B36E1F">
      <w:pPr>
        <w:jc w:val="right"/>
        <w:rPr>
          <w:sz w:val="28"/>
          <w:szCs w:val="28"/>
        </w:rPr>
      </w:pPr>
      <w:r w:rsidRPr="0058474F">
        <w:rPr>
          <w:sz w:val="28"/>
          <w:szCs w:val="28"/>
        </w:rPr>
        <w:t>Izdoti saskaņā ar</w:t>
      </w:r>
    </w:p>
    <w:p w:rsidR="00952ABA" w:rsidRPr="0058474F" w:rsidRDefault="00952ABA" w:rsidP="00B36E1F">
      <w:pPr>
        <w:jc w:val="right"/>
        <w:rPr>
          <w:sz w:val="28"/>
          <w:szCs w:val="28"/>
        </w:rPr>
      </w:pPr>
      <w:r w:rsidRPr="0058474F">
        <w:rPr>
          <w:sz w:val="28"/>
          <w:szCs w:val="28"/>
        </w:rPr>
        <w:t xml:space="preserve">Uzturlīdzekļu garantiju fonda likuma </w:t>
      </w:r>
      <w:r w:rsidRPr="0058474F">
        <w:rPr>
          <w:sz w:val="28"/>
          <w:szCs w:val="28"/>
        </w:rPr>
        <w:br/>
        <w:t>4.</w:t>
      </w:r>
      <w:r w:rsidR="00C548CD">
        <w:rPr>
          <w:sz w:val="28"/>
          <w:szCs w:val="28"/>
        </w:rPr>
        <w:t> </w:t>
      </w:r>
      <w:r w:rsidRPr="0058474F">
        <w:rPr>
          <w:sz w:val="28"/>
          <w:szCs w:val="28"/>
        </w:rPr>
        <w:t>panta pirmās daļas 3.</w:t>
      </w:r>
      <w:r w:rsidR="00C548CD">
        <w:rPr>
          <w:sz w:val="28"/>
          <w:szCs w:val="28"/>
        </w:rPr>
        <w:t> </w:t>
      </w:r>
      <w:r w:rsidRPr="0058474F">
        <w:rPr>
          <w:sz w:val="28"/>
          <w:szCs w:val="28"/>
        </w:rPr>
        <w:t>punktu,</w:t>
      </w:r>
    </w:p>
    <w:p w:rsidR="00952ABA" w:rsidRPr="00954E68" w:rsidRDefault="00891128" w:rsidP="00B36E1F">
      <w:pPr>
        <w:jc w:val="right"/>
        <w:rPr>
          <w:color w:val="000000"/>
          <w:sz w:val="28"/>
          <w:szCs w:val="28"/>
        </w:rPr>
      </w:pPr>
      <w:hyperlink r:id="rId8" w:anchor="p5" w:tgtFrame="_blank" w:history="1">
        <w:r w:rsidR="00952ABA" w:rsidRPr="0058474F">
          <w:rPr>
            <w:sz w:val="28"/>
            <w:szCs w:val="28"/>
          </w:rPr>
          <w:t>5.</w:t>
        </w:r>
        <w:r w:rsidR="00C871CC">
          <w:rPr>
            <w:sz w:val="28"/>
            <w:szCs w:val="28"/>
          </w:rPr>
          <w:t> </w:t>
        </w:r>
        <w:r w:rsidR="00952ABA" w:rsidRPr="0058474F">
          <w:rPr>
            <w:sz w:val="28"/>
            <w:szCs w:val="28"/>
          </w:rPr>
          <w:t>panta</w:t>
        </w:r>
      </w:hyperlink>
      <w:r w:rsidR="00952ABA" w:rsidRPr="0058474F">
        <w:rPr>
          <w:sz w:val="28"/>
          <w:szCs w:val="28"/>
        </w:rPr>
        <w:t xml:space="preserve"> pirmās daļas 4.</w:t>
      </w:r>
      <w:r w:rsidR="00C871CC">
        <w:rPr>
          <w:sz w:val="28"/>
          <w:szCs w:val="28"/>
        </w:rPr>
        <w:t> </w:t>
      </w:r>
      <w:r w:rsidR="00952ABA">
        <w:rPr>
          <w:sz w:val="28"/>
          <w:szCs w:val="28"/>
        </w:rPr>
        <w:t>p</w:t>
      </w:r>
      <w:r w:rsidR="00952ABA" w:rsidRPr="0058474F">
        <w:rPr>
          <w:sz w:val="28"/>
          <w:szCs w:val="28"/>
        </w:rPr>
        <w:t>unktu</w:t>
      </w:r>
      <w:r w:rsidR="00952ABA">
        <w:rPr>
          <w:sz w:val="28"/>
          <w:szCs w:val="28"/>
        </w:rPr>
        <w:t>, 5</w:t>
      </w:r>
      <w:r w:rsidR="00952ABA" w:rsidRPr="00C23FAC">
        <w:rPr>
          <w:sz w:val="28"/>
          <w:szCs w:val="28"/>
        </w:rPr>
        <w:t>.</w:t>
      </w:r>
      <w:r w:rsidR="00952ABA">
        <w:rPr>
          <w:sz w:val="28"/>
          <w:szCs w:val="28"/>
          <w:vertAlign w:val="superscript"/>
        </w:rPr>
        <w:t>1</w:t>
      </w:r>
      <w:r w:rsidR="00C871CC">
        <w:rPr>
          <w:sz w:val="28"/>
          <w:szCs w:val="28"/>
        </w:rPr>
        <w:t> </w:t>
      </w:r>
      <w:r w:rsidR="00952ABA" w:rsidRPr="00C23FAC">
        <w:rPr>
          <w:sz w:val="28"/>
          <w:szCs w:val="28"/>
        </w:rPr>
        <w:t xml:space="preserve">panta </w:t>
      </w:r>
      <w:r w:rsidR="00952ABA">
        <w:rPr>
          <w:sz w:val="28"/>
          <w:szCs w:val="28"/>
        </w:rPr>
        <w:t>trešo</w:t>
      </w:r>
      <w:r w:rsidR="00952ABA" w:rsidRPr="00C23FAC">
        <w:rPr>
          <w:sz w:val="28"/>
          <w:szCs w:val="28"/>
        </w:rPr>
        <w:t xml:space="preserve"> daļu</w:t>
      </w:r>
      <w:r w:rsidR="00952ABA" w:rsidRPr="0058474F">
        <w:rPr>
          <w:sz w:val="28"/>
          <w:szCs w:val="28"/>
        </w:rPr>
        <w:t xml:space="preserve"> un </w:t>
      </w:r>
      <w:r w:rsidR="00952ABA" w:rsidRPr="0058474F">
        <w:rPr>
          <w:sz w:val="28"/>
          <w:szCs w:val="28"/>
        </w:rPr>
        <w:br/>
        <w:t>Bērnu tiesību aizsardzības likuma 65.</w:t>
      </w:r>
      <w:r w:rsidR="00952ABA" w:rsidRPr="0058474F">
        <w:rPr>
          <w:sz w:val="28"/>
          <w:szCs w:val="28"/>
          <w:vertAlign w:val="superscript"/>
        </w:rPr>
        <w:t>3</w:t>
      </w:r>
      <w:r w:rsidR="00C871CC">
        <w:rPr>
          <w:sz w:val="28"/>
          <w:szCs w:val="28"/>
        </w:rPr>
        <w:t> </w:t>
      </w:r>
      <w:r w:rsidR="00952ABA" w:rsidRPr="0058474F">
        <w:rPr>
          <w:sz w:val="28"/>
          <w:szCs w:val="28"/>
        </w:rPr>
        <w:t>panta 2.</w:t>
      </w:r>
      <w:r w:rsidR="00C871CC">
        <w:rPr>
          <w:sz w:val="28"/>
          <w:szCs w:val="28"/>
        </w:rPr>
        <w:t> </w:t>
      </w:r>
      <w:r w:rsidR="00952ABA" w:rsidRPr="0058474F">
        <w:rPr>
          <w:sz w:val="28"/>
          <w:szCs w:val="28"/>
        </w:rPr>
        <w:t>punktu</w:t>
      </w:r>
    </w:p>
    <w:p w:rsidR="00952ABA" w:rsidRDefault="00952ABA" w:rsidP="001E002F">
      <w:pPr>
        <w:jc w:val="both"/>
        <w:rPr>
          <w:color w:val="000000"/>
          <w:sz w:val="28"/>
          <w:szCs w:val="28"/>
        </w:rPr>
      </w:pPr>
    </w:p>
    <w:p w:rsidR="00C871CC" w:rsidRPr="00954E68" w:rsidRDefault="00C871CC" w:rsidP="001E002F">
      <w:pPr>
        <w:jc w:val="both"/>
        <w:rPr>
          <w:color w:val="000000"/>
          <w:sz w:val="28"/>
          <w:szCs w:val="28"/>
        </w:rPr>
      </w:pPr>
    </w:p>
    <w:p w:rsidR="00952ABA" w:rsidRDefault="00952ABA" w:rsidP="00AD0632">
      <w:pPr>
        <w:ind w:firstLine="720"/>
        <w:jc w:val="both"/>
        <w:rPr>
          <w:color w:val="000000"/>
          <w:sz w:val="28"/>
          <w:szCs w:val="28"/>
        </w:rPr>
      </w:pPr>
      <w:r>
        <w:rPr>
          <w:color w:val="000000"/>
          <w:sz w:val="28"/>
          <w:szCs w:val="28"/>
        </w:rPr>
        <w:t xml:space="preserve">1. </w:t>
      </w:r>
      <w:r w:rsidRPr="00954E68">
        <w:rPr>
          <w:color w:val="000000"/>
          <w:sz w:val="28"/>
          <w:szCs w:val="28"/>
        </w:rPr>
        <w:t>Izdarīt Ministru kabineta 20</w:t>
      </w:r>
      <w:r>
        <w:rPr>
          <w:color w:val="000000"/>
          <w:sz w:val="28"/>
          <w:szCs w:val="28"/>
        </w:rPr>
        <w:t>15. gada 6</w:t>
      </w:r>
      <w:r w:rsidRPr="00954E68">
        <w:rPr>
          <w:color w:val="000000"/>
          <w:sz w:val="28"/>
          <w:szCs w:val="28"/>
        </w:rPr>
        <w:t>.</w:t>
      </w:r>
      <w:r>
        <w:rPr>
          <w:color w:val="000000"/>
          <w:sz w:val="28"/>
          <w:szCs w:val="28"/>
        </w:rPr>
        <w:t> janvāra</w:t>
      </w:r>
      <w:r w:rsidRPr="00954E68">
        <w:rPr>
          <w:color w:val="000000"/>
          <w:sz w:val="28"/>
          <w:szCs w:val="28"/>
        </w:rPr>
        <w:t xml:space="preserve"> noteikumos Nr.</w:t>
      </w:r>
      <w:r w:rsidR="00C548CD">
        <w:rPr>
          <w:color w:val="000000"/>
          <w:sz w:val="28"/>
          <w:szCs w:val="28"/>
        </w:rPr>
        <w:t> </w:t>
      </w:r>
      <w:r>
        <w:rPr>
          <w:color w:val="000000"/>
          <w:sz w:val="28"/>
          <w:szCs w:val="28"/>
        </w:rPr>
        <w:t>5</w:t>
      </w:r>
      <w:r w:rsidRPr="00954E68">
        <w:rPr>
          <w:color w:val="000000"/>
          <w:sz w:val="28"/>
          <w:szCs w:val="28"/>
        </w:rPr>
        <w:t xml:space="preserve"> „</w:t>
      </w:r>
      <w:r w:rsidRPr="00807324">
        <w:rPr>
          <w:sz w:val="28"/>
          <w:szCs w:val="28"/>
        </w:rPr>
        <w:t>Kārtība, kādā reģistrē personas, kurām izmaksāti uzturlīdzekļi no Uzturlīdzekļu garantiju fonda, un parādniekus</w:t>
      </w:r>
      <w:r w:rsidRPr="00954E68">
        <w:rPr>
          <w:color w:val="000000"/>
          <w:sz w:val="28"/>
          <w:szCs w:val="28"/>
        </w:rPr>
        <w:t>” (Lat</w:t>
      </w:r>
      <w:r>
        <w:rPr>
          <w:color w:val="000000"/>
          <w:sz w:val="28"/>
          <w:szCs w:val="28"/>
        </w:rPr>
        <w:t>vijas Vēstnesis, 2015, 4. </w:t>
      </w:r>
      <w:r w:rsidRPr="00954E68">
        <w:rPr>
          <w:color w:val="000000"/>
          <w:sz w:val="28"/>
          <w:szCs w:val="28"/>
        </w:rPr>
        <w:t>nr.) šādus grozījumus:</w:t>
      </w:r>
    </w:p>
    <w:p w:rsidR="00952ABA" w:rsidRDefault="00952ABA" w:rsidP="00AD0632">
      <w:pPr>
        <w:ind w:firstLine="720"/>
        <w:jc w:val="both"/>
        <w:rPr>
          <w:color w:val="000000"/>
          <w:sz w:val="28"/>
          <w:szCs w:val="28"/>
        </w:rPr>
      </w:pPr>
    </w:p>
    <w:p w:rsidR="00952ABA" w:rsidRDefault="00952ABA" w:rsidP="00AD0632">
      <w:pPr>
        <w:ind w:firstLine="720"/>
        <w:jc w:val="both"/>
        <w:rPr>
          <w:color w:val="000000"/>
          <w:sz w:val="28"/>
          <w:szCs w:val="28"/>
        </w:rPr>
      </w:pPr>
      <w:r>
        <w:rPr>
          <w:color w:val="000000"/>
          <w:sz w:val="28"/>
          <w:szCs w:val="28"/>
        </w:rPr>
        <w:t>1.1. izteikt noteikumu nosaukumu šādā redakcijā:</w:t>
      </w:r>
    </w:p>
    <w:p w:rsidR="00952ABA" w:rsidRDefault="00952ABA" w:rsidP="00AD0632">
      <w:pPr>
        <w:ind w:firstLine="720"/>
        <w:jc w:val="center"/>
        <w:rPr>
          <w:color w:val="000000"/>
          <w:sz w:val="28"/>
          <w:szCs w:val="28"/>
        </w:rPr>
      </w:pPr>
      <w:r>
        <w:rPr>
          <w:color w:val="000000"/>
          <w:sz w:val="28"/>
          <w:szCs w:val="28"/>
        </w:rPr>
        <w:t>„</w:t>
      </w:r>
      <w:r w:rsidRPr="000D0F21">
        <w:rPr>
          <w:b/>
          <w:bCs/>
          <w:color w:val="000000"/>
          <w:sz w:val="28"/>
          <w:szCs w:val="28"/>
        </w:rPr>
        <w:t>Noteikumi par Uzturlīdzekļu garantiju fonda iesniedzēju un parādnieku reģistru</w:t>
      </w:r>
      <w:r>
        <w:rPr>
          <w:color w:val="000000"/>
          <w:sz w:val="28"/>
          <w:szCs w:val="28"/>
        </w:rPr>
        <w:t>”;</w:t>
      </w:r>
    </w:p>
    <w:p w:rsidR="00952ABA" w:rsidRPr="00C23FAC" w:rsidRDefault="00952ABA" w:rsidP="00AD0632">
      <w:pPr>
        <w:ind w:firstLine="720"/>
        <w:jc w:val="both"/>
        <w:rPr>
          <w:sz w:val="28"/>
          <w:szCs w:val="28"/>
        </w:rPr>
      </w:pPr>
    </w:p>
    <w:p w:rsidR="00952ABA" w:rsidRPr="0041359E" w:rsidRDefault="00952ABA" w:rsidP="004D5250">
      <w:pPr>
        <w:ind w:firstLine="720"/>
        <w:jc w:val="both"/>
        <w:rPr>
          <w:color w:val="000000"/>
          <w:sz w:val="28"/>
          <w:szCs w:val="28"/>
        </w:rPr>
      </w:pPr>
      <w:r>
        <w:rPr>
          <w:sz w:val="28"/>
          <w:szCs w:val="28"/>
        </w:rPr>
        <w:t xml:space="preserve">1.2. </w:t>
      </w:r>
      <w:r w:rsidRPr="00651673">
        <w:rPr>
          <w:color w:val="000000"/>
          <w:sz w:val="28"/>
          <w:szCs w:val="28"/>
        </w:rPr>
        <w:t>izteikt</w:t>
      </w:r>
      <w:r>
        <w:rPr>
          <w:color w:val="000000"/>
          <w:sz w:val="28"/>
          <w:szCs w:val="28"/>
        </w:rPr>
        <w:t xml:space="preserve"> norādi</w:t>
      </w:r>
      <w:r w:rsidRPr="0041359E">
        <w:rPr>
          <w:color w:val="000000"/>
          <w:sz w:val="28"/>
          <w:szCs w:val="28"/>
        </w:rPr>
        <w:t>, uz kāda likuma pamata noteikumi izdoti</w:t>
      </w:r>
      <w:r>
        <w:rPr>
          <w:color w:val="000000"/>
          <w:sz w:val="28"/>
          <w:szCs w:val="28"/>
        </w:rPr>
        <w:t>,</w:t>
      </w:r>
      <w:r w:rsidRPr="0041359E" w:rsidDel="0041359E">
        <w:rPr>
          <w:color w:val="000000"/>
          <w:sz w:val="28"/>
          <w:szCs w:val="28"/>
        </w:rPr>
        <w:t xml:space="preserve"> </w:t>
      </w:r>
      <w:r w:rsidRPr="0041359E">
        <w:rPr>
          <w:color w:val="000000"/>
          <w:sz w:val="28"/>
          <w:szCs w:val="28"/>
        </w:rPr>
        <w:t>šādā redakcijā:</w:t>
      </w:r>
    </w:p>
    <w:p w:rsidR="00952ABA" w:rsidRDefault="00952ABA" w:rsidP="00AD0632">
      <w:pPr>
        <w:ind w:firstLine="720"/>
        <w:jc w:val="both"/>
        <w:rPr>
          <w:sz w:val="28"/>
          <w:szCs w:val="28"/>
        </w:rPr>
      </w:pPr>
      <w:r w:rsidRPr="0041359E">
        <w:rPr>
          <w:color w:val="000000"/>
          <w:sz w:val="28"/>
          <w:szCs w:val="28"/>
        </w:rPr>
        <w:t>„Izdoti saskaņā ar Uzturlīdzekļu garantiju fonda likuma 4.</w:t>
      </w:r>
      <w:r w:rsidR="00C871CC">
        <w:t> </w:t>
      </w:r>
      <w:r w:rsidRPr="0041359E">
        <w:rPr>
          <w:color w:val="000000"/>
          <w:sz w:val="28"/>
          <w:szCs w:val="28"/>
        </w:rPr>
        <w:t xml:space="preserve">panta pirmās </w:t>
      </w:r>
      <w:r>
        <w:rPr>
          <w:sz w:val="28"/>
          <w:szCs w:val="28"/>
        </w:rPr>
        <w:t>daļas 3. punktu, 5.</w:t>
      </w:r>
      <w:r w:rsidR="00C871CC">
        <w:rPr>
          <w:sz w:val="28"/>
          <w:szCs w:val="28"/>
        </w:rPr>
        <w:t> </w:t>
      </w:r>
      <w:r>
        <w:rPr>
          <w:sz w:val="28"/>
          <w:szCs w:val="28"/>
        </w:rPr>
        <w:t xml:space="preserve">panta pirmās daļas 4. </w:t>
      </w:r>
      <w:r w:rsidR="00C871CC">
        <w:rPr>
          <w:sz w:val="28"/>
          <w:szCs w:val="28"/>
        </w:rPr>
        <w:t> </w:t>
      </w:r>
      <w:r>
        <w:rPr>
          <w:sz w:val="28"/>
          <w:szCs w:val="28"/>
        </w:rPr>
        <w:t>punktu, 5</w:t>
      </w:r>
      <w:r w:rsidRPr="00C23FAC">
        <w:rPr>
          <w:sz w:val="28"/>
          <w:szCs w:val="28"/>
        </w:rPr>
        <w:t>.</w:t>
      </w:r>
      <w:r>
        <w:rPr>
          <w:sz w:val="28"/>
          <w:szCs w:val="28"/>
          <w:vertAlign w:val="superscript"/>
        </w:rPr>
        <w:t>1</w:t>
      </w:r>
      <w:r w:rsidR="00C871CC">
        <w:rPr>
          <w:sz w:val="28"/>
          <w:szCs w:val="28"/>
        </w:rPr>
        <w:t> </w:t>
      </w:r>
      <w:r w:rsidRPr="00C23FAC">
        <w:rPr>
          <w:sz w:val="28"/>
          <w:szCs w:val="28"/>
        </w:rPr>
        <w:t xml:space="preserve">panta </w:t>
      </w:r>
      <w:r>
        <w:rPr>
          <w:sz w:val="28"/>
          <w:szCs w:val="28"/>
        </w:rPr>
        <w:t>trešo</w:t>
      </w:r>
      <w:r w:rsidRPr="00C23FAC">
        <w:rPr>
          <w:sz w:val="28"/>
          <w:szCs w:val="28"/>
        </w:rPr>
        <w:t xml:space="preserve"> daļu</w:t>
      </w:r>
      <w:r>
        <w:rPr>
          <w:sz w:val="28"/>
          <w:szCs w:val="28"/>
        </w:rPr>
        <w:t xml:space="preserve"> un </w:t>
      </w:r>
      <w:r w:rsidRPr="0058474F">
        <w:rPr>
          <w:sz w:val="28"/>
          <w:szCs w:val="28"/>
        </w:rPr>
        <w:t>Bērnu tiesību aizsardzības likuma 65.</w:t>
      </w:r>
      <w:r w:rsidRPr="0058474F">
        <w:rPr>
          <w:sz w:val="28"/>
          <w:szCs w:val="28"/>
          <w:vertAlign w:val="superscript"/>
        </w:rPr>
        <w:t>3</w:t>
      </w:r>
      <w:r w:rsidR="00C871CC">
        <w:rPr>
          <w:sz w:val="28"/>
          <w:szCs w:val="28"/>
        </w:rPr>
        <w:t> </w:t>
      </w:r>
      <w:r w:rsidRPr="0058474F">
        <w:rPr>
          <w:sz w:val="28"/>
          <w:szCs w:val="28"/>
        </w:rPr>
        <w:t>panta 2.</w:t>
      </w:r>
      <w:r w:rsidR="00C871CC">
        <w:rPr>
          <w:sz w:val="28"/>
          <w:szCs w:val="28"/>
        </w:rPr>
        <w:t> </w:t>
      </w:r>
      <w:r>
        <w:rPr>
          <w:sz w:val="28"/>
          <w:szCs w:val="28"/>
        </w:rPr>
        <w:t>p</w:t>
      </w:r>
      <w:r w:rsidRPr="0058474F">
        <w:rPr>
          <w:sz w:val="28"/>
          <w:szCs w:val="28"/>
        </w:rPr>
        <w:t>unktu</w:t>
      </w:r>
      <w:r>
        <w:rPr>
          <w:sz w:val="28"/>
          <w:szCs w:val="28"/>
        </w:rPr>
        <w:t>”;</w:t>
      </w:r>
    </w:p>
    <w:p w:rsidR="00952ABA" w:rsidRDefault="00952ABA" w:rsidP="00AD0632">
      <w:pPr>
        <w:ind w:firstLine="720"/>
        <w:jc w:val="both"/>
        <w:rPr>
          <w:sz w:val="28"/>
          <w:szCs w:val="28"/>
        </w:rPr>
      </w:pPr>
    </w:p>
    <w:p w:rsidR="00952ABA" w:rsidRDefault="00952ABA" w:rsidP="00AD0632">
      <w:pPr>
        <w:pStyle w:val="naispant"/>
        <w:spacing w:before="0" w:beforeAutospacing="0" w:after="0" w:afterAutospacing="0"/>
        <w:ind w:firstLine="720"/>
        <w:jc w:val="both"/>
        <w:rPr>
          <w:sz w:val="28"/>
          <w:szCs w:val="28"/>
          <w:lang w:eastAsia="en-US"/>
        </w:rPr>
      </w:pPr>
      <w:r>
        <w:rPr>
          <w:sz w:val="28"/>
          <w:szCs w:val="28"/>
        </w:rPr>
        <w:t xml:space="preserve">1.3. </w:t>
      </w:r>
      <w:r>
        <w:rPr>
          <w:sz w:val="28"/>
          <w:szCs w:val="28"/>
          <w:lang w:eastAsia="en-US"/>
        </w:rPr>
        <w:t>izteikt 1.</w:t>
      </w:r>
      <w:r w:rsidR="00C871CC">
        <w:rPr>
          <w:sz w:val="28"/>
          <w:szCs w:val="28"/>
          <w:lang w:eastAsia="en-US"/>
        </w:rPr>
        <w:t> </w:t>
      </w:r>
      <w:r>
        <w:rPr>
          <w:sz w:val="28"/>
          <w:szCs w:val="28"/>
          <w:lang w:eastAsia="en-US"/>
        </w:rPr>
        <w:t>punktu šādā redakcijā:</w:t>
      </w:r>
    </w:p>
    <w:p w:rsidR="00952ABA" w:rsidRDefault="00952ABA" w:rsidP="00AD0632">
      <w:pPr>
        <w:ind w:firstLine="720"/>
        <w:jc w:val="both"/>
        <w:rPr>
          <w:color w:val="0D0D0D"/>
          <w:sz w:val="28"/>
          <w:szCs w:val="28"/>
        </w:rPr>
      </w:pPr>
      <w:r>
        <w:rPr>
          <w:sz w:val="28"/>
          <w:szCs w:val="28"/>
        </w:rPr>
        <w:t xml:space="preserve">„1. </w:t>
      </w:r>
      <w:r>
        <w:rPr>
          <w:color w:val="0D0D0D"/>
          <w:sz w:val="28"/>
          <w:szCs w:val="28"/>
        </w:rPr>
        <w:t>Noteikumi nosaka kārtību, kādā:</w:t>
      </w:r>
    </w:p>
    <w:p w:rsidR="00952ABA" w:rsidRDefault="00952ABA" w:rsidP="00AD0632">
      <w:pPr>
        <w:ind w:firstLine="720"/>
        <w:jc w:val="both"/>
        <w:rPr>
          <w:color w:val="0D0D0D"/>
          <w:sz w:val="28"/>
          <w:szCs w:val="28"/>
        </w:rPr>
      </w:pPr>
      <w:r>
        <w:rPr>
          <w:color w:val="0D0D0D"/>
          <w:sz w:val="28"/>
          <w:szCs w:val="28"/>
        </w:rPr>
        <w:t>1.1. reģistrē personas, kurām izmaksāti uzturlīdzekļi no Uzturlīdzekļu garantiju fonda (turpmāk – fonds), un parādniekus;</w:t>
      </w:r>
    </w:p>
    <w:p w:rsidR="00952ABA" w:rsidRPr="004059B2" w:rsidRDefault="00952ABA" w:rsidP="00AD0632">
      <w:pPr>
        <w:ind w:firstLine="720"/>
        <w:jc w:val="both"/>
        <w:rPr>
          <w:color w:val="0D0D0D"/>
          <w:sz w:val="28"/>
          <w:szCs w:val="28"/>
        </w:rPr>
      </w:pPr>
      <w:r>
        <w:rPr>
          <w:color w:val="0D0D0D"/>
          <w:sz w:val="28"/>
          <w:szCs w:val="28"/>
        </w:rPr>
        <w:lastRenderedPageBreak/>
        <w:t xml:space="preserve">1.2. </w:t>
      </w:r>
      <w:r w:rsidRPr="0005493E">
        <w:rPr>
          <w:color w:val="0D0D0D"/>
          <w:sz w:val="28"/>
          <w:szCs w:val="28"/>
        </w:rPr>
        <w:t>izsniedz ziņas par</w:t>
      </w:r>
      <w:r>
        <w:rPr>
          <w:color w:val="0D0D0D"/>
          <w:sz w:val="28"/>
          <w:szCs w:val="28"/>
        </w:rPr>
        <w:t xml:space="preserve"> </w:t>
      </w:r>
      <w:r w:rsidR="00C871CC">
        <w:rPr>
          <w:color w:val="0D0D0D"/>
          <w:sz w:val="28"/>
          <w:szCs w:val="28"/>
        </w:rPr>
        <w:t xml:space="preserve">šo noteikumu </w:t>
      </w:r>
      <w:r>
        <w:rPr>
          <w:color w:val="0D0D0D"/>
          <w:sz w:val="28"/>
          <w:szCs w:val="28"/>
        </w:rPr>
        <w:t>1.1.</w:t>
      </w:r>
      <w:r w:rsidR="00C871CC">
        <w:rPr>
          <w:color w:val="0D0D0D"/>
          <w:sz w:val="28"/>
          <w:szCs w:val="28"/>
        </w:rPr>
        <w:t> </w:t>
      </w:r>
      <w:r>
        <w:rPr>
          <w:color w:val="0D0D0D"/>
          <w:sz w:val="28"/>
          <w:szCs w:val="28"/>
        </w:rPr>
        <w:t xml:space="preserve">apakšpunktā </w:t>
      </w:r>
      <w:r w:rsidRPr="0005493E">
        <w:rPr>
          <w:color w:val="0D0D0D"/>
          <w:sz w:val="28"/>
          <w:szCs w:val="28"/>
        </w:rPr>
        <w:t>minētajām personām</w:t>
      </w:r>
      <w:r>
        <w:rPr>
          <w:color w:val="0D0D0D"/>
          <w:sz w:val="28"/>
          <w:szCs w:val="28"/>
        </w:rPr>
        <w:t xml:space="preserve"> un šo</w:t>
      </w:r>
      <w:r w:rsidRPr="004059B2">
        <w:rPr>
          <w:color w:val="0D0D0D"/>
          <w:sz w:val="28"/>
          <w:szCs w:val="28"/>
        </w:rPr>
        <w:t xml:space="preserve"> ziņu apjomu;</w:t>
      </w:r>
    </w:p>
    <w:p w:rsidR="00952ABA" w:rsidRPr="0005493E" w:rsidRDefault="00952ABA" w:rsidP="00AD0632">
      <w:pPr>
        <w:ind w:firstLine="720"/>
        <w:jc w:val="both"/>
        <w:rPr>
          <w:color w:val="0D0D0D"/>
          <w:sz w:val="28"/>
          <w:szCs w:val="28"/>
        </w:rPr>
      </w:pPr>
      <w:r>
        <w:rPr>
          <w:color w:val="0D0D0D"/>
          <w:sz w:val="28"/>
          <w:szCs w:val="28"/>
        </w:rPr>
        <w:t xml:space="preserve">1.3. </w:t>
      </w:r>
      <w:r w:rsidRPr="0005493E">
        <w:rPr>
          <w:color w:val="0D0D0D"/>
          <w:sz w:val="28"/>
          <w:szCs w:val="28"/>
        </w:rPr>
        <w:t>publisko un dzē</w:t>
      </w:r>
      <w:r>
        <w:rPr>
          <w:color w:val="0D0D0D"/>
          <w:sz w:val="28"/>
          <w:szCs w:val="28"/>
        </w:rPr>
        <w:t>š</w:t>
      </w:r>
      <w:r w:rsidRPr="0005493E">
        <w:rPr>
          <w:color w:val="0D0D0D"/>
          <w:sz w:val="28"/>
          <w:szCs w:val="28"/>
        </w:rPr>
        <w:t xml:space="preserve"> </w:t>
      </w:r>
      <w:r>
        <w:rPr>
          <w:color w:val="0D0D0D"/>
          <w:sz w:val="28"/>
          <w:szCs w:val="28"/>
        </w:rPr>
        <w:t>ziņas</w:t>
      </w:r>
      <w:r w:rsidRPr="0005493E">
        <w:rPr>
          <w:color w:val="0D0D0D"/>
          <w:sz w:val="28"/>
          <w:szCs w:val="28"/>
        </w:rPr>
        <w:t xml:space="preserve"> par parādniek</w:t>
      </w:r>
      <w:r>
        <w:rPr>
          <w:color w:val="0D0D0D"/>
          <w:sz w:val="28"/>
          <w:szCs w:val="28"/>
        </w:rPr>
        <w:t>u</w:t>
      </w:r>
      <w:r w:rsidRPr="0005493E">
        <w:rPr>
          <w:sz w:val="28"/>
          <w:szCs w:val="28"/>
        </w:rPr>
        <w:t>.”</w:t>
      </w:r>
      <w:r>
        <w:rPr>
          <w:sz w:val="28"/>
          <w:szCs w:val="28"/>
        </w:rPr>
        <w:t>;</w:t>
      </w:r>
    </w:p>
    <w:p w:rsidR="00952ABA" w:rsidRDefault="00952ABA" w:rsidP="00AD0632">
      <w:pPr>
        <w:ind w:firstLine="720"/>
        <w:jc w:val="both"/>
        <w:rPr>
          <w:color w:val="000000"/>
          <w:sz w:val="28"/>
          <w:szCs w:val="28"/>
        </w:rPr>
      </w:pPr>
    </w:p>
    <w:p w:rsidR="00952ABA" w:rsidRPr="00BA7EAE" w:rsidRDefault="00952ABA" w:rsidP="00AD0632">
      <w:pPr>
        <w:ind w:firstLine="720"/>
        <w:jc w:val="both"/>
        <w:rPr>
          <w:color w:val="000000"/>
          <w:sz w:val="28"/>
          <w:szCs w:val="28"/>
        </w:rPr>
      </w:pPr>
      <w:r>
        <w:rPr>
          <w:color w:val="000000"/>
          <w:sz w:val="28"/>
          <w:szCs w:val="28"/>
        </w:rPr>
        <w:t>1.4</w:t>
      </w:r>
      <w:r w:rsidRPr="00BA7EAE">
        <w:rPr>
          <w:color w:val="000000"/>
          <w:sz w:val="28"/>
          <w:szCs w:val="28"/>
        </w:rPr>
        <w:t>. papildināt noteikumus ar</w:t>
      </w:r>
      <w:r w:rsidR="0097636C">
        <w:rPr>
          <w:color w:val="000000"/>
          <w:sz w:val="28"/>
          <w:szCs w:val="28"/>
        </w:rPr>
        <w:t xml:space="preserve"> </w:t>
      </w:r>
      <w:r>
        <w:rPr>
          <w:color w:val="000000"/>
          <w:sz w:val="28"/>
          <w:szCs w:val="28"/>
        </w:rPr>
        <w:t>7</w:t>
      </w:r>
      <w:r w:rsidRPr="00BA7EAE">
        <w:rPr>
          <w:color w:val="000000"/>
          <w:sz w:val="28"/>
          <w:szCs w:val="28"/>
        </w:rPr>
        <w:t>.</w:t>
      </w:r>
      <w:r w:rsidRPr="00BA7EAE">
        <w:rPr>
          <w:color w:val="000000"/>
          <w:sz w:val="28"/>
          <w:szCs w:val="28"/>
          <w:vertAlign w:val="superscript"/>
        </w:rPr>
        <w:t>1</w:t>
      </w:r>
      <w:r w:rsidR="0097636C">
        <w:rPr>
          <w:color w:val="000000"/>
          <w:sz w:val="28"/>
          <w:szCs w:val="28"/>
        </w:rPr>
        <w:t>–</w:t>
      </w:r>
      <w:r>
        <w:rPr>
          <w:color w:val="000000"/>
          <w:sz w:val="28"/>
          <w:szCs w:val="28"/>
        </w:rPr>
        <w:t>7</w:t>
      </w:r>
      <w:r w:rsidRPr="00BA7EAE">
        <w:rPr>
          <w:color w:val="000000"/>
          <w:sz w:val="28"/>
          <w:szCs w:val="28"/>
        </w:rPr>
        <w:t>.</w:t>
      </w:r>
      <w:r w:rsidRPr="00BA7EAE">
        <w:rPr>
          <w:color w:val="000000"/>
          <w:sz w:val="28"/>
          <w:szCs w:val="28"/>
          <w:vertAlign w:val="superscript"/>
        </w:rPr>
        <w:t>5</w:t>
      </w:r>
      <w:r w:rsidR="00D168EC">
        <w:rPr>
          <w:color w:val="000000"/>
          <w:sz w:val="28"/>
          <w:szCs w:val="28"/>
        </w:rPr>
        <w:t xml:space="preserve"> </w:t>
      </w:r>
      <w:r w:rsidRPr="00BA7EAE">
        <w:rPr>
          <w:color w:val="000000"/>
          <w:sz w:val="28"/>
          <w:szCs w:val="28"/>
        </w:rPr>
        <w:t>punktu šādā redakcijā:</w:t>
      </w:r>
    </w:p>
    <w:p w:rsidR="00952ABA" w:rsidRPr="00F51473" w:rsidRDefault="00952ABA" w:rsidP="00AD0632">
      <w:pPr>
        <w:ind w:firstLine="720"/>
        <w:jc w:val="both"/>
        <w:rPr>
          <w:color w:val="000000"/>
          <w:sz w:val="28"/>
          <w:szCs w:val="28"/>
        </w:rPr>
      </w:pPr>
      <w:r>
        <w:rPr>
          <w:color w:val="000000"/>
          <w:sz w:val="28"/>
          <w:szCs w:val="28"/>
        </w:rPr>
        <w:t>„7</w:t>
      </w:r>
      <w:r w:rsidRPr="00BA7EAE">
        <w:rPr>
          <w:color w:val="000000"/>
          <w:sz w:val="28"/>
          <w:szCs w:val="28"/>
        </w:rPr>
        <w:t>.</w:t>
      </w:r>
      <w:r w:rsidRPr="00F51473">
        <w:rPr>
          <w:color w:val="000000"/>
          <w:sz w:val="28"/>
          <w:szCs w:val="28"/>
          <w:vertAlign w:val="superscript"/>
        </w:rPr>
        <w:t>1</w:t>
      </w:r>
      <w:r w:rsidRPr="00F51473">
        <w:rPr>
          <w:color w:val="000000"/>
          <w:sz w:val="28"/>
          <w:szCs w:val="28"/>
        </w:rPr>
        <w:t xml:space="preserve"> </w:t>
      </w:r>
      <w:r>
        <w:rPr>
          <w:color w:val="000000"/>
          <w:sz w:val="28"/>
          <w:szCs w:val="28"/>
        </w:rPr>
        <w:t>Ja iesniedzējs ir piekritis parādnieka ziņu publiskošanai</w:t>
      </w:r>
      <w:r w:rsidRPr="00F51473">
        <w:rPr>
          <w:color w:val="000000"/>
          <w:sz w:val="28"/>
          <w:szCs w:val="28"/>
        </w:rPr>
        <w:t xml:space="preserve">, </w:t>
      </w:r>
      <w:r>
        <w:rPr>
          <w:color w:val="000000"/>
          <w:sz w:val="28"/>
          <w:szCs w:val="28"/>
        </w:rPr>
        <w:t>f</w:t>
      </w:r>
      <w:r w:rsidRPr="00F51473">
        <w:rPr>
          <w:color w:val="000000"/>
          <w:sz w:val="28"/>
          <w:szCs w:val="28"/>
        </w:rPr>
        <w:t>onda administrācija</w:t>
      </w:r>
      <w:r>
        <w:rPr>
          <w:color w:val="000000"/>
          <w:sz w:val="28"/>
          <w:szCs w:val="28"/>
        </w:rPr>
        <w:t xml:space="preserve"> pārbauda</w:t>
      </w:r>
      <w:r w:rsidRPr="00F51473">
        <w:rPr>
          <w:color w:val="000000"/>
          <w:sz w:val="28"/>
          <w:szCs w:val="28"/>
        </w:rPr>
        <w:t>:</w:t>
      </w:r>
      <w:bookmarkStart w:id="0" w:name="_GoBack"/>
      <w:bookmarkEnd w:id="0"/>
    </w:p>
    <w:p w:rsidR="00952ABA" w:rsidRDefault="00952ABA" w:rsidP="00AD0632">
      <w:pPr>
        <w:ind w:firstLine="720"/>
        <w:jc w:val="both"/>
        <w:rPr>
          <w:sz w:val="28"/>
          <w:szCs w:val="28"/>
        </w:rPr>
      </w:pPr>
      <w:r>
        <w:rPr>
          <w:color w:val="000000"/>
          <w:sz w:val="28"/>
          <w:szCs w:val="28"/>
        </w:rPr>
        <w:t>7.</w:t>
      </w:r>
      <w:r>
        <w:rPr>
          <w:color w:val="000000"/>
          <w:sz w:val="28"/>
          <w:szCs w:val="28"/>
          <w:vertAlign w:val="superscript"/>
        </w:rPr>
        <w:t>1.</w:t>
      </w:r>
      <w:r>
        <w:rPr>
          <w:color w:val="000000"/>
          <w:sz w:val="28"/>
          <w:szCs w:val="28"/>
        </w:rPr>
        <w:t xml:space="preserve">1. </w:t>
      </w:r>
      <w:r>
        <w:rPr>
          <w:sz w:val="28"/>
          <w:szCs w:val="28"/>
        </w:rPr>
        <w:t>vai ir parāds;</w:t>
      </w:r>
    </w:p>
    <w:p w:rsidR="00952ABA" w:rsidRDefault="00952ABA" w:rsidP="00AD0632">
      <w:pPr>
        <w:ind w:firstLine="720"/>
        <w:jc w:val="both"/>
        <w:rPr>
          <w:color w:val="000000"/>
          <w:sz w:val="28"/>
          <w:szCs w:val="28"/>
        </w:rPr>
      </w:pPr>
      <w:r>
        <w:rPr>
          <w:color w:val="000000"/>
          <w:sz w:val="28"/>
          <w:szCs w:val="28"/>
        </w:rPr>
        <w:t>7.</w:t>
      </w:r>
      <w:r>
        <w:rPr>
          <w:color w:val="000000"/>
          <w:sz w:val="28"/>
          <w:szCs w:val="28"/>
          <w:vertAlign w:val="superscript"/>
        </w:rPr>
        <w:t>1.</w:t>
      </w:r>
      <w:r>
        <w:rPr>
          <w:color w:val="000000"/>
          <w:sz w:val="28"/>
          <w:szCs w:val="28"/>
        </w:rPr>
        <w:t>2.</w:t>
      </w:r>
      <w:r w:rsidRPr="00F51473">
        <w:rPr>
          <w:color w:val="000000"/>
          <w:sz w:val="28"/>
          <w:szCs w:val="28"/>
        </w:rPr>
        <w:t xml:space="preserve"> </w:t>
      </w:r>
      <w:r w:rsidRPr="00644F2D">
        <w:rPr>
          <w:sz w:val="28"/>
          <w:szCs w:val="28"/>
        </w:rPr>
        <w:t>vai parādnieks nav persona ar invaliditāti</w:t>
      </w:r>
      <w:r w:rsidR="0097636C">
        <w:rPr>
          <w:sz w:val="28"/>
          <w:szCs w:val="28"/>
        </w:rPr>
        <w:t>;</w:t>
      </w:r>
    </w:p>
    <w:p w:rsidR="00952ABA" w:rsidRPr="00644F2D" w:rsidRDefault="00952ABA" w:rsidP="00AD0632">
      <w:pPr>
        <w:ind w:firstLine="720"/>
        <w:jc w:val="both"/>
        <w:rPr>
          <w:sz w:val="28"/>
          <w:szCs w:val="28"/>
        </w:rPr>
      </w:pPr>
      <w:r>
        <w:rPr>
          <w:color w:val="000000"/>
          <w:sz w:val="28"/>
          <w:szCs w:val="28"/>
        </w:rPr>
        <w:t>7.</w:t>
      </w:r>
      <w:r>
        <w:rPr>
          <w:color w:val="000000"/>
          <w:sz w:val="28"/>
          <w:szCs w:val="28"/>
          <w:vertAlign w:val="superscript"/>
        </w:rPr>
        <w:t>1.</w:t>
      </w:r>
      <w:r>
        <w:rPr>
          <w:color w:val="000000"/>
          <w:sz w:val="28"/>
          <w:szCs w:val="28"/>
        </w:rPr>
        <w:t>3.</w:t>
      </w:r>
      <w:r w:rsidRPr="00F51473">
        <w:rPr>
          <w:color w:val="000000"/>
          <w:sz w:val="28"/>
          <w:szCs w:val="28"/>
        </w:rPr>
        <w:t xml:space="preserve"> </w:t>
      </w:r>
      <w:r w:rsidRPr="00644F2D">
        <w:rPr>
          <w:sz w:val="28"/>
          <w:szCs w:val="28"/>
        </w:rPr>
        <w:t>vai no parādnieka nav saņemti dokumenti, kas apliecina, ka parādnieks ir persona, kas pārejošas darbnespējas dēļ nestrādā ilgāk kā sešus mēnešus gadījumos, kad darbnespēja ir nepārtraukta, vai vienu gadu triju gadu periodā gadījumos, kad darbnesp</w:t>
      </w:r>
      <w:r>
        <w:rPr>
          <w:sz w:val="28"/>
          <w:szCs w:val="28"/>
        </w:rPr>
        <w:t>ēja atkārtojas ar pārtraukumiem</w:t>
      </w:r>
      <w:r w:rsidRPr="00644F2D">
        <w:rPr>
          <w:sz w:val="28"/>
          <w:szCs w:val="28"/>
        </w:rPr>
        <w:t xml:space="preserve">; </w:t>
      </w:r>
    </w:p>
    <w:p w:rsidR="00952ABA" w:rsidRPr="00644F2D" w:rsidRDefault="00952ABA" w:rsidP="00AD0632">
      <w:pPr>
        <w:ind w:firstLine="720"/>
        <w:jc w:val="both"/>
        <w:rPr>
          <w:sz w:val="28"/>
          <w:szCs w:val="28"/>
        </w:rPr>
      </w:pPr>
      <w:r>
        <w:rPr>
          <w:color w:val="000000"/>
          <w:sz w:val="28"/>
          <w:szCs w:val="28"/>
        </w:rPr>
        <w:t>7.</w:t>
      </w:r>
      <w:r>
        <w:rPr>
          <w:color w:val="000000"/>
          <w:sz w:val="28"/>
          <w:szCs w:val="28"/>
          <w:vertAlign w:val="superscript"/>
        </w:rPr>
        <w:t>1.</w:t>
      </w:r>
      <w:r>
        <w:rPr>
          <w:color w:val="000000"/>
          <w:sz w:val="28"/>
          <w:szCs w:val="28"/>
        </w:rPr>
        <w:t>4.</w:t>
      </w:r>
      <w:r w:rsidRPr="00644F2D">
        <w:rPr>
          <w:sz w:val="28"/>
          <w:szCs w:val="28"/>
        </w:rPr>
        <w:t xml:space="preserve"> vai </w:t>
      </w:r>
      <w:r w:rsidRPr="00CC5081">
        <w:rPr>
          <w:sz w:val="28"/>
          <w:szCs w:val="28"/>
        </w:rPr>
        <w:t xml:space="preserve">no valsts vai pašvaldību iestādēm nav saņemta informācija, ka </w:t>
      </w:r>
      <w:r w:rsidRPr="00E7214D">
        <w:rPr>
          <w:color w:val="000000"/>
          <w:sz w:val="28"/>
          <w:szCs w:val="28"/>
        </w:rPr>
        <w:t>ziņu pu</w:t>
      </w:r>
      <w:r>
        <w:rPr>
          <w:color w:val="000000"/>
          <w:sz w:val="28"/>
          <w:szCs w:val="28"/>
        </w:rPr>
        <w:t>blicēšana kaitē bērna interesēm</w:t>
      </w:r>
      <w:r>
        <w:rPr>
          <w:sz w:val="28"/>
          <w:szCs w:val="28"/>
        </w:rPr>
        <w:t>.</w:t>
      </w:r>
    </w:p>
    <w:p w:rsidR="00952ABA" w:rsidRDefault="00952ABA" w:rsidP="00AD0632">
      <w:pPr>
        <w:ind w:firstLine="720"/>
        <w:jc w:val="both"/>
        <w:rPr>
          <w:color w:val="000000"/>
          <w:sz w:val="28"/>
          <w:szCs w:val="28"/>
        </w:rPr>
      </w:pPr>
    </w:p>
    <w:p w:rsidR="00952ABA" w:rsidRPr="00192FD1" w:rsidRDefault="00952ABA" w:rsidP="00AD0632">
      <w:pPr>
        <w:ind w:firstLine="720"/>
        <w:jc w:val="both"/>
        <w:rPr>
          <w:sz w:val="28"/>
          <w:szCs w:val="28"/>
        </w:rPr>
      </w:pPr>
      <w:r>
        <w:rPr>
          <w:sz w:val="28"/>
          <w:szCs w:val="28"/>
        </w:rPr>
        <w:t>7</w:t>
      </w:r>
      <w:r w:rsidRPr="00192FD1">
        <w:rPr>
          <w:sz w:val="28"/>
          <w:szCs w:val="28"/>
        </w:rPr>
        <w:t>.</w:t>
      </w:r>
      <w:r w:rsidRPr="00192FD1">
        <w:rPr>
          <w:sz w:val="28"/>
          <w:szCs w:val="28"/>
          <w:vertAlign w:val="superscript"/>
        </w:rPr>
        <w:t xml:space="preserve">2 </w:t>
      </w:r>
      <w:r w:rsidRPr="00192FD1">
        <w:rPr>
          <w:sz w:val="28"/>
          <w:szCs w:val="28"/>
        </w:rPr>
        <w:t xml:space="preserve">Fonda administrācija publisko ziņas par parādnieku ne vēlāk kā </w:t>
      </w:r>
      <w:r w:rsidR="00C871CC">
        <w:rPr>
          <w:sz w:val="28"/>
          <w:szCs w:val="28"/>
        </w:rPr>
        <w:t>10</w:t>
      </w:r>
      <w:r w:rsidR="00C871CC" w:rsidRPr="00192FD1">
        <w:rPr>
          <w:sz w:val="28"/>
          <w:szCs w:val="28"/>
        </w:rPr>
        <w:t xml:space="preserve"> </w:t>
      </w:r>
      <w:r w:rsidRPr="00192FD1">
        <w:rPr>
          <w:sz w:val="28"/>
          <w:szCs w:val="28"/>
        </w:rPr>
        <w:t xml:space="preserve">darbdienu laikā pēc tam, kad </w:t>
      </w:r>
      <w:r>
        <w:rPr>
          <w:sz w:val="28"/>
          <w:szCs w:val="28"/>
        </w:rPr>
        <w:t xml:space="preserve">fonda administrācija pieņēmusi lēmumu par uzturlīdzekļu izmaksu un </w:t>
      </w:r>
      <w:r w:rsidRPr="00192FD1">
        <w:rPr>
          <w:sz w:val="28"/>
          <w:szCs w:val="28"/>
        </w:rPr>
        <w:t xml:space="preserve">saņēmusi iesniedzēja piekrišanu ziņu publiskošanai un konstatējusi, ka nepastāv </w:t>
      </w:r>
      <w:r>
        <w:rPr>
          <w:sz w:val="28"/>
          <w:szCs w:val="28"/>
        </w:rPr>
        <w:t xml:space="preserve">Uzturlīdzekļu garantiju fonda likumā </w:t>
      </w:r>
      <w:r w:rsidRPr="00192FD1">
        <w:rPr>
          <w:sz w:val="28"/>
          <w:szCs w:val="28"/>
        </w:rPr>
        <w:t>minētie šķēršļi ziņu publiskošanai.</w:t>
      </w:r>
    </w:p>
    <w:p w:rsidR="00952ABA" w:rsidRPr="00192FD1" w:rsidRDefault="00952ABA" w:rsidP="00AD0632">
      <w:pPr>
        <w:ind w:firstLine="720"/>
        <w:jc w:val="both"/>
        <w:rPr>
          <w:color w:val="000000"/>
          <w:sz w:val="28"/>
          <w:szCs w:val="28"/>
        </w:rPr>
      </w:pPr>
    </w:p>
    <w:p w:rsidR="00952ABA" w:rsidRPr="00FA70D6" w:rsidRDefault="00952ABA" w:rsidP="00AD0632">
      <w:pPr>
        <w:ind w:firstLine="720"/>
        <w:jc w:val="both"/>
        <w:rPr>
          <w:color w:val="000000"/>
          <w:sz w:val="28"/>
          <w:szCs w:val="28"/>
        </w:rPr>
      </w:pPr>
      <w:r w:rsidRPr="00FA70D6">
        <w:rPr>
          <w:color w:val="000000"/>
          <w:sz w:val="28"/>
          <w:szCs w:val="28"/>
        </w:rPr>
        <w:t>7.</w:t>
      </w:r>
      <w:r w:rsidRPr="00FA70D6">
        <w:rPr>
          <w:color w:val="000000"/>
          <w:sz w:val="28"/>
          <w:szCs w:val="28"/>
          <w:vertAlign w:val="superscript"/>
        </w:rPr>
        <w:t>3</w:t>
      </w:r>
      <w:r w:rsidRPr="00FA70D6">
        <w:rPr>
          <w:color w:val="000000"/>
          <w:sz w:val="28"/>
          <w:szCs w:val="28"/>
        </w:rPr>
        <w:t xml:space="preserve"> Fonda administrācija mājaslapā publicētās ziņas dzēš, ja:</w:t>
      </w:r>
    </w:p>
    <w:p w:rsidR="00952ABA" w:rsidRPr="00FA70D6" w:rsidRDefault="00952ABA" w:rsidP="00AD0632">
      <w:pPr>
        <w:ind w:firstLine="720"/>
        <w:jc w:val="both"/>
        <w:rPr>
          <w:color w:val="000000"/>
          <w:sz w:val="28"/>
          <w:szCs w:val="28"/>
        </w:rPr>
      </w:pPr>
      <w:r w:rsidRPr="00FA70D6">
        <w:rPr>
          <w:color w:val="000000"/>
          <w:sz w:val="28"/>
          <w:szCs w:val="28"/>
        </w:rPr>
        <w:t>7.</w:t>
      </w:r>
      <w:r w:rsidRPr="00FA70D6">
        <w:rPr>
          <w:color w:val="000000"/>
          <w:sz w:val="28"/>
          <w:szCs w:val="28"/>
          <w:vertAlign w:val="superscript"/>
        </w:rPr>
        <w:t>3.</w:t>
      </w:r>
      <w:r w:rsidRPr="00FA70D6">
        <w:rPr>
          <w:color w:val="000000"/>
          <w:sz w:val="28"/>
          <w:szCs w:val="28"/>
        </w:rPr>
        <w:t xml:space="preserve">1. </w:t>
      </w:r>
      <w:r w:rsidRPr="00FA70D6">
        <w:rPr>
          <w:sz w:val="28"/>
          <w:szCs w:val="28"/>
        </w:rPr>
        <w:t xml:space="preserve">no valsts vai pašvaldību iestādēm ir saņemta informācija, ka </w:t>
      </w:r>
      <w:r w:rsidRPr="00FA70D6">
        <w:rPr>
          <w:color w:val="000000"/>
          <w:sz w:val="28"/>
          <w:szCs w:val="28"/>
        </w:rPr>
        <w:t xml:space="preserve">ziņu publicēšana kaitē bērna interesēm; </w:t>
      </w:r>
    </w:p>
    <w:p w:rsidR="00952ABA" w:rsidRPr="00FA70D6" w:rsidRDefault="00952ABA" w:rsidP="00AD0632">
      <w:pPr>
        <w:ind w:firstLine="720"/>
        <w:jc w:val="both"/>
        <w:rPr>
          <w:color w:val="000000"/>
          <w:sz w:val="28"/>
          <w:szCs w:val="28"/>
        </w:rPr>
      </w:pPr>
      <w:r w:rsidRPr="00FA70D6">
        <w:rPr>
          <w:color w:val="000000"/>
          <w:sz w:val="28"/>
          <w:szCs w:val="28"/>
        </w:rPr>
        <w:t>7.</w:t>
      </w:r>
      <w:r w:rsidRPr="00FA70D6">
        <w:rPr>
          <w:color w:val="000000"/>
          <w:sz w:val="28"/>
          <w:szCs w:val="28"/>
          <w:vertAlign w:val="superscript"/>
        </w:rPr>
        <w:t>3.</w:t>
      </w:r>
      <w:r w:rsidR="009414DA">
        <w:rPr>
          <w:color w:val="000000"/>
          <w:sz w:val="28"/>
          <w:szCs w:val="28"/>
        </w:rPr>
        <w:t xml:space="preserve">2. </w:t>
      </w:r>
      <w:r w:rsidRPr="00FA70D6">
        <w:rPr>
          <w:color w:val="000000"/>
          <w:sz w:val="28"/>
          <w:szCs w:val="28"/>
        </w:rPr>
        <w:t>iesniedzējs atsaucis piekrišanu ziņu publiskošanai;</w:t>
      </w:r>
    </w:p>
    <w:p w:rsidR="00952ABA" w:rsidRPr="00FA70D6" w:rsidRDefault="00952ABA" w:rsidP="00AD0632">
      <w:pPr>
        <w:ind w:firstLine="720"/>
        <w:jc w:val="both"/>
        <w:rPr>
          <w:color w:val="000000"/>
          <w:sz w:val="28"/>
          <w:szCs w:val="28"/>
        </w:rPr>
      </w:pPr>
      <w:r w:rsidRPr="00FA70D6">
        <w:rPr>
          <w:color w:val="000000"/>
          <w:sz w:val="28"/>
          <w:szCs w:val="28"/>
        </w:rPr>
        <w:t>7.</w:t>
      </w:r>
      <w:r w:rsidRPr="00FA70D6">
        <w:rPr>
          <w:color w:val="000000"/>
          <w:sz w:val="28"/>
          <w:szCs w:val="28"/>
          <w:vertAlign w:val="superscript"/>
        </w:rPr>
        <w:t>3.</w:t>
      </w:r>
      <w:r w:rsidRPr="00FA70D6">
        <w:rPr>
          <w:color w:val="000000"/>
          <w:sz w:val="28"/>
          <w:szCs w:val="28"/>
        </w:rPr>
        <w:t xml:space="preserve">3. parādnieks kļuvis par personu ar invaliditāti; </w:t>
      </w:r>
    </w:p>
    <w:p w:rsidR="00952ABA" w:rsidRPr="00FA70D6" w:rsidRDefault="00952ABA" w:rsidP="00AD0632">
      <w:pPr>
        <w:ind w:firstLine="720"/>
        <w:jc w:val="both"/>
        <w:rPr>
          <w:sz w:val="28"/>
          <w:szCs w:val="28"/>
        </w:rPr>
      </w:pPr>
      <w:r w:rsidRPr="00FA70D6">
        <w:rPr>
          <w:color w:val="000000"/>
          <w:sz w:val="28"/>
          <w:szCs w:val="28"/>
        </w:rPr>
        <w:t>7.</w:t>
      </w:r>
      <w:r w:rsidRPr="00FA70D6">
        <w:rPr>
          <w:color w:val="000000"/>
          <w:sz w:val="28"/>
          <w:szCs w:val="28"/>
          <w:vertAlign w:val="superscript"/>
        </w:rPr>
        <w:t>3.</w:t>
      </w:r>
      <w:r w:rsidRPr="00FA70D6">
        <w:rPr>
          <w:color w:val="000000"/>
          <w:sz w:val="28"/>
          <w:szCs w:val="28"/>
        </w:rPr>
        <w:t xml:space="preserve">4. parādnieks iesniedzis dokumentus, kas apliecina, ka </w:t>
      </w:r>
      <w:r w:rsidRPr="00FA70D6">
        <w:rPr>
          <w:sz w:val="28"/>
          <w:szCs w:val="28"/>
        </w:rPr>
        <w:t>pārejošas darbnespējas dēļ nestrādā ilgāk kā sešus mēnešus gadījumos, kad darbnespēja ir nepārtraukta, vai vienu gadu triju gadu periodā gadījumos, kad darbnespēja atkārtojas ar pārtraukumiem;</w:t>
      </w:r>
    </w:p>
    <w:p w:rsidR="00BB5FD5" w:rsidRPr="0049561A" w:rsidRDefault="00952ABA" w:rsidP="00BB5FD5">
      <w:pPr>
        <w:ind w:firstLine="720"/>
        <w:jc w:val="both"/>
        <w:rPr>
          <w:color w:val="000000" w:themeColor="text1"/>
          <w:sz w:val="28"/>
          <w:szCs w:val="28"/>
        </w:rPr>
      </w:pPr>
      <w:r w:rsidRPr="00FA70D6">
        <w:rPr>
          <w:color w:val="000000"/>
          <w:sz w:val="28"/>
          <w:szCs w:val="28"/>
        </w:rPr>
        <w:t>7.</w:t>
      </w:r>
      <w:r w:rsidRPr="00FA70D6">
        <w:rPr>
          <w:color w:val="000000"/>
          <w:sz w:val="28"/>
          <w:szCs w:val="28"/>
          <w:vertAlign w:val="superscript"/>
        </w:rPr>
        <w:t>3.</w:t>
      </w:r>
      <w:r w:rsidRPr="00FA70D6">
        <w:rPr>
          <w:color w:val="000000"/>
          <w:sz w:val="28"/>
          <w:szCs w:val="28"/>
        </w:rPr>
        <w:t>5.</w:t>
      </w:r>
      <w:r w:rsidR="0049561A" w:rsidRPr="0049561A">
        <w:rPr>
          <w:color w:val="000000" w:themeColor="text1"/>
          <w:sz w:val="28"/>
          <w:szCs w:val="28"/>
        </w:rPr>
        <w:t xml:space="preserve"> </w:t>
      </w:r>
      <w:r w:rsidR="00984851">
        <w:rPr>
          <w:color w:val="000000" w:themeColor="text1"/>
          <w:sz w:val="28"/>
          <w:szCs w:val="28"/>
        </w:rPr>
        <w:t>tiesu izpildītājs informējis</w:t>
      </w:r>
      <w:r w:rsidR="003554B1">
        <w:rPr>
          <w:color w:val="000000" w:themeColor="text1"/>
          <w:sz w:val="28"/>
          <w:szCs w:val="28"/>
        </w:rPr>
        <w:t xml:space="preserve">, ka </w:t>
      </w:r>
      <w:r w:rsidR="0049561A" w:rsidRPr="00C93421">
        <w:rPr>
          <w:color w:val="000000" w:themeColor="text1"/>
          <w:sz w:val="28"/>
          <w:szCs w:val="28"/>
        </w:rPr>
        <w:t xml:space="preserve">parādnieks sācis veikt uzturlīdzekļu maksājumus tiesu izpildītāja depozīta kontā un tie nodrošina </w:t>
      </w:r>
      <w:r w:rsidR="0049561A">
        <w:rPr>
          <w:color w:val="000000" w:themeColor="text1"/>
          <w:sz w:val="28"/>
          <w:szCs w:val="28"/>
        </w:rPr>
        <w:t xml:space="preserve">normatīvajos aktos </w:t>
      </w:r>
      <w:r w:rsidR="0049561A" w:rsidRPr="00C93421">
        <w:rPr>
          <w:color w:val="000000" w:themeColor="text1"/>
          <w:sz w:val="28"/>
          <w:szCs w:val="28"/>
        </w:rPr>
        <w:t>noteikto minimālo apmēru</w:t>
      </w:r>
      <w:r w:rsidR="0049561A">
        <w:rPr>
          <w:color w:val="000000" w:themeColor="text1"/>
          <w:sz w:val="28"/>
          <w:szCs w:val="28"/>
        </w:rPr>
        <w:t>;</w:t>
      </w:r>
    </w:p>
    <w:p w:rsidR="00952ABA" w:rsidRPr="00BB5FD5" w:rsidRDefault="00952ABA" w:rsidP="00FA70D6">
      <w:pPr>
        <w:pStyle w:val="tv2132"/>
        <w:spacing w:line="240" w:lineRule="auto"/>
        <w:ind w:firstLine="682"/>
        <w:jc w:val="both"/>
        <w:rPr>
          <w:i/>
          <w:iCs/>
          <w:color w:val="000000" w:themeColor="text1"/>
          <w:sz w:val="28"/>
          <w:szCs w:val="28"/>
        </w:rPr>
      </w:pPr>
      <w:r w:rsidRPr="00FA70D6">
        <w:rPr>
          <w:color w:val="000000"/>
          <w:sz w:val="28"/>
          <w:szCs w:val="28"/>
        </w:rPr>
        <w:t>7.</w:t>
      </w:r>
      <w:r w:rsidRPr="00FA70D6">
        <w:rPr>
          <w:color w:val="000000"/>
          <w:sz w:val="28"/>
          <w:szCs w:val="28"/>
          <w:vertAlign w:val="superscript"/>
        </w:rPr>
        <w:t>3.</w:t>
      </w:r>
      <w:r w:rsidRPr="00FA70D6">
        <w:rPr>
          <w:color w:val="000000"/>
          <w:sz w:val="28"/>
          <w:szCs w:val="28"/>
        </w:rPr>
        <w:t xml:space="preserve">6. </w:t>
      </w:r>
      <w:r w:rsidR="00662945" w:rsidRPr="00BB5FD5">
        <w:rPr>
          <w:color w:val="000000" w:themeColor="text1"/>
          <w:sz w:val="28"/>
          <w:szCs w:val="28"/>
        </w:rPr>
        <w:t xml:space="preserve">iestājies vismaz viens no </w:t>
      </w:r>
      <w:r w:rsidR="00C621F2" w:rsidRPr="00BB5FD5">
        <w:rPr>
          <w:color w:val="000000" w:themeColor="text1"/>
          <w:sz w:val="28"/>
          <w:szCs w:val="28"/>
        </w:rPr>
        <w:t xml:space="preserve">Uzturlīdzekļu garantiju fonda likuma </w:t>
      </w:r>
      <w:r w:rsidR="00662945" w:rsidRPr="00BB5FD5">
        <w:rPr>
          <w:color w:val="000000" w:themeColor="text1"/>
          <w:sz w:val="28"/>
          <w:szCs w:val="28"/>
        </w:rPr>
        <w:t>10.</w:t>
      </w:r>
      <w:r w:rsidR="00C621F2" w:rsidRPr="00BB5FD5">
        <w:rPr>
          <w:color w:val="000000" w:themeColor="text1"/>
          <w:sz w:val="28"/>
          <w:szCs w:val="28"/>
        </w:rPr>
        <w:t> </w:t>
      </w:r>
      <w:r w:rsidR="00662945" w:rsidRPr="00BB5FD5">
        <w:rPr>
          <w:color w:val="000000" w:themeColor="text1"/>
          <w:sz w:val="28"/>
          <w:szCs w:val="28"/>
        </w:rPr>
        <w:t xml:space="preserve">panta pirmajā daļā </w:t>
      </w:r>
      <w:r w:rsidR="00FA3400" w:rsidRPr="00BB5FD5">
        <w:rPr>
          <w:color w:val="000000" w:themeColor="text1"/>
          <w:sz w:val="28"/>
          <w:szCs w:val="28"/>
        </w:rPr>
        <w:t>minētajiem apstākļiem</w:t>
      </w:r>
      <w:r w:rsidRPr="00BB5FD5">
        <w:rPr>
          <w:color w:val="000000" w:themeColor="text1"/>
          <w:sz w:val="28"/>
          <w:szCs w:val="28"/>
        </w:rPr>
        <w:t>.</w:t>
      </w:r>
    </w:p>
    <w:p w:rsidR="00952ABA" w:rsidRPr="00C16EC6" w:rsidRDefault="00952ABA" w:rsidP="00CB30DB">
      <w:pPr>
        <w:jc w:val="both"/>
        <w:rPr>
          <w:sz w:val="28"/>
          <w:szCs w:val="28"/>
        </w:rPr>
      </w:pPr>
    </w:p>
    <w:p w:rsidR="00952ABA" w:rsidRDefault="007F4A54" w:rsidP="00AD0632">
      <w:pPr>
        <w:pStyle w:val="StyleRight"/>
        <w:spacing w:after="0"/>
        <w:jc w:val="both"/>
      </w:pPr>
      <w:r>
        <w:t>7</w:t>
      </w:r>
      <w:r w:rsidR="00952ABA" w:rsidRPr="00226AF0">
        <w:t>.</w:t>
      </w:r>
      <w:r w:rsidR="00952ABA" w:rsidRPr="00226AF0">
        <w:rPr>
          <w:vertAlign w:val="superscript"/>
        </w:rPr>
        <w:t xml:space="preserve">4 </w:t>
      </w:r>
      <w:r w:rsidR="00952ABA" w:rsidRPr="00226AF0">
        <w:t xml:space="preserve">Fonda administrācija šo noteikumu </w:t>
      </w:r>
      <w:r w:rsidR="00952ABA">
        <w:t>7</w:t>
      </w:r>
      <w:r w:rsidR="00952ABA" w:rsidRPr="00226AF0">
        <w:t>.</w:t>
      </w:r>
      <w:r w:rsidR="00952ABA" w:rsidRPr="00226AF0">
        <w:rPr>
          <w:vertAlign w:val="superscript"/>
        </w:rPr>
        <w:t>1</w:t>
      </w:r>
      <w:r w:rsidR="00952ABA">
        <w:t>2</w:t>
      </w:r>
      <w:r w:rsidR="00952ABA" w:rsidRPr="00226AF0">
        <w:t xml:space="preserve">. un </w:t>
      </w:r>
      <w:r w:rsidR="00952ABA">
        <w:t>7</w:t>
      </w:r>
      <w:r w:rsidR="00952ABA" w:rsidRPr="00226AF0">
        <w:t>.</w:t>
      </w:r>
      <w:r w:rsidR="00952ABA" w:rsidRPr="00226AF0">
        <w:rPr>
          <w:vertAlign w:val="superscript"/>
        </w:rPr>
        <w:t>3</w:t>
      </w:r>
      <w:r w:rsidR="00952ABA">
        <w:t>3. </w:t>
      </w:r>
      <w:r w:rsidR="00952ABA" w:rsidRPr="00226AF0">
        <w:t>apakšpunktā minēto informāciju</w:t>
      </w:r>
      <w:r w:rsidR="00952ABA">
        <w:t xml:space="preserve"> </w:t>
      </w:r>
      <w:r w:rsidR="00952ABA" w:rsidRPr="00226AF0">
        <w:t>saņem no attiecīgās valsts informācijas sistēmas.</w:t>
      </w:r>
    </w:p>
    <w:p w:rsidR="00952ABA" w:rsidRPr="00E7214D" w:rsidRDefault="00952ABA" w:rsidP="00AD0632">
      <w:pPr>
        <w:ind w:firstLine="720"/>
        <w:jc w:val="both"/>
        <w:rPr>
          <w:color w:val="000000"/>
          <w:sz w:val="28"/>
          <w:szCs w:val="28"/>
        </w:rPr>
      </w:pPr>
    </w:p>
    <w:p w:rsidR="00952ABA" w:rsidRDefault="007F4A54" w:rsidP="00AD0632">
      <w:pPr>
        <w:ind w:firstLine="720"/>
        <w:jc w:val="both"/>
        <w:rPr>
          <w:sz w:val="28"/>
          <w:szCs w:val="28"/>
        </w:rPr>
      </w:pPr>
      <w:r>
        <w:rPr>
          <w:color w:val="000000"/>
          <w:sz w:val="28"/>
          <w:szCs w:val="28"/>
        </w:rPr>
        <w:t>7</w:t>
      </w:r>
      <w:r w:rsidR="00952ABA">
        <w:rPr>
          <w:color w:val="000000"/>
          <w:sz w:val="28"/>
          <w:szCs w:val="28"/>
        </w:rPr>
        <w:t>.</w:t>
      </w:r>
      <w:r w:rsidR="00952ABA">
        <w:rPr>
          <w:color w:val="000000"/>
          <w:sz w:val="28"/>
          <w:szCs w:val="28"/>
          <w:vertAlign w:val="superscript"/>
        </w:rPr>
        <w:t>5</w:t>
      </w:r>
      <w:r w:rsidR="00952ABA">
        <w:rPr>
          <w:color w:val="000000"/>
          <w:sz w:val="28"/>
          <w:szCs w:val="28"/>
        </w:rPr>
        <w:t xml:space="preserve"> F</w:t>
      </w:r>
      <w:r w:rsidR="00952ABA" w:rsidRPr="009414E3">
        <w:rPr>
          <w:sz w:val="28"/>
          <w:szCs w:val="28"/>
        </w:rPr>
        <w:t xml:space="preserve">onda administrācijas </w:t>
      </w:r>
      <w:r w:rsidR="00952ABA">
        <w:rPr>
          <w:sz w:val="28"/>
          <w:szCs w:val="28"/>
        </w:rPr>
        <w:t>m</w:t>
      </w:r>
      <w:r w:rsidR="00952ABA">
        <w:rPr>
          <w:color w:val="000000"/>
          <w:sz w:val="28"/>
          <w:szCs w:val="28"/>
        </w:rPr>
        <w:t xml:space="preserve">ājaslapā publiskotās ziņas par parādnieku </w:t>
      </w:r>
      <w:r w:rsidR="00952ABA" w:rsidRPr="009414E3">
        <w:rPr>
          <w:color w:val="000000"/>
          <w:sz w:val="28"/>
          <w:szCs w:val="28"/>
        </w:rPr>
        <w:t xml:space="preserve">aktualizē ne retāk kā reizi trijās </w:t>
      </w:r>
      <w:r w:rsidR="00952ABA">
        <w:rPr>
          <w:color w:val="000000"/>
          <w:sz w:val="28"/>
          <w:szCs w:val="28"/>
        </w:rPr>
        <w:t>darbdienās.</w:t>
      </w:r>
      <w:r w:rsidR="00952ABA" w:rsidRPr="00E8046D">
        <w:rPr>
          <w:color w:val="000000"/>
          <w:sz w:val="28"/>
          <w:szCs w:val="28"/>
        </w:rPr>
        <w:t>”</w:t>
      </w:r>
    </w:p>
    <w:p w:rsidR="00952ABA" w:rsidRDefault="00952ABA" w:rsidP="00AD0632">
      <w:pPr>
        <w:ind w:firstLine="720"/>
        <w:jc w:val="both"/>
        <w:rPr>
          <w:color w:val="000000"/>
          <w:sz w:val="28"/>
          <w:szCs w:val="28"/>
        </w:rPr>
      </w:pPr>
    </w:p>
    <w:p w:rsidR="00952ABA" w:rsidRPr="0067618B" w:rsidRDefault="00952ABA" w:rsidP="00AD0632">
      <w:pPr>
        <w:ind w:firstLine="720"/>
        <w:jc w:val="both"/>
        <w:rPr>
          <w:color w:val="000000"/>
          <w:sz w:val="28"/>
          <w:szCs w:val="28"/>
        </w:rPr>
      </w:pPr>
      <w:r>
        <w:rPr>
          <w:color w:val="000000"/>
          <w:sz w:val="28"/>
          <w:szCs w:val="28"/>
        </w:rPr>
        <w:lastRenderedPageBreak/>
        <w:t>2. Noteikumi stājas spēkā 2015.</w:t>
      </w:r>
      <w:r w:rsidR="00C871CC">
        <w:rPr>
          <w:color w:val="000000"/>
          <w:sz w:val="28"/>
          <w:szCs w:val="28"/>
        </w:rPr>
        <w:t> </w:t>
      </w:r>
      <w:r>
        <w:rPr>
          <w:color w:val="000000"/>
          <w:sz w:val="28"/>
          <w:szCs w:val="28"/>
        </w:rPr>
        <w:t>gada 1.</w:t>
      </w:r>
      <w:r w:rsidR="00C871CC">
        <w:rPr>
          <w:color w:val="000000"/>
          <w:sz w:val="28"/>
          <w:szCs w:val="28"/>
        </w:rPr>
        <w:t> </w:t>
      </w:r>
      <w:r>
        <w:rPr>
          <w:color w:val="000000"/>
          <w:sz w:val="28"/>
          <w:szCs w:val="28"/>
        </w:rPr>
        <w:t>jūlijā.</w:t>
      </w:r>
    </w:p>
    <w:p w:rsidR="00952ABA" w:rsidRDefault="00952ABA" w:rsidP="00FA41CD">
      <w:pPr>
        <w:rPr>
          <w:sz w:val="28"/>
          <w:szCs w:val="28"/>
        </w:rPr>
      </w:pPr>
    </w:p>
    <w:p w:rsidR="00952ABA" w:rsidRPr="00F127BF" w:rsidRDefault="00952ABA" w:rsidP="00940988">
      <w:pPr>
        <w:pStyle w:val="StyleRight"/>
        <w:spacing w:after="0"/>
        <w:ind w:firstLine="0"/>
        <w:jc w:val="both"/>
      </w:pPr>
      <w:r w:rsidRPr="003524A5">
        <w:t>Ministru prezidente</w:t>
      </w:r>
      <w:r w:rsidRPr="003524A5">
        <w:tab/>
      </w:r>
      <w:r w:rsidRPr="003524A5">
        <w:tab/>
      </w:r>
      <w:r w:rsidRPr="003524A5">
        <w:tab/>
      </w:r>
      <w:r w:rsidRPr="003524A5">
        <w:tab/>
      </w:r>
      <w:r w:rsidRPr="003524A5">
        <w:tab/>
      </w:r>
      <w:r w:rsidRPr="003524A5">
        <w:tab/>
      </w:r>
      <w:r>
        <w:t xml:space="preserve">Laimdota </w:t>
      </w:r>
      <w:r w:rsidRPr="00F127BF">
        <w:t>Straujuma</w:t>
      </w:r>
    </w:p>
    <w:p w:rsidR="00952ABA" w:rsidRPr="00F127BF" w:rsidRDefault="00952ABA" w:rsidP="00940988">
      <w:pPr>
        <w:pStyle w:val="StyleRight"/>
        <w:spacing w:after="0"/>
        <w:ind w:firstLine="0"/>
        <w:jc w:val="both"/>
      </w:pPr>
    </w:p>
    <w:p w:rsidR="00952ABA" w:rsidRPr="0012709C" w:rsidRDefault="00952ABA" w:rsidP="00940988">
      <w:pPr>
        <w:pStyle w:val="StyleRight"/>
        <w:spacing w:after="0"/>
        <w:ind w:firstLine="0"/>
        <w:jc w:val="both"/>
      </w:pPr>
      <w:r w:rsidRPr="00F127BF">
        <w:t>Tieslietu ministrs</w:t>
      </w:r>
      <w:r w:rsidRPr="00F127BF">
        <w:tab/>
      </w:r>
      <w:r w:rsidRPr="00F127BF">
        <w:tab/>
      </w:r>
      <w:r w:rsidRPr="00F127BF">
        <w:tab/>
      </w:r>
      <w:r w:rsidRPr="00F127BF">
        <w:tab/>
      </w:r>
      <w:r w:rsidRPr="00F127BF">
        <w:tab/>
      </w:r>
      <w:r w:rsidRPr="00F127BF">
        <w:tab/>
      </w:r>
      <w:r w:rsidRPr="00F127BF">
        <w:tab/>
      </w:r>
      <w:proofErr w:type="gramStart"/>
      <w:r w:rsidR="00C871CC">
        <w:t xml:space="preserve">     </w:t>
      </w:r>
      <w:proofErr w:type="gramEnd"/>
      <w:r>
        <w:t>Dzintars Rasnačs</w:t>
      </w:r>
    </w:p>
    <w:p w:rsidR="00952ABA" w:rsidRPr="0012709C" w:rsidRDefault="00952ABA" w:rsidP="00940988">
      <w:pPr>
        <w:pStyle w:val="StyleRight"/>
        <w:spacing w:after="0"/>
        <w:ind w:firstLine="0"/>
        <w:jc w:val="both"/>
      </w:pPr>
    </w:p>
    <w:p w:rsidR="00952ABA" w:rsidRPr="0012709C" w:rsidRDefault="00952ABA" w:rsidP="00940988">
      <w:pPr>
        <w:pStyle w:val="StyleRight"/>
        <w:spacing w:after="0"/>
        <w:ind w:firstLine="0"/>
        <w:jc w:val="both"/>
      </w:pPr>
      <w:r w:rsidRPr="0012709C">
        <w:t>Iesniedzējs:</w:t>
      </w:r>
    </w:p>
    <w:p w:rsidR="00C871CC" w:rsidRPr="0012709C" w:rsidRDefault="00C871CC" w:rsidP="00C871CC">
      <w:pPr>
        <w:pStyle w:val="StyleRight"/>
        <w:spacing w:after="0"/>
        <w:ind w:firstLine="0"/>
        <w:jc w:val="both"/>
      </w:pPr>
      <w:r>
        <w:t>t</w:t>
      </w:r>
      <w:r w:rsidRPr="00F127BF">
        <w:t>ieslietu ministrs</w:t>
      </w:r>
      <w:r w:rsidRPr="00F127BF">
        <w:tab/>
      </w:r>
      <w:r w:rsidRPr="00F127BF">
        <w:tab/>
      </w:r>
      <w:r w:rsidRPr="00F127BF">
        <w:tab/>
      </w:r>
      <w:r w:rsidRPr="00F127BF">
        <w:tab/>
      </w:r>
      <w:r w:rsidRPr="00F127BF">
        <w:tab/>
      </w:r>
      <w:r w:rsidRPr="00F127BF">
        <w:tab/>
      </w:r>
      <w:r w:rsidRPr="00F127BF">
        <w:tab/>
      </w:r>
      <w:proofErr w:type="gramStart"/>
      <w:r>
        <w:t xml:space="preserve">      </w:t>
      </w:r>
      <w:proofErr w:type="gramEnd"/>
      <w:r>
        <w:t>Dzintars Rasnačs</w:t>
      </w:r>
    </w:p>
    <w:p w:rsidR="00CB30DB" w:rsidRDefault="00CB30DB" w:rsidP="00044295">
      <w:pPr>
        <w:pStyle w:val="StyleRight"/>
        <w:spacing w:after="0"/>
        <w:ind w:firstLine="0"/>
        <w:jc w:val="both"/>
      </w:pPr>
    </w:p>
    <w:p w:rsidR="00952ABA" w:rsidRPr="00825ABA" w:rsidRDefault="00750277" w:rsidP="00940988">
      <w:pPr>
        <w:rPr>
          <w:sz w:val="22"/>
          <w:szCs w:val="22"/>
        </w:rPr>
      </w:pPr>
      <w:r>
        <w:rPr>
          <w:sz w:val="22"/>
          <w:szCs w:val="22"/>
        </w:rPr>
        <w:t>2</w:t>
      </w:r>
      <w:r w:rsidR="00C871CC">
        <w:rPr>
          <w:sz w:val="22"/>
          <w:szCs w:val="22"/>
        </w:rPr>
        <w:t>1</w:t>
      </w:r>
      <w:r w:rsidR="00952ABA">
        <w:rPr>
          <w:sz w:val="22"/>
          <w:szCs w:val="22"/>
        </w:rPr>
        <w:t>.05</w:t>
      </w:r>
      <w:r w:rsidR="00952ABA" w:rsidRPr="00825ABA">
        <w:rPr>
          <w:sz w:val="22"/>
          <w:szCs w:val="22"/>
        </w:rPr>
        <w:t xml:space="preserve">.2015. </w:t>
      </w:r>
      <w:r w:rsidR="00984851">
        <w:rPr>
          <w:sz w:val="22"/>
          <w:szCs w:val="22"/>
        </w:rPr>
        <w:t>16</w:t>
      </w:r>
      <w:r w:rsidR="00952ABA">
        <w:rPr>
          <w:sz w:val="22"/>
          <w:szCs w:val="22"/>
        </w:rPr>
        <w:t>:</w:t>
      </w:r>
      <w:r w:rsidR="00984851">
        <w:rPr>
          <w:sz w:val="22"/>
          <w:szCs w:val="22"/>
        </w:rPr>
        <w:t>53</w:t>
      </w:r>
    </w:p>
    <w:p w:rsidR="00952ABA" w:rsidRPr="00CB30DB" w:rsidRDefault="00C871CC" w:rsidP="00940988">
      <w:pPr>
        <w:rPr>
          <w:bCs/>
          <w:sz w:val="22"/>
          <w:szCs w:val="22"/>
        </w:rPr>
      </w:pPr>
      <w:bookmarkStart w:id="1" w:name="OLE_LINK2"/>
      <w:bookmarkStart w:id="2" w:name="OLE_LINK1"/>
      <w:r>
        <w:rPr>
          <w:bCs/>
          <w:sz w:val="22"/>
          <w:szCs w:val="22"/>
        </w:rPr>
        <w:t>499</w:t>
      </w:r>
    </w:p>
    <w:p w:rsidR="00952ABA" w:rsidRPr="00825ABA" w:rsidRDefault="00952ABA" w:rsidP="00940988">
      <w:pPr>
        <w:rPr>
          <w:sz w:val="22"/>
          <w:szCs w:val="22"/>
        </w:rPr>
      </w:pPr>
      <w:proofErr w:type="spellStart"/>
      <w:r>
        <w:rPr>
          <w:sz w:val="22"/>
          <w:szCs w:val="22"/>
        </w:rPr>
        <w:t>S.Šube</w:t>
      </w:r>
      <w:proofErr w:type="spellEnd"/>
    </w:p>
    <w:p w:rsidR="00952ABA" w:rsidRPr="00203744" w:rsidRDefault="00952ABA" w:rsidP="00940988">
      <w:pPr>
        <w:rPr>
          <w:sz w:val="22"/>
          <w:szCs w:val="22"/>
        </w:rPr>
      </w:pPr>
      <w:r>
        <w:rPr>
          <w:sz w:val="22"/>
          <w:szCs w:val="22"/>
        </w:rPr>
        <w:t>67036838</w:t>
      </w:r>
      <w:r w:rsidRPr="00825ABA">
        <w:rPr>
          <w:sz w:val="22"/>
          <w:szCs w:val="22"/>
        </w:rPr>
        <w:t xml:space="preserve">, </w:t>
      </w:r>
      <w:r>
        <w:rPr>
          <w:sz w:val="22"/>
          <w:szCs w:val="22"/>
        </w:rPr>
        <w:t>Sindija.sube</w:t>
      </w:r>
      <w:r w:rsidRPr="00825ABA">
        <w:rPr>
          <w:sz w:val="22"/>
          <w:szCs w:val="22"/>
        </w:rPr>
        <w:t>@</w:t>
      </w:r>
      <w:r>
        <w:rPr>
          <w:sz w:val="22"/>
          <w:szCs w:val="22"/>
        </w:rPr>
        <w:t>tm</w:t>
      </w:r>
      <w:r w:rsidRPr="00825ABA">
        <w:rPr>
          <w:sz w:val="22"/>
          <w:szCs w:val="22"/>
        </w:rPr>
        <w:t>.gov.lv</w:t>
      </w:r>
      <w:bookmarkEnd w:id="1"/>
      <w:bookmarkEnd w:id="2"/>
    </w:p>
    <w:sectPr w:rsidR="00952ABA" w:rsidRPr="00203744" w:rsidSect="00D168EC">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BA" w:rsidRDefault="00952ABA">
      <w:r>
        <w:separator/>
      </w:r>
    </w:p>
  </w:endnote>
  <w:endnote w:type="continuationSeparator" w:id="0">
    <w:p w:rsidR="00952ABA" w:rsidRDefault="0095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BA" w:rsidRPr="00203744" w:rsidRDefault="00952ABA" w:rsidP="00534A72">
    <w:pPr>
      <w:jc w:val="both"/>
      <w:rPr>
        <w:sz w:val="22"/>
        <w:szCs w:val="22"/>
      </w:rPr>
    </w:pPr>
    <w:r w:rsidRPr="00807324">
      <w:rPr>
        <w:sz w:val="22"/>
        <w:szCs w:val="22"/>
      </w:rPr>
      <w:t>TMNot_</w:t>
    </w:r>
    <w:r w:rsidR="00750277">
      <w:rPr>
        <w:sz w:val="22"/>
        <w:szCs w:val="22"/>
      </w:rPr>
      <w:t>21</w:t>
    </w:r>
    <w:r>
      <w:rPr>
        <w:sz w:val="22"/>
        <w:szCs w:val="22"/>
      </w:rPr>
      <w:t>0515</w:t>
    </w:r>
    <w:r w:rsidRPr="00807324">
      <w:rPr>
        <w:sz w:val="22"/>
        <w:szCs w:val="22"/>
      </w:rPr>
      <w:t>_</w:t>
    </w:r>
    <w:r>
      <w:rPr>
        <w:sz w:val="22"/>
        <w:szCs w:val="22"/>
      </w:rPr>
      <w:t>publiskosana</w:t>
    </w:r>
    <w:r w:rsidRPr="00807324">
      <w:rPr>
        <w:sz w:val="22"/>
        <w:szCs w:val="22"/>
      </w:rPr>
      <w:t xml:space="preserve">; Ministru kabineta noteikumu projekts „Grozījumi </w:t>
    </w:r>
    <w:r>
      <w:rPr>
        <w:sz w:val="22"/>
        <w:szCs w:val="22"/>
      </w:rPr>
      <w:t xml:space="preserve">Ministru kabineta </w:t>
    </w:r>
    <w:r w:rsidRPr="00807324">
      <w:rPr>
        <w:color w:val="000000"/>
        <w:sz w:val="22"/>
        <w:szCs w:val="22"/>
      </w:rPr>
      <w:t>2015.</w:t>
    </w:r>
    <w:r>
      <w:rPr>
        <w:color w:val="000000"/>
        <w:sz w:val="22"/>
        <w:szCs w:val="22"/>
      </w:rPr>
      <w:t> </w:t>
    </w:r>
    <w:r w:rsidRPr="00807324">
      <w:rPr>
        <w:color w:val="000000"/>
        <w:sz w:val="22"/>
        <w:szCs w:val="22"/>
      </w:rPr>
      <w:t>gada 6</w:t>
    </w:r>
    <w:r>
      <w:rPr>
        <w:color w:val="000000"/>
        <w:sz w:val="22"/>
        <w:szCs w:val="22"/>
      </w:rPr>
      <w:t>. </w:t>
    </w:r>
    <w:r w:rsidRPr="00807324">
      <w:rPr>
        <w:color w:val="000000"/>
        <w:sz w:val="22"/>
        <w:szCs w:val="22"/>
      </w:rPr>
      <w:t>janvāra noteikumos Nr.</w:t>
    </w:r>
    <w:r>
      <w:rPr>
        <w:color w:val="000000"/>
        <w:sz w:val="22"/>
        <w:szCs w:val="22"/>
      </w:rPr>
      <w:t> </w:t>
    </w:r>
    <w:r w:rsidRPr="00807324">
      <w:rPr>
        <w:color w:val="000000"/>
        <w:sz w:val="22"/>
        <w:szCs w:val="22"/>
      </w:rPr>
      <w:t>5 „</w:t>
    </w:r>
    <w:r w:rsidRPr="00807324">
      <w:rPr>
        <w:sz w:val="22"/>
        <w:szCs w:val="22"/>
      </w:rPr>
      <w:t>Kārtība, kādā reģistrē personas, kurām izmaksāti uzturlīdzekļi no Uzturlīdzekļu garantiju fonda, un parādniekus</w:t>
    </w:r>
    <w:r w:rsidRPr="00807324">
      <w:rPr>
        <w:color w:val="000000"/>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BA" w:rsidRPr="00807324" w:rsidRDefault="00952ABA" w:rsidP="0005493E">
    <w:pPr>
      <w:jc w:val="both"/>
      <w:rPr>
        <w:sz w:val="22"/>
        <w:szCs w:val="22"/>
      </w:rPr>
    </w:pPr>
    <w:r w:rsidRPr="00807324">
      <w:rPr>
        <w:sz w:val="22"/>
        <w:szCs w:val="22"/>
      </w:rPr>
      <w:t>TMNot_</w:t>
    </w:r>
    <w:r w:rsidR="00750277">
      <w:rPr>
        <w:sz w:val="22"/>
        <w:szCs w:val="22"/>
      </w:rPr>
      <w:t>21</w:t>
    </w:r>
    <w:r>
      <w:rPr>
        <w:sz w:val="22"/>
        <w:szCs w:val="22"/>
      </w:rPr>
      <w:t>0515</w:t>
    </w:r>
    <w:r w:rsidRPr="00807324">
      <w:rPr>
        <w:sz w:val="22"/>
        <w:szCs w:val="22"/>
      </w:rPr>
      <w:t>_</w:t>
    </w:r>
    <w:r>
      <w:rPr>
        <w:sz w:val="22"/>
        <w:szCs w:val="22"/>
      </w:rPr>
      <w:t>publiskosana</w:t>
    </w:r>
    <w:r w:rsidRPr="00807324">
      <w:rPr>
        <w:sz w:val="22"/>
        <w:szCs w:val="22"/>
      </w:rPr>
      <w:t xml:space="preserve">; Ministru kabineta noteikumu projekts „Grozījumi </w:t>
    </w:r>
    <w:r>
      <w:rPr>
        <w:sz w:val="22"/>
        <w:szCs w:val="22"/>
      </w:rPr>
      <w:t xml:space="preserve">Ministru kabineta </w:t>
    </w:r>
    <w:r>
      <w:rPr>
        <w:color w:val="000000"/>
        <w:sz w:val="22"/>
        <w:szCs w:val="22"/>
      </w:rPr>
      <w:t>2015. gada 6. </w:t>
    </w:r>
    <w:r w:rsidRPr="00807324">
      <w:rPr>
        <w:color w:val="000000"/>
        <w:sz w:val="22"/>
        <w:szCs w:val="22"/>
      </w:rPr>
      <w:t>janvāra noteikumos Nr.</w:t>
    </w:r>
    <w:r>
      <w:rPr>
        <w:color w:val="000000"/>
        <w:sz w:val="22"/>
        <w:szCs w:val="22"/>
      </w:rPr>
      <w:t> </w:t>
    </w:r>
    <w:r w:rsidRPr="00807324">
      <w:rPr>
        <w:color w:val="000000"/>
        <w:sz w:val="22"/>
        <w:szCs w:val="22"/>
      </w:rPr>
      <w:t>5 „</w:t>
    </w:r>
    <w:r w:rsidRPr="00807324">
      <w:rPr>
        <w:sz w:val="22"/>
        <w:szCs w:val="22"/>
      </w:rPr>
      <w:t>Kārtība, kādā reģistrē personas, kurām izmaksāti uzturlīdzekļi no Uzturlīdzekļu garantiju fonda, un parādniekus</w:t>
    </w:r>
    <w:r w:rsidRPr="00807324">
      <w:rPr>
        <w:color w:val="00000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BA" w:rsidRDefault="00952ABA">
      <w:r>
        <w:separator/>
      </w:r>
    </w:p>
  </w:footnote>
  <w:footnote w:type="continuationSeparator" w:id="0">
    <w:p w:rsidR="00952ABA" w:rsidRDefault="00952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BA" w:rsidRDefault="00952ABA" w:rsidP="0089213E">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168EC">
      <w:rPr>
        <w:rStyle w:val="Lappusesnumurs"/>
        <w:noProof/>
      </w:rPr>
      <w:t>3</w:t>
    </w:r>
    <w:r>
      <w:rPr>
        <w:rStyle w:val="Lappusesnumurs"/>
      </w:rPr>
      <w:fldChar w:fldCharType="end"/>
    </w:r>
  </w:p>
  <w:p w:rsidR="00952ABA" w:rsidRDefault="00952AB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6">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E5E"/>
    <w:rsid w:val="000271D4"/>
    <w:rsid w:val="00040994"/>
    <w:rsid w:val="00043361"/>
    <w:rsid w:val="00044295"/>
    <w:rsid w:val="0005493E"/>
    <w:rsid w:val="00071319"/>
    <w:rsid w:val="00077F64"/>
    <w:rsid w:val="000C0AE9"/>
    <w:rsid w:val="000C436A"/>
    <w:rsid w:val="000D0120"/>
    <w:rsid w:val="000D0F21"/>
    <w:rsid w:val="000D3332"/>
    <w:rsid w:val="000E7544"/>
    <w:rsid w:val="000F537E"/>
    <w:rsid w:val="001026A0"/>
    <w:rsid w:val="00106F47"/>
    <w:rsid w:val="00114AFA"/>
    <w:rsid w:val="0012709C"/>
    <w:rsid w:val="00127655"/>
    <w:rsid w:val="0013261A"/>
    <w:rsid w:val="001378FF"/>
    <w:rsid w:val="0014092E"/>
    <w:rsid w:val="00145736"/>
    <w:rsid w:val="001668F9"/>
    <w:rsid w:val="00192FD1"/>
    <w:rsid w:val="00193698"/>
    <w:rsid w:val="001B2189"/>
    <w:rsid w:val="001C4599"/>
    <w:rsid w:val="001C62D7"/>
    <w:rsid w:val="001D040B"/>
    <w:rsid w:val="001E002F"/>
    <w:rsid w:val="001E61B6"/>
    <w:rsid w:val="00200487"/>
    <w:rsid w:val="00203744"/>
    <w:rsid w:val="002050E0"/>
    <w:rsid w:val="00212C97"/>
    <w:rsid w:val="00226AF0"/>
    <w:rsid w:val="00230F23"/>
    <w:rsid w:val="002510DC"/>
    <w:rsid w:val="00266DF9"/>
    <w:rsid w:val="002708EB"/>
    <w:rsid w:val="00273FAA"/>
    <w:rsid w:val="00283EA6"/>
    <w:rsid w:val="00292513"/>
    <w:rsid w:val="002975C3"/>
    <w:rsid w:val="002A2959"/>
    <w:rsid w:val="002A47F7"/>
    <w:rsid w:val="002A52AF"/>
    <w:rsid w:val="002B0298"/>
    <w:rsid w:val="002C18D9"/>
    <w:rsid w:val="002C26A7"/>
    <w:rsid w:val="002C6941"/>
    <w:rsid w:val="002E6EE8"/>
    <w:rsid w:val="002F3EA7"/>
    <w:rsid w:val="002F41B1"/>
    <w:rsid w:val="002F71A3"/>
    <w:rsid w:val="00305A23"/>
    <w:rsid w:val="0030775D"/>
    <w:rsid w:val="003255C3"/>
    <w:rsid w:val="00326446"/>
    <w:rsid w:val="00337392"/>
    <w:rsid w:val="003524A5"/>
    <w:rsid w:val="003554B1"/>
    <w:rsid w:val="00356334"/>
    <w:rsid w:val="003701C3"/>
    <w:rsid w:val="0037376C"/>
    <w:rsid w:val="00377097"/>
    <w:rsid w:val="00393280"/>
    <w:rsid w:val="003A41AA"/>
    <w:rsid w:val="003B019F"/>
    <w:rsid w:val="003B2A6E"/>
    <w:rsid w:val="003D0970"/>
    <w:rsid w:val="003D297A"/>
    <w:rsid w:val="003D6780"/>
    <w:rsid w:val="003F2120"/>
    <w:rsid w:val="003F5711"/>
    <w:rsid w:val="003F5DC3"/>
    <w:rsid w:val="003F77F6"/>
    <w:rsid w:val="00404048"/>
    <w:rsid w:val="004059B2"/>
    <w:rsid w:val="00405B98"/>
    <w:rsid w:val="0041359E"/>
    <w:rsid w:val="00415ABD"/>
    <w:rsid w:val="00416368"/>
    <w:rsid w:val="0041799F"/>
    <w:rsid w:val="004237DC"/>
    <w:rsid w:val="0042572C"/>
    <w:rsid w:val="004509B9"/>
    <w:rsid w:val="00450A92"/>
    <w:rsid w:val="00455C69"/>
    <w:rsid w:val="00457493"/>
    <w:rsid w:val="00462940"/>
    <w:rsid w:val="0047604F"/>
    <w:rsid w:val="004764FC"/>
    <w:rsid w:val="004914D3"/>
    <w:rsid w:val="004950DD"/>
    <w:rsid w:val="0049561A"/>
    <w:rsid w:val="004A1B6D"/>
    <w:rsid w:val="004A224C"/>
    <w:rsid w:val="004A7652"/>
    <w:rsid w:val="004A76ED"/>
    <w:rsid w:val="004C27CC"/>
    <w:rsid w:val="004D3598"/>
    <w:rsid w:val="004D5250"/>
    <w:rsid w:val="004E211A"/>
    <w:rsid w:val="004F0DF1"/>
    <w:rsid w:val="004F3392"/>
    <w:rsid w:val="00503967"/>
    <w:rsid w:val="00511133"/>
    <w:rsid w:val="0052659E"/>
    <w:rsid w:val="00534A72"/>
    <w:rsid w:val="005640A6"/>
    <w:rsid w:val="00574EB9"/>
    <w:rsid w:val="005766EA"/>
    <w:rsid w:val="00583D32"/>
    <w:rsid w:val="00583DD2"/>
    <w:rsid w:val="00583FC2"/>
    <w:rsid w:val="0058474F"/>
    <w:rsid w:val="005A2E81"/>
    <w:rsid w:val="005A3377"/>
    <w:rsid w:val="005B4259"/>
    <w:rsid w:val="005B4EC4"/>
    <w:rsid w:val="005C074A"/>
    <w:rsid w:val="005C3124"/>
    <w:rsid w:val="005E0CBC"/>
    <w:rsid w:val="005E78D0"/>
    <w:rsid w:val="005F1A69"/>
    <w:rsid w:val="005F3E50"/>
    <w:rsid w:val="00600ECB"/>
    <w:rsid w:val="0063310F"/>
    <w:rsid w:val="00635BAA"/>
    <w:rsid w:val="00644F2D"/>
    <w:rsid w:val="00646781"/>
    <w:rsid w:val="00651673"/>
    <w:rsid w:val="00651813"/>
    <w:rsid w:val="00651DED"/>
    <w:rsid w:val="00662945"/>
    <w:rsid w:val="0067618B"/>
    <w:rsid w:val="0069721D"/>
    <w:rsid w:val="006A271D"/>
    <w:rsid w:val="006B229D"/>
    <w:rsid w:val="006B529F"/>
    <w:rsid w:val="006B53D1"/>
    <w:rsid w:val="006C113A"/>
    <w:rsid w:val="006C55EB"/>
    <w:rsid w:val="006F0FA6"/>
    <w:rsid w:val="006F3FE1"/>
    <w:rsid w:val="00706898"/>
    <w:rsid w:val="0071599B"/>
    <w:rsid w:val="00726134"/>
    <w:rsid w:val="00734BDE"/>
    <w:rsid w:val="007353B8"/>
    <w:rsid w:val="007407C9"/>
    <w:rsid w:val="00746FE3"/>
    <w:rsid w:val="00750277"/>
    <w:rsid w:val="007534B9"/>
    <w:rsid w:val="00761BF2"/>
    <w:rsid w:val="0076421E"/>
    <w:rsid w:val="007675C6"/>
    <w:rsid w:val="00771F5B"/>
    <w:rsid w:val="00777ECF"/>
    <w:rsid w:val="00794CC9"/>
    <w:rsid w:val="007B2E8E"/>
    <w:rsid w:val="007B6294"/>
    <w:rsid w:val="007C69D2"/>
    <w:rsid w:val="007E53BD"/>
    <w:rsid w:val="007E5DEC"/>
    <w:rsid w:val="007F4A54"/>
    <w:rsid w:val="00802B2D"/>
    <w:rsid w:val="00807324"/>
    <w:rsid w:val="00807B6A"/>
    <w:rsid w:val="00813FC0"/>
    <w:rsid w:val="008226B6"/>
    <w:rsid w:val="00825ABA"/>
    <w:rsid w:val="00843130"/>
    <w:rsid w:val="00847BC8"/>
    <w:rsid w:val="0085481C"/>
    <w:rsid w:val="00855C4D"/>
    <w:rsid w:val="008560D3"/>
    <w:rsid w:val="008669F2"/>
    <w:rsid w:val="00867F35"/>
    <w:rsid w:val="00874679"/>
    <w:rsid w:val="00885B6D"/>
    <w:rsid w:val="00891128"/>
    <w:rsid w:val="0089213E"/>
    <w:rsid w:val="008A00F4"/>
    <w:rsid w:val="008B3E17"/>
    <w:rsid w:val="008B6108"/>
    <w:rsid w:val="008C3112"/>
    <w:rsid w:val="008E6C0B"/>
    <w:rsid w:val="008F43C9"/>
    <w:rsid w:val="00925E00"/>
    <w:rsid w:val="00940988"/>
    <w:rsid w:val="009414DA"/>
    <w:rsid w:val="009414E3"/>
    <w:rsid w:val="009457AC"/>
    <w:rsid w:val="00951B08"/>
    <w:rsid w:val="00952ABA"/>
    <w:rsid w:val="00954376"/>
    <w:rsid w:val="00954E68"/>
    <w:rsid w:val="0097636C"/>
    <w:rsid w:val="00984851"/>
    <w:rsid w:val="00992E52"/>
    <w:rsid w:val="009E5E04"/>
    <w:rsid w:val="00A03F36"/>
    <w:rsid w:val="00A15E60"/>
    <w:rsid w:val="00A316A6"/>
    <w:rsid w:val="00A35D1A"/>
    <w:rsid w:val="00A4705D"/>
    <w:rsid w:val="00A51F12"/>
    <w:rsid w:val="00A71F39"/>
    <w:rsid w:val="00A72A1A"/>
    <w:rsid w:val="00A833E8"/>
    <w:rsid w:val="00A83E4D"/>
    <w:rsid w:val="00A86076"/>
    <w:rsid w:val="00AA6199"/>
    <w:rsid w:val="00AA7A33"/>
    <w:rsid w:val="00AC3F16"/>
    <w:rsid w:val="00AD0632"/>
    <w:rsid w:val="00AE13B8"/>
    <w:rsid w:val="00B1451D"/>
    <w:rsid w:val="00B2509E"/>
    <w:rsid w:val="00B36E1F"/>
    <w:rsid w:val="00B450FC"/>
    <w:rsid w:val="00B53973"/>
    <w:rsid w:val="00B70B80"/>
    <w:rsid w:val="00BA11C6"/>
    <w:rsid w:val="00BA7EAE"/>
    <w:rsid w:val="00BB113A"/>
    <w:rsid w:val="00BB5FD5"/>
    <w:rsid w:val="00BC097E"/>
    <w:rsid w:val="00BD2C1E"/>
    <w:rsid w:val="00BE1727"/>
    <w:rsid w:val="00BE18AB"/>
    <w:rsid w:val="00BE25D5"/>
    <w:rsid w:val="00BE498C"/>
    <w:rsid w:val="00BE5D9E"/>
    <w:rsid w:val="00BF0A35"/>
    <w:rsid w:val="00C0245F"/>
    <w:rsid w:val="00C16EC6"/>
    <w:rsid w:val="00C23FAC"/>
    <w:rsid w:val="00C2777C"/>
    <w:rsid w:val="00C3013A"/>
    <w:rsid w:val="00C365D8"/>
    <w:rsid w:val="00C51135"/>
    <w:rsid w:val="00C5403B"/>
    <w:rsid w:val="00C548CD"/>
    <w:rsid w:val="00C60942"/>
    <w:rsid w:val="00C621F2"/>
    <w:rsid w:val="00C871CC"/>
    <w:rsid w:val="00CA7884"/>
    <w:rsid w:val="00CB30DB"/>
    <w:rsid w:val="00CC5081"/>
    <w:rsid w:val="00CD39CB"/>
    <w:rsid w:val="00CE0F08"/>
    <w:rsid w:val="00D06ABC"/>
    <w:rsid w:val="00D13347"/>
    <w:rsid w:val="00D147FC"/>
    <w:rsid w:val="00D168EC"/>
    <w:rsid w:val="00D17F6A"/>
    <w:rsid w:val="00D25DCB"/>
    <w:rsid w:val="00D345AD"/>
    <w:rsid w:val="00D43BB6"/>
    <w:rsid w:val="00D4547F"/>
    <w:rsid w:val="00D50EF5"/>
    <w:rsid w:val="00D5448E"/>
    <w:rsid w:val="00D83A65"/>
    <w:rsid w:val="00D941BA"/>
    <w:rsid w:val="00DA41B9"/>
    <w:rsid w:val="00DC115E"/>
    <w:rsid w:val="00E061EF"/>
    <w:rsid w:val="00E104F8"/>
    <w:rsid w:val="00E112DB"/>
    <w:rsid w:val="00E126A6"/>
    <w:rsid w:val="00E1573D"/>
    <w:rsid w:val="00E26C27"/>
    <w:rsid w:val="00E27130"/>
    <w:rsid w:val="00E31DBE"/>
    <w:rsid w:val="00E336C5"/>
    <w:rsid w:val="00E41F40"/>
    <w:rsid w:val="00E42835"/>
    <w:rsid w:val="00E52D1B"/>
    <w:rsid w:val="00E53C11"/>
    <w:rsid w:val="00E543B3"/>
    <w:rsid w:val="00E56B06"/>
    <w:rsid w:val="00E66BB0"/>
    <w:rsid w:val="00E7214D"/>
    <w:rsid w:val="00E752E9"/>
    <w:rsid w:val="00E75585"/>
    <w:rsid w:val="00E760E1"/>
    <w:rsid w:val="00E8046D"/>
    <w:rsid w:val="00E92217"/>
    <w:rsid w:val="00EA1654"/>
    <w:rsid w:val="00EC0954"/>
    <w:rsid w:val="00ED4C93"/>
    <w:rsid w:val="00EE436E"/>
    <w:rsid w:val="00EF18EA"/>
    <w:rsid w:val="00F00998"/>
    <w:rsid w:val="00F127BF"/>
    <w:rsid w:val="00F1780A"/>
    <w:rsid w:val="00F33C28"/>
    <w:rsid w:val="00F51473"/>
    <w:rsid w:val="00F62BC2"/>
    <w:rsid w:val="00F915D1"/>
    <w:rsid w:val="00F9492E"/>
    <w:rsid w:val="00FA0110"/>
    <w:rsid w:val="00FA3400"/>
    <w:rsid w:val="00FA41CD"/>
    <w:rsid w:val="00FA70D6"/>
    <w:rsid w:val="00FD618A"/>
    <w:rsid w:val="00FE0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uiPriority w:val="99"/>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semiHidden/>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semiHidden/>
    <w:rsid w:val="00A32ABA"/>
    <w:rPr>
      <w:sz w:val="24"/>
      <w:szCs w:val="24"/>
    </w:rPr>
  </w:style>
  <w:style w:type="paragraph" w:customStyle="1" w:styleId="StyleRight">
    <w:name w:val="Style Right"/>
    <w:basedOn w:val="Parasts"/>
    <w:uiPriority w:val="99"/>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semiHidden/>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99"/>
    <w:qFormat/>
    <w:rsid w:val="00AD06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uiPriority w:val="99"/>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semiHidden/>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semiHidden/>
    <w:rsid w:val="00A32ABA"/>
    <w:rPr>
      <w:sz w:val="24"/>
      <w:szCs w:val="24"/>
    </w:rPr>
  </w:style>
  <w:style w:type="paragraph" w:customStyle="1" w:styleId="StyleRight">
    <w:name w:val="Style Right"/>
    <w:basedOn w:val="Parasts"/>
    <w:uiPriority w:val="99"/>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semiHidden/>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99"/>
    <w:qFormat/>
    <w:rsid w:val="00AD06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90435-uzturlidzeklu-garantiju-fonda-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2482</Words>
  <Characters>1415</Characters>
  <Application>Microsoft Office Word</Application>
  <DocSecurity>4</DocSecurity>
  <Lines>11</Lines>
  <Paragraphs>7</Paragraphs>
  <ScaleCrop>false</ScaleCrop>
  <HeadingPairs>
    <vt:vector size="2" baseType="variant">
      <vt:variant>
        <vt:lpstr>Nosaukums</vt:lpstr>
      </vt:variant>
      <vt:variant>
        <vt:i4>1</vt:i4>
      </vt:variant>
    </vt:vector>
  </HeadingPairs>
  <TitlesOfParts>
    <vt:vector size="1" baseType="lpstr">
      <vt:lpstr>Grozījumi Ministru kabineta 2015. gada 6. janvāra noteikumos Nr.5 „Kārtība, kādā reģistrē personas, kurām izmaksāti uzturlīdzekļi no Uzturlīdzekļu garantiju fonda, un parādniekus”</vt:lpstr>
    </vt:vector>
  </TitlesOfParts>
  <Company>Tieslietu ministrija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6. janvāra noteikumos Nr.5 „Kārtība, kādā reģistrē personas, kurām izmaksāti uzturlīdzekļi no Uzturlīdzekļu garantiju fonda, un parādniekus”</dc:title>
  <dc:subject>Ministru kabineta noteikumu projekts</dc:subject>
  <dc:creator>Tieslietu ministrija</dc:creator>
  <dc:description>S.Šube67036838, Sindija.sube@tm.gov.lv</dc:description>
  <cp:lastModifiedBy>Sindija Sube</cp:lastModifiedBy>
  <cp:revision>2</cp:revision>
  <cp:lastPrinted>2015-05-19T06:40:00Z</cp:lastPrinted>
  <dcterms:created xsi:type="dcterms:W3CDTF">2015-06-10T09:20:00Z</dcterms:created>
  <dcterms:modified xsi:type="dcterms:W3CDTF">2015-06-10T09:20:00Z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