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C37" w:rsidRPr="00723E68" w:rsidRDefault="00352C37" w:rsidP="00C36130">
      <w:pPr>
        <w:pStyle w:val="Virsraksts1"/>
        <w:spacing w:before="0" w:after="0"/>
        <w:jc w:val="right"/>
        <w:rPr>
          <w:rFonts w:ascii="Times New Roman" w:hAnsi="Times New Roman"/>
          <w:b w:val="0"/>
          <w:i/>
          <w:sz w:val="28"/>
          <w:szCs w:val="28"/>
          <w:lang w:val="lv-LV"/>
        </w:rPr>
      </w:pPr>
      <w:bookmarkStart w:id="0" w:name="49"/>
      <w:bookmarkStart w:id="1" w:name="_GoBack"/>
      <w:bookmarkEnd w:id="1"/>
      <w:r w:rsidRPr="00723E68">
        <w:rPr>
          <w:rFonts w:ascii="Times New Roman" w:hAnsi="Times New Roman"/>
          <w:b w:val="0"/>
          <w:i/>
          <w:sz w:val="28"/>
          <w:szCs w:val="28"/>
          <w:lang w:val="lv-LV"/>
        </w:rPr>
        <w:t>Projekts</w:t>
      </w:r>
    </w:p>
    <w:p w:rsidR="0025480C" w:rsidRPr="00723E68" w:rsidRDefault="0025480C" w:rsidP="0025480C">
      <w:pPr>
        <w:rPr>
          <w:szCs w:val="28"/>
          <w:lang w:eastAsia="en-US"/>
        </w:rPr>
      </w:pPr>
    </w:p>
    <w:p w:rsidR="00352C37" w:rsidRPr="00723E68" w:rsidRDefault="00352C37" w:rsidP="00352C37">
      <w:pPr>
        <w:jc w:val="center"/>
        <w:rPr>
          <w:b/>
          <w:szCs w:val="28"/>
        </w:rPr>
      </w:pPr>
      <w:r w:rsidRPr="00723E68">
        <w:rPr>
          <w:b/>
          <w:szCs w:val="28"/>
        </w:rPr>
        <w:t>LATVIJAS REPUBLIKAS MINISTRU KABINETA</w:t>
      </w:r>
    </w:p>
    <w:p w:rsidR="00352C37" w:rsidRPr="00723E68" w:rsidRDefault="00352C37" w:rsidP="00352C37">
      <w:pPr>
        <w:jc w:val="center"/>
        <w:rPr>
          <w:b/>
          <w:szCs w:val="28"/>
        </w:rPr>
      </w:pPr>
      <w:r w:rsidRPr="00723E68">
        <w:rPr>
          <w:b/>
          <w:szCs w:val="28"/>
        </w:rPr>
        <w:t>SĒDES PROTOKOLLĒMUMS</w:t>
      </w:r>
    </w:p>
    <w:p w:rsidR="00352C37" w:rsidRPr="00723E68" w:rsidRDefault="00352C37" w:rsidP="00352C37">
      <w:pPr>
        <w:jc w:val="right"/>
        <w:rPr>
          <w:szCs w:val="28"/>
        </w:rPr>
      </w:pPr>
    </w:p>
    <w:p w:rsidR="00352C37" w:rsidRPr="00723E68" w:rsidRDefault="00352C37" w:rsidP="00352C37">
      <w:pPr>
        <w:jc w:val="both"/>
        <w:rPr>
          <w:szCs w:val="28"/>
        </w:rPr>
      </w:pPr>
      <w:r w:rsidRPr="00723E68">
        <w:rPr>
          <w:szCs w:val="28"/>
        </w:rPr>
        <w:t xml:space="preserve">Rīgā </w:t>
      </w:r>
      <w:r w:rsidRPr="00723E68">
        <w:rPr>
          <w:szCs w:val="28"/>
        </w:rPr>
        <w:tab/>
      </w:r>
      <w:r w:rsidRPr="00723E68">
        <w:rPr>
          <w:szCs w:val="28"/>
        </w:rPr>
        <w:tab/>
      </w:r>
      <w:r w:rsidRPr="00723E68">
        <w:rPr>
          <w:szCs w:val="28"/>
        </w:rPr>
        <w:tab/>
      </w:r>
      <w:r w:rsidRPr="00723E68">
        <w:rPr>
          <w:szCs w:val="28"/>
        </w:rPr>
        <w:tab/>
      </w:r>
      <w:r w:rsidRPr="00723E68">
        <w:rPr>
          <w:szCs w:val="28"/>
        </w:rPr>
        <w:tab/>
      </w:r>
      <w:r w:rsidRPr="00723E68">
        <w:rPr>
          <w:szCs w:val="28"/>
        </w:rPr>
        <w:tab/>
        <w:t xml:space="preserve"> Nr.</w:t>
      </w:r>
      <w:r w:rsidRPr="00723E68">
        <w:rPr>
          <w:szCs w:val="28"/>
        </w:rPr>
        <w:tab/>
      </w:r>
      <w:r w:rsidRPr="00723E68">
        <w:rPr>
          <w:szCs w:val="28"/>
        </w:rPr>
        <w:tab/>
        <w:t xml:space="preserve">2015.gada </w:t>
      </w:r>
      <w:r w:rsidRPr="00723E68">
        <w:rPr>
          <w:szCs w:val="28"/>
          <w:u w:val="single"/>
        </w:rPr>
        <w:tab/>
      </w:r>
      <w:proofErr w:type="gramStart"/>
      <w:r w:rsidRPr="00723E68">
        <w:rPr>
          <w:szCs w:val="28"/>
          <w:u w:val="single"/>
        </w:rPr>
        <w:t xml:space="preserve">   </w:t>
      </w:r>
      <w:proofErr w:type="gramEnd"/>
    </w:p>
    <w:p w:rsidR="00352C37" w:rsidRPr="00723E68" w:rsidRDefault="00352C37" w:rsidP="00352C37">
      <w:pPr>
        <w:jc w:val="center"/>
        <w:rPr>
          <w:b/>
          <w:szCs w:val="28"/>
        </w:rPr>
      </w:pPr>
      <w:r w:rsidRPr="00723E68">
        <w:rPr>
          <w:b/>
          <w:szCs w:val="28"/>
        </w:rPr>
        <w:t>__.§</w:t>
      </w:r>
    </w:p>
    <w:p w:rsidR="00352C37" w:rsidRPr="00723E68" w:rsidRDefault="00352C37" w:rsidP="00352C37">
      <w:pPr>
        <w:jc w:val="center"/>
        <w:rPr>
          <w:szCs w:val="28"/>
        </w:rPr>
      </w:pPr>
    </w:p>
    <w:p w:rsidR="00FB5183" w:rsidRPr="00723E68" w:rsidRDefault="00FB5183" w:rsidP="00911A5F">
      <w:pPr>
        <w:jc w:val="center"/>
        <w:rPr>
          <w:szCs w:val="28"/>
        </w:rPr>
      </w:pPr>
      <w:r w:rsidRPr="00723E68">
        <w:rPr>
          <w:b/>
          <w:bCs/>
          <w:szCs w:val="28"/>
        </w:rPr>
        <w:t xml:space="preserve">Par Ministru kabineta </w:t>
      </w:r>
      <w:proofErr w:type="gramStart"/>
      <w:r w:rsidRPr="00723E68">
        <w:rPr>
          <w:b/>
          <w:bCs/>
          <w:szCs w:val="28"/>
        </w:rPr>
        <w:t>2014.gada</w:t>
      </w:r>
      <w:proofErr w:type="gramEnd"/>
      <w:r w:rsidRPr="00723E68">
        <w:rPr>
          <w:b/>
          <w:bCs/>
          <w:szCs w:val="28"/>
        </w:rPr>
        <w:t xml:space="preserve"> 15.jūlija sēdes protokollēmuma (prot. Nr.39</w:t>
      </w:r>
      <w:r w:rsidR="00706CEB" w:rsidRPr="00723E68">
        <w:rPr>
          <w:b/>
          <w:bCs/>
          <w:szCs w:val="28"/>
        </w:rPr>
        <w:t xml:space="preserve"> 49.§) "Informatīvais ziņojums "</w:t>
      </w:r>
      <w:r w:rsidRPr="00723E68">
        <w:rPr>
          <w:b/>
          <w:szCs w:val="28"/>
        </w:rPr>
        <w:t>Par priekšlikumu grozījumiem normatīvajā regulējumā, lai ierobežotu anonīmu ziedojumu saņemšanu biedrībām, kuras ietekmē politikas procesus</w:t>
      </w:r>
      <w:r w:rsidRPr="00723E68">
        <w:rPr>
          <w:b/>
          <w:bCs/>
          <w:szCs w:val="28"/>
        </w:rPr>
        <w:t xml:space="preserve">"" 2.punktā dotā uzdevuma </w:t>
      </w:r>
      <w:r w:rsidR="00BF73E9" w:rsidRPr="00723E68">
        <w:rPr>
          <w:b/>
          <w:bCs/>
          <w:szCs w:val="28"/>
        </w:rPr>
        <w:t>izpildi</w:t>
      </w:r>
    </w:p>
    <w:p w:rsidR="00352C37" w:rsidRPr="00723E68" w:rsidRDefault="00352C37" w:rsidP="00782E7B">
      <w:pPr>
        <w:jc w:val="center"/>
        <w:rPr>
          <w:szCs w:val="28"/>
        </w:rPr>
      </w:pPr>
    </w:p>
    <w:p w:rsidR="00352C37" w:rsidRPr="00723E68" w:rsidRDefault="00352C37" w:rsidP="00782E7B">
      <w:pPr>
        <w:numPr>
          <w:ilvl w:val="0"/>
          <w:numId w:val="1"/>
        </w:numPr>
        <w:ind w:right="32"/>
        <w:jc w:val="both"/>
        <w:rPr>
          <w:szCs w:val="28"/>
        </w:rPr>
      </w:pPr>
      <w:r w:rsidRPr="00723E68">
        <w:rPr>
          <w:szCs w:val="28"/>
        </w:rPr>
        <w:t>Pieņemt zināšanai iesniegto informatīvo ziņojumu.</w:t>
      </w:r>
    </w:p>
    <w:p w:rsidR="00392805" w:rsidRPr="00723E68" w:rsidRDefault="004A274E" w:rsidP="00782E7B">
      <w:pPr>
        <w:numPr>
          <w:ilvl w:val="0"/>
          <w:numId w:val="1"/>
        </w:numPr>
        <w:ind w:right="32"/>
        <w:jc w:val="both"/>
        <w:rPr>
          <w:szCs w:val="28"/>
        </w:rPr>
      </w:pPr>
      <w:r w:rsidRPr="00723E68">
        <w:rPr>
          <w:szCs w:val="28"/>
        </w:rPr>
        <w:t xml:space="preserve">Atzīt </w:t>
      </w:r>
      <w:r w:rsidR="00392805" w:rsidRPr="00723E68">
        <w:rPr>
          <w:rFonts w:eastAsia="Calibri"/>
          <w:szCs w:val="28"/>
        </w:rPr>
        <w:t xml:space="preserve">Ministru kabineta </w:t>
      </w:r>
      <w:proofErr w:type="gramStart"/>
      <w:r w:rsidR="00392805" w:rsidRPr="00723E68">
        <w:rPr>
          <w:rFonts w:eastAsia="Calibri"/>
          <w:szCs w:val="28"/>
        </w:rPr>
        <w:t>2014.gada</w:t>
      </w:r>
      <w:proofErr w:type="gramEnd"/>
      <w:r w:rsidR="00392805" w:rsidRPr="00723E68">
        <w:rPr>
          <w:rFonts w:eastAsia="Calibri"/>
          <w:szCs w:val="28"/>
        </w:rPr>
        <w:t xml:space="preserve"> 15.jūlija sēdes protokol</w:t>
      </w:r>
      <w:r w:rsidR="00E077E1" w:rsidRPr="00723E68">
        <w:rPr>
          <w:rFonts w:eastAsia="Calibri"/>
          <w:szCs w:val="28"/>
        </w:rPr>
        <w:t xml:space="preserve">lēmuma (prot. </w:t>
      </w:r>
      <w:r w:rsidR="00392805" w:rsidRPr="00723E68">
        <w:rPr>
          <w:rFonts w:eastAsia="Calibri"/>
          <w:szCs w:val="28"/>
        </w:rPr>
        <w:t>Nr.</w:t>
      </w:r>
      <w:r w:rsidR="00911A5F">
        <w:rPr>
          <w:rFonts w:eastAsia="Calibri"/>
          <w:szCs w:val="28"/>
        </w:rPr>
        <w:t> </w:t>
      </w:r>
      <w:r w:rsidR="00392805" w:rsidRPr="00723E68">
        <w:rPr>
          <w:rFonts w:eastAsia="Calibri"/>
          <w:szCs w:val="28"/>
        </w:rPr>
        <w:t>39 49.</w:t>
      </w:r>
      <w:r w:rsidR="00392805" w:rsidRPr="00723E68">
        <w:rPr>
          <w:szCs w:val="28"/>
        </w:rPr>
        <w:t>§</w:t>
      </w:r>
      <w:r w:rsidR="00E077E1" w:rsidRPr="00723E68">
        <w:rPr>
          <w:szCs w:val="28"/>
        </w:rPr>
        <w:t xml:space="preserve">) </w:t>
      </w:r>
      <w:r w:rsidR="00706CEB" w:rsidRPr="00723E68">
        <w:rPr>
          <w:bCs/>
          <w:szCs w:val="28"/>
        </w:rPr>
        <w:t>"</w:t>
      </w:r>
      <w:r w:rsidR="00E077E1" w:rsidRPr="00723E68">
        <w:rPr>
          <w:bCs/>
          <w:szCs w:val="28"/>
        </w:rPr>
        <w:t xml:space="preserve">Informatīvais ziņojums </w:t>
      </w:r>
      <w:r w:rsidR="00C02FA1" w:rsidRPr="00723E68">
        <w:rPr>
          <w:bCs/>
          <w:szCs w:val="28"/>
        </w:rPr>
        <w:t>"</w:t>
      </w:r>
      <w:r w:rsidR="00E077E1" w:rsidRPr="00723E68">
        <w:rPr>
          <w:szCs w:val="28"/>
        </w:rPr>
        <w:t>Par priekšlikumu grozījumiem normatīvajā regulējumā, lai ierobežotu anonīmu ziedojumu saņemšanu biedrībām, kuras ietekmē politikas procesus</w:t>
      </w:r>
      <w:r w:rsidR="00C02FA1" w:rsidRPr="00723E68">
        <w:rPr>
          <w:szCs w:val="28"/>
        </w:rPr>
        <w:t>”</w:t>
      </w:r>
      <w:r w:rsidR="00C02FA1" w:rsidRPr="00723E68">
        <w:rPr>
          <w:bCs/>
          <w:szCs w:val="28"/>
        </w:rPr>
        <w:t>”</w:t>
      </w:r>
      <w:r w:rsidR="00392805" w:rsidRPr="00723E68">
        <w:rPr>
          <w:rFonts w:eastAsia="Calibri"/>
          <w:szCs w:val="28"/>
        </w:rPr>
        <w:t xml:space="preserve"> 2.punktā doto uzdevumu</w:t>
      </w:r>
      <w:r w:rsidR="00E077E1" w:rsidRPr="00723E68">
        <w:rPr>
          <w:rFonts w:eastAsia="Calibri"/>
          <w:szCs w:val="28"/>
        </w:rPr>
        <w:t xml:space="preserve"> </w:t>
      </w:r>
      <w:r w:rsidR="00E077E1" w:rsidRPr="00723E68">
        <w:rPr>
          <w:szCs w:val="28"/>
        </w:rPr>
        <w:t xml:space="preserve">par </w:t>
      </w:r>
      <w:r w:rsidR="00BF73E9" w:rsidRPr="00723E68">
        <w:rPr>
          <w:szCs w:val="28"/>
        </w:rPr>
        <w:t>izpildītu.</w:t>
      </w:r>
    </w:p>
    <w:p w:rsidR="009409EE" w:rsidRPr="00723E68" w:rsidRDefault="009409EE" w:rsidP="00782E7B">
      <w:pPr>
        <w:numPr>
          <w:ilvl w:val="0"/>
          <w:numId w:val="1"/>
        </w:numPr>
        <w:ind w:right="32"/>
        <w:jc w:val="both"/>
        <w:rPr>
          <w:szCs w:val="28"/>
        </w:rPr>
      </w:pPr>
      <w:r w:rsidRPr="00723E68">
        <w:rPr>
          <w:szCs w:val="28"/>
        </w:rPr>
        <w:t>T</w:t>
      </w:r>
      <w:r w:rsidR="00E74349" w:rsidRPr="00723E68">
        <w:rPr>
          <w:szCs w:val="28"/>
        </w:rPr>
        <w:t>ieslietu ministrijai</w:t>
      </w:r>
      <w:r w:rsidRPr="00723E68">
        <w:rPr>
          <w:szCs w:val="28"/>
        </w:rPr>
        <w:t xml:space="preserve"> sadarbībā ar</w:t>
      </w:r>
      <w:r w:rsidR="00BF73E9" w:rsidRPr="00723E68">
        <w:rPr>
          <w:szCs w:val="28"/>
        </w:rPr>
        <w:t xml:space="preserve"> </w:t>
      </w:r>
      <w:r w:rsidR="0081758C" w:rsidRPr="00723E68">
        <w:rPr>
          <w:szCs w:val="28"/>
        </w:rPr>
        <w:t xml:space="preserve">iesaistītajām institūcijām </w:t>
      </w:r>
      <w:r w:rsidRPr="00723E68">
        <w:rPr>
          <w:szCs w:val="28"/>
        </w:rPr>
        <w:t xml:space="preserve">turpināt </w:t>
      </w:r>
      <w:r w:rsidR="00E74349" w:rsidRPr="00723E68">
        <w:rPr>
          <w:szCs w:val="28"/>
        </w:rPr>
        <w:t>jautājuma izpēti par nepieciešamajiem grozījumiem normatīvajos aktos, lai nodrošinātu biedrību</w:t>
      </w:r>
      <w:r w:rsidR="00E077E1" w:rsidRPr="00723E68">
        <w:rPr>
          <w:szCs w:val="28"/>
        </w:rPr>
        <w:t>, kuras ietekmē politikas procesus,</w:t>
      </w:r>
      <w:r w:rsidR="00E74349" w:rsidRPr="00723E68">
        <w:rPr>
          <w:szCs w:val="28"/>
        </w:rPr>
        <w:t xml:space="preserve"> finansējuma pārskatāmību</w:t>
      </w:r>
      <w:r w:rsidR="00D35228" w:rsidRPr="00723E68">
        <w:rPr>
          <w:szCs w:val="28"/>
        </w:rPr>
        <w:t xml:space="preserve"> un darbības atbilstību valsts drošības interesēm un līdz </w:t>
      </w:r>
      <w:proofErr w:type="gramStart"/>
      <w:r w:rsidR="00D35228" w:rsidRPr="00723E68">
        <w:rPr>
          <w:szCs w:val="28"/>
        </w:rPr>
        <w:t>2015.gada</w:t>
      </w:r>
      <w:proofErr w:type="gramEnd"/>
      <w:r w:rsidR="00D35228" w:rsidRPr="00723E68">
        <w:rPr>
          <w:szCs w:val="28"/>
        </w:rPr>
        <w:t xml:space="preserve"> </w:t>
      </w:r>
      <w:r w:rsidR="00CC3A8B" w:rsidRPr="00723E68">
        <w:rPr>
          <w:szCs w:val="28"/>
        </w:rPr>
        <w:t xml:space="preserve">1.septembrim </w:t>
      </w:r>
      <w:r w:rsidR="00D35228" w:rsidRPr="00723E68">
        <w:rPr>
          <w:szCs w:val="28"/>
        </w:rPr>
        <w:t xml:space="preserve">iesniegt </w:t>
      </w:r>
      <w:r w:rsidR="001D774B" w:rsidRPr="00723E68">
        <w:rPr>
          <w:szCs w:val="28"/>
        </w:rPr>
        <w:t xml:space="preserve">risinājumu </w:t>
      </w:r>
      <w:r w:rsidR="00D35228" w:rsidRPr="00723E68">
        <w:rPr>
          <w:szCs w:val="28"/>
        </w:rPr>
        <w:t>Ministru kabineta noteiktajā kārtībā</w:t>
      </w:r>
      <w:r w:rsidR="00E74349" w:rsidRPr="00723E68">
        <w:rPr>
          <w:szCs w:val="28"/>
        </w:rPr>
        <w:t>.</w:t>
      </w:r>
    </w:p>
    <w:p w:rsidR="001D774B" w:rsidRPr="00723E68" w:rsidRDefault="001D774B" w:rsidP="00782E7B">
      <w:pPr>
        <w:numPr>
          <w:ilvl w:val="0"/>
          <w:numId w:val="1"/>
        </w:numPr>
        <w:ind w:right="32"/>
        <w:jc w:val="both"/>
        <w:rPr>
          <w:szCs w:val="28"/>
        </w:rPr>
      </w:pPr>
      <w:r w:rsidRPr="00723E68">
        <w:rPr>
          <w:szCs w:val="28"/>
        </w:rPr>
        <w:t xml:space="preserve">Noteikt, ka </w:t>
      </w:r>
      <w:r w:rsidR="002833CC" w:rsidRPr="00723E68">
        <w:rPr>
          <w:bCs/>
          <w:szCs w:val="28"/>
        </w:rPr>
        <w:t xml:space="preserve">Ministru kabineta </w:t>
      </w:r>
      <w:proofErr w:type="gramStart"/>
      <w:r w:rsidR="002833CC" w:rsidRPr="00723E68">
        <w:rPr>
          <w:bCs/>
          <w:szCs w:val="28"/>
        </w:rPr>
        <w:t>2014.gada</w:t>
      </w:r>
      <w:proofErr w:type="gramEnd"/>
      <w:r w:rsidR="002833CC" w:rsidRPr="00723E68">
        <w:rPr>
          <w:bCs/>
          <w:szCs w:val="28"/>
        </w:rPr>
        <w:t xml:space="preserve"> 10.novembra sēdes protokola Nr.61 29.§ „Informatīvais ziņojums „Par iespējām palielināt ieņēmumus”” 7.punktā Tieslietu ministrijai dotais uzdevums izpildāms vienlaikus ar šā protokollēmuma 3.punktā doto uzdevumu. </w:t>
      </w:r>
    </w:p>
    <w:p w:rsidR="00706CEB" w:rsidRPr="00723E68" w:rsidRDefault="00706CEB" w:rsidP="00706CEB">
      <w:pPr>
        <w:ind w:left="360" w:right="32"/>
        <w:jc w:val="both"/>
        <w:rPr>
          <w:szCs w:val="28"/>
        </w:rPr>
      </w:pPr>
    </w:p>
    <w:p w:rsidR="00352C37" w:rsidRPr="00723E68" w:rsidRDefault="00352C37" w:rsidP="00723E68">
      <w:pPr>
        <w:tabs>
          <w:tab w:val="left" w:pos="6379"/>
        </w:tabs>
        <w:ind w:right="32"/>
        <w:rPr>
          <w:szCs w:val="28"/>
        </w:rPr>
      </w:pPr>
      <w:r w:rsidRPr="00723E68">
        <w:rPr>
          <w:szCs w:val="28"/>
        </w:rPr>
        <w:t>Ministru prezidente</w:t>
      </w:r>
      <w:r w:rsidRPr="00723E68">
        <w:rPr>
          <w:szCs w:val="28"/>
        </w:rPr>
        <w:tab/>
        <w:t>L</w:t>
      </w:r>
      <w:r w:rsidR="00911A5F" w:rsidRPr="00723E68">
        <w:rPr>
          <w:szCs w:val="28"/>
        </w:rPr>
        <w:t xml:space="preserve">aimdota </w:t>
      </w:r>
      <w:r w:rsidRPr="00723E68">
        <w:rPr>
          <w:szCs w:val="28"/>
        </w:rPr>
        <w:t>Straujuma</w:t>
      </w:r>
    </w:p>
    <w:p w:rsidR="00352C37" w:rsidRPr="00723E68" w:rsidRDefault="00352C37" w:rsidP="00352C37">
      <w:pPr>
        <w:tabs>
          <w:tab w:val="left" w:pos="5220"/>
          <w:tab w:val="left" w:pos="6804"/>
          <w:tab w:val="right" w:pos="8280"/>
          <w:tab w:val="left" w:pos="8820"/>
        </w:tabs>
        <w:ind w:right="32"/>
        <w:jc w:val="both"/>
        <w:rPr>
          <w:szCs w:val="28"/>
        </w:rPr>
      </w:pPr>
    </w:p>
    <w:p w:rsidR="00352C37" w:rsidRPr="00723E68" w:rsidRDefault="00352C37" w:rsidP="00723E68">
      <w:pPr>
        <w:tabs>
          <w:tab w:val="left" w:pos="6379"/>
          <w:tab w:val="left" w:pos="7655"/>
        </w:tabs>
        <w:ind w:right="32"/>
        <w:rPr>
          <w:szCs w:val="28"/>
        </w:rPr>
      </w:pPr>
      <w:r w:rsidRPr="00723E68">
        <w:rPr>
          <w:szCs w:val="28"/>
        </w:rPr>
        <w:t>Valsts kancelejas direktore</w:t>
      </w:r>
      <w:r w:rsidRPr="00723E68">
        <w:rPr>
          <w:szCs w:val="28"/>
        </w:rPr>
        <w:tab/>
        <w:t>E</w:t>
      </w:r>
      <w:r w:rsidR="00911A5F" w:rsidRPr="00723E68">
        <w:rPr>
          <w:szCs w:val="28"/>
        </w:rPr>
        <w:t xml:space="preserve">lita </w:t>
      </w:r>
      <w:r w:rsidRPr="00723E68">
        <w:rPr>
          <w:szCs w:val="28"/>
        </w:rPr>
        <w:t>Dreimane</w:t>
      </w:r>
    </w:p>
    <w:p w:rsidR="00911A5F" w:rsidRDefault="00911A5F" w:rsidP="00352C37">
      <w:pPr>
        <w:tabs>
          <w:tab w:val="left" w:pos="405"/>
          <w:tab w:val="left" w:pos="5220"/>
          <w:tab w:val="right" w:pos="8640"/>
          <w:tab w:val="left" w:pos="8820"/>
        </w:tabs>
        <w:ind w:right="32"/>
        <w:rPr>
          <w:iCs/>
          <w:szCs w:val="28"/>
        </w:rPr>
      </w:pPr>
    </w:p>
    <w:p w:rsidR="00352C37" w:rsidRPr="00723E68" w:rsidRDefault="00911A5F" w:rsidP="00352C37">
      <w:pPr>
        <w:tabs>
          <w:tab w:val="left" w:pos="405"/>
          <w:tab w:val="left" w:pos="5220"/>
          <w:tab w:val="right" w:pos="8640"/>
          <w:tab w:val="left" w:pos="8820"/>
        </w:tabs>
        <w:ind w:right="32"/>
        <w:rPr>
          <w:iCs/>
          <w:szCs w:val="28"/>
        </w:rPr>
      </w:pPr>
      <w:r>
        <w:rPr>
          <w:iCs/>
          <w:szCs w:val="28"/>
        </w:rPr>
        <w:t>Iesniedzējs:</w:t>
      </w:r>
      <w:r w:rsidR="00352C37" w:rsidRPr="00723E68">
        <w:rPr>
          <w:iCs/>
          <w:szCs w:val="28"/>
        </w:rPr>
        <w:tab/>
      </w:r>
    </w:p>
    <w:p w:rsidR="00352C37" w:rsidRPr="00723E68" w:rsidRDefault="00911A5F" w:rsidP="00723E68">
      <w:pPr>
        <w:tabs>
          <w:tab w:val="left" w:pos="405"/>
          <w:tab w:val="left" w:pos="5220"/>
          <w:tab w:val="left" w:pos="6379"/>
        </w:tabs>
        <w:ind w:right="32"/>
        <w:rPr>
          <w:iCs/>
          <w:szCs w:val="28"/>
        </w:rPr>
      </w:pPr>
      <w:r>
        <w:rPr>
          <w:iCs/>
          <w:szCs w:val="28"/>
        </w:rPr>
        <w:t>t</w:t>
      </w:r>
      <w:r w:rsidRPr="00723E68">
        <w:rPr>
          <w:iCs/>
          <w:szCs w:val="28"/>
        </w:rPr>
        <w:t xml:space="preserve">ieslietu </w:t>
      </w:r>
      <w:r w:rsidR="00352C37" w:rsidRPr="00723E68">
        <w:rPr>
          <w:iCs/>
          <w:szCs w:val="28"/>
        </w:rPr>
        <w:t>ministrs</w:t>
      </w:r>
      <w:r w:rsidR="00352C37" w:rsidRPr="00723E68">
        <w:rPr>
          <w:iCs/>
          <w:szCs w:val="28"/>
        </w:rPr>
        <w:tab/>
      </w:r>
      <w:r w:rsidR="00352C37" w:rsidRPr="00723E68">
        <w:rPr>
          <w:iCs/>
          <w:szCs w:val="28"/>
        </w:rPr>
        <w:tab/>
        <w:t>Dz</w:t>
      </w:r>
      <w:r w:rsidRPr="00723E68">
        <w:rPr>
          <w:iCs/>
          <w:szCs w:val="28"/>
        </w:rPr>
        <w:t xml:space="preserve">intars </w:t>
      </w:r>
      <w:r w:rsidR="00352C37" w:rsidRPr="00723E68">
        <w:rPr>
          <w:iCs/>
          <w:szCs w:val="28"/>
        </w:rPr>
        <w:t>Rasnačs</w:t>
      </w:r>
    </w:p>
    <w:p w:rsidR="00CC3A8B" w:rsidRPr="00723E68" w:rsidRDefault="00CC3A8B" w:rsidP="00352C37">
      <w:pPr>
        <w:tabs>
          <w:tab w:val="left" w:pos="405"/>
          <w:tab w:val="left" w:pos="5220"/>
          <w:tab w:val="right" w:pos="8640"/>
          <w:tab w:val="left" w:pos="8820"/>
        </w:tabs>
        <w:ind w:right="32"/>
        <w:rPr>
          <w:iCs/>
          <w:szCs w:val="28"/>
        </w:rPr>
      </w:pPr>
    </w:p>
    <w:p w:rsidR="00CC3A8B" w:rsidRDefault="00CC3A8B" w:rsidP="00352C37">
      <w:pPr>
        <w:rPr>
          <w:sz w:val="20"/>
        </w:rPr>
      </w:pPr>
    </w:p>
    <w:p w:rsidR="00CC3A8B" w:rsidRDefault="00CC3A8B" w:rsidP="00352C37">
      <w:pPr>
        <w:rPr>
          <w:sz w:val="20"/>
        </w:rPr>
      </w:pPr>
    </w:p>
    <w:p w:rsidR="00352C37" w:rsidRPr="00827963" w:rsidRDefault="00893DF9" w:rsidP="00352C37">
      <w:pPr>
        <w:rPr>
          <w:sz w:val="20"/>
        </w:rPr>
      </w:pPr>
      <w:r>
        <w:rPr>
          <w:sz w:val="20"/>
        </w:rPr>
        <w:t>0</w:t>
      </w:r>
      <w:r w:rsidR="00723E68">
        <w:rPr>
          <w:sz w:val="20"/>
        </w:rPr>
        <w:t>7</w:t>
      </w:r>
      <w:r w:rsidR="0081758C">
        <w:rPr>
          <w:sz w:val="20"/>
        </w:rPr>
        <w:t>.0</w:t>
      </w:r>
      <w:r>
        <w:rPr>
          <w:sz w:val="20"/>
        </w:rPr>
        <w:t>5</w:t>
      </w:r>
      <w:r w:rsidR="0081758C">
        <w:rPr>
          <w:sz w:val="20"/>
        </w:rPr>
        <w:t>.</w:t>
      </w:r>
      <w:r w:rsidR="00352C37" w:rsidRPr="00827963">
        <w:rPr>
          <w:sz w:val="20"/>
        </w:rPr>
        <w:t>2015. 1</w:t>
      </w:r>
      <w:r w:rsidR="0081758C">
        <w:rPr>
          <w:sz w:val="20"/>
        </w:rPr>
        <w:t>3</w:t>
      </w:r>
      <w:r w:rsidR="00352C37" w:rsidRPr="00827963">
        <w:rPr>
          <w:sz w:val="20"/>
        </w:rPr>
        <w:t>:00</w:t>
      </w:r>
    </w:p>
    <w:p w:rsidR="00352C37" w:rsidRPr="00352C37" w:rsidRDefault="00911A5F" w:rsidP="00352C37">
      <w:pPr>
        <w:rPr>
          <w:sz w:val="20"/>
        </w:rPr>
      </w:pPr>
      <w:r w:rsidRPr="00827963">
        <w:rPr>
          <w:sz w:val="20"/>
        </w:rPr>
        <w:t>1</w:t>
      </w:r>
      <w:r>
        <w:rPr>
          <w:sz w:val="20"/>
        </w:rPr>
        <w:t>78</w:t>
      </w:r>
    </w:p>
    <w:p w:rsidR="00352C37" w:rsidRPr="00352C37" w:rsidRDefault="00352C37" w:rsidP="00352C37">
      <w:pPr>
        <w:jc w:val="both"/>
        <w:rPr>
          <w:sz w:val="20"/>
        </w:rPr>
      </w:pPr>
      <w:r w:rsidRPr="00352C37">
        <w:rPr>
          <w:sz w:val="20"/>
        </w:rPr>
        <w:t xml:space="preserve">Valststiesību departamenta </w:t>
      </w:r>
    </w:p>
    <w:p w:rsidR="00352C37" w:rsidRPr="00352C37" w:rsidRDefault="00352C37" w:rsidP="00352C37">
      <w:pPr>
        <w:jc w:val="both"/>
        <w:rPr>
          <w:sz w:val="20"/>
        </w:rPr>
      </w:pPr>
      <w:r w:rsidRPr="00352C37">
        <w:rPr>
          <w:sz w:val="20"/>
        </w:rPr>
        <w:t>Konstitucionālo tiesību nodaļas juriskonsulte</w:t>
      </w:r>
    </w:p>
    <w:p w:rsidR="00352C37" w:rsidRPr="00352C37" w:rsidRDefault="00352C37" w:rsidP="00352C37">
      <w:pPr>
        <w:jc w:val="both"/>
        <w:rPr>
          <w:sz w:val="20"/>
        </w:rPr>
      </w:pPr>
      <w:bookmarkStart w:id="2" w:name="OLE_LINK4"/>
      <w:bookmarkStart w:id="3" w:name="OLE_LINK17"/>
      <w:bookmarkStart w:id="4" w:name="OLE_LINK14"/>
      <w:bookmarkStart w:id="5" w:name="OLE_LINK3"/>
      <w:bookmarkStart w:id="6" w:name="OLE_LINK8"/>
      <w:bookmarkStart w:id="7" w:name="OLE_LINK9"/>
      <w:bookmarkStart w:id="8" w:name="OLE_LINK21"/>
      <w:bookmarkStart w:id="9" w:name="OLE_LINK22"/>
      <w:bookmarkStart w:id="10" w:name="OLE_LINK24"/>
      <w:bookmarkStart w:id="11" w:name="OLE_LINK27"/>
      <w:bookmarkStart w:id="12" w:name="OLE_LINK29"/>
      <w:bookmarkStart w:id="13" w:name="OLE_LINK34"/>
      <w:bookmarkStart w:id="14" w:name="OLE_LINK35"/>
      <w:r w:rsidRPr="00352C37">
        <w:rPr>
          <w:sz w:val="20"/>
        </w:rPr>
        <w:t>I.Brīnuma</w:t>
      </w:r>
    </w:p>
    <w:p w:rsidR="00FB5183" w:rsidRDefault="00352C37">
      <w:r w:rsidRPr="00352C37">
        <w:rPr>
          <w:sz w:val="20"/>
        </w:rPr>
        <w:t xml:space="preserve">67036977, </w:t>
      </w:r>
      <w:hyperlink r:id="rId9" w:history="1">
        <w:r w:rsidRPr="00352C37">
          <w:rPr>
            <w:rStyle w:val="Hipersaite"/>
            <w:sz w:val="20"/>
          </w:rPr>
          <w:t>iveta.brinuma@tm.gov.lv</w:t>
        </w:r>
      </w:hyperlink>
      <w:bookmarkEnd w:id="0"/>
      <w:bookmarkEnd w:id="2"/>
      <w:bookmarkEnd w:id="3"/>
      <w:bookmarkEnd w:id="4"/>
      <w:bookmarkEnd w:id="5"/>
      <w:bookmarkEnd w:id="6"/>
      <w:bookmarkEnd w:id="7"/>
      <w:bookmarkEnd w:id="8"/>
      <w:bookmarkEnd w:id="9"/>
      <w:bookmarkEnd w:id="10"/>
      <w:bookmarkEnd w:id="11"/>
      <w:bookmarkEnd w:id="12"/>
      <w:bookmarkEnd w:id="13"/>
      <w:bookmarkEnd w:id="14"/>
    </w:p>
    <w:sectPr w:rsidR="00FB5183" w:rsidSect="00723E68">
      <w:footerReference w:type="default" r:id="rId10"/>
      <w:pgSz w:w="11906" w:h="16838"/>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6DE" w:rsidRDefault="005B06DE" w:rsidP="005B06DE">
      <w:r>
        <w:separator/>
      </w:r>
    </w:p>
  </w:endnote>
  <w:endnote w:type="continuationSeparator" w:id="0">
    <w:p w:rsidR="005B06DE" w:rsidRDefault="005B06DE" w:rsidP="005B0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DE" w:rsidRPr="00911A5F" w:rsidRDefault="00FF06B0" w:rsidP="00911A5F">
    <w:pPr>
      <w:jc w:val="both"/>
      <w:rPr>
        <w:sz w:val="20"/>
      </w:rPr>
    </w:pPr>
    <w:r>
      <w:rPr>
        <w:bCs/>
        <w:sz w:val="20"/>
      </w:rPr>
      <w:t>TMProt_</w:t>
    </w:r>
    <w:r w:rsidR="00893DF9">
      <w:rPr>
        <w:bCs/>
        <w:sz w:val="20"/>
      </w:rPr>
      <w:t>0</w:t>
    </w:r>
    <w:r w:rsidR="00723E68">
      <w:rPr>
        <w:bCs/>
        <w:sz w:val="20"/>
      </w:rPr>
      <w:t>7</w:t>
    </w:r>
    <w:r w:rsidR="00CC3A8B">
      <w:rPr>
        <w:bCs/>
        <w:sz w:val="20"/>
      </w:rPr>
      <w:t>0</w:t>
    </w:r>
    <w:r w:rsidR="00893DF9">
      <w:rPr>
        <w:bCs/>
        <w:sz w:val="20"/>
      </w:rPr>
      <w:t>5</w:t>
    </w:r>
    <w:r>
      <w:rPr>
        <w:bCs/>
        <w:sz w:val="20"/>
      </w:rPr>
      <w:t xml:space="preserve">15_AktualitZ; </w:t>
    </w:r>
    <w:r w:rsidRPr="00FF06B0">
      <w:rPr>
        <w:bCs/>
        <w:sz w:val="20"/>
      </w:rPr>
      <w:t xml:space="preserve">Par Ministru kabineta </w:t>
    </w:r>
    <w:proofErr w:type="gramStart"/>
    <w:r w:rsidRPr="00FF06B0">
      <w:rPr>
        <w:bCs/>
        <w:sz w:val="20"/>
      </w:rPr>
      <w:t>2014.gada</w:t>
    </w:r>
    <w:proofErr w:type="gramEnd"/>
    <w:r w:rsidRPr="00FF06B0">
      <w:rPr>
        <w:bCs/>
        <w:sz w:val="20"/>
      </w:rPr>
      <w:t xml:space="preserve"> 15.jūlija sēdes protokollēmuma (prot. Nr.39 49.§) "Informatīvais ziņojums „</w:t>
    </w:r>
    <w:r w:rsidRPr="00FF06B0">
      <w:rPr>
        <w:sz w:val="20"/>
      </w:rPr>
      <w:t>Par priekšlikumu grozījumiem normatīvajā regulējumā, lai ierobežotu anonīmu ziedojumu saņemšanu biedrībām, kuras ietekmē politikas procesus</w:t>
    </w:r>
    <w:r w:rsidRPr="00FF06B0">
      <w:rPr>
        <w:bCs/>
        <w:sz w:val="20"/>
      </w:rPr>
      <w:t xml:space="preserve">"" 2.punktā dotā uzdevuma </w:t>
    </w:r>
    <w:r w:rsidR="00E9125F">
      <w:rPr>
        <w:bCs/>
        <w:sz w:val="20"/>
      </w:rPr>
      <w:t>izpildi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6DE" w:rsidRDefault="005B06DE" w:rsidP="005B06DE">
      <w:r>
        <w:separator/>
      </w:r>
    </w:p>
  </w:footnote>
  <w:footnote w:type="continuationSeparator" w:id="0">
    <w:p w:rsidR="005B06DE" w:rsidRDefault="005B06DE" w:rsidP="005B0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53829"/>
    <w:multiLevelType w:val="hybridMultilevel"/>
    <w:tmpl w:val="9E1E8FD2"/>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080"/>
        </w:tabs>
        <w:ind w:left="1080" w:hanging="360"/>
      </w:pPr>
      <w:rPr>
        <w:rFonts w:cs="Times New Roman"/>
      </w:rPr>
    </w:lvl>
    <w:lvl w:ilvl="2" w:tplc="0426001B">
      <w:start w:val="1"/>
      <w:numFmt w:val="lowerRoman"/>
      <w:lvlText w:val="%3."/>
      <w:lvlJc w:val="right"/>
      <w:pPr>
        <w:tabs>
          <w:tab w:val="num" w:pos="1800"/>
        </w:tabs>
        <w:ind w:left="1800" w:hanging="180"/>
      </w:pPr>
      <w:rPr>
        <w:rFonts w:cs="Times New Roman"/>
      </w:rPr>
    </w:lvl>
    <w:lvl w:ilvl="3" w:tplc="0426000F">
      <w:start w:val="1"/>
      <w:numFmt w:val="decimal"/>
      <w:lvlText w:val="%4."/>
      <w:lvlJc w:val="left"/>
      <w:pPr>
        <w:tabs>
          <w:tab w:val="num" w:pos="2520"/>
        </w:tabs>
        <w:ind w:left="2520" w:hanging="360"/>
      </w:pPr>
      <w:rPr>
        <w:rFonts w:cs="Times New Roman"/>
      </w:rPr>
    </w:lvl>
    <w:lvl w:ilvl="4" w:tplc="04260019">
      <w:start w:val="1"/>
      <w:numFmt w:val="lowerLetter"/>
      <w:lvlText w:val="%5."/>
      <w:lvlJc w:val="left"/>
      <w:pPr>
        <w:tabs>
          <w:tab w:val="num" w:pos="3240"/>
        </w:tabs>
        <w:ind w:left="3240" w:hanging="360"/>
      </w:pPr>
      <w:rPr>
        <w:rFonts w:cs="Times New Roman"/>
      </w:rPr>
    </w:lvl>
    <w:lvl w:ilvl="5" w:tplc="0426001B">
      <w:start w:val="1"/>
      <w:numFmt w:val="lowerRoman"/>
      <w:lvlText w:val="%6."/>
      <w:lvlJc w:val="right"/>
      <w:pPr>
        <w:tabs>
          <w:tab w:val="num" w:pos="3960"/>
        </w:tabs>
        <w:ind w:left="3960" w:hanging="180"/>
      </w:pPr>
      <w:rPr>
        <w:rFonts w:cs="Times New Roman"/>
      </w:rPr>
    </w:lvl>
    <w:lvl w:ilvl="6" w:tplc="0426000F">
      <w:start w:val="1"/>
      <w:numFmt w:val="decimal"/>
      <w:lvlText w:val="%7."/>
      <w:lvlJc w:val="left"/>
      <w:pPr>
        <w:tabs>
          <w:tab w:val="num" w:pos="4680"/>
        </w:tabs>
        <w:ind w:left="4680" w:hanging="360"/>
      </w:pPr>
      <w:rPr>
        <w:rFonts w:cs="Times New Roman"/>
      </w:rPr>
    </w:lvl>
    <w:lvl w:ilvl="7" w:tplc="04260019">
      <w:start w:val="1"/>
      <w:numFmt w:val="lowerLetter"/>
      <w:lvlText w:val="%8."/>
      <w:lvlJc w:val="left"/>
      <w:pPr>
        <w:tabs>
          <w:tab w:val="num" w:pos="5400"/>
        </w:tabs>
        <w:ind w:left="5400" w:hanging="360"/>
      </w:pPr>
      <w:rPr>
        <w:rFonts w:cs="Times New Roman"/>
      </w:rPr>
    </w:lvl>
    <w:lvl w:ilvl="8" w:tplc="0426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566"/>
    <w:rsid w:val="000200AE"/>
    <w:rsid w:val="0002594E"/>
    <w:rsid w:val="00046EE3"/>
    <w:rsid w:val="00083A8A"/>
    <w:rsid w:val="000C2F8F"/>
    <w:rsid w:val="000C488A"/>
    <w:rsid w:val="000C58FB"/>
    <w:rsid w:val="000F35E1"/>
    <w:rsid w:val="00100C4F"/>
    <w:rsid w:val="00104605"/>
    <w:rsid w:val="00134E11"/>
    <w:rsid w:val="001462F7"/>
    <w:rsid w:val="00155D96"/>
    <w:rsid w:val="00184C24"/>
    <w:rsid w:val="00186D45"/>
    <w:rsid w:val="001A3E85"/>
    <w:rsid w:val="001B095C"/>
    <w:rsid w:val="001C56D5"/>
    <w:rsid w:val="001D774B"/>
    <w:rsid w:val="001E728F"/>
    <w:rsid w:val="001F3AD9"/>
    <w:rsid w:val="00217712"/>
    <w:rsid w:val="00223DED"/>
    <w:rsid w:val="0025480C"/>
    <w:rsid w:val="00262979"/>
    <w:rsid w:val="00272500"/>
    <w:rsid w:val="002833CC"/>
    <w:rsid w:val="002C651B"/>
    <w:rsid w:val="002F2BF6"/>
    <w:rsid w:val="002F4D31"/>
    <w:rsid w:val="003111B6"/>
    <w:rsid w:val="00321734"/>
    <w:rsid w:val="00322142"/>
    <w:rsid w:val="00352C37"/>
    <w:rsid w:val="0036614D"/>
    <w:rsid w:val="00392805"/>
    <w:rsid w:val="003929D6"/>
    <w:rsid w:val="003C6C57"/>
    <w:rsid w:val="003F467A"/>
    <w:rsid w:val="00407ABA"/>
    <w:rsid w:val="00421287"/>
    <w:rsid w:val="00430081"/>
    <w:rsid w:val="00430BB6"/>
    <w:rsid w:val="00453792"/>
    <w:rsid w:val="0045660D"/>
    <w:rsid w:val="004978BA"/>
    <w:rsid w:val="004A274E"/>
    <w:rsid w:val="004B64B2"/>
    <w:rsid w:val="004C75E4"/>
    <w:rsid w:val="004E0234"/>
    <w:rsid w:val="004F2153"/>
    <w:rsid w:val="005257BF"/>
    <w:rsid w:val="00540F04"/>
    <w:rsid w:val="00543CE1"/>
    <w:rsid w:val="00553B44"/>
    <w:rsid w:val="00556566"/>
    <w:rsid w:val="00563F2E"/>
    <w:rsid w:val="00565099"/>
    <w:rsid w:val="005B06DE"/>
    <w:rsid w:val="005B17A6"/>
    <w:rsid w:val="005E6B7D"/>
    <w:rsid w:val="005E7281"/>
    <w:rsid w:val="00603641"/>
    <w:rsid w:val="00610A47"/>
    <w:rsid w:val="00617C3B"/>
    <w:rsid w:val="006234E6"/>
    <w:rsid w:val="00625DCD"/>
    <w:rsid w:val="00631244"/>
    <w:rsid w:val="006354D5"/>
    <w:rsid w:val="00653967"/>
    <w:rsid w:val="00657A4A"/>
    <w:rsid w:val="00674F90"/>
    <w:rsid w:val="006D314C"/>
    <w:rsid w:val="00706CEB"/>
    <w:rsid w:val="00723E68"/>
    <w:rsid w:val="0073214B"/>
    <w:rsid w:val="0073245A"/>
    <w:rsid w:val="00745E63"/>
    <w:rsid w:val="00762AAC"/>
    <w:rsid w:val="00762FCD"/>
    <w:rsid w:val="0077263D"/>
    <w:rsid w:val="007765F3"/>
    <w:rsid w:val="00782E7B"/>
    <w:rsid w:val="00783AEF"/>
    <w:rsid w:val="007D2C90"/>
    <w:rsid w:val="007E464D"/>
    <w:rsid w:val="0081371B"/>
    <w:rsid w:val="0081758C"/>
    <w:rsid w:val="00827963"/>
    <w:rsid w:val="00853934"/>
    <w:rsid w:val="00855EBB"/>
    <w:rsid w:val="0087065B"/>
    <w:rsid w:val="00874FD1"/>
    <w:rsid w:val="00891C95"/>
    <w:rsid w:val="00893DF9"/>
    <w:rsid w:val="008A0434"/>
    <w:rsid w:val="008A0CF2"/>
    <w:rsid w:val="008A3EFC"/>
    <w:rsid w:val="008A6027"/>
    <w:rsid w:val="008B3B9D"/>
    <w:rsid w:val="008D61ED"/>
    <w:rsid w:val="008F2214"/>
    <w:rsid w:val="0090399A"/>
    <w:rsid w:val="00911A5F"/>
    <w:rsid w:val="00916721"/>
    <w:rsid w:val="009409EE"/>
    <w:rsid w:val="00947931"/>
    <w:rsid w:val="00964AA6"/>
    <w:rsid w:val="00985DA0"/>
    <w:rsid w:val="009C5F07"/>
    <w:rsid w:val="009F6F02"/>
    <w:rsid w:val="00A07A76"/>
    <w:rsid w:val="00A30D5A"/>
    <w:rsid w:val="00A46F67"/>
    <w:rsid w:val="00A60ED8"/>
    <w:rsid w:val="00A70D43"/>
    <w:rsid w:val="00A774FA"/>
    <w:rsid w:val="00AA62BE"/>
    <w:rsid w:val="00AC2845"/>
    <w:rsid w:val="00AD6FA8"/>
    <w:rsid w:val="00AE5B0F"/>
    <w:rsid w:val="00B32E71"/>
    <w:rsid w:val="00B35DC5"/>
    <w:rsid w:val="00B5464B"/>
    <w:rsid w:val="00B641EA"/>
    <w:rsid w:val="00B80171"/>
    <w:rsid w:val="00B81EBC"/>
    <w:rsid w:val="00B85E8A"/>
    <w:rsid w:val="00B85FE7"/>
    <w:rsid w:val="00B9028C"/>
    <w:rsid w:val="00B91210"/>
    <w:rsid w:val="00BA3F82"/>
    <w:rsid w:val="00BB79F6"/>
    <w:rsid w:val="00BE0641"/>
    <w:rsid w:val="00BE2836"/>
    <w:rsid w:val="00BE692E"/>
    <w:rsid w:val="00BE7A44"/>
    <w:rsid w:val="00BF62B0"/>
    <w:rsid w:val="00BF73E9"/>
    <w:rsid w:val="00C02FA1"/>
    <w:rsid w:val="00C0302C"/>
    <w:rsid w:val="00C36130"/>
    <w:rsid w:val="00C52274"/>
    <w:rsid w:val="00C70A53"/>
    <w:rsid w:val="00C81A54"/>
    <w:rsid w:val="00C82D85"/>
    <w:rsid w:val="00C91F27"/>
    <w:rsid w:val="00CA1120"/>
    <w:rsid w:val="00CC03D0"/>
    <w:rsid w:val="00CC3A8B"/>
    <w:rsid w:val="00CF7BCE"/>
    <w:rsid w:val="00D35228"/>
    <w:rsid w:val="00D9457C"/>
    <w:rsid w:val="00DD0E91"/>
    <w:rsid w:val="00DD4928"/>
    <w:rsid w:val="00DD6BE8"/>
    <w:rsid w:val="00E04D65"/>
    <w:rsid w:val="00E068EE"/>
    <w:rsid w:val="00E077E1"/>
    <w:rsid w:val="00E541FF"/>
    <w:rsid w:val="00E74349"/>
    <w:rsid w:val="00E7660B"/>
    <w:rsid w:val="00E9125F"/>
    <w:rsid w:val="00EC0538"/>
    <w:rsid w:val="00EC5AE7"/>
    <w:rsid w:val="00ED4856"/>
    <w:rsid w:val="00F072B3"/>
    <w:rsid w:val="00F256D7"/>
    <w:rsid w:val="00F42A61"/>
    <w:rsid w:val="00F779C9"/>
    <w:rsid w:val="00F8258E"/>
    <w:rsid w:val="00FB3818"/>
    <w:rsid w:val="00FB5183"/>
    <w:rsid w:val="00FB701E"/>
    <w:rsid w:val="00FD4AAF"/>
    <w:rsid w:val="00FD76F3"/>
    <w:rsid w:val="00FF06B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6566"/>
    <w:pPr>
      <w:spacing w:after="0" w:line="240" w:lineRule="auto"/>
    </w:pPr>
    <w:rPr>
      <w:rFonts w:ascii="Times New Roman" w:eastAsia="Times New Roman" w:hAnsi="Times New Roman" w:cs="Times New Roman"/>
      <w:sz w:val="28"/>
      <w:szCs w:val="20"/>
      <w:lang w:eastAsia="lv-LV"/>
    </w:rPr>
  </w:style>
  <w:style w:type="paragraph" w:styleId="Virsraksts1">
    <w:name w:val="heading 1"/>
    <w:basedOn w:val="Parasts"/>
    <w:next w:val="Parasts"/>
    <w:link w:val="Virsraksts1Rakstz"/>
    <w:qFormat/>
    <w:rsid w:val="00352C37"/>
    <w:pPr>
      <w:keepNext/>
      <w:widowControl w:val="0"/>
      <w:spacing w:before="240" w:after="60"/>
      <w:outlineLvl w:val="0"/>
    </w:pPr>
    <w:rPr>
      <w:rFonts w:ascii="Cambria" w:hAnsi="Cambria"/>
      <w:b/>
      <w:kern w:val="32"/>
      <w:sz w:val="3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56566"/>
    <w:pPr>
      <w:tabs>
        <w:tab w:val="center" w:pos="4320"/>
        <w:tab w:val="right" w:pos="8640"/>
      </w:tabs>
    </w:pPr>
    <w:rPr>
      <w:lang w:val="en-GB"/>
    </w:rPr>
  </w:style>
  <w:style w:type="character" w:customStyle="1" w:styleId="GalveneRakstz">
    <w:name w:val="Galvene Rakstz."/>
    <w:basedOn w:val="Noklusjumarindkopasfonts"/>
    <w:link w:val="Galvene"/>
    <w:rsid w:val="00556566"/>
    <w:rPr>
      <w:rFonts w:ascii="Times New Roman" w:eastAsia="Times New Roman" w:hAnsi="Times New Roman" w:cs="Times New Roman"/>
      <w:sz w:val="28"/>
      <w:szCs w:val="20"/>
      <w:lang w:val="en-GB" w:eastAsia="lv-LV"/>
    </w:rPr>
  </w:style>
  <w:style w:type="paragraph" w:styleId="Pamatteksts">
    <w:name w:val="Body Text"/>
    <w:basedOn w:val="Parasts"/>
    <w:link w:val="PamattekstsRakstz"/>
    <w:rsid w:val="00556566"/>
    <w:pPr>
      <w:jc w:val="both"/>
    </w:pPr>
  </w:style>
  <w:style w:type="character" w:customStyle="1" w:styleId="PamattekstsRakstz">
    <w:name w:val="Pamatteksts Rakstz."/>
    <w:basedOn w:val="Noklusjumarindkopasfonts"/>
    <w:link w:val="Pamatteksts"/>
    <w:rsid w:val="00556566"/>
    <w:rPr>
      <w:rFonts w:ascii="Times New Roman" w:eastAsia="Times New Roman" w:hAnsi="Times New Roman" w:cs="Times New Roman"/>
      <w:sz w:val="28"/>
      <w:szCs w:val="20"/>
      <w:lang w:eastAsia="lv-LV"/>
    </w:rPr>
  </w:style>
  <w:style w:type="character" w:customStyle="1" w:styleId="spelle">
    <w:name w:val="spelle"/>
    <w:basedOn w:val="Noklusjumarindkopasfonts"/>
    <w:rsid w:val="00556566"/>
  </w:style>
  <w:style w:type="paragraph" w:styleId="Kjene">
    <w:name w:val="footer"/>
    <w:basedOn w:val="Parasts"/>
    <w:link w:val="KjeneRakstz"/>
    <w:uiPriority w:val="99"/>
    <w:unhideWhenUsed/>
    <w:rsid w:val="005B06DE"/>
    <w:pPr>
      <w:tabs>
        <w:tab w:val="center" w:pos="4153"/>
        <w:tab w:val="right" w:pos="8306"/>
      </w:tabs>
    </w:pPr>
  </w:style>
  <w:style w:type="character" w:customStyle="1" w:styleId="KjeneRakstz">
    <w:name w:val="Kājene Rakstz."/>
    <w:basedOn w:val="Noklusjumarindkopasfonts"/>
    <w:link w:val="Kjene"/>
    <w:uiPriority w:val="99"/>
    <w:rsid w:val="005B06DE"/>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5B06D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6DE"/>
    <w:rPr>
      <w:rFonts w:ascii="Tahoma" w:eastAsia="Times New Roman" w:hAnsi="Tahoma" w:cs="Tahoma"/>
      <w:sz w:val="16"/>
      <w:szCs w:val="16"/>
      <w:lang w:eastAsia="lv-LV"/>
    </w:rPr>
  </w:style>
  <w:style w:type="paragraph" w:styleId="Sarakstarindkopa">
    <w:name w:val="List Paragraph"/>
    <w:basedOn w:val="Parasts"/>
    <w:uiPriority w:val="34"/>
    <w:qFormat/>
    <w:rsid w:val="00964AA6"/>
    <w:pPr>
      <w:ind w:left="720"/>
    </w:pPr>
    <w:rPr>
      <w:rFonts w:eastAsiaTheme="minorHAnsi"/>
      <w:sz w:val="24"/>
      <w:szCs w:val="24"/>
    </w:rPr>
  </w:style>
  <w:style w:type="character" w:customStyle="1" w:styleId="Virsraksts1Rakstz">
    <w:name w:val="Virsraksts 1 Rakstz."/>
    <w:basedOn w:val="Noklusjumarindkopasfonts"/>
    <w:link w:val="Virsraksts1"/>
    <w:rsid w:val="00352C37"/>
    <w:rPr>
      <w:rFonts w:ascii="Cambria" w:eastAsia="Times New Roman" w:hAnsi="Cambria" w:cs="Times New Roman"/>
      <w:b/>
      <w:kern w:val="32"/>
      <w:sz w:val="32"/>
      <w:szCs w:val="20"/>
      <w:lang w:val="en-GB"/>
    </w:rPr>
  </w:style>
  <w:style w:type="character" w:styleId="Hipersaite">
    <w:name w:val="Hyperlink"/>
    <w:semiHidden/>
    <w:unhideWhenUsed/>
    <w:rsid w:val="00352C37"/>
    <w:rPr>
      <w:rFonts w:ascii="Times New Roman" w:hAnsi="Times New Roman" w:cs="Times New Roman" w:hint="default"/>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56566"/>
    <w:pPr>
      <w:spacing w:after="0" w:line="240" w:lineRule="auto"/>
    </w:pPr>
    <w:rPr>
      <w:rFonts w:ascii="Times New Roman" w:eastAsia="Times New Roman" w:hAnsi="Times New Roman" w:cs="Times New Roman"/>
      <w:sz w:val="28"/>
      <w:szCs w:val="20"/>
      <w:lang w:eastAsia="lv-LV"/>
    </w:rPr>
  </w:style>
  <w:style w:type="paragraph" w:styleId="Virsraksts1">
    <w:name w:val="heading 1"/>
    <w:basedOn w:val="Parasts"/>
    <w:next w:val="Parasts"/>
    <w:link w:val="Virsraksts1Rakstz"/>
    <w:qFormat/>
    <w:rsid w:val="00352C37"/>
    <w:pPr>
      <w:keepNext/>
      <w:widowControl w:val="0"/>
      <w:spacing w:before="240" w:after="60"/>
      <w:outlineLvl w:val="0"/>
    </w:pPr>
    <w:rPr>
      <w:rFonts w:ascii="Cambria" w:hAnsi="Cambria"/>
      <w:b/>
      <w:kern w:val="32"/>
      <w:sz w:val="32"/>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556566"/>
    <w:pPr>
      <w:tabs>
        <w:tab w:val="center" w:pos="4320"/>
        <w:tab w:val="right" w:pos="8640"/>
      </w:tabs>
    </w:pPr>
    <w:rPr>
      <w:lang w:val="en-GB"/>
    </w:rPr>
  </w:style>
  <w:style w:type="character" w:customStyle="1" w:styleId="GalveneRakstz">
    <w:name w:val="Galvene Rakstz."/>
    <w:basedOn w:val="Noklusjumarindkopasfonts"/>
    <w:link w:val="Galvene"/>
    <w:rsid w:val="00556566"/>
    <w:rPr>
      <w:rFonts w:ascii="Times New Roman" w:eastAsia="Times New Roman" w:hAnsi="Times New Roman" w:cs="Times New Roman"/>
      <w:sz w:val="28"/>
      <w:szCs w:val="20"/>
      <w:lang w:val="en-GB" w:eastAsia="lv-LV"/>
    </w:rPr>
  </w:style>
  <w:style w:type="paragraph" w:styleId="Pamatteksts">
    <w:name w:val="Body Text"/>
    <w:basedOn w:val="Parasts"/>
    <w:link w:val="PamattekstsRakstz"/>
    <w:rsid w:val="00556566"/>
    <w:pPr>
      <w:jc w:val="both"/>
    </w:pPr>
  </w:style>
  <w:style w:type="character" w:customStyle="1" w:styleId="PamattekstsRakstz">
    <w:name w:val="Pamatteksts Rakstz."/>
    <w:basedOn w:val="Noklusjumarindkopasfonts"/>
    <w:link w:val="Pamatteksts"/>
    <w:rsid w:val="00556566"/>
    <w:rPr>
      <w:rFonts w:ascii="Times New Roman" w:eastAsia="Times New Roman" w:hAnsi="Times New Roman" w:cs="Times New Roman"/>
      <w:sz w:val="28"/>
      <w:szCs w:val="20"/>
      <w:lang w:eastAsia="lv-LV"/>
    </w:rPr>
  </w:style>
  <w:style w:type="character" w:customStyle="1" w:styleId="spelle">
    <w:name w:val="spelle"/>
    <w:basedOn w:val="Noklusjumarindkopasfonts"/>
    <w:rsid w:val="00556566"/>
  </w:style>
  <w:style w:type="paragraph" w:styleId="Kjene">
    <w:name w:val="footer"/>
    <w:basedOn w:val="Parasts"/>
    <w:link w:val="KjeneRakstz"/>
    <w:uiPriority w:val="99"/>
    <w:unhideWhenUsed/>
    <w:rsid w:val="005B06DE"/>
    <w:pPr>
      <w:tabs>
        <w:tab w:val="center" w:pos="4153"/>
        <w:tab w:val="right" w:pos="8306"/>
      </w:tabs>
    </w:pPr>
  </w:style>
  <w:style w:type="character" w:customStyle="1" w:styleId="KjeneRakstz">
    <w:name w:val="Kājene Rakstz."/>
    <w:basedOn w:val="Noklusjumarindkopasfonts"/>
    <w:link w:val="Kjene"/>
    <w:uiPriority w:val="99"/>
    <w:rsid w:val="005B06DE"/>
    <w:rPr>
      <w:rFonts w:ascii="Times New Roman" w:eastAsia="Times New Roman" w:hAnsi="Times New Roman" w:cs="Times New Roman"/>
      <w:sz w:val="28"/>
      <w:szCs w:val="20"/>
      <w:lang w:eastAsia="lv-LV"/>
    </w:rPr>
  </w:style>
  <w:style w:type="paragraph" w:styleId="Balonteksts">
    <w:name w:val="Balloon Text"/>
    <w:basedOn w:val="Parasts"/>
    <w:link w:val="BalontekstsRakstz"/>
    <w:uiPriority w:val="99"/>
    <w:semiHidden/>
    <w:unhideWhenUsed/>
    <w:rsid w:val="005B06D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B06DE"/>
    <w:rPr>
      <w:rFonts w:ascii="Tahoma" w:eastAsia="Times New Roman" w:hAnsi="Tahoma" w:cs="Tahoma"/>
      <w:sz w:val="16"/>
      <w:szCs w:val="16"/>
      <w:lang w:eastAsia="lv-LV"/>
    </w:rPr>
  </w:style>
  <w:style w:type="paragraph" w:styleId="Sarakstarindkopa">
    <w:name w:val="List Paragraph"/>
    <w:basedOn w:val="Parasts"/>
    <w:uiPriority w:val="34"/>
    <w:qFormat/>
    <w:rsid w:val="00964AA6"/>
    <w:pPr>
      <w:ind w:left="720"/>
    </w:pPr>
    <w:rPr>
      <w:rFonts w:eastAsiaTheme="minorHAnsi"/>
      <w:sz w:val="24"/>
      <w:szCs w:val="24"/>
    </w:rPr>
  </w:style>
  <w:style w:type="character" w:customStyle="1" w:styleId="Virsraksts1Rakstz">
    <w:name w:val="Virsraksts 1 Rakstz."/>
    <w:basedOn w:val="Noklusjumarindkopasfonts"/>
    <w:link w:val="Virsraksts1"/>
    <w:rsid w:val="00352C37"/>
    <w:rPr>
      <w:rFonts w:ascii="Cambria" w:eastAsia="Times New Roman" w:hAnsi="Cambria" w:cs="Times New Roman"/>
      <w:b/>
      <w:kern w:val="32"/>
      <w:sz w:val="32"/>
      <w:szCs w:val="20"/>
      <w:lang w:val="en-GB"/>
    </w:rPr>
  </w:style>
  <w:style w:type="character" w:styleId="Hipersaite">
    <w:name w:val="Hyperlink"/>
    <w:semiHidden/>
    <w:unhideWhenUsed/>
    <w:rsid w:val="00352C3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439">
      <w:bodyDiv w:val="1"/>
      <w:marLeft w:val="0"/>
      <w:marRight w:val="0"/>
      <w:marTop w:val="0"/>
      <w:marBottom w:val="0"/>
      <w:divBdr>
        <w:top w:val="none" w:sz="0" w:space="0" w:color="auto"/>
        <w:left w:val="none" w:sz="0" w:space="0" w:color="auto"/>
        <w:bottom w:val="none" w:sz="0" w:space="0" w:color="auto"/>
        <w:right w:val="none" w:sz="0" w:space="0" w:color="auto"/>
      </w:divBdr>
    </w:div>
    <w:div w:id="1282834164">
      <w:bodyDiv w:val="1"/>
      <w:marLeft w:val="0"/>
      <w:marRight w:val="0"/>
      <w:marTop w:val="0"/>
      <w:marBottom w:val="0"/>
      <w:divBdr>
        <w:top w:val="none" w:sz="0" w:space="0" w:color="auto"/>
        <w:left w:val="none" w:sz="0" w:space="0" w:color="auto"/>
        <w:bottom w:val="none" w:sz="0" w:space="0" w:color="auto"/>
        <w:right w:val="none" w:sz="0" w:space="0" w:color="auto"/>
      </w:divBdr>
      <w:divsChild>
        <w:div w:id="1094058079">
          <w:marLeft w:val="0"/>
          <w:marRight w:val="0"/>
          <w:marTop w:val="0"/>
          <w:marBottom w:val="0"/>
          <w:divBdr>
            <w:top w:val="none" w:sz="0" w:space="0" w:color="auto"/>
            <w:left w:val="none" w:sz="0" w:space="0" w:color="auto"/>
            <w:bottom w:val="none" w:sz="0" w:space="0" w:color="auto"/>
            <w:right w:val="none" w:sz="0" w:space="0" w:color="auto"/>
          </w:divBdr>
          <w:divsChild>
            <w:div w:id="1073576747">
              <w:marLeft w:val="0"/>
              <w:marRight w:val="0"/>
              <w:marTop w:val="0"/>
              <w:marBottom w:val="0"/>
              <w:divBdr>
                <w:top w:val="none" w:sz="0" w:space="0" w:color="auto"/>
                <w:left w:val="none" w:sz="0" w:space="0" w:color="auto"/>
                <w:bottom w:val="none" w:sz="0" w:space="0" w:color="auto"/>
                <w:right w:val="none" w:sz="0" w:space="0" w:color="auto"/>
              </w:divBdr>
              <w:divsChild>
                <w:div w:id="222176093">
                  <w:marLeft w:val="0"/>
                  <w:marRight w:val="0"/>
                  <w:marTop w:val="0"/>
                  <w:marBottom w:val="0"/>
                  <w:divBdr>
                    <w:top w:val="none" w:sz="0" w:space="0" w:color="auto"/>
                    <w:left w:val="none" w:sz="0" w:space="0" w:color="auto"/>
                    <w:bottom w:val="none" w:sz="0" w:space="0" w:color="auto"/>
                    <w:right w:val="none" w:sz="0" w:space="0" w:color="auto"/>
                  </w:divBdr>
                  <w:divsChild>
                    <w:div w:id="153880203">
                      <w:marLeft w:val="0"/>
                      <w:marRight w:val="0"/>
                      <w:marTop w:val="0"/>
                      <w:marBottom w:val="0"/>
                      <w:divBdr>
                        <w:top w:val="none" w:sz="0" w:space="0" w:color="auto"/>
                        <w:left w:val="none" w:sz="0" w:space="0" w:color="auto"/>
                        <w:bottom w:val="none" w:sz="0" w:space="0" w:color="auto"/>
                        <w:right w:val="none" w:sz="0" w:space="0" w:color="auto"/>
                      </w:divBdr>
                      <w:divsChild>
                        <w:div w:id="2088501363">
                          <w:marLeft w:val="0"/>
                          <w:marRight w:val="0"/>
                          <w:marTop w:val="0"/>
                          <w:marBottom w:val="0"/>
                          <w:divBdr>
                            <w:top w:val="none" w:sz="0" w:space="0" w:color="auto"/>
                            <w:left w:val="none" w:sz="0" w:space="0" w:color="auto"/>
                            <w:bottom w:val="none" w:sz="0" w:space="0" w:color="auto"/>
                            <w:right w:val="none" w:sz="0" w:space="0" w:color="auto"/>
                          </w:divBdr>
                          <w:divsChild>
                            <w:div w:id="1622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veta.brinuma@tm.gov.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6595E-0535-45B1-BBBA-A811C0D3C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1065</Words>
  <Characters>608</Characters>
  <Application>Microsoft Office Word</Application>
  <DocSecurity>0</DocSecurity>
  <Lines>5</Lines>
  <Paragraphs>3</Paragraphs>
  <ScaleCrop>false</ScaleCrop>
  <HeadingPairs>
    <vt:vector size="2" baseType="variant">
      <vt:variant>
        <vt:lpstr>Nosaukums</vt:lpstr>
      </vt:variant>
      <vt:variant>
        <vt:i4>1</vt:i4>
      </vt:variant>
    </vt:vector>
  </HeadingPairs>
  <TitlesOfParts>
    <vt:vector size="1" baseType="lpstr">
      <vt:lpstr>Par Ministru kabineta 2014.gada 15.jūlija sēdes protokollēmuma (prot. Nr.39 49.§) "Informatīvais ziņojums „Par priekšlikumu grozījumiem normatīvajā regulējumā, lai ierobežotu anonīmu ziedojumu saņemšanu biedrībām, kuras ietekmē politikas procesus"" 2.punk</vt:lpstr>
    </vt:vector>
  </TitlesOfParts>
  <Company>Tieslietu Sektors</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2014.gada 15.jūlija sēdes protokollēmuma (prot. Nr.39 49.§) "Informatīvais ziņojums „Par priekšlikumu grozījumiem normatīvajā regulējumā, lai ierobežotu anonīmu ziedojumu saņemšanu biedrībām, kuras ietekmē politikas procesus"" 2.punktā dotā uzdevuma atzīšanu par aktualitāti zaudējušu</dc:title>
  <dc:subject>protokollēmums</dc:subject>
  <dc:creator>Iveta Brinuma</dc:creator>
  <dc:description>67036977, iveta.brinuma@tm.gov.lv</dc:description>
  <cp:lastModifiedBy>as1301</cp:lastModifiedBy>
  <cp:revision>5</cp:revision>
  <cp:lastPrinted>2015-05-07T06:01:00Z</cp:lastPrinted>
  <dcterms:created xsi:type="dcterms:W3CDTF">2015-05-07T05:59:00Z</dcterms:created>
  <dcterms:modified xsi:type="dcterms:W3CDTF">2015-05-20T09:15:00Z</dcterms:modified>
</cp:coreProperties>
</file>