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C7" w:rsidRPr="00AC3FB2" w:rsidRDefault="001C1AC7" w:rsidP="001C1AC7">
      <w:pPr>
        <w:pStyle w:val="naislab"/>
        <w:spacing w:before="0" w:after="0"/>
        <w:jc w:val="center"/>
        <w:outlineLvl w:val="0"/>
        <w:rPr>
          <w:b/>
          <w:sz w:val="26"/>
          <w:szCs w:val="26"/>
        </w:rPr>
      </w:pPr>
      <w:r w:rsidRPr="00AC3FB2">
        <w:rPr>
          <w:b/>
          <w:sz w:val="26"/>
          <w:szCs w:val="26"/>
        </w:rPr>
        <w:t>Ministru kabineta noteikumu projekta „Grozījumi Ministru kabineta 2004.gada 23.novembra noteikumos Nr.962 „</w:t>
      </w:r>
      <w:hyperlink r:id="rId6" w:tgtFrame="_blank" w:history="1">
        <w:r w:rsidRPr="00AC3FB2">
          <w:rPr>
            <w:rStyle w:val="Hyperlink"/>
            <w:b/>
            <w:color w:val="auto"/>
            <w:sz w:val="26"/>
            <w:szCs w:val="26"/>
            <w:u w:val="none"/>
          </w:rPr>
          <w:t>Valsts vides dienesta nolikums</w:t>
        </w:r>
      </w:hyperlink>
      <w:r w:rsidRPr="00AC3FB2">
        <w:rPr>
          <w:b/>
          <w:sz w:val="26"/>
          <w:szCs w:val="26"/>
        </w:rPr>
        <w:t>”” sākotnējās ietekmes novērtējuma ziņojums (anotācija)</w:t>
      </w:r>
    </w:p>
    <w:p w:rsidR="001C1AC7" w:rsidRPr="00AC3FB2" w:rsidRDefault="001C1AC7" w:rsidP="001C1AC7">
      <w:pPr>
        <w:pStyle w:val="naislab"/>
        <w:spacing w:before="0" w:after="0"/>
        <w:jc w:val="center"/>
        <w:outlineLvl w:val="0"/>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892"/>
      </w:tblGrid>
      <w:tr w:rsidR="001C1AC7" w:rsidRPr="00AC3FB2" w:rsidTr="00631874">
        <w:tc>
          <w:tcPr>
            <w:tcW w:w="9725" w:type="dxa"/>
            <w:gridSpan w:val="3"/>
            <w:vAlign w:val="center"/>
          </w:tcPr>
          <w:p w:rsidR="001C1AC7" w:rsidRPr="00AC3FB2" w:rsidRDefault="001C1AC7" w:rsidP="00631874">
            <w:pPr>
              <w:pStyle w:val="naisnod"/>
              <w:spacing w:before="0" w:after="0"/>
              <w:rPr>
                <w:sz w:val="26"/>
                <w:szCs w:val="26"/>
              </w:rPr>
            </w:pPr>
            <w:r w:rsidRPr="00AC3FB2">
              <w:rPr>
                <w:sz w:val="26"/>
                <w:szCs w:val="26"/>
              </w:rPr>
              <w:t>I. Tiesību akta projekta izstrādes nepieciešamība</w:t>
            </w:r>
          </w:p>
        </w:tc>
      </w:tr>
      <w:tr w:rsidR="001C1AC7" w:rsidRPr="00AC3FB2" w:rsidTr="00631874">
        <w:trPr>
          <w:trHeight w:val="630"/>
        </w:trPr>
        <w:tc>
          <w:tcPr>
            <w:tcW w:w="550" w:type="dxa"/>
          </w:tcPr>
          <w:p w:rsidR="001C1AC7" w:rsidRPr="00AC3FB2" w:rsidRDefault="001C1AC7" w:rsidP="00631874">
            <w:pPr>
              <w:pStyle w:val="naiskr"/>
              <w:spacing w:before="0" w:after="0"/>
              <w:rPr>
                <w:sz w:val="26"/>
                <w:szCs w:val="26"/>
              </w:rPr>
            </w:pPr>
            <w:r w:rsidRPr="00AC3FB2">
              <w:rPr>
                <w:sz w:val="26"/>
                <w:szCs w:val="26"/>
              </w:rPr>
              <w:t>1.</w:t>
            </w:r>
          </w:p>
        </w:tc>
        <w:tc>
          <w:tcPr>
            <w:tcW w:w="3283" w:type="dxa"/>
          </w:tcPr>
          <w:p w:rsidR="001C1AC7" w:rsidRPr="00AC3FB2" w:rsidRDefault="001C1AC7" w:rsidP="00631874">
            <w:pPr>
              <w:pStyle w:val="naiskr"/>
              <w:spacing w:before="0" w:after="0"/>
              <w:ind w:hanging="10"/>
              <w:rPr>
                <w:b/>
                <w:sz w:val="26"/>
                <w:szCs w:val="26"/>
              </w:rPr>
            </w:pPr>
            <w:r w:rsidRPr="00AC3FB2">
              <w:rPr>
                <w:b/>
                <w:sz w:val="26"/>
                <w:szCs w:val="26"/>
              </w:rPr>
              <w:t>Pamatojums</w:t>
            </w:r>
          </w:p>
        </w:tc>
        <w:tc>
          <w:tcPr>
            <w:tcW w:w="5892" w:type="dxa"/>
          </w:tcPr>
          <w:p w:rsidR="001C1AC7" w:rsidRPr="00AC3FB2" w:rsidRDefault="001C1AC7" w:rsidP="00631874">
            <w:pPr>
              <w:pStyle w:val="tv2132"/>
              <w:spacing w:line="240" w:lineRule="auto"/>
              <w:ind w:firstLine="425"/>
              <w:jc w:val="both"/>
              <w:rPr>
                <w:color w:val="auto"/>
                <w:sz w:val="26"/>
                <w:szCs w:val="26"/>
                <w:lang w:val="lv-LV"/>
              </w:rPr>
            </w:pPr>
            <w:r w:rsidRPr="00AC3FB2">
              <w:rPr>
                <w:color w:val="auto"/>
                <w:sz w:val="26"/>
                <w:szCs w:val="26"/>
                <w:lang w:val="lv-LV"/>
              </w:rPr>
              <w:t>Būvniecības likuma 6.panta ceturtā daļa un 12.panta trešā daļa.</w:t>
            </w:r>
          </w:p>
          <w:p w:rsidR="001C1AC7" w:rsidRPr="00AC3FB2" w:rsidRDefault="001C1AC7" w:rsidP="00631874">
            <w:pPr>
              <w:pStyle w:val="tv2132"/>
              <w:spacing w:line="240" w:lineRule="auto"/>
              <w:ind w:firstLine="425"/>
              <w:jc w:val="both"/>
              <w:rPr>
                <w:color w:val="auto"/>
                <w:sz w:val="26"/>
                <w:szCs w:val="26"/>
                <w:lang w:val="lv-LV"/>
              </w:rPr>
            </w:pPr>
          </w:p>
        </w:tc>
      </w:tr>
      <w:tr w:rsidR="001C1AC7" w:rsidRPr="00AC3FB2" w:rsidTr="00631874">
        <w:trPr>
          <w:trHeight w:val="472"/>
        </w:trPr>
        <w:tc>
          <w:tcPr>
            <w:tcW w:w="550" w:type="dxa"/>
          </w:tcPr>
          <w:p w:rsidR="001C1AC7" w:rsidRPr="00AC3FB2" w:rsidRDefault="001C1AC7" w:rsidP="00631874">
            <w:pPr>
              <w:pStyle w:val="naiskr"/>
              <w:spacing w:before="0" w:after="0"/>
              <w:rPr>
                <w:sz w:val="26"/>
                <w:szCs w:val="26"/>
              </w:rPr>
            </w:pPr>
            <w:r w:rsidRPr="00AC3FB2">
              <w:rPr>
                <w:sz w:val="26"/>
                <w:szCs w:val="26"/>
              </w:rPr>
              <w:t>2.</w:t>
            </w:r>
          </w:p>
        </w:tc>
        <w:tc>
          <w:tcPr>
            <w:tcW w:w="3283" w:type="dxa"/>
          </w:tcPr>
          <w:p w:rsidR="001C1AC7" w:rsidRPr="00AC3FB2" w:rsidRDefault="001C1AC7" w:rsidP="00631874">
            <w:pPr>
              <w:pStyle w:val="naiskr"/>
              <w:tabs>
                <w:tab w:val="left" w:pos="170"/>
              </w:tabs>
              <w:spacing w:before="0" w:after="0"/>
              <w:jc w:val="both"/>
              <w:rPr>
                <w:b/>
                <w:sz w:val="26"/>
                <w:szCs w:val="26"/>
              </w:rPr>
            </w:pPr>
            <w:r w:rsidRPr="00AC3FB2">
              <w:rPr>
                <w:b/>
                <w:sz w:val="26"/>
                <w:szCs w:val="26"/>
              </w:rPr>
              <w:t>Pašreizējā situācija un problēmas, kuru risināšanai tiesību akta projekts izstrādāts, tiesiskā regulējuma mērķis un būtība</w:t>
            </w:r>
          </w:p>
          <w:p w:rsidR="001C1AC7" w:rsidRPr="00AC3FB2" w:rsidRDefault="001C1AC7" w:rsidP="00631874">
            <w:pPr>
              <w:pStyle w:val="naiskr"/>
              <w:tabs>
                <w:tab w:val="left" w:pos="170"/>
              </w:tabs>
              <w:spacing w:before="0" w:after="0"/>
              <w:rPr>
                <w:sz w:val="26"/>
                <w:szCs w:val="26"/>
              </w:rPr>
            </w:pPr>
          </w:p>
          <w:p w:rsidR="001C1AC7" w:rsidRPr="00AC3FB2" w:rsidRDefault="001C1AC7" w:rsidP="00631874">
            <w:pPr>
              <w:pStyle w:val="naiskr"/>
              <w:tabs>
                <w:tab w:val="left" w:pos="170"/>
              </w:tabs>
              <w:spacing w:before="0" w:after="0"/>
              <w:rPr>
                <w:sz w:val="26"/>
                <w:szCs w:val="26"/>
              </w:rPr>
            </w:pPr>
          </w:p>
          <w:p w:rsidR="001C1AC7" w:rsidRPr="00AC3FB2" w:rsidRDefault="001C1AC7" w:rsidP="00631874">
            <w:pPr>
              <w:pStyle w:val="naiskr"/>
              <w:tabs>
                <w:tab w:val="left" w:pos="170"/>
              </w:tabs>
              <w:spacing w:before="0" w:after="0"/>
              <w:rPr>
                <w:sz w:val="26"/>
                <w:szCs w:val="26"/>
              </w:rPr>
            </w:pPr>
          </w:p>
        </w:tc>
        <w:tc>
          <w:tcPr>
            <w:tcW w:w="5892" w:type="dxa"/>
          </w:tcPr>
          <w:p w:rsidR="001C1AC7" w:rsidRPr="00AC3FB2" w:rsidRDefault="001C1AC7" w:rsidP="00631874">
            <w:pPr>
              <w:ind w:firstLine="709"/>
              <w:jc w:val="both"/>
              <w:rPr>
                <w:sz w:val="26"/>
                <w:szCs w:val="26"/>
              </w:rPr>
            </w:pPr>
            <w:r w:rsidRPr="00AC3FB2">
              <w:rPr>
                <w:sz w:val="26"/>
                <w:szCs w:val="26"/>
              </w:rPr>
              <w:t>Ministru kabineta noteikumu projekts „Grozījumi Ministru kabineta 2004.gada 23.novembra noteikumos Nr.962 „</w:t>
            </w:r>
            <w:hyperlink r:id="rId7" w:tgtFrame="_blank" w:history="1">
              <w:r w:rsidRPr="00AC3FB2">
                <w:rPr>
                  <w:rStyle w:val="Hyperlink"/>
                  <w:color w:val="auto"/>
                  <w:sz w:val="26"/>
                  <w:szCs w:val="26"/>
                  <w:u w:val="none"/>
                </w:rPr>
                <w:t>Valsts vides dienesta nolikums</w:t>
              </w:r>
            </w:hyperlink>
            <w:r w:rsidRPr="00AC3FB2">
              <w:rPr>
                <w:sz w:val="26"/>
                <w:szCs w:val="26"/>
              </w:rPr>
              <w:t>”” (turpmāk – Noteikumu projekts) paredz papildināt Valsts vides dienesta funkcijas ar jaunu funkciju - saskaņā ar Būvniecības likuma 6.panta ceturtajā daļā noteikto pieņemt lēmumus par būvniecības ieceri, pildot Būvniecības likuma 12.panta trešās daļas 1., 3., 4., 5., 5.</w:t>
            </w:r>
            <w:r w:rsidRPr="00AC3FB2">
              <w:rPr>
                <w:sz w:val="26"/>
                <w:szCs w:val="26"/>
                <w:vertAlign w:val="superscript"/>
              </w:rPr>
              <w:t>2</w:t>
            </w:r>
            <w:r w:rsidRPr="00AC3FB2">
              <w:rPr>
                <w:sz w:val="26"/>
                <w:szCs w:val="26"/>
              </w:rPr>
              <w:t xml:space="preserve">., 6., 9. un 10.punktā noteiktās būvvaldes funkcijas attiecībā uz ar radiācijas drošību saistīto būvju (valsts nozīmes jonizējošā starojuma objektu) būvniecību, ja tām piemērots ietekmes uz vidi novērtējuma procedūra atbilstoši </w:t>
            </w:r>
            <w:r w:rsidRPr="00AC3FB2">
              <w:rPr>
                <w:sz w:val="26"/>
                <w:szCs w:val="26"/>
                <w:shd w:val="clear" w:color="auto" w:fill="FFFFFF"/>
              </w:rPr>
              <w:t xml:space="preserve">likuma „Par ietekmes uz vidi novērtējumu” </w:t>
            </w:r>
            <w:hyperlink r:id="rId8" w:tgtFrame="_blank" w:history="1">
              <w:r w:rsidRPr="00AC3FB2">
                <w:rPr>
                  <w:rStyle w:val="Hyperlink"/>
                  <w:color w:val="auto"/>
                  <w:sz w:val="26"/>
                  <w:szCs w:val="26"/>
                  <w:u w:val="none"/>
                  <w:shd w:val="clear" w:color="auto" w:fill="FFFFFF"/>
                </w:rPr>
                <w:t>4.panta</w:t>
              </w:r>
            </w:hyperlink>
            <w:r w:rsidRPr="00AC3FB2">
              <w:rPr>
                <w:rStyle w:val="apple-converted-space"/>
                <w:sz w:val="26"/>
                <w:szCs w:val="26"/>
                <w:shd w:val="clear" w:color="auto" w:fill="FFFFFF"/>
              </w:rPr>
              <w:t> </w:t>
            </w:r>
            <w:r w:rsidRPr="00AC3FB2">
              <w:rPr>
                <w:sz w:val="26"/>
                <w:szCs w:val="26"/>
                <w:shd w:val="clear" w:color="auto" w:fill="FFFFFF"/>
              </w:rPr>
              <w:t>pirmās daļas 1.punktam</w:t>
            </w:r>
            <w:r w:rsidRPr="00AC3FB2">
              <w:rPr>
                <w:sz w:val="26"/>
                <w:szCs w:val="26"/>
              </w:rPr>
              <w:t>.</w:t>
            </w:r>
            <w:r w:rsidRPr="00AC3FB2">
              <w:t xml:space="preserve"> </w:t>
            </w:r>
          </w:p>
          <w:p w:rsidR="001C1AC7" w:rsidRPr="00AC3FB2" w:rsidRDefault="001C1AC7" w:rsidP="00631874">
            <w:pPr>
              <w:pStyle w:val="naislab"/>
              <w:spacing w:before="0" w:after="0"/>
              <w:ind w:firstLine="425"/>
              <w:jc w:val="both"/>
              <w:outlineLvl w:val="0"/>
              <w:rPr>
                <w:sz w:val="26"/>
                <w:szCs w:val="26"/>
              </w:rPr>
            </w:pPr>
            <w:r w:rsidRPr="00AC3FB2">
              <w:rPr>
                <w:sz w:val="26"/>
                <w:szCs w:val="26"/>
              </w:rPr>
              <w:t xml:space="preserve">Būvniecības likuma 6.panta ceturtā daļa noteic, ka </w:t>
            </w:r>
            <w:r w:rsidRPr="00AC3FB2">
              <w:rPr>
                <w:sz w:val="26"/>
                <w:szCs w:val="26"/>
                <w:shd w:val="clear" w:color="auto" w:fill="FFFFFF"/>
              </w:rPr>
              <w:t>nozaru ministrijas vai šo ministriju padotības iestādes atbilstoši to nolikumos noteiktajai kompetencei normatīvajos aktos paredzētajos gadījumos pieņem lēmumus par būvniecības ieceri, pildot šā likuma</w:t>
            </w:r>
            <w:r w:rsidRPr="00AC3FB2">
              <w:rPr>
                <w:rStyle w:val="apple-converted-space"/>
                <w:sz w:val="26"/>
                <w:szCs w:val="26"/>
                <w:shd w:val="clear" w:color="auto" w:fill="FFFFFF"/>
              </w:rPr>
              <w:t> </w:t>
            </w:r>
            <w:hyperlink r:id="rId9" w:anchor="p12" w:tgtFrame="_blank" w:history="1">
              <w:r w:rsidRPr="00AC3FB2">
                <w:rPr>
                  <w:rStyle w:val="Hyperlink"/>
                  <w:color w:val="auto"/>
                  <w:sz w:val="26"/>
                  <w:szCs w:val="26"/>
                  <w:u w:val="none"/>
                  <w:shd w:val="clear" w:color="auto" w:fill="FFFFFF"/>
                </w:rPr>
                <w:t>12.panta</w:t>
              </w:r>
            </w:hyperlink>
            <w:r w:rsidRPr="00AC3FB2">
              <w:rPr>
                <w:rStyle w:val="apple-converted-space"/>
                <w:sz w:val="26"/>
                <w:szCs w:val="26"/>
                <w:shd w:val="clear" w:color="auto" w:fill="FFFFFF"/>
              </w:rPr>
              <w:t> </w:t>
            </w:r>
            <w:r w:rsidRPr="00AC3FB2">
              <w:rPr>
                <w:sz w:val="26"/>
                <w:szCs w:val="26"/>
                <w:shd w:val="clear" w:color="auto" w:fill="FFFFFF"/>
              </w:rPr>
              <w:t>trešās daļas 1., 3., 4., 5., 5.</w:t>
            </w:r>
            <w:r w:rsidRPr="00AC3FB2">
              <w:rPr>
                <w:sz w:val="26"/>
                <w:szCs w:val="26"/>
                <w:shd w:val="clear" w:color="auto" w:fill="FFFFFF"/>
                <w:vertAlign w:val="superscript"/>
              </w:rPr>
              <w:t>1</w:t>
            </w:r>
            <w:r w:rsidRPr="00AC3FB2">
              <w:rPr>
                <w:sz w:val="26"/>
                <w:szCs w:val="26"/>
                <w:shd w:val="clear" w:color="auto" w:fill="FFFFFF"/>
              </w:rPr>
              <w:t>, 5.</w:t>
            </w:r>
            <w:r w:rsidRPr="00AC3FB2">
              <w:rPr>
                <w:sz w:val="26"/>
                <w:szCs w:val="26"/>
                <w:shd w:val="clear" w:color="auto" w:fill="FFFFFF"/>
                <w:vertAlign w:val="superscript"/>
              </w:rPr>
              <w:t>2</w:t>
            </w:r>
            <w:r w:rsidRPr="00AC3FB2">
              <w:rPr>
                <w:sz w:val="26"/>
                <w:szCs w:val="26"/>
                <w:shd w:val="clear" w:color="auto" w:fill="FFFFFF"/>
              </w:rPr>
              <w:t>, 6., 7., 9. un 10.punktā noteiktās būvvaldes funkcijas, piemēro likumā noteiktos lēmumu pieņemšanas un strīdu izskatīšanas termiņus, kā arī nodrošina šā likuma</w:t>
            </w:r>
            <w:r w:rsidRPr="00AC3FB2">
              <w:rPr>
                <w:rStyle w:val="apple-converted-space"/>
                <w:sz w:val="26"/>
                <w:szCs w:val="26"/>
                <w:shd w:val="clear" w:color="auto" w:fill="FFFFFF"/>
              </w:rPr>
              <w:t> </w:t>
            </w:r>
            <w:hyperlink r:id="rId10" w:anchor="p14" w:tgtFrame="_blank" w:history="1">
              <w:r w:rsidRPr="00AC3FB2">
                <w:rPr>
                  <w:rStyle w:val="Hyperlink"/>
                  <w:color w:val="auto"/>
                  <w:sz w:val="26"/>
                  <w:szCs w:val="26"/>
                  <w:u w:val="none"/>
                  <w:shd w:val="clear" w:color="auto" w:fill="FFFFFF"/>
                </w:rPr>
                <w:t>14.pantā</w:t>
              </w:r>
            </w:hyperlink>
            <w:r w:rsidRPr="00AC3FB2">
              <w:rPr>
                <w:rStyle w:val="apple-converted-space"/>
                <w:sz w:val="26"/>
                <w:szCs w:val="26"/>
                <w:shd w:val="clear" w:color="auto" w:fill="FFFFFF"/>
              </w:rPr>
              <w:t> </w:t>
            </w:r>
            <w:r w:rsidRPr="00AC3FB2">
              <w:rPr>
                <w:sz w:val="26"/>
                <w:szCs w:val="26"/>
                <w:shd w:val="clear" w:color="auto" w:fill="FFFFFF"/>
              </w:rPr>
              <w:t>noteikto būvniecības ieceres paziņošanas un apspriešanas kārtību un informācijas pieejamību būvniecības informācijas sistēmā.</w:t>
            </w:r>
            <w:r w:rsidRPr="00AC3FB2">
              <w:rPr>
                <w:sz w:val="26"/>
                <w:szCs w:val="26"/>
              </w:rPr>
              <w:t xml:space="preserve"> </w:t>
            </w:r>
          </w:p>
          <w:p w:rsidR="001C1AC7" w:rsidRPr="00AC3FB2" w:rsidRDefault="001C1AC7" w:rsidP="00631874">
            <w:pPr>
              <w:pStyle w:val="naislab"/>
              <w:spacing w:before="0" w:after="0"/>
              <w:ind w:firstLine="425"/>
              <w:jc w:val="both"/>
              <w:outlineLvl w:val="0"/>
              <w:rPr>
                <w:sz w:val="26"/>
                <w:szCs w:val="26"/>
                <w:shd w:val="clear" w:color="auto" w:fill="FFFFFF"/>
              </w:rPr>
            </w:pPr>
            <w:r w:rsidRPr="00AC3FB2">
              <w:rPr>
                <w:sz w:val="26"/>
                <w:szCs w:val="26"/>
              </w:rPr>
              <w:t xml:space="preserve">Savukārt Būvniecības likuma 12. panta trešā daļa paredz, ka </w:t>
            </w:r>
            <w:r w:rsidRPr="00AC3FB2">
              <w:rPr>
                <w:sz w:val="26"/>
                <w:szCs w:val="26"/>
                <w:shd w:val="clear" w:color="auto" w:fill="FFFFFF"/>
              </w:rPr>
              <w:t>Būvvalde atbilstoši savai kompetencei:</w:t>
            </w:r>
          </w:p>
          <w:p w:rsidR="001C1AC7" w:rsidRPr="00AC3FB2" w:rsidRDefault="001C1AC7" w:rsidP="00631874">
            <w:pPr>
              <w:pStyle w:val="naislab"/>
              <w:spacing w:before="0" w:after="0"/>
              <w:jc w:val="both"/>
              <w:outlineLvl w:val="0"/>
              <w:rPr>
                <w:sz w:val="26"/>
                <w:szCs w:val="26"/>
                <w:shd w:val="clear" w:color="auto" w:fill="FFFFFF"/>
              </w:rPr>
            </w:pPr>
            <w:r w:rsidRPr="00AC3FB2">
              <w:rPr>
                <w:sz w:val="26"/>
                <w:szCs w:val="26"/>
                <w:shd w:val="clear" w:color="auto" w:fill="FFFFFF"/>
              </w:rPr>
              <w:t>1) kontrolē būvniecības procesu un tā atbilstību šā likuma un citu būvniecību regulējošu normatīvo aktu prasībām;</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3) informē par notiekošās būvniecības tiesisko pamatojumu un sniedz ziņas par būvi;</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4) izskata iesniegumus un pieņem lēmumus par būvniecības ieceri, kā arī pārbauda lēmumos ietverto nosacījumu izpildi un iesniegto dokumentu saturu normatīvajos aktos noteiktajā apjomā;</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5) izskata būvuzraudzības plānu;</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lastRenderedPageBreak/>
              <w:t>5</w:t>
            </w:r>
            <w:r w:rsidRPr="00AC3FB2">
              <w:rPr>
                <w:sz w:val="26"/>
                <w:szCs w:val="26"/>
                <w:vertAlign w:val="superscript"/>
                <w:lang w:val="lv-LV"/>
              </w:rPr>
              <w:t>2</w:t>
            </w:r>
            <w:r w:rsidRPr="00AC3FB2">
              <w:rPr>
                <w:sz w:val="26"/>
                <w:szCs w:val="26"/>
                <w:lang w:val="lv-LV"/>
              </w:rPr>
              <w:t>) saņēmusi informāciju par būvlaukumā esoša būvizstrādājuma neatbilstību normatīvo aktu prasībām, lemj par nepieciešamību uzdot būvniecības ieceres iesniedzējam izvērtēt neatbilstības ietekmi uz būtiskām būvei izvirzītām prasībām;</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6) izskata alternatīvus tehniskos risinājumus vides pieejamības nodrošināšanai, ja nepieciešams, lūdzot attiecīgās jomas nevalstisko organizāciju ekspertu viedokli gadījumos, kad būvprojektā nav iespējams ievērot būvnormatīvu tehniskās prasības;</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9) sniedz konsultācijas par būvniecības procesa kārtību;</w:t>
            </w:r>
          </w:p>
          <w:p w:rsidR="001C1AC7" w:rsidRPr="00AC3FB2" w:rsidRDefault="001C1AC7" w:rsidP="00631874">
            <w:pPr>
              <w:pStyle w:val="tv213"/>
              <w:shd w:val="clear" w:color="auto" w:fill="FFFFFF"/>
              <w:spacing w:before="0" w:beforeAutospacing="0" w:after="0" w:afterAutospacing="0" w:line="293" w:lineRule="atLeast"/>
              <w:jc w:val="both"/>
              <w:rPr>
                <w:sz w:val="26"/>
                <w:szCs w:val="26"/>
                <w:lang w:val="lv-LV"/>
              </w:rPr>
            </w:pPr>
            <w:r w:rsidRPr="00AC3FB2">
              <w:rPr>
                <w:sz w:val="26"/>
                <w:szCs w:val="26"/>
                <w:lang w:val="lv-LV"/>
              </w:rPr>
              <w:t>10) veic citas ar būvniecības procesu un tā atbilstību normatīvo aktu prasībām saistītas darbības.</w:t>
            </w:r>
          </w:p>
          <w:p w:rsidR="001C1AC7" w:rsidRPr="00AC3FB2" w:rsidRDefault="001C1AC7" w:rsidP="00631874">
            <w:pPr>
              <w:pStyle w:val="tv213"/>
              <w:shd w:val="clear" w:color="auto" w:fill="FFFFFF"/>
              <w:spacing w:before="0" w:beforeAutospacing="0" w:after="0" w:afterAutospacing="0" w:line="293" w:lineRule="atLeast"/>
              <w:ind w:firstLine="425"/>
              <w:jc w:val="both"/>
              <w:rPr>
                <w:bCs/>
                <w:sz w:val="26"/>
                <w:szCs w:val="26"/>
                <w:lang w:val="lv-LV"/>
              </w:rPr>
            </w:pPr>
            <w:r w:rsidRPr="00AC3FB2">
              <w:rPr>
                <w:sz w:val="26"/>
                <w:szCs w:val="26"/>
                <w:lang w:val="lv-LV"/>
              </w:rPr>
              <w:t>Minēto funkciju paredzēts nodot Valsts vides dienestam. Valsts vides dienests attiecībā uz ar radiācijas drošību saistīto būvju būvniecību pilda arī Būvniecības likuma 12.panta trešās daļas 1.punktā noteiktās būvvaldes funkcijas, ciktāl tās nav Būvniecības valsts kontroles biroja kompetencē, jo saskaņā ar Būvniecības likuma 6.</w:t>
            </w:r>
            <w:r w:rsidRPr="00AC3FB2">
              <w:rPr>
                <w:sz w:val="26"/>
                <w:szCs w:val="26"/>
                <w:vertAlign w:val="superscript"/>
                <w:lang w:val="lv-LV"/>
              </w:rPr>
              <w:t>1</w:t>
            </w:r>
            <w:r w:rsidRPr="00AC3FB2">
              <w:rPr>
                <w:sz w:val="26"/>
                <w:szCs w:val="26"/>
                <w:lang w:val="lv-LV"/>
              </w:rPr>
              <w:t xml:space="preserve"> panta pirmās daļas 1.punktu noteikumu projektā paredzēto ar radiācijas drošību saistīto būvju būvdarbu valsts kontroli, veicot būvju būvdarbu kontroli un pieņemšanu ekspluatācijā, nodrošinās </w:t>
            </w:r>
            <w:r w:rsidRPr="00AC3FB2">
              <w:rPr>
                <w:bCs/>
                <w:sz w:val="26"/>
                <w:szCs w:val="26"/>
                <w:lang w:val="lv-LV"/>
              </w:rPr>
              <w:t>Būvniecības valsts kontroles birojs.</w:t>
            </w:r>
          </w:p>
          <w:p w:rsidR="001C1AC7" w:rsidRPr="00AC3FB2" w:rsidRDefault="001C1AC7" w:rsidP="00631874">
            <w:pPr>
              <w:pStyle w:val="tv213"/>
              <w:shd w:val="clear" w:color="auto" w:fill="FFFFFF"/>
              <w:spacing w:before="0" w:beforeAutospacing="0" w:after="0" w:afterAutospacing="0" w:line="293" w:lineRule="atLeast"/>
              <w:ind w:firstLine="425"/>
              <w:jc w:val="both"/>
              <w:rPr>
                <w:sz w:val="26"/>
                <w:szCs w:val="26"/>
                <w:lang w:val="lv-LV"/>
              </w:rPr>
            </w:pPr>
            <w:r w:rsidRPr="00AC3FB2">
              <w:rPr>
                <w:sz w:val="26"/>
                <w:szCs w:val="26"/>
                <w:lang w:val="lv-LV"/>
              </w:rPr>
              <w:t xml:space="preserve">Saskaņā ar jaunā Būvniecības likuma spēka stāšanos spēku zaudēja Ministru kabineta 2004.gada 13.jūlija noteikumi Nr.600 „Ar radiācijas drošību saistīto būvju būvniecības kārtība” (turpmāk – MK noteikumi Nr.600), kuri noteica ar radiācijas drošību saistīto būvju būvprojektēšanas sagatavošanas, būvniecības un būvdarbu pieņemšanas kārtību, ciktāl to nenoteica citi būvniecību reglamentējošie normatīvie akti. </w:t>
            </w:r>
          </w:p>
          <w:p w:rsidR="001C1AC7" w:rsidRPr="00AC3FB2" w:rsidRDefault="001C1AC7" w:rsidP="00631874">
            <w:pPr>
              <w:pStyle w:val="tv213"/>
              <w:shd w:val="clear" w:color="auto" w:fill="FFFFFF"/>
              <w:spacing w:before="0" w:beforeAutospacing="0" w:after="0" w:afterAutospacing="0" w:line="293" w:lineRule="atLeast"/>
              <w:ind w:firstLine="425"/>
              <w:jc w:val="both"/>
              <w:rPr>
                <w:sz w:val="26"/>
                <w:szCs w:val="26"/>
                <w:lang w:val="lv-LV"/>
              </w:rPr>
            </w:pPr>
            <w:r w:rsidRPr="00AC3FB2">
              <w:rPr>
                <w:b/>
                <w:lang w:val="lv-LV"/>
              </w:rPr>
              <w:t xml:space="preserve"> </w:t>
            </w:r>
            <w:r w:rsidRPr="00AC3FB2">
              <w:rPr>
                <w:sz w:val="26"/>
                <w:szCs w:val="26"/>
                <w:lang w:val="lv-LV"/>
              </w:rPr>
              <w:t>Būvniecības likuma 5.panta pirmās daļas 2.punktā un otrās daļas 8.punktā ir deleģējums Ministru kabinetam izdot speciālos būvnoteikumus ar radiācijas drošību saistītām būvēm un šos noteikumus izstrādās Ekonomikas ministrija.</w:t>
            </w:r>
          </w:p>
          <w:p w:rsidR="001C1AC7" w:rsidRPr="00AC3FB2" w:rsidRDefault="001C1AC7" w:rsidP="00631874">
            <w:pPr>
              <w:pStyle w:val="tv213"/>
              <w:shd w:val="clear" w:color="auto" w:fill="FFFFFF"/>
              <w:spacing w:before="0" w:beforeAutospacing="0" w:after="0" w:afterAutospacing="0" w:line="293" w:lineRule="atLeast"/>
              <w:ind w:firstLine="425"/>
              <w:jc w:val="both"/>
              <w:rPr>
                <w:sz w:val="26"/>
                <w:szCs w:val="26"/>
                <w:lang w:val="lv-LV"/>
              </w:rPr>
            </w:pPr>
            <w:r w:rsidRPr="00AC3FB2">
              <w:rPr>
                <w:sz w:val="26"/>
                <w:szCs w:val="26"/>
                <w:lang w:val="lv-LV"/>
              </w:rPr>
              <w:t>Līdz 2014.gada 1.oktobrim MK noteikumi Nr.600 netika piemēroti, jo netika veikta šāda būvju būvniecība.</w:t>
            </w:r>
          </w:p>
          <w:p w:rsidR="001C1AC7" w:rsidRPr="00AC3FB2" w:rsidRDefault="001C1AC7" w:rsidP="00631874">
            <w:pPr>
              <w:pStyle w:val="tv213"/>
              <w:shd w:val="clear" w:color="auto" w:fill="FFFFFF"/>
              <w:spacing w:before="0" w:beforeAutospacing="0" w:after="0" w:afterAutospacing="0" w:line="293" w:lineRule="atLeast"/>
              <w:ind w:firstLine="425"/>
              <w:jc w:val="both"/>
              <w:rPr>
                <w:sz w:val="26"/>
                <w:szCs w:val="26"/>
                <w:lang w:val="lv-LV"/>
              </w:rPr>
            </w:pPr>
            <w:r w:rsidRPr="00AC3FB2">
              <w:rPr>
                <w:sz w:val="26"/>
                <w:szCs w:val="26"/>
                <w:shd w:val="clear" w:color="auto" w:fill="FFFFFF"/>
                <w:lang w:val="lv-LV"/>
              </w:rPr>
              <w:t xml:space="preserve">Papildus noteikumi tiek papildināti ar to, </w:t>
            </w:r>
            <w:r>
              <w:rPr>
                <w:sz w:val="26"/>
                <w:szCs w:val="26"/>
                <w:shd w:val="clear" w:color="auto" w:fill="FFFFFF"/>
                <w:lang w:val="lv-LV"/>
              </w:rPr>
              <w:t xml:space="preserve">ka </w:t>
            </w:r>
            <w:r w:rsidRPr="001C1AC7">
              <w:rPr>
                <w:sz w:val="26"/>
                <w:szCs w:val="26"/>
                <w:shd w:val="clear" w:color="auto" w:fill="FFFFFF"/>
                <w:lang w:val="lv-LV"/>
              </w:rPr>
              <w:t>Valsts</w:t>
            </w:r>
            <w:r>
              <w:rPr>
                <w:sz w:val="28"/>
                <w:szCs w:val="28"/>
                <w:shd w:val="clear" w:color="auto" w:fill="FFFFFF"/>
              </w:rPr>
              <w:t xml:space="preserve"> </w:t>
            </w:r>
            <w:r w:rsidRPr="001C1AC7">
              <w:rPr>
                <w:sz w:val="26"/>
                <w:szCs w:val="26"/>
                <w:shd w:val="clear" w:color="auto" w:fill="FFFFFF"/>
                <w:lang w:val="lv-LV"/>
              </w:rPr>
              <w:t>vides dienesta amatpersonas</w:t>
            </w:r>
            <w:r w:rsidRPr="001C1AC7">
              <w:rPr>
                <w:color w:val="FF0000"/>
                <w:sz w:val="26"/>
                <w:szCs w:val="26"/>
                <w:shd w:val="clear" w:color="auto" w:fill="FFFFFF"/>
                <w:lang w:val="lv-LV"/>
              </w:rPr>
              <w:t xml:space="preserve"> </w:t>
            </w:r>
            <w:r w:rsidRPr="001C1AC7">
              <w:rPr>
                <w:sz w:val="26"/>
                <w:szCs w:val="26"/>
                <w:shd w:val="clear" w:color="auto" w:fill="FFFFFF"/>
                <w:lang w:val="lv-LV"/>
              </w:rPr>
              <w:t xml:space="preserve">izdotas būvatļaujas vai atteikumu izdot būvatļauju var apstrīdēt Valsts vides dienesta ģenerāldirektoram. Valsts vides dienesta ģenerāldirektora lēmumu var pārsūdzēt </w:t>
            </w:r>
            <w:r w:rsidRPr="001C1AC7">
              <w:rPr>
                <w:sz w:val="26"/>
                <w:szCs w:val="26"/>
                <w:shd w:val="clear" w:color="auto" w:fill="FFFFFF"/>
                <w:lang w:val="lv-LV"/>
              </w:rPr>
              <w:lastRenderedPageBreak/>
              <w:t>Administratīvajā rajona tiesā</w:t>
            </w:r>
            <w:r w:rsidR="00B01345">
              <w:rPr>
                <w:sz w:val="26"/>
                <w:szCs w:val="26"/>
                <w:shd w:val="clear" w:color="auto" w:fill="FFFFFF"/>
                <w:lang w:val="lv-LV"/>
              </w:rPr>
              <w:t>.</w:t>
            </w:r>
          </w:p>
        </w:tc>
      </w:tr>
      <w:tr w:rsidR="001C1AC7" w:rsidRPr="00AC3FB2" w:rsidTr="00631874">
        <w:trPr>
          <w:trHeight w:val="476"/>
        </w:trPr>
        <w:tc>
          <w:tcPr>
            <w:tcW w:w="550" w:type="dxa"/>
          </w:tcPr>
          <w:p w:rsidR="001C1AC7" w:rsidRPr="00AC3FB2" w:rsidRDefault="001C1AC7" w:rsidP="00631874">
            <w:pPr>
              <w:pStyle w:val="naiskr"/>
              <w:spacing w:before="0" w:after="0"/>
              <w:rPr>
                <w:sz w:val="26"/>
                <w:szCs w:val="26"/>
              </w:rPr>
            </w:pPr>
            <w:r w:rsidRPr="00AC3FB2">
              <w:rPr>
                <w:sz w:val="26"/>
                <w:szCs w:val="26"/>
              </w:rPr>
              <w:lastRenderedPageBreak/>
              <w:t>3.</w:t>
            </w:r>
          </w:p>
        </w:tc>
        <w:tc>
          <w:tcPr>
            <w:tcW w:w="3283" w:type="dxa"/>
          </w:tcPr>
          <w:p w:rsidR="001C1AC7" w:rsidRPr="00AC3FB2" w:rsidRDefault="001C1AC7" w:rsidP="00631874">
            <w:pPr>
              <w:pStyle w:val="naiskr"/>
              <w:spacing w:before="0" w:after="0"/>
              <w:rPr>
                <w:b/>
                <w:sz w:val="26"/>
                <w:szCs w:val="26"/>
              </w:rPr>
            </w:pPr>
            <w:r w:rsidRPr="00AC3FB2">
              <w:rPr>
                <w:b/>
                <w:sz w:val="26"/>
                <w:szCs w:val="26"/>
              </w:rPr>
              <w:t>Projekta izstrādē iesaistītās institūcijas</w:t>
            </w:r>
          </w:p>
        </w:tc>
        <w:tc>
          <w:tcPr>
            <w:tcW w:w="5892" w:type="dxa"/>
          </w:tcPr>
          <w:p w:rsidR="001C1AC7" w:rsidRPr="00AC3FB2" w:rsidRDefault="001C1AC7" w:rsidP="00631874">
            <w:pPr>
              <w:ind w:firstLine="283"/>
              <w:jc w:val="both"/>
              <w:rPr>
                <w:sz w:val="26"/>
                <w:szCs w:val="26"/>
              </w:rPr>
            </w:pPr>
            <w:r w:rsidRPr="00AC3FB2">
              <w:rPr>
                <w:sz w:val="26"/>
                <w:szCs w:val="26"/>
              </w:rPr>
              <w:t>Vides aizsardzības un reģionālās attīstības ministrija</w:t>
            </w:r>
          </w:p>
        </w:tc>
      </w:tr>
      <w:tr w:rsidR="001C1AC7" w:rsidRPr="00AC3FB2" w:rsidTr="00631874">
        <w:tc>
          <w:tcPr>
            <w:tcW w:w="550" w:type="dxa"/>
          </w:tcPr>
          <w:p w:rsidR="001C1AC7" w:rsidRPr="00AC3FB2" w:rsidRDefault="001C1AC7" w:rsidP="00631874">
            <w:pPr>
              <w:pStyle w:val="naiskr"/>
              <w:spacing w:before="0" w:after="0"/>
              <w:rPr>
                <w:sz w:val="26"/>
                <w:szCs w:val="26"/>
              </w:rPr>
            </w:pPr>
            <w:r w:rsidRPr="00AC3FB2">
              <w:rPr>
                <w:sz w:val="26"/>
                <w:szCs w:val="26"/>
              </w:rPr>
              <w:t>4.</w:t>
            </w:r>
          </w:p>
        </w:tc>
        <w:tc>
          <w:tcPr>
            <w:tcW w:w="3283" w:type="dxa"/>
          </w:tcPr>
          <w:p w:rsidR="001C1AC7" w:rsidRPr="00AC3FB2" w:rsidRDefault="001C1AC7" w:rsidP="00631874">
            <w:pPr>
              <w:pStyle w:val="naiskr"/>
              <w:spacing w:before="0" w:after="0"/>
              <w:rPr>
                <w:b/>
                <w:sz w:val="26"/>
                <w:szCs w:val="26"/>
              </w:rPr>
            </w:pPr>
            <w:r w:rsidRPr="00AC3FB2">
              <w:rPr>
                <w:b/>
                <w:sz w:val="26"/>
                <w:szCs w:val="26"/>
              </w:rPr>
              <w:t>Cita informācija</w:t>
            </w:r>
          </w:p>
        </w:tc>
        <w:tc>
          <w:tcPr>
            <w:tcW w:w="5892" w:type="dxa"/>
          </w:tcPr>
          <w:p w:rsidR="001C1AC7" w:rsidRPr="00AC3FB2" w:rsidRDefault="001C1AC7" w:rsidP="00631874">
            <w:pPr>
              <w:pStyle w:val="naiskr"/>
              <w:spacing w:before="0" w:after="0"/>
              <w:ind w:firstLine="283"/>
              <w:jc w:val="both"/>
              <w:rPr>
                <w:sz w:val="26"/>
                <w:szCs w:val="26"/>
              </w:rPr>
            </w:pPr>
            <w:r w:rsidRPr="00AC3FB2">
              <w:rPr>
                <w:sz w:val="26"/>
                <w:szCs w:val="26"/>
              </w:rPr>
              <w:t>Nav.</w:t>
            </w:r>
          </w:p>
          <w:p w:rsidR="001C1AC7" w:rsidRPr="00AC3FB2" w:rsidRDefault="001C1AC7" w:rsidP="00631874">
            <w:pPr>
              <w:pStyle w:val="naiskr"/>
              <w:spacing w:before="0" w:after="0"/>
              <w:ind w:firstLine="283"/>
              <w:jc w:val="both"/>
              <w:rPr>
                <w:sz w:val="26"/>
                <w:szCs w:val="26"/>
              </w:rPr>
            </w:pPr>
          </w:p>
        </w:tc>
      </w:tr>
    </w:tbl>
    <w:p w:rsidR="001C1AC7" w:rsidRPr="00AC3FB2" w:rsidRDefault="001C1AC7" w:rsidP="001C1AC7">
      <w:pPr>
        <w:pStyle w:val="naisf"/>
        <w:spacing w:before="0" w:after="0"/>
        <w:rPr>
          <w:sz w:val="26"/>
          <w:szCs w:val="26"/>
        </w:rPr>
      </w:pPr>
    </w:p>
    <w:p w:rsidR="001C1AC7" w:rsidRPr="00AC3FB2" w:rsidRDefault="001C1AC7" w:rsidP="001C1AC7">
      <w:pPr>
        <w:pStyle w:val="naisf"/>
        <w:spacing w:before="0" w:after="0"/>
        <w:rPr>
          <w:sz w:val="26"/>
          <w:szCs w:val="26"/>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261"/>
        <w:gridCol w:w="5925"/>
      </w:tblGrid>
      <w:tr w:rsidR="001C1AC7" w:rsidRPr="00AC3FB2" w:rsidTr="00631874">
        <w:trPr>
          <w:trHeight w:val="416"/>
        </w:trPr>
        <w:tc>
          <w:tcPr>
            <w:tcW w:w="9758" w:type="dxa"/>
            <w:gridSpan w:val="3"/>
            <w:vAlign w:val="center"/>
          </w:tcPr>
          <w:p w:rsidR="001C1AC7" w:rsidRPr="00AC3FB2" w:rsidRDefault="001C1AC7" w:rsidP="00631874">
            <w:pPr>
              <w:pStyle w:val="naisnod"/>
              <w:spacing w:before="0" w:after="0"/>
              <w:rPr>
                <w:sz w:val="26"/>
                <w:szCs w:val="26"/>
              </w:rPr>
            </w:pPr>
            <w:r w:rsidRPr="00AC3FB2">
              <w:rPr>
                <w:sz w:val="26"/>
                <w:szCs w:val="26"/>
              </w:rPr>
              <w:t>II. Tiesību akta projekta ietekme uz sabiedrību</w:t>
            </w:r>
          </w:p>
        </w:tc>
      </w:tr>
      <w:tr w:rsidR="001C1AC7" w:rsidRPr="00AC3FB2" w:rsidTr="00631874">
        <w:trPr>
          <w:trHeight w:val="467"/>
        </w:trPr>
        <w:tc>
          <w:tcPr>
            <w:tcW w:w="572" w:type="dxa"/>
          </w:tcPr>
          <w:p w:rsidR="001C1AC7" w:rsidRPr="00AC3FB2" w:rsidRDefault="001C1AC7" w:rsidP="00631874">
            <w:pPr>
              <w:pStyle w:val="naiskr"/>
              <w:spacing w:before="0" w:after="0"/>
              <w:rPr>
                <w:sz w:val="26"/>
                <w:szCs w:val="26"/>
              </w:rPr>
            </w:pPr>
            <w:r w:rsidRPr="00AC3FB2">
              <w:rPr>
                <w:sz w:val="26"/>
                <w:szCs w:val="26"/>
              </w:rPr>
              <w:t>1.</w:t>
            </w:r>
          </w:p>
        </w:tc>
        <w:tc>
          <w:tcPr>
            <w:tcW w:w="3261" w:type="dxa"/>
          </w:tcPr>
          <w:p w:rsidR="001C1AC7" w:rsidRPr="00AC3FB2" w:rsidRDefault="001C1AC7" w:rsidP="00631874">
            <w:pPr>
              <w:pStyle w:val="naiskr"/>
              <w:spacing w:before="0" w:after="0"/>
              <w:rPr>
                <w:b/>
                <w:sz w:val="26"/>
                <w:szCs w:val="26"/>
              </w:rPr>
            </w:pPr>
            <w:r w:rsidRPr="00AC3FB2">
              <w:rPr>
                <w:b/>
                <w:sz w:val="26"/>
                <w:szCs w:val="26"/>
              </w:rPr>
              <w:t>Sabiedrības mērķgrupas, kuras tiesiskais regulējums ietekmē vai varētu ietekmēt</w:t>
            </w:r>
          </w:p>
        </w:tc>
        <w:tc>
          <w:tcPr>
            <w:tcW w:w="5925" w:type="dxa"/>
          </w:tcPr>
          <w:p w:rsidR="001C1AC7" w:rsidRPr="00AC3FB2" w:rsidRDefault="001C1AC7" w:rsidP="00631874">
            <w:pPr>
              <w:ind w:left="57" w:right="57"/>
              <w:jc w:val="both"/>
              <w:rPr>
                <w:iCs/>
                <w:sz w:val="26"/>
                <w:szCs w:val="26"/>
              </w:rPr>
            </w:pPr>
            <w:r w:rsidRPr="00AC3FB2">
              <w:rPr>
                <w:iCs/>
                <w:sz w:val="26"/>
                <w:szCs w:val="26"/>
              </w:rPr>
              <w:t>Jebkura persona, kura ierosinās ar radiācijas drošību saistītu būves būvniecību.</w:t>
            </w:r>
          </w:p>
          <w:p w:rsidR="001C1AC7" w:rsidRPr="00AC3FB2" w:rsidRDefault="001C1AC7" w:rsidP="00631874">
            <w:pPr>
              <w:ind w:left="57" w:right="57"/>
              <w:jc w:val="both"/>
              <w:rPr>
                <w:sz w:val="26"/>
                <w:szCs w:val="26"/>
              </w:rPr>
            </w:pPr>
            <w:r w:rsidRPr="00AC3FB2">
              <w:rPr>
                <w:iCs/>
                <w:sz w:val="26"/>
                <w:szCs w:val="26"/>
              </w:rPr>
              <w:t xml:space="preserve">Šobrīd Latvijā ir tikai divas būves, kuras atbilst noteikumu projektā paredzētajiem </w:t>
            </w:r>
            <w:r w:rsidRPr="00AC3FB2">
              <w:rPr>
                <w:sz w:val="26"/>
                <w:szCs w:val="26"/>
              </w:rPr>
              <w:t xml:space="preserve">ar radiācijas drošību saistīto būvju būvniecības kritērijiem. Tie ir valsts nozīmes jonizējošā starojuma objekti, kuriem piemērots ietekmes uz vidi novērtējuma procedūra atbilstoši </w:t>
            </w:r>
            <w:r w:rsidRPr="00AC3FB2">
              <w:rPr>
                <w:sz w:val="26"/>
                <w:szCs w:val="26"/>
                <w:shd w:val="clear" w:color="auto" w:fill="FFFFFF"/>
              </w:rPr>
              <w:t xml:space="preserve">likuma „Par ietekmes uz vidi novērtējumu” </w:t>
            </w:r>
            <w:hyperlink r:id="rId11" w:tgtFrame="_blank" w:history="1">
              <w:r w:rsidRPr="00AC3FB2">
                <w:rPr>
                  <w:rStyle w:val="Hyperlink"/>
                  <w:color w:val="auto"/>
                  <w:sz w:val="26"/>
                  <w:szCs w:val="26"/>
                  <w:u w:val="none"/>
                  <w:shd w:val="clear" w:color="auto" w:fill="FFFFFF"/>
                </w:rPr>
                <w:t>4.panta</w:t>
              </w:r>
            </w:hyperlink>
            <w:r w:rsidRPr="00AC3FB2">
              <w:rPr>
                <w:rStyle w:val="apple-converted-space"/>
                <w:sz w:val="26"/>
                <w:szCs w:val="26"/>
                <w:shd w:val="clear" w:color="auto" w:fill="FFFFFF"/>
              </w:rPr>
              <w:t> </w:t>
            </w:r>
            <w:r w:rsidRPr="00AC3FB2">
              <w:rPr>
                <w:sz w:val="26"/>
                <w:szCs w:val="26"/>
                <w:shd w:val="clear" w:color="auto" w:fill="FFFFFF"/>
              </w:rPr>
              <w:t>pirmās daļas 1.punktam</w:t>
            </w:r>
            <w:r w:rsidRPr="00AC3FB2">
              <w:rPr>
                <w:sz w:val="26"/>
                <w:szCs w:val="26"/>
              </w:rPr>
              <w:t>:</w:t>
            </w:r>
          </w:p>
          <w:p w:rsidR="001C1AC7" w:rsidRPr="00AC3FB2" w:rsidRDefault="001C1AC7" w:rsidP="00631874">
            <w:pPr>
              <w:ind w:left="57" w:right="57"/>
              <w:jc w:val="both"/>
              <w:rPr>
                <w:iCs/>
                <w:sz w:val="26"/>
                <w:szCs w:val="26"/>
              </w:rPr>
            </w:pPr>
            <w:r w:rsidRPr="00AC3FB2">
              <w:rPr>
                <w:iCs/>
                <w:sz w:val="26"/>
                <w:szCs w:val="26"/>
              </w:rPr>
              <w:t>1) Salaspils kodolreaktora likvidēšana, kurai ietekmes uz vidi novērtējuma akcepts pieņemts ar</w:t>
            </w:r>
            <w:r w:rsidRPr="00AC3FB2">
              <w:rPr>
                <w:sz w:val="26"/>
                <w:szCs w:val="26"/>
              </w:rPr>
              <w:t xml:space="preserve"> Ministru kabineta 2007.gada 26.jūlija rīkojumu Nr.467 </w:t>
            </w:r>
            <w:hyperlink r:id="rId12" w:tgtFrame="_blank" w:history="1">
              <w:r w:rsidRPr="00AC3FB2">
                <w:rPr>
                  <w:rStyle w:val="Strong"/>
                  <w:sz w:val="26"/>
                  <w:szCs w:val="26"/>
                </w:rPr>
                <w:t>„Par Salaspils kodolreaktora likvidēšanas un demontāžas akceptēšanu”</w:t>
              </w:r>
            </w:hyperlink>
            <w:r w:rsidRPr="00AC3FB2">
              <w:rPr>
                <w:sz w:val="26"/>
                <w:szCs w:val="26"/>
              </w:rPr>
              <w:t>.</w:t>
            </w:r>
          </w:p>
          <w:p w:rsidR="001C1AC7" w:rsidRPr="00AC3FB2" w:rsidRDefault="001C1AC7" w:rsidP="00631874">
            <w:pPr>
              <w:jc w:val="both"/>
              <w:rPr>
                <w:sz w:val="26"/>
                <w:szCs w:val="26"/>
              </w:rPr>
            </w:pPr>
            <w:r w:rsidRPr="00AC3FB2">
              <w:rPr>
                <w:iCs/>
                <w:sz w:val="26"/>
                <w:szCs w:val="26"/>
              </w:rPr>
              <w:t xml:space="preserve">2) radioaktīvo atkritumu tvertņu un ilgtermiņa glabātavas būvniecība radioaktīvo atkritumu glabātavā „Radons”, kurai ietekmes uz vidi novērtējuma akcepts pieņemts ar </w:t>
            </w:r>
            <w:r w:rsidRPr="00AC3FB2">
              <w:rPr>
                <w:sz w:val="26"/>
                <w:szCs w:val="26"/>
              </w:rPr>
              <w:t xml:space="preserve">Ministru kabineta 2008.gada 3.decembrī ar rīkojumu Nr.769 </w:t>
            </w:r>
            <w:hyperlink r:id="rId13" w:tgtFrame="_blank" w:history="1">
              <w:r w:rsidRPr="00AC3FB2">
                <w:rPr>
                  <w:rStyle w:val="Strong"/>
                  <w:sz w:val="26"/>
                  <w:szCs w:val="26"/>
                </w:rPr>
                <w:t>„Par divu jaunu radioaktīvo atkritumu tvertņu un lietoto slēgto starojuma avotu ilgtermiņa glabātavas izbūves radioaktīvo atkritumu glabātavā „Radons” akceptēšanu”</w:t>
              </w:r>
            </w:hyperlink>
          </w:p>
        </w:tc>
      </w:tr>
      <w:tr w:rsidR="001C1AC7" w:rsidRPr="00AC3FB2" w:rsidTr="00631874">
        <w:trPr>
          <w:trHeight w:val="523"/>
        </w:trPr>
        <w:tc>
          <w:tcPr>
            <w:tcW w:w="572" w:type="dxa"/>
          </w:tcPr>
          <w:p w:rsidR="001C1AC7" w:rsidRPr="00AC3FB2" w:rsidRDefault="001C1AC7" w:rsidP="00631874">
            <w:pPr>
              <w:pStyle w:val="naiskr"/>
              <w:spacing w:before="0" w:after="0"/>
              <w:rPr>
                <w:sz w:val="26"/>
                <w:szCs w:val="26"/>
              </w:rPr>
            </w:pPr>
            <w:r w:rsidRPr="00AC3FB2">
              <w:rPr>
                <w:sz w:val="26"/>
                <w:szCs w:val="26"/>
              </w:rPr>
              <w:t>2.</w:t>
            </w:r>
          </w:p>
        </w:tc>
        <w:tc>
          <w:tcPr>
            <w:tcW w:w="3261" w:type="dxa"/>
          </w:tcPr>
          <w:p w:rsidR="001C1AC7" w:rsidRPr="00AC3FB2" w:rsidRDefault="001C1AC7" w:rsidP="00631874">
            <w:pPr>
              <w:pStyle w:val="naiskr"/>
              <w:spacing w:before="0" w:after="0"/>
              <w:rPr>
                <w:b/>
                <w:sz w:val="26"/>
                <w:szCs w:val="26"/>
              </w:rPr>
            </w:pPr>
            <w:r w:rsidRPr="00AC3FB2">
              <w:rPr>
                <w:b/>
                <w:sz w:val="26"/>
                <w:szCs w:val="26"/>
              </w:rPr>
              <w:t>Tiesiskā regulējuma ietekme uz tautsaimniecību un administratīvo slogu</w:t>
            </w:r>
          </w:p>
        </w:tc>
        <w:tc>
          <w:tcPr>
            <w:tcW w:w="5925" w:type="dxa"/>
          </w:tcPr>
          <w:p w:rsidR="001C1AC7" w:rsidRPr="00AC3FB2" w:rsidRDefault="001C1AC7" w:rsidP="00631874">
            <w:pPr>
              <w:pStyle w:val="naiskr"/>
              <w:spacing w:before="0" w:after="0"/>
              <w:ind w:firstLine="284"/>
              <w:rPr>
                <w:sz w:val="26"/>
                <w:szCs w:val="26"/>
              </w:rPr>
            </w:pPr>
            <w:r w:rsidRPr="00AC3FB2">
              <w:rPr>
                <w:iCs/>
                <w:sz w:val="26"/>
                <w:szCs w:val="26"/>
              </w:rPr>
              <w:t>Projekts šo jomu neskar.</w:t>
            </w:r>
          </w:p>
        </w:tc>
      </w:tr>
      <w:tr w:rsidR="001C1AC7" w:rsidRPr="00AC3FB2" w:rsidTr="00631874">
        <w:trPr>
          <w:trHeight w:val="517"/>
        </w:trPr>
        <w:tc>
          <w:tcPr>
            <w:tcW w:w="572" w:type="dxa"/>
          </w:tcPr>
          <w:p w:rsidR="001C1AC7" w:rsidRPr="00AC3FB2" w:rsidRDefault="001C1AC7" w:rsidP="00631874">
            <w:pPr>
              <w:pStyle w:val="naiskr"/>
              <w:spacing w:before="0" w:after="0"/>
              <w:rPr>
                <w:sz w:val="26"/>
                <w:szCs w:val="26"/>
              </w:rPr>
            </w:pPr>
            <w:r w:rsidRPr="00AC3FB2">
              <w:rPr>
                <w:sz w:val="26"/>
                <w:szCs w:val="26"/>
              </w:rPr>
              <w:t>3.</w:t>
            </w:r>
          </w:p>
        </w:tc>
        <w:tc>
          <w:tcPr>
            <w:tcW w:w="3261" w:type="dxa"/>
          </w:tcPr>
          <w:p w:rsidR="001C1AC7" w:rsidRPr="00AC3FB2" w:rsidRDefault="001C1AC7" w:rsidP="00631874">
            <w:pPr>
              <w:pStyle w:val="naiskr"/>
              <w:spacing w:before="0" w:after="0"/>
              <w:rPr>
                <w:b/>
                <w:sz w:val="26"/>
                <w:szCs w:val="26"/>
              </w:rPr>
            </w:pPr>
            <w:r w:rsidRPr="00AC3FB2">
              <w:rPr>
                <w:b/>
                <w:sz w:val="26"/>
                <w:szCs w:val="26"/>
              </w:rPr>
              <w:t>Administratīvo izmaksu monetārs novērtējums</w:t>
            </w:r>
          </w:p>
        </w:tc>
        <w:tc>
          <w:tcPr>
            <w:tcW w:w="5925" w:type="dxa"/>
          </w:tcPr>
          <w:p w:rsidR="001C1AC7" w:rsidRPr="00AC3FB2" w:rsidRDefault="001C1AC7" w:rsidP="00631874">
            <w:pPr>
              <w:pStyle w:val="naiskr"/>
              <w:spacing w:before="0" w:after="0"/>
              <w:ind w:firstLine="284"/>
              <w:jc w:val="both"/>
              <w:rPr>
                <w:sz w:val="26"/>
                <w:szCs w:val="26"/>
              </w:rPr>
            </w:pPr>
            <w:r w:rsidRPr="00AC3FB2">
              <w:rPr>
                <w:iCs/>
                <w:sz w:val="26"/>
                <w:szCs w:val="26"/>
              </w:rPr>
              <w:t>Projekts šo jomu neskar.</w:t>
            </w:r>
          </w:p>
        </w:tc>
      </w:tr>
      <w:tr w:rsidR="001C1AC7" w:rsidRPr="00AC3FB2" w:rsidTr="00631874">
        <w:tc>
          <w:tcPr>
            <w:tcW w:w="572" w:type="dxa"/>
          </w:tcPr>
          <w:p w:rsidR="001C1AC7" w:rsidRPr="00AC3FB2" w:rsidRDefault="001C1AC7" w:rsidP="00631874">
            <w:pPr>
              <w:pStyle w:val="naiskr"/>
              <w:spacing w:before="0" w:after="0"/>
              <w:rPr>
                <w:sz w:val="26"/>
                <w:szCs w:val="26"/>
              </w:rPr>
            </w:pPr>
            <w:r w:rsidRPr="00AC3FB2">
              <w:rPr>
                <w:sz w:val="26"/>
                <w:szCs w:val="26"/>
              </w:rPr>
              <w:t>4.</w:t>
            </w:r>
          </w:p>
        </w:tc>
        <w:tc>
          <w:tcPr>
            <w:tcW w:w="3261" w:type="dxa"/>
          </w:tcPr>
          <w:p w:rsidR="001C1AC7" w:rsidRPr="00AC3FB2" w:rsidRDefault="001C1AC7" w:rsidP="00631874">
            <w:pPr>
              <w:pStyle w:val="naiskr"/>
              <w:spacing w:before="0" w:after="0"/>
              <w:rPr>
                <w:b/>
                <w:sz w:val="26"/>
                <w:szCs w:val="26"/>
              </w:rPr>
            </w:pPr>
            <w:r w:rsidRPr="00AC3FB2">
              <w:rPr>
                <w:b/>
                <w:sz w:val="26"/>
                <w:szCs w:val="26"/>
              </w:rPr>
              <w:t>Cita informācija</w:t>
            </w:r>
          </w:p>
        </w:tc>
        <w:tc>
          <w:tcPr>
            <w:tcW w:w="5925" w:type="dxa"/>
          </w:tcPr>
          <w:p w:rsidR="001C1AC7" w:rsidRPr="00AC3FB2" w:rsidRDefault="001C1AC7" w:rsidP="00631874">
            <w:pPr>
              <w:pStyle w:val="naiskr"/>
              <w:spacing w:before="0" w:after="0"/>
              <w:ind w:firstLine="284"/>
              <w:rPr>
                <w:sz w:val="26"/>
                <w:szCs w:val="26"/>
              </w:rPr>
            </w:pPr>
            <w:r w:rsidRPr="00AC3FB2">
              <w:rPr>
                <w:sz w:val="26"/>
                <w:szCs w:val="26"/>
              </w:rPr>
              <w:t>Nav.</w:t>
            </w:r>
          </w:p>
          <w:p w:rsidR="001C1AC7" w:rsidRPr="00AC3FB2" w:rsidRDefault="001C1AC7" w:rsidP="00631874">
            <w:pPr>
              <w:pStyle w:val="naiskr"/>
              <w:spacing w:before="0" w:after="0"/>
              <w:ind w:firstLine="284"/>
              <w:rPr>
                <w:sz w:val="26"/>
                <w:szCs w:val="26"/>
              </w:rPr>
            </w:pPr>
          </w:p>
        </w:tc>
      </w:tr>
    </w:tbl>
    <w:p w:rsidR="001C1AC7" w:rsidRPr="00AC3FB2" w:rsidRDefault="001C1AC7" w:rsidP="001C1AC7">
      <w:pPr>
        <w:pStyle w:val="naisf"/>
        <w:spacing w:before="0" w:after="0"/>
        <w:rPr>
          <w:sz w:val="26"/>
          <w:szCs w:val="26"/>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289"/>
        <w:gridCol w:w="1328"/>
        <w:gridCol w:w="1372"/>
        <w:gridCol w:w="1383"/>
        <w:gridCol w:w="1372"/>
      </w:tblGrid>
      <w:tr w:rsidR="001C1AC7" w:rsidRPr="00AC3FB2" w:rsidTr="00631874">
        <w:trPr>
          <w:trHeight w:val="652"/>
          <w:jc w:val="center"/>
        </w:trPr>
        <w:tc>
          <w:tcPr>
            <w:tcW w:w="9782" w:type="dxa"/>
            <w:gridSpan w:val="6"/>
          </w:tcPr>
          <w:p w:rsidR="001C1AC7" w:rsidRPr="00AC3FB2" w:rsidRDefault="001C1AC7" w:rsidP="00631874">
            <w:pPr>
              <w:pStyle w:val="naisnod"/>
              <w:spacing w:before="0" w:after="0"/>
              <w:rPr>
                <w:i/>
                <w:sz w:val="26"/>
                <w:szCs w:val="26"/>
              </w:rPr>
            </w:pPr>
            <w:r w:rsidRPr="00AC3FB2">
              <w:rPr>
                <w:sz w:val="26"/>
                <w:szCs w:val="26"/>
              </w:rPr>
              <w:br w:type="page"/>
              <w:t>III. Tiesību akta projekta ietekme uz valsts budžetu un pašvaldību budžetiem</w:t>
            </w:r>
          </w:p>
        </w:tc>
      </w:tr>
      <w:tr w:rsidR="001C1AC7" w:rsidRPr="00AC3FB2" w:rsidTr="00631874">
        <w:trPr>
          <w:jc w:val="center"/>
        </w:trPr>
        <w:tc>
          <w:tcPr>
            <w:tcW w:w="3232" w:type="dxa"/>
            <w:vMerge w:val="restart"/>
            <w:vAlign w:val="center"/>
          </w:tcPr>
          <w:p w:rsidR="001C1AC7" w:rsidRPr="00AC3FB2" w:rsidRDefault="001C1AC7" w:rsidP="00631874">
            <w:pPr>
              <w:pStyle w:val="naisf"/>
              <w:spacing w:before="0" w:after="0"/>
              <w:ind w:firstLine="0"/>
              <w:jc w:val="center"/>
              <w:rPr>
                <w:b/>
                <w:sz w:val="26"/>
                <w:szCs w:val="26"/>
              </w:rPr>
            </w:pPr>
            <w:r w:rsidRPr="00AC3FB2">
              <w:rPr>
                <w:b/>
                <w:sz w:val="26"/>
                <w:szCs w:val="26"/>
              </w:rPr>
              <w:t>Rādītāji</w:t>
            </w:r>
          </w:p>
        </w:tc>
        <w:tc>
          <w:tcPr>
            <w:tcW w:w="2664" w:type="dxa"/>
            <w:gridSpan w:val="2"/>
            <w:vMerge w:val="restart"/>
            <w:vAlign w:val="center"/>
          </w:tcPr>
          <w:p w:rsidR="001C1AC7" w:rsidRPr="00AC3FB2" w:rsidRDefault="001C1AC7" w:rsidP="00631874">
            <w:pPr>
              <w:pStyle w:val="naisf"/>
              <w:spacing w:before="0" w:after="0"/>
              <w:ind w:firstLine="0"/>
              <w:jc w:val="center"/>
              <w:rPr>
                <w:b/>
                <w:sz w:val="26"/>
                <w:szCs w:val="26"/>
              </w:rPr>
            </w:pPr>
            <w:r w:rsidRPr="00AC3FB2">
              <w:rPr>
                <w:b/>
                <w:sz w:val="26"/>
                <w:szCs w:val="26"/>
              </w:rPr>
              <w:t>2015. gads</w:t>
            </w:r>
          </w:p>
        </w:tc>
        <w:tc>
          <w:tcPr>
            <w:tcW w:w="3886" w:type="dxa"/>
            <w:gridSpan w:val="3"/>
            <w:vAlign w:val="center"/>
          </w:tcPr>
          <w:p w:rsidR="001C1AC7" w:rsidRPr="00AC3FB2" w:rsidRDefault="001C1AC7" w:rsidP="00631874">
            <w:pPr>
              <w:pStyle w:val="naisf"/>
              <w:spacing w:before="0" w:after="0"/>
              <w:ind w:firstLine="0"/>
              <w:jc w:val="center"/>
              <w:rPr>
                <w:b/>
                <w:i/>
                <w:sz w:val="26"/>
                <w:szCs w:val="26"/>
              </w:rPr>
            </w:pPr>
            <w:r w:rsidRPr="00AC3FB2">
              <w:rPr>
                <w:sz w:val="26"/>
                <w:szCs w:val="26"/>
              </w:rPr>
              <w:t>Turpmākie trīs gadi (</w:t>
            </w:r>
            <w:proofErr w:type="spellStart"/>
            <w:r w:rsidRPr="00AC3FB2">
              <w:rPr>
                <w:i/>
                <w:sz w:val="26"/>
                <w:szCs w:val="26"/>
              </w:rPr>
              <w:t>euro</w:t>
            </w:r>
            <w:proofErr w:type="spellEnd"/>
            <w:r w:rsidRPr="00AC3FB2">
              <w:rPr>
                <w:sz w:val="26"/>
                <w:szCs w:val="26"/>
              </w:rPr>
              <w:t>)</w:t>
            </w:r>
          </w:p>
        </w:tc>
      </w:tr>
      <w:tr w:rsidR="001C1AC7" w:rsidRPr="00AC3FB2" w:rsidTr="00631874">
        <w:trPr>
          <w:jc w:val="center"/>
        </w:trPr>
        <w:tc>
          <w:tcPr>
            <w:tcW w:w="3232" w:type="dxa"/>
            <w:vMerge/>
            <w:vAlign w:val="center"/>
          </w:tcPr>
          <w:p w:rsidR="001C1AC7" w:rsidRPr="00AC3FB2" w:rsidRDefault="001C1AC7" w:rsidP="00631874">
            <w:pPr>
              <w:pStyle w:val="naisf"/>
              <w:spacing w:before="0" w:after="0"/>
              <w:ind w:firstLine="0"/>
              <w:jc w:val="center"/>
              <w:rPr>
                <w:b/>
                <w:i/>
                <w:sz w:val="26"/>
                <w:szCs w:val="26"/>
              </w:rPr>
            </w:pPr>
          </w:p>
        </w:tc>
        <w:tc>
          <w:tcPr>
            <w:tcW w:w="2664" w:type="dxa"/>
            <w:gridSpan w:val="2"/>
            <w:vMerge/>
            <w:vAlign w:val="center"/>
          </w:tcPr>
          <w:p w:rsidR="001C1AC7" w:rsidRPr="00AC3FB2" w:rsidRDefault="001C1AC7" w:rsidP="00631874">
            <w:pPr>
              <w:pStyle w:val="naisf"/>
              <w:spacing w:before="0" w:after="0"/>
              <w:ind w:firstLine="0"/>
              <w:jc w:val="center"/>
              <w:rPr>
                <w:b/>
                <w:i/>
                <w:sz w:val="26"/>
                <w:szCs w:val="26"/>
              </w:rPr>
            </w:pPr>
          </w:p>
        </w:tc>
        <w:tc>
          <w:tcPr>
            <w:tcW w:w="1372" w:type="dxa"/>
            <w:vAlign w:val="center"/>
          </w:tcPr>
          <w:p w:rsidR="001C1AC7" w:rsidRPr="00AC3FB2" w:rsidRDefault="001C1AC7" w:rsidP="00631874">
            <w:pPr>
              <w:pStyle w:val="naisf"/>
              <w:spacing w:before="0" w:after="0"/>
              <w:ind w:firstLine="0"/>
              <w:jc w:val="center"/>
              <w:rPr>
                <w:b/>
                <w:i/>
                <w:sz w:val="26"/>
                <w:szCs w:val="26"/>
              </w:rPr>
            </w:pPr>
            <w:r w:rsidRPr="00AC3FB2">
              <w:rPr>
                <w:b/>
                <w:sz w:val="26"/>
                <w:szCs w:val="26"/>
              </w:rPr>
              <w:t>2016. gads</w:t>
            </w:r>
          </w:p>
        </w:tc>
        <w:tc>
          <w:tcPr>
            <w:tcW w:w="1385" w:type="dxa"/>
            <w:vAlign w:val="center"/>
          </w:tcPr>
          <w:p w:rsidR="001C1AC7" w:rsidRPr="00AC3FB2" w:rsidRDefault="001C1AC7" w:rsidP="00631874">
            <w:pPr>
              <w:pStyle w:val="naisf"/>
              <w:spacing w:before="0" w:after="0"/>
              <w:ind w:firstLine="0"/>
              <w:jc w:val="center"/>
              <w:rPr>
                <w:b/>
                <w:i/>
                <w:sz w:val="26"/>
                <w:szCs w:val="26"/>
              </w:rPr>
            </w:pPr>
            <w:r w:rsidRPr="00AC3FB2">
              <w:rPr>
                <w:b/>
                <w:sz w:val="26"/>
                <w:szCs w:val="26"/>
              </w:rPr>
              <w:t>2017. gads</w:t>
            </w:r>
          </w:p>
        </w:tc>
        <w:tc>
          <w:tcPr>
            <w:tcW w:w="1129" w:type="dxa"/>
            <w:vAlign w:val="center"/>
          </w:tcPr>
          <w:p w:rsidR="001C1AC7" w:rsidRPr="00AC3FB2" w:rsidRDefault="001C1AC7" w:rsidP="00631874">
            <w:pPr>
              <w:pStyle w:val="naisf"/>
              <w:spacing w:before="0" w:after="0"/>
              <w:ind w:firstLine="0"/>
              <w:jc w:val="center"/>
              <w:rPr>
                <w:b/>
                <w:i/>
                <w:sz w:val="26"/>
                <w:szCs w:val="26"/>
              </w:rPr>
            </w:pPr>
            <w:r w:rsidRPr="00AC3FB2">
              <w:rPr>
                <w:b/>
                <w:sz w:val="26"/>
                <w:szCs w:val="26"/>
              </w:rPr>
              <w:t>2018. gads</w:t>
            </w:r>
          </w:p>
        </w:tc>
      </w:tr>
      <w:tr w:rsidR="001C1AC7" w:rsidRPr="00AC3FB2" w:rsidTr="00631874">
        <w:trPr>
          <w:jc w:val="center"/>
        </w:trPr>
        <w:tc>
          <w:tcPr>
            <w:tcW w:w="3232" w:type="dxa"/>
            <w:vMerge/>
            <w:vAlign w:val="center"/>
          </w:tcPr>
          <w:p w:rsidR="001C1AC7" w:rsidRPr="00AC3FB2" w:rsidRDefault="001C1AC7" w:rsidP="00631874">
            <w:pPr>
              <w:pStyle w:val="naisf"/>
              <w:spacing w:before="0" w:after="0"/>
              <w:ind w:firstLine="0"/>
              <w:jc w:val="center"/>
              <w:rPr>
                <w:b/>
                <w:i/>
                <w:sz w:val="26"/>
                <w:szCs w:val="26"/>
              </w:rPr>
            </w:pPr>
          </w:p>
        </w:tc>
        <w:tc>
          <w:tcPr>
            <w:tcW w:w="1318" w:type="dxa"/>
            <w:vAlign w:val="center"/>
          </w:tcPr>
          <w:p w:rsidR="001C1AC7" w:rsidRPr="00AC3FB2" w:rsidRDefault="001C1AC7" w:rsidP="00631874">
            <w:pPr>
              <w:pStyle w:val="naisf"/>
              <w:spacing w:before="0" w:after="0"/>
              <w:ind w:firstLine="0"/>
              <w:jc w:val="center"/>
              <w:rPr>
                <w:b/>
                <w:i/>
                <w:sz w:val="26"/>
                <w:szCs w:val="26"/>
              </w:rPr>
            </w:pPr>
            <w:r w:rsidRPr="00AC3FB2">
              <w:rPr>
                <w:sz w:val="26"/>
                <w:szCs w:val="26"/>
              </w:rPr>
              <w:t xml:space="preserve">Saskaņā ar valsts </w:t>
            </w:r>
            <w:r w:rsidRPr="00AC3FB2">
              <w:rPr>
                <w:sz w:val="26"/>
                <w:szCs w:val="26"/>
              </w:rPr>
              <w:lastRenderedPageBreak/>
              <w:t>budžetu kārtējam gadam</w:t>
            </w:r>
          </w:p>
        </w:tc>
        <w:tc>
          <w:tcPr>
            <w:tcW w:w="1346" w:type="dxa"/>
            <w:vAlign w:val="center"/>
          </w:tcPr>
          <w:p w:rsidR="001C1AC7" w:rsidRPr="00AC3FB2" w:rsidRDefault="001C1AC7" w:rsidP="00631874">
            <w:pPr>
              <w:pStyle w:val="naisf"/>
              <w:spacing w:before="0" w:after="0"/>
              <w:ind w:firstLine="0"/>
              <w:jc w:val="center"/>
              <w:rPr>
                <w:b/>
                <w:i/>
                <w:sz w:val="26"/>
                <w:szCs w:val="26"/>
              </w:rPr>
            </w:pPr>
            <w:r w:rsidRPr="00AC3FB2">
              <w:rPr>
                <w:sz w:val="26"/>
                <w:szCs w:val="26"/>
              </w:rPr>
              <w:lastRenderedPageBreak/>
              <w:t xml:space="preserve">Izmaiņas kārtējā </w:t>
            </w:r>
            <w:r w:rsidRPr="00AC3FB2">
              <w:rPr>
                <w:sz w:val="26"/>
                <w:szCs w:val="26"/>
              </w:rPr>
              <w:lastRenderedPageBreak/>
              <w:t>gadā, salīdzinot ar budžetu kārtējam gadam</w:t>
            </w:r>
          </w:p>
        </w:tc>
        <w:tc>
          <w:tcPr>
            <w:tcW w:w="1372" w:type="dxa"/>
            <w:vAlign w:val="center"/>
          </w:tcPr>
          <w:p w:rsidR="001C1AC7" w:rsidRPr="00AC3FB2" w:rsidRDefault="001C1AC7" w:rsidP="00631874">
            <w:pPr>
              <w:pStyle w:val="naisf"/>
              <w:spacing w:before="0" w:after="0"/>
              <w:ind w:firstLine="0"/>
              <w:jc w:val="center"/>
              <w:rPr>
                <w:b/>
                <w:i/>
                <w:sz w:val="26"/>
                <w:szCs w:val="26"/>
              </w:rPr>
            </w:pPr>
            <w:r w:rsidRPr="00AC3FB2">
              <w:rPr>
                <w:sz w:val="26"/>
                <w:szCs w:val="26"/>
              </w:rPr>
              <w:lastRenderedPageBreak/>
              <w:t xml:space="preserve">Izmaiņas, salīdzinot </w:t>
            </w:r>
            <w:r w:rsidRPr="00AC3FB2">
              <w:rPr>
                <w:sz w:val="26"/>
                <w:szCs w:val="26"/>
              </w:rPr>
              <w:lastRenderedPageBreak/>
              <w:t xml:space="preserve">ar 2015. gadu </w:t>
            </w:r>
          </w:p>
        </w:tc>
        <w:tc>
          <w:tcPr>
            <w:tcW w:w="1385" w:type="dxa"/>
            <w:vAlign w:val="center"/>
          </w:tcPr>
          <w:p w:rsidR="001C1AC7" w:rsidRPr="00AC3FB2" w:rsidRDefault="001C1AC7" w:rsidP="00631874">
            <w:pPr>
              <w:pStyle w:val="naisf"/>
              <w:spacing w:before="0" w:after="0"/>
              <w:ind w:firstLine="0"/>
              <w:jc w:val="center"/>
              <w:rPr>
                <w:b/>
                <w:i/>
                <w:sz w:val="26"/>
                <w:szCs w:val="26"/>
              </w:rPr>
            </w:pPr>
            <w:r w:rsidRPr="00AC3FB2">
              <w:rPr>
                <w:sz w:val="26"/>
                <w:szCs w:val="26"/>
              </w:rPr>
              <w:lastRenderedPageBreak/>
              <w:t xml:space="preserve">Izmaiņas, salīdzinot </w:t>
            </w:r>
            <w:r w:rsidRPr="00AC3FB2">
              <w:rPr>
                <w:sz w:val="26"/>
                <w:szCs w:val="26"/>
              </w:rPr>
              <w:lastRenderedPageBreak/>
              <w:t xml:space="preserve">ar 2015. gadu </w:t>
            </w:r>
          </w:p>
        </w:tc>
        <w:tc>
          <w:tcPr>
            <w:tcW w:w="1129" w:type="dxa"/>
            <w:vAlign w:val="center"/>
          </w:tcPr>
          <w:p w:rsidR="001C1AC7" w:rsidRPr="00AC3FB2" w:rsidRDefault="001C1AC7" w:rsidP="00631874">
            <w:pPr>
              <w:pStyle w:val="naisf"/>
              <w:spacing w:before="0" w:after="0"/>
              <w:ind w:firstLine="0"/>
              <w:jc w:val="center"/>
              <w:rPr>
                <w:b/>
                <w:i/>
                <w:sz w:val="26"/>
                <w:szCs w:val="26"/>
              </w:rPr>
            </w:pPr>
            <w:r w:rsidRPr="00AC3FB2">
              <w:rPr>
                <w:sz w:val="26"/>
                <w:szCs w:val="26"/>
              </w:rPr>
              <w:lastRenderedPageBreak/>
              <w:t xml:space="preserve">Izmaiņas, salīdzinot </w:t>
            </w:r>
            <w:r w:rsidRPr="00AC3FB2">
              <w:rPr>
                <w:sz w:val="26"/>
                <w:szCs w:val="26"/>
              </w:rPr>
              <w:lastRenderedPageBreak/>
              <w:t xml:space="preserve">ar 2015. gadu </w:t>
            </w:r>
          </w:p>
        </w:tc>
      </w:tr>
      <w:tr w:rsidR="001C1AC7" w:rsidRPr="00AC3FB2" w:rsidTr="00631874">
        <w:trPr>
          <w:jc w:val="center"/>
        </w:trPr>
        <w:tc>
          <w:tcPr>
            <w:tcW w:w="3232"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lastRenderedPageBreak/>
              <w:t>1</w:t>
            </w:r>
          </w:p>
        </w:tc>
        <w:tc>
          <w:tcPr>
            <w:tcW w:w="1318"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t>2</w:t>
            </w:r>
          </w:p>
        </w:tc>
        <w:tc>
          <w:tcPr>
            <w:tcW w:w="1346"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t>3</w:t>
            </w:r>
          </w:p>
        </w:tc>
        <w:tc>
          <w:tcPr>
            <w:tcW w:w="1372"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t>4</w:t>
            </w:r>
          </w:p>
        </w:tc>
        <w:tc>
          <w:tcPr>
            <w:tcW w:w="1385"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t>5</w:t>
            </w:r>
          </w:p>
        </w:tc>
        <w:tc>
          <w:tcPr>
            <w:tcW w:w="1129" w:type="dxa"/>
            <w:vAlign w:val="center"/>
          </w:tcPr>
          <w:p w:rsidR="001C1AC7" w:rsidRPr="00AC3FB2" w:rsidRDefault="001C1AC7" w:rsidP="00631874">
            <w:pPr>
              <w:pStyle w:val="naisf"/>
              <w:spacing w:before="0" w:after="0"/>
              <w:ind w:firstLine="0"/>
              <w:jc w:val="center"/>
              <w:rPr>
                <w:bCs/>
                <w:sz w:val="26"/>
                <w:szCs w:val="26"/>
              </w:rPr>
            </w:pPr>
            <w:r w:rsidRPr="00AC3FB2">
              <w:rPr>
                <w:bCs/>
                <w:sz w:val="26"/>
                <w:szCs w:val="26"/>
              </w:rPr>
              <w:t>6</w:t>
            </w:r>
          </w:p>
        </w:tc>
      </w:tr>
      <w:tr w:rsidR="001C1AC7" w:rsidRPr="00AC3FB2" w:rsidTr="00631874">
        <w:trPr>
          <w:jc w:val="center"/>
        </w:trPr>
        <w:tc>
          <w:tcPr>
            <w:tcW w:w="3232" w:type="dxa"/>
          </w:tcPr>
          <w:p w:rsidR="001C1AC7" w:rsidRPr="00AC3FB2" w:rsidRDefault="001C1AC7" w:rsidP="00631874">
            <w:pPr>
              <w:pStyle w:val="naisf"/>
              <w:spacing w:before="0" w:after="0"/>
              <w:ind w:firstLine="0"/>
              <w:rPr>
                <w:b/>
                <w:i/>
                <w:sz w:val="26"/>
                <w:szCs w:val="26"/>
              </w:rPr>
            </w:pPr>
            <w:r w:rsidRPr="00AC3FB2">
              <w:rPr>
                <w:b/>
                <w:sz w:val="26"/>
                <w:szCs w:val="26"/>
              </w:rPr>
              <w:t>1. Budžeta ieņēmumi:</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pStyle w:val="naisf"/>
              <w:spacing w:before="0" w:after="0"/>
              <w:ind w:firstLine="0"/>
              <w:rPr>
                <w:b/>
                <w:i/>
                <w:sz w:val="26"/>
                <w:szCs w:val="26"/>
              </w:rPr>
            </w:pPr>
            <w:r w:rsidRPr="00AC3FB2">
              <w:rPr>
                <w:b/>
                <w:sz w:val="26"/>
                <w:szCs w:val="26"/>
              </w:rPr>
              <w:t>1.1. valsts pamatbudžets, tai skaitā ieņēmumi no maksas pakalpojumiem un citi pašu ieņēmumi</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pStyle w:val="naisf"/>
              <w:spacing w:before="0" w:after="0"/>
              <w:ind w:firstLine="0"/>
              <w:rPr>
                <w:b/>
                <w:i/>
                <w:sz w:val="26"/>
                <w:szCs w:val="26"/>
              </w:rPr>
            </w:pPr>
            <w:r w:rsidRPr="00AC3FB2">
              <w:rPr>
                <w:b/>
                <w:sz w:val="26"/>
                <w:szCs w:val="26"/>
              </w:rPr>
              <w:t>1.2. valsts speciālais budžets</w:t>
            </w:r>
          </w:p>
        </w:tc>
        <w:tc>
          <w:tcPr>
            <w:tcW w:w="1318" w:type="dxa"/>
          </w:tcPr>
          <w:p w:rsidR="001C1AC7" w:rsidRPr="00AC3FB2" w:rsidRDefault="001C1AC7" w:rsidP="00631874">
            <w:pPr>
              <w:pStyle w:val="naisf"/>
              <w:spacing w:before="0" w:after="0"/>
              <w:ind w:firstLine="0"/>
              <w:jc w:val="center"/>
              <w:rPr>
                <w:b/>
                <w:i/>
                <w:sz w:val="26"/>
                <w:szCs w:val="26"/>
              </w:rPr>
            </w:pPr>
          </w:p>
        </w:tc>
        <w:tc>
          <w:tcPr>
            <w:tcW w:w="1346" w:type="dxa"/>
          </w:tcPr>
          <w:p w:rsidR="001C1AC7" w:rsidRPr="00AC3FB2" w:rsidRDefault="001C1AC7" w:rsidP="00631874">
            <w:pPr>
              <w:pStyle w:val="naisf"/>
              <w:spacing w:before="0" w:after="0"/>
              <w:ind w:firstLine="0"/>
              <w:jc w:val="center"/>
              <w:rPr>
                <w:b/>
                <w:i/>
                <w:sz w:val="26"/>
                <w:szCs w:val="26"/>
              </w:rPr>
            </w:pPr>
          </w:p>
        </w:tc>
        <w:tc>
          <w:tcPr>
            <w:tcW w:w="1372" w:type="dxa"/>
          </w:tcPr>
          <w:p w:rsidR="001C1AC7" w:rsidRPr="00AC3FB2" w:rsidRDefault="001C1AC7" w:rsidP="00631874">
            <w:pPr>
              <w:pStyle w:val="naisf"/>
              <w:spacing w:before="0" w:after="0"/>
              <w:ind w:firstLine="0"/>
              <w:jc w:val="center"/>
              <w:rPr>
                <w:b/>
                <w:i/>
                <w:sz w:val="26"/>
                <w:szCs w:val="26"/>
              </w:rPr>
            </w:pPr>
          </w:p>
        </w:tc>
        <w:tc>
          <w:tcPr>
            <w:tcW w:w="1385" w:type="dxa"/>
          </w:tcPr>
          <w:p w:rsidR="001C1AC7" w:rsidRPr="00AC3FB2" w:rsidRDefault="001C1AC7" w:rsidP="00631874">
            <w:pPr>
              <w:pStyle w:val="naisf"/>
              <w:spacing w:before="0" w:after="0"/>
              <w:ind w:firstLine="0"/>
              <w:jc w:val="center"/>
              <w:rPr>
                <w:b/>
                <w:i/>
                <w:sz w:val="26"/>
                <w:szCs w:val="26"/>
              </w:rPr>
            </w:pPr>
          </w:p>
        </w:tc>
        <w:tc>
          <w:tcPr>
            <w:tcW w:w="1129" w:type="dxa"/>
          </w:tcPr>
          <w:p w:rsidR="001C1AC7" w:rsidRPr="00AC3FB2" w:rsidRDefault="001C1AC7" w:rsidP="00631874">
            <w:pPr>
              <w:pStyle w:val="naisf"/>
              <w:spacing w:before="0" w:after="0"/>
              <w:ind w:firstLine="0"/>
              <w:jc w:val="center"/>
              <w:rPr>
                <w:b/>
                <w:i/>
                <w:sz w:val="26"/>
                <w:szCs w:val="26"/>
              </w:rPr>
            </w:pPr>
          </w:p>
        </w:tc>
      </w:tr>
      <w:tr w:rsidR="001C1AC7" w:rsidRPr="00AC3FB2" w:rsidTr="00631874">
        <w:trPr>
          <w:jc w:val="center"/>
        </w:trPr>
        <w:tc>
          <w:tcPr>
            <w:tcW w:w="3232" w:type="dxa"/>
          </w:tcPr>
          <w:p w:rsidR="001C1AC7" w:rsidRPr="00AC3FB2" w:rsidRDefault="001C1AC7" w:rsidP="00631874">
            <w:pPr>
              <w:pStyle w:val="naisf"/>
              <w:spacing w:before="0" w:after="0"/>
              <w:ind w:firstLine="0"/>
              <w:rPr>
                <w:b/>
                <w:i/>
                <w:sz w:val="26"/>
                <w:szCs w:val="26"/>
              </w:rPr>
            </w:pPr>
            <w:r w:rsidRPr="00AC3FB2">
              <w:rPr>
                <w:b/>
                <w:sz w:val="26"/>
                <w:szCs w:val="26"/>
              </w:rPr>
              <w:t>1.3. pašvaldību budžets</w:t>
            </w:r>
          </w:p>
        </w:tc>
        <w:tc>
          <w:tcPr>
            <w:tcW w:w="1318" w:type="dxa"/>
          </w:tcPr>
          <w:p w:rsidR="001C1AC7" w:rsidRPr="00AC3FB2" w:rsidRDefault="001C1AC7" w:rsidP="00631874">
            <w:pPr>
              <w:pStyle w:val="naisf"/>
              <w:spacing w:before="0" w:after="0"/>
              <w:ind w:firstLine="0"/>
              <w:jc w:val="center"/>
              <w:rPr>
                <w:b/>
                <w:i/>
                <w:sz w:val="26"/>
                <w:szCs w:val="26"/>
              </w:rPr>
            </w:pPr>
          </w:p>
        </w:tc>
        <w:tc>
          <w:tcPr>
            <w:tcW w:w="1346" w:type="dxa"/>
          </w:tcPr>
          <w:p w:rsidR="001C1AC7" w:rsidRPr="00AC3FB2" w:rsidRDefault="001C1AC7" w:rsidP="00631874">
            <w:pPr>
              <w:pStyle w:val="naisf"/>
              <w:spacing w:before="0" w:after="0"/>
              <w:ind w:firstLine="0"/>
              <w:jc w:val="center"/>
              <w:rPr>
                <w:b/>
                <w:i/>
                <w:sz w:val="26"/>
                <w:szCs w:val="26"/>
              </w:rPr>
            </w:pPr>
          </w:p>
        </w:tc>
        <w:tc>
          <w:tcPr>
            <w:tcW w:w="1372" w:type="dxa"/>
          </w:tcPr>
          <w:p w:rsidR="001C1AC7" w:rsidRPr="00AC3FB2" w:rsidRDefault="001C1AC7" w:rsidP="00631874">
            <w:pPr>
              <w:pStyle w:val="naisf"/>
              <w:spacing w:before="0" w:after="0"/>
              <w:ind w:firstLine="0"/>
              <w:jc w:val="center"/>
              <w:rPr>
                <w:b/>
                <w:i/>
                <w:sz w:val="26"/>
                <w:szCs w:val="26"/>
              </w:rPr>
            </w:pPr>
          </w:p>
        </w:tc>
        <w:tc>
          <w:tcPr>
            <w:tcW w:w="1385" w:type="dxa"/>
          </w:tcPr>
          <w:p w:rsidR="001C1AC7" w:rsidRPr="00AC3FB2" w:rsidRDefault="001C1AC7" w:rsidP="00631874">
            <w:pPr>
              <w:pStyle w:val="naisf"/>
              <w:spacing w:before="0" w:after="0"/>
              <w:ind w:firstLine="0"/>
              <w:jc w:val="center"/>
              <w:rPr>
                <w:b/>
                <w:i/>
                <w:sz w:val="26"/>
                <w:szCs w:val="26"/>
              </w:rPr>
            </w:pPr>
          </w:p>
        </w:tc>
        <w:tc>
          <w:tcPr>
            <w:tcW w:w="1129" w:type="dxa"/>
          </w:tcPr>
          <w:p w:rsidR="001C1AC7" w:rsidRPr="00AC3FB2" w:rsidRDefault="001C1AC7" w:rsidP="00631874">
            <w:pPr>
              <w:pStyle w:val="naisf"/>
              <w:spacing w:before="0" w:after="0"/>
              <w:ind w:firstLine="0"/>
              <w:jc w:val="center"/>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2. Budžeta izdevumi:</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bCs/>
              </w:rPr>
              <w:t>108 000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2.1. valsts pamatbudžets</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bCs/>
              </w:rPr>
              <w:t>108 000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2.2. valsts speciālais budžets</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 xml:space="preserve">2.3. pašvaldību budžets </w:t>
            </w:r>
          </w:p>
        </w:tc>
        <w:tc>
          <w:tcPr>
            <w:tcW w:w="1318"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3. Finansiālā ietekme:</w:t>
            </w:r>
          </w:p>
        </w:tc>
        <w:tc>
          <w:tcPr>
            <w:tcW w:w="1318" w:type="dxa"/>
            <w:shd w:val="clear" w:color="auto" w:fill="auto"/>
            <w:vAlign w:val="center"/>
          </w:tcPr>
          <w:p w:rsidR="001C1AC7" w:rsidRPr="00AC3FB2" w:rsidRDefault="001C1AC7" w:rsidP="00631874">
            <w:pPr>
              <w:pStyle w:val="naisf"/>
              <w:spacing w:before="0" w:after="0"/>
              <w:ind w:firstLine="0"/>
              <w:jc w:val="center"/>
              <w:rPr>
                <w:sz w:val="26"/>
                <w:szCs w:val="26"/>
              </w:rPr>
            </w:pPr>
            <w:r w:rsidRPr="00AC3FB2">
              <w:rPr>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bCs/>
              </w:rPr>
              <w:t>- 108 000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3.1. valsts pamatbudžets</w:t>
            </w:r>
          </w:p>
        </w:tc>
        <w:tc>
          <w:tcPr>
            <w:tcW w:w="1318" w:type="dxa"/>
            <w:shd w:val="clear" w:color="auto" w:fill="auto"/>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bCs/>
              </w:rPr>
              <w:t>-108 000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3.2. speciālais budžets</w:t>
            </w:r>
          </w:p>
        </w:tc>
        <w:tc>
          <w:tcPr>
            <w:tcW w:w="1318" w:type="dxa"/>
            <w:shd w:val="clear" w:color="auto" w:fill="auto"/>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 xml:space="preserve">3.3. pašvaldību budžets </w:t>
            </w:r>
          </w:p>
        </w:tc>
        <w:tc>
          <w:tcPr>
            <w:tcW w:w="1318" w:type="dxa"/>
            <w:shd w:val="clear" w:color="auto" w:fill="auto"/>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vMerge w:val="restart"/>
          </w:tcPr>
          <w:p w:rsidR="001C1AC7" w:rsidRPr="00AC3FB2" w:rsidRDefault="001C1AC7" w:rsidP="00631874">
            <w:pPr>
              <w:jc w:val="both"/>
              <w:rPr>
                <w:b/>
                <w:sz w:val="26"/>
                <w:szCs w:val="26"/>
              </w:rPr>
            </w:pPr>
            <w:r w:rsidRPr="00AC3FB2">
              <w:rPr>
                <w:b/>
                <w:sz w:val="26"/>
                <w:szCs w:val="26"/>
              </w:rPr>
              <w:t>4. Finanšu līdzekļi papildu izdevumu finansēšanai (kompensējošu izdevumu samazinājumu norāda ar "+" zīmi)</w:t>
            </w:r>
          </w:p>
        </w:tc>
        <w:tc>
          <w:tcPr>
            <w:tcW w:w="1318" w:type="dxa"/>
            <w:vMerge w:val="restart"/>
          </w:tcPr>
          <w:p w:rsidR="001C1AC7" w:rsidRPr="00AC3FB2" w:rsidRDefault="001C1AC7" w:rsidP="00631874">
            <w:pPr>
              <w:pStyle w:val="naisf"/>
              <w:spacing w:before="0" w:after="0"/>
              <w:ind w:firstLine="0"/>
              <w:jc w:val="center"/>
              <w:rPr>
                <w:i/>
                <w:sz w:val="26"/>
                <w:szCs w:val="26"/>
              </w:rPr>
            </w:pPr>
            <w:r w:rsidRPr="00AC3FB2">
              <w:rPr>
                <w:sz w:val="26"/>
                <w:szCs w:val="26"/>
              </w:rPr>
              <w:t>X</w:t>
            </w:r>
          </w:p>
        </w:tc>
        <w:tc>
          <w:tcPr>
            <w:tcW w:w="1346" w:type="dxa"/>
          </w:tcPr>
          <w:p w:rsidR="001C1AC7" w:rsidRPr="00AC3FB2" w:rsidRDefault="001C1AC7" w:rsidP="00631874">
            <w:pPr>
              <w:pStyle w:val="naisf"/>
              <w:spacing w:before="0" w:after="0"/>
              <w:ind w:firstLine="0"/>
              <w:jc w:val="center"/>
              <w:rPr>
                <w:i/>
                <w:sz w:val="26"/>
                <w:szCs w:val="26"/>
              </w:rPr>
            </w:pPr>
            <w:r w:rsidRPr="00AC3FB2">
              <w:rPr>
                <w:bCs/>
              </w:rPr>
              <w:t>108 000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vMerge/>
          </w:tcPr>
          <w:p w:rsidR="001C1AC7" w:rsidRPr="00AC3FB2" w:rsidRDefault="001C1AC7" w:rsidP="00631874">
            <w:pPr>
              <w:jc w:val="both"/>
              <w:rPr>
                <w:b/>
                <w:sz w:val="26"/>
                <w:szCs w:val="26"/>
              </w:rPr>
            </w:pPr>
          </w:p>
        </w:tc>
        <w:tc>
          <w:tcPr>
            <w:tcW w:w="1318" w:type="dxa"/>
            <w:vMerge/>
          </w:tcPr>
          <w:p w:rsidR="001C1AC7" w:rsidRPr="00AC3FB2" w:rsidRDefault="001C1AC7" w:rsidP="00631874">
            <w:pPr>
              <w:pStyle w:val="naisf"/>
              <w:spacing w:before="0" w:after="0"/>
              <w:ind w:firstLine="0"/>
              <w:jc w:val="center"/>
              <w:rPr>
                <w:i/>
                <w:sz w:val="26"/>
                <w:szCs w:val="26"/>
              </w:rPr>
            </w:pP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vMerge/>
          </w:tcPr>
          <w:p w:rsidR="001C1AC7" w:rsidRPr="00AC3FB2" w:rsidRDefault="001C1AC7" w:rsidP="00631874">
            <w:pPr>
              <w:jc w:val="both"/>
              <w:rPr>
                <w:b/>
                <w:sz w:val="26"/>
                <w:szCs w:val="26"/>
              </w:rPr>
            </w:pPr>
          </w:p>
        </w:tc>
        <w:tc>
          <w:tcPr>
            <w:tcW w:w="1318" w:type="dxa"/>
            <w:vMerge/>
          </w:tcPr>
          <w:p w:rsidR="001C1AC7" w:rsidRPr="00AC3FB2" w:rsidRDefault="001C1AC7" w:rsidP="00631874">
            <w:pPr>
              <w:pStyle w:val="naisf"/>
              <w:spacing w:before="0" w:after="0"/>
              <w:ind w:firstLine="0"/>
              <w:jc w:val="center"/>
              <w:rPr>
                <w:i/>
                <w:sz w:val="26"/>
                <w:szCs w:val="26"/>
              </w:rPr>
            </w:pPr>
          </w:p>
        </w:tc>
        <w:tc>
          <w:tcPr>
            <w:tcW w:w="1346" w:type="dxa"/>
          </w:tcPr>
          <w:p w:rsidR="001C1AC7" w:rsidRPr="00AC3FB2" w:rsidRDefault="001C1AC7" w:rsidP="00631874">
            <w:pPr>
              <w:pStyle w:val="naisf"/>
              <w:spacing w:before="0" w:after="0"/>
              <w:ind w:firstLine="0"/>
              <w:jc w:val="center"/>
              <w:rPr>
                <w:b/>
                <w:i/>
                <w:sz w:val="26"/>
                <w:szCs w:val="26"/>
              </w:rPr>
            </w:pPr>
          </w:p>
        </w:tc>
        <w:tc>
          <w:tcPr>
            <w:tcW w:w="1372" w:type="dxa"/>
          </w:tcPr>
          <w:p w:rsidR="001C1AC7" w:rsidRPr="00AC3FB2" w:rsidRDefault="001C1AC7" w:rsidP="00631874">
            <w:pPr>
              <w:pStyle w:val="naisf"/>
              <w:spacing w:before="0" w:after="0"/>
              <w:ind w:firstLine="0"/>
              <w:jc w:val="center"/>
              <w:rPr>
                <w:b/>
                <w:i/>
                <w:sz w:val="26"/>
                <w:szCs w:val="26"/>
              </w:rPr>
            </w:pPr>
          </w:p>
        </w:tc>
        <w:tc>
          <w:tcPr>
            <w:tcW w:w="1385" w:type="dxa"/>
          </w:tcPr>
          <w:p w:rsidR="001C1AC7" w:rsidRPr="00AC3FB2" w:rsidRDefault="001C1AC7" w:rsidP="00631874">
            <w:pPr>
              <w:pStyle w:val="naisf"/>
              <w:spacing w:before="0" w:after="0"/>
              <w:ind w:firstLine="0"/>
              <w:jc w:val="center"/>
              <w:rPr>
                <w:b/>
                <w:i/>
                <w:sz w:val="26"/>
                <w:szCs w:val="26"/>
              </w:rPr>
            </w:pPr>
          </w:p>
        </w:tc>
        <w:tc>
          <w:tcPr>
            <w:tcW w:w="1129" w:type="dxa"/>
          </w:tcPr>
          <w:p w:rsidR="001C1AC7" w:rsidRPr="00AC3FB2" w:rsidRDefault="001C1AC7" w:rsidP="00631874">
            <w:pPr>
              <w:pStyle w:val="naisf"/>
              <w:spacing w:before="0" w:after="0"/>
              <w:ind w:firstLine="0"/>
              <w:jc w:val="center"/>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5. Precizēta finansiālā ietekme:</w:t>
            </w:r>
          </w:p>
        </w:tc>
        <w:tc>
          <w:tcPr>
            <w:tcW w:w="1318" w:type="dxa"/>
            <w:vMerge w:val="restart"/>
          </w:tcPr>
          <w:p w:rsidR="001C1AC7" w:rsidRPr="00AC3FB2" w:rsidRDefault="001C1AC7" w:rsidP="00631874">
            <w:pPr>
              <w:pStyle w:val="naisf"/>
              <w:spacing w:before="0" w:after="0"/>
              <w:ind w:firstLine="0"/>
              <w:jc w:val="center"/>
              <w:rPr>
                <w:i/>
                <w:sz w:val="26"/>
                <w:szCs w:val="26"/>
              </w:rPr>
            </w:pPr>
            <w:r w:rsidRPr="00AC3FB2">
              <w:rPr>
                <w:sz w:val="26"/>
                <w:szCs w:val="26"/>
              </w:rPr>
              <w:t>X</w:t>
            </w:r>
          </w:p>
        </w:tc>
        <w:tc>
          <w:tcPr>
            <w:tcW w:w="1346"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5.1. valsts pamatbudžets</w:t>
            </w:r>
          </w:p>
        </w:tc>
        <w:tc>
          <w:tcPr>
            <w:tcW w:w="1318" w:type="dxa"/>
            <w:vMerge/>
            <w:vAlign w:val="center"/>
          </w:tcPr>
          <w:p w:rsidR="001C1AC7" w:rsidRPr="00AC3FB2" w:rsidRDefault="001C1AC7" w:rsidP="00631874">
            <w:pPr>
              <w:pStyle w:val="naisf"/>
              <w:spacing w:before="0" w:after="0"/>
              <w:ind w:firstLine="0"/>
              <w:jc w:val="center"/>
              <w:rPr>
                <w:i/>
                <w:sz w:val="26"/>
                <w:szCs w:val="26"/>
              </w:rPr>
            </w:pPr>
          </w:p>
        </w:tc>
        <w:tc>
          <w:tcPr>
            <w:tcW w:w="1346" w:type="dxa"/>
          </w:tcPr>
          <w:p w:rsidR="001C1AC7" w:rsidRPr="00AC3FB2" w:rsidRDefault="001C1AC7" w:rsidP="00631874">
            <w:pPr>
              <w:pStyle w:val="naisf"/>
              <w:spacing w:before="0" w:after="0"/>
              <w:ind w:firstLine="0"/>
              <w:jc w:val="center"/>
              <w:rPr>
                <w:i/>
                <w:sz w:val="26"/>
                <w:szCs w:val="26"/>
              </w:rPr>
            </w:pPr>
            <w:r w:rsidRPr="00AC3FB2">
              <w:rPr>
                <w:bCs/>
                <w:i/>
              </w:rPr>
              <w:t>0</w:t>
            </w:r>
          </w:p>
        </w:tc>
        <w:tc>
          <w:tcPr>
            <w:tcW w:w="1372"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385"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c>
          <w:tcPr>
            <w:tcW w:w="1129" w:type="dxa"/>
          </w:tcPr>
          <w:p w:rsidR="001C1AC7" w:rsidRPr="00AC3FB2" w:rsidRDefault="001C1AC7" w:rsidP="00631874">
            <w:pPr>
              <w:pStyle w:val="naisf"/>
              <w:spacing w:before="0" w:after="0"/>
              <w:ind w:firstLine="0"/>
              <w:jc w:val="center"/>
              <w:rPr>
                <w:i/>
                <w:sz w:val="26"/>
                <w:szCs w:val="26"/>
              </w:rPr>
            </w:pPr>
            <w:r w:rsidRPr="00AC3FB2">
              <w:rPr>
                <w:i/>
                <w:sz w:val="26"/>
                <w:szCs w:val="26"/>
              </w:rPr>
              <w:t>0</w:t>
            </w: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5.2. speciālais budžets</w:t>
            </w:r>
          </w:p>
        </w:tc>
        <w:tc>
          <w:tcPr>
            <w:tcW w:w="1318" w:type="dxa"/>
            <w:vMerge/>
            <w:vAlign w:val="center"/>
          </w:tcPr>
          <w:p w:rsidR="001C1AC7" w:rsidRPr="00AC3FB2" w:rsidRDefault="001C1AC7" w:rsidP="00631874">
            <w:pPr>
              <w:pStyle w:val="naisf"/>
              <w:spacing w:before="0" w:after="0"/>
              <w:ind w:firstLine="0"/>
              <w:jc w:val="center"/>
              <w:rPr>
                <w:i/>
                <w:sz w:val="26"/>
                <w:szCs w:val="26"/>
              </w:rPr>
            </w:pPr>
          </w:p>
        </w:tc>
        <w:tc>
          <w:tcPr>
            <w:tcW w:w="1346" w:type="dxa"/>
          </w:tcPr>
          <w:p w:rsidR="001C1AC7" w:rsidRPr="00AC3FB2" w:rsidRDefault="001C1AC7" w:rsidP="00631874">
            <w:pPr>
              <w:pStyle w:val="naisf"/>
              <w:spacing w:before="0" w:after="0"/>
              <w:ind w:firstLine="0"/>
              <w:jc w:val="center"/>
              <w:rPr>
                <w:b/>
                <w:i/>
                <w:sz w:val="26"/>
                <w:szCs w:val="26"/>
              </w:rPr>
            </w:pPr>
          </w:p>
        </w:tc>
        <w:tc>
          <w:tcPr>
            <w:tcW w:w="1372" w:type="dxa"/>
          </w:tcPr>
          <w:p w:rsidR="001C1AC7" w:rsidRPr="00AC3FB2" w:rsidRDefault="001C1AC7" w:rsidP="00631874">
            <w:pPr>
              <w:pStyle w:val="naisf"/>
              <w:spacing w:before="0" w:after="0"/>
              <w:ind w:firstLine="0"/>
              <w:jc w:val="center"/>
              <w:rPr>
                <w:b/>
                <w:i/>
                <w:sz w:val="26"/>
                <w:szCs w:val="26"/>
              </w:rPr>
            </w:pPr>
          </w:p>
        </w:tc>
        <w:tc>
          <w:tcPr>
            <w:tcW w:w="1385" w:type="dxa"/>
          </w:tcPr>
          <w:p w:rsidR="001C1AC7" w:rsidRPr="00AC3FB2" w:rsidRDefault="001C1AC7" w:rsidP="00631874">
            <w:pPr>
              <w:pStyle w:val="naisf"/>
              <w:spacing w:before="0" w:after="0"/>
              <w:ind w:firstLine="0"/>
              <w:jc w:val="center"/>
              <w:rPr>
                <w:b/>
                <w:i/>
                <w:sz w:val="26"/>
                <w:szCs w:val="26"/>
              </w:rPr>
            </w:pPr>
          </w:p>
        </w:tc>
        <w:tc>
          <w:tcPr>
            <w:tcW w:w="1129" w:type="dxa"/>
          </w:tcPr>
          <w:p w:rsidR="001C1AC7" w:rsidRPr="00AC3FB2" w:rsidRDefault="001C1AC7" w:rsidP="00631874">
            <w:pPr>
              <w:pStyle w:val="naisf"/>
              <w:spacing w:before="0" w:after="0"/>
              <w:ind w:firstLine="0"/>
              <w:jc w:val="center"/>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 xml:space="preserve">5.3. pašvaldību budžets </w:t>
            </w:r>
          </w:p>
        </w:tc>
        <w:tc>
          <w:tcPr>
            <w:tcW w:w="1318" w:type="dxa"/>
            <w:vMerge/>
            <w:vAlign w:val="center"/>
          </w:tcPr>
          <w:p w:rsidR="001C1AC7" w:rsidRPr="00AC3FB2" w:rsidRDefault="001C1AC7" w:rsidP="00631874">
            <w:pPr>
              <w:pStyle w:val="naisf"/>
              <w:spacing w:before="0" w:after="0"/>
              <w:ind w:firstLine="0"/>
              <w:jc w:val="center"/>
              <w:rPr>
                <w:i/>
                <w:sz w:val="26"/>
                <w:szCs w:val="26"/>
              </w:rPr>
            </w:pPr>
          </w:p>
        </w:tc>
        <w:tc>
          <w:tcPr>
            <w:tcW w:w="1346" w:type="dxa"/>
          </w:tcPr>
          <w:p w:rsidR="001C1AC7" w:rsidRPr="00AC3FB2" w:rsidRDefault="001C1AC7" w:rsidP="00631874">
            <w:pPr>
              <w:pStyle w:val="naisf"/>
              <w:spacing w:before="0" w:after="0"/>
              <w:ind w:firstLine="0"/>
              <w:jc w:val="center"/>
              <w:rPr>
                <w:b/>
                <w:i/>
                <w:sz w:val="26"/>
                <w:szCs w:val="26"/>
              </w:rPr>
            </w:pPr>
          </w:p>
        </w:tc>
        <w:tc>
          <w:tcPr>
            <w:tcW w:w="1372" w:type="dxa"/>
          </w:tcPr>
          <w:p w:rsidR="001C1AC7" w:rsidRPr="00AC3FB2" w:rsidRDefault="001C1AC7" w:rsidP="00631874">
            <w:pPr>
              <w:pStyle w:val="naisf"/>
              <w:spacing w:before="0" w:after="0"/>
              <w:ind w:firstLine="0"/>
              <w:jc w:val="center"/>
              <w:rPr>
                <w:b/>
                <w:i/>
                <w:sz w:val="26"/>
                <w:szCs w:val="26"/>
              </w:rPr>
            </w:pPr>
          </w:p>
        </w:tc>
        <w:tc>
          <w:tcPr>
            <w:tcW w:w="1385" w:type="dxa"/>
          </w:tcPr>
          <w:p w:rsidR="001C1AC7" w:rsidRPr="00AC3FB2" w:rsidRDefault="001C1AC7" w:rsidP="00631874">
            <w:pPr>
              <w:pStyle w:val="naisf"/>
              <w:spacing w:before="0" w:after="0"/>
              <w:ind w:firstLine="0"/>
              <w:jc w:val="center"/>
              <w:rPr>
                <w:b/>
                <w:i/>
                <w:sz w:val="26"/>
                <w:szCs w:val="26"/>
              </w:rPr>
            </w:pPr>
          </w:p>
        </w:tc>
        <w:tc>
          <w:tcPr>
            <w:tcW w:w="1129" w:type="dxa"/>
          </w:tcPr>
          <w:p w:rsidR="001C1AC7" w:rsidRPr="00AC3FB2" w:rsidRDefault="001C1AC7" w:rsidP="00631874">
            <w:pPr>
              <w:pStyle w:val="naisf"/>
              <w:spacing w:before="0" w:after="0"/>
              <w:ind w:firstLine="0"/>
              <w:jc w:val="center"/>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6. Detalizēts ieņēmumu un izdevumu aprēķins (ja nepieciešams, detalizētu ieņēmumu un izdevumu aprēķinu var pievienot anotācijas pielikumā):</w:t>
            </w:r>
          </w:p>
        </w:tc>
        <w:tc>
          <w:tcPr>
            <w:tcW w:w="6550" w:type="dxa"/>
            <w:gridSpan w:val="5"/>
            <w:vMerge w:val="restart"/>
            <w:vAlign w:val="center"/>
          </w:tcPr>
          <w:p w:rsidR="001C1AC7" w:rsidRPr="00AC3FB2" w:rsidRDefault="001C1AC7" w:rsidP="00631874">
            <w:pPr>
              <w:spacing w:after="120"/>
              <w:ind w:right="57"/>
              <w:jc w:val="both"/>
              <w:rPr>
                <w:sz w:val="26"/>
                <w:szCs w:val="26"/>
              </w:rPr>
            </w:pPr>
            <w:r w:rsidRPr="00AC3FB2">
              <w:rPr>
                <w:bCs/>
                <w:sz w:val="26"/>
                <w:szCs w:val="26"/>
              </w:rPr>
              <w:t>Š</w:t>
            </w:r>
            <w:r w:rsidRPr="00AC3FB2">
              <w:rPr>
                <w:iCs/>
                <w:sz w:val="26"/>
                <w:szCs w:val="26"/>
              </w:rPr>
              <w:t xml:space="preserve">obrīd Latvijā ir tikai divas būves, kuras atbilst noteikumu projektā paredzētajiem </w:t>
            </w:r>
            <w:r w:rsidRPr="00AC3FB2">
              <w:rPr>
                <w:sz w:val="26"/>
                <w:szCs w:val="26"/>
              </w:rPr>
              <w:t>ar radiācijas drošību saistīto būvju būvniecības kritērijiem. Tie ir valsts nozīmes jonizējošā starojuma objekti, kuros plānoti šādi būvniecības darbi:</w:t>
            </w:r>
          </w:p>
          <w:p w:rsidR="001C1AC7" w:rsidRPr="00AC3FB2" w:rsidRDefault="001C1AC7" w:rsidP="00631874">
            <w:pPr>
              <w:spacing w:after="120"/>
              <w:ind w:right="57"/>
              <w:jc w:val="both"/>
              <w:rPr>
                <w:iCs/>
                <w:sz w:val="26"/>
                <w:szCs w:val="26"/>
              </w:rPr>
            </w:pPr>
            <w:r w:rsidRPr="00AC3FB2">
              <w:rPr>
                <w:iCs/>
                <w:sz w:val="26"/>
                <w:szCs w:val="26"/>
              </w:rPr>
              <w:t>1) Salaspils kodolreaktora likvidēšana</w:t>
            </w:r>
          </w:p>
          <w:p w:rsidR="001C1AC7" w:rsidRPr="00AC3FB2" w:rsidRDefault="001C1AC7" w:rsidP="00631874">
            <w:pPr>
              <w:spacing w:after="120"/>
              <w:jc w:val="both"/>
              <w:rPr>
                <w:iCs/>
                <w:sz w:val="26"/>
                <w:szCs w:val="26"/>
              </w:rPr>
            </w:pPr>
            <w:r w:rsidRPr="00AC3FB2">
              <w:rPr>
                <w:iCs/>
                <w:sz w:val="26"/>
                <w:szCs w:val="26"/>
              </w:rPr>
              <w:t>2) radioaktīvo atkritumu tvertņu un ilgtermiņa glabātavas būvniecība radioaktīvo atkritumu glabātavā „Radons”.</w:t>
            </w:r>
          </w:p>
          <w:p w:rsidR="001C1AC7" w:rsidRPr="00AC3FB2" w:rsidRDefault="001C1AC7" w:rsidP="00631874">
            <w:pPr>
              <w:spacing w:after="120"/>
              <w:jc w:val="both"/>
              <w:rPr>
                <w:iCs/>
                <w:sz w:val="26"/>
                <w:szCs w:val="26"/>
              </w:rPr>
            </w:pPr>
            <w:r w:rsidRPr="00AC3FB2">
              <w:rPr>
                <w:iCs/>
                <w:sz w:val="26"/>
                <w:szCs w:val="26"/>
              </w:rPr>
              <w:t xml:space="preserve">Attiecīgi plānotajiem darbiem objektiem nepieciešams arī nodrošināt tos pasākumus, kuras jāveic, lai varētu uzsākt būvdarbus (tai skaitā nodrošināt būvniecības ieceres </w:t>
            </w:r>
            <w:r w:rsidRPr="00AC3FB2">
              <w:rPr>
                <w:iCs/>
                <w:sz w:val="26"/>
                <w:szCs w:val="26"/>
              </w:rPr>
              <w:lastRenderedPageBreak/>
              <w:t xml:space="preserve">izvērtēšanu, būvatļaujas izdošanu pirms būvprojekta izstrādes, projektēšanas nosacījumu izpildes izvērtēšana un izdarīt atzīmi par projektēšanas un nosacījumu izpildi). </w:t>
            </w:r>
          </w:p>
          <w:p w:rsidR="001C1AC7" w:rsidRPr="00AC3FB2" w:rsidRDefault="001C1AC7" w:rsidP="00631874">
            <w:pPr>
              <w:spacing w:after="120"/>
              <w:jc w:val="both"/>
              <w:rPr>
                <w:sz w:val="26"/>
                <w:szCs w:val="26"/>
                <w:u w:val="single"/>
              </w:rPr>
            </w:pPr>
            <w:r w:rsidRPr="00AC3FB2">
              <w:rPr>
                <w:sz w:val="26"/>
                <w:szCs w:val="26"/>
              </w:rPr>
              <w:t xml:space="preserve">Ievērojot šo objektu specifiku, kā arī bīstamību, tad optimālākais risinājums ir veikt būvniecībai nepieciešamo dokumentu sagatavošanu un būvatļaujas izsniegšanu, būvatļaujas nosacījumu izpildi un atzīmes par nosacījumu izpildi </w:t>
            </w:r>
            <w:r w:rsidRPr="00AC3FB2">
              <w:rPr>
                <w:sz w:val="26"/>
                <w:szCs w:val="26"/>
                <w:u w:val="single"/>
              </w:rPr>
              <w:t>vienlaicīgi abiem objektiem</w:t>
            </w:r>
            <w:r w:rsidRPr="00AC3FB2">
              <w:rPr>
                <w:sz w:val="26"/>
                <w:szCs w:val="26"/>
              </w:rPr>
              <w:t xml:space="preserve">. Tādejādi tiks nodrošināta </w:t>
            </w:r>
            <w:r w:rsidRPr="00AC3FB2">
              <w:rPr>
                <w:sz w:val="26"/>
                <w:szCs w:val="26"/>
                <w:u w:val="single"/>
              </w:rPr>
              <w:t xml:space="preserve">vienlaicīgi līdzekļu optimizācija un resursu piesaiste. </w:t>
            </w:r>
          </w:p>
          <w:p w:rsidR="001C1AC7" w:rsidRPr="00AC3FB2" w:rsidRDefault="001C1AC7" w:rsidP="00631874">
            <w:pPr>
              <w:spacing w:after="120"/>
              <w:jc w:val="both"/>
              <w:rPr>
                <w:bCs/>
                <w:sz w:val="26"/>
                <w:szCs w:val="26"/>
              </w:rPr>
            </w:pPr>
            <w:r w:rsidRPr="00AC3FB2">
              <w:rPr>
                <w:iCs/>
                <w:sz w:val="26"/>
                <w:szCs w:val="26"/>
              </w:rPr>
              <w:t xml:space="preserve">Lai VVD varētu izvērtēt darbiem radioaktīvo atkritumu glabātavā “Radons” un Salaspils kodolreaktora likvidēšanas būvniecības ieceri, izsniegt būvatļauju un arī izdarīt atzīmi būvatļaujā par projektēšanas nosacījumu izpildi, ir nepieciešams papildus finansējums VVD. Novērtētais finansējums šādu uzdevumu izpildei ir </w:t>
            </w:r>
            <w:r w:rsidRPr="00AC3FB2">
              <w:rPr>
                <w:bCs/>
                <w:sz w:val="26"/>
                <w:szCs w:val="26"/>
              </w:rPr>
              <w:t xml:space="preserve">108 000 </w:t>
            </w:r>
            <w:proofErr w:type="spellStart"/>
            <w:r w:rsidRPr="00AC3FB2">
              <w:rPr>
                <w:bCs/>
                <w:i/>
                <w:sz w:val="26"/>
                <w:szCs w:val="26"/>
              </w:rPr>
              <w:t>euro</w:t>
            </w:r>
            <w:proofErr w:type="spellEnd"/>
            <w:r w:rsidRPr="00AC3FB2">
              <w:rPr>
                <w:bCs/>
                <w:i/>
                <w:sz w:val="26"/>
                <w:szCs w:val="26"/>
              </w:rPr>
              <w:t>.</w:t>
            </w:r>
            <w:r w:rsidRPr="00AC3FB2">
              <w:rPr>
                <w:bCs/>
                <w:sz w:val="26"/>
                <w:szCs w:val="26"/>
              </w:rPr>
              <w:t xml:space="preserve"> Lai finansētu VVD augstākminētas darbības 2015.gadā nepieciešams veikt apropriācijas pārdali VARAM resora ietvaros, pārdalot finansējumu no VARAM 33.02.00 apakšprogrammas „Emisijas kvotu izsolīšanas instrumenta projekti” uz VARAM budžeta apakšprogrammu 23.01.00 „Valsts vides dienests”. Finansējuma pārdale no 33.02.00 apakšprogrammas ir iespējama, jo projektu konkursi vēl nav apstiprināti. </w:t>
            </w:r>
          </w:p>
          <w:p w:rsidR="001C1AC7" w:rsidRPr="00AC3FB2" w:rsidRDefault="001C1AC7" w:rsidP="00631874">
            <w:pPr>
              <w:spacing w:after="120"/>
              <w:jc w:val="both"/>
              <w:rPr>
                <w:bCs/>
                <w:sz w:val="26"/>
                <w:szCs w:val="26"/>
              </w:rPr>
            </w:pPr>
            <w:r w:rsidRPr="00AC3FB2">
              <w:rPr>
                <w:bCs/>
                <w:sz w:val="26"/>
                <w:szCs w:val="26"/>
              </w:rPr>
              <w:t xml:space="preserve">Papildus informācija: </w:t>
            </w:r>
          </w:p>
          <w:p w:rsidR="001C1AC7" w:rsidRPr="00AC3FB2" w:rsidRDefault="001C1AC7" w:rsidP="00631874">
            <w:pPr>
              <w:spacing w:after="120"/>
              <w:jc w:val="both"/>
              <w:rPr>
                <w:bCs/>
                <w:sz w:val="26"/>
                <w:szCs w:val="26"/>
              </w:rPr>
            </w:pPr>
            <w:r w:rsidRPr="00AC3FB2">
              <w:rPr>
                <w:bCs/>
                <w:sz w:val="26"/>
                <w:szCs w:val="26"/>
              </w:rPr>
              <w:t>Kopumā ar radiācijas drošības būvju būvniecības procesam kopumā maksimālais izpildes termiņš ir 13 gadi:</w:t>
            </w:r>
          </w:p>
          <w:p w:rsidR="001C1AC7" w:rsidRPr="00AC3FB2" w:rsidRDefault="001C1AC7" w:rsidP="00631874">
            <w:pPr>
              <w:spacing w:after="120"/>
              <w:jc w:val="both"/>
              <w:rPr>
                <w:bCs/>
                <w:sz w:val="26"/>
                <w:szCs w:val="26"/>
              </w:rPr>
            </w:pPr>
            <w:r w:rsidRPr="00AC3FB2">
              <w:rPr>
                <w:bCs/>
                <w:sz w:val="26"/>
                <w:szCs w:val="26"/>
              </w:rPr>
              <w:t xml:space="preserve">1) </w:t>
            </w:r>
            <w:r w:rsidRPr="00AC3FB2">
              <w:rPr>
                <w:sz w:val="26"/>
                <w:szCs w:val="26"/>
                <w:shd w:val="clear" w:color="auto" w:fill="FFFFFF"/>
              </w:rPr>
              <w:t>būvatļaujā ietverto projektēšanas nosacījumu maksimālais izpildes termiņš ir 4 gadi;</w:t>
            </w:r>
          </w:p>
          <w:p w:rsidR="001C1AC7" w:rsidRPr="00AC3FB2" w:rsidRDefault="001C1AC7" w:rsidP="00631874">
            <w:pPr>
              <w:spacing w:after="120"/>
              <w:jc w:val="both"/>
              <w:rPr>
                <w:sz w:val="26"/>
                <w:szCs w:val="26"/>
              </w:rPr>
            </w:pPr>
            <w:r w:rsidRPr="00AC3FB2">
              <w:rPr>
                <w:bCs/>
                <w:sz w:val="26"/>
                <w:szCs w:val="26"/>
              </w:rPr>
              <w:t xml:space="preserve">2) </w:t>
            </w:r>
            <w:r w:rsidRPr="00AC3FB2">
              <w:rPr>
                <w:sz w:val="26"/>
                <w:szCs w:val="26"/>
                <w:shd w:val="clear" w:color="auto" w:fill="FFFFFF"/>
              </w:rPr>
              <w:t>būvatļaujā norādītie būvdarbu uzsākšanas nosacījumu maksimālais izpildes termiņš plānots 4 gadi (</w:t>
            </w:r>
            <w:r w:rsidRPr="00AC3FB2">
              <w:rPr>
                <w:sz w:val="26"/>
                <w:szCs w:val="26"/>
              </w:rPr>
              <w:t>Ministru kabineta noteikumu projekts „Ar radiācijas drošību saistīto būvju būvnoteikumi”);</w:t>
            </w:r>
          </w:p>
          <w:p w:rsidR="001C1AC7" w:rsidRPr="00AC3FB2" w:rsidRDefault="001C1AC7" w:rsidP="00631874">
            <w:pPr>
              <w:spacing w:after="120"/>
              <w:jc w:val="both"/>
              <w:rPr>
                <w:sz w:val="26"/>
                <w:szCs w:val="26"/>
              </w:rPr>
            </w:pPr>
            <w:r w:rsidRPr="00AC3FB2">
              <w:rPr>
                <w:sz w:val="26"/>
                <w:szCs w:val="26"/>
              </w:rPr>
              <w:t xml:space="preserve">3) </w:t>
            </w:r>
            <w:r w:rsidRPr="00AC3FB2">
              <w:rPr>
                <w:sz w:val="26"/>
                <w:szCs w:val="26"/>
                <w:shd w:val="clear" w:color="auto" w:fill="FFFFFF"/>
              </w:rPr>
              <w:t>būvdarbu maksimālais veikšanas ilgums līdz būves nodošanai ekspluatācijā – 5 gadi. Situācijā, ja objekts netiek nodots ekspluatācijā piecu gadu laikā, tad jāveic sākotnējais ietekmes uz vidi izvērtējums atbilstoši likumam “Par ietekmes uz vidi novērtējumu” un VVD var pagarināt būvdarbu veikšanas ilgumu var pagarināt līdz 3 gadiem.</w:t>
            </w:r>
          </w:p>
          <w:p w:rsidR="001C1AC7" w:rsidRPr="00AC3FB2" w:rsidRDefault="001C1AC7" w:rsidP="00631874">
            <w:pPr>
              <w:spacing w:after="120"/>
              <w:ind w:right="57"/>
              <w:jc w:val="both"/>
              <w:rPr>
                <w:iCs/>
                <w:sz w:val="26"/>
                <w:szCs w:val="26"/>
              </w:rPr>
            </w:pPr>
            <w:r w:rsidRPr="00AC3FB2">
              <w:rPr>
                <w:sz w:val="26"/>
                <w:szCs w:val="26"/>
              </w:rPr>
              <w:t xml:space="preserve">Tādejādi pēc VVD būvatļaujas izsniegšanas un būvprojekta sagatavošanas kopumā būvdarbi </w:t>
            </w:r>
            <w:r w:rsidRPr="00AC3FB2">
              <w:rPr>
                <w:iCs/>
                <w:sz w:val="26"/>
                <w:szCs w:val="26"/>
              </w:rPr>
              <w:t xml:space="preserve">Salaspils kodolreaktora likvidēšanai un radioaktīvo atkritumu tvertņu un ilgtermiņa glabātavas būvniecībai radioaktīvo atkritumu glabātavā „Radons” </w:t>
            </w:r>
            <w:r w:rsidRPr="00AC3FB2">
              <w:rPr>
                <w:sz w:val="26"/>
                <w:szCs w:val="26"/>
              </w:rPr>
              <w:t xml:space="preserve">ir veicami maksimāli 9 gados, </w:t>
            </w:r>
            <w:r w:rsidRPr="00AC3FB2">
              <w:rPr>
                <w:iCs/>
                <w:sz w:val="26"/>
                <w:szCs w:val="26"/>
              </w:rPr>
              <w:t xml:space="preserve">ņemot vērā pieejamo </w:t>
            </w:r>
            <w:r w:rsidRPr="00AC3FB2">
              <w:rPr>
                <w:iCs/>
                <w:sz w:val="26"/>
                <w:szCs w:val="26"/>
              </w:rPr>
              <w:lastRenderedPageBreak/>
              <w:t>finansējumu.</w:t>
            </w:r>
          </w:p>
          <w:p w:rsidR="001C1AC7" w:rsidRPr="00AC3FB2" w:rsidRDefault="001C1AC7" w:rsidP="00631874">
            <w:pPr>
              <w:spacing w:after="120"/>
              <w:ind w:right="57"/>
              <w:jc w:val="both"/>
              <w:rPr>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6.1. detalizēts ieņēmumu aprēķins</w:t>
            </w:r>
          </w:p>
        </w:tc>
        <w:tc>
          <w:tcPr>
            <w:tcW w:w="6550" w:type="dxa"/>
            <w:gridSpan w:val="5"/>
            <w:vMerge/>
          </w:tcPr>
          <w:p w:rsidR="001C1AC7" w:rsidRPr="00AC3FB2" w:rsidRDefault="001C1AC7" w:rsidP="00631874">
            <w:pPr>
              <w:pStyle w:val="naisf"/>
              <w:spacing w:before="0" w:after="0"/>
              <w:ind w:firstLine="0"/>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t>6.2. detalizēts izdevumu aprēķins</w:t>
            </w:r>
          </w:p>
        </w:tc>
        <w:tc>
          <w:tcPr>
            <w:tcW w:w="6550" w:type="dxa"/>
            <w:gridSpan w:val="5"/>
            <w:vMerge/>
          </w:tcPr>
          <w:p w:rsidR="001C1AC7" w:rsidRPr="00AC3FB2" w:rsidRDefault="001C1AC7" w:rsidP="00631874">
            <w:pPr>
              <w:pStyle w:val="naisf"/>
              <w:spacing w:before="0" w:after="0"/>
              <w:ind w:firstLine="0"/>
              <w:rPr>
                <w:b/>
                <w:i/>
                <w:sz w:val="26"/>
                <w:szCs w:val="26"/>
              </w:rPr>
            </w:pPr>
          </w:p>
        </w:tc>
      </w:tr>
      <w:tr w:rsidR="001C1AC7" w:rsidRPr="00AC3FB2" w:rsidTr="00631874">
        <w:trPr>
          <w:jc w:val="center"/>
        </w:trPr>
        <w:tc>
          <w:tcPr>
            <w:tcW w:w="3232" w:type="dxa"/>
          </w:tcPr>
          <w:p w:rsidR="001C1AC7" w:rsidRPr="00AC3FB2" w:rsidRDefault="001C1AC7" w:rsidP="00631874">
            <w:pPr>
              <w:jc w:val="both"/>
              <w:rPr>
                <w:b/>
                <w:sz w:val="26"/>
                <w:szCs w:val="26"/>
              </w:rPr>
            </w:pPr>
            <w:r w:rsidRPr="00AC3FB2">
              <w:rPr>
                <w:b/>
                <w:sz w:val="26"/>
                <w:szCs w:val="26"/>
              </w:rPr>
              <w:lastRenderedPageBreak/>
              <w:t>7. Cita informācija</w:t>
            </w:r>
          </w:p>
        </w:tc>
        <w:tc>
          <w:tcPr>
            <w:tcW w:w="6550" w:type="dxa"/>
            <w:gridSpan w:val="5"/>
          </w:tcPr>
          <w:p w:rsidR="001C1AC7" w:rsidRPr="00AC3FB2" w:rsidRDefault="001C1AC7" w:rsidP="00631874">
            <w:pPr>
              <w:jc w:val="both"/>
              <w:rPr>
                <w:sz w:val="26"/>
                <w:szCs w:val="26"/>
              </w:rPr>
            </w:pPr>
            <w:r w:rsidRPr="00AC3FB2">
              <w:rPr>
                <w:sz w:val="26"/>
                <w:szCs w:val="26"/>
              </w:rPr>
              <w:t>Turpmākos gados nepieciešamības gadījumā valsts budžeta līdzekļi tiks pieprasīti jauno politikas iniciatīvu ietvaros.</w:t>
            </w:r>
          </w:p>
        </w:tc>
      </w:tr>
    </w:tbl>
    <w:p w:rsidR="001C1AC7" w:rsidRPr="00AC3FB2" w:rsidRDefault="001C1AC7" w:rsidP="001C1AC7">
      <w:pPr>
        <w:pStyle w:val="naiskr"/>
        <w:tabs>
          <w:tab w:val="left" w:pos="2628"/>
        </w:tabs>
        <w:spacing w:before="0" w:after="0"/>
        <w:rPr>
          <w:i/>
          <w:sz w:val="26"/>
          <w:szCs w:val="26"/>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687"/>
        <w:gridCol w:w="6095"/>
      </w:tblGrid>
      <w:tr w:rsidR="001C1AC7" w:rsidRPr="00AC3FB2" w:rsidTr="00631874">
        <w:tc>
          <w:tcPr>
            <w:tcW w:w="9782" w:type="dxa"/>
            <w:gridSpan w:val="2"/>
            <w:tcBorders>
              <w:top w:val="single" w:sz="4" w:space="0" w:color="auto"/>
            </w:tcBorders>
          </w:tcPr>
          <w:p w:rsidR="001C1AC7" w:rsidRPr="00AC3FB2" w:rsidRDefault="001C1AC7" w:rsidP="00631874">
            <w:pPr>
              <w:ind w:left="57" w:right="57"/>
              <w:jc w:val="center"/>
              <w:rPr>
                <w:b/>
                <w:bCs/>
                <w:sz w:val="26"/>
                <w:szCs w:val="26"/>
              </w:rPr>
            </w:pPr>
            <w:r w:rsidRPr="00AC3FB2">
              <w:rPr>
                <w:b/>
                <w:bCs/>
                <w:sz w:val="26"/>
                <w:szCs w:val="26"/>
              </w:rPr>
              <w:t>IV. Tiesību akta projekta ietekme uz spēkā esošo tiesību normu sistēmu</w:t>
            </w:r>
          </w:p>
        </w:tc>
      </w:tr>
      <w:tr w:rsidR="001C1AC7" w:rsidRPr="00AC3FB2" w:rsidTr="00631874">
        <w:trPr>
          <w:trHeight w:val="427"/>
        </w:trPr>
        <w:tc>
          <w:tcPr>
            <w:tcW w:w="3687" w:type="dxa"/>
          </w:tcPr>
          <w:p w:rsidR="001C1AC7" w:rsidRPr="00AC3FB2" w:rsidRDefault="001C1AC7" w:rsidP="00631874">
            <w:pPr>
              <w:ind w:left="57" w:right="57"/>
              <w:rPr>
                <w:b/>
                <w:sz w:val="26"/>
                <w:szCs w:val="26"/>
              </w:rPr>
            </w:pPr>
            <w:r w:rsidRPr="00AC3FB2">
              <w:rPr>
                <w:b/>
                <w:sz w:val="26"/>
                <w:szCs w:val="26"/>
              </w:rPr>
              <w:t>Nepieciešamie saistītie tiesību aktu projekti</w:t>
            </w:r>
          </w:p>
        </w:tc>
        <w:tc>
          <w:tcPr>
            <w:tcW w:w="6095" w:type="dxa"/>
          </w:tcPr>
          <w:p w:rsidR="001C1AC7" w:rsidRPr="00AC3FB2" w:rsidRDefault="001C1AC7" w:rsidP="00631874">
            <w:pPr>
              <w:tabs>
                <w:tab w:val="left" w:pos="993"/>
              </w:tabs>
              <w:jc w:val="both"/>
              <w:rPr>
                <w:sz w:val="26"/>
                <w:szCs w:val="26"/>
              </w:rPr>
            </w:pPr>
            <w:r w:rsidRPr="00AC3FB2">
              <w:rPr>
                <w:sz w:val="26"/>
                <w:szCs w:val="26"/>
              </w:rPr>
              <w:t>Nepieciešams izstrādāt Ministru kabineta noteikumu projektu „Ar radiācijas drošību saistīto būvju būvnoteikumi”, saskaņā ar Būvniecības likuma 5. panta pirmās daļas 2. punktu un otrās daļas 8. punktu.</w:t>
            </w:r>
          </w:p>
        </w:tc>
      </w:tr>
      <w:tr w:rsidR="001C1AC7" w:rsidRPr="00AC3FB2" w:rsidTr="00631874">
        <w:trPr>
          <w:trHeight w:val="463"/>
        </w:trPr>
        <w:tc>
          <w:tcPr>
            <w:tcW w:w="3687" w:type="dxa"/>
          </w:tcPr>
          <w:p w:rsidR="001C1AC7" w:rsidRPr="00AC3FB2" w:rsidRDefault="001C1AC7" w:rsidP="00631874">
            <w:pPr>
              <w:ind w:left="57" w:right="57"/>
              <w:rPr>
                <w:b/>
                <w:sz w:val="26"/>
                <w:szCs w:val="26"/>
              </w:rPr>
            </w:pPr>
            <w:r w:rsidRPr="00AC3FB2">
              <w:rPr>
                <w:b/>
                <w:sz w:val="26"/>
                <w:szCs w:val="26"/>
              </w:rPr>
              <w:t>Atbildīgā institūcija</w:t>
            </w:r>
          </w:p>
        </w:tc>
        <w:tc>
          <w:tcPr>
            <w:tcW w:w="6095" w:type="dxa"/>
          </w:tcPr>
          <w:p w:rsidR="001C1AC7" w:rsidRPr="00AC3FB2" w:rsidRDefault="001C1AC7" w:rsidP="00631874">
            <w:pPr>
              <w:ind w:left="57" w:right="57"/>
              <w:jc w:val="both"/>
              <w:rPr>
                <w:bCs/>
                <w:sz w:val="26"/>
                <w:szCs w:val="26"/>
              </w:rPr>
            </w:pPr>
            <w:r w:rsidRPr="00AC3FB2">
              <w:rPr>
                <w:bCs/>
                <w:sz w:val="26"/>
                <w:szCs w:val="26"/>
              </w:rPr>
              <w:t>Ekonomikas ministrija</w:t>
            </w:r>
          </w:p>
        </w:tc>
      </w:tr>
      <w:tr w:rsidR="001C1AC7" w:rsidRPr="00AC3FB2" w:rsidTr="00631874">
        <w:trPr>
          <w:trHeight w:val="591"/>
        </w:trPr>
        <w:tc>
          <w:tcPr>
            <w:tcW w:w="3687" w:type="dxa"/>
          </w:tcPr>
          <w:p w:rsidR="001C1AC7" w:rsidRPr="00AC3FB2" w:rsidRDefault="001C1AC7" w:rsidP="00631874">
            <w:pPr>
              <w:ind w:left="57" w:right="57"/>
              <w:rPr>
                <w:b/>
                <w:sz w:val="26"/>
                <w:szCs w:val="26"/>
              </w:rPr>
            </w:pPr>
            <w:r w:rsidRPr="00AC3FB2">
              <w:rPr>
                <w:b/>
                <w:sz w:val="26"/>
                <w:szCs w:val="26"/>
              </w:rPr>
              <w:t>Cita informācija</w:t>
            </w:r>
          </w:p>
        </w:tc>
        <w:tc>
          <w:tcPr>
            <w:tcW w:w="6095" w:type="dxa"/>
          </w:tcPr>
          <w:p w:rsidR="001C1AC7" w:rsidRPr="00AC3FB2" w:rsidRDefault="001C1AC7" w:rsidP="00631874">
            <w:pPr>
              <w:ind w:left="57" w:right="57"/>
              <w:jc w:val="both"/>
              <w:rPr>
                <w:sz w:val="26"/>
                <w:szCs w:val="26"/>
              </w:rPr>
            </w:pPr>
            <w:r w:rsidRPr="00AC3FB2">
              <w:rPr>
                <w:bCs/>
                <w:sz w:val="26"/>
                <w:szCs w:val="26"/>
              </w:rPr>
              <w:t xml:space="preserve">Lai varētu virzīt izsludināšanai </w:t>
            </w:r>
            <w:r w:rsidRPr="00AC3FB2">
              <w:rPr>
                <w:sz w:val="26"/>
                <w:szCs w:val="26"/>
              </w:rPr>
              <w:t>Ministru kabineta noteikumu projektu „Ar radiācijas drošību saistīto būvju būvnoteikumi” nepieciešams veikt grozījumus Valsts vides dienesta nolikumā, lai nodrošinātu funkciju izpildi.</w:t>
            </w:r>
          </w:p>
          <w:p w:rsidR="001C1AC7" w:rsidRPr="00AC3FB2" w:rsidRDefault="001C1AC7" w:rsidP="00631874">
            <w:pPr>
              <w:ind w:left="57" w:right="57"/>
              <w:jc w:val="both"/>
              <w:rPr>
                <w:bCs/>
                <w:sz w:val="26"/>
                <w:szCs w:val="26"/>
              </w:rPr>
            </w:pPr>
          </w:p>
        </w:tc>
      </w:tr>
    </w:tbl>
    <w:p w:rsidR="001C1AC7" w:rsidRPr="00AC3FB2" w:rsidRDefault="001C1AC7" w:rsidP="001C1AC7">
      <w:pPr>
        <w:pStyle w:val="naiskr"/>
        <w:tabs>
          <w:tab w:val="left" w:pos="2628"/>
        </w:tabs>
        <w:spacing w:before="0" w:after="0"/>
        <w:rPr>
          <w:i/>
          <w:sz w:val="26"/>
          <w:szCs w:val="26"/>
        </w:rPr>
      </w:pPr>
    </w:p>
    <w:tbl>
      <w:tblPr>
        <w:tblW w:w="9701"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576"/>
        <w:gridCol w:w="6125"/>
      </w:tblGrid>
      <w:tr w:rsidR="001C1AC7" w:rsidRPr="00AC3FB2" w:rsidTr="00631874">
        <w:trPr>
          <w:jc w:val="center"/>
        </w:trPr>
        <w:tc>
          <w:tcPr>
            <w:tcW w:w="97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nod"/>
              <w:spacing w:before="0" w:after="0"/>
              <w:ind w:left="57" w:right="57"/>
              <w:rPr>
                <w:sz w:val="26"/>
                <w:szCs w:val="26"/>
              </w:rPr>
            </w:pPr>
            <w:r w:rsidRPr="00AC3FB2">
              <w:rPr>
                <w:sz w:val="26"/>
                <w:szCs w:val="26"/>
              </w:rPr>
              <w:t>VI. Sabiedrības līdzdalība un komunikācijas aktivitātes</w:t>
            </w:r>
          </w:p>
        </w:tc>
      </w:tr>
      <w:tr w:rsidR="001C1AC7" w:rsidRPr="00AC3FB2" w:rsidTr="00631874">
        <w:trPr>
          <w:trHeight w:val="553"/>
          <w:jc w:val="center"/>
        </w:trPr>
        <w:tc>
          <w:tcPr>
            <w:tcW w:w="357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tabs>
                <w:tab w:val="left" w:pos="227"/>
              </w:tabs>
              <w:spacing w:before="0" w:after="0"/>
              <w:ind w:left="57" w:right="57"/>
              <w:jc w:val="both"/>
              <w:rPr>
                <w:b/>
                <w:sz w:val="26"/>
                <w:szCs w:val="26"/>
              </w:rPr>
            </w:pPr>
            <w:r w:rsidRPr="00AC3FB2">
              <w:rPr>
                <w:b/>
                <w:sz w:val="26"/>
                <w:szCs w:val="26"/>
              </w:rPr>
              <w:t>Plānotās sabiedrības līdzdalības un komunikācijas aktivitātes saistībā ar projektu</w:t>
            </w: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left="57" w:right="57" w:firstLine="651"/>
              <w:jc w:val="both"/>
              <w:rPr>
                <w:sz w:val="26"/>
                <w:szCs w:val="26"/>
              </w:rPr>
            </w:pPr>
            <w:r w:rsidRPr="00AC3FB2">
              <w:rPr>
                <w:sz w:val="26"/>
                <w:szCs w:val="26"/>
              </w:rPr>
              <w:t xml:space="preserve">Noteikumu projekts tiks ievietots un pieejams VARAM tīmekļa vietnē </w:t>
            </w:r>
            <w:hyperlink r:id="rId14">
              <w:r w:rsidRPr="00AC3FB2">
                <w:rPr>
                  <w:rStyle w:val="InternetLink"/>
                  <w:color w:val="auto"/>
                  <w:sz w:val="26"/>
                  <w:szCs w:val="26"/>
                </w:rPr>
                <w:t>www.varam.gov.lv</w:t>
              </w:r>
            </w:hyperlink>
            <w:r w:rsidRPr="00AC3FB2">
              <w:rPr>
                <w:sz w:val="26"/>
                <w:szCs w:val="26"/>
              </w:rPr>
              <w:t>, līdz ar to ieinteresētajām personā</w:t>
            </w:r>
            <w:bookmarkStart w:id="0" w:name="_GoBack"/>
            <w:bookmarkEnd w:id="0"/>
            <w:r w:rsidRPr="00AC3FB2">
              <w:rPr>
                <w:sz w:val="26"/>
                <w:szCs w:val="26"/>
              </w:rPr>
              <w:t>m būs iespēja izteikt viedokli un sniegt priekšlikumus.</w:t>
            </w:r>
          </w:p>
          <w:p w:rsidR="001C1AC7" w:rsidRPr="00AC3FB2" w:rsidRDefault="001C1AC7" w:rsidP="00631874">
            <w:pPr>
              <w:pStyle w:val="naiskr"/>
              <w:spacing w:before="0" w:after="0"/>
              <w:ind w:left="57" w:right="57" w:firstLine="651"/>
              <w:jc w:val="both"/>
              <w:rPr>
                <w:sz w:val="26"/>
                <w:szCs w:val="26"/>
              </w:rPr>
            </w:pPr>
          </w:p>
        </w:tc>
      </w:tr>
      <w:tr w:rsidR="001C1AC7" w:rsidRPr="00AC3FB2" w:rsidTr="00631874">
        <w:trPr>
          <w:trHeight w:val="339"/>
          <w:jc w:val="center"/>
        </w:trPr>
        <w:tc>
          <w:tcPr>
            <w:tcW w:w="357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left="57" w:right="57"/>
              <w:jc w:val="both"/>
              <w:rPr>
                <w:b/>
                <w:sz w:val="26"/>
                <w:szCs w:val="26"/>
              </w:rPr>
            </w:pPr>
            <w:r w:rsidRPr="00AC3FB2">
              <w:rPr>
                <w:b/>
                <w:sz w:val="26"/>
                <w:szCs w:val="26"/>
              </w:rPr>
              <w:t xml:space="preserve">Sabiedrības līdzdalība projekta izstrādē </w:t>
            </w: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right="57" w:firstLine="708"/>
              <w:jc w:val="both"/>
              <w:rPr>
                <w:sz w:val="26"/>
                <w:szCs w:val="26"/>
              </w:rPr>
            </w:pPr>
            <w:r w:rsidRPr="00AC3FB2">
              <w:rPr>
                <w:sz w:val="26"/>
                <w:szCs w:val="26"/>
              </w:rPr>
              <w:t>Priekšlikumi vai iebildumi par noteikumu projektu nav saņemti.</w:t>
            </w:r>
          </w:p>
          <w:p w:rsidR="001C1AC7" w:rsidRPr="00AC3FB2" w:rsidRDefault="001C1AC7" w:rsidP="00631874">
            <w:pPr>
              <w:pStyle w:val="naiskr"/>
              <w:spacing w:before="0" w:after="0"/>
              <w:ind w:right="57" w:firstLine="708"/>
              <w:jc w:val="both"/>
              <w:rPr>
                <w:sz w:val="26"/>
                <w:szCs w:val="26"/>
              </w:rPr>
            </w:pPr>
          </w:p>
        </w:tc>
      </w:tr>
      <w:tr w:rsidR="001C1AC7" w:rsidRPr="00AC3FB2" w:rsidTr="00631874">
        <w:trPr>
          <w:trHeight w:val="375"/>
          <w:jc w:val="center"/>
        </w:trPr>
        <w:tc>
          <w:tcPr>
            <w:tcW w:w="357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left="57" w:right="57"/>
              <w:jc w:val="both"/>
              <w:rPr>
                <w:b/>
                <w:sz w:val="26"/>
                <w:szCs w:val="26"/>
              </w:rPr>
            </w:pPr>
            <w:r w:rsidRPr="00AC3FB2">
              <w:rPr>
                <w:b/>
                <w:sz w:val="26"/>
                <w:szCs w:val="26"/>
              </w:rPr>
              <w:t xml:space="preserve">Sabiedrības līdzdalības rezultāti </w:t>
            </w: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right="57" w:firstLine="708"/>
              <w:jc w:val="both"/>
              <w:rPr>
                <w:sz w:val="26"/>
                <w:szCs w:val="26"/>
              </w:rPr>
            </w:pPr>
            <w:r w:rsidRPr="00AC3FB2">
              <w:rPr>
                <w:sz w:val="26"/>
                <w:szCs w:val="26"/>
              </w:rPr>
              <w:t>Saņemtie priekšlikumi pēc izvērtēšanas tiks iestrādāti noteikumi projektā vai arī tiks sniegts pamatojums, kāpēc sabiedrības priekšlikumi nav iekļaujami noteikumu projektā.</w:t>
            </w:r>
          </w:p>
          <w:p w:rsidR="001C1AC7" w:rsidRPr="00AC3FB2" w:rsidRDefault="001C1AC7" w:rsidP="00631874">
            <w:pPr>
              <w:pStyle w:val="naiskr"/>
              <w:spacing w:before="0" w:after="0"/>
              <w:ind w:right="57" w:firstLine="708"/>
              <w:jc w:val="both"/>
              <w:rPr>
                <w:sz w:val="26"/>
                <w:szCs w:val="26"/>
              </w:rPr>
            </w:pPr>
          </w:p>
        </w:tc>
      </w:tr>
      <w:tr w:rsidR="001C1AC7" w:rsidRPr="00AC3FB2" w:rsidTr="00631874">
        <w:trPr>
          <w:trHeight w:val="476"/>
          <w:jc w:val="center"/>
        </w:trPr>
        <w:tc>
          <w:tcPr>
            <w:tcW w:w="357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left="57" w:right="57"/>
              <w:jc w:val="both"/>
              <w:rPr>
                <w:b/>
                <w:sz w:val="26"/>
                <w:szCs w:val="26"/>
              </w:rPr>
            </w:pPr>
            <w:r w:rsidRPr="00AC3FB2">
              <w:rPr>
                <w:b/>
                <w:sz w:val="26"/>
                <w:szCs w:val="26"/>
              </w:rPr>
              <w:t>Cita informācija</w:t>
            </w: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C1AC7" w:rsidRPr="00AC3FB2" w:rsidRDefault="001C1AC7" w:rsidP="00631874">
            <w:pPr>
              <w:pStyle w:val="naiskr"/>
              <w:spacing w:before="0" w:after="0"/>
              <w:ind w:right="57" w:firstLine="708"/>
              <w:jc w:val="both"/>
              <w:rPr>
                <w:sz w:val="26"/>
                <w:szCs w:val="26"/>
              </w:rPr>
            </w:pPr>
            <w:r w:rsidRPr="00AC3FB2">
              <w:rPr>
                <w:sz w:val="26"/>
                <w:szCs w:val="26"/>
              </w:rPr>
              <w:t>Nav.</w:t>
            </w:r>
          </w:p>
        </w:tc>
      </w:tr>
    </w:tbl>
    <w:p w:rsidR="001C1AC7" w:rsidRPr="00AC3FB2" w:rsidRDefault="001C1AC7" w:rsidP="001C1AC7">
      <w:pPr>
        <w:pStyle w:val="naiskr"/>
        <w:tabs>
          <w:tab w:val="left" w:pos="2628"/>
        </w:tabs>
        <w:spacing w:before="0" w:after="0"/>
        <w:rPr>
          <w:i/>
          <w:sz w:val="26"/>
          <w:szCs w:val="26"/>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07"/>
        <w:gridCol w:w="3239"/>
        <w:gridCol w:w="6036"/>
      </w:tblGrid>
      <w:tr w:rsidR="001C1AC7" w:rsidRPr="00AC3FB2" w:rsidTr="00631874">
        <w:tc>
          <w:tcPr>
            <w:tcW w:w="9782" w:type="dxa"/>
            <w:gridSpan w:val="3"/>
            <w:tcBorders>
              <w:top w:val="single" w:sz="4" w:space="0" w:color="auto"/>
            </w:tcBorders>
          </w:tcPr>
          <w:p w:rsidR="001C1AC7" w:rsidRPr="00AC3FB2" w:rsidRDefault="001C1AC7" w:rsidP="00631874">
            <w:pPr>
              <w:pStyle w:val="naisnod"/>
              <w:spacing w:before="0" w:after="0"/>
              <w:ind w:left="57" w:right="57"/>
              <w:rPr>
                <w:sz w:val="26"/>
                <w:szCs w:val="26"/>
              </w:rPr>
            </w:pPr>
            <w:r w:rsidRPr="00AC3FB2">
              <w:rPr>
                <w:sz w:val="26"/>
                <w:szCs w:val="26"/>
              </w:rPr>
              <w:t>VII. Tiesību akta projekta izpildes nodrošināšana un tās ietekme uz institūcijām</w:t>
            </w:r>
          </w:p>
        </w:tc>
      </w:tr>
      <w:tr w:rsidR="001C1AC7" w:rsidRPr="00AC3FB2" w:rsidTr="00631874">
        <w:trPr>
          <w:trHeight w:val="427"/>
        </w:trPr>
        <w:tc>
          <w:tcPr>
            <w:tcW w:w="507" w:type="dxa"/>
          </w:tcPr>
          <w:p w:rsidR="001C1AC7" w:rsidRPr="00AC3FB2" w:rsidRDefault="001C1AC7" w:rsidP="00631874">
            <w:pPr>
              <w:pStyle w:val="naisnod"/>
              <w:spacing w:before="0" w:after="0"/>
              <w:ind w:left="57" w:right="57"/>
              <w:jc w:val="left"/>
              <w:rPr>
                <w:b w:val="0"/>
                <w:sz w:val="26"/>
                <w:szCs w:val="26"/>
              </w:rPr>
            </w:pPr>
            <w:r w:rsidRPr="00AC3FB2">
              <w:rPr>
                <w:b w:val="0"/>
                <w:sz w:val="26"/>
                <w:szCs w:val="26"/>
              </w:rPr>
              <w:t>1.</w:t>
            </w:r>
          </w:p>
        </w:tc>
        <w:tc>
          <w:tcPr>
            <w:tcW w:w="3239" w:type="dxa"/>
          </w:tcPr>
          <w:p w:rsidR="001C1AC7" w:rsidRPr="00AC3FB2" w:rsidRDefault="001C1AC7" w:rsidP="00631874">
            <w:pPr>
              <w:pStyle w:val="naisf"/>
              <w:spacing w:before="0" w:after="0"/>
              <w:ind w:left="57" w:right="57" w:firstLine="0"/>
              <w:jc w:val="left"/>
              <w:rPr>
                <w:b/>
                <w:sz w:val="26"/>
                <w:szCs w:val="26"/>
              </w:rPr>
            </w:pPr>
            <w:r w:rsidRPr="00AC3FB2">
              <w:rPr>
                <w:b/>
                <w:sz w:val="26"/>
                <w:szCs w:val="26"/>
              </w:rPr>
              <w:t xml:space="preserve">Projekta izpildē iesaistītās institūcijas </w:t>
            </w:r>
          </w:p>
        </w:tc>
        <w:tc>
          <w:tcPr>
            <w:tcW w:w="6036" w:type="dxa"/>
          </w:tcPr>
          <w:p w:rsidR="001C1AC7" w:rsidRPr="00AC3FB2" w:rsidRDefault="001C1AC7" w:rsidP="00631874">
            <w:pPr>
              <w:pStyle w:val="naisnod"/>
              <w:spacing w:before="0" w:after="0"/>
              <w:ind w:right="57" w:firstLine="480"/>
              <w:jc w:val="both"/>
              <w:rPr>
                <w:b w:val="0"/>
                <w:sz w:val="26"/>
                <w:szCs w:val="26"/>
              </w:rPr>
            </w:pPr>
            <w:r w:rsidRPr="00AC3FB2">
              <w:rPr>
                <w:b w:val="0"/>
                <w:sz w:val="26"/>
                <w:szCs w:val="26"/>
              </w:rPr>
              <w:t>Valsts vides dienests</w:t>
            </w:r>
          </w:p>
        </w:tc>
      </w:tr>
      <w:tr w:rsidR="001C1AC7" w:rsidRPr="00AC3FB2" w:rsidTr="00631874">
        <w:trPr>
          <w:trHeight w:val="463"/>
        </w:trPr>
        <w:tc>
          <w:tcPr>
            <w:tcW w:w="507" w:type="dxa"/>
          </w:tcPr>
          <w:p w:rsidR="001C1AC7" w:rsidRPr="00AC3FB2" w:rsidRDefault="001C1AC7" w:rsidP="00631874">
            <w:pPr>
              <w:pStyle w:val="naisnod"/>
              <w:spacing w:before="0" w:after="0"/>
              <w:ind w:left="57" w:right="57"/>
              <w:jc w:val="left"/>
              <w:rPr>
                <w:b w:val="0"/>
                <w:sz w:val="26"/>
                <w:szCs w:val="26"/>
              </w:rPr>
            </w:pPr>
            <w:r w:rsidRPr="00AC3FB2">
              <w:rPr>
                <w:b w:val="0"/>
                <w:sz w:val="26"/>
                <w:szCs w:val="26"/>
              </w:rPr>
              <w:t>2.</w:t>
            </w:r>
          </w:p>
        </w:tc>
        <w:tc>
          <w:tcPr>
            <w:tcW w:w="3239" w:type="dxa"/>
          </w:tcPr>
          <w:p w:rsidR="001C1AC7" w:rsidRPr="00AC3FB2" w:rsidRDefault="001C1AC7" w:rsidP="00631874">
            <w:pPr>
              <w:pStyle w:val="naisf"/>
              <w:spacing w:before="0" w:after="0"/>
              <w:ind w:left="57" w:right="57" w:firstLine="0"/>
              <w:rPr>
                <w:b/>
                <w:sz w:val="26"/>
                <w:szCs w:val="26"/>
              </w:rPr>
            </w:pPr>
            <w:r w:rsidRPr="00AC3FB2">
              <w:rPr>
                <w:b/>
                <w:sz w:val="26"/>
                <w:szCs w:val="26"/>
              </w:rPr>
              <w:t xml:space="preserve">Projekta izpildes ietekme uz pārvaldes funkcijām un institucionālo struktūru. Jaunu institūciju izveide, esošu institūciju likvidācija vai reorganizācija, to ietekme uz institūcijas </w:t>
            </w:r>
            <w:r w:rsidRPr="00AC3FB2">
              <w:rPr>
                <w:b/>
                <w:sz w:val="26"/>
                <w:szCs w:val="26"/>
              </w:rPr>
              <w:lastRenderedPageBreak/>
              <w:t>cilvēkresursiem</w:t>
            </w:r>
          </w:p>
        </w:tc>
        <w:tc>
          <w:tcPr>
            <w:tcW w:w="6036" w:type="dxa"/>
          </w:tcPr>
          <w:p w:rsidR="001C1AC7" w:rsidRPr="00AC3FB2" w:rsidRDefault="001C1AC7" w:rsidP="00631874">
            <w:pPr>
              <w:pStyle w:val="naisnod"/>
              <w:spacing w:before="0" w:after="0"/>
              <w:ind w:left="57" w:right="57" w:firstLine="423"/>
              <w:jc w:val="both"/>
              <w:rPr>
                <w:b w:val="0"/>
                <w:sz w:val="26"/>
                <w:szCs w:val="26"/>
              </w:rPr>
            </w:pPr>
            <w:r w:rsidRPr="00AC3FB2">
              <w:rPr>
                <w:b w:val="0"/>
                <w:sz w:val="26"/>
                <w:szCs w:val="26"/>
              </w:rPr>
              <w:lastRenderedPageBreak/>
              <w:t>Projekta izpildes rezultātā netiks izveidotas jaunas institūcijas un netiks likvidētas vai reorganizētas esošās institūcijas.</w:t>
            </w:r>
          </w:p>
          <w:p w:rsidR="001C1AC7" w:rsidRPr="00AC3FB2" w:rsidRDefault="001C1AC7" w:rsidP="00631874">
            <w:pPr>
              <w:pStyle w:val="naisnod"/>
              <w:spacing w:before="0" w:after="0"/>
              <w:ind w:left="57" w:right="57" w:firstLine="423"/>
              <w:jc w:val="both"/>
              <w:rPr>
                <w:b w:val="0"/>
                <w:sz w:val="26"/>
                <w:szCs w:val="26"/>
              </w:rPr>
            </w:pPr>
            <w:r w:rsidRPr="00AC3FB2">
              <w:rPr>
                <w:b w:val="0"/>
                <w:sz w:val="26"/>
                <w:szCs w:val="26"/>
              </w:rPr>
              <w:t xml:space="preserve">Valsts vides dienesta funkcijas tiek paplašinātas ar jaunu funkciju. Lai nodrošinātu funkcijas izpildi Valsts vides dienesta pienākumi un tiesības tiks norādīti Ministru kabineta noteikumu projektā „Ar radiācijas </w:t>
            </w:r>
            <w:r w:rsidRPr="00AC3FB2">
              <w:rPr>
                <w:b w:val="0"/>
                <w:sz w:val="26"/>
                <w:szCs w:val="26"/>
              </w:rPr>
              <w:lastRenderedPageBreak/>
              <w:t>drošību saistīto būvju būvnoteikumi”.</w:t>
            </w:r>
          </w:p>
          <w:p w:rsidR="001C1AC7" w:rsidRPr="00AC3FB2" w:rsidRDefault="001C1AC7" w:rsidP="00631874">
            <w:pPr>
              <w:pStyle w:val="naisnod"/>
              <w:spacing w:before="0" w:after="0"/>
              <w:ind w:left="57" w:right="57" w:firstLine="423"/>
              <w:jc w:val="both"/>
              <w:rPr>
                <w:b w:val="0"/>
                <w:sz w:val="26"/>
                <w:szCs w:val="26"/>
              </w:rPr>
            </w:pPr>
          </w:p>
        </w:tc>
      </w:tr>
      <w:tr w:rsidR="001C1AC7" w:rsidRPr="00AC3FB2" w:rsidTr="00631874">
        <w:trPr>
          <w:trHeight w:val="476"/>
        </w:trPr>
        <w:tc>
          <w:tcPr>
            <w:tcW w:w="507" w:type="dxa"/>
          </w:tcPr>
          <w:p w:rsidR="001C1AC7" w:rsidRPr="00AC3FB2" w:rsidRDefault="001C1AC7" w:rsidP="00631874">
            <w:pPr>
              <w:pStyle w:val="naiskr"/>
              <w:spacing w:before="0" w:after="0"/>
              <w:ind w:left="57" w:right="57"/>
              <w:rPr>
                <w:sz w:val="26"/>
                <w:szCs w:val="26"/>
              </w:rPr>
            </w:pPr>
            <w:r w:rsidRPr="00AC3FB2">
              <w:rPr>
                <w:sz w:val="26"/>
                <w:szCs w:val="26"/>
              </w:rPr>
              <w:lastRenderedPageBreak/>
              <w:t>3.</w:t>
            </w:r>
          </w:p>
        </w:tc>
        <w:tc>
          <w:tcPr>
            <w:tcW w:w="3239" w:type="dxa"/>
          </w:tcPr>
          <w:p w:rsidR="001C1AC7" w:rsidRPr="00AC3FB2" w:rsidRDefault="001C1AC7" w:rsidP="00631874">
            <w:pPr>
              <w:pStyle w:val="naiskr"/>
              <w:spacing w:before="0" w:after="0"/>
              <w:ind w:left="57" w:right="57"/>
              <w:rPr>
                <w:b/>
                <w:sz w:val="26"/>
                <w:szCs w:val="26"/>
              </w:rPr>
            </w:pPr>
            <w:r w:rsidRPr="00AC3FB2">
              <w:rPr>
                <w:b/>
                <w:sz w:val="26"/>
                <w:szCs w:val="26"/>
              </w:rPr>
              <w:t>Cita informācija</w:t>
            </w:r>
          </w:p>
        </w:tc>
        <w:tc>
          <w:tcPr>
            <w:tcW w:w="6036" w:type="dxa"/>
          </w:tcPr>
          <w:p w:rsidR="001C1AC7" w:rsidRPr="00AC3FB2" w:rsidRDefault="001C1AC7" w:rsidP="00631874">
            <w:pPr>
              <w:pStyle w:val="naiskr"/>
              <w:spacing w:before="0" w:after="0"/>
              <w:ind w:left="57" w:right="57" w:firstLine="423"/>
              <w:rPr>
                <w:sz w:val="26"/>
                <w:szCs w:val="26"/>
              </w:rPr>
            </w:pPr>
            <w:r w:rsidRPr="00AC3FB2">
              <w:rPr>
                <w:sz w:val="26"/>
                <w:szCs w:val="26"/>
              </w:rPr>
              <w:t>Nav.</w:t>
            </w:r>
          </w:p>
        </w:tc>
      </w:tr>
    </w:tbl>
    <w:p w:rsidR="001C1AC7" w:rsidRPr="00AC3FB2" w:rsidRDefault="001C1AC7" w:rsidP="001C1AC7">
      <w:pPr>
        <w:pStyle w:val="naisf"/>
        <w:tabs>
          <w:tab w:val="left" w:pos="6804"/>
        </w:tabs>
        <w:spacing w:before="0" w:after="0"/>
        <w:ind w:firstLine="0"/>
        <w:rPr>
          <w:i/>
          <w:sz w:val="26"/>
          <w:szCs w:val="26"/>
        </w:rPr>
      </w:pPr>
    </w:p>
    <w:p w:rsidR="001C1AC7" w:rsidRPr="00AC3FB2" w:rsidRDefault="001C1AC7" w:rsidP="001C1AC7">
      <w:pPr>
        <w:pStyle w:val="naisf"/>
        <w:tabs>
          <w:tab w:val="left" w:pos="6804"/>
        </w:tabs>
        <w:spacing w:before="0" w:after="0"/>
        <w:ind w:firstLine="0"/>
        <w:rPr>
          <w:i/>
          <w:sz w:val="26"/>
          <w:szCs w:val="26"/>
        </w:rPr>
      </w:pPr>
      <w:r w:rsidRPr="00AC3FB2">
        <w:rPr>
          <w:i/>
          <w:sz w:val="26"/>
          <w:szCs w:val="26"/>
        </w:rPr>
        <w:t>Anotācijas V sadaļa – projekts šīs jomas neskar.</w:t>
      </w:r>
    </w:p>
    <w:p w:rsidR="001C1AC7" w:rsidRPr="00AC3FB2" w:rsidRDefault="001C1AC7" w:rsidP="001C1AC7">
      <w:pPr>
        <w:pStyle w:val="naisf"/>
        <w:spacing w:before="0" w:after="0"/>
        <w:ind w:firstLine="0"/>
        <w:jc w:val="left"/>
        <w:rPr>
          <w:sz w:val="26"/>
          <w:szCs w:val="26"/>
        </w:rPr>
      </w:pPr>
    </w:p>
    <w:p w:rsidR="001C1AC7" w:rsidRPr="00AC3FB2" w:rsidRDefault="001C1AC7" w:rsidP="001C1AC7">
      <w:pPr>
        <w:pStyle w:val="naisf"/>
        <w:spacing w:before="0" w:after="0"/>
        <w:ind w:firstLine="0"/>
        <w:jc w:val="left"/>
        <w:rPr>
          <w:sz w:val="26"/>
          <w:szCs w:val="26"/>
        </w:rPr>
      </w:pPr>
      <w:r w:rsidRPr="00AC3FB2">
        <w:rPr>
          <w:sz w:val="26"/>
          <w:szCs w:val="26"/>
        </w:rPr>
        <w:t>Vides aizsardzības un reģionālās</w:t>
      </w:r>
    </w:p>
    <w:p w:rsidR="001C1AC7" w:rsidRPr="00AC3FB2" w:rsidRDefault="001C1AC7" w:rsidP="001C1AC7">
      <w:pPr>
        <w:pStyle w:val="naisf"/>
        <w:spacing w:before="0" w:after="0"/>
        <w:ind w:firstLine="0"/>
        <w:jc w:val="left"/>
        <w:rPr>
          <w:sz w:val="26"/>
          <w:szCs w:val="26"/>
        </w:rPr>
      </w:pPr>
      <w:r w:rsidRPr="00AC3FB2">
        <w:rPr>
          <w:sz w:val="26"/>
          <w:szCs w:val="26"/>
        </w:rPr>
        <w:t>attīstības ministrs</w:t>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t>K. Gerhards</w:t>
      </w:r>
    </w:p>
    <w:p w:rsidR="001C1AC7" w:rsidRPr="00AC3FB2" w:rsidRDefault="001C1AC7" w:rsidP="001C1AC7">
      <w:pPr>
        <w:pStyle w:val="naisf"/>
        <w:spacing w:before="0" w:after="0"/>
        <w:ind w:firstLine="0"/>
        <w:jc w:val="left"/>
        <w:rPr>
          <w:sz w:val="26"/>
          <w:szCs w:val="26"/>
        </w:rPr>
      </w:pPr>
    </w:p>
    <w:p w:rsidR="001C1AC7" w:rsidRPr="00AC3FB2" w:rsidRDefault="001C1AC7" w:rsidP="001C1AC7">
      <w:pPr>
        <w:rPr>
          <w:sz w:val="26"/>
          <w:szCs w:val="26"/>
        </w:rPr>
      </w:pPr>
      <w:r w:rsidRPr="00AC3FB2">
        <w:rPr>
          <w:sz w:val="26"/>
          <w:szCs w:val="26"/>
        </w:rPr>
        <w:t>Iesniedzējs:</w:t>
      </w:r>
    </w:p>
    <w:p w:rsidR="001C1AC7" w:rsidRPr="00AC3FB2" w:rsidRDefault="001C1AC7" w:rsidP="001C1AC7">
      <w:pPr>
        <w:pStyle w:val="naisf"/>
        <w:spacing w:before="0" w:after="0"/>
        <w:ind w:firstLine="0"/>
        <w:jc w:val="left"/>
        <w:rPr>
          <w:sz w:val="26"/>
          <w:szCs w:val="26"/>
        </w:rPr>
      </w:pPr>
    </w:p>
    <w:p w:rsidR="001C1AC7" w:rsidRPr="00AC3FB2" w:rsidRDefault="001C1AC7" w:rsidP="001C1AC7">
      <w:pPr>
        <w:pStyle w:val="naisf"/>
        <w:spacing w:before="0" w:after="0"/>
        <w:ind w:firstLine="0"/>
        <w:jc w:val="left"/>
        <w:rPr>
          <w:sz w:val="26"/>
          <w:szCs w:val="26"/>
        </w:rPr>
      </w:pPr>
      <w:r w:rsidRPr="00AC3FB2">
        <w:rPr>
          <w:sz w:val="26"/>
          <w:szCs w:val="26"/>
        </w:rPr>
        <w:t>Vides aizsardzības un reģionālās</w:t>
      </w:r>
    </w:p>
    <w:p w:rsidR="001C1AC7" w:rsidRPr="00AC3FB2" w:rsidRDefault="001C1AC7" w:rsidP="001C1AC7">
      <w:pPr>
        <w:pStyle w:val="naisf"/>
        <w:spacing w:before="0" w:after="0"/>
        <w:ind w:firstLine="0"/>
        <w:jc w:val="left"/>
        <w:rPr>
          <w:sz w:val="26"/>
          <w:szCs w:val="26"/>
        </w:rPr>
      </w:pPr>
      <w:r w:rsidRPr="00AC3FB2">
        <w:rPr>
          <w:sz w:val="26"/>
          <w:szCs w:val="26"/>
        </w:rPr>
        <w:t>attīstības ministrs</w:t>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t>K. Gerhards</w:t>
      </w:r>
    </w:p>
    <w:p w:rsidR="001C1AC7" w:rsidRPr="00AC3FB2" w:rsidRDefault="001C1AC7" w:rsidP="001C1AC7">
      <w:pPr>
        <w:rPr>
          <w:sz w:val="26"/>
          <w:szCs w:val="26"/>
        </w:rPr>
      </w:pPr>
    </w:p>
    <w:p w:rsidR="001C1AC7" w:rsidRPr="00AC3FB2" w:rsidRDefault="001C1AC7" w:rsidP="001C1AC7">
      <w:pPr>
        <w:rPr>
          <w:sz w:val="26"/>
          <w:szCs w:val="26"/>
        </w:rPr>
      </w:pPr>
      <w:r w:rsidRPr="00AC3FB2">
        <w:rPr>
          <w:sz w:val="26"/>
          <w:szCs w:val="26"/>
        </w:rPr>
        <w:t>Vīza:</w:t>
      </w:r>
    </w:p>
    <w:p w:rsidR="001C1AC7" w:rsidRPr="00AC3FB2" w:rsidRDefault="001C1AC7" w:rsidP="001C1AC7">
      <w:pPr>
        <w:rPr>
          <w:sz w:val="26"/>
          <w:szCs w:val="26"/>
        </w:rPr>
      </w:pPr>
      <w:r w:rsidRPr="00AC3FB2">
        <w:rPr>
          <w:sz w:val="26"/>
          <w:szCs w:val="26"/>
        </w:rPr>
        <w:t xml:space="preserve">valsts sekretārs </w:t>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r>
      <w:r w:rsidRPr="00AC3FB2">
        <w:rPr>
          <w:sz w:val="26"/>
          <w:szCs w:val="26"/>
        </w:rPr>
        <w:tab/>
        <w:t>G. Puķītis</w:t>
      </w:r>
    </w:p>
    <w:p w:rsidR="001C1AC7" w:rsidRPr="00AC3FB2" w:rsidRDefault="001C1AC7" w:rsidP="001C1AC7">
      <w:pPr>
        <w:rPr>
          <w:sz w:val="20"/>
          <w:szCs w:val="20"/>
        </w:rPr>
      </w:pPr>
    </w:p>
    <w:p w:rsidR="001C1AC7" w:rsidRDefault="001C1AC7" w:rsidP="001C1AC7">
      <w:pPr>
        <w:rPr>
          <w:sz w:val="20"/>
          <w:szCs w:val="20"/>
        </w:rPr>
      </w:pPr>
      <w:r>
        <w:rPr>
          <w:sz w:val="20"/>
          <w:szCs w:val="20"/>
          <w:lang w:val="ru-RU"/>
        </w:rPr>
        <w:t>01.06.2015 10:07</w:t>
      </w:r>
    </w:p>
    <w:p w:rsidR="001C1AC7" w:rsidRPr="00AC3FB2" w:rsidRDefault="001C1AC7" w:rsidP="001C1AC7">
      <w:pPr>
        <w:rPr>
          <w:sz w:val="20"/>
          <w:szCs w:val="20"/>
        </w:rPr>
      </w:pPr>
      <w:r>
        <w:rPr>
          <w:sz w:val="20"/>
          <w:szCs w:val="20"/>
        </w:rPr>
        <w:t>1621</w:t>
      </w:r>
    </w:p>
    <w:p w:rsidR="001C1AC7" w:rsidRPr="00AC3FB2" w:rsidRDefault="001C1AC7" w:rsidP="001C1AC7">
      <w:pPr>
        <w:rPr>
          <w:sz w:val="20"/>
          <w:szCs w:val="20"/>
        </w:rPr>
      </w:pPr>
    </w:p>
    <w:p w:rsidR="001C1AC7" w:rsidRPr="00AC3FB2" w:rsidRDefault="001C1AC7" w:rsidP="001C1AC7">
      <w:pPr>
        <w:rPr>
          <w:sz w:val="20"/>
          <w:szCs w:val="20"/>
        </w:rPr>
      </w:pPr>
      <w:r w:rsidRPr="00AC3FB2">
        <w:rPr>
          <w:sz w:val="20"/>
          <w:szCs w:val="20"/>
        </w:rPr>
        <w:t>Dace Šatrovska</w:t>
      </w:r>
    </w:p>
    <w:p w:rsidR="001C1AC7" w:rsidRPr="00AC3FB2" w:rsidRDefault="001C1AC7" w:rsidP="001C1AC7">
      <w:pPr>
        <w:rPr>
          <w:sz w:val="20"/>
          <w:szCs w:val="20"/>
        </w:rPr>
      </w:pPr>
      <w:r w:rsidRPr="00AC3FB2">
        <w:rPr>
          <w:sz w:val="20"/>
          <w:szCs w:val="20"/>
        </w:rPr>
        <w:t>Vides aizsardzības departamenta</w:t>
      </w:r>
    </w:p>
    <w:p w:rsidR="001C1AC7" w:rsidRPr="00AC3FB2" w:rsidRDefault="001C1AC7" w:rsidP="001C1AC7">
      <w:pPr>
        <w:rPr>
          <w:sz w:val="20"/>
          <w:szCs w:val="20"/>
        </w:rPr>
      </w:pPr>
      <w:r w:rsidRPr="00AC3FB2">
        <w:rPr>
          <w:sz w:val="20"/>
          <w:szCs w:val="20"/>
        </w:rPr>
        <w:t>Vides kvalitātes un atkritumu apsaimniekošanas</w:t>
      </w:r>
    </w:p>
    <w:p w:rsidR="001C1AC7" w:rsidRPr="00AC3FB2" w:rsidRDefault="001C1AC7" w:rsidP="001C1AC7">
      <w:pPr>
        <w:rPr>
          <w:sz w:val="20"/>
          <w:szCs w:val="20"/>
        </w:rPr>
      </w:pPr>
      <w:r w:rsidRPr="00AC3FB2">
        <w:rPr>
          <w:sz w:val="20"/>
          <w:szCs w:val="20"/>
        </w:rPr>
        <w:t>nodaļas vadītāja – departamenta direktores vietniece</w:t>
      </w:r>
    </w:p>
    <w:p w:rsidR="001C1AC7" w:rsidRPr="00AC3FB2" w:rsidRDefault="001C1AC7" w:rsidP="001C1AC7">
      <w:pPr>
        <w:rPr>
          <w:sz w:val="20"/>
          <w:szCs w:val="20"/>
        </w:rPr>
      </w:pPr>
      <w:r w:rsidRPr="00AC3FB2">
        <w:rPr>
          <w:sz w:val="20"/>
          <w:szCs w:val="20"/>
        </w:rPr>
        <w:t xml:space="preserve">67026521, </w:t>
      </w:r>
      <w:hyperlink r:id="rId15" w:history="1">
        <w:r w:rsidRPr="00AC3FB2">
          <w:rPr>
            <w:rStyle w:val="Hyperlink"/>
            <w:color w:val="auto"/>
            <w:sz w:val="20"/>
            <w:szCs w:val="20"/>
          </w:rPr>
          <w:t>dace.satrovska@varam.gov.lv</w:t>
        </w:r>
      </w:hyperlink>
    </w:p>
    <w:p w:rsidR="001C1AC7" w:rsidRPr="00AC3FB2" w:rsidRDefault="001C1AC7" w:rsidP="001C1AC7">
      <w:pPr>
        <w:rPr>
          <w:sz w:val="20"/>
          <w:szCs w:val="20"/>
        </w:rPr>
      </w:pPr>
    </w:p>
    <w:p w:rsidR="001C1AC7" w:rsidRPr="00AC3FB2" w:rsidRDefault="001C1AC7" w:rsidP="001C1AC7">
      <w:pPr>
        <w:rPr>
          <w:sz w:val="20"/>
          <w:szCs w:val="20"/>
        </w:rPr>
      </w:pPr>
      <w:r w:rsidRPr="00AC3FB2">
        <w:rPr>
          <w:sz w:val="20"/>
          <w:szCs w:val="20"/>
        </w:rPr>
        <w:t>Olga Paipala</w:t>
      </w:r>
    </w:p>
    <w:p w:rsidR="001C1AC7" w:rsidRPr="00AC3FB2" w:rsidRDefault="001C1AC7" w:rsidP="001C1AC7">
      <w:pPr>
        <w:rPr>
          <w:sz w:val="20"/>
          <w:szCs w:val="20"/>
        </w:rPr>
      </w:pPr>
      <w:r w:rsidRPr="00AC3FB2">
        <w:rPr>
          <w:sz w:val="20"/>
          <w:szCs w:val="20"/>
        </w:rPr>
        <w:t>Juridiskā departamenta</w:t>
      </w:r>
    </w:p>
    <w:p w:rsidR="001C1AC7" w:rsidRPr="00AC3FB2" w:rsidRDefault="001C1AC7" w:rsidP="001C1AC7">
      <w:pPr>
        <w:rPr>
          <w:sz w:val="20"/>
          <w:szCs w:val="20"/>
        </w:rPr>
      </w:pPr>
      <w:r w:rsidRPr="00AC3FB2">
        <w:rPr>
          <w:sz w:val="20"/>
          <w:szCs w:val="20"/>
        </w:rPr>
        <w:t xml:space="preserve">Juridiskās nodaļas vadītāja </w:t>
      </w:r>
      <w:proofErr w:type="spellStart"/>
      <w:r w:rsidRPr="00AC3FB2">
        <w:rPr>
          <w:sz w:val="20"/>
          <w:szCs w:val="20"/>
        </w:rPr>
        <w:t>p.i</w:t>
      </w:r>
      <w:proofErr w:type="spellEnd"/>
      <w:r w:rsidRPr="00AC3FB2">
        <w:rPr>
          <w:sz w:val="20"/>
          <w:szCs w:val="20"/>
        </w:rPr>
        <w:t>.</w:t>
      </w:r>
    </w:p>
    <w:p w:rsidR="001C1AC7" w:rsidRPr="00AC3FB2" w:rsidRDefault="001C1AC7" w:rsidP="001C1AC7">
      <w:pPr>
        <w:rPr>
          <w:sz w:val="20"/>
          <w:szCs w:val="20"/>
        </w:rPr>
      </w:pPr>
      <w:r w:rsidRPr="00AC3FB2">
        <w:rPr>
          <w:sz w:val="20"/>
          <w:szCs w:val="20"/>
        </w:rPr>
        <w:t xml:space="preserve">67026527, </w:t>
      </w:r>
      <w:hyperlink r:id="rId16" w:history="1">
        <w:r w:rsidRPr="00AC3FB2">
          <w:rPr>
            <w:rStyle w:val="Hyperlink"/>
            <w:color w:val="auto"/>
            <w:sz w:val="20"/>
            <w:szCs w:val="20"/>
          </w:rPr>
          <w:t>olga.paipala@varam.gov.lv</w:t>
        </w:r>
      </w:hyperlink>
    </w:p>
    <w:p w:rsidR="001C1AC7" w:rsidRPr="00AC3FB2" w:rsidRDefault="001C1AC7" w:rsidP="001C1AC7">
      <w:pPr>
        <w:rPr>
          <w:sz w:val="20"/>
          <w:szCs w:val="20"/>
        </w:rPr>
      </w:pPr>
    </w:p>
    <w:p w:rsidR="001C1AC7" w:rsidRPr="00AC3FB2" w:rsidRDefault="001C1AC7" w:rsidP="001C1AC7"/>
    <w:p w:rsidR="001C1AC7" w:rsidRDefault="001C1AC7" w:rsidP="001C1AC7"/>
    <w:p w:rsidR="00EB3FF0" w:rsidRDefault="00EB3FF0"/>
    <w:sectPr w:rsidR="00EB3FF0" w:rsidSect="00817A25">
      <w:headerReference w:type="even" r:id="rId17"/>
      <w:headerReference w:type="default" r:id="rId18"/>
      <w:footerReference w:type="defaul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C7" w:rsidRDefault="001C1AC7" w:rsidP="001C1AC7">
      <w:r>
        <w:separator/>
      </w:r>
    </w:p>
  </w:endnote>
  <w:endnote w:type="continuationSeparator" w:id="0">
    <w:p w:rsidR="001C1AC7" w:rsidRDefault="001C1AC7" w:rsidP="001C1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2B" w:rsidRPr="000D2FF8" w:rsidRDefault="001C1AC7" w:rsidP="00817A25">
    <w:pPr>
      <w:pStyle w:val="naislab"/>
      <w:spacing w:before="0" w:after="0"/>
      <w:jc w:val="both"/>
      <w:outlineLvl w:val="0"/>
      <w:rPr>
        <w:sz w:val="20"/>
        <w:szCs w:val="20"/>
      </w:rPr>
    </w:pPr>
    <w:r>
      <w:rPr>
        <w:sz w:val="20"/>
        <w:szCs w:val="20"/>
      </w:rPr>
      <w:t>VARAMAnot_0106</w:t>
    </w:r>
    <w:r w:rsidR="00B01345">
      <w:rPr>
        <w:sz w:val="20"/>
        <w:szCs w:val="20"/>
      </w:rPr>
      <w:t>15_VVD</w:t>
    </w:r>
    <w:r w:rsidR="00B01345" w:rsidRPr="00487862">
      <w:rPr>
        <w:sz w:val="20"/>
        <w:szCs w:val="20"/>
      </w:rPr>
      <w:t xml:space="preserve">; </w:t>
    </w:r>
    <w:r w:rsidR="00B01345" w:rsidRPr="00361E71">
      <w:rPr>
        <w:sz w:val="20"/>
        <w:szCs w:val="20"/>
      </w:rPr>
      <w:t xml:space="preserve">Ministru kabineta </w:t>
    </w:r>
    <w:r w:rsidR="00B01345">
      <w:rPr>
        <w:sz w:val="20"/>
        <w:szCs w:val="20"/>
      </w:rPr>
      <w:t xml:space="preserve">noteikumu </w:t>
    </w:r>
    <w:r w:rsidR="00B01345" w:rsidRPr="00361E71">
      <w:rPr>
        <w:sz w:val="20"/>
        <w:szCs w:val="20"/>
      </w:rPr>
      <w:t>projekta „</w:t>
    </w:r>
    <w:r w:rsidR="00B01345">
      <w:rPr>
        <w:sz w:val="20"/>
        <w:szCs w:val="20"/>
      </w:rPr>
      <w:t>Grozījumi</w:t>
    </w:r>
    <w:r w:rsidR="00B01345" w:rsidRPr="000D2FF8">
      <w:rPr>
        <w:sz w:val="20"/>
        <w:szCs w:val="20"/>
      </w:rPr>
      <w:t xml:space="preserve"> Ministru kabineta 2004.gada 23.novembra noteikumos Nr.962 „</w:t>
    </w:r>
    <w:hyperlink r:id="rId1" w:tgtFrame="_blank" w:history="1">
      <w:r w:rsidR="00B01345" w:rsidRPr="000D2FF8">
        <w:rPr>
          <w:rStyle w:val="Hyperlink"/>
          <w:color w:val="auto"/>
          <w:sz w:val="20"/>
          <w:szCs w:val="20"/>
          <w:u w:val="none"/>
        </w:rPr>
        <w:t>Valsts vides dienesta nolikums</w:t>
      </w:r>
    </w:hyperlink>
    <w:r w:rsidR="00B01345" w:rsidRPr="000D2FF8">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2B" w:rsidRPr="000D2FF8" w:rsidRDefault="001C1AC7" w:rsidP="00817A25">
    <w:pPr>
      <w:pStyle w:val="naislab"/>
      <w:spacing w:before="0" w:after="0"/>
      <w:jc w:val="both"/>
      <w:outlineLvl w:val="0"/>
      <w:rPr>
        <w:sz w:val="20"/>
        <w:szCs w:val="20"/>
      </w:rPr>
    </w:pPr>
    <w:r>
      <w:rPr>
        <w:sz w:val="20"/>
        <w:szCs w:val="20"/>
      </w:rPr>
      <w:t>VARAMAnot_0106</w:t>
    </w:r>
    <w:r w:rsidR="00B01345">
      <w:rPr>
        <w:sz w:val="20"/>
        <w:szCs w:val="20"/>
      </w:rPr>
      <w:t>15_VVD</w:t>
    </w:r>
    <w:r w:rsidR="00B01345" w:rsidRPr="00487862">
      <w:rPr>
        <w:sz w:val="20"/>
        <w:szCs w:val="20"/>
      </w:rPr>
      <w:t xml:space="preserve">; </w:t>
    </w:r>
    <w:r w:rsidR="00B01345" w:rsidRPr="00361E71">
      <w:rPr>
        <w:sz w:val="20"/>
        <w:szCs w:val="20"/>
      </w:rPr>
      <w:t>Mi</w:t>
    </w:r>
    <w:r w:rsidR="00B01345" w:rsidRPr="00361E71">
      <w:rPr>
        <w:sz w:val="20"/>
        <w:szCs w:val="20"/>
      </w:rPr>
      <w:t xml:space="preserve">nistru kabineta </w:t>
    </w:r>
    <w:r w:rsidR="00B01345">
      <w:rPr>
        <w:sz w:val="20"/>
        <w:szCs w:val="20"/>
      </w:rPr>
      <w:t xml:space="preserve">noteikumu </w:t>
    </w:r>
    <w:r w:rsidR="00B01345" w:rsidRPr="00361E71">
      <w:rPr>
        <w:sz w:val="20"/>
        <w:szCs w:val="20"/>
      </w:rPr>
      <w:t>projekta „</w:t>
    </w:r>
    <w:r w:rsidR="00B01345">
      <w:rPr>
        <w:sz w:val="20"/>
        <w:szCs w:val="20"/>
      </w:rPr>
      <w:t>Grozījumi</w:t>
    </w:r>
    <w:r w:rsidR="00B01345" w:rsidRPr="000D2FF8">
      <w:rPr>
        <w:sz w:val="20"/>
        <w:szCs w:val="20"/>
      </w:rPr>
      <w:t xml:space="preserve"> Ministru kabineta 2004.gada 23.novembra noteikumos Nr.962 „</w:t>
    </w:r>
    <w:hyperlink r:id="rId1" w:tgtFrame="_blank" w:history="1">
      <w:r w:rsidR="00B01345" w:rsidRPr="000D2FF8">
        <w:rPr>
          <w:rStyle w:val="Hyperlink"/>
          <w:color w:val="auto"/>
          <w:sz w:val="20"/>
          <w:szCs w:val="20"/>
          <w:u w:val="none"/>
        </w:rPr>
        <w:t>Valsts vides dienesta nolikums</w:t>
      </w:r>
    </w:hyperlink>
    <w:r w:rsidR="00B01345" w:rsidRPr="000D2FF8">
      <w:rPr>
        <w:sz w:val="20"/>
        <w:szCs w:val="20"/>
      </w:rPr>
      <w:t xml:space="preserve">”” sākotnējās ietekmes novērtējuma </w:t>
    </w:r>
    <w:r w:rsidR="00B01345" w:rsidRPr="000D2FF8">
      <w:rPr>
        <w:sz w:val="20"/>
        <w:szCs w:val="20"/>
      </w:rPr>
      <w:t>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C7" w:rsidRDefault="001C1AC7" w:rsidP="001C1AC7">
      <w:r>
        <w:separator/>
      </w:r>
    </w:p>
  </w:footnote>
  <w:footnote w:type="continuationSeparator" w:id="0">
    <w:p w:rsidR="001C1AC7" w:rsidRDefault="001C1AC7" w:rsidP="001C1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2B" w:rsidRDefault="00B01345" w:rsidP="00817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92B" w:rsidRDefault="00B01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2B" w:rsidRDefault="00B01345" w:rsidP="00817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4592B" w:rsidRDefault="00B013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AC7"/>
    <w:rsid w:val="00156ADF"/>
    <w:rsid w:val="001C1AC7"/>
    <w:rsid w:val="008845A0"/>
    <w:rsid w:val="008B33AF"/>
    <w:rsid w:val="00B01345"/>
    <w:rsid w:val="00EB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C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1AC7"/>
    <w:pPr>
      <w:tabs>
        <w:tab w:val="center" w:pos="4153"/>
        <w:tab w:val="right" w:pos="8306"/>
      </w:tabs>
    </w:pPr>
  </w:style>
  <w:style w:type="character" w:customStyle="1" w:styleId="HeaderChar">
    <w:name w:val="Header Char"/>
    <w:basedOn w:val="DefaultParagraphFont"/>
    <w:link w:val="Header"/>
    <w:rsid w:val="001C1AC7"/>
    <w:rPr>
      <w:rFonts w:ascii="Times New Roman" w:eastAsia="Times New Roman" w:hAnsi="Times New Roman" w:cs="Times New Roman"/>
      <w:sz w:val="24"/>
      <w:szCs w:val="24"/>
      <w:lang w:val="lv-LV" w:eastAsia="lv-LV"/>
    </w:rPr>
  </w:style>
  <w:style w:type="character" w:styleId="PageNumber">
    <w:name w:val="page number"/>
    <w:basedOn w:val="DefaultParagraphFont"/>
    <w:rsid w:val="001C1AC7"/>
  </w:style>
  <w:style w:type="paragraph" w:customStyle="1" w:styleId="naisf">
    <w:name w:val="naisf"/>
    <w:basedOn w:val="Normal"/>
    <w:rsid w:val="001C1AC7"/>
    <w:pPr>
      <w:spacing w:before="75" w:after="75"/>
      <w:ind w:firstLine="375"/>
      <w:jc w:val="both"/>
    </w:pPr>
  </w:style>
  <w:style w:type="paragraph" w:customStyle="1" w:styleId="naisnod">
    <w:name w:val="naisnod"/>
    <w:basedOn w:val="Normal"/>
    <w:rsid w:val="001C1AC7"/>
    <w:pPr>
      <w:spacing w:before="150" w:after="150"/>
      <w:jc w:val="center"/>
    </w:pPr>
    <w:rPr>
      <w:b/>
      <w:bCs/>
    </w:rPr>
  </w:style>
  <w:style w:type="paragraph" w:customStyle="1" w:styleId="naislab">
    <w:name w:val="naislab"/>
    <w:basedOn w:val="Normal"/>
    <w:rsid w:val="001C1AC7"/>
    <w:pPr>
      <w:spacing w:before="75" w:after="75"/>
      <w:jc w:val="right"/>
    </w:pPr>
  </w:style>
  <w:style w:type="paragraph" w:customStyle="1" w:styleId="naiskr">
    <w:name w:val="naiskr"/>
    <w:basedOn w:val="Normal"/>
    <w:rsid w:val="001C1AC7"/>
    <w:pPr>
      <w:spacing w:before="75" w:after="75"/>
    </w:pPr>
  </w:style>
  <w:style w:type="paragraph" w:customStyle="1" w:styleId="tv2132">
    <w:name w:val="tv2132"/>
    <w:basedOn w:val="Normal"/>
    <w:rsid w:val="001C1AC7"/>
    <w:pPr>
      <w:spacing w:line="360" w:lineRule="auto"/>
      <w:ind w:firstLine="300"/>
    </w:pPr>
    <w:rPr>
      <w:color w:val="414142"/>
      <w:sz w:val="20"/>
      <w:szCs w:val="20"/>
      <w:lang w:val="en-US" w:eastAsia="en-US"/>
    </w:rPr>
  </w:style>
  <w:style w:type="character" w:customStyle="1" w:styleId="apple-converted-space">
    <w:name w:val="apple-converted-space"/>
    <w:basedOn w:val="DefaultParagraphFont"/>
    <w:rsid w:val="001C1AC7"/>
  </w:style>
  <w:style w:type="character" w:styleId="Hyperlink">
    <w:name w:val="Hyperlink"/>
    <w:basedOn w:val="DefaultParagraphFont"/>
    <w:uiPriority w:val="99"/>
    <w:unhideWhenUsed/>
    <w:rsid w:val="001C1AC7"/>
    <w:rPr>
      <w:color w:val="0000FF"/>
      <w:u w:val="single"/>
    </w:rPr>
  </w:style>
  <w:style w:type="paragraph" w:customStyle="1" w:styleId="tv213">
    <w:name w:val="tv213"/>
    <w:basedOn w:val="Normal"/>
    <w:rsid w:val="001C1AC7"/>
    <w:pPr>
      <w:spacing w:before="100" w:beforeAutospacing="1" w:after="100" w:afterAutospacing="1"/>
    </w:pPr>
    <w:rPr>
      <w:lang w:val="en-US" w:eastAsia="en-US"/>
    </w:rPr>
  </w:style>
  <w:style w:type="character" w:styleId="Strong">
    <w:name w:val="Strong"/>
    <w:basedOn w:val="DefaultParagraphFont"/>
    <w:uiPriority w:val="22"/>
    <w:qFormat/>
    <w:rsid w:val="001C1AC7"/>
    <w:rPr>
      <w:b/>
      <w:bCs/>
    </w:rPr>
  </w:style>
  <w:style w:type="character" w:customStyle="1" w:styleId="InternetLink">
    <w:name w:val="Internet Link"/>
    <w:basedOn w:val="DefaultParagraphFont"/>
    <w:rsid w:val="001C1AC7"/>
    <w:rPr>
      <w:rFonts w:cs="Times New Roman"/>
      <w:color w:val="0000FF"/>
      <w:u w:val="single"/>
      <w:lang w:val="en-US" w:eastAsia="en-US" w:bidi="en-US"/>
    </w:rPr>
  </w:style>
  <w:style w:type="paragraph" w:styleId="Footer">
    <w:name w:val="footer"/>
    <w:basedOn w:val="Normal"/>
    <w:link w:val="FooterChar"/>
    <w:uiPriority w:val="99"/>
    <w:semiHidden/>
    <w:unhideWhenUsed/>
    <w:rsid w:val="001C1AC7"/>
    <w:pPr>
      <w:tabs>
        <w:tab w:val="center" w:pos="4320"/>
        <w:tab w:val="right" w:pos="8640"/>
      </w:tabs>
    </w:pPr>
  </w:style>
  <w:style w:type="character" w:customStyle="1" w:styleId="FooterChar">
    <w:name w:val="Footer Char"/>
    <w:basedOn w:val="DefaultParagraphFont"/>
    <w:link w:val="Footer"/>
    <w:uiPriority w:val="99"/>
    <w:semiHidden/>
    <w:rsid w:val="001C1AC7"/>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varam.gov.lv/owa/redir.aspx?SURL=fnG21GXTzpxC4UMwvtkLu4qaWVAnJ3WcCMw4bTpYTs4ZHReV6zvSCGgAdAB0AHAAOgAvAC8AbABpAGsAdQBtAGkALgBsAHYALwB0AGEALwBpAGQALwAyADUAOAA1ADcAMgA_ACYAcwBlAGEAcgBjAGgAPQBvAG4AIwBwADQA&amp;URL=http%3a%2f%2flikumi.lv%2fta%2fid%2f258572%3f%26search%3don%23p4" TargetMode="External"/><Relationship Id="rId13" Type="http://schemas.openxmlformats.org/officeDocument/2006/relationships/hyperlink" Target="http://www.varam.gov.lv/in_site/tools/download.php?file=files/text/Likumd/kodoldrosiba//r769_2008.pdf"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ikumi.lv/ta/id/97132-valsts-vides-dienesta-nolikums" TargetMode="External"/><Relationship Id="rId12" Type="http://schemas.openxmlformats.org/officeDocument/2006/relationships/hyperlink" Target="http://www.varam.gov.lv/in_site/tools/download.php?file=files/text/Likumd/kodoldrosiba//r467_2007.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olga.paipala@varam.gov.lv"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likumi.lv/ta/id/97132-valsts-vides-dienesta-nolikums" TargetMode="External"/><Relationship Id="rId11" Type="http://schemas.openxmlformats.org/officeDocument/2006/relationships/hyperlink" Target="https://www3.varam.gov.lv/owa/redir.aspx?SURL=fnG21GXTzpxC4UMwvtkLu4qaWVAnJ3WcCMw4bTpYTs4ZHReV6zvSCGgAdAB0AHAAOgAvAC8AbABpAGsAdQBtAGkALgBsAHYALwB0AGEALwBpAGQALwAyADUAOAA1ADcAMgA_ACYAcwBlAGEAcgBjAGgAPQBvAG4AIwBwADQA&amp;URL=http%3a%2f%2flikumi.lv%2fta%2fid%2f258572%3f%26search%3don%23p4" TargetMode="External"/><Relationship Id="rId5" Type="http://schemas.openxmlformats.org/officeDocument/2006/relationships/endnotes" Target="endnotes.xml"/><Relationship Id="rId15" Type="http://schemas.openxmlformats.org/officeDocument/2006/relationships/hyperlink" Target="mailto:dace.satrovska@varam.gov.lv" TargetMode="External"/><Relationship Id="rId10" Type="http://schemas.openxmlformats.org/officeDocument/2006/relationships/hyperlink" Target="http://likumi.lv/doc.php?id=25857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kumi.lv/doc.php?id=258572" TargetMode="External"/><Relationship Id="rId14" Type="http://schemas.openxmlformats.org/officeDocument/2006/relationships/hyperlink" Target="http://www.varam.gov.l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97132-valsts-vides-dienesta-noliku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97132-valsts-vides-dienesta-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12130</Characters>
  <Application>Microsoft Office Word</Application>
  <DocSecurity>0</DocSecurity>
  <Lines>101</Lines>
  <Paragraphs>28</Paragraphs>
  <ScaleCrop>false</ScaleCrop>
  <Company>varam</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dc:creator>
  <cp:keywords/>
  <dc:description/>
  <cp:lastModifiedBy>olgap</cp:lastModifiedBy>
  <cp:revision>2</cp:revision>
  <dcterms:created xsi:type="dcterms:W3CDTF">2015-06-01T07:06:00Z</dcterms:created>
  <dcterms:modified xsi:type="dcterms:W3CDTF">2015-06-01T07:33:00Z</dcterms:modified>
</cp:coreProperties>
</file>