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6B" w:rsidRPr="000B691E" w:rsidRDefault="004F0ACF" w:rsidP="000B691E">
      <w:pPr>
        <w:spacing w:before="100" w:beforeAutospacing="1" w:after="100" w:afterAutospacing="1"/>
        <w:jc w:val="center"/>
        <w:outlineLvl w:val="2"/>
        <w:rPr>
          <w:b/>
          <w:sz w:val="28"/>
          <w:szCs w:val="28"/>
        </w:rPr>
      </w:pPr>
      <w:r>
        <w:rPr>
          <w:b/>
          <w:sz w:val="28"/>
          <w:szCs w:val="28"/>
        </w:rPr>
        <w:t>M</w:t>
      </w:r>
      <w:r w:rsidR="0045606B" w:rsidRPr="000B691E">
        <w:rPr>
          <w:b/>
          <w:sz w:val="28"/>
          <w:szCs w:val="28"/>
        </w:rPr>
        <w:t>inistru kabineta rīkojuma projekta  „</w:t>
      </w:r>
      <w:r w:rsidR="000B691E" w:rsidRPr="000B691E">
        <w:rPr>
          <w:b/>
          <w:bCs/>
          <w:sz w:val="28"/>
          <w:szCs w:val="28"/>
        </w:rPr>
        <w:t>Par nekustamā īpašuma pirkšanu, izmantojot valsts pirmpirkuma tiesības</w:t>
      </w:r>
      <w:r w:rsidR="0045606B" w:rsidRPr="000B691E">
        <w:rPr>
          <w:b/>
          <w:sz w:val="28"/>
          <w:szCs w:val="28"/>
        </w:rPr>
        <w:t xml:space="preserve">” sākotnējās ietekmes novērtējuma </w:t>
      </w:r>
      <w:smartTag w:uri="schemas-tilde-lv/tildestengine" w:element="veidnes">
        <w:smartTagPr>
          <w:attr w:name="text" w:val="ziņojums"/>
          <w:attr w:name="baseform" w:val="ziņojums"/>
          <w:attr w:name="id" w:val="-1"/>
        </w:smartTagPr>
        <w:r w:rsidR="0045606B" w:rsidRPr="000B691E">
          <w:rPr>
            <w:b/>
            <w:sz w:val="28"/>
            <w:szCs w:val="28"/>
          </w:rPr>
          <w:t>ziņojums</w:t>
        </w:r>
      </w:smartTag>
      <w:r w:rsidR="0045606B" w:rsidRPr="000B691E">
        <w:rPr>
          <w:b/>
          <w:sz w:val="28"/>
          <w:szCs w:val="28"/>
        </w:rPr>
        <w:t xml:space="preserve"> (anotācija)</w:t>
      </w:r>
    </w:p>
    <w:tbl>
      <w:tblPr>
        <w:tblpPr w:leftFromText="180" w:rightFromText="180" w:vertAnchor="text" w:horzAnchor="margin" w:tblpXSpec="center" w:tblpY="116"/>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4"/>
        <w:gridCol w:w="2782"/>
        <w:gridCol w:w="6290"/>
      </w:tblGrid>
      <w:tr w:rsidR="0045606B" w:rsidRPr="008722C6" w:rsidTr="00221344">
        <w:tc>
          <w:tcPr>
            <w:tcW w:w="9606" w:type="dxa"/>
            <w:gridSpan w:val="3"/>
            <w:tcBorders>
              <w:top w:val="single" w:sz="6" w:space="0" w:color="auto"/>
              <w:left w:val="single" w:sz="6" w:space="0" w:color="auto"/>
              <w:bottom w:val="single" w:sz="6" w:space="0" w:color="auto"/>
              <w:right w:val="single" w:sz="6" w:space="0" w:color="auto"/>
            </w:tcBorders>
            <w:vAlign w:val="center"/>
          </w:tcPr>
          <w:p w:rsidR="0045606B" w:rsidRPr="008722C6" w:rsidRDefault="0045606B" w:rsidP="00EE6DA3">
            <w:pPr>
              <w:jc w:val="center"/>
              <w:rPr>
                <w:b/>
              </w:rPr>
            </w:pPr>
            <w:r w:rsidRPr="008722C6">
              <w:rPr>
                <w:b/>
              </w:rPr>
              <w:t xml:space="preserve">I.Tiesību akta projekta izstrādes nepieciešamība </w:t>
            </w:r>
          </w:p>
        </w:tc>
      </w:tr>
      <w:tr w:rsidR="0045606B" w:rsidRPr="008722C6" w:rsidTr="0022134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34" w:type="dxa"/>
            <w:tcBorders>
              <w:top w:val="outset" w:sz="6" w:space="0" w:color="auto"/>
              <w:left w:val="outset" w:sz="6" w:space="0" w:color="auto"/>
              <w:bottom w:val="outset" w:sz="6" w:space="0" w:color="auto"/>
              <w:right w:val="outset" w:sz="6" w:space="0" w:color="auto"/>
            </w:tcBorders>
          </w:tcPr>
          <w:p w:rsidR="0045606B" w:rsidRPr="008722C6" w:rsidRDefault="0045606B" w:rsidP="00EE6DA3">
            <w:pPr>
              <w:pStyle w:val="naisf"/>
              <w:spacing w:before="0" w:after="0"/>
              <w:ind w:firstLine="0"/>
            </w:pPr>
            <w:r w:rsidRPr="008722C6">
              <w:t>1.</w:t>
            </w:r>
          </w:p>
        </w:tc>
        <w:tc>
          <w:tcPr>
            <w:tcW w:w="2782" w:type="dxa"/>
            <w:tcBorders>
              <w:top w:val="outset" w:sz="6" w:space="0" w:color="auto"/>
              <w:left w:val="outset" w:sz="6" w:space="0" w:color="auto"/>
              <w:bottom w:val="outset" w:sz="6" w:space="0" w:color="auto"/>
              <w:right w:val="outset" w:sz="6" w:space="0" w:color="auto"/>
            </w:tcBorders>
          </w:tcPr>
          <w:p w:rsidR="0045606B" w:rsidRPr="008722C6" w:rsidRDefault="0045606B" w:rsidP="00EE6DA3">
            <w:pPr>
              <w:pStyle w:val="naisf"/>
              <w:spacing w:before="0" w:after="0"/>
              <w:ind w:firstLine="0"/>
            </w:pPr>
            <w:r w:rsidRPr="008722C6">
              <w:t> Pamatojums</w:t>
            </w:r>
          </w:p>
        </w:tc>
        <w:tc>
          <w:tcPr>
            <w:tcW w:w="6290" w:type="dxa"/>
            <w:tcBorders>
              <w:top w:val="outset" w:sz="6" w:space="0" w:color="auto"/>
              <w:left w:val="outset" w:sz="6" w:space="0" w:color="auto"/>
              <w:bottom w:val="outset" w:sz="6" w:space="0" w:color="auto"/>
              <w:right w:val="outset" w:sz="6" w:space="0" w:color="auto"/>
            </w:tcBorders>
          </w:tcPr>
          <w:p w:rsidR="0045606B" w:rsidRPr="008722C6" w:rsidRDefault="0045606B" w:rsidP="00EE6DA3">
            <w:pPr>
              <w:jc w:val="both"/>
              <w:rPr>
                <w:lang w:eastAsia="en-US"/>
              </w:rPr>
            </w:pPr>
            <w:r w:rsidRPr="008722C6">
              <w:rPr>
                <w:lang w:eastAsia="en-US"/>
              </w:rPr>
              <w:t xml:space="preserve">Latvijas Republikas likuma „Par atjaunotā Latvijas Republikas 1937. gada Civillikuma ievada, mantojuma tiesību un lietu tiesību daļas spēkā stāšanās laiku un piemērošanas kārtību” 14. panta otrā daļa </w:t>
            </w:r>
            <w:r w:rsidRPr="008722C6">
              <w:t>un Ministru kabineta 2011.gada 20.decembra instrukcijas Nr.13 „</w:t>
            </w:r>
            <w:hyperlink r:id="rId8" w:tgtFrame="_blank" w:history="1">
              <w:r w:rsidRPr="008722C6">
                <w:rPr>
                  <w:bCs/>
                </w:rPr>
                <w:t>Civillikuma</w:t>
              </w:r>
            </w:hyperlink>
            <w:r w:rsidRPr="008722C6">
              <w:rPr>
                <w:bCs/>
              </w:rPr>
              <w:t xml:space="preserve"> </w:t>
            </w:r>
            <w:hyperlink r:id="rId9" w:anchor="p1073" w:tgtFrame="_blank" w:history="1">
              <w:r w:rsidRPr="008722C6">
                <w:rPr>
                  <w:bCs/>
                </w:rPr>
                <w:t>1073.pantā</w:t>
              </w:r>
            </w:hyperlink>
            <w:r w:rsidRPr="008722C6">
              <w:rPr>
                <w:bCs/>
              </w:rPr>
              <w:t xml:space="preserve"> un likuma "Par atjaunotā Latvijas Republikas 1937.gada </w:t>
            </w:r>
            <w:hyperlink r:id="rId10" w:tgtFrame="_blank" w:history="1">
              <w:r w:rsidRPr="008722C6">
                <w:rPr>
                  <w:bCs/>
                </w:rPr>
                <w:t>Civillikuma</w:t>
              </w:r>
            </w:hyperlink>
            <w:r w:rsidRPr="008722C6">
              <w:rPr>
                <w:bCs/>
              </w:rPr>
              <w:t xml:space="preserve"> ievada, mantojuma tiesību un lietu tiesību daļas spēkā stāšanās laiku un kārtību" </w:t>
            </w:r>
            <w:hyperlink r:id="rId11" w:anchor="p14" w:tgtFrame="_blank" w:history="1">
              <w:r w:rsidRPr="008722C6">
                <w:rPr>
                  <w:bCs/>
                </w:rPr>
                <w:t>14.panta</w:t>
              </w:r>
            </w:hyperlink>
            <w:r w:rsidRPr="008722C6">
              <w:rPr>
                <w:bCs/>
              </w:rPr>
              <w:t xml:space="preserve"> otrajā daļā paredzēto valsts pirmpirkuma vai izpirkuma tiesību izmantošanas kārtība”</w:t>
            </w:r>
            <w:proofErr w:type="gramStart"/>
            <w:r w:rsidRPr="008722C6">
              <w:rPr>
                <w:bCs/>
              </w:rPr>
              <w:t xml:space="preserve">  </w:t>
            </w:r>
            <w:proofErr w:type="gramEnd"/>
            <w:r w:rsidRPr="008722C6">
              <w:rPr>
                <w:bCs/>
              </w:rPr>
              <w:t>(turpmāk – Instrukcija) 4.2.apakšpunkts</w:t>
            </w:r>
          </w:p>
        </w:tc>
      </w:tr>
      <w:tr w:rsidR="0045606B" w:rsidRPr="008722C6" w:rsidTr="00221344">
        <w:trPr>
          <w:trHeight w:val="347"/>
        </w:trPr>
        <w:tc>
          <w:tcPr>
            <w:tcW w:w="534" w:type="dxa"/>
            <w:tcBorders>
              <w:top w:val="single" w:sz="6" w:space="0" w:color="auto"/>
              <w:left w:val="single" w:sz="6" w:space="0" w:color="auto"/>
              <w:bottom w:val="single" w:sz="6" w:space="0" w:color="auto"/>
              <w:right w:val="single" w:sz="6" w:space="0" w:color="auto"/>
            </w:tcBorders>
          </w:tcPr>
          <w:p w:rsidR="00780A8F" w:rsidRPr="008722C6" w:rsidRDefault="0045606B" w:rsidP="00EE6DA3">
            <w:pPr>
              <w:spacing w:before="100" w:beforeAutospacing="1" w:after="100" w:afterAutospacing="1"/>
            </w:pPr>
            <w:r w:rsidRPr="008722C6">
              <w:t>2.</w:t>
            </w:r>
          </w:p>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780A8F" w:rsidRPr="008722C6" w:rsidRDefault="00780A8F" w:rsidP="00780A8F"/>
          <w:p w:rsidR="0045606B" w:rsidRPr="008722C6" w:rsidRDefault="0045606B" w:rsidP="00780A8F"/>
        </w:tc>
        <w:tc>
          <w:tcPr>
            <w:tcW w:w="2782" w:type="dxa"/>
            <w:tcBorders>
              <w:top w:val="single" w:sz="6" w:space="0" w:color="auto"/>
              <w:left w:val="single" w:sz="6" w:space="0" w:color="auto"/>
              <w:bottom w:val="single" w:sz="6" w:space="0" w:color="auto"/>
              <w:right w:val="single" w:sz="6" w:space="0" w:color="auto"/>
            </w:tcBorders>
          </w:tcPr>
          <w:p w:rsidR="0045606B" w:rsidRPr="008722C6" w:rsidRDefault="0045606B" w:rsidP="00EE6DA3">
            <w:pPr>
              <w:spacing w:before="100" w:beforeAutospacing="1" w:after="100" w:afterAutospacing="1"/>
              <w:rPr>
                <w:lang w:eastAsia="en-US"/>
              </w:rPr>
            </w:pPr>
            <w:r w:rsidRPr="008722C6">
              <w:t>Pašreizējā situācija un problēmas, kuru risināšanai tiesību akta projekts izstrādāts, tiesiskā regulējuma mērķis un būtība</w:t>
            </w:r>
          </w:p>
          <w:p w:rsidR="0045606B" w:rsidRPr="008722C6" w:rsidRDefault="0045606B" w:rsidP="00EE6DA3">
            <w:pPr>
              <w:spacing w:before="100" w:beforeAutospacing="1" w:after="100" w:afterAutospacing="1"/>
            </w:pPr>
          </w:p>
        </w:tc>
        <w:tc>
          <w:tcPr>
            <w:tcW w:w="6290" w:type="dxa"/>
            <w:tcBorders>
              <w:top w:val="single" w:sz="6" w:space="0" w:color="auto"/>
              <w:left w:val="single" w:sz="6" w:space="0" w:color="auto"/>
              <w:bottom w:val="single" w:sz="6" w:space="0" w:color="auto"/>
              <w:right w:val="single" w:sz="6" w:space="0" w:color="auto"/>
            </w:tcBorders>
          </w:tcPr>
          <w:p w:rsidR="0045606B" w:rsidRPr="00CD7015" w:rsidRDefault="0045606B" w:rsidP="00EE6DA3">
            <w:pPr>
              <w:pStyle w:val="PlainText"/>
              <w:jc w:val="both"/>
              <w:rPr>
                <w:rFonts w:ascii="Times New Roman" w:hAnsi="Times New Roman"/>
                <w:sz w:val="24"/>
                <w:szCs w:val="24"/>
              </w:rPr>
            </w:pPr>
            <w:r w:rsidRPr="00CD7015">
              <w:rPr>
                <w:rFonts w:ascii="Times New Roman" w:hAnsi="Times New Roman"/>
                <w:sz w:val="24"/>
                <w:szCs w:val="24"/>
              </w:rPr>
              <w:t>Vides aizsardzības un reģionālās attīstības ministrija (turpmāk - VARAM) saņēmusi vēstul</w:t>
            </w:r>
            <w:r w:rsidR="000B691E" w:rsidRPr="00CD7015">
              <w:rPr>
                <w:rFonts w:ascii="Times New Roman" w:hAnsi="Times New Roman"/>
                <w:sz w:val="24"/>
                <w:szCs w:val="24"/>
              </w:rPr>
              <w:t>i</w:t>
            </w:r>
            <w:r w:rsidRPr="00CD7015">
              <w:rPr>
                <w:rFonts w:ascii="Times New Roman" w:hAnsi="Times New Roman"/>
                <w:sz w:val="24"/>
                <w:szCs w:val="24"/>
              </w:rPr>
              <w:t xml:space="preserve"> no maksātnespējīgās SIA „</w:t>
            </w:r>
            <w:proofErr w:type="spellStart"/>
            <w:r w:rsidR="000B691E" w:rsidRPr="00CD7015">
              <w:rPr>
                <w:rFonts w:ascii="Times New Roman" w:hAnsi="Times New Roman"/>
                <w:sz w:val="24"/>
                <w:szCs w:val="24"/>
              </w:rPr>
              <w:t>Ominasis</w:t>
            </w:r>
            <w:proofErr w:type="spellEnd"/>
            <w:r w:rsidR="000B691E" w:rsidRPr="00CD7015">
              <w:rPr>
                <w:rFonts w:ascii="Times New Roman" w:hAnsi="Times New Roman"/>
                <w:sz w:val="24"/>
                <w:szCs w:val="24"/>
              </w:rPr>
              <w:t xml:space="preserve"> </w:t>
            </w:r>
            <w:proofErr w:type="spellStart"/>
            <w:r w:rsidR="000B691E" w:rsidRPr="00CD7015">
              <w:rPr>
                <w:rFonts w:ascii="Times New Roman" w:hAnsi="Times New Roman"/>
                <w:sz w:val="24"/>
                <w:szCs w:val="24"/>
              </w:rPr>
              <w:t>Latvia</w:t>
            </w:r>
            <w:proofErr w:type="spellEnd"/>
            <w:r w:rsidRPr="00CD7015">
              <w:rPr>
                <w:rFonts w:ascii="Times New Roman" w:hAnsi="Times New Roman"/>
                <w:sz w:val="24"/>
                <w:szCs w:val="24"/>
              </w:rPr>
              <w:t>” maksātnespējas procesa administratora par pirmpirkuma tiesību izmantošanu uz minētās SIA nekustamo īpašumu- būv</w:t>
            </w:r>
            <w:r w:rsidR="000B691E" w:rsidRPr="00CD7015">
              <w:rPr>
                <w:rFonts w:ascii="Times New Roman" w:hAnsi="Times New Roman"/>
                <w:sz w:val="24"/>
                <w:szCs w:val="24"/>
              </w:rPr>
              <w:t>i</w:t>
            </w:r>
            <w:r w:rsidRPr="00CD7015">
              <w:rPr>
                <w:rFonts w:ascii="Times New Roman" w:hAnsi="Times New Roman"/>
                <w:sz w:val="24"/>
                <w:szCs w:val="24"/>
              </w:rPr>
              <w:t>, kura atrodas uz VARAM valdījumā esoš</w:t>
            </w:r>
            <w:r w:rsidR="00B534EE" w:rsidRPr="00CD7015">
              <w:rPr>
                <w:rFonts w:ascii="Times New Roman" w:hAnsi="Times New Roman"/>
                <w:sz w:val="24"/>
                <w:szCs w:val="24"/>
              </w:rPr>
              <w:t xml:space="preserve">ās </w:t>
            </w:r>
            <w:r w:rsidRPr="00CD7015">
              <w:rPr>
                <w:rFonts w:ascii="Times New Roman" w:hAnsi="Times New Roman"/>
                <w:sz w:val="24"/>
                <w:szCs w:val="24"/>
              </w:rPr>
              <w:t xml:space="preserve">zemes. </w:t>
            </w:r>
            <w:r w:rsidR="0022275F" w:rsidRPr="00CD7015">
              <w:rPr>
                <w:rFonts w:ascii="Times New Roman" w:hAnsi="Times New Roman"/>
                <w:sz w:val="24"/>
                <w:szCs w:val="24"/>
              </w:rPr>
              <w:t xml:space="preserve">Būve- sūkņu </w:t>
            </w:r>
            <w:r w:rsidR="000F5707" w:rsidRPr="00CD7015">
              <w:rPr>
                <w:rFonts w:ascii="Times New Roman" w:hAnsi="Times New Roman"/>
                <w:sz w:val="24"/>
                <w:szCs w:val="24"/>
              </w:rPr>
              <w:t>stacija ar kadastrālo vērtību</w:t>
            </w:r>
            <w:proofErr w:type="gramStart"/>
            <w:r w:rsidR="000F5707" w:rsidRPr="00CD7015">
              <w:rPr>
                <w:rFonts w:ascii="Times New Roman" w:hAnsi="Times New Roman"/>
                <w:sz w:val="24"/>
                <w:szCs w:val="24"/>
              </w:rPr>
              <w:t xml:space="preserve">  </w:t>
            </w:r>
            <w:proofErr w:type="gramEnd"/>
            <w:r w:rsidR="000F5707" w:rsidRPr="00CD7015">
              <w:rPr>
                <w:rFonts w:ascii="Times New Roman" w:hAnsi="Times New Roman"/>
                <w:sz w:val="24"/>
                <w:szCs w:val="24"/>
              </w:rPr>
              <w:t xml:space="preserve">323 </w:t>
            </w:r>
            <w:proofErr w:type="spellStart"/>
            <w:r w:rsidR="000F5707" w:rsidRPr="00CD7015">
              <w:rPr>
                <w:rFonts w:ascii="Times New Roman" w:hAnsi="Times New Roman"/>
                <w:i/>
                <w:sz w:val="24"/>
                <w:szCs w:val="24"/>
              </w:rPr>
              <w:t>eur</w:t>
            </w:r>
            <w:proofErr w:type="spellEnd"/>
            <w:r w:rsidR="000F5707" w:rsidRPr="00CD7015">
              <w:rPr>
                <w:rFonts w:ascii="Times New Roman" w:hAnsi="Times New Roman"/>
                <w:i/>
                <w:sz w:val="24"/>
                <w:szCs w:val="24"/>
              </w:rPr>
              <w:t xml:space="preserve"> </w:t>
            </w:r>
            <w:r w:rsidR="000F5707" w:rsidRPr="00CD7015">
              <w:rPr>
                <w:rFonts w:ascii="Times New Roman" w:hAnsi="Times New Roman"/>
                <w:sz w:val="24"/>
                <w:szCs w:val="24"/>
              </w:rPr>
              <w:t>pieder SIA „</w:t>
            </w:r>
            <w:proofErr w:type="spellStart"/>
            <w:r w:rsidR="000F5707" w:rsidRPr="00CD7015">
              <w:rPr>
                <w:rFonts w:ascii="Times New Roman" w:hAnsi="Times New Roman"/>
                <w:sz w:val="24"/>
                <w:szCs w:val="24"/>
              </w:rPr>
              <w:t>Ominasis</w:t>
            </w:r>
            <w:proofErr w:type="spellEnd"/>
            <w:r w:rsidR="000F5707" w:rsidRPr="00CD7015">
              <w:rPr>
                <w:rFonts w:ascii="Times New Roman" w:hAnsi="Times New Roman"/>
                <w:sz w:val="24"/>
                <w:szCs w:val="24"/>
              </w:rPr>
              <w:t xml:space="preserve"> </w:t>
            </w:r>
            <w:proofErr w:type="spellStart"/>
            <w:r w:rsidR="000F5707" w:rsidRPr="00CD7015">
              <w:rPr>
                <w:rFonts w:ascii="Times New Roman" w:hAnsi="Times New Roman"/>
                <w:sz w:val="24"/>
                <w:szCs w:val="24"/>
              </w:rPr>
              <w:t>Latvia</w:t>
            </w:r>
            <w:proofErr w:type="spellEnd"/>
            <w:r w:rsidR="000F5707" w:rsidRPr="00CD7015">
              <w:rPr>
                <w:rFonts w:ascii="Times New Roman" w:hAnsi="Times New Roman"/>
                <w:sz w:val="24"/>
                <w:szCs w:val="24"/>
              </w:rPr>
              <w:t>”.</w:t>
            </w:r>
          </w:p>
          <w:p w:rsidR="0045606B" w:rsidRPr="00CD7015" w:rsidRDefault="0045606B" w:rsidP="00EE6DA3">
            <w:pPr>
              <w:pStyle w:val="tv2131"/>
              <w:spacing w:line="240" w:lineRule="auto"/>
              <w:ind w:firstLine="301"/>
              <w:jc w:val="both"/>
              <w:rPr>
                <w:color w:val="auto"/>
                <w:sz w:val="24"/>
                <w:szCs w:val="24"/>
                <w:lang w:val="lv-LV"/>
              </w:rPr>
            </w:pPr>
            <w:r w:rsidRPr="00CD7015">
              <w:rPr>
                <w:color w:val="auto"/>
                <w:sz w:val="24"/>
                <w:szCs w:val="24"/>
                <w:lang w:val="lv-LV"/>
              </w:rPr>
              <w:t>Latvijas Republikas likuma „Par atjaunotā Latvijas Republikas 1937. gada Civillikuma ievada, mantojuma tiesību un lietu tiesību daļas spēkā stāšanās laiku un piemērošanas kārtību” 14. panta otrā daļa noteic, ka, ja ēkas (būves) vai augļu dārzs (koki) ir patstāvīgs īpašuma objekts, tā pirmpirkuma vai izpirkuma tiesības ir zemes īpašniekam.</w:t>
            </w:r>
          </w:p>
          <w:p w:rsidR="0045606B" w:rsidRPr="00CD7015" w:rsidRDefault="0045606B" w:rsidP="00EE6DA3">
            <w:pPr>
              <w:pStyle w:val="tv2131"/>
              <w:spacing w:line="240" w:lineRule="auto"/>
              <w:ind w:firstLine="301"/>
              <w:jc w:val="both"/>
              <w:rPr>
                <w:color w:val="auto"/>
                <w:sz w:val="24"/>
                <w:szCs w:val="24"/>
                <w:lang w:val="lv-LV"/>
              </w:rPr>
            </w:pPr>
            <w:r w:rsidRPr="00CD7015">
              <w:rPr>
                <w:color w:val="auto"/>
                <w:sz w:val="24"/>
                <w:szCs w:val="24"/>
                <w:lang w:val="lv-LV"/>
              </w:rPr>
              <w:t>Instrukcijas 2.punkts paredz, ka ministrija nodrošina, ka tās padotībā esoša valsts pārvaldes iestāde vai valsts kapitālsabiedrība, kurā valsts daļa pamatkapitālā atsevišķi vai kopumā pārsniedz 50 procentu un kas saņēmusi pirmpirkuma tiesību izmantošanas ierosinājumu un pirkuma līguma norakstu, četru darbdienu laikā pēc pirmpirkuma tiesību ierosinājuma saņemšanas publicē valsts akciju sabiedrības „Valsts nekustamie īpašumi” mājaslapā internetā informāciju par pirmpirkuma tiesību izmantošanas iespēju. VARAM, ievērojot Instrukcijā noteikto, ir veikusi nepieciešamās darbības, lai publicētu attiecīgu informāciju.</w:t>
            </w:r>
          </w:p>
          <w:p w:rsidR="0045606B" w:rsidRPr="00CD7015" w:rsidRDefault="000B691E" w:rsidP="00EE6DA3">
            <w:pPr>
              <w:pStyle w:val="tv2131"/>
              <w:spacing w:line="240" w:lineRule="auto"/>
              <w:ind w:firstLine="301"/>
              <w:jc w:val="both"/>
              <w:rPr>
                <w:color w:val="auto"/>
                <w:sz w:val="24"/>
                <w:szCs w:val="24"/>
                <w:lang w:val="lv-LV"/>
              </w:rPr>
            </w:pPr>
            <w:r w:rsidRPr="00CD7015">
              <w:rPr>
                <w:color w:val="auto"/>
                <w:sz w:val="24"/>
                <w:szCs w:val="24"/>
                <w:lang w:val="lv-LV"/>
              </w:rPr>
              <w:t>P</w:t>
            </w:r>
            <w:r w:rsidR="0045606B" w:rsidRPr="00CD7015">
              <w:rPr>
                <w:color w:val="auto"/>
                <w:sz w:val="24"/>
                <w:szCs w:val="24"/>
                <w:lang w:val="lv-LV"/>
              </w:rPr>
              <w:t>irmpirkuma tiesību ierosinājumu no maksātnespējīgās SIA „</w:t>
            </w:r>
            <w:proofErr w:type="spellStart"/>
            <w:r w:rsidRPr="00CD7015">
              <w:rPr>
                <w:sz w:val="24"/>
                <w:szCs w:val="24"/>
              </w:rPr>
              <w:t>Ominasis</w:t>
            </w:r>
            <w:proofErr w:type="spellEnd"/>
            <w:r w:rsidRPr="00CD7015">
              <w:rPr>
                <w:sz w:val="24"/>
                <w:szCs w:val="24"/>
              </w:rPr>
              <w:t xml:space="preserve"> Latvia</w:t>
            </w:r>
            <w:r w:rsidR="0045606B" w:rsidRPr="00CD7015">
              <w:rPr>
                <w:color w:val="auto"/>
                <w:sz w:val="24"/>
                <w:szCs w:val="24"/>
                <w:lang w:val="lv-LV"/>
              </w:rPr>
              <w:t>” maksātnespējas procesa administratora</w:t>
            </w:r>
            <w:proofErr w:type="gramStart"/>
            <w:r w:rsidR="0045606B" w:rsidRPr="00CD7015">
              <w:rPr>
                <w:color w:val="auto"/>
                <w:sz w:val="24"/>
                <w:szCs w:val="24"/>
                <w:lang w:val="lv-LV"/>
              </w:rPr>
              <w:t xml:space="preserve">   </w:t>
            </w:r>
            <w:proofErr w:type="gramEnd"/>
            <w:r w:rsidR="0045606B" w:rsidRPr="00CD7015">
              <w:rPr>
                <w:color w:val="auto"/>
                <w:sz w:val="24"/>
                <w:szCs w:val="24"/>
                <w:lang w:val="lv-LV"/>
              </w:rPr>
              <w:t>VARAM saņēma 201</w:t>
            </w:r>
            <w:r w:rsidRPr="00CD7015">
              <w:rPr>
                <w:color w:val="auto"/>
                <w:sz w:val="24"/>
                <w:szCs w:val="24"/>
                <w:lang w:val="lv-LV"/>
              </w:rPr>
              <w:t>5</w:t>
            </w:r>
            <w:r w:rsidR="0045606B" w:rsidRPr="00CD7015">
              <w:rPr>
                <w:color w:val="auto"/>
                <w:sz w:val="24"/>
                <w:szCs w:val="24"/>
                <w:lang w:val="lv-LV"/>
              </w:rPr>
              <w:t xml:space="preserve">.gada </w:t>
            </w:r>
            <w:r w:rsidRPr="00CD7015">
              <w:rPr>
                <w:color w:val="auto"/>
                <w:sz w:val="24"/>
                <w:szCs w:val="24"/>
                <w:lang w:val="lv-LV"/>
              </w:rPr>
              <w:t>11</w:t>
            </w:r>
            <w:r w:rsidR="0045606B" w:rsidRPr="00CD7015">
              <w:rPr>
                <w:color w:val="auto"/>
                <w:sz w:val="24"/>
                <w:szCs w:val="24"/>
                <w:lang w:val="lv-LV"/>
              </w:rPr>
              <w:t xml:space="preserve">. </w:t>
            </w:r>
            <w:r w:rsidRPr="00CD7015">
              <w:rPr>
                <w:color w:val="auto"/>
                <w:sz w:val="24"/>
                <w:szCs w:val="24"/>
                <w:lang w:val="lv-LV"/>
              </w:rPr>
              <w:t>martā</w:t>
            </w:r>
            <w:r w:rsidR="0045606B" w:rsidRPr="00CD7015">
              <w:rPr>
                <w:color w:val="auto"/>
                <w:sz w:val="24"/>
                <w:szCs w:val="24"/>
                <w:lang w:val="lv-LV"/>
              </w:rPr>
              <w:t>. Informāciju valsts akciju sabiedrības „Valsts nekustamie īpašumi” mājas lapā VARAM publicēja 201</w:t>
            </w:r>
            <w:r w:rsidRPr="00CD7015">
              <w:rPr>
                <w:color w:val="auto"/>
                <w:sz w:val="24"/>
                <w:szCs w:val="24"/>
                <w:lang w:val="lv-LV"/>
              </w:rPr>
              <w:t>5</w:t>
            </w:r>
            <w:r w:rsidR="0045606B" w:rsidRPr="00CD7015">
              <w:rPr>
                <w:color w:val="auto"/>
                <w:sz w:val="24"/>
                <w:szCs w:val="24"/>
                <w:lang w:val="lv-LV"/>
              </w:rPr>
              <w:t xml:space="preserve">. gada </w:t>
            </w:r>
            <w:r w:rsidRPr="00CD7015">
              <w:rPr>
                <w:color w:val="auto"/>
                <w:sz w:val="24"/>
                <w:szCs w:val="24"/>
                <w:lang w:val="lv-LV"/>
              </w:rPr>
              <w:t>12.martā</w:t>
            </w:r>
            <w:r w:rsidR="0045606B" w:rsidRPr="00CD7015">
              <w:rPr>
                <w:color w:val="auto"/>
                <w:sz w:val="24"/>
                <w:szCs w:val="24"/>
                <w:lang w:val="lv-LV"/>
              </w:rPr>
              <w:t>.</w:t>
            </w:r>
          </w:p>
          <w:p w:rsidR="0045606B" w:rsidRPr="00CD7015" w:rsidRDefault="0045606B" w:rsidP="00EE6DA3">
            <w:pPr>
              <w:pStyle w:val="tv2131"/>
              <w:spacing w:line="240" w:lineRule="auto"/>
              <w:ind w:firstLine="301"/>
              <w:jc w:val="both"/>
              <w:rPr>
                <w:color w:val="auto"/>
                <w:sz w:val="24"/>
                <w:szCs w:val="24"/>
                <w:lang w:val="lv-LV"/>
              </w:rPr>
            </w:pPr>
            <w:r w:rsidRPr="00CD7015">
              <w:rPr>
                <w:color w:val="auto"/>
                <w:sz w:val="24"/>
                <w:szCs w:val="24"/>
                <w:lang w:val="lv-LV"/>
              </w:rPr>
              <w:t xml:space="preserve">Instrukcijas 4.2.apakšpunkts noteic, ka, ja ministrija uzskata, ka nepieciešams izmantot pirmpirkuma tiesības uz </w:t>
            </w:r>
            <w:r w:rsidRPr="00CD7015">
              <w:rPr>
                <w:color w:val="auto"/>
                <w:sz w:val="24"/>
                <w:szCs w:val="24"/>
                <w:lang w:val="lv-LV"/>
              </w:rPr>
              <w:lastRenderedPageBreak/>
              <w:t xml:space="preserve">nekustamo īpašumu, par kuru valsts akciju sabiedrības „Valsts nekustamie īpašumi” mājaslapā internetā publicēta šīs instrukcijas </w:t>
            </w:r>
            <w:hyperlink r:id="rId12" w:anchor="p2" w:tgtFrame="_blank" w:history="1">
              <w:r w:rsidRPr="00CD7015">
                <w:rPr>
                  <w:color w:val="auto"/>
                  <w:sz w:val="24"/>
                  <w:szCs w:val="24"/>
                  <w:lang w:val="lv-LV"/>
                </w:rPr>
                <w:t>2.punktā</w:t>
              </w:r>
            </w:hyperlink>
            <w:r w:rsidRPr="00CD7015">
              <w:rPr>
                <w:color w:val="auto"/>
                <w:sz w:val="24"/>
                <w:szCs w:val="24"/>
                <w:lang w:val="lv-LV"/>
              </w:rPr>
              <w:t xml:space="preserve"> minētā informācija ministrija mēneša laikā pēc pirmpirkuma tiesību ierosinājuma saņemšanas sagatavo un normatīvajos aktos noteiktajā kārtībā iesniedz Ministru kabinetā Ministru kabineta rīkojuma projektu par pirmpirkuma tiesību izmantošanu un, ja nepieciešams, par tā valsts nekustamā īpašuma valdītāju maiņu, ar kuru saistībā rodas valsts pirmpirkuma tiesības (turpmāk − rīkojuma projekts). </w:t>
            </w:r>
            <w:r w:rsidR="00602208" w:rsidRPr="00CD7015">
              <w:rPr>
                <w:color w:val="auto"/>
                <w:sz w:val="24"/>
                <w:szCs w:val="24"/>
                <w:lang w:val="lv-LV"/>
              </w:rPr>
              <w:t>Rīkojuma projektā norāda finansējuma avotu pirkuma maksas segšanai un pievieno vismaz šādus dokumentus:</w:t>
            </w:r>
          </w:p>
          <w:p w:rsidR="0045606B" w:rsidRPr="00CD7015" w:rsidRDefault="0045606B" w:rsidP="00EE6DA3">
            <w:pPr>
              <w:pStyle w:val="tv2131"/>
              <w:spacing w:line="240" w:lineRule="auto"/>
              <w:ind w:firstLine="301"/>
              <w:jc w:val="both"/>
              <w:rPr>
                <w:color w:val="auto"/>
                <w:sz w:val="24"/>
                <w:szCs w:val="24"/>
                <w:lang w:val="lv-LV"/>
              </w:rPr>
            </w:pPr>
            <w:r w:rsidRPr="00CD7015">
              <w:rPr>
                <w:color w:val="auto"/>
                <w:sz w:val="24"/>
                <w:szCs w:val="24"/>
                <w:lang w:val="lv-LV"/>
              </w:rPr>
              <w:t>Pirkuma līguma norakstu;</w:t>
            </w:r>
          </w:p>
          <w:p w:rsidR="0045606B" w:rsidRPr="00CD7015" w:rsidRDefault="0045606B" w:rsidP="00EE6DA3">
            <w:pPr>
              <w:pStyle w:val="tv2131"/>
              <w:spacing w:line="240" w:lineRule="auto"/>
              <w:ind w:firstLine="301"/>
              <w:jc w:val="both"/>
              <w:rPr>
                <w:color w:val="auto"/>
                <w:sz w:val="24"/>
                <w:szCs w:val="24"/>
                <w:lang w:val="lv-LV"/>
              </w:rPr>
            </w:pPr>
            <w:r w:rsidRPr="00CD7015">
              <w:rPr>
                <w:color w:val="auto"/>
                <w:sz w:val="24"/>
                <w:szCs w:val="24"/>
                <w:lang w:val="lv-LV"/>
              </w:rPr>
              <w:t>Valsts vienotās datorizētās zemesgrāmatas izdruku par nekustamo īpašumu , attiecībā uz kuru iesniegts pirmpirkuma tiesību ierosinājums;</w:t>
            </w:r>
          </w:p>
          <w:p w:rsidR="0045606B" w:rsidRPr="00CD7015" w:rsidRDefault="0045606B" w:rsidP="00EE6DA3">
            <w:pPr>
              <w:pStyle w:val="tv2131"/>
              <w:spacing w:line="240" w:lineRule="auto"/>
              <w:ind w:firstLine="301"/>
              <w:jc w:val="both"/>
              <w:rPr>
                <w:color w:val="auto"/>
                <w:sz w:val="24"/>
                <w:szCs w:val="24"/>
                <w:lang w:val="lv-LV"/>
              </w:rPr>
            </w:pPr>
            <w:r w:rsidRPr="00CD7015">
              <w:rPr>
                <w:color w:val="auto"/>
                <w:sz w:val="24"/>
                <w:szCs w:val="24"/>
                <w:lang w:val="lv-LV"/>
              </w:rPr>
              <w:t>Valsts vienotās datorizētās zemesgrāmatas izdruku par valstij piederošo nekustamo īpašumu;</w:t>
            </w:r>
          </w:p>
          <w:p w:rsidR="0045606B" w:rsidRPr="00CD7015" w:rsidRDefault="0045606B" w:rsidP="00EE6DA3">
            <w:pPr>
              <w:pStyle w:val="tv2131"/>
              <w:spacing w:line="240" w:lineRule="auto"/>
              <w:ind w:firstLine="301"/>
              <w:jc w:val="both"/>
              <w:rPr>
                <w:color w:val="auto"/>
                <w:sz w:val="24"/>
                <w:szCs w:val="24"/>
                <w:lang w:val="lv-LV"/>
              </w:rPr>
            </w:pPr>
            <w:r w:rsidRPr="00CD7015">
              <w:rPr>
                <w:color w:val="auto"/>
                <w:sz w:val="24"/>
                <w:szCs w:val="24"/>
                <w:lang w:val="lv-LV"/>
              </w:rPr>
              <w:t>Zemes robežu plāna kopiju;</w:t>
            </w:r>
          </w:p>
          <w:p w:rsidR="0045606B" w:rsidRPr="00CD7015" w:rsidRDefault="0045606B" w:rsidP="00EE6DA3">
            <w:pPr>
              <w:pStyle w:val="tv2131"/>
              <w:spacing w:line="240" w:lineRule="auto"/>
              <w:ind w:firstLine="301"/>
              <w:jc w:val="both"/>
              <w:rPr>
                <w:sz w:val="24"/>
                <w:szCs w:val="24"/>
                <w:lang w:val="lv-LV"/>
              </w:rPr>
            </w:pPr>
            <w:r w:rsidRPr="00CD7015">
              <w:rPr>
                <w:color w:val="auto"/>
                <w:sz w:val="24"/>
                <w:szCs w:val="24"/>
                <w:lang w:val="lv-LV"/>
              </w:rPr>
              <w:t>Būves kadastrālās uzmērīšanas lietas kopiju.</w:t>
            </w:r>
            <w:r w:rsidRPr="00CD7015">
              <w:rPr>
                <w:sz w:val="24"/>
                <w:szCs w:val="24"/>
                <w:lang w:val="lv-LV"/>
              </w:rPr>
              <w:t xml:space="preserve"> </w:t>
            </w:r>
          </w:p>
          <w:p w:rsidR="0045606B" w:rsidRPr="00CD7015" w:rsidRDefault="0045606B" w:rsidP="00EE6DA3">
            <w:pPr>
              <w:pStyle w:val="PlainText"/>
              <w:jc w:val="both"/>
              <w:rPr>
                <w:rFonts w:ascii="Times New Roman" w:hAnsi="Times New Roman"/>
                <w:sz w:val="24"/>
                <w:szCs w:val="24"/>
              </w:rPr>
            </w:pPr>
            <w:r w:rsidRPr="00CD7015">
              <w:rPr>
                <w:rFonts w:ascii="Times New Roman" w:hAnsi="Times New Roman"/>
                <w:sz w:val="24"/>
                <w:szCs w:val="24"/>
              </w:rPr>
              <w:t>VARAM izvērtēja piedāvājumu un nolēma izmantot pirmpirkuma tiesības uz būv</w:t>
            </w:r>
            <w:r w:rsidR="000B691E" w:rsidRPr="00CD7015">
              <w:rPr>
                <w:rFonts w:ascii="Times New Roman" w:hAnsi="Times New Roman"/>
                <w:sz w:val="24"/>
                <w:szCs w:val="24"/>
              </w:rPr>
              <w:t>i</w:t>
            </w:r>
            <w:r w:rsidRPr="00CD7015">
              <w:rPr>
                <w:rFonts w:ascii="Times New Roman" w:hAnsi="Times New Roman"/>
                <w:sz w:val="24"/>
                <w:szCs w:val="24"/>
              </w:rPr>
              <w:t>, kas atrodas uz tās valdījumā esošās zemes</w:t>
            </w:r>
            <w:r w:rsidR="006B268D" w:rsidRPr="00CD7015">
              <w:rPr>
                <w:rFonts w:ascii="Times New Roman" w:hAnsi="Times New Roman"/>
                <w:sz w:val="24"/>
                <w:szCs w:val="24"/>
              </w:rPr>
              <w:t>, proti,</w:t>
            </w:r>
          </w:p>
          <w:p w:rsidR="0045606B" w:rsidRPr="00CD7015" w:rsidRDefault="0045606B" w:rsidP="00EE6DA3">
            <w:pPr>
              <w:jc w:val="both"/>
            </w:pPr>
            <w:r w:rsidRPr="00CD7015">
              <w:t xml:space="preserve"> būvju īpašum</w:t>
            </w:r>
            <w:r w:rsidR="006B268D" w:rsidRPr="00CD7015">
              <w:t>u</w:t>
            </w:r>
            <w:r w:rsidRPr="00CD7015">
              <w:t xml:space="preserve"> Jūrmalā</w:t>
            </w:r>
            <w:r w:rsidR="000B691E" w:rsidRPr="00CD7015">
              <w:t>, Gleznotāja Miervalža Ķemera gatvē 5</w:t>
            </w:r>
            <w:r w:rsidRPr="00CD7015">
              <w:t xml:space="preserve"> ar kadastra Nr. 1300 526 </w:t>
            </w:r>
            <w:r w:rsidR="000B691E" w:rsidRPr="00CD7015">
              <w:t>2601</w:t>
            </w:r>
            <w:r w:rsidRPr="00CD7015">
              <w:t xml:space="preserve">, kurš sastāv no sūkņu </w:t>
            </w:r>
            <w:r w:rsidR="00303D10" w:rsidRPr="00CD7015">
              <w:t>stacija</w:t>
            </w:r>
            <w:r w:rsidR="000B691E" w:rsidRPr="00CD7015">
              <w:t>s</w:t>
            </w:r>
            <w:r w:rsidRPr="00CD7015">
              <w:t xml:space="preserve"> ar kadastra apzīmējum</w:t>
            </w:r>
            <w:r w:rsidR="000B691E" w:rsidRPr="00CD7015">
              <w:t>u</w:t>
            </w:r>
            <w:r w:rsidRPr="00CD7015">
              <w:t xml:space="preserve"> 1300 </w:t>
            </w:r>
            <w:r w:rsidR="0061094C" w:rsidRPr="00CD7015">
              <w:t>026 2614 001</w:t>
            </w:r>
            <w:r w:rsidRPr="00CD7015">
              <w:t xml:space="preserve"> </w:t>
            </w:r>
            <w:r w:rsidR="006B268D" w:rsidRPr="00CD7015">
              <w:t xml:space="preserve">ar kopēju </w:t>
            </w:r>
            <w:r w:rsidRPr="00CD7015">
              <w:t>pirkuma maks</w:t>
            </w:r>
            <w:r w:rsidR="006B268D" w:rsidRPr="00CD7015">
              <w:t>u</w:t>
            </w:r>
            <w:r w:rsidRPr="00CD7015">
              <w:t xml:space="preserve"> -</w:t>
            </w:r>
            <w:proofErr w:type="gramStart"/>
            <w:r w:rsidRPr="00CD7015">
              <w:t xml:space="preserve">  </w:t>
            </w:r>
            <w:proofErr w:type="gramEnd"/>
            <w:r w:rsidR="000B691E" w:rsidRPr="00CD7015">
              <w:t>0.58</w:t>
            </w:r>
            <w:r w:rsidRPr="00CD7015">
              <w:t xml:space="preserve"> EUR</w:t>
            </w:r>
            <w:r w:rsidR="00D3748B" w:rsidRPr="00CD7015">
              <w:t xml:space="preserve"> (ieskaitot PVN)</w:t>
            </w:r>
            <w:r w:rsidRPr="00CD7015">
              <w:t>.</w:t>
            </w:r>
          </w:p>
          <w:p w:rsidR="0045606B" w:rsidRPr="00CD7015" w:rsidRDefault="0045606B" w:rsidP="00EE6DA3">
            <w:pPr>
              <w:pStyle w:val="PlainText"/>
              <w:jc w:val="both"/>
              <w:rPr>
                <w:rFonts w:ascii="Times New Roman" w:hAnsi="Times New Roman"/>
                <w:sz w:val="24"/>
                <w:szCs w:val="24"/>
              </w:rPr>
            </w:pPr>
            <w:r w:rsidRPr="00CD7015">
              <w:rPr>
                <w:rFonts w:ascii="Times New Roman" w:hAnsi="Times New Roman"/>
                <w:sz w:val="24"/>
                <w:szCs w:val="24"/>
              </w:rPr>
              <w:t>Tiesiskā regulējuma mērķis: vienot</w:t>
            </w:r>
            <w:r w:rsidR="00C5460F" w:rsidRPr="00CD7015">
              <w:rPr>
                <w:rFonts w:ascii="Times New Roman" w:hAnsi="Times New Roman"/>
                <w:sz w:val="24"/>
                <w:szCs w:val="24"/>
              </w:rPr>
              <w:t>s</w:t>
            </w:r>
            <w:r w:rsidRPr="00CD7015">
              <w:rPr>
                <w:rFonts w:ascii="Times New Roman" w:hAnsi="Times New Roman"/>
                <w:sz w:val="24"/>
                <w:szCs w:val="24"/>
              </w:rPr>
              <w:t xml:space="preserve"> VARAM zemes un būvju </w:t>
            </w:r>
            <w:r w:rsidR="00C5460F" w:rsidRPr="00CD7015">
              <w:rPr>
                <w:rFonts w:ascii="Times New Roman" w:hAnsi="Times New Roman"/>
                <w:sz w:val="24"/>
                <w:szCs w:val="24"/>
              </w:rPr>
              <w:t>valdījums</w:t>
            </w:r>
            <w:r w:rsidRPr="00CD7015">
              <w:rPr>
                <w:rFonts w:ascii="Times New Roman" w:hAnsi="Times New Roman"/>
                <w:sz w:val="24"/>
                <w:szCs w:val="24"/>
              </w:rPr>
              <w:t>, lai izbeigtu dalītā īpašuma pastāvēšanu.</w:t>
            </w:r>
            <w:r w:rsidR="0049240F" w:rsidRPr="00CD7015">
              <w:rPr>
                <w:rFonts w:ascii="Times New Roman" w:hAnsi="Times New Roman"/>
                <w:sz w:val="24"/>
                <w:szCs w:val="24"/>
              </w:rPr>
              <w:t xml:space="preserve"> Tiešais </w:t>
            </w:r>
            <w:r w:rsidR="00C5460F" w:rsidRPr="00CD7015">
              <w:rPr>
                <w:rFonts w:ascii="Times New Roman" w:hAnsi="Times New Roman"/>
                <w:sz w:val="24"/>
                <w:szCs w:val="24"/>
              </w:rPr>
              <w:t>būv</w:t>
            </w:r>
            <w:r w:rsidR="000B691E" w:rsidRPr="00CD7015">
              <w:rPr>
                <w:rFonts w:ascii="Times New Roman" w:hAnsi="Times New Roman"/>
                <w:sz w:val="24"/>
                <w:szCs w:val="24"/>
              </w:rPr>
              <w:t>es</w:t>
            </w:r>
            <w:r w:rsidR="0049240F" w:rsidRPr="00CD7015">
              <w:rPr>
                <w:rFonts w:ascii="Times New Roman" w:hAnsi="Times New Roman"/>
                <w:sz w:val="24"/>
                <w:szCs w:val="24"/>
              </w:rPr>
              <w:t xml:space="preserve"> lietotājs būs VARAM padotības iestāde</w:t>
            </w:r>
            <w:r w:rsidR="006B268D" w:rsidRPr="00CD7015">
              <w:rPr>
                <w:rFonts w:ascii="Times New Roman" w:hAnsi="Times New Roman"/>
                <w:sz w:val="24"/>
                <w:szCs w:val="24"/>
              </w:rPr>
              <w:t xml:space="preserve"> </w:t>
            </w:r>
            <w:r w:rsidR="0049240F" w:rsidRPr="00CD7015">
              <w:rPr>
                <w:rFonts w:ascii="Times New Roman" w:hAnsi="Times New Roman"/>
                <w:sz w:val="24"/>
                <w:szCs w:val="24"/>
              </w:rPr>
              <w:t>- Dabas aizsardzības pārvalde, kas saskaņā ar normatīvajiem aktiem un</w:t>
            </w:r>
            <w:proofErr w:type="gramStart"/>
            <w:r w:rsidR="0049240F" w:rsidRPr="00CD7015">
              <w:rPr>
                <w:rFonts w:ascii="Times New Roman" w:hAnsi="Times New Roman"/>
                <w:sz w:val="24"/>
                <w:szCs w:val="24"/>
              </w:rPr>
              <w:t xml:space="preserve">  </w:t>
            </w:r>
            <w:proofErr w:type="gramEnd"/>
            <w:r w:rsidR="0049240F" w:rsidRPr="00CD7015">
              <w:rPr>
                <w:rFonts w:ascii="Times New Roman" w:hAnsi="Times New Roman"/>
                <w:sz w:val="24"/>
                <w:szCs w:val="24"/>
              </w:rPr>
              <w:t xml:space="preserve">dabas aizsardzības plāniem varēs racionāli apsaimniekot </w:t>
            </w:r>
            <w:r w:rsidR="00C5460F" w:rsidRPr="00CD7015">
              <w:rPr>
                <w:rFonts w:ascii="Times New Roman" w:hAnsi="Times New Roman"/>
                <w:sz w:val="24"/>
                <w:szCs w:val="24"/>
              </w:rPr>
              <w:t xml:space="preserve">nekustamo </w:t>
            </w:r>
            <w:r w:rsidR="0049240F" w:rsidRPr="00CD7015">
              <w:rPr>
                <w:rFonts w:ascii="Times New Roman" w:hAnsi="Times New Roman"/>
                <w:sz w:val="24"/>
                <w:szCs w:val="24"/>
              </w:rPr>
              <w:t>īpašumu.</w:t>
            </w:r>
          </w:p>
          <w:p w:rsidR="003C3A78" w:rsidRPr="00CD7015" w:rsidRDefault="008E1B16" w:rsidP="00EE6DA3">
            <w:pPr>
              <w:pStyle w:val="PlainText"/>
              <w:jc w:val="both"/>
              <w:rPr>
                <w:rFonts w:ascii="Times New Roman" w:hAnsi="Times New Roman"/>
                <w:sz w:val="24"/>
                <w:szCs w:val="24"/>
              </w:rPr>
            </w:pPr>
            <w:r w:rsidRPr="00CD7015">
              <w:rPr>
                <w:rFonts w:ascii="Times New Roman" w:hAnsi="Times New Roman"/>
                <w:sz w:val="24"/>
                <w:szCs w:val="24"/>
              </w:rPr>
              <w:t>Tā kā zemesgrāmatā uz īpašumu nostiprināta hipotēka, VARAM lūdza maksātnespējas administratoram papildus skaidrojumu</w:t>
            </w:r>
            <w:r w:rsidR="00E5226B" w:rsidRPr="00CD7015">
              <w:rPr>
                <w:rFonts w:ascii="Times New Roman" w:hAnsi="Times New Roman"/>
                <w:sz w:val="24"/>
                <w:szCs w:val="24"/>
              </w:rPr>
              <w:t xml:space="preserve"> par to</w:t>
            </w:r>
            <w:proofErr w:type="gramStart"/>
            <w:r w:rsidR="00E5226B" w:rsidRPr="00CD7015">
              <w:rPr>
                <w:rFonts w:ascii="Times New Roman" w:hAnsi="Times New Roman"/>
                <w:sz w:val="24"/>
                <w:szCs w:val="24"/>
              </w:rPr>
              <w:t xml:space="preserve">  </w:t>
            </w:r>
            <w:proofErr w:type="gramEnd"/>
            <w:r w:rsidR="00E5226B" w:rsidRPr="00CD7015">
              <w:rPr>
                <w:rFonts w:ascii="Times New Roman" w:hAnsi="Times New Roman"/>
                <w:sz w:val="24"/>
                <w:szCs w:val="24"/>
              </w:rPr>
              <w:t>kādā apmērā uz būves īpašumu ir attiecināms cedētais prasījums. Pēc zemesgrāmatu datiem hipotēka pilnā apjomā ierakstīta četriem nekustamajiem īpašumiem, no kuriem VARAM interesējošais īpašums ir vismazākais ar vismazāko vērtību.</w:t>
            </w:r>
            <w:r w:rsidR="00F021BE" w:rsidRPr="00CD7015">
              <w:rPr>
                <w:rFonts w:ascii="Times New Roman" w:hAnsi="Times New Roman"/>
                <w:sz w:val="24"/>
                <w:szCs w:val="24"/>
              </w:rPr>
              <w:t xml:space="preserve"> </w:t>
            </w:r>
            <w:r w:rsidR="00E5226B" w:rsidRPr="00CD7015">
              <w:rPr>
                <w:rFonts w:ascii="Times New Roman" w:hAnsi="Times New Roman"/>
                <w:sz w:val="24"/>
                <w:szCs w:val="24"/>
              </w:rPr>
              <w:t>Maksātnespējas administrators atbildes vēstulē norādīja, ka reģistrētā hipotēka tiks dzēsta.</w:t>
            </w:r>
            <w:r w:rsidR="003C3A78" w:rsidRPr="00CD7015">
              <w:rPr>
                <w:rFonts w:ascii="Times New Roman" w:hAnsi="Times New Roman"/>
                <w:sz w:val="24"/>
                <w:szCs w:val="24"/>
              </w:rPr>
              <w:t xml:space="preserve"> Iesniegtajā pirkuma līguma projektā arī tiek iekļauts šāds punkts:  </w:t>
            </w:r>
          </w:p>
          <w:p w:rsidR="003C3A78" w:rsidRPr="00CD7015" w:rsidRDefault="003C3A78" w:rsidP="003C3A78">
            <w:r w:rsidRPr="00CD7015">
              <w:t>„ 4.2.1.MSIA „</w:t>
            </w:r>
            <w:proofErr w:type="spellStart"/>
            <w:r w:rsidRPr="00CD7015">
              <w:t>Ominasis</w:t>
            </w:r>
            <w:proofErr w:type="spellEnd"/>
            <w:r w:rsidRPr="00CD7015">
              <w:t xml:space="preserve"> </w:t>
            </w:r>
            <w:proofErr w:type="spellStart"/>
            <w:r w:rsidRPr="00CD7015">
              <w:t>Latvia</w:t>
            </w:r>
            <w:proofErr w:type="spellEnd"/>
            <w:r w:rsidRPr="00CD7015">
              <w:t>” administrators apņemas:</w:t>
            </w:r>
          </w:p>
          <w:p w:rsidR="003C3A78" w:rsidRPr="00CD7015" w:rsidRDefault="003C3A78" w:rsidP="003C3A78">
            <w:r w:rsidRPr="00CD7015">
              <w:t>4.2.1.(viena) mēneša laikā no Pirkuma maksas samaksas pilnā apmērā nodrošināt par labu MSIA “</w:t>
            </w:r>
            <w:proofErr w:type="spellStart"/>
            <w:r w:rsidRPr="00CD7015">
              <w:t>Ominasis</w:t>
            </w:r>
            <w:proofErr w:type="spellEnd"/>
            <w:r w:rsidRPr="00CD7015">
              <w:t xml:space="preserve"> </w:t>
            </w:r>
            <w:proofErr w:type="spellStart"/>
            <w:r w:rsidRPr="00CD7015">
              <w:t>Latvia</w:t>
            </w:r>
            <w:proofErr w:type="spellEnd"/>
            <w:r w:rsidRPr="00CD7015">
              <w:t xml:space="preserve">” nodrošinātajiem kreditoriem reģistrēto hipotēku un aizlieguma </w:t>
            </w:r>
            <w:r w:rsidRPr="00CD7015">
              <w:lastRenderedPageBreak/>
              <w:t>atzīmju dzēšanu, par ko izmaksas sedz pārdevējs”.</w:t>
            </w:r>
          </w:p>
          <w:p w:rsidR="0045606B" w:rsidRPr="00CD7015" w:rsidRDefault="0045606B" w:rsidP="00EE6DA3">
            <w:pPr>
              <w:pStyle w:val="PlainText"/>
              <w:jc w:val="both"/>
              <w:rPr>
                <w:rFonts w:ascii="Times New Roman" w:hAnsi="Times New Roman"/>
                <w:sz w:val="24"/>
                <w:szCs w:val="24"/>
              </w:rPr>
            </w:pPr>
          </w:p>
        </w:tc>
      </w:tr>
      <w:tr w:rsidR="0045606B" w:rsidRPr="008722C6" w:rsidTr="00221344">
        <w:trPr>
          <w:trHeight w:val="656"/>
        </w:trPr>
        <w:tc>
          <w:tcPr>
            <w:tcW w:w="534" w:type="dxa"/>
            <w:tcBorders>
              <w:top w:val="single" w:sz="6" w:space="0" w:color="auto"/>
              <w:left w:val="single" w:sz="6" w:space="0" w:color="auto"/>
              <w:bottom w:val="single" w:sz="6" w:space="0" w:color="auto"/>
              <w:right w:val="single" w:sz="6" w:space="0" w:color="auto"/>
            </w:tcBorders>
          </w:tcPr>
          <w:p w:rsidR="0045606B" w:rsidRPr="008722C6" w:rsidRDefault="0045606B" w:rsidP="00EE6DA3">
            <w:pPr>
              <w:tabs>
                <w:tab w:val="left" w:pos="720"/>
                <w:tab w:val="center" w:pos="4153"/>
                <w:tab w:val="right" w:pos="8306"/>
              </w:tabs>
              <w:spacing w:before="100" w:beforeAutospacing="1" w:after="100" w:afterAutospacing="1"/>
            </w:pPr>
            <w:r w:rsidRPr="008722C6">
              <w:lastRenderedPageBreak/>
              <w:t>3.</w:t>
            </w:r>
          </w:p>
        </w:tc>
        <w:tc>
          <w:tcPr>
            <w:tcW w:w="2782" w:type="dxa"/>
            <w:tcBorders>
              <w:top w:val="single" w:sz="6" w:space="0" w:color="auto"/>
              <w:left w:val="single" w:sz="6" w:space="0" w:color="auto"/>
              <w:bottom w:val="single" w:sz="6" w:space="0" w:color="auto"/>
              <w:right w:val="single" w:sz="6" w:space="0" w:color="auto"/>
            </w:tcBorders>
          </w:tcPr>
          <w:p w:rsidR="0045606B" w:rsidRPr="008722C6" w:rsidRDefault="0045606B" w:rsidP="00EE6DA3">
            <w:pPr>
              <w:tabs>
                <w:tab w:val="left" w:pos="720"/>
                <w:tab w:val="center" w:pos="4153"/>
                <w:tab w:val="right" w:pos="8306"/>
              </w:tabs>
              <w:spacing w:before="100" w:beforeAutospacing="1" w:after="100" w:afterAutospacing="1"/>
            </w:pPr>
            <w:r w:rsidRPr="008722C6">
              <w:t xml:space="preserve">Projekta izstrādē iesaistītās institūcijas </w:t>
            </w:r>
          </w:p>
        </w:tc>
        <w:tc>
          <w:tcPr>
            <w:tcW w:w="6290" w:type="dxa"/>
            <w:tcBorders>
              <w:top w:val="single" w:sz="6" w:space="0" w:color="auto"/>
              <w:left w:val="single" w:sz="6" w:space="0" w:color="auto"/>
              <w:bottom w:val="single" w:sz="6" w:space="0" w:color="auto"/>
              <w:right w:val="single" w:sz="6" w:space="0" w:color="auto"/>
            </w:tcBorders>
          </w:tcPr>
          <w:p w:rsidR="0045606B" w:rsidRPr="008722C6" w:rsidRDefault="0045606B" w:rsidP="00EE6DA3">
            <w:pPr>
              <w:jc w:val="both"/>
            </w:pPr>
            <w:r w:rsidRPr="008722C6">
              <w:t>VARAM, Dabas aizsardzības pārvalde</w:t>
            </w:r>
          </w:p>
        </w:tc>
      </w:tr>
      <w:tr w:rsidR="0045606B" w:rsidRPr="008722C6" w:rsidTr="00221344">
        <w:trPr>
          <w:trHeight w:val="451"/>
        </w:trPr>
        <w:tc>
          <w:tcPr>
            <w:tcW w:w="534" w:type="dxa"/>
            <w:tcBorders>
              <w:top w:val="single" w:sz="6" w:space="0" w:color="auto"/>
              <w:left w:val="single" w:sz="6" w:space="0" w:color="auto"/>
              <w:bottom w:val="single" w:sz="6" w:space="0" w:color="auto"/>
              <w:right w:val="single" w:sz="6" w:space="0" w:color="auto"/>
            </w:tcBorders>
          </w:tcPr>
          <w:p w:rsidR="0045606B" w:rsidRPr="008722C6" w:rsidRDefault="0045606B" w:rsidP="00EE6DA3">
            <w:pPr>
              <w:tabs>
                <w:tab w:val="left" w:pos="720"/>
                <w:tab w:val="center" w:pos="4153"/>
                <w:tab w:val="right" w:pos="8306"/>
              </w:tabs>
              <w:spacing w:before="100" w:beforeAutospacing="1" w:after="100" w:afterAutospacing="1"/>
            </w:pPr>
            <w:r w:rsidRPr="008722C6">
              <w:t>4.</w:t>
            </w:r>
          </w:p>
        </w:tc>
        <w:tc>
          <w:tcPr>
            <w:tcW w:w="2782" w:type="dxa"/>
            <w:tcBorders>
              <w:top w:val="single" w:sz="6" w:space="0" w:color="auto"/>
              <w:left w:val="single" w:sz="6" w:space="0" w:color="auto"/>
              <w:bottom w:val="single" w:sz="6" w:space="0" w:color="auto"/>
              <w:right w:val="single" w:sz="6" w:space="0" w:color="auto"/>
            </w:tcBorders>
          </w:tcPr>
          <w:p w:rsidR="0045606B" w:rsidRPr="008722C6" w:rsidRDefault="0045606B" w:rsidP="00EE6DA3">
            <w:pPr>
              <w:tabs>
                <w:tab w:val="left" w:pos="720"/>
                <w:tab w:val="center" w:pos="4153"/>
                <w:tab w:val="right" w:pos="8306"/>
              </w:tabs>
              <w:spacing w:before="100" w:beforeAutospacing="1" w:after="100" w:afterAutospacing="1"/>
            </w:pPr>
            <w:r w:rsidRPr="008722C6">
              <w:t>Cita informācija</w:t>
            </w:r>
          </w:p>
          <w:p w:rsidR="0045606B" w:rsidRPr="008722C6" w:rsidRDefault="0045606B" w:rsidP="00EE6DA3">
            <w:pPr>
              <w:tabs>
                <w:tab w:val="left" w:pos="720"/>
                <w:tab w:val="center" w:pos="4153"/>
                <w:tab w:val="right" w:pos="8306"/>
              </w:tabs>
              <w:spacing w:before="100" w:beforeAutospacing="1" w:after="100" w:afterAutospacing="1"/>
            </w:pPr>
          </w:p>
        </w:tc>
        <w:tc>
          <w:tcPr>
            <w:tcW w:w="6290" w:type="dxa"/>
            <w:tcBorders>
              <w:top w:val="single" w:sz="6" w:space="0" w:color="auto"/>
              <w:left w:val="single" w:sz="6" w:space="0" w:color="auto"/>
              <w:bottom w:val="single" w:sz="6" w:space="0" w:color="auto"/>
              <w:right w:val="single" w:sz="6" w:space="0" w:color="auto"/>
            </w:tcBorders>
          </w:tcPr>
          <w:p w:rsidR="0045606B" w:rsidRPr="008722C6" w:rsidRDefault="0045606B" w:rsidP="00EE6DA3">
            <w:pPr>
              <w:ind w:firstLine="783"/>
              <w:jc w:val="both"/>
            </w:pPr>
            <w:r w:rsidRPr="008722C6">
              <w:t>Nav</w:t>
            </w:r>
          </w:p>
        </w:tc>
      </w:tr>
    </w:tbl>
    <w:p w:rsidR="008A4239" w:rsidRPr="00E5226B" w:rsidRDefault="008A4239">
      <w:pPr>
        <w:rPr>
          <w:sz w:val="22"/>
          <w:szCs w:val="22"/>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855"/>
        <w:gridCol w:w="4381"/>
      </w:tblGrid>
      <w:tr w:rsidR="0045606B" w:rsidRPr="0093291B" w:rsidTr="00221344">
        <w:tc>
          <w:tcPr>
            <w:tcW w:w="9786" w:type="dxa"/>
            <w:gridSpan w:val="3"/>
            <w:vAlign w:val="center"/>
          </w:tcPr>
          <w:p w:rsidR="0045606B" w:rsidRPr="0093291B" w:rsidRDefault="0045606B" w:rsidP="00EE6DA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45606B" w:rsidRPr="0093291B" w:rsidTr="00221344">
        <w:trPr>
          <w:trHeight w:val="467"/>
        </w:trPr>
        <w:tc>
          <w:tcPr>
            <w:tcW w:w="550" w:type="dxa"/>
          </w:tcPr>
          <w:p w:rsidR="0045606B" w:rsidRPr="00B534EE" w:rsidRDefault="0045606B" w:rsidP="00EE6DA3">
            <w:pPr>
              <w:pStyle w:val="naiskr"/>
              <w:spacing w:before="0" w:after="0"/>
            </w:pPr>
            <w:r w:rsidRPr="00B534EE">
              <w:t>1.</w:t>
            </w:r>
          </w:p>
        </w:tc>
        <w:tc>
          <w:tcPr>
            <w:tcW w:w="4855" w:type="dxa"/>
          </w:tcPr>
          <w:p w:rsidR="0045606B" w:rsidRPr="00B534EE" w:rsidRDefault="0045606B" w:rsidP="00EE6DA3">
            <w:pPr>
              <w:pStyle w:val="naiskr"/>
              <w:spacing w:before="0" w:after="0"/>
            </w:pPr>
            <w:r w:rsidRPr="00B534EE">
              <w:t>Sabiedrības mērķgrupas, kuras tiesiskais regulējums ietekmē vai varētu ietekmēt</w:t>
            </w:r>
          </w:p>
        </w:tc>
        <w:tc>
          <w:tcPr>
            <w:tcW w:w="4381" w:type="dxa"/>
          </w:tcPr>
          <w:p w:rsidR="0045606B" w:rsidRPr="00B534EE" w:rsidRDefault="00B534EE" w:rsidP="000B691E">
            <w:pPr>
              <w:pStyle w:val="FootnoteText"/>
              <w:jc w:val="both"/>
              <w:rPr>
                <w:iCs/>
                <w:sz w:val="24"/>
                <w:szCs w:val="24"/>
              </w:rPr>
            </w:pPr>
            <w:r w:rsidRPr="00B534EE">
              <w:rPr>
                <w:sz w:val="24"/>
                <w:szCs w:val="24"/>
              </w:rPr>
              <w:t>Tiesiskais regulējums ietekmē</w:t>
            </w:r>
            <w:proofErr w:type="gramStart"/>
            <w:r w:rsidRPr="00B534EE">
              <w:rPr>
                <w:sz w:val="24"/>
                <w:szCs w:val="24"/>
              </w:rPr>
              <w:t xml:space="preserve">  </w:t>
            </w:r>
            <w:proofErr w:type="gramEnd"/>
            <w:r w:rsidR="006B268D">
              <w:rPr>
                <w:sz w:val="24"/>
                <w:szCs w:val="24"/>
              </w:rPr>
              <w:t>m</w:t>
            </w:r>
            <w:r w:rsidRPr="00B534EE">
              <w:rPr>
                <w:sz w:val="24"/>
                <w:szCs w:val="24"/>
              </w:rPr>
              <w:t>aksātnespējīgo SIA „</w:t>
            </w:r>
            <w:r w:rsidR="000B691E">
              <w:rPr>
                <w:sz w:val="24"/>
                <w:szCs w:val="24"/>
              </w:rPr>
              <w:t xml:space="preserve"> </w:t>
            </w:r>
            <w:proofErr w:type="spellStart"/>
            <w:r w:rsidR="000B691E">
              <w:rPr>
                <w:sz w:val="24"/>
                <w:szCs w:val="24"/>
              </w:rPr>
              <w:t>Ominasis</w:t>
            </w:r>
            <w:proofErr w:type="spellEnd"/>
            <w:r w:rsidR="000B691E">
              <w:rPr>
                <w:sz w:val="24"/>
                <w:szCs w:val="24"/>
              </w:rPr>
              <w:t xml:space="preserve"> </w:t>
            </w:r>
            <w:proofErr w:type="spellStart"/>
            <w:r w:rsidR="000B691E">
              <w:rPr>
                <w:sz w:val="24"/>
                <w:szCs w:val="24"/>
              </w:rPr>
              <w:t>Latvia</w:t>
            </w:r>
            <w:proofErr w:type="spellEnd"/>
            <w:r w:rsidR="000B691E" w:rsidRPr="00B534EE">
              <w:rPr>
                <w:sz w:val="24"/>
                <w:szCs w:val="24"/>
              </w:rPr>
              <w:t xml:space="preserve"> </w:t>
            </w:r>
            <w:r w:rsidRPr="00B534EE">
              <w:rPr>
                <w:sz w:val="24"/>
                <w:szCs w:val="24"/>
              </w:rPr>
              <w:t>” un pircēju – SIA „</w:t>
            </w:r>
            <w:proofErr w:type="spellStart"/>
            <w:r w:rsidR="000B691E">
              <w:rPr>
                <w:sz w:val="24"/>
                <w:szCs w:val="24"/>
              </w:rPr>
              <w:t>Arhiidea</w:t>
            </w:r>
            <w:proofErr w:type="spellEnd"/>
            <w:r w:rsidRPr="00B534EE">
              <w:rPr>
                <w:sz w:val="24"/>
                <w:szCs w:val="24"/>
              </w:rPr>
              <w:t>”</w:t>
            </w:r>
          </w:p>
        </w:tc>
      </w:tr>
      <w:tr w:rsidR="0045606B" w:rsidRPr="0093291B" w:rsidTr="00221344">
        <w:trPr>
          <w:trHeight w:val="523"/>
        </w:trPr>
        <w:tc>
          <w:tcPr>
            <w:tcW w:w="550" w:type="dxa"/>
          </w:tcPr>
          <w:p w:rsidR="0045606B" w:rsidRPr="00B534EE" w:rsidRDefault="0045606B" w:rsidP="00EE6DA3">
            <w:pPr>
              <w:pStyle w:val="naiskr"/>
              <w:spacing w:before="0" w:after="0"/>
            </w:pPr>
            <w:r w:rsidRPr="00B534EE">
              <w:t>2.</w:t>
            </w:r>
          </w:p>
        </w:tc>
        <w:tc>
          <w:tcPr>
            <w:tcW w:w="4855" w:type="dxa"/>
          </w:tcPr>
          <w:p w:rsidR="0045606B" w:rsidRPr="00B534EE" w:rsidRDefault="0045606B" w:rsidP="00EE6DA3">
            <w:pPr>
              <w:pStyle w:val="naiskr"/>
              <w:spacing w:before="0" w:after="0"/>
            </w:pPr>
            <w:r w:rsidRPr="00B534EE">
              <w:t>Tiesiskā regulējuma ietekme uz tautsaimniecību un administratīvo slogu</w:t>
            </w:r>
          </w:p>
        </w:tc>
        <w:tc>
          <w:tcPr>
            <w:tcW w:w="4381" w:type="dxa"/>
          </w:tcPr>
          <w:p w:rsidR="0045606B" w:rsidRPr="00B534EE" w:rsidRDefault="0045606B" w:rsidP="00EE6DA3">
            <w:pPr>
              <w:pStyle w:val="naiskr"/>
              <w:spacing w:before="0" w:after="0"/>
              <w:ind w:firstLine="554"/>
              <w:jc w:val="both"/>
            </w:pPr>
            <w:r w:rsidRPr="00B534EE">
              <w:t>Nav.</w:t>
            </w:r>
          </w:p>
        </w:tc>
      </w:tr>
      <w:tr w:rsidR="0045606B" w:rsidRPr="0093291B" w:rsidTr="00221344">
        <w:trPr>
          <w:trHeight w:val="517"/>
        </w:trPr>
        <w:tc>
          <w:tcPr>
            <w:tcW w:w="550" w:type="dxa"/>
          </w:tcPr>
          <w:p w:rsidR="0045606B" w:rsidRPr="00B534EE" w:rsidRDefault="0045606B" w:rsidP="00EE6DA3">
            <w:pPr>
              <w:pStyle w:val="naiskr"/>
              <w:spacing w:before="0" w:after="0"/>
            </w:pPr>
            <w:r w:rsidRPr="00B534EE">
              <w:t>3.</w:t>
            </w:r>
          </w:p>
        </w:tc>
        <w:tc>
          <w:tcPr>
            <w:tcW w:w="4855" w:type="dxa"/>
          </w:tcPr>
          <w:p w:rsidR="0045606B" w:rsidRPr="00B534EE" w:rsidRDefault="0045606B" w:rsidP="00EE6DA3">
            <w:pPr>
              <w:pStyle w:val="naiskr"/>
              <w:spacing w:before="0" w:after="0"/>
            </w:pPr>
            <w:r w:rsidRPr="00B534EE">
              <w:t>Administratīvo izmaksu monetārs novērtējums</w:t>
            </w:r>
          </w:p>
        </w:tc>
        <w:tc>
          <w:tcPr>
            <w:tcW w:w="4381" w:type="dxa"/>
          </w:tcPr>
          <w:p w:rsidR="0045606B" w:rsidRPr="00B534EE" w:rsidRDefault="0045606B" w:rsidP="00EE6DA3">
            <w:pPr>
              <w:pStyle w:val="naiskr"/>
              <w:spacing w:before="120" w:after="120"/>
              <w:ind w:firstLine="554"/>
            </w:pPr>
            <w:r w:rsidRPr="00B534EE">
              <w:t>Nav.</w:t>
            </w:r>
          </w:p>
          <w:p w:rsidR="0045606B" w:rsidRPr="00B534EE" w:rsidRDefault="0045606B" w:rsidP="00EE6DA3">
            <w:pPr>
              <w:pStyle w:val="naiskr"/>
              <w:spacing w:before="120" w:after="120"/>
              <w:ind w:firstLine="554"/>
            </w:pPr>
          </w:p>
          <w:p w:rsidR="0045606B" w:rsidRPr="00B534EE" w:rsidRDefault="0045606B" w:rsidP="00EE6DA3">
            <w:pPr>
              <w:pStyle w:val="naiskr"/>
              <w:spacing w:before="120" w:after="120"/>
              <w:ind w:firstLine="554"/>
            </w:pPr>
          </w:p>
        </w:tc>
      </w:tr>
      <w:tr w:rsidR="0045606B" w:rsidRPr="0093291B" w:rsidTr="00221344">
        <w:tc>
          <w:tcPr>
            <w:tcW w:w="550" w:type="dxa"/>
          </w:tcPr>
          <w:p w:rsidR="0045606B" w:rsidRPr="00B534EE" w:rsidRDefault="0045606B" w:rsidP="00EE6DA3">
            <w:pPr>
              <w:pStyle w:val="naiskr"/>
              <w:spacing w:before="0" w:after="0"/>
            </w:pPr>
            <w:r w:rsidRPr="00B534EE">
              <w:t>4.</w:t>
            </w:r>
          </w:p>
        </w:tc>
        <w:tc>
          <w:tcPr>
            <w:tcW w:w="4855" w:type="dxa"/>
          </w:tcPr>
          <w:p w:rsidR="0045606B" w:rsidRPr="00B534EE" w:rsidRDefault="0045606B" w:rsidP="00EE6DA3">
            <w:pPr>
              <w:pStyle w:val="naiskr"/>
              <w:spacing w:before="0" w:after="0"/>
            </w:pPr>
            <w:r w:rsidRPr="00B534EE">
              <w:t>Cita informācija</w:t>
            </w:r>
          </w:p>
        </w:tc>
        <w:tc>
          <w:tcPr>
            <w:tcW w:w="4381" w:type="dxa"/>
          </w:tcPr>
          <w:p w:rsidR="0045606B" w:rsidRPr="00B534EE" w:rsidRDefault="0045606B" w:rsidP="00EE6DA3">
            <w:pPr>
              <w:pStyle w:val="naiskr"/>
              <w:spacing w:before="0" w:after="0"/>
              <w:ind w:firstLine="554"/>
            </w:pPr>
            <w:r w:rsidRPr="00B534EE">
              <w:t>Nav.</w:t>
            </w:r>
          </w:p>
        </w:tc>
      </w:tr>
    </w:tbl>
    <w:p w:rsidR="0045606B" w:rsidRDefault="0045606B"/>
    <w:tbl>
      <w:tblPr>
        <w:tblW w:w="5545" w:type="pct"/>
        <w:tblInd w:w="-49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5"/>
        <w:gridCol w:w="3027"/>
        <w:gridCol w:w="1268"/>
        <w:gridCol w:w="14"/>
        <w:gridCol w:w="1288"/>
        <w:gridCol w:w="1280"/>
        <w:gridCol w:w="16"/>
        <w:gridCol w:w="1266"/>
        <w:gridCol w:w="27"/>
        <w:gridCol w:w="1580"/>
        <w:gridCol w:w="14"/>
      </w:tblGrid>
      <w:tr w:rsidR="0045606B" w:rsidRPr="000814D8" w:rsidTr="00780A8F">
        <w:trPr>
          <w:gridBefore w:val="1"/>
          <w:wBefore w:w="18" w:type="pct"/>
        </w:trPr>
        <w:tc>
          <w:tcPr>
            <w:tcW w:w="4982" w:type="pct"/>
            <w:gridSpan w:val="10"/>
            <w:tcBorders>
              <w:top w:val="single" w:sz="4" w:space="0" w:color="auto"/>
              <w:left w:val="single" w:sz="4" w:space="0" w:color="auto"/>
              <w:bottom w:val="single" w:sz="4" w:space="0" w:color="auto"/>
              <w:right w:val="single" w:sz="4" w:space="0" w:color="auto"/>
            </w:tcBorders>
            <w:vAlign w:val="center"/>
          </w:tcPr>
          <w:p w:rsidR="0045606B" w:rsidRPr="000814D8" w:rsidRDefault="0045606B" w:rsidP="00EE6DA3">
            <w:pPr>
              <w:jc w:val="center"/>
              <w:rPr>
                <w:b/>
              </w:rPr>
            </w:pPr>
            <w:r w:rsidRPr="000814D8">
              <w:rPr>
                <w:b/>
              </w:rPr>
              <w:br w:type="page"/>
              <w:t>III. Tiesību akta projekta ietekme uz valsts budžetu un pašvaldību budžetiem</w:t>
            </w: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vMerge w:val="restart"/>
            <w:vAlign w:val="center"/>
          </w:tcPr>
          <w:p w:rsidR="0045606B" w:rsidRPr="00F139E9" w:rsidRDefault="0045606B" w:rsidP="00EE6DA3">
            <w:pPr>
              <w:pStyle w:val="naisf"/>
              <w:spacing w:before="0" w:after="0"/>
              <w:jc w:val="center"/>
              <w:rPr>
                <w:b/>
              </w:rPr>
            </w:pPr>
            <w:r w:rsidRPr="00F139E9">
              <w:rPr>
                <w:b/>
              </w:rPr>
              <w:t>Rādītāji</w:t>
            </w:r>
          </w:p>
        </w:tc>
        <w:tc>
          <w:tcPr>
            <w:tcW w:w="1309" w:type="pct"/>
            <w:gridSpan w:val="3"/>
            <w:vMerge w:val="restart"/>
            <w:vAlign w:val="center"/>
          </w:tcPr>
          <w:p w:rsidR="0045606B" w:rsidRPr="00F139E9" w:rsidRDefault="0045606B" w:rsidP="000B691E">
            <w:pPr>
              <w:pStyle w:val="naisf"/>
              <w:spacing w:before="0" w:after="0"/>
              <w:jc w:val="center"/>
              <w:rPr>
                <w:b/>
              </w:rPr>
            </w:pPr>
            <w:r w:rsidRPr="00F139E9">
              <w:rPr>
                <w:b/>
              </w:rPr>
              <w:t>201</w:t>
            </w:r>
            <w:r w:rsidR="000B691E">
              <w:rPr>
                <w:b/>
              </w:rPr>
              <w:t>5</w:t>
            </w:r>
            <w:r>
              <w:rPr>
                <w:b/>
              </w:rPr>
              <w:t>.</w:t>
            </w:r>
          </w:p>
        </w:tc>
        <w:tc>
          <w:tcPr>
            <w:tcW w:w="2123" w:type="pct"/>
            <w:gridSpan w:val="5"/>
            <w:vAlign w:val="center"/>
          </w:tcPr>
          <w:p w:rsidR="0045606B" w:rsidRPr="00F139E9" w:rsidRDefault="0045606B" w:rsidP="00EE6DA3">
            <w:pPr>
              <w:pStyle w:val="naisf"/>
              <w:spacing w:before="0" w:after="0"/>
              <w:jc w:val="center"/>
              <w:rPr>
                <w:b/>
                <w:i/>
              </w:rPr>
            </w:pPr>
            <w:r w:rsidRPr="00F139E9">
              <w:t xml:space="preserve">Turpmākie trīs gadi </w:t>
            </w: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vMerge/>
            <w:vAlign w:val="center"/>
          </w:tcPr>
          <w:p w:rsidR="0045606B" w:rsidRPr="00F139E9" w:rsidRDefault="0045606B" w:rsidP="00EE6DA3">
            <w:pPr>
              <w:pStyle w:val="naisf"/>
              <w:spacing w:before="0" w:after="0"/>
              <w:jc w:val="center"/>
              <w:rPr>
                <w:b/>
                <w:i/>
              </w:rPr>
            </w:pPr>
          </w:p>
        </w:tc>
        <w:tc>
          <w:tcPr>
            <w:tcW w:w="1309" w:type="pct"/>
            <w:gridSpan w:val="3"/>
            <w:vMerge/>
            <w:vAlign w:val="center"/>
          </w:tcPr>
          <w:p w:rsidR="0045606B" w:rsidRPr="00F139E9" w:rsidRDefault="0045606B" w:rsidP="00EE6DA3">
            <w:pPr>
              <w:pStyle w:val="naisf"/>
              <w:spacing w:before="0" w:after="0"/>
              <w:jc w:val="center"/>
              <w:rPr>
                <w:b/>
                <w:i/>
              </w:rPr>
            </w:pPr>
          </w:p>
        </w:tc>
        <w:tc>
          <w:tcPr>
            <w:tcW w:w="660" w:type="pct"/>
            <w:gridSpan w:val="2"/>
            <w:vAlign w:val="center"/>
          </w:tcPr>
          <w:p w:rsidR="0045606B" w:rsidRPr="00F139E9" w:rsidRDefault="0045606B" w:rsidP="000B691E">
            <w:pPr>
              <w:pStyle w:val="naisf"/>
              <w:spacing w:before="0" w:after="0"/>
              <w:jc w:val="center"/>
              <w:rPr>
                <w:b/>
                <w:i/>
              </w:rPr>
            </w:pPr>
            <w:r w:rsidRPr="00F139E9">
              <w:rPr>
                <w:b/>
                <w:bCs/>
              </w:rPr>
              <w:t>201</w:t>
            </w:r>
            <w:r w:rsidR="000B691E">
              <w:rPr>
                <w:b/>
                <w:bCs/>
              </w:rPr>
              <w:t>6</w:t>
            </w:r>
            <w:r>
              <w:rPr>
                <w:b/>
                <w:bCs/>
              </w:rPr>
              <w:t>.</w:t>
            </w:r>
          </w:p>
        </w:tc>
        <w:tc>
          <w:tcPr>
            <w:tcW w:w="659" w:type="pct"/>
            <w:gridSpan w:val="2"/>
            <w:vAlign w:val="center"/>
          </w:tcPr>
          <w:p w:rsidR="0045606B" w:rsidRPr="00F139E9" w:rsidRDefault="0045606B" w:rsidP="000B691E">
            <w:pPr>
              <w:pStyle w:val="naisf"/>
              <w:spacing w:before="0" w:after="0"/>
              <w:jc w:val="center"/>
              <w:rPr>
                <w:b/>
                <w:i/>
              </w:rPr>
            </w:pPr>
            <w:r w:rsidRPr="00F139E9">
              <w:rPr>
                <w:b/>
                <w:bCs/>
              </w:rPr>
              <w:t>201</w:t>
            </w:r>
            <w:r w:rsidR="000B691E">
              <w:rPr>
                <w:b/>
                <w:bCs/>
              </w:rPr>
              <w:t>7</w:t>
            </w:r>
            <w:r>
              <w:rPr>
                <w:b/>
                <w:bCs/>
              </w:rPr>
              <w:t>.</w:t>
            </w:r>
          </w:p>
        </w:tc>
        <w:tc>
          <w:tcPr>
            <w:tcW w:w="804" w:type="pct"/>
            <w:vAlign w:val="center"/>
          </w:tcPr>
          <w:p w:rsidR="0045606B" w:rsidRPr="00F139E9" w:rsidRDefault="0045606B" w:rsidP="000B691E">
            <w:pPr>
              <w:pStyle w:val="naisf"/>
              <w:spacing w:before="0" w:after="0"/>
              <w:jc w:val="center"/>
              <w:rPr>
                <w:b/>
                <w:i/>
              </w:rPr>
            </w:pPr>
            <w:r w:rsidRPr="00F139E9">
              <w:rPr>
                <w:b/>
                <w:bCs/>
              </w:rPr>
              <w:t>201</w:t>
            </w:r>
            <w:r w:rsidR="000B691E">
              <w:rPr>
                <w:b/>
                <w:bCs/>
              </w:rPr>
              <w:t>8</w:t>
            </w:r>
            <w:r>
              <w:rPr>
                <w:b/>
                <w:bCs/>
              </w:rPr>
              <w:t>.</w:t>
            </w: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vMerge/>
            <w:vAlign w:val="center"/>
          </w:tcPr>
          <w:p w:rsidR="0045606B" w:rsidRPr="00F139E9" w:rsidRDefault="0045606B" w:rsidP="00EE6DA3">
            <w:pPr>
              <w:pStyle w:val="naisf"/>
              <w:spacing w:before="0" w:after="0"/>
              <w:jc w:val="center"/>
              <w:rPr>
                <w:b/>
                <w:i/>
              </w:rPr>
            </w:pPr>
          </w:p>
        </w:tc>
        <w:tc>
          <w:tcPr>
            <w:tcW w:w="646" w:type="pct"/>
            <w:vAlign w:val="center"/>
          </w:tcPr>
          <w:p w:rsidR="0045606B" w:rsidRPr="00F139E9" w:rsidRDefault="0045606B" w:rsidP="00EE6DA3">
            <w:pPr>
              <w:pStyle w:val="naisf"/>
              <w:spacing w:before="0" w:after="0"/>
              <w:jc w:val="center"/>
              <w:rPr>
                <w:b/>
                <w:i/>
              </w:rPr>
            </w:pPr>
            <w:r w:rsidRPr="00F139E9">
              <w:t>Saskaņā ar valsts budžetu kārtējam gadam</w:t>
            </w:r>
          </w:p>
        </w:tc>
        <w:tc>
          <w:tcPr>
            <w:tcW w:w="663" w:type="pct"/>
            <w:gridSpan w:val="2"/>
            <w:vAlign w:val="center"/>
          </w:tcPr>
          <w:p w:rsidR="0045606B" w:rsidRPr="00F139E9" w:rsidRDefault="0045606B" w:rsidP="00EE6DA3">
            <w:pPr>
              <w:pStyle w:val="naisf"/>
              <w:spacing w:before="0" w:after="0"/>
              <w:jc w:val="center"/>
              <w:rPr>
                <w:b/>
                <w:i/>
              </w:rPr>
            </w:pPr>
            <w:r w:rsidRPr="00F139E9">
              <w:t>Izmaiņas kārtējā gadā, salīdzinot ar budžetu kārtējam gadam</w:t>
            </w:r>
          </w:p>
        </w:tc>
        <w:tc>
          <w:tcPr>
            <w:tcW w:w="660" w:type="pct"/>
            <w:gridSpan w:val="2"/>
            <w:vAlign w:val="center"/>
          </w:tcPr>
          <w:p w:rsidR="0045606B" w:rsidRPr="00F139E9" w:rsidRDefault="0045606B" w:rsidP="00EE6DA3">
            <w:pPr>
              <w:pStyle w:val="naisf"/>
              <w:spacing w:before="0" w:after="0"/>
              <w:jc w:val="center"/>
              <w:rPr>
                <w:b/>
                <w:i/>
              </w:rPr>
            </w:pPr>
            <w:r w:rsidRPr="00F139E9">
              <w:t>Izmaiņas, salīdzinot ar kārtējo (n) gadu</w:t>
            </w:r>
          </w:p>
        </w:tc>
        <w:tc>
          <w:tcPr>
            <w:tcW w:w="659" w:type="pct"/>
            <w:gridSpan w:val="2"/>
            <w:vAlign w:val="center"/>
          </w:tcPr>
          <w:p w:rsidR="0045606B" w:rsidRPr="00F139E9" w:rsidRDefault="0045606B" w:rsidP="00EE6DA3">
            <w:pPr>
              <w:pStyle w:val="naisf"/>
              <w:spacing w:before="0" w:after="0"/>
              <w:jc w:val="center"/>
              <w:rPr>
                <w:b/>
                <w:i/>
              </w:rPr>
            </w:pPr>
            <w:r w:rsidRPr="00F139E9">
              <w:t>Izmaiņas, salīdzinot ar kārtējo (n) gadu</w:t>
            </w:r>
          </w:p>
        </w:tc>
        <w:tc>
          <w:tcPr>
            <w:tcW w:w="804" w:type="pct"/>
            <w:vAlign w:val="center"/>
          </w:tcPr>
          <w:p w:rsidR="0045606B" w:rsidRPr="00F139E9" w:rsidRDefault="0045606B" w:rsidP="00EE6DA3">
            <w:pPr>
              <w:pStyle w:val="naisf"/>
              <w:spacing w:before="0" w:after="0"/>
              <w:jc w:val="center"/>
              <w:rPr>
                <w:b/>
                <w:i/>
              </w:rPr>
            </w:pPr>
            <w:r w:rsidRPr="00F139E9">
              <w:t>Izmaiņas, salīdzinot ar kārtējo (n) gadu</w:t>
            </w: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vAlign w:val="center"/>
          </w:tcPr>
          <w:p w:rsidR="0045606B" w:rsidRPr="00F139E9" w:rsidRDefault="0045606B" w:rsidP="00EE6DA3">
            <w:pPr>
              <w:pStyle w:val="naisf"/>
              <w:spacing w:before="0" w:after="0"/>
              <w:jc w:val="center"/>
              <w:rPr>
                <w:bCs/>
              </w:rPr>
            </w:pPr>
            <w:r w:rsidRPr="00F139E9">
              <w:rPr>
                <w:bCs/>
              </w:rPr>
              <w:t>1</w:t>
            </w:r>
          </w:p>
        </w:tc>
        <w:tc>
          <w:tcPr>
            <w:tcW w:w="646" w:type="pct"/>
            <w:vAlign w:val="center"/>
          </w:tcPr>
          <w:p w:rsidR="0045606B" w:rsidRPr="00F139E9" w:rsidRDefault="0045606B" w:rsidP="00EE6DA3">
            <w:pPr>
              <w:pStyle w:val="naisf"/>
              <w:spacing w:before="0" w:after="0"/>
              <w:jc w:val="center"/>
              <w:rPr>
                <w:bCs/>
              </w:rPr>
            </w:pPr>
            <w:r w:rsidRPr="00F139E9">
              <w:rPr>
                <w:bCs/>
              </w:rPr>
              <w:t>2</w:t>
            </w:r>
          </w:p>
        </w:tc>
        <w:tc>
          <w:tcPr>
            <w:tcW w:w="663" w:type="pct"/>
            <w:gridSpan w:val="2"/>
            <w:vAlign w:val="center"/>
          </w:tcPr>
          <w:p w:rsidR="0045606B" w:rsidRPr="00F139E9" w:rsidRDefault="0045606B" w:rsidP="00EE6DA3">
            <w:pPr>
              <w:pStyle w:val="naisf"/>
              <w:spacing w:before="0" w:after="0"/>
              <w:jc w:val="center"/>
              <w:rPr>
                <w:bCs/>
              </w:rPr>
            </w:pPr>
            <w:r w:rsidRPr="00F139E9">
              <w:rPr>
                <w:bCs/>
              </w:rPr>
              <w:t>3</w:t>
            </w:r>
          </w:p>
        </w:tc>
        <w:tc>
          <w:tcPr>
            <w:tcW w:w="660" w:type="pct"/>
            <w:gridSpan w:val="2"/>
            <w:vAlign w:val="center"/>
          </w:tcPr>
          <w:p w:rsidR="0045606B" w:rsidRPr="00F139E9" w:rsidRDefault="0045606B" w:rsidP="00EE6DA3">
            <w:pPr>
              <w:pStyle w:val="naisf"/>
              <w:spacing w:before="0" w:after="0"/>
              <w:jc w:val="center"/>
              <w:rPr>
                <w:bCs/>
              </w:rPr>
            </w:pPr>
            <w:r w:rsidRPr="00F139E9">
              <w:rPr>
                <w:bCs/>
              </w:rPr>
              <w:t>4</w:t>
            </w:r>
          </w:p>
        </w:tc>
        <w:tc>
          <w:tcPr>
            <w:tcW w:w="659" w:type="pct"/>
            <w:gridSpan w:val="2"/>
            <w:vAlign w:val="center"/>
          </w:tcPr>
          <w:p w:rsidR="0045606B" w:rsidRPr="00F139E9" w:rsidRDefault="0045606B" w:rsidP="00EE6DA3">
            <w:pPr>
              <w:pStyle w:val="naisf"/>
              <w:spacing w:before="0" w:after="0"/>
              <w:jc w:val="center"/>
              <w:rPr>
                <w:bCs/>
              </w:rPr>
            </w:pPr>
            <w:r w:rsidRPr="00F139E9">
              <w:rPr>
                <w:bCs/>
              </w:rPr>
              <w:t>5</w:t>
            </w:r>
          </w:p>
        </w:tc>
        <w:tc>
          <w:tcPr>
            <w:tcW w:w="804" w:type="pct"/>
            <w:vAlign w:val="center"/>
          </w:tcPr>
          <w:p w:rsidR="0045606B" w:rsidRPr="00F139E9" w:rsidRDefault="0045606B" w:rsidP="00EE6DA3">
            <w:pPr>
              <w:pStyle w:val="naisf"/>
              <w:spacing w:before="0" w:after="0"/>
              <w:jc w:val="center"/>
              <w:rPr>
                <w:bCs/>
              </w:rPr>
            </w:pPr>
            <w:r w:rsidRPr="00F139E9">
              <w:rPr>
                <w:bCs/>
              </w:rPr>
              <w:t>6</w:t>
            </w: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F139E9" w:rsidRDefault="0045606B" w:rsidP="00EE6DA3">
            <w:pPr>
              <w:pStyle w:val="naisf"/>
              <w:spacing w:before="0" w:after="0"/>
              <w:rPr>
                <w:i/>
              </w:rPr>
            </w:pPr>
            <w:r w:rsidRPr="00F139E9">
              <w:t>1. Budžeta ieņēmumi:</w:t>
            </w:r>
          </w:p>
        </w:tc>
        <w:tc>
          <w:tcPr>
            <w:tcW w:w="646" w:type="pct"/>
          </w:tcPr>
          <w:p w:rsidR="0045606B" w:rsidRPr="00F139E9" w:rsidRDefault="0045606B" w:rsidP="00EE6DA3">
            <w:pPr>
              <w:pStyle w:val="naisf"/>
              <w:spacing w:before="0" w:after="0"/>
              <w:rPr>
                <w:b/>
                <w:i/>
              </w:rPr>
            </w:pPr>
          </w:p>
        </w:tc>
        <w:tc>
          <w:tcPr>
            <w:tcW w:w="663" w:type="pct"/>
            <w:gridSpan w:val="2"/>
          </w:tcPr>
          <w:p w:rsidR="0045606B" w:rsidRPr="00F139E9" w:rsidRDefault="0045606B" w:rsidP="00EE6DA3">
            <w:pPr>
              <w:pStyle w:val="naisf"/>
              <w:spacing w:before="0" w:after="0"/>
              <w:rPr>
                <w:b/>
                <w:i/>
              </w:rPr>
            </w:pPr>
          </w:p>
        </w:tc>
        <w:tc>
          <w:tcPr>
            <w:tcW w:w="660" w:type="pct"/>
            <w:gridSpan w:val="2"/>
          </w:tcPr>
          <w:p w:rsidR="0045606B" w:rsidRPr="00F139E9" w:rsidRDefault="0045606B" w:rsidP="00EE6DA3">
            <w:pPr>
              <w:pStyle w:val="naisf"/>
              <w:spacing w:before="0" w:after="0"/>
              <w:rPr>
                <w:b/>
                <w:i/>
              </w:rPr>
            </w:pPr>
          </w:p>
        </w:tc>
        <w:tc>
          <w:tcPr>
            <w:tcW w:w="659" w:type="pct"/>
            <w:gridSpan w:val="2"/>
          </w:tcPr>
          <w:p w:rsidR="0045606B" w:rsidRPr="00F139E9" w:rsidRDefault="0045606B" w:rsidP="00EE6DA3">
            <w:pPr>
              <w:pStyle w:val="naisf"/>
              <w:spacing w:before="0" w:after="0"/>
              <w:rPr>
                <w:b/>
                <w:i/>
              </w:rPr>
            </w:pPr>
          </w:p>
        </w:tc>
        <w:tc>
          <w:tcPr>
            <w:tcW w:w="804" w:type="pct"/>
          </w:tcPr>
          <w:p w:rsidR="0045606B" w:rsidRPr="00F139E9" w:rsidRDefault="0045606B" w:rsidP="00EE6DA3">
            <w:pPr>
              <w:pStyle w:val="naisf"/>
              <w:spacing w:before="0" w:after="0"/>
              <w:rPr>
                <w:b/>
                <w:i/>
              </w:rPr>
            </w:pP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F139E9" w:rsidRDefault="0045606B" w:rsidP="00EE6DA3">
            <w:pPr>
              <w:pStyle w:val="naisf"/>
              <w:spacing w:before="0" w:after="0"/>
              <w:rPr>
                <w:i/>
              </w:rPr>
            </w:pPr>
            <w:r w:rsidRPr="00F139E9">
              <w:t>1.1. valsts pamatbudžets, tai skaitā ieņēmumi no maksas pakalpojumiem un citi pašu ieņēmumi</w:t>
            </w:r>
          </w:p>
        </w:tc>
        <w:tc>
          <w:tcPr>
            <w:tcW w:w="646" w:type="pct"/>
          </w:tcPr>
          <w:p w:rsidR="0045606B" w:rsidRPr="003E35C4" w:rsidRDefault="000B691E" w:rsidP="00EE6DA3">
            <w:pPr>
              <w:pStyle w:val="naisf"/>
              <w:spacing w:before="0" w:after="0"/>
              <w:jc w:val="center"/>
            </w:pPr>
            <w:r>
              <w:t>0.58</w:t>
            </w:r>
          </w:p>
        </w:tc>
        <w:tc>
          <w:tcPr>
            <w:tcW w:w="663" w:type="pct"/>
            <w:gridSpan w:val="2"/>
          </w:tcPr>
          <w:p w:rsidR="0045606B" w:rsidRPr="00F139E9" w:rsidRDefault="0045606B" w:rsidP="00EE6DA3">
            <w:pPr>
              <w:pStyle w:val="naisf"/>
              <w:spacing w:before="0" w:after="0"/>
            </w:pPr>
            <w:r>
              <w:t>0</w:t>
            </w:r>
          </w:p>
        </w:tc>
        <w:tc>
          <w:tcPr>
            <w:tcW w:w="660" w:type="pct"/>
            <w:gridSpan w:val="2"/>
          </w:tcPr>
          <w:p w:rsidR="0045606B" w:rsidRPr="00F139E9" w:rsidRDefault="0045606B" w:rsidP="00EE6DA3">
            <w:pPr>
              <w:pStyle w:val="naisf"/>
              <w:spacing w:before="0" w:after="0"/>
            </w:pPr>
            <w:r>
              <w:t>0</w:t>
            </w:r>
          </w:p>
        </w:tc>
        <w:tc>
          <w:tcPr>
            <w:tcW w:w="659" w:type="pct"/>
            <w:gridSpan w:val="2"/>
          </w:tcPr>
          <w:p w:rsidR="0045606B" w:rsidRPr="00F139E9" w:rsidRDefault="0045606B" w:rsidP="00EE6DA3">
            <w:pPr>
              <w:pStyle w:val="naisf"/>
              <w:spacing w:before="0" w:after="0"/>
            </w:pPr>
            <w:r>
              <w:t>0</w:t>
            </w:r>
          </w:p>
        </w:tc>
        <w:tc>
          <w:tcPr>
            <w:tcW w:w="804" w:type="pct"/>
          </w:tcPr>
          <w:p w:rsidR="0045606B" w:rsidRPr="00F139E9" w:rsidRDefault="0045606B" w:rsidP="00EE6DA3">
            <w:pPr>
              <w:pStyle w:val="naisf"/>
              <w:spacing w:before="0" w:after="0"/>
            </w:pPr>
            <w:r>
              <w:t>0</w:t>
            </w: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F139E9" w:rsidRDefault="0045606B" w:rsidP="00EE6DA3">
            <w:pPr>
              <w:pStyle w:val="naisf"/>
              <w:spacing w:before="0" w:after="0"/>
              <w:rPr>
                <w:i/>
              </w:rPr>
            </w:pPr>
            <w:r w:rsidRPr="00F139E9">
              <w:t>1.2. valsts speciālais budžets</w:t>
            </w:r>
          </w:p>
        </w:tc>
        <w:tc>
          <w:tcPr>
            <w:tcW w:w="646" w:type="pct"/>
          </w:tcPr>
          <w:p w:rsidR="0045606B" w:rsidRPr="00F139E9" w:rsidRDefault="0045606B" w:rsidP="00EE6DA3">
            <w:pPr>
              <w:pStyle w:val="naisf"/>
              <w:spacing w:before="0" w:after="0"/>
              <w:rPr>
                <w:b/>
                <w:i/>
              </w:rPr>
            </w:pPr>
          </w:p>
        </w:tc>
        <w:tc>
          <w:tcPr>
            <w:tcW w:w="663" w:type="pct"/>
            <w:gridSpan w:val="2"/>
          </w:tcPr>
          <w:p w:rsidR="0045606B" w:rsidRPr="00F139E9" w:rsidRDefault="0045606B" w:rsidP="00EE6DA3">
            <w:pPr>
              <w:pStyle w:val="naisf"/>
              <w:spacing w:before="0" w:after="0"/>
              <w:rPr>
                <w:b/>
                <w:i/>
              </w:rPr>
            </w:pPr>
          </w:p>
        </w:tc>
        <w:tc>
          <w:tcPr>
            <w:tcW w:w="660" w:type="pct"/>
            <w:gridSpan w:val="2"/>
          </w:tcPr>
          <w:p w:rsidR="0045606B" w:rsidRPr="00F139E9" w:rsidRDefault="0045606B" w:rsidP="00EE6DA3">
            <w:pPr>
              <w:pStyle w:val="naisf"/>
              <w:spacing w:before="0" w:after="0"/>
              <w:rPr>
                <w:b/>
                <w:i/>
              </w:rPr>
            </w:pPr>
          </w:p>
        </w:tc>
        <w:tc>
          <w:tcPr>
            <w:tcW w:w="659" w:type="pct"/>
            <w:gridSpan w:val="2"/>
          </w:tcPr>
          <w:p w:rsidR="0045606B" w:rsidRPr="00F139E9" w:rsidRDefault="0045606B" w:rsidP="00EE6DA3">
            <w:pPr>
              <w:pStyle w:val="naisf"/>
              <w:spacing w:before="0" w:after="0"/>
              <w:rPr>
                <w:b/>
                <w:i/>
              </w:rPr>
            </w:pPr>
          </w:p>
        </w:tc>
        <w:tc>
          <w:tcPr>
            <w:tcW w:w="804" w:type="pct"/>
          </w:tcPr>
          <w:p w:rsidR="0045606B" w:rsidRPr="00F139E9" w:rsidRDefault="0045606B" w:rsidP="00EE6DA3">
            <w:pPr>
              <w:pStyle w:val="naisf"/>
              <w:spacing w:before="0" w:after="0"/>
              <w:rPr>
                <w:b/>
                <w:i/>
              </w:rPr>
            </w:pP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pStyle w:val="naisf"/>
              <w:spacing w:before="0" w:after="0"/>
              <w:rPr>
                <w:i/>
              </w:rPr>
            </w:pPr>
            <w:r w:rsidRPr="003E35C4">
              <w:t>1.3. pašvaldību budžets</w:t>
            </w:r>
          </w:p>
        </w:tc>
        <w:tc>
          <w:tcPr>
            <w:tcW w:w="646" w:type="pct"/>
          </w:tcPr>
          <w:p w:rsidR="0045606B" w:rsidRPr="00F139E9" w:rsidRDefault="0045606B" w:rsidP="00EE6DA3">
            <w:pPr>
              <w:pStyle w:val="naisf"/>
              <w:spacing w:before="0" w:after="0"/>
              <w:rPr>
                <w:b/>
                <w:i/>
              </w:rPr>
            </w:pPr>
          </w:p>
        </w:tc>
        <w:tc>
          <w:tcPr>
            <w:tcW w:w="663" w:type="pct"/>
            <w:gridSpan w:val="2"/>
          </w:tcPr>
          <w:p w:rsidR="0045606B" w:rsidRPr="00F139E9" w:rsidRDefault="0045606B" w:rsidP="00EE6DA3">
            <w:pPr>
              <w:pStyle w:val="naisf"/>
              <w:spacing w:before="0" w:after="0"/>
              <w:rPr>
                <w:b/>
                <w:i/>
              </w:rPr>
            </w:pPr>
          </w:p>
        </w:tc>
        <w:tc>
          <w:tcPr>
            <w:tcW w:w="660" w:type="pct"/>
            <w:gridSpan w:val="2"/>
          </w:tcPr>
          <w:p w:rsidR="0045606B" w:rsidRPr="00F139E9" w:rsidRDefault="0045606B" w:rsidP="00EE6DA3">
            <w:pPr>
              <w:pStyle w:val="naisf"/>
              <w:spacing w:before="0" w:after="0"/>
              <w:rPr>
                <w:b/>
                <w:i/>
              </w:rPr>
            </w:pPr>
          </w:p>
        </w:tc>
        <w:tc>
          <w:tcPr>
            <w:tcW w:w="659" w:type="pct"/>
            <w:gridSpan w:val="2"/>
          </w:tcPr>
          <w:p w:rsidR="0045606B" w:rsidRPr="00F139E9" w:rsidRDefault="0045606B" w:rsidP="00EE6DA3">
            <w:pPr>
              <w:pStyle w:val="naisf"/>
              <w:spacing w:before="0" w:after="0"/>
              <w:rPr>
                <w:b/>
                <w:i/>
              </w:rPr>
            </w:pPr>
          </w:p>
        </w:tc>
        <w:tc>
          <w:tcPr>
            <w:tcW w:w="804" w:type="pct"/>
          </w:tcPr>
          <w:p w:rsidR="0045606B" w:rsidRPr="00F139E9" w:rsidRDefault="0045606B" w:rsidP="00EE6DA3">
            <w:pPr>
              <w:pStyle w:val="naisf"/>
              <w:spacing w:before="0" w:after="0"/>
              <w:rPr>
                <w:b/>
                <w:i/>
              </w:rPr>
            </w:pP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2. Budžeta izdevumi:</w:t>
            </w:r>
          </w:p>
        </w:tc>
        <w:tc>
          <w:tcPr>
            <w:tcW w:w="646" w:type="pct"/>
          </w:tcPr>
          <w:p w:rsidR="0045606B" w:rsidRPr="003E35C4" w:rsidRDefault="000B691E" w:rsidP="00EE6DA3">
            <w:pPr>
              <w:pStyle w:val="naisf"/>
              <w:spacing w:before="0" w:after="0"/>
              <w:jc w:val="center"/>
            </w:pPr>
            <w:r>
              <w:t>0.58</w:t>
            </w:r>
          </w:p>
        </w:tc>
        <w:tc>
          <w:tcPr>
            <w:tcW w:w="663" w:type="pct"/>
            <w:gridSpan w:val="2"/>
          </w:tcPr>
          <w:p w:rsidR="0045606B" w:rsidRPr="00A01342" w:rsidRDefault="0045606B" w:rsidP="00EE6DA3">
            <w:pPr>
              <w:pStyle w:val="naisf"/>
              <w:spacing w:before="0" w:after="0"/>
            </w:pPr>
            <w:r>
              <w:t>0</w:t>
            </w:r>
          </w:p>
        </w:tc>
        <w:tc>
          <w:tcPr>
            <w:tcW w:w="660" w:type="pct"/>
            <w:gridSpan w:val="2"/>
          </w:tcPr>
          <w:p w:rsidR="0045606B" w:rsidRPr="00F139E9" w:rsidRDefault="0045606B" w:rsidP="00EE6DA3">
            <w:pPr>
              <w:pStyle w:val="naisf"/>
              <w:spacing w:before="0" w:after="0"/>
            </w:pPr>
            <w:r>
              <w:t>0</w:t>
            </w:r>
          </w:p>
        </w:tc>
        <w:tc>
          <w:tcPr>
            <w:tcW w:w="659" w:type="pct"/>
            <w:gridSpan w:val="2"/>
          </w:tcPr>
          <w:p w:rsidR="0045606B" w:rsidRPr="00F139E9" w:rsidRDefault="0045606B" w:rsidP="00EE6DA3">
            <w:pPr>
              <w:pStyle w:val="naisf"/>
              <w:spacing w:before="0" w:after="0"/>
            </w:pPr>
            <w:r>
              <w:t>0</w:t>
            </w:r>
          </w:p>
        </w:tc>
        <w:tc>
          <w:tcPr>
            <w:tcW w:w="804" w:type="pct"/>
          </w:tcPr>
          <w:p w:rsidR="0045606B" w:rsidRPr="00F139E9" w:rsidRDefault="0045606B" w:rsidP="00EE6DA3">
            <w:pPr>
              <w:pStyle w:val="naisf"/>
              <w:spacing w:before="0" w:after="0"/>
            </w:pPr>
            <w:r>
              <w:t>0</w:t>
            </w: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2.1. valsts pamatbudžets</w:t>
            </w:r>
          </w:p>
        </w:tc>
        <w:tc>
          <w:tcPr>
            <w:tcW w:w="646" w:type="pct"/>
          </w:tcPr>
          <w:p w:rsidR="0045606B" w:rsidRPr="003E35C4" w:rsidRDefault="000B691E" w:rsidP="00EE6DA3">
            <w:pPr>
              <w:pStyle w:val="naisf"/>
              <w:spacing w:before="0" w:after="0"/>
              <w:jc w:val="center"/>
            </w:pPr>
            <w:r>
              <w:t>0.58</w:t>
            </w:r>
          </w:p>
        </w:tc>
        <w:tc>
          <w:tcPr>
            <w:tcW w:w="663" w:type="pct"/>
            <w:gridSpan w:val="2"/>
          </w:tcPr>
          <w:p w:rsidR="0045606B" w:rsidRPr="00A01342" w:rsidRDefault="0045606B" w:rsidP="00EE6DA3">
            <w:pPr>
              <w:pStyle w:val="naisf"/>
              <w:spacing w:before="0" w:after="0"/>
            </w:pPr>
            <w:r>
              <w:t>0</w:t>
            </w:r>
          </w:p>
        </w:tc>
        <w:tc>
          <w:tcPr>
            <w:tcW w:w="660" w:type="pct"/>
            <w:gridSpan w:val="2"/>
          </w:tcPr>
          <w:p w:rsidR="0045606B" w:rsidRPr="00F139E9" w:rsidRDefault="0045606B" w:rsidP="00EE6DA3">
            <w:pPr>
              <w:pStyle w:val="naisf"/>
              <w:spacing w:before="0" w:after="0"/>
            </w:pPr>
            <w:r>
              <w:t>0</w:t>
            </w:r>
          </w:p>
        </w:tc>
        <w:tc>
          <w:tcPr>
            <w:tcW w:w="659" w:type="pct"/>
            <w:gridSpan w:val="2"/>
          </w:tcPr>
          <w:p w:rsidR="0045606B" w:rsidRPr="00F139E9" w:rsidRDefault="0045606B" w:rsidP="00EE6DA3">
            <w:pPr>
              <w:pStyle w:val="naisf"/>
              <w:spacing w:before="0" w:after="0"/>
            </w:pPr>
            <w:r>
              <w:t>0</w:t>
            </w:r>
          </w:p>
        </w:tc>
        <w:tc>
          <w:tcPr>
            <w:tcW w:w="804" w:type="pct"/>
          </w:tcPr>
          <w:p w:rsidR="0045606B" w:rsidRPr="00F139E9" w:rsidRDefault="0045606B" w:rsidP="00EE6DA3">
            <w:pPr>
              <w:pStyle w:val="naisf"/>
              <w:spacing w:before="0" w:after="0"/>
            </w:pPr>
            <w:r>
              <w:t>0</w:t>
            </w: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2.2. valsts speciālais budžets</w:t>
            </w:r>
          </w:p>
        </w:tc>
        <w:tc>
          <w:tcPr>
            <w:tcW w:w="646" w:type="pct"/>
          </w:tcPr>
          <w:p w:rsidR="0045606B" w:rsidRPr="00F139E9" w:rsidRDefault="0045606B" w:rsidP="00EE6DA3">
            <w:pPr>
              <w:pStyle w:val="naisf"/>
              <w:spacing w:before="0" w:after="0"/>
              <w:rPr>
                <w:b/>
                <w:i/>
              </w:rPr>
            </w:pPr>
          </w:p>
        </w:tc>
        <w:tc>
          <w:tcPr>
            <w:tcW w:w="663" w:type="pct"/>
            <w:gridSpan w:val="2"/>
          </w:tcPr>
          <w:p w:rsidR="0045606B" w:rsidRPr="00F139E9" w:rsidRDefault="0045606B" w:rsidP="00EE6DA3">
            <w:pPr>
              <w:pStyle w:val="naisf"/>
              <w:spacing w:before="0" w:after="0"/>
              <w:rPr>
                <w:b/>
                <w:i/>
              </w:rPr>
            </w:pPr>
          </w:p>
        </w:tc>
        <w:tc>
          <w:tcPr>
            <w:tcW w:w="660" w:type="pct"/>
            <w:gridSpan w:val="2"/>
          </w:tcPr>
          <w:p w:rsidR="0045606B" w:rsidRPr="00F139E9" w:rsidRDefault="0045606B" w:rsidP="00EE6DA3">
            <w:pPr>
              <w:pStyle w:val="naisf"/>
              <w:spacing w:before="0" w:after="0"/>
              <w:rPr>
                <w:b/>
                <w:i/>
              </w:rPr>
            </w:pPr>
          </w:p>
        </w:tc>
        <w:tc>
          <w:tcPr>
            <w:tcW w:w="659" w:type="pct"/>
            <w:gridSpan w:val="2"/>
          </w:tcPr>
          <w:p w:rsidR="0045606B" w:rsidRPr="00F139E9" w:rsidRDefault="0045606B" w:rsidP="00EE6DA3">
            <w:pPr>
              <w:pStyle w:val="naisf"/>
              <w:spacing w:before="0" w:after="0"/>
              <w:rPr>
                <w:b/>
                <w:i/>
              </w:rPr>
            </w:pPr>
          </w:p>
        </w:tc>
        <w:tc>
          <w:tcPr>
            <w:tcW w:w="804" w:type="pct"/>
          </w:tcPr>
          <w:p w:rsidR="0045606B" w:rsidRPr="00F139E9" w:rsidRDefault="0045606B" w:rsidP="00EE6DA3">
            <w:pPr>
              <w:pStyle w:val="naisf"/>
              <w:spacing w:before="0" w:after="0"/>
              <w:rPr>
                <w:b/>
                <w:i/>
              </w:rPr>
            </w:pP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 xml:space="preserve">2.3. pašvaldību budžets </w:t>
            </w:r>
          </w:p>
        </w:tc>
        <w:tc>
          <w:tcPr>
            <w:tcW w:w="646" w:type="pct"/>
          </w:tcPr>
          <w:p w:rsidR="0045606B" w:rsidRPr="00F139E9" w:rsidRDefault="0045606B" w:rsidP="00EE6DA3">
            <w:pPr>
              <w:pStyle w:val="naisf"/>
              <w:spacing w:before="0" w:after="0"/>
              <w:rPr>
                <w:b/>
                <w:i/>
              </w:rPr>
            </w:pPr>
          </w:p>
        </w:tc>
        <w:tc>
          <w:tcPr>
            <w:tcW w:w="663" w:type="pct"/>
            <w:gridSpan w:val="2"/>
          </w:tcPr>
          <w:p w:rsidR="0045606B" w:rsidRPr="00F139E9" w:rsidRDefault="0045606B" w:rsidP="00EE6DA3">
            <w:pPr>
              <w:pStyle w:val="naisf"/>
              <w:spacing w:before="0" w:after="0"/>
              <w:rPr>
                <w:b/>
                <w:i/>
              </w:rPr>
            </w:pPr>
          </w:p>
        </w:tc>
        <w:tc>
          <w:tcPr>
            <w:tcW w:w="660" w:type="pct"/>
            <w:gridSpan w:val="2"/>
          </w:tcPr>
          <w:p w:rsidR="0045606B" w:rsidRPr="00F139E9" w:rsidRDefault="0045606B" w:rsidP="00EE6DA3">
            <w:pPr>
              <w:pStyle w:val="naisf"/>
              <w:spacing w:before="0" w:after="0"/>
              <w:rPr>
                <w:b/>
                <w:i/>
              </w:rPr>
            </w:pPr>
          </w:p>
        </w:tc>
        <w:tc>
          <w:tcPr>
            <w:tcW w:w="659" w:type="pct"/>
            <w:gridSpan w:val="2"/>
          </w:tcPr>
          <w:p w:rsidR="0045606B" w:rsidRPr="00F139E9" w:rsidRDefault="0045606B" w:rsidP="00EE6DA3">
            <w:pPr>
              <w:pStyle w:val="naisf"/>
              <w:spacing w:before="0" w:after="0"/>
              <w:rPr>
                <w:b/>
                <w:i/>
              </w:rPr>
            </w:pPr>
          </w:p>
        </w:tc>
        <w:tc>
          <w:tcPr>
            <w:tcW w:w="804" w:type="pct"/>
          </w:tcPr>
          <w:p w:rsidR="0045606B" w:rsidRPr="00F139E9" w:rsidRDefault="0045606B" w:rsidP="00EE6DA3">
            <w:pPr>
              <w:pStyle w:val="naisf"/>
              <w:spacing w:before="0" w:after="0"/>
              <w:rPr>
                <w:b/>
                <w:i/>
              </w:rPr>
            </w:pPr>
          </w:p>
        </w:tc>
      </w:tr>
      <w:tr w:rsidR="00B534EE" w:rsidRPr="00563470"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lastRenderedPageBreak/>
              <w:t>3. Finansiālā ietekme:</w:t>
            </w:r>
          </w:p>
        </w:tc>
        <w:tc>
          <w:tcPr>
            <w:tcW w:w="646" w:type="pct"/>
            <w:shd w:val="clear" w:color="auto" w:fill="auto"/>
            <w:vAlign w:val="center"/>
          </w:tcPr>
          <w:p w:rsidR="0045606B" w:rsidRPr="00F139E9" w:rsidRDefault="0045606B" w:rsidP="00EE6DA3">
            <w:pPr>
              <w:pStyle w:val="naisf"/>
              <w:spacing w:before="0" w:after="0"/>
              <w:jc w:val="left"/>
            </w:pPr>
          </w:p>
        </w:tc>
        <w:tc>
          <w:tcPr>
            <w:tcW w:w="663" w:type="pct"/>
            <w:gridSpan w:val="2"/>
          </w:tcPr>
          <w:p w:rsidR="0045606B" w:rsidRPr="007216F7" w:rsidRDefault="0045606B" w:rsidP="00EE6DA3">
            <w:pPr>
              <w:pStyle w:val="naisf"/>
              <w:spacing w:before="0" w:after="0"/>
            </w:pPr>
          </w:p>
        </w:tc>
        <w:tc>
          <w:tcPr>
            <w:tcW w:w="660" w:type="pct"/>
            <w:gridSpan w:val="2"/>
          </w:tcPr>
          <w:p w:rsidR="0045606B" w:rsidRPr="00563470" w:rsidRDefault="0045606B" w:rsidP="00EE6DA3">
            <w:pPr>
              <w:pStyle w:val="naisf"/>
              <w:spacing w:before="0" w:after="0"/>
            </w:pPr>
          </w:p>
        </w:tc>
        <w:tc>
          <w:tcPr>
            <w:tcW w:w="659" w:type="pct"/>
            <w:gridSpan w:val="2"/>
          </w:tcPr>
          <w:p w:rsidR="0045606B" w:rsidRPr="00563470" w:rsidRDefault="0045606B" w:rsidP="00EE6DA3">
            <w:pPr>
              <w:pStyle w:val="naisf"/>
              <w:spacing w:before="0" w:after="0"/>
            </w:pPr>
          </w:p>
        </w:tc>
        <w:tc>
          <w:tcPr>
            <w:tcW w:w="804" w:type="pct"/>
          </w:tcPr>
          <w:p w:rsidR="0045606B" w:rsidRPr="00563470" w:rsidRDefault="0045606B" w:rsidP="00EE6DA3">
            <w:pPr>
              <w:pStyle w:val="naisf"/>
              <w:spacing w:before="0" w:after="0"/>
            </w:pPr>
          </w:p>
        </w:tc>
      </w:tr>
      <w:tr w:rsidR="00B534EE" w:rsidRPr="008C6C7B"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3.1. valsts pamatbudžets</w:t>
            </w:r>
          </w:p>
        </w:tc>
        <w:tc>
          <w:tcPr>
            <w:tcW w:w="646" w:type="pct"/>
            <w:shd w:val="clear" w:color="auto" w:fill="auto"/>
          </w:tcPr>
          <w:p w:rsidR="0045606B" w:rsidRPr="00F139E9" w:rsidRDefault="0045606B" w:rsidP="00EE6DA3">
            <w:pPr>
              <w:pStyle w:val="naisf"/>
              <w:spacing w:before="0" w:after="0"/>
              <w:rPr>
                <w:i/>
              </w:rPr>
            </w:pPr>
          </w:p>
        </w:tc>
        <w:tc>
          <w:tcPr>
            <w:tcW w:w="663" w:type="pct"/>
            <w:gridSpan w:val="2"/>
          </w:tcPr>
          <w:p w:rsidR="0045606B" w:rsidRPr="008C0FEF" w:rsidRDefault="0045606B" w:rsidP="00EE6DA3">
            <w:pPr>
              <w:rPr>
                <w:vertAlign w:val="subscript"/>
              </w:rPr>
            </w:pPr>
          </w:p>
        </w:tc>
        <w:tc>
          <w:tcPr>
            <w:tcW w:w="660" w:type="pct"/>
            <w:gridSpan w:val="2"/>
          </w:tcPr>
          <w:p w:rsidR="0045606B" w:rsidRPr="008C6C7B" w:rsidRDefault="0045606B" w:rsidP="00EE6DA3">
            <w:pPr>
              <w:pStyle w:val="naisf"/>
              <w:spacing w:before="0" w:after="0"/>
            </w:pPr>
          </w:p>
        </w:tc>
        <w:tc>
          <w:tcPr>
            <w:tcW w:w="659" w:type="pct"/>
            <w:gridSpan w:val="2"/>
          </w:tcPr>
          <w:p w:rsidR="0045606B" w:rsidRPr="008C6C7B" w:rsidRDefault="0045606B" w:rsidP="00EE6DA3">
            <w:pPr>
              <w:pStyle w:val="naisf"/>
              <w:spacing w:before="0" w:after="0"/>
            </w:pPr>
          </w:p>
        </w:tc>
        <w:tc>
          <w:tcPr>
            <w:tcW w:w="804" w:type="pct"/>
          </w:tcPr>
          <w:p w:rsidR="0045606B" w:rsidRPr="008C6C7B" w:rsidRDefault="0045606B" w:rsidP="00EE6DA3">
            <w:pPr>
              <w:pStyle w:val="naisf"/>
              <w:spacing w:before="0" w:after="0"/>
            </w:pP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3.2. speciālais budžets</w:t>
            </w:r>
          </w:p>
        </w:tc>
        <w:tc>
          <w:tcPr>
            <w:tcW w:w="646" w:type="pct"/>
            <w:shd w:val="clear" w:color="auto" w:fill="auto"/>
          </w:tcPr>
          <w:p w:rsidR="0045606B" w:rsidRPr="00F139E9" w:rsidRDefault="0045606B" w:rsidP="00EE6DA3">
            <w:pPr>
              <w:pStyle w:val="naisf"/>
              <w:spacing w:before="0" w:after="0"/>
              <w:rPr>
                <w:i/>
              </w:rPr>
            </w:pPr>
          </w:p>
        </w:tc>
        <w:tc>
          <w:tcPr>
            <w:tcW w:w="663" w:type="pct"/>
            <w:gridSpan w:val="2"/>
          </w:tcPr>
          <w:p w:rsidR="0045606B" w:rsidRPr="00F139E9" w:rsidRDefault="0045606B" w:rsidP="00EE6DA3">
            <w:pPr>
              <w:pStyle w:val="naisf"/>
              <w:spacing w:before="0" w:after="0"/>
              <w:rPr>
                <w:b/>
                <w:i/>
              </w:rPr>
            </w:pPr>
          </w:p>
        </w:tc>
        <w:tc>
          <w:tcPr>
            <w:tcW w:w="660" w:type="pct"/>
            <w:gridSpan w:val="2"/>
          </w:tcPr>
          <w:p w:rsidR="0045606B" w:rsidRPr="00F139E9" w:rsidRDefault="0045606B" w:rsidP="00EE6DA3">
            <w:pPr>
              <w:pStyle w:val="naisf"/>
              <w:spacing w:before="0" w:after="0"/>
              <w:rPr>
                <w:b/>
                <w:i/>
              </w:rPr>
            </w:pPr>
          </w:p>
        </w:tc>
        <w:tc>
          <w:tcPr>
            <w:tcW w:w="659" w:type="pct"/>
            <w:gridSpan w:val="2"/>
          </w:tcPr>
          <w:p w:rsidR="0045606B" w:rsidRPr="00F139E9" w:rsidRDefault="0045606B" w:rsidP="00EE6DA3">
            <w:pPr>
              <w:pStyle w:val="naisf"/>
              <w:spacing w:before="0" w:after="0"/>
              <w:rPr>
                <w:b/>
                <w:i/>
              </w:rPr>
            </w:pPr>
          </w:p>
        </w:tc>
        <w:tc>
          <w:tcPr>
            <w:tcW w:w="804" w:type="pct"/>
          </w:tcPr>
          <w:p w:rsidR="0045606B" w:rsidRPr="00F139E9" w:rsidRDefault="0045606B" w:rsidP="00EE6DA3">
            <w:pPr>
              <w:pStyle w:val="naisf"/>
              <w:spacing w:before="0" w:after="0"/>
              <w:rPr>
                <w:b/>
                <w:i/>
              </w:rPr>
            </w:pP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 xml:space="preserve">3.3. pašvaldību budžets </w:t>
            </w:r>
          </w:p>
        </w:tc>
        <w:tc>
          <w:tcPr>
            <w:tcW w:w="646" w:type="pct"/>
            <w:shd w:val="clear" w:color="auto" w:fill="auto"/>
          </w:tcPr>
          <w:p w:rsidR="0045606B" w:rsidRPr="00F139E9" w:rsidRDefault="0045606B" w:rsidP="00EE6DA3">
            <w:pPr>
              <w:pStyle w:val="naisf"/>
              <w:spacing w:before="0" w:after="0"/>
              <w:rPr>
                <w:i/>
              </w:rPr>
            </w:pPr>
          </w:p>
        </w:tc>
        <w:tc>
          <w:tcPr>
            <w:tcW w:w="663" w:type="pct"/>
            <w:gridSpan w:val="2"/>
          </w:tcPr>
          <w:p w:rsidR="0045606B" w:rsidRPr="00F139E9" w:rsidRDefault="0045606B" w:rsidP="00EE6DA3">
            <w:pPr>
              <w:pStyle w:val="naisf"/>
              <w:spacing w:before="0" w:after="0"/>
              <w:rPr>
                <w:b/>
                <w:i/>
              </w:rPr>
            </w:pPr>
          </w:p>
        </w:tc>
        <w:tc>
          <w:tcPr>
            <w:tcW w:w="660" w:type="pct"/>
            <w:gridSpan w:val="2"/>
          </w:tcPr>
          <w:p w:rsidR="0045606B" w:rsidRPr="00F139E9" w:rsidRDefault="0045606B" w:rsidP="00EE6DA3">
            <w:pPr>
              <w:pStyle w:val="naisf"/>
              <w:spacing w:before="0" w:after="0"/>
              <w:rPr>
                <w:b/>
                <w:i/>
              </w:rPr>
            </w:pPr>
          </w:p>
        </w:tc>
        <w:tc>
          <w:tcPr>
            <w:tcW w:w="659" w:type="pct"/>
            <w:gridSpan w:val="2"/>
          </w:tcPr>
          <w:p w:rsidR="0045606B" w:rsidRPr="00F139E9" w:rsidRDefault="0045606B" w:rsidP="00EE6DA3">
            <w:pPr>
              <w:pStyle w:val="naisf"/>
              <w:spacing w:before="0" w:after="0"/>
              <w:rPr>
                <w:b/>
                <w:i/>
              </w:rPr>
            </w:pPr>
          </w:p>
        </w:tc>
        <w:tc>
          <w:tcPr>
            <w:tcW w:w="804" w:type="pct"/>
          </w:tcPr>
          <w:p w:rsidR="0045606B" w:rsidRPr="00F139E9" w:rsidRDefault="0045606B" w:rsidP="00EE6DA3">
            <w:pPr>
              <w:pStyle w:val="naisf"/>
              <w:spacing w:before="0" w:after="0"/>
              <w:rPr>
                <w:b/>
                <w:i/>
              </w:rPr>
            </w:pPr>
          </w:p>
        </w:tc>
      </w:tr>
      <w:tr w:rsidR="00B534EE" w:rsidRPr="008C6C7B"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vMerge w:val="restart"/>
          </w:tcPr>
          <w:p w:rsidR="0045606B" w:rsidRPr="003E35C4" w:rsidRDefault="0045606B" w:rsidP="00EE6DA3">
            <w:pPr>
              <w:jc w:val="both"/>
            </w:pPr>
            <w:r w:rsidRPr="003E35C4">
              <w:t>4. Finanšu līdzekļi papildu izde</w:t>
            </w:r>
            <w:r w:rsidRPr="003E35C4">
              <w:softHyphen/>
              <w:t>vumu finansēšanai (kompensējošu izdevumu samazinājumu norāda ar "+" zīmi)</w:t>
            </w:r>
          </w:p>
        </w:tc>
        <w:tc>
          <w:tcPr>
            <w:tcW w:w="646" w:type="pct"/>
            <w:vMerge w:val="restart"/>
            <w:vAlign w:val="center"/>
          </w:tcPr>
          <w:p w:rsidR="0045606B" w:rsidRPr="00FD63E9" w:rsidRDefault="0045606B" w:rsidP="00EE6DA3">
            <w:pPr>
              <w:pStyle w:val="naisf"/>
              <w:spacing w:before="0" w:after="0"/>
              <w:jc w:val="left"/>
            </w:pPr>
            <w:r>
              <w:t>X</w:t>
            </w:r>
          </w:p>
          <w:p w:rsidR="0045606B" w:rsidRPr="008C6C7B" w:rsidRDefault="0045606B" w:rsidP="00EE6DA3"/>
        </w:tc>
        <w:tc>
          <w:tcPr>
            <w:tcW w:w="663" w:type="pct"/>
            <w:gridSpan w:val="2"/>
          </w:tcPr>
          <w:p w:rsidR="0045606B" w:rsidRPr="008C6C7B" w:rsidRDefault="0045606B" w:rsidP="00EE6DA3">
            <w:pPr>
              <w:pStyle w:val="naisf"/>
              <w:spacing w:before="0" w:after="0"/>
              <w:jc w:val="left"/>
              <w:rPr>
                <w:b/>
              </w:rPr>
            </w:pPr>
          </w:p>
        </w:tc>
        <w:tc>
          <w:tcPr>
            <w:tcW w:w="660" w:type="pct"/>
            <w:gridSpan w:val="2"/>
          </w:tcPr>
          <w:p w:rsidR="0045606B" w:rsidRPr="008C6C7B" w:rsidRDefault="0045606B" w:rsidP="00EE6DA3">
            <w:pPr>
              <w:pStyle w:val="naisf"/>
              <w:spacing w:before="0" w:after="0"/>
              <w:jc w:val="left"/>
              <w:rPr>
                <w:b/>
              </w:rPr>
            </w:pPr>
          </w:p>
        </w:tc>
        <w:tc>
          <w:tcPr>
            <w:tcW w:w="659" w:type="pct"/>
            <w:gridSpan w:val="2"/>
          </w:tcPr>
          <w:p w:rsidR="0045606B" w:rsidRPr="008C6C7B" w:rsidRDefault="0045606B" w:rsidP="00EE6DA3">
            <w:pPr>
              <w:pStyle w:val="naisf"/>
              <w:spacing w:before="0" w:after="0"/>
              <w:jc w:val="left"/>
              <w:rPr>
                <w:b/>
              </w:rPr>
            </w:pPr>
          </w:p>
        </w:tc>
        <w:tc>
          <w:tcPr>
            <w:tcW w:w="804" w:type="pct"/>
          </w:tcPr>
          <w:p w:rsidR="0045606B" w:rsidRPr="008C6C7B" w:rsidRDefault="0045606B" w:rsidP="00EE6DA3">
            <w:pPr>
              <w:pStyle w:val="naisf"/>
              <w:spacing w:before="0" w:after="0"/>
              <w:jc w:val="left"/>
              <w:rPr>
                <w:b/>
              </w:rPr>
            </w:pPr>
          </w:p>
        </w:tc>
      </w:tr>
      <w:tr w:rsidR="00B534EE" w:rsidRPr="008C6C7B"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vMerge/>
          </w:tcPr>
          <w:p w:rsidR="0045606B" w:rsidRPr="00F139E9" w:rsidRDefault="0045606B" w:rsidP="00EE6DA3">
            <w:pPr>
              <w:jc w:val="both"/>
            </w:pPr>
          </w:p>
        </w:tc>
        <w:tc>
          <w:tcPr>
            <w:tcW w:w="646" w:type="pct"/>
            <w:vMerge/>
            <w:vAlign w:val="center"/>
          </w:tcPr>
          <w:p w:rsidR="0045606B" w:rsidRPr="008C6C7B" w:rsidRDefault="0045606B" w:rsidP="00EE6DA3">
            <w:pPr>
              <w:pStyle w:val="naisf"/>
              <w:spacing w:before="0" w:after="0"/>
              <w:jc w:val="center"/>
            </w:pPr>
          </w:p>
        </w:tc>
        <w:tc>
          <w:tcPr>
            <w:tcW w:w="663" w:type="pct"/>
            <w:gridSpan w:val="2"/>
          </w:tcPr>
          <w:p w:rsidR="0045606B" w:rsidRPr="008C6C7B" w:rsidRDefault="0045606B" w:rsidP="00EE6DA3">
            <w:pPr>
              <w:pStyle w:val="naisf"/>
              <w:spacing w:before="0" w:after="0"/>
              <w:jc w:val="left"/>
              <w:rPr>
                <w:b/>
              </w:rPr>
            </w:pPr>
          </w:p>
        </w:tc>
        <w:tc>
          <w:tcPr>
            <w:tcW w:w="660" w:type="pct"/>
            <w:gridSpan w:val="2"/>
          </w:tcPr>
          <w:p w:rsidR="0045606B" w:rsidRPr="008C6C7B" w:rsidRDefault="0045606B" w:rsidP="00EE6DA3">
            <w:pPr>
              <w:pStyle w:val="naisf"/>
              <w:spacing w:before="0" w:after="0"/>
              <w:jc w:val="left"/>
              <w:rPr>
                <w:b/>
              </w:rPr>
            </w:pPr>
          </w:p>
        </w:tc>
        <w:tc>
          <w:tcPr>
            <w:tcW w:w="659" w:type="pct"/>
            <w:gridSpan w:val="2"/>
          </w:tcPr>
          <w:p w:rsidR="0045606B" w:rsidRPr="008C6C7B" w:rsidRDefault="0045606B" w:rsidP="00EE6DA3">
            <w:pPr>
              <w:pStyle w:val="naisf"/>
              <w:spacing w:before="0" w:after="0"/>
              <w:jc w:val="left"/>
              <w:rPr>
                <w:b/>
              </w:rPr>
            </w:pPr>
          </w:p>
        </w:tc>
        <w:tc>
          <w:tcPr>
            <w:tcW w:w="804" w:type="pct"/>
          </w:tcPr>
          <w:p w:rsidR="0045606B" w:rsidRPr="008C6C7B" w:rsidRDefault="0045606B" w:rsidP="00EE6DA3">
            <w:pPr>
              <w:pStyle w:val="naisf"/>
              <w:spacing w:before="0" w:after="0"/>
              <w:jc w:val="left"/>
              <w:rPr>
                <w:b/>
              </w:rPr>
            </w:pPr>
          </w:p>
        </w:tc>
      </w:tr>
      <w:tr w:rsidR="00B534EE" w:rsidRPr="008C6C7B"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trHeight w:val="926"/>
          <w:jc w:val="center"/>
        </w:trPr>
        <w:tc>
          <w:tcPr>
            <w:tcW w:w="1560" w:type="pct"/>
            <w:gridSpan w:val="2"/>
            <w:vMerge/>
          </w:tcPr>
          <w:p w:rsidR="0045606B" w:rsidRPr="00F139E9" w:rsidRDefault="0045606B" w:rsidP="00EE6DA3">
            <w:pPr>
              <w:jc w:val="both"/>
            </w:pPr>
          </w:p>
        </w:tc>
        <w:tc>
          <w:tcPr>
            <w:tcW w:w="646" w:type="pct"/>
            <w:vMerge/>
            <w:vAlign w:val="center"/>
          </w:tcPr>
          <w:p w:rsidR="0045606B" w:rsidRPr="00F139E9" w:rsidRDefault="0045606B" w:rsidP="00EE6DA3">
            <w:pPr>
              <w:pStyle w:val="naisf"/>
              <w:spacing w:before="0" w:after="0"/>
              <w:jc w:val="center"/>
              <w:rPr>
                <w:i/>
              </w:rPr>
            </w:pPr>
          </w:p>
        </w:tc>
        <w:tc>
          <w:tcPr>
            <w:tcW w:w="663" w:type="pct"/>
            <w:gridSpan w:val="2"/>
          </w:tcPr>
          <w:p w:rsidR="0045606B" w:rsidRPr="008C6C7B" w:rsidRDefault="0045606B" w:rsidP="00EE6DA3">
            <w:pPr>
              <w:pStyle w:val="naisf"/>
              <w:spacing w:before="0" w:after="0"/>
              <w:jc w:val="left"/>
              <w:rPr>
                <w:b/>
              </w:rPr>
            </w:pPr>
          </w:p>
        </w:tc>
        <w:tc>
          <w:tcPr>
            <w:tcW w:w="660" w:type="pct"/>
            <w:gridSpan w:val="2"/>
          </w:tcPr>
          <w:p w:rsidR="0045606B" w:rsidRPr="008C6C7B" w:rsidRDefault="0045606B" w:rsidP="00EE6DA3">
            <w:pPr>
              <w:pStyle w:val="naisf"/>
              <w:spacing w:before="0" w:after="0"/>
              <w:jc w:val="left"/>
              <w:rPr>
                <w:b/>
              </w:rPr>
            </w:pPr>
          </w:p>
        </w:tc>
        <w:tc>
          <w:tcPr>
            <w:tcW w:w="659" w:type="pct"/>
            <w:gridSpan w:val="2"/>
          </w:tcPr>
          <w:p w:rsidR="0045606B" w:rsidRPr="008C6C7B" w:rsidRDefault="0045606B" w:rsidP="00EE6DA3">
            <w:pPr>
              <w:pStyle w:val="naisf"/>
              <w:spacing w:before="0" w:after="0"/>
              <w:jc w:val="left"/>
              <w:rPr>
                <w:b/>
              </w:rPr>
            </w:pPr>
          </w:p>
        </w:tc>
        <w:tc>
          <w:tcPr>
            <w:tcW w:w="804" w:type="pct"/>
          </w:tcPr>
          <w:p w:rsidR="0045606B" w:rsidRPr="008C6C7B" w:rsidRDefault="0045606B" w:rsidP="00EE6DA3">
            <w:pPr>
              <w:pStyle w:val="naisf"/>
              <w:spacing w:before="0" w:after="0"/>
              <w:jc w:val="left"/>
              <w:rPr>
                <w:b/>
              </w:rPr>
            </w:pPr>
          </w:p>
        </w:tc>
      </w:tr>
      <w:tr w:rsidR="00B534EE" w:rsidRPr="008C6C7B"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780A8F" w:rsidRDefault="0045606B" w:rsidP="00EE6DA3">
            <w:pPr>
              <w:jc w:val="both"/>
            </w:pPr>
            <w:r w:rsidRPr="003E35C4">
              <w:t xml:space="preserve">5. Precizēta finansiālā </w:t>
            </w:r>
          </w:p>
          <w:p w:rsidR="0045606B" w:rsidRPr="003E35C4" w:rsidRDefault="0045606B" w:rsidP="00EE6DA3">
            <w:pPr>
              <w:jc w:val="both"/>
            </w:pPr>
            <w:r w:rsidRPr="003E35C4">
              <w:t>ietekme:</w:t>
            </w:r>
          </w:p>
        </w:tc>
        <w:tc>
          <w:tcPr>
            <w:tcW w:w="646" w:type="pct"/>
            <w:vMerge w:val="restart"/>
            <w:vAlign w:val="center"/>
          </w:tcPr>
          <w:p w:rsidR="0045606B" w:rsidRPr="00FD63E9" w:rsidRDefault="0045606B" w:rsidP="00EE6DA3">
            <w:pPr>
              <w:pStyle w:val="naisf"/>
              <w:spacing w:before="0" w:after="0"/>
              <w:jc w:val="left"/>
            </w:pPr>
            <w:r>
              <w:t>X</w:t>
            </w:r>
          </w:p>
          <w:p w:rsidR="0045606B" w:rsidRPr="008C6C7B" w:rsidRDefault="0045606B" w:rsidP="00EE6DA3">
            <w:pPr>
              <w:pStyle w:val="naisf"/>
              <w:spacing w:before="0" w:after="0"/>
              <w:jc w:val="center"/>
            </w:pPr>
          </w:p>
        </w:tc>
        <w:tc>
          <w:tcPr>
            <w:tcW w:w="663" w:type="pct"/>
            <w:gridSpan w:val="2"/>
          </w:tcPr>
          <w:p w:rsidR="0045606B" w:rsidRPr="008C6C7B" w:rsidRDefault="0045606B" w:rsidP="00EE6DA3">
            <w:pPr>
              <w:pStyle w:val="naisf"/>
              <w:spacing w:before="0" w:after="0"/>
              <w:rPr>
                <w:b/>
              </w:rPr>
            </w:pPr>
          </w:p>
        </w:tc>
        <w:tc>
          <w:tcPr>
            <w:tcW w:w="660" w:type="pct"/>
            <w:gridSpan w:val="2"/>
          </w:tcPr>
          <w:p w:rsidR="0045606B" w:rsidRPr="008C6C7B" w:rsidRDefault="0045606B" w:rsidP="00EE6DA3">
            <w:pPr>
              <w:pStyle w:val="naisf"/>
              <w:spacing w:before="0" w:after="0"/>
              <w:rPr>
                <w:b/>
              </w:rPr>
            </w:pPr>
          </w:p>
        </w:tc>
        <w:tc>
          <w:tcPr>
            <w:tcW w:w="659" w:type="pct"/>
            <w:gridSpan w:val="2"/>
          </w:tcPr>
          <w:p w:rsidR="0045606B" w:rsidRPr="008C6C7B" w:rsidRDefault="0045606B" w:rsidP="00EE6DA3">
            <w:pPr>
              <w:pStyle w:val="naisf"/>
              <w:spacing w:before="0" w:after="0"/>
              <w:rPr>
                <w:b/>
              </w:rPr>
            </w:pPr>
          </w:p>
        </w:tc>
        <w:tc>
          <w:tcPr>
            <w:tcW w:w="804" w:type="pct"/>
          </w:tcPr>
          <w:p w:rsidR="0045606B" w:rsidRPr="008C6C7B" w:rsidRDefault="0045606B" w:rsidP="00EE6DA3">
            <w:pPr>
              <w:pStyle w:val="naisf"/>
              <w:spacing w:before="0" w:after="0"/>
              <w:rPr>
                <w:b/>
              </w:rPr>
            </w:pPr>
          </w:p>
        </w:tc>
      </w:tr>
      <w:tr w:rsidR="00B534EE" w:rsidRPr="008C6C7B"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5.1. valsts pamatbudžets</w:t>
            </w:r>
          </w:p>
        </w:tc>
        <w:tc>
          <w:tcPr>
            <w:tcW w:w="646" w:type="pct"/>
            <w:vMerge/>
            <w:vAlign w:val="center"/>
          </w:tcPr>
          <w:p w:rsidR="0045606B" w:rsidRPr="00F139E9" w:rsidRDefault="0045606B" w:rsidP="00EE6DA3">
            <w:pPr>
              <w:pStyle w:val="naisf"/>
              <w:spacing w:before="0" w:after="0"/>
              <w:jc w:val="center"/>
              <w:rPr>
                <w:i/>
              </w:rPr>
            </w:pPr>
          </w:p>
        </w:tc>
        <w:tc>
          <w:tcPr>
            <w:tcW w:w="663" w:type="pct"/>
            <w:gridSpan w:val="2"/>
          </w:tcPr>
          <w:p w:rsidR="0045606B" w:rsidRPr="008C0FEF" w:rsidRDefault="0045606B" w:rsidP="00EE6DA3">
            <w:pPr>
              <w:rPr>
                <w:vertAlign w:val="subscript"/>
              </w:rPr>
            </w:pPr>
          </w:p>
        </w:tc>
        <w:tc>
          <w:tcPr>
            <w:tcW w:w="660" w:type="pct"/>
            <w:gridSpan w:val="2"/>
          </w:tcPr>
          <w:p w:rsidR="0045606B" w:rsidRPr="008C6C7B" w:rsidRDefault="0045606B" w:rsidP="00EE6DA3">
            <w:pPr>
              <w:pStyle w:val="naisf"/>
              <w:spacing w:before="0" w:after="0"/>
            </w:pPr>
          </w:p>
        </w:tc>
        <w:tc>
          <w:tcPr>
            <w:tcW w:w="659" w:type="pct"/>
            <w:gridSpan w:val="2"/>
          </w:tcPr>
          <w:p w:rsidR="0045606B" w:rsidRPr="008C6C7B" w:rsidRDefault="0045606B" w:rsidP="00EE6DA3">
            <w:pPr>
              <w:pStyle w:val="naisf"/>
              <w:spacing w:before="0" w:after="0"/>
            </w:pPr>
          </w:p>
        </w:tc>
        <w:tc>
          <w:tcPr>
            <w:tcW w:w="804" w:type="pct"/>
          </w:tcPr>
          <w:p w:rsidR="0045606B" w:rsidRPr="008C6C7B" w:rsidRDefault="0045606B" w:rsidP="00EE6DA3">
            <w:pPr>
              <w:pStyle w:val="naisf"/>
              <w:spacing w:before="0" w:after="0"/>
            </w:pPr>
          </w:p>
        </w:tc>
      </w:tr>
      <w:tr w:rsidR="00B534EE" w:rsidRPr="008C6C7B"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5.2. speciālais budžets</w:t>
            </w:r>
          </w:p>
        </w:tc>
        <w:tc>
          <w:tcPr>
            <w:tcW w:w="646" w:type="pct"/>
            <w:vMerge/>
            <w:vAlign w:val="center"/>
          </w:tcPr>
          <w:p w:rsidR="0045606B" w:rsidRPr="00F139E9" w:rsidRDefault="0045606B" w:rsidP="00EE6DA3">
            <w:pPr>
              <w:pStyle w:val="naisf"/>
              <w:spacing w:before="0" w:after="0"/>
              <w:jc w:val="center"/>
              <w:rPr>
                <w:i/>
              </w:rPr>
            </w:pPr>
          </w:p>
        </w:tc>
        <w:tc>
          <w:tcPr>
            <w:tcW w:w="663" w:type="pct"/>
            <w:gridSpan w:val="2"/>
          </w:tcPr>
          <w:p w:rsidR="0045606B" w:rsidRPr="008C6C7B" w:rsidRDefault="0045606B" w:rsidP="00EE6DA3">
            <w:pPr>
              <w:pStyle w:val="naisf"/>
              <w:spacing w:before="0" w:after="0"/>
              <w:rPr>
                <w:b/>
              </w:rPr>
            </w:pPr>
          </w:p>
        </w:tc>
        <w:tc>
          <w:tcPr>
            <w:tcW w:w="660" w:type="pct"/>
            <w:gridSpan w:val="2"/>
          </w:tcPr>
          <w:p w:rsidR="0045606B" w:rsidRPr="008C6C7B" w:rsidRDefault="0045606B" w:rsidP="00EE6DA3">
            <w:pPr>
              <w:pStyle w:val="naisf"/>
              <w:spacing w:before="0" w:after="0"/>
              <w:rPr>
                <w:b/>
              </w:rPr>
            </w:pPr>
          </w:p>
        </w:tc>
        <w:tc>
          <w:tcPr>
            <w:tcW w:w="659" w:type="pct"/>
            <w:gridSpan w:val="2"/>
          </w:tcPr>
          <w:p w:rsidR="0045606B" w:rsidRPr="008C6C7B" w:rsidRDefault="0045606B" w:rsidP="00EE6DA3">
            <w:pPr>
              <w:pStyle w:val="naisf"/>
              <w:spacing w:before="0" w:after="0"/>
              <w:rPr>
                <w:b/>
              </w:rPr>
            </w:pPr>
          </w:p>
        </w:tc>
        <w:tc>
          <w:tcPr>
            <w:tcW w:w="804" w:type="pct"/>
          </w:tcPr>
          <w:p w:rsidR="0045606B" w:rsidRPr="008C6C7B" w:rsidRDefault="0045606B" w:rsidP="00EE6DA3">
            <w:pPr>
              <w:pStyle w:val="naisf"/>
              <w:spacing w:before="0" w:after="0"/>
              <w:rPr>
                <w:b/>
              </w:rPr>
            </w:pPr>
          </w:p>
        </w:tc>
      </w:tr>
      <w:tr w:rsidR="00B534EE" w:rsidRPr="008C6C7B"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Borders>
              <w:bottom w:val="single" w:sz="4" w:space="0" w:color="auto"/>
            </w:tcBorders>
          </w:tcPr>
          <w:p w:rsidR="0045606B" w:rsidRPr="003E35C4" w:rsidRDefault="0045606B" w:rsidP="00EE6DA3">
            <w:pPr>
              <w:jc w:val="both"/>
            </w:pPr>
            <w:r w:rsidRPr="003E35C4">
              <w:t xml:space="preserve">5.3. pašvaldību budžets </w:t>
            </w:r>
          </w:p>
        </w:tc>
        <w:tc>
          <w:tcPr>
            <w:tcW w:w="646" w:type="pct"/>
            <w:vMerge/>
            <w:tcBorders>
              <w:bottom w:val="single" w:sz="4" w:space="0" w:color="auto"/>
            </w:tcBorders>
            <w:vAlign w:val="center"/>
          </w:tcPr>
          <w:p w:rsidR="0045606B" w:rsidRPr="00F139E9" w:rsidRDefault="0045606B" w:rsidP="00EE6DA3">
            <w:pPr>
              <w:pStyle w:val="naisf"/>
              <w:spacing w:before="0" w:after="0"/>
              <w:jc w:val="center"/>
              <w:rPr>
                <w:i/>
              </w:rPr>
            </w:pPr>
          </w:p>
        </w:tc>
        <w:tc>
          <w:tcPr>
            <w:tcW w:w="663" w:type="pct"/>
            <w:gridSpan w:val="2"/>
            <w:tcBorders>
              <w:bottom w:val="single" w:sz="4" w:space="0" w:color="auto"/>
            </w:tcBorders>
          </w:tcPr>
          <w:p w:rsidR="0045606B" w:rsidRPr="008C6C7B" w:rsidRDefault="0045606B" w:rsidP="00EE6DA3">
            <w:pPr>
              <w:pStyle w:val="naisf"/>
              <w:spacing w:before="0" w:after="0"/>
              <w:rPr>
                <w:b/>
              </w:rPr>
            </w:pPr>
          </w:p>
        </w:tc>
        <w:tc>
          <w:tcPr>
            <w:tcW w:w="660" w:type="pct"/>
            <w:gridSpan w:val="2"/>
            <w:tcBorders>
              <w:bottom w:val="single" w:sz="4" w:space="0" w:color="auto"/>
            </w:tcBorders>
          </w:tcPr>
          <w:p w:rsidR="0045606B" w:rsidRPr="008C6C7B" w:rsidRDefault="0045606B" w:rsidP="00EE6DA3">
            <w:pPr>
              <w:pStyle w:val="naisf"/>
              <w:spacing w:before="0" w:after="0"/>
              <w:rPr>
                <w:b/>
              </w:rPr>
            </w:pPr>
          </w:p>
        </w:tc>
        <w:tc>
          <w:tcPr>
            <w:tcW w:w="659" w:type="pct"/>
            <w:gridSpan w:val="2"/>
            <w:tcBorders>
              <w:bottom w:val="single" w:sz="4" w:space="0" w:color="auto"/>
            </w:tcBorders>
          </w:tcPr>
          <w:p w:rsidR="0045606B" w:rsidRPr="008C6C7B" w:rsidRDefault="0045606B" w:rsidP="00EE6DA3">
            <w:pPr>
              <w:pStyle w:val="naisf"/>
              <w:spacing w:before="0" w:after="0"/>
              <w:rPr>
                <w:b/>
              </w:rPr>
            </w:pPr>
          </w:p>
        </w:tc>
        <w:tc>
          <w:tcPr>
            <w:tcW w:w="804" w:type="pct"/>
            <w:tcBorders>
              <w:bottom w:val="single" w:sz="4" w:space="0" w:color="auto"/>
            </w:tcBorders>
          </w:tcPr>
          <w:p w:rsidR="0045606B" w:rsidRPr="008C6C7B" w:rsidRDefault="0045606B" w:rsidP="00EE6DA3">
            <w:pPr>
              <w:pStyle w:val="naisf"/>
              <w:spacing w:before="0" w:after="0"/>
              <w:rPr>
                <w:b/>
              </w:rPr>
            </w:pPr>
          </w:p>
        </w:tc>
      </w:tr>
      <w:tr w:rsidR="00B534EE" w:rsidRPr="00F13F12"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Borders>
              <w:top w:val="single" w:sz="4" w:space="0" w:color="auto"/>
              <w:left w:val="single" w:sz="4" w:space="0" w:color="auto"/>
              <w:bottom w:val="single" w:sz="4" w:space="0" w:color="auto"/>
              <w:right w:val="single" w:sz="4" w:space="0" w:color="auto"/>
            </w:tcBorders>
          </w:tcPr>
          <w:p w:rsidR="0045606B" w:rsidRPr="003E35C4" w:rsidRDefault="0045606B" w:rsidP="00EE6DA3">
            <w:pPr>
              <w:jc w:val="both"/>
            </w:pPr>
            <w:r w:rsidRPr="003E35C4">
              <w:t>6. Detalizēts ieņēmumu un izdevu</w:t>
            </w:r>
            <w:r w:rsidRPr="003E35C4">
              <w:softHyphen/>
              <w:t>mu aprēķins (ja nepieciešams, detalizētu ieņēmumu un izdevumu aprēķinu var pievienot anotācijas pielikumā):</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45606B" w:rsidRDefault="0045606B" w:rsidP="00EE6DA3">
            <w:pPr>
              <w:ind w:firstLine="451"/>
              <w:rPr>
                <w:sz w:val="20"/>
                <w:szCs w:val="20"/>
              </w:rPr>
            </w:pPr>
            <w:r>
              <w:rPr>
                <w:sz w:val="20"/>
                <w:szCs w:val="20"/>
              </w:rPr>
              <w:t>X</w:t>
            </w:r>
          </w:p>
        </w:tc>
        <w:tc>
          <w:tcPr>
            <w:tcW w:w="656" w:type="pct"/>
            <w:tcBorders>
              <w:top w:val="single" w:sz="4" w:space="0" w:color="auto"/>
              <w:left w:val="single" w:sz="4" w:space="0" w:color="auto"/>
              <w:bottom w:val="single" w:sz="4" w:space="0" w:color="auto"/>
              <w:right w:val="single" w:sz="4" w:space="0" w:color="auto"/>
            </w:tcBorders>
            <w:vAlign w:val="center"/>
          </w:tcPr>
          <w:p w:rsidR="0045606B" w:rsidRPr="00F13F12" w:rsidRDefault="0045606B" w:rsidP="00EE6DA3">
            <w:pPr>
              <w:ind w:firstLine="451"/>
              <w:rPr>
                <w:b/>
              </w:rPr>
            </w:pPr>
          </w:p>
        </w:tc>
        <w:tc>
          <w:tcPr>
            <w:tcW w:w="652" w:type="pct"/>
            <w:tcBorders>
              <w:top w:val="single" w:sz="4" w:space="0" w:color="auto"/>
              <w:left w:val="single" w:sz="4" w:space="0" w:color="auto"/>
              <w:bottom w:val="single" w:sz="4" w:space="0" w:color="auto"/>
              <w:right w:val="single" w:sz="4" w:space="0" w:color="auto"/>
            </w:tcBorders>
            <w:vAlign w:val="center"/>
          </w:tcPr>
          <w:p w:rsidR="0045606B" w:rsidRPr="00F13F12" w:rsidRDefault="0045606B" w:rsidP="00EE6DA3">
            <w:pPr>
              <w:ind w:firstLine="451"/>
              <w:rPr>
                <w:b/>
              </w:rPr>
            </w:pPr>
          </w:p>
        </w:tc>
        <w:tc>
          <w:tcPr>
            <w:tcW w:w="653" w:type="pct"/>
            <w:gridSpan w:val="2"/>
            <w:tcBorders>
              <w:top w:val="single" w:sz="4" w:space="0" w:color="auto"/>
              <w:left w:val="single" w:sz="4" w:space="0" w:color="auto"/>
              <w:bottom w:val="single" w:sz="4" w:space="0" w:color="auto"/>
              <w:right w:val="single" w:sz="4" w:space="0" w:color="auto"/>
            </w:tcBorders>
            <w:vAlign w:val="center"/>
          </w:tcPr>
          <w:p w:rsidR="0045606B" w:rsidRPr="00F13F12" w:rsidRDefault="0045606B" w:rsidP="00EE6DA3">
            <w:pPr>
              <w:ind w:firstLine="451"/>
              <w:rPr>
                <w:b/>
              </w:rPr>
            </w:pPr>
          </w:p>
        </w:tc>
        <w:tc>
          <w:tcPr>
            <w:tcW w:w="818" w:type="pct"/>
            <w:gridSpan w:val="2"/>
            <w:tcBorders>
              <w:top w:val="single" w:sz="4" w:space="0" w:color="auto"/>
              <w:left w:val="single" w:sz="4" w:space="0" w:color="auto"/>
              <w:bottom w:val="single" w:sz="4" w:space="0" w:color="auto"/>
              <w:right w:val="single" w:sz="4" w:space="0" w:color="auto"/>
            </w:tcBorders>
            <w:vAlign w:val="center"/>
          </w:tcPr>
          <w:p w:rsidR="0045606B" w:rsidRPr="00F13F12" w:rsidRDefault="0045606B" w:rsidP="00EE6DA3">
            <w:pPr>
              <w:ind w:firstLine="451"/>
              <w:rPr>
                <w:b/>
              </w:rPr>
            </w:pP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trHeight w:val="589"/>
          <w:jc w:val="center"/>
        </w:trPr>
        <w:tc>
          <w:tcPr>
            <w:tcW w:w="1560" w:type="pct"/>
            <w:gridSpan w:val="2"/>
            <w:tcBorders>
              <w:top w:val="single" w:sz="4" w:space="0" w:color="auto"/>
            </w:tcBorders>
          </w:tcPr>
          <w:p w:rsidR="0045606B" w:rsidRPr="003E35C4" w:rsidRDefault="0045606B" w:rsidP="00EE6DA3">
            <w:pPr>
              <w:jc w:val="both"/>
            </w:pPr>
            <w:r w:rsidRPr="003E35C4">
              <w:t>6.1. detalizēts ieņēmumu aprēķins</w:t>
            </w:r>
          </w:p>
        </w:tc>
        <w:tc>
          <w:tcPr>
            <w:tcW w:w="653" w:type="pct"/>
            <w:gridSpan w:val="2"/>
            <w:tcBorders>
              <w:top w:val="single" w:sz="4" w:space="0" w:color="auto"/>
            </w:tcBorders>
          </w:tcPr>
          <w:p w:rsidR="0045606B" w:rsidRPr="00F139E9" w:rsidRDefault="0045606B" w:rsidP="00EE6DA3">
            <w:pPr>
              <w:pStyle w:val="naisf"/>
              <w:spacing w:before="0" w:after="0"/>
              <w:rPr>
                <w:b/>
                <w:i/>
              </w:rPr>
            </w:pPr>
          </w:p>
        </w:tc>
        <w:tc>
          <w:tcPr>
            <w:tcW w:w="656" w:type="pct"/>
            <w:tcBorders>
              <w:top w:val="single" w:sz="4" w:space="0" w:color="auto"/>
            </w:tcBorders>
          </w:tcPr>
          <w:p w:rsidR="0045606B" w:rsidRPr="00F139E9" w:rsidRDefault="0045606B" w:rsidP="00EE6DA3">
            <w:pPr>
              <w:pStyle w:val="naisf"/>
              <w:spacing w:before="0" w:after="0"/>
              <w:rPr>
                <w:b/>
                <w:i/>
              </w:rPr>
            </w:pPr>
          </w:p>
        </w:tc>
        <w:tc>
          <w:tcPr>
            <w:tcW w:w="652" w:type="pct"/>
            <w:tcBorders>
              <w:top w:val="single" w:sz="4" w:space="0" w:color="auto"/>
            </w:tcBorders>
          </w:tcPr>
          <w:p w:rsidR="0045606B" w:rsidRPr="00F139E9" w:rsidRDefault="0045606B" w:rsidP="00EE6DA3">
            <w:pPr>
              <w:pStyle w:val="naisf"/>
              <w:spacing w:before="0" w:after="0"/>
              <w:rPr>
                <w:b/>
                <w:i/>
              </w:rPr>
            </w:pPr>
          </w:p>
        </w:tc>
        <w:tc>
          <w:tcPr>
            <w:tcW w:w="653" w:type="pct"/>
            <w:gridSpan w:val="2"/>
            <w:tcBorders>
              <w:top w:val="single" w:sz="4" w:space="0" w:color="auto"/>
            </w:tcBorders>
          </w:tcPr>
          <w:p w:rsidR="0045606B" w:rsidRPr="00F139E9" w:rsidRDefault="0045606B" w:rsidP="00EE6DA3">
            <w:pPr>
              <w:pStyle w:val="naisf"/>
              <w:spacing w:before="0" w:after="0"/>
              <w:rPr>
                <w:b/>
                <w:i/>
              </w:rPr>
            </w:pPr>
          </w:p>
        </w:tc>
        <w:tc>
          <w:tcPr>
            <w:tcW w:w="818" w:type="pct"/>
            <w:gridSpan w:val="2"/>
            <w:tcBorders>
              <w:top w:val="single" w:sz="4" w:space="0" w:color="auto"/>
            </w:tcBorders>
          </w:tcPr>
          <w:p w:rsidR="0045606B" w:rsidRPr="00F139E9" w:rsidRDefault="0045606B" w:rsidP="00EE6DA3">
            <w:pPr>
              <w:pStyle w:val="naisf"/>
              <w:spacing w:before="0" w:after="0"/>
              <w:rPr>
                <w:b/>
                <w:i/>
              </w:rPr>
            </w:pPr>
          </w:p>
        </w:tc>
      </w:tr>
      <w:tr w:rsidR="00B534EE" w:rsidRPr="00F139E9"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6.2. detalizēts izdevumu aprēķins</w:t>
            </w:r>
          </w:p>
        </w:tc>
        <w:tc>
          <w:tcPr>
            <w:tcW w:w="653" w:type="pct"/>
            <w:gridSpan w:val="2"/>
          </w:tcPr>
          <w:p w:rsidR="0045606B" w:rsidRPr="00F139E9" w:rsidRDefault="0045606B" w:rsidP="00EE6DA3">
            <w:pPr>
              <w:pStyle w:val="naisf"/>
              <w:spacing w:before="0" w:after="0"/>
              <w:rPr>
                <w:b/>
                <w:i/>
              </w:rPr>
            </w:pPr>
          </w:p>
        </w:tc>
        <w:tc>
          <w:tcPr>
            <w:tcW w:w="656" w:type="pct"/>
          </w:tcPr>
          <w:p w:rsidR="0045606B" w:rsidRPr="00F139E9" w:rsidRDefault="0045606B" w:rsidP="00EE6DA3">
            <w:pPr>
              <w:pStyle w:val="naisf"/>
              <w:spacing w:before="0" w:after="0"/>
              <w:rPr>
                <w:b/>
                <w:i/>
              </w:rPr>
            </w:pPr>
          </w:p>
        </w:tc>
        <w:tc>
          <w:tcPr>
            <w:tcW w:w="652" w:type="pct"/>
          </w:tcPr>
          <w:p w:rsidR="0045606B" w:rsidRPr="00F139E9" w:rsidRDefault="0045606B" w:rsidP="00EE6DA3">
            <w:pPr>
              <w:pStyle w:val="naisf"/>
              <w:spacing w:before="0" w:after="0"/>
              <w:rPr>
                <w:b/>
                <w:i/>
              </w:rPr>
            </w:pPr>
          </w:p>
        </w:tc>
        <w:tc>
          <w:tcPr>
            <w:tcW w:w="653" w:type="pct"/>
            <w:gridSpan w:val="2"/>
          </w:tcPr>
          <w:p w:rsidR="0045606B" w:rsidRPr="00F139E9" w:rsidRDefault="0045606B" w:rsidP="00EE6DA3">
            <w:pPr>
              <w:pStyle w:val="naisf"/>
              <w:spacing w:before="0" w:after="0"/>
              <w:rPr>
                <w:b/>
                <w:i/>
              </w:rPr>
            </w:pPr>
          </w:p>
        </w:tc>
        <w:tc>
          <w:tcPr>
            <w:tcW w:w="818" w:type="pct"/>
            <w:gridSpan w:val="2"/>
          </w:tcPr>
          <w:p w:rsidR="0045606B" w:rsidRPr="00F139E9" w:rsidRDefault="0045606B" w:rsidP="00EE6DA3">
            <w:pPr>
              <w:pStyle w:val="naisf"/>
              <w:spacing w:before="0" w:after="0"/>
              <w:rPr>
                <w:b/>
                <w:i/>
              </w:rPr>
            </w:pPr>
          </w:p>
        </w:tc>
      </w:tr>
      <w:tr w:rsidR="00B534EE" w:rsidRPr="00827894" w:rsidTr="00780A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8" w:type="pct"/>
          <w:jc w:val="center"/>
        </w:trPr>
        <w:tc>
          <w:tcPr>
            <w:tcW w:w="1560" w:type="pct"/>
            <w:gridSpan w:val="2"/>
          </w:tcPr>
          <w:p w:rsidR="0045606B" w:rsidRPr="003E35C4" w:rsidRDefault="0045606B" w:rsidP="00EE6DA3">
            <w:pPr>
              <w:jc w:val="both"/>
            </w:pPr>
            <w:r w:rsidRPr="003E35C4">
              <w:t>7. Cita informācija</w:t>
            </w:r>
          </w:p>
        </w:tc>
        <w:tc>
          <w:tcPr>
            <w:tcW w:w="3433" w:type="pct"/>
            <w:gridSpan w:val="8"/>
          </w:tcPr>
          <w:p w:rsidR="0045606B" w:rsidRPr="00827894" w:rsidRDefault="00531558" w:rsidP="0095134C">
            <w:pPr>
              <w:spacing w:after="60"/>
              <w:ind w:left="112"/>
              <w:contextualSpacing/>
              <w:jc w:val="both"/>
            </w:pPr>
            <w:r>
              <w:t>Nekustamā īpašuma pirkšanu paredzēts finansēt no VARAM budžeta apakšprogrammas 24.08.00 Nacionālo parku darbības nodrošināšana</w:t>
            </w:r>
            <w:r w:rsidR="0095134C">
              <w:t>.</w:t>
            </w:r>
            <w:r w:rsidR="0095134C" w:rsidRPr="00EB13A6">
              <w:t xml:space="preserve"> Nekustamā īpašuma </w:t>
            </w:r>
            <w:r w:rsidR="0095134C">
              <w:t xml:space="preserve">uzturēšana tiks nodrošināta no </w:t>
            </w:r>
            <w:r w:rsidR="0095134C" w:rsidRPr="00EB13A6">
              <w:t>Dabas aizsardzības pārvaldei piešķirtajiem valsts budžeta līdzekļiem.</w:t>
            </w:r>
          </w:p>
        </w:tc>
      </w:tr>
    </w:tbl>
    <w:p w:rsidR="0045606B" w:rsidRDefault="0045606B"/>
    <w:tbl>
      <w:tblPr>
        <w:tblW w:w="9991"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7"/>
        <w:gridCol w:w="3901"/>
        <w:gridCol w:w="5523"/>
      </w:tblGrid>
      <w:tr w:rsidR="0045606B" w:rsidRPr="0062008E" w:rsidTr="00531558">
        <w:trPr>
          <w:trHeight w:val="365"/>
        </w:trPr>
        <w:tc>
          <w:tcPr>
            <w:tcW w:w="9991" w:type="dxa"/>
            <w:gridSpan w:val="3"/>
            <w:tcBorders>
              <w:top w:val="single" w:sz="6" w:space="0" w:color="auto"/>
              <w:left w:val="single" w:sz="6" w:space="0" w:color="auto"/>
              <w:bottom w:val="single" w:sz="6" w:space="0" w:color="auto"/>
              <w:right w:val="single" w:sz="6" w:space="0" w:color="auto"/>
            </w:tcBorders>
          </w:tcPr>
          <w:p w:rsidR="0045606B" w:rsidRPr="0062008E" w:rsidRDefault="0045606B" w:rsidP="00EE6DA3">
            <w:pPr>
              <w:jc w:val="center"/>
              <w:rPr>
                <w:b/>
                <w:color w:val="000000"/>
              </w:rPr>
            </w:pPr>
            <w:r w:rsidRPr="0062008E">
              <w:rPr>
                <w:b/>
                <w:color w:val="000000"/>
              </w:rPr>
              <w:t>VII. Tiesību akta projekta izpildes nodrošināšana un tās ietekme uz institūcijām</w:t>
            </w:r>
          </w:p>
        </w:tc>
      </w:tr>
      <w:tr w:rsidR="0045606B" w:rsidRPr="0062008E" w:rsidTr="00531558">
        <w:tc>
          <w:tcPr>
            <w:tcW w:w="567"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sidRPr="0062008E">
              <w:rPr>
                <w:color w:val="000000"/>
              </w:rPr>
              <w:t>1.</w:t>
            </w:r>
          </w:p>
        </w:tc>
        <w:tc>
          <w:tcPr>
            <w:tcW w:w="3901"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20"/>
              <w:jc w:val="both"/>
              <w:rPr>
                <w:color w:val="000000"/>
              </w:rPr>
            </w:pPr>
            <w:r>
              <w:t>VARAM, Dabas aizsardzības pārvalde</w:t>
            </w:r>
          </w:p>
        </w:tc>
      </w:tr>
      <w:tr w:rsidR="0045606B" w:rsidRPr="0062008E" w:rsidTr="00531558">
        <w:tc>
          <w:tcPr>
            <w:tcW w:w="567"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pPr>
            <w:r w:rsidRPr="0062008E">
              <w:t>2.</w:t>
            </w:r>
          </w:p>
        </w:tc>
        <w:tc>
          <w:tcPr>
            <w:tcW w:w="3901" w:type="dxa"/>
            <w:tcBorders>
              <w:top w:val="single" w:sz="6" w:space="0" w:color="auto"/>
              <w:left w:val="single" w:sz="6" w:space="0" w:color="auto"/>
              <w:bottom w:val="single" w:sz="6" w:space="0" w:color="auto"/>
              <w:right w:val="single" w:sz="6" w:space="0" w:color="auto"/>
            </w:tcBorders>
          </w:tcPr>
          <w:p w:rsidR="0045606B" w:rsidRDefault="0045606B" w:rsidP="00EE6DA3">
            <w:pPr>
              <w:spacing w:before="100" w:beforeAutospacing="1" w:after="100" w:afterAutospacing="1"/>
              <w:jc w:val="both"/>
            </w:pPr>
            <w:r w:rsidRPr="0062008E">
              <w:t>Projekta izpildes ietekme uz pārvaldes funkcijām</w:t>
            </w:r>
            <w:r>
              <w:t xml:space="preserve"> un institucionālo struktūru.</w:t>
            </w:r>
          </w:p>
          <w:p w:rsidR="0045606B" w:rsidRPr="0062008E" w:rsidRDefault="0045606B" w:rsidP="00EE6DA3">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45606B" w:rsidRPr="00546D03" w:rsidRDefault="0045606B" w:rsidP="00EE6DA3">
            <w:pPr>
              <w:jc w:val="both"/>
            </w:pPr>
            <w:r>
              <w:t> Projekts šo jomu neskar</w:t>
            </w:r>
          </w:p>
        </w:tc>
      </w:tr>
      <w:tr w:rsidR="0045606B" w:rsidRPr="0062008E" w:rsidTr="00531558">
        <w:tc>
          <w:tcPr>
            <w:tcW w:w="567"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Pr>
                <w:color w:val="000000"/>
              </w:rPr>
              <w:t>3</w:t>
            </w:r>
            <w:r w:rsidRPr="0062008E">
              <w:rPr>
                <w:color w:val="000000"/>
              </w:rPr>
              <w:t>.</w:t>
            </w:r>
          </w:p>
        </w:tc>
        <w:tc>
          <w:tcPr>
            <w:tcW w:w="3901"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rsidR="0045606B" w:rsidRPr="0062008E" w:rsidRDefault="0045606B" w:rsidP="00EE6DA3">
            <w:pPr>
              <w:spacing w:before="100" w:beforeAutospacing="1" w:after="100" w:afterAutospacing="1"/>
              <w:jc w:val="both"/>
              <w:rPr>
                <w:color w:val="000000"/>
              </w:rPr>
            </w:pPr>
            <w:r>
              <w:rPr>
                <w:color w:val="000000"/>
              </w:rPr>
              <w:t>Nav</w:t>
            </w:r>
          </w:p>
        </w:tc>
      </w:tr>
    </w:tbl>
    <w:p w:rsidR="0045606B" w:rsidRDefault="0045606B"/>
    <w:p w:rsidR="0045606B" w:rsidRPr="00CB09B3" w:rsidRDefault="0045606B" w:rsidP="0045606B">
      <w:pPr>
        <w:spacing w:before="120" w:after="120"/>
        <w:jc w:val="both"/>
        <w:rPr>
          <w:color w:val="000000"/>
          <w:sz w:val="28"/>
          <w:szCs w:val="28"/>
          <w:lang w:eastAsia="en-US"/>
        </w:rPr>
      </w:pPr>
      <w:r w:rsidRPr="00CB09B3">
        <w:rPr>
          <w:color w:val="000000"/>
          <w:sz w:val="28"/>
          <w:szCs w:val="28"/>
          <w:lang w:eastAsia="en-US"/>
        </w:rPr>
        <w:t>Anotācijas IV, V un VI sadaļa –</w:t>
      </w:r>
      <w:r>
        <w:rPr>
          <w:color w:val="000000"/>
          <w:sz w:val="28"/>
          <w:szCs w:val="28"/>
          <w:lang w:eastAsia="en-US"/>
        </w:rPr>
        <w:t xml:space="preserve"> projekts šīs jomas neskar</w:t>
      </w:r>
      <w:r w:rsidRPr="00CB09B3">
        <w:rPr>
          <w:color w:val="000000"/>
          <w:sz w:val="28"/>
          <w:szCs w:val="28"/>
          <w:lang w:eastAsia="en-US"/>
        </w:rPr>
        <w:t>.</w:t>
      </w:r>
    </w:p>
    <w:p w:rsidR="0045606B" w:rsidRDefault="0045606B" w:rsidP="0045606B">
      <w:pPr>
        <w:pStyle w:val="naisf"/>
        <w:spacing w:before="0" w:after="0"/>
        <w:ind w:firstLine="684"/>
        <w:rPr>
          <w:sz w:val="28"/>
          <w:szCs w:val="28"/>
        </w:rPr>
      </w:pPr>
    </w:p>
    <w:p w:rsidR="009A1992" w:rsidRDefault="009A1992" w:rsidP="009A1992">
      <w:pPr>
        <w:pStyle w:val="naisf"/>
        <w:spacing w:before="0" w:after="0"/>
        <w:ind w:firstLine="0"/>
        <w:rPr>
          <w:sz w:val="28"/>
          <w:szCs w:val="28"/>
        </w:rPr>
      </w:pPr>
    </w:p>
    <w:p w:rsidR="00221344" w:rsidRDefault="0045606B" w:rsidP="009A1992">
      <w:pPr>
        <w:pStyle w:val="naisf"/>
        <w:spacing w:before="0" w:after="0"/>
        <w:ind w:firstLine="0"/>
        <w:jc w:val="center"/>
        <w:rPr>
          <w:sz w:val="28"/>
          <w:szCs w:val="28"/>
        </w:rPr>
      </w:pPr>
      <w:r>
        <w:rPr>
          <w:sz w:val="28"/>
          <w:szCs w:val="28"/>
        </w:rPr>
        <w:t>Vides aizsardzības un reģionālās attīstības</w:t>
      </w:r>
      <w:proofErr w:type="gramStart"/>
      <w:r>
        <w:rPr>
          <w:sz w:val="28"/>
          <w:szCs w:val="28"/>
        </w:rPr>
        <w:t xml:space="preserve"> </w:t>
      </w:r>
      <w:r w:rsidRPr="00E74ED5">
        <w:rPr>
          <w:sz w:val="28"/>
          <w:szCs w:val="28"/>
        </w:rPr>
        <w:t xml:space="preserve"> </w:t>
      </w:r>
      <w:proofErr w:type="gramEnd"/>
      <w:r w:rsidRPr="00E74ED5">
        <w:rPr>
          <w:sz w:val="28"/>
          <w:szCs w:val="28"/>
        </w:rPr>
        <w:t>ministr</w:t>
      </w:r>
      <w:r w:rsidR="00FE6E9E">
        <w:rPr>
          <w:sz w:val="28"/>
          <w:szCs w:val="28"/>
        </w:rPr>
        <w:t>s</w:t>
      </w:r>
      <w:r w:rsidR="00B57F0D">
        <w:rPr>
          <w:sz w:val="28"/>
          <w:szCs w:val="28"/>
        </w:rPr>
        <w:t xml:space="preserve"> </w:t>
      </w:r>
      <w:r w:rsidR="00FE6E9E">
        <w:rPr>
          <w:sz w:val="28"/>
          <w:szCs w:val="28"/>
        </w:rPr>
        <w:t xml:space="preserve">             K.Gerhards</w:t>
      </w:r>
    </w:p>
    <w:p w:rsidR="0045606B" w:rsidRPr="00E74ED5" w:rsidRDefault="0045606B" w:rsidP="009A1992">
      <w:pPr>
        <w:pStyle w:val="naisf"/>
        <w:spacing w:before="0" w:after="0"/>
        <w:ind w:firstLine="684"/>
        <w:jc w:val="center"/>
        <w:rPr>
          <w:sz w:val="28"/>
          <w:szCs w:val="28"/>
        </w:rPr>
      </w:pPr>
    </w:p>
    <w:p w:rsidR="009A1992" w:rsidRDefault="009A1992" w:rsidP="009A1992">
      <w:pPr>
        <w:jc w:val="center"/>
        <w:rPr>
          <w:sz w:val="28"/>
          <w:szCs w:val="28"/>
        </w:rPr>
      </w:pPr>
    </w:p>
    <w:p w:rsidR="00D77243" w:rsidRDefault="0045606B" w:rsidP="00D77243">
      <w:pPr>
        <w:rPr>
          <w:sz w:val="28"/>
          <w:szCs w:val="28"/>
        </w:rPr>
      </w:pPr>
      <w:r>
        <w:rPr>
          <w:sz w:val="28"/>
          <w:szCs w:val="28"/>
        </w:rPr>
        <w:t>Vizē</w:t>
      </w:r>
      <w:r w:rsidRPr="008E03D1">
        <w:rPr>
          <w:sz w:val="28"/>
          <w:szCs w:val="28"/>
        </w:rPr>
        <w:t xml:space="preserve">: </w:t>
      </w:r>
      <w:r>
        <w:rPr>
          <w:sz w:val="28"/>
          <w:szCs w:val="28"/>
        </w:rPr>
        <w:t>Valsts sekretār</w:t>
      </w:r>
      <w:r w:rsidR="00D77243">
        <w:rPr>
          <w:sz w:val="28"/>
          <w:szCs w:val="28"/>
        </w:rPr>
        <w:t xml:space="preserve">a </w:t>
      </w:r>
      <w:proofErr w:type="spellStart"/>
      <w:r w:rsidR="00D77243">
        <w:rPr>
          <w:sz w:val="28"/>
          <w:szCs w:val="28"/>
        </w:rPr>
        <w:t>p.i</w:t>
      </w:r>
      <w:proofErr w:type="spellEnd"/>
      <w:r w:rsidR="00D77243">
        <w:rPr>
          <w:sz w:val="28"/>
          <w:szCs w:val="28"/>
        </w:rPr>
        <w:t>.,</w:t>
      </w:r>
    </w:p>
    <w:p w:rsidR="0045606B" w:rsidRDefault="00F85657" w:rsidP="00D77243">
      <w:pPr>
        <w:rPr>
          <w:sz w:val="28"/>
          <w:szCs w:val="28"/>
        </w:rPr>
      </w:pPr>
      <w:r>
        <w:rPr>
          <w:sz w:val="28"/>
          <w:szCs w:val="28"/>
        </w:rPr>
        <w:t>a</w:t>
      </w:r>
      <w:r w:rsidR="00D77243">
        <w:rPr>
          <w:sz w:val="28"/>
          <w:szCs w:val="28"/>
        </w:rPr>
        <w:t>dministrācijas vadītāja</w:t>
      </w:r>
      <w:proofErr w:type="gramStart"/>
      <w:r w:rsidR="00D77243">
        <w:rPr>
          <w:sz w:val="28"/>
          <w:szCs w:val="28"/>
        </w:rPr>
        <w:t xml:space="preserve">                                                                 </w:t>
      </w:r>
      <w:r>
        <w:rPr>
          <w:sz w:val="28"/>
          <w:szCs w:val="28"/>
        </w:rPr>
        <w:t xml:space="preserve"> </w:t>
      </w:r>
      <w:proofErr w:type="gramEnd"/>
      <w:r w:rsidR="00D77243">
        <w:rPr>
          <w:sz w:val="28"/>
          <w:szCs w:val="28"/>
        </w:rPr>
        <w:t>E.Turka</w:t>
      </w:r>
    </w:p>
    <w:p w:rsidR="009A1992" w:rsidRDefault="009A1992" w:rsidP="009A1992">
      <w:pPr>
        <w:ind w:firstLine="720"/>
        <w:jc w:val="center"/>
        <w:rPr>
          <w:sz w:val="28"/>
          <w:szCs w:val="28"/>
        </w:rPr>
      </w:pPr>
    </w:p>
    <w:p w:rsidR="0045606B" w:rsidRPr="000A0C96" w:rsidRDefault="0045606B" w:rsidP="0045606B">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45606B" w:rsidRDefault="00AC1B8B" w:rsidP="0045606B">
      <w:pPr>
        <w:jc w:val="both"/>
        <w:rPr>
          <w:sz w:val="20"/>
          <w:szCs w:val="20"/>
        </w:rPr>
      </w:pPr>
      <w:r>
        <w:rPr>
          <w:sz w:val="20"/>
          <w:szCs w:val="20"/>
        </w:rPr>
        <w:fldChar w:fldCharType="begin"/>
      </w:r>
      <w:r w:rsidR="0045606B">
        <w:rPr>
          <w:sz w:val="20"/>
          <w:szCs w:val="20"/>
        </w:rPr>
        <w:instrText xml:space="preserve"> TIME \@ "dd.MM.yyyy H:mm" </w:instrText>
      </w:r>
      <w:r>
        <w:rPr>
          <w:sz w:val="20"/>
          <w:szCs w:val="20"/>
        </w:rPr>
        <w:fldChar w:fldCharType="separate"/>
      </w:r>
      <w:r w:rsidR="004F0ACF">
        <w:rPr>
          <w:noProof/>
          <w:sz w:val="20"/>
          <w:szCs w:val="20"/>
        </w:rPr>
        <w:t>26.05.2015 11:45</w:t>
      </w:r>
      <w:r>
        <w:rPr>
          <w:sz w:val="20"/>
          <w:szCs w:val="20"/>
        </w:rPr>
        <w:fldChar w:fldCharType="end"/>
      </w:r>
      <w:r w:rsidR="0045606B">
        <w:rPr>
          <w:sz w:val="20"/>
          <w:szCs w:val="20"/>
        </w:rPr>
        <w:t>.</w:t>
      </w:r>
    </w:p>
    <w:p w:rsidR="0045606B" w:rsidRPr="005B7D24" w:rsidRDefault="00A32BFA" w:rsidP="0045606B">
      <w:pPr>
        <w:jc w:val="both"/>
        <w:rPr>
          <w:sz w:val="20"/>
          <w:szCs w:val="20"/>
        </w:rPr>
      </w:pPr>
      <w:r>
        <w:rPr>
          <w:sz w:val="20"/>
          <w:szCs w:val="20"/>
        </w:rPr>
        <w:t>97</w:t>
      </w:r>
      <w:r w:rsidR="00D77243">
        <w:rPr>
          <w:sz w:val="20"/>
          <w:szCs w:val="20"/>
        </w:rPr>
        <w:t>8</w:t>
      </w:r>
    </w:p>
    <w:p w:rsidR="0045606B" w:rsidRPr="009C35A8" w:rsidRDefault="0045606B" w:rsidP="0045606B">
      <w:pPr>
        <w:jc w:val="both"/>
        <w:rPr>
          <w:sz w:val="20"/>
          <w:szCs w:val="20"/>
        </w:rPr>
      </w:pPr>
      <w:r>
        <w:rPr>
          <w:sz w:val="20"/>
          <w:szCs w:val="20"/>
        </w:rPr>
        <w:t>M.Priede</w:t>
      </w:r>
    </w:p>
    <w:p w:rsidR="0045606B" w:rsidRDefault="0045606B" w:rsidP="00780A8F">
      <w:pPr>
        <w:jc w:val="both"/>
        <w:rPr>
          <w:sz w:val="20"/>
          <w:szCs w:val="20"/>
        </w:rPr>
      </w:pPr>
      <w:r>
        <w:rPr>
          <w:sz w:val="20"/>
          <w:szCs w:val="20"/>
        </w:rPr>
        <w:t>67026915</w:t>
      </w:r>
      <w:r w:rsidRPr="009C35A8">
        <w:rPr>
          <w:sz w:val="20"/>
          <w:szCs w:val="20"/>
        </w:rPr>
        <w:t>,</w:t>
      </w:r>
      <w:r>
        <w:rPr>
          <w:sz w:val="20"/>
          <w:szCs w:val="20"/>
        </w:rPr>
        <w:t xml:space="preserve"> </w:t>
      </w:r>
      <w:hyperlink r:id="rId13" w:history="1">
        <w:r w:rsidR="003C3A78" w:rsidRPr="000303AB">
          <w:rPr>
            <w:rStyle w:val="Hyperlink"/>
            <w:sz w:val="20"/>
            <w:szCs w:val="20"/>
          </w:rPr>
          <w:t>marite.priede@varam.gov.lv</w:t>
        </w:r>
      </w:hyperlink>
    </w:p>
    <w:p w:rsidR="003C3A78" w:rsidRDefault="003C3A78" w:rsidP="00780A8F">
      <w:pPr>
        <w:jc w:val="both"/>
        <w:rPr>
          <w:sz w:val="20"/>
          <w:szCs w:val="20"/>
        </w:rPr>
      </w:pPr>
    </w:p>
    <w:p w:rsidR="003C3A78" w:rsidRPr="006A6294" w:rsidRDefault="003C3A78" w:rsidP="00780A8F">
      <w:pPr>
        <w:jc w:val="both"/>
      </w:pPr>
    </w:p>
    <w:sectPr w:rsidR="003C3A78" w:rsidRPr="006A6294" w:rsidSect="009A1992">
      <w:headerReference w:type="default" r:id="rId14"/>
      <w:footerReference w:type="default" r:id="rId15"/>
      <w:footerReference w:type="first" r:id="rId16"/>
      <w:pgSz w:w="12240" w:h="15840"/>
      <w:pgMar w:top="993" w:right="1800" w:bottom="993" w:left="1800" w:header="708" w:footer="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FF" w:rsidRDefault="00041EFF" w:rsidP="0045606B">
      <w:r>
        <w:separator/>
      </w:r>
    </w:p>
  </w:endnote>
  <w:endnote w:type="continuationSeparator" w:id="0">
    <w:p w:rsidR="00041EFF" w:rsidRDefault="00041EFF" w:rsidP="00456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4853"/>
      <w:docPartObj>
        <w:docPartGallery w:val="Page Numbers (Bottom of Page)"/>
        <w:docPartUnique/>
      </w:docPartObj>
    </w:sdtPr>
    <w:sdtContent>
      <w:p w:rsidR="009A1992" w:rsidRPr="000B691E" w:rsidRDefault="009A1992" w:rsidP="009A1992">
        <w:pPr>
          <w:spacing w:before="100" w:beforeAutospacing="1" w:after="100" w:afterAutospacing="1"/>
          <w:jc w:val="center"/>
          <w:outlineLvl w:val="2"/>
          <w:rPr>
            <w:b/>
            <w:sz w:val="28"/>
            <w:szCs w:val="28"/>
          </w:rPr>
        </w:pPr>
        <w:r w:rsidRPr="00352FA3">
          <w:rPr>
            <w:sz w:val="20"/>
            <w:szCs w:val="20"/>
          </w:rPr>
          <w:t>VARAManot_200315_pirmpirkums; Ministru kabineta rīkojuma projekta</w:t>
        </w:r>
        <w:proofErr w:type="gramStart"/>
        <w:r w:rsidRPr="00352FA3">
          <w:rPr>
            <w:sz w:val="20"/>
            <w:szCs w:val="20"/>
          </w:rPr>
          <w:t xml:space="preserve">  </w:t>
        </w:r>
        <w:proofErr w:type="gramEnd"/>
        <w:r w:rsidRPr="00352FA3">
          <w:rPr>
            <w:sz w:val="20"/>
            <w:szCs w:val="20"/>
          </w:rPr>
          <w:t>„</w:t>
        </w:r>
        <w:r w:rsidRPr="00352FA3">
          <w:rPr>
            <w:bCs/>
            <w:sz w:val="20"/>
            <w:szCs w:val="20"/>
          </w:rPr>
          <w:t>Par nekustamā īpašuma pirkšanu, izmantojot valsts pirmpirkuma tiesības</w:t>
        </w:r>
        <w:r w:rsidRPr="00352FA3">
          <w:rPr>
            <w:sz w:val="20"/>
            <w:szCs w:val="20"/>
          </w:rPr>
          <w:t xml:space="preserve">” sākotnējās ietekmes novērtējuma </w:t>
        </w:r>
        <w:smartTag w:uri="schemas-tilde-lv/tildestengine" w:element="veidnes">
          <w:smartTagPr>
            <w:attr w:name="id" w:val="-1"/>
            <w:attr w:name="baseform" w:val="ziņojums"/>
            <w:attr w:name="text" w:val="ziņojums"/>
          </w:smartTagPr>
          <w:r w:rsidRPr="00352FA3">
            <w:rPr>
              <w:sz w:val="20"/>
              <w:szCs w:val="20"/>
            </w:rPr>
            <w:t>ziņojums</w:t>
          </w:r>
        </w:smartTag>
        <w:r w:rsidRPr="00352FA3">
          <w:rPr>
            <w:sz w:val="20"/>
            <w:szCs w:val="20"/>
          </w:rPr>
          <w:t xml:space="preserve"> (anotācija)</w:t>
        </w:r>
      </w:p>
      <w:p w:rsidR="005937D9" w:rsidRDefault="00AC1B8B">
        <w:pPr>
          <w:pStyle w:val="Footer"/>
          <w:jc w:val="center"/>
        </w:pPr>
        <w:fldSimple w:instr=" PAGE   \* MERGEFORMAT ">
          <w:r w:rsidR="004F0ACF">
            <w:rPr>
              <w:noProof/>
            </w:rPr>
            <w:t>2</w:t>
          </w:r>
        </w:fldSimple>
      </w:p>
    </w:sdtContent>
  </w:sdt>
  <w:p w:rsidR="0045606B" w:rsidRDefault="00456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8784"/>
      <w:docPartObj>
        <w:docPartGallery w:val="Page Numbers (Bottom of Page)"/>
        <w:docPartUnique/>
      </w:docPartObj>
    </w:sdtPr>
    <w:sdtContent>
      <w:p w:rsidR="00352FA3" w:rsidRPr="000B691E" w:rsidRDefault="00352FA3" w:rsidP="00352FA3">
        <w:pPr>
          <w:spacing w:before="100" w:beforeAutospacing="1" w:after="100" w:afterAutospacing="1"/>
          <w:jc w:val="center"/>
          <w:outlineLvl w:val="2"/>
          <w:rPr>
            <w:b/>
            <w:sz w:val="28"/>
            <w:szCs w:val="28"/>
          </w:rPr>
        </w:pPr>
        <w:r w:rsidRPr="00352FA3">
          <w:rPr>
            <w:sz w:val="20"/>
            <w:szCs w:val="20"/>
          </w:rPr>
          <w:t>VARAManot_200315_pirmpirkums; Ministru kabineta rīkojuma projekta</w:t>
        </w:r>
        <w:proofErr w:type="gramStart"/>
        <w:r w:rsidRPr="00352FA3">
          <w:rPr>
            <w:sz w:val="20"/>
            <w:szCs w:val="20"/>
          </w:rPr>
          <w:t xml:space="preserve">  </w:t>
        </w:r>
        <w:proofErr w:type="gramEnd"/>
        <w:r w:rsidRPr="00352FA3">
          <w:rPr>
            <w:sz w:val="20"/>
            <w:szCs w:val="20"/>
          </w:rPr>
          <w:t>„</w:t>
        </w:r>
        <w:r w:rsidRPr="00352FA3">
          <w:rPr>
            <w:bCs/>
            <w:sz w:val="20"/>
            <w:szCs w:val="20"/>
          </w:rPr>
          <w:t>Par nekustamā īpašuma pirkšanu, izmantojot valsts pirmpirkuma tiesības</w:t>
        </w:r>
        <w:r w:rsidRPr="00352FA3">
          <w:rPr>
            <w:sz w:val="20"/>
            <w:szCs w:val="20"/>
          </w:rPr>
          <w:t xml:space="preserve">” sākotnējās ietekmes novērtējuma </w:t>
        </w:r>
        <w:smartTag w:uri="schemas-tilde-lv/tildestengine" w:element="veidnes">
          <w:smartTagPr>
            <w:attr w:name="id" w:val="-1"/>
            <w:attr w:name="baseform" w:val="ziņojums"/>
            <w:attr w:name="text" w:val="ziņojums"/>
          </w:smartTagPr>
          <w:r w:rsidRPr="00352FA3">
            <w:rPr>
              <w:sz w:val="20"/>
              <w:szCs w:val="20"/>
            </w:rPr>
            <w:t>ziņojums</w:t>
          </w:r>
        </w:smartTag>
        <w:r w:rsidRPr="00352FA3">
          <w:rPr>
            <w:sz w:val="20"/>
            <w:szCs w:val="20"/>
          </w:rPr>
          <w:t xml:space="preserve"> (anotācija)</w:t>
        </w:r>
      </w:p>
      <w:p w:rsidR="005576CE" w:rsidRDefault="00AC1B8B">
        <w:pPr>
          <w:pStyle w:val="Footer"/>
          <w:jc w:val="center"/>
        </w:pPr>
        <w:r>
          <w:fldChar w:fldCharType="begin"/>
        </w:r>
        <w:r w:rsidR="005576CE">
          <w:instrText xml:space="preserve"> PAGE   \* MERGEFORMAT </w:instrText>
        </w:r>
        <w:r>
          <w:fldChar w:fldCharType="separate"/>
        </w:r>
        <w:r w:rsidR="004F0ACF">
          <w:rPr>
            <w:noProof/>
          </w:rPr>
          <w:t>1</w:t>
        </w:r>
        <w:r>
          <w:fldChar w:fldCharType="end"/>
        </w:r>
      </w:p>
    </w:sdtContent>
  </w:sdt>
  <w:p w:rsidR="005576CE" w:rsidRDefault="00557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FF" w:rsidRDefault="00041EFF" w:rsidP="0045606B">
      <w:r>
        <w:separator/>
      </w:r>
    </w:p>
  </w:footnote>
  <w:footnote w:type="continuationSeparator" w:id="0">
    <w:p w:rsidR="00041EFF" w:rsidRDefault="00041EFF" w:rsidP="00456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9E" w:rsidRDefault="00FE6E9E">
    <w:pPr>
      <w:pStyle w:val="Header"/>
    </w:pPr>
  </w:p>
  <w:p w:rsidR="00FE6E9E" w:rsidRDefault="00FE6E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46A"/>
    <w:multiLevelType w:val="hybridMultilevel"/>
    <w:tmpl w:val="1B36506E"/>
    <w:lvl w:ilvl="0" w:tplc="077ED55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nsid w:val="3A4E1177"/>
    <w:multiLevelType w:val="multilevel"/>
    <w:tmpl w:val="64BAA88E"/>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54806D0B"/>
    <w:multiLevelType w:val="multilevel"/>
    <w:tmpl w:val="3FF27CA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966EC5"/>
    <w:multiLevelType w:val="multilevel"/>
    <w:tmpl w:val="EEDAD260"/>
    <w:lvl w:ilvl="0">
      <w:start w:val="4"/>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5606B"/>
    <w:rsid w:val="00041EFF"/>
    <w:rsid w:val="00063F91"/>
    <w:rsid w:val="000B691E"/>
    <w:rsid w:val="000C79BA"/>
    <w:rsid w:val="000E55BC"/>
    <w:rsid w:val="000F5707"/>
    <w:rsid w:val="00107F2D"/>
    <w:rsid w:val="0011303A"/>
    <w:rsid w:val="00161AC8"/>
    <w:rsid w:val="001C3F8F"/>
    <w:rsid w:val="00210FF9"/>
    <w:rsid w:val="00221344"/>
    <w:rsid w:val="0022275F"/>
    <w:rsid w:val="00277593"/>
    <w:rsid w:val="00295FB4"/>
    <w:rsid w:val="002B10F6"/>
    <w:rsid w:val="002B6B74"/>
    <w:rsid w:val="002D36B9"/>
    <w:rsid w:val="00303D10"/>
    <w:rsid w:val="00352FA3"/>
    <w:rsid w:val="003859B2"/>
    <w:rsid w:val="003C3A78"/>
    <w:rsid w:val="0045606B"/>
    <w:rsid w:val="00475FEB"/>
    <w:rsid w:val="0049240F"/>
    <w:rsid w:val="004A3236"/>
    <w:rsid w:val="004E5A3D"/>
    <w:rsid w:val="004E651E"/>
    <w:rsid w:val="004F0ACF"/>
    <w:rsid w:val="00513602"/>
    <w:rsid w:val="0052753A"/>
    <w:rsid w:val="00531558"/>
    <w:rsid w:val="005415FA"/>
    <w:rsid w:val="00550ABA"/>
    <w:rsid w:val="005576CE"/>
    <w:rsid w:val="005937D9"/>
    <w:rsid w:val="0059572F"/>
    <w:rsid w:val="005C67C9"/>
    <w:rsid w:val="00602208"/>
    <w:rsid w:val="0061094C"/>
    <w:rsid w:val="006A6C24"/>
    <w:rsid w:val="006B268D"/>
    <w:rsid w:val="00704DAC"/>
    <w:rsid w:val="00762029"/>
    <w:rsid w:val="00780A8F"/>
    <w:rsid w:val="00783219"/>
    <w:rsid w:val="007B3446"/>
    <w:rsid w:val="007D0B18"/>
    <w:rsid w:val="007F78E8"/>
    <w:rsid w:val="008722C6"/>
    <w:rsid w:val="008A3834"/>
    <w:rsid w:val="008A4239"/>
    <w:rsid w:val="008E104C"/>
    <w:rsid w:val="008E1B16"/>
    <w:rsid w:val="00911563"/>
    <w:rsid w:val="00920920"/>
    <w:rsid w:val="00930F6E"/>
    <w:rsid w:val="0095134C"/>
    <w:rsid w:val="00972EBC"/>
    <w:rsid w:val="00974522"/>
    <w:rsid w:val="009A1992"/>
    <w:rsid w:val="00A32BFA"/>
    <w:rsid w:val="00A45FE4"/>
    <w:rsid w:val="00A60BCF"/>
    <w:rsid w:val="00A71BEB"/>
    <w:rsid w:val="00A80849"/>
    <w:rsid w:val="00A90572"/>
    <w:rsid w:val="00AB1A18"/>
    <w:rsid w:val="00AB7A74"/>
    <w:rsid w:val="00AC1B8B"/>
    <w:rsid w:val="00AD3FD9"/>
    <w:rsid w:val="00AF2795"/>
    <w:rsid w:val="00B534EE"/>
    <w:rsid w:val="00B57F0D"/>
    <w:rsid w:val="00B60BE0"/>
    <w:rsid w:val="00B960B6"/>
    <w:rsid w:val="00BB503C"/>
    <w:rsid w:val="00BE7DFA"/>
    <w:rsid w:val="00C16196"/>
    <w:rsid w:val="00C274FB"/>
    <w:rsid w:val="00C5460F"/>
    <w:rsid w:val="00CA7CB5"/>
    <w:rsid w:val="00CD7015"/>
    <w:rsid w:val="00CE3E0F"/>
    <w:rsid w:val="00D21F0A"/>
    <w:rsid w:val="00D26EF4"/>
    <w:rsid w:val="00D3748B"/>
    <w:rsid w:val="00D507CB"/>
    <w:rsid w:val="00D55C34"/>
    <w:rsid w:val="00D74D3C"/>
    <w:rsid w:val="00D77243"/>
    <w:rsid w:val="00DA6A75"/>
    <w:rsid w:val="00E2640E"/>
    <w:rsid w:val="00E5226B"/>
    <w:rsid w:val="00E741D2"/>
    <w:rsid w:val="00E74CF4"/>
    <w:rsid w:val="00E7679E"/>
    <w:rsid w:val="00E92821"/>
    <w:rsid w:val="00E95951"/>
    <w:rsid w:val="00F021BE"/>
    <w:rsid w:val="00F21A49"/>
    <w:rsid w:val="00F45A3C"/>
    <w:rsid w:val="00F758C0"/>
    <w:rsid w:val="00F7617D"/>
    <w:rsid w:val="00F85657"/>
    <w:rsid w:val="00FA47A0"/>
    <w:rsid w:val="00FA6715"/>
    <w:rsid w:val="00FC26B1"/>
    <w:rsid w:val="00FC487A"/>
    <w:rsid w:val="00FE6E9E"/>
    <w:rsid w:val="00FF1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6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5606B"/>
    <w:pPr>
      <w:spacing w:before="75" w:after="75"/>
      <w:ind w:firstLine="375"/>
      <w:jc w:val="both"/>
    </w:pPr>
  </w:style>
  <w:style w:type="paragraph" w:styleId="PlainText">
    <w:name w:val="Plain Text"/>
    <w:basedOn w:val="Normal"/>
    <w:link w:val="PlainTextChar"/>
    <w:uiPriority w:val="99"/>
    <w:unhideWhenUsed/>
    <w:rsid w:val="0045606B"/>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45606B"/>
    <w:rPr>
      <w:rFonts w:ascii="Calibri" w:eastAsia="Calibri" w:hAnsi="Calibri" w:cs="Times New Roman"/>
      <w:lang w:val="lv-LV"/>
    </w:rPr>
  </w:style>
  <w:style w:type="paragraph" w:customStyle="1" w:styleId="tv2131">
    <w:name w:val="tv2131"/>
    <w:basedOn w:val="Normal"/>
    <w:rsid w:val="0045606B"/>
    <w:pPr>
      <w:spacing w:line="360" w:lineRule="auto"/>
      <w:ind w:firstLine="300"/>
    </w:pPr>
    <w:rPr>
      <w:color w:val="414142"/>
      <w:sz w:val="20"/>
      <w:szCs w:val="20"/>
      <w:lang w:val="en-US" w:eastAsia="en-US"/>
    </w:rPr>
  </w:style>
  <w:style w:type="paragraph" w:customStyle="1" w:styleId="naisnod">
    <w:name w:val="naisnod"/>
    <w:basedOn w:val="Normal"/>
    <w:rsid w:val="0045606B"/>
    <w:pPr>
      <w:spacing w:before="150" w:after="150"/>
      <w:jc w:val="center"/>
    </w:pPr>
    <w:rPr>
      <w:b/>
      <w:bCs/>
    </w:rPr>
  </w:style>
  <w:style w:type="paragraph" w:customStyle="1" w:styleId="naiskr">
    <w:name w:val="naiskr"/>
    <w:basedOn w:val="Normal"/>
    <w:rsid w:val="0045606B"/>
    <w:pPr>
      <w:spacing w:before="75" w:after="75"/>
    </w:pPr>
  </w:style>
  <w:style w:type="paragraph" w:styleId="FootnoteText">
    <w:name w:val="footnote text"/>
    <w:basedOn w:val="Normal"/>
    <w:link w:val="FootnoteTextChar"/>
    <w:semiHidden/>
    <w:rsid w:val="0045606B"/>
    <w:rPr>
      <w:sz w:val="20"/>
      <w:szCs w:val="20"/>
    </w:rPr>
  </w:style>
  <w:style w:type="character" w:customStyle="1" w:styleId="FootnoteTextChar">
    <w:name w:val="Footnote Text Char"/>
    <w:basedOn w:val="DefaultParagraphFont"/>
    <w:link w:val="FootnoteText"/>
    <w:semiHidden/>
    <w:rsid w:val="0045606B"/>
    <w:rPr>
      <w:rFonts w:ascii="Times New Roman" w:eastAsia="Times New Roman" w:hAnsi="Times New Roman" w:cs="Times New Roman"/>
      <w:sz w:val="20"/>
      <w:szCs w:val="20"/>
      <w:lang w:val="lv-LV" w:eastAsia="lv-LV"/>
    </w:rPr>
  </w:style>
  <w:style w:type="paragraph" w:styleId="BodyTextIndent">
    <w:name w:val="Body Text Indent"/>
    <w:basedOn w:val="Normal"/>
    <w:link w:val="BodyTextIndentChar"/>
    <w:uiPriority w:val="99"/>
    <w:unhideWhenUsed/>
    <w:rsid w:val="0045606B"/>
    <w:pPr>
      <w:spacing w:after="120"/>
      <w:ind w:left="283"/>
    </w:pPr>
  </w:style>
  <w:style w:type="character" w:customStyle="1" w:styleId="BodyTextIndentChar">
    <w:name w:val="Body Text Indent Char"/>
    <w:basedOn w:val="DefaultParagraphFont"/>
    <w:link w:val="BodyTextIndent"/>
    <w:uiPriority w:val="99"/>
    <w:rsid w:val="0045606B"/>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semiHidden/>
    <w:unhideWhenUsed/>
    <w:rsid w:val="0045606B"/>
    <w:pPr>
      <w:tabs>
        <w:tab w:val="center" w:pos="4320"/>
        <w:tab w:val="right" w:pos="8640"/>
      </w:tabs>
    </w:pPr>
  </w:style>
  <w:style w:type="character" w:customStyle="1" w:styleId="HeaderChar">
    <w:name w:val="Header Char"/>
    <w:basedOn w:val="DefaultParagraphFont"/>
    <w:link w:val="Header"/>
    <w:uiPriority w:val="99"/>
    <w:semiHidden/>
    <w:rsid w:val="0045606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45606B"/>
    <w:pPr>
      <w:tabs>
        <w:tab w:val="center" w:pos="4320"/>
        <w:tab w:val="right" w:pos="8640"/>
      </w:tabs>
    </w:pPr>
  </w:style>
  <w:style w:type="character" w:customStyle="1" w:styleId="FooterChar">
    <w:name w:val="Footer Char"/>
    <w:basedOn w:val="DefaultParagraphFont"/>
    <w:link w:val="Footer"/>
    <w:uiPriority w:val="99"/>
    <w:rsid w:val="0045606B"/>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45606B"/>
    <w:rPr>
      <w:rFonts w:ascii="Tahoma" w:hAnsi="Tahoma" w:cs="Tahoma"/>
      <w:sz w:val="16"/>
      <w:szCs w:val="16"/>
    </w:rPr>
  </w:style>
  <w:style w:type="character" w:customStyle="1" w:styleId="BalloonTextChar">
    <w:name w:val="Balloon Text Char"/>
    <w:basedOn w:val="DefaultParagraphFont"/>
    <w:link w:val="BalloonText"/>
    <w:uiPriority w:val="99"/>
    <w:semiHidden/>
    <w:rsid w:val="0045606B"/>
    <w:rPr>
      <w:rFonts w:ascii="Tahoma" w:eastAsia="Times New Roman" w:hAnsi="Tahoma" w:cs="Tahoma"/>
      <w:sz w:val="16"/>
      <w:szCs w:val="16"/>
      <w:lang w:val="lv-LV" w:eastAsia="lv-LV"/>
    </w:rPr>
  </w:style>
  <w:style w:type="paragraph" w:styleId="ListParagraph">
    <w:name w:val="List Paragraph"/>
    <w:basedOn w:val="Normal"/>
    <w:uiPriority w:val="34"/>
    <w:qFormat/>
    <w:rsid w:val="003C3A78"/>
    <w:pPr>
      <w:spacing w:after="200" w:line="276" w:lineRule="auto"/>
      <w:ind w:left="720"/>
    </w:pPr>
    <w:rPr>
      <w:rFonts w:ascii="Calibri" w:eastAsiaTheme="minorHAnsi" w:hAnsi="Calibri"/>
      <w:sz w:val="22"/>
      <w:szCs w:val="22"/>
      <w:lang w:val="en-US" w:eastAsia="en-US"/>
    </w:rPr>
  </w:style>
  <w:style w:type="character" w:styleId="Hyperlink">
    <w:name w:val="Hyperlink"/>
    <w:basedOn w:val="DefaultParagraphFont"/>
    <w:uiPriority w:val="99"/>
    <w:unhideWhenUsed/>
    <w:rsid w:val="003C3A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07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18-civillikums" TargetMode="External"/><Relationship Id="rId13" Type="http://schemas.openxmlformats.org/officeDocument/2006/relationships/hyperlink" Target="mailto:marite.priede@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420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25418-civil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25418-civillikums" TargetMode="External"/><Relationship Id="rId4" Type="http://schemas.openxmlformats.org/officeDocument/2006/relationships/settings" Target="settings.xml"/><Relationship Id="rId9" Type="http://schemas.openxmlformats.org/officeDocument/2006/relationships/hyperlink" Target="http://likumi.lv/ta/id/225418-civil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7E21-FE73-4F32-BF67-6F64557B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kabineta rīkojuma projekta „Par Vides aizsardzības un reģionālās attīstības ministrijas pirmpirkuma tiesību izmantošanu  uz nekustamajiem īpašumiem” sākotnējās ietekmes novērtējuma ziņojums (anotācija)</vt:lpstr>
    </vt:vector>
  </TitlesOfParts>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kabineta rīkojuma projekta „Par Vides aizsardzības un reģionālās attīstības ministrijas pirmpirkuma tiesību izmantošanu  uz nekustamajiem īpašumiem” sākotnējās ietekmes novērtējuma ziņojums (anotācija)</dc:title>
  <dc:creator>maritep</dc:creator>
  <cp:keywords>pirmpirkuma tiesības</cp:keywords>
  <dc:description>Mārīte Priede, 67026915</dc:description>
  <cp:lastModifiedBy>larisat</cp:lastModifiedBy>
  <cp:revision>29</cp:revision>
  <cp:lastPrinted>2014-12-09T09:24:00Z</cp:lastPrinted>
  <dcterms:created xsi:type="dcterms:W3CDTF">2015-03-31T12:54:00Z</dcterms:created>
  <dcterms:modified xsi:type="dcterms:W3CDTF">2015-05-26T08:45:00Z</dcterms:modified>
</cp:coreProperties>
</file>