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149" w:rsidRDefault="000C15E2" w:rsidP="00033149">
      <w:pPr>
        <w:jc w:val="center"/>
        <w:rPr>
          <w:b/>
          <w:bCs/>
          <w:sz w:val="24"/>
          <w:szCs w:val="24"/>
          <w:lang w:val="lv-LV"/>
        </w:rPr>
      </w:pPr>
      <w:r w:rsidRPr="00033149">
        <w:rPr>
          <w:rFonts w:cs="Times New Roman"/>
          <w:b/>
          <w:sz w:val="24"/>
          <w:szCs w:val="24"/>
          <w:lang w:val="lv-LV" w:eastAsia="lv-LV" w:bidi="ar-SA"/>
        </w:rPr>
        <w:t>Ministru kabineta noteikumu projekta „</w:t>
      </w:r>
      <w:r w:rsidR="00033149" w:rsidRPr="00033149">
        <w:rPr>
          <w:b/>
          <w:bCs/>
          <w:sz w:val="24"/>
          <w:szCs w:val="24"/>
          <w:lang w:val="lv-LV"/>
        </w:rPr>
        <w:t>Grozījum</w:t>
      </w:r>
      <w:r w:rsidR="001F5C5B">
        <w:rPr>
          <w:b/>
          <w:bCs/>
          <w:sz w:val="24"/>
          <w:szCs w:val="24"/>
          <w:lang w:val="lv-LV"/>
        </w:rPr>
        <w:t>i</w:t>
      </w:r>
      <w:r w:rsidR="00033149" w:rsidRPr="00033149">
        <w:rPr>
          <w:b/>
          <w:bCs/>
          <w:sz w:val="24"/>
          <w:szCs w:val="24"/>
          <w:lang w:val="lv-LV"/>
        </w:rPr>
        <w:t xml:space="preserve"> Ministru kabineta </w:t>
      </w:r>
    </w:p>
    <w:p w:rsidR="00D7483A" w:rsidRPr="00D7483A" w:rsidRDefault="00033149" w:rsidP="00033149">
      <w:pPr>
        <w:jc w:val="center"/>
        <w:rPr>
          <w:rFonts w:cs="Times New Roman"/>
          <w:b/>
          <w:sz w:val="24"/>
          <w:szCs w:val="24"/>
          <w:lang w:val="lv-LV" w:eastAsia="lv-LV" w:bidi="ar-SA"/>
        </w:rPr>
      </w:pPr>
      <w:r w:rsidRPr="00033149">
        <w:rPr>
          <w:b/>
          <w:bCs/>
          <w:sz w:val="24"/>
          <w:szCs w:val="24"/>
          <w:lang w:val="lv-LV"/>
        </w:rPr>
        <w:t>20</w:t>
      </w:r>
      <w:r w:rsidR="00322F06">
        <w:rPr>
          <w:b/>
          <w:bCs/>
          <w:sz w:val="24"/>
          <w:szCs w:val="24"/>
          <w:lang w:val="lv-LV"/>
        </w:rPr>
        <w:t>10</w:t>
      </w:r>
      <w:r w:rsidRPr="00033149">
        <w:rPr>
          <w:b/>
          <w:bCs/>
          <w:sz w:val="24"/>
          <w:szCs w:val="24"/>
          <w:lang w:val="lv-LV"/>
        </w:rPr>
        <w:t xml:space="preserve">.gada </w:t>
      </w:r>
      <w:r w:rsidR="00322F06">
        <w:rPr>
          <w:b/>
          <w:bCs/>
          <w:sz w:val="24"/>
          <w:szCs w:val="24"/>
          <w:lang w:val="lv-LV"/>
        </w:rPr>
        <w:t>1</w:t>
      </w:r>
      <w:r w:rsidR="001561F4">
        <w:rPr>
          <w:b/>
          <w:bCs/>
          <w:sz w:val="24"/>
          <w:szCs w:val="24"/>
          <w:lang w:val="lv-LV"/>
        </w:rPr>
        <w:t>2</w:t>
      </w:r>
      <w:r w:rsidR="00322F06">
        <w:rPr>
          <w:b/>
          <w:bCs/>
          <w:sz w:val="24"/>
          <w:szCs w:val="24"/>
          <w:lang w:val="lv-LV"/>
        </w:rPr>
        <w:t>.oktobra</w:t>
      </w:r>
      <w:r w:rsidRPr="003263B1">
        <w:rPr>
          <w:b/>
          <w:bCs/>
          <w:sz w:val="24"/>
          <w:szCs w:val="24"/>
          <w:lang w:val="lv-LV"/>
        </w:rPr>
        <w:t xml:space="preserve"> </w:t>
      </w:r>
      <w:r w:rsidRPr="00033149">
        <w:rPr>
          <w:b/>
          <w:bCs/>
          <w:sz w:val="24"/>
          <w:szCs w:val="24"/>
          <w:lang w:val="lv-LV"/>
        </w:rPr>
        <w:t>noteikumos Nr.</w:t>
      </w:r>
      <w:r w:rsidR="00322F06">
        <w:rPr>
          <w:b/>
          <w:bCs/>
          <w:sz w:val="24"/>
          <w:szCs w:val="24"/>
          <w:lang w:val="lv-LV"/>
        </w:rPr>
        <w:t>953</w:t>
      </w:r>
      <w:r w:rsidR="00B5613E" w:rsidRPr="003263B1">
        <w:rPr>
          <w:b/>
          <w:bCs/>
          <w:sz w:val="24"/>
          <w:szCs w:val="24"/>
          <w:lang w:val="lv-LV"/>
        </w:rPr>
        <w:t xml:space="preserve"> </w:t>
      </w:r>
      <w:r w:rsidRPr="00033149">
        <w:rPr>
          <w:b/>
          <w:bCs/>
          <w:sz w:val="24"/>
          <w:szCs w:val="24"/>
          <w:lang w:val="lv-LV"/>
        </w:rPr>
        <w:t>„</w:t>
      </w:r>
      <w:r w:rsidRPr="003263B1">
        <w:rPr>
          <w:b/>
          <w:bCs/>
          <w:sz w:val="24"/>
          <w:szCs w:val="24"/>
          <w:lang w:val="lv-LV"/>
        </w:rPr>
        <w:t xml:space="preserve">Kārtība, kādā </w:t>
      </w:r>
      <w:r w:rsidR="00322F06">
        <w:rPr>
          <w:b/>
          <w:bCs/>
          <w:sz w:val="24"/>
          <w:szCs w:val="24"/>
          <w:lang w:val="lv-LV"/>
        </w:rPr>
        <w:t>profesionālā dienesta karavīru nosūta uz izglītības iestādi dienesta pienākumu izpildei nepieciešamās izglītības iegūšanai un sedz mācību izdevumus, kā arī šo izdevumu atmaksāšanas kārtība</w:t>
      </w:r>
      <w:r w:rsidRPr="00033149">
        <w:rPr>
          <w:b/>
          <w:bCs/>
          <w:sz w:val="24"/>
          <w:szCs w:val="24"/>
          <w:lang w:val="lv-LV"/>
        </w:rPr>
        <w:t>”</w:t>
      </w:r>
      <w:r w:rsidR="005C4286">
        <w:rPr>
          <w:b/>
          <w:bCs/>
          <w:sz w:val="24"/>
          <w:szCs w:val="24"/>
          <w:lang w:val="lv-LV"/>
        </w:rPr>
        <w:t>”</w:t>
      </w:r>
      <w:r w:rsidRPr="00033149">
        <w:rPr>
          <w:b/>
          <w:bCs/>
          <w:sz w:val="24"/>
          <w:szCs w:val="24"/>
          <w:lang w:val="lv-LV"/>
        </w:rPr>
        <w:t xml:space="preserve"> </w:t>
      </w:r>
      <w:r w:rsidR="000C15E2" w:rsidRPr="000C15E2">
        <w:rPr>
          <w:rFonts w:cs="Times New Roman"/>
          <w:b/>
          <w:sz w:val="24"/>
          <w:szCs w:val="24"/>
          <w:lang w:val="lv-LV" w:eastAsia="lv-LV" w:bidi="ar-SA"/>
        </w:rPr>
        <w:t>sākotnējās ietekmes novērtējuma ziņojums (anotācija)</w:t>
      </w:r>
    </w:p>
    <w:p w:rsidR="00DA55F2" w:rsidRPr="00E65F9E" w:rsidRDefault="00DA55F2" w:rsidP="00DA55F2">
      <w:pPr>
        <w:shd w:val="clear" w:color="auto" w:fill="FFFFFF"/>
        <w:spacing w:before="45" w:line="240" w:lineRule="atLeast"/>
        <w:ind w:firstLine="300"/>
        <w:jc w:val="center"/>
        <w:rPr>
          <w:rFonts w:cs="Times New Roman"/>
          <w:i/>
          <w:iCs/>
          <w:sz w:val="24"/>
          <w:szCs w:val="24"/>
          <w:lang w:val="lv-LV" w:eastAsia="lv-LV" w:bidi="ar-SA"/>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82"/>
        <w:gridCol w:w="62"/>
        <w:gridCol w:w="2691"/>
        <w:gridCol w:w="62"/>
        <w:gridCol w:w="5623"/>
        <w:gridCol w:w="60"/>
      </w:tblGrid>
      <w:tr w:rsidR="00065F37" w:rsidRPr="00E65F9E" w:rsidTr="009F4558">
        <w:trPr>
          <w:gridAfter w:val="1"/>
          <w:wAfter w:w="34" w:type="pct"/>
          <w:trHeight w:val="324"/>
        </w:trPr>
        <w:tc>
          <w:tcPr>
            <w:tcW w:w="4966" w:type="pct"/>
            <w:gridSpan w:val="5"/>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 Tiesību akta projekta izstrādes nepieciešamība</w:t>
            </w:r>
          </w:p>
        </w:tc>
      </w:tr>
      <w:tr w:rsidR="00065F37" w:rsidRPr="00C84458" w:rsidTr="009F4558">
        <w:trPr>
          <w:gridAfter w:val="1"/>
          <w:wAfter w:w="34" w:type="pct"/>
          <w:trHeight w:val="324"/>
        </w:trPr>
        <w:tc>
          <w:tcPr>
            <w:tcW w:w="215"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Pamatojums</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DA55F2" w:rsidRPr="000C15E2" w:rsidRDefault="00033149" w:rsidP="00AC08D3">
            <w:pPr>
              <w:jc w:val="both"/>
              <w:rPr>
                <w:sz w:val="24"/>
                <w:szCs w:val="24"/>
                <w:lang w:val="lv-LV"/>
              </w:rPr>
            </w:pPr>
            <w:r w:rsidRPr="009E755B">
              <w:rPr>
                <w:bCs/>
                <w:sz w:val="24"/>
                <w:szCs w:val="24"/>
                <w:lang w:val="lv-LV"/>
              </w:rPr>
              <w:t>Grozījum</w:t>
            </w:r>
            <w:r w:rsidR="000F009D" w:rsidRPr="009E755B">
              <w:rPr>
                <w:bCs/>
                <w:sz w:val="24"/>
                <w:szCs w:val="24"/>
                <w:lang w:val="lv-LV"/>
              </w:rPr>
              <w:t>i</w:t>
            </w:r>
            <w:r w:rsidRPr="009E755B">
              <w:rPr>
                <w:bCs/>
                <w:sz w:val="24"/>
                <w:szCs w:val="24"/>
                <w:lang w:val="lv-LV"/>
              </w:rPr>
              <w:t xml:space="preserve"> Ministru kabineta 20</w:t>
            </w:r>
            <w:r w:rsidR="00646CD3">
              <w:rPr>
                <w:bCs/>
                <w:sz w:val="24"/>
                <w:szCs w:val="24"/>
                <w:lang w:val="lv-LV"/>
              </w:rPr>
              <w:t>10</w:t>
            </w:r>
            <w:r w:rsidRPr="009E755B">
              <w:rPr>
                <w:bCs/>
                <w:sz w:val="24"/>
                <w:szCs w:val="24"/>
                <w:lang w:val="lv-LV"/>
              </w:rPr>
              <w:t xml:space="preserve">.gada </w:t>
            </w:r>
            <w:r w:rsidR="00646CD3">
              <w:rPr>
                <w:bCs/>
                <w:sz w:val="24"/>
                <w:szCs w:val="24"/>
                <w:lang w:val="lv-LV"/>
              </w:rPr>
              <w:t>12.oktobra</w:t>
            </w:r>
            <w:r w:rsidR="001F5C5B">
              <w:rPr>
                <w:bCs/>
                <w:sz w:val="24"/>
                <w:szCs w:val="24"/>
                <w:lang w:val="lv-LV"/>
              </w:rPr>
              <w:t xml:space="preserve"> noteikumos Nr.9</w:t>
            </w:r>
            <w:r w:rsidR="00646CD3">
              <w:rPr>
                <w:bCs/>
                <w:sz w:val="24"/>
                <w:szCs w:val="24"/>
                <w:lang w:val="lv-LV"/>
              </w:rPr>
              <w:t>53</w:t>
            </w:r>
            <w:r w:rsidRPr="009E755B">
              <w:rPr>
                <w:bCs/>
                <w:sz w:val="24"/>
                <w:szCs w:val="24"/>
                <w:lang w:val="lv-LV"/>
              </w:rPr>
              <w:t xml:space="preserve"> „Kārtība, kādā </w:t>
            </w:r>
            <w:r w:rsidR="00646CD3">
              <w:rPr>
                <w:bCs/>
                <w:sz w:val="24"/>
                <w:szCs w:val="24"/>
                <w:lang w:val="lv-LV"/>
              </w:rPr>
              <w:t>profesionālā dienesta karavīru nosūta uz izglītības iestādi dienesta pienākumu izpildei nepieciešamās izglītības iegūšanai un sedz mācību izdevumus, kā arī šo izdevumu atmaksāšanas kārtība</w:t>
            </w:r>
            <w:r w:rsidRPr="009E755B">
              <w:rPr>
                <w:bCs/>
                <w:sz w:val="24"/>
                <w:szCs w:val="24"/>
                <w:lang w:val="lv-LV"/>
              </w:rPr>
              <w:t>”</w:t>
            </w:r>
            <w:r w:rsidR="00646CD3">
              <w:rPr>
                <w:bCs/>
                <w:sz w:val="24"/>
                <w:szCs w:val="24"/>
                <w:lang w:val="lv-LV"/>
              </w:rPr>
              <w:t xml:space="preserve"> (turpmāk – noteikumu projekts)</w:t>
            </w:r>
            <w:r w:rsidRPr="009E755B">
              <w:rPr>
                <w:bCs/>
                <w:sz w:val="24"/>
                <w:szCs w:val="24"/>
                <w:lang w:val="lv-LV"/>
              </w:rPr>
              <w:t xml:space="preserve"> </w:t>
            </w:r>
            <w:r w:rsidR="007A2691" w:rsidRPr="009E755B">
              <w:rPr>
                <w:bCs/>
                <w:sz w:val="24"/>
                <w:szCs w:val="24"/>
                <w:lang w:val="lv-LV"/>
              </w:rPr>
              <w:t>izstrādā</w:t>
            </w:r>
            <w:r w:rsidR="008C18E9">
              <w:rPr>
                <w:bCs/>
                <w:sz w:val="24"/>
                <w:szCs w:val="24"/>
                <w:lang w:val="lv-LV"/>
              </w:rPr>
              <w:t xml:space="preserve">ti </w:t>
            </w:r>
            <w:r w:rsidR="00AC08D3">
              <w:rPr>
                <w:rFonts w:cs="Times New Roman"/>
                <w:bCs/>
                <w:sz w:val="24"/>
                <w:szCs w:val="24"/>
                <w:lang w:val="lv-LV"/>
              </w:rPr>
              <w:t>atbilstoši</w:t>
            </w:r>
            <w:r w:rsidRPr="009E755B">
              <w:rPr>
                <w:bCs/>
                <w:sz w:val="24"/>
                <w:szCs w:val="24"/>
                <w:lang w:val="lv-LV"/>
              </w:rPr>
              <w:t xml:space="preserve"> </w:t>
            </w:r>
            <w:r w:rsidR="007622FD">
              <w:rPr>
                <w:sz w:val="24"/>
                <w:szCs w:val="24"/>
                <w:lang w:val="lv-LV"/>
              </w:rPr>
              <w:t xml:space="preserve">2015.gada 19.februārī pieņemtajiem </w:t>
            </w:r>
            <w:r w:rsidR="007622FD">
              <w:rPr>
                <w:bCs/>
                <w:sz w:val="24"/>
                <w:szCs w:val="24"/>
                <w:lang w:val="lv-LV"/>
              </w:rPr>
              <w:t xml:space="preserve">grozījumiem </w:t>
            </w:r>
            <w:r w:rsidR="00237DC8">
              <w:rPr>
                <w:bCs/>
                <w:sz w:val="24"/>
                <w:szCs w:val="24"/>
                <w:lang w:val="lv-LV"/>
              </w:rPr>
              <w:t>Militārā dienesta likuma 18.panta piekt</w:t>
            </w:r>
            <w:r w:rsidR="007622FD">
              <w:rPr>
                <w:bCs/>
                <w:sz w:val="24"/>
                <w:szCs w:val="24"/>
                <w:lang w:val="lv-LV"/>
              </w:rPr>
              <w:t>ajā daļā</w:t>
            </w:r>
            <w:r w:rsidR="001F5C5B">
              <w:rPr>
                <w:bCs/>
                <w:sz w:val="24"/>
                <w:szCs w:val="24"/>
                <w:lang w:val="lv-LV"/>
              </w:rPr>
              <w:t>.</w:t>
            </w:r>
          </w:p>
        </w:tc>
      </w:tr>
      <w:tr w:rsidR="00065F37" w:rsidRPr="00C84458" w:rsidTr="009F4558">
        <w:trPr>
          <w:gridAfter w:val="1"/>
          <w:wAfter w:w="34" w:type="pct"/>
          <w:trHeight w:val="372"/>
        </w:trPr>
        <w:tc>
          <w:tcPr>
            <w:tcW w:w="215"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DA55F2" w:rsidRPr="005A3F88" w:rsidRDefault="00DA55F2" w:rsidP="00DA55F2">
            <w:pPr>
              <w:rPr>
                <w:rFonts w:cs="Times New Roman"/>
                <w:sz w:val="24"/>
                <w:szCs w:val="24"/>
                <w:lang w:val="lv-LV" w:eastAsia="lv-LV" w:bidi="ar-SA"/>
              </w:rPr>
            </w:pPr>
            <w:r w:rsidRPr="005A3F88">
              <w:rPr>
                <w:rFonts w:cs="Times New Roman"/>
                <w:sz w:val="24"/>
                <w:szCs w:val="24"/>
                <w:lang w:val="lv-LV" w:eastAsia="lv-LV" w:bidi="ar-SA"/>
              </w:rPr>
              <w:t>Pašreizējā situācija un problēmas, kuru risināšanai tiesību akta projekts izstrādāts, tiesiskā regulējuma mērķis un būtība</w:t>
            </w:r>
          </w:p>
        </w:tc>
        <w:tc>
          <w:tcPr>
            <w:tcW w:w="3200" w:type="pct"/>
            <w:gridSpan w:val="2"/>
            <w:tcBorders>
              <w:top w:val="outset" w:sz="6" w:space="0" w:color="414142"/>
              <w:left w:val="outset" w:sz="6" w:space="0" w:color="414142"/>
              <w:bottom w:val="outset" w:sz="6" w:space="0" w:color="414142"/>
              <w:right w:val="outset" w:sz="6" w:space="0" w:color="414142"/>
            </w:tcBorders>
          </w:tcPr>
          <w:p w:rsidR="005B052D" w:rsidRDefault="00CB68A2" w:rsidP="00471F6D">
            <w:pPr>
              <w:jc w:val="both"/>
              <w:rPr>
                <w:sz w:val="24"/>
                <w:szCs w:val="24"/>
                <w:lang w:val="lv-LV"/>
              </w:rPr>
            </w:pPr>
            <w:r>
              <w:rPr>
                <w:sz w:val="24"/>
                <w:szCs w:val="24"/>
                <w:lang w:val="lv-LV"/>
              </w:rPr>
              <w:t>Atbilstoši grozījumiem</w:t>
            </w:r>
            <w:r w:rsidR="00A93476">
              <w:rPr>
                <w:sz w:val="24"/>
                <w:szCs w:val="24"/>
                <w:lang w:val="lv-LV"/>
              </w:rPr>
              <w:t xml:space="preserve"> Militārā dienesta likuma 18.panta piektajā daļā</w:t>
            </w:r>
            <w:r>
              <w:rPr>
                <w:sz w:val="24"/>
                <w:szCs w:val="24"/>
                <w:lang w:val="lv-LV"/>
              </w:rPr>
              <w:t>,</w:t>
            </w:r>
            <w:r w:rsidR="00237DC8">
              <w:rPr>
                <w:sz w:val="24"/>
                <w:szCs w:val="24"/>
                <w:lang w:val="lv-LV"/>
              </w:rPr>
              <w:t xml:space="preserve"> </w:t>
            </w:r>
            <w:r w:rsidR="005B052D">
              <w:rPr>
                <w:sz w:val="24"/>
                <w:szCs w:val="24"/>
                <w:lang w:val="lv-LV"/>
              </w:rPr>
              <w:t xml:space="preserve">nepieciešams veikt grozījumus Ministru kabineta 2010.gada 12.oktobra noteikumos Nr.953 „Kārtība, kādā profesionālā </w:t>
            </w:r>
            <w:r w:rsidR="005B052D">
              <w:rPr>
                <w:bCs/>
                <w:sz w:val="24"/>
                <w:szCs w:val="24"/>
                <w:lang w:val="lv-LV"/>
              </w:rPr>
              <w:t>dienesta karavīru nosūta uz izglītības iestādi dienesta pienākumu izpildei nepieciešamās izglītības iegūšanai un sedz mācību izdevumus, kā arī šo izdevumu atmaksāšanas kārtība</w:t>
            </w:r>
            <w:r w:rsidR="005B052D">
              <w:rPr>
                <w:sz w:val="24"/>
                <w:szCs w:val="24"/>
                <w:lang w:val="lv-LV"/>
              </w:rPr>
              <w:t>”, nosakot, ka karavīrs</w:t>
            </w:r>
            <w:r w:rsidR="0086694A">
              <w:rPr>
                <w:sz w:val="24"/>
                <w:szCs w:val="24"/>
                <w:lang w:val="lv-LV"/>
              </w:rPr>
              <w:t xml:space="preserve"> militāro</w:t>
            </w:r>
            <w:r w:rsidR="005B052D">
              <w:rPr>
                <w:sz w:val="24"/>
                <w:szCs w:val="24"/>
                <w:lang w:val="lv-LV"/>
              </w:rPr>
              <w:t xml:space="preserve"> izglītību var iegūt arī Nacionālo bruņoto spēku vienībās, kuru uzdevumos ietilpst pieaugušo izglītības programmu īstenošana</w:t>
            </w:r>
            <w:r w:rsidR="00A2538D">
              <w:rPr>
                <w:sz w:val="24"/>
                <w:szCs w:val="24"/>
                <w:lang w:val="lv-LV"/>
              </w:rPr>
              <w:t>.</w:t>
            </w:r>
          </w:p>
          <w:p w:rsidR="00065F37" w:rsidRPr="00237DC8" w:rsidRDefault="00C30F81" w:rsidP="00055342">
            <w:pPr>
              <w:jc w:val="both"/>
              <w:rPr>
                <w:sz w:val="24"/>
                <w:szCs w:val="24"/>
                <w:lang w:val="lv-LV"/>
              </w:rPr>
            </w:pPr>
            <w:r>
              <w:rPr>
                <w:sz w:val="24"/>
                <w:szCs w:val="24"/>
                <w:lang w:val="lv-LV"/>
              </w:rPr>
              <w:t xml:space="preserve">Ministru kabineta 2010.gada 12.oktobra noteikumus Nr.953 „Kārtība, kādā profesionālā </w:t>
            </w:r>
            <w:r>
              <w:rPr>
                <w:bCs/>
                <w:sz w:val="24"/>
                <w:szCs w:val="24"/>
                <w:lang w:val="lv-LV"/>
              </w:rPr>
              <w:t>dienesta karavīru nosūta uz izglītības iestādi dienesta pienākumu izpildei nepieciešamās izglītības iegūšanai un sedz mācību izdevumus, kā arī šo izdevumu atmaksāšanas kārtība</w:t>
            </w:r>
            <w:r>
              <w:rPr>
                <w:sz w:val="24"/>
                <w:szCs w:val="24"/>
                <w:lang w:val="lv-LV"/>
              </w:rPr>
              <w:t>”</w:t>
            </w:r>
            <w:r w:rsidR="001561F4">
              <w:rPr>
                <w:sz w:val="24"/>
                <w:szCs w:val="24"/>
                <w:lang w:val="lv-LV"/>
              </w:rPr>
              <w:t xml:space="preserve"> </w:t>
            </w:r>
            <w:r>
              <w:rPr>
                <w:sz w:val="24"/>
                <w:szCs w:val="24"/>
                <w:lang w:val="lv-LV"/>
              </w:rPr>
              <w:t xml:space="preserve">nepieciešams papildināt arī </w:t>
            </w:r>
            <w:r w:rsidR="00237DC8">
              <w:rPr>
                <w:sz w:val="24"/>
                <w:szCs w:val="24"/>
                <w:lang w:val="lv-LV"/>
              </w:rPr>
              <w:t xml:space="preserve">ar </w:t>
            </w:r>
            <w:r w:rsidR="001561F4">
              <w:rPr>
                <w:sz w:val="24"/>
                <w:szCs w:val="24"/>
                <w:lang w:val="lv-LV"/>
              </w:rPr>
              <w:t>regulējumu, kas paredzētu</w:t>
            </w:r>
            <w:r w:rsidR="005B052D">
              <w:rPr>
                <w:sz w:val="24"/>
                <w:szCs w:val="24"/>
                <w:lang w:val="lv-LV"/>
              </w:rPr>
              <w:t>, ka karavīram, kurš izslēgts no izglītības iestādes, jo nav sekmīgi nokārtojis izglītības programmas valsts vai gala pārbaudījumu (turpmāk – noslēguma pārbaudīju</w:t>
            </w:r>
            <w:r w:rsidR="004F1C42">
              <w:rPr>
                <w:sz w:val="24"/>
                <w:szCs w:val="24"/>
                <w:lang w:val="lv-LV"/>
              </w:rPr>
              <w:t>ms), divu gadu laikā ir iespēja</w:t>
            </w:r>
            <w:r w:rsidR="005B052D">
              <w:rPr>
                <w:sz w:val="24"/>
                <w:szCs w:val="24"/>
                <w:lang w:val="lv-LV"/>
              </w:rPr>
              <w:t xml:space="preserve"> atkārtoti kārtot noslēguma pārbaudījumus. Ja karavīrs</w:t>
            </w:r>
            <w:r w:rsidR="00E37423">
              <w:rPr>
                <w:sz w:val="24"/>
                <w:szCs w:val="24"/>
                <w:lang w:val="lv-LV"/>
              </w:rPr>
              <w:t>, kurš turpina dienestu,</w:t>
            </w:r>
            <w:r w:rsidR="005B052D">
              <w:rPr>
                <w:sz w:val="24"/>
                <w:szCs w:val="24"/>
                <w:lang w:val="lv-LV"/>
              </w:rPr>
              <w:t xml:space="preserve"> divu gadu laikā</w:t>
            </w:r>
            <w:r w:rsidR="00E37423">
              <w:rPr>
                <w:sz w:val="24"/>
                <w:szCs w:val="24"/>
                <w:lang w:val="lv-LV"/>
              </w:rPr>
              <w:t xml:space="preserve"> no atskaitīšanas dienas no izglītības iestādes, atkārtoti tiek uzņemts izglītīb</w:t>
            </w:r>
            <w:r w:rsidR="004F1C42">
              <w:rPr>
                <w:sz w:val="24"/>
                <w:szCs w:val="24"/>
                <w:lang w:val="lv-LV"/>
              </w:rPr>
              <w:t>as iestādē un sekmīgi nokārto</w:t>
            </w:r>
            <w:r w:rsidR="00E37423">
              <w:rPr>
                <w:sz w:val="24"/>
                <w:szCs w:val="24"/>
                <w:lang w:val="lv-LV"/>
              </w:rPr>
              <w:t xml:space="preserve"> noslēguma pārbaudījumu, </w:t>
            </w:r>
            <w:r w:rsidR="005B052D">
              <w:rPr>
                <w:sz w:val="24"/>
                <w:szCs w:val="24"/>
                <w:lang w:val="lv-LV"/>
              </w:rPr>
              <w:t>viņš neatmaksā Nacionālo bruņoto spēku faktiski segtos mācību izdevumus. Gadījumā, ja karavīrs divu gadu laikā</w:t>
            </w:r>
            <w:r w:rsidR="00E37423">
              <w:rPr>
                <w:sz w:val="24"/>
                <w:szCs w:val="24"/>
                <w:lang w:val="lv-LV"/>
              </w:rPr>
              <w:t xml:space="preserve"> no atskaitīšanas dienas</w:t>
            </w:r>
            <w:r w:rsidR="005B052D">
              <w:rPr>
                <w:sz w:val="24"/>
                <w:szCs w:val="24"/>
                <w:lang w:val="lv-LV"/>
              </w:rPr>
              <w:t xml:space="preserve"> nav atkārtoti sekmīgi nokārtojis noslēguma pārbaudījumus, viņš pilnā apmērā atmaksā Nacionālajiem bruņotajiem spēkiem faktiski segtos mācību izdevumus.</w:t>
            </w:r>
            <w:r w:rsidR="00055342">
              <w:rPr>
                <w:sz w:val="24"/>
                <w:szCs w:val="24"/>
                <w:lang w:val="lv-LV"/>
              </w:rPr>
              <w:t xml:space="preserve"> Karavīrs mācību izdevumus sāk atmaksāt divus gadus pēc atskaitīšanas no izglītības iestādes, kuru laikā viņam ir iespējas atkārtoti nokārtot noslēguma pārbaudījumus.</w:t>
            </w:r>
          </w:p>
        </w:tc>
      </w:tr>
      <w:tr w:rsidR="00065F37" w:rsidRPr="00E65F9E" w:rsidTr="009F4558">
        <w:trPr>
          <w:gridAfter w:val="1"/>
          <w:wAfter w:w="34" w:type="pct"/>
          <w:trHeight w:val="372"/>
        </w:trPr>
        <w:tc>
          <w:tcPr>
            <w:tcW w:w="215"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 xml:space="preserve">Projekta izstrādē iesaistītās </w:t>
            </w:r>
            <w:r w:rsidRPr="00E65F9E">
              <w:rPr>
                <w:rFonts w:cs="Times New Roman"/>
                <w:sz w:val="24"/>
                <w:szCs w:val="24"/>
                <w:lang w:val="lv-LV" w:eastAsia="lv-LV" w:bidi="ar-SA"/>
              </w:rPr>
              <w:lastRenderedPageBreak/>
              <w:t>institūcijas</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DA55F2" w:rsidRPr="00E65F9E" w:rsidRDefault="00691176" w:rsidP="00FC22F7">
            <w:pPr>
              <w:rPr>
                <w:rFonts w:cs="Times New Roman"/>
                <w:sz w:val="24"/>
                <w:szCs w:val="24"/>
                <w:lang w:val="lv-LV" w:eastAsia="lv-LV" w:bidi="ar-SA"/>
              </w:rPr>
            </w:pPr>
            <w:r>
              <w:rPr>
                <w:rFonts w:cs="Times New Roman"/>
                <w:sz w:val="24"/>
                <w:szCs w:val="24"/>
                <w:lang w:val="lv-LV" w:eastAsia="lv-LV" w:bidi="ar-SA"/>
              </w:rPr>
              <w:lastRenderedPageBreak/>
              <w:t xml:space="preserve">Aizsardzības ministrija, </w:t>
            </w:r>
            <w:r w:rsidR="0054314C">
              <w:rPr>
                <w:rFonts w:cs="Times New Roman"/>
                <w:sz w:val="24"/>
                <w:szCs w:val="24"/>
                <w:lang w:val="lv-LV" w:eastAsia="lv-LV" w:bidi="ar-SA"/>
              </w:rPr>
              <w:t>Nacionālie bruņoties spēki</w:t>
            </w:r>
            <w:r w:rsidR="001F2472" w:rsidRPr="00E65F9E">
              <w:rPr>
                <w:rFonts w:cs="Times New Roman"/>
                <w:sz w:val="24"/>
                <w:szCs w:val="24"/>
                <w:lang w:val="lv-LV" w:eastAsia="lv-LV" w:bidi="ar-SA"/>
              </w:rPr>
              <w:t xml:space="preserve"> </w:t>
            </w:r>
          </w:p>
        </w:tc>
      </w:tr>
      <w:tr w:rsidR="00065F37" w:rsidRPr="00E65F9E" w:rsidTr="009F4558">
        <w:trPr>
          <w:gridAfter w:val="1"/>
          <w:wAfter w:w="34" w:type="pct"/>
        </w:trPr>
        <w:tc>
          <w:tcPr>
            <w:tcW w:w="215"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lastRenderedPageBreak/>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DA55F2" w:rsidRPr="00E65F9E" w:rsidRDefault="00DA55F2" w:rsidP="000637B5">
            <w:pPr>
              <w:rPr>
                <w:rFonts w:cs="Times New Roman"/>
                <w:sz w:val="24"/>
                <w:szCs w:val="24"/>
                <w:lang w:val="lv-LV" w:eastAsia="lv-LV" w:bidi="ar-SA"/>
              </w:rPr>
            </w:pPr>
            <w:r w:rsidRPr="00E65F9E">
              <w:rPr>
                <w:rFonts w:cs="Times New Roman"/>
                <w:sz w:val="24"/>
                <w:szCs w:val="24"/>
                <w:lang w:val="lv-LV" w:eastAsia="lv-LV" w:bidi="ar-SA"/>
              </w:rPr>
              <w:t>Na</w:t>
            </w:r>
            <w:r w:rsidR="000637B5" w:rsidRPr="00E65F9E">
              <w:rPr>
                <w:rFonts w:cs="Times New Roman"/>
                <w:sz w:val="24"/>
                <w:szCs w:val="24"/>
                <w:lang w:val="lv-LV" w:eastAsia="lv-LV" w:bidi="ar-SA"/>
              </w:rPr>
              <w:t>v.</w:t>
            </w:r>
          </w:p>
        </w:tc>
      </w:tr>
      <w:tr w:rsidR="00065F37" w:rsidRPr="000C15E2" w:rsidTr="009F4558">
        <w:trPr>
          <w:trHeight w:val="444"/>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II. Tiesību akta projekta ietekme uz sabiedrību, tautsaimniecības attīstību un administratīvo slogu</w:t>
            </w:r>
          </w:p>
        </w:tc>
      </w:tr>
      <w:tr w:rsidR="00065F37" w:rsidRPr="00C84458" w:rsidTr="009F4558">
        <w:trPr>
          <w:trHeight w:val="372"/>
        </w:trPr>
        <w:tc>
          <w:tcPr>
            <w:tcW w:w="250" w:type="pct"/>
            <w:gridSpan w:val="2"/>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Sabiedrības mērķgrupas, kuras tiesiskais regulējums ietekmē vai varētu ietekmēt</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DA55F2" w:rsidRPr="00E65F9E" w:rsidRDefault="000C15E2" w:rsidP="0054314C">
            <w:pPr>
              <w:rPr>
                <w:rFonts w:cs="Times New Roman"/>
                <w:sz w:val="24"/>
                <w:szCs w:val="24"/>
                <w:lang w:val="lv-LV" w:eastAsia="lv-LV" w:bidi="ar-SA"/>
              </w:rPr>
            </w:pPr>
            <w:r w:rsidRPr="000C15E2">
              <w:rPr>
                <w:rFonts w:cs="Times New Roman"/>
                <w:sz w:val="24"/>
                <w:szCs w:val="24"/>
                <w:lang w:val="lv-LV" w:eastAsia="lv-LV" w:bidi="ar-SA"/>
              </w:rPr>
              <w:t xml:space="preserve">Jautājumam nav tiešas ietekmes uz sabiedrību kopumā, tas attiecas </w:t>
            </w:r>
            <w:r w:rsidR="00601E6C">
              <w:rPr>
                <w:rFonts w:cs="Times New Roman"/>
                <w:sz w:val="24"/>
                <w:szCs w:val="24"/>
                <w:lang w:val="lv-LV" w:eastAsia="lv-LV" w:bidi="ar-SA"/>
              </w:rPr>
              <w:t xml:space="preserve">uz </w:t>
            </w:r>
            <w:r w:rsidR="0054314C">
              <w:rPr>
                <w:rFonts w:cs="Times New Roman"/>
                <w:sz w:val="24"/>
                <w:szCs w:val="24"/>
                <w:lang w:val="lv-LV" w:eastAsia="lv-LV" w:bidi="ar-SA"/>
              </w:rPr>
              <w:t>Nacionālo bruņoto spēku</w:t>
            </w:r>
            <w:r w:rsidRPr="000C15E2">
              <w:rPr>
                <w:rFonts w:cs="Times New Roman"/>
                <w:sz w:val="24"/>
                <w:szCs w:val="24"/>
                <w:lang w:val="lv-LV" w:eastAsia="lv-LV" w:bidi="ar-SA"/>
              </w:rPr>
              <w:t xml:space="preserve"> uzdevumiem.</w:t>
            </w:r>
          </w:p>
        </w:tc>
      </w:tr>
      <w:tr w:rsidR="00065F37" w:rsidRPr="00E65F9E" w:rsidTr="009F4558">
        <w:trPr>
          <w:trHeight w:val="408"/>
        </w:trPr>
        <w:tc>
          <w:tcPr>
            <w:tcW w:w="250" w:type="pct"/>
            <w:gridSpan w:val="2"/>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Tiesiskā regulējuma ietekme uz tautsaimniecību un administratīvo slogu</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DA55F2" w:rsidRPr="00E65F9E" w:rsidRDefault="00E20B65" w:rsidP="00DA55F2">
            <w:pPr>
              <w:rPr>
                <w:rFonts w:cs="Times New Roman"/>
                <w:sz w:val="24"/>
                <w:szCs w:val="24"/>
                <w:lang w:val="lv-LV" w:eastAsia="lv-LV" w:bidi="ar-SA"/>
              </w:rPr>
            </w:pPr>
            <w:r w:rsidRPr="00E65F9E">
              <w:rPr>
                <w:rFonts w:cs="Times New Roman"/>
                <w:sz w:val="24"/>
                <w:szCs w:val="24"/>
                <w:lang w:val="lv-LV" w:eastAsia="lv-LV" w:bidi="ar-SA"/>
              </w:rPr>
              <w:t>Projekts šo jomu neskar.</w:t>
            </w:r>
          </w:p>
        </w:tc>
      </w:tr>
      <w:tr w:rsidR="00065F37" w:rsidRPr="00E65F9E" w:rsidTr="009F4558">
        <w:trPr>
          <w:trHeight w:val="408"/>
        </w:trPr>
        <w:tc>
          <w:tcPr>
            <w:tcW w:w="250" w:type="pct"/>
            <w:gridSpan w:val="2"/>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Administratīvo izmaksu monetārs novērtējums</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DA55F2" w:rsidRPr="00E65F9E" w:rsidRDefault="00E20B65" w:rsidP="00DA55F2">
            <w:pPr>
              <w:rPr>
                <w:rFonts w:cs="Times New Roman"/>
                <w:sz w:val="24"/>
                <w:szCs w:val="24"/>
                <w:lang w:val="lv-LV" w:eastAsia="lv-LV" w:bidi="ar-SA"/>
              </w:rPr>
            </w:pPr>
            <w:r w:rsidRPr="00E65F9E">
              <w:rPr>
                <w:rFonts w:cs="Times New Roman"/>
                <w:sz w:val="24"/>
                <w:szCs w:val="24"/>
                <w:lang w:val="lv-LV" w:eastAsia="lv-LV" w:bidi="ar-SA"/>
              </w:rPr>
              <w:t>Projekts šo jomu neskar.</w:t>
            </w:r>
          </w:p>
        </w:tc>
      </w:tr>
      <w:tr w:rsidR="00065F37" w:rsidRPr="00E65F9E" w:rsidTr="009F4558">
        <w:trPr>
          <w:trHeight w:val="276"/>
        </w:trPr>
        <w:tc>
          <w:tcPr>
            <w:tcW w:w="250" w:type="pct"/>
            <w:gridSpan w:val="2"/>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Nav</w:t>
            </w:r>
            <w:r w:rsidR="00D50FA7" w:rsidRPr="00E65F9E">
              <w:rPr>
                <w:rFonts w:cs="Times New Roman"/>
                <w:sz w:val="24"/>
                <w:szCs w:val="24"/>
                <w:lang w:val="lv-LV" w:eastAsia="lv-LV" w:bidi="ar-SA"/>
              </w:rPr>
              <w:t>.</w:t>
            </w:r>
          </w:p>
        </w:tc>
      </w:tr>
    </w:tbl>
    <w:p w:rsidR="00DA55F2" w:rsidRPr="00E65F9E" w:rsidRDefault="00DA55F2" w:rsidP="00DA55F2">
      <w:pPr>
        <w:shd w:val="clear" w:color="auto" w:fill="FFFFFF"/>
        <w:spacing w:before="100" w:beforeAutospacing="1" w:after="100" w:afterAutospacing="1" w:line="315" w:lineRule="atLeast"/>
        <w:ind w:firstLine="300"/>
        <w:rPr>
          <w:rFonts w:cs="Times New Roman"/>
          <w:sz w:val="24"/>
          <w:szCs w:val="24"/>
          <w:lang w:val="lv-LV" w:eastAsia="lv-LV" w:bidi="ar-SA"/>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9"/>
        <w:gridCol w:w="4442"/>
        <w:gridCol w:w="3989"/>
      </w:tblGrid>
      <w:tr w:rsidR="005C4286" w:rsidRPr="00C84458" w:rsidTr="005C4286">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tcPr>
          <w:p w:rsidR="005C4286" w:rsidRPr="00E65F9E" w:rsidRDefault="005C4286" w:rsidP="00FB3975">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VII. Tiesību akta projekta izpildes nodrošināšana un tās ietekme uz institūcijām</w:t>
            </w:r>
          </w:p>
        </w:tc>
      </w:tr>
      <w:tr w:rsidR="005C4286" w:rsidRPr="00E65F9E" w:rsidTr="005C4286">
        <w:trPr>
          <w:trHeight w:val="336"/>
          <w:jc w:val="center"/>
        </w:trPr>
        <w:tc>
          <w:tcPr>
            <w:tcW w:w="253" w:type="pct"/>
            <w:tcBorders>
              <w:top w:val="outset" w:sz="6" w:space="0" w:color="414142"/>
              <w:left w:val="outset" w:sz="6" w:space="0" w:color="414142"/>
              <w:bottom w:val="outset" w:sz="6" w:space="0" w:color="414142"/>
              <w:right w:val="outset" w:sz="6" w:space="0" w:color="414142"/>
            </w:tcBorders>
          </w:tcPr>
          <w:p w:rsidR="005C4286" w:rsidRPr="00E65F9E" w:rsidRDefault="005C4286" w:rsidP="00FB3975">
            <w:pPr>
              <w:rPr>
                <w:rFonts w:cs="Times New Roman"/>
                <w:sz w:val="24"/>
                <w:szCs w:val="24"/>
                <w:lang w:val="lv-LV" w:eastAsia="lv-LV" w:bidi="ar-SA"/>
              </w:rPr>
            </w:pPr>
            <w:r>
              <w:rPr>
                <w:rFonts w:cs="Times New Roman"/>
                <w:sz w:val="24"/>
                <w:szCs w:val="24"/>
                <w:lang w:val="lv-LV" w:eastAsia="lv-LV" w:bidi="ar-SA"/>
              </w:rPr>
              <w:t>1.</w:t>
            </w:r>
          </w:p>
        </w:tc>
        <w:tc>
          <w:tcPr>
            <w:tcW w:w="2501" w:type="pct"/>
            <w:tcBorders>
              <w:top w:val="outset" w:sz="6" w:space="0" w:color="414142"/>
              <w:left w:val="outset" w:sz="6" w:space="0" w:color="414142"/>
              <w:bottom w:val="outset" w:sz="6" w:space="0" w:color="414142"/>
              <w:right w:val="outset" w:sz="6" w:space="0" w:color="414142"/>
            </w:tcBorders>
            <w:hideMark/>
          </w:tcPr>
          <w:p w:rsidR="005C4286" w:rsidRPr="00E65F9E" w:rsidRDefault="005C4286" w:rsidP="00FB3975">
            <w:pPr>
              <w:rPr>
                <w:rFonts w:cs="Times New Roman"/>
                <w:sz w:val="24"/>
                <w:szCs w:val="24"/>
                <w:lang w:val="lv-LV" w:eastAsia="lv-LV" w:bidi="ar-SA"/>
              </w:rPr>
            </w:pPr>
            <w:r w:rsidRPr="00E65F9E">
              <w:rPr>
                <w:rFonts w:cs="Times New Roman"/>
                <w:sz w:val="24"/>
                <w:szCs w:val="24"/>
                <w:lang w:val="lv-LV" w:eastAsia="lv-LV" w:bidi="ar-SA"/>
              </w:rPr>
              <w:t>Projekta izpildē iesaistītās institūcijas</w:t>
            </w:r>
          </w:p>
        </w:tc>
        <w:tc>
          <w:tcPr>
            <w:tcW w:w="2246" w:type="pct"/>
            <w:tcBorders>
              <w:top w:val="outset" w:sz="6" w:space="0" w:color="414142"/>
              <w:left w:val="outset" w:sz="6" w:space="0" w:color="414142"/>
              <w:bottom w:val="outset" w:sz="6" w:space="0" w:color="414142"/>
              <w:right w:val="outset" w:sz="6" w:space="0" w:color="414142"/>
            </w:tcBorders>
            <w:hideMark/>
          </w:tcPr>
          <w:p w:rsidR="005C4286" w:rsidRPr="00A23904" w:rsidRDefault="005C4286" w:rsidP="00190FD3">
            <w:pPr>
              <w:rPr>
                <w:rFonts w:cs="Times New Roman"/>
                <w:sz w:val="24"/>
                <w:szCs w:val="24"/>
                <w:lang w:val="lv-LV" w:eastAsia="lv-LV" w:bidi="ar-SA"/>
              </w:rPr>
            </w:pPr>
            <w:r>
              <w:rPr>
                <w:rFonts w:cs="Times New Roman"/>
                <w:sz w:val="24"/>
                <w:szCs w:val="24"/>
                <w:lang w:val="lv-LV" w:eastAsia="lv-LV" w:bidi="ar-SA"/>
              </w:rPr>
              <w:t>Aizsardzības ministrija, Nacionālie bruņotie spēki.</w:t>
            </w:r>
          </w:p>
        </w:tc>
      </w:tr>
      <w:tr w:rsidR="005C4286" w:rsidRPr="00B42912" w:rsidTr="005C4286">
        <w:trPr>
          <w:trHeight w:val="360"/>
          <w:jc w:val="center"/>
        </w:trPr>
        <w:tc>
          <w:tcPr>
            <w:tcW w:w="253" w:type="pct"/>
            <w:tcBorders>
              <w:top w:val="outset" w:sz="6" w:space="0" w:color="414142"/>
              <w:left w:val="outset" w:sz="6" w:space="0" w:color="414142"/>
              <w:bottom w:val="outset" w:sz="6" w:space="0" w:color="414142"/>
              <w:right w:val="outset" w:sz="6" w:space="0" w:color="414142"/>
            </w:tcBorders>
          </w:tcPr>
          <w:p w:rsidR="005C4286" w:rsidRPr="00E65F9E" w:rsidRDefault="005C4286" w:rsidP="00FB3975">
            <w:pPr>
              <w:rPr>
                <w:rFonts w:cs="Times New Roman"/>
                <w:sz w:val="24"/>
                <w:szCs w:val="24"/>
                <w:lang w:val="lv-LV" w:eastAsia="lv-LV" w:bidi="ar-SA"/>
              </w:rPr>
            </w:pPr>
            <w:r>
              <w:rPr>
                <w:rFonts w:cs="Times New Roman"/>
                <w:sz w:val="24"/>
                <w:szCs w:val="24"/>
                <w:lang w:val="lv-LV" w:eastAsia="lv-LV" w:bidi="ar-SA"/>
              </w:rPr>
              <w:t>2.</w:t>
            </w:r>
          </w:p>
        </w:tc>
        <w:tc>
          <w:tcPr>
            <w:tcW w:w="2501" w:type="pct"/>
            <w:tcBorders>
              <w:top w:val="outset" w:sz="6" w:space="0" w:color="414142"/>
              <w:left w:val="outset" w:sz="6" w:space="0" w:color="414142"/>
              <w:bottom w:val="outset" w:sz="6" w:space="0" w:color="414142"/>
              <w:right w:val="outset" w:sz="6" w:space="0" w:color="414142"/>
            </w:tcBorders>
            <w:hideMark/>
          </w:tcPr>
          <w:p w:rsidR="005C4286" w:rsidRPr="00E65F9E" w:rsidRDefault="005C4286" w:rsidP="00FB3975">
            <w:pPr>
              <w:rPr>
                <w:rFonts w:cs="Times New Roman"/>
                <w:sz w:val="24"/>
                <w:szCs w:val="24"/>
                <w:lang w:val="lv-LV" w:eastAsia="lv-LV" w:bidi="ar-SA"/>
              </w:rPr>
            </w:pPr>
            <w:r w:rsidRPr="00E65F9E">
              <w:rPr>
                <w:rFonts w:cs="Times New Roman"/>
                <w:sz w:val="24"/>
                <w:szCs w:val="24"/>
                <w:lang w:val="lv-LV" w:eastAsia="lv-LV" w:bidi="ar-SA"/>
              </w:rPr>
              <w:t>Projekta izpildes ietekme uz pārvaldes funkcijām un institucionālo struktūru.</w:t>
            </w:r>
          </w:p>
          <w:p w:rsidR="005C4286" w:rsidRPr="00E65F9E" w:rsidRDefault="005C4286" w:rsidP="00FB3975">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Jaunu institūciju izveide, esošu institūciju likvidācija vai reorganizācija, to ietekme uz institūcijas cilvēkresursiem</w:t>
            </w:r>
          </w:p>
        </w:tc>
        <w:tc>
          <w:tcPr>
            <w:tcW w:w="2246" w:type="pct"/>
            <w:tcBorders>
              <w:top w:val="outset" w:sz="6" w:space="0" w:color="414142"/>
              <w:left w:val="outset" w:sz="6" w:space="0" w:color="414142"/>
              <w:bottom w:val="outset" w:sz="6" w:space="0" w:color="414142"/>
              <w:right w:val="outset" w:sz="6" w:space="0" w:color="414142"/>
            </w:tcBorders>
            <w:hideMark/>
          </w:tcPr>
          <w:p w:rsidR="005C4286" w:rsidRDefault="005C4286" w:rsidP="00ED0FA2">
            <w:pPr>
              <w:jc w:val="both"/>
              <w:rPr>
                <w:rFonts w:cs="Times New Roman"/>
                <w:sz w:val="24"/>
                <w:szCs w:val="24"/>
                <w:lang w:val="lv-LV" w:eastAsia="lv-LV" w:bidi="ar-SA"/>
              </w:rPr>
            </w:pPr>
            <w:r w:rsidRPr="00E65F9E">
              <w:rPr>
                <w:rFonts w:cs="Times New Roman"/>
                <w:sz w:val="24"/>
                <w:szCs w:val="24"/>
                <w:lang w:val="lv-LV" w:eastAsia="lv-LV" w:bidi="ar-SA"/>
              </w:rPr>
              <w:t>Projekts šo jomu neskar.</w:t>
            </w:r>
          </w:p>
          <w:p w:rsidR="005C4286" w:rsidRDefault="005C4286" w:rsidP="00ED0FA2">
            <w:pPr>
              <w:jc w:val="both"/>
              <w:rPr>
                <w:rFonts w:cs="Times New Roman"/>
                <w:sz w:val="24"/>
                <w:szCs w:val="24"/>
                <w:lang w:val="lv-LV" w:eastAsia="lv-LV" w:bidi="ar-SA"/>
              </w:rPr>
            </w:pPr>
          </w:p>
          <w:p w:rsidR="005C4286" w:rsidRDefault="005C4286" w:rsidP="00ED0FA2">
            <w:pPr>
              <w:jc w:val="both"/>
              <w:rPr>
                <w:rFonts w:cs="Times New Roman"/>
                <w:sz w:val="24"/>
                <w:szCs w:val="24"/>
                <w:lang w:val="lv-LV" w:eastAsia="lv-LV" w:bidi="ar-SA"/>
              </w:rPr>
            </w:pPr>
          </w:p>
          <w:p w:rsidR="005C4286" w:rsidRDefault="005C4286" w:rsidP="00ED0FA2">
            <w:pPr>
              <w:jc w:val="both"/>
              <w:rPr>
                <w:rFonts w:cs="Times New Roman"/>
                <w:sz w:val="24"/>
                <w:szCs w:val="24"/>
                <w:lang w:val="lv-LV" w:eastAsia="lv-LV" w:bidi="ar-SA"/>
              </w:rPr>
            </w:pPr>
          </w:p>
          <w:p w:rsidR="005C4286" w:rsidRDefault="005C4286" w:rsidP="00ED0FA2">
            <w:pPr>
              <w:jc w:val="both"/>
              <w:rPr>
                <w:rFonts w:cs="Times New Roman"/>
                <w:sz w:val="24"/>
                <w:szCs w:val="24"/>
                <w:lang w:val="lv-LV" w:eastAsia="lv-LV" w:bidi="ar-SA"/>
              </w:rPr>
            </w:pPr>
            <w:r w:rsidRPr="00E65F9E">
              <w:rPr>
                <w:rFonts w:cs="Times New Roman"/>
                <w:sz w:val="24"/>
                <w:szCs w:val="24"/>
                <w:lang w:val="lv-LV" w:eastAsia="lv-LV" w:bidi="ar-SA"/>
              </w:rPr>
              <w:t>Projekts šo jomu neskar.</w:t>
            </w:r>
          </w:p>
          <w:p w:rsidR="005C4286" w:rsidRPr="00B42912" w:rsidRDefault="005C4286" w:rsidP="00ED0FA2">
            <w:pPr>
              <w:jc w:val="both"/>
              <w:rPr>
                <w:rFonts w:cs="Times New Roman"/>
                <w:sz w:val="24"/>
                <w:szCs w:val="24"/>
                <w:lang w:val="lv-LV" w:eastAsia="lv-LV" w:bidi="ar-SA"/>
              </w:rPr>
            </w:pPr>
          </w:p>
        </w:tc>
      </w:tr>
      <w:tr w:rsidR="005C4286" w:rsidRPr="00E65F9E" w:rsidTr="005C4286">
        <w:trPr>
          <w:trHeight w:val="312"/>
          <w:jc w:val="center"/>
        </w:trPr>
        <w:tc>
          <w:tcPr>
            <w:tcW w:w="253" w:type="pct"/>
            <w:tcBorders>
              <w:top w:val="outset" w:sz="6" w:space="0" w:color="414142"/>
              <w:left w:val="outset" w:sz="6" w:space="0" w:color="414142"/>
              <w:bottom w:val="outset" w:sz="6" w:space="0" w:color="414142"/>
              <w:right w:val="outset" w:sz="6" w:space="0" w:color="414142"/>
            </w:tcBorders>
          </w:tcPr>
          <w:p w:rsidR="005C4286" w:rsidRPr="00E65F9E" w:rsidRDefault="005C4286" w:rsidP="00FB3975">
            <w:pPr>
              <w:rPr>
                <w:rFonts w:cs="Times New Roman"/>
                <w:sz w:val="24"/>
                <w:szCs w:val="24"/>
                <w:lang w:val="lv-LV" w:eastAsia="lv-LV" w:bidi="ar-SA"/>
              </w:rPr>
            </w:pPr>
            <w:r>
              <w:rPr>
                <w:rFonts w:cs="Times New Roman"/>
                <w:sz w:val="24"/>
                <w:szCs w:val="24"/>
                <w:lang w:val="lv-LV" w:eastAsia="lv-LV" w:bidi="ar-SA"/>
              </w:rPr>
              <w:t>3.</w:t>
            </w:r>
          </w:p>
        </w:tc>
        <w:tc>
          <w:tcPr>
            <w:tcW w:w="2501" w:type="pct"/>
            <w:tcBorders>
              <w:top w:val="outset" w:sz="6" w:space="0" w:color="414142"/>
              <w:left w:val="outset" w:sz="6" w:space="0" w:color="414142"/>
              <w:bottom w:val="outset" w:sz="6" w:space="0" w:color="414142"/>
              <w:right w:val="outset" w:sz="6" w:space="0" w:color="414142"/>
            </w:tcBorders>
            <w:hideMark/>
          </w:tcPr>
          <w:p w:rsidR="005C4286" w:rsidRPr="00E65F9E" w:rsidRDefault="005C4286" w:rsidP="00FB3975">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2246" w:type="pct"/>
            <w:tcBorders>
              <w:top w:val="outset" w:sz="6" w:space="0" w:color="414142"/>
              <w:left w:val="outset" w:sz="6" w:space="0" w:color="414142"/>
              <w:bottom w:val="outset" w:sz="6" w:space="0" w:color="414142"/>
              <w:right w:val="outset" w:sz="6" w:space="0" w:color="414142"/>
            </w:tcBorders>
            <w:hideMark/>
          </w:tcPr>
          <w:p w:rsidR="005C4286" w:rsidRPr="00E65F9E" w:rsidRDefault="005C4286" w:rsidP="00FB3975">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Nav.</w:t>
            </w:r>
          </w:p>
        </w:tc>
      </w:tr>
    </w:tbl>
    <w:p w:rsidR="001259D2" w:rsidRDefault="001259D2" w:rsidP="00DD0703">
      <w:pPr>
        <w:tabs>
          <w:tab w:val="right" w:pos="9074"/>
        </w:tabs>
        <w:rPr>
          <w:i/>
          <w:iCs/>
          <w:sz w:val="25"/>
          <w:szCs w:val="25"/>
        </w:rPr>
      </w:pPr>
    </w:p>
    <w:p w:rsidR="001259D2" w:rsidRDefault="001259D2" w:rsidP="00DD0703">
      <w:pPr>
        <w:tabs>
          <w:tab w:val="right" w:pos="9074"/>
        </w:tabs>
        <w:rPr>
          <w:i/>
          <w:iCs/>
          <w:sz w:val="25"/>
          <w:szCs w:val="25"/>
        </w:rPr>
      </w:pPr>
    </w:p>
    <w:p w:rsidR="004600D1" w:rsidRDefault="00B42912" w:rsidP="00DD0703">
      <w:pPr>
        <w:tabs>
          <w:tab w:val="right" w:pos="9074"/>
        </w:tabs>
        <w:rPr>
          <w:i/>
          <w:iCs/>
          <w:sz w:val="25"/>
          <w:szCs w:val="25"/>
        </w:rPr>
      </w:pPr>
      <w:r w:rsidRPr="005239FF">
        <w:rPr>
          <w:i/>
          <w:iCs/>
          <w:sz w:val="25"/>
          <w:szCs w:val="25"/>
        </w:rPr>
        <w:t>Anotācijas I</w:t>
      </w:r>
      <w:r w:rsidR="00AC08D3">
        <w:rPr>
          <w:i/>
          <w:iCs/>
          <w:sz w:val="25"/>
          <w:szCs w:val="25"/>
        </w:rPr>
        <w:t>I</w:t>
      </w:r>
      <w:r w:rsidRPr="005239FF">
        <w:rPr>
          <w:i/>
          <w:iCs/>
          <w:sz w:val="25"/>
          <w:szCs w:val="25"/>
        </w:rPr>
        <w:t>I</w:t>
      </w:r>
      <w:r w:rsidR="005C2C69">
        <w:rPr>
          <w:i/>
          <w:iCs/>
          <w:sz w:val="25"/>
          <w:szCs w:val="25"/>
        </w:rPr>
        <w:t>,</w:t>
      </w:r>
      <w:r w:rsidRPr="005239FF">
        <w:rPr>
          <w:i/>
          <w:iCs/>
          <w:sz w:val="25"/>
          <w:szCs w:val="25"/>
        </w:rPr>
        <w:t xml:space="preserve"> IV</w:t>
      </w:r>
      <w:r w:rsidR="00AC08D3">
        <w:rPr>
          <w:i/>
          <w:iCs/>
          <w:sz w:val="25"/>
          <w:szCs w:val="25"/>
        </w:rPr>
        <w:t>, V</w:t>
      </w:r>
      <w:r w:rsidR="005C2C69">
        <w:rPr>
          <w:i/>
          <w:iCs/>
          <w:sz w:val="25"/>
          <w:szCs w:val="25"/>
        </w:rPr>
        <w:t xml:space="preserve"> un</w:t>
      </w:r>
      <w:r w:rsidRPr="005239FF">
        <w:rPr>
          <w:i/>
          <w:iCs/>
          <w:sz w:val="25"/>
          <w:szCs w:val="25"/>
        </w:rPr>
        <w:t xml:space="preserve"> V</w:t>
      </w:r>
      <w:r w:rsidR="00AC08D3">
        <w:rPr>
          <w:i/>
          <w:iCs/>
          <w:sz w:val="25"/>
          <w:szCs w:val="25"/>
        </w:rPr>
        <w:t>I</w:t>
      </w:r>
      <w:r w:rsidRPr="005239FF">
        <w:rPr>
          <w:i/>
          <w:iCs/>
          <w:sz w:val="25"/>
          <w:szCs w:val="25"/>
        </w:rPr>
        <w:t xml:space="preserve"> sadaļa </w:t>
      </w:r>
      <w:r w:rsidR="005A3F88">
        <w:rPr>
          <w:i/>
          <w:iCs/>
          <w:sz w:val="25"/>
          <w:szCs w:val="25"/>
        </w:rPr>
        <w:t xml:space="preserve"> </w:t>
      </w:r>
      <w:r w:rsidRPr="005239FF">
        <w:rPr>
          <w:i/>
          <w:iCs/>
          <w:sz w:val="25"/>
          <w:szCs w:val="25"/>
        </w:rPr>
        <w:t xml:space="preserve">– </w:t>
      </w:r>
      <w:r w:rsidR="005A3F88">
        <w:rPr>
          <w:i/>
          <w:iCs/>
          <w:sz w:val="25"/>
          <w:szCs w:val="25"/>
        </w:rPr>
        <w:t xml:space="preserve"> </w:t>
      </w:r>
      <w:r w:rsidR="001561F4">
        <w:rPr>
          <w:i/>
          <w:iCs/>
          <w:sz w:val="25"/>
          <w:szCs w:val="25"/>
        </w:rPr>
        <w:t>n</w:t>
      </w:r>
      <w:r w:rsidRPr="005239FF">
        <w:rPr>
          <w:i/>
          <w:iCs/>
          <w:sz w:val="25"/>
          <w:szCs w:val="25"/>
        </w:rPr>
        <w:t>oteikumu projekts šīs jomas neskar</w:t>
      </w:r>
      <w:r w:rsidR="005C4286">
        <w:rPr>
          <w:i/>
          <w:iCs/>
          <w:sz w:val="25"/>
          <w:szCs w:val="25"/>
        </w:rPr>
        <w:t>.</w:t>
      </w:r>
    </w:p>
    <w:p w:rsidR="001259D2" w:rsidRDefault="001259D2" w:rsidP="00DD0703">
      <w:pPr>
        <w:tabs>
          <w:tab w:val="right" w:pos="9074"/>
        </w:tabs>
        <w:rPr>
          <w:i/>
          <w:iCs/>
          <w:sz w:val="25"/>
          <w:szCs w:val="25"/>
        </w:rPr>
      </w:pPr>
    </w:p>
    <w:p w:rsidR="000C15E2" w:rsidRPr="00AC08D3" w:rsidRDefault="000C15E2" w:rsidP="00DD0703">
      <w:pPr>
        <w:tabs>
          <w:tab w:val="right" w:pos="9074"/>
        </w:tabs>
        <w:rPr>
          <w:rFonts w:cs="Times New Roman"/>
          <w:sz w:val="24"/>
          <w:szCs w:val="24"/>
        </w:rPr>
      </w:pPr>
    </w:p>
    <w:p w:rsidR="000C15E2" w:rsidRDefault="000C15E2" w:rsidP="00DD0703">
      <w:pPr>
        <w:tabs>
          <w:tab w:val="right" w:pos="9074"/>
        </w:tabs>
        <w:rPr>
          <w:rFonts w:cs="Times New Roman"/>
          <w:sz w:val="24"/>
          <w:szCs w:val="24"/>
          <w:lang w:val="lv-LV"/>
        </w:rPr>
      </w:pPr>
    </w:p>
    <w:p w:rsidR="00DD0703" w:rsidRPr="00E65F9E" w:rsidRDefault="00DD0703" w:rsidP="00DD0703">
      <w:pPr>
        <w:tabs>
          <w:tab w:val="right" w:pos="9074"/>
        </w:tabs>
        <w:rPr>
          <w:rFonts w:cs="Times New Roman"/>
          <w:sz w:val="24"/>
          <w:szCs w:val="24"/>
          <w:lang w:val="lv-LV"/>
        </w:rPr>
      </w:pPr>
      <w:r w:rsidRPr="00E65F9E">
        <w:rPr>
          <w:rFonts w:cs="Times New Roman"/>
          <w:sz w:val="24"/>
          <w:szCs w:val="24"/>
          <w:lang w:val="lv-LV"/>
        </w:rPr>
        <w:t>Aizsardzības ministrs</w:t>
      </w:r>
      <w:r w:rsidRPr="00E65F9E">
        <w:rPr>
          <w:rFonts w:cs="Times New Roman"/>
          <w:sz w:val="24"/>
          <w:szCs w:val="24"/>
          <w:lang w:val="lv-LV"/>
        </w:rPr>
        <w:tab/>
      </w:r>
      <w:r w:rsidR="004600D1" w:rsidRPr="00E65F9E">
        <w:rPr>
          <w:rFonts w:cs="Times New Roman"/>
          <w:sz w:val="24"/>
          <w:szCs w:val="24"/>
          <w:lang w:val="lv-LV"/>
        </w:rPr>
        <w:t>R.Vējonis</w:t>
      </w:r>
    </w:p>
    <w:p w:rsidR="004600D1" w:rsidRPr="00E65F9E" w:rsidRDefault="004600D1" w:rsidP="00DD0703">
      <w:pPr>
        <w:tabs>
          <w:tab w:val="right" w:pos="9000"/>
        </w:tabs>
        <w:jc w:val="both"/>
        <w:rPr>
          <w:rFonts w:cs="Times New Roman"/>
          <w:sz w:val="24"/>
          <w:szCs w:val="24"/>
          <w:lang w:val="lv-LV"/>
        </w:rPr>
      </w:pPr>
    </w:p>
    <w:p w:rsidR="004600D1" w:rsidRPr="00E65F9E" w:rsidRDefault="004600D1" w:rsidP="00DD0703">
      <w:pPr>
        <w:tabs>
          <w:tab w:val="right" w:pos="9000"/>
        </w:tabs>
        <w:jc w:val="both"/>
        <w:rPr>
          <w:rFonts w:cs="Times New Roman"/>
          <w:sz w:val="24"/>
          <w:szCs w:val="24"/>
          <w:lang w:val="lv-LV"/>
        </w:rPr>
      </w:pPr>
    </w:p>
    <w:p w:rsidR="00DD0703" w:rsidRPr="00E65F9E" w:rsidRDefault="00DD0703" w:rsidP="00DD0703">
      <w:pPr>
        <w:tabs>
          <w:tab w:val="right" w:pos="9000"/>
        </w:tabs>
        <w:jc w:val="both"/>
        <w:rPr>
          <w:rFonts w:cs="Times New Roman"/>
          <w:sz w:val="24"/>
          <w:szCs w:val="24"/>
          <w:lang w:val="lv-LV"/>
        </w:rPr>
      </w:pPr>
      <w:r w:rsidRPr="00E65F9E">
        <w:rPr>
          <w:rFonts w:cs="Times New Roman"/>
          <w:sz w:val="24"/>
          <w:szCs w:val="24"/>
          <w:lang w:val="lv-LV"/>
        </w:rPr>
        <w:t>Vīza: valsts sekretārs</w:t>
      </w:r>
      <w:r w:rsidRPr="00E65F9E">
        <w:rPr>
          <w:rFonts w:cs="Times New Roman"/>
          <w:sz w:val="24"/>
          <w:szCs w:val="24"/>
          <w:lang w:val="lv-LV"/>
        </w:rPr>
        <w:tab/>
        <w:t>J.Sārts</w:t>
      </w:r>
    </w:p>
    <w:p w:rsidR="00085A58" w:rsidRDefault="00085A58" w:rsidP="00085A58">
      <w:pPr>
        <w:rPr>
          <w:rFonts w:cs="Times New Roman"/>
          <w:sz w:val="16"/>
          <w:szCs w:val="16"/>
          <w:lang w:val="lv-LV" w:eastAsia="lv-LV" w:bidi="ar-SA"/>
        </w:rPr>
      </w:pPr>
    </w:p>
    <w:p w:rsidR="000C15E2" w:rsidRDefault="000C15E2" w:rsidP="00085A58">
      <w:pPr>
        <w:rPr>
          <w:rFonts w:cs="Times New Roman"/>
          <w:sz w:val="16"/>
          <w:szCs w:val="16"/>
          <w:lang w:val="lv-LV" w:eastAsia="lv-LV" w:bidi="ar-SA"/>
        </w:rPr>
      </w:pPr>
    </w:p>
    <w:p w:rsidR="000C15E2" w:rsidRDefault="000C15E2" w:rsidP="00085A58">
      <w:pPr>
        <w:rPr>
          <w:rFonts w:cs="Times New Roman"/>
          <w:sz w:val="16"/>
          <w:szCs w:val="16"/>
          <w:lang w:val="lv-LV" w:eastAsia="lv-LV" w:bidi="ar-SA"/>
        </w:rPr>
      </w:pPr>
    </w:p>
    <w:p w:rsidR="000C15E2" w:rsidRDefault="000C15E2" w:rsidP="00085A58">
      <w:pPr>
        <w:rPr>
          <w:rFonts w:cs="Times New Roman"/>
          <w:sz w:val="16"/>
          <w:szCs w:val="16"/>
          <w:lang w:val="lv-LV" w:eastAsia="lv-LV" w:bidi="ar-SA"/>
        </w:rPr>
      </w:pPr>
    </w:p>
    <w:p w:rsidR="000C15E2" w:rsidRPr="002E6F96" w:rsidRDefault="007661B5" w:rsidP="000C15E2">
      <w:pPr>
        <w:rPr>
          <w:rFonts w:cs="Times New Roman"/>
          <w:lang w:val="lv-LV" w:eastAsia="lv-LV" w:bidi="ar-SA"/>
        </w:rPr>
      </w:pPr>
      <w:r>
        <w:rPr>
          <w:rFonts w:cs="Times New Roman"/>
          <w:lang w:val="lv-LV" w:eastAsia="lv-LV" w:bidi="ar-SA"/>
        </w:rPr>
        <w:t>0</w:t>
      </w:r>
      <w:r w:rsidR="00C84458">
        <w:rPr>
          <w:rFonts w:cs="Times New Roman"/>
          <w:lang w:val="lv-LV" w:eastAsia="lv-LV" w:bidi="ar-SA"/>
        </w:rPr>
        <w:t>3</w:t>
      </w:r>
      <w:r>
        <w:rPr>
          <w:rFonts w:cs="Times New Roman"/>
          <w:lang w:val="lv-LV" w:eastAsia="lv-LV" w:bidi="ar-SA"/>
        </w:rPr>
        <w:t>.06</w:t>
      </w:r>
      <w:r w:rsidR="00991F35">
        <w:rPr>
          <w:rFonts w:cs="Times New Roman"/>
          <w:lang w:val="lv-LV" w:eastAsia="lv-LV" w:bidi="ar-SA"/>
        </w:rPr>
        <w:t>.</w:t>
      </w:r>
      <w:r w:rsidR="000C15E2" w:rsidRPr="002E6F96">
        <w:rPr>
          <w:rFonts w:cs="Times New Roman"/>
          <w:lang w:val="lv-LV" w:eastAsia="lv-LV" w:bidi="ar-SA"/>
        </w:rPr>
        <w:t>201</w:t>
      </w:r>
      <w:r w:rsidR="00691176">
        <w:rPr>
          <w:rFonts w:cs="Times New Roman"/>
          <w:lang w:val="lv-LV" w:eastAsia="lv-LV" w:bidi="ar-SA"/>
        </w:rPr>
        <w:t>5.</w:t>
      </w:r>
      <w:r w:rsidR="006A58E1" w:rsidRPr="002E6F96">
        <w:rPr>
          <w:rFonts w:cs="Times New Roman"/>
          <w:lang w:val="lv-LV" w:eastAsia="lv-LV" w:bidi="ar-SA"/>
        </w:rPr>
        <w:t xml:space="preserve"> </w:t>
      </w:r>
      <w:r w:rsidR="00C84458">
        <w:rPr>
          <w:rFonts w:cs="Times New Roman"/>
          <w:lang w:val="lv-LV" w:eastAsia="lv-LV" w:bidi="ar-SA"/>
        </w:rPr>
        <w:t>18:29</w:t>
      </w:r>
      <w:bookmarkStart w:id="0" w:name="_GoBack"/>
      <w:bookmarkEnd w:id="0"/>
    </w:p>
    <w:p w:rsidR="000C15E2" w:rsidRPr="002E6F96" w:rsidRDefault="007661B5" w:rsidP="000C15E2">
      <w:pPr>
        <w:rPr>
          <w:rFonts w:cs="Times New Roman"/>
          <w:lang w:val="lv-LV" w:eastAsia="lv-LV" w:bidi="ar-SA"/>
        </w:rPr>
      </w:pPr>
      <w:r>
        <w:rPr>
          <w:rFonts w:cs="Times New Roman"/>
          <w:lang w:val="lv-LV" w:eastAsia="lv-LV" w:bidi="ar-SA"/>
        </w:rPr>
        <w:t>480</w:t>
      </w:r>
    </w:p>
    <w:p w:rsidR="000C15E2" w:rsidRPr="002E6F96" w:rsidRDefault="0054314C" w:rsidP="000C15E2">
      <w:pPr>
        <w:rPr>
          <w:rFonts w:cs="Times New Roman"/>
          <w:lang w:val="lv-LV" w:eastAsia="lv-LV" w:bidi="ar-SA"/>
        </w:rPr>
      </w:pPr>
      <w:r>
        <w:rPr>
          <w:rFonts w:cs="Times New Roman"/>
          <w:lang w:val="lv-LV" w:eastAsia="lv-LV" w:bidi="ar-SA"/>
        </w:rPr>
        <w:t>Jēkabsons</w:t>
      </w:r>
      <w:r w:rsidR="002E6F96" w:rsidRPr="002E6F96">
        <w:rPr>
          <w:rFonts w:cs="Times New Roman"/>
          <w:lang w:val="lv-LV" w:eastAsia="lv-LV" w:bidi="ar-SA"/>
        </w:rPr>
        <w:t xml:space="preserve">, </w:t>
      </w:r>
      <w:r w:rsidR="000C15E2" w:rsidRPr="002E6F96">
        <w:rPr>
          <w:rFonts w:cs="Times New Roman"/>
          <w:lang w:val="lv-LV" w:eastAsia="lv-LV" w:bidi="ar-SA"/>
        </w:rPr>
        <w:t>67335</w:t>
      </w:r>
      <w:r>
        <w:rPr>
          <w:rFonts w:cs="Times New Roman"/>
          <w:lang w:val="lv-LV" w:eastAsia="lv-LV" w:bidi="ar-SA"/>
        </w:rPr>
        <w:t>013</w:t>
      </w:r>
    </w:p>
    <w:p w:rsidR="000C15E2" w:rsidRDefault="00003AF5" w:rsidP="00085A58">
      <w:pPr>
        <w:rPr>
          <w:rFonts w:cs="Times New Roman"/>
          <w:lang w:val="lv-LV" w:eastAsia="lv-LV" w:bidi="ar-SA"/>
        </w:rPr>
      </w:pPr>
      <w:r w:rsidRPr="00003AF5">
        <w:rPr>
          <w:rFonts w:cs="Times New Roman"/>
          <w:lang w:val="lv-LV" w:eastAsia="lv-LV" w:bidi="ar-SA"/>
        </w:rPr>
        <w:t>mikus.jekabsons@mod.gov.lv</w:t>
      </w:r>
    </w:p>
    <w:p w:rsidR="00003AF5" w:rsidRDefault="00003AF5" w:rsidP="00003AF5">
      <w:pPr>
        <w:jc w:val="both"/>
        <w:rPr>
          <w:lang w:val="lv-LV"/>
        </w:rPr>
      </w:pPr>
      <w:r>
        <w:rPr>
          <w:lang w:val="lv-LV"/>
        </w:rPr>
        <w:t>I.Ruka-Kāpostiņa</w:t>
      </w:r>
    </w:p>
    <w:p w:rsidR="00003AF5" w:rsidRDefault="00003AF5" w:rsidP="00003AF5">
      <w:pPr>
        <w:rPr>
          <w:rFonts w:cs="Times New Roman"/>
          <w:sz w:val="16"/>
          <w:szCs w:val="16"/>
          <w:lang w:val="lv-LV" w:eastAsia="lv-LV" w:bidi="ar-SA"/>
        </w:rPr>
      </w:pPr>
      <w:r>
        <w:rPr>
          <w:lang w:val="lv-LV"/>
        </w:rPr>
        <w:t>67071901, Inita.Ruka@mil.lv</w:t>
      </w:r>
    </w:p>
    <w:sectPr w:rsidR="00003AF5" w:rsidSect="00306AA5">
      <w:footerReference w:type="default" r:id="rId9"/>
      <w:pgSz w:w="11906" w:h="16838"/>
      <w:pgMar w:top="961" w:right="1274" w:bottom="1440" w:left="1800" w:header="56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FD3" w:rsidRDefault="00496FD3" w:rsidP="00793251">
      <w:r>
        <w:separator/>
      </w:r>
    </w:p>
  </w:endnote>
  <w:endnote w:type="continuationSeparator" w:id="0">
    <w:p w:rsidR="00496FD3" w:rsidRDefault="00496FD3"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9D1" w:rsidRPr="00764AB5" w:rsidRDefault="00DE2347" w:rsidP="009749D1">
    <w:pPr>
      <w:pStyle w:val="Footer"/>
      <w:jc w:val="both"/>
      <w:rPr>
        <w:szCs w:val="24"/>
      </w:rPr>
    </w:pPr>
    <w:r>
      <w:rPr>
        <w:szCs w:val="24"/>
      </w:rPr>
      <w:t>AIMAnot_</w:t>
    </w:r>
    <w:r w:rsidR="00C84458">
      <w:rPr>
        <w:szCs w:val="24"/>
      </w:rPr>
      <w:t>03</w:t>
    </w:r>
    <w:r w:rsidR="007661B5">
      <w:rPr>
        <w:szCs w:val="24"/>
      </w:rPr>
      <w:t>06</w:t>
    </w:r>
    <w:r>
      <w:rPr>
        <w:szCs w:val="24"/>
      </w:rPr>
      <w:t>15_MK953</w:t>
    </w:r>
    <w:r w:rsidR="009749D1" w:rsidRPr="00764AB5">
      <w:rPr>
        <w:szCs w:val="24"/>
      </w:rPr>
      <w:t xml:space="preserve">; </w:t>
    </w:r>
    <w:r w:rsidR="009749D1" w:rsidRPr="00764AB5">
      <w:rPr>
        <w:bCs/>
        <w:szCs w:val="24"/>
        <w:lang w:eastAsia="lv-LV"/>
      </w:rPr>
      <w:t xml:space="preserve">Ministru </w:t>
    </w:r>
    <w:r w:rsidR="009749D1">
      <w:rPr>
        <w:bCs/>
        <w:szCs w:val="24"/>
        <w:lang w:eastAsia="lv-LV"/>
      </w:rPr>
      <w:t>kabineta noteikumu projekt</w:t>
    </w:r>
    <w:r w:rsidR="00522A66">
      <w:rPr>
        <w:bCs/>
        <w:szCs w:val="24"/>
        <w:lang w:eastAsia="lv-LV"/>
      </w:rPr>
      <w:t>a</w:t>
    </w:r>
    <w:r w:rsidR="009749D1" w:rsidRPr="00764AB5">
      <w:rPr>
        <w:bCs/>
        <w:szCs w:val="24"/>
        <w:lang w:eastAsia="lv-LV"/>
      </w:rPr>
      <w:t xml:space="preserve"> „</w:t>
    </w:r>
    <w:r w:rsidR="009749D1" w:rsidRPr="00764AB5">
      <w:rPr>
        <w:bCs/>
        <w:szCs w:val="24"/>
      </w:rPr>
      <w:t xml:space="preserve">Grozījumi </w:t>
    </w:r>
    <w:r w:rsidR="009749D1" w:rsidRPr="00764AB5">
      <w:rPr>
        <w:szCs w:val="24"/>
      </w:rPr>
      <w:t xml:space="preserve">Ministru kabineta 2010.gada 12.oktobra noteikumos Nr.953 „Kārtība, kādā profesionālā dienesta karavīru nosūta uz izglītības iestādi dienesta pienākumu izpildei nepieciešamās izglītības iegūšanai un sedz mācību izdevumus, kā arī šo izdevumu atmaksāšanas kārtība”” </w:t>
    </w:r>
    <w:r w:rsidR="00422D1F">
      <w:rPr>
        <w:szCs w:val="24"/>
      </w:rPr>
      <w:t>sākotnējās ietekmes novērtējuma ziņojums (anotācija)</w:t>
    </w:r>
  </w:p>
  <w:p w:rsidR="00793251" w:rsidRPr="00FB0F67" w:rsidRDefault="00793251" w:rsidP="009749D1">
    <w:pPr>
      <w:ind w:right="187"/>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FD3" w:rsidRDefault="00496FD3" w:rsidP="00793251">
      <w:r>
        <w:separator/>
      </w:r>
    </w:p>
  </w:footnote>
  <w:footnote w:type="continuationSeparator" w:id="0">
    <w:p w:rsidR="00496FD3" w:rsidRDefault="00496FD3" w:rsidP="00793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03AF5"/>
    <w:rsid w:val="00023719"/>
    <w:rsid w:val="00030C42"/>
    <w:rsid w:val="00033149"/>
    <w:rsid w:val="00040BA5"/>
    <w:rsid w:val="00042947"/>
    <w:rsid w:val="00055342"/>
    <w:rsid w:val="000637B5"/>
    <w:rsid w:val="00065F37"/>
    <w:rsid w:val="00085A58"/>
    <w:rsid w:val="00094DA3"/>
    <w:rsid w:val="000C15E2"/>
    <w:rsid w:val="000E4F01"/>
    <w:rsid w:val="000E69BF"/>
    <w:rsid w:val="000F009D"/>
    <w:rsid w:val="000F24DA"/>
    <w:rsid w:val="001259D2"/>
    <w:rsid w:val="001330C7"/>
    <w:rsid w:val="0014533C"/>
    <w:rsid w:val="00154B0D"/>
    <w:rsid w:val="001561F4"/>
    <w:rsid w:val="00190FD3"/>
    <w:rsid w:val="001919C8"/>
    <w:rsid w:val="00192C14"/>
    <w:rsid w:val="0019390A"/>
    <w:rsid w:val="001C25DB"/>
    <w:rsid w:val="001E4AA9"/>
    <w:rsid w:val="001E4F19"/>
    <w:rsid w:val="001E71C0"/>
    <w:rsid w:val="001F2472"/>
    <w:rsid w:val="001F5C5B"/>
    <w:rsid w:val="00205799"/>
    <w:rsid w:val="00224D82"/>
    <w:rsid w:val="00237DC8"/>
    <w:rsid w:val="00242A1F"/>
    <w:rsid w:val="002447A7"/>
    <w:rsid w:val="002562CB"/>
    <w:rsid w:val="0026236D"/>
    <w:rsid w:val="002768AB"/>
    <w:rsid w:val="002933C7"/>
    <w:rsid w:val="002E2F3C"/>
    <w:rsid w:val="002E6F96"/>
    <w:rsid w:val="002E7FD5"/>
    <w:rsid w:val="00304507"/>
    <w:rsid w:val="00306AA5"/>
    <w:rsid w:val="00322F06"/>
    <w:rsid w:val="003263B1"/>
    <w:rsid w:val="00333AAA"/>
    <w:rsid w:val="003B02B6"/>
    <w:rsid w:val="003B1EE2"/>
    <w:rsid w:val="003F7185"/>
    <w:rsid w:val="00410617"/>
    <w:rsid w:val="00422D1F"/>
    <w:rsid w:val="00423EAE"/>
    <w:rsid w:val="00430395"/>
    <w:rsid w:val="0043361D"/>
    <w:rsid w:val="004600D1"/>
    <w:rsid w:val="004630A0"/>
    <w:rsid w:val="00464E74"/>
    <w:rsid w:val="00471F6D"/>
    <w:rsid w:val="004917C2"/>
    <w:rsid w:val="00496FD3"/>
    <w:rsid w:val="004C59A9"/>
    <w:rsid w:val="004F1C42"/>
    <w:rsid w:val="00504AE1"/>
    <w:rsid w:val="005224ED"/>
    <w:rsid w:val="00522A66"/>
    <w:rsid w:val="005239FF"/>
    <w:rsid w:val="00533376"/>
    <w:rsid w:val="0054314C"/>
    <w:rsid w:val="0056112C"/>
    <w:rsid w:val="0058356D"/>
    <w:rsid w:val="005A3F88"/>
    <w:rsid w:val="005B052D"/>
    <w:rsid w:val="005C2C69"/>
    <w:rsid w:val="005C4286"/>
    <w:rsid w:val="005D4556"/>
    <w:rsid w:val="005E2B7A"/>
    <w:rsid w:val="005E5934"/>
    <w:rsid w:val="005F1F40"/>
    <w:rsid w:val="00601E6C"/>
    <w:rsid w:val="006115EB"/>
    <w:rsid w:val="00611E52"/>
    <w:rsid w:val="00646CD3"/>
    <w:rsid w:val="00650AAC"/>
    <w:rsid w:val="0065610B"/>
    <w:rsid w:val="006673C3"/>
    <w:rsid w:val="00680C7C"/>
    <w:rsid w:val="0068754C"/>
    <w:rsid w:val="00691176"/>
    <w:rsid w:val="006A58E1"/>
    <w:rsid w:val="006B0222"/>
    <w:rsid w:val="006D409C"/>
    <w:rsid w:val="006F1D9D"/>
    <w:rsid w:val="0071201B"/>
    <w:rsid w:val="007622FD"/>
    <w:rsid w:val="007635F3"/>
    <w:rsid w:val="007661B5"/>
    <w:rsid w:val="00793251"/>
    <w:rsid w:val="00797A20"/>
    <w:rsid w:val="007A2691"/>
    <w:rsid w:val="007C578E"/>
    <w:rsid w:val="007C6210"/>
    <w:rsid w:val="007F1D73"/>
    <w:rsid w:val="008118E4"/>
    <w:rsid w:val="0086694A"/>
    <w:rsid w:val="008804EF"/>
    <w:rsid w:val="008B4BEA"/>
    <w:rsid w:val="008C18E9"/>
    <w:rsid w:val="008C63AD"/>
    <w:rsid w:val="008C704F"/>
    <w:rsid w:val="008D42B9"/>
    <w:rsid w:val="008E0711"/>
    <w:rsid w:val="008F6121"/>
    <w:rsid w:val="009213E1"/>
    <w:rsid w:val="0093126B"/>
    <w:rsid w:val="00950373"/>
    <w:rsid w:val="009504AB"/>
    <w:rsid w:val="00961EAA"/>
    <w:rsid w:val="00963455"/>
    <w:rsid w:val="00972D20"/>
    <w:rsid w:val="009749D1"/>
    <w:rsid w:val="00976F2C"/>
    <w:rsid w:val="00986CF4"/>
    <w:rsid w:val="00991F35"/>
    <w:rsid w:val="009A3C65"/>
    <w:rsid w:val="009A48D6"/>
    <w:rsid w:val="009B0629"/>
    <w:rsid w:val="009B32A9"/>
    <w:rsid w:val="009B4033"/>
    <w:rsid w:val="009D65E0"/>
    <w:rsid w:val="009D7E83"/>
    <w:rsid w:val="009E755B"/>
    <w:rsid w:val="009F1792"/>
    <w:rsid w:val="009F4558"/>
    <w:rsid w:val="00A23904"/>
    <w:rsid w:val="00A2538D"/>
    <w:rsid w:val="00A26527"/>
    <w:rsid w:val="00A506D9"/>
    <w:rsid w:val="00A669D6"/>
    <w:rsid w:val="00A816A7"/>
    <w:rsid w:val="00A93476"/>
    <w:rsid w:val="00A9513D"/>
    <w:rsid w:val="00AB52CE"/>
    <w:rsid w:val="00AC08D3"/>
    <w:rsid w:val="00AE08B7"/>
    <w:rsid w:val="00AE5374"/>
    <w:rsid w:val="00AE7E75"/>
    <w:rsid w:val="00AF3AC3"/>
    <w:rsid w:val="00B3041C"/>
    <w:rsid w:val="00B40B11"/>
    <w:rsid w:val="00B42912"/>
    <w:rsid w:val="00B47AF6"/>
    <w:rsid w:val="00B5613E"/>
    <w:rsid w:val="00B56DB1"/>
    <w:rsid w:val="00B7629C"/>
    <w:rsid w:val="00B80259"/>
    <w:rsid w:val="00B85257"/>
    <w:rsid w:val="00B91C5E"/>
    <w:rsid w:val="00BA6DC0"/>
    <w:rsid w:val="00BC37F4"/>
    <w:rsid w:val="00BE2A18"/>
    <w:rsid w:val="00C06FA8"/>
    <w:rsid w:val="00C15175"/>
    <w:rsid w:val="00C30F81"/>
    <w:rsid w:val="00C409D9"/>
    <w:rsid w:val="00C53718"/>
    <w:rsid w:val="00C612DB"/>
    <w:rsid w:val="00C7185B"/>
    <w:rsid w:val="00C729FB"/>
    <w:rsid w:val="00C75784"/>
    <w:rsid w:val="00C84458"/>
    <w:rsid w:val="00C875B2"/>
    <w:rsid w:val="00CB586D"/>
    <w:rsid w:val="00CB68A2"/>
    <w:rsid w:val="00CB7EEF"/>
    <w:rsid w:val="00CC4557"/>
    <w:rsid w:val="00CC6341"/>
    <w:rsid w:val="00CD2361"/>
    <w:rsid w:val="00CE7300"/>
    <w:rsid w:val="00D412E5"/>
    <w:rsid w:val="00D50FA7"/>
    <w:rsid w:val="00D7483A"/>
    <w:rsid w:val="00DA55F2"/>
    <w:rsid w:val="00DC7750"/>
    <w:rsid w:val="00DD0703"/>
    <w:rsid w:val="00DE2347"/>
    <w:rsid w:val="00E20B65"/>
    <w:rsid w:val="00E34162"/>
    <w:rsid w:val="00E37423"/>
    <w:rsid w:val="00E6032C"/>
    <w:rsid w:val="00E64ADC"/>
    <w:rsid w:val="00E65F9E"/>
    <w:rsid w:val="00E90E0F"/>
    <w:rsid w:val="00EB5489"/>
    <w:rsid w:val="00ED0902"/>
    <w:rsid w:val="00ED0FA2"/>
    <w:rsid w:val="00F033C2"/>
    <w:rsid w:val="00F22346"/>
    <w:rsid w:val="00F36056"/>
    <w:rsid w:val="00F44D94"/>
    <w:rsid w:val="00F64DAF"/>
    <w:rsid w:val="00F74DE5"/>
    <w:rsid w:val="00F85F75"/>
    <w:rsid w:val="00FA23CD"/>
    <w:rsid w:val="00FB0F67"/>
    <w:rsid w:val="00FC1FF4"/>
    <w:rsid w:val="00FC22F7"/>
    <w:rsid w:val="00FC37CB"/>
    <w:rsid w:val="00FD24CA"/>
    <w:rsid w:val="00FF11F7"/>
    <w:rsid w:val="00FF47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uiPriority w:val="99"/>
    <w:rsid w:val="00793251"/>
    <w:pPr>
      <w:tabs>
        <w:tab w:val="center" w:pos="4153"/>
        <w:tab w:val="right" w:pos="8306"/>
      </w:tabs>
    </w:pPr>
  </w:style>
  <w:style w:type="character" w:customStyle="1" w:styleId="FooterChar">
    <w:name w:val="Footer Char"/>
    <w:basedOn w:val="DefaultParagraphFont"/>
    <w:link w:val="Footer"/>
    <w:uiPriority w:val="99"/>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character" w:styleId="CommentReference">
    <w:name w:val="annotation reference"/>
    <w:basedOn w:val="DefaultParagraphFont"/>
    <w:rsid w:val="00BE2A18"/>
    <w:rPr>
      <w:sz w:val="16"/>
      <w:szCs w:val="16"/>
    </w:rPr>
  </w:style>
  <w:style w:type="paragraph" w:styleId="CommentText">
    <w:name w:val="annotation text"/>
    <w:basedOn w:val="Normal"/>
    <w:link w:val="CommentTextChar"/>
    <w:rsid w:val="00BE2A18"/>
  </w:style>
  <w:style w:type="character" w:customStyle="1" w:styleId="CommentTextChar">
    <w:name w:val="Comment Text Char"/>
    <w:basedOn w:val="DefaultParagraphFont"/>
    <w:link w:val="CommentText"/>
    <w:rsid w:val="00BE2A18"/>
    <w:rPr>
      <w:rFonts w:cs="Arial Unicode MS"/>
      <w:lang w:val="en-AU" w:eastAsia="en-US" w:bidi="lo-LA"/>
    </w:rPr>
  </w:style>
  <w:style w:type="paragraph" w:styleId="CommentSubject">
    <w:name w:val="annotation subject"/>
    <w:basedOn w:val="CommentText"/>
    <w:next w:val="CommentText"/>
    <w:link w:val="CommentSubjectChar"/>
    <w:rsid w:val="00BE2A18"/>
    <w:rPr>
      <w:b/>
      <w:bCs/>
    </w:rPr>
  </w:style>
  <w:style w:type="character" w:customStyle="1" w:styleId="CommentSubjectChar">
    <w:name w:val="Comment Subject Char"/>
    <w:basedOn w:val="CommentTextChar"/>
    <w:link w:val="CommentSubject"/>
    <w:rsid w:val="00BE2A18"/>
    <w:rPr>
      <w:rFonts w:cs="Arial Unicode MS"/>
      <w:b/>
      <w:bCs/>
      <w:lang w:val="en-AU"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uiPriority w:val="99"/>
    <w:rsid w:val="00793251"/>
    <w:pPr>
      <w:tabs>
        <w:tab w:val="center" w:pos="4153"/>
        <w:tab w:val="right" w:pos="8306"/>
      </w:tabs>
    </w:pPr>
  </w:style>
  <w:style w:type="character" w:customStyle="1" w:styleId="FooterChar">
    <w:name w:val="Footer Char"/>
    <w:basedOn w:val="DefaultParagraphFont"/>
    <w:link w:val="Footer"/>
    <w:uiPriority w:val="99"/>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character" w:styleId="CommentReference">
    <w:name w:val="annotation reference"/>
    <w:basedOn w:val="DefaultParagraphFont"/>
    <w:rsid w:val="00BE2A18"/>
    <w:rPr>
      <w:sz w:val="16"/>
      <w:szCs w:val="16"/>
    </w:rPr>
  </w:style>
  <w:style w:type="paragraph" w:styleId="CommentText">
    <w:name w:val="annotation text"/>
    <w:basedOn w:val="Normal"/>
    <w:link w:val="CommentTextChar"/>
    <w:rsid w:val="00BE2A18"/>
  </w:style>
  <w:style w:type="character" w:customStyle="1" w:styleId="CommentTextChar">
    <w:name w:val="Comment Text Char"/>
    <w:basedOn w:val="DefaultParagraphFont"/>
    <w:link w:val="CommentText"/>
    <w:rsid w:val="00BE2A18"/>
    <w:rPr>
      <w:rFonts w:cs="Arial Unicode MS"/>
      <w:lang w:val="en-AU" w:eastAsia="en-US" w:bidi="lo-LA"/>
    </w:rPr>
  </w:style>
  <w:style w:type="paragraph" w:styleId="CommentSubject">
    <w:name w:val="annotation subject"/>
    <w:basedOn w:val="CommentText"/>
    <w:next w:val="CommentText"/>
    <w:link w:val="CommentSubjectChar"/>
    <w:rsid w:val="00BE2A18"/>
    <w:rPr>
      <w:b/>
      <w:bCs/>
    </w:rPr>
  </w:style>
  <w:style w:type="character" w:customStyle="1" w:styleId="CommentSubjectChar">
    <w:name w:val="Comment Subject Char"/>
    <w:basedOn w:val="CommentTextChar"/>
    <w:link w:val="CommentSubject"/>
    <w:rsid w:val="00BE2A18"/>
    <w:rPr>
      <w:rFonts w:cs="Arial Unicode MS"/>
      <w:b/>
      <w:bCs/>
      <w:lang w:val="en-AU"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D4A4B-CF6D-411F-9E7E-3B5D83ED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9FBFF45C.dotm</Template>
  <TotalTime>1034</TotalTime>
  <Pages>2</Pages>
  <Words>2569</Words>
  <Characters>1465</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 anotacija</vt:lpstr>
      <vt:lpstr>Ministru kabineta noteikumu projekta "Grozījumi Ministru kabineta 2010.gada 5.oktobra noteikumos Nr.947 "Karavīru un zemessargu militārās disciplīnas reglaments"" sākotnējās ietekmes novērtējuma ziņojums (anotācija)</vt:lpstr>
    </vt:vector>
  </TitlesOfParts>
  <Manager>Aizsardzības ministrija</Manager>
  <Company>Aizsardzības ministrija</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 anotacija</dc:title>
  <dc:subject>anotācija</dc:subject>
  <dc:creator>Mikus.Jekabsons@mod.gov.lv</dc:creator>
  <dc:description>Mikus.Jekabsons@mod.gov.lv; 67335013</dc:description>
  <cp:lastModifiedBy>Mikus Jekabsons</cp:lastModifiedBy>
  <cp:revision>7</cp:revision>
  <cp:lastPrinted>2015-06-02T11:55:00Z</cp:lastPrinted>
  <dcterms:created xsi:type="dcterms:W3CDTF">2015-06-01T12:36:00Z</dcterms:created>
  <dcterms:modified xsi:type="dcterms:W3CDTF">2015-06-03T15:29:00Z</dcterms:modified>
</cp:coreProperties>
</file>