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9D8" w:rsidRDefault="003E69D8" w:rsidP="003E69D8">
      <w:pPr>
        <w:pStyle w:val="darbam"/>
        <w:spacing w:before="0" w:after="0" w:line="360" w:lineRule="auto"/>
        <w:jc w:val="center"/>
        <w:rPr>
          <w:b/>
          <w:sz w:val="26"/>
          <w:szCs w:val="26"/>
          <w:lang w:val="lv-LV"/>
        </w:rPr>
      </w:pPr>
      <w:r w:rsidRPr="003E69D8">
        <w:rPr>
          <w:b/>
          <w:sz w:val="26"/>
          <w:szCs w:val="26"/>
          <w:lang w:val="lv-LV"/>
        </w:rPr>
        <w:t xml:space="preserve">Informatīvais ziņojums </w:t>
      </w:r>
    </w:p>
    <w:p w:rsidR="0062387A" w:rsidRPr="001B48F5" w:rsidRDefault="003E69D8" w:rsidP="003E69D8">
      <w:pPr>
        <w:pStyle w:val="darbam"/>
        <w:spacing w:before="0" w:after="0" w:line="360" w:lineRule="auto"/>
        <w:jc w:val="center"/>
        <w:rPr>
          <w:b/>
          <w:sz w:val="26"/>
          <w:szCs w:val="26"/>
          <w:lang w:val="lv-LV"/>
        </w:rPr>
      </w:pPr>
      <w:r w:rsidRPr="003E69D8">
        <w:rPr>
          <w:b/>
          <w:sz w:val="26"/>
          <w:szCs w:val="26"/>
          <w:lang w:val="lv-LV"/>
        </w:rPr>
        <w:t>„Par Latvija prezidentūras Eiropas Savienības Padomē rezultātiem”</w:t>
      </w:r>
    </w:p>
    <w:p w:rsidR="00F02EE1" w:rsidRPr="001B48F5" w:rsidRDefault="00F02EE1" w:rsidP="003267E7">
      <w:pPr>
        <w:pStyle w:val="TOC1"/>
      </w:pPr>
    </w:p>
    <w:bookmarkStart w:id="0" w:name="_GoBack"/>
    <w:bookmarkEnd w:id="0"/>
    <w:p w:rsidR="00AB1288" w:rsidRDefault="004169B4">
      <w:pPr>
        <w:pStyle w:val="TOC1"/>
        <w:rPr>
          <w:rFonts w:asciiTheme="minorHAnsi" w:eastAsiaTheme="minorEastAsia" w:hAnsiTheme="minorHAnsi" w:cstheme="minorBidi"/>
          <w:caps w:val="0"/>
          <w:noProof/>
          <w:lang w:eastAsia="lv-LV"/>
        </w:rPr>
      </w:pPr>
      <w:r w:rsidRPr="001B48F5">
        <w:rPr>
          <w:i/>
          <w:sz w:val="24"/>
          <w:szCs w:val="24"/>
        </w:rPr>
        <w:fldChar w:fldCharType="begin"/>
      </w:r>
      <w:r w:rsidRPr="001B48F5">
        <w:rPr>
          <w:i/>
          <w:sz w:val="24"/>
          <w:szCs w:val="24"/>
        </w:rPr>
        <w:instrText xml:space="preserve"> TOC \o "1-3" \h \z \u </w:instrText>
      </w:r>
      <w:r w:rsidRPr="001B48F5">
        <w:rPr>
          <w:i/>
          <w:sz w:val="24"/>
          <w:szCs w:val="24"/>
        </w:rPr>
        <w:fldChar w:fldCharType="separate"/>
      </w:r>
      <w:hyperlink w:anchor="_Toc423425145" w:history="1">
        <w:r w:rsidR="00AB1288" w:rsidRPr="00F3610C">
          <w:rPr>
            <w:rStyle w:val="Hyperlink"/>
            <w:smallCaps/>
            <w:noProof/>
          </w:rPr>
          <w:t>Ievads</w:t>
        </w:r>
        <w:r w:rsidR="00AB1288">
          <w:rPr>
            <w:noProof/>
            <w:webHidden/>
          </w:rPr>
          <w:tab/>
        </w:r>
        <w:r w:rsidR="00AB1288">
          <w:rPr>
            <w:noProof/>
            <w:webHidden/>
          </w:rPr>
          <w:fldChar w:fldCharType="begin"/>
        </w:r>
        <w:r w:rsidR="00AB1288">
          <w:rPr>
            <w:noProof/>
            <w:webHidden/>
          </w:rPr>
          <w:instrText xml:space="preserve"> PAGEREF _Toc423425145 \h </w:instrText>
        </w:r>
        <w:r w:rsidR="00AB1288">
          <w:rPr>
            <w:noProof/>
            <w:webHidden/>
          </w:rPr>
        </w:r>
        <w:r w:rsidR="00AB1288">
          <w:rPr>
            <w:noProof/>
            <w:webHidden/>
          </w:rPr>
          <w:fldChar w:fldCharType="separate"/>
        </w:r>
        <w:r w:rsidR="00AB1288">
          <w:rPr>
            <w:noProof/>
            <w:webHidden/>
          </w:rPr>
          <w:t>3</w:t>
        </w:r>
        <w:r w:rsidR="00AB1288">
          <w:rPr>
            <w:noProof/>
            <w:webHidden/>
          </w:rPr>
          <w:fldChar w:fldCharType="end"/>
        </w:r>
      </w:hyperlink>
    </w:p>
    <w:p w:rsidR="00AB1288" w:rsidRDefault="00AB1288">
      <w:pPr>
        <w:pStyle w:val="TOC1"/>
        <w:rPr>
          <w:rFonts w:asciiTheme="minorHAnsi" w:eastAsiaTheme="minorEastAsia" w:hAnsiTheme="minorHAnsi" w:cstheme="minorBidi"/>
          <w:caps w:val="0"/>
          <w:noProof/>
          <w:lang w:eastAsia="lv-LV"/>
        </w:rPr>
      </w:pPr>
      <w:hyperlink w:anchor="_Toc423425146" w:history="1">
        <w:r w:rsidRPr="00F3610C">
          <w:rPr>
            <w:rStyle w:val="Hyperlink"/>
            <w:smallCaps/>
            <w:noProof/>
          </w:rPr>
          <w:t xml:space="preserve">Galvenie rezultāti prioritārajos darbības virzienos </w:t>
        </w:r>
        <w:r w:rsidRPr="00F3610C">
          <w:rPr>
            <w:rStyle w:val="Hyperlink"/>
            <w:noProof/>
          </w:rPr>
          <w:t>(kopsavilkums)</w:t>
        </w:r>
        <w:r>
          <w:rPr>
            <w:noProof/>
            <w:webHidden/>
          </w:rPr>
          <w:tab/>
        </w:r>
        <w:r>
          <w:rPr>
            <w:noProof/>
            <w:webHidden/>
          </w:rPr>
          <w:fldChar w:fldCharType="begin"/>
        </w:r>
        <w:r>
          <w:rPr>
            <w:noProof/>
            <w:webHidden/>
          </w:rPr>
          <w:instrText xml:space="preserve"> PAGEREF _Toc423425146 \h </w:instrText>
        </w:r>
        <w:r>
          <w:rPr>
            <w:noProof/>
            <w:webHidden/>
          </w:rPr>
        </w:r>
        <w:r>
          <w:rPr>
            <w:noProof/>
            <w:webHidden/>
          </w:rPr>
          <w:fldChar w:fldCharType="separate"/>
        </w:r>
        <w:r>
          <w:rPr>
            <w:noProof/>
            <w:webHidden/>
          </w:rPr>
          <w:t>5</w:t>
        </w:r>
        <w:r>
          <w:rPr>
            <w:noProof/>
            <w:webHidden/>
          </w:rPr>
          <w:fldChar w:fldCharType="end"/>
        </w:r>
      </w:hyperlink>
    </w:p>
    <w:p w:rsidR="00AB1288" w:rsidRDefault="00AB1288">
      <w:pPr>
        <w:pStyle w:val="TOC1"/>
        <w:rPr>
          <w:rFonts w:asciiTheme="minorHAnsi" w:eastAsiaTheme="minorEastAsia" w:hAnsiTheme="minorHAnsi" w:cstheme="minorBidi"/>
          <w:caps w:val="0"/>
          <w:noProof/>
          <w:lang w:eastAsia="lv-LV"/>
        </w:rPr>
      </w:pPr>
      <w:hyperlink w:anchor="_Toc423425147" w:history="1">
        <w:r w:rsidRPr="00F3610C">
          <w:rPr>
            <w:rStyle w:val="Hyperlink"/>
            <w:smallCaps/>
            <w:noProof/>
          </w:rPr>
          <w:t>Konkurētspējīga Eiropa</w:t>
        </w:r>
        <w:r>
          <w:rPr>
            <w:noProof/>
            <w:webHidden/>
          </w:rPr>
          <w:tab/>
        </w:r>
        <w:r>
          <w:rPr>
            <w:noProof/>
            <w:webHidden/>
          </w:rPr>
          <w:fldChar w:fldCharType="begin"/>
        </w:r>
        <w:r>
          <w:rPr>
            <w:noProof/>
            <w:webHidden/>
          </w:rPr>
          <w:instrText xml:space="preserve"> PAGEREF _Toc423425147 \h </w:instrText>
        </w:r>
        <w:r>
          <w:rPr>
            <w:noProof/>
            <w:webHidden/>
          </w:rPr>
        </w:r>
        <w:r>
          <w:rPr>
            <w:noProof/>
            <w:webHidden/>
          </w:rPr>
          <w:fldChar w:fldCharType="separate"/>
        </w:r>
        <w:r>
          <w:rPr>
            <w:noProof/>
            <w:webHidden/>
          </w:rPr>
          <w:t>15</w:t>
        </w:r>
        <w:r>
          <w:rPr>
            <w:noProof/>
            <w:webHidden/>
          </w:rPr>
          <w:fldChar w:fldCharType="end"/>
        </w:r>
      </w:hyperlink>
    </w:p>
    <w:p w:rsidR="00AB1288" w:rsidRDefault="00AB1288">
      <w:pPr>
        <w:pStyle w:val="TOC2"/>
        <w:tabs>
          <w:tab w:val="right" w:leader="dot" w:pos="8302"/>
        </w:tabs>
        <w:rPr>
          <w:rFonts w:eastAsiaTheme="minorEastAsia"/>
          <w:noProof/>
          <w:lang w:eastAsia="lv-LV"/>
        </w:rPr>
      </w:pPr>
      <w:hyperlink w:anchor="_Toc423425148" w:history="1">
        <w:r w:rsidRPr="00F3610C">
          <w:rPr>
            <w:rStyle w:val="Hyperlink"/>
            <w:rFonts w:ascii="Times New Roman" w:hAnsi="Times New Roman" w:cs="Times New Roman"/>
            <w:i/>
            <w:noProof/>
          </w:rPr>
          <w:t>Eiropas Investīciju plāns</w:t>
        </w:r>
        <w:r>
          <w:rPr>
            <w:noProof/>
            <w:webHidden/>
          </w:rPr>
          <w:tab/>
        </w:r>
        <w:r>
          <w:rPr>
            <w:noProof/>
            <w:webHidden/>
          </w:rPr>
          <w:fldChar w:fldCharType="begin"/>
        </w:r>
        <w:r>
          <w:rPr>
            <w:noProof/>
            <w:webHidden/>
          </w:rPr>
          <w:instrText xml:space="preserve"> PAGEREF _Toc423425148 \h </w:instrText>
        </w:r>
        <w:r>
          <w:rPr>
            <w:noProof/>
            <w:webHidden/>
          </w:rPr>
        </w:r>
        <w:r>
          <w:rPr>
            <w:noProof/>
            <w:webHidden/>
          </w:rPr>
          <w:fldChar w:fldCharType="separate"/>
        </w:r>
        <w:r>
          <w:rPr>
            <w:noProof/>
            <w:webHidden/>
          </w:rPr>
          <w:t>15</w:t>
        </w:r>
        <w:r>
          <w:rPr>
            <w:noProof/>
            <w:webHidden/>
          </w:rPr>
          <w:fldChar w:fldCharType="end"/>
        </w:r>
      </w:hyperlink>
    </w:p>
    <w:p w:rsidR="00AB1288" w:rsidRDefault="00AB1288">
      <w:pPr>
        <w:pStyle w:val="TOC2"/>
        <w:tabs>
          <w:tab w:val="right" w:leader="dot" w:pos="8302"/>
        </w:tabs>
        <w:rPr>
          <w:rFonts w:eastAsiaTheme="minorEastAsia"/>
          <w:noProof/>
          <w:lang w:eastAsia="lv-LV"/>
        </w:rPr>
      </w:pPr>
      <w:hyperlink w:anchor="_Toc423425149" w:history="1">
        <w:r w:rsidRPr="00F3610C">
          <w:rPr>
            <w:rStyle w:val="Hyperlink"/>
            <w:rFonts w:ascii="Times New Roman" w:hAnsi="Times New Roman" w:cs="Times New Roman"/>
            <w:i/>
            <w:noProof/>
          </w:rPr>
          <w:t>Vienotais tirgus</w:t>
        </w:r>
        <w:r>
          <w:rPr>
            <w:noProof/>
            <w:webHidden/>
          </w:rPr>
          <w:tab/>
        </w:r>
        <w:r>
          <w:rPr>
            <w:noProof/>
            <w:webHidden/>
          </w:rPr>
          <w:fldChar w:fldCharType="begin"/>
        </w:r>
        <w:r>
          <w:rPr>
            <w:noProof/>
            <w:webHidden/>
          </w:rPr>
          <w:instrText xml:space="preserve"> PAGEREF _Toc423425149 \h </w:instrText>
        </w:r>
        <w:r>
          <w:rPr>
            <w:noProof/>
            <w:webHidden/>
          </w:rPr>
        </w:r>
        <w:r>
          <w:rPr>
            <w:noProof/>
            <w:webHidden/>
          </w:rPr>
          <w:fldChar w:fldCharType="separate"/>
        </w:r>
        <w:r>
          <w:rPr>
            <w:noProof/>
            <w:webHidden/>
          </w:rPr>
          <w:t>15</w:t>
        </w:r>
        <w:r>
          <w:rPr>
            <w:noProof/>
            <w:webHidden/>
          </w:rPr>
          <w:fldChar w:fldCharType="end"/>
        </w:r>
      </w:hyperlink>
    </w:p>
    <w:p w:rsidR="00AB1288" w:rsidRDefault="00AB1288">
      <w:pPr>
        <w:pStyle w:val="TOC2"/>
        <w:tabs>
          <w:tab w:val="right" w:leader="dot" w:pos="8302"/>
        </w:tabs>
        <w:rPr>
          <w:rFonts w:eastAsiaTheme="minorEastAsia"/>
          <w:noProof/>
          <w:lang w:eastAsia="lv-LV"/>
        </w:rPr>
      </w:pPr>
      <w:hyperlink w:anchor="_Toc423425150" w:history="1">
        <w:r w:rsidRPr="00F3610C">
          <w:rPr>
            <w:rStyle w:val="Hyperlink"/>
            <w:rFonts w:ascii="Times New Roman" w:hAnsi="Times New Roman" w:cs="Times New Roman"/>
            <w:i/>
            <w:noProof/>
          </w:rPr>
          <w:t>Rūpniecības un uzņēmējdarbības konkurētspēja</w:t>
        </w:r>
        <w:r>
          <w:rPr>
            <w:noProof/>
            <w:webHidden/>
          </w:rPr>
          <w:tab/>
        </w:r>
        <w:r>
          <w:rPr>
            <w:noProof/>
            <w:webHidden/>
          </w:rPr>
          <w:fldChar w:fldCharType="begin"/>
        </w:r>
        <w:r>
          <w:rPr>
            <w:noProof/>
            <w:webHidden/>
          </w:rPr>
          <w:instrText xml:space="preserve"> PAGEREF _Toc423425150 \h </w:instrText>
        </w:r>
        <w:r>
          <w:rPr>
            <w:noProof/>
            <w:webHidden/>
          </w:rPr>
        </w:r>
        <w:r>
          <w:rPr>
            <w:noProof/>
            <w:webHidden/>
          </w:rPr>
          <w:fldChar w:fldCharType="separate"/>
        </w:r>
        <w:r>
          <w:rPr>
            <w:noProof/>
            <w:webHidden/>
          </w:rPr>
          <w:t>20</w:t>
        </w:r>
        <w:r>
          <w:rPr>
            <w:noProof/>
            <w:webHidden/>
          </w:rPr>
          <w:fldChar w:fldCharType="end"/>
        </w:r>
      </w:hyperlink>
    </w:p>
    <w:p w:rsidR="00AB1288" w:rsidRDefault="00AB1288">
      <w:pPr>
        <w:pStyle w:val="TOC2"/>
        <w:tabs>
          <w:tab w:val="right" w:leader="dot" w:pos="8302"/>
        </w:tabs>
        <w:rPr>
          <w:rFonts w:eastAsiaTheme="minorEastAsia"/>
          <w:noProof/>
          <w:lang w:eastAsia="lv-LV"/>
        </w:rPr>
      </w:pPr>
      <w:hyperlink w:anchor="_Toc423425151" w:history="1">
        <w:r w:rsidRPr="00F3610C">
          <w:rPr>
            <w:rStyle w:val="Hyperlink"/>
            <w:rFonts w:ascii="Times New Roman" w:hAnsi="Times New Roman" w:cs="Times New Roman"/>
            <w:i/>
            <w:noProof/>
          </w:rPr>
          <w:t>Konkurence</w:t>
        </w:r>
        <w:r>
          <w:rPr>
            <w:noProof/>
            <w:webHidden/>
          </w:rPr>
          <w:tab/>
        </w:r>
        <w:r>
          <w:rPr>
            <w:noProof/>
            <w:webHidden/>
          </w:rPr>
          <w:fldChar w:fldCharType="begin"/>
        </w:r>
        <w:r>
          <w:rPr>
            <w:noProof/>
            <w:webHidden/>
          </w:rPr>
          <w:instrText xml:space="preserve"> PAGEREF _Toc423425151 \h </w:instrText>
        </w:r>
        <w:r>
          <w:rPr>
            <w:noProof/>
            <w:webHidden/>
          </w:rPr>
        </w:r>
        <w:r>
          <w:rPr>
            <w:noProof/>
            <w:webHidden/>
          </w:rPr>
          <w:fldChar w:fldCharType="separate"/>
        </w:r>
        <w:r>
          <w:rPr>
            <w:noProof/>
            <w:webHidden/>
          </w:rPr>
          <w:t>21</w:t>
        </w:r>
        <w:r>
          <w:rPr>
            <w:noProof/>
            <w:webHidden/>
          </w:rPr>
          <w:fldChar w:fldCharType="end"/>
        </w:r>
      </w:hyperlink>
    </w:p>
    <w:p w:rsidR="00AB1288" w:rsidRDefault="00AB1288">
      <w:pPr>
        <w:pStyle w:val="TOC2"/>
        <w:tabs>
          <w:tab w:val="right" w:leader="dot" w:pos="8302"/>
        </w:tabs>
        <w:rPr>
          <w:rFonts w:eastAsiaTheme="minorEastAsia"/>
          <w:noProof/>
          <w:lang w:eastAsia="lv-LV"/>
        </w:rPr>
      </w:pPr>
      <w:hyperlink w:anchor="_Toc423425152" w:history="1">
        <w:r w:rsidRPr="00F3610C">
          <w:rPr>
            <w:rStyle w:val="Hyperlink"/>
            <w:rFonts w:ascii="Times New Roman" w:hAnsi="Times New Roman" w:cs="Times New Roman"/>
            <w:i/>
            <w:noProof/>
          </w:rPr>
          <w:t>Patērētāju aizsardzība</w:t>
        </w:r>
        <w:r>
          <w:rPr>
            <w:noProof/>
            <w:webHidden/>
          </w:rPr>
          <w:tab/>
        </w:r>
        <w:r>
          <w:rPr>
            <w:noProof/>
            <w:webHidden/>
          </w:rPr>
          <w:fldChar w:fldCharType="begin"/>
        </w:r>
        <w:r>
          <w:rPr>
            <w:noProof/>
            <w:webHidden/>
          </w:rPr>
          <w:instrText xml:space="preserve"> PAGEREF _Toc423425152 \h </w:instrText>
        </w:r>
        <w:r>
          <w:rPr>
            <w:noProof/>
            <w:webHidden/>
          </w:rPr>
        </w:r>
        <w:r>
          <w:rPr>
            <w:noProof/>
            <w:webHidden/>
          </w:rPr>
          <w:fldChar w:fldCharType="separate"/>
        </w:r>
        <w:r>
          <w:rPr>
            <w:noProof/>
            <w:webHidden/>
          </w:rPr>
          <w:t>21</w:t>
        </w:r>
        <w:r>
          <w:rPr>
            <w:noProof/>
            <w:webHidden/>
          </w:rPr>
          <w:fldChar w:fldCharType="end"/>
        </w:r>
      </w:hyperlink>
    </w:p>
    <w:p w:rsidR="00AB1288" w:rsidRDefault="00AB1288">
      <w:pPr>
        <w:pStyle w:val="TOC2"/>
        <w:tabs>
          <w:tab w:val="right" w:leader="dot" w:pos="8302"/>
        </w:tabs>
        <w:rPr>
          <w:rFonts w:eastAsiaTheme="minorEastAsia"/>
          <w:noProof/>
          <w:lang w:eastAsia="lv-LV"/>
        </w:rPr>
      </w:pPr>
      <w:hyperlink w:anchor="_Toc423425153" w:history="1">
        <w:r w:rsidRPr="00F3610C">
          <w:rPr>
            <w:rStyle w:val="Hyperlink"/>
            <w:rFonts w:ascii="Times New Roman" w:hAnsi="Times New Roman" w:cs="Times New Roman"/>
            <w:i/>
            <w:noProof/>
          </w:rPr>
          <w:t>Enerģētikas savienība</w:t>
        </w:r>
        <w:r>
          <w:rPr>
            <w:noProof/>
            <w:webHidden/>
          </w:rPr>
          <w:tab/>
        </w:r>
        <w:r>
          <w:rPr>
            <w:noProof/>
            <w:webHidden/>
          </w:rPr>
          <w:fldChar w:fldCharType="begin"/>
        </w:r>
        <w:r>
          <w:rPr>
            <w:noProof/>
            <w:webHidden/>
          </w:rPr>
          <w:instrText xml:space="preserve"> PAGEREF _Toc423425153 \h </w:instrText>
        </w:r>
        <w:r>
          <w:rPr>
            <w:noProof/>
            <w:webHidden/>
          </w:rPr>
        </w:r>
        <w:r>
          <w:rPr>
            <w:noProof/>
            <w:webHidden/>
          </w:rPr>
          <w:fldChar w:fldCharType="separate"/>
        </w:r>
        <w:r>
          <w:rPr>
            <w:noProof/>
            <w:webHidden/>
          </w:rPr>
          <w:t>22</w:t>
        </w:r>
        <w:r>
          <w:rPr>
            <w:noProof/>
            <w:webHidden/>
          </w:rPr>
          <w:fldChar w:fldCharType="end"/>
        </w:r>
      </w:hyperlink>
    </w:p>
    <w:p w:rsidR="00AB1288" w:rsidRDefault="00AB1288">
      <w:pPr>
        <w:pStyle w:val="TOC2"/>
        <w:tabs>
          <w:tab w:val="right" w:leader="dot" w:pos="8302"/>
        </w:tabs>
        <w:rPr>
          <w:rFonts w:eastAsiaTheme="minorEastAsia"/>
          <w:noProof/>
          <w:lang w:eastAsia="lv-LV"/>
        </w:rPr>
      </w:pPr>
      <w:hyperlink w:anchor="_Toc423425154" w:history="1">
        <w:r w:rsidRPr="00F3610C">
          <w:rPr>
            <w:rStyle w:val="Hyperlink"/>
            <w:rFonts w:ascii="Times New Roman" w:hAnsi="Times New Roman" w:cs="Times New Roman"/>
            <w:i/>
            <w:noProof/>
          </w:rPr>
          <w:t>Klimats un enerģētika</w:t>
        </w:r>
        <w:r>
          <w:rPr>
            <w:noProof/>
            <w:webHidden/>
          </w:rPr>
          <w:tab/>
        </w:r>
        <w:r>
          <w:rPr>
            <w:noProof/>
            <w:webHidden/>
          </w:rPr>
          <w:fldChar w:fldCharType="begin"/>
        </w:r>
        <w:r>
          <w:rPr>
            <w:noProof/>
            <w:webHidden/>
          </w:rPr>
          <w:instrText xml:space="preserve"> PAGEREF _Toc423425154 \h </w:instrText>
        </w:r>
        <w:r>
          <w:rPr>
            <w:noProof/>
            <w:webHidden/>
          </w:rPr>
        </w:r>
        <w:r>
          <w:rPr>
            <w:noProof/>
            <w:webHidden/>
          </w:rPr>
          <w:fldChar w:fldCharType="separate"/>
        </w:r>
        <w:r>
          <w:rPr>
            <w:noProof/>
            <w:webHidden/>
          </w:rPr>
          <w:t>24</w:t>
        </w:r>
        <w:r>
          <w:rPr>
            <w:noProof/>
            <w:webHidden/>
          </w:rPr>
          <w:fldChar w:fldCharType="end"/>
        </w:r>
      </w:hyperlink>
    </w:p>
    <w:p w:rsidR="00AB1288" w:rsidRDefault="00AB1288">
      <w:pPr>
        <w:pStyle w:val="TOC2"/>
        <w:tabs>
          <w:tab w:val="right" w:leader="dot" w:pos="8302"/>
        </w:tabs>
        <w:rPr>
          <w:rFonts w:eastAsiaTheme="minorEastAsia"/>
          <w:noProof/>
          <w:lang w:eastAsia="lv-LV"/>
        </w:rPr>
      </w:pPr>
      <w:hyperlink w:anchor="_Toc423425155" w:history="1">
        <w:r w:rsidRPr="00F3610C">
          <w:rPr>
            <w:rStyle w:val="Hyperlink"/>
            <w:rFonts w:ascii="Times New Roman" w:hAnsi="Times New Roman" w:cs="Times New Roman"/>
            <w:i/>
            <w:noProof/>
          </w:rPr>
          <w:t>Transports</w:t>
        </w:r>
        <w:r>
          <w:rPr>
            <w:noProof/>
            <w:webHidden/>
          </w:rPr>
          <w:tab/>
        </w:r>
        <w:r>
          <w:rPr>
            <w:noProof/>
            <w:webHidden/>
          </w:rPr>
          <w:fldChar w:fldCharType="begin"/>
        </w:r>
        <w:r>
          <w:rPr>
            <w:noProof/>
            <w:webHidden/>
          </w:rPr>
          <w:instrText xml:space="preserve"> PAGEREF _Toc423425155 \h </w:instrText>
        </w:r>
        <w:r>
          <w:rPr>
            <w:noProof/>
            <w:webHidden/>
          </w:rPr>
        </w:r>
        <w:r>
          <w:rPr>
            <w:noProof/>
            <w:webHidden/>
          </w:rPr>
          <w:fldChar w:fldCharType="separate"/>
        </w:r>
        <w:r>
          <w:rPr>
            <w:noProof/>
            <w:webHidden/>
          </w:rPr>
          <w:t>26</w:t>
        </w:r>
        <w:r>
          <w:rPr>
            <w:noProof/>
            <w:webHidden/>
          </w:rPr>
          <w:fldChar w:fldCharType="end"/>
        </w:r>
      </w:hyperlink>
    </w:p>
    <w:p w:rsidR="00AB1288" w:rsidRDefault="00AB1288">
      <w:pPr>
        <w:pStyle w:val="TOC2"/>
        <w:tabs>
          <w:tab w:val="right" w:leader="dot" w:pos="8302"/>
        </w:tabs>
        <w:rPr>
          <w:rFonts w:eastAsiaTheme="minorEastAsia"/>
          <w:noProof/>
          <w:lang w:eastAsia="lv-LV"/>
        </w:rPr>
      </w:pPr>
      <w:hyperlink w:anchor="_Toc423425156" w:history="1">
        <w:r w:rsidRPr="00F3610C">
          <w:rPr>
            <w:rStyle w:val="Hyperlink"/>
            <w:rFonts w:ascii="Times New Roman" w:hAnsi="Times New Roman" w:cs="Times New Roman"/>
            <w:i/>
            <w:noProof/>
          </w:rPr>
          <w:t>Nodarbinātība un sociālā politika</w:t>
        </w:r>
        <w:r>
          <w:rPr>
            <w:noProof/>
            <w:webHidden/>
          </w:rPr>
          <w:tab/>
        </w:r>
        <w:r>
          <w:rPr>
            <w:noProof/>
            <w:webHidden/>
          </w:rPr>
          <w:fldChar w:fldCharType="begin"/>
        </w:r>
        <w:r>
          <w:rPr>
            <w:noProof/>
            <w:webHidden/>
          </w:rPr>
          <w:instrText xml:space="preserve"> PAGEREF _Toc423425156 \h </w:instrText>
        </w:r>
        <w:r>
          <w:rPr>
            <w:noProof/>
            <w:webHidden/>
          </w:rPr>
        </w:r>
        <w:r>
          <w:rPr>
            <w:noProof/>
            <w:webHidden/>
          </w:rPr>
          <w:fldChar w:fldCharType="separate"/>
        </w:r>
        <w:r>
          <w:rPr>
            <w:noProof/>
            <w:webHidden/>
          </w:rPr>
          <w:t>30</w:t>
        </w:r>
        <w:r>
          <w:rPr>
            <w:noProof/>
            <w:webHidden/>
          </w:rPr>
          <w:fldChar w:fldCharType="end"/>
        </w:r>
      </w:hyperlink>
    </w:p>
    <w:p w:rsidR="00AB1288" w:rsidRDefault="00AB1288">
      <w:pPr>
        <w:pStyle w:val="TOC2"/>
        <w:tabs>
          <w:tab w:val="right" w:leader="dot" w:pos="8302"/>
        </w:tabs>
        <w:rPr>
          <w:rFonts w:eastAsiaTheme="minorEastAsia"/>
          <w:noProof/>
          <w:lang w:eastAsia="lv-LV"/>
        </w:rPr>
      </w:pPr>
      <w:hyperlink w:anchor="_Toc423425157" w:history="1">
        <w:r w:rsidRPr="00F3610C">
          <w:rPr>
            <w:rStyle w:val="Hyperlink"/>
            <w:rFonts w:ascii="Times New Roman" w:hAnsi="Times New Roman" w:cs="Times New Roman"/>
            <w:i/>
            <w:noProof/>
          </w:rPr>
          <w:t>Izglītība un jaunatne</w:t>
        </w:r>
        <w:r>
          <w:rPr>
            <w:noProof/>
            <w:webHidden/>
          </w:rPr>
          <w:tab/>
        </w:r>
        <w:r>
          <w:rPr>
            <w:noProof/>
            <w:webHidden/>
          </w:rPr>
          <w:fldChar w:fldCharType="begin"/>
        </w:r>
        <w:r>
          <w:rPr>
            <w:noProof/>
            <w:webHidden/>
          </w:rPr>
          <w:instrText xml:space="preserve"> PAGEREF _Toc423425157 \h </w:instrText>
        </w:r>
        <w:r>
          <w:rPr>
            <w:noProof/>
            <w:webHidden/>
          </w:rPr>
        </w:r>
        <w:r>
          <w:rPr>
            <w:noProof/>
            <w:webHidden/>
          </w:rPr>
          <w:fldChar w:fldCharType="separate"/>
        </w:r>
        <w:r>
          <w:rPr>
            <w:noProof/>
            <w:webHidden/>
          </w:rPr>
          <w:t>33</w:t>
        </w:r>
        <w:r>
          <w:rPr>
            <w:noProof/>
            <w:webHidden/>
          </w:rPr>
          <w:fldChar w:fldCharType="end"/>
        </w:r>
      </w:hyperlink>
    </w:p>
    <w:p w:rsidR="00AB1288" w:rsidRDefault="00AB1288">
      <w:pPr>
        <w:pStyle w:val="TOC2"/>
        <w:tabs>
          <w:tab w:val="right" w:leader="dot" w:pos="8302"/>
        </w:tabs>
        <w:rPr>
          <w:rFonts w:eastAsiaTheme="minorEastAsia"/>
          <w:noProof/>
          <w:lang w:eastAsia="lv-LV"/>
        </w:rPr>
      </w:pPr>
      <w:hyperlink w:anchor="_Toc423425158" w:history="1">
        <w:r w:rsidRPr="00F3610C">
          <w:rPr>
            <w:rStyle w:val="Hyperlink"/>
            <w:rFonts w:ascii="Times New Roman" w:hAnsi="Times New Roman" w:cs="Times New Roman"/>
            <w:i/>
            <w:noProof/>
          </w:rPr>
          <w:t>Kultūra</w:t>
        </w:r>
        <w:r>
          <w:rPr>
            <w:noProof/>
            <w:webHidden/>
          </w:rPr>
          <w:tab/>
        </w:r>
        <w:r>
          <w:rPr>
            <w:noProof/>
            <w:webHidden/>
          </w:rPr>
          <w:fldChar w:fldCharType="begin"/>
        </w:r>
        <w:r>
          <w:rPr>
            <w:noProof/>
            <w:webHidden/>
          </w:rPr>
          <w:instrText xml:space="preserve"> PAGEREF _Toc423425158 \h </w:instrText>
        </w:r>
        <w:r>
          <w:rPr>
            <w:noProof/>
            <w:webHidden/>
          </w:rPr>
        </w:r>
        <w:r>
          <w:rPr>
            <w:noProof/>
            <w:webHidden/>
          </w:rPr>
          <w:fldChar w:fldCharType="separate"/>
        </w:r>
        <w:r>
          <w:rPr>
            <w:noProof/>
            <w:webHidden/>
          </w:rPr>
          <w:t>36</w:t>
        </w:r>
        <w:r>
          <w:rPr>
            <w:noProof/>
            <w:webHidden/>
          </w:rPr>
          <w:fldChar w:fldCharType="end"/>
        </w:r>
      </w:hyperlink>
    </w:p>
    <w:p w:rsidR="00AB1288" w:rsidRDefault="00AB1288">
      <w:pPr>
        <w:pStyle w:val="TOC2"/>
        <w:tabs>
          <w:tab w:val="right" w:leader="dot" w:pos="8302"/>
        </w:tabs>
        <w:rPr>
          <w:rFonts w:eastAsiaTheme="minorEastAsia"/>
          <w:noProof/>
          <w:lang w:eastAsia="lv-LV"/>
        </w:rPr>
      </w:pPr>
      <w:hyperlink w:anchor="_Toc423425159" w:history="1">
        <w:r w:rsidRPr="00F3610C">
          <w:rPr>
            <w:rStyle w:val="Hyperlink"/>
            <w:rFonts w:ascii="Times New Roman" w:hAnsi="Times New Roman" w:cs="Times New Roman"/>
            <w:i/>
            <w:noProof/>
          </w:rPr>
          <w:t>Veselība un sports</w:t>
        </w:r>
        <w:r>
          <w:rPr>
            <w:noProof/>
            <w:webHidden/>
          </w:rPr>
          <w:tab/>
        </w:r>
        <w:r>
          <w:rPr>
            <w:noProof/>
            <w:webHidden/>
          </w:rPr>
          <w:fldChar w:fldCharType="begin"/>
        </w:r>
        <w:r>
          <w:rPr>
            <w:noProof/>
            <w:webHidden/>
          </w:rPr>
          <w:instrText xml:space="preserve"> PAGEREF _Toc423425159 \h </w:instrText>
        </w:r>
        <w:r>
          <w:rPr>
            <w:noProof/>
            <w:webHidden/>
          </w:rPr>
        </w:r>
        <w:r>
          <w:rPr>
            <w:noProof/>
            <w:webHidden/>
          </w:rPr>
          <w:fldChar w:fldCharType="separate"/>
        </w:r>
        <w:r>
          <w:rPr>
            <w:noProof/>
            <w:webHidden/>
          </w:rPr>
          <w:t>37</w:t>
        </w:r>
        <w:r>
          <w:rPr>
            <w:noProof/>
            <w:webHidden/>
          </w:rPr>
          <w:fldChar w:fldCharType="end"/>
        </w:r>
      </w:hyperlink>
    </w:p>
    <w:p w:rsidR="00AB1288" w:rsidRDefault="00AB1288">
      <w:pPr>
        <w:pStyle w:val="TOC2"/>
        <w:tabs>
          <w:tab w:val="right" w:leader="dot" w:pos="8302"/>
        </w:tabs>
        <w:rPr>
          <w:rFonts w:eastAsiaTheme="minorEastAsia"/>
          <w:noProof/>
          <w:lang w:eastAsia="lv-LV"/>
        </w:rPr>
      </w:pPr>
      <w:hyperlink w:anchor="_Toc423425160" w:history="1">
        <w:r w:rsidRPr="00F3610C">
          <w:rPr>
            <w:rStyle w:val="Hyperlink"/>
            <w:rFonts w:ascii="Times New Roman" w:hAnsi="Times New Roman" w:cs="Times New Roman"/>
            <w:i/>
            <w:noProof/>
          </w:rPr>
          <w:t>Vides politika</w:t>
        </w:r>
        <w:r>
          <w:rPr>
            <w:noProof/>
            <w:webHidden/>
          </w:rPr>
          <w:tab/>
        </w:r>
        <w:r>
          <w:rPr>
            <w:noProof/>
            <w:webHidden/>
          </w:rPr>
          <w:fldChar w:fldCharType="begin"/>
        </w:r>
        <w:r>
          <w:rPr>
            <w:noProof/>
            <w:webHidden/>
          </w:rPr>
          <w:instrText xml:space="preserve"> PAGEREF _Toc423425160 \h </w:instrText>
        </w:r>
        <w:r>
          <w:rPr>
            <w:noProof/>
            <w:webHidden/>
          </w:rPr>
        </w:r>
        <w:r>
          <w:rPr>
            <w:noProof/>
            <w:webHidden/>
          </w:rPr>
          <w:fldChar w:fldCharType="separate"/>
        </w:r>
        <w:r>
          <w:rPr>
            <w:noProof/>
            <w:webHidden/>
          </w:rPr>
          <w:t>38</w:t>
        </w:r>
        <w:r>
          <w:rPr>
            <w:noProof/>
            <w:webHidden/>
          </w:rPr>
          <w:fldChar w:fldCharType="end"/>
        </w:r>
      </w:hyperlink>
    </w:p>
    <w:p w:rsidR="00AB1288" w:rsidRDefault="00AB1288">
      <w:pPr>
        <w:pStyle w:val="TOC2"/>
        <w:tabs>
          <w:tab w:val="right" w:leader="dot" w:pos="8302"/>
        </w:tabs>
        <w:rPr>
          <w:rFonts w:eastAsiaTheme="minorEastAsia"/>
          <w:noProof/>
          <w:lang w:eastAsia="lv-LV"/>
        </w:rPr>
      </w:pPr>
      <w:hyperlink w:anchor="_Toc423425161" w:history="1">
        <w:r w:rsidRPr="00F3610C">
          <w:rPr>
            <w:rStyle w:val="Hyperlink"/>
            <w:rFonts w:ascii="Times New Roman" w:hAnsi="Times New Roman" w:cs="Times New Roman"/>
            <w:i/>
            <w:noProof/>
          </w:rPr>
          <w:t>Lauksaimniecība un zivsaimniecība</w:t>
        </w:r>
        <w:r>
          <w:rPr>
            <w:noProof/>
            <w:webHidden/>
          </w:rPr>
          <w:tab/>
        </w:r>
        <w:r>
          <w:rPr>
            <w:noProof/>
            <w:webHidden/>
          </w:rPr>
          <w:fldChar w:fldCharType="begin"/>
        </w:r>
        <w:r>
          <w:rPr>
            <w:noProof/>
            <w:webHidden/>
          </w:rPr>
          <w:instrText xml:space="preserve"> PAGEREF _Toc423425161 \h </w:instrText>
        </w:r>
        <w:r>
          <w:rPr>
            <w:noProof/>
            <w:webHidden/>
          </w:rPr>
        </w:r>
        <w:r>
          <w:rPr>
            <w:noProof/>
            <w:webHidden/>
          </w:rPr>
          <w:fldChar w:fldCharType="separate"/>
        </w:r>
        <w:r>
          <w:rPr>
            <w:noProof/>
            <w:webHidden/>
          </w:rPr>
          <w:t>43</w:t>
        </w:r>
        <w:r>
          <w:rPr>
            <w:noProof/>
            <w:webHidden/>
          </w:rPr>
          <w:fldChar w:fldCharType="end"/>
        </w:r>
      </w:hyperlink>
    </w:p>
    <w:p w:rsidR="00AB1288" w:rsidRDefault="00AB1288">
      <w:pPr>
        <w:pStyle w:val="TOC2"/>
        <w:tabs>
          <w:tab w:val="right" w:leader="dot" w:pos="8302"/>
        </w:tabs>
        <w:rPr>
          <w:rFonts w:eastAsiaTheme="minorEastAsia"/>
          <w:noProof/>
          <w:lang w:eastAsia="lv-LV"/>
        </w:rPr>
      </w:pPr>
      <w:hyperlink w:anchor="_Toc423425162" w:history="1">
        <w:r w:rsidRPr="00F3610C">
          <w:rPr>
            <w:rStyle w:val="Hyperlink"/>
            <w:rFonts w:ascii="Times New Roman" w:hAnsi="Times New Roman" w:cs="Times New Roman"/>
            <w:i/>
            <w:noProof/>
          </w:rPr>
          <w:t>Eiropas Pētniecības telpa un kosmosa politika</w:t>
        </w:r>
        <w:r>
          <w:rPr>
            <w:noProof/>
            <w:webHidden/>
          </w:rPr>
          <w:tab/>
        </w:r>
        <w:r>
          <w:rPr>
            <w:noProof/>
            <w:webHidden/>
          </w:rPr>
          <w:fldChar w:fldCharType="begin"/>
        </w:r>
        <w:r>
          <w:rPr>
            <w:noProof/>
            <w:webHidden/>
          </w:rPr>
          <w:instrText xml:space="preserve"> PAGEREF _Toc423425162 \h </w:instrText>
        </w:r>
        <w:r>
          <w:rPr>
            <w:noProof/>
            <w:webHidden/>
          </w:rPr>
        </w:r>
        <w:r>
          <w:rPr>
            <w:noProof/>
            <w:webHidden/>
          </w:rPr>
          <w:fldChar w:fldCharType="separate"/>
        </w:r>
        <w:r>
          <w:rPr>
            <w:noProof/>
            <w:webHidden/>
          </w:rPr>
          <w:t>49</w:t>
        </w:r>
        <w:r>
          <w:rPr>
            <w:noProof/>
            <w:webHidden/>
          </w:rPr>
          <w:fldChar w:fldCharType="end"/>
        </w:r>
      </w:hyperlink>
    </w:p>
    <w:p w:rsidR="00AB1288" w:rsidRDefault="00AB1288">
      <w:pPr>
        <w:pStyle w:val="TOC2"/>
        <w:tabs>
          <w:tab w:val="right" w:leader="dot" w:pos="8302"/>
        </w:tabs>
        <w:rPr>
          <w:rFonts w:eastAsiaTheme="minorEastAsia"/>
          <w:noProof/>
          <w:lang w:eastAsia="lv-LV"/>
        </w:rPr>
      </w:pPr>
      <w:hyperlink w:anchor="_Toc423425163" w:history="1">
        <w:r w:rsidRPr="00F3610C">
          <w:rPr>
            <w:rStyle w:val="Hyperlink"/>
            <w:rFonts w:ascii="Times New Roman" w:hAnsi="Times New Roman" w:cs="Times New Roman"/>
            <w:i/>
            <w:noProof/>
          </w:rPr>
          <w:t>Eiropas semestris</w:t>
        </w:r>
        <w:r>
          <w:rPr>
            <w:noProof/>
            <w:webHidden/>
          </w:rPr>
          <w:tab/>
        </w:r>
        <w:r>
          <w:rPr>
            <w:noProof/>
            <w:webHidden/>
          </w:rPr>
          <w:fldChar w:fldCharType="begin"/>
        </w:r>
        <w:r>
          <w:rPr>
            <w:noProof/>
            <w:webHidden/>
          </w:rPr>
          <w:instrText xml:space="preserve"> PAGEREF _Toc423425163 \h </w:instrText>
        </w:r>
        <w:r>
          <w:rPr>
            <w:noProof/>
            <w:webHidden/>
          </w:rPr>
        </w:r>
        <w:r>
          <w:rPr>
            <w:noProof/>
            <w:webHidden/>
          </w:rPr>
          <w:fldChar w:fldCharType="separate"/>
        </w:r>
        <w:r>
          <w:rPr>
            <w:noProof/>
            <w:webHidden/>
          </w:rPr>
          <w:t>52</w:t>
        </w:r>
        <w:r>
          <w:rPr>
            <w:noProof/>
            <w:webHidden/>
          </w:rPr>
          <w:fldChar w:fldCharType="end"/>
        </w:r>
      </w:hyperlink>
    </w:p>
    <w:p w:rsidR="00AB1288" w:rsidRDefault="00AB1288">
      <w:pPr>
        <w:pStyle w:val="TOC2"/>
        <w:tabs>
          <w:tab w:val="right" w:leader="dot" w:pos="8302"/>
        </w:tabs>
        <w:rPr>
          <w:rFonts w:eastAsiaTheme="minorEastAsia"/>
          <w:noProof/>
          <w:lang w:eastAsia="lv-LV"/>
        </w:rPr>
      </w:pPr>
      <w:hyperlink w:anchor="_Toc423425164" w:history="1">
        <w:r w:rsidRPr="00F3610C">
          <w:rPr>
            <w:rStyle w:val="Hyperlink"/>
            <w:rFonts w:ascii="Times New Roman" w:hAnsi="Times New Roman" w:cs="Times New Roman"/>
            <w:i/>
            <w:noProof/>
          </w:rPr>
          <w:t>Eiropas Ekonomiskā un monetārā savienība</w:t>
        </w:r>
        <w:r>
          <w:rPr>
            <w:noProof/>
            <w:webHidden/>
          </w:rPr>
          <w:tab/>
        </w:r>
        <w:r>
          <w:rPr>
            <w:noProof/>
            <w:webHidden/>
          </w:rPr>
          <w:fldChar w:fldCharType="begin"/>
        </w:r>
        <w:r>
          <w:rPr>
            <w:noProof/>
            <w:webHidden/>
          </w:rPr>
          <w:instrText xml:space="preserve"> PAGEREF _Toc423425164 \h </w:instrText>
        </w:r>
        <w:r>
          <w:rPr>
            <w:noProof/>
            <w:webHidden/>
          </w:rPr>
        </w:r>
        <w:r>
          <w:rPr>
            <w:noProof/>
            <w:webHidden/>
          </w:rPr>
          <w:fldChar w:fldCharType="separate"/>
        </w:r>
        <w:r>
          <w:rPr>
            <w:noProof/>
            <w:webHidden/>
          </w:rPr>
          <w:t>53</w:t>
        </w:r>
        <w:r>
          <w:rPr>
            <w:noProof/>
            <w:webHidden/>
          </w:rPr>
          <w:fldChar w:fldCharType="end"/>
        </w:r>
      </w:hyperlink>
    </w:p>
    <w:p w:rsidR="00AB1288" w:rsidRDefault="00AB1288">
      <w:pPr>
        <w:pStyle w:val="TOC2"/>
        <w:tabs>
          <w:tab w:val="right" w:leader="dot" w:pos="8302"/>
        </w:tabs>
        <w:rPr>
          <w:rFonts w:eastAsiaTheme="minorEastAsia"/>
          <w:noProof/>
          <w:lang w:eastAsia="lv-LV"/>
        </w:rPr>
      </w:pPr>
      <w:hyperlink w:anchor="_Toc423425165" w:history="1">
        <w:r w:rsidRPr="00F3610C">
          <w:rPr>
            <w:rStyle w:val="Hyperlink"/>
            <w:rFonts w:ascii="Times New Roman" w:hAnsi="Times New Roman" w:cs="Times New Roman"/>
            <w:i/>
            <w:noProof/>
          </w:rPr>
          <w:t>Eiropas Savienības budžets</w:t>
        </w:r>
        <w:r>
          <w:rPr>
            <w:noProof/>
            <w:webHidden/>
          </w:rPr>
          <w:tab/>
        </w:r>
        <w:r>
          <w:rPr>
            <w:noProof/>
            <w:webHidden/>
          </w:rPr>
          <w:fldChar w:fldCharType="begin"/>
        </w:r>
        <w:r>
          <w:rPr>
            <w:noProof/>
            <w:webHidden/>
          </w:rPr>
          <w:instrText xml:space="preserve"> PAGEREF _Toc423425165 \h </w:instrText>
        </w:r>
        <w:r>
          <w:rPr>
            <w:noProof/>
            <w:webHidden/>
          </w:rPr>
        </w:r>
        <w:r>
          <w:rPr>
            <w:noProof/>
            <w:webHidden/>
          </w:rPr>
          <w:fldChar w:fldCharType="separate"/>
        </w:r>
        <w:r>
          <w:rPr>
            <w:noProof/>
            <w:webHidden/>
          </w:rPr>
          <w:t>53</w:t>
        </w:r>
        <w:r>
          <w:rPr>
            <w:noProof/>
            <w:webHidden/>
          </w:rPr>
          <w:fldChar w:fldCharType="end"/>
        </w:r>
      </w:hyperlink>
    </w:p>
    <w:p w:rsidR="00AB1288" w:rsidRDefault="00AB1288">
      <w:pPr>
        <w:pStyle w:val="TOC2"/>
        <w:tabs>
          <w:tab w:val="right" w:leader="dot" w:pos="8302"/>
        </w:tabs>
        <w:rPr>
          <w:rFonts w:eastAsiaTheme="minorEastAsia"/>
          <w:noProof/>
          <w:lang w:eastAsia="lv-LV"/>
        </w:rPr>
      </w:pPr>
      <w:hyperlink w:anchor="_Toc423425166" w:history="1">
        <w:r w:rsidRPr="00F3610C">
          <w:rPr>
            <w:rStyle w:val="Hyperlink"/>
            <w:rFonts w:ascii="Times New Roman" w:hAnsi="Times New Roman" w:cs="Times New Roman"/>
            <w:i/>
            <w:noProof/>
          </w:rPr>
          <w:t>Kohēzijas un reģionālā politika</w:t>
        </w:r>
        <w:r>
          <w:rPr>
            <w:noProof/>
            <w:webHidden/>
          </w:rPr>
          <w:tab/>
        </w:r>
        <w:r>
          <w:rPr>
            <w:noProof/>
            <w:webHidden/>
          </w:rPr>
          <w:fldChar w:fldCharType="begin"/>
        </w:r>
        <w:r>
          <w:rPr>
            <w:noProof/>
            <w:webHidden/>
          </w:rPr>
          <w:instrText xml:space="preserve"> PAGEREF _Toc423425166 \h </w:instrText>
        </w:r>
        <w:r>
          <w:rPr>
            <w:noProof/>
            <w:webHidden/>
          </w:rPr>
        </w:r>
        <w:r>
          <w:rPr>
            <w:noProof/>
            <w:webHidden/>
          </w:rPr>
          <w:fldChar w:fldCharType="separate"/>
        </w:r>
        <w:r>
          <w:rPr>
            <w:noProof/>
            <w:webHidden/>
          </w:rPr>
          <w:t>56</w:t>
        </w:r>
        <w:r>
          <w:rPr>
            <w:noProof/>
            <w:webHidden/>
          </w:rPr>
          <w:fldChar w:fldCharType="end"/>
        </w:r>
      </w:hyperlink>
    </w:p>
    <w:p w:rsidR="00AB1288" w:rsidRDefault="00AB1288">
      <w:pPr>
        <w:pStyle w:val="TOC2"/>
        <w:tabs>
          <w:tab w:val="right" w:leader="dot" w:pos="8302"/>
        </w:tabs>
        <w:rPr>
          <w:rFonts w:eastAsiaTheme="minorEastAsia"/>
          <w:noProof/>
          <w:lang w:eastAsia="lv-LV"/>
        </w:rPr>
      </w:pPr>
      <w:hyperlink w:anchor="_Toc423425167" w:history="1">
        <w:r w:rsidRPr="00F3610C">
          <w:rPr>
            <w:rStyle w:val="Hyperlink"/>
            <w:rFonts w:ascii="Times New Roman" w:hAnsi="Times New Roman" w:cs="Times New Roman"/>
            <w:i/>
            <w:iCs/>
            <w:noProof/>
          </w:rPr>
          <w:t>Nodokļi</w:t>
        </w:r>
        <w:r>
          <w:rPr>
            <w:noProof/>
            <w:webHidden/>
          </w:rPr>
          <w:tab/>
        </w:r>
        <w:r>
          <w:rPr>
            <w:noProof/>
            <w:webHidden/>
          </w:rPr>
          <w:fldChar w:fldCharType="begin"/>
        </w:r>
        <w:r>
          <w:rPr>
            <w:noProof/>
            <w:webHidden/>
          </w:rPr>
          <w:instrText xml:space="preserve"> PAGEREF _Toc423425167 \h </w:instrText>
        </w:r>
        <w:r>
          <w:rPr>
            <w:noProof/>
            <w:webHidden/>
          </w:rPr>
        </w:r>
        <w:r>
          <w:rPr>
            <w:noProof/>
            <w:webHidden/>
          </w:rPr>
          <w:fldChar w:fldCharType="separate"/>
        </w:r>
        <w:r>
          <w:rPr>
            <w:noProof/>
            <w:webHidden/>
          </w:rPr>
          <w:t>57</w:t>
        </w:r>
        <w:r>
          <w:rPr>
            <w:noProof/>
            <w:webHidden/>
          </w:rPr>
          <w:fldChar w:fldCharType="end"/>
        </w:r>
      </w:hyperlink>
    </w:p>
    <w:p w:rsidR="00AB1288" w:rsidRDefault="00AB1288">
      <w:pPr>
        <w:pStyle w:val="TOC2"/>
        <w:tabs>
          <w:tab w:val="right" w:leader="dot" w:pos="8302"/>
        </w:tabs>
        <w:rPr>
          <w:rFonts w:eastAsiaTheme="minorEastAsia"/>
          <w:noProof/>
          <w:lang w:eastAsia="lv-LV"/>
        </w:rPr>
      </w:pPr>
      <w:hyperlink w:anchor="_Toc423425168" w:history="1">
        <w:r w:rsidRPr="00F3610C">
          <w:rPr>
            <w:rStyle w:val="Hyperlink"/>
            <w:rFonts w:ascii="Times New Roman" w:hAnsi="Times New Roman" w:cs="Times New Roman"/>
            <w:i/>
            <w:noProof/>
          </w:rPr>
          <w:t>Finanšu pakalpojumi</w:t>
        </w:r>
        <w:r>
          <w:rPr>
            <w:noProof/>
            <w:webHidden/>
          </w:rPr>
          <w:tab/>
        </w:r>
        <w:r>
          <w:rPr>
            <w:noProof/>
            <w:webHidden/>
          </w:rPr>
          <w:fldChar w:fldCharType="begin"/>
        </w:r>
        <w:r>
          <w:rPr>
            <w:noProof/>
            <w:webHidden/>
          </w:rPr>
          <w:instrText xml:space="preserve"> PAGEREF _Toc423425168 \h </w:instrText>
        </w:r>
        <w:r>
          <w:rPr>
            <w:noProof/>
            <w:webHidden/>
          </w:rPr>
        </w:r>
        <w:r>
          <w:rPr>
            <w:noProof/>
            <w:webHidden/>
          </w:rPr>
          <w:fldChar w:fldCharType="separate"/>
        </w:r>
        <w:r>
          <w:rPr>
            <w:noProof/>
            <w:webHidden/>
          </w:rPr>
          <w:t>59</w:t>
        </w:r>
        <w:r>
          <w:rPr>
            <w:noProof/>
            <w:webHidden/>
          </w:rPr>
          <w:fldChar w:fldCharType="end"/>
        </w:r>
      </w:hyperlink>
    </w:p>
    <w:p w:rsidR="00AB1288" w:rsidRDefault="00AB1288">
      <w:pPr>
        <w:pStyle w:val="TOC2"/>
        <w:tabs>
          <w:tab w:val="right" w:leader="dot" w:pos="8302"/>
        </w:tabs>
        <w:rPr>
          <w:rFonts w:eastAsiaTheme="minorEastAsia"/>
          <w:noProof/>
          <w:lang w:eastAsia="lv-LV"/>
        </w:rPr>
      </w:pPr>
      <w:hyperlink w:anchor="_Toc423425169" w:history="1">
        <w:r w:rsidRPr="00F3610C">
          <w:rPr>
            <w:rStyle w:val="Hyperlink"/>
            <w:rFonts w:ascii="Times New Roman" w:hAnsi="Times New Roman" w:cs="Times New Roman"/>
            <w:i/>
            <w:noProof/>
          </w:rPr>
          <w:t>Finanšu tirgi</w:t>
        </w:r>
        <w:r>
          <w:rPr>
            <w:noProof/>
            <w:webHidden/>
          </w:rPr>
          <w:tab/>
        </w:r>
        <w:r>
          <w:rPr>
            <w:noProof/>
            <w:webHidden/>
          </w:rPr>
          <w:fldChar w:fldCharType="begin"/>
        </w:r>
        <w:r>
          <w:rPr>
            <w:noProof/>
            <w:webHidden/>
          </w:rPr>
          <w:instrText xml:space="preserve"> PAGEREF _Toc423425169 \h </w:instrText>
        </w:r>
        <w:r>
          <w:rPr>
            <w:noProof/>
            <w:webHidden/>
          </w:rPr>
        </w:r>
        <w:r>
          <w:rPr>
            <w:noProof/>
            <w:webHidden/>
          </w:rPr>
          <w:fldChar w:fldCharType="separate"/>
        </w:r>
        <w:r>
          <w:rPr>
            <w:noProof/>
            <w:webHidden/>
          </w:rPr>
          <w:t>61</w:t>
        </w:r>
        <w:r>
          <w:rPr>
            <w:noProof/>
            <w:webHidden/>
          </w:rPr>
          <w:fldChar w:fldCharType="end"/>
        </w:r>
      </w:hyperlink>
    </w:p>
    <w:p w:rsidR="00AB1288" w:rsidRDefault="00AB1288">
      <w:pPr>
        <w:pStyle w:val="TOC2"/>
        <w:tabs>
          <w:tab w:val="right" w:leader="dot" w:pos="8302"/>
        </w:tabs>
        <w:rPr>
          <w:rFonts w:eastAsiaTheme="minorEastAsia"/>
          <w:noProof/>
          <w:lang w:eastAsia="lv-LV"/>
        </w:rPr>
      </w:pPr>
      <w:hyperlink w:anchor="_Toc423425170" w:history="1">
        <w:r w:rsidRPr="00F3610C">
          <w:rPr>
            <w:rStyle w:val="Hyperlink"/>
            <w:rFonts w:ascii="Times New Roman" w:hAnsi="Times New Roman" w:cs="Times New Roman"/>
            <w:i/>
            <w:iCs/>
            <w:noProof/>
          </w:rPr>
          <w:t>Finanšu intereses</w:t>
        </w:r>
        <w:r>
          <w:rPr>
            <w:noProof/>
            <w:webHidden/>
          </w:rPr>
          <w:tab/>
        </w:r>
        <w:r>
          <w:rPr>
            <w:noProof/>
            <w:webHidden/>
          </w:rPr>
          <w:fldChar w:fldCharType="begin"/>
        </w:r>
        <w:r>
          <w:rPr>
            <w:noProof/>
            <w:webHidden/>
          </w:rPr>
          <w:instrText xml:space="preserve"> PAGEREF _Toc423425170 \h </w:instrText>
        </w:r>
        <w:r>
          <w:rPr>
            <w:noProof/>
            <w:webHidden/>
          </w:rPr>
        </w:r>
        <w:r>
          <w:rPr>
            <w:noProof/>
            <w:webHidden/>
          </w:rPr>
          <w:fldChar w:fldCharType="separate"/>
        </w:r>
        <w:r>
          <w:rPr>
            <w:noProof/>
            <w:webHidden/>
          </w:rPr>
          <w:t>63</w:t>
        </w:r>
        <w:r>
          <w:rPr>
            <w:noProof/>
            <w:webHidden/>
          </w:rPr>
          <w:fldChar w:fldCharType="end"/>
        </w:r>
      </w:hyperlink>
    </w:p>
    <w:p w:rsidR="00AB1288" w:rsidRDefault="00AB1288">
      <w:pPr>
        <w:pStyle w:val="TOC2"/>
        <w:tabs>
          <w:tab w:val="right" w:leader="dot" w:pos="8302"/>
        </w:tabs>
        <w:rPr>
          <w:rFonts w:eastAsiaTheme="minorEastAsia"/>
          <w:noProof/>
          <w:lang w:eastAsia="lv-LV"/>
        </w:rPr>
      </w:pPr>
      <w:hyperlink w:anchor="_Toc423425171" w:history="1">
        <w:r w:rsidRPr="00F3610C">
          <w:rPr>
            <w:rStyle w:val="Hyperlink"/>
            <w:rFonts w:ascii="Times New Roman" w:hAnsi="Times New Roman" w:cs="Times New Roman"/>
            <w:i/>
            <w:noProof/>
          </w:rPr>
          <w:t>Institucionālie jautājumi</w:t>
        </w:r>
        <w:r>
          <w:rPr>
            <w:noProof/>
            <w:webHidden/>
          </w:rPr>
          <w:tab/>
        </w:r>
        <w:r>
          <w:rPr>
            <w:noProof/>
            <w:webHidden/>
          </w:rPr>
          <w:fldChar w:fldCharType="begin"/>
        </w:r>
        <w:r>
          <w:rPr>
            <w:noProof/>
            <w:webHidden/>
          </w:rPr>
          <w:instrText xml:space="preserve"> PAGEREF _Toc423425171 \h </w:instrText>
        </w:r>
        <w:r>
          <w:rPr>
            <w:noProof/>
            <w:webHidden/>
          </w:rPr>
        </w:r>
        <w:r>
          <w:rPr>
            <w:noProof/>
            <w:webHidden/>
          </w:rPr>
          <w:fldChar w:fldCharType="separate"/>
        </w:r>
        <w:r>
          <w:rPr>
            <w:noProof/>
            <w:webHidden/>
          </w:rPr>
          <w:t>64</w:t>
        </w:r>
        <w:r>
          <w:rPr>
            <w:noProof/>
            <w:webHidden/>
          </w:rPr>
          <w:fldChar w:fldCharType="end"/>
        </w:r>
      </w:hyperlink>
    </w:p>
    <w:p w:rsidR="00AB1288" w:rsidRDefault="00AB1288">
      <w:pPr>
        <w:pStyle w:val="TOC2"/>
        <w:tabs>
          <w:tab w:val="right" w:leader="dot" w:pos="8302"/>
        </w:tabs>
        <w:rPr>
          <w:rFonts w:eastAsiaTheme="minorEastAsia"/>
          <w:noProof/>
          <w:lang w:eastAsia="lv-LV"/>
        </w:rPr>
      </w:pPr>
      <w:hyperlink w:anchor="_Toc423425172" w:history="1">
        <w:r w:rsidRPr="00F3610C">
          <w:rPr>
            <w:rStyle w:val="Hyperlink"/>
            <w:rFonts w:ascii="Times New Roman" w:hAnsi="Times New Roman" w:cs="Times New Roman"/>
            <w:i/>
            <w:noProof/>
          </w:rPr>
          <w:t>Procesuālās tiesības</w:t>
        </w:r>
        <w:r>
          <w:rPr>
            <w:noProof/>
            <w:webHidden/>
          </w:rPr>
          <w:tab/>
        </w:r>
        <w:r>
          <w:rPr>
            <w:noProof/>
            <w:webHidden/>
          </w:rPr>
          <w:fldChar w:fldCharType="begin"/>
        </w:r>
        <w:r>
          <w:rPr>
            <w:noProof/>
            <w:webHidden/>
          </w:rPr>
          <w:instrText xml:space="preserve"> PAGEREF _Toc423425172 \h </w:instrText>
        </w:r>
        <w:r>
          <w:rPr>
            <w:noProof/>
            <w:webHidden/>
          </w:rPr>
        </w:r>
        <w:r>
          <w:rPr>
            <w:noProof/>
            <w:webHidden/>
          </w:rPr>
          <w:fldChar w:fldCharType="separate"/>
        </w:r>
        <w:r>
          <w:rPr>
            <w:noProof/>
            <w:webHidden/>
          </w:rPr>
          <w:t>64</w:t>
        </w:r>
        <w:r>
          <w:rPr>
            <w:noProof/>
            <w:webHidden/>
          </w:rPr>
          <w:fldChar w:fldCharType="end"/>
        </w:r>
      </w:hyperlink>
    </w:p>
    <w:p w:rsidR="00AB1288" w:rsidRDefault="00AB1288">
      <w:pPr>
        <w:pStyle w:val="TOC2"/>
        <w:tabs>
          <w:tab w:val="right" w:leader="dot" w:pos="8302"/>
        </w:tabs>
        <w:rPr>
          <w:rFonts w:eastAsiaTheme="minorEastAsia"/>
          <w:noProof/>
          <w:lang w:eastAsia="lv-LV"/>
        </w:rPr>
      </w:pPr>
      <w:hyperlink w:anchor="_Toc423425173" w:history="1">
        <w:r w:rsidRPr="00F3610C">
          <w:rPr>
            <w:rStyle w:val="Hyperlink"/>
            <w:rFonts w:ascii="Times New Roman" w:hAnsi="Times New Roman" w:cs="Times New Roman"/>
            <w:i/>
            <w:noProof/>
          </w:rPr>
          <w:t>Sadarbība Šengenas telpā</w:t>
        </w:r>
        <w:r>
          <w:rPr>
            <w:noProof/>
            <w:webHidden/>
          </w:rPr>
          <w:tab/>
        </w:r>
        <w:r>
          <w:rPr>
            <w:noProof/>
            <w:webHidden/>
          </w:rPr>
          <w:fldChar w:fldCharType="begin"/>
        </w:r>
        <w:r>
          <w:rPr>
            <w:noProof/>
            <w:webHidden/>
          </w:rPr>
          <w:instrText xml:space="preserve"> PAGEREF _Toc423425173 \h </w:instrText>
        </w:r>
        <w:r>
          <w:rPr>
            <w:noProof/>
            <w:webHidden/>
          </w:rPr>
        </w:r>
        <w:r>
          <w:rPr>
            <w:noProof/>
            <w:webHidden/>
          </w:rPr>
          <w:fldChar w:fldCharType="separate"/>
        </w:r>
        <w:r>
          <w:rPr>
            <w:noProof/>
            <w:webHidden/>
          </w:rPr>
          <w:t>65</w:t>
        </w:r>
        <w:r>
          <w:rPr>
            <w:noProof/>
            <w:webHidden/>
          </w:rPr>
          <w:fldChar w:fldCharType="end"/>
        </w:r>
      </w:hyperlink>
    </w:p>
    <w:p w:rsidR="00AB1288" w:rsidRDefault="00AB1288">
      <w:pPr>
        <w:pStyle w:val="TOC2"/>
        <w:tabs>
          <w:tab w:val="right" w:leader="dot" w:pos="8302"/>
        </w:tabs>
        <w:rPr>
          <w:rFonts w:eastAsiaTheme="minorEastAsia"/>
          <w:noProof/>
          <w:lang w:eastAsia="lv-LV"/>
        </w:rPr>
      </w:pPr>
      <w:hyperlink w:anchor="_Toc423425174" w:history="1">
        <w:r w:rsidRPr="00F3610C">
          <w:rPr>
            <w:rStyle w:val="Hyperlink"/>
            <w:rFonts w:ascii="Times New Roman" w:hAnsi="Times New Roman" w:cs="Times New Roman"/>
            <w:i/>
            <w:noProof/>
          </w:rPr>
          <w:t>Statistika</w:t>
        </w:r>
        <w:r>
          <w:rPr>
            <w:noProof/>
            <w:webHidden/>
          </w:rPr>
          <w:tab/>
        </w:r>
        <w:r>
          <w:rPr>
            <w:noProof/>
            <w:webHidden/>
          </w:rPr>
          <w:fldChar w:fldCharType="begin"/>
        </w:r>
        <w:r>
          <w:rPr>
            <w:noProof/>
            <w:webHidden/>
          </w:rPr>
          <w:instrText xml:space="preserve"> PAGEREF _Toc423425174 \h </w:instrText>
        </w:r>
        <w:r>
          <w:rPr>
            <w:noProof/>
            <w:webHidden/>
          </w:rPr>
        </w:r>
        <w:r>
          <w:rPr>
            <w:noProof/>
            <w:webHidden/>
          </w:rPr>
          <w:fldChar w:fldCharType="separate"/>
        </w:r>
        <w:r>
          <w:rPr>
            <w:noProof/>
            <w:webHidden/>
          </w:rPr>
          <w:t>66</w:t>
        </w:r>
        <w:r>
          <w:rPr>
            <w:noProof/>
            <w:webHidden/>
          </w:rPr>
          <w:fldChar w:fldCharType="end"/>
        </w:r>
      </w:hyperlink>
    </w:p>
    <w:p w:rsidR="00AB1288" w:rsidRDefault="00AB1288">
      <w:pPr>
        <w:pStyle w:val="TOC2"/>
        <w:tabs>
          <w:tab w:val="right" w:leader="dot" w:pos="8302"/>
        </w:tabs>
        <w:rPr>
          <w:rFonts w:eastAsiaTheme="minorEastAsia"/>
          <w:noProof/>
          <w:lang w:eastAsia="lv-LV"/>
        </w:rPr>
      </w:pPr>
      <w:hyperlink w:anchor="_Toc423425175" w:history="1">
        <w:r w:rsidRPr="00F3610C">
          <w:rPr>
            <w:rStyle w:val="Hyperlink"/>
            <w:rFonts w:ascii="Times New Roman" w:hAnsi="Times New Roman" w:cs="Times New Roman"/>
            <w:i/>
            <w:noProof/>
          </w:rPr>
          <w:t>Standartizācija</w:t>
        </w:r>
        <w:r>
          <w:rPr>
            <w:noProof/>
            <w:webHidden/>
          </w:rPr>
          <w:tab/>
        </w:r>
        <w:r>
          <w:rPr>
            <w:noProof/>
            <w:webHidden/>
          </w:rPr>
          <w:fldChar w:fldCharType="begin"/>
        </w:r>
        <w:r>
          <w:rPr>
            <w:noProof/>
            <w:webHidden/>
          </w:rPr>
          <w:instrText xml:space="preserve"> PAGEREF _Toc423425175 \h </w:instrText>
        </w:r>
        <w:r>
          <w:rPr>
            <w:noProof/>
            <w:webHidden/>
          </w:rPr>
        </w:r>
        <w:r>
          <w:rPr>
            <w:noProof/>
            <w:webHidden/>
          </w:rPr>
          <w:fldChar w:fldCharType="separate"/>
        </w:r>
        <w:r>
          <w:rPr>
            <w:noProof/>
            <w:webHidden/>
          </w:rPr>
          <w:t>66</w:t>
        </w:r>
        <w:r>
          <w:rPr>
            <w:noProof/>
            <w:webHidden/>
          </w:rPr>
          <w:fldChar w:fldCharType="end"/>
        </w:r>
      </w:hyperlink>
    </w:p>
    <w:p w:rsidR="00AB1288" w:rsidRDefault="00AB1288">
      <w:pPr>
        <w:pStyle w:val="TOC2"/>
        <w:tabs>
          <w:tab w:val="right" w:leader="dot" w:pos="8302"/>
        </w:tabs>
        <w:rPr>
          <w:rFonts w:eastAsiaTheme="minorEastAsia"/>
          <w:noProof/>
          <w:lang w:eastAsia="lv-LV"/>
        </w:rPr>
      </w:pPr>
      <w:hyperlink w:anchor="_Toc423425176" w:history="1">
        <w:r w:rsidRPr="00F3610C">
          <w:rPr>
            <w:rStyle w:val="Hyperlink"/>
            <w:rFonts w:ascii="Times New Roman" w:hAnsi="Times New Roman" w:cs="Times New Roman"/>
            <w:i/>
            <w:noProof/>
          </w:rPr>
          <w:t>Starptautiskā pārstāvība ekonomikas un finanšu politikas jomā (G20)</w:t>
        </w:r>
        <w:r>
          <w:rPr>
            <w:noProof/>
            <w:webHidden/>
          </w:rPr>
          <w:tab/>
        </w:r>
        <w:r>
          <w:rPr>
            <w:noProof/>
            <w:webHidden/>
          </w:rPr>
          <w:fldChar w:fldCharType="begin"/>
        </w:r>
        <w:r>
          <w:rPr>
            <w:noProof/>
            <w:webHidden/>
          </w:rPr>
          <w:instrText xml:space="preserve"> PAGEREF _Toc423425176 \h </w:instrText>
        </w:r>
        <w:r>
          <w:rPr>
            <w:noProof/>
            <w:webHidden/>
          </w:rPr>
        </w:r>
        <w:r>
          <w:rPr>
            <w:noProof/>
            <w:webHidden/>
          </w:rPr>
          <w:fldChar w:fldCharType="separate"/>
        </w:r>
        <w:r>
          <w:rPr>
            <w:noProof/>
            <w:webHidden/>
          </w:rPr>
          <w:t>67</w:t>
        </w:r>
        <w:r>
          <w:rPr>
            <w:noProof/>
            <w:webHidden/>
          </w:rPr>
          <w:fldChar w:fldCharType="end"/>
        </w:r>
      </w:hyperlink>
    </w:p>
    <w:p w:rsidR="00AB1288" w:rsidRDefault="00AB1288">
      <w:pPr>
        <w:pStyle w:val="TOC1"/>
        <w:rPr>
          <w:rFonts w:asciiTheme="minorHAnsi" w:eastAsiaTheme="minorEastAsia" w:hAnsiTheme="minorHAnsi" w:cstheme="minorBidi"/>
          <w:caps w:val="0"/>
          <w:noProof/>
          <w:lang w:eastAsia="lv-LV"/>
        </w:rPr>
      </w:pPr>
      <w:hyperlink w:anchor="_Toc423425177" w:history="1">
        <w:r w:rsidRPr="00F3610C">
          <w:rPr>
            <w:rStyle w:val="Hyperlink"/>
            <w:rFonts w:eastAsia="Times New Roman"/>
            <w:smallCaps/>
            <w:noProof/>
          </w:rPr>
          <w:t>Digitāla Eiropa</w:t>
        </w:r>
        <w:r>
          <w:rPr>
            <w:noProof/>
            <w:webHidden/>
          </w:rPr>
          <w:tab/>
        </w:r>
        <w:r>
          <w:rPr>
            <w:noProof/>
            <w:webHidden/>
          </w:rPr>
          <w:fldChar w:fldCharType="begin"/>
        </w:r>
        <w:r>
          <w:rPr>
            <w:noProof/>
            <w:webHidden/>
          </w:rPr>
          <w:instrText xml:space="preserve"> PAGEREF _Toc423425177 \h </w:instrText>
        </w:r>
        <w:r>
          <w:rPr>
            <w:noProof/>
            <w:webHidden/>
          </w:rPr>
        </w:r>
        <w:r>
          <w:rPr>
            <w:noProof/>
            <w:webHidden/>
          </w:rPr>
          <w:fldChar w:fldCharType="separate"/>
        </w:r>
        <w:r>
          <w:rPr>
            <w:noProof/>
            <w:webHidden/>
          </w:rPr>
          <w:t>68</w:t>
        </w:r>
        <w:r>
          <w:rPr>
            <w:noProof/>
            <w:webHidden/>
          </w:rPr>
          <w:fldChar w:fldCharType="end"/>
        </w:r>
      </w:hyperlink>
    </w:p>
    <w:p w:rsidR="00AB1288" w:rsidRDefault="00AB1288">
      <w:pPr>
        <w:pStyle w:val="TOC2"/>
        <w:tabs>
          <w:tab w:val="right" w:leader="dot" w:pos="8302"/>
        </w:tabs>
        <w:rPr>
          <w:rFonts w:eastAsiaTheme="minorEastAsia"/>
          <w:noProof/>
          <w:lang w:eastAsia="lv-LV"/>
        </w:rPr>
      </w:pPr>
      <w:hyperlink w:anchor="_Toc423425178" w:history="1">
        <w:r w:rsidRPr="00F3610C">
          <w:rPr>
            <w:rStyle w:val="Hyperlink"/>
            <w:rFonts w:ascii="Times New Roman" w:eastAsiaTheme="majorEastAsia" w:hAnsi="Times New Roman" w:cs="Times New Roman"/>
            <w:bCs/>
            <w:i/>
            <w:noProof/>
          </w:rPr>
          <w:t>Digitālā ekonomika</w:t>
        </w:r>
        <w:r>
          <w:rPr>
            <w:noProof/>
            <w:webHidden/>
          </w:rPr>
          <w:tab/>
        </w:r>
        <w:r>
          <w:rPr>
            <w:noProof/>
            <w:webHidden/>
          </w:rPr>
          <w:fldChar w:fldCharType="begin"/>
        </w:r>
        <w:r>
          <w:rPr>
            <w:noProof/>
            <w:webHidden/>
          </w:rPr>
          <w:instrText xml:space="preserve"> PAGEREF _Toc423425178 \h </w:instrText>
        </w:r>
        <w:r>
          <w:rPr>
            <w:noProof/>
            <w:webHidden/>
          </w:rPr>
        </w:r>
        <w:r>
          <w:rPr>
            <w:noProof/>
            <w:webHidden/>
          </w:rPr>
          <w:fldChar w:fldCharType="separate"/>
        </w:r>
        <w:r>
          <w:rPr>
            <w:noProof/>
            <w:webHidden/>
          </w:rPr>
          <w:t>68</w:t>
        </w:r>
        <w:r>
          <w:rPr>
            <w:noProof/>
            <w:webHidden/>
          </w:rPr>
          <w:fldChar w:fldCharType="end"/>
        </w:r>
      </w:hyperlink>
    </w:p>
    <w:p w:rsidR="00AB1288" w:rsidRDefault="00AB1288">
      <w:pPr>
        <w:pStyle w:val="TOC2"/>
        <w:tabs>
          <w:tab w:val="right" w:leader="dot" w:pos="8302"/>
        </w:tabs>
        <w:rPr>
          <w:rFonts w:eastAsiaTheme="minorEastAsia"/>
          <w:noProof/>
          <w:lang w:eastAsia="lv-LV"/>
        </w:rPr>
      </w:pPr>
      <w:hyperlink w:anchor="_Toc423425179" w:history="1">
        <w:r w:rsidRPr="00F3610C">
          <w:rPr>
            <w:rStyle w:val="Hyperlink"/>
            <w:rFonts w:ascii="Times New Roman" w:eastAsiaTheme="majorEastAsia" w:hAnsi="Times New Roman" w:cs="Times New Roman"/>
            <w:bCs/>
            <w:i/>
            <w:noProof/>
          </w:rPr>
          <w:t>Digitālais Vienotais tirgus</w:t>
        </w:r>
        <w:r>
          <w:rPr>
            <w:noProof/>
            <w:webHidden/>
          </w:rPr>
          <w:tab/>
        </w:r>
        <w:r>
          <w:rPr>
            <w:noProof/>
            <w:webHidden/>
          </w:rPr>
          <w:fldChar w:fldCharType="begin"/>
        </w:r>
        <w:r>
          <w:rPr>
            <w:noProof/>
            <w:webHidden/>
          </w:rPr>
          <w:instrText xml:space="preserve"> PAGEREF _Toc423425179 \h </w:instrText>
        </w:r>
        <w:r>
          <w:rPr>
            <w:noProof/>
            <w:webHidden/>
          </w:rPr>
        </w:r>
        <w:r>
          <w:rPr>
            <w:noProof/>
            <w:webHidden/>
          </w:rPr>
          <w:fldChar w:fldCharType="separate"/>
        </w:r>
        <w:r>
          <w:rPr>
            <w:noProof/>
            <w:webHidden/>
          </w:rPr>
          <w:t>70</w:t>
        </w:r>
        <w:r>
          <w:rPr>
            <w:noProof/>
            <w:webHidden/>
          </w:rPr>
          <w:fldChar w:fldCharType="end"/>
        </w:r>
      </w:hyperlink>
    </w:p>
    <w:p w:rsidR="00AB1288" w:rsidRDefault="00AB1288">
      <w:pPr>
        <w:pStyle w:val="TOC2"/>
        <w:tabs>
          <w:tab w:val="right" w:leader="dot" w:pos="8302"/>
        </w:tabs>
        <w:rPr>
          <w:rFonts w:eastAsiaTheme="minorEastAsia"/>
          <w:noProof/>
          <w:lang w:eastAsia="lv-LV"/>
        </w:rPr>
      </w:pPr>
      <w:hyperlink w:anchor="_Toc423425180" w:history="1">
        <w:r w:rsidRPr="00F3610C">
          <w:rPr>
            <w:rStyle w:val="Hyperlink"/>
            <w:rFonts w:ascii="Times New Roman" w:eastAsiaTheme="majorEastAsia" w:hAnsi="Times New Roman" w:cs="Times New Roman"/>
            <w:bCs/>
            <w:i/>
            <w:noProof/>
          </w:rPr>
          <w:t>Digitālā vienotā tirgus tiesību aktu priekšlikumi</w:t>
        </w:r>
        <w:r>
          <w:rPr>
            <w:noProof/>
            <w:webHidden/>
          </w:rPr>
          <w:tab/>
        </w:r>
        <w:r>
          <w:rPr>
            <w:noProof/>
            <w:webHidden/>
          </w:rPr>
          <w:fldChar w:fldCharType="begin"/>
        </w:r>
        <w:r>
          <w:rPr>
            <w:noProof/>
            <w:webHidden/>
          </w:rPr>
          <w:instrText xml:space="preserve"> PAGEREF _Toc423425180 \h </w:instrText>
        </w:r>
        <w:r>
          <w:rPr>
            <w:noProof/>
            <w:webHidden/>
          </w:rPr>
        </w:r>
        <w:r>
          <w:rPr>
            <w:noProof/>
            <w:webHidden/>
          </w:rPr>
          <w:fldChar w:fldCharType="separate"/>
        </w:r>
        <w:r>
          <w:rPr>
            <w:noProof/>
            <w:webHidden/>
          </w:rPr>
          <w:t>73</w:t>
        </w:r>
        <w:r>
          <w:rPr>
            <w:noProof/>
            <w:webHidden/>
          </w:rPr>
          <w:fldChar w:fldCharType="end"/>
        </w:r>
      </w:hyperlink>
    </w:p>
    <w:p w:rsidR="00AB1288" w:rsidRDefault="00AB1288">
      <w:pPr>
        <w:pStyle w:val="TOC2"/>
        <w:tabs>
          <w:tab w:val="right" w:leader="dot" w:pos="8302"/>
        </w:tabs>
        <w:rPr>
          <w:rFonts w:eastAsiaTheme="minorEastAsia"/>
          <w:noProof/>
          <w:lang w:eastAsia="lv-LV"/>
        </w:rPr>
      </w:pPr>
      <w:hyperlink w:anchor="_Toc423425181" w:history="1">
        <w:r w:rsidRPr="00F3610C">
          <w:rPr>
            <w:rStyle w:val="Hyperlink"/>
            <w:rFonts w:ascii="Times New Roman" w:eastAsiaTheme="majorEastAsia" w:hAnsi="Times New Roman" w:cs="Times New Roman"/>
            <w:bCs/>
            <w:i/>
            <w:noProof/>
          </w:rPr>
          <w:t>Citi Digitālā vienotā tirgus jautājumi</w:t>
        </w:r>
        <w:r>
          <w:rPr>
            <w:noProof/>
            <w:webHidden/>
          </w:rPr>
          <w:tab/>
        </w:r>
        <w:r>
          <w:rPr>
            <w:noProof/>
            <w:webHidden/>
          </w:rPr>
          <w:fldChar w:fldCharType="begin"/>
        </w:r>
        <w:r>
          <w:rPr>
            <w:noProof/>
            <w:webHidden/>
          </w:rPr>
          <w:instrText xml:space="preserve"> PAGEREF _Toc423425181 \h </w:instrText>
        </w:r>
        <w:r>
          <w:rPr>
            <w:noProof/>
            <w:webHidden/>
          </w:rPr>
        </w:r>
        <w:r>
          <w:rPr>
            <w:noProof/>
            <w:webHidden/>
          </w:rPr>
          <w:fldChar w:fldCharType="separate"/>
        </w:r>
        <w:r>
          <w:rPr>
            <w:noProof/>
            <w:webHidden/>
          </w:rPr>
          <w:t>77</w:t>
        </w:r>
        <w:r>
          <w:rPr>
            <w:noProof/>
            <w:webHidden/>
          </w:rPr>
          <w:fldChar w:fldCharType="end"/>
        </w:r>
      </w:hyperlink>
    </w:p>
    <w:p w:rsidR="00AB1288" w:rsidRDefault="00AB1288">
      <w:pPr>
        <w:pStyle w:val="TOC1"/>
        <w:rPr>
          <w:rFonts w:asciiTheme="minorHAnsi" w:eastAsiaTheme="minorEastAsia" w:hAnsiTheme="minorHAnsi" w:cstheme="minorBidi"/>
          <w:caps w:val="0"/>
          <w:noProof/>
          <w:lang w:eastAsia="lv-LV"/>
        </w:rPr>
      </w:pPr>
      <w:hyperlink w:anchor="_Toc423425182" w:history="1">
        <w:r w:rsidRPr="00F3610C">
          <w:rPr>
            <w:rStyle w:val="Hyperlink"/>
            <w:smallCaps/>
            <w:noProof/>
          </w:rPr>
          <w:t>Iesaistīta Eiropa</w:t>
        </w:r>
        <w:r>
          <w:rPr>
            <w:noProof/>
            <w:webHidden/>
          </w:rPr>
          <w:tab/>
        </w:r>
        <w:r>
          <w:rPr>
            <w:noProof/>
            <w:webHidden/>
          </w:rPr>
          <w:fldChar w:fldCharType="begin"/>
        </w:r>
        <w:r>
          <w:rPr>
            <w:noProof/>
            <w:webHidden/>
          </w:rPr>
          <w:instrText xml:space="preserve"> PAGEREF _Toc423425182 \h </w:instrText>
        </w:r>
        <w:r>
          <w:rPr>
            <w:noProof/>
            <w:webHidden/>
          </w:rPr>
        </w:r>
        <w:r>
          <w:rPr>
            <w:noProof/>
            <w:webHidden/>
          </w:rPr>
          <w:fldChar w:fldCharType="separate"/>
        </w:r>
        <w:r>
          <w:rPr>
            <w:noProof/>
            <w:webHidden/>
          </w:rPr>
          <w:t>82</w:t>
        </w:r>
        <w:r>
          <w:rPr>
            <w:noProof/>
            <w:webHidden/>
          </w:rPr>
          <w:fldChar w:fldCharType="end"/>
        </w:r>
      </w:hyperlink>
    </w:p>
    <w:p w:rsidR="00AB1288" w:rsidRDefault="00AB1288">
      <w:pPr>
        <w:pStyle w:val="TOC2"/>
        <w:tabs>
          <w:tab w:val="right" w:leader="dot" w:pos="8302"/>
        </w:tabs>
        <w:rPr>
          <w:rFonts w:eastAsiaTheme="minorEastAsia"/>
          <w:noProof/>
          <w:lang w:eastAsia="lv-LV"/>
        </w:rPr>
      </w:pPr>
      <w:hyperlink w:anchor="_Toc423425183" w:history="1">
        <w:r w:rsidRPr="00F3610C">
          <w:rPr>
            <w:rStyle w:val="Hyperlink"/>
            <w:rFonts w:ascii="Times New Roman" w:hAnsi="Times New Roman"/>
            <w:i/>
            <w:noProof/>
          </w:rPr>
          <w:t>Cīņa pret terorismu un drošība Eiropas Savienībā</w:t>
        </w:r>
        <w:r>
          <w:rPr>
            <w:noProof/>
            <w:webHidden/>
          </w:rPr>
          <w:tab/>
        </w:r>
        <w:r>
          <w:rPr>
            <w:noProof/>
            <w:webHidden/>
          </w:rPr>
          <w:fldChar w:fldCharType="begin"/>
        </w:r>
        <w:r>
          <w:rPr>
            <w:noProof/>
            <w:webHidden/>
          </w:rPr>
          <w:instrText xml:space="preserve"> PAGEREF _Toc423425183 \h </w:instrText>
        </w:r>
        <w:r>
          <w:rPr>
            <w:noProof/>
            <w:webHidden/>
          </w:rPr>
        </w:r>
        <w:r>
          <w:rPr>
            <w:noProof/>
            <w:webHidden/>
          </w:rPr>
          <w:fldChar w:fldCharType="separate"/>
        </w:r>
        <w:r>
          <w:rPr>
            <w:noProof/>
            <w:webHidden/>
          </w:rPr>
          <w:t>82</w:t>
        </w:r>
        <w:r>
          <w:rPr>
            <w:noProof/>
            <w:webHidden/>
          </w:rPr>
          <w:fldChar w:fldCharType="end"/>
        </w:r>
      </w:hyperlink>
    </w:p>
    <w:p w:rsidR="00AB1288" w:rsidRDefault="00AB1288">
      <w:pPr>
        <w:pStyle w:val="TOC2"/>
        <w:tabs>
          <w:tab w:val="right" w:leader="dot" w:pos="8302"/>
        </w:tabs>
        <w:rPr>
          <w:rFonts w:eastAsiaTheme="minorEastAsia"/>
          <w:noProof/>
          <w:lang w:eastAsia="lv-LV"/>
        </w:rPr>
      </w:pPr>
      <w:hyperlink w:anchor="_Toc423425184" w:history="1">
        <w:r w:rsidRPr="00F3610C">
          <w:rPr>
            <w:rStyle w:val="Hyperlink"/>
            <w:rFonts w:ascii="Times New Roman" w:hAnsi="Times New Roman" w:cs="Times New Roman"/>
            <w:i/>
            <w:noProof/>
          </w:rPr>
          <w:t>Eiropas Savienības drošības un aizsardzības politika</w:t>
        </w:r>
        <w:r>
          <w:rPr>
            <w:noProof/>
            <w:webHidden/>
          </w:rPr>
          <w:tab/>
        </w:r>
        <w:r>
          <w:rPr>
            <w:noProof/>
            <w:webHidden/>
          </w:rPr>
          <w:fldChar w:fldCharType="begin"/>
        </w:r>
        <w:r>
          <w:rPr>
            <w:noProof/>
            <w:webHidden/>
          </w:rPr>
          <w:instrText xml:space="preserve"> PAGEREF _Toc423425184 \h </w:instrText>
        </w:r>
        <w:r>
          <w:rPr>
            <w:noProof/>
            <w:webHidden/>
          </w:rPr>
        </w:r>
        <w:r>
          <w:rPr>
            <w:noProof/>
            <w:webHidden/>
          </w:rPr>
          <w:fldChar w:fldCharType="separate"/>
        </w:r>
        <w:r>
          <w:rPr>
            <w:noProof/>
            <w:webHidden/>
          </w:rPr>
          <w:t>88</w:t>
        </w:r>
        <w:r>
          <w:rPr>
            <w:noProof/>
            <w:webHidden/>
          </w:rPr>
          <w:fldChar w:fldCharType="end"/>
        </w:r>
      </w:hyperlink>
    </w:p>
    <w:p w:rsidR="00AB1288" w:rsidRDefault="00AB1288">
      <w:pPr>
        <w:pStyle w:val="TOC2"/>
        <w:tabs>
          <w:tab w:val="right" w:leader="dot" w:pos="8302"/>
        </w:tabs>
        <w:rPr>
          <w:rFonts w:eastAsiaTheme="minorEastAsia"/>
          <w:noProof/>
          <w:lang w:eastAsia="lv-LV"/>
        </w:rPr>
      </w:pPr>
      <w:hyperlink w:anchor="_Toc423425185" w:history="1">
        <w:r w:rsidRPr="00F3610C">
          <w:rPr>
            <w:rStyle w:val="Hyperlink"/>
            <w:rFonts w:ascii="Times New Roman" w:hAnsi="Times New Roman" w:cs="Times New Roman"/>
            <w:i/>
            <w:noProof/>
          </w:rPr>
          <w:t>Migrācija</w:t>
        </w:r>
        <w:r>
          <w:rPr>
            <w:noProof/>
            <w:webHidden/>
          </w:rPr>
          <w:tab/>
        </w:r>
        <w:r>
          <w:rPr>
            <w:noProof/>
            <w:webHidden/>
          </w:rPr>
          <w:fldChar w:fldCharType="begin"/>
        </w:r>
        <w:r>
          <w:rPr>
            <w:noProof/>
            <w:webHidden/>
          </w:rPr>
          <w:instrText xml:space="preserve"> PAGEREF _Toc423425185 \h </w:instrText>
        </w:r>
        <w:r>
          <w:rPr>
            <w:noProof/>
            <w:webHidden/>
          </w:rPr>
        </w:r>
        <w:r>
          <w:rPr>
            <w:noProof/>
            <w:webHidden/>
          </w:rPr>
          <w:fldChar w:fldCharType="separate"/>
        </w:r>
        <w:r>
          <w:rPr>
            <w:noProof/>
            <w:webHidden/>
          </w:rPr>
          <w:t>91</w:t>
        </w:r>
        <w:r>
          <w:rPr>
            <w:noProof/>
            <w:webHidden/>
          </w:rPr>
          <w:fldChar w:fldCharType="end"/>
        </w:r>
      </w:hyperlink>
    </w:p>
    <w:p w:rsidR="00AB1288" w:rsidRDefault="00AB1288">
      <w:pPr>
        <w:pStyle w:val="TOC2"/>
        <w:tabs>
          <w:tab w:val="right" w:leader="dot" w:pos="8302"/>
        </w:tabs>
        <w:rPr>
          <w:rFonts w:eastAsiaTheme="minorEastAsia"/>
          <w:noProof/>
          <w:lang w:eastAsia="lv-LV"/>
        </w:rPr>
      </w:pPr>
      <w:hyperlink w:anchor="_Toc423425186" w:history="1">
        <w:r w:rsidRPr="00F3610C">
          <w:rPr>
            <w:rStyle w:val="Hyperlink"/>
            <w:rFonts w:ascii="Times New Roman" w:hAnsi="Times New Roman" w:cs="Times New Roman"/>
            <w:i/>
            <w:noProof/>
          </w:rPr>
          <w:t>Austrumu partnerība</w:t>
        </w:r>
        <w:r>
          <w:rPr>
            <w:noProof/>
            <w:webHidden/>
          </w:rPr>
          <w:tab/>
        </w:r>
        <w:r>
          <w:rPr>
            <w:noProof/>
            <w:webHidden/>
          </w:rPr>
          <w:fldChar w:fldCharType="begin"/>
        </w:r>
        <w:r>
          <w:rPr>
            <w:noProof/>
            <w:webHidden/>
          </w:rPr>
          <w:instrText xml:space="preserve"> PAGEREF _Toc423425186 \h </w:instrText>
        </w:r>
        <w:r>
          <w:rPr>
            <w:noProof/>
            <w:webHidden/>
          </w:rPr>
        </w:r>
        <w:r>
          <w:rPr>
            <w:noProof/>
            <w:webHidden/>
          </w:rPr>
          <w:fldChar w:fldCharType="separate"/>
        </w:r>
        <w:r>
          <w:rPr>
            <w:noProof/>
            <w:webHidden/>
          </w:rPr>
          <w:t>95</w:t>
        </w:r>
        <w:r>
          <w:rPr>
            <w:noProof/>
            <w:webHidden/>
          </w:rPr>
          <w:fldChar w:fldCharType="end"/>
        </w:r>
      </w:hyperlink>
    </w:p>
    <w:p w:rsidR="00AB1288" w:rsidRDefault="00AB1288">
      <w:pPr>
        <w:pStyle w:val="TOC2"/>
        <w:tabs>
          <w:tab w:val="right" w:leader="dot" w:pos="8302"/>
        </w:tabs>
        <w:rPr>
          <w:rFonts w:eastAsiaTheme="minorEastAsia"/>
          <w:noProof/>
          <w:lang w:eastAsia="lv-LV"/>
        </w:rPr>
      </w:pPr>
      <w:hyperlink w:anchor="_Toc423425187" w:history="1">
        <w:r w:rsidRPr="00F3610C">
          <w:rPr>
            <w:rStyle w:val="Hyperlink"/>
            <w:rFonts w:ascii="Times New Roman" w:hAnsi="Times New Roman" w:cs="Times New Roman"/>
            <w:i/>
            <w:noProof/>
          </w:rPr>
          <w:t>Ukraina</w:t>
        </w:r>
        <w:r>
          <w:rPr>
            <w:noProof/>
            <w:webHidden/>
          </w:rPr>
          <w:tab/>
        </w:r>
        <w:r>
          <w:rPr>
            <w:noProof/>
            <w:webHidden/>
          </w:rPr>
          <w:fldChar w:fldCharType="begin"/>
        </w:r>
        <w:r>
          <w:rPr>
            <w:noProof/>
            <w:webHidden/>
          </w:rPr>
          <w:instrText xml:space="preserve"> PAGEREF _Toc423425187 \h </w:instrText>
        </w:r>
        <w:r>
          <w:rPr>
            <w:noProof/>
            <w:webHidden/>
          </w:rPr>
        </w:r>
        <w:r>
          <w:rPr>
            <w:noProof/>
            <w:webHidden/>
          </w:rPr>
          <w:fldChar w:fldCharType="separate"/>
        </w:r>
        <w:r>
          <w:rPr>
            <w:noProof/>
            <w:webHidden/>
          </w:rPr>
          <w:t>101</w:t>
        </w:r>
        <w:r>
          <w:rPr>
            <w:noProof/>
            <w:webHidden/>
          </w:rPr>
          <w:fldChar w:fldCharType="end"/>
        </w:r>
      </w:hyperlink>
    </w:p>
    <w:p w:rsidR="00AB1288" w:rsidRDefault="00AB1288">
      <w:pPr>
        <w:pStyle w:val="TOC2"/>
        <w:tabs>
          <w:tab w:val="right" w:leader="dot" w:pos="8302"/>
        </w:tabs>
        <w:rPr>
          <w:rFonts w:eastAsiaTheme="minorEastAsia"/>
          <w:noProof/>
          <w:lang w:eastAsia="lv-LV"/>
        </w:rPr>
      </w:pPr>
      <w:hyperlink w:anchor="_Toc423425188" w:history="1">
        <w:r w:rsidRPr="00F3610C">
          <w:rPr>
            <w:rStyle w:val="Hyperlink"/>
            <w:rFonts w:ascii="Times New Roman" w:eastAsia="Times New Roman" w:hAnsi="Times New Roman" w:cs="Times New Roman"/>
            <w:i/>
            <w:noProof/>
          </w:rPr>
          <w:t>Eiropas Savienības un Centrālāzijas reģiona valstu attiecības</w:t>
        </w:r>
        <w:r>
          <w:rPr>
            <w:noProof/>
            <w:webHidden/>
          </w:rPr>
          <w:tab/>
        </w:r>
        <w:r>
          <w:rPr>
            <w:noProof/>
            <w:webHidden/>
          </w:rPr>
          <w:fldChar w:fldCharType="begin"/>
        </w:r>
        <w:r>
          <w:rPr>
            <w:noProof/>
            <w:webHidden/>
          </w:rPr>
          <w:instrText xml:space="preserve"> PAGEREF _Toc423425188 \h </w:instrText>
        </w:r>
        <w:r>
          <w:rPr>
            <w:noProof/>
            <w:webHidden/>
          </w:rPr>
        </w:r>
        <w:r>
          <w:rPr>
            <w:noProof/>
            <w:webHidden/>
          </w:rPr>
          <w:fldChar w:fldCharType="separate"/>
        </w:r>
        <w:r>
          <w:rPr>
            <w:noProof/>
            <w:webHidden/>
          </w:rPr>
          <w:t>101</w:t>
        </w:r>
        <w:r>
          <w:rPr>
            <w:noProof/>
            <w:webHidden/>
          </w:rPr>
          <w:fldChar w:fldCharType="end"/>
        </w:r>
      </w:hyperlink>
    </w:p>
    <w:p w:rsidR="00AB1288" w:rsidRDefault="00AB1288">
      <w:pPr>
        <w:pStyle w:val="TOC2"/>
        <w:tabs>
          <w:tab w:val="right" w:leader="dot" w:pos="8302"/>
        </w:tabs>
        <w:rPr>
          <w:rFonts w:eastAsiaTheme="minorEastAsia"/>
          <w:noProof/>
          <w:lang w:eastAsia="lv-LV"/>
        </w:rPr>
      </w:pPr>
      <w:hyperlink w:anchor="_Toc423425189" w:history="1">
        <w:r w:rsidRPr="00F3610C">
          <w:rPr>
            <w:rStyle w:val="Hyperlink"/>
            <w:rFonts w:ascii="Times New Roman" w:hAnsi="Times New Roman" w:cs="Times New Roman"/>
            <w:i/>
            <w:noProof/>
          </w:rPr>
          <w:t>Eiropas Savienības dienvidu kaimiņi</w:t>
        </w:r>
        <w:r>
          <w:rPr>
            <w:noProof/>
            <w:webHidden/>
          </w:rPr>
          <w:tab/>
        </w:r>
        <w:r>
          <w:rPr>
            <w:noProof/>
            <w:webHidden/>
          </w:rPr>
          <w:fldChar w:fldCharType="begin"/>
        </w:r>
        <w:r>
          <w:rPr>
            <w:noProof/>
            <w:webHidden/>
          </w:rPr>
          <w:instrText xml:space="preserve"> PAGEREF _Toc423425189 \h </w:instrText>
        </w:r>
        <w:r>
          <w:rPr>
            <w:noProof/>
            <w:webHidden/>
          </w:rPr>
        </w:r>
        <w:r>
          <w:rPr>
            <w:noProof/>
            <w:webHidden/>
          </w:rPr>
          <w:fldChar w:fldCharType="separate"/>
        </w:r>
        <w:r>
          <w:rPr>
            <w:noProof/>
            <w:webHidden/>
          </w:rPr>
          <w:t>104</w:t>
        </w:r>
        <w:r>
          <w:rPr>
            <w:noProof/>
            <w:webHidden/>
          </w:rPr>
          <w:fldChar w:fldCharType="end"/>
        </w:r>
      </w:hyperlink>
    </w:p>
    <w:p w:rsidR="00AB1288" w:rsidRDefault="00AB1288">
      <w:pPr>
        <w:pStyle w:val="TOC2"/>
        <w:tabs>
          <w:tab w:val="right" w:leader="dot" w:pos="8302"/>
        </w:tabs>
        <w:rPr>
          <w:rFonts w:eastAsiaTheme="minorEastAsia"/>
          <w:noProof/>
          <w:lang w:eastAsia="lv-LV"/>
        </w:rPr>
      </w:pPr>
      <w:hyperlink w:anchor="_Toc423425190" w:history="1">
        <w:r w:rsidRPr="00F3610C">
          <w:rPr>
            <w:rStyle w:val="Hyperlink"/>
            <w:rFonts w:ascii="Times New Roman" w:hAnsi="Times New Roman" w:cs="Times New Roman"/>
            <w:i/>
            <w:noProof/>
          </w:rPr>
          <w:t>Eiropas Savienības paplašināšanās</w:t>
        </w:r>
        <w:r>
          <w:rPr>
            <w:noProof/>
            <w:webHidden/>
          </w:rPr>
          <w:tab/>
        </w:r>
        <w:r>
          <w:rPr>
            <w:noProof/>
            <w:webHidden/>
          </w:rPr>
          <w:fldChar w:fldCharType="begin"/>
        </w:r>
        <w:r>
          <w:rPr>
            <w:noProof/>
            <w:webHidden/>
          </w:rPr>
          <w:instrText xml:space="preserve"> PAGEREF _Toc423425190 \h </w:instrText>
        </w:r>
        <w:r>
          <w:rPr>
            <w:noProof/>
            <w:webHidden/>
          </w:rPr>
        </w:r>
        <w:r>
          <w:rPr>
            <w:noProof/>
            <w:webHidden/>
          </w:rPr>
          <w:fldChar w:fldCharType="separate"/>
        </w:r>
        <w:r>
          <w:rPr>
            <w:noProof/>
            <w:webHidden/>
          </w:rPr>
          <w:t>104</w:t>
        </w:r>
        <w:r>
          <w:rPr>
            <w:noProof/>
            <w:webHidden/>
          </w:rPr>
          <w:fldChar w:fldCharType="end"/>
        </w:r>
      </w:hyperlink>
    </w:p>
    <w:p w:rsidR="00AB1288" w:rsidRDefault="00AB1288">
      <w:pPr>
        <w:pStyle w:val="TOC2"/>
        <w:tabs>
          <w:tab w:val="right" w:leader="dot" w:pos="8302"/>
        </w:tabs>
        <w:rPr>
          <w:rFonts w:eastAsiaTheme="minorEastAsia"/>
          <w:noProof/>
          <w:lang w:eastAsia="lv-LV"/>
        </w:rPr>
      </w:pPr>
      <w:hyperlink w:anchor="_Toc423425191" w:history="1">
        <w:r w:rsidRPr="00F3610C">
          <w:rPr>
            <w:rStyle w:val="Hyperlink"/>
            <w:rFonts w:ascii="Times New Roman" w:hAnsi="Times New Roman" w:cs="Times New Roman"/>
            <w:i/>
            <w:noProof/>
          </w:rPr>
          <w:t>Ārējā tirdzniecība</w:t>
        </w:r>
        <w:r>
          <w:rPr>
            <w:noProof/>
            <w:webHidden/>
          </w:rPr>
          <w:tab/>
        </w:r>
        <w:r>
          <w:rPr>
            <w:noProof/>
            <w:webHidden/>
          </w:rPr>
          <w:fldChar w:fldCharType="begin"/>
        </w:r>
        <w:r>
          <w:rPr>
            <w:noProof/>
            <w:webHidden/>
          </w:rPr>
          <w:instrText xml:space="preserve"> PAGEREF _Toc423425191 \h </w:instrText>
        </w:r>
        <w:r>
          <w:rPr>
            <w:noProof/>
            <w:webHidden/>
          </w:rPr>
        </w:r>
        <w:r>
          <w:rPr>
            <w:noProof/>
            <w:webHidden/>
          </w:rPr>
          <w:fldChar w:fldCharType="separate"/>
        </w:r>
        <w:r>
          <w:rPr>
            <w:noProof/>
            <w:webHidden/>
          </w:rPr>
          <w:t>106</w:t>
        </w:r>
        <w:r>
          <w:rPr>
            <w:noProof/>
            <w:webHidden/>
          </w:rPr>
          <w:fldChar w:fldCharType="end"/>
        </w:r>
      </w:hyperlink>
    </w:p>
    <w:p w:rsidR="00AB1288" w:rsidRDefault="00AB1288">
      <w:pPr>
        <w:pStyle w:val="TOC2"/>
        <w:tabs>
          <w:tab w:val="right" w:leader="dot" w:pos="8302"/>
        </w:tabs>
        <w:rPr>
          <w:rFonts w:eastAsiaTheme="minorEastAsia"/>
          <w:noProof/>
          <w:lang w:eastAsia="lv-LV"/>
        </w:rPr>
      </w:pPr>
      <w:hyperlink w:anchor="_Toc423425192" w:history="1">
        <w:r w:rsidRPr="00F3610C">
          <w:rPr>
            <w:rStyle w:val="Hyperlink"/>
            <w:rFonts w:ascii="Times New Roman" w:hAnsi="Times New Roman" w:cs="Times New Roman"/>
            <w:i/>
            <w:noProof/>
          </w:rPr>
          <w:t>Eiropas Savienības attīstības sadarbības politika</w:t>
        </w:r>
        <w:r>
          <w:rPr>
            <w:noProof/>
            <w:webHidden/>
          </w:rPr>
          <w:tab/>
        </w:r>
        <w:r>
          <w:rPr>
            <w:noProof/>
            <w:webHidden/>
          </w:rPr>
          <w:fldChar w:fldCharType="begin"/>
        </w:r>
        <w:r>
          <w:rPr>
            <w:noProof/>
            <w:webHidden/>
          </w:rPr>
          <w:instrText xml:space="preserve"> PAGEREF _Toc423425192 \h </w:instrText>
        </w:r>
        <w:r>
          <w:rPr>
            <w:noProof/>
            <w:webHidden/>
          </w:rPr>
        </w:r>
        <w:r>
          <w:rPr>
            <w:noProof/>
            <w:webHidden/>
          </w:rPr>
          <w:fldChar w:fldCharType="separate"/>
        </w:r>
        <w:r>
          <w:rPr>
            <w:noProof/>
            <w:webHidden/>
          </w:rPr>
          <w:t>108</w:t>
        </w:r>
        <w:r>
          <w:rPr>
            <w:noProof/>
            <w:webHidden/>
          </w:rPr>
          <w:fldChar w:fldCharType="end"/>
        </w:r>
      </w:hyperlink>
    </w:p>
    <w:p w:rsidR="00AB1288" w:rsidRDefault="00AB1288">
      <w:pPr>
        <w:pStyle w:val="TOC2"/>
        <w:tabs>
          <w:tab w:val="right" w:leader="dot" w:pos="8302"/>
        </w:tabs>
        <w:rPr>
          <w:rFonts w:eastAsiaTheme="minorEastAsia"/>
          <w:noProof/>
          <w:lang w:eastAsia="lv-LV"/>
        </w:rPr>
      </w:pPr>
      <w:hyperlink w:anchor="_Toc423425193" w:history="1">
        <w:r w:rsidRPr="00F3610C">
          <w:rPr>
            <w:rStyle w:val="Hyperlink"/>
            <w:rFonts w:ascii="Times New Roman" w:hAnsi="Times New Roman" w:cs="Times New Roman"/>
            <w:i/>
            <w:noProof/>
            <w:lang w:val="en-US"/>
          </w:rPr>
          <w:t>Sadarbība ar Rietumeiropas valstīm, kas nav Savienības dalībvalstis</w:t>
        </w:r>
        <w:r>
          <w:rPr>
            <w:noProof/>
            <w:webHidden/>
          </w:rPr>
          <w:tab/>
        </w:r>
        <w:r>
          <w:rPr>
            <w:noProof/>
            <w:webHidden/>
          </w:rPr>
          <w:fldChar w:fldCharType="begin"/>
        </w:r>
        <w:r>
          <w:rPr>
            <w:noProof/>
            <w:webHidden/>
          </w:rPr>
          <w:instrText xml:space="preserve"> PAGEREF _Toc423425193 \h </w:instrText>
        </w:r>
        <w:r>
          <w:rPr>
            <w:noProof/>
            <w:webHidden/>
          </w:rPr>
        </w:r>
        <w:r>
          <w:rPr>
            <w:noProof/>
            <w:webHidden/>
          </w:rPr>
          <w:fldChar w:fldCharType="separate"/>
        </w:r>
        <w:r>
          <w:rPr>
            <w:noProof/>
            <w:webHidden/>
          </w:rPr>
          <w:t>110</w:t>
        </w:r>
        <w:r>
          <w:rPr>
            <w:noProof/>
            <w:webHidden/>
          </w:rPr>
          <w:fldChar w:fldCharType="end"/>
        </w:r>
      </w:hyperlink>
    </w:p>
    <w:p w:rsidR="00AB1288" w:rsidRDefault="00AB1288">
      <w:pPr>
        <w:pStyle w:val="TOC2"/>
        <w:tabs>
          <w:tab w:val="right" w:leader="dot" w:pos="8302"/>
        </w:tabs>
        <w:rPr>
          <w:rFonts w:eastAsiaTheme="minorEastAsia"/>
          <w:noProof/>
          <w:lang w:eastAsia="lv-LV"/>
        </w:rPr>
      </w:pPr>
      <w:hyperlink w:anchor="_Toc423425194" w:history="1">
        <w:r w:rsidRPr="00F3610C">
          <w:rPr>
            <w:rStyle w:val="Hyperlink"/>
            <w:rFonts w:ascii="Times New Roman" w:hAnsi="Times New Roman" w:cs="Times New Roman"/>
            <w:i/>
            <w:noProof/>
          </w:rPr>
          <w:t>Eiropas Savienības cilvēktiesību politika pasaulē</w:t>
        </w:r>
        <w:r>
          <w:rPr>
            <w:noProof/>
            <w:webHidden/>
          </w:rPr>
          <w:tab/>
        </w:r>
        <w:r>
          <w:rPr>
            <w:noProof/>
            <w:webHidden/>
          </w:rPr>
          <w:fldChar w:fldCharType="begin"/>
        </w:r>
        <w:r>
          <w:rPr>
            <w:noProof/>
            <w:webHidden/>
          </w:rPr>
          <w:instrText xml:space="preserve"> PAGEREF _Toc423425194 \h </w:instrText>
        </w:r>
        <w:r>
          <w:rPr>
            <w:noProof/>
            <w:webHidden/>
          </w:rPr>
        </w:r>
        <w:r>
          <w:rPr>
            <w:noProof/>
            <w:webHidden/>
          </w:rPr>
          <w:fldChar w:fldCharType="separate"/>
        </w:r>
        <w:r>
          <w:rPr>
            <w:noProof/>
            <w:webHidden/>
          </w:rPr>
          <w:t>111</w:t>
        </w:r>
        <w:r>
          <w:rPr>
            <w:noProof/>
            <w:webHidden/>
          </w:rPr>
          <w:fldChar w:fldCharType="end"/>
        </w:r>
      </w:hyperlink>
    </w:p>
    <w:p w:rsidR="00AB1288" w:rsidRDefault="00AB1288">
      <w:pPr>
        <w:pStyle w:val="TOC2"/>
        <w:tabs>
          <w:tab w:val="right" w:leader="dot" w:pos="8302"/>
        </w:tabs>
        <w:rPr>
          <w:rFonts w:eastAsiaTheme="minorEastAsia"/>
          <w:noProof/>
          <w:lang w:eastAsia="lv-LV"/>
        </w:rPr>
      </w:pPr>
      <w:hyperlink w:anchor="_Toc423425195" w:history="1">
        <w:r w:rsidRPr="00F3610C">
          <w:rPr>
            <w:rStyle w:val="Hyperlink"/>
            <w:rFonts w:ascii="Times New Roman" w:hAnsi="Times New Roman" w:cs="Times New Roman"/>
            <w:i/>
            <w:noProof/>
          </w:rPr>
          <w:t>Kodoldrošība</w:t>
        </w:r>
        <w:r>
          <w:rPr>
            <w:noProof/>
            <w:webHidden/>
          </w:rPr>
          <w:tab/>
        </w:r>
        <w:r>
          <w:rPr>
            <w:noProof/>
            <w:webHidden/>
          </w:rPr>
          <w:fldChar w:fldCharType="begin"/>
        </w:r>
        <w:r>
          <w:rPr>
            <w:noProof/>
            <w:webHidden/>
          </w:rPr>
          <w:instrText xml:space="preserve"> PAGEREF _Toc423425195 \h </w:instrText>
        </w:r>
        <w:r>
          <w:rPr>
            <w:noProof/>
            <w:webHidden/>
          </w:rPr>
        </w:r>
        <w:r>
          <w:rPr>
            <w:noProof/>
            <w:webHidden/>
          </w:rPr>
          <w:fldChar w:fldCharType="separate"/>
        </w:r>
        <w:r>
          <w:rPr>
            <w:noProof/>
            <w:webHidden/>
          </w:rPr>
          <w:t>112</w:t>
        </w:r>
        <w:r>
          <w:rPr>
            <w:noProof/>
            <w:webHidden/>
          </w:rPr>
          <w:fldChar w:fldCharType="end"/>
        </w:r>
      </w:hyperlink>
    </w:p>
    <w:p w:rsidR="00AB1288" w:rsidRDefault="00AB1288">
      <w:pPr>
        <w:pStyle w:val="TOC2"/>
        <w:tabs>
          <w:tab w:val="right" w:leader="dot" w:pos="8302"/>
        </w:tabs>
        <w:rPr>
          <w:rFonts w:eastAsiaTheme="minorEastAsia"/>
          <w:noProof/>
          <w:lang w:eastAsia="lv-LV"/>
        </w:rPr>
      </w:pPr>
      <w:hyperlink w:anchor="_Toc423425196" w:history="1">
        <w:r w:rsidRPr="00F3610C">
          <w:rPr>
            <w:rStyle w:val="Hyperlink"/>
            <w:rFonts w:ascii="Times New Roman" w:eastAsiaTheme="majorEastAsia" w:hAnsi="Times New Roman" w:cs="Times New Roman"/>
            <w:bCs/>
            <w:i/>
            <w:noProof/>
          </w:rPr>
          <w:t>Eiropas Savienības humānā palīdzība</w:t>
        </w:r>
        <w:r>
          <w:rPr>
            <w:noProof/>
            <w:webHidden/>
          </w:rPr>
          <w:tab/>
        </w:r>
        <w:r>
          <w:rPr>
            <w:noProof/>
            <w:webHidden/>
          </w:rPr>
          <w:fldChar w:fldCharType="begin"/>
        </w:r>
        <w:r>
          <w:rPr>
            <w:noProof/>
            <w:webHidden/>
          </w:rPr>
          <w:instrText xml:space="preserve"> PAGEREF _Toc423425196 \h </w:instrText>
        </w:r>
        <w:r>
          <w:rPr>
            <w:noProof/>
            <w:webHidden/>
          </w:rPr>
        </w:r>
        <w:r>
          <w:rPr>
            <w:noProof/>
            <w:webHidden/>
          </w:rPr>
          <w:fldChar w:fldCharType="separate"/>
        </w:r>
        <w:r>
          <w:rPr>
            <w:noProof/>
            <w:webHidden/>
          </w:rPr>
          <w:t>112</w:t>
        </w:r>
        <w:r>
          <w:rPr>
            <w:noProof/>
            <w:webHidden/>
          </w:rPr>
          <w:fldChar w:fldCharType="end"/>
        </w:r>
      </w:hyperlink>
    </w:p>
    <w:p w:rsidR="00AB1288" w:rsidRDefault="00AB1288">
      <w:pPr>
        <w:pStyle w:val="TOC1"/>
        <w:rPr>
          <w:rFonts w:asciiTheme="minorHAnsi" w:eastAsiaTheme="minorEastAsia" w:hAnsiTheme="minorHAnsi" w:cstheme="minorBidi"/>
          <w:caps w:val="0"/>
          <w:noProof/>
          <w:lang w:eastAsia="lv-LV"/>
        </w:rPr>
      </w:pPr>
      <w:hyperlink w:anchor="_Toc423425197" w:history="1">
        <w:r w:rsidRPr="00F3610C">
          <w:rPr>
            <w:rStyle w:val="Hyperlink"/>
            <w:smallCaps/>
            <w:noProof/>
          </w:rPr>
          <w:t>Prezidentūras norise</w:t>
        </w:r>
        <w:r>
          <w:rPr>
            <w:noProof/>
            <w:webHidden/>
          </w:rPr>
          <w:tab/>
        </w:r>
        <w:r>
          <w:rPr>
            <w:noProof/>
            <w:webHidden/>
          </w:rPr>
          <w:fldChar w:fldCharType="begin"/>
        </w:r>
        <w:r>
          <w:rPr>
            <w:noProof/>
            <w:webHidden/>
          </w:rPr>
          <w:instrText xml:space="preserve"> PAGEREF _Toc423425197 \h </w:instrText>
        </w:r>
        <w:r>
          <w:rPr>
            <w:noProof/>
            <w:webHidden/>
          </w:rPr>
        </w:r>
        <w:r>
          <w:rPr>
            <w:noProof/>
            <w:webHidden/>
          </w:rPr>
          <w:fldChar w:fldCharType="separate"/>
        </w:r>
        <w:r>
          <w:rPr>
            <w:noProof/>
            <w:webHidden/>
          </w:rPr>
          <w:t>114</w:t>
        </w:r>
        <w:r>
          <w:rPr>
            <w:noProof/>
            <w:webHidden/>
          </w:rPr>
          <w:fldChar w:fldCharType="end"/>
        </w:r>
      </w:hyperlink>
    </w:p>
    <w:p w:rsidR="00AB1288" w:rsidRDefault="00AB1288">
      <w:pPr>
        <w:pStyle w:val="TOC2"/>
        <w:tabs>
          <w:tab w:val="right" w:leader="dot" w:pos="8302"/>
        </w:tabs>
        <w:rPr>
          <w:rFonts w:eastAsiaTheme="minorEastAsia"/>
          <w:noProof/>
          <w:lang w:eastAsia="lv-LV"/>
        </w:rPr>
      </w:pPr>
      <w:hyperlink w:anchor="_Toc423425198" w:history="1">
        <w:r w:rsidRPr="00F3610C">
          <w:rPr>
            <w:rStyle w:val="Hyperlink"/>
            <w:rFonts w:ascii="Times New Roman" w:hAnsi="Times New Roman" w:cs="Times New Roman"/>
            <w:i/>
            <w:noProof/>
          </w:rPr>
          <w:t>Prezidentūras pasākumu kalendārs</w:t>
        </w:r>
        <w:r>
          <w:rPr>
            <w:noProof/>
            <w:webHidden/>
          </w:rPr>
          <w:tab/>
        </w:r>
        <w:r>
          <w:rPr>
            <w:noProof/>
            <w:webHidden/>
          </w:rPr>
          <w:fldChar w:fldCharType="begin"/>
        </w:r>
        <w:r>
          <w:rPr>
            <w:noProof/>
            <w:webHidden/>
          </w:rPr>
          <w:instrText xml:space="preserve"> PAGEREF _Toc423425198 \h </w:instrText>
        </w:r>
        <w:r>
          <w:rPr>
            <w:noProof/>
            <w:webHidden/>
          </w:rPr>
        </w:r>
        <w:r>
          <w:rPr>
            <w:noProof/>
            <w:webHidden/>
          </w:rPr>
          <w:fldChar w:fldCharType="separate"/>
        </w:r>
        <w:r>
          <w:rPr>
            <w:noProof/>
            <w:webHidden/>
          </w:rPr>
          <w:t>114</w:t>
        </w:r>
        <w:r>
          <w:rPr>
            <w:noProof/>
            <w:webHidden/>
          </w:rPr>
          <w:fldChar w:fldCharType="end"/>
        </w:r>
      </w:hyperlink>
    </w:p>
    <w:p w:rsidR="00AB1288" w:rsidRDefault="00AB1288">
      <w:pPr>
        <w:pStyle w:val="TOC2"/>
        <w:tabs>
          <w:tab w:val="right" w:leader="dot" w:pos="8302"/>
        </w:tabs>
        <w:rPr>
          <w:rFonts w:eastAsiaTheme="minorEastAsia"/>
          <w:noProof/>
          <w:lang w:eastAsia="lv-LV"/>
        </w:rPr>
      </w:pPr>
      <w:hyperlink w:anchor="_Toc423425199" w:history="1">
        <w:r w:rsidRPr="00F3610C">
          <w:rPr>
            <w:rStyle w:val="Hyperlink"/>
            <w:rFonts w:ascii="Times New Roman" w:hAnsi="Times New Roman" w:cs="Times New Roman"/>
            <w:i/>
            <w:noProof/>
          </w:rPr>
          <w:t>Prezidentūras publiskās diplomātijas un kultūras programma</w:t>
        </w:r>
        <w:r>
          <w:rPr>
            <w:noProof/>
            <w:webHidden/>
          </w:rPr>
          <w:tab/>
        </w:r>
        <w:r>
          <w:rPr>
            <w:noProof/>
            <w:webHidden/>
          </w:rPr>
          <w:fldChar w:fldCharType="begin"/>
        </w:r>
        <w:r>
          <w:rPr>
            <w:noProof/>
            <w:webHidden/>
          </w:rPr>
          <w:instrText xml:space="preserve"> PAGEREF _Toc423425199 \h </w:instrText>
        </w:r>
        <w:r>
          <w:rPr>
            <w:noProof/>
            <w:webHidden/>
          </w:rPr>
        </w:r>
        <w:r>
          <w:rPr>
            <w:noProof/>
            <w:webHidden/>
          </w:rPr>
          <w:fldChar w:fldCharType="separate"/>
        </w:r>
        <w:r>
          <w:rPr>
            <w:noProof/>
            <w:webHidden/>
          </w:rPr>
          <w:t>146</w:t>
        </w:r>
        <w:r>
          <w:rPr>
            <w:noProof/>
            <w:webHidden/>
          </w:rPr>
          <w:fldChar w:fldCharType="end"/>
        </w:r>
      </w:hyperlink>
    </w:p>
    <w:p w:rsidR="00AB1288" w:rsidRDefault="00AB1288">
      <w:pPr>
        <w:pStyle w:val="TOC2"/>
        <w:tabs>
          <w:tab w:val="right" w:leader="dot" w:pos="8302"/>
        </w:tabs>
        <w:rPr>
          <w:rFonts w:eastAsiaTheme="minorEastAsia"/>
          <w:noProof/>
          <w:lang w:eastAsia="lv-LV"/>
        </w:rPr>
      </w:pPr>
      <w:hyperlink w:anchor="_Toc423425200" w:history="1">
        <w:r w:rsidRPr="00F3610C">
          <w:rPr>
            <w:rStyle w:val="Hyperlink"/>
            <w:rFonts w:ascii="Times New Roman" w:hAnsi="Times New Roman" w:cs="Times New Roman"/>
            <w:i/>
            <w:noProof/>
          </w:rPr>
          <w:t>Prezidentūra – iesaiste, izaugsme, ilgtspēja</w:t>
        </w:r>
        <w:r>
          <w:rPr>
            <w:noProof/>
            <w:webHidden/>
          </w:rPr>
          <w:tab/>
        </w:r>
        <w:r>
          <w:rPr>
            <w:noProof/>
            <w:webHidden/>
          </w:rPr>
          <w:fldChar w:fldCharType="begin"/>
        </w:r>
        <w:r>
          <w:rPr>
            <w:noProof/>
            <w:webHidden/>
          </w:rPr>
          <w:instrText xml:space="preserve"> PAGEREF _Toc423425200 \h </w:instrText>
        </w:r>
        <w:r>
          <w:rPr>
            <w:noProof/>
            <w:webHidden/>
          </w:rPr>
        </w:r>
        <w:r>
          <w:rPr>
            <w:noProof/>
            <w:webHidden/>
          </w:rPr>
          <w:fldChar w:fldCharType="separate"/>
        </w:r>
        <w:r>
          <w:rPr>
            <w:noProof/>
            <w:webHidden/>
          </w:rPr>
          <w:t>150</w:t>
        </w:r>
        <w:r>
          <w:rPr>
            <w:noProof/>
            <w:webHidden/>
          </w:rPr>
          <w:fldChar w:fldCharType="end"/>
        </w:r>
      </w:hyperlink>
    </w:p>
    <w:p w:rsidR="00AB1288" w:rsidRDefault="00AB1288">
      <w:pPr>
        <w:pStyle w:val="TOC2"/>
        <w:tabs>
          <w:tab w:val="right" w:leader="dot" w:pos="8302"/>
        </w:tabs>
        <w:rPr>
          <w:rFonts w:eastAsiaTheme="minorEastAsia"/>
          <w:noProof/>
          <w:lang w:eastAsia="lv-LV"/>
        </w:rPr>
      </w:pPr>
      <w:hyperlink w:anchor="_Toc423425201" w:history="1">
        <w:r w:rsidRPr="00F3610C">
          <w:rPr>
            <w:rStyle w:val="Hyperlink"/>
            <w:rFonts w:ascii="Times New Roman" w:hAnsi="Times New Roman" w:cs="Times New Roman"/>
            <w:i/>
            <w:noProof/>
          </w:rPr>
          <w:t>Prezidentūras personāls un prezidentūras praktikantu programma</w:t>
        </w:r>
        <w:r>
          <w:rPr>
            <w:noProof/>
            <w:webHidden/>
          </w:rPr>
          <w:tab/>
        </w:r>
        <w:r>
          <w:rPr>
            <w:noProof/>
            <w:webHidden/>
          </w:rPr>
          <w:fldChar w:fldCharType="begin"/>
        </w:r>
        <w:r>
          <w:rPr>
            <w:noProof/>
            <w:webHidden/>
          </w:rPr>
          <w:instrText xml:space="preserve"> PAGEREF _Toc423425201 \h </w:instrText>
        </w:r>
        <w:r>
          <w:rPr>
            <w:noProof/>
            <w:webHidden/>
          </w:rPr>
        </w:r>
        <w:r>
          <w:rPr>
            <w:noProof/>
            <w:webHidden/>
          </w:rPr>
          <w:fldChar w:fldCharType="separate"/>
        </w:r>
        <w:r>
          <w:rPr>
            <w:noProof/>
            <w:webHidden/>
          </w:rPr>
          <w:t>154</w:t>
        </w:r>
        <w:r>
          <w:rPr>
            <w:noProof/>
            <w:webHidden/>
          </w:rPr>
          <w:fldChar w:fldCharType="end"/>
        </w:r>
      </w:hyperlink>
    </w:p>
    <w:p w:rsidR="00AB1288" w:rsidRDefault="00AB1288">
      <w:pPr>
        <w:pStyle w:val="TOC2"/>
        <w:tabs>
          <w:tab w:val="right" w:leader="dot" w:pos="8302"/>
        </w:tabs>
        <w:rPr>
          <w:rFonts w:eastAsiaTheme="minorEastAsia"/>
          <w:noProof/>
          <w:lang w:eastAsia="lv-LV"/>
        </w:rPr>
      </w:pPr>
      <w:hyperlink w:anchor="_Toc423425202" w:history="1">
        <w:r w:rsidRPr="00F3610C">
          <w:rPr>
            <w:rStyle w:val="Hyperlink"/>
            <w:rFonts w:ascii="Times New Roman" w:hAnsi="Times New Roman" w:cs="Times New Roman"/>
            <w:i/>
            <w:noProof/>
          </w:rPr>
          <w:t>Prezidentūras atbalstītāji</w:t>
        </w:r>
        <w:r>
          <w:rPr>
            <w:noProof/>
            <w:webHidden/>
          </w:rPr>
          <w:tab/>
        </w:r>
        <w:r>
          <w:rPr>
            <w:noProof/>
            <w:webHidden/>
          </w:rPr>
          <w:fldChar w:fldCharType="begin"/>
        </w:r>
        <w:r>
          <w:rPr>
            <w:noProof/>
            <w:webHidden/>
          </w:rPr>
          <w:instrText xml:space="preserve"> PAGEREF _Toc423425202 \h </w:instrText>
        </w:r>
        <w:r>
          <w:rPr>
            <w:noProof/>
            <w:webHidden/>
          </w:rPr>
        </w:r>
        <w:r>
          <w:rPr>
            <w:noProof/>
            <w:webHidden/>
          </w:rPr>
          <w:fldChar w:fldCharType="separate"/>
        </w:r>
        <w:r>
          <w:rPr>
            <w:noProof/>
            <w:webHidden/>
          </w:rPr>
          <w:t>157</w:t>
        </w:r>
        <w:r>
          <w:rPr>
            <w:noProof/>
            <w:webHidden/>
          </w:rPr>
          <w:fldChar w:fldCharType="end"/>
        </w:r>
      </w:hyperlink>
    </w:p>
    <w:p w:rsidR="00DF1C61" w:rsidRPr="001B48F5" w:rsidRDefault="004169B4" w:rsidP="00D003EC">
      <w:pPr>
        <w:spacing w:after="0" w:line="360" w:lineRule="auto"/>
        <w:jc w:val="both"/>
        <w:rPr>
          <w:rFonts w:ascii="Times New Roman" w:hAnsi="Times New Roman" w:cs="Times New Roman"/>
          <w:i/>
          <w:sz w:val="24"/>
          <w:szCs w:val="24"/>
        </w:rPr>
      </w:pPr>
      <w:r w:rsidRPr="001B48F5">
        <w:rPr>
          <w:rFonts w:ascii="Times New Roman" w:hAnsi="Times New Roman" w:cs="Times New Roman"/>
          <w:i/>
          <w:sz w:val="24"/>
          <w:szCs w:val="24"/>
        </w:rPr>
        <w:fldChar w:fldCharType="end"/>
      </w:r>
    </w:p>
    <w:p w:rsidR="009356A3" w:rsidRPr="001B48F5" w:rsidRDefault="009356A3">
      <w:pPr>
        <w:rPr>
          <w:rFonts w:ascii="Times New Roman" w:hAnsi="Times New Roman" w:cs="Times New Roman"/>
          <w:i/>
          <w:sz w:val="24"/>
          <w:szCs w:val="24"/>
        </w:rPr>
      </w:pPr>
      <w:r w:rsidRPr="001B48F5">
        <w:rPr>
          <w:rFonts w:ascii="Times New Roman" w:hAnsi="Times New Roman" w:cs="Times New Roman"/>
          <w:i/>
          <w:sz w:val="24"/>
          <w:szCs w:val="24"/>
        </w:rPr>
        <w:br w:type="page"/>
      </w:r>
    </w:p>
    <w:p w:rsidR="00FE3147" w:rsidRPr="001B48F5" w:rsidRDefault="009356A3" w:rsidP="00983CC2">
      <w:pPr>
        <w:pStyle w:val="Heading1"/>
        <w:jc w:val="center"/>
        <w:rPr>
          <w:rFonts w:ascii="Times New Roman" w:hAnsi="Times New Roman" w:cs="Times New Roman"/>
          <w:smallCaps/>
          <w:color w:val="auto"/>
          <w:szCs w:val="24"/>
        </w:rPr>
      </w:pPr>
      <w:bookmarkStart w:id="1" w:name="_Toc423425145"/>
      <w:r w:rsidRPr="001B48F5">
        <w:rPr>
          <w:rFonts w:ascii="Times New Roman" w:hAnsi="Times New Roman" w:cs="Times New Roman"/>
          <w:smallCaps/>
          <w:color w:val="auto"/>
          <w:szCs w:val="24"/>
        </w:rPr>
        <w:lastRenderedPageBreak/>
        <w:t>Ievads</w:t>
      </w:r>
      <w:bookmarkEnd w:id="1"/>
    </w:p>
    <w:p w:rsidR="009C71EA" w:rsidRPr="001B48F5" w:rsidRDefault="009C71EA" w:rsidP="009C71EA">
      <w:pPr>
        <w:spacing w:line="360" w:lineRule="auto"/>
        <w:jc w:val="both"/>
        <w:rPr>
          <w:rFonts w:ascii="Times New Roman" w:hAnsi="Times New Roman" w:cs="Times New Roman"/>
          <w:sz w:val="24"/>
          <w:szCs w:val="24"/>
        </w:rPr>
      </w:pPr>
    </w:p>
    <w:p w:rsidR="009C71EA" w:rsidRPr="001B48F5" w:rsidRDefault="009C71EA" w:rsidP="009C71EA">
      <w:pPr>
        <w:spacing w:line="360" w:lineRule="auto"/>
        <w:jc w:val="both"/>
        <w:rPr>
          <w:rFonts w:ascii="Times New Roman" w:hAnsi="Times New Roman" w:cs="Times New Roman"/>
          <w:sz w:val="24"/>
          <w:szCs w:val="24"/>
        </w:rPr>
      </w:pPr>
      <w:r w:rsidRPr="001B48F5">
        <w:rPr>
          <w:rFonts w:ascii="Times New Roman" w:hAnsi="Times New Roman" w:cs="Times New Roman"/>
          <w:sz w:val="24"/>
          <w:szCs w:val="24"/>
        </w:rPr>
        <w:t xml:space="preserve">Latvija prezidējošās valsts statusu Eiropas Savienības Padomē ieguva 2015. gada 1. janvārī, pārņemot stafeti no Itālijas. Seši mēneši, vadot ES Padomes darbu, bijis iespēju un arī izaicinājumu laiks. </w:t>
      </w:r>
    </w:p>
    <w:p w:rsidR="009C71EA" w:rsidRPr="001B48F5" w:rsidRDefault="009C71EA" w:rsidP="009C71EA">
      <w:pPr>
        <w:spacing w:line="360" w:lineRule="auto"/>
        <w:jc w:val="both"/>
        <w:rPr>
          <w:rFonts w:ascii="Times New Roman" w:hAnsi="Times New Roman" w:cs="Times New Roman"/>
          <w:sz w:val="24"/>
          <w:szCs w:val="24"/>
        </w:rPr>
      </w:pPr>
      <w:r w:rsidRPr="001B48F5">
        <w:rPr>
          <w:rFonts w:ascii="Times New Roman" w:hAnsi="Times New Roman" w:cs="Times New Roman"/>
          <w:sz w:val="24"/>
          <w:szCs w:val="24"/>
        </w:rPr>
        <w:t>Iespējas saistījās ar jaunu institucionālo ciklu, kas sākās īsi pirms Latvijas prezidentūras, uzsākot darbu jaunam Eiropas Parlamenta un Eiropas Komisijas sastāvam. 2014. gada novembrī ievēlētā Eiropas Komisija uzsāka jaunu priekšlikumu izstrādi, kas tika iesniegti apstiprināšanai Eiropas Savienības likumdevējiem: ES Padomei, ko vada prezidentūra, un Eiropas Parlamentam. Latvijas prezidentūra izmantoja šo iespēju, aktīvi virzot Eiropas Komisijas izstrādātos tiesību aktu priekšlikumus un politikas iniciatīvas. Jaunais institucionālais cikls ļāva arī aizvadītajā gadā apstiprināt piecas stratēģiskās prioritātes Eiropas Savienības darbībā nākamajiem pieciem gadiem</w:t>
      </w:r>
      <w:r w:rsidRPr="001B48F5">
        <w:rPr>
          <w:rStyle w:val="FootnoteReference"/>
          <w:rFonts w:cs="Times New Roman"/>
          <w:szCs w:val="24"/>
        </w:rPr>
        <w:footnoteReference w:id="2"/>
      </w:r>
      <w:r w:rsidRPr="001B48F5">
        <w:rPr>
          <w:rFonts w:ascii="Times New Roman" w:hAnsi="Times New Roman" w:cs="Times New Roman"/>
          <w:sz w:val="24"/>
          <w:szCs w:val="24"/>
        </w:rPr>
        <w:t xml:space="preserve">, tādējādi virzoties uz mērķtiecīgāku ES darbību. </w:t>
      </w:r>
    </w:p>
    <w:p w:rsidR="009C71EA" w:rsidRPr="001B48F5" w:rsidRDefault="009C71EA" w:rsidP="009C71EA">
      <w:pPr>
        <w:spacing w:line="360" w:lineRule="auto"/>
        <w:jc w:val="both"/>
        <w:rPr>
          <w:rFonts w:ascii="Times New Roman" w:hAnsi="Times New Roman" w:cs="Times New Roman"/>
          <w:sz w:val="24"/>
          <w:szCs w:val="24"/>
        </w:rPr>
      </w:pPr>
      <w:r w:rsidRPr="001B48F5">
        <w:rPr>
          <w:rFonts w:ascii="Times New Roman" w:hAnsi="Times New Roman" w:cs="Times New Roman"/>
          <w:sz w:val="24"/>
          <w:szCs w:val="24"/>
        </w:rPr>
        <w:t>Galvenie izaicinājumi Latvijas prezidentūrai saistījās ar situāciju drošības jomā Eiropas Savienībā, tās kaimiņos un pasaulē</w:t>
      </w:r>
      <w:r w:rsidR="006D3763" w:rsidRPr="001B48F5">
        <w:rPr>
          <w:rFonts w:ascii="Times New Roman" w:hAnsi="Times New Roman" w:cs="Times New Roman"/>
          <w:sz w:val="24"/>
          <w:szCs w:val="24"/>
        </w:rPr>
        <w:t xml:space="preserve"> kopumā</w:t>
      </w:r>
      <w:r w:rsidRPr="001B48F5">
        <w:rPr>
          <w:rFonts w:ascii="Times New Roman" w:hAnsi="Times New Roman" w:cs="Times New Roman"/>
          <w:sz w:val="24"/>
          <w:szCs w:val="24"/>
        </w:rPr>
        <w:t xml:space="preserve">. Situācija Ukrainā, Eiropas Savienības reakcija uz Krimas aneksiju dominēja visās aizvadītā gada valstu un valdību vadītāju sanāksmēs. Vērā ņemami izaicinājumi starptautiskajai drošībai bija un joprojām pastāv arī citos reģionos, piemēram, Tuvajos Austrumos un Ziemeļāfrikā. Papildus, gada sākumā mēs saskārāmies ar jauniem pārbaudījumiem Eiropas Savienības drošībai, kas atklāja </w:t>
      </w:r>
      <w:r w:rsidR="007A1B28" w:rsidRPr="001B48F5">
        <w:rPr>
          <w:rFonts w:ascii="Times New Roman" w:hAnsi="Times New Roman" w:cs="Times New Roman"/>
          <w:sz w:val="24"/>
          <w:szCs w:val="24"/>
        </w:rPr>
        <w:t>ES</w:t>
      </w:r>
      <w:r w:rsidRPr="001B48F5">
        <w:rPr>
          <w:rFonts w:ascii="Times New Roman" w:hAnsi="Times New Roman" w:cs="Times New Roman"/>
          <w:sz w:val="24"/>
          <w:szCs w:val="24"/>
        </w:rPr>
        <w:t xml:space="preserve"> vājās vietas cīņā pret terorismu. </w:t>
      </w:r>
    </w:p>
    <w:p w:rsidR="009C71EA" w:rsidRPr="001B48F5" w:rsidRDefault="009C71EA" w:rsidP="009C71EA">
      <w:pPr>
        <w:spacing w:line="360" w:lineRule="auto"/>
        <w:jc w:val="both"/>
        <w:rPr>
          <w:rFonts w:ascii="Times New Roman" w:hAnsi="Times New Roman" w:cs="Times New Roman"/>
          <w:sz w:val="24"/>
          <w:szCs w:val="24"/>
        </w:rPr>
      </w:pPr>
      <w:r w:rsidRPr="001B48F5">
        <w:rPr>
          <w:rFonts w:ascii="Times New Roman" w:hAnsi="Times New Roman" w:cs="Times New Roman"/>
          <w:sz w:val="24"/>
          <w:szCs w:val="24"/>
        </w:rPr>
        <w:t xml:space="preserve">Pieskaroties Eiropas Savienības iekšpolitiskajām norisēm, laikā, kad Latvija pārņēma ES Padomes vadību no Itālijas, Eiropas Savienības darba kārtībā svarīgu vietu ieņēma sociālekonomiskā situācija Eiropas Savienībā un diskusija par izaugsmes un nodarbinātības veicināšanu. Trauslā izaugsme, kas uzrādīja stagnācijas risku, zemā </w:t>
      </w:r>
      <w:r w:rsidRPr="001B48F5">
        <w:rPr>
          <w:rFonts w:ascii="Times New Roman" w:hAnsi="Times New Roman" w:cs="Times New Roman"/>
          <w:sz w:val="24"/>
          <w:szCs w:val="24"/>
        </w:rPr>
        <w:lastRenderedPageBreak/>
        <w:t>inflācija, ievērojamie bezdarba rādītāji lika Eiropas Savienībai meklēt izaugsmi veicinošus risinājumus. Šogad ES ekonomiskā situācija ir uzlabojusies, un izaugsme būs gandrīz visās ES dalībvalstīs</w:t>
      </w:r>
      <w:r w:rsidRPr="001B48F5">
        <w:rPr>
          <w:rStyle w:val="FootnoteReference"/>
          <w:rFonts w:cs="Times New Roman"/>
          <w:szCs w:val="24"/>
        </w:rPr>
        <w:footnoteReference w:id="3"/>
      </w:r>
      <w:r w:rsidRPr="001B48F5">
        <w:rPr>
          <w:rFonts w:ascii="Times New Roman" w:hAnsi="Times New Roman" w:cs="Times New Roman"/>
          <w:sz w:val="24"/>
          <w:szCs w:val="24"/>
        </w:rPr>
        <w:t xml:space="preserve">, lai arī 2008. gada finanšu un ekonomikas krīzes sekas joprojām nav pilnībā pārvarētas. </w:t>
      </w:r>
    </w:p>
    <w:p w:rsidR="009C71EA" w:rsidRPr="001B48F5" w:rsidRDefault="009C71EA" w:rsidP="009C71EA">
      <w:pPr>
        <w:spacing w:line="360" w:lineRule="auto"/>
        <w:jc w:val="both"/>
        <w:rPr>
          <w:rFonts w:ascii="Times New Roman" w:hAnsi="Times New Roman" w:cs="Times New Roman"/>
          <w:sz w:val="24"/>
          <w:szCs w:val="24"/>
        </w:rPr>
      </w:pPr>
      <w:r w:rsidRPr="001B48F5">
        <w:rPr>
          <w:rFonts w:ascii="Times New Roman" w:hAnsi="Times New Roman" w:cs="Times New Roman"/>
          <w:sz w:val="24"/>
          <w:szCs w:val="24"/>
        </w:rPr>
        <w:t>Kā jau mēs prognozējām pagājušā gada nogalē</w:t>
      </w:r>
      <w:r w:rsidRPr="001B48F5">
        <w:rPr>
          <w:rStyle w:val="FootnoteReference"/>
          <w:rFonts w:cs="Times New Roman"/>
          <w:szCs w:val="24"/>
        </w:rPr>
        <w:footnoteReference w:id="4"/>
      </w:r>
      <w:r w:rsidRPr="001B48F5">
        <w:rPr>
          <w:rFonts w:ascii="Times New Roman" w:hAnsi="Times New Roman" w:cs="Times New Roman"/>
          <w:sz w:val="24"/>
          <w:szCs w:val="24"/>
        </w:rPr>
        <w:t xml:space="preserve">, Eiropas Savienība Latvijas prezidēšanas laikā saskārās ar vērā ņemamu migrācijas spiedienu, kas galvenokārt skāra dalībvalstis ES dienvidos. Taču migrācijas plūsmu apmēri izrādījās neparedzēti lieli. Šī gada pirmajos mēnešos ES ieradās vairāk nekā 150 000 patvēruma meklētāju. </w:t>
      </w:r>
    </w:p>
    <w:p w:rsidR="009C71EA" w:rsidRPr="001B48F5" w:rsidRDefault="009C71EA" w:rsidP="009C71EA">
      <w:pPr>
        <w:spacing w:line="360" w:lineRule="auto"/>
        <w:jc w:val="both"/>
        <w:rPr>
          <w:rFonts w:ascii="Times New Roman" w:hAnsi="Times New Roman" w:cs="Times New Roman"/>
          <w:b/>
          <w:sz w:val="24"/>
          <w:szCs w:val="24"/>
        </w:rPr>
      </w:pPr>
      <w:r w:rsidRPr="001B48F5">
        <w:rPr>
          <w:rFonts w:ascii="Times New Roman" w:hAnsi="Times New Roman" w:cs="Times New Roman"/>
          <w:b/>
          <w:sz w:val="24"/>
          <w:szCs w:val="24"/>
        </w:rPr>
        <w:t xml:space="preserve">Latvijas prezidentūra ES Padomē ir izmantojusi visas tai sniegtās iespējas un panākusi vērā ņemamu virzību izvirzītajās prioritātēs – </w:t>
      </w:r>
      <w:r w:rsidRPr="001B48F5">
        <w:rPr>
          <w:rFonts w:ascii="Times New Roman" w:hAnsi="Times New Roman" w:cs="Times New Roman"/>
          <w:b/>
          <w:i/>
          <w:sz w:val="24"/>
          <w:szCs w:val="24"/>
        </w:rPr>
        <w:t>Konkurētspējīga Eiropa</w:t>
      </w:r>
      <w:r w:rsidRPr="001B48F5">
        <w:rPr>
          <w:rFonts w:ascii="Times New Roman" w:hAnsi="Times New Roman" w:cs="Times New Roman"/>
          <w:b/>
          <w:sz w:val="24"/>
          <w:szCs w:val="24"/>
        </w:rPr>
        <w:t xml:space="preserve">, </w:t>
      </w:r>
      <w:r w:rsidRPr="001B48F5">
        <w:rPr>
          <w:rFonts w:ascii="Times New Roman" w:hAnsi="Times New Roman" w:cs="Times New Roman"/>
          <w:b/>
          <w:i/>
          <w:sz w:val="24"/>
          <w:szCs w:val="24"/>
        </w:rPr>
        <w:t>Digitāla Eiropa</w:t>
      </w:r>
      <w:r w:rsidRPr="001B48F5">
        <w:rPr>
          <w:rFonts w:ascii="Times New Roman" w:hAnsi="Times New Roman" w:cs="Times New Roman"/>
          <w:b/>
          <w:sz w:val="24"/>
          <w:szCs w:val="24"/>
        </w:rPr>
        <w:t xml:space="preserve"> un </w:t>
      </w:r>
      <w:r w:rsidRPr="001B48F5">
        <w:rPr>
          <w:rFonts w:ascii="Times New Roman" w:hAnsi="Times New Roman" w:cs="Times New Roman"/>
          <w:b/>
          <w:i/>
          <w:sz w:val="24"/>
          <w:szCs w:val="24"/>
        </w:rPr>
        <w:t>Iesaistīta Eiropa</w:t>
      </w:r>
      <w:r w:rsidRPr="001B48F5">
        <w:rPr>
          <w:rFonts w:ascii="Times New Roman" w:hAnsi="Times New Roman" w:cs="Times New Roman"/>
          <w:b/>
          <w:sz w:val="24"/>
          <w:szCs w:val="24"/>
        </w:rPr>
        <w:t xml:space="preserve"> -, vienlaikus spējot nodrošināt tūlītēju un kvalitatīvu reakciju uz izaicinājumiem ES iekšējai drošībai un ES migrācijas un patvēruma politikai. </w:t>
      </w:r>
    </w:p>
    <w:p w:rsidR="009C71EA" w:rsidRPr="001B48F5" w:rsidRDefault="009C71EA" w:rsidP="009C71EA">
      <w:pPr>
        <w:spacing w:line="360" w:lineRule="auto"/>
        <w:jc w:val="both"/>
        <w:rPr>
          <w:rFonts w:ascii="Times New Roman" w:hAnsi="Times New Roman" w:cs="Times New Roman"/>
          <w:sz w:val="24"/>
          <w:szCs w:val="24"/>
        </w:rPr>
      </w:pPr>
      <w:r w:rsidRPr="001B48F5">
        <w:rPr>
          <w:rFonts w:ascii="Times New Roman" w:hAnsi="Times New Roman" w:cs="Times New Roman"/>
          <w:sz w:val="24"/>
          <w:szCs w:val="24"/>
        </w:rPr>
        <w:t xml:space="preserve">Latvija nodrošināja ES Padomes ieguldījumu Eiropas Savienības ekonomiskās atlabšanas un izaugsmes politikā, koncentrējoties uz Eiropas Savienības konkurētspējas veicināšanu, digitālā potenciāla izmantošanu ekonomikas izaugsmē, Eiropas Savienības enerģētiskās neatkarības stiprināšanu. Sadarbojoties ar ES Augsto pārstāvi ārējā un drošības politikā, Latvijas prezidentūra ir veicinājusi drošību, ekonomisko un sociālo stabilitāti ES kaimiņu valstīs un plašākā pasaulē. </w:t>
      </w:r>
    </w:p>
    <w:p w:rsidR="009C71EA" w:rsidRPr="001B48F5" w:rsidRDefault="009C71EA" w:rsidP="009C71EA">
      <w:pPr>
        <w:spacing w:line="360" w:lineRule="auto"/>
        <w:jc w:val="both"/>
        <w:rPr>
          <w:rFonts w:ascii="Times New Roman" w:hAnsi="Times New Roman" w:cs="Times New Roman"/>
          <w:sz w:val="24"/>
          <w:szCs w:val="24"/>
        </w:rPr>
      </w:pPr>
      <w:r w:rsidRPr="001B48F5">
        <w:rPr>
          <w:rFonts w:ascii="Times New Roman" w:hAnsi="Times New Roman" w:cs="Times New Roman"/>
          <w:sz w:val="24"/>
          <w:szCs w:val="24"/>
        </w:rPr>
        <w:t>Tādējādi Latvijas prezidentūra ir sniegusi savu artavu t.s. trio prezidentūras</w:t>
      </w:r>
      <w:r w:rsidRPr="001B48F5">
        <w:rPr>
          <w:rStyle w:val="FootnoteReference"/>
          <w:rFonts w:cs="Times New Roman"/>
          <w:szCs w:val="24"/>
        </w:rPr>
        <w:footnoteReference w:id="5"/>
      </w:r>
      <w:r w:rsidRPr="001B48F5">
        <w:rPr>
          <w:rFonts w:ascii="Times New Roman" w:hAnsi="Times New Roman" w:cs="Times New Roman"/>
          <w:sz w:val="24"/>
          <w:szCs w:val="24"/>
        </w:rPr>
        <w:t xml:space="preserve"> ietvaros definētā mērķa īstenošanā: „pilnībā pārvarēt ekonomisko un finanšu krīzi, veicināt Savienības izaugsmi, stiprināt Savienības spēju nodrošināt vairāk darbvietu un izmantot digitālās iespējas, aizsargāt pamattiesības un pilnā mērā pildīt savus uzdevumus strauji mainīgajā pasaulē”.  </w:t>
      </w:r>
    </w:p>
    <w:p w:rsidR="009C71EA" w:rsidRPr="001B48F5" w:rsidRDefault="009C71EA">
      <w:pPr>
        <w:rPr>
          <w:rFonts w:ascii="Times New Roman" w:hAnsi="Times New Roman" w:cs="Times New Roman"/>
          <w:sz w:val="24"/>
          <w:szCs w:val="24"/>
        </w:rPr>
      </w:pPr>
      <w:r w:rsidRPr="001B48F5">
        <w:rPr>
          <w:rFonts w:ascii="Times New Roman" w:hAnsi="Times New Roman" w:cs="Times New Roman"/>
          <w:sz w:val="24"/>
          <w:szCs w:val="24"/>
        </w:rPr>
        <w:br w:type="page"/>
      </w:r>
    </w:p>
    <w:p w:rsidR="009356A3" w:rsidRPr="001B48F5" w:rsidRDefault="009356A3" w:rsidP="00983CC2">
      <w:pPr>
        <w:pStyle w:val="Heading1"/>
        <w:jc w:val="center"/>
        <w:rPr>
          <w:rFonts w:ascii="Times New Roman" w:hAnsi="Times New Roman" w:cs="Times New Roman"/>
          <w:smallCaps/>
          <w:color w:val="auto"/>
          <w:szCs w:val="24"/>
        </w:rPr>
      </w:pPr>
      <w:bookmarkStart w:id="2" w:name="_Toc423425146"/>
      <w:r w:rsidRPr="001B48F5">
        <w:rPr>
          <w:rFonts w:ascii="Times New Roman" w:hAnsi="Times New Roman" w:cs="Times New Roman"/>
          <w:smallCaps/>
          <w:color w:val="auto"/>
          <w:szCs w:val="24"/>
        </w:rPr>
        <w:lastRenderedPageBreak/>
        <w:t>Galvenie rezultāti prioritārajos darbības virzienos</w:t>
      </w:r>
      <w:r w:rsidR="002F5788" w:rsidRPr="001B48F5">
        <w:rPr>
          <w:rFonts w:ascii="Times New Roman" w:hAnsi="Times New Roman" w:cs="Times New Roman"/>
          <w:smallCaps/>
          <w:color w:val="auto"/>
          <w:szCs w:val="24"/>
        </w:rPr>
        <w:t xml:space="preserve"> </w:t>
      </w:r>
      <w:r w:rsidR="002F5788" w:rsidRPr="001B48F5">
        <w:rPr>
          <w:rFonts w:ascii="Times New Roman" w:hAnsi="Times New Roman" w:cs="Times New Roman"/>
          <w:color w:val="auto"/>
          <w:szCs w:val="24"/>
        </w:rPr>
        <w:t>(kopsavilkums)</w:t>
      </w:r>
      <w:bookmarkEnd w:id="2"/>
    </w:p>
    <w:p w:rsidR="009C71EA" w:rsidRPr="001B48F5" w:rsidRDefault="009C71EA" w:rsidP="009C71EA">
      <w:pPr>
        <w:spacing w:line="360" w:lineRule="auto"/>
        <w:rPr>
          <w:rFonts w:ascii="Times New Roman" w:hAnsi="Times New Roman" w:cs="Times New Roman"/>
          <w:b/>
          <w:sz w:val="24"/>
          <w:szCs w:val="24"/>
        </w:rPr>
      </w:pPr>
    </w:p>
    <w:p w:rsidR="009C71EA" w:rsidRPr="001B48F5" w:rsidRDefault="009C71EA" w:rsidP="009C71EA">
      <w:pPr>
        <w:spacing w:line="360" w:lineRule="auto"/>
        <w:rPr>
          <w:rFonts w:ascii="Times New Roman" w:hAnsi="Times New Roman" w:cs="Times New Roman"/>
          <w:b/>
          <w:sz w:val="24"/>
          <w:szCs w:val="24"/>
          <w:u w:val="single"/>
        </w:rPr>
      </w:pPr>
      <w:r w:rsidRPr="001B48F5">
        <w:rPr>
          <w:rFonts w:ascii="Times New Roman" w:hAnsi="Times New Roman" w:cs="Times New Roman"/>
          <w:b/>
          <w:sz w:val="24"/>
          <w:szCs w:val="24"/>
          <w:u w:val="single"/>
        </w:rPr>
        <w:t>Konkurētspējīga Eiropa</w:t>
      </w:r>
    </w:p>
    <w:p w:rsidR="009C71EA" w:rsidRPr="001B48F5" w:rsidRDefault="009C71EA" w:rsidP="009C71EA">
      <w:pPr>
        <w:spacing w:line="360" w:lineRule="auto"/>
        <w:jc w:val="both"/>
        <w:rPr>
          <w:rFonts w:ascii="Times New Roman" w:hAnsi="Times New Roman" w:cs="Times New Roman"/>
          <w:sz w:val="24"/>
          <w:szCs w:val="24"/>
        </w:rPr>
      </w:pPr>
      <w:r w:rsidRPr="001B48F5">
        <w:rPr>
          <w:rFonts w:ascii="Times New Roman" w:hAnsi="Times New Roman" w:cs="Times New Roman"/>
          <w:sz w:val="24"/>
          <w:szCs w:val="24"/>
        </w:rPr>
        <w:t xml:space="preserve">Eiropas Savienības konkurētspēja ir cieši saistīta ar izaugsmi un tādējādi – </w:t>
      </w:r>
      <w:r w:rsidR="00983D1F" w:rsidRPr="001B48F5">
        <w:rPr>
          <w:rFonts w:ascii="Times New Roman" w:hAnsi="Times New Roman" w:cs="Times New Roman"/>
          <w:sz w:val="24"/>
          <w:szCs w:val="24"/>
        </w:rPr>
        <w:t>iedzīvotāju</w:t>
      </w:r>
      <w:r w:rsidRPr="001B48F5">
        <w:rPr>
          <w:rFonts w:ascii="Times New Roman" w:hAnsi="Times New Roman" w:cs="Times New Roman"/>
          <w:sz w:val="24"/>
          <w:szCs w:val="24"/>
        </w:rPr>
        <w:t xml:space="preserve"> dzīves kvalitāti Eiropas Savienībā. Latvijas prezidentūra veltīja visas pūles, lai radītu un veicinātu maksimāli labvēlīgus apstākļus Eiropas Savienības sociālekonomiskajai attīstībai. </w:t>
      </w:r>
    </w:p>
    <w:p w:rsidR="009C71EA" w:rsidRPr="001B48F5" w:rsidRDefault="009C71EA" w:rsidP="009C71EA">
      <w:pPr>
        <w:spacing w:line="360" w:lineRule="auto"/>
        <w:jc w:val="both"/>
        <w:rPr>
          <w:rFonts w:ascii="Times New Roman" w:hAnsi="Times New Roman" w:cs="Times New Roman"/>
          <w:sz w:val="24"/>
          <w:szCs w:val="24"/>
        </w:rPr>
      </w:pPr>
      <w:r w:rsidRPr="001B48F5">
        <w:rPr>
          <w:rFonts w:ascii="Times New Roman" w:hAnsi="Times New Roman" w:cs="Times New Roman"/>
          <w:b/>
          <w:sz w:val="24"/>
          <w:szCs w:val="24"/>
        </w:rPr>
        <w:t xml:space="preserve">Latvijas prezidentūra radīja priekšnosacījumus papildus investīciju piesaistei Eiropas Savienības tautsaimniecībai. </w:t>
      </w:r>
      <w:r w:rsidRPr="001B48F5">
        <w:rPr>
          <w:rFonts w:ascii="Times New Roman" w:hAnsi="Times New Roman" w:cs="Times New Roman"/>
          <w:sz w:val="24"/>
          <w:szCs w:val="24"/>
        </w:rPr>
        <w:t>Vienošanās par</w:t>
      </w:r>
      <w:r w:rsidRPr="001B48F5">
        <w:rPr>
          <w:rFonts w:ascii="Times New Roman" w:hAnsi="Times New Roman" w:cs="Times New Roman"/>
          <w:b/>
          <w:sz w:val="24"/>
          <w:szCs w:val="24"/>
        </w:rPr>
        <w:t xml:space="preserve"> </w:t>
      </w:r>
      <w:r w:rsidRPr="001B48F5">
        <w:rPr>
          <w:rFonts w:ascii="Times New Roman" w:hAnsi="Times New Roman" w:cs="Times New Roman"/>
          <w:sz w:val="24"/>
          <w:szCs w:val="24"/>
        </w:rPr>
        <w:t>Eiropas Stratēģisko investīciju fondu paredz izmantot 16 miljardus no Eiropas Savienības budžeta kā garantiju, kas kopā ar Eiropas Investīciju bankas piecu miljardu eiro garantiju ļautu piesaistīt ES ekonomikai līdz pat 315 miljardiem eiro – infrastruktūras attīstībai, pētniecībai, inovācijām un attīstībai, investīcijām izglītībā un apmācībā, veselības aprūpei, informācijas un komunikāciju tehnoloģijām, enerģētikas nozares attīstībai, kā arī mazo un vidējo uzņēmumu atbalstam. Eiropas Stratēģisko investīciju fondam ir potenciāls sniegt ieguldījumu projektos, kas veicina inovācijas un sekmē ES konkurētspēju, jo fonda ietvaros paredzēts atbalstīt projektus, kas iepriekš tikuši atzīti par pārāk riskantiem, lai tiem piešķirtu aizdevumu. Stratēģisko investīciju fonda darbība aptvers visu Eiropas Savienības teritoriju.</w:t>
      </w:r>
    </w:p>
    <w:p w:rsidR="009C71EA" w:rsidRPr="001B48F5" w:rsidRDefault="009C71EA" w:rsidP="009C71EA">
      <w:pPr>
        <w:spacing w:line="360" w:lineRule="auto"/>
        <w:jc w:val="both"/>
        <w:rPr>
          <w:rFonts w:ascii="Times New Roman" w:hAnsi="Times New Roman" w:cs="Times New Roman"/>
          <w:sz w:val="24"/>
          <w:szCs w:val="24"/>
        </w:rPr>
      </w:pPr>
      <w:r w:rsidRPr="001B48F5">
        <w:rPr>
          <w:rFonts w:ascii="Times New Roman" w:hAnsi="Times New Roman" w:cs="Times New Roman"/>
          <w:b/>
          <w:sz w:val="24"/>
          <w:szCs w:val="24"/>
        </w:rPr>
        <w:t xml:space="preserve">Latvijas prezidentūra sniedza ieguldījumu investīciju vides uzlabošanā, stiprinot ES Vienoto tirgu. </w:t>
      </w:r>
      <w:r w:rsidRPr="001B48F5">
        <w:rPr>
          <w:rFonts w:ascii="Times New Roman" w:hAnsi="Times New Roman" w:cs="Times New Roman"/>
          <w:sz w:val="24"/>
          <w:szCs w:val="24"/>
        </w:rPr>
        <w:t>Latvijas prezidentūra panāca vienošanos par vairākām prioritātēm, kas ļaus pilnvērtīgāk izmantot Vienotā tirgus potenciālu. Tās paredz novērst nepamatotus un nesamērīgus regulatīvos un neregulatīvos šķēršļus, ar ko saskaras ES uzņēmumi, it īpaši mazie un vidējie uzņēmumi; pilnībā ieviest Pakalpojumu direktīvu un uzlabot direktīvā paredzēto paziņošanas procedūru, kas liek informēt citas ES dalībvalstis par izmaiņām prasībās pakalpojumu sniedzējiem; turpmāk ES pakalpojumu politikā akcentēt tos sektorus, kam ir vislielākais potenciāls sekmēt ES konkurētspēju un pārrobežu tirdzniecību (profesionālie un biznesa, būvniecības un mazumtirdzniecības pakalpojumi); Eiropas Komisijai aktīvāk uzraudzīt Vienoto tirgu regulējošo tiesību aktu ieviešanu un piemērošanu ES dalībvalstīs, u.c.</w:t>
      </w:r>
    </w:p>
    <w:p w:rsidR="009C71EA" w:rsidRPr="001B48F5" w:rsidRDefault="009C71EA" w:rsidP="009C71EA">
      <w:pPr>
        <w:spacing w:line="360" w:lineRule="auto"/>
        <w:jc w:val="both"/>
        <w:rPr>
          <w:rFonts w:ascii="Times New Roman" w:hAnsi="Times New Roman" w:cs="Times New Roman"/>
          <w:sz w:val="24"/>
          <w:szCs w:val="24"/>
        </w:rPr>
      </w:pPr>
      <w:r w:rsidRPr="001B48F5">
        <w:rPr>
          <w:rFonts w:ascii="Times New Roman" w:hAnsi="Times New Roman" w:cs="Times New Roman"/>
          <w:sz w:val="24"/>
          <w:szCs w:val="24"/>
        </w:rPr>
        <w:lastRenderedPageBreak/>
        <w:t xml:space="preserve">Latvijas prezidentūra panāca vienošanos par vairākiem tiesību aktu priekšlikumiem, kas paredz </w:t>
      </w:r>
      <w:r w:rsidRPr="001B48F5">
        <w:rPr>
          <w:rFonts w:ascii="Times New Roman" w:hAnsi="Times New Roman" w:cs="Times New Roman"/>
          <w:b/>
          <w:sz w:val="24"/>
          <w:szCs w:val="24"/>
        </w:rPr>
        <w:t>atvieglot uzņēmumu pārrobežu darbību</w:t>
      </w:r>
      <w:r w:rsidRPr="001B48F5">
        <w:rPr>
          <w:rFonts w:ascii="Times New Roman" w:hAnsi="Times New Roman" w:cs="Times New Roman"/>
          <w:sz w:val="24"/>
          <w:szCs w:val="24"/>
        </w:rPr>
        <w:t xml:space="preserve"> Vienotajā tirgū, piemēram, izveidojot modernu un efektīvu pārrobežu maksātnespējas procedūru; vienkāršojot un padarot lētāku ES preču zīmju reģistrācijas sistēmu; sekmējot akciju sabiedrību darbības pārredzamību; atvieglojot uzņēmumu, īpaši mazo un vidējo, dibināšanu citās ES dalībvalstīs, paredzot uzņēmumu reģistrāciju tiešsaistē; paaugstinot slieksni </w:t>
      </w:r>
      <w:r w:rsidRPr="001B48F5">
        <w:rPr>
          <w:rFonts w:ascii="Times New Roman" w:hAnsi="Times New Roman" w:cs="Times New Roman"/>
          <w:bCs/>
          <w:sz w:val="24"/>
          <w:szCs w:val="24"/>
        </w:rPr>
        <w:t>maza apmēra prasībām Eiropas pārrobežu prasībās, u.c.</w:t>
      </w:r>
      <w:r w:rsidRPr="001B48F5">
        <w:rPr>
          <w:rFonts w:ascii="Times New Roman" w:hAnsi="Times New Roman" w:cs="Times New Roman"/>
          <w:sz w:val="24"/>
          <w:szCs w:val="24"/>
        </w:rPr>
        <w:t xml:space="preserve"> </w:t>
      </w:r>
    </w:p>
    <w:p w:rsidR="00F81240" w:rsidRPr="001B48F5" w:rsidRDefault="009C71EA" w:rsidP="00F81240">
      <w:pPr>
        <w:spacing w:line="360" w:lineRule="auto"/>
        <w:jc w:val="both"/>
      </w:pPr>
      <w:r w:rsidRPr="001B48F5">
        <w:rPr>
          <w:rFonts w:ascii="Times New Roman" w:hAnsi="Times New Roman" w:cs="Times New Roman"/>
          <w:sz w:val="24"/>
          <w:szCs w:val="24"/>
        </w:rPr>
        <w:t xml:space="preserve">Tāpat prezidentūrā panākta vienošanās par vairākiem tiesību aktiem, </w:t>
      </w:r>
      <w:r w:rsidR="00A67955" w:rsidRPr="001B48F5">
        <w:rPr>
          <w:rFonts w:ascii="Times New Roman" w:hAnsi="Times New Roman" w:cs="Times New Roman"/>
          <w:sz w:val="24"/>
          <w:szCs w:val="24"/>
        </w:rPr>
        <w:t xml:space="preserve">no </w:t>
      </w:r>
      <w:r w:rsidRPr="001B48F5">
        <w:rPr>
          <w:rFonts w:ascii="Times New Roman" w:hAnsi="Times New Roman" w:cs="Times New Roman"/>
          <w:sz w:val="24"/>
          <w:szCs w:val="24"/>
        </w:rPr>
        <w:t>kur</w:t>
      </w:r>
      <w:r w:rsidR="006D3763" w:rsidRPr="001B48F5">
        <w:rPr>
          <w:rFonts w:ascii="Times New Roman" w:hAnsi="Times New Roman" w:cs="Times New Roman"/>
          <w:sz w:val="24"/>
          <w:szCs w:val="24"/>
        </w:rPr>
        <w:t>u piemērošanas</w:t>
      </w:r>
      <w:r w:rsidRPr="001B48F5">
        <w:rPr>
          <w:rFonts w:ascii="Times New Roman" w:hAnsi="Times New Roman" w:cs="Times New Roman"/>
          <w:sz w:val="24"/>
          <w:szCs w:val="24"/>
        </w:rPr>
        <w:t xml:space="preserve"> </w:t>
      </w:r>
      <w:r w:rsidRPr="001B48F5">
        <w:rPr>
          <w:rFonts w:ascii="Times New Roman" w:hAnsi="Times New Roman" w:cs="Times New Roman"/>
          <w:b/>
          <w:sz w:val="24"/>
          <w:szCs w:val="24"/>
        </w:rPr>
        <w:t>ieguvēji būs patērētāji</w:t>
      </w:r>
      <w:r w:rsidRPr="001B48F5">
        <w:rPr>
          <w:rFonts w:ascii="Times New Roman" w:hAnsi="Times New Roman" w:cs="Times New Roman"/>
          <w:sz w:val="24"/>
          <w:szCs w:val="24"/>
        </w:rPr>
        <w:t xml:space="preserve">. Vienošanās par maksājumu pakalpojumiem pasargās iedzīvotājus no ļaunprātīgi un nepareizi veiktiem maksājumu darījumiem, un tādējādi elektroniskie maksājumi kļūs drošāki. Samazināsies komisijas maksa par darījumiem ar bankas karti, ko bankas iekasē no tirgotājiem par katru darījumu un ko tirgotāji iekļauj kopējās preču un pakalpojumu cenās. </w:t>
      </w:r>
      <w:r w:rsidR="00F81240" w:rsidRPr="001B48F5">
        <w:rPr>
          <w:rFonts w:ascii="Times New Roman" w:hAnsi="Times New Roman" w:cs="Times New Roman"/>
          <w:sz w:val="24"/>
          <w:szCs w:val="24"/>
        </w:rPr>
        <w:t xml:space="preserve">Savukārt vienošanās par </w:t>
      </w:r>
      <w:r w:rsidR="00F81240" w:rsidRPr="001B48F5">
        <w:rPr>
          <w:rFonts w:ascii="Times New Roman" w:eastAsia="Calibri" w:hAnsi="Times New Roman" w:cs="Times New Roman"/>
          <w:sz w:val="24"/>
          <w:szCs w:val="24"/>
        </w:rPr>
        <w:t>kompleksajiem tūrisma pakalpojumiem, jo īpaši tiešs</w:t>
      </w:r>
      <w:r w:rsidR="007A1B28" w:rsidRPr="001B48F5">
        <w:rPr>
          <w:rFonts w:ascii="Times New Roman" w:eastAsia="Calibri" w:hAnsi="Times New Roman" w:cs="Times New Roman"/>
          <w:sz w:val="24"/>
          <w:szCs w:val="24"/>
        </w:rPr>
        <w:t>aistē iegādātajiem, nodrošinās lielāku</w:t>
      </w:r>
      <w:r w:rsidR="00F81240" w:rsidRPr="001B48F5">
        <w:rPr>
          <w:rFonts w:ascii="Times New Roman" w:eastAsia="Calibri" w:hAnsi="Times New Roman" w:cs="Times New Roman"/>
          <w:sz w:val="24"/>
          <w:szCs w:val="24"/>
        </w:rPr>
        <w:t xml:space="preserve"> ceļotāju aizsardzību, piemēram, </w:t>
      </w:r>
      <w:r w:rsidR="00F81240" w:rsidRPr="001B48F5">
        <w:rPr>
          <w:rFonts w:ascii="Times New Roman" w:hAnsi="Times New Roman" w:cs="Times New Roman"/>
          <w:sz w:val="24"/>
          <w:szCs w:val="24"/>
        </w:rPr>
        <w:t>pienācīgi nesniegta pakalpojuma gadījumā</w:t>
      </w:r>
      <w:r w:rsidR="00F81240" w:rsidRPr="001B48F5">
        <w:rPr>
          <w:rFonts w:ascii="Times New Roman" w:eastAsia="Calibri" w:hAnsi="Times New Roman" w:cs="Times New Roman"/>
          <w:sz w:val="24"/>
          <w:szCs w:val="24"/>
        </w:rPr>
        <w:t>, ārkārtas situācijās, uzņēmuma maksātnespējas gadījumā</w:t>
      </w:r>
      <w:r w:rsidR="00F81240" w:rsidRPr="001B48F5">
        <w:rPr>
          <w:rFonts w:ascii="Times New Roman" w:hAnsi="Times New Roman" w:cs="Times New Roman"/>
          <w:sz w:val="24"/>
          <w:szCs w:val="24"/>
        </w:rPr>
        <w:t>.</w:t>
      </w:r>
      <w:r w:rsidR="00F81240" w:rsidRPr="001B48F5">
        <w:t xml:space="preserve"> </w:t>
      </w:r>
    </w:p>
    <w:p w:rsidR="00E449EA" w:rsidRPr="001B48F5" w:rsidRDefault="00E449EA" w:rsidP="00F81240">
      <w:pPr>
        <w:spacing w:line="360" w:lineRule="auto"/>
        <w:jc w:val="both"/>
        <w:rPr>
          <w:rFonts w:ascii="Times New Roman" w:hAnsi="Times New Roman"/>
          <w:sz w:val="24"/>
          <w:szCs w:val="24"/>
        </w:rPr>
      </w:pPr>
      <w:r w:rsidRPr="001B48F5">
        <w:rPr>
          <w:rFonts w:ascii="Times New Roman" w:hAnsi="Times New Roman"/>
          <w:b/>
          <w:bCs/>
          <w:sz w:val="24"/>
          <w:szCs w:val="24"/>
        </w:rPr>
        <w:t xml:space="preserve">Latvijas prezidentūra veicināja transporta sektora ieguldījumu Eiropas Savienības konkurētspējā un ES Vienotā tirgus stiprināšanā. </w:t>
      </w:r>
      <w:r w:rsidRPr="001B48F5">
        <w:rPr>
          <w:rFonts w:ascii="Times New Roman" w:hAnsi="Times New Roman"/>
          <w:sz w:val="24"/>
          <w:szCs w:val="24"/>
        </w:rPr>
        <w:t>Panāktā vienošanās par Ceturto dzelzceļa tiesību aktu kopumu ir būtiska dzelzceļa tirgus attīstībai un nozares ekonomiskajai izaugsmei. Tā likvidēs virkni šķēršļu Vienotas Eiropas dzelzceļa telpas izveidē, paredzot, piemēram, vienotu, visā Eiropas Savienībā derīgu drošības sertifikātu, ko varēs izmantot dzelzceļa pārvadātāji, kas darbojas vairākās ES valstīs.</w:t>
      </w:r>
    </w:p>
    <w:p w:rsidR="001E671F" w:rsidRPr="001B48F5" w:rsidRDefault="001E671F" w:rsidP="001E671F">
      <w:pPr>
        <w:spacing w:before="240" w:after="240" w:line="360" w:lineRule="auto"/>
        <w:jc w:val="both"/>
        <w:rPr>
          <w:rFonts w:ascii="Times New Roman" w:hAnsi="Times New Roman" w:cs="Times New Roman"/>
          <w:sz w:val="24"/>
          <w:szCs w:val="24"/>
        </w:rPr>
      </w:pPr>
      <w:r w:rsidRPr="001B48F5">
        <w:rPr>
          <w:rFonts w:ascii="Times New Roman" w:hAnsi="Times New Roman" w:cs="Times New Roman"/>
          <w:b/>
          <w:bCs/>
          <w:sz w:val="24"/>
          <w:szCs w:val="24"/>
        </w:rPr>
        <w:t xml:space="preserve">Eiropas Savienības konkurētspēju sekmēs prezidentūras paveiktais </w:t>
      </w:r>
      <w:r w:rsidR="007A1B28" w:rsidRPr="001B48F5">
        <w:rPr>
          <w:rFonts w:ascii="Times New Roman" w:hAnsi="Times New Roman" w:cs="Times New Roman"/>
          <w:b/>
          <w:bCs/>
          <w:sz w:val="24"/>
          <w:szCs w:val="24"/>
        </w:rPr>
        <w:t xml:space="preserve">darbs </w:t>
      </w:r>
      <w:r w:rsidRPr="001B48F5">
        <w:rPr>
          <w:rFonts w:ascii="Times New Roman" w:hAnsi="Times New Roman" w:cs="Times New Roman"/>
          <w:b/>
          <w:bCs/>
          <w:sz w:val="24"/>
          <w:szCs w:val="24"/>
        </w:rPr>
        <w:t xml:space="preserve">lauksaimniecības un zivsaimniecības jomā. </w:t>
      </w:r>
      <w:r w:rsidRPr="001B48F5">
        <w:rPr>
          <w:rFonts w:ascii="Times New Roman" w:hAnsi="Times New Roman" w:cs="Times New Roman"/>
          <w:sz w:val="24"/>
          <w:szCs w:val="24"/>
        </w:rPr>
        <w:t xml:space="preserve">Latvijas prezidentūra panāca vienošanos par vienotu pieeju dzīvnieku veselības nodrošināšanai, nosakot skaidru tiesisko ietvaru dzīvnieku infekcijas slimību uzraudzībai un kontrolei, tādējādi veicinot sabiedrības veselību un drošu pārtikas apriti. Prezidentūras paveiktais bioloģiskās lauksaimniecības jomā nodrošinās sektora tālāku attīstību, uzlabojot bioloģiskās ražošanas tiesību normas, garantējot godīgu lauksaimnieku un uzņēmēju konkurenci, </w:t>
      </w:r>
      <w:r w:rsidR="007A1B28" w:rsidRPr="001B48F5">
        <w:rPr>
          <w:rFonts w:ascii="Times New Roman" w:hAnsi="Times New Roman" w:cs="Times New Roman"/>
          <w:sz w:val="24"/>
          <w:szCs w:val="24"/>
        </w:rPr>
        <w:t>kā arī</w:t>
      </w:r>
      <w:r w:rsidRPr="001B48F5">
        <w:rPr>
          <w:rFonts w:ascii="Times New Roman" w:hAnsi="Times New Roman" w:cs="Times New Roman"/>
          <w:sz w:val="24"/>
          <w:szCs w:val="24"/>
        </w:rPr>
        <w:t xml:space="preserve"> vairojot patērētāju uzticēšanos bioloģiskajiem produktiem. </w:t>
      </w:r>
      <w:r w:rsidRPr="001B48F5">
        <w:rPr>
          <w:rFonts w:ascii="Times New Roman" w:hAnsi="Times New Roman" w:cs="Times New Roman"/>
          <w:sz w:val="24"/>
          <w:szCs w:val="24"/>
        </w:rPr>
        <w:lastRenderedPageBreak/>
        <w:t>Savukārt panāktā vienošanās par pilnīgu zivju izkraušanas pienākumu novērsīs resursu izšķērdēšanu, pārtraucot iepriekšējo zivju izmešanas praksi, kura negatīvi ietekmēja zivju krājumus un jūras vides stāvokli.</w:t>
      </w:r>
    </w:p>
    <w:p w:rsidR="009C71EA" w:rsidRPr="001B48F5" w:rsidRDefault="009C71EA" w:rsidP="009C71EA">
      <w:pPr>
        <w:spacing w:line="360" w:lineRule="auto"/>
        <w:jc w:val="both"/>
        <w:rPr>
          <w:rFonts w:ascii="Times New Roman" w:hAnsi="Times New Roman" w:cs="Times New Roman"/>
          <w:sz w:val="24"/>
          <w:szCs w:val="24"/>
        </w:rPr>
      </w:pPr>
      <w:r w:rsidRPr="001B48F5">
        <w:rPr>
          <w:rFonts w:ascii="Times New Roman" w:hAnsi="Times New Roman" w:cs="Times New Roman"/>
          <w:b/>
          <w:sz w:val="24"/>
          <w:szCs w:val="24"/>
        </w:rPr>
        <w:t xml:space="preserve">Latvijas prezidentūra lika pamatus Eiropas Enerģētikas savienībai, kas vērsta uz ES enerģētiskās neatkarības nostiprināšanu un iezīmē noteiktāku virzību uz kopīgu enerģētikas politiku Eiropas Savienībā. </w:t>
      </w:r>
      <w:r w:rsidRPr="001B48F5">
        <w:rPr>
          <w:rFonts w:ascii="Times New Roman" w:hAnsi="Times New Roman" w:cs="Times New Roman"/>
          <w:sz w:val="24"/>
          <w:szCs w:val="24"/>
        </w:rPr>
        <w:t>Savienība</w:t>
      </w:r>
      <w:r w:rsidR="005B724B" w:rsidRPr="001B48F5">
        <w:rPr>
          <w:rFonts w:ascii="Times New Roman" w:hAnsi="Times New Roman" w:cs="Times New Roman"/>
          <w:sz w:val="24"/>
          <w:szCs w:val="24"/>
        </w:rPr>
        <w:t>s izveide</w:t>
      </w:r>
      <w:r w:rsidRPr="001B48F5">
        <w:rPr>
          <w:rFonts w:ascii="Times New Roman" w:hAnsi="Times New Roman" w:cs="Times New Roman"/>
          <w:sz w:val="24"/>
          <w:szCs w:val="24"/>
        </w:rPr>
        <w:t xml:space="preserve"> aizsākās februārī Rīgā līdz ar t.s. Rīgas procesu</w:t>
      </w:r>
      <w:r w:rsidR="00A67955" w:rsidRPr="001B48F5">
        <w:rPr>
          <w:rFonts w:ascii="Times New Roman" w:hAnsi="Times New Roman" w:cs="Times New Roman"/>
          <w:sz w:val="24"/>
          <w:szCs w:val="24"/>
        </w:rPr>
        <w:t>.</w:t>
      </w:r>
      <w:r w:rsidRPr="001B48F5">
        <w:rPr>
          <w:rFonts w:ascii="Times New Roman" w:hAnsi="Times New Roman" w:cs="Times New Roman"/>
          <w:sz w:val="24"/>
          <w:szCs w:val="24"/>
        </w:rPr>
        <w:t xml:space="preserve"> </w:t>
      </w:r>
      <w:r w:rsidR="00A67955" w:rsidRPr="001B48F5">
        <w:rPr>
          <w:rFonts w:ascii="Times New Roman" w:hAnsi="Times New Roman" w:cs="Times New Roman"/>
          <w:sz w:val="24"/>
          <w:szCs w:val="24"/>
        </w:rPr>
        <w:t>T</w:t>
      </w:r>
      <w:r w:rsidRPr="001B48F5">
        <w:rPr>
          <w:rFonts w:ascii="Times New Roman" w:hAnsi="Times New Roman" w:cs="Times New Roman"/>
          <w:sz w:val="24"/>
          <w:szCs w:val="24"/>
        </w:rPr>
        <w:t xml:space="preserve">ā paredz skatīt vienkopus piecas savstarpēji saistītas enerģētikas politikas dimensijas (enerģētiskā drošība un solidaritāte; pilnībā integrēts iekšējais enerģijas tirgus; energoefektivitāte kā līdzeklis enerģijas pieprasījuma ierobežošanai; pāreja uz zemas oglekļa intensitātes ekonomiku; pētniecība, inovācijas un konkurētspēja), tādējādi piešķirot ES enerģētikas politikai jaunu kvalitāti. Latvijas prezidentūrā tika akcentēta nepieciešamība </w:t>
      </w:r>
      <w:r w:rsidRPr="001B48F5">
        <w:rPr>
          <w:rFonts w:ascii="Times New Roman" w:hAnsi="Times New Roman" w:cs="Times New Roman"/>
          <w:bCs/>
          <w:sz w:val="24"/>
          <w:szCs w:val="24"/>
        </w:rPr>
        <w:t>nodrošināt patērētājiem stabilas un pieņemamas enerģijas cenas, lielākas izvēles iespējas enerģijas tirgū, skaidrāku informāciju par enerģijas piegādātājiem. Savukārt investīciju veicināšanas jautājumā prezidentūra akcentēja piekļuvi visiem iespējamajiem finansējuma avotiem un paredzamas investīciju vides nozīmi.</w:t>
      </w:r>
      <w:r w:rsidRPr="001B48F5">
        <w:rPr>
          <w:rFonts w:ascii="Times New Roman" w:hAnsi="Times New Roman" w:cs="Times New Roman"/>
          <w:sz w:val="24"/>
          <w:szCs w:val="24"/>
        </w:rPr>
        <w:t xml:space="preserve"> Latvijas prezidentūrā tika pieņemti lēmumi par enerģētiskās drošības veicināšanu, piemēram, paredzot lielāku atklātību gāzes piegāžu līgumos, ko ES dalībvalstis vai tajās darbojošās kompānijas slēdz ar trešajām valstīm vai trešo valstu kompānijām. </w:t>
      </w:r>
    </w:p>
    <w:p w:rsidR="009C71EA" w:rsidRPr="001B48F5" w:rsidRDefault="009C71EA" w:rsidP="009C71EA">
      <w:pPr>
        <w:spacing w:line="360" w:lineRule="auto"/>
        <w:jc w:val="both"/>
        <w:rPr>
          <w:rFonts w:ascii="Times New Roman" w:hAnsi="Times New Roman" w:cs="Times New Roman"/>
          <w:sz w:val="24"/>
          <w:szCs w:val="24"/>
        </w:rPr>
      </w:pPr>
      <w:r w:rsidRPr="001B48F5">
        <w:rPr>
          <w:rFonts w:ascii="Times New Roman" w:hAnsi="Times New Roman" w:cs="Times New Roman"/>
          <w:sz w:val="24"/>
          <w:szCs w:val="24"/>
        </w:rPr>
        <w:t>Latvijas prezidentūra pieņēma būtiskus lēmumus Eiropas Enerģētikas savienības izveidē, veicinot pāreju uz zemas oglekļa intensitātes ekonomiku un tādējādi vairojot ES enerģētisko neatkarību. Latvijas prezidentūra panāca vienošanos par Eiropas Savienības saistībām klimata pārmaiņu</w:t>
      </w:r>
      <w:r w:rsidR="00A67955" w:rsidRPr="001B48F5">
        <w:rPr>
          <w:rFonts w:ascii="Times New Roman" w:hAnsi="Times New Roman" w:cs="Times New Roman"/>
          <w:sz w:val="24"/>
          <w:szCs w:val="24"/>
        </w:rPr>
        <w:t xml:space="preserve"> samazināšanai pēc 2020. gada,</w:t>
      </w:r>
      <w:r w:rsidRPr="001B48F5">
        <w:rPr>
          <w:rFonts w:ascii="Times New Roman" w:hAnsi="Times New Roman" w:cs="Times New Roman"/>
          <w:sz w:val="24"/>
          <w:szCs w:val="24"/>
        </w:rPr>
        <w:t xml:space="preserve"> nodrošinot savlaicīgu ES ieguldījumu Parīzes klimata konferences sagatavošanā. Lai stimulētu investīcijas videi draudzīgās tehnoloģijās, energoefektivitātē un atjaunojamo energoresursu izmantošanā, prezidentūra panāca vienošanos par ES Emisijas kvotu tirdzniecības sistēmas tirgus stabilitātes rezerves izveidi un darbību. Eiropas Savienības Emisijas kvotu tirdzniecības sistēma ir galvenais siltumnīcefekta gāzu emisiju samazināšanas instruments no lielajām enerģētikas un rūpnieciskās ražošanas iekārtām. </w:t>
      </w:r>
      <w:r w:rsidR="00A67955" w:rsidRPr="001B48F5">
        <w:rPr>
          <w:rFonts w:ascii="Times New Roman" w:hAnsi="Times New Roman" w:cs="Times New Roman"/>
          <w:sz w:val="24"/>
          <w:szCs w:val="24"/>
        </w:rPr>
        <w:t>Līdz ar to</w:t>
      </w:r>
      <w:r w:rsidRPr="001B48F5">
        <w:rPr>
          <w:rFonts w:ascii="Times New Roman" w:hAnsi="Times New Roman" w:cs="Times New Roman"/>
          <w:sz w:val="24"/>
          <w:szCs w:val="24"/>
        </w:rPr>
        <w:t xml:space="preserve"> tiks nodrošināts optimāls emisijas kvotu skaits tirgū un, kā prognozēts, emisijas kvotu cena pieaugs. </w:t>
      </w:r>
    </w:p>
    <w:p w:rsidR="009C71EA" w:rsidRPr="001B48F5" w:rsidRDefault="009C71EA" w:rsidP="009C71EA">
      <w:pPr>
        <w:spacing w:line="360" w:lineRule="auto"/>
        <w:jc w:val="both"/>
        <w:rPr>
          <w:rFonts w:ascii="Times New Roman" w:hAnsi="Times New Roman" w:cs="Times New Roman"/>
          <w:sz w:val="24"/>
          <w:szCs w:val="24"/>
        </w:rPr>
      </w:pPr>
      <w:r w:rsidRPr="001B48F5">
        <w:rPr>
          <w:rFonts w:ascii="Times New Roman" w:hAnsi="Times New Roman" w:cs="Times New Roman"/>
          <w:b/>
          <w:sz w:val="24"/>
          <w:szCs w:val="24"/>
        </w:rPr>
        <w:lastRenderedPageBreak/>
        <w:t xml:space="preserve">Latvijas prezidentūra pievērsa uzmanību </w:t>
      </w:r>
      <w:r w:rsidR="00983D1F" w:rsidRPr="001B48F5">
        <w:rPr>
          <w:rFonts w:ascii="Times New Roman" w:hAnsi="Times New Roman" w:cs="Times New Roman"/>
          <w:b/>
          <w:sz w:val="24"/>
          <w:szCs w:val="24"/>
        </w:rPr>
        <w:t xml:space="preserve">iekļaujošiem darba tirgiem un </w:t>
      </w:r>
      <w:r w:rsidRPr="001B48F5">
        <w:rPr>
          <w:rFonts w:ascii="Times New Roman" w:hAnsi="Times New Roman" w:cs="Times New Roman"/>
          <w:b/>
          <w:sz w:val="24"/>
          <w:szCs w:val="24"/>
        </w:rPr>
        <w:t xml:space="preserve">darba vietu kvalitātei kā būtiskam priekšnoteikumam ES konkurētspējas stiprināšanai ilgtermiņā. </w:t>
      </w:r>
      <w:r w:rsidR="007A1B28" w:rsidRPr="001B48F5">
        <w:rPr>
          <w:rFonts w:ascii="Times New Roman" w:hAnsi="Times New Roman" w:cs="Times New Roman"/>
          <w:sz w:val="24"/>
          <w:szCs w:val="24"/>
        </w:rPr>
        <w:t>Akcentējām</w:t>
      </w:r>
      <w:r w:rsidRPr="001B48F5">
        <w:rPr>
          <w:rFonts w:ascii="Times New Roman" w:hAnsi="Times New Roman" w:cs="Times New Roman"/>
          <w:sz w:val="24"/>
          <w:szCs w:val="24"/>
        </w:rPr>
        <w:t xml:space="preserve"> jautājumus, kuriem ekonomikas un finanšu krīzes ietekmē bija </w:t>
      </w:r>
      <w:r w:rsidR="00983D1F" w:rsidRPr="001B48F5">
        <w:rPr>
          <w:rFonts w:ascii="Times New Roman" w:hAnsi="Times New Roman" w:cs="Times New Roman"/>
          <w:sz w:val="24"/>
          <w:szCs w:val="24"/>
        </w:rPr>
        <w:t>pievērsta mazāka uzmanība</w:t>
      </w:r>
      <w:r w:rsidRPr="001B48F5">
        <w:rPr>
          <w:rFonts w:ascii="Times New Roman" w:hAnsi="Times New Roman" w:cs="Times New Roman"/>
          <w:sz w:val="24"/>
          <w:szCs w:val="24"/>
        </w:rPr>
        <w:t>, proti, darba vietu ilgtspēja un kvalitāte, ienākumu pietiekamība, karjeras iespējas, droša pārej</w:t>
      </w:r>
      <w:r w:rsidR="005B724B" w:rsidRPr="001B48F5">
        <w:rPr>
          <w:rFonts w:ascii="Times New Roman" w:hAnsi="Times New Roman" w:cs="Times New Roman"/>
          <w:sz w:val="24"/>
          <w:szCs w:val="24"/>
        </w:rPr>
        <w:t>a</w:t>
      </w:r>
      <w:r w:rsidRPr="001B48F5">
        <w:rPr>
          <w:rFonts w:ascii="Times New Roman" w:hAnsi="Times New Roman" w:cs="Times New Roman"/>
          <w:sz w:val="24"/>
          <w:szCs w:val="24"/>
        </w:rPr>
        <w:t xml:space="preserve"> no vienas darba vietas uz citu. Latvijas prezidentūra akcentēja </w:t>
      </w:r>
      <w:r w:rsidR="00983D1F" w:rsidRPr="001B48F5">
        <w:rPr>
          <w:rFonts w:ascii="Times New Roman" w:hAnsi="Times New Roman" w:cs="Times New Roman"/>
          <w:sz w:val="24"/>
          <w:szCs w:val="24"/>
        </w:rPr>
        <w:t xml:space="preserve">arī </w:t>
      </w:r>
      <w:r w:rsidRPr="001B48F5">
        <w:rPr>
          <w:rFonts w:ascii="Times New Roman" w:hAnsi="Times New Roman" w:cs="Times New Roman"/>
          <w:sz w:val="24"/>
          <w:szCs w:val="24"/>
        </w:rPr>
        <w:t>kvalitatīva nacionālā</w:t>
      </w:r>
      <w:r w:rsidR="00983D1F" w:rsidRPr="001B48F5">
        <w:rPr>
          <w:rFonts w:ascii="Times New Roman" w:hAnsi="Times New Roman" w:cs="Times New Roman"/>
          <w:sz w:val="24"/>
          <w:szCs w:val="24"/>
        </w:rPr>
        <w:t xml:space="preserve"> un Eiropas</w:t>
      </w:r>
      <w:r w:rsidRPr="001B48F5">
        <w:rPr>
          <w:rFonts w:ascii="Times New Roman" w:hAnsi="Times New Roman" w:cs="Times New Roman"/>
          <w:sz w:val="24"/>
          <w:szCs w:val="24"/>
        </w:rPr>
        <w:t xml:space="preserve"> līmeņa sociālā dialoga nozīmi</w:t>
      </w:r>
      <w:r w:rsidR="007A1B28" w:rsidRPr="001B48F5">
        <w:rPr>
          <w:rFonts w:ascii="Times New Roman" w:hAnsi="Times New Roman" w:cs="Times New Roman"/>
          <w:sz w:val="24"/>
          <w:szCs w:val="24"/>
        </w:rPr>
        <w:t xml:space="preserve"> ES konkurētspējas veicināšanā</w:t>
      </w:r>
      <w:r w:rsidRPr="001B48F5">
        <w:rPr>
          <w:rFonts w:ascii="Times New Roman" w:hAnsi="Times New Roman" w:cs="Times New Roman"/>
          <w:sz w:val="24"/>
          <w:szCs w:val="24"/>
        </w:rPr>
        <w:t xml:space="preserve">. </w:t>
      </w:r>
    </w:p>
    <w:p w:rsidR="009C71EA" w:rsidRPr="001B48F5" w:rsidRDefault="009C71EA" w:rsidP="009C71EA">
      <w:pPr>
        <w:spacing w:line="360" w:lineRule="auto"/>
        <w:jc w:val="both"/>
        <w:rPr>
          <w:rFonts w:ascii="Times New Roman" w:hAnsi="Times New Roman" w:cs="Times New Roman"/>
          <w:sz w:val="24"/>
          <w:szCs w:val="24"/>
        </w:rPr>
      </w:pPr>
      <w:r w:rsidRPr="001B48F5">
        <w:rPr>
          <w:rFonts w:ascii="Times New Roman" w:hAnsi="Times New Roman" w:cs="Times New Roman"/>
          <w:b/>
          <w:sz w:val="24"/>
          <w:szCs w:val="24"/>
        </w:rPr>
        <w:t>Latvijas prezidentūra virzīja iniciatīvas, kas ir vērstas uz taisnīgu attieksmi pret visiem nodokļu maksātājiem ES Vienotajā tirgū</w:t>
      </w:r>
      <w:r w:rsidRPr="001B48F5">
        <w:rPr>
          <w:rFonts w:ascii="Times New Roman" w:hAnsi="Times New Roman" w:cs="Times New Roman"/>
          <w:sz w:val="24"/>
          <w:szCs w:val="24"/>
        </w:rPr>
        <w:t>. Lai cīnītos pret izvairīšanos no nodokļu maksāšanas un agresīvu nodokļu plānošanu, prezidentūra izstrādāja darba plānu ar tūlītējiem, vidēja un ilgtermiņa pasākumiem nodokļu bāzes samazināšanas un peļņas novirzīšanas apkarošanai. Panācām virzību jautājumā par obligātu un automātisku informācijas apmaiņu starp ES dalībvalstīm par t.s. nodokļu nolēmumiem (</w:t>
      </w:r>
      <w:r w:rsidRPr="001B48F5">
        <w:rPr>
          <w:rFonts w:ascii="Times New Roman" w:hAnsi="Times New Roman" w:cs="Times New Roman"/>
          <w:i/>
          <w:sz w:val="24"/>
          <w:szCs w:val="24"/>
        </w:rPr>
        <w:t>tax rulings</w:t>
      </w:r>
      <w:r w:rsidRPr="001B48F5">
        <w:rPr>
          <w:rFonts w:ascii="Times New Roman" w:hAnsi="Times New Roman" w:cs="Times New Roman"/>
          <w:sz w:val="24"/>
          <w:szCs w:val="24"/>
        </w:rPr>
        <w:t xml:space="preserve">), tādējādi stimulējot uzņēmumus maksāt nodokļus tajās valstīs, kur tie veic saimniecisko darbību. </w:t>
      </w:r>
    </w:p>
    <w:p w:rsidR="009C71EA" w:rsidRPr="001B48F5" w:rsidRDefault="009C71EA" w:rsidP="009C71EA">
      <w:pPr>
        <w:spacing w:line="360" w:lineRule="auto"/>
        <w:jc w:val="both"/>
        <w:rPr>
          <w:rFonts w:ascii="Times New Roman" w:hAnsi="Times New Roman" w:cs="Times New Roman"/>
          <w:sz w:val="24"/>
          <w:szCs w:val="24"/>
        </w:rPr>
      </w:pPr>
      <w:r w:rsidRPr="001B48F5">
        <w:rPr>
          <w:rFonts w:ascii="Times New Roman" w:hAnsi="Times New Roman" w:cs="Times New Roman"/>
          <w:b/>
          <w:sz w:val="24"/>
          <w:szCs w:val="24"/>
        </w:rPr>
        <w:t>Lai atjaunotu patērētāju un ieguldītāju uzticību finanšu tirgiem, Latvijas prezidentūra veicināja finanšu tirgu stabilitāti, integritāti un godīgumu</w:t>
      </w:r>
      <w:r w:rsidRPr="001B48F5">
        <w:rPr>
          <w:rFonts w:ascii="Times New Roman" w:hAnsi="Times New Roman" w:cs="Times New Roman"/>
          <w:sz w:val="24"/>
          <w:szCs w:val="24"/>
        </w:rPr>
        <w:t>. Prezidentūra panāca vienošanos par banku strukturālo reformu, kas liegs lielām, sistēmiski nozīmīgām bankām izmantot noguldītāju līdzekļus augsta riska finanšu operācijās; par manipulāciju novēršanu ar etaloniem jeb atsauces cenām finanšu instrumentiem, kas tiek izmantoti, piemēram, nosakot procentu likmi hipotekārajiem aizdevumiem; par ciešāku paralēlā banku sektora (</w:t>
      </w:r>
      <w:r w:rsidRPr="001B48F5">
        <w:rPr>
          <w:rFonts w:ascii="Times New Roman" w:hAnsi="Times New Roman" w:cs="Times New Roman"/>
          <w:i/>
          <w:sz w:val="24"/>
          <w:szCs w:val="24"/>
        </w:rPr>
        <w:t>shadow banking</w:t>
      </w:r>
      <w:r w:rsidRPr="001B48F5">
        <w:rPr>
          <w:rFonts w:ascii="Times New Roman" w:hAnsi="Times New Roman" w:cs="Times New Roman"/>
          <w:sz w:val="24"/>
          <w:szCs w:val="24"/>
        </w:rPr>
        <w:t xml:space="preserve">) uzraudzību. </w:t>
      </w:r>
    </w:p>
    <w:p w:rsidR="009C71EA" w:rsidRPr="001B48F5" w:rsidRDefault="009C71EA" w:rsidP="009C71EA">
      <w:pPr>
        <w:spacing w:line="360" w:lineRule="auto"/>
        <w:jc w:val="both"/>
        <w:rPr>
          <w:rFonts w:ascii="Times New Roman" w:hAnsi="Times New Roman" w:cs="Times New Roman"/>
          <w:sz w:val="24"/>
          <w:szCs w:val="24"/>
        </w:rPr>
      </w:pPr>
      <w:r w:rsidRPr="001B48F5">
        <w:rPr>
          <w:rFonts w:ascii="Times New Roman" w:hAnsi="Times New Roman" w:cs="Times New Roman"/>
          <w:b/>
          <w:sz w:val="24"/>
          <w:szCs w:val="24"/>
        </w:rPr>
        <w:t>Latvijas prezidentūrā tika panākta vienošanās par trim Eiropas Savienības ekonomikas politikas prioritātēm – investīciju veicināšana, strukturālo reformu un atbildīgas fiskālās politikas īstenošana</w:t>
      </w:r>
      <w:r w:rsidRPr="001B48F5">
        <w:rPr>
          <w:rFonts w:ascii="Times New Roman" w:hAnsi="Times New Roman" w:cs="Times New Roman"/>
          <w:sz w:val="24"/>
          <w:szCs w:val="24"/>
        </w:rPr>
        <w:t xml:space="preserve"> –, kā arī uz šīm prioritātēm balstītām individuālām rekomendācijām katrai dalībvalstij, tādējādi noslēdzot ikgadējo Eiropas Savienības ekonomikas politikas koordinācijas ciklu (t.s. Eiropas semestri). </w:t>
      </w:r>
    </w:p>
    <w:p w:rsidR="009C71EA" w:rsidRPr="001B48F5" w:rsidRDefault="009C71EA" w:rsidP="009C71EA">
      <w:pPr>
        <w:spacing w:line="360" w:lineRule="auto"/>
        <w:jc w:val="both"/>
        <w:rPr>
          <w:rFonts w:ascii="Times New Roman" w:hAnsi="Times New Roman" w:cs="Times New Roman"/>
          <w:sz w:val="24"/>
          <w:szCs w:val="24"/>
        </w:rPr>
      </w:pPr>
    </w:p>
    <w:p w:rsidR="009C71EA" w:rsidRPr="001B48F5" w:rsidRDefault="009C71EA" w:rsidP="009C71EA">
      <w:pPr>
        <w:spacing w:line="360" w:lineRule="auto"/>
        <w:jc w:val="both"/>
        <w:rPr>
          <w:rFonts w:ascii="Times New Roman" w:hAnsi="Times New Roman" w:cs="Times New Roman"/>
          <w:b/>
          <w:sz w:val="24"/>
          <w:szCs w:val="24"/>
          <w:u w:val="single"/>
        </w:rPr>
      </w:pPr>
      <w:r w:rsidRPr="001B48F5">
        <w:rPr>
          <w:rFonts w:ascii="Times New Roman" w:hAnsi="Times New Roman" w:cs="Times New Roman"/>
          <w:b/>
          <w:sz w:val="24"/>
          <w:szCs w:val="24"/>
          <w:u w:val="single"/>
        </w:rPr>
        <w:t>Digitāla Eiropa</w:t>
      </w:r>
    </w:p>
    <w:p w:rsidR="009C71EA" w:rsidRPr="001B48F5" w:rsidRDefault="009C71EA" w:rsidP="009C71EA">
      <w:pPr>
        <w:spacing w:before="240" w:after="0" w:line="360" w:lineRule="auto"/>
        <w:jc w:val="both"/>
        <w:rPr>
          <w:rFonts w:ascii="Times New Roman" w:hAnsi="Times New Roman" w:cs="Times New Roman"/>
          <w:sz w:val="24"/>
          <w:szCs w:val="24"/>
        </w:rPr>
      </w:pPr>
      <w:r w:rsidRPr="001B48F5">
        <w:rPr>
          <w:rFonts w:ascii="Times New Roman" w:hAnsi="Times New Roman" w:cs="Times New Roman"/>
          <w:sz w:val="24"/>
          <w:szCs w:val="24"/>
        </w:rPr>
        <w:lastRenderedPageBreak/>
        <w:t xml:space="preserve">Latvijas prezidentūra sniedza ieguldījumu Eiropas digitālās ekonomikas un Digitālā </w:t>
      </w:r>
      <w:r w:rsidR="002E26A8" w:rsidRPr="001B48F5">
        <w:rPr>
          <w:rFonts w:ascii="Times New Roman" w:hAnsi="Times New Roman" w:cs="Times New Roman"/>
          <w:sz w:val="24"/>
          <w:szCs w:val="24"/>
        </w:rPr>
        <w:t>v</w:t>
      </w:r>
      <w:r w:rsidRPr="001B48F5">
        <w:rPr>
          <w:rFonts w:ascii="Times New Roman" w:hAnsi="Times New Roman" w:cs="Times New Roman"/>
          <w:sz w:val="24"/>
          <w:szCs w:val="24"/>
        </w:rPr>
        <w:t>ienotā tirgus potenciāla atraisīšanā, lai sekmētu ES konkurētspēju, ekonomisko izaugsmi un jaunu darba vietu izveidi. Digitālā Vienotā tirgus potenciālais ieguldījums Eiropas Savienības ekonomikai varētu sniegt papildus 415 miljardus eiro</w:t>
      </w:r>
      <w:r w:rsidRPr="001B48F5">
        <w:rPr>
          <w:rStyle w:val="FootnoteReference"/>
          <w:rFonts w:cs="Times New Roman"/>
          <w:szCs w:val="24"/>
        </w:rPr>
        <w:footnoteReference w:id="6"/>
      </w:r>
      <w:r w:rsidRPr="001B48F5">
        <w:rPr>
          <w:rFonts w:ascii="Times New Roman" w:hAnsi="Times New Roman" w:cs="Times New Roman"/>
          <w:sz w:val="24"/>
          <w:szCs w:val="24"/>
        </w:rPr>
        <w:t xml:space="preserve"> un radīt simtiem tūkstošu jaunu </w:t>
      </w:r>
      <w:r w:rsidR="00983D1F" w:rsidRPr="001B48F5">
        <w:rPr>
          <w:rFonts w:ascii="Times New Roman" w:hAnsi="Times New Roman" w:cs="Times New Roman"/>
          <w:sz w:val="24"/>
          <w:szCs w:val="24"/>
        </w:rPr>
        <w:t xml:space="preserve">un kvalitatīvu </w:t>
      </w:r>
      <w:r w:rsidRPr="001B48F5">
        <w:rPr>
          <w:rFonts w:ascii="Times New Roman" w:hAnsi="Times New Roman" w:cs="Times New Roman"/>
          <w:sz w:val="24"/>
          <w:szCs w:val="24"/>
        </w:rPr>
        <w:t xml:space="preserve">darba vietu. Vienlīdz svarīgs ir bijis Latvijas prezidentūras darbs pie Digitālā </w:t>
      </w:r>
      <w:r w:rsidR="002E26A8" w:rsidRPr="001B48F5">
        <w:rPr>
          <w:rFonts w:ascii="Times New Roman" w:hAnsi="Times New Roman" w:cs="Times New Roman"/>
          <w:sz w:val="24"/>
          <w:szCs w:val="24"/>
        </w:rPr>
        <w:t>v</w:t>
      </w:r>
      <w:r w:rsidRPr="001B48F5">
        <w:rPr>
          <w:rFonts w:ascii="Times New Roman" w:hAnsi="Times New Roman" w:cs="Times New Roman"/>
          <w:sz w:val="24"/>
          <w:szCs w:val="24"/>
        </w:rPr>
        <w:t xml:space="preserve">ienotā tirgus izveidei būtiskiem tiesību aktu priekšlikumiem telesakaru, kiberdrošības un datu aizsardzības jomā. Galvenais izaicinājums Latvijas prezidentūrai bija rast pareizo līdzsvaru starp patērētāju un nozaru interesēm. </w:t>
      </w:r>
    </w:p>
    <w:p w:rsidR="009C71EA" w:rsidRPr="001B48F5" w:rsidRDefault="009C71EA" w:rsidP="009C71EA">
      <w:pPr>
        <w:spacing w:before="240" w:after="0" w:line="360" w:lineRule="auto"/>
        <w:jc w:val="both"/>
        <w:rPr>
          <w:rFonts w:ascii="Times New Roman" w:hAnsi="Times New Roman" w:cs="Times New Roman"/>
          <w:b/>
          <w:sz w:val="24"/>
          <w:szCs w:val="24"/>
          <w:lang w:bidi="lv-LV"/>
        </w:rPr>
      </w:pPr>
      <w:r w:rsidRPr="001B48F5">
        <w:rPr>
          <w:rFonts w:ascii="Times New Roman" w:hAnsi="Times New Roman" w:cs="Times New Roman"/>
          <w:b/>
          <w:sz w:val="24"/>
          <w:szCs w:val="24"/>
          <w:lang w:bidi="lv-LV"/>
        </w:rPr>
        <w:t xml:space="preserve">Latvijas prezidentūra virzīja iniciatīvas, kas sekmē drošu un uzticamu digitālo vidi Eiropas Savienībā. </w:t>
      </w:r>
    </w:p>
    <w:p w:rsidR="009C71EA" w:rsidRPr="001B48F5" w:rsidRDefault="009C71EA" w:rsidP="009C71EA">
      <w:pPr>
        <w:spacing w:before="240" w:after="0" w:line="360" w:lineRule="auto"/>
        <w:jc w:val="both"/>
        <w:rPr>
          <w:rFonts w:ascii="Times New Roman" w:hAnsi="Times New Roman" w:cs="Times New Roman"/>
          <w:bCs/>
          <w:sz w:val="24"/>
          <w:szCs w:val="24"/>
        </w:rPr>
      </w:pPr>
      <w:r w:rsidRPr="001B48F5">
        <w:rPr>
          <w:rFonts w:ascii="Times New Roman" w:hAnsi="Times New Roman" w:cs="Times New Roman"/>
          <w:b/>
          <w:bCs/>
          <w:sz w:val="24"/>
          <w:szCs w:val="24"/>
        </w:rPr>
        <w:t>Latvijas prezidentūra panāca vienošanos par datu aizsardzības regulu, kas paaugstinās personas datu aizsardzības līmeni un palielinās uzņēmējdarbības iespējas Digitālajā vienotajā tirgū. Jauni datu aizsardzības noteikumi personām nodrošinās lielāku kontroli pār saviem datiem</w:t>
      </w:r>
      <w:r w:rsidRPr="001B48F5">
        <w:rPr>
          <w:rFonts w:ascii="Times New Roman" w:hAnsi="Times New Roman" w:cs="Times New Roman"/>
          <w:bCs/>
          <w:sz w:val="24"/>
          <w:szCs w:val="24"/>
        </w:rPr>
        <w:t xml:space="preserve">, piemēram, indivīdiem būs vieglāk piekļūt saviem datiem, viņi būs informētāki par savu datu apstrādi, kā arī būs tiesības uz personas datu dzēšanu (t.s. tiesības „tikt aizmirstam”) digitālajā vidē. </w:t>
      </w:r>
      <w:r w:rsidRPr="001B48F5">
        <w:rPr>
          <w:rFonts w:ascii="Times New Roman" w:hAnsi="Times New Roman" w:cs="Times New Roman"/>
          <w:b/>
          <w:bCs/>
          <w:sz w:val="24"/>
          <w:szCs w:val="24"/>
        </w:rPr>
        <w:t>Jauno noteikumu ieviešana sekmēs godīgu konkurenci un to, ka uzņēmumi, jo īpaši mazie un vidējie uzņēmumi, varēs izmantot Digitālā vienotā tirgus sniegtās priekšrocības.</w:t>
      </w:r>
      <w:r w:rsidRPr="001B48F5">
        <w:rPr>
          <w:rFonts w:ascii="Times New Roman" w:hAnsi="Times New Roman" w:cs="Times New Roman"/>
          <w:bCs/>
          <w:sz w:val="24"/>
          <w:szCs w:val="24"/>
        </w:rPr>
        <w:t xml:space="preserve"> ES vienotais datu aizsardzības regulējums būs piemērojams gan Eiropas, gan trešo valstu pakalpojumu sniedzējiem tiešsaistē, tādējādi nodrošinot netraucētu pārrobežu datu apmaiņu. Savukārt pastiprināta dalībvalstu uzraugošo iestāžu sadarbība nodrošinās </w:t>
      </w:r>
      <w:r w:rsidR="007A1B28" w:rsidRPr="001B48F5">
        <w:rPr>
          <w:rFonts w:ascii="Times New Roman" w:hAnsi="Times New Roman" w:cs="Times New Roman"/>
          <w:bCs/>
          <w:sz w:val="24"/>
          <w:szCs w:val="24"/>
        </w:rPr>
        <w:t>vienotu</w:t>
      </w:r>
      <w:r w:rsidRPr="001B48F5">
        <w:rPr>
          <w:rFonts w:ascii="Times New Roman" w:hAnsi="Times New Roman" w:cs="Times New Roman"/>
          <w:bCs/>
          <w:sz w:val="24"/>
          <w:szCs w:val="24"/>
        </w:rPr>
        <w:t xml:space="preserve"> noteikumu piemērošanu visās ES dalībvalstīs. Nozīmīgos pārrobežu pārkāpumu gadījumos jaunizveidotais „vienas pieturas” mehānisms nodrošinās sadarbību un kopēju lēmumu pieņemšanu starp dažādām datu aizsardzības iestādēm, paredzot kopējā lēmuma apstiprināšanu tajā iestādē, kas spēs sniegt visefektīvāko datu subjekta aizsardzību.</w:t>
      </w:r>
    </w:p>
    <w:p w:rsidR="00B644F0" w:rsidRPr="001B48F5" w:rsidRDefault="00B644F0" w:rsidP="009C71EA">
      <w:pPr>
        <w:spacing w:before="240" w:after="0" w:line="360" w:lineRule="auto"/>
        <w:jc w:val="both"/>
        <w:rPr>
          <w:rFonts w:ascii="Times New Roman" w:hAnsi="Times New Roman" w:cs="Times New Roman"/>
          <w:sz w:val="24"/>
          <w:szCs w:val="24"/>
        </w:rPr>
      </w:pPr>
      <w:r w:rsidRPr="001B48F5">
        <w:rPr>
          <w:rFonts w:ascii="Times New Roman" w:hAnsi="Times New Roman" w:cs="Times New Roman"/>
          <w:b/>
          <w:sz w:val="24"/>
          <w:szCs w:val="24"/>
          <w:lang w:bidi="lv-LV"/>
        </w:rPr>
        <w:lastRenderedPageBreak/>
        <w:t xml:space="preserve">Prezidentūrā sperts nozīmīgs solis kiberdrošības stiprināšanā. </w:t>
      </w:r>
      <w:r w:rsidRPr="001B48F5">
        <w:rPr>
          <w:rFonts w:ascii="Times New Roman" w:hAnsi="Times New Roman" w:cs="Times New Roman"/>
          <w:sz w:val="24"/>
          <w:szCs w:val="24"/>
          <w:lang w:bidi="lv-LV"/>
        </w:rPr>
        <w:t>Paveiktais Tīklu un informācijas drošības direktīvas virzībā pavērs ceļu vienotai ES dalībvalstu uzņēmumu un valsts pārvaldes iestāžu rīcībai kiberuzbrukumu gadījumos kritiskajai infrastruktūrai, piemēram, enerģētikas, transporta, banku, dzeramā ūdens un finanšu tirgus infrastruktūra</w:t>
      </w:r>
      <w:r w:rsidR="004B4251" w:rsidRPr="001B48F5">
        <w:rPr>
          <w:rFonts w:ascii="Times New Roman" w:hAnsi="Times New Roman" w:cs="Times New Roman"/>
          <w:sz w:val="24"/>
          <w:szCs w:val="24"/>
          <w:lang w:bidi="lv-LV"/>
        </w:rPr>
        <w:t>i.</w:t>
      </w:r>
      <w:r w:rsidR="004B4251" w:rsidRPr="001B48F5">
        <w:rPr>
          <w:rStyle w:val="FootnoteReference"/>
          <w:rFonts w:ascii="Times New Roman" w:hAnsi="Times New Roman" w:cs="Times New Roman"/>
          <w:sz w:val="24"/>
          <w:szCs w:val="24"/>
          <w:lang w:bidi="lv-LV"/>
        </w:rPr>
        <w:footnoteReference w:id="7"/>
      </w:r>
    </w:p>
    <w:p w:rsidR="00026D65" w:rsidRPr="001B48F5" w:rsidRDefault="00026D65" w:rsidP="00026D65">
      <w:pPr>
        <w:spacing w:before="240" w:line="360" w:lineRule="auto"/>
        <w:jc w:val="both"/>
        <w:rPr>
          <w:rFonts w:ascii="Times New Roman" w:hAnsi="Times New Roman" w:cs="Times New Roman"/>
          <w:bCs/>
          <w:sz w:val="24"/>
          <w:szCs w:val="24"/>
        </w:rPr>
      </w:pPr>
      <w:r w:rsidRPr="001B48F5">
        <w:rPr>
          <w:rFonts w:ascii="Times New Roman" w:hAnsi="Times New Roman" w:cs="Times New Roman"/>
          <w:b/>
          <w:bCs/>
          <w:sz w:val="24"/>
          <w:szCs w:val="24"/>
        </w:rPr>
        <w:t>Latvijas prezidentūra veltīja visas pūles, lai būtiski samazinātu viesabonēšanas maksu Eiropas Savienībā jau no 2016. gada vidus</w:t>
      </w:r>
      <w:r w:rsidRPr="001B48F5">
        <w:rPr>
          <w:rFonts w:ascii="Times New Roman" w:hAnsi="Times New Roman" w:cs="Times New Roman"/>
          <w:bCs/>
          <w:sz w:val="24"/>
          <w:szCs w:val="24"/>
        </w:rPr>
        <w:t xml:space="preserve">, nosakot datumu viesabonēšanas piemaksu pilnīgai atcelšanai, kā arī, lai vienotos par pirmajiem </w:t>
      </w:r>
      <w:r w:rsidRPr="001B48F5">
        <w:rPr>
          <w:rFonts w:ascii="Times New Roman" w:hAnsi="Times New Roman" w:cs="Times New Roman"/>
          <w:b/>
          <w:bCs/>
          <w:sz w:val="24"/>
          <w:szCs w:val="24"/>
        </w:rPr>
        <w:t xml:space="preserve">kopīgajiem atvērta interneta noteikumiem </w:t>
      </w:r>
      <w:r w:rsidRPr="001B48F5">
        <w:rPr>
          <w:rFonts w:ascii="Times New Roman" w:hAnsi="Times New Roman" w:cs="Times New Roman"/>
          <w:bCs/>
          <w:sz w:val="24"/>
          <w:szCs w:val="24"/>
        </w:rPr>
        <w:t>Eiropas Savienībā.</w:t>
      </w:r>
      <w:r w:rsidR="004B4251" w:rsidRPr="001B48F5">
        <w:rPr>
          <w:rStyle w:val="FootnoteReference"/>
          <w:rFonts w:ascii="Times New Roman" w:hAnsi="Times New Roman" w:cs="Times New Roman"/>
          <w:bCs/>
          <w:sz w:val="24"/>
          <w:szCs w:val="24"/>
        </w:rPr>
        <w:footnoteReference w:id="8"/>
      </w:r>
    </w:p>
    <w:p w:rsidR="004B4251" w:rsidRPr="001B48F5" w:rsidRDefault="009C71EA" w:rsidP="009C71EA">
      <w:pPr>
        <w:spacing w:before="240" w:after="0" w:line="360" w:lineRule="auto"/>
        <w:jc w:val="both"/>
        <w:rPr>
          <w:rFonts w:ascii="Times New Roman" w:hAnsi="Times New Roman" w:cs="Times New Roman"/>
          <w:sz w:val="24"/>
          <w:szCs w:val="24"/>
        </w:rPr>
      </w:pPr>
      <w:r w:rsidRPr="001B48F5">
        <w:rPr>
          <w:rFonts w:ascii="Times New Roman" w:hAnsi="Times New Roman" w:cs="Times New Roman"/>
          <w:b/>
          <w:sz w:val="24"/>
          <w:szCs w:val="24"/>
        </w:rPr>
        <w:t xml:space="preserve">Latvijas prezidentūra sniedza ieguldījumu Eiropas Digitālā </w:t>
      </w:r>
      <w:r w:rsidR="002E26A8" w:rsidRPr="001B48F5">
        <w:rPr>
          <w:rFonts w:ascii="Times New Roman" w:hAnsi="Times New Roman" w:cs="Times New Roman"/>
          <w:b/>
          <w:sz w:val="24"/>
          <w:szCs w:val="24"/>
        </w:rPr>
        <w:t>v</w:t>
      </w:r>
      <w:r w:rsidRPr="001B48F5">
        <w:rPr>
          <w:rFonts w:ascii="Times New Roman" w:hAnsi="Times New Roman" w:cs="Times New Roman"/>
          <w:b/>
          <w:sz w:val="24"/>
          <w:szCs w:val="24"/>
        </w:rPr>
        <w:t xml:space="preserve">ienotā tirgus veidošanā. Prezidentūras laikā ir identificēti būtiskākie digitālās ekonomikas potenciāla izmantošanas priekšnoteikumi, kā arī prioritāri veicamie pasākumi, lai novērstu šķēršļus pilnībā funkcionējoša Digitālā vienotā tirgus izveidei. </w:t>
      </w:r>
      <w:r w:rsidRPr="001B48F5">
        <w:rPr>
          <w:rFonts w:ascii="Times New Roman" w:hAnsi="Times New Roman" w:cs="Times New Roman"/>
          <w:sz w:val="24"/>
          <w:szCs w:val="24"/>
        </w:rPr>
        <w:t>ES un dalībvalstu līmenī risināmi tādi digitālās ekonomikas potenciāla izmantošanai</w:t>
      </w:r>
      <w:r w:rsidRPr="001B48F5">
        <w:rPr>
          <w:rFonts w:ascii="Times New Roman" w:hAnsi="Times New Roman" w:cs="Times New Roman"/>
          <w:b/>
          <w:sz w:val="24"/>
          <w:szCs w:val="24"/>
        </w:rPr>
        <w:t xml:space="preserve"> </w:t>
      </w:r>
      <w:r w:rsidRPr="001B48F5">
        <w:rPr>
          <w:rFonts w:ascii="Times New Roman" w:hAnsi="Times New Roman" w:cs="Times New Roman"/>
          <w:sz w:val="24"/>
          <w:szCs w:val="24"/>
        </w:rPr>
        <w:t>būtiski jautājumi kā</w:t>
      </w:r>
      <w:r w:rsidRPr="001B48F5">
        <w:rPr>
          <w:rFonts w:ascii="Times New Roman" w:hAnsi="Times New Roman" w:cs="Times New Roman"/>
          <w:b/>
          <w:sz w:val="24"/>
          <w:szCs w:val="24"/>
        </w:rPr>
        <w:t xml:space="preserve"> </w:t>
      </w:r>
      <w:r w:rsidRPr="001B48F5">
        <w:rPr>
          <w:rFonts w:ascii="Times New Roman" w:hAnsi="Times New Roman" w:cs="Times New Roman"/>
          <w:sz w:val="24"/>
          <w:szCs w:val="24"/>
        </w:rPr>
        <w:t>ātri platjoslas tīkli; digitālo prasmju pilnveidošana; patērētāju uzticības vairošana un kiberdrošības stiprināšana; atbalsts digitālajai pētniecībai, mākoņdatošanai un datu izmantošanai; atbalsts digitāliem jaunizveidotiem uzņēmumiem (</w:t>
      </w:r>
      <w:r w:rsidRPr="001B48F5">
        <w:rPr>
          <w:rFonts w:ascii="Times New Roman" w:hAnsi="Times New Roman" w:cs="Times New Roman"/>
          <w:i/>
          <w:sz w:val="24"/>
          <w:szCs w:val="24"/>
        </w:rPr>
        <w:t>start–ups</w:t>
      </w:r>
      <w:r w:rsidRPr="001B48F5">
        <w:rPr>
          <w:rFonts w:ascii="Times New Roman" w:hAnsi="Times New Roman" w:cs="Times New Roman"/>
          <w:sz w:val="24"/>
          <w:szCs w:val="24"/>
        </w:rPr>
        <w:t>) un uzņēmumu digitalizācijai. Prezidentūras vadītajās nozaru padomēs identificētās prioritātes guva atspoguļojumu Eiropas Komisijas publicētajā Digi</w:t>
      </w:r>
      <w:r w:rsidR="002E26A8" w:rsidRPr="001B48F5">
        <w:rPr>
          <w:rFonts w:ascii="Times New Roman" w:hAnsi="Times New Roman" w:cs="Times New Roman"/>
          <w:sz w:val="24"/>
          <w:szCs w:val="24"/>
        </w:rPr>
        <w:t>tālā v</w:t>
      </w:r>
      <w:r w:rsidRPr="001B48F5">
        <w:rPr>
          <w:rFonts w:ascii="Times New Roman" w:hAnsi="Times New Roman" w:cs="Times New Roman"/>
          <w:sz w:val="24"/>
          <w:szCs w:val="24"/>
        </w:rPr>
        <w:t>ienotā tirgus stratēģijā Eiropai. Savukārt, lai sniegtu ieguldījumu jūnija Eiropadomes sagatavošanā, Latvijas prezidentūra iesniedza Eiropadomes priekšsēdētājam prezidentūras vadītajās nozaru padomēs izkristalizējušos jautājumus, kas būtu risināmi tuvākā un tālākā nākotnē - atbalsts maziem un vidējiem uzņēmumiem un digitāliem jaunizveidotiem uzņēmumiem (</w:t>
      </w:r>
      <w:r w:rsidRPr="001B48F5">
        <w:rPr>
          <w:rFonts w:ascii="Times New Roman" w:hAnsi="Times New Roman" w:cs="Times New Roman"/>
          <w:i/>
          <w:iCs/>
          <w:sz w:val="24"/>
          <w:szCs w:val="24"/>
        </w:rPr>
        <w:t>start – ups</w:t>
      </w:r>
      <w:r w:rsidRPr="001B48F5">
        <w:rPr>
          <w:rFonts w:ascii="Times New Roman" w:hAnsi="Times New Roman" w:cs="Times New Roman"/>
          <w:sz w:val="24"/>
          <w:szCs w:val="24"/>
        </w:rPr>
        <w:t xml:space="preserve">); publisko un privāto investīciju infrastruktūrā palielināšana; digitālo prasmju sekmēšana; nepamatotas ģeogrāfiskās bloķēšanas risināšana; autortiesību noteikumu </w:t>
      </w:r>
      <w:r w:rsidR="0040742D" w:rsidRPr="001B48F5">
        <w:rPr>
          <w:rFonts w:ascii="Times New Roman" w:hAnsi="Times New Roman" w:cs="Times New Roman"/>
          <w:sz w:val="24"/>
          <w:szCs w:val="24"/>
        </w:rPr>
        <w:t>modernizācija</w:t>
      </w:r>
      <w:r w:rsidRPr="001B48F5">
        <w:rPr>
          <w:rFonts w:ascii="Times New Roman" w:hAnsi="Times New Roman" w:cs="Times New Roman"/>
          <w:sz w:val="24"/>
          <w:szCs w:val="24"/>
        </w:rPr>
        <w:t xml:space="preserve">, kā arī audiovizuālā </w:t>
      </w:r>
      <w:r w:rsidR="0040742D" w:rsidRPr="001B48F5">
        <w:rPr>
          <w:rFonts w:ascii="Times New Roman" w:hAnsi="Times New Roman" w:cs="Times New Roman"/>
          <w:sz w:val="24"/>
          <w:szCs w:val="24"/>
        </w:rPr>
        <w:t>regulējuma</w:t>
      </w:r>
      <w:r w:rsidRPr="001B48F5">
        <w:rPr>
          <w:rFonts w:ascii="Times New Roman" w:hAnsi="Times New Roman" w:cs="Times New Roman"/>
          <w:sz w:val="24"/>
          <w:szCs w:val="24"/>
        </w:rPr>
        <w:t xml:space="preserve"> pārskatīšana. </w:t>
      </w:r>
    </w:p>
    <w:p w:rsidR="009C71EA" w:rsidRPr="001B48F5" w:rsidRDefault="009C71EA" w:rsidP="009C71EA">
      <w:pPr>
        <w:spacing w:before="240" w:after="0" w:line="360" w:lineRule="auto"/>
        <w:jc w:val="both"/>
        <w:rPr>
          <w:rFonts w:ascii="Times New Roman" w:hAnsi="Times New Roman" w:cs="Times New Roman"/>
          <w:sz w:val="24"/>
          <w:szCs w:val="24"/>
        </w:rPr>
      </w:pPr>
      <w:r w:rsidRPr="001B48F5">
        <w:rPr>
          <w:rFonts w:ascii="Times New Roman" w:hAnsi="Times New Roman" w:cs="Times New Roman"/>
          <w:sz w:val="24"/>
          <w:szCs w:val="24"/>
        </w:rPr>
        <w:t>Skaidru signālu par Digitālā vienotā tirgus nozīmi deva arī 17.-18. jūnijā Rīgā notikusī Digitālā asambleja „Viena Eiropa, viens</w:t>
      </w:r>
      <w:r w:rsidR="004B4251" w:rsidRPr="001B48F5">
        <w:rPr>
          <w:rFonts w:ascii="Times New Roman" w:hAnsi="Times New Roman" w:cs="Times New Roman"/>
          <w:sz w:val="24"/>
          <w:szCs w:val="24"/>
        </w:rPr>
        <w:t xml:space="preserve"> Digitālais vienotais tirgus”. </w:t>
      </w:r>
      <w:r w:rsidRPr="001B48F5">
        <w:rPr>
          <w:rFonts w:ascii="Times New Roman" w:hAnsi="Times New Roman" w:cs="Times New Roman"/>
          <w:sz w:val="24"/>
          <w:szCs w:val="24"/>
        </w:rPr>
        <w:t xml:space="preserve">Jo īpaši </w:t>
      </w:r>
      <w:r w:rsidRPr="001B48F5">
        <w:rPr>
          <w:rFonts w:ascii="Times New Roman" w:hAnsi="Times New Roman" w:cs="Times New Roman"/>
          <w:sz w:val="24"/>
          <w:szCs w:val="24"/>
        </w:rPr>
        <w:lastRenderedPageBreak/>
        <w:t>tika izcelta, piemēram, digitālo prasmju attīstīšana, drošas un uzticamas digitālās vides veidošana, identificēti iespējamie risinājumi nozīmīgāko šķēršļu Eiropas digitālajai ekonomikai novēršanai, kā arī iespējas un iz</w:t>
      </w:r>
      <w:r w:rsidR="004B4251" w:rsidRPr="001B48F5">
        <w:rPr>
          <w:rFonts w:ascii="Times New Roman" w:hAnsi="Times New Roman" w:cs="Times New Roman"/>
          <w:sz w:val="24"/>
          <w:szCs w:val="24"/>
        </w:rPr>
        <w:t>aicinājumi radošajiem sektoriem.</w:t>
      </w:r>
    </w:p>
    <w:p w:rsidR="009C71EA" w:rsidRPr="001B48F5" w:rsidRDefault="009C71EA" w:rsidP="009C71EA">
      <w:pPr>
        <w:spacing w:before="240" w:after="0" w:line="360" w:lineRule="auto"/>
        <w:jc w:val="both"/>
        <w:rPr>
          <w:rFonts w:ascii="Times New Roman" w:eastAsia="Calibri" w:hAnsi="Times New Roman" w:cs="Times New Roman"/>
          <w:sz w:val="24"/>
          <w:szCs w:val="24"/>
        </w:rPr>
      </w:pPr>
      <w:r w:rsidRPr="001B48F5">
        <w:rPr>
          <w:rFonts w:ascii="Times New Roman" w:eastAsia="Calibri" w:hAnsi="Times New Roman" w:cs="Times New Roman"/>
          <w:b/>
          <w:sz w:val="24"/>
          <w:szCs w:val="24"/>
        </w:rPr>
        <w:t>Latvijas prezidentūras laikā tika likts pamats digitālo aspektu un risinājumu integrēšanai visās politikas jomās un iniciatīvās</w:t>
      </w:r>
      <w:r w:rsidRPr="001B48F5">
        <w:rPr>
          <w:rFonts w:ascii="Times New Roman" w:eastAsia="Calibri" w:hAnsi="Times New Roman" w:cs="Times New Roman"/>
          <w:sz w:val="24"/>
          <w:szCs w:val="24"/>
        </w:rPr>
        <w:t xml:space="preserve">. Principa „digitālie risinājumi vispirms” ieviešana nodrošinās tiesību aktu piemērotību „digitālajam laikmetam”, jo ikviens tiesību akts tiks izstrādāts tā, lai tajā paredzētais spētu efektīvi funkcionēt arī digitālajā vidē. Tādējādi tiks mazināts slogs </w:t>
      </w:r>
      <w:r w:rsidR="004B4251" w:rsidRPr="001B48F5">
        <w:rPr>
          <w:rFonts w:ascii="Times New Roman" w:eastAsia="Calibri" w:hAnsi="Times New Roman" w:cs="Times New Roman"/>
          <w:sz w:val="24"/>
          <w:szCs w:val="24"/>
        </w:rPr>
        <w:t>iedzīvotājiem un</w:t>
      </w:r>
      <w:r w:rsidRPr="001B48F5">
        <w:rPr>
          <w:rFonts w:ascii="Times New Roman" w:eastAsia="Calibri" w:hAnsi="Times New Roman" w:cs="Times New Roman"/>
          <w:sz w:val="24"/>
          <w:szCs w:val="24"/>
        </w:rPr>
        <w:t xml:space="preserve"> uzņēmumiem. </w:t>
      </w:r>
    </w:p>
    <w:p w:rsidR="001E671F" w:rsidRPr="001B48F5" w:rsidRDefault="001E671F" w:rsidP="001E671F">
      <w:pPr>
        <w:pStyle w:val="5Normal"/>
        <w:spacing w:before="240" w:after="240" w:line="360" w:lineRule="auto"/>
      </w:pPr>
      <w:r w:rsidRPr="001B48F5">
        <w:rPr>
          <w:rFonts w:ascii="Times New Roman" w:hAnsi="Times New Roman"/>
          <w:b/>
          <w:sz w:val="24"/>
        </w:rPr>
        <w:t>Tāpat Latvijas prezidentūra virzīja iniciatīvas informācijas un komunikāciju tehnoloģiju radīto iespēju izmantošanai publiskās pārvaldes modernizācijā</w:t>
      </w:r>
      <w:r w:rsidR="004B4251" w:rsidRPr="001B48F5">
        <w:rPr>
          <w:rFonts w:ascii="Times New Roman" w:hAnsi="Times New Roman"/>
          <w:b/>
          <w:sz w:val="24"/>
        </w:rPr>
        <w:t>,</w:t>
      </w:r>
      <w:r w:rsidRPr="001B48F5">
        <w:rPr>
          <w:rFonts w:ascii="Times New Roman" w:hAnsi="Times New Roman"/>
          <w:b/>
          <w:sz w:val="24"/>
        </w:rPr>
        <w:t xml:space="preserve"> </w:t>
      </w:r>
      <w:r w:rsidRPr="001B48F5">
        <w:rPr>
          <w:rFonts w:ascii="Times New Roman" w:hAnsi="Times New Roman"/>
          <w:sz w:val="24"/>
        </w:rPr>
        <w:t xml:space="preserve">panākot </w:t>
      </w:r>
      <w:r w:rsidR="004B4251" w:rsidRPr="001B48F5">
        <w:rPr>
          <w:rFonts w:ascii="Times New Roman" w:hAnsi="Times New Roman"/>
          <w:sz w:val="24"/>
        </w:rPr>
        <w:t>v</w:t>
      </w:r>
      <w:r w:rsidRPr="001B48F5">
        <w:rPr>
          <w:rFonts w:ascii="Times New Roman" w:hAnsi="Times New Roman"/>
          <w:sz w:val="24"/>
        </w:rPr>
        <w:t>ienošanos par „Eiropas valsts pārvaldes iestāžu, uzņēmumu un iedzīvotāju sadarbspēju risinājumu” programmas darbības turpināšanu līdz</w:t>
      </w:r>
      <w:r w:rsidR="00B644F0" w:rsidRPr="001B48F5">
        <w:rPr>
          <w:rFonts w:ascii="Times New Roman" w:hAnsi="Times New Roman"/>
          <w:sz w:val="24"/>
        </w:rPr>
        <w:t xml:space="preserve"> </w:t>
      </w:r>
      <w:r w:rsidRPr="001B48F5">
        <w:rPr>
          <w:rFonts w:ascii="Times New Roman" w:hAnsi="Times New Roman"/>
          <w:sz w:val="24"/>
        </w:rPr>
        <w:t xml:space="preserve">2020. </w:t>
      </w:r>
      <w:r w:rsidR="00B644F0" w:rsidRPr="001B48F5">
        <w:rPr>
          <w:rFonts w:ascii="Times New Roman" w:hAnsi="Times New Roman"/>
          <w:sz w:val="24"/>
        </w:rPr>
        <w:t>g</w:t>
      </w:r>
      <w:r w:rsidRPr="001B48F5">
        <w:rPr>
          <w:rFonts w:ascii="Times New Roman" w:hAnsi="Times New Roman"/>
          <w:sz w:val="24"/>
        </w:rPr>
        <w:t>adam,</w:t>
      </w:r>
      <w:r w:rsidR="004B4251" w:rsidRPr="001B48F5">
        <w:rPr>
          <w:rFonts w:ascii="Times New Roman" w:hAnsi="Times New Roman"/>
          <w:sz w:val="24"/>
        </w:rPr>
        <w:t xml:space="preserve"> </w:t>
      </w:r>
      <w:r w:rsidRPr="001B48F5">
        <w:rPr>
          <w:rFonts w:ascii="Times New Roman" w:hAnsi="Times New Roman"/>
          <w:sz w:val="24"/>
        </w:rPr>
        <w:t xml:space="preserve">kas palīdzēs dalībvalstīm modernizēt pārvaldi un sniegt sadarbspējīgus digitālos pakalpojumus </w:t>
      </w:r>
      <w:r w:rsidR="004B4251" w:rsidRPr="001B48F5">
        <w:rPr>
          <w:rFonts w:ascii="Times New Roman" w:hAnsi="Times New Roman"/>
          <w:sz w:val="24"/>
        </w:rPr>
        <w:t>nacionālā un</w:t>
      </w:r>
      <w:r w:rsidRPr="001B48F5">
        <w:rPr>
          <w:rFonts w:ascii="Times New Roman" w:hAnsi="Times New Roman"/>
          <w:sz w:val="24"/>
        </w:rPr>
        <w:t xml:space="preserve"> Eiropas līmenī. </w:t>
      </w:r>
    </w:p>
    <w:p w:rsidR="001E671F" w:rsidRPr="001B48F5" w:rsidRDefault="001E671F" w:rsidP="009C71EA">
      <w:pPr>
        <w:spacing w:line="360" w:lineRule="auto"/>
        <w:jc w:val="both"/>
        <w:rPr>
          <w:rFonts w:ascii="Times New Roman" w:hAnsi="Times New Roman" w:cs="Times New Roman"/>
          <w:b/>
          <w:sz w:val="24"/>
          <w:szCs w:val="24"/>
        </w:rPr>
      </w:pPr>
    </w:p>
    <w:p w:rsidR="009C71EA" w:rsidRPr="001B48F5" w:rsidRDefault="009C71EA" w:rsidP="009C71EA">
      <w:pPr>
        <w:spacing w:line="360" w:lineRule="auto"/>
        <w:jc w:val="both"/>
        <w:rPr>
          <w:rFonts w:ascii="Times New Roman" w:hAnsi="Times New Roman" w:cs="Times New Roman"/>
          <w:b/>
          <w:sz w:val="24"/>
          <w:szCs w:val="24"/>
          <w:u w:val="single"/>
        </w:rPr>
      </w:pPr>
      <w:r w:rsidRPr="001B48F5">
        <w:rPr>
          <w:rFonts w:ascii="Times New Roman" w:hAnsi="Times New Roman" w:cs="Times New Roman"/>
          <w:b/>
          <w:sz w:val="24"/>
          <w:szCs w:val="24"/>
          <w:u w:val="single"/>
        </w:rPr>
        <w:t>Iesaistīta Eiropa</w:t>
      </w:r>
    </w:p>
    <w:p w:rsidR="009C71EA" w:rsidRPr="001B48F5" w:rsidRDefault="009C71EA" w:rsidP="009C71EA">
      <w:pPr>
        <w:spacing w:line="360" w:lineRule="auto"/>
        <w:jc w:val="both"/>
        <w:rPr>
          <w:rFonts w:ascii="Times New Roman" w:hAnsi="Times New Roman" w:cs="Times New Roman"/>
          <w:sz w:val="24"/>
          <w:szCs w:val="24"/>
        </w:rPr>
      </w:pPr>
      <w:r w:rsidRPr="001B48F5">
        <w:rPr>
          <w:rFonts w:ascii="Times New Roman" w:hAnsi="Times New Roman" w:cs="Times New Roman"/>
          <w:sz w:val="24"/>
          <w:szCs w:val="24"/>
        </w:rPr>
        <w:t>Sadarbojoties ar ES Augsto pārstāvi ārlietās un drošības politikas jautājumos, Latvijas prezidentūra veicināja drošību, ekonomisko un sociālo stabilitāti Eiropas Savienības kaimiņu valstīs un plašākā pasaulē. Īpašu uzmanību prezidentūra pievērsa attiecībām ar Austrumu partnerības un Centrālāzijas valstīm, kā arī ES sadarbībai ar stratēģiskajiem partneriem tirdzniecības un drošības jomā. Nozīmīgs darbs tika paveikts ES Kopējās drošības un aizsardzības politika</w:t>
      </w:r>
      <w:r w:rsidR="00DF7B89" w:rsidRPr="001B48F5">
        <w:rPr>
          <w:rFonts w:ascii="Times New Roman" w:hAnsi="Times New Roman" w:cs="Times New Roman"/>
          <w:sz w:val="24"/>
          <w:szCs w:val="24"/>
        </w:rPr>
        <w:t>s stiprināšanā, izvērtējot jauno</w:t>
      </w:r>
      <w:r w:rsidRPr="001B48F5">
        <w:rPr>
          <w:rFonts w:ascii="Times New Roman" w:hAnsi="Times New Roman" w:cs="Times New Roman"/>
          <w:sz w:val="24"/>
          <w:szCs w:val="24"/>
        </w:rPr>
        <w:t xml:space="preserve">s drošības izaicinājumus un sniedzot vadlīnijas turpmākajam darbam. </w:t>
      </w:r>
    </w:p>
    <w:p w:rsidR="00952038" w:rsidRPr="001B48F5" w:rsidRDefault="00952038" w:rsidP="00952038">
      <w:pPr>
        <w:spacing w:before="120" w:after="120" w:line="360" w:lineRule="auto"/>
        <w:jc w:val="both"/>
        <w:rPr>
          <w:rFonts w:ascii="Times New Roman" w:hAnsi="Times New Roman"/>
          <w:sz w:val="24"/>
          <w:szCs w:val="24"/>
        </w:rPr>
      </w:pPr>
      <w:r w:rsidRPr="001B48F5">
        <w:rPr>
          <w:rFonts w:ascii="Times New Roman" w:hAnsi="Times New Roman"/>
          <w:b/>
          <w:bCs/>
          <w:sz w:val="24"/>
          <w:szCs w:val="24"/>
        </w:rPr>
        <w:t xml:space="preserve">Latvijas prezidentūras laikā tika pieņemti lēmumi, kas palielinās iekšējo drošību Eiropas Savienībā. </w:t>
      </w:r>
      <w:r w:rsidRPr="001B48F5">
        <w:rPr>
          <w:rFonts w:ascii="Times New Roman" w:hAnsi="Times New Roman"/>
          <w:sz w:val="24"/>
          <w:szCs w:val="24"/>
        </w:rPr>
        <w:t>Lēmumus izpildījām, balstoties uz trīs rīcības prioritātēm cīņai pret terorismu</w:t>
      </w:r>
      <w:r w:rsidRPr="001B48F5">
        <w:rPr>
          <w:rFonts w:ascii="Times New Roman" w:hAnsi="Times New Roman"/>
          <w:b/>
          <w:bCs/>
          <w:sz w:val="24"/>
          <w:szCs w:val="24"/>
        </w:rPr>
        <w:t xml:space="preserve"> - </w:t>
      </w:r>
      <w:r w:rsidRPr="001B48F5">
        <w:rPr>
          <w:rFonts w:ascii="Times New Roman" w:hAnsi="Times New Roman"/>
          <w:sz w:val="24"/>
          <w:szCs w:val="24"/>
        </w:rPr>
        <w:t xml:space="preserve">iedzīvotāju drošības garantēšana, radikalizācijas novēršana un vērtību aizsardzība, kā arī sadarbība ar starptautiskiem partneriem. Pretterorisma pasākumu identificēšanā un īstenošanā nozīmīgu ieguldījumu sniedza ES valstu tieslietu un iekšlietu ministru apstiprinātais Rīgas kopīgais paziņojums par terorisma draudu </w:t>
      </w:r>
      <w:r w:rsidRPr="001B48F5">
        <w:rPr>
          <w:rFonts w:ascii="Times New Roman" w:hAnsi="Times New Roman"/>
          <w:sz w:val="24"/>
          <w:szCs w:val="24"/>
        </w:rPr>
        <w:lastRenderedPageBreak/>
        <w:t>novēršanu. Pamatojoties uz 12. februāra Eiropadomes secinājumiem, kā arī Rīgas kopīgo paziņojumu, Latvija savas prezidentūras laikā īpašu uzmanību veltīja tam, lai pilnībā izmantotu iespējas, ko sniedz Šengenas sistēma, pastiprinot un modernizējot ārējo robežu kontroli; apkarotu terorisma un vardarbīgā ekstrēmisma veicinošu saturu internetā; intensīvāk apmainītos ar informāciju starp kompetentajām iestādēm un aģentūrām; kā arī pastiprinātu cīņu pret šaujamieroču nelikumīgu tirdzniecību. Prezidentūras laikā atjaunojām ES iekšējās drošības stratēģiju 2015.-2020. gadam, par prioritātēm turpmākajam darbam izvirzot cīņu pret terorismu, smago un organizēto noziedzību, kā arī kibernoziedzību. Atjaunotā ES iekšējās drošības stratēģija ļaus visaptverošā un koordinētā veidā reaģēt uz jauniem apdraudējumiem, tostarp hibrīdapdraudējumiem.</w:t>
      </w:r>
    </w:p>
    <w:p w:rsidR="00B644F0" w:rsidRPr="001B48F5" w:rsidRDefault="009C71EA" w:rsidP="00B644F0">
      <w:pPr>
        <w:spacing w:line="360" w:lineRule="auto"/>
        <w:jc w:val="both"/>
        <w:rPr>
          <w:rFonts w:ascii="Times New Roman" w:hAnsi="Times New Roman" w:cs="Times New Roman"/>
          <w:b/>
          <w:sz w:val="24"/>
          <w:szCs w:val="24"/>
        </w:rPr>
      </w:pPr>
      <w:r w:rsidRPr="001B48F5">
        <w:rPr>
          <w:rFonts w:ascii="Times New Roman" w:hAnsi="Times New Roman" w:cs="Times New Roman"/>
          <w:b/>
          <w:sz w:val="24"/>
          <w:szCs w:val="24"/>
        </w:rPr>
        <w:t xml:space="preserve">Latvijas prezidentūra veicināja izpratni Eiropas Savienībā par jauniem drošības izaicinājumiem, t.sk. hibrīddraudiem, un iespējamām ES atbildēm, t.sk. stratēģisko komunikāciju. </w:t>
      </w:r>
      <w:r w:rsidR="00A50C51" w:rsidRPr="001B48F5">
        <w:rPr>
          <w:rFonts w:ascii="Times New Roman" w:hAnsi="Times New Roman" w:cs="Times New Roman"/>
          <w:sz w:val="24"/>
          <w:szCs w:val="24"/>
        </w:rPr>
        <w:t>Latvijas prezidentūras laikā uzsākts</w:t>
      </w:r>
      <w:r w:rsidR="00B644F0" w:rsidRPr="001B48F5">
        <w:rPr>
          <w:rFonts w:ascii="Times New Roman" w:hAnsi="Times New Roman" w:cs="Times New Roman"/>
          <w:sz w:val="24"/>
          <w:szCs w:val="24"/>
        </w:rPr>
        <w:t xml:space="preserve"> Eiropas Drošības stratēģijas pārskats, sniedzot mandātu ES augstajai pārstāvei ārlietās un drošības politikas jautājumos līdz 2016. gada jūnijam izstrādāt pirmo ES </w:t>
      </w:r>
      <w:r w:rsidR="00CB45B3" w:rsidRPr="001B48F5">
        <w:rPr>
          <w:rFonts w:ascii="Times New Roman" w:hAnsi="Times New Roman" w:cs="Times New Roman"/>
          <w:sz w:val="24"/>
          <w:szCs w:val="24"/>
        </w:rPr>
        <w:t>g</w:t>
      </w:r>
      <w:r w:rsidR="00B644F0" w:rsidRPr="001B48F5">
        <w:rPr>
          <w:rFonts w:ascii="Times New Roman" w:hAnsi="Times New Roman" w:cs="Times New Roman"/>
          <w:sz w:val="24"/>
          <w:szCs w:val="24"/>
        </w:rPr>
        <w:t xml:space="preserve">lobālo ārpolitikas un drošības politikas stratēģiju. Tāpat prezidentūras laikā tika izstrādāts ES rīcības plāns stratēģiskās komunikācijas jomā, lai pretotos dezinformācijas un propogandas kampaņām, kā arī sniegts mandāts ES Augstajai pārstāvei līdz 2015. gada beigām izstrādāt plašāku kopīgu ES ietvaru hibrīddraudu atvairīšanai. Šie pasākumi veicinās </w:t>
      </w:r>
      <w:r w:rsidR="00A50C51" w:rsidRPr="001B48F5">
        <w:rPr>
          <w:rFonts w:ascii="Times New Roman" w:hAnsi="Times New Roman" w:cs="Times New Roman"/>
          <w:sz w:val="24"/>
          <w:szCs w:val="24"/>
        </w:rPr>
        <w:t>lielāku ES un partnervalstu</w:t>
      </w:r>
      <w:r w:rsidR="00B644F0" w:rsidRPr="001B48F5">
        <w:rPr>
          <w:rFonts w:ascii="Times New Roman" w:hAnsi="Times New Roman" w:cs="Times New Roman"/>
          <w:sz w:val="24"/>
          <w:szCs w:val="24"/>
        </w:rPr>
        <w:t xml:space="preserve"> </w:t>
      </w:r>
      <w:r w:rsidR="00A50C51" w:rsidRPr="001B48F5">
        <w:rPr>
          <w:rFonts w:ascii="Times New Roman" w:hAnsi="Times New Roman" w:cs="Times New Roman"/>
          <w:sz w:val="24"/>
          <w:szCs w:val="24"/>
        </w:rPr>
        <w:t>noturību pret valstisko un bez</w:t>
      </w:r>
      <w:r w:rsidR="00B644F0" w:rsidRPr="001B48F5">
        <w:rPr>
          <w:rFonts w:ascii="Times New Roman" w:hAnsi="Times New Roman" w:cs="Times New Roman"/>
          <w:sz w:val="24"/>
          <w:szCs w:val="24"/>
        </w:rPr>
        <w:t xml:space="preserve">valstisko grupējumu īstenotajiem hibrīddraudiem. </w:t>
      </w:r>
    </w:p>
    <w:p w:rsidR="00A50C51" w:rsidRPr="001B48F5" w:rsidRDefault="009C71EA" w:rsidP="009C71EA">
      <w:pPr>
        <w:spacing w:line="360" w:lineRule="auto"/>
        <w:jc w:val="both"/>
        <w:rPr>
          <w:rFonts w:ascii="Times New Roman" w:hAnsi="Times New Roman" w:cs="Times New Roman"/>
          <w:sz w:val="24"/>
          <w:szCs w:val="24"/>
        </w:rPr>
      </w:pPr>
      <w:r w:rsidRPr="001B48F5">
        <w:rPr>
          <w:rFonts w:ascii="Times New Roman" w:hAnsi="Times New Roman" w:cs="Times New Roman"/>
          <w:b/>
          <w:sz w:val="24"/>
          <w:szCs w:val="24"/>
        </w:rPr>
        <w:t xml:space="preserve">Latvijas prezidentūra nodrošināja nekavējošu ES Padomes iesaisti, lai </w:t>
      </w:r>
      <w:r w:rsidR="007E772F" w:rsidRPr="001B48F5">
        <w:rPr>
          <w:rFonts w:ascii="Times New Roman" w:hAnsi="Times New Roman" w:cs="Times New Roman"/>
          <w:b/>
          <w:sz w:val="24"/>
          <w:szCs w:val="24"/>
        </w:rPr>
        <w:t xml:space="preserve">rastu risinājumu migrācijas plūsmu radītā </w:t>
      </w:r>
      <w:r w:rsidRPr="001B48F5">
        <w:rPr>
          <w:rFonts w:ascii="Times New Roman" w:hAnsi="Times New Roman" w:cs="Times New Roman"/>
          <w:b/>
          <w:sz w:val="24"/>
          <w:szCs w:val="24"/>
        </w:rPr>
        <w:t>spiedien</w:t>
      </w:r>
      <w:r w:rsidR="007E772F" w:rsidRPr="001B48F5">
        <w:rPr>
          <w:rFonts w:ascii="Times New Roman" w:hAnsi="Times New Roman" w:cs="Times New Roman"/>
          <w:b/>
          <w:sz w:val="24"/>
          <w:szCs w:val="24"/>
        </w:rPr>
        <w:t>a mazināšanai</w:t>
      </w:r>
      <w:r w:rsidRPr="001B48F5">
        <w:rPr>
          <w:rFonts w:ascii="Times New Roman" w:hAnsi="Times New Roman" w:cs="Times New Roman"/>
          <w:b/>
          <w:sz w:val="24"/>
          <w:szCs w:val="24"/>
        </w:rPr>
        <w:t xml:space="preserve"> Vidusjūrā.</w:t>
      </w:r>
      <w:r w:rsidRPr="001B48F5">
        <w:rPr>
          <w:rFonts w:ascii="Times New Roman" w:hAnsi="Times New Roman" w:cs="Times New Roman"/>
          <w:sz w:val="24"/>
          <w:szCs w:val="24"/>
        </w:rPr>
        <w:t xml:space="preserve"> </w:t>
      </w:r>
      <w:r w:rsidR="00DF7B89" w:rsidRPr="001B48F5">
        <w:rPr>
          <w:rFonts w:ascii="Times New Roman" w:hAnsi="Times New Roman" w:cs="Times New Roman"/>
          <w:sz w:val="24"/>
          <w:szCs w:val="24"/>
        </w:rPr>
        <w:t>Tika sniegts ieguldījums</w:t>
      </w:r>
      <w:r w:rsidRPr="001B48F5">
        <w:rPr>
          <w:rFonts w:ascii="Times New Roman" w:hAnsi="Times New Roman" w:cs="Times New Roman"/>
          <w:sz w:val="24"/>
          <w:szCs w:val="24"/>
        </w:rPr>
        <w:t xml:space="preserve"> ārkārtas Eiropadomes sagatavošanā, kurā tika lemts par tūlītējiem un ilgtermiņa migrācijas krīzes risinājumiem. Latvijas prezidentūras laikā tika pieņemts lēmums par FRONTEX</w:t>
      </w:r>
      <w:r w:rsidR="00AD2834" w:rsidRPr="001B48F5">
        <w:rPr>
          <w:rStyle w:val="FootnoteReference"/>
          <w:rFonts w:ascii="Times New Roman" w:hAnsi="Times New Roman" w:cs="Times New Roman"/>
          <w:sz w:val="24"/>
          <w:szCs w:val="24"/>
        </w:rPr>
        <w:footnoteReference w:id="9"/>
      </w:r>
      <w:r w:rsidRPr="001B48F5">
        <w:rPr>
          <w:rFonts w:ascii="Times New Roman" w:hAnsi="Times New Roman" w:cs="Times New Roman"/>
          <w:sz w:val="24"/>
          <w:szCs w:val="24"/>
        </w:rPr>
        <w:t xml:space="preserve"> Aģentūras stiprināšanu, kā arī tika panākta vienošanās par militāras operācijas </w:t>
      </w:r>
      <w:r w:rsidR="00A50C51" w:rsidRPr="001B48F5">
        <w:rPr>
          <w:rFonts w:ascii="Times New Roman" w:hAnsi="Times New Roman" w:cs="Times New Roman"/>
          <w:sz w:val="24"/>
          <w:szCs w:val="24"/>
        </w:rPr>
        <w:t>uzsākšanu</w:t>
      </w:r>
      <w:r w:rsidRPr="001B48F5">
        <w:rPr>
          <w:rFonts w:ascii="Times New Roman" w:hAnsi="Times New Roman" w:cs="Times New Roman"/>
          <w:sz w:val="24"/>
          <w:szCs w:val="24"/>
        </w:rPr>
        <w:t xml:space="preserve"> Vidusjūrā kontrabandistu tīklu apkarošanai. </w:t>
      </w:r>
    </w:p>
    <w:p w:rsidR="009C71EA" w:rsidRPr="001B48F5" w:rsidRDefault="009C71EA" w:rsidP="009C71EA">
      <w:pPr>
        <w:spacing w:line="360" w:lineRule="auto"/>
        <w:jc w:val="both"/>
        <w:rPr>
          <w:rFonts w:ascii="Times New Roman" w:hAnsi="Times New Roman" w:cs="Times New Roman"/>
          <w:sz w:val="24"/>
          <w:szCs w:val="24"/>
        </w:rPr>
      </w:pPr>
      <w:r w:rsidRPr="001B48F5">
        <w:rPr>
          <w:rFonts w:ascii="Times New Roman" w:hAnsi="Times New Roman" w:cs="Times New Roman"/>
          <w:b/>
          <w:sz w:val="24"/>
          <w:szCs w:val="24"/>
        </w:rPr>
        <w:lastRenderedPageBreak/>
        <w:t>Latvijas prezidentūra stiprināja ES dalībvalstu konsulāro sadarbību.</w:t>
      </w:r>
      <w:r w:rsidRPr="001B48F5">
        <w:rPr>
          <w:rFonts w:ascii="Times New Roman" w:hAnsi="Times New Roman" w:cs="Times New Roman"/>
          <w:sz w:val="24"/>
          <w:szCs w:val="24"/>
        </w:rPr>
        <w:t xml:space="preserve"> Latvijas prezidentūras darba rezultātā ES dalībvalstis vienojās par mehānismu, kā sniegt palīdzību savu valstu pilsoņiem, ja ar viņiem noticis negadījums valstī, kurā nav attiecīgās ES valsts vēstniecības. Vienošanās paredz ES valstu vēstniecību atbalstu citu dalībvalstu iedzīvotājiem ārvalstīs ārkārtas situācijās, piemēram, evakuāciju dabas k</w:t>
      </w:r>
      <w:r w:rsidR="00DF7B89" w:rsidRPr="001B48F5">
        <w:rPr>
          <w:rFonts w:ascii="Times New Roman" w:hAnsi="Times New Roman" w:cs="Times New Roman"/>
          <w:sz w:val="24"/>
          <w:szCs w:val="24"/>
        </w:rPr>
        <w:t>atastrofu gadījumos</w:t>
      </w:r>
      <w:r w:rsidRPr="001B48F5">
        <w:rPr>
          <w:rFonts w:ascii="Times New Roman" w:hAnsi="Times New Roman" w:cs="Times New Roman"/>
          <w:sz w:val="24"/>
          <w:szCs w:val="24"/>
        </w:rPr>
        <w:t>.</w:t>
      </w:r>
    </w:p>
    <w:p w:rsidR="009C71EA" w:rsidRPr="001B48F5" w:rsidRDefault="009C71EA" w:rsidP="009C71EA">
      <w:pPr>
        <w:spacing w:line="360" w:lineRule="auto"/>
        <w:jc w:val="both"/>
        <w:rPr>
          <w:rFonts w:ascii="Times New Roman" w:hAnsi="Times New Roman" w:cs="Times New Roman"/>
          <w:b/>
          <w:sz w:val="24"/>
          <w:szCs w:val="24"/>
        </w:rPr>
      </w:pPr>
      <w:r w:rsidRPr="001B48F5">
        <w:rPr>
          <w:rFonts w:ascii="Times New Roman" w:hAnsi="Times New Roman" w:cs="Times New Roman"/>
          <w:b/>
          <w:sz w:val="24"/>
          <w:szCs w:val="24"/>
        </w:rPr>
        <w:t>Rīgā notikušais Austrumu partnerības samits nostiprināja sadarbību ar Austrumu partnerības valstīm – Armēniju, Azerbaidžānu, Baltkrieviju, Gruziju, Moldovu un Ukrainu</w:t>
      </w:r>
      <w:r w:rsidRPr="001B48F5">
        <w:rPr>
          <w:rFonts w:ascii="Times New Roman" w:hAnsi="Times New Roman" w:cs="Times New Roman"/>
          <w:sz w:val="24"/>
          <w:szCs w:val="24"/>
        </w:rPr>
        <w:t>. Sadarbība tika nostiprinātā tādās jomās kā iekšlietas un tieslietas, drošības un aizsardzības politika, lauksaimniecība, digitālā ekonomika, veselība, tirdzniecība un transports, uzņēmējdarbība, mediji, pilsoniskā sabiedrība, kā arī jauniešu izglītība un nodarbinātība. Eiropas Savienība apstiprināja atbalstu partnervalstīm asociācijas līgumu un šo līgumu brīvās tirdzniecības sadaļu īstenošanā. Rīgas samits sniedza spēcīgu vēstījumu Gruzija</w:t>
      </w:r>
      <w:r w:rsidR="00C3716C" w:rsidRPr="001B48F5">
        <w:rPr>
          <w:rFonts w:ascii="Times New Roman" w:hAnsi="Times New Roman" w:cs="Times New Roman"/>
          <w:sz w:val="24"/>
          <w:szCs w:val="24"/>
        </w:rPr>
        <w:t>i</w:t>
      </w:r>
      <w:r w:rsidRPr="001B48F5">
        <w:rPr>
          <w:rFonts w:ascii="Times New Roman" w:hAnsi="Times New Roman" w:cs="Times New Roman"/>
          <w:sz w:val="24"/>
          <w:szCs w:val="24"/>
        </w:rPr>
        <w:t xml:space="preserve"> un Ukraina</w:t>
      </w:r>
      <w:r w:rsidR="00C3716C" w:rsidRPr="001B48F5">
        <w:rPr>
          <w:rFonts w:ascii="Times New Roman" w:hAnsi="Times New Roman" w:cs="Times New Roman"/>
          <w:sz w:val="24"/>
          <w:szCs w:val="24"/>
        </w:rPr>
        <w:t>i</w:t>
      </w:r>
      <w:r w:rsidRPr="001B48F5">
        <w:rPr>
          <w:rFonts w:ascii="Times New Roman" w:hAnsi="Times New Roman" w:cs="Times New Roman"/>
          <w:sz w:val="24"/>
          <w:szCs w:val="24"/>
        </w:rPr>
        <w:t>, ka vīzu liberalizācija ir tuvākā laika jautājums.</w:t>
      </w:r>
      <w:r w:rsidRPr="001B48F5">
        <w:rPr>
          <w:rFonts w:ascii="Times New Roman" w:hAnsi="Times New Roman" w:cs="Times New Roman"/>
          <w:b/>
          <w:sz w:val="24"/>
          <w:szCs w:val="24"/>
        </w:rPr>
        <w:t xml:space="preserve"> </w:t>
      </w:r>
    </w:p>
    <w:p w:rsidR="009C71EA" w:rsidRPr="001B48F5" w:rsidRDefault="00DF7B89" w:rsidP="009C71EA">
      <w:pPr>
        <w:spacing w:line="360" w:lineRule="auto"/>
        <w:jc w:val="both"/>
        <w:rPr>
          <w:rFonts w:ascii="Times New Roman" w:hAnsi="Times New Roman" w:cs="Times New Roman"/>
          <w:sz w:val="24"/>
          <w:szCs w:val="24"/>
        </w:rPr>
      </w:pPr>
      <w:r w:rsidRPr="001B48F5">
        <w:rPr>
          <w:rFonts w:ascii="Times New Roman" w:hAnsi="Times New Roman" w:cs="Times New Roman"/>
          <w:b/>
          <w:sz w:val="24"/>
          <w:szCs w:val="24"/>
        </w:rPr>
        <w:t>Latvijas prezidentūras laikā tika panākta vienošanās par finansiālo atbalstu Ukrainai un tika īstenota vienota Eiropas Savienības nostāja attiecībā uz konfliktu Ukrainas austrumos.</w:t>
      </w:r>
      <w:r w:rsidR="009C71EA" w:rsidRPr="001B48F5">
        <w:rPr>
          <w:rFonts w:ascii="Times New Roman" w:hAnsi="Times New Roman" w:cs="Times New Roman"/>
          <w:sz w:val="24"/>
          <w:szCs w:val="24"/>
        </w:rPr>
        <w:t xml:space="preserve"> </w:t>
      </w:r>
      <w:r w:rsidR="00D6557D" w:rsidRPr="001B48F5">
        <w:rPr>
          <w:rFonts w:ascii="Times New Roman" w:hAnsi="Times New Roman" w:cs="Times New Roman"/>
          <w:sz w:val="24"/>
          <w:szCs w:val="24"/>
        </w:rPr>
        <w:t xml:space="preserve">ES vienojās par jaunas makrofinansiālās palīdzības (aizdevuma) sniegšanu Ukrainai </w:t>
      </w:r>
      <w:r w:rsidR="009C71EA" w:rsidRPr="001B48F5">
        <w:rPr>
          <w:rFonts w:ascii="Times New Roman" w:hAnsi="Times New Roman" w:cs="Times New Roman"/>
          <w:sz w:val="24"/>
          <w:szCs w:val="24"/>
        </w:rPr>
        <w:t>1,8 mljrd. eiro apmērā, kas, kopā ar iepriekšējo programmu 1,6 mljrd. eiro apjomā, kas tika piešķirta 2014. gadā un 2015. gada sākumā, ir lielākā finanšu palīdzība, ko ES piešķīrusi trešajai valstij. Marta Eiropadomē valstu un valdību vadītāji uzsvēra Minskas vienošanos pilnīgas izpildes tiešu sasaisti ar ierobežojošo pasākumu uzturēšanu pret Krieviju</w:t>
      </w:r>
      <w:r w:rsidR="006E0B66" w:rsidRPr="001B48F5">
        <w:rPr>
          <w:rFonts w:ascii="Times New Roman" w:hAnsi="Times New Roman" w:cs="Times New Roman"/>
          <w:sz w:val="24"/>
          <w:szCs w:val="24"/>
        </w:rPr>
        <w:t xml:space="preserve">. </w:t>
      </w:r>
      <w:r w:rsidR="006E0B66" w:rsidRPr="001B48F5">
        <w:rPr>
          <w:rFonts w:ascii="Times New Roman" w:hAnsi="Times New Roman"/>
          <w:sz w:val="24"/>
        </w:rPr>
        <w:t>Pamatojoties uz marta Eiropadomes lēmumu</w:t>
      </w:r>
      <w:r w:rsidR="006E0B66" w:rsidRPr="001B48F5">
        <w:rPr>
          <w:rFonts w:ascii="Times New Roman" w:hAnsi="Times New Roman"/>
          <w:sz w:val="24"/>
          <w:szCs w:val="24"/>
        </w:rPr>
        <w:t>, 22. jūnijā dalībvalstu ārlietu ministri pagarināja 2014. gada jūlijā noteikto ekonomiskās sadarbības ierobežojošo pasākumu darbības termiņu līdz 2016. gada 31. janvārim.</w:t>
      </w:r>
      <w:r w:rsidR="009C71EA" w:rsidRPr="001B48F5">
        <w:rPr>
          <w:rFonts w:ascii="Times New Roman" w:hAnsi="Times New Roman" w:cs="Times New Roman"/>
          <w:sz w:val="24"/>
          <w:szCs w:val="24"/>
        </w:rPr>
        <w:t xml:space="preserve"> </w:t>
      </w:r>
    </w:p>
    <w:p w:rsidR="009C71EA" w:rsidRPr="001B48F5" w:rsidRDefault="009C71EA" w:rsidP="009C71EA">
      <w:pPr>
        <w:spacing w:line="360" w:lineRule="auto"/>
        <w:jc w:val="both"/>
        <w:rPr>
          <w:rFonts w:ascii="Times New Roman" w:hAnsi="Times New Roman" w:cs="Times New Roman"/>
          <w:sz w:val="24"/>
          <w:szCs w:val="24"/>
        </w:rPr>
      </w:pPr>
      <w:r w:rsidRPr="001B48F5">
        <w:rPr>
          <w:rFonts w:ascii="Times New Roman" w:hAnsi="Times New Roman" w:cs="Times New Roman"/>
          <w:b/>
          <w:sz w:val="24"/>
          <w:szCs w:val="24"/>
        </w:rPr>
        <w:t>Latvija prezidentūra</w:t>
      </w:r>
      <w:r w:rsidR="00D6557D" w:rsidRPr="001B48F5">
        <w:rPr>
          <w:rFonts w:ascii="Times New Roman" w:hAnsi="Times New Roman" w:cs="Times New Roman"/>
          <w:b/>
          <w:sz w:val="24"/>
          <w:szCs w:val="24"/>
        </w:rPr>
        <w:t>s ietvaros</w:t>
      </w:r>
      <w:r w:rsidRPr="001B48F5">
        <w:rPr>
          <w:rFonts w:ascii="Times New Roman" w:hAnsi="Times New Roman" w:cs="Times New Roman"/>
          <w:b/>
          <w:sz w:val="24"/>
          <w:szCs w:val="24"/>
        </w:rPr>
        <w:t xml:space="preserve"> sekmēja ES sadarbību ar Centrālāzijas reģiona valstīm – Kazahstānu, Kirgizstānu, Tadžikistānu, Turkmenistānu un Uzbekistānu.</w:t>
      </w:r>
      <w:r w:rsidRPr="001B48F5">
        <w:rPr>
          <w:rFonts w:ascii="Times New Roman" w:hAnsi="Times New Roman" w:cs="Times New Roman"/>
          <w:sz w:val="24"/>
          <w:szCs w:val="24"/>
        </w:rPr>
        <w:t xml:space="preserve"> </w:t>
      </w:r>
      <w:r w:rsidR="00D6557D" w:rsidRPr="001B48F5">
        <w:rPr>
          <w:rFonts w:ascii="Times New Roman" w:hAnsi="Times New Roman" w:cs="Times New Roman"/>
          <w:sz w:val="24"/>
          <w:szCs w:val="24"/>
        </w:rPr>
        <w:t>P</w:t>
      </w:r>
      <w:r w:rsidRPr="001B48F5">
        <w:rPr>
          <w:rFonts w:ascii="Times New Roman" w:hAnsi="Times New Roman" w:cs="Times New Roman"/>
          <w:sz w:val="24"/>
          <w:szCs w:val="24"/>
        </w:rPr>
        <w:t xml:space="preserve">rezidentūras laikā tika pārskatīta ES-Centrālāzijas stratēģija, kas apliecināja ES un Centrālāzijas reģiona valstu sadarbības nozīmi, pilnveidojot ES un Centrālāzijas valstu sadarbību tādās nozarēs kā tieslietas, ekonomika, </w:t>
      </w:r>
      <w:r w:rsidRPr="001B48F5">
        <w:rPr>
          <w:rFonts w:ascii="Times New Roman" w:hAnsi="Times New Roman" w:cs="Times New Roman"/>
          <w:sz w:val="24"/>
          <w:szCs w:val="24"/>
        </w:rPr>
        <w:lastRenderedPageBreak/>
        <w:t xml:space="preserve">lauksaimniecība, vides aizsardzība, </w:t>
      </w:r>
      <w:r w:rsidR="001D0B44">
        <w:rPr>
          <w:rFonts w:ascii="Times New Roman" w:hAnsi="Times New Roman" w:cs="Times New Roman"/>
          <w:sz w:val="24"/>
          <w:szCs w:val="24"/>
        </w:rPr>
        <w:t xml:space="preserve">izglītība, </w:t>
      </w:r>
      <w:r w:rsidRPr="001B48F5">
        <w:rPr>
          <w:rFonts w:ascii="Times New Roman" w:hAnsi="Times New Roman" w:cs="Times New Roman"/>
          <w:sz w:val="24"/>
          <w:szCs w:val="24"/>
        </w:rPr>
        <w:t xml:space="preserve">zaļo tehnoloģiju attīstība, energoefektivitāte un drošība. </w:t>
      </w:r>
    </w:p>
    <w:p w:rsidR="009C71EA" w:rsidRPr="001B48F5" w:rsidRDefault="009C71EA" w:rsidP="009C71EA">
      <w:pPr>
        <w:spacing w:line="360" w:lineRule="auto"/>
        <w:jc w:val="both"/>
        <w:rPr>
          <w:rFonts w:ascii="Times New Roman" w:hAnsi="Times New Roman" w:cs="Times New Roman"/>
          <w:sz w:val="24"/>
          <w:szCs w:val="24"/>
        </w:rPr>
      </w:pPr>
      <w:r w:rsidRPr="001B48F5">
        <w:rPr>
          <w:rFonts w:ascii="Times New Roman" w:hAnsi="Times New Roman" w:cs="Times New Roman"/>
          <w:b/>
          <w:sz w:val="24"/>
          <w:szCs w:val="24"/>
        </w:rPr>
        <w:t>Latvijas prezidentūra konsekventi turpināja īstenot ES paplašināšanās politiku, apliecinot ES atbalstu Rietumbalkānu valstu (Bosnijas un Hercegovinas, Serbijas, Kosovas, Melnkalnes, Maķedonijas</w:t>
      </w:r>
      <w:r w:rsidRPr="001B48F5">
        <w:rPr>
          <w:rStyle w:val="FootnoteReference"/>
          <w:rFonts w:cs="Times New Roman"/>
          <w:b/>
          <w:szCs w:val="24"/>
        </w:rPr>
        <w:footnoteReference w:id="10"/>
      </w:r>
      <w:r w:rsidRPr="001B48F5">
        <w:rPr>
          <w:rFonts w:ascii="Times New Roman" w:hAnsi="Times New Roman" w:cs="Times New Roman"/>
          <w:b/>
          <w:sz w:val="24"/>
          <w:szCs w:val="24"/>
        </w:rPr>
        <w:t xml:space="preserve">, Albānijas), kā arī Turcijas integrācijas </w:t>
      </w:r>
      <w:r w:rsidR="00AD2834" w:rsidRPr="001B48F5">
        <w:rPr>
          <w:rFonts w:ascii="Times New Roman" w:hAnsi="Times New Roman" w:cs="Times New Roman"/>
          <w:b/>
          <w:sz w:val="24"/>
          <w:szCs w:val="24"/>
        </w:rPr>
        <w:t xml:space="preserve">ES </w:t>
      </w:r>
      <w:r w:rsidRPr="001B48F5">
        <w:rPr>
          <w:rFonts w:ascii="Times New Roman" w:hAnsi="Times New Roman" w:cs="Times New Roman"/>
          <w:b/>
          <w:sz w:val="24"/>
          <w:szCs w:val="24"/>
        </w:rPr>
        <w:t>centieniem.</w:t>
      </w:r>
      <w:r w:rsidRPr="001B48F5">
        <w:rPr>
          <w:rFonts w:ascii="Times New Roman" w:hAnsi="Times New Roman" w:cs="Times New Roman"/>
          <w:sz w:val="24"/>
          <w:szCs w:val="24"/>
        </w:rPr>
        <w:t xml:space="preserve"> Latvijas prezidentūra spēja panākt vienošanos, lai tiktu atvērtas četras jaunas sarunu sadaļas ES-Melnkalnes pievienošanās sarunās. Latvijas ārlietu ministrs pārstāvēja ES Augsto pārstāvi ārlietās un drošības politikā, vadot ar šīm valstīm Stabilizācijas asociācijas padomes. Prezidentūra sekmēja arī starpparlamentārās dimensijas attīstību starp ES un paplašināšanās valstīm, pārstāvot ES Padomi ES – Turcijas, ES – Serbijas, ES – Melnkalnes un ES – Islandes parlamentārajā</w:t>
      </w:r>
      <w:r w:rsidR="00A50C51" w:rsidRPr="001B48F5">
        <w:rPr>
          <w:rFonts w:ascii="Times New Roman" w:hAnsi="Times New Roman" w:cs="Times New Roman"/>
          <w:sz w:val="24"/>
          <w:szCs w:val="24"/>
        </w:rPr>
        <w:t>s</w:t>
      </w:r>
      <w:r w:rsidRPr="001B48F5">
        <w:rPr>
          <w:rFonts w:ascii="Times New Roman" w:hAnsi="Times New Roman" w:cs="Times New Roman"/>
          <w:sz w:val="24"/>
          <w:szCs w:val="24"/>
        </w:rPr>
        <w:t xml:space="preserve"> komitejā</w:t>
      </w:r>
      <w:r w:rsidR="00A50C51" w:rsidRPr="001B48F5">
        <w:rPr>
          <w:rFonts w:ascii="Times New Roman" w:hAnsi="Times New Roman" w:cs="Times New Roman"/>
          <w:sz w:val="24"/>
          <w:szCs w:val="24"/>
        </w:rPr>
        <w:t>s</w:t>
      </w:r>
      <w:r w:rsidRPr="001B48F5">
        <w:rPr>
          <w:rFonts w:ascii="Times New Roman" w:hAnsi="Times New Roman" w:cs="Times New Roman"/>
          <w:sz w:val="24"/>
          <w:szCs w:val="24"/>
        </w:rPr>
        <w:t>.</w:t>
      </w:r>
    </w:p>
    <w:p w:rsidR="009C71EA" w:rsidRPr="001B48F5" w:rsidRDefault="009C71EA" w:rsidP="009C71EA">
      <w:pPr>
        <w:spacing w:line="360" w:lineRule="auto"/>
        <w:jc w:val="both"/>
        <w:rPr>
          <w:rFonts w:ascii="Times New Roman" w:hAnsi="Times New Roman" w:cs="Times New Roman"/>
          <w:sz w:val="24"/>
          <w:szCs w:val="24"/>
        </w:rPr>
      </w:pPr>
      <w:r w:rsidRPr="001B48F5">
        <w:rPr>
          <w:rFonts w:ascii="Times New Roman" w:hAnsi="Times New Roman" w:cs="Times New Roman"/>
          <w:b/>
          <w:sz w:val="24"/>
          <w:szCs w:val="24"/>
        </w:rPr>
        <w:t xml:space="preserve">Latvijas prezidentūra nodrošināja ES Padomes ieguldījumu ārējās tirdzniecības attīstībā, lai sekmētu ārējo tirgu atvēršanu un sniegtu jaunas iespējas Eiropas uzņēmējiem. </w:t>
      </w:r>
      <w:r w:rsidRPr="001B48F5">
        <w:rPr>
          <w:rFonts w:ascii="Times New Roman" w:hAnsi="Times New Roman" w:cs="Times New Roman"/>
          <w:sz w:val="24"/>
          <w:szCs w:val="24"/>
        </w:rPr>
        <w:t xml:space="preserve">Lielākā uzmanība Latvijas prezidentūras laikā tika veltīta visaptveroša un savstarpēji izdevīga Transatlantiskās tirdzniecības un investīciju partnerības nolīguma sarunām starp ES un ASV. Latvijas prezidentūras laikā notika divas sarunu kārtas, kuru ietvaros pārrunāti būtiski līguma aspekti, t.s. regulatorās sadarbības ietvars, atbalsts mazajiem un vidējiem uzņēmumiem, enerģētikas jautājumi u.c. Līdz ar sabiedrības interesi par ES – ASV sarunām, ir panākta lielāka atklātība sarunās: ES sarunu mandāts un sarunu dokumenti ir publiski pieejami. </w:t>
      </w:r>
    </w:p>
    <w:p w:rsidR="009C71EA" w:rsidRPr="001B48F5" w:rsidRDefault="009C71EA" w:rsidP="009C71EA">
      <w:pPr>
        <w:spacing w:line="360" w:lineRule="auto"/>
        <w:jc w:val="both"/>
        <w:rPr>
          <w:rFonts w:ascii="Times New Roman" w:hAnsi="Times New Roman" w:cs="Times New Roman"/>
          <w:sz w:val="24"/>
          <w:szCs w:val="24"/>
        </w:rPr>
      </w:pPr>
      <w:r w:rsidRPr="001B48F5">
        <w:rPr>
          <w:rFonts w:ascii="Times New Roman" w:hAnsi="Times New Roman" w:cs="Times New Roman"/>
          <w:b/>
          <w:sz w:val="24"/>
          <w:szCs w:val="24"/>
        </w:rPr>
        <w:t xml:space="preserve">Latvijas prezidentūra nodrošināja ES kā lielākā attīstības palīdzības sniedzēja iesaisti ANO starpvaldību sarunās par jauniem Ilgtspējīgās attīstības mērķiem, to finansēšanu un īstenošanu pēc 2015. gada, īpašu uzmanību pievēršot dzimumu līdztiesībai. </w:t>
      </w:r>
      <w:r w:rsidRPr="001B48F5">
        <w:rPr>
          <w:rFonts w:ascii="Times New Roman" w:hAnsi="Times New Roman" w:cs="Times New Roman"/>
          <w:sz w:val="24"/>
          <w:szCs w:val="24"/>
        </w:rPr>
        <w:t xml:space="preserve">Latvijas prezidentūra panāca vienotu ES nostāju, kas kalpos par pamatu ES dalībai ANO Trešajā starptautiskajā attīstības finansējuma konferencē š.g. jūlijā Adisabebā (Etiopijā). </w:t>
      </w:r>
    </w:p>
    <w:p w:rsidR="009356A3" w:rsidRPr="001B48F5" w:rsidRDefault="009356A3" w:rsidP="004169B4">
      <w:pPr>
        <w:pStyle w:val="darbam"/>
        <w:spacing w:line="360" w:lineRule="auto"/>
        <w:jc w:val="left"/>
        <w:outlineLvl w:val="0"/>
        <w:rPr>
          <w:b/>
          <w:smallCaps/>
          <w:u w:val="single"/>
          <w:lang w:val="lv-LV"/>
        </w:rPr>
      </w:pPr>
    </w:p>
    <w:p w:rsidR="009356A3" w:rsidRPr="001B48F5" w:rsidRDefault="009356A3">
      <w:pPr>
        <w:rPr>
          <w:rFonts w:ascii="Times New Roman" w:eastAsia="Times New Roman" w:hAnsi="Times New Roman" w:cs="Times New Roman"/>
          <w:b/>
          <w:smallCaps/>
          <w:sz w:val="24"/>
          <w:szCs w:val="24"/>
          <w:u w:val="single"/>
          <w:lang w:eastAsia="fr-BE"/>
        </w:rPr>
      </w:pPr>
      <w:r w:rsidRPr="001B48F5">
        <w:rPr>
          <w:b/>
          <w:smallCaps/>
          <w:u w:val="single"/>
        </w:rPr>
        <w:br w:type="page"/>
      </w:r>
    </w:p>
    <w:p w:rsidR="00577B19" w:rsidRPr="001B48F5" w:rsidRDefault="00577B19" w:rsidP="00983CC2">
      <w:pPr>
        <w:pStyle w:val="Heading1"/>
        <w:jc w:val="center"/>
        <w:rPr>
          <w:rFonts w:ascii="Times New Roman" w:hAnsi="Times New Roman" w:cs="Times New Roman"/>
          <w:smallCaps/>
          <w:color w:val="auto"/>
          <w:szCs w:val="24"/>
        </w:rPr>
      </w:pPr>
      <w:bookmarkStart w:id="3" w:name="_Toc423425147"/>
      <w:r w:rsidRPr="001B48F5">
        <w:rPr>
          <w:rFonts w:ascii="Times New Roman" w:hAnsi="Times New Roman" w:cs="Times New Roman"/>
          <w:smallCaps/>
          <w:color w:val="auto"/>
          <w:szCs w:val="24"/>
        </w:rPr>
        <w:lastRenderedPageBreak/>
        <w:t>Konkurētspējīga Eiropa</w:t>
      </w:r>
      <w:bookmarkEnd w:id="3"/>
    </w:p>
    <w:p w:rsidR="00300DD4" w:rsidRPr="001B48F5" w:rsidRDefault="002F5788" w:rsidP="009173B2">
      <w:pPr>
        <w:pStyle w:val="Heading2"/>
        <w:tabs>
          <w:tab w:val="center" w:pos="4153"/>
        </w:tabs>
        <w:rPr>
          <w:rFonts w:ascii="Times New Roman" w:hAnsi="Times New Roman" w:cs="Times New Roman"/>
          <w:b w:val="0"/>
          <w:i/>
          <w:color w:val="auto"/>
          <w:sz w:val="24"/>
          <w:szCs w:val="24"/>
        </w:rPr>
      </w:pPr>
      <w:bookmarkStart w:id="4" w:name="_Toc423425148"/>
      <w:r w:rsidRPr="001B48F5">
        <w:rPr>
          <w:rFonts w:ascii="Times New Roman" w:hAnsi="Times New Roman" w:cs="Times New Roman"/>
          <w:b w:val="0"/>
          <w:i/>
          <w:color w:val="auto"/>
          <w:sz w:val="24"/>
          <w:szCs w:val="24"/>
        </w:rPr>
        <w:t>Eiropas I</w:t>
      </w:r>
      <w:r w:rsidR="009173B2" w:rsidRPr="001B48F5">
        <w:rPr>
          <w:rFonts w:ascii="Times New Roman" w:hAnsi="Times New Roman" w:cs="Times New Roman"/>
          <w:b w:val="0"/>
          <w:i/>
          <w:color w:val="auto"/>
          <w:sz w:val="24"/>
          <w:szCs w:val="24"/>
        </w:rPr>
        <w:t>nvestīciju plāns</w:t>
      </w:r>
      <w:bookmarkEnd w:id="4"/>
      <w:r w:rsidR="009173B2" w:rsidRPr="001B48F5">
        <w:rPr>
          <w:rFonts w:ascii="Times New Roman" w:hAnsi="Times New Roman" w:cs="Times New Roman"/>
          <w:b w:val="0"/>
          <w:i/>
          <w:color w:val="auto"/>
          <w:sz w:val="24"/>
          <w:szCs w:val="24"/>
        </w:rPr>
        <w:tab/>
      </w:r>
    </w:p>
    <w:p w:rsidR="00515367" w:rsidRPr="001B48F5" w:rsidRDefault="00515367" w:rsidP="007A5202">
      <w:pPr>
        <w:pStyle w:val="darbam"/>
        <w:widowControl/>
        <w:numPr>
          <w:ilvl w:val="0"/>
          <w:numId w:val="18"/>
        </w:numPr>
        <w:spacing w:line="360" w:lineRule="auto"/>
        <w:ind w:left="284" w:hanging="284"/>
        <w:rPr>
          <w:bCs/>
          <w:i/>
          <w:lang w:val="lv-LV"/>
        </w:rPr>
      </w:pPr>
      <w:r w:rsidRPr="001B48F5">
        <w:rPr>
          <w:lang w:val="lv-LV"/>
        </w:rPr>
        <w:t>Latvijas prezidentūra ir aktīvi strādājusi pie visiem</w:t>
      </w:r>
      <w:r w:rsidR="00BC5580" w:rsidRPr="001B48F5">
        <w:rPr>
          <w:lang w:val="lv-LV"/>
        </w:rPr>
        <w:t xml:space="preserve"> </w:t>
      </w:r>
      <w:r w:rsidR="00BC5580" w:rsidRPr="001B48F5">
        <w:rPr>
          <w:b/>
          <w:lang w:val="lv-LV"/>
        </w:rPr>
        <w:t>Eiropas I</w:t>
      </w:r>
      <w:r w:rsidRPr="001B48F5">
        <w:rPr>
          <w:b/>
          <w:lang w:val="lv-LV"/>
        </w:rPr>
        <w:t>nvestīciju plāna</w:t>
      </w:r>
      <w:r w:rsidRPr="001B48F5">
        <w:rPr>
          <w:lang w:val="lv-LV"/>
        </w:rPr>
        <w:t xml:space="preserve"> pīlāriem – Eiropas Stratēģisk</w:t>
      </w:r>
      <w:r w:rsidR="00BC5580" w:rsidRPr="001B48F5">
        <w:rPr>
          <w:lang w:val="lv-LV"/>
        </w:rPr>
        <w:t>o</w:t>
      </w:r>
      <w:r w:rsidR="00A50C51" w:rsidRPr="001B48F5">
        <w:rPr>
          <w:lang w:val="lv-LV"/>
        </w:rPr>
        <w:t xml:space="preserve"> investīciju f</w:t>
      </w:r>
      <w:r w:rsidRPr="001B48F5">
        <w:rPr>
          <w:lang w:val="lv-LV"/>
        </w:rPr>
        <w:t>onda</w:t>
      </w:r>
      <w:r w:rsidR="001476E1" w:rsidRPr="001B48F5">
        <w:rPr>
          <w:lang w:val="lv-LV"/>
        </w:rPr>
        <w:t>;</w:t>
      </w:r>
      <w:r w:rsidRPr="001B48F5">
        <w:rPr>
          <w:lang w:val="lv-LV"/>
        </w:rPr>
        <w:t xml:space="preserve"> tiešas sasaistes starp investoriem un projektiem, tostarp izveidojot </w:t>
      </w:r>
      <w:r w:rsidR="00BC5580" w:rsidRPr="001B48F5">
        <w:rPr>
          <w:lang w:val="lv-LV"/>
        </w:rPr>
        <w:t>Eiropas I</w:t>
      </w:r>
      <w:r w:rsidRPr="001B48F5">
        <w:rPr>
          <w:lang w:val="lv-LV"/>
        </w:rPr>
        <w:t>nvestīciju konsultāciju centr</w:t>
      </w:r>
      <w:r w:rsidR="001476E1" w:rsidRPr="001B48F5">
        <w:rPr>
          <w:lang w:val="lv-LV"/>
        </w:rPr>
        <w:t>u;</w:t>
      </w:r>
      <w:r w:rsidRPr="001B48F5">
        <w:rPr>
          <w:lang w:val="lv-LV"/>
        </w:rPr>
        <w:t xml:space="preserve"> kā arī investīciju vides uzlabošanas. Latvijas prezidentūra nodrošināja vienošanos par investīciju </w:t>
      </w:r>
      <w:r w:rsidR="00A50C51" w:rsidRPr="001B48F5">
        <w:rPr>
          <w:lang w:val="lv-LV"/>
        </w:rPr>
        <w:t>fonda izveidi, f</w:t>
      </w:r>
      <w:r w:rsidRPr="001B48F5">
        <w:rPr>
          <w:lang w:val="lv-LV"/>
        </w:rPr>
        <w:t>onda izveidei piesaistīto Investīciju konsultāciju centru (</w:t>
      </w:r>
      <w:r w:rsidRPr="001B48F5">
        <w:rPr>
          <w:i/>
          <w:lang w:val="lv-LV"/>
        </w:rPr>
        <w:t>European Investment Advisory Hub</w:t>
      </w:r>
      <w:r w:rsidRPr="001B48F5">
        <w:rPr>
          <w:lang w:val="lv-LV"/>
        </w:rPr>
        <w:t>)</w:t>
      </w:r>
      <w:r w:rsidR="001476E1" w:rsidRPr="001B48F5">
        <w:rPr>
          <w:lang w:val="lv-LV"/>
        </w:rPr>
        <w:t>;</w:t>
      </w:r>
      <w:r w:rsidRPr="001B48F5">
        <w:rPr>
          <w:lang w:val="lv-LV"/>
        </w:rPr>
        <w:t xml:space="preserve"> lai uzlabotu investīciju vidi</w:t>
      </w:r>
      <w:r w:rsidR="00BC5580" w:rsidRPr="001B48F5">
        <w:rPr>
          <w:lang w:val="lv-LV"/>
        </w:rPr>
        <w:t>,</w:t>
      </w:r>
      <w:r w:rsidRPr="001B48F5">
        <w:rPr>
          <w:lang w:val="lv-LV"/>
        </w:rPr>
        <w:t xml:space="preserve"> stiprināts ES Vienotais tirgus</w:t>
      </w:r>
      <w:r w:rsidR="00BC5580" w:rsidRPr="001B48F5">
        <w:rPr>
          <w:lang w:val="lv-LV"/>
        </w:rPr>
        <w:t>, l</w:t>
      </w:r>
      <w:r w:rsidRPr="001B48F5">
        <w:rPr>
          <w:lang w:val="lv-LV"/>
        </w:rPr>
        <w:t>ikti pamat</w:t>
      </w:r>
      <w:r w:rsidR="00A50C51" w:rsidRPr="001B48F5">
        <w:rPr>
          <w:lang w:val="lv-LV"/>
        </w:rPr>
        <w:t>i Enerģētikas s</w:t>
      </w:r>
      <w:r w:rsidR="001476E1" w:rsidRPr="001B48F5">
        <w:rPr>
          <w:lang w:val="lv-LV"/>
        </w:rPr>
        <w:t>avienībai un K</w:t>
      </w:r>
      <w:r w:rsidRPr="001B48F5">
        <w:rPr>
          <w:lang w:val="lv-LV"/>
        </w:rPr>
        <w:t>apitāla tirgus savienībai.</w:t>
      </w:r>
      <w:r w:rsidRPr="001B48F5">
        <w:rPr>
          <w:u w:val="single"/>
          <w:lang w:val="lv-LV"/>
        </w:rPr>
        <w:t xml:space="preserve"> </w:t>
      </w:r>
    </w:p>
    <w:p w:rsidR="001B4F78" w:rsidRPr="001B48F5" w:rsidRDefault="00515367" w:rsidP="007A5202">
      <w:pPr>
        <w:pStyle w:val="ListParagraph"/>
        <w:numPr>
          <w:ilvl w:val="0"/>
          <w:numId w:val="18"/>
        </w:numPr>
        <w:spacing w:before="120" w:after="120" w:line="360" w:lineRule="auto"/>
        <w:ind w:left="284" w:hanging="284"/>
        <w:rPr>
          <w:rFonts w:cs="Times New Roman"/>
          <w:i/>
          <w:szCs w:val="24"/>
        </w:rPr>
      </w:pPr>
      <w:r w:rsidRPr="001B48F5">
        <w:rPr>
          <w:rFonts w:cs="Times New Roman"/>
        </w:rPr>
        <w:t xml:space="preserve">Lai veicinātu līdzekļu </w:t>
      </w:r>
      <w:r w:rsidR="00BC5580" w:rsidRPr="001B48F5">
        <w:rPr>
          <w:rFonts w:cs="Times New Roman"/>
        </w:rPr>
        <w:t>piesaisti</w:t>
      </w:r>
      <w:r w:rsidRPr="001B48F5">
        <w:rPr>
          <w:rFonts w:cs="Times New Roman"/>
        </w:rPr>
        <w:t xml:space="preserve"> Eiropas S</w:t>
      </w:r>
      <w:r w:rsidR="00BC5580" w:rsidRPr="001B48F5">
        <w:rPr>
          <w:rFonts w:cs="Times New Roman"/>
        </w:rPr>
        <w:t>avienības tautsaimniecībai</w:t>
      </w:r>
      <w:r w:rsidRPr="001B48F5">
        <w:rPr>
          <w:rFonts w:cs="Times New Roman"/>
        </w:rPr>
        <w:t xml:space="preserve">, Latvijas prezidentūra mērķtiecīgi strādāja pie </w:t>
      </w:r>
      <w:r w:rsidR="00BC5580" w:rsidRPr="001B48F5">
        <w:rPr>
          <w:rFonts w:cs="Times New Roman"/>
          <w:b/>
        </w:rPr>
        <w:t>Eiropas S</w:t>
      </w:r>
      <w:r w:rsidRPr="001B48F5">
        <w:rPr>
          <w:rFonts w:cs="Times New Roman"/>
          <w:b/>
        </w:rPr>
        <w:t>tratēģisko investīciju fonda</w:t>
      </w:r>
      <w:r w:rsidR="001476E1" w:rsidRPr="001B48F5">
        <w:rPr>
          <w:rFonts w:cs="Times New Roman"/>
        </w:rPr>
        <w:t>,</w:t>
      </w:r>
      <w:r w:rsidRPr="001B48F5">
        <w:rPr>
          <w:rFonts w:cs="Times New Roman"/>
        </w:rPr>
        <w:t xml:space="preserve"> </w:t>
      </w:r>
      <w:r w:rsidR="001476E1" w:rsidRPr="001B48F5">
        <w:rPr>
          <w:rFonts w:cs="Times New Roman"/>
        </w:rPr>
        <w:t>i</w:t>
      </w:r>
      <w:r w:rsidRPr="001B48F5">
        <w:rPr>
          <w:rFonts w:cs="Times New Roman"/>
        </w:rPr>
        <w:t>ntensīvā sarunu procesā panāk</w:t>
      </w:r>
      <w:r w:rsidR="001476E1" w:rsidRPr="001B48F5">
        <w:rPr>
          <w:rFonts w:cs="Times New Roman"/>
        </w:rPr>
        <w:t>o</w:t>
      </w:r>
      <w:r w:rsidRPr="001B48F5">
        <w:rPr>
          <w:rFonts w:cs="Times New Roman"/>
        </w:rPr>
        <w:t>t vienošanos ar Ei</w:t>
      </w:r>
      <w:r w:rsidR="001476E1" w:rsidRPr="001B48F5">
        <w:rPr>
          <w:rFonts w:cs="Times New Roman"/>
        </w:rPr>
        <w:t>ropas Parlamentu. Panāktais k</w:t>
      </w:r>
      <w:r w:rsidRPr="001B48F5">
        <w:rPr>
          <w:rFonts w:cs="Times New Roman"/>
        </w:rPr>
        <w:t xml:space="preserve">ompromiss ļaus saglabāt pietiekamu finansējumu zinātnes un infrastruktūras atbalstam Eiropas savienojuma instrumenta un </w:t>
      </w:r>
      <w:r w:rsidR="00A50C51" w:rsidRPr="001B48F5">
        <w:rPr>
          <w:rFonts w:cs="Times New Roman"/>
        </w:rPr>
        <w:t>„</w:t>
      </w:r>
      <w:r w:rsidRPr="001B48F5">
        <w:rPr>
          <w:rFonts w:cs="Times New Roman"/>
        </w:rPr>
        <w:t>Apvārsnis 2020</w:t>
      </w:r>
      <w:r w:rsidR="00A50C51" w:rsidRPr="001B48F5">
        <w:rPr>
          <w:rFonts w:cs="Times New Roman"/>
        </w:rPr>
        <w:t>”</w:t>
      </w:r>
      <w:r w:rsidRPr="001B48F5">
        <w:rPr>
          <w:rFonts w:cs="Times New Roman"/>
        </w:rPr>
        <w:t xml:space="preserve"> ietvaros, vienlaikus nodrošinot pār</w:t>
      </w:r>
      <w:r w:rsidR="00A50C51" w:rsidRPr="001B48F5">
        <w:rPr>
          <w:rFonts w:cs="Times New Roman"/>
        </w:rPr>
        <w:t>redzamu un stabilu finansējumu f</w:t>
      </w:r>
      <w:r w:rsidRPr="001B48F5">
        <w:rPr>
          <w:rFonts w:cs="Times New Roman"/>
        </w:rPr>
        <w:t>onda mērķiem sākotnēji plānotajā apmērā. U</w:t>
      </w:r>
      <w:r w:rsidR="00A50C51" w:rsidRPr="001B48F5">
        <w:rPr>
          <w:rFonts w:cs="Times New Roman"/>
        </w:rPr>
        <w:t>zsākot darbību šī gada vasarā, f</w:t>
      </w:r>
      <w:r w:rsidRPr="001B48F5">
        <w:t xml:space="preserve">onds veicinās investīciju piesaisti ES ekonomikai vismaz 315 eiro miljardu apmērā. Fonda atbalsts paredzēts virknē jomu - infrastruktūras attīstībai, pētniecībai, inovācijām un attīstībai, investīcijām izglītībā un apmācībā, veselības aprūpei, informācijas un komunikāciju tehnoloģijām, enerģētikas nozares attīstībai, kā arī mazo un vidējo uzņēmumu atbalstam. Projektu atlase notiks, balstoties uz to atbilstību ES politikām, ekonomisko dzīvotspēju un potenciālu piesaistīt privātās investīcijas. </w:t>
      </w:r>
    </w:p>
    <w:p w:rsidR="00F55FB4" w:rsidRDefault="00F55FB4" w:rsidP="00AB4806">
      <w:pPr>
        <w:pStyle w:val="Heading2"/>
        <w:rPr>
          <w:rFonts w:ascii="Times New Roman" w:hAnsi="Times New Roman" w:cs="Times New Roman"/>
          <w:b w:val="0"/>
          <w:i/>
          <w:color w:val="auto"/>
          <w:sz w:val="24"/>
          <w:szCs w:val="24"/>
        </w:rPr>
      </w:pPr>
    </w:p>
    <w:p w:rsidR="00300DD4" w:rsidRPr="001B48F5" w:rsidRDefault="00300DD4" w:rsidP="00AB4806">
      <w:pPr>
        <w:pStyle w:val="Heading2"/>
        <w:rPr>
          <w:rFonts w:ascii="Times New Roman" w:hAnsi="Times New Roman" w:cs="Times New Roman"/>
          <w:b w:val="0"/>
          <w:i/>
          <w:color w:val="auto"/>
          <w:sz w:val="24"/>
          <w:szCs w:val="24"/>
        </w:rPr>
      </w:pPr>
      <w:bookmarkStart w:id="5" w:name="_Toc423425149"/>
      <w:r w:rsidRPr="001B48F5">
        <w:rPr>
          <w:rFonts w:ascii="Times New Roman" w:hAnsi="Times New Roman" w:cs="Times New Roman"/>
          <w:b w:val="0"/>
          <w:i/>
          <w:color w:val="auto"/>
          <w:sz w:val="24"/>
          <w:szCs w:val="24"/>
        </w:rPr>
        <w:t>Vienotais tirgus</w:t>
      </w:r>
      <w:bookmarkEnd w:id="5"/>
    </w:p>
    <w:p w:rsidR="00311CD1" w:rsidRPr="001B48F5" w:rsidRDefault="00311CD1" w:rsidP="00311CD1">
      <w:pPr>
        <w:pStyle w:val="darbam"/>
        <w:numPr>
          <w:ilvl w:val="0"/>
          <w:numId w:val="4"/>
        </w:numPr>
        <w:spacing w:line="360" w:lineRule="auto"/>
        <w:ind w:left="284" w:hanging="284"/>
        <w:rPr>
          <w:lang w:val="lv-LV"/>
        </w:rPr>
      </w:pPr>
      <w:r w:rsidRPr="001B48F5">
        <w:rPr>
          <w:lang w:val="lv-LV"/>
        </w:rPr>
        <w:t xml:space="preserve">Efektīvi funkcionējošs ES Vienotais tirgus ir nepieciešams gan Latvijas, gan visas ES ekonomikas konkurētspējas celšanai. Latvijas prezidentūra </w:t>
      </w:r>
      <w:r w:rsidR="00BC5580" w:rsidRPr="001B48F5">
        <w:rPr>
          <w:lang w:val="lv-LV"/>
        </w:rPr>
        <w:t>akcentēj</w:t>
      </w:r>
      <w:r w:rsidRPr="001B48F5">
        <w:rPr>
          <w:lang w:val="lv-LV"/>
        </w:rPr>
        <w:t xml:space="preserve">a Vienotā tirgus svarīgumu un veicināja tā politisko redzamību, </w:t>
      </w:r>
      <w:r w:rsidR="00BC5580" w:rsidRPr="001B48F5">
        <w:rPr>
          <w:lang w:val="lv-LV"/>
        </w:rPr>
        <w:t>pieņemot lēmumus</w:t>
      </w:r>
      <w:r w:rsidRPr="001B48F5">
        <w:rPr>
          <w:lang w:val="lv-LV"/>
        </w:rPr>
        <w:t xml:space="preserve"> par konkrētu rīcību, lai identificētu un novērstu Vienotajā tirgū pastāvošos šķēršļus un nepilnības </w:t>
      </w:r>
      <w:r w:rsidR="00BC5580" w:rsidRPr="001B48F5">
        <w:rPr>
          <w:lang w:val="lv-LV"/>
        </w:rPr>
        <w:t xml:space="preserve">un tādējādi </w:t>
      </w:r>
      <w:r w:rsidRPr="001B48F5">
        <w:rPr>
          <w:lang w:val="lv-LV"/>
        </w:rPr>
        <w:t>pilnībā atraisīt</w:t>
      </w:r>
      <w:r w:rsidR="00BC5580" w:rsidRPr="001B48F5">
        <w:rPr>
          <w:lang w:val="lv-LV"/>
        </w:rPr>
        <w:t>u</w:t>
      </w:r>
      <w:r w:rsidRPr="001B48F5">
        <w:rPr>
          <w:lang w:val="lv-LV"/>
        </w:rPr>
        <w:t xml:space="preserve"> tā potenciālu. Vienotā tirgus stiprināšana ir īpaši svarīga Eiropas </w:t>
      </w:r>
      <w:r w:rsidR="00BC5580" w:rsidRPr="001B48F5">
        <w:rPr>
          <w:lang w:val="lv-LV"/>
        </w:rPr>
        <w:t>I</w:t>
      </w:r>
      <w:r w:rsidRPr="001B48F5">
        <w:rPr>
          <w:lang w:val="lv-LV"/>
        </w:rPr>
        <w:t xml:space="preserve">nvestīciju plāna 3.pīlāra kontekstā, </w:t>
      </w:r>
      <w:r w:rsidR="00BC5580" w:rsidRPr="001B48F5">
        <w:rPr>
          <w:lang w:val="lv-LV"/>
        </w:rPr>
        <w:t>kas vērst</w:t>
      </w:r>
      <w:r w:rsidR="00A50C51" w:rsidRPr="001B48F5">
        <w:rPr>
          <w:lang w:val="lv-LV"/>
        </w:rPr>
        <w:t>s</w:t>
      </w:r>
      <w:r w:rsidR="00BC5580" w:rsidRPr="001B48F5">
        <w:rPr>
          <w:lang w:val="lv-LV"/>
        </w:rPr>
        <w:t xml:space="preserve"> uz investīcijām labvēlīgas vides izveidi.</w:t>
      </w:r>
    </w:p>
    <w:p w:rsidR="000007B5" w:rsidRPr="001B48F5" w:rsidRDefault="000007B5" w:rsidP="000007B5">
      <w:pPr>
        <w:pStyle w:val="darbam"/>
        <w:numPr>
          <w:ilvl w:val="0"/>
          <w:numId w:val="4"/>
        </w:numPr>
        <w:spacing w:line="360" w:lineRule="auto"/>
        <w:ind w:left="284" w:hanging="284"/>
        <w:rPr>
          <w:lang w:val="lv-LV"/>
        </w:rPr>
      </w:pPr>
      <w:r w:rsidRPr="001B48F5">
        <w:rPr>
          <w:lang w:val="lv-LV"/>
        </w:rPr>
        <w:lastRenderedPageBreak/>
        <w:t xml:space="preserve">Īpaši jāizceļ dalībvalstu panāktā </w:t>
      </w:r>
      <w:r w:rsidR="00C24053" w:rsidRPr="001B48F5">
        <w:rPr>
          <w:lang w:val="lv-LV"/>
        </w:rPr>
        <w:t>v</w:t>
      </w:r>
      <w:r w:rsidRPr="001B48F5">
        <w:rPr>
          <w:lang w:val="lv-LV"/>
        </w:rPr>
        <w:t>ienošanās par prezidentūras vadībā sagatavotajiem Konkurētspējas ministru padomes secinājumiem par Vienotā tirgus politiku, kuros iekļauts plašs loks uzstādījumu, apņemšanos un uzdevumu gan dalībvalstīm, gan Eiropas Komisijai, kas ir prioritāri ES Vienotā tirgus stiprināšanā, tostarp</w:t>
      </w:r>
      <w:r w:rsidRPr="001B48F5">
        <w:rPr>
          <w:rStyle w:val="FootnoteReference"/>
          <w:lang w:val="lv-LV"/>
        </w:rPr>
        <w:footnoteReference w:id="11"/>
      </w:r>
      <w:r w:rsidRPr="001B48F5">
        <w:rPr>
          <w:lang w:val="lv-LV"/>
        </w:rPr>
        <w:t>:</w:t>
      </w:r>
    </w:p>
    <w:p w:rsidR="00290D81" w:rsidRPr="001B48F5" w:rsidRDefault="00290D81" w:rsidP="00290D81">
      <w:pPr>
        <w:pStyle w:val="darbam"/>
        <w:numPr>
          <w:ilvl w:val="0"/>
          <w:numId w:val="3"/>
        </w:numPr>
        <w:spacing w:line="360" w:lineRule="auto"/>
        <w:rPr>
          <w:lang w:val="lv-LV"/>
        </w:rPr>
      </w:pPr>
      <w:r w:rsidRPr="001B48F5">
        <w:rPr>
          <w:lang w:val="lv-LV"/>
        </w:rPr>
        <w:t xml:space="preserve">Pilnveidot Vienotā tirgus </w:t>
      </w:r>
      <w:r w:rsidRPr="001B48F5">
        <w:rPr>
          <w:b/>
          <w:lang w:val="lv-LV"/>
        </w:rPr>
        <w:t>regulatīvo</w:t>
      </w:r>
      <w:r w:rsidRPr="001B48F5">
        <w:rPr>
          <w:lang w:val="lv-LV"/>
        </w:rPr>
        <w:t xml:space="preserve"> </w:t>
      </w:r>
      <w:r w:rsidRPr="001B48F5">
        <w:rPr>
          <w:b/>
          <w:lang w:val="lv-LV"/>
        </w:rPr>
        <w:t xml:space="preserve">vidi, </w:t>
      </w:r>
      <w:r w:rsidRPr="001B48F5">
        <w:rPr>
          <w:lang w:val="lv-LV"/>
        </w:rPr>
        <w:t>novēršot</w:t>
      </w:r>
      <w:r w:rsidRPr="001B48F5">
        <w:rPr>
          <w:b/>
          <w:lang w:val="lv-LV"/>
        </w:rPr>
        <w:t xml:space="preserve"> </w:t>
      </w:r>
      <w:r w:rsidRPr="001B48F5">
        <w:rPr>
          <w:lang w:val="lv-LV"/>
        </w:rPr>
        <w:t>nepamatotus</w:t>
      </w:r>
      <w:r w:rsidRPr="001B48F5">
        <w:rPr>
          <w:b/>
          <w:lang w:val="lv-LV"/>
        </w:rPr>
        <w:t xml:space="preserve"> </w:t>
      </w:r>
      <w:r w:rsidRPr="001B48F5">
        <w:rPr>
          <w:lang w:val="lv-LV"/>
        </w:rPr>
        <w:t>un</w:t>
      </w:r>
      <w:r w:rsidRPr="001B48F5">
        <w:rPr>
          <w:b/>
          <w:lang w:val="lv-LV"/>
        </w:rPr>
        <w:t xml:space="preserve"> </w:t>
      </w:r>
      <w:r w:rsidRPr="001B48F5">
        <w:rPr>
          <w:lang w:val="lv-LV"/>
        </w:rPr>
        <w:t>nesamērīgus</w:t>
      </w:r>
      <w:r w:rsidRPr="001B48F5">
        <w:rPr>
          <w:b/>
          <w:lang w:val="lv-LV"/>
        </w:rPr>
        <w:t xml:space="preserve"> </w:t>
      </w:r>
      <w:r w:rsidRPr="001B48F5">
        <w:rPr>
          <w:lang w:val="lv-LV"/>
        </w:rPr>
        <w:t xml:space="preserve">regulatīvos un neregulatīvos šķēršļus, jo īpaši, aktīvāk </w:t>
      </w:r>
      <w:r w:rsidRPr="001B48F5">
        <w:rPr>
          <w:bCs/>
          <w:lang w:val="lv-LV"/>
        </w:rPr>
        <w:t>uzraudzīt regulējuma ieviešanu un piemērošanu</w:t>
      </w:r>
      <w:r w:rsidRPr="001B48F5">
        <w:rPr>
          <w:lang w:val="lv-LV"/>
        </w:rPr>
        <w:t xml:space="preserve">, vairāk </w:t>
      </w:r>
      <w:r w:rsidRPr="001B48F5">
        <w:rPr>
          <w:bCs/>
          <w:lang w:val="lv-LV"/>
        </w:rPr>
        <w:t>īstenot maksimālas harmonizācijas regulējumu</w:t>
      </w:r>
      <w:r w:rsidRPr="001B48F5">
        <w:rPr>
          <w:lang w:val="lv-LV"/>
        </w:rPr>
        <w:t>, vai</w:t>
      </w:r>
      <w:r w:rsidR="003F27B9" w:rsidRPr="001B48F5">
        <w:rPr>
          <w:lang w:val="lv-LV"/>
        </w:rPr>
        <w:t>,</w:t>
      </w:r>
      <w:r w:rsidRPr="001B48F5">
        <w:rPr>
          <w:lang w:val="lv-LV"/>
        </w:rPr>
        <w:t xml:space="preserve"> kur tas nav iespējams un nepieciešams, likumdošanā iestrādāt </w:t>
      </w:r>
      <w:r w:rsidRPr="001B48F5">
        <w:rPr>
          <w:bCs/>
          <w:lang w:val="lv-LV"/>
        </w:rPr>
        <w:t>savstarpējās atzīšanas klauzulas</w:t>
      </w:r>
      <w:r w:rsidRPr="001B48F5">
        <w:rPr>
          <w:lang w:val="lv-LV"/>
        </w:rPr>
        <w:t xml:space="preserve">, </w:t>
      </w:r>
      <w:r w:rsidRPr="001B48F5">
        <w:rPr>
          <w:bCs/>
          <w:lang w:val="lv-LV"/>
        </w:rPr>
        <w:t xml:space="preserve">pārskatīt minimālās harmonizācijas regulējamu, </w:t>
      </w:r>
      <w:r w:rsidRPr="001B48F5">
        <w:rPr>
          <w:lang w:val="lv-LV"/>
        </w:rPr>
        <w:t>lai mazinātu likumdošanas atšķirību radīto ES Vienotā tirgus sadrumstalotību.</w:t>
      </w:r>
    </w:p>
    <w:p w:rsidR="008610E3" w:rsidRPr="001B48F5" w:rsidRDefault="008610E3" w:rsidP="008610E3">
      <w:pPr>
        <w:pStyle w:val="ListParagraph"/>
        <w:numPr>
          <w:ilvl w:val="0"/>
          <w:numId w:val="3"/>
        </w:numPr>
        <w:spacing w:before="120" w:after="120" w:line="360" w:lineRule="auto"/>
        <w:rPr>
          <w:rFonts w:cs="Times New Roman"/>
          <w:szCs w:val="24"/>
          <w:bdr w:val="none" w:sz="0" w:space="0" w:color="auto" w:frame="1"/>
        </w:rPr>
      </w:pPr>
      <w:r w:rsidRPr="001B48F5">
        <w:t xml:space="preserve">Nodrošināt ES Vienotā tirgus </w:t>
      </w:r>
      <w:r w:rsidRPr="001B48F5">
        <w:rPr>
          <w:b/>
        </w:rPr>
        <w:t>pakalpojumu</w:t>
      </w:r>
      <w:r w:rsidRPr="001B48F5">
        <w:t xml:space="preserve"> </w:t>
      </w:r>
      <w:r w:rsidRPr="001B48F5">
        <w:rPr>
          <w:b/>
        </w:rPr>
        <w:t>sektora</w:t>
      </w:r>
      <w:r w:rsidRPr="001B48F5">
        <w:t xml:space="preserve"> efektīvu funkcionēšanu, pilnībā ieviešot Pakalpojumu direktīvu visās ES dalībvalstīs un turpmāk ES pakalpojumu politikā akcentu liekot uz tiem pakalpojumu sektoriem, kam ir vislielākais potenciāls sekmēt ES konkurētspēju un pārrobežu tirdzniecību, proti, profesionālie un biznesa, būvniecības un mazumtirdzniecības p</w:t>
      </w:r>
      <w:r w:rsidR="006966F3" w:rsidRPr="001B48F5">
        <w:t xml:space="preserve">akalpojumi. </w:t>
      </w:r>
      <w:r w:rsidRPr="001B48F5">
        <w:rPr>
          <w:rFonts w:cs="Times New Roman"/>
          <w:szCs w:val="24"/>
          <w:bdr w:val="none" w:sz="0" w:space="0" w:color="auto" w:frame="1"/>
        </w:rPr>
        <w:t>Eiropas Komi</w:t>
      </w:r>
      <w:r w:rsidR="006966F3" w:rsidRPr="001B48F5">
        <w:rPr>
          <w:rFonts w:cs="Times New Roman"/>
          <w:szCs w:val="24"/>
          <w:bdr w:val="none" w:sz="0" w:space="0" w:color="auto" w:frame="1"/>
        </w:rPr>
        <w:t>sija</w:t>
      </w:r>
      <w:r w:rsidRPr="001B48F5">
        <w:rPr>
          <w:rFonts w:cs="Times New Roman"/>
          <w:szCs w:val="24"/>
          <w:bdr w:val="none" w:sz="0" w:space="0" w:color="auto" w:frame="1"/>
        </w:rPr>
        <w:t xml:space="preserve"> </w:t>
      </w:r>
      <w:r w:rsidR="006966F3" w:rsidRPr="001B48F5">
        <w:rPr>
          <w:rFonts w:cs="Times New Roman"/>
          <w:szCs w:val="24"/>
          <w:bdr w:val="none" w:sz="0" w:space="0" w:color="auto" w:frame="1"/>
        </w:rPr>
        <w:t xml:space="preserve">ir aicināta </w:t>
      </w:r>
      <w:r w:rsidRPr="001B48F5">
        <w:rPr>
          <w:rFonts w:cs="Times New Roman"/>
          <w:bCs/>
          <w:szCs w:val="24"/>
          <w:bdr w:val="none" w:sz="0" w:space="0" w:color="auto" w:frame="1"/>
        </w:rPr>
        <w:t>nākt klajā ar vadlīnijām</w:t>
      </w:r>
      <w:r w:rsidR="006966F3" w:rsidRPr="001B48F5">
        <w:rPr>
          <w:rFonts w:cs="Times New Roman"/>
          <w:bCs/>
          <w:szCs w:val="24"/>
          <w:bdr w:val="none" w:sz="0" w:space="0" w:color="auto" w:frame="1"/>
        </w:rPr>
        <w:t>,</w:t>
      </w:r>
      <w:r w:rsidRPr="001B48F5">
        <w:rPr>
          <w:rFonts w:cs="Times New Roman"/>
          <w:szCs w:val="24"/>
          <w:bdr w:val="none" w:sz="0" w:space="0" w:color="auto" w:frame="1"/>
        </w:rPr>
        <w:t xml:space="preserve"> </w:t>
      </w:r>
      <w:r w:rsidRPr="001B48F5">
        <w:rPr>
          <w:rFonts w:cs="Times New Roman"/>
          <w:bCs/>
          <w:szCs w:val="24"/>
          <w:bdr w:val="none" w:sz="0" w:space="0" w:color="auto" w:frame="1"/>
        </w:rPr>
        <w:t>kā veikt regulējuma proporcionalitātes/samērīguma izvērtējumu</w:t>
      </w:r>
      <w:r w:rsidRPr="001B48F5">
        <w:rPr>
          <w:rFonts w:cs="Times New Roman"/>
          <w:szCs w:val="24"/>
          <w:bdr w:val="none" w:sz="0" w:space="0" w:color="auto" w:frame="1"/>
        </w:rPr>
        <w:t>, lai novērstu šķēršļus pārrobežu uzņēmējdarbī</w:t>
      </w:r>
      <w:r w:rsidR="006966F3" w:rsidRPr="001B48F5">
        <w:rPr>
          <w:rFonts w:cs="Times New Roman"/>
          <w:szCs w:val="24"/>
          <w:bdr w:val="none" w:sz="0" w:space="0" w:color="auto" w:frame="1"/>
        </w:rPr>
        <w:t>bas veikšanai</w:t>
      </w:r>
      <w:r w:rsidR="003F27B9" w:rsidRPr="001B48F5">
        <w:rPr>
          <w:rFonts w:cs="Times New Roman"/>
          <w:szCs w:val="24"/>
          <w:bdr w:val="none" w:sz="0" w:space="0" w:color="auto" w:frame="1"/>
        </w:rPr>
        <w:t>;</w:t>
      </w:r>
      <w:r w:rsidR="006966F3" w:rsidRPr="001B48F5">
        <w:rPr>
          <w:rFonts w:cs="Times New Roman"/>
          <w:szCs w:val="24"/>
          <w:bdr w:val="none" w:sz="0" w:space="0" w:color="auto" w:frame="1"/>
        </w:rPr>
        <w:t xml:space="preserve"> </w:t>
      </w:r>
      <w:r w:rsidRPr="001B48F5">
        <w:rPr>
          <w:rFonts w:cs="Times New Roman"/>
          <w:bCs/>
          <w:szCs w:val="24"/>
          <w:bdr w:val="none" w:sz="0" w:space="0" w:color="auto" w:frame="1"/>
        </w:rPr>
        <w:t>izvērtēt un uzlabot nacionālo noteikumu paziņošanas procedūru</w:t>
      </w:r>
      <w:r w:rsidRPr="001B48F5">
        <w:rPr>
          <w:rFonts w:cs="Times New Roman"/>
          <w:szCs w:val="24"/>
          <w:bdr w:val="none" w:sz="0" w:space="0" w:color="auto" w:frame="1"/>
        </w:rPr>
        <w:t xml:space="preserve">, vienlaikus to </w:t>
      </w:r>
      <w:r w:rsidRPr="001B48F5">
        <w:rPr>
          <w:rFonts w:cs="Times New Roman"/>
          <w:bCs/>
          <w:szCs w:val="24"/>
          <w:bdr w:val="none" w:sz="0" w:space="0" w:color="auto" w:frame="1"/>
        </w:rPr>
        <w:t>padarot efektīvāku un sabiedrībai pieejamāku</w:t>
      </w:r>
      <w:r w:rsidRPr="001B48F5">
        <w:rPr>
          <w:rFonts w:cs="Times New Roman"/>
          <w:szCs w:val="24"/>
          <w:bdr w:val="none" w:sz="0" w:space="0" w:color="auto" w:frame="1"/>
        </w:rPr>
        <w:t>, lai novērstu tāda nacionālā regulējuma ieviešanu, kas ir pretrunā pakalpojumu brīvas aprites principam un liedz vienlīdzīgu pieeju dalībvalsts tirgum u.c.</w:t>
      </w:r>
    </w:p>
    <w:p w:rsidR="008610E3" w:rsidRPr="001B48F5" w:rsidRDefault="008610E3" w:rsidP="00007F6B">
      <w:pPr>
        <w:pStyle w:val="ListParagraph"/>
        <w:numPr>
          <w:ilvl w:val="0"/>
          <w:numId w:val="3"/>
        </w:numPr>
        <w:spacing w:before="120" w:after="120" w:line="360" w:lineRule="auto"/>
        <w:ind w:left="714" w:hanging="357"/>
        <w:rPr>
          <w:rFonts w:cs="Times New Roman"/>
          <w:szCs w:val="24"/>
        </w:rPr>
      </w:pPr>
      <w:r w:rsidRPr="001B48F5">
        <w:t xml:space="preserve">Eiropas Komisijai un ES dalībvalstīm pievērst pastiprinātu uzmanību </w:t>
      </w:r>
      <w:r w:rsidRPr="001B48F5">
        <w:rPr>
          <w:b/>
        </w:rPr>
        <w:t>savstarpējās</w:t>
      </w:r>
      <w:r w:rsidRPr="001B48F5">
        <w:t xml:space="preserve"> </w:t>
      </w:r>
      <w:r w:rsidRPr="001B48F5">
        <w:rPr>
          <w:b/>
        </w:rPr>
        <w:t>atzīšanas</w:t>
      </w:r>
      <w:r w:rsidRPr="001B48F5">
        <w:t xml:space="preserve"> </w:t>
      </w:r>
      <w:r w:rsidRPr="001B48F5">
        <w:rPr>
          <w:b/>
        </w:rPr>
        <w:t>principa</w:t>
      </w:r>
      <w:r w:rsidRPr="001B48F5">
        <w:t xml:space="preserve"> piemērošanai, lai nodrošinātu, ka jebkura prece, kura ir likumīgi laista apgrozībā kādā no ES dalībvalstu tirgiem, brīvi tiek laista apgrozībā arī jebkuras citas ES dalībvalsts tirgū. Šajā sakarā jo īpaši nepieciešams </w:t>
      </w:r>
      <w:r w:rsidRPr="001B48F5">
        <w:rPr>
          <w:rFonts w:cs="Times New Roman"/>
          <w:bCs/>
          <w:szCs w:val="24"/>
        </w:rPr>
        <w:t>paplašināt savstarpējās atzīšanas principa piemērošanu</w:t>
      </w:r>
      <w:r w:rsidRPr="001B48F5">
        <w:rPr>
          <w:rFonts w:cs="Times New Roman"/>
          <w:szCs w:val="24"/>
        </w:rPr>
        <w:t xml:space="preserve"> jomās, kur </w:t>
      </w:r>
      <w:r w:rsidR="00524D29" w:rsidRPr="001B48F5">
        <w:rPr>
          <w:rFonts w:cs="Times New Roman"/>
          <w:szCs w:val="24"/>
        </w:rPr>
        <w:t xml:space="preserve">šī </w:t>
      </w:r>
      <w:r w:rsidRPr="001B48F5">
        <w:rPr>
          <w:rFonts w:cs="Times New Roman"/>
          <w:szCs w:val="24"/>
        </w:rPr>
        <w:t>principa piemērošana visvairāk veicinātu ES konkurētspēju un izaugsmi</w:t>
      </w:r>
      <w:r w:rsidR="00524D29" w:rsidRPr="001B48F5">
        <w:rPr>
          <w:rFonts w:cs="Times New Roman"/>
          <w:szCs w:val="24"/>
        </w:rPr>
        <w:t>;</w:t>
      </w:r>
      <w:r w:rsidRPr="001B48F5">
        <w:rPr>
          <w:rFonts w:cs="Times New Roman"/>
          <w:szCs w:val="24"/>
        </w:rPr>
        <w:t xml:space="preserve"> </w:t>
      </w:r>
      <w:r w:rsidRPr="001B48F5">
        <w:rPr>
          <w:rFonts w:cs="Times New Roman"/>
          <w:bCs/>
          <w:szCs w:val="24"/>
        </w:rPr>
        <w:t xml:space="preserve">nodrošināt uzņēmēju un atbildīgo iestāžu informētību </w:t>
      </w:r>
      <w:r w:rsidRPr="001B48F5">
        <w:rPr>
          <w:rFonts w:cs="Times New Roman"/>
          <w:szCs w:val="24"/>
        </w:rPr>
        <w:t xml:space="preserve">par savstarpējās </w:t>
      </w:r>
      <w:r w:rsidRPr="001B48F5">
        <w:rPr>
          <w:rFonts w:cs="Times New Roman"/>
          <w:szCs w:val="24"/>
        </w:rPr>
        <w:lastRenderedPageBreak/>
        <w:t xml:space="preserve">atzīšanas principa piemērošanu, kā arī </w:t>
      </w:r>
      <w:r w:rsidRPr="001B48F5">
        <w:rPr>
          <w:rFonts w:cs="Times New Roman"/>
          <w:bCs/>
          <w:szCs w:val="24"/>
        </w:rPr>
        <w:t>dalīties ar labās prakses piemēriem un stiprināt atbildīgo iestāžu sadarbību</w:t>
      </w:r>
      <w:r w:rsidRPr="001B48F5">
        <w:rPr>
          <w:rFonts w:cs="Times New Roman"/>
          <w:szCs w:val="24"/>
        </w:rPr>
        <w:t>, tād</w:t>
      </w:r>
      <w:r w:rsidR="00524D29" w:rsidRPr="001B48F5">
        <w:rPr>
          <w:rFonts w:cs="Times New Roman"/>
          <w:szCs w:val="24"/>
        </w:rPr>
        <w:t>ē</w:t>
      </w:r>
      <w:r w:rsidRPr="001B48F5">
        <w:rPr>
          <w:rFonts w:cs="Times New Roman"/>
          <w:szCs w:val="24"/>
        </w:rPr>
        <w:t>jādi veicinot dalībvalstu savstarpējo uzticēšanos.</w:t>
      </w:r>
    </w:p>
    <w:p w:rsidR="008610E3" w:rsidRPr="001B48F5" w:rsidRDefault="008610E3" w:rsidP="00007F6B">
      <w:pPr>
        <w:pStyle w:val="darbam"/>
        <w:numPr>
          <w:ilvl w:val="0"/>
          <w:numId w:val="3"/>
        </w:numPr>
        <w:spacing w:line="360" w:lineRule="auto"/>
        <w:ind w:left="714" w:hanging="357"/>
        <w:rPr>
          <w:lang w:val="lv-LV"/>
        </w:rPr>
      </w:pPr>
      <w:r w:rsidRPr="001B48F5">
        <w:rPr>
          <w:lang w:val="lv-LV"/>
        </w:rPr>
        <w:t xml:space="preserve">ES dalībvalstīm steidzami pabeigt </w:t>
      </w:r>
      <w:r w:rsidRPr="001B48F5">
        <w:rPr>
          <w:b/>
          <w:lang w:val="lv-LV"/>
        </w:rPr>
        <w:t>regulēto</w:t>
      </w:r>
      <w:r w:rsidRPr="001B48F5">
        <w:rPr>
          <w:lang w:val="lv-LV"/>
        </w:rPr>
        <w:t xml:space="preserve"> </w:t>
      </w:r>
      <w:r w:rsidRPr="001B48F5">
        <w:rPr>
          <w:b/>
          <w:lang w:val="lv-LV"/>
        </w:rPr>
        <w:t>profesiju</w:t>
      </w:r>
      <w:r w:rsidRPr="001B48F5">
        <w:rPr>
          <w:lang w:val="lv-LV"/>
        </w:rPr>
        <w:t xml:space="preserve"> regulējuma izvērtēšanu prioritārajos sektoros un vajadzības gadījumā rosināt strukturālas reformas, lai atvieglotu kvalificētu profesionāļu mobilitāti un profesionālu pakalpojumu sniegšanu ES Vienotajā tirgū.</w:t>
      </w:r>
    </w:p>
    <w:p w:rsidR="00C25F8F" w:rsidRPr="001B48F5" w:rsidRDefault="00300DD4" w:rsidP="00314D05">
      <w:pPr>
        <w:pStyle w:val="darbam"/>
        <w:widowControl/>
        <w:numPr>
          <w:ilvl w:val="0"/>
          <w:numId w:val="5"/>
        </w:numPr>
        <w:spacing w:line="360" w:lineRule="auto"/>
        <w:ind w:left="284" w:hanging="284"/>
        <w:rPr>
          <w:lang w:val="lv-LV"/>
        </w:rPr>
      </w:pPr>
      <w:r w:rsidRPr="001B48F5">
        <w:rPr>
          <w:lang w:val="lv-LV"/>
        </w:rPr>
        <w:t xml:space="preserve">Lai </w:t>
      </w:r>
      <w:r w:rsidR="00B116E5" w:rsidRPr="001B48F5">
        <w:rPr>
          <w:lang w:val="lv-LV"/>
        </w:rPr>
        <w:t>atvieglotu</w:t>
      </w:r>
      <w:r w:rsidRPr="001B48F5">
        <w:rPr>
          <w:lang w:val="lv-LV"/>
        </w:rPr>
        <w:t xml:space="preserve"> </w:t>
      </w:r>
      <w:r w:rsidR="00B116E5" w:rsidRPr="001B48F5">
        <w:rPr>
          <w:lang w:val="lv-LV"/>
        </w:rPr>
        <w:t xml:space="preserve">uzņēmumu </w:t>
      </w:r>
      <w:r w:rsidR="00F36B33" w:rsidRPr="001B48F5">
        <w:rPr>
          <w:lang w:val="lv-LV"/>
        </w:rPr>
        <w:t xml:space="preserve">pārrobežu </w:t>
      </w:r>
      <w:r w:rsidR="00B116E5" w:rsidRPr="001B48F5">
        <w:rPr>
          <w:lang w:val="lv-LV"/>
        </w:rPr>
        <w:t xml:space="preserve">darbību </w:t>
      </w:r>
      <w:r w:rsidRPr="001B48F5">
        <w:rPr>
          <w:lang w:val="lv-LV"/>
        </w:rPr>
        <w:t>Vienot</w:t>
      </w:r>
      <w:r w:rsidR="00B116E5" w:rsidRPr="001B48F5">
        <w:rPr>
          <w:lang w:val="lv-LV"/>
        </w:rPr>
        <w:t>ajā</w:t>
      </w:r>
      <w:r w:rsidRPr="001B48F5">
        <w:rPr>
          <w:lang w:val="lv-LV"/>
        </w:rPr>
        <w:t xml:space="preserve"> </w:t>
      </w:r>
      <w:r w:rsidR="00B116E5" w:rsidRPr="001B48F5">
        <w:rPr>
          <w:lang w:val="lv-LV"/>
        </w:rPr>
        <w:t>tirgū</w:t>
      </w:r>
      <w:r w:rsidRPr="001B48F5">
        <w:rPr>
          <w:lang w:val="lv-LV"/>
        </w:rPr>
        <w:t xml:space="preserve">, </w:t>
      </w:r>
      <w:r w:rsidR="00F36B33" w:rsidRPr="001B48F5">
        <w:rPr>
          <w:lang w:val="lv-LV"/>
        </w:rPr>
        <w:t xml:space="preserve">ES </w:t>
      </w:r>
      <w:r w:rsidRPr="001B48F5">
        <w:rPr>
          <w:lang w:val="lv-LV"/>
        </w:rPr>
        <w:t>Tieslietu ministr</w:t>
      </w:r>
      <w:r w:rsidR="00F36B33" w:rsidRPr="001B48F5">
        <w:rPr>
          <w:lang w:val="lv-LV"/>
        </w:rPr>
        <w:t>i</w:t>
      </w:r>
      <w:r w:rsidRPr="001B48F5">
        <w:rPr>
          <w:lang w:val="lv-LV"/>
        </w:rPr>
        <w:t xml:space="preserve"> 12.</w:t>
      </w:r>
      <w:r w:rsidR="00F36B33" w:rsidRPr="001B48F5">
        <w:rPr>
          <w:lang w:val="lv-LV"/>
        </w:rPr>
        <w:t xml:space="preserve">– </w:t>
      </w:r>
      <w:r w:rsidRPr="001B48F5">
        <w:rPr>
          <w:lang w:val="lv-LV"/>
        </w:rPr>
        <w:t>13.</w:t>
      </w:r>
      <w:r w:rsidR="00F36B33" w:rsidRPr="001B48F5">
        <w:rPr>
          <w:lang w:val="lv-LV"/>
        </w:rPr>
        <w:t xml:space="preserve"> </w:t>
      </w:r>
      <w:r w:rsidRPr="001B48F5">
        <w:rPr>
          <w:lang w:val="lv-LV"/>
        </w:rPr>
        <w:t xml:space="preserve">marta </w:t>
      </w:r>
      <w:r w:rsidR="00F36B33" w:rsidRPr="001B48F5">
        <w:rPr>
          <w:lang w:val="lv-LV"/>
        </w:rPr>
        <w:t>padomē apstiprināja grozījumus</w:t>
      </w:r>
      <w:r w:rsidRPr="001B48F5">
        <w:rPr>
          <w:lang w:val="lv-LV"/>
        </w:rPr>
        <w:t xml:space="preserve"> </w:t>
      </w:r>
      <w:r w:rsidRPr="001B48F5">
        <w:rPr>
          <w:b/>
          <w:lang w:val="lv-LV"/>
        </w:rPr>
        <w:t>regulā par Maksātnespējas procedūrām</w:t>
      </w:r>
      <w:r w:rsidRPr="001B48F5">
        <w:rPr>
          <w:lang w:val="lv-LV"/>
        </w:rPr>
        <w:t xml:space="preserve">. Regula nodrošinās modernu un efektīvu pārrobežu maksātnespējas procedūru personām un kompānijām ES līmenī. </w:t>
      </w:r>
      <w:r w:rsidR="00C25F8F" w:rsidRPr="001B48F5">
        <w:rPr>
          <w:lang w:val="lv-LV"/>
        </w:rPr>
        <w:t>Tāpat regula dos otro iespēju kompānijām, kas ir nonākušas finansiālās grūtībās, neuzsākt tūlītēju bankrota procedūru, bet meklēt risinājumus maksātspējas atjaunošanai.</w:t>
      </w:r>
    </w:p>
    <w:p w:rsidR="009F333A" w:rsidRPr="001B48F5" w:rsidRDefault="003241D7" w:rsidP="00314D05">
      <w:pPr>
        <w:pStyle w:val="darbam"/>
        <w:numPr>
          <w:ilvl w:val="0"/>
          <w:numId w:val="5"/>
        </w:numPr>
        <w:spacing w:line="360" w:lineRule="auto"/>
        <w:ind w:left="284" w:hanging="284"/>
        <w:rPr>
          <w:lang w:val="lv-LV"/>
        </w:rPr>
      </w:pPr>
      <w:r w:rsidRPr="001B48F5">
        <w:rPr>
          <w:lang w:val="lv-LV"/>
        </w:rPr>
        <w:t xml:space="preserve">Lai </w:t>
      </w:r>
      <w:r w:rsidRPr="001B48F5">
        <w:rPr>
          <w:b/>
          <w:lang w:val="lv-LV"/>
        </w:rPr>
        <w:t>modernizētu ES p</w:t>
      </w:r>
      <w:r w:rsidR="00941CE1" w:rsidRPr="001B48F5">
        <w:rPr>
          <w:b/>
          <w:lang w:val="lv-LV"/>
        </w:rPr>
        <w:t>reču zīmju sistēmu</w:t>
      </w:r>
      <w:r w:rsidR="00524D29" w:rsidRPr="001B48F5">
        <w:rPr>
          <w:lang w:val="lv-LV"/>
        </w:rPr>
        <w:t xml:space="preserve"> (</w:t>
      </w:r>
      <w:r w:rsidRPr="001B48F5">
        <w:rPr>
          <w:lang w:val="lv-LV"/>
        </w:rPr>
        <w:t>padarot ES preču zīmju reģistrācijas sistēmu pieejamāku uzņēmējiem, palielinot sistēmas efektivitāti, samazinot izmaksas, vienkāršojot un paātrinot pašu procesu, tai pašā laikā nodrošinot lielāku caurredzamību un juridisko noteiktību</w:t>
      </w:r>
      <w:r w:rsidR="00524D29" w:rsidRPr="001B48F5">
        <w:rPr>
          <w:lang w:val="lv-LV"/>
        </w:rPr>
        <w:t>)</w:t>
      </w:r>
      <w:r w:rsidR="00941CE1" w:rsidRPr="001B48F5">
        <w:rPr>
          <w:lang w:val="lv-LV"/>
        </w:rPr>
        <w:t>, p</w:t>
      </w:r>
      <w:r w:rsidR="00EC43E9" w:rsidRPr="001B48F5">
        <w:rPr>
          <w:lang w:val="lv-LV"/>
        </w:rPr>
        <w:t>rezidentūra aktīvi</w:t>
      </w:r>
      <w:r w:rsidR="005D57A4" w:rsidRPr="001B48F5">
        <w:rPr>
          <w:lang w:val="lv-LV"/>
        </w:rPr>
        <w:t xml:space="preserve"> turpināja Itālijas prezidentūrā iesāktās sarunas ar Eiropas Parlamentu par Preču zīmju</w:t>
      </w:r>
      <w:r w:rsidR="00EC43E9" w:rsidRPr="001B48F5">
        <w:rPr>
          <w:rStyle w:val="FootnoteReference"/>
          <w:lang w:val="lv-LV"/>
        </w:rPr>
        <w:footnoteReference w:id="12"/>
      </w:r>
      <w:r w:rsidR="005D57A4" w:rsidRPr="001B48F5">
        <w:rPr>
          <w:lang w:val="lv-LV"/>
        </w:rPr>
        <w:t xml:space="preserve"> </w:t>
      </w:r>
      <w:r w:rsidR="00DE1EF4" w:rsidRPr="001B48F5">
        <w:rPr>
          <w:lang w:val="lv-LV"/>
        </w:rPr>
        <w:t>pakotni, rezultātā panākot vienošanos ar Eiropas Parlamentu par pakotni.</w:t>
      </w:r>
    </w:p>
    <w:p w:rsidR="005C22C5" w:rsidRPr="001B48F5" w:rsidRDefault="005C22C5" w:rsidP="00314D05">
      <w:pPr>
        <w:pStyle w:val="darbam"/>
        <w:numPr>
          <w:ilvl w:val="0"/>
          <w:numId w:val="5"/>
        </w:numPr>
        <w:spacing w:line="360" w:lineRule="auto"/>
        <w:ind w:left="284" w:hanging="284"/>
        <w:rPr>
          <w:lang w:val="lv-LV"/>
        </w:rPr>
      </w:pPr>
      <w:r w:rsidRPr="001B48F5">
        <w:rPr>
          <w:lang w:val="lv-LV"/>
        </w:rPr>
        <w:t>Latvijas pre</w:t>
      </w:r>
      <w:r w:rsidR="00F32F7D" w:rsidRPr="001B48F5">
        <w:rPr>
          <w:lang w:val="lv-LV"/>
        </w:rPr>
        <w:t>zidentūra aktīvi strādāja</w:t>
      </w:r>
      <w:r w:rsidRPr="001B48F5">
        <w:rPr>
          <w:lang w:val="lv-LV"/>
        </w:rPr>
        <w:t>, lai sniegtu ieguldījumu ES uzņēmējdarbības vide</w:t>
      </w:r>
      <w:r w:rsidR="00DE1EF4" w:rsidRPr="001B48F5">
        <w:rPr>
          <w:lang w:val="lv-LV"/>
        </w:rPr>
        <w:t>s</w:t>
      </w:r>
      <w:r w:rsidRPr="001B48F5">
        <w:rPr>
          <w:lang w:val="lv-LV"/>
        </w:rPr>
        <w:t xml:space="preserve"> uzlabošanā un samazinātu regulatīvo slodzi uzņēmumiem, īpaši mazajiem un vidējiem uzņēmumiem. Latvijas prezidentūra </w:t>
      </w:r>
      <w:r w:rsidR="00524D29" w:rsidRPr="001B48F5">
        <w:rPr>
          <w:lang w:val="lv-LV"/>
        </w:rPr>
        <w:t xml:space="preserve">panāca vienošanos Padomē par </w:t>
      </w:r>
      <w:r w:rsidRPr="001B48F5">
        <w:rPr>
          <w:b/>
          <w:lang w:val="lv-LV"/>
        </w:rPr>
        <w:t>Akcionāru</w:t>
      </w:r>
      <w:r w:rsidRPr="001B48F5">
        <w:rPr>
          <w:lang w:val="lv-LV"/>
        </w:rPr>
        <w:t xml:space="preserve"> </w:t>
      </w:r>
      <w:r w:rsidRPr="001B48F5">
        <w:rPr>
          <w:b/>
          <w:lang w:val="lv-LV"/>
        </w:rPr>
        <w:t>tiesību</w:t>
      </w:r>
      <w:r w:rsidRPr="001B48F5">
        <w:rPr>
          <w:lang w:val="lv-LV"/>
        </w:rPr>
        <w:t xml:space="preserve"> </w:t>
      </w:r>
      <w:r w:rsidRPr="001B48F5">
        <w:rPr>
          <w:b/>
          <w:lang w:val="lv-LV"/>
        </w:rPr>
        <w:t>direktīv</w:t>
      </w:r>
      <w:r w:rsidR="00524D29" w:rsidRPr="001B48F5">
        <w:rPr>
          <w:b/>
          <w:lang w:val="lv-LV"/>
        </w:rPr>
        <w:t>u</w:t>
      </w:r>
      <w:r w:rsidRPr="001B48F5">
        <w:rPr>
          <w:lang w:val="lv-LV"/>
        </w:rPr>
        <w:t xml:space="preserve">. </w:t>
      </w:r>
      <w:r w:rsidR="00DE1EF4" w:rsidRPr="001B48F5">
        <w:rPr>
          <w:lang w:val="lv-LV"/>
        </w:rPr>
        <w:t>Tā kā Eiropas Parlaments plenārsēdes balsojumu par priekšlikumu plāno 2015.</w:t>
      </w:r>
      <w:r w:rsidR="00607DD8" w:rsidRPr="001B48F5">
        <w:rPr>
          <w:lang w:val="lv-LV"/>
        </w:rPr>
        <w:t xml:space="preserve"> </w:t>
      </w:r>
      <w:r w:rsidR="00DE1EF4" w:rsidRPr="001B48F5">
        <w:rPr>
          <w:lang w:val="lv-LV"/>
        </w:rPr>
        <w:t>gada jūlij</w:t>
      </w:r>
      <w:r w:rsidR="00607DD8" w:rsidRPr="001B48F5">
        <w:rPr>
          <w:lang w:val="lv-LV"/>
        </w:rPr>
        <w:t>ā</w:t>
      </w:r>
      <w:r w:rsidR="00DE1EF4" w:rsidRPr="001B48F5">
        <w:rPr>
          <w:lang w:val="lv-LV"/>
        </w:rPr>
        <w:t xml:space="preserve">, </w:t>
      </w:r>
      <w:r w:rsidRPr="001B48F5">
        <w:rPr>
          <w:lang w:val="lv-LV"/>
        </w:rPr>
        <w:t>tad mūsu trio partneris – Luksemburga – uzsāks sarunas ar Eiropas Parlamentu</w:t>
      </w:r>
      <w:r w:rsidR="008047FF" w:rsidRPr="001B48F5">
        <w:rPr>
          <w:lang w:val="lv-LV"/>
        </w:rPr>
        <w:t>.</w:t>
      </w:r>
      <w:r w:rsidRPr="001B48F5">
        <w:rPr>
          <w:lang w:val="lv-LV"/>
        </w:rPr>
        <w:t xml:space="preserve"> </w:t>
      </w:r>
      <w:r w:rsidR="00B767EE" w:rsidRPr="001B48F5">
        <w:rPr>
          <w:lang w:val="lv-LV"/>
        </w:rPr>
        <w:t>Priekšlikums paredz lielāku akcionāru iesaisti ES akciju sabiedrību pārvaldībā, jo turpmāk akcionāri varēs balsot par akciju sabiedrību vadītāju atlīdzības politiku un atlīdzības ziņojumiem</w:t>
      </w:r>
      <w:r w:rsidRPr="001B48F5">
        <w:rPr>
          <w:lang w:val="lv-LV"/>
        </w:rPr>
        <w:t>.</w:t>
      </w:r>
      <w:r w:rsidR="00B767EE" w:rsidRPr="001B48F5">
        <w:rPr>
          <w:lang w:val="lv-LV"/>
        </w:rPr>
        <w:t xml:space="preserve"> Tiks sekmēta arī akciju sabiedrību darbības pārredzamība, jo akciju sabiedrību </w:t>
      </w:r>
      <w:r w:rsidR="00B767EE" w:rsidRPr="001B48F5">
        <w:rPr>
          <w:lang w:val="lv-LV"/>
        </w:rPr>
        <w:lastRenderedPageBreak/>
        <w:t>pārstāvjiem būs pienākums informēt akcionārus par sa</w:t>
      </w:r>
      <w:r w:rsidR="00396E49" w:rsidRPr="001B48F5">
        <w:rPr>
          <w:lang w:val="lv-LV"/>
        </w:rPr>
        <w:t xml:space="preserve">istīto pušu darījumiem, </w:t>
      </w:r>
      <w:r w:rsidR="00CF7DB2" w:rsidRPr="001B48F5">
        <w:rPr>
          <w:lang w:val="lv-LV"/>
        </w:rPr>
        <w:t>piemēram</w:t>
      </w:r>
      <w:r w:rsidR="00B767EE" w:rsidRPr="001B48F5">
        <w:rPr>
          <w:lang w:val="lv-LV"/>
        </w:rPr>
        <w:t xml:space="preserve">, </w:t>
      </w:r>
      <w:r w:rsidR="00396E49" w:rsidRPr="001B48F5">
        <w:rPr>
          <w:lang w:val="lv-LV"/>
        </w:rPr>
        <w:t>darījumiem starp akciju sabiedrību</w:t>
      </w:r>
      <w:r w:rsidR="00CF7DB2" w:rsidRPr="001B48F5">
        <w:rPr>
          <w:lang w:val="lv-LV"/>
        </w:rPr>
        <w:t xml:space="preserve"> un tās vadību</w:t>
      </w:r>
      <w:r w:rsidR="006775EB" w:rsidRPr="001B48F5">
        <w:rPr>
          <w:lang w:val="lv-LV"/>
        </w:rPr>
        <w:t>, kontrolējošām struktūrām vai akcionāriem</w:t>
      </w:r>
      <w:r w:rsidR="00B767EE" w:rsidRPr="001B48F5">
        <w:rPr>
          <w:lang w:val="lv-LV"/>
        </w:rPr>
        <w:t xml:space="preserve">. </w:t>
      </w:r>
      <w:r w:rsidRPr="001B48F5">
        <w:rPr>
          <w:lang w:val="lv-LV"/>
        </w:rPr>
        <w:t xml:space="preserve"> 28.</w:t>
      </w:r>
      <w:r w:rsidR="00524D29" w:rsidRPr="001B48F5">
        <w:rPr>
          <w:lang w:val="lv-LV"/>
        </w:rPr>
        <w:t xml:space="preserve"> </w:t>
      </w:r>
      <w:r w:rsidRPr="001B48F5">
        <w:rPr>
          <w:lang w:val="lv-LV"/>
        </w:rPr>
        <w:t>maija Konkurētspējas ministru padom</w:t>
      </w:r>
      <w:r w:rsidR="007C72A4" w:rsidRPr="001B48F5">
        <w:rPr>
          <w:lang w:val="lv-LV"/>
        </w:rPr>
        <w:t xml:space="preserve">ē </w:t>
      </w:r>
      <w:r w:rsidR="008E162C" w:rsidRPr="001B48F5">
        <w:rPr>
          <w:lang w:val="lv-LV"/>
        </w:rPr>
        <w:t>panākta vienošanās un apstiprināts mandāts sarunu izsākšanai ar Eiropas Parlamentu</w:t>
      </w:r>
      <w:r w:rsidRPr="001B48F5">
        <w:rPr>
          <w:lang w:val="lv-LV"/>
        </w:rPr>
        <w:t xml:space="preserve"> par </w:t>
      </w:r>
      <w:r w:rsidR="00D5295B" w:rsidRPr="001B48F5">
        <w:rPr>
          <w:b/>
          <w:lang w:val="lv-LV" w:eastAsia="en-GB"/>
        </w:rPr>
        <w:t>Viena dalībnieka sabiedrību</w:t>
      </w:r>
      <w:r w:rsidR="001243FF" w:rsidRPr="001B48F5">
        <w:rPr>
          <w:rStyle w:val="FootnoteReference"/>
          <w:b/>
          <w:lang w:val="lv-LV" w:eastAsia="en-GB"/>
        </w:rPr>
        <w:footnoteReference w:id="13"/>
      </w:r>
      <w:r w:rsidR="001243FF" w:rsidRPr="001B48F5">
        <w:rPr>
          <w:b/>
          <w:lang w:val="lv-LV" w:eastAsia="en-GB"/>
        </w:rPr>
        <w:t xml:space="preserve"> </w:t>
      </w:r>
      <w:r w:rsidRPr="001B48F5">
        <w:rPr>
          <w:b/>
          <w:lang w:val="lv-LV" w:eastAsia="en-GB"/>
        </w:rPr>
        <w:t>direktīvu</w:t>
      </w:r>
      <w:r w:rsidRPr="001B48F5">
        <w:rPr>
          <w:lang w:val="lv-LV"/>
        </w:rPr>
        <w:t xml:space="preserve">. </w:t>
      </w:r>
      <w:r w:rsidRPr="001B48F5">
        <w:rPr>
          <w:lang w:val="lv-LV" w:eastAsia="en-GB"/>
        </w:rPr>
        <w:t>Priekšlikuma mērķis ir atvieglot uzņēmumu, īpaši MVU, di</w:t>
      </w:r>
      <w:r w:rsidR="00B767EE" w:rsidRPr="001B48F5">
        <w:rPr>
          <w:lang w:val="lv-LV" w:eastAsia="en-GB"/>
        </w:rPr>
        <w:t>bināšanu citās ES dalībvalstīs</w:t>
      </w:r>
      <w:r w:rsidR="000D1D9E" w:rsidRPr="001B48F5">
        <w:rPr>
          <w:lang w:val="lv-LV" w:eastAsia="en-GB"/>
        </w:rPr>
        <w:t>, jo uzņēmumu</w:t>
      </w:r>
      <w:r w:rsidR="00E26DBE" w:rsidRPr="001B48F5">
        <w:rPr>
          <w:lang w:val="lv-LV" w:eastAsia="en-GB"/>
        </w:rPr>
        <w:t xml:space="preserve"> reģistrāciju varēs veikt tiešsaistē un kā minimālais </w:t>
      </w:r>
      <w:r w:rsidR="00DE1EF4" w:rsidRPr="001B48F5">
        <w:rPr>
          <w:lang w:val="lv-LV" w:eastAsia="en-GB"/>
        </w:rPr>
        <w:t>pamatkapitāls tiks noteikts 1 eiro</w:t>
      </w:r>
      <w:r w:rsidR="00DE1EF4" w:rsidRPr="001B48F5">
        <w:rPr>
          <w:noProof/>
          <w:lang w:val="lv-LV" w:eastAsia="lv-LV"/>
        </w:rPr>
        <w:t xml:space="preserve"> </w:t>
      </w:r>
      <w:r w:rsidR="00524D29" w:rsidRPr="001B48F5">
        <w:rPr>
          <w:noProof/>
          <w:lang w:val="lv-LV" w:eastAsia="lv-LV"/>
        </w:rPr>
        <w:t>(</w:t>
      </w:r>
      <w:r w:rsidR="00DE1EF4" w:rsidRPr="001B48F5">
        <w:rPr>
          <w:noProof/>
          <w:lang w:val="lv-LV" w:eastAsia="lv-LV"/>
        </w:rPr>
        <w:t>ar dalībvalsts iespēju papildus noteikt likumisko rezervju uzkrāšanu</w:t>
      </w:r>
      <w:r w:rsidR="00524D29" w:rsidRPr="001B48F5">
        <w:rPr>
          <w:noProof/>
          <w:lang w:val="lv-LV" w:eastAsia="lv-LV"/>
        </w:rPr>
        <w:t>)</w:t>
      </w:r>
      <w:r w:rsidR="00DE1EF4" w:rsidRPr="001B48F5">
        <w:rPr>
          <w:lang w:val="lv-LV" w:eastAsia="en-GB"/>
        </w:rPr>
        <w:t>.</w:t>
      </w:r>
    </w:p>
    <w:p w:rsidR="00262509" w:rsidRPr="001B48F5" w:rsidRDefault="009B4B05" w:rsidP="00314D05">
      <w:pPr>
        <w:pStyle w:val="darbam"/>
        <w:numPr>
          <w:ilvl w:val="0"/>
          <w:numId w:val="5"/>
        </w:numPr>
        <w:spacing w:before="0" w:line="360" w:lineRule="auto"/>
        <w:ind w:left="284" w:hanging="284"/>
        <w:rPr>
          <w:i/>
          <w:lang w:val="lv-LV"/>
        </w:rPr>
      </w:pPr>
      <w:r w:rsidRPr="001B48F5">
        <w:rPr>
          <w:lang w:val="lv-LV"/>
        </w:rPr>
        <w:t xml:space="preserve">Lai </w:t>
      </w:r>
      <w:r w:rsidRPr="001B48F5">
        <w:rPr>
          <w:bCs/>
          <w:lang w:val="lv-LV"/>
        </w:rPr>
        <w:t>samazinātu birokrātiju un veicinātu pilsoņu un uzņēmumu brīvu pārvietošanos, L</w:t>
      </w:r>
      <w:r w:rsidR="0091131E" w:rsidRPr="001B48F5">
        <w:rPr>
          <w:lang w:val="lv-LV"/>
        </w:rPr>
        <w:t xml:space="preserve">atvijas prezidentūra tieslietu un iekšlietu ministru </w:t>
      </w:r>
      <w:r w:rsidR="002C74C0" w:rsidRPr="001B48F5">
        <w:rPr>
          <w:lang w:val="lv-LV"/>
        </w:rPr>
        <w:t xml:space="preserve">15. </w:t>
      </w:r>
      <w:r w:rsidR="0091131E" w:rsidRPr="001B48F5">
        <w:rPr>
          <w:lang w:val="lv-LV"/>
        </w:rPr>
        <w:t xml:space="preserve">jūnija sanāksmes laikā panāca vienošanos par regulu </w:t>
      </w:r>
      <w:r w:rsidR="0091131E" w:rsidRPr="001B48F5">
        <w:rPr>
          <w:b/>
          <w:bCs/>
          <w:lang w:val="lv-LV"/>
        </w:rPr>
        <w:t xml:space="preserve">Legalizācijas prasību atcelšanai. </w:t>
      </w:r>
      <w:r w:rsidR="0091131E" w:rsidRPr="001B48F5">
        <w:rPr>
          <w:bCs/>
          <w:lang w:val="lv-LV"/>
        </w:rPr>
        <w:t>Vienošanās padomē dod iespēju uzsākt trialogus ar Eiropas Parlamentu</w:t>
      </w:r>
      <w:r w:rsidR="00DE1EF4" w:rsidRPr="001B48F5">
        <w:rPr>
          <w:bCs/>
          <w:lang w:val="lv-LV"/>
        </w:rPr>
        <w:t>, ko turpinās mūsu trio partneris Luksemburga</w:t>
      </w:r>
      <w:r w:rsidR="0091131E" w:rsidRPr="001B48F5">
        <w:rPr>
          <w:bCs/>
          <w:lang w:val="lv-LV"/>
        </w:rPr>
        <w:t>.</w:t>
      </w:r>
      <w:r w:rsidR="0091131E" w:rsidRPr="001B48F5">
        <w:rPr>
          <w:b/>
          <w:bCs/>
          <w:lang w:val="lv-LV"/>
        </w:rPr>
        <w:t xml:space="preserve"> </w:t>
      </w:r>
      <w:r w:rsidR="0091131E" w:rsidRPr="001B48F5">
        <w:rPr>
          <w:bCs/>
          <w:lang w:val="lv-LV"/>
        </w:rPr>
        <w:t>Regulas projekts paredz atcelt legalizācijas (</w:t>
      </w:r>
      <w:r w:rsidR="0091131E" w:rsidRPr="001B48F5">
        <w:rPr>
          <w:bCs/>
          <w:i/>
          <w:lang w:val="lv-LV"/>
        </w:rPr>
        <w:t>apostille)</w:t>
      </w:r>
      <w:r w:rsidR="0091131E" w:rsidRPr="001B48F5">
        <w:rPr>
          <w:bCs/>
          <w:lang w:val="lv-LV"/>
        </w:rPr>
        <w:t xml:space="preserve"> prasību publiskajiem dokumentiem, </w:t>
      </w:r>
      <w:r w:rsidR="0091131E" w:rsidRPr="001B48F5">
        <w:rPr>
          <w:lang w:val="lv-LV"/>
        </w:rPr>
        <w:t xml:space="preserve">kam ir oficiāla pierādījuma spēks attiecībā uz dzimšanas faktu, miršanas faktu, vārdu un uzvārdu, laulību, reģistrētām partnerattiecībām, vecāku varu, adopciju, uzturēšanās vietu, pilsonību, valstspiederību, nekustamo īpašumu, uzņēmuma vai cita veida komersanta juridisko statusu un pārstāvību, intelektuālā īpašuma tiesībām un kriminālas sodāmības (ne)esamību. </w:t>
      </w:r>
    </w:p>
    <w:p w:rsidR="002C74C0" w:rsidRPr="001B48F5" w:rsidRDefault="00F921AB" w:rsidP="002C74C0">
      <w:pPr>
        <w:pStyle w:val="darbam"/>
        <w:numPr>
          <w:ilvl w:val="0"/>
          <w:numId w:val="5"/>
        </w:numPr>
        <w:spacing w:line="360" w:lineRule="auto"/>
        <w:ind w:left="284" w:hanging="284"/>
        <w:rPr>
          <w:lang w:val="lv-LV"/>
        </w:rPr>
      </w:pPr>
      <w:r w:rsidRPr="001B48F5">
        <w:rPr>
          <w:bCs/>
          <w:lang w:val="lv-LV"/>
        </w:rPr>
        <w:t>Latvijas prezidentūra</w:t>
      </w:r>
      <w:r w:rsidR="00213A87" w:rsidRPr="001B48F5">
        <w:rPr>
          <w:bCs/>
          <w:lang w:val="lv-LV"/>
        </w:rPr>
        <w:t>s laikā tika noslēgtas sarunas</w:t>
      </w:r>
      <w:r w:rsidRPr="001B48F5">
        <w:rPr>
          <w:bCs/>
          <w:lang w:val="lv-LV"/>
        </w:rPr>
        <w:t xml:space="preserve"> ar Eiropas Parlamentu par </w:t>
      </w:r>
      <w:bookmarkStart w:id="6" w:name="_Toc390420280"/>
      <w:bookmarkStart w:id="7" w:name="_Toc405379407"/>
      <w:r w:rsidRPr="001B48F5">
        <w:rPr>
          <w:b/>
          <w:bCs/>
          <w:lang w:val="lv-LV"/>
        </w:rPr>
        <w:t>M</w:t>
      </w:r>
      <w:r w:rsidRPr="001B48F5">
        <w:rPr>
          <w:b/>
          <w:lang w:val="lv-LV"/>
        </w:rPr>
        <w:t>aza apmēra prasību regulu.</w:t>
      </w:r>
      <w:r w:rsidRPr="001B48F5">
        <w:rPr>
          <w:lang w:val="lv-LV"/>
        </w:rPr>
        <w:t xml:space="preserve"> </w:t>
      </w:r>
      <w:bookmarkEnd w:id="6"/>
      <w:bookmarkEnd w:id="7"/>
      <w:r w:rsidR="00DE1EF4" w:rsidRPr="001B48F5">
        <w:rPr>
          <w:bCs/>
          <w:lang w:val="lv-LV"/>
        </w:rPr>
        <w:t>Regula noteiks slieksni maza apmēra prasībām Eiropas pārrobežu prasībās, veicinās videokonferenču izveidošanu un izmantošanu, noteiks tiesu nodevu apmēru.</w:t>
      </w:r>
      <w:r w:rsidRPr="001B48F5">
        <w:rPr>
          <w:bCs/>
          <w:lang w:val="lv-LV"/>
        </w:rPr>
        <w:t xml:space="preserve"> Rezultātā samazināsies tiesvedību izmaksas un laiks, mazo un vidējo komersantu saimnieciskās darbības atbalstam tiks piedāvāts efektīvs tiesiskās aizsardzības mehānisms, kas vienlīdz nodrošinās arī augstāku patērētāju tiesību aizsardzības līmeni.</w:t>
      </w:r>
      <w:r w:rsidR="002C74C0" w:rsidRPr="001B48F5">
        <w:rPr>
          <w:lang w:val="lv-LV"/>
        </w:rPr>
        <w:t xml:space="preserve"> </w:t>
      </w:r>
    </w:p>
    <w:p w:rsidR="007E037E" w:rsidRPr="001B48F5" w:rsidRDefault="003B0174" w:rsidP="007E037E">
      <w:pPr>
        <w:pStyle w:val="darbam"/>
        <w:numPr>
          <w:ilvl w:val="0"/>
          <w:numId w:val="5"/>
        </w:numPr>
        <w:spacing w:line="360" w:lineRule="auto"/>
        <w:ind w:left="284" w:hanging="284"/>
        <w:rPr>
          <w:lang w:val="lv-LV"/>
        </w:rPr>
      </w:pPr>
      <w:r w:rsidRPr="001B48F5">
        <w:rPr>
          <w:lang w:val="lv-LV"/>
        </w:rPr>
        <w:t xml:space="preserve">Latvijas prezidentūrā uzsāktas sarunas ar Eiropas Parlamentu </w:t>
      </w:r>
      <w:r w:rsidR="007E037E" w:rsidRPr="001B48F5">
        <w:rPr>
          <w:lang w:val="lv-LV"/>
        </w:rPr>
        <w:t xml:space="preserve">un panākts liels progress </w:t>
      </w:r>
      <w:r w:rsidRPr="001B48F5">
        <w:rPr>
          <w:lang w:val="lv-LV"/>
        </w:rPr>
        <w:t xml:space="preserve">par trīs tiesību aktu priekšlikumiem tehniskās harmonizācijas jomā – Individuālo aizsardzības līdzekļu, Gāzveida kurināmo iekārtu un Trošu ceļu iekārtu regulām. Sasniegtais progress sarunās ar Eiropas Parlamentu sekmēs gala </w:t>
      </w:r>
      <w:r w:rsidRPr="001B48F5">
        <w:rPr>
          <w:lang w:val="lv-LV"/>
        </w:rPr>
        <w:lastRenderedPageBreak/>
        <w:t xml:space="preserve">vienošanās panākšanu Luksemburgas prezidentūrā. </w:t>
      </w:r>
      <w:r w:rsidRPr="001B48F5">
        <w:rPr>
          <w:b/>
          <w:lang w:val="lv-LV"/>
        </w:rPr>
        <w:t>Individuālo</w:t>
      </w:r>
      <w:r w:rsidRPr="001B48F5">
        <w:rPr>
          <w:lang w:val="lv-LV"/>
        </w:rPr>
        <w:t xml:space="preserve"> </w:t>
      </w:r>
      <w:r w:rsidRPr="001B48F5">
        <w:rPr>
          <w:b/>
          <w:lang w:val="lv-LV"/>
        </w:rPr>
        <w:t>aizsardzības</w:t>
      </w:r>
      <w:r w:rsidRPr="001B48F5">
        <w:rPr>
          <w:lang w:val="lv-LV"/>
        </w:rPr>
        <w:t xml:space="preserve"> </w:t>
      </w:r>
      <w:r w:rsidRPr="001B48F5">
        <w:rPr>
          <w:b/>
          <w:lang w:val="lv-LV"/>
        </w:rPr>
        <w:t>līdzekļu</w:t>
      </w:r>
      <w:r w:rsidRPr="001B48F5">
        <w:rPr>
          <w:lang w:val="lv-LV"/>
        </w:rPr>
        <w:t xml:space="preserve"> </w:t>
      </w:r>
      <w:r w:rsidRPr="001B48F5">
        <w:rPr>
          <w:b/>
          <w:lang w:val="lv-LV"/>
        </w:rPr>
        <w:t>regula</w:t>
      </w:r>
      <w:r w:rsidRPr="001B48F5">
        <w:rPr>
          <w:lang w:val="lv-LV"/>
        </w:rPr>
        <w:t xml:space="preserve"> paredz paaugstināt aizsardzības līdzekļu, piemēram, ķiveru, atstarotāju, aizsargapģērbu drošības līmeni, tādējādi samazinot nelaimes gadījumu skaitu darba vietās un sadzīvē. Līdz ar </w:t>
      </w:r>
      <w:r w:rsidRPr="001B48F5">
        <w:rPr>
          <w:b/>
          <w:lang w:val="lv-LV"/>
        </w:rPr>
        <w:t>Gāzveida</w:t>
      </w:r>
      <w:r w:rsidRPr="001B48F5">
        <w:rPr>
          <w:lang w:val="lv-LV"/>
        </w:rPr>
        <w:t xml:space="preserve"> </w:t>
      </w:r>
      <w:r w:rsidRPr="001B48F5">
        <w:rPr>
          <w:b/>
          <w:lang w:val="lv-LV"/>
        </w:rPr>
        <w:t>kurināmo</w:t>
      </w:r>
      <w:r w:rsidRPr="001B48F5">
        <w:rPr>
          <w:lang w:val="lv-LV"/>
        </w:rPr>
        <w:t xml:space="preserve"> </w:t>
      </w:r>
      <w:r w:rsidRPr="001B48F5">
        <w:rPr>
          <w:b/>
          <w:lang w:val="lv-LV"/>
        </w:rPr>
        <w:t>iekārtu</w:t>
      </w:r>
      <w:r w:rsidRPr="001B48F5">
        <w:rPr>
          <w:lang w:val="lv-LV"/>
        </w:rPr>
        <w:t xml:space="preserve"> </w:t>
      </w:r>
      <w:r w:rsidRPr="001B48F5">
        <w:rPr>
          <w:b/>
          <w:lang w:val="lv-LV"/>
        </w:rPr>
        <w:t xml:space="preserve">regulas </w:t>
      </w:r>
      <w:r w:rsidRPr="001B48F5">
        <w:rPr>
          <w:lang w:val="lv-LV"/>
        </w:rPr>
        <w:t>stāšanos</w:t>
      </w:r>
      <w:r w:rsidRPr="001B48F5">
        <w:rPr>
          <w:b/>
          <w:lang w:val="lv-LV"/>
        </w:rPr>
        <w:t xml:space="preserve"> </w:t>
      </w:r>
      <w:r w:rsidRPr="001B48F5">
        <w:rPr>
          <w:lang w:val="lv-LV"/>
        </w:rPr>
        <w:t>spēkā</w:t>
      </w:r>
      <w:r w:rsidRPr="001B48F5">
        <w:rPr>
          <w:b/>
          <w:lang w:val="lv-LV"/>
        </w:rPr>
        <w:t xml:space="preserve"> </w:t>
      </w:r>
      <w:r w:rsidRPr="001B48F5">
        <w:rPr>
          <w:lang w:val="lv-LV"/>
        </w:rPr>
        <w:t>tiks</w:t>
      </w:r>
      <w:r w:rsidRPr="001B48F5">
        <w:rPr>
          <w:b/>
          <w:lang w:val="lv-LV"/>
        </w:rPr>
        <w:t xml:space="preserve"> </w:t>
      </w:r>
      <w:r w:rsidRPr="001B48F5">
        <w:rPr>
          <w:lang w:val="lv-LV"/>
        </w:rPr>
        <w:t xml:space="preserve">sekmēta gāzveida kurināmo iekārtu, piemēram, gāzes plīšu, apkures sistēmu un boileru drošību, bet </w:t>
      </w:r>
      <w:r w:rsidRPr="001B48F5">
        <w:rPr>
          <w:b/>
          <w:lang w:val="lv-LV"/>
        </w:rPr>
        <w:t>Trošu</w:t>
      </w:r>
      <w:r w:rsidRPr="001B48F5">
        <w:rPr>
          <w:lang w:val="lv-LV"/>
        </w:rPr>
        <w:t xml:space="preserve"> </w:t>
      </w:r>
      <w:r w:rsidRPr="001B48F5">
        <w:rPr>
          <w:b/>
          <w:lang w:val="lv-LV"/>
        </w:rPr>
        <w:t>ceļu</w:t>
      </w:r>
      <w:r w:rsidRPr="001B48F5">
        <w:rPr>
          <w:lang w:val="lv-LV"/>
        </w:rPr>
        <w:t xml:space="preserve"> </w:t>
      </w:r>
      <w:r w:rsidRPr="001B48F5">
        <w:rPr>
          <w:b/>
          <w:lang w:val="lv-LV"/>
        </w:rPr>
        <w:t>iekārtu</w:t>
      </w:r>
      <w:r w:rsidRPr="001B48F5">
        <w:rPr>
          <w:lang w:val="lv-LV"/>
        </w:rPr>
        <w:t xml:space="preserve"> </w:t>
      </w:r>
      <w:r w:rsidRPr="001B48F5">
        <w:rPr>
          <w:b/>
          <w:lang w:val="lv-LV"/>
        </w:rPr>
        <w:t>regula</w:t>
      </w:r>
      <w:r w:rsidRPr="001B48F5">
        <w:rPr>
          <w:lang w:val="lv-LV"/>
        </w:rPr>
        <w:t xml:space="preserve"> paredz uzlabot trošu ceļu iekārtu, piemēram, trošu vagonu, slēpotāju pacēlāju drošību.</w:t>
      </w:r>
      <w:r w:rsidR="007E037E" w:rsidRPr="001B48F5">
        <w:rPr>
          <w:bCs/>
          <w:lang w:val="lv-LV"/>
        </w:rPr>
        <w:t xml:space="preserve"> Luksemburgas prezidentūrā paredzēts noslēgt gala vienošanos.</w:t>
      </w:r>
    </w:p>
    <w:p w:rsidR="001476E1" w:rsidRPr="001B48F5" w:rsidRDefault="002C74C0" w:rsidP="00314D05">
      <w:pPr>
        <w:pStyle w:val="darbam"/>
        <w:numPr>
          <w:ilvl w:val="0"/>
          <w:numId w:val="5"/>
        </w:numPr>
        <w:spacing w:line="360" w:lineRule="auto"/>
        <w:ind w:left="284" w:hanging="284"/>
        <w:rPr>
          <w:lang w:val="lv-LV"/>
        </w:rPr>
      </w:pPr>
      <w:r w:rsidRPr="001B48F5">
        <w:rPr>
          <w:bCs/>
          <w:lang w:val="lv-LV"/>
        </w:rPr>
        <w:t>Lai</w:t>
      </w:r>
      <w:r w:rsidR="001476E1" w:rsidRPr="001B48F5">
        <w:rPr>
          <w:bCs/>
          <w:lang w:val="lv-LV"/>
        </w:rPr>
        <w:t xml:space="preserve"> nodrošināt</w:t>
      </w:r>
      <w:r w:rsidRPr="001B48F5">
        <w:rPr>
          <w:bCs/>
          <w:lang w:val="lv-LV"/>
        </w:rPr>
        <w:t>u</w:t>
      </w:r>
      <w:r w:rsidR="001476E1" w:rsidRPr="001B48F5">
        <w:rPr>
          <w:bCs/>
          <w:lang w:val="lv-LV"/>
        </w:rPr>
        <w:t xml:space="preserve"> </w:t>
      </w:r>
      <w:r w:rsidR="001476E1" w:rsidRPr="001B48F5">
        <w:rPr>
          <w:b/>
          <w:bCs/>
          <w:lang w:val="lv-LV"/>
        </w:rPr>
        <w:t>savlaicīgu lietu izskatīšanu Eiropas Savienības Vispārējā tiesā</w:t>
      </w:r>
      <w:r w:rsidR="001476E1" w:rsidRPr="001B48F5">
        <w:rPr>
          <w:bCs/>
          <w:lang w:val="lv-LV"/>
        </w:rPr>
        <w:t>, kas izskata fizisko un juridisko personu p</w:t>
      </w:r>
      <w:r w:rsidR="001476E1" w:rsidRPr="001B48F5">
        <w:rPr>
          <w:lang w:val="lv-LV"/>
        </w:rPr>
        <w:t>rasības par ES iestāžu tiesību aktu atcelšanu un dalībvalstu prasības pret Komisiju</w:t>
      </w:r>
      <w:r w:rsidR="00DE1EF4" w:rsidRPr="001B48F5">
        <w:rPr>
          <w:lang w:val="lv-LV"/>
        </w:rPr>
        <w:t xml:space="preserve">, </w:t>
      </w:r>
      <w:r w:rsidRPr="001B48F5">
        <w:rPr>
          <w:bCs/>
          <w:lang w:val="lv-LV"/>
        </w:rPr>
        <w:t>tika veikti</w:t>
      </w:r>
      <w:r w:rsidR="00DE1EF4" w:rsidRPr="001B48F5">
        <w:rPr>
          <w:bCs/>
          <w:lang w:val="lv-LV"/>
        </w:rPr>
        <w:t xml:space="preserve"> grozījumi Eiropas Savienības Tiesas statūtos un to pirmajā pielikumā </w:t>
      </w:r>
      <w:r w:rsidRPr="001B48F5">
        <w:rPr>
          <w:bCs/>
          <w:lang w:val="lv-LV"/>
        </w:rPr>
        <w:t>par</w:t>
      </w:r>
      <w:r w:rsidR="00DE1EF4" w:rsidRPr="001B48F5">
        <w:rPr>
          <w:bCs/>
          <w:lang w:val="lv-LV"/>
        </w:rPr>
        <w:t xml:space="preserve"> Vispārējās tiesas tiesnešu skaita palielināšanu. </w:t>
      </w:r>
      <w:r w:rsidR="001476E1" w:rsidRPr="001B48F5">
        <w:rPr>
          <w:bCs/>
          <w:lang w:val="lv-LV"/>
        </w:rPr>
        <w:t xml:space="preserve">Latvijas </w:t>
      </w:r>
      <w:r w:rsidR="00394692" w:rsidRPr="001B48F5">
        <w:rPr>
          <w:bCs/>
          <w:lang w:val="lv-LV"/>
        </w:rPr>
        <w:t>p</w:t>
      </w:r>
      <w:r w:rsidR="001476E1" w:rsidRPr="001B48F5">
        <w:rPr>
          <w:bCs/>
          <w:lang w:val="lv-LV"/>
        </w:rPr>
        <w:t xml:space="preserve">rezidentūra panāca vienošanās par </w:t>
      </w:r>
      <w:r w:rsidR="001476E1" w:rsidRPr="001B48F5">
        <w:rPr>
          <w:lang w:val="lv-LV"/>
        </w:rPr>
        <w:t xml:space="preserve">papildu tiesnešu iecelšanas metodi </w:t>
      </w:r>
      <w:r w:rsidR="00394692" w:rsidRPr="001B48F5">
        <w:rPr>
          <w:bCs/>
          <w:lang w:val="lv-LV"/>
        </w:rPr>
        <w:t>P</w:t>
      </w:r>
      <w:r w:rsidR="001476E1" w:rsidRPr="001B48F5">
        <w:rPr>
          <w:bCs/>
          <w:lang w:val="lv-LV"/>
        </w:rPr>
        <w:t>adomē</w:t>
      </w:r>
      <w:r w:rsidR="0081744E" w:rsidRPr="001B48F5">
        <w:rPr>
          <w:bCs/>
          <w:lang w:val="lv-LV"/>
        </w:rPr>
        <w:t>,</w:t>
      </w:r>
      <w:r w:rsidR="00E80C03" w:rsidRPr="001B48F5">
        <w:rPr>
          <w:bCs/>
          <w:lang w:val="lv-LV"/>
        </w:rPr>
        <w:t xml:space="preserve"> un Luksemburgas prezidentūra vadīs </w:t>
      </w:r>
      <w:r w:rsidR="00A50C51" w:rsidRPr="001B48F5">
        <w:rPr>
          <w:bCs/>
          <w:lang w:val="lv-LV"/>
        </w:rPr>
        <w:t>sa</w:t>
      </w:r>
      <w:r w:rsidR="00E80C03" w:rsidRPr="001B48F5">
        <w:rPr>
          <w:lang w:val="lv-LV"/>
        </w:rPr>
        <w:t>runas ar Eiropas Parlamentu</w:t>
      </w:r>
      <w:r w:rsidR="0081744E" w:rsidRPr="001B48F5">
        <w:rPr>
          <w:lang w:val="lv-LV"/>
        </w:rPr>
        <w:t>,</w:t>
      </w:r>
      <w:r w:rsidR="00E80C03" w:rsidRPr="001B48F5">
        <w:rPr>
          <w:lang w:val="lv-LV"/>
        </w:rPr>
        <w:t xml:space="preserve"> lai panāktu gala vienošanās</w:t>
      </w:r>
      <w:r w:rsidR="001476E1" w:rsidRPr="001B48F5">
        <w:rPr>
          <w:bCs/>
          <w:lang w:val="lv-LV"/>
        </w:rPr>
        <w:t xml:space="preserve">. </w:t>
      </w:r>
    </w:p>
    <w:p w:rsidR="00CF3B5D" w:rsidRPr="001B48F5" w:rsidRDefault="00CF3B5D" w:rsidP="00CF3B5D">
      <w:pPr>
        <w:pStyle w:val="darbam"/>
        <w:widowControl/>
        <w:numPr>
          <w:ilvl w:val="0"/>
          <w:numId w:val="5"/>
        </w:numPr>
        <w:spacing w:line="360" w:lineRule="auto"/>
        <w:ind w:left="284" w:hanging="284"/>
        <w:rPr>
          <w:lang w:val="lv-LV"/>
        </w:rPr>
      </w:pPr>
      <w:r w:rsidRPr="001B48F5">
        <w:rPr>
          <w:lang w:val="lv-LV"/>
        </w:rPr>
        <w:t>Lai nodrošinātu tiesību aktu izpildi muitas jomā, aizsargājot Eiropas Savienības finanšu intereses un veicinot vienādu attieksmi pret uzņēmējiem visās Eiropas Savienības dalībvalstīs, Latvijas prezidentūra ir sekmējusi diskusijas ekspertu līmenī par prezidentūras sagatavoto sarakstu par muitas noteikumu pārkāpumiem,</w:t>
      </w:r>
      <w:r w:rsidRPr="001B48F5">
        <w:rPr>
          <w:b/>
          <w:bCs/>
          <w:lang w:val="lv-LV"/>
        </w:rPr>
        <w:t xml:space="preserve"> </w:t>
      </w:r>
      <w:r w:rsidRPr="001B48F5">
        <w:rPr>
          <w:lang w:val="lv-LV"/>
        </w:rPr>
        <w:t>ar</w:t>
      </w:r>
      <w:r w:rsidRPr="001B48F5">
        <w:rPr>
          <w:b/>
          <w:bCs/>
          <w:lang w:val="lv-LV"/>
        </w:rPr>
        <w:t xml:space="preserve"> </w:t>
      </w:r>
      <w:r w:rsidRPr="001B48F5">
        <w:rPr>
          <w:lang w:val="lv-LV"/>
        </w:rPr>
        <w:t>kuru</w:t>
      </w:r>
      <w:r w:rsidRPr="001B48F5">
        <w:rPr>
          <w:b/>
          <w:bCs/>
          <w:lang w:val="lv-LV"/>
        </w:rPr>
        <w:t xml:space="preserve"> </w:t>
      </w:r>
      <w:r w:rsidRPr="001B48F5">
        <w:rPr>
          <w:lang w:val="lv-LV"/>
        </w:rPr>
        <w:t>plānots</w:t>
      </w:r>
      <w:r w:rsidRPr="001B48F5">
        <w:rPr>
          <w:b/>
          <w:bCs/>
          <w:lang w:val="lv-LV"/>
        </w:rPr>
        <w:t xml:space="preserve"> </w:t>
      </w:r>
      <w:r w:rsidRPr="001B48F5">
        <w:rPr>
          <w:lang w:val="lv-LV"/>
        </w:rPr>
        <w:t>papildināt</w:t>
      </w:r>
      <w:r w:rsidRPr="001B48F5">
        <w:rPr>
          <w:b/>
          <w:bCs/>
          <w:lang w:val="lv-LV"/>
        </w:rPr>
        <w:t xml:space="preserve"> Muitas</w:t>
      </w:r>
      <w:r w:rsidRPr="001B48F5">
        <w:rPr>
          <w:lang w:val="lv-LV"/>
        </w:rPr>
        <w:t xml:space="preserve"> </w:t>
      </w:r>
      <w:r w:rsidRPr="001B48F5">
        <w:rPr>
          <w:b/>
          <w:bCs/>
          <w:lang w:val="lv-LV"/>
        </w:rPr>
        <w:t>noteikumu</w:t>
      </w:r>
      <w:r w:rsidRPr="001B48F5">
        <w:rPr>
          <w:lang w:val="lv-LV"/>
        </w:rPr>
        <w:t xml:space="preserve"> </w:t>
      </w:r>
      <w:r w:rsidRPr="001B48F5">
        <w:rPr>
          <w:b/>
          <w:bCs/>
          <w:lang w:val="lv-LV"/>
        </w:rPr>
        <w:t>pārkāpumu</w:t>
      </w:r>
      <w:r w:rsidRPr="001B48F5">
        <w:rPr>
          <w:lang w:val="lv-LV"/>
        </w:rPr>
        <w:t xml:space="preserve"> </w:t>
      </w:r>
      <w:r w:rsidRPr="001B48F5">
        <w:rPr>
          <w:b/>
          <w:bCs/>
          <w:lang w:val="lv-LV"/>
        </w:rPr>
        <w:t>un</w:t>
      </w:r>
      <w:r w:rsidRPr="001B48F5">
        <w:rPr>
          <w:lang w:val="lv-LV"/>
        </w:rPr>
        <w:t xml:space="preserve"> </w:t>
      </w:r>
      <w:r w:rsidRPr="001B48F5">
        <w:rPr>
          <w:b/>
          <w:bCs/>
          <w:lang w:val="lv-LV"/>
        </w:rPr>
        <w:t>sankciju</w:t>
      </w:r>
      <w:r w:rsidRPr="001B48F5">
        <w:rPr>
          <w:lang w:val="lv-LV"/>
        </w:rPr>
        <w:t xml:space="preserve"> </w:t>
      </w:r>
      <w:r w:rsidRPr="001B48F5">
        <w:rPr>
          <w:b/>
          <w:bCs/>
          <w:lang w:val="lv-LV"/>
        </w:rPr>
        <w:t xml:space="preserve">direktīvas </w:t>
      </w:r>
      <w:r w:rsidRPr="001B48F5">
        <w:rPr>
          <w:lang w:val="lv-LV"/>
        </w:rPr>
        <w:t xml:space="preserve">priekšlikumu. </w:t>
      </w:r>
    </w:p>
    <w:p w:rsidR="00F921AB" w:rsidRPr="001B48F5" w:rsidRDefault="002C6A43" w:rsidP="002C6A43">
      <w:pPr>
        <w:pStyle w:val="darbam"/>
        <w:numPr>
          <w:ilvl w:val="0"/>
          <w:numId w:val="5"/>
        </w:numPr>
        <w:spacing w:line="360" w:lineRule="auto"/>
        <w:ind w:left="284" w:hanging="284"/>
        <w:rPr>
          <w:lang w:val="lv-LV"/>
        </w:rPr>
      </w:pPr>
      <w:r w:rsidRPr="001B48F5">
        <w:rPr>
          <w:lang w:val="lv-LV"/>
        </w:rPr>
        <w:t>Lai veicinātu Eiropas Savienības uzņēmumu konkurētspēju,</w:t>
      </w:r>
      <w:r w:rsidRPr="001B48F5">
        <w:rPr>
          <w:rFonts w:asciiTheme="minorHAnsi" w:eastAsiaTheme="minorHAnsi" w:hAnsiTheme="minorHAnsi" w:cstheme="minorBidi"/>
          <w:sz w:val="22"/>
          <w:szCs w:val="22"/>
          <w:lang w:val="lv-LV" w:eastAsia="en-US"/>
        </w:rPr>
        <w:t xml:space="preserve"> </w:t>
      </w:r>
      <w:r w:rsidRPr="001B48F5">
        <w:rPr>
          <w:lang w:val="lv-LV"/>
        </w:rPr>
        <w:t xml:space="preserve">nodrošinot Savienībā nepietiekamā daudzumā ražotu preču pietiekamu un nepārtrauktu piegādi, Latvijas prezidentūras ietvaros ir pieņemtas </w:t>
      </w:r>
      <w:r w:rsidRPr="001B48F5">
        <w:rPr>
          <w:b/>
          <w:lang w:val="lv-LV"/>
        </w:rPr>
        <w:t>Padomes regulas par muitas nodokļu piemērošanas apturēšanu un tarifu kvotu atvēršanu</w:t>
      </w:r>
      <w:r w:rsidRPr="001B48F5">
        <w:rPr>
          <w:rFonts w:asciiTheme="minorHAnsi" w:eastAsiaTheme="minorHAnsi" w:hAnsiTheme="minorHAnsi" w:cstheme="minorBidi"/>
          <w:sz w:val="22"/>
          <w:szCs w:val="22"/>
          <w:lang w:val="lv-LV" w:eastAsia="en-US"/>
        </w:rPr>
        <w:t xml:space="preserve"> </w:t>
      </w:r>
      <w:r w:rsidRPr="001B48F5">
        <w:rPr>
          <w:b/>
          <w:lang w:val="lv-LV"/>
        </w:rPr>
        <w:t>konkrētiem lauksaimniecības un rūpniecības ražojumiem.</w:t>
      </w:r>
    </w:p>
    <w:p w:rsidR="00D60D4A" w:rsidRPr="001B48F5" w:rsidRDefault="00D60D4A" w:rsidP="002C6A43">
      <w:pPr>
        <w:pStyle w:val="darbam"/>
        <w:numPr>
          <w:ilvl w:val="0"/>
          <w:numId w:val="5"/>
        </w:numPr>
        <w:spacing w:line="360" w:lineRule="auto"/>
        <w:ind w:left="284" w:hanging="284"/>
        <w:rPr>
          <w:lang w:val="lv-LV"/>
        </w:rPr>
      </w:pPr>
      <w:r w:rsidRPr="001B48F5">
        <w:rPr>
          <w:lang w:val="lv-LV"/>
        </w:rPr>
        <w:t>Latvijas prezidentūra noslēdza darbu pie Eiropas Parlamenta un Padomes regulas par</w:t>
      </w:r>
      <w:r w:rsidRPr="001B48F5">
        <w:rPr>
          <w:b/>
          <w:lang w:val="lv-LV"/>
        </w:rPr>
        <w:t xml:space="preserve"> dalībvalstu pārvaldes iestāžu savstarpēju palīdzību un šo iestāžu un Komisijas sadarbību, lai nodrošinātu tiesību aktu muitas jomā un lauksaimniecības tiesību aktu pareizu piemērošanu</w:t>
      </w:r>
      <w:r w:rsidRPr="001B48F5">
        <w:rPr>
          <w:lang w:val="lv-LV"/>
        </w:rPr>
        <w:t xml:space="preserve">. Šie grozījumi paredz Savienības līmenī izveidot reģistru, kurā būtu iekļauti dati par jūras pārvadājumu konteineru kustību, kuri tiks izmantoti, lai uzlabotu krāpšanas atklāšanu, </w:t>
      </w:r>
      <w:r w:rsidRPr="001B48F5">
        <w:rPr>
          <w:lang w:val="lv-LV"/>
        </w:rPr>
        <w:lastRenderedPageBreak/>
        <w:t>izmeklēšanu un novērstu pārkāpumus muitas jomā.</w:t>
      </w:r>
    </w:p>
    <w:p w:rsidR="002C6A43" w:rsidRPr="001B48F5" w:rsidRDefault="00C63F42" w:rsidP="00F24A6C">
      <w:pPr>
        <w:pStyle w:val="darbam"/>
        <w:numPr>
          <w:ilvl w:val="0"/>
          <w:numId w:val="5"/>
        </w:numPr>
        <w:spacing w:line="360" w:lineRule="auto"/>
        <w:ind w:left="284" w:hanging="284"/>
        <w:rPr>
          <w:lang w:val="lv-LV"/>
        </w:rPr>
      </w:pPr>
      <w:r w:rsidRPr="001B48F5">
        <w:rPr>
          <w:lang w:val="lv-LV"/>
        </w:rPr>
        <w:t xml:space="preserve">Latvijas prezidentūras ietvaros tika pabeigts darbs pie </w:t>
      </w:r>
      <w:r w:rsidRPr="001B48F5">
        <w:rPr>
          <w:b/>
          <w:lang w:val="lv-LV"/>
        </w:rPr>
        <w:t xml:space="preserve">Augsta līmeņa konkurētspējas un izaugsmes darba grupas </w:t>
      </w:r>
      <w:r w:rsidRPr="001B48F5">
        <w:rPr>
          <w:lang w:val="lv-LV"/>
        </w:rPr>
        <w:t>izveides. Tās mērķis ir stiprināt ES Konkurētspējas ministru padomes lomu ES politiku izvērtēšanā, kā arī uzraudzīt un sniegt nepieciešamās vadlīnijas ES Vienotā tirgus un rūpniecības jautājumu ciešākai integrācijai, īpaši laikā, kad ES konkurētspēja pasaulē turpina samazināties un to nepieciešams stiprināt.</w:t>
      </w:r>
    </w:p>
    <w:p w:rsidR="002A6549" w:rsidRPr="001B48F5" w:rsidRDefault="002A6549" w:rsidP="00F24A6C">
      <w:pPr>
        <w:pStyle w:val="Heading2"/>
        <w:rPr>
          <w:rFonts w:ascii="Times New Roman" w:hAnsi="Times New Roman" w:cs="Times New Roman"/>
          <w:b w:val="0"/>
          <w:i/>
          <w:color w:val="auto"/>
          <w:sz w:val="24"/>
          <w:szCs w:val="24"/>
        </w:rPr>
      </w:pPr>
    </w:p>
    <w:p w:rsidR="00F24A6C" w:rsidRPr="001B48F5" w:rsidRDefault="00F24A6C" w:rsidP="00F24A6C">
      <w:pPr>
        <w:pStyle w:val="Heading2"/>
        <w:rPr>
          <w:rFonts w:ascii="Times New Roman" w:hAnsi="Times New Roman" w:cs="Times New Roman"/>
          <w:b w:val="0"/>
          <w:i/>
          <w:color w:val="auto"/>
          <w:sz w:val="24"/>
          <w:szCs w:val="24"/>
        </w:rPr>
      </w:pPr>
      <w:bookmarkStart w:id="8" w:name="_Toc423425150"/>
      <w:r w:rsidRPr="001B48F5">
        <w:rPr>
          <w:rFonts w:ascii="Times New Roman" w:hAnsi="Times New Roman" w:cs="Times New Roman"/>
          <w:b w:val="0"/>
          <w:i/>
          <w:color w:val="auto"/>
          <w:sz w:val="24"/>
          <w:szCs w:val="24"/>
        </w:rPr>
        <w:t>Rūpniecības un uzņēmējdarbības konkurētspēja</w:t>
      </w:r>
      <w:bookmarkEnd w:id="8"/>
    </w:p>
    <w:p w:rsidR="008D16A7" w:rsidRPr="001B48F5" w:rsidRDefault="008D16A7" w:rsidP="007A5202">
      <w:pPr>
        <w:pStyle w:val="ListParagraph"/>
        <w:numPr>
          <w:ilvl w:val="0"/>
          <w:numId w:val="36"/>
        </w:numPr>
        <w:spacing w:before="240" w:line="360" w:lineRule="auto"/>
        <w:ind w:left="284" w:hanging="284"/>
        <w:rPr>
          <w:rFonts w:eastAsia="Calibri" w:cs="Times New Roman"/>
          <w:szCs w:val="24"/>
        </w:rPr>
      </w:pPr>
      <w:r w:rsidRPr="001B48F5">
        <w:rPr>
          <w:rFonts w:eastAsia="Calibri" w:cs="Times New Roman"/>
          <w:szCs w:val="24"/>
        </w:rPr>
        <w:t xml:space="preserve">Eiropas rūpniecības uzņēmumi Eiropā strādā arvien pieaugošas konkurences apstākļos. Tāpēc ir īpaši svarīgi izmantot iespējas un potenciālu, ko sniedz </w:t>
      </w:r>
      <w:r w:rsidR="00102B54" w:rsidRPr="001B48F5">
        <w:rPr>
          <w:rFonts w:eastAsia="Calibri" w:cs="Times New Roman"/>
          <w:szCs w:val="24"/>
        </w:rPr>
        <w:t>„</w:t>
      </w:r>
      <w:r w:rsidRPr="001B48F5">
        <w:rPr>
          <w:rFonts w:eastAsia="Calibri" w:cs="Times New Roman"/>
          <w:szCs w:val="24"/>
        </w:rPr>
        <w:t>digitālais laikmets</w:t>
      </w:r>
      <w:r w:rsidR="00102B54" w:rsidRPr="001B48F5">
        <w:rPr>
          <w:rFonts w:eastAsia="Calibri" w:cs="Times New Roman"/>
          <w:szCs w:val="24"/>
        </w:rPr>
        <w:t>”</w:t>
      </w:r>
      <w:r w:rsidRPr="001B48F5">
        <w:rPr>
          <w:rFonts w:eastAsia="Calibri" w:cs="Times New Roman"/>
          <w:szCs w:val="24"/>
        </w:rPr>
        <w:t>, gan sekmējot rūpniecības digitālo pārveidi, gan radot un attīstot jaunus uzņēmumus digitālajā vidē. Tāpēc, lai iezīmētu rūpniecības digitalizācijai svarīgos virzienus un nodrošinātu iekļaujošu rūpniecības un uzņēmējdarbības politiku, tādējādi stiprinot koordinētu pieeju rūpniecības un uzņēmējdarbības konkurētspējai, 2.</w:t>
      </w:r>
      <w:r w:rsidR="00102B54" w:rsidRPr="001B48F5">
        <w:rPr>
          <w:rFonts w:eastAsia="Calibri" w:cs="Times New Roman"/>
          <w:szCs w:val="24"/>
        </w:rPr>
        <w:t xml:space="preserve"> </w:t>
      </w:r>
      <w:r w:rsidRPr="001B48F5">
        <w:rPr>
          <w:rFonts w:eastAsia="Calibri" w:cs="Times New Roman"/>
          <w:szCs w:val="24"/>
        </w:rPr>
        <w:t>marta Konkurētspējas padomē un 26.-27.</w:t>
      </w:r>
      <w:r w:rsidR="00102B54" w:rsidRPr="001B48F5">
        <w:rPr>
          <w:rFonts w:eastAsia="Calibri" w:cs="Times New Roman"/>
          <w:szCs w:val="24"/>
        </w:rPr>
        <w:t xml:space="preserve"> </w:t>
      </w:r>
      <w:r w:rsidRPr="001B48F5">
        <w:rPr>
          <w:rFonts w:eastAsia="Calibri" w:cs="Times New Roman"/>
          <w:szCs w:val="24"/>
        </w:rPr>
        <w:t>marta neformālās Konkurētspējas ministru tikšanā laikā notika diskusijas, uz kuru pamata 28.-29.</w:t>
      </w:r>
      <w:r w:rsidR="00102B54" w:rsidRPr="001B48F5">
        <w:rPr>
          <w:rFonts w:eastAsia="Calibri" w:cs="Times New Roman"/>
          <w:szCs w:val="24"/>
        </w:rPr>
        <w:t xml:space="preserve"> </w:t>
      </w:r>
      <w:r w:rsidRPr="001B48F5">
        <w:rPr>
          <w:rFonts w:eastAsia="Calibri" w:cs="Times New Roman"/>
          <w:szCs w:val="24"/>
        </w:rPr>
        <w:t>maija Konkurētspējas padomē pieņēma Padomes secinājumus par Eiropas rūpniecības digitālo pārveidi</w:t>
      </w:r>
      <w:r w:rsidRPr="001B48F5">
        <w:rPr>
          <w:rStyle w:val="FootnoteReference"/>
          <w:rFonts w:eastAsia="Calibri" w:cs="Times New Roman"/>
          <w:szCs w:val="24"/>
        </w:rPr>
        <w:footnoteReference w:id="14"/>
      </w:r>
      <w:r w:rsidRPr="001B48F5">
        <w:rPr>
          <w:rFonts w:eastAsia="Calibri" w:cs="Times New Roman"/>
          <w:szCs w:val="24"/>
        </w:rPr>
        <w:t>.</w:t>
      </w:r>
      <w:r w:rsidRPr="001B48F5">
        <w:rPr>
          <w:rFonts w:eastAsia="Calibri" w:cs="Times New Roman"/>
          <w:b/>
          <w:szCs w:val="24"/>
        </w:rPr>
        <w:t xml:space="preserve"> </w:t>
      </w:r>
    </w:p>
    <w:p w:rsidR="008F5E8E" w:rsidRPr="001B48F5" w:rsidRDefault="008F5E8E" w:rsidP="007A5202">
      <w:pPr>
        <w:numPr>
          <w:ilvl w:val="0"/>
          <w:numId w:val="36"/>
        </w:numPr>
        <w:spacing w:before="240" w:after="0" w:line="360" w:lineRule="auto"/>
        <w:ind w:left="357" w:hanging="357"/>
        <w:jc w:val="both"/>
        <w:rPr>
          <w:rFonts w:ascii="Times New Roman" w:eastAsia="Calibri" w:hAnsi="Times New Roman" w:cs="Times New Roman"/>
          <w:sz w:val="24"/>
          <w:szCs w:val="24"/>
        </w:rPr>
      </w:pPr>
      <w:r w:rsidRPr="001B48F5">
        <w:rPr>
          <w:rFonts w:ascii="Times New Roman" w:eastAsia="Calibri" w:hAnsi="Times New Roman" w:cs="Times New Roman"/>
          <w:b/>
          <w:sz w:val="24"/>
          <w:szCs w:val="24"/>
        </w:rPr>
        <w:t>Rūpniecības konkurētspējas aspektu integrēšana Eiropas Komisijas iniciatīvās</w:t>
      </w:r>
      <w:r w:rsidRPr="001B48F5">
        <w:rPr>
          <w:rFonts w:ascii="Times New Roman" w:eastAsia="Calibri" w:hAnsi="Times New Roman" w:cs="Times New Roman"/>
          <w:sz w:val="24"/>
          <w:szCs w:val="24"/>
        </w:rPr>
        <w:t xml:space="preserve"> (Enerģētikas savienība, Digitālā vienotā tirgus stratēģija, u.c.) bija viens no svarīgajiem Latvijas prezidentūras mērķiem Eiropas rūpniecības un uzņēmējdarbības konkurētspējas stiprināšanas kontekstā. Papildus darbam pie rūpniecības digitālajiem aspektiem Latvijas prezidentūra aktīvi strādāja ar politiku iniciatīvām, kas šobrīd ir izstrādes stadijā un veidos daļu esošajās un gaidāmajās Eiropas Komisijas jaunajās stratēģijās, kā, piemēram, klasteru politika, aizsardzības rūpniecība, digitālā uzņēmējdarbība u.c. </w:t>
      </w:r>
    </w:p>
    <w:p w:rsidR="002A6549" w:rsidRPr="001B48F5" w:rsidRDefault="008F5E8E" w:rsidP="007A5202">
      <w:pPr>
        <w:numPr>
          <w:ilvl w:val="0"/>
          <w:numId w:val="36"/>
        </w:numPr>
        <w:spacing w:before="240" w:after="240" w:line="360" w:lineRule="auto"/>
        <w:ind w:left="357" w:hanging="357"/>
        <w:jc w:val="both"/>
        <w:rPr>
          <w:rFonts w:ascii="Times New Roman" w:hAnsi="Times New Roman" w:cs="Times New Roman"/>
          <w:i/>
          <w:sz w:val="24"/>
          <w:szCs w:val="24"/>
        </w:rPr>
      </w:pPr>
      <w:r w:rsidRPr="001B48F5">
        <w:rPr>
          <w:rFonts w:ascii="Times New Roman" w:eastAsia="Calibri" w:hAnsi="Times New Roman" w:cs="Times New Roman"/>
          <w:b/>
          <w:sz w:val="24"/>
          <w:szCs w:val="24"/>
        </w:rPr>
        <w:lastRenderedPageBreak/>
        <w:t>Finansējuma pieejamība</w:t>
      </w:r>
      <w:r w:rsidRPr="001B48F5">
        <w:rPr>
          <w:rFonts w:ascii="Times New Roman" w:eastAsia="Calibri" w:hAnsi="Times New Roman" w:cs="Times New Roman"/>
          <w:sz w:val="24"/>
          <w:szCs w:val="24"/>
        </w:rPr>
        <w:t xml:space="preserve"> ir viena no galvenajām problēmām, ar kurām mazie un vidējie uzņēmumi (MVU) saskārušies pēdējos gados un saskaras joprojām. Lai </w:t>
      </w:r>
      <w:r w:rsidR="00FD59CB" w:rsidRPr="001B48F5">
        <w:rPr>
          <w:rFonts w:ascii="Times New Roman" w:eastAsia="Calibri" w:hAnsi="Times New Roman" w:cs="Times New Roman"/>
          <w:sz w:val="24"/>
          <w:szCs w:val="24"/>
        </w:rPr>
        <w:t>akcentētu</w:t>
      </w:r>
      <w:r w:rsidRPr="001B48F5">
        <w:rPr>
          <w:rFonts w:ascii="Times New Roman" w:eastAsia="Calibri" w:hAnsi="Times New Roman" w:cs="Times New Roman"/>
          <w:sz w:val="24"/>
          <w:szCs w:val="24"/>
        </w:rPr>
        <w:t xml:space="preserve"> šī jautājuma aktualitāti un izvērtētu iespējas piedāvāt jaunus finanšu instrumentus uzņēmējiem</w:t>
      </w:r>
      <w:r w:rsidR="00FD59CB" w:rsidRPr="001B48F5">
        <w:rPr>
          <w:rFonts w:ascii="Times New Roman" w:eastAsia="Calibri" w:hAnsi="Times New Roman" w:cs="Times New Roman"/>
          <w:sz w:val="24"/>
          <w:szCs w:val="24"/>
        </w:rPr>
        <w:t>,</w:t>
      </w:r>
      <w:r w:rsidRPr="001B48F5">
        <w:rPr>
          <w:rFonts w:ascii="Times New Roman" w:eastAsia="Calibri" w:hAnsi="Times New Roman" w:cs="Times New Roman"/>
          <w:sz w:val="24"/>
          <w:szCs w:val="24"/>
        </w:rPr>
        <w:t xml:space="preserve"> un efektīvāk ieviest esošos instrumentus, Latvijas prezidentūra pirmo reizi rīkoja „Inovatīvu uzņēmumu nedēļu” (15.-</w:t>
      </w:r>
      <w:r w:rsidR="00102B54" w:rsidRPr="001B48F5">
        <w:rPr>
          <w:rFonts w:ascii="Times New Roman" w:eastAsia="Calibri" w:hAnsi="Times New Roman" w:cs="Times New Roman"/>
          <w:sz w:val="24"/>
          <w:szCs w:val="24"/>
        </w:rPr>
        <w:t xml:space="preserve"> </w:t>
      </w:r>
      <w:r w:rsidRPr="001B48F5">
        <w:rPr>
          <w:rFonts w:ascii="Times New Roman" w:eastAsia="Calibri" w:hAnsi="Times New Roman" w:cs="Times New Roman"/>
          <w:sz w:val="24"/>
          <w:szCs w:val="24"/>
        </w:rPr>
        <w:t>17.</w:t>
      </w:r>
      <w:r w:rsidR="0008673D" w:rsidRPr="001B48F5">
        <w:rPr>
          <w:rFonts w:ascii="Times New Roman" w:eastAsia="Calibri" w:hAnsi="Times New Roman" w:cs="Times New Roman"/>
          <w:sz w:val="24"/>
          <w:szCs w:val="24"/>
        </w:rPr>
        <w:t xml:space="preserve"> </w:t>
      </w:r>
      <w:r w:rsidRPr="001B48F5">
        <w:rPr>
          <w:rFonts w:ascii="Times New Roman" w:eastAsia="Calibri" w:hAnsi="Times New Roman" w:cs="Times New Roman"/>
          <w:sz w:val="24"/>
          <w:szCs w:val="24"/>
        </w:rPr>
        <w:t>jūnij</w:t>
      </w:r>
      <w:r w:rsidR="00FD59CB" w:rsidRPr="001B48F5">
        <w:rPr>
          <w:rFonts w:ascii="Times New Roman" w:eastAsia="Calibri" w:hAnsi="Times New Roman" w:cs="Times New Roman"/>
          <w:sz w:val="24"/>
          <w:szCs w:val="24"/>
        </w:rPr>
        <w:t>ā</w:t>
      </w:r>
      <w:r w:rsidRPr="001B48F5">
        <w:rPr>
          <w:rFonts w:ascii="Times New Roman" w:eastAsia="Calibri" w:hAnsi="Times New Roman" w:cs="Times New Roman"/>
          <w:sz w:val="24"/>
          <w:szCs w:val="24"/>
        </w:rPr>
        <w:t xml:space="preserve"> Rīg</w:t>
      </w:r>
      <w:r w:rsidR="00FD59CB" w:rsidRPr="001B48F5">
        <w:rPr>
          <w:rFonts w:ascii="Times New Roman" w:eastAsia="Calibri" w:hAnsi="Times New Roman" w:cs="Times New Roman"/>
          <w:sz w:val="24"/>
          <w:szCs w:val="24"/>
        </w:rPr>
        <w:t>ā</w:t>
      </w:r>
      <w:r w:rsidRPr="001B48F5">
        <w:rPr>
          <w:rFonts w:ascii="Times New Roman" w:eastAsia="Calibri" w:hAnsi="Times New Roman" w:cs="Times New Roman"/>
          <w:sz w:val="24"/>
          <w:szCs w:val="24"/>
        </w:rPr>
        <w:t xml:space="preserve">). </w:t>
      </w:r>
      <w:r w:rsidR="00AD2834" w:rsidRPr="001B48F5">
        <w:rPr>
          <w:rFonts w:ascii="Times New Roman" w:eastAsia="Calibri" w:hAnsi="Times New Roman" w:cs="Times New Roman"/>
          <w:sz w:val="24"/>
          <w:szCs w:val="24"/>
        </w:rPr>
        <w:t>Pasākuma</w:t>
      </w:r>
      <w:r w:rsidRPr="001B48F5">
        <w:rPr>
          <w:rFonts w:ascii="Times New Roman" w:eastAsia="Calibri" w:hAnsi="Times New Roman" w:cs="Times New Roman"/>
          <w:sz w:val="24"/>
          <w:szCs w:val="24"/>
        </w:rPr>
        <w:t xml:space="preserve"> mērķis bija veicināt informētību par pieejamajiem finanšu instrumentiem, resursiem un papildu pasākumiem saskaņā ar programmu “Apvārsnis 2020”</w:t>
      </w:r>
      <w:r w:rsidR="00FD59CB" w:rsidRPr="001B48F5">
        <w:rPr>
          <w:rFonts w:ascii="Times New Roman" w:eastAsia="Calibri" w:hAnsi="Times New Roman" w:cs="Times New Roman"/>
          <w:sz w:val="24"/>
          <w:szCs w:val="24"/>
        </w:rPr>
        <w:t>,</w:t>
      </w:r>
      <w:r w:rsidRPr="001B48F5">
        <w:rPr>
          <w:rFonts w:ascii="Times New Roman" w:eastAsia="Calibri" w:hAnsi="Times New Roman" w:cs="Times New Roman"/>
          <w:sz w:val="24"/>
          <w:szCs w:val="24"/>
        </w:rPr>
        <w:t xml:space="preserve"> </w:t>
      </w:r>
      <w:r w:rsidR="00FD59CB" w:rsidRPr="001B48F5">
        <w:rPr>
          <w:rFonts w:ascii="Times New Roman" w:eastAsia="Calibri" w:hAnsi="Times New Roman" w:cs="Times New Roman"/>
          <w:sz w:val="24"/>
          <w:szCs w:val="24"/>
        </w:rPr>
        <w:t>kā arī</w:t>
      </w:r>
      <w:r w:rsidR="007B7436" w:rsidRPr="001B48F5">
        <w:rPr>
          <w:rFonts w:ascii="Times New Roman" w:eastAsia="Calibri" w:hAnsi="Times New Roman" w:cs="Times New Roman"/>
          <w:sz w:val="24"/>
          <w:szCs w:val="24"/>
        </w:rPr>
        <w:t xml:space="preserve"> </w:t>
      </w:r>
      <w:r w:rsidRPr="001B48F5">
        <w:rPr>
          <w:rFonts w:ascii="Times New Roman" w:eastAsia="Calibri" w:hAnsi="Times New Roman" w:cs="Times New Roman"/>
          <w:sz w:val="24"/>
          <w:szCs w:val="24"/>
        </w:rPr>
        <w:t>uzlabot finansējuma pieejamību pētnieciskajam darbam, inovācijām un MVU. Jautājuma a</w:t>
      </w:r>
      <w:r w:rsidR="00102B54" w:rsidRPr="001B48F5">
        <w:rPr>
          <w:rFonts w:ascii="Times New Roman" w:eastAsia="Calibri" w:hAnsi="Times New Roman" w:cs="Times New Roman"/>
          <w:sz w:val="24"/>
          <w:szCs w:val="24"/>
        </w:rPr>
        <w:t>ktualitāti akcentē arī Eiropas I</w:t>
      </w:r>
      <w:r w:rsidRPr="001B48F5">
        <w:rPr>
          <w:rFonts w:ascii="Times New Roman" w:eastAsia="Calibri" w:hAnsi="Times New Roman" w:cs="Times New Roman"/>
          <w:sz w:val="24"/>
          <w:szCs w:val="24"/>
        </w:rPr>
        <w:t xml:space="preserve">nvestīciju plāns. </w:t>
      </w:r>
    </w:p>
    <w:p w:rsidR="007E037E" w:rsidRPr="001B48F5" w:rsidRDefault="007E037E" w:rsidP="007E037E">
      <w:pPr>
        <w:spacing w:before="240" w:after="240" w:line="360" w:lineRule="auto"/>
        <w:jc w:val="both"/>
        <w:rPr>
          <w:rFonts w:ascii="Times New Roman" w:hAnsi="Times New Roman" w:cs="Times New Roman"/>
          <w:i/>
          <w:sz w:val="24"/>
          <w:szCs w:val="24"/>
        </w:rPr>
      </w:pPr>
    </w:p>
    <w:p w:rsidR="007E037E" w:rsidRPr="001B48F5" w:rsidRDefault="007E037E" w:rsidP="007E037E">
      <w:pPr>
        <w:pStyle w:val="Heading2"/>
        <w:rPr>
          <w:rFonts w:ascii="Times New Roman" w:hAnsi="Times New Roman" w:cs="Times New Roman"/>
          <w:b w:val="0"/>
          <w:i/>
          <w:color w:val="auto"/>
          <w:sz w:val="24"/>
          <w:szCs w:val="24"/>
        </w:rPr>
      </w:pPr>
      <w:bookmarkStart w:id="9" w:name="_Toc423425151"/>
      <w:r w:rsidRPr="001B48F5">
        <w:rPr>
          <w:rFonts w:ascii="Times New Roman" w:hAnsi="Times New Roman" w:cs="Times New Roman"/>
          <w:b w:val="0"/>
          <w:i/>
          <w:color w:val="auto"/>
          <w:sz w:val="24"/>
          <w:szCs w:val="24"/>
        </w:rPr>
        <w:t>Konkurence</w:t>
      </w:r>
      <w:bookmarkEnd w:id="9"/>
    </w:p>
    <w:p w:rsidR="007E037E" w:rsidRPr="001B48F5" w:rsidRDefault="007E037E" w:rsidP="007E037E">
      <w:pPr>
        <w:numPr>
          <w:ilvl w:val="0"/>
          <w:numId w:val="36"/>
        </w:numPr>
        <w:spacing w:before="240" w:after="240" w:line="360" w:lineRule="auto"/>
        <w:ind w:left="357" w:hanging="357"/>
        <w:jc w:val="both"/>
        <w:rPr>
          <w:rFonts w:ascii="Times New Roman" w:hAnsi="Times New Roman" w:cs="Times New Roman"/>
          <w:sz w:val="24"/>
          <w:szCs w:val="24"/>
        </w:rPr>
      </w:pPr>
      <w:r w:rsidRPr="001B48F5">
        <w:rPr>
          <w:rFonts w:ascii="Times New Roman" w:hAnsi="Times New Roman" w:cs="Times New Roman"/>
          <w:sz w:val="24"/>
          <w:szCs w:val="24"/>
        </w:rPr>
        <w:t xml:space="preserve">Latvijas prezidentūras laikā tika </w:t>
      </w:r>
      <w:r w:rsidRPr="001B48F5">
        <w:rPr>
          <w:rFonts w:ascii="Times New Roman" w:hAnsi="Times New Roman" w:cs="Times New Roman"/>
          <w:b/>
          <w:bCs/>
          <w:sz w:val="24"/>
          <w:szCs w:val="24"/>
        </w:rPr>
        <w:t>turpinātas diskusijas par vienlīdzīgas un godīgas konkurences nodrošināšanai aktuāliem aspektiem</w:t>
      </w:r>
      <w:r w:rsidR="00102B54" w:rsidRPr="001B48F5">
        <w:rPr>
          <w:rFonts w:ascii="Times New Roman" w:hAnsi="Times New Roman" w:cs="Times New Roman"/>
          <w:b/>
          <w:bCs/>
          <w:sz w:val="24"/>
          <w:szCs w:val="24"/>
        </w:rPr>
        <w:t>.</w:t>
      </w:r>
      <w:r w:rsidRPr="001B48F5">
        <w:rPr>
          <w:rFonts w:ascii="Times New Roman" w:hAnsi="Times New Roman" w:cs="Times New Roman"/>
          <w:sz w:val="24"/>
          <w:szCs w:val="24"/>
        </w:rPr>
        <w:t xml:space="preserve"> 7. maijā Rīgā rīkotā Eiropas Konkurences dienas konference nodrošināja iespēju satikties ES konkurences uzraudzības iestāžu  pārstāvjiem, pasaules vadošajiem konkurences tiesību ekspertiem, Latvijas uzņēmējiem, NVO un valsts pārvaldes iestāžu pārstāvjiem, kā arī tiesnešiem un konkurences tiesību juristiem, lai diskutētu un dalītos pieredzē par valstu iespējām nodrošināt vienlīdzīgu konkurenci, ja tirgos darbojas publisku personu uzņēmumi, par karteļu atklāšanas un prevencijas metodēm, kā arī par iespējām līdzsvarot lielo mazumtirg</w:t>
      </w:r>
      <w:r w:rsidR="00EB26DB" w:rsidRPr="001B48F5">
        <w:rPr>
          <w:rFonts w:ascii="Times New Roman" w:hAnsi="Times New Roman" w:cs="Times New Roman"/>
          <w:sz w:val="24"/>
          <w:szCs w:val="24"/>
        </w:rPr>
        <w:t>otāju un mazo piegādātāju tirgu.</w:t>
      </w:r>
    </w:p>
    <w:p w:rsidR="00FD59CB" w:rsidRPr="001B48F5" w:rsidRDefault="00FD59CB" w:rsidP="00A37237">
      <w:pPr>
        <w:pStyle w:val="Heading2"/>
        <w:spacing w:after="240"/>
        <w:rPr>
          <w:rFonts w:ascii="Times New Roman" w:hAnsi="Times New Roman" w:cs="Times New Roman"/>
          <w:b w:val="0"/>
          <w:i/>
          <w:color w:val="auto"/>
          <w:sz w:val="24"/>
          <w:szCs w:val="24"/>
        </w:rPr>
      </w:pPr>
    </w:p>
    <w:p w:rsidR="00A20484" w:rsidRPr="001B48F5" w:rsidRDefault="00A20484" w:rsidP="00A37237">
      <w:pPr>
        <w:pStyle w:val="Heading2"/>
        <w:spacing w:after="240"/>
        <w:rPr>
          <w:rFonts w:ascii="Times New Roman" w:hAnsi="Times New Roman" w:cs="Times New Roman"/>
          <w:b w:val="0"/>
          <w:i/>
          <w:color w:val="auto"/>
          <w:sz w:val="24"/>
          <w:szCs w:val="24"/>
        </w:rPr>
      </w:pPr>
      <w:bookmarkStart w:id="10" w:name="_Toc423425152"/>
      <w:r w:rsidRPr="001B48F5">
        <w:rPr>
          <w:rFonts w:ascii="Times New Roman" w:hAnsi="Times New Roman" w:cs="Times New Roman"/>
          <w:b w:val="0"/>
          <w:i/>
          <w:color w:val="auto"/>
          <w:sz w:val="24"/>
          <w:szCs w:val="24"/>
        </w:rPr>
        <w:t>Patērētāju aizsardzība</w:t>
      </w:r>
      <w:bookmarkEnd w:id="10"/>
    </w:p>
    <w:p w:rsidR="00A20484" w:rsidRPr="001B48F5" w:rsidRDefault="00A20484" w:rsidP="00A20484">
      <w:pPr>
        <w:pStyle w:val="darbam"/>
        <w:numPr>
          <w:ilvl w:val="0"/>
          <w:numId w:val="5"/>
        </w:numPr>
        <w:spacing w:line="360" w:lineRule="auto"/>
        <w:ind w:left="284" w:hanging="284"/>
        <w:rPr>
          <w:lang w:val="lv-LV"/>
        </w:rPr>
      </w:pPr>
      <w:r w:rsidRPr="001B48F5">
        <w:rPr>
          <w:lang w:val="lv-LV"/>
        </w:rPr>
        <w:t xml:space="preserve">Pēc intensīva darba Latvijas prezidentūrā pie </w:t>
      </w:r>
      <w:r w:rsidRPr="001B48F5">
        <w:rPr>
          <w:b/>
          <w:lang w:val="lv-LV"/>
        </w:rPr>
        <w:t>Komplekso ceļojumu un atbalstīto ceļojumu pakalpojumu direktīvas</w:t>
      </w:r>
      <w:r w:rsidR="00102B54" w:rsidRPr="001B48F5">
        <w:rPr>
          <w:rStyle w:val="FootnoteReference"/>
          <w:lang w:val="lv-LV"/>
        </w:rPr>
        <w:footnoteReference w:id="15"/>
      </w:r>
      <w:r w:rsidRPr="001B48F5">
        <w:rPr>
          <w:lang w:val="lv-LV"/>
        </w:rPr>
        <w:t xml:space="preserve"> izdevās panākt politisko vienošanos ar Eiropas Parlamentu par projektu, ko ES valstu ministri apstiprināja 28.</w:t>
      </w:r>
      <w:r w:rsidR="00FD59CB" w:rsidRPr="001B48F5">
        <w:rPr>
          <w:lang w:val="lv-LV"/>
        </w:rPr>
        <w:t xml:space="preserve"> </w:t>
      </w:r>
      <w:r w:rsidRPr="001B48F5">
        <w:rPr>
          <w:lang w:val="lv-LV"/>
        </w:rPr>
        <w:t xml:space="preserve">maija </w:t>
      </w:r>
      <w:r w:rsidRPr="001B48F5">
        <w:rPr>
          <w:lang w:val="lv-LV"/>
        </w:rPr>
        <w:lastRenderedPageBreak/>
        <w:t>Konkurētspējas Padomē. Direktīvas galvenais uzdevums ir modernizēt kopš 1990.</w:t>
      </w:r>
      <w:r w:rsidR="00FD59CB" w:rsidRPr="001B48F5">
        <w:rPr>
          <w:lang w:val="lv-LV"/>
        </w:rPr>
        <w:t xml:space="preserve"> </w:t>
      </w:r>
      <w:r w:rsidRPr="001B48F5">
        <w:rPr>
          <w:lang w:val="lv-LV"/>
        </w:rPr>
        <w:t xml:space="preserve">gada spēkā esošo Komplekso ceļojumu direktīvu atbilstoši mūsdienu tirgus un ceļojumu iegādes tendencēm </w:t>
      </w:r>
      <w:r w:rsidR="00FD59CB" w:rsidRPr="001B48F5">
        <w:rPr>
          <w:lang w:val="lv-LV"/>
        </w:rPr>
        <w:t>„</w:t>
      </w:r>
      <w:r w:rsidRPr="001B48F5">
        <w:rPr>
          <w:lang w:val="lv-LV"/>
        </w:rPr>
        <w:t>digitālajā laikmetā</w:t>
      </w:r>
      <w:r w:rsidR="00FD59CB" w:rsidRPr="001B48F5">
        <w:rPr>
          <w:lang w:val="lv-LV"/>
        </w:rPr>
        <w:t>”</w:t>
      </w:r>
      <w:r w:rsidRPr="001B48F5">
        <w:rPr>
          <w:lang w:val="lv-LV"/>
        </w:rPr>
        <w:t>. Jaunā direktīva aizsargās ne tikai klasisko tūroperatoru klientus, bet arī in</w:t>
      </w:r>
      <w:r w:rsidR="00FD59CB" w:rsidRPr="001B48F5">
        <w:rPr>
          <w:lang w:val="lv-LV"/>
        </w:rPr>
        <w:t xml:space="preserve">dividuālos ceļotājus, kas paši </w:t>
      </w:r>
      <w:r w:rsidRPr="001B48F5">
        <w:rPr>
          <w:lang w:val="lv-LV"/>
        </w:rPr>
        <w:t>veido sa</w:t>
      </w:r>
      <w:r w:rsidR="007E2CB4" w:rsidRPr="001B48F5">
        <w:rPr>
          <w:lang w:val="lv-LV"/>
        </w:rPr>
        <w:t xml:space="preserve">vus ceļojumu maršrutus, iegādājoties </w:t>
      </w:r>
      <w:r w:rsidRPr="001B48F5">
        <w:rPr>
          <w:lang w:val="lv-LV"/>
        </w:rPr>
        <w:t xml:space="preserve">tos </w:t>
      </w:r>
      <w:r w:rsidR="00FD59CB" w:rsidRPr="001B48F5">
        <w:rPr>
          <w:lang w:val="lv-LV"/>
        </w:rPr>
        <w:t xml:space="preserve">lielākoties </w:t>
      </w:r>
      <w:r w:rsidRPr="001B48F5">
        <w:rPr>
          <w:lang w:val="lv-LV"/>
        </w:rPr>
        <w:t xml:space="preserve">internetā no viena vai vairākiem savstarpēji saistītiem pakalpojumu sniedzējiem. Piemēram, ceļotājiem būs nodrošinātas uzlabotas informēšanas prasības, klientam būs tiesības atteikties no darījuma, ja ceļojuma cena tiek paaugstināta par vairāk nekā 8%; būs efektīvāka aizsardzība uzņēmumu bankrota gadījumā, kā arī </w:t>
      </w:r>
      <w:r w:rsidR="00BC0655" w:rsidRPr="001B48F5">
        <w:rPr>
          <w:lang w:val="lv-LV"/>
        </w:rPr>
        <w:t xml:space="preserve">nodrošināta </w:t>
      </w:r>
      <w:r w:rsidRPr="001B48F5">
        <w:rPr>
          <w:lang w:val="lv-LV"/>
        </w:rPr>
        <w:t xml:space="preserve">augstāka aizsardzība, ja radīsies problēmas ceļojuma laikā vai </w:t>
      </w:r>
      <w:r w:rsidR="00102B54" w:rsidRPr="001B48F5">
        <w:rPr>
          <w:lang w:val="lv-LV"/>
        </w:rPr>
        <w:t xml:space="preserve">arī </w:t>
      </w:r>
      <w:r w:rsidRPr="001B48F5">
        <w:rPr>
          <w:lang w:val="lv-LV"/>
        </w:rPr>
        <w:t xml:space="preserve">ārkārtas apstākļi. </w:t>
      </w:r>
      <w:r w:rsidRPr="001B48F5">
        <w:rPr>
          <w:rFonts w:ascii="Californian FB" w:hAnsi="Californian FB"/>
          <w:lang w:val="lv-LV"/>
        </w:rPr>
        <w:t>Direkt</w:t>
      </w:r>
      <w:r w:rsidRPr="001B48F5">
        <w:rPr>
          <w:lang w:val="lv-LV"/>
        </w:rPr>
        <w:t xml:space="preserve">īva </w:t>
      </w:r>
      <w:r w:rsidR="00FD59CB" w:rsidRPr="001B48F5">
        <w:rPr>
          <w:lang w:val="lv-LV"/>
        </w:rPr>
        <w:t>sniegs</w:t>
      </w:r>
      <w:r w:rsidRPr="001B48F5">
        <w:rPr>
          <w:lang w:val="lv-LV"/>
        </w:rPr>
        <w:t xml:space="preserve"> ieguvumus arī tūrisma industrijai kopumā, veicinot pārrobežu tirdzniecību,  konkurenci un mazinot birokrātisko slogu. </w:t>
      </w:r>
    </w:p>
    <w:p w:rsidR="00F24A6C" w:rsidRPr="001B48F5" w:rsidRDefault="00926464" w:rsidP="00F24A6C">
      <w:pPr>
        <w:pStyle w:val="darbam"/>
        <w:numPr>
          <w:ilvl w:val="0"/>
          <w:numId w:val="5"/>
        </w:numPr>
        <w:spacing w:line="360" w:lineRule="auto"/>
        <w:ind w:left="284" w:hanging="284"/>
        <w:rPr>
          <w:lang w:val="lv-LV"/>
        </w:rPr>
      </w:pPr>
      <w:r w:rsidRPr="001B48F5">
        <w:rPr>
          <w:bCs/>
          <w:lang w:val="lv-LV"/>
        </w:rPr>
        <w:t xml:space="preserve">Latvijas prezidentūras laikā tika turpināts darbs pie </w:t>
      </w:r>
      <w:r w:rsidRPr="001B48F5">
        <w:rPr>
          <w:b/>
          <w:bCs/>
          <w:lang w:val="lv-LV"/>
        </w:rPr>
        <w:t>Preču drošuma pakotnes</w:t>
      </w:r>
      <w:r w:rsidR="00FD59CB" w:rsidRPr="001B48F5">
        <w:rPr>
          <w:b/>
          <w:bCs/>
          <w:lang w:val="lv-LV"/>
        </w:rPr>
        <w:t>.</w:t>
      </w:r>
      <w:r w:rsidRPr="001B48F5">
        <w:rPr>
          <w:bCs/>
          <w:lang w:val="lv-LV"/>
        </w:rPr>
        <w:t xml:space="preserve"> </w:t>
      </w:r>
      <w:r w:rsidR="00FD59CB" w:rsidRPr="001B48F5">
        <w:rPr>
          <w:bCs/>
          <w:lang w:val="lv-LV"/>
        </w:rPr>
        <w:t>P</w:t>
      </w:r>
      <w:r w:rsidRPr="001B48F5">
        <w:rPr>
          <w:bCs/>
          <w:lang w:val="lv-LV"/>
        </w:rPr>
        <w:t xml:space="preserve">ēc Eiropas Komisijas pētījuma par obligātā preču izcelsmes valsts marķējuma ietekmi publicēšanas pirmo reizi </w:t>
      </w:r>
      <w:r w:rsidR="00FD59CB" w:rsidRPr="001B48F5">
        <w:rPr>
          <w:bCs/>
          <w:lang w:val="lv-LV"/>
        </w:rPr>
        <w:t xml:space="preserve">šis </w:t>
      </w:r>
      <w:r w:rsidRPr="001B48F5">
        <w:rPr>
          <w:bCs/>
          <w:lang w:val="lv-LV"/>
        </w:rPr>
        <w:t>jautājums tika apspriests ministru līmenī 28.</w:t>
      </w:r>
      <w:r w:rsidR="00FD59CB" w:rsidRPr="001B48F5">
        <w:rPr>
          <w:bCs/>
          <w:lang w:val="lv-LV"/>
        </w:rPr>
        <w:t xml:space="preserve"> </w:t>
      </w:r>
      <w:r w:rsidR="0008673D" w:rsidRPr="001B48F5">
        <w:rPr>
          <w:bCs/>
          <w:lang w:val="lv-LV"/>
        </w:rPr>
        <w:t xml:space="preserve"> </w:t>
      </w:r>
      <w:r w:rsidRPr="001B48F5">
        <w:rPr>
          <w:bCs/>
          <w:lang w:val="lv-LV"/>
        </w:rPr>
        <w:t xml:space="preserve">maija Konkurētspējas ministru padomē. </w:t>
      </w:r>
      <w:r w:rsidR="00FD59CB" w:rsidRPr="001B48F5">
        <w:rPr>
          <w:bCs/>
          <w:lang w:val="lv-LV"/>
        </w:rPr>
        <w:t>Vienošanos Padomē panākt neizdevās</w:t>
      </w:r>
      <w:r w:rsidR="00102B54" w:rsidRPr="001B48F5">
        <w:rPr>
          <w:bCs/>
          <w:lang w:val="lv-LV"/>
        </w:rPr>
        <w:t>, jo</w:t>
      </w:r>
      <w:r w:rsidR="00FD59CB" w:rsidRPr="001B48F5">
        <w:rPr>
          <w:bCs/>
          <w:lang w:val="lv-LV"/>
        </w:rPr>
        <w:t xml:space="preserve"> p</w:t>
      </w:r>
      <w:r w:rsidRPr="001B48F5">
        <w:rPr>
          <w:bCs/>
          <w:lang w:val="lv-LV"/>
        </w:rPr>
        <w:t>akotnē iekļaut</w:t>
      </w:r>
      <w:r w:rsidR="00102B54" w:rsidRPr="001B48F5">
        <w:rPr>
          <w:bCs/>
          <w:lang w:val="lv-LV"/>
        </w:rPr>
        <w:t>s</w:t>
      </w:r>
      <w:r w:rsidRPr="001B48F5">
        <w:rPr>
          <w:bCs/>
          <w:lang w:val="lv-LV"/>
        </w:rPr>
        <w:t xml:space="preserve"> princip</w:t>
      </w:r>
      <w:r w:rsidR="00102B54" w:rsidRPr="001B48F5">
        <w:rPr>
          <w:bCs/>
          <w:lang w:val="lv-LV"/>
        </w:rPr>
        <w:t>s</w:t>
      </w:r>
      <w:r w:rsidRPr="001B48F5">
        <w:rPr>
          <w:bCs/>
          <w:lang w:val="lv-LV"/>
        </w:rPr>
        <w:t xml:space="preserve"> par obligātu preču izcelsmes valsts norādīšanu marķējumā</w:t>
      </w:r>
      <w:r w:rsidR="00FD59CB" w:rsidRPr="001B48F5">
        <w:rPr>
          <w:bCs/>
          <w:lang w:val="lv-LV"/>
        </w:rPr>
        <w:t>.</w:t>
      </w:r>
      <w:r w:rsidRPr="001B48F5">
        <w:rPr>
          <w:bCs/>
          <w:lang w:val="lv-LV"/>
        </w:rPr>
        <w:t xml:space="preserve"> </w:t>
      </w:r>
      <w:r w:rsidR="00FD59CB" w:rsidRPr="001B48F5">
        <w:rPr>
          <w:bCs/>
          <w:lang w:val="lv-LV"/>
        </w:rPr>
        <w:t>No m</w:t>
      </w:r>
      <w:r w:rsidRPr="001B48F5">
        <w:rPr>
          <w:bCs/>
          <w:lang w:val="lv-LV"/>
        </w:rPr>
        <w:t>inistru d</w:t>
      </w:r>
      <w:r w:rsidR="00FD59CB" w:rsidRPr="001B48F5">
        <w:rPr>
          <w:rFonts w:eastAsiaTheme="minorHAnsi"/>
          <w:lang w:val="lv-LV"/>
        </w:rPr>
        <w:t>iskusijām bija secināms</w:t>
      </w:r>
      <w:r w:rsidRPr="001B48F5">
        <w:rPr>
          <w:rFonts w:eastAsiaTheme="minorHAnsi"/>
          <w:lang w:val="lv-LV"/>
        </w:rPr>
        <w:t>, ka vienošanās par strīdīgo izcelsmes valsts</w:t>
      </w:r>
      <w:r w:rsidRPr="001B48F5">
        <w:rPr>
          <w:bCs/>
          <w:lang w:val="lv-LV"/>
        </w:rPr>
        <w:t xml:space="preserve"> marķējuma</w:t>
      </w:r>
      <w:r w:rsidRPr="001B48F5">
        <w:rPr>
          <w:rFonts w:eastAsiaTheme="minorHAnsi"/>
          <w:lang w:val="lv-LV"/>
        </w:rPr>
        <w:t xml:space="preserve"> jautājumu šīs pakotnes ietvaros nav iespējama un Eiropas Komisijai būtu jālemj par pakotnes nākotni un tālāko virzību, lai neapdraudētu preču drošuma un tirgus uzraudzības regulējuma turpmāko attīstību.</w:t>
      </w:r>
    </w:p>
    <w:p w:rsidR="00F82F1B" w:rsidRPr="001B48F5" w:rsidRDefault="00F82F1B" w:rsidP="00C27318">
      <w:pPr>
        <w:pStyle w:val="Heading2"/>
        <w:spacing w:after="240"/>
        <w:rPr>
          <w:rFonts w:ascii="Times New Roman" w:hAnsi="Times New Roman" w:cs="Times New Roman"/>
          <w:b w:val="0"/>
          <w:i/>
          <w:color w:val="auto"/>
          <w:sz w:val="24"/>
          <w:szCs w:val="24"/>
        </w:rPr>
      </w:pPr>
      <w:bookmarkStart w:id="11" w:name="_Toc421705865"/>
    </w:p>
    <w:p w:rsidR="001D3756" w:rsidRPr="001B48F5" w:rsidRDefault="001D3756" w:rsidP="00FF7716">
      <w:pPr>
        <w:pStyle w:val="Heading2"/>
        <w:spacing w:after="240" w:line="360" w:lineRule="auto"/>
        <w:rPr>
          <w:rFonts w:ascii="Times New Roman" w:hAnsi="Times New Roman" w:cs="Times New Roman"/>
          <w:b w:val="0"/>
          <w:bCs w:val="0"/>
          <w:i/>
          <w:color w:val="auto"/>
          <w:sz w:val="24"/>
          <w:szCs w:val="24"/>
        </w:rPr>
      </w:pPr>
      <w:bookmarkStart w:id="12" w:name="_Toc423425153"/>
      <w:bookmarkEnd w:id="11"/>
      <w:r w:rsidRPr="001B48F5">
        <w:rPr>
          <w:rFonts w:ascii="Times New Roman" w:hAnsi="Times New Roman" w:cs="Times New Roman"/>
          <w:b w:val="0"/>
          <w:i/>
          <w:color w:val="auto"/>
          <w:sz w:val="24"/>
          <w:szCs w:val="24"/>
        </w:rPr>
        <w:t xml:space="preserve">Enerģētikas </w:t>
      </w:r>
      <w:r w:rsidR="00EB26DB" w:rsidRPr="001B48F5">
        <w:rPr>
          <w:rFonts w:ascii="Times New Roman" w:hAnsi="Times New Roman" w:cs="Times New Roman"/>
          <w:b w:val="0"/>
          <w:i/>
          <w:color w:val="auto"/>
          <w:sz w:val="24"/>
          <w:szCs w:val="24"/>
        </w:rPr>
        <w:t>s</w:t>
      </w:r>
      <w:r w:rsidRPr="001B48F5">
        <w:rPr>
          <w:rFonts w:ascii="Times New Roman" w:hAnsi="Times New Roman" w:cs="Times New Roman"/>
          <w:b w:val="0"/>
          <w:i/>
          <w:color w:val="auto"/>
          <w:sz w:val="24"/>
          <w:szCs w:val="24"/>
        </w:rPr>
        <w:t>avienība</w:t>
      </w:r>
      <w:bookmarkEnd w:id="12"/>
    </w:p>
    <w:p w:rsidR="002A6549" w:rsidRPr="001B48F5" w:rsidRDefault="001D3756" w:rsidP="007A5202">
      <w:pPr>
        <w:pStyle w:val="ListParagraph"/>
        <w:numPr>
          <w:ilvl w:val="0"/>
          <w:numId w:val="19"/>
        </w:numPr>
        <w:spacing w:before="240" w:after="240" w:line="360" w:lineRule="auto"/>
        <w:ind w:left="357" w:hanging="357"/>
        <w:rPr>
          <w:rFonts w:cs="Times New Roman"/>
          <w:szCs w:val="24"/>
        </w:rPr>
      </w:pPr>
      <w:r w:rsidRPr="001B48F5">
        <w:rPr>
          <w:rFonts w:cs="Times New Roman"/>
          <w:szCs w:val="24"/>
        </w:rPr>
        <w:t>Pašreizējā ģeopolitiskā situācija Eiropā ir radījusi nepieciešamību stiprināt ES enerģētisko neat</w:t>
      </w:r>
      <w:r w:rsidR="00EB26DB" w:rsidRPr="001B48F5">
        <w:rPr>
          <w:rFonts w:cs="Times New Roman"/>
          <w:szCs w:val="24"/>
        </w:rPr>
        <w:t>karību, izveidojot Enerģētikas s</w:t>
      </w:r>
      <w:r w:rsidRPr="001B48F5">
        <w:rPr>
          <w:rFonts w:cs="Times New Roman"/>
          <w:szCs w:val="24"/>
        </w:rPr>
        <w:t xml:space="preserve">avienību, kas ir kļuvusi par ES līmeņa prioritāti un arī </w:t>
      </w:r>
      <w:r w:rsidR="00DC3B79" w:rsidRPr="001B48F5">
        <w:rPr>
          <w:rFonts w:cs="Times New Roman"/>
          <w:szCs w:val="24"/>
        </w:rPr>
        <w:t xml:space="preserve">Eiropas </w:t>
      </w:r>
      <w:r w:rsidRPr="001B48F5">
        <w:rPr>
          <w:rFonts w:cs="Times New Roman"/>
          <w:szCs w:val="24"/>
        </w:rPr>
        <w:t xml:space="preserve">Investīciju plāna 3. pīlāra </w:t>
      </w:r>
      <w:r w:rsidR="00B27816" w:rsidRPr="001B48F5">
        <w:rPr>
          <w:rFonts w:cs="Times New Roman"/>
          <w:szCs w:val="24"/>
        </w:rPr>
        <w:t xml:space="preserve">(investīciju vides uzlabošana) </w:t>
      </w:r>
      <w:r w:rsidRPr="001B48F5">
        <w:rPr>
          <w:rFonts w:cs="Times New Roman"/>
          <w:szCs w:val="24"/>
        </w:rPr>
        <w:t>sastāvdaļ</w:t>
      </w:r>
      <w:r w:rsidR="00B27816" w:rsidRPr="001B48F5">
        <w:rPr>
          <w:rFonts w:cs="Times New Roman"/>
          <w:szCs w:val="24"/>
        </w:rPr>
        <w:t>u</w:t>
      </w:r>
      <w:r w:rsidRPr="001B48F5">
        <w:rPr>
          <w:rFonts w:cs="Times New Roman"/>
          <w:szCs w:val="24"/>
        </w:rPr>
        <w:t xml:space="preserve">. </w:t>
      </w:r>
    </w:p>
    <w:p w:rsidR="002A6549" w:rsidRPr="001B48F5" w:rsidRDefault="001D3756" w:rsidP="007A5202">
      <w:pPr>
        <w:pStyle w:val="ListParagraph"/>
        <w:numPr>
          <w:ilvl w:val="0"/>
          <w:numId w:val="19"/>
        </w:numPr>
        <w:spacing w:before="240" w:after="240" w:line="360" w:lineRule="auto"/>
        <w:ind w:left="357" w:hanging="357"/>
        <w:rPr>
          <w:rFonts w:cs="Times New Roman"/>
          <w:szCs w:val="24"/>
        </w:rPr>
      </w:pPr>
      <w:r w:rsidRPr="001B48F5">
        <w:rPr>
          <w:rFonts w:cs="Times New Roman"/>
          <w:szCs w:val="24"/>
        </w:rPr>
        <w:t xml:space="preserve">Rīgā </w:t>
      </w:r>
      <w:r w:rsidR="00FF7716" w:rsidRPr="001B48F5">
        <w:rPr>
          <w:rFonts w:cs="Times New Roman"/>
          <w:szCs w:val="24"/>
        </w:rPr>
        <w:t>2015.</w:t>
      </w:r>
      <w:r w:rsidR="00D21A5F" w:rsidRPr="001B48F5">
        <w:rPr>
          <w:rFonts w:cs="Times New Roman"/>
          <w:szCs w:val="24"/>
        </w:rPr>
        <w:t xml:space="preserve"> </w:t>
      </w:r>
      <w:r w:rsidR="00FF7716" w:rsidRPr="001B48F5">
        <w:rPr>
          <w:rFonts w:cs="Times New Roman"/>
          <w:szCs w:val="24"/>
        </w:rPr>
        <w:t xml:space="preserve">gada </w:t>
      </w:r>
      <w:r w:rsidRPr="001B48F5">
        <w:rPr>
          <w:rFonts w:cs="Times New Roman"/>
          <w:szCs w:val="24"/>
        </w:rPr>
        <w:t xml:space="preserve">6. februāra Augsta līmeņa konferencē, kuru Latvijas prezidentūra rīkoja sadarbībā ar Eiropas Komisiju, tika aizsākts t.s. ”Rīgas process”, dodot </w:t>
      </w:r>
      <w:r w:rsidR="00EB26DB" w:rsidRPr="001B48F5">
        <w:rPr>
          <w:rFonts w:cs="Times New Roman"/>
          <w:szCs w:val="24"/>
        </w:rPr>
        <w:t>starta signālu Enerģētikas s</w:t>
      </w:r>
      <w:r w:rsidRPr="001B48F5">
        <w:rPr>
          <w:rFonts w:cs="Times New Roman"/>
          <w:szCs w:val="24"/>
        </w:rPr>
        <w:t xml:space="preserve">avienības izveidei. </w:t>
      </w:r>
      <w:r w:rsidR="00585499" w:rsidRPr="001B48F5">
        <w:rPr>
          <w:rFonts w:cs="Times New Roman"/>
          <w:szCs w:val="24"/>
        </w:rPr>
        <w:t>Vairāki konferencē akcentētie</w:t>
      </w:r>
      <w:r w:rsidRPr="001B48F5">
        <w:rPr>
          <w:rFonts w:cs="Times New Roman"/>
          <w:szCs w:val="24"/>
        </w:rPr>
        <w:t xml:space="preserve"> e</w:t>
      </w:r>
      <w:r w:rsidR="00585499" w:rsidRPr="001B48F5">
        <w:rPr>
          <w:rFonts w:cs="Times New Roman"/>
          <w:szCs w:val="24"/>
        </w:rPr>
        <w:t>lementi, kā nodrošināt</w:t>
      </w:r>
      <w:r w:rsidR="00176C4A" w:rsidRPr="001B48F5">
        <w:rPr>
          <w:rFonts w:cs="Times New Roman"/>
          <w:szCs w:val="24"/>
        </w:rPr>
        <w:t xml:space="preserve"> drošas enerģijas piegādes</w:t>
      </w:r>
      <w:r w:rsidR="00585499" w:rsidRPr="001B48F5">
        <w:rPr>
          <w:rFonts w:cs="Times New Roman"/>
          <w:szCs w:val="24"/>
        </w:rPr>
        <w:t xml:space="preserve">, </w:t>
      </w:r>
      <w:r w:rsidRPr="001B48F5">
        <w:rPr>
          <w:rFonts w:cs="Times New Roman"/>
          <w:szCs w:val="24"/>
        </w:rPr>
        <w:t xml:space="preserve">iespējami zemas cenas un </w:t>
      </w:r>
      <w:r w:rsidRPr="001B48F5">
        <w:rPr>
          <w:rFonts w:cs="Times New Roman"/>
          <w:szCs w:val="24"/>
        </w:rPr>
        <w:lastRenderedPageBreak/>
        <w:t xml:space="preserve">atbalstu neaizsargātajiem patērētājiem, tika iekļauti </w:t>
      </w:r>
      <w:r w:rsidR="00EB26DB" w:rsidRPr="001B48F5">
        <w:rPr>
          <w:rFonts w:cs="Times New Roman"/>
          <w:b/>
          <w:szCs w:val="24"/>
        </w:rPr>
        <w:t>Enerģētikas s</w:t>
      </w:r>
      <w:r w:rsidRPr="001B48F5">
        <w:rPr>
          <w:rFonts w:cs="Times New Roman"/>
          <w:b/>
          <w:szCs w:val="24"/>
        </w:rPr>
        <w:t>avienības stratēģijā</w:t>
      </w:r>
      <w:r w:rsidRPr="001B48F5">
        <w:rPr>
          <w:rFonts w:cs="Times New Roman"/>
          <w:szCs w:val="24"/>
        </w:rPr>
        <w:t xml:space="preserve">, ar kuru Komisija nāca klajā 25. februārī. </w:t>
      </w:r>
    </w:p>
    <w:p w:rsidR="001D3756" w:rsidRPr="001B48F5" w:rsidRDefault="001D3756" w:rsidP="007A5202">
      <w:pPr>
        <w:pStyle w:val="ListParagraph"/>
        <w:numPr>
          <w:ilvl w:val="0"/>
          <w:numId w:val="19"/>
        </w:numPr>
        <w:spacing w:before="240" w:after="240" w:line="360" w:lineRule="auto"/>
        <w:ind w:left="357" w:hanging="357"/>
        <w:rPr>
          <w:rFonts w:cs="Times New Roman"/>
          <w:szCs w:val="24"/>
        </w:rPr>
      </w:pPr>
      <w:r w:rsidRPr="001B48F5">
        <w:rPr>
          <w:rFonts w:cs="Times New Roman"/>
          <w:szCs w:val="24"/>
        </w:rPr>
        <w:t xml:space="preserve">Enerģētikas </w:t>
      </w:r>
      <w:r w:rsidR="00EB26DB" w:rsidRPr="001B48F5">
        <w:rPr>
          <w:rFonts w:cs="Times New Roman"/>
          <w:szCs w:val="24"/>
        </w:rPr>
        <w:t>s</w:t>
      </w:r>
      <w:r w:rsidRPr="001B48F5">
        <w:rPr>
          <w:rFonts w:cs="Times New Roman"/>
          <w:szCs w:val="24"/>
        </w:rPr>
        <w:t xml:space="preserve">avienība paredz skatīt vienkopus </w:t>
      </w:r>
      <w:r w:rsidRPr="001B48F5">
        <w:rPr>
          <w:rFonts w:cs="Times New Roman"/>
          <w:b/>
          <w:szCs w:val="24"/>
        </w:rPr>
        <w:t>piecas savstarpēji saistītas enerģētikas politikas dimensijas</w:t>
      </w:r>
      <w:r w:rsidRPr="001B48F5">
        <w:rPr>
          <w:rFonts w:cs="Times New Roman"/>
          <w:szCs w:val="24"/>
        </w:rPr>
        <w:t xml:space="preserve"> (enerģētiskā drošība un solidaritāte; pilnībā integrēts iekšējais enerģijas tirgus; energoefektivitāte kā līdzeklis enerģijas pieprasījuma ierobežošanai; pāreja uz zemas oglekļa intensitātes ekonomiku; pētniecība, inovācijas un konkurētspēja), tādējādi piešķirot ES enerģētikas politikai jaunu kvalitāti. Kā prezidentūra esam vadījuši diskusijas Padomē par Enerģētikas </w:t>
      </w:r>
      <w:r w:rsidR="00EB26DB" w:rsidRPr="001B48F5">
        <w:rPr>
          <w:rFonts w:cs="Times New Roman"/>
          <w:szCs w:val="24"/>
        </w:rPr>
        <w:t>s</w:t>
      </w:r>
      <w:r w:rsidRPr="001B48F5">
        <w:rPr>
          <w:rFonts w:cs="Times New Roman"/>
          <w:szCs w:val="24"/>
        </w:rPr>
        <w:t xml:space="preserve">avienības priekšlikumu gan ministru, gan ekspertu līmenī.  Īpaši esam pievērsušies trim jautājumiem: </w:t>
      </w:r>
      <w:r w:rsidRPr="001B48F5">
        <w:rPr>
          <w:rFonts w:cs="Times New Roman"/>
          <w:b/>
          <w:szCs w:val="24"/>
        </w:rPr>
        <w:t>reģionālajai sadarbībai</w:t>
      </w:r>
      <w:r w:rsidRPr="001B48F5">
        <w:rPr>
          <w:rFonts w:cs="Times New Roman"/>
          <w:szCs w:val="24"/>
        </w:rPr>
        <w:t xml:space="preserve"> kā Enerģētikas </w:t>
      </w:r>
      <w:r w:rsidR="00EB26DB" w:rsidRPr="001B48F5">
        <w:rPr>
          <w:rFonts w:cs="Times New Roman"/>
          <w:szCs w:val="24"/>
        </w:rPr>
        <w:t>s</w:t>
      </w:r>
      <w:r w:rsidRPr="001B48F5">
        <w:rPr>
          <w:rFonts w:cs="Times New Roman"/>
          <w:szCs w:val="24"/>
        </w:rPr>
        <w:t>avienīb</w:t>
      </w:r>
      <w:r w:rsidR="00F54AB6" w:rsidRPr="001B48F5">
        <w:rPr>
          <w:rFonts w:cs="Times New Roman"/>
          <w:szCs w:val="24"/>
        </w:rPr>
        <w:t>as pārvaldības mehānisma pamatelementam</w:t>
      </w:r>
      <w:r w:rsidRPr="001B48F5">
        <w:rPr>
          <w:rFonts w:cs="Times New Roman"/>
          <w:szCs w:val="24"/>
        </w:rPr>
        <w:t xml:space="preserve">, </w:t>
      </w:r>
      <w:r w:rsidRPr="001B48F5">
        <w:rPr>
          <w:rFonts w:cs="Times New Roman"/>
          <w:b/>
          <w:szCs w:val="24"/>
        </w:rPr>
        <w:t>patērētājiem pieejamām enerģijas cenām</w:t>
      </w:r>
      <w:r w:rsidRPr="001B48F5">
        <w:rPr>
          <w:rFonts w:cs="Times New Roman"/>
          <w:szCs w:val="24"/>
        </w:rPr>
        <w:t xml:space="preserve"> un enerģētikas projektu </w:t>
      </w:r>
      <w:r w:rsidRPr="001B48F5">
        <w:rPr>
          <w:rFonts w:cs="Times New Roman"/>
          <w:b/>
          <w:szCs w:val="24"/>
        </w:rPr>
        <w:t>finansējuma pieejamībai.</w:t>
      </w:r>
      <w:r w:rsidRPr="001B48F5">
        <w:rPr>
          <w:rFonts w:cs="Times New Roman"/>
          <w:szCs w:val="24"/>
        </w:rPr>
        <w:t xml:space="preserve"> Tāpat esam </w:t>
      </w:r>
      <w:r w:rsidR="00EF629E" w:rsidRPr="001B48F5">
        <w:rPr>
          <w:rFonts w:cs="Times New Roman"/>
          <w:szCs w:val="24"/>
        </w:rPr>
        <w:t xml:space="preserve">īpaši veicinājuši diskusijas par energoapgādes drošību un Enerģētikas </w:t>
      </w:r>
      <w:r w:rsidR="00EB26DB" w:rsidRPr="001B48F5">
        <w:rPr>
          <w:rFonts w:cs="Times New Roman"/>
          <w:szCs w:val="24"/>
        </w:rPr>
        <w:t>s</w:t>
      </w:r>
      <w:r w:rsidR="00EF629E" w:rsidRPr="001B48F5">
        <w:rPr>
          <w:rFonts w:cs="Times New Roman"/>
          <w:szCs w:val="24"/>
        </w:rPr>
        <w:t>avienības ārējo dimensiju. Esam uzsvēruši</w:t>
      </w:r>
      <w:r w:rsidRPr="001B48F5">
        <w:rPr>
          <w:rFonts w:cs="Times New Roman"/>
          <w:szCs w:val="24"/>
        </w:rPr>
        <w:t xml:space="preserve"> visu piecu dimensiju savstarpējo saikni, kuru ieviešanai prezidentūras laikā apskatītie horizontālie jautājumi par patērētājiem un investīcijām ir īpaši svarīgi.</w:t>
      </w:r>
    </w:p>
    <w:p w:rsidR="00B722C5" w:rsidRPr="001B48F5" w:rsidRDefault="001D3756" w:rsidP="007A5202">
      <w:pPr>
        <w:pStyle w:val="ListParagraph"/>
        <w:numPr>
          <w:ilvl w:val="0"/>
          <w:numId w:val="19"/>
        </w:numPr>
        <w:spacing w:before="240" w:after="240" w:line="360" w:lineRule="auto"/>
        <w:ind w:left="357" w:hanging="357"/>
        <w:rPr>
          <w:rFonts w:cs="Times New Roman"/>
          <w:szCs w:val="24"/>
        </w:rPr>
      </w:pPr>
      <w:r w:rsidRPr="001B48F5">
        <w:rPr>
          <w:rFonts w:cs="Times New Roman"/>
          <w:szCs w:val="24"/>
        </w:rPr>
        <w:t xml:space="preserve">Esam gandarīti, ka </w:t>
      </w:r>
      <w:r w:rsidRPr="001B48F5">
        <w:rPr>
          <w:rFonts w:cs="Times New Roman"/>
          <w:b/>
          <w:szCs w:val="24"/>
        </w:rPr>
        <w:t>marta Eiropadome</w:t>
      </w:r>
      <w:r w:rsidRPr="001B48F5">
        <w:rPr>
          <w:rFonts w:cs="Times New Roman"/>
          <w:szCs w:val="24"/>
        </w:rPr>
        <w:t xml:space="preserve"> pieņēma būtiskus lēmumus gan turpmākās enerģētikas drošības veicināšanai un enerģijas piegāžu avotu un ceļu diversifikācijai, gan kopējās Eiropas enerģētikas infrastruktūras izveidei.</w:t>
      </w:r>
    </w:p>
    <w:p w:rsidR="00B722C5" w:rsidRPr="001B48F5" w:rsidRDefault="001D3756" w:rsidP="007A5202">
      <w:pPr>
        <w:pStyle w:val="ListParagraph"/>
        <w:numPr>
          <w:ilvl w:val="0"/>
          <w:numId w:val="19"/>
        </w:numPr>
        <w:spacing w:before="240" w:after="240" w:line="360" w:lineRule="auto"/>
        <w:ind w:left="357" w:hanging="357"/>
        <w:rPr>
          <w:rFonts w:cs="Times New Roman"/>
          <w:szCs w:val="24"/>
        </w:rPr>
      </w:pPr>
      <w:r w:rsidRPr="001B48F5">
        <w:rPr>
          <w:rFonts w:cs="Times New Roman"/>
          <w:szCs w:val="24"/>
        </w:rPr>
        <w:t xml:space="preserve">Pēc marta Eiropadomes prezidentūra pastiprināti pievērsās: </w:t>
      </w:r>
      <w:r w:rsidRPr="001B48F5">
        <w:rPr>
          <w:rFonts w:cs="Times New Roman"/>
          <w:b/>
          <w:szCs w:val="24"/>
        </w:rPr>
        <w:t>atjaunojamo energoresursu</w:t>
      </w:r>
      <w:r w:rsidR="00725950" w:rsidRPr="001B48F5">
        <w:rPr>
          <w:rFonts w:cs="Times New Roman"/>
          <w:b/>
          <w:szCs w:val="24"/>
        </w:rPr>
        <w:t xml:space="preserve"> un bioloģisko daudzveidības</w:t>
      </w:r>
      <w:r w:rsidRPr="001B48F5">
        <w:rPr>
          <w:rFonts w:cs="Times New Roman"/>
          <w:szCs w:val="24"/>
        </w:rPr>
        <w:t xml:space="preserve">, </w:t>
      </w:r>
      <w:r w:rsidRPr="001B48F5">
        <w:rPr>
          <w:rFonts w:cs="Times New Roman"/>
          <w:b/>
          <w:szCs w:val="24"/>
        </w:rPr>
        <w:t xml:space="preserve">ēku </w:t>
      </w:r>
      <w:r w:rsidR="00725950" w:rsidRPr="001B48F5">
        <w:rPr>
          <w:rFonts w:cs="Times New Roman"/>
          <w:b/>
          <w:szCs w:val="24"/>
        </w:rPr>
        <w:t xml:space="preserve">un rūpniecības sektora </w:t>
      </w:r>
      <w:r w:rsidRPr="001B48F5">
        <w:rPr>
          <w:rFonts w:cs="Times New Roman"/>
          <w:b/>
          <w:szCs w:val="24"/>
        </w:rPr>
        <w:t>energoefektivitātes</w:t>
      </w:r>
      <w:r w:rsidRPr="001B48F5">
        <w:rPr>
          <w:rFonts w:cs="Times New Roman"/>
          <w:szCs w:val="24"/>
        </w:rPr>
        <w:t xml:space="preserve"> (siltumapgāde un auk</w:t>
      </w:r>
      <w:r w:rsidR="004F5D33" w:rsidRPr="001B48F5">
        <w:rPr>
          <w:rFonts w:cs="Times New Roman"/>
          <w:szCs w:val="24"/>
        </w:rPr>
        <w:t>s</w:t>
      </w:r>
      <w:r w:rsidRPr="001B48F5">
        <w:rPr>
          <w:rFonts w:cs="Times New Roman"/>
          <w:szCs w:val="24"/>
        </w:rPr>
        <w:t xml:space="preserve">tumapgāde) un </w:t>
      </w:r>
      <w:r w:rsidRPr="001B48F5">
        <w:rPr>
          <w:rFonts w:cs="Times New Roman"/>
          <w:b/>
          <w:szCs w:val="24"/>
        </w:rPr>
        <w:t>reģionālās sadarbības jautājumiem</w:t>
      </w:r>
      <w:r w:rsidRPr="001B48F5">
        <w:rPr>
          <w:rFonts w:cs="Times New Roman"/>
          <w:szCs w:val="24"/>
        </w:rPr>
        <w:t xml:space="preserve">. </w:t>
      </w:r>
      <w:r w:rsidR="00B806B4" w:rsidRPr="001B48F5">
        <w:rPr>
          <w:rFonts w:cs="Times New Roman"/>
          <w:szCs w:val="24"/>
        </w:rPr>
        <w:t>Neformālās ener</w:t>
      </w:r>
      <w:r w:rsidR="007E037E" w:rsidRPr="001B48F5">
        <w:rPr>
          <w:rFonts w:cs="Times New Roman"/>
          <w:szCs w:val="24"/>
        </w:rPr>
        <w:t>ģētikas un vides ministru padomē tika diskutēts</w:t>
      </w:r>
      <w:r w:rsidR="00B806B4" w:rsidRPr="001B48F5">
        <w:rPr>
          <w:rFonts w:cs="Times New Roman"/>
          <w:szCs w:val="24"/>
        </w:rPr>
        <w:t xml:space="preserve"> par tālākās </w:t>
      </w:r>
      <w:r w:rsidRPr="001B48F5">
        <w:rPr>
          <w:bCs/>
          <w:szCs w:val="24"/>
        </w:rPr>
        <w:t>ES enerģētikas un klimata, kā arī dabas un bioloģiskās daudzveidības politikas izstrādi</w:t>
      </w:r>
      <w:r w:rsidR="00B806B4" w:rsidRPr="001B48F5">
        <w:rPr>
          <w:bCs/>
          <w:szCs w:val="24"/>
        </w:rPr>
        <w:t xml:space="preserve"> un ieviešanu</w:t>
      </w:r>
      <w:r w:rsidRPr="001B48F5">
        <w:rPr>
          <w:bCs/>
          <w:szCs w:val="24"/>
        </w:rPr>
        <w:t xml:space="preserve">. </w:t>
      </w:r>
      <w:r w:rsidR="007E037E" w:rsidRPr="001B48F5">
        <w:rPr>
          <w:bCs/>
          <w:szCs w:val="24"/>
        </w:rPr>
        <w:t xml:space="preserve">Papildus tam prezidentūra ir iesniegusi Komisijai neformālās enerģētikas ministru diskusiju kopsavilkumu par siltumapgādes un aukstumapgādes </w:t>
      </w:r>
      <w:r w:rsidR="00EB26DB" w:rsidRPr="001B48F5">
        <w:rPr>
          <w:bCs/>
          <w:szCs w:val="24"/>
        </w:rPr>
        <w:t>lomu</w:t>
      </w:r>
      <w:r w:rsidR="007E037E" w:rsidRPr="001B48F5">
        <w:rPr>
          <w:bCs/>
          <w:szCs w:val="24"/>
        </w:rPr>
        <w:t xml:space="preserve"> energoefektivitātes politikā</w:t>
      </w:r>
      <w:r w:rsidR="00EB26DB" w:rsidRPr="001B48F5">
        <w:rPr>
          <w:bCs/>
          <w:szCs w:val="24"/>
        </w:rPr>
        <w:t>. Tas būs ieguldījums</w:t>
      </w:r>
      <w:r w:rsidR="007E037E" w:rsidRPr="001B48F5">
        <w:rPr>
          <w:bCs/>
          <w:szCs w:val="24"/>
        </w:rPr>
        <w:t xml:space="preserve"> </w:t>
      </w:r>
      <w:r w:rsidR="00EB26DB" w:rsidRPr="001B48F5">
        <w:rPr>
          <w:bCs/>
          <w:szCs w:val="24"/>
        </w:rPr>
        <w:t>plānotajā</w:t>
      </w:r>
      <w:r w:rsidR="007E037E" w:rsidRPr="001B48F5">
        <w:rPr>
          <w:bCs/>
          <w:szCs w:val="24"/>
        </w:rPr>
        <w:t xml:space="preserve"> ES Siltumapgā</w:t>
      </w:r>
      <w:r w:rsidR="00EB26DB" w:rsidRPr="001B48F5">
        <w:rPr>
          <w:bCs/>
          <w:szCs w:val="24"/>
        </w:rPr>
        <w:t>des un aukstumapgādes stratēģijā</w:t>
      </w:r>
      <w:r w:rsidR="007E037E" w:rsidRPr="001B48F5">
        <w:rPr>
          <w:bCs/>
          <w:szCs w:val="24"/>
        </w:rPr>
        <w:t xml:space="preserve">. </w:t>
      </w:r>
      <w:r w:rsidR="00B722C5" w:rsidRPr="001B48F5">
        <w:rPr>
          <w:szCs w:val="24"/>
        </w:rPr>
        <w:t xml:space="preserve">Reģionālās sadarbības veicināšanas jautājumā Latvijas prezidentūra sagatavoja rekomendācijas, kas tika </w:t>
      </w:r>
      <w:r w:rsidR="00B43A0C" w:rsidRPr="001B48F5">
        <w:rPr>
          <w:szCs w:val="24"/>
        </w:rPr>
        <w:t>apspriestas</w:t>
      </w:r>
      <w:r w:rsidR="00B722C5" w:rsidRPr="001B48F5">
        <w:rPr>
          <w:szCs w:val="24"/>
        </w:rPr>
        <w:t xml:space="preserve"> Enerģ</w:t>
      </w:r>
      <w:r w:rsidR="00B43A0C" w:rsidRPr="001B48F5">
        <w:rPr>
          <w:szCs w:val="24"/>
        </w:rPr>
        <w:t>ētikas Ģenerāldirektoru sanāksmē</w:t>
      </w:r>
      <w:r w:rsidR="00B722C5" w:rsidRPr="001B48F5">
        <w:rPr>
          <w:szCs w:val="24"/>
        </w:rPr>
        <w:t xml:space="preserve"> Briselē. Rekomendācijas un debašu rezultāti kalpos kā dalībvalstu ieguldījums Komisijas </w:t>
      </w:r>
      <w:r w:rsidR="00B43A0C" w:rsidRPr="001B48F5">
        <w:rPr>
          <w:szCs w:val="24"/>
        </w:rPr>
        <w:t>iniciatīvā</w:t>
      </w:r>
      <w:r w:rsidR="00B722C5" w:rsidRPr="001B48F5">
        <w:rPr>
          <w:szCs w:val="24"/>
        </w:rPr>
        <w:t>s. Savukārt Baltijas enerģētikas tirgus starpsavienojumu plāns (</w:t>
      </w:r>
      <w:r w:rsidR="00B722C5" w:rsidRPr="001B48F5">
        <w:rPr>
          <w:i/>
          <w:iCs/>
          <w:szCs w:val="24"/>
        </w:rPr>
        <w:t>BEMIP</w:t>
      </w:r>
      <w:r w:rsidR="00B722C5" w:rsidRPr="001B48F5">
        <w:rPr>
          <w:szCs w:val="24"/>
        </w:rPr>
        <w:t xml:space="preserve">) tika atzīts par efektīvu </w:t>
      </w:r>
      <w:r w:rsidR="00B722C5" w:rsidRPr="001B48F5">
        <w:rPr>
          <w:szCs w:val="24"/>
        </w:rPr>
        <w:lastRenderedPageBreak/>
        <w:t xml:space="preserve">reģionālās sadarbības modeli, kurš tiek izmantots kā paraugs reģionālās sadarbības formātiem Eiropas Savienībā. </w:t>
      </w:r>
    </w:p>
    <w:p w:rsidR="007C4A22" w:rsidRPr="001B48F5" w:rsidRDefault="00965839" w:rsidP="007A5202">
      <w:pPr>
        <w:pStyle w:val="ListParagraph"/>
        <w:numPr>
          <w:ilvl w:val="0"/>
          <w:numId w:val="19"/>
        </w:numPr>
        <w:spacing w:before="240" w:after="240" w:line="360" w:lineRule="auto"/>
        <w:ind w:left="357" w:hanging="357"/>
        <w:rPr>
          <w:rFonts w:cs="Times New Roman"/>
          <w:szCs w:val="24"/>
        </w:rPr>
      </w:pPr>
      <w:r w:rsidRPr="001B48F5">
        <w:rPr>
          <w:rFonts w:cs="Times New Roman"/>
          <w:szCs w:val="24"/>
        </w:rPr>
        <w:t xml:space="preserve">Apzinoties BEMIP efektivitāti un reģionālās sadarbības nozīmi, iesaistītās dalībvalstis (Dānija, Igaunija, Latvija, Lietuva, Polija, Somija, Vācija un Zviedrija; Norvēģijai ir novērotājas statuss) ir apstiprinājušas gatavību turpināt sadarbību, apvienojot BEMIP iniciatīvu ar Eiropas Savienības stratēģijas Baltijas jūras reģionam (ESSBJR) politikas jomas Enerģētika iniciatīvu, tādējādi optimizējot divu reģionālās sadarbības formātu darbību Baltijas jūras reģionā enerģētikas nozarē. Jūrmalā 29. maijā Latvijas prezidentūras sadarbībā ar Eiropas Komisiju organizētajā “Baltijas enerģētikas tirgus starpsavienojumu plāna (BEMIP) Augsta līmeņa darba grupas un ESSBJR politikas jomas “Enerģētika” apvienotajā sanāksmē” dalībvalstis vienojās par atjaunoto BEMIP Saprašanās memorandu un jaunu kopīgu Rīcības plānu enerģētikas jomā. </w:t>
      </w:r>
      <w:r w:rsidR="00C66C1D" w:rsidRPr="001B48F5">
        <w:rPr>
          <w:rFonts w:cs="Times New Roman"/>
          <w:szCs w:val="24"/>
        </w:rPr>
        <w:t xml:space="preserve">Atjaunoto BEMIP saprašanas memorandu parakstīja </w:t>
      </w:r>
      <w:r w:rsidR="00C66C1D" w:rsidRPr="001B48F5">
        <w:rPr>
          <w:bCs/>
          <w:szCs w:val="24"/>
        </w:rPr>
        <w:t xml:space="preserve">8. jūnija </w:t>
      </w:r>
      <w:r w:rsidR="00C66C1D" w:rsidRPr="001B48F5">
        <w:rPr>
          <w:rFonts w:cs="Times New Roman"/>
          <w:bCs/>
          <w:szCs w:val="24"/>
        </w:rPr>
        <w:t>Enerģēt</w:t>
      </w:r>
      <w:r w:rsidR="007C4A22" w:rsidRPr="001B48F5">
        <w:rPr>
          <w:rFonts w:cs="Times New Roman"/>
          <w:bCs/>
          <w:szCs w:val="24"/>
        </w:rPr>
        <w:t>ikas ministru padomes ietvaros.</w:t>
      </w:r>
    </w:p>
    <w:p w:rsidR="001D3756" w:rsidRPr="001B48F5" w:rsidRDefault="001D3756" w:rsidP="007A5202">
      <w:pPr>
        <w:pStyle w:val="ListParagraph"/>
        <w:numPr>
          <w:ilvl w:val="0"/>
          <w:numId w:val="19"/>
        </w:numPr>
        <w:spacing w:before="240" w:after="240" w:line="360" w:lineRule="auto"/>
        <w:ind w:left="357" w:hanging="357"/>
        <w:rPr>
          <w:rFonts w:cs="Times New Roman"/>
          <w:szCs w:val="24"/>
        </w:rPr>
      </w:pPr>
      <w:r w:rsidRPr="001B48F5">
        <w:rPr>
          <w:rFonts w:cs="Times New Roman"/>
          <w:szCs w:val="24"/>
        </w:rPr>
        <w:t xml:space="preserve">Enerģētikas </w:t>
      </w:r>
      <w:r w:rsidR="00B43A0C" w:rsidRPr="001B48F5">
        <w:rPr>
          <w:rFonts w:cs="Times New Roman"/>
          <w:szCs w:val="24"/>
        </w:rPr>
        <w:t>s</w:t>
      </w:r>
      <w:r w:rsidRPr="001B48F5">
        <w:rPr>
          <w:rFonts w:cs="Times New Roman"/>
          <w:szCs w:val="24"/>
        </w:rPr>
        <w:t xml:space="preserve">avienība ir īpaši svarīga Latvijai, jo palīdzēs nodrošināt valsts </w:t>
      </w:r>
      <w:r w:rsidR="00087190" w:rsidRPr="001B48F5">
        <w:rPr>
          <w:rFonts w:cs="Times New Roman"/>
          <w:szCs w:val="24"/>
        </w:rPr>
        <w:t xml:space="preserve">energoapgādes infrastruktūras savienojamību ar pārējo Eiropu, </w:t>
      </w:r>
      <w:r w:rsidRPr="001B48F5">
        <w:rPr>
          <w:rFonts w:cs="Times New Roman"/>
          <w:szCs w:val="24"/>
        </w:rPr>
        <w:t xml:space="preserve">palielinot </w:t>
      </w:r>
      <w:r w:rsidR="00734D4B" w:rsidRPr="001B48F5">
        <w:rPr>
          <w:rFonts w:cs="Times New Roman"/>
          <w:szCs w:val="24"/>
        </w:rPr>
        <w:t>energoapgādes</w:t>
      </w:r>
      <w:r w:rsidRPr="001B48F5">
        <w:rPr>
          <w:rFonts w:cs="Times New Roman"/>
          <w:szCs w:val="24"/>
        </w:rPr>
        <w:t xml:space="preserve"> drošību. Rudenī plānots apstiprināt ES Otro kopējo interešu projektu sarakstu</w:t>
      </w:r>
      <w:r w:rsidRPr="001B48F5">
        <w:rPr>
          <w:rStyle w:val="FootnoteReference"/>
          <w:rFonts w:cs="Times New Roman"/>
          <w:szCs w:val="24"/>
        </w:rPr>
        <w:footnoteReference w:id="16"/>
      </w:r>
      <w:r w:rsidRPr="001B48F5">
        <w:rPr>
          <w:rFonts w:cs="Times New Roman"/>
          <w:szCs w:val="24"/>
        </w:rPr>
        <w:t>, kas paredz īstenot virkni gāzes un elektrības</w:t>
      </w:r>
      <w:r w:rsidR="003E0352" w:rsidRPr="001B48F5">
        <w:rPr>
          <w:rFonts w:cs="Times New Roman"/>
          <w:szCs w:val="24"/>
        </w:rPr>
        <w:t xml:space="preserve"> projektu.</w:t>
      </w:r>
    </w:p>
    <w:p w:rsidR="00F82F1B" w:rsidRPr="001B48F5" w:rsidRDefault="00F82F1B" w:rsidP="001D3756">
      <w:pPr>
        <w:pStyle w:val="Heading2"/>
        <w:rPr>
          <w:rFonts w:ascii="Times New Roman" w:hAnsi="Times New Roman" w:cs="Times New Roman"/>
          <w:b w:val="0"/>
          <w:i/>
          <w:color w:val="auto"/>
          <w:sz w:val="24"/>
          <w:szCs w:val="24"/>
        </w:rPr>
      </w:pPr>
    </w:p>
    <w:p w:rsidR="001D3756" w:rsidRPr="001B48F5" w:rsidRDefault="001D3756" w:rsidP="001D3756">
      <w:pPr>
        <w:pStyle w:val="Heading2"/>
        <w:rPr>
          <w:rFonts w:ascii="Times New Roman" w:hAnsi="Times New Roman" w:cs="Times New Roman"/>
          <w:b w:val="0"/>
          <w:i/>
          <w:color w:val="auto"/>
          <w:sz w:val="24"/>
          <w:szCs w:val="24"/>
        </w:rPr>
      </w:pPr>
      <w:bookmarkStart w:id="13" w:name="_Toc423425154"/>
      <w:r w:rsidRPr="001B48F5">
        <w:rPr>
          <w:rFonts w:ascii="Times New Roman" w:hAnsi="Times New Roman" w:cs="Times New Roman"/>
          <w:b w:val="0"/>
          <w:i/>
          <w:color w:val="auto"/>
          <w:sz w:val="24"/>
          <w:szCs w:val="24"/>
        </w:rPr>
        <w:t>Klimats un enerģētika</w:t>
      </w:r>
      <w:bookmarkEnd w:id="13"/>
    </w:p>
    <w:p w:rsidR="004F5D33" w:rsidRPr="001B48F5" w:rsidRDefault="004F5D33" w:rsidP="004F5D33">
      <w:pPr>
        <w:pStyle w:val="darbam"/>
        <w:numPr>
          <w:ilvl w:val="0"/>
          <w:numId w:val="6"/>
        </w:numPr>
        <w:spacing w:line="360" w:lineRule="auto"/>
        <w:ind w:left="284" w:hanging="284"/>
        <w:rPr>
          <w:i/>
          <w:lang w:val="lv-LV"/>
        </w:rPr>
      </w:pPr>
      <w:r w:rsidRPr="001B48F5">
        <w:rPr>
          <w:lang w:val="lv-LV"/>
        </w:rPr>
        <w:t>Viens no galvenajiem Latvijas prezidentūras mērķiem klimata politikā bija sagatavot un pārstāvēt Eiropas Savienības viedokli</w:t>
      </w:r>
      <w:r w:rsidR="005E7990" w:rsidRPr="001B48F5">
        <w:rPr>
          <w:lang w:val="lv-LV"/>
        </w:rPr>
        <w:t>, gatavojoties</w:t>
      </w:r>
      <w:r w:rsidRPr="001B48F5">
        <w:rPr>
          <w:lang w:val="lv-LV"/>
        </w:rPr>
        <w:t xml:space="preserve"> </w:t>
      </w:r>
      <w:r w:rsidRPr="001B48F5">
        <w:rPr>
          <w:b/>
          <w:lang w:val="lv-LV"/>
        </w:rPr>
        <w:t>Parīzes Klimata konferenc</w:t>
      </w:r>
      <w:r w:rsidR="005E7990" w:rsidRPr="001B48F5">
        <w:rPr>
          <w:b/>
          <w:lang w:val="lv-LV"/>
        </w:rPr>
        <w:t>ei</w:t>
      </w:r>
      <w:r w:rsidRPr="001B48F5">
        <w:rPr>
          <w:lang w:val="lv-LV"/>
        </w:rPr>
        <w:t xml:space="preserve"> (COP21, </w:t>
      </w:r>
      <w:r w:rsidR="000470D2" w:rsidRPr="001B48F5">
        <w:rPr>
          <w:lang w:val="lv-LV"/>
        </w:rPr>
        <w:t>š.g. 30.</w:t>
      </w:r>
      <w:r w:rsidR="005E7990" w:rsidRPr="001B48F5">
        <w:rPr>
          <w:lang w:val="lv-LV"/>
        </w:rPr>
        <w:t xml:space="preserve"> </w:t>
      </w:r>
      <w:r w:rsidR="000470D2" w:rsidRPr="001B48F5">
        <w:rPr>
          <w:lang w:val="lv-LV"/>
        </w:rPr>
        <w:t>novembris – 11.</w:t>
      </w:r>
      <w:r w:rsidR="005E7990" w:rsidRPr="001B48F5">
        <w:rPr>
          <w:lang w:val="lv-LV"/>
        </w:rPr>
        <w:t xml:space="preserve"> </w:t>
      </w:r>
      <w:r w:rsidR="000470D2" w:rsidRPr="001B48F5">
        <w:rPr>
          <w:lang w:val="lv-LV"/>
        </w:rPr>
        <w:t>decembris</w:t>
      </w:r>
      <w:r w:rsidRPr="001B48F5">
        <w:rPr>
          <w:lang w:val="lv-LV"/>
        </w:rPr>
        <w:t>):</w:t>
      </w:r>
    </w:p>
    <w:p w:rsidR="001D3756" w:rsidRPr="001B48F5" w:rsidRDefault="001D3756" w:rsidP="007A5202">
      <w:pPr>
        <w:pStyle w:val="darbam"/>
        <w:numPr>
          <w:ilvl w:val="1"/>
          <w:numId w:val="37"/>
        </w:numPr>
        <w:spacing w:line="360" w:lineRule="auto"/>
        <w:ind w:left="709" w:hanging="425"/>
        <w:rPr>
          <w:i/>
          <w:lang w:val="lv-LV"/>
        </w:rPr>
      </w:pPr>
      <w:r w:rsidRPr="001B48F5">
        <w:rPr>
          <w:lang w:val="lv-LV"/>
        </w:rPr>
        <w:t xml:space="preserve">Eiropas Savienības vides ministri 6. martā vienojās par nacionāli noteiktajām emisiju samazināšanas saistībām jeb Eiropas Savienības ieguldījumu klimata </w:t>
      </w:r>
      <w:r w:rsidRPr="001B48F5">
        <w:rPr>
          <w:lang w:val="lv-LV"/>
        </w:rPr>
        <w:lastRenderedPageBreak/>
        <w:t xml:space="preserve">pārmaiņu samazināšanai pēc 2020. gada. Tas paredz, ka līdz 2030. gadam ES savas emisijas samazinās vismaz par 40% salīdzinājumā ar 1990. gadu. Eiropas Savienība bija pirmā lielā ekonomika, kas </w:t>
      </w:r>
      <w:r w:rsidR="002E1BE0" w:rsidRPr="001B48F5">
        <w:rPr>
          <w:lang w:val="lv-LV"/>
        </w:rPr>
        <w:t>ANO</w:t>
      </w:r>
      <w:r w:rsidR="007C4A22" w:rsidRPr="001B48F5">
        <w:rPr>
          <w:lang w:val="lv-LV"/>
        </w:rPr>
        <w:t xml:space="preserve"> </w:t>
      </w:r>
      <w:r w:rsidR="004F5D33" w:rsidRPr="001B48F5">
        <w:rPr>
          <w:lang w:val="lv-LV"/>
        </w:rPr>
        <w:t>Klimata konvencijas sekretariātam ie</w:t>
      </w:r>
      <w:r w:rsidRPr="001B48F5">
        <w:rPr>
          <w:lang w:val="lv-LV"/>
        </w:rPr>
        <w:t xml:space="preserve">sniedza </w:t>
      </w:r>
      <w:r w:rsidR="004F5D33" w:rsidRPr="001B48F5">
        <w:rPr>
          <w:lang w:val="lv-LV"/>
        </w:rPr>
        <w:t>paziņojumu par savu ieguldījumu</w:t>
      </w:r>
      <w:r w:rsidRPr="001B48F5">
        <w:rPr>
          <w:lang w:val="lv-LV"/>
        </w:rPr>
        <w:t>.</w:t>
      </w:r>
    </w:p>
    <w:p w:rsidR="006B14E1" w:rsidRPr="001B48F5" w:rsidRDefault="004F5D33" w:rsidP="007A5202">
      <w:pPr>
        <w:pStyle w:val="ListParagraph"/>
        <w:numPr>
          <w:ilvl w:val="1"/>
          <w:numId w:val="37"/>
        </w:numPr>
        <w:spacing w:after="120" w:line="360" w:lineRule="auto"/>
        <w:ind w:left="709" w:hanging="425"/>
        <w:contextualSpacing w:val="0"/>
        <w:rPr>
          <w:szCs w:val="24"/>
        </w:rPr>
      </w:pPr>
      <w:r w:rsidRPr="001B48F5">
        <w:rPr>
          <w:szCs w:val="24"/>
        </w:rPr>
        <w:t>P</w:t>
      </w:r>
      <w:r w:rsidR="001D3756" w:rsidRPr="001B48F5">
        <w:rPr>
          <w:szCs w:val="24"/>
        </w:rPr>
        <w:t xml:space="preserve">rezidentūra sešu mēnešu garumā nodrošināja vienotu </w:t>
      </w:r>
      <w:r w:rsidR="001D3756" w:rsidRPr="001B48F5">
        <w:rPr>
          <w:b/>
          <w:szCs w:val="24"/>
        </w:rPr>
        <w:t xml:space="preserve">ES viedokļa izstrādi un pārstāvēja to sarunās ar pārējām valstīm </w:t>
      </w:r>
      <w:r w:rsidR="001D3756" w:rsidRPr="001B48F5">
        <w:rPr>
          <w:szCs w:val="24"/>
        </w:rPr>
        <w:t>divu sagatavošanas sesiju laikā, Ženēvā un Bonnā</w:t>
      </w:r>
      <w:r w:rsidR="001D3756" w:rsidRPr="001B48F5">
        <w:rPr>
          <w:rStyle w:val="FootnoteReference"/>
          <w:szCs w:val="24"/>
        </w:rPr>
        <w:footnoteReference w:id="17"/>
      </w:r>
      <w:r w:rsidR="001D3756" w:rsidRPr="001B48F5">
        <w:rPr>
          <w:szCs w:val="24"/>
        </w:rPr>
        <w:t xml:space="preserve">. Šo sesiju laikā prezidentūra nodrošināja Eiropas Savienības nostājas pārstāvību divpusējo tikšanos laikā starp Eiropas Savienību un citām valstīm, kas piedalās ANO klimata sarunās. </w:t>
      </w:r>
    </w:p>
    <w:p w:rsidR="004F5D33" w:rsidRPr="001B48F5" w:rsidRDefault="004F5D33" w:rsidP="007A5202">
      <w:pPr>
        <w:pStyle w:val="ListParagraph"/>
        <w:numPr>
          <w:ilvl w:val="1"/>
          <w:numId w:val="37"/>
        </w:numPr>
        <w:spacing w:after="120" w:line="360" w:lineRule="auto"/>
        <w:ind w:left="709" w:hanging="425"/>
        <w:contextualSpacing w:val="0"/>
        <w:rPr>
          <w:szCs w:val="24"/>
        </w:rPr>
      </w:pPr>
      <w:r w:rsidRPr="001B48F5">
        <w:rPr>
          <w:szCs w:val="24"/>
        </w:rPr>
        <w:t xml:space="preserve">Latvijas prezidentūra ES vārdā pauda viedokli par aktuālajiem jautājumiem saistībā ar gatavošanos Parīzes Klimata konferencei tādos </w:t>
      </w:r>
      <w:r w:rsidRPr="001B48F5">
        <w:rPr>
          <w:b/>
          <w:szCs w:val="24"/>
        </w:rPr>
        <w:t>augsta līmeņa pasākumos</w:t>
      </w:r>
      <w:r w:rsidRPr="001B48F5">
        <w:rPr>
          <w:szCs w:val="24"/>
        </w:rPr>
        <w:t xml:space="preserve"> kā Lielāko ekonomiku forums Vašingtonā (19.-</w:t>
      </w:r>
      <w:r w:rsidR="008540A1" w:rsidRPr="001B48F5">
        <w:rPr>
          <w:szCs w:val="24"/>
        </w:rPr>
        <w:t xml:space="preserve"> </w:t>
      </w:r>
      <w:r w:rsidRPr="001B48F5">
        <w:rPr>
          <w:szCs w:val="24"/>
        </w:rPr>
        <w:t>20.</w:t>
      </w:r>
      <w:r w:rsidR="007C4A22" w:rsidRPr="001B48F5">
        <w:rPr>
          <w:szCs w:val="24"/>
        </w:rPr>
        <w:t xml:space="preserve"> </w:t>
      </w:r>
      <w:r w:rsidRPr="001B48F5">
        <w:rPr>
          <w:szCs w:val="24"/>
        </w:rPr>
        <w:t>aprīlī) un Pētersbergas klimata dialogs Berlīnē (17.-19.</w:t>
      </w:r>
      <w:r w:rsidR="008540A1" w:rsidRPr="001B48F5">
        <w:rPr>
          <w:szCs w:val="24"/>
        </w:rPr>
        <w:t xml:space="preserve"> </w:t>
      </w:r>
      <w:r w:rsidRPr="001B48F5">
        <w:rPr>
          <w:szCs w:val="24"/>
        </w:rPr>
        <w:t xml:space="preserve">maijā). Virzībā uz Parīzes Klimata konferenci </w:t>
      </w:r>
      <w:r w:rsidRPr="001B48F5">
        <w:rPr>
          <w:b/>
          <w:szCs w:val="24"/>
        </w:rPr>
        <w:t>ES viedokļa skaidrošana citām valstu grupām</w:t>
      </w:r>
      <w:r w:rsidRPr="001B48F5">
        <w:rPr>
          <w:szCs w:val="24"/>
        </w:rPr>
        <w:t xml:space="preserve"> ir ļoti nozīmīga, lai tuvinātu valstu grupu viedokļus par būtiskajiem sarunās atvērtajiem jautājumiem.</w:t>
      </w:r>
    </w:p>
    <w:p w:rsidR="001D3756" w:rsidRPr="001B48F5" w:rsidRDefault="000D0960" w:rsidP="007A5202">
      <w:pPr>
        <w:pStyle w:val="ListParagraph"/>
        <w:numPr>
          <w:ilvl w:val="1"/>
          <w:numId w:val="37"/>
        </w:numPr>
        <w:spacing w:after="120" w:line="360" w:lineRule="auto"/>
        <w:ind w:left="709" w:hanging="425"/>
        <w:contextualSpacing w:val="0"/>
        <w:rPr>
          <w:szCs w:val="24"/>
        </w:rPr>
      </w:pPr>
      <w:r w:rsidRPr="001B48F5">
        <w:rPr>
          <w:szCs w:val="24"/>
        </w:rPr>
        <w:t xml:space="preserve">Prezidentūra uzsāka </w:t>
      </w:r>
      <w:r w:rsidRPr="001B48F5">
        <w:rPr>
          <w:b/>
          <w:szCs w:val="24"/>
        </w:rPr>
        <w:t>Eiropas Savienības pozīcijas izstrādi</w:t>
      </w:r>
      <w:r w:rsidRPr="001B48F5">
        <w:rPr>
          <w:szCs w:val="24"/>
        </w:rPr>
        <w:t xml:space="preserve"> Parīzes Klimata konferencei, vadot ministru diskusij</w:t>
      </w:r>
      <w:r w:rsidR="00442E1C" w:rsidRPr="001B48F5">
        <w:rPr>
          <w:szCs w:val="24"/>
        </w:rPr>
        <w:t>as ES Vides ministru padomes sanāksmēs 14.</w:t>
      </w:r>
      <w:r w:rsidR="00E53BE6" w:rsidRPr="001B48F5">
        <w:rPr>
          <w:szCs w:val="24"/>
        </w:rPr>
        <w:t xml:space="preserve"> </w:t>
      </w:r>
      <w:r w:rsidR="00442E1C" w:rsidRPr="001B48F5">
        <w:rPr>
          <w:szCs w:val="24"/>
        </w:rPr>
        <w:t>aprīlī un 15.</w:t>
      </w:r>
      <w:r w:rsidR="00E53BE6" w:rsidRPr="001B48F5">
        <w:rPr>
          <w:szCs w:val="24"/>
        </w:rPr>
        <w:t xml:space="preserve"> </w:t>
      </w:r>
      <w:r w:rsidR="00442E1C" w:rsidRPr="001B48F5">
        <w:rPr>
          <w:szCs w:val="24"/>
        </w:rPr>
        <w:t>jūnijā. Tika sagatavota arī</w:t>
      </w:r>
      <w:r w:rsidRPr="001B48F5">
        <w:rPr>
          <w:szCs w:val="24"/>
        </w:rPr>
        <w:t xml:space="preserve"> Padomes </w:t>
      </w:r>
      <w:r w:rsidR="008540A1" w:rsidRPr="001B48F5">
        <w:rPr>
          <w:szCs w:val="24"/>
        </w:rPr>
        <w:t>s</w:t>
      </w:r>
      <w:r w:rsidRPr="001B48F5">
        <w:rPr>
          <w:szCs w:val="24"/>
        </w:rPr>
        <w:t>ecinājumu pirm</w:t>
      </w:r>
      <w:r w:rsidR="00E53BE6" w:rsidRPr="001B48F5">
        <w:rPr>
          <w:szCs w:val="24"/>
        </w:rPr>
        <w:t xml:space="preserve">ā redakcija. Latvijas prezidentūras iesākto darbu turpinās Luksemburgas prezidentūra, </w:t>
      </w:r>
      <w:r w:rsidR="00B722C5" w:rsidRPr="001B48F5">
        <w:rPr>
          <w:szCs w:val="24"/>
        </w:rPr>
        <w:t>lai</w:t>
      </w:r>
      <w:r w:rsidRPr="001B48F5">
        <w:rPr>
          <w:szCs w:val="24"/>
        </w:rPr>
        <w:t xml:space="preserve"> š.g. septembrī pabeigt</w:t>
      </w:r>
      <w:r w:rsidR="00B722C5" w:rsidRPr="001B48F5">
        <w:rPr>
          <w:szCs w:val="24"/>
        </w:rPr>
        <w:t>u</w:t>
      </w:r>
      <w:r w:rsidRPr="001B48F5">
        <w:rPr>
          <w:szCs w:val="24"/>
        </w:rPr>
        <w:t xml:space="preserve"> darbu pie Eiropas Savienības nostājas apstiprināšanas</w:t>
      </w:r>
      <w:r w:rsidR="001D3756" w:rsidRPr="001B48F5">
        <w:rPr>
          <w:szCs w:val="24"/>
        </w:rPr>
        <w:t>.</w:t>
      </w:r>
      <w:r w:rsidRPr="001B48F5">
        <w:rPr>
          <w:szCs w:val="24"/>
        </w:rPr>
        <w:t xml:space="preserve"> Tas nepieciešams, lai ES varētu aktīvi </w:t>
      </w:r>
      <w:r w:rsidR="006B3BF1" w:rsidRPr="001B48F5">
        <w:rPr>
          <w:szCs w:val="24"/>
        </w:rPr>
        <w:t xml:space="preserve">iesaistīties un panāktu progresu </w:t>
      </w:r>
      <w:r w:rsidR="003D24D1" w:rsidRPr="001B48F5">
        <w:rPr>
          <w:szCs w:val="24"/>
        </w:rPr>
        <w:t xml:space="preserve">starptautiskajās </w:t>
      </w:r>
      <w:r w:rsidR="006B3BF1" w:rsidRPr="001B48F5">
        <w:rPr>
          <w:szCs w:val="24"/>
        </w:rPr>
        <w:t>klimata sarunās.</w:t>
      </w:r>
      <w:r w:rsidR="001D3756" w:rsidRPr="001B48F5">
        <w:rPr>
          <w:szCs w:val="24"/>
        </w:rPr>
        <w:t xml:space="preserve">  </w:t>
      </w:r>
    </w:p>
    <w:p w:rsidR="002E1BE0" w:rsidRPr="001B48F5" w:rsidRDefault="002E1BE0" w:rsidP="002E1BE0">
      <w:pPr>
        <w:pStyle w:val="ListParagraph"/>
        <w:numPr>
          <w:ilvl w:val="0"/>
          <w:numId w:val="6"/>
        </w:numPr>
        <w:spacing w:after="120" w:line="360" w:lineRule="auto"/>
        <w:ind w:left="284" w:hanging="284"/>
        <w:contextualSpacing w:val="0"/>
      </w:pPr>
      <w:r w:rsidRPr="001B48F5">
        <w:t xml:space="preserve">ES dalībvalstis ir vienojušās par nepieciešamību veikt </w:t>
      </w:r>
      <w:r w:rsidR="00163E23" w:rsidRPr="001B48F5">
        <w:t xml:space="preserve">būtiskas </w:t>
      </w:r>
      <w:r w:rsidRPr="001B48F5">
        <w:t xml:space="preserve">reformas ES </w:t>
      </w:r>
      <w:r w:rsidRPr="001B48F5">
        <w:rPr>
          <w:bCs/>
          <w:szCs w:val="24"/>
        </w:rPr>
        <w:t xml:space="preserve">emisiju kvotu tirdzniecības sistēmas (ES ETS) darbībā. Latvijas prezidentūra </w:t>
      </w:r>
      <w:r w:rsidR="00163E23" w:rsidRPr="001B48F5">
        <w:rPr>
          <w:bCs/>
          <w:szCs w:val="24"/>
        </w:rPr>
        <w:t xml:space="preserve">nodrošināja </w:t>
      </w:r>
      <w:r w:rsidRPr="001B48F5">
        <w:t xml:space="preserve">vienošanās panākšanu par </w:t>
      </w:r>
      <w:r w:rsidRPr="001B48F5">
        <w:rPr>
          <w:b/>
        </w:rPr>
        <w:t>ES ETS</w:t>
      </w:r>
      <w:r w:rsidRPr="001B48F5">
        <w:t xml:space="preserve"> </w:t>
      </w:r>
      <w:r w:rsidRPr="001B48F5">
        <w:rPr>
          <w:b/>
        </w:rPr>
        <w:t>tirgus stabilitātes rezerves izveidi un darbību</w:t>
      </w:r>
      <w:r w:rsidRPr="001B48F5">
        <w:t xml:space="preserve">. ES ETS </w:t>
      </w:r>
      <w:r w:rsidRPr="001B48F5">
        <w:rPr>
          <w:szCs w:val="24"/>
        </w:rPr>
        <w:t xml:space="preserve">ir galvenais siltumnīcefekta gāzu emisiju samazināšanas instruments no lielajām enerģētikas un rūpnieciskās ražošanas iekārtām. Panāktā vienošanās ir nozīmīgs sasniegums ES klimata un enerģētikas politikā, jo ļaus </w:t>
      </w:r>
      <w:r w:rsidRPr="001B48F5">
        <w:rPr>
          <w:szCs w:val="24"/>
        </w:rPr>
        <w:lastRenderedPageBreak/>
        <w:t>optimāli funkcionēt emisiju kvotu tirgum, stimulējot investīcijas videi draudzīgās tehnoloģijās, energoefektivitātē un atjaunojamo energoresursu izmantošanā, tād</w:t>
      </w:r>
      <w:r w:rsidR="00B43A0C" w:rsidRPr="001B48F5">
        <w:rPr>
          <w:szCs w:val="24"/>
        </w:rPr>
        <w:t>ē</w:t>
      </w:r>
      <w:r w:rsidRPr="001B48F5">
        <w:rPr>
          <w:szCs w:val="24"/>
        </w:rPr>
        <w:t xml:space="preserve">jādi sekmējot siltumnīcefekta gāzu emisiju samazinājumu. </w:t>
      </w:r>
    </w:p>
    <w:p w:rsidR="002E1BE0" w:rsidRPr="001B48F5" w:rsidRDefault="002E1BE0" w:rsidP="00C03A15">
      <w:pPr>
        <w:pStyle w:val="ListParagraph"/>
        <w:numPr>
          <w:ilvl w:val="0"/>
          <w:numId w:val="6"/>
        </w:numPr>
        <w:spacing w:after="120" w:line="360" w:lineRule="auto"/>
        <w:ind w:left="284" w:hanging="284"/>
        <w:contextualSpacing w:val="0"/>
      </w:pPr>
      <w:r w:rsidRPr="001B48F5">
        <w:rPr>
          <w:szCs w:val="24"/>
        </w:rPr>
        <w:t xml:space="preserve">Latvijas prezidentūra nodrošināja tiesību akta pieņemšanu, lai Eiropas Savienības vārdā noslēgtu </w:t>
      </w:r>
      <w:r w:rsidR="003D24D1" w:rsidRPr="001B48F5">
        <w:rPr>
          <w:szCs w:val="24"/>
        </w:rPr>
        <w:t>ANO</w:t>
      </w:r>
      <w:r w:rsidRPr="001B48F5">
        <w:rPr>
          <w:szCs w:val="24"/>
        </w:rPr>
        <w:t xml:space="preserve"> Vispārējai konvencijai par klimata pārmaiņām pievienotā Kioto protokola Dohas grozījumu, kā arī lai </w:t>
      </w:r>
      <w:r w:rsidR="003D24D1" w:rsidRPr="001B48F5">
        <w:rPr>
          <w:szCs w:val="24"/>
        </w:rPr>
        <w:t>ANO</w:t>
      </w:r>
      <w:r w:rsidRPr="001B48F5">
        <w:rPr>
          <w:szCs w:val="24"/>
        </w:rPr>
        <w:t xml:space="preserve"> Vispārējai konvencijai par klimata pārmaiņām pievienotā Kioto protokola Dohas grozījuma saistību izpildē iekļautu Islandi, tādējādi nodrošinot Eiropas Savienības, tās dalībvalstu un Islandes kopējo saistību kopīgu izpildi klimata pārmaiņu mazināš</w:t>
      </w:r>
      <w:r w:rsidR="003D24D1" w:rsidRPr="001B48F5">
        <w:rPr>
          <w:szCs w:val="24"/>
        </w:rPr>
        <w:t>anai laikposmā līdz 2020.</w:t>
      </w:r>
      <w:r w:rsidR="00B43A0C" w:rsidRPr="001B48F5">
        <w:rPr>
          <w:szCs w:val="24"/>
        </w:rPr>
        <w:t xml:space="preserve"> </w:t>
      </w:r>
      <w:r w:rsidR="003D24D1" w:rsidRPr="001B48F5">
        <w:rPr>
          <w:szCs w:val="24"/>
        </w:rPr>
        <w:t>gadam.</w:t>
      </w:r>
    </w:p>
    <w:p w:rsidR="00C03A15" w:rsidRPr="001B48F5" w:rsidRDefault="00965037" w:rsidP="00965037">
      <w:pPr>
        <w:pStyle w:val="ListParagraph"/>
        <w:numPr>
          <w:ilvl w:val="0"/>
          <w:numId w:val="6"/>
        </w:numPr>
        <w:spacing w:after="120" w:line="360" w:lineRule="auto"/>
        <w:ind w:left="284" w:hanging="284"/>
        <w:contextualSpacing w:val="0"/>
      </w:pPr>
      <w:r w:rsidRPr="001B48F5">
        <w:rPr>
          <w:szCs w:val="24"/>
        </w:rPr>
        <w:t>Lai nodrošinātu ES interešu pārstāvību, prezidentūra sagatavoja ES kopējo nostāju Starptautiskajai atjaunojamās enerģijas aģentūras (IRENA) 5.</w:t>
      </w:r>
      <w:r w:rsidR="00B43A0C" w:rsidRPr="001B48F5">
        <w:rPr>
          <w:szCs w:val="24"/>
        </w:rPr>
        <w:t xml:space="preserve"> </w:t>
      </w:r>
      <w:r w:rsidRPr="001B48F5">
        <w:rPr>
          <w:szCs w:val="24"/>
        </w:rPr>
        <w:t>Ģenerālajai asamblejai un 9.</w:t>
      </w:r>
      <w:r w:rsidR="00B43A0C" w:rsidRPr="001B48F5">
        <w:rPr>
          <w:szCs w:val="24"/>
        </w:rPr>
        <w:t xml:space="preserve"> </w:t>
      </w:r>
      <w:r w:rsidRPr="001B48F5">
        <w:rPr>
          <w:szCs w:val="24"/>
        </w:rPr>
        <w:t xml:space="preserve">Padomes sanāksmei. Galvenā uzmanība abās sanāksmēs tika pievērsta atjaunojamās enerģijas pienesumam Parīzes klimata konferencei, kā arī enerģētikas nozares pārveidošanai, attīstoties atjaunojamiem energoresursiem.  </w:t>
      </w:r>
    </w:p>
    <w:p w:rsidR="00F82F1B" w:rsidRPr="001B48F5" w:rsidRDefault="00F82F1B" w:rsidP="002E1BE0">
      <w:pPr>
        <w:pStyle w:val="ListParagraph"/>
        <w:spacing w:after="120" w:line="360" w:lineRule="auto"/>
        <w:ind w:left="284"/>
        <w:contextualSpacing w:val="0"/>
        <w:rPr>
          <w:rFonts w:cs="Times New Roman"/>
          <w:i/>
          <w:szCs w:val="24"/>
        </w:rPr>
      </w:pPr>
    </w:p>
    <w:p w:rsidR="00436C58" w:rsidRPr="001B48F5" w:rsidRDefault="00436C58" w:rsidP="007062DA">
      <w:pPr>
        <w:pStyle w:val="Heading2"/>
        <w:rPr>
          <w:rFonts w:ascii="Times New Roman" w:hAnsi="Times New Roman" w:cs="Times New Roman"/>
          <w:b w:val="0"/>
          <w:i/>
          <w:color w:val="auto"/>
          <w:sz w:val="24"/>
          <w:szCs w:val="24"/>
        </w:rPr>
      </w:pPr>
      <w:bookmarkStart w:id="14" w:name="_Toc423425155"/>
      <w:r w:rsidRPr="001B48F5">
        <w:rPr>
          <w:rFonts w:ascii="Times New Roman" w:hAnsi="Times New Roman" w:cs="Times New Roman"/>
          <w:b w:val="0"/>
          <w:i/>
          <w:color w:val="auto"/>
          <w:sz w:val="24"/>
          <w:szCs w:val="24"/>
        </w:rPr>
        <w:t>Transports</w:t>
      </w:r>
      <w:bookmarkEnd w:id="14"/>
    </w:p>
    <w:p w:rsidR="00B84253" w:rsidRPr="001B48F5" w:rsidRDefault="00B84253" w:rsidP="007A5202">
      <w:pPr>
        <w:numPr>
          <w:ilvl w:val="0"/>
          <w:numId w:val="11"/>
        </w:numPr>
        <w:spacing w:before="240" w:after="0" w:line="360" w:lineRule="auto"/>
        <w:ind w:left="284" w:hanging="284"/>
        <w:jc w:val="both"/>
        <w:rPr>
          <w:rFonts w:ascii="Times New Roman" w:hAnsi="Times New Roman" w:cs="Times New Roman"/>
          <w:sz w:val="24"/>
          <w:szCs w:val="24"/>
        </w:rPr>
      </w:pPr>
      <w:r w:rsidRPr="001B48F5">
        <w:rPr>
          <w:rFonts w:ascii="Times New Roman" w:hAnsi="Times New Roman" w:cs="Times New Roman"/>
          <w:b/>
          <w:sz w:val="24"/>
          <w:szCs w:val="24"/>
        </w:rPr>
        <w:t xml:space="preserve">Transporta jomā </w:t>
      </w:r>
      <w:r w:rsidRPr="001B48F5">
        <w:rPr>
          <w:rFonts w:ascii="Times New Roman" w:hAnsi="Times New Roman" w:cs="Times New Roman"/>
          <w:sz w:val="24"/>
          <w:szCs w:val="24"/>
        </w:rPr>
        <w:t xml:space="preserve">Latvijas prezidentūras prioritāte bija darbs pie </w:t>
      </w:r>
      <w:r w:rsidRPr="001B48F5">
        <w:rPr>
          <w:rFonts w:ascii="Times New Roman" w:hAnsi="Times New Roman" w:cs="Times New Roman"/>
          <w:b/>
          <w:sz w:val="24"/>
          <w:szCs w:val="24"/>
        </w:rPr>
        <w:t>Ceturtās dzelzceļa pakotnes</w:t>
      </w:r>
      <w:r w:rsidRPr="001B48F5">
        <w:rPr>
          <w:rFonts w:ascii="Times New Roman" w:hAnsi="Times New Roman" w:cs="Times New Roman"/>
          <w:sz w:val="24"/>
          <w:szCs w:val="24"/>
        </w:rPr>
        <w:t>. Ceturtā dzelzceļa pakotnē ir seši tiesību aktu priekšlikumi, kas tika piedāvāti jau 2013. gadā - tie vērsti uz šķēršļu likvidēšanu Vienotas Eiropas dzelzceļa telpas izveidei. Pakotni var iedalīt divos pīlāros – „tehniskajā” un „politiskajā” („tirgus”) pīlārā. Latvijas prezidentūra noslēdza darbu pie pakotnes</w:t>
      </w:r>
      <w:r w:rsidRPr="001B48F5">
        <w:rPr>
          <w:rFonts w:ascii="Times New Roman" w:hAnsi="Times New Roman" w:cs="Times New Roman"/>
          <w:b/>
          <w:sz w:val="24"/>
          <w:szCs w:val="24"/>
        </w:rPr>
        <w:t xml:space="preserve"> </w:t>
      </w:r>
      <w:r w:rsidRPr="001B48F5">
        <w:rPr>
          <w:rFonts w:ascii="Times New Roman" w:hAnsi="Times New Roman" w:cs="Times New Roman"/>
          <w:sz w:val="24"/>
          <w:szCs w:val="24"/>
        </w:rPr>
        <w:t>tehniskā pīlāra, kas ir būtisks dzelzceļa tirgus attīstībai un nozares ekonomiskajai izaugsmei.</w:t>
      </w:r>
      <w:r w:rsidRPr="001B48F5">
        <w:rPr>
          <w:rStyle w:val="FootnoteReference"/>
          <w:rFonts w:ascii="Times New Roman" w:hAnsi="Times New Roman" w:cs="Times New Roman"/>
          <w:sz w:val="20"/>
          <w:szCs w:val="20"/>
        </w:rPr>
        <w:footnoteReference w:id="18"/>
      </w:r>
      <w:r w:rsidRPr="001B48F5">
        <w:rPr>
          <w:rFonts w:ascii="Times New Roman" w:hAnsi="Times New Roman" w:cs="Times New Roman"/>
          <w:sz w:val="20"/>
          <w:szCs w:val="20"/>
        </w:rPr>
        <w:t xml:space="preserve"> </w:t>
      </w:r>
      <w:r w:rsidRPr="001B48F5">
        <w:rPr>
          <w:rFonts w:ascii="Times New Roman" w:hAnsi="Times New Roman" w:cs="Times New Roman"/>
          <w:sz w:val="24"/>
          <w:szCs w:val="24"/>
        </w:rPr>
        <w:t>Panāktās vienošanās ļoti pozitīvi vērtē dzelzceļa industrija, kas arvien vairāk saskaras ar globālo konkurenci.</w:t>
      </w:r>
      <w:r w:rsidRPr="001B48F5">
        <w:rPr>
          <w:rFonts w:ascii="Times New Roman" w:hAnsi="Times New Roman" w:cs="Times New Roman"/>
          <w:b/>
          <w:sz w:val="24"/>
          <w:szCs w:val="24"/>
        </w:rPr>
        <w:t xml:space="preserve"> </w:t>
      </w:r>
      <w:r w:rsidRPr="001B48F5">
        <w:rPr>
          <w:rFonts w:ascii="Times New Roman" w:hAnsi="Times New Roman" w:cs="Times New Roman"/>
          <w:sz w:val="24"/>
          <w:szCs w:val="24"/>
        </w:rPr>
        <w:t>Līdz ar tiesību aktu stāšanos spēkā</w:t>
      </w:r>
      <w:r w:rsidRPr="001B48F5">
        <w:rPr>
          <w:rFonts w:ascii="Times New Roman" w:hAnsi="Times New Roman" w:cs="Times New Roman"/>
          <w:b/>
          <w:sz w:val="24"/>
          <w:szCs w:val="24"/>
        </w:rPr>
        <w:t xml:space="preserve"> </w:t>
      </w:r>
      <w:r w:rsidRPr="001B48F5">
        <w:rPr>
          <w:rFonts w:ascii="Times New Roman" w:hAnsi="Times New Roman" w:cs="Times New Roman"/>
          <w:sz w:val="24"/>
          <w:szCs w:val="24"/>
        </w:rPr>
        <w:t xml:space="preserve">vienkāršosies drošības sertifikācijas procedūras, pārejot uz vienotu drošības sertifikātu, kas būs derīgs visā Eiropas Savienībā (dzelzceļa pārvadātājiem, kas plāno veikt darbības vairākās dalībvalstīs), kā arī tiks izveidota </w:t>
      </w:r>
      <w:r w:rsidRPr="001B48F5">
        <w:rPr>
          <w:rFonts w:ascii="Times New Roman" w:hAnsi="Times New Roman" w:cs="Times New Roman"/>
          <w:bCs/>
          <w:sz w:val="24"/>
          <w:szCs w:val="24"/>
        </w:rPr>
        <w:t xml:space="preserve">vienota dzelzceļa </w:t>
      </w:r>
      <w:r w:rsidRPr="001B48F5">
        <w:rPr>
          <w:rFonts w:ascii="Times New Roman" w:hAnsi="Times New Roman" w:cs="Times New Roman"/>
          <w:bCs/>
          <w:sz w:val="24"/>
          <w:szCs w:val="24"/>
        </w:rPr>
        <w:lastRenderedPageBreak/>
        <w:t>ritekļu autorizācijas sistēma</w:t>
      </w:r>
      <w:r w:rsidRPr="001B48F5">
        <w:rPr>
          <w:rFonts w:ascii="Times New Roman" w:hAnsi="Times New Roman" w:cs="Times New Roman"/>
          <w:sz w:val="24"/>
          <w:szCs w:val="24"/>
        </w:rPr>
        <w:t>. Politiskā un ekspertu līmenī Latvijas prezidentūra turpināja darbu arī pie pakotnes politiskā pīlāra sensitīvajiem priekšlikumiem. Jāatzīmē, ka prezidentūrā paveiktais ir būtisks ieguldījums ceļā uz vienošanās panākšanu par politiskā pīlāra priekšlikumiem, tas atspoguļojas arī 11. jūnija Transporta padomē apstiprinātajā Progresa ziņojumā par Latvijas prezidentūras laikā paveikto. Pakotnes politiskais pīlārs paredz dzelzceļa pārvadājumu tirgus atvēršanu iekšzemes pasažieru pārvadājumos, kā arī pārvadātāju un dzelzceļa infrastruktūras pārvaldītāju nodalīšanu.</w:t>
      </w:r>
    </w:p>
    <w:p w:rsidR="007062DA" w:rsidRPr="001B48F5" w:rsidRDefault="007062DA" w:rsidP="007A5202">
      <w:pPr>
        <w:numPr>
          <w:ilvl w:val="0"/>
          <w:numId w:val="11"/>
        </w:numPr>
        <w:spacing w:before="240" w:after="0" w:line="360" w:lineRule="auto"/>
        <w:ind w:left="284" w:hanging="284"/>
        <w:jc w:val="both"/>
        <w:rPr>
          <w:rFonts w:ascii="Times New Roman" w:hAnsi="Times New Roman" w:cs="Times New Roman"/>
          <w:sz w:val="24"/>
          <w:szCs w:val="24"/>
        </w:rPr>
      </w:pPr>
      <w:r w:rsidRPr="001B48F5">
        <w:rPr>
          <w:rFonts w:ascii="Times New Roman" w:hAnsi="Times New Roman" w:cs="Times New Roman"/>
          <w:bCs/>
          <w:iCs/>
          <w:sz w:val="24"/>
          <w:szCs w:val="24"/>
        </w:rPr>
        <w:t xml:space="preserve">Lai uzsvērtu </w:t>
      </w:r>
      <w:r w:rsidRPr="001B48F5">
        <w:rPr>
          <w:rFonts w:ascii="Times New Roman" w:hAnsi="Times New Roman" w:cs="Times New Roman"/>
          <w:b/>
          <w:bCs/>
          <w:iCs/>
          <w:sz w:val="24"/>
          <w:szCs w:val="24"/>
        </w:rPr>
        <w:t>Transeiropas transporta tīkla (TEN-T) un transporta pamattīkla nozīmi ES konkurētspējā un izaugsmē</w:t>
      </w:r>
      <w:r w:rsidRPr="001B48F5">
        <w:rPr>
          <w:rFonts w:ascii="Times New Roman" w:hAnsi="Times New Roman" w:cs="Times New Roman"/>
          <w:bCs/>
          <w:iCs/>
          <w:sz w:val="24"/>
          <w:szCs w:val="24"/>
        </w:rPr>
        <w:t>, 13. marta Transporta padomē Latvijas prezidentūra vadīja diskusiju par transporta lomu un ieguldījumu ES izaugsmē,</w:t>
      </w:r>
      <w:r w:rsidRPr="001B48F5">
        <w:rPr>
          <w:rFonts w:ascii="Times New Roman" w:hAnsi="Times New Roman" w:cs="Times New Roman"/>
          <w:b/>
          <w:bCs/>
          <w:iCs/>
          <w:sz w:val="24"/>
          <w:szCs w:val="24"/>
        </w:rPr>
        <w:t xml:space="preserve"> </w:t>
      </w:r>
      <w:r w:rsidRPr="001B48F5">
        <w:rPr>
          <w:rFonts w:ascii="Times New Roman" w:hAnsi="Times New Roman" w:cs="Times New Roman"/>
          <w:bCs/>
          <w:iCs/>
          <w:sz w:val="24"/>
          <w:szCs w:val="24"/>
        </w:rPr>
        <w:t>kā arī jaunu un kvalitatīvu</w:t>
      </w:r>
      <w:r w:rsidRPr="001B48F5">
        <w:rPr>
          <w:rFonts w:ascii="Times New Roman" w:hAnsi="Times New Roman" w:cs="Times New Roman"/>
          <w:b/>
          <w:bCs/>
          <w:iCs/>
          <w:sz w:val="24"/>
          <w:szCs w:val="24"/>
        </w:rPr>
        <w:t xml:space="preserve"> </w:t>
      </w:r>
      <w:r w:rsidRPr="001B48F5">
        <w:rPr>
          <w:rFonts w:ascii="Times New Roman" w:hAnsi="Times New Roman" w:cs="Times New Roman"/>
          <w:bCs/>
          <w:iCs/>
          <w:sz w:val="24"/>
          <w:szCs w:val="24"/>
        </w:rPr>
        <w:t>darba vietu radīšanā.</w:t>
      </w:r>
      <w:r w:rsidRPr="001B48F5">
        <w:rPr>
          <w:rFonts w:ascii="Times New Roman" w:hAnsi="Times New Roman" w:cs="Times New Roman"/>
          <w:b/>
          <w:bCs/>
          <w:iCs/>
          <w:sz w:val="24"/>
          <w:szCs w:val="24"/>
        </w:rPr>
        <w:t xml:space="preserve"> </w:t>
      </w:r>
      <w:r w:rsidRPr="001B48F5">
        <w:rPr>
          <w:rFonts w:ascii="Times New Roman" w:hAnsi="Times New Roman" w:cs="Times New Roman"/>
          <w:sz w:val="24"/>
          <w:szCs w:val="24"/>
        </w:rPr>
        <w:t xml:space="preserve">Ministri uzsvēra efektīva, labi funkcionējoša un ilgtspējīga Eiropas transporta tīkla izšķirošo lomu ES </w:t>
      </w:r>
      <w:r w:rsidR="00B84253" w:rsidRPr="001B48F5">
        <w:rPr>
          <w:rFonts w:ascii="Times New Roman" w:hAnsi="Times New Roman" w:cs="Times New Roman"/>
          <w:sz w:val="24"/>
          <w:szCs w:val="24"/>
        </w:rPr>
        <w:t xml:space="preserve">kopējā </w:t>
      </w:r>
      <w:r w:rsidRPr="001B48F5">
        <w:rPr>
          <w:rFonts w:ascii="Times New Roman" w:hAnsi="Times New Roman" w:cs="Times New Roman"/>
          <w:sz w:val="24"/>
          <w:szCs w:val="24"/>
        </w:rPr>
        <w:t>konkurētspējā. Tika arī atzīts, ka galvenais izaicinājums Eiropas transporta tīkla attīstīšanā ir trūkstošo starpsavienojumu pārrobežu projektu ieviešana, jo īpaši dzelzceļa un iekšzemes ūdensceļu jomā. Diskusijās</w:t>
      </w:r>
      <w:r w:rsidRPr="001B48F5">
        <w:rPr>
          <w:rFonts w:ascii="Times New Roman" w:hAnsi="Times New Roman" w:cs="Times New Roman"/>
          <w:b/>
          <w:bCs/>
          <w:sz w:val="24"/>
          <w:szCs w:val="24"/>
        </w:rPr>
        <w:t xml:space="preserve"> </w:t>
      </w:r>
      <w:r w:rsidRPr="001B48F5">
        <w:rPr>
          <w:rFonts w:ascii="Times New Roman" w:hAnsi="Times New Roman" w:cs="Times New Roman"/>
          <w:sz w:val="24"/>
          <w:szCs w:val="24"/>
        </w:rPr>
        <w:t>tika</w:t>
      </w:r>
      <w:r w:rsidRPr="001B48F5">
        <w:rPr>
          <w:rFonts w:ascii="Times New Roman" w:hAnsi="Times New Roman" w:cs="Times New Roman"/>
          <w:b/>
          <w:bCs/>
          <w:sz w:val="24"/>
          <w:szCs w:val="24"/>
        </w:rPr>
        <w:t xml:space="preserve"> </w:t>
      </w:r>
      <w:r w:rsidRPr="001B48F5">
        <w:rPr>
          <w:rFonts w:ascii="Times New Roman" w:hAnsi="Times New Roman" w:cs="Times New Roman"/>
          <w:sz w:val="24"/>
          <w:szCs w:val="24"/>
        </w:rPr>
        <w:t>uzsvērta nepieciešamība sekmēt viedu un inovatīvu risinājumu izmantošana transporta jomā, kas sniedz iespējas Eiropas ekonomikai ne tikai infrastruktūras jomā, bet arī elektrisko un bezvadītāja automobiļu ražošanas un loģistikas pakalpojumu nozarē. Ministri atzina, ka transporta nozarē ir nepieciešamas ievērojamas investīcijas un ir jāmeklē vairāk jaunu finansēšanas mehānismu, arī publisko un privāto partnerību ietvaros.</w:t>
      </w:r>
    </w:p>
    <w:p w:rsidR="007062DA" w:rsidRPr="001B48F5" w:rsidRDefault="007062DA" w:rsidP="007A5202">
      <w:pPr>
        <w:numPr>
          <w:ilvl w:val="0"/>
          <w:numId w:val="11"/>
        </w:numPr>
        <w:spacing w:before="240" w:after="0" w:line="360" w:lineRule="auto"/>
        <w:ind w:left="284" w:hanging="284"/>
        <w:jc w:val="both"/>
        <w:rPr>
          <w:rFonts w:ascii="Times New Roman" w:hAnsi="Times New Roman" w:cs="Times New Roman"/>
          <w:sz w:val="24"/>
          <w:szCs w:val="24"/>
        </w:rPr>
      </w:pPr>
      <w:r w:rsidRPr="001B48F5">
        <w:rPr>
          <w:rFonts w:ascii="Times New Roman" w:hAnsi="Times New Roman" w:cs="Times New Roman"/>
          <w:bCs/>
          <w:iCs/>
          <w:sz w:val="24"/>
          <w:szCs w:val="24"/>
        </w:rPr>
        <w:t xml:space="preserve">Par </w:t>
      </w:r>
      <w:r w:rsidRPr="001B48F5">
        <w:rPr>
          <w:rFonts w:ascii="Times New Roman" w:hAnsi="Times New Roman" w:cs="Times New Roman"/>
          <w:b/>
          <w:bCs/>
          <w:iCs/>
          <w:sz w:val="24"/>
          <w:szCs w:val="24"/>
        </w:rPr>
        <w:t>Eiropas transporta tīkla attīstību, īpašu uzmanību pievēršot transporta pamattīkla koridoru īstenošanai un finansēšanai</w:t>
      </w:r>
      <w:r w:rsidRPr="001B48F5">
        <w:rPr>
          <w:rFonts w:ascii="Times New Roman" w:hAnsi="Times New Roman" w:cs="Times New Roman"/>
          <w:bCs/>
          <w:iCs/>
          <w:sz w:val="24"/>
          <w:szCs w:val="24"/>
        </w:rPr>
        <w:t>, Transeiropas transporta tīklu (TEN-T) dienās Rīgā diskutēja ES transporta ministri, Eiropas Parlamenta deputāti un transporta jomas pārstāvji.</w:t>
      </w:r>
      <w:r w:rsidRPr="001B48F5">
        <w:rPr>
          <w:rFonts w:ascii="Times New Roman" w:hAnsi="Times New Roman" w:cs="Times New Roman"/>
          <w:b/>
          <w:bCs/>
          <w:iCs/>
          <w:sz w:val="24"/>
          <w:szCs w:val="24"/>
        </w:rPr>
        <w:t xml:space="preserve"> </w:t>
      </w:r>
      <w:r w:rsidRPr="001B48F5">
        <w:rPr>
          <w:rFonts w:ascii="Times New Roman" w:hAnsi="Times New Roman" w:cs="Times New Roman"/>
          <w:bCs/>
          <w:iCs/>
          <w:sz w:val="24"/>
          <w:szCs w:val="24"/>
        </w:rPr>
        <w:t>TEN-T dienas</w:t>
      </w:r>
      <w:r w:rsidRPr="001B48F5">
        <w:rPr>
          <w:rFonts w:ascii="Times New Roman" w:hAnsi="Times New Roman" w:cs="Times New Roman"/>
          <w:b/>
          <w:bCs/>
          <w:iCs/>
          <w:sz w:val="24"/>
          <w:szCs w:val="24"/>
        </w:rPr>
        <w:t xml:space="preserve"> </w:t>
      </w:r>
      <w:r w:rsidRPr="001B48F5">
        <w:rPr>
          <w:rFonts w:ascii="Times New Roman" w:hAnsi="Times New Roman" w:cs="Times New Roman"/>
          <w:bCs/>
          <w:iCs/>
          <w:sz w:val="24"/>
          <w:szCs w:val="24"/>
        </w:rPr>
        <w:t>notika 22. - 23. jūnijā un tās organizēja Latvijas prezidentūra sadarbībā ar Eiropas Komisiju.</w:t>
      </w:r>
    </w:p>
    <w:p w:rsidR="00B84253" w:rsidRPr="001B48F5" w:rsidRDefault="00B84253" w:rsidP="007A5202">
      <w:pPr>
        <w:numPr>
          <w:ilvl w:val="0"/>
          <w:numId w:val="11"/>
        </w:numPr>
        <w:spacing w:before="240" w:after="0" w:line="360" w:lineRule="auto"/>
        <w:ind w:left="284" w:hanging="284"/>
        <w:jc w:val="both"/>
        <w:rPr>
          <w:rFonts w:ascii="Times New Roman" w:hAnsi="Times New Roman" w:cs="Times New Roman"/>
          <w:sz w:val="24"/>
          <w:szCs w:val="24"/>
        </w:rPr>
      </w:pPr>
      <w:r w:rsidRPr="001B48F5">
        <w:rPr>
          <w:rFonts w:ascii="Times New Roman" w:hAnsi="Times New Roman" w:cs="Times New Roman"/>
          <w:b/>
          <w:sz w:val="24"/>
          <w:szCs w:val="24"/>
        </w:rPr>
        <w:t>Aviācijas jomā</w:t>
      </w:r>
      <w:r w:rsidRPr="001B48F5">
        <w:rPr>
          <w:rFonts w:ascii="Times New Roman" w:hAnsi="Times New Roman" w:cs="Times New Roman"/>
          <w:sz w:val="24"/>
          <w:szCs w:val="24"/>
        </w:rPr>
        <w:t xml:space="preserve"> </w:t>
      </w:r>
      <w:r w:rsidRPr="001B48F5">
        <w:rPr>
          <w:rFonts w:ascii="Times New Roman" w:hAnsi="Times New Roman" w:cs="Times New Roman"/>
          <w:bCs/>
          <w:iCs/>
          <w:sz w:val="24"/>
          <w:szCs w:val="24"/>
        </w:rPr>
        <w:t>13</w:t>
      </w:r>
      <w:r w:rsidRPr="001B48F5">
        <w:rPr>
          <w:rFonts w:ascii="Times New Roman" w:hAnsi="Times New Roman" w:cs="Times New Roman"/>
          <w:sz w:val="24"/>
          <w:szCs w:val="24"/>
        </w:rPr>
        <w:t xml:space="preserve">. marta Transporta padomes ietvaros Latvijas prezidentūra vadīja diskusiju par </w:t>
      </w:r>
      <w:r w:rsidRPr="001B48F5">
        <w:rPr>
          <w:rFonts w:ascii="Times New Roman" w:hAnsi="Times New Roman" w:cs="Times New Roman"/>
          <w:b/>
          <w:sz w:val="24"/>
          <w:szCs w:val="24"/>
        </w:rPr>
        <w:t>aviācijas nozares stratēģiskajām prioritātēm</w:t>
      </w:r>
      <w:r w:rsidRPr="001B48F5">
        <w:rPr>
          <w:rFonts w:ascii="Times New Roman" w:hAnsi="Times New Roman" w:cs="Times New Roman"/>
          <w:sz w:val="24"/>
          <w:szCs w:val="24"/>
        </w:rPr>
        <w:t xml:space="preserve">. Runājot par Eiropas aviācijas nozares iekšējās un ārējās konkurētspējas stiprināšanu, ministri rosināja mazināt administratīvo slogu nozarei, t.sk. valsts atbalsta sniegšanā lidostām un aviokompānijām; atzina, ka būtiski ir rast risinājumus infrastruktūras </w:t>
      </w:r>
      <w:r w:rsidRPr="001B48F5">
        <w:rPr>
          <w:rFonts w:ascii="Times New Roman" w:hAnsi="Times New Roman" w:cs="Times New Roman"/>
          <w:sz w:val="24"/>
          <w:szCs w:val="24"/>
        </w:rPr>
        <w:lastRenderedPageBreak/>
        <w:t>kapacitātes nodrošināšanai ES lidostās un rast iespēju stiprināt ES pārvadātāju konkurētspēju iepretim trešo valstu pārvadātāj</w:t>
      </w:r>
      <w:r w:rsidR="00B43A0C" w:rsidRPr="001B48F5">
        <w:rPr>
          <w:rFonts w:ascii="Times New Roman" w:hAnsi="Times New Roman" w:cs="Times New Roman"/>
          <w:sz w:val="24"/>
          <w:szCs w:val="24"/>
        </w:rPr>
        <w:t>iem. Ministri bija vienisprātis -</w:t>
      </w:r>
      <w:r w:rsidRPr="001B48F5">
        <w:rPr>
          <w:rFonts w:ascii="Times New Roman" w:hAnsi="Times New Roman" w:cs="Times New Roman"/>
          <w:sz w:val="24"/>
          <w:szCs w:val="24"/>
        </w:rPr>
        <w:t xml:space="preserve"> lai vairotu nozares ieguldījumu Eiropas izaugsmes un nodarbinātības veicināšanā, nepieciešams paātrināt jauno tehnoloģiju ieviešanu, izmantojot pētniecību, t. sk. izvēršot Eiropas vienotās gaisa telpas gaisa satiksmes vadības pētījumu, kā arī veicinot ieguldījumus aviācijas infrastruktūrā. Tāpat ministri uzsvēra, ka ES iekšējā un ārējā savienojamība ir kritiski svarīga ES aviācijas nozares attīstībai. Svarīgi stiprināt ne tikai ES esošās lielās lidostas, bet arī aviosavienojamību ES perifērajos reģionos.</w:t>
      </w:r>
    </w:p>
    <w:p w:rsidR="00B84253" w:rsidRPr="001B48F5" w:rsidRDefault="00B84253" w:rsidP="007A5202">
      <w:pPr>
        <w:numPr>
          <w:ilvl w:val="0"/>
          <w:numId w:val="11"/>
        </w:numPr>
        <w:spacing w:before="240" w:after="0" w:line="360" w:lineRule="auto"/>
        <w:ind w:left="284" w:hanging="284"/>
        <w:jc w:val="both"/>
        <w:rPr>
          <w:rFonts w:ascii="Times New Roman" w:hAnsi="Times New Roman" w:cs="Times New Roman"/>
          <w:sz w:val="24"/>
          <w:szCs w:val="24"/>
        </w:rPr>
      </w:pPr>
      <w:r w:rsidRPr="001B48F5">
        <w:rPr>
          <w:rFonts w:ascii="Times New Roman" w:hAnsi="Times New Roman" w:cs="Times New Roman"/>
          <w:bCs/>
          <w:iCs/>
          <w:sz w:val="24"/>
          <w:szCs w:val="24"/>
        </w:rPr>
        <w:t xml:space="preserve">Latvijas prezidentūra turpināja darbu pie </w:t>
      </w:r>
      <w:r w:rsidRPr="001B48F5">
        <w:rPr>
          <w:rFonts w:ascii="Times New Roman" w:hAnsi="Times New Roman" w:cs="Times New Roman"/>
          <w:b/>
          <w:sz w:val="24"/>
          <w:szCs w:val="24"/>
        </w:rPr>
        <w:t xml:space="preserve">gaisa pasažieru interešu aizsardzības </w:t>
      </w:r>
      <w:r w:rsidRPr="001B48F5">
        <w:rPr>
          <w:rFonts w:ascii="Times New Roman" w:hAnsi="Times New Roman" w:cs="Times New Roman"/>
          <w:sz w:val="24"/>
          <w:szCs w:val="24"/>
        </w:rPr>
        <w:t xml:space="preserve">priekšlikuma. Tā mērķis ir nodrošināt pasažieru tiesību minimumu satiksmes traucējumu laikā, piemēram, lidojumu atcelšanas vai kavēšanās gadījumā, vienlaikus ņemot vērā finansiālo ietekmi uz gaisa transporta nozari un gādājot par to, lai gaisa pārvadātāji darbotos atbilstoši nosacījumiem liberalizētā tirgū. </w:t>
      </w:r>
      <w:r w:rsidRPr="001B48F5">
        <w:rPr>
          <w:rFonts w:ascii="Times New Roman" w:hAnsi="Times New Roman" w:cs="Times New Roman"/>
          <w:sz w:val="24"/>
          <w:szCs w:val="24"/>
        </w:rPr>
        <w:br/>
        <w:t xml:space="preserve">11.  jūnija Transporta padomē ministri apstiprināja Progresa ziņojumu par Latvijas prezidentūras laikā paveikto, panākot kompromisu atvērtajos jautājumos par kavēšanās un atcelšanas jēdziena būtību, salona bagāžas regulējumu, kā arī tehnisku ārkārtas apstākļu iekļaušanu atsevišķā, obligātā un izsmeļošā </w:t>
      </w:r>
      <w:r w:rsidRPr="001B48F5">
        <w:rPr>
          <w:rFonts w:ascii="Times New Roman" w:hAnsi="Times New Roman" w:cs="Times New Roman"/>
          <w:sz w:val="26"/>
          <w:szCs w:val="26"/>
        </w:rPr>
        <w:t>sarakstā</w:t>
      </w:r>
      <w:r w:rsidR="00B43A0C" w:rsidRPr="001B48F5">
        <w:rPr>
          <w:rFonts w:ascii="Times New Roman" w:hAnsi="Times New Roman" w:cs="Times New Roman"/>
          <w:sz w:val="26"/>
          <w:szCs w:val="26"/>
        </w:rPr>
        <w:t>.</w:t>
      </w:r>
      <w:r w:rsidRPr="001B48F5">
        <w:rPr>
          <w:rFonts w:ascii="Times New Roman" w:hAnsi="Times New Roman" w:cs="Times New Roman"/>
          <w:sz w:val="24"/>
          <w:szCs w:val="24"/>
        </w:rPr>
        <w:t xml:space="preserve"> Vienlaikus jāatzīmē, ka aviācijas nozares jautājumu t.sk. Gaisa pasažieru tiesību priekšlikuma, virzību kavēja Gibraltāra jautājums.</w:t>
      </w:r>
      <w:r w:rsidRPr="001B48F5">
        <w:rPr>
          <w:rStyle w:val="FootnoteReference"/>
          <w:rFonts w:ascii="Times New Roman" w:hAnsi="Times New Roman" w:cs="Times New Roman"/>
          <w:sz w:val="24"/>
          <w:szCs w:val="24"/>
        </w:rPr>
        <w:footnoteReference w:id="19"/>
      </w:r>
    </w:p>
    <w:p w:rsidR="00B84253" w:rsidRPr="001B48F5" w:rsidRDefault="00B84253" w:rsidP="007A5202">
      <w:pPr>
        <w:numPr>
          <w:ilvl w:val="0"/>
          <w:numId w:val="11"/>
        </w:numPr>
        <w:spacing w:before="240" w:after="0" w:line="360" w:lineRule="auto"/>
        <w:ind w:left="284" w:hanging="284"/>
        <w:jc w:val="both"/>
        <w:rPr>
          <w:rFonts w:ascii="Times New Roman" w:hAnsi="Times New Roman" w:cs="Times New Roman"/>
          <w:sz w:val="24"/>
          <w:szCs w:val="24"/>
        </w:rPr>
      </w:pPr>
      <w:r w:rsidRPr="001B48F5">
        <w:rPr>
          <w:rFonts w:ascii="Times New Roman" w:hAnsi="Times New Roman" w:cs="Times New Roman"/>
          <w:sz w:val="24"/>
          <w:szCs w:val="24"/>
        </w:rPr>
        <w:t xml:space="preserve">Tāpat Latvijas prezidentūra turpināja darbu pie ārējās aviācijas </w:t>
      </w:r>
      <w:r w:rsidRPr="001B48F5">
        <w:rPr>
          <w:rFonts w:ascii="Times New Roman" w:hAnsi="Times New Roman" w:cs="Times New Roman"/>
          <w:bCs/>
          <w:iCs/>
          <w:sz w:val="24"/>
          <w:szCs w:val="24"/>
        </w:rPr>
        <w:t xml:space="preserve">politikas, izskatot </w:t>
      </w:r>
      <w:r w:rsidRPr="001B48F5">
        <w:rPr>
          <w:rFonts w:ascii="Times New Roman" w:hAnsi="Times New Roman" w:cs="Times New Roman"/>
          <w:sz w:val="24"/>
          <w:szCs w:val="24"/>
        </w:rPr>
        <w:t xml:space="preserve">nolīgumus, piemēram, drošības nolīgumu ar </w:t>
      </w:r>
      <w:r w:rsidRPr="001B48F5">
        <w:rPr>
          <w:rFonts w:ascii="Times New Roman" w:hAnsi="Times New Roman" w:cs="Times New Roman"/>
          <w:b/>
          <w:sz w:val="24"/>
          <w:szCs w:val="24"/>
        </w:rPr>
        <w:t>Amerikas Savienotajām Valstīm</w:t>
      </w:r>
      <w:r w:rsidRPr="001B48F5">
        <w:rPr>
          <w:rFonts w:ascii="Times New Roman" w:hAnsi="Times New Roman" w:cs="Times New Roman"/>
          <w:sz w:val="24"/>
          <w:szCs w:val="24"/>
        </w:rPr>
        <w:t xml:space="preserve"> un visaptverošo nolīgumu ar </w:t>
      </w:r>
      <w:r w:rsidRPr="001B48F5">
        <w:rPr>
          <w:rFonts w:ascii="Times New Roman" w:hAnsi="Times New Roman" w:cs="Times New Roman"/>
          <w:b/>
          <w:sz w:val="24"/>
          <w:szCs w:val="24"/>
        </w:rPr>
        <w:t>Brazīliju</w:t>
      </w:r>
      <w:r w:rsidRPr="001B48F5">
        <w:rPr>
          <w:rFonts w:ascii="Times New Roman" w:hAnsi="Times New Roman" w:cs="Times New Roman"/>
          <w:sz w:val="24"/>
          <w:szCs w:val="24"/>
        </w:rPr>
        <w:t xml:space="preserve">, kā arī strādājot pie </w:t>
      </w:r>
      <w:r w:rsidRPr="001B48F5">
        <w:rPr>
          <w:rFonts w:ascii="Times New Roman" w:hAnsi="Times New Roman" w:cs="Times New Roman"/>
          <w:b/>
          <w:sz w:val="24"/>
          <w:szCs w:val="24"/>
        </w:rPr>
        <w:t>Horvātijas</w:t>
      </w:r>
      <w:r w:rsidRPr="001B48F5">
        <w:rPr>
          <w:rFonts w:ascii="Times New Roman" w:hAnsi="Times New Roman" w:cs="Times New Roman"/>
          <w:sz w:val="24"/>
          <w:szCs w:val="24"/>
        </w:rPr>
        <w:t xml:space="preserve"> iekļaušanas vairākos jau noslēgtos aviācijas nolīgumos. Latvijas prezidentūra koordinēja arī ES pozīciju Starptautiskās civilās aviācijas organizācijas aktuālajos darba kārtības jautājumos.</w:t>
      </w:r>
    </w:p>
    <w:p w:rsidR="007062DA" w:rsidRPr="001B48F5" w:rsidRDefault="007062DA" w:rsidP="007A5202">
      <w:pPr>
        <w:numPr>
          <w:ilvl w:val="0"/>
          <w:numId w:val="11"/>
        </w:numPr>
        <w:spacing w:before="240" w:after="0" w:line="360" w:lineRule="auto"/>
        <w:ind w:left="284" w:hanging="284"/>
        <w:jc w:val="both"/>
        <w:rPr>
          <w:rFonts w:ascii="Times New Roman" w:hAnsi="Times New Roman" w:cs="Times New Roman"/>
          <w:sz w:val="24"/>
          <w:szCs w:val="24"/>
        </w:rPr>
      </w:pPr>
      <w:r w:rsidRPr="001B48F5">
        <w:rPr>
          <w:rFonts w:ascii="Times New Roman" w:hAnsi="Times New Roman" w:cs="Times New Roman"/>
          <w:bCs/>
          <w:iCs/>
          <w:sz w:val="24"/>
          <w:szCs w:val="24"/>
        </w:rPr>
        <w:t>Lai jau no 2016.</w:t>
      </w:r>
      <w:r w:rsidR="003B08E6" w:rsidRPr="001B48F5">
        <w:rPr>
          <w:rFonts w:ascii="Times New Roman" w:hAnsi="Times New Roman" w:cs="Times New Roman"/>
          <w:bCs/>
          <w:iCs/>
          <w:sz w:val="24"/>
          <w:szCs w:val="24"/>
        </w:rPr>
        <w:t xml:space="preserve"> </w:t>
      </w:r>
      <w:r w:rsidRPr="001B48F5">
        <w:rPr>
          <w:rFonts w:ascii="Times New Roman" w:hAnsi="Times New Roman" w:cs="Times New Roman"/>
          <w:bCs/>
          <w:iCs/>
          <w:sz w:val="24"/>
          <w:szCs w:val="24"/>
        </w:rPr>
        <w:t xml:space="preserve">gada varētu sniegt </w:t>
      </w:r>
      <w:r w:rsidRPr="001B48F5">
        <w:rPr>
          <w:rFonts w:ascii="Times New Roman" w:hAnsi="Times New Roman" w:cs="Times New Roman"/>
          <w:b/>
          <w:bCs/>
          <w:iCs/>
          <w:sz w:val="24"/>
          <w:szCs w:val="24"/>
        </w:rPr>
        <w:t>bezpilotu gaisa kuģu pakalpojumus Eiropā</w:t>
      </w:r>
      <w:r w:rsidRPr="001B48F5">
        <w:rPr>
          <w:rFonts w:ascii="Times New Roman" w:hAnsi="Times New Roman" w:cs="Times New Roman"/>
          <w:sz w:val="24"/>
          <w:szCs w:val="24"/>
        </w:rPr>
        <w:t>, Latvijas prezidentūras laikā</w:t>
      </w:r>
      <w:r w:rsidRPr="001B48F5">
        <w:rPr>
          <w:rFonts w:ascii="Times New Roman" w:hAnsi="Times New Roman" w:cs="Times New Roman"/>
          <w:bCs/>
          <w:iCs/>
          <w:sz w:val="24"/>
          <w:szCs w:val="24"/>
        </w:rPr>
        <w:t xml:space="preserve"> tika likti pamati galvenajiem principiem regulējošā </w:t>
      </w:r>
      <w:r w:rsidRPr="001B48F5">
        <w:rPr>
          <w:rFonts w:ascii="Times New Roman" w:hAnsi="Times New Roman" w:cs="Times New Roman"/>
          <w:bCs/>
          <w:iCs/>
          <w:sz w:val="24"/>
          <w:szCs w:val="24"/>
        </w:rPr>
        <w:lastRenderedPageBreak/>
        <w:t xml:space="preserve">ietvara izveidei </w:t>
      </w:r>
      <w:r w:rsidRPr="001B48F5">
        <w:rPr>
          <w:rFonts w:ascii="Times New Roman" w:hAnsi="Times New Roman" w:cs="Times New Roman"/>
          <w:b/>
          <w:bCs/>
          <w:iCs/>
          <w:sz w:val="24"/>
          <w:szCs w:val="24"/>
        </w:rPr>
        <w:t>bezpilotu gaisa kuģu darbībai</w:t>
      </w:r>
      <w:r w:rsidRPr="001B48F5">
        <w:rPr>
          <w:rFonts w:ascii="Times New Roman" w:hAnsi="Times New Roman" w:cs="Times New Roman"/>
          <w:bCs/>
          <w:iCs/>
          <w:sz w:val="24"/>
          <w:szCs w:val="24"/>
        </w:rPr>
        <w:t xml:space="preserve"> Eiropā. Principi paredz skaidrus noteikumus bezpilota gaisa kuģu ražotājiem un to potenciālajiem lietotājiem, augsta līmeņa drošības un datu aizsardzības prasības, kā arī bezpilotu gaisa kuģu operatoru atbildību. Iepriekšminētie principi ir i</w:t>
      </w:r>
      <w:r w:rsidR="00B43A0C" w:rsidRPr="001B48F5">
        <w:rPr>
          <w:rFonts w:ascii="Times New Roman" w:hAnsi="Times New Roman" w:cs="Times New Roman"/>
          <w:bCs/>
          <w:iCs/>
          <w:sz w:val="24"/>
          <w:szCs w:val="24"/>
        </w:rPr>
        <w:t>etverti Augsta līmeņa konferences</w:t>
      </w:r>
      <w:r w:rsidRPr="001B48F5">
        <w:rPr>
          <w:rFonts w:ascii="Times New Roman" w:hAnsi="Times New Roman" w:cs="Times New Roman"/>
          <w:bCs/>
          <w:iCs/>
          <w:sz w:val="24"/>
          <w:szCs w:val="24"/>
        </w:rPr>
        <w:t xml:space="preserve"> par bezpilotu gaisa kuģu sistēmām apstiprinātajā „Rīgas deklarācijā”</w:t>
      </w:r>
      <w:r w:rsidR="00B43A0C" w:rsidRPr="001B48F5">
        <w:rPr>
          <w:rFonts w:ascii="Times New Roman" w:hAnsi="Times New Roman" w:cs="Times New Roman"/>
          <w:bCs/>
          <w:iCs/>
          <w:sz w:val="24"/>
          <w:szCs w:val="24"/>
        </w:rPr>
        <w:t>,</w:t>
      </w:r>
      <w:r w:rsidRPr="001B48F5">
        <w:rPr>
          <w:rFonts w:ascii="Times New Roman" w:hAnsi="Times New Roman" w:cs="Times New Roman"/>
          <w:bCs/>
          <w:iCs/>
          <w:sz w:val="24"/>
          <w:szCs w:val="24"/>
        </w:rPr>
        <w:t xml:space="preserve"> un tā uzskatāma par nozīmīgu ieguldījumu bezpilota gaisa kuģu regulējuma tapšanā. Latvijas prezidentūras un Eiropas Komisijas līdzorganizētā konference notika Rīgā no 5. līdz 6. martam.</w:t>
      </w:r>
    </w:p>
    <w:p w:rsidR="00B84253" w:rsidRPr="001B48F5" w:rsidRDefault="00B84253" w:rsidP="007A5202">
      <w:pPr>
        <w:numPr>
          <w:ilvl w:val="0"/>
          <w:numId w:val="11"/>
        </w:numPr>
        <w:spacing w:before="240" w:after="0" w:line="360" w:lineRule="auto"/>
        <w:ind w:left="284" w:hanging="284"/>
        <w:jc w:val="both"/>
        <w:rPr>
          <w:rFonts w:ascii="Times New Roman" w:hAnsi="Times New Roman" w:cs="Times New Roman"/>
          <w:sz w:val="24"/>
          <w:szCs w:val="24"/>
        </w:rPr>
      </w:pPr>
      <w:r w:rsidRPr="001B48F5">
        <w:rPr>
          <w:rFonts w:ascii="Times New Roman" w:hAnsi="Times New Roman" w:cs="Times New Roman"/>
          <w:b/>
          <w:sz w:val="24"/>
          <w:szCs w:val="24"/>
        </w:rPr>
        <w:t>ES iekšējo ūdensceļu transporta jomā</w:t>
      </w:r>
      <w:r w:rsidRPr="001B48F5">
        <w:rPr>
          <w:rFonts w:ascii="Times New Roman" w:hAnsi="Times New Roman" w:cs="Times New Roman"/>
          <w:sz w:val="24"/>
          <w:szCs w:val="24"/>
        </w:rPr>
        <w:t xml:space="preserve"> Latvijas prezidentūra panāca vienošanos Eiropas Savienības Padomē par pārskatīto priekšlikumu, kas nosaka vienotu </w:t>
      </w:r>
      <w:r w:rsidR="00B43A0C" w:rsidRPr="001B48F5">
        <w:rPr>
          <w:rFonts w:ascii="Times New Roman" w:hAnsi="Times New Roman" w:cs="Times New Roman"/>
          <w:sz w:val="24"/>
          <w:szCs w:val="24"/>
        </w:rPr>
        <w:t xml:space="preserve">ES </w:t>
      </w:r>
      <w:r w:rsidRPr="001B48F5">
        <w:rPr>
          <w:rFonts w:ascii="Times New Roman" w:hAnsi="Times New Roman" w:cs="Times New Roman"/>
          <w:sz w:val="24"/>
          <w:szCs w:val="24"/>
        </w:rPr>
        <w:t>tehnisko regulējumu iekšējo ūdensceļu kuģiem. Tā uzskatāma par lielu soli šīs jomas regulējuma pilnveidošanā. Priekšlikums paredz vienotu tehnisko standartu kopumu ES iekšējos ūdensceļos kuģojošajiem kuģiem un to, ka Eiropas Savienības iekšējās kuģošanas sertifikāti ir derīgi visos Eiropas Savienības iekšējos ūdensceļos. Priekšlikums ir būtisks, lai ES varētu turpināt virzību u</w:t>
      </w:r>
      <w:r w:rsidR="00B43A0C" w:rsidRPr="001B48F5">
        <w:rPr>
          <w:rFonts w:ascii="Times New Roman" w:hAnsi="Times New Roman" w:cs="Times New Roman"/>
          <w:sz w:val="24"/>
          <w:szCs w:val="24"/>
        </w:rPr>
        <w:t>z multimodālā transporta tīkla</w:t>
      </w:r>
      <w:r w:rsidRPr="001B48F5">
        <w:rPr>
          <w:rFonts w:ascii="Times New Roman" w:hAnsi="Times New Roman" w:cs="Times New Roman"/>
          <w:sz w:val="24"/>
          <w:szCs w:val="24"/>
        </w:rPr>
        <w:t xml:space="preserve"> vienotu </w:t>
      </w:r>
      <w:r w:rsidR="00B43A0C" w:rsidRPr="001B48F5">
        <w:rPr>
          <w:rFonts w:ascii="Times New Roman" w:hAnsi="Times New Roman" w:cs="Times New Roman"/>
          <w:sz w:val="24"/>
          <w:szCs w:val="24"/>
        </w:rPr>
        <w:t xml:space="preserve">un integrētu </w:t>
      </w:r>
      <w:r w:rsidRPr="001B48F5">
        <w:rPr>
          <w:rFonts w:ascii="Times New Roman" w:hAnsi="Times New Roman" w:cs="Times New Roman"/>
          <w:sz w:val="24"/>
          <w:szCs w:val="24"/>
        </w:rPr>
        <w:t>ES iekšējo ūdensceļu sistēmu.</w:t>
      </w:r>
    </w:p>
    <w:p w:rsidR="00B84253" w:rsidRPr="001B48F5" w:rsidRDefault="00B84253" w:rsidP="007A5202">
      <w:pPr>
        <w:numPr>
          <w:ilvl w:val="0"/>
          <w:numId w:val="11"/>
        </w:numPr>
        <w:spacing w:before="240" w:after="0" w:line="360" w:lineRule="auto"/>
        <w:ind w:left="284" w:hanging="284"/>
        <w:jc w:val="both"/>
        <w:rPr>
          <w:rFonts w:ascii="Times New Roman" w:hAnsi="Times New Roman" w:cs="Times New Roman"/>
          <w:sz w:val="24"/>
          <w:szCs w:val="24"/>
        </w:rPr>
      </w:pPr>
      <w:r w:rsidRPr="001B48F5">
        <w:rPr>
          <w:rFonts w:ascii="Times New Roman" w:hAnsi="Times New Roman"/>
          <w:sz w:val="24"/>
          <w:szCs w:val="24"/>
        </w:rPr>
        <w:t xml:space="preserve">Savukārt </w:t>
      </w:r>
      <w:r w:rsidRPr="001B48F5">
        <w:rPr>
          <w:rFonts w:ascii="Times New Roman" w:hAnsi="Times New Roman"/>
          <w:b/>
          <w:bCs/>
          <w:sz w:val="24"/>
          <w:szCs w:val="24"/>
        </w:rPr>
        <w:t>dzelzceļa nozares pētniecības attīstīšanā un finansēšanā</w:t>
      </w:r>
      <w:r w:rsidRPr="001B48F5">
        <w:rPr>
          <w:rFonts w:ascii="Times New Roman" w:hAnsi="Times New Roman"/>
          <w:sz w:val="24"/>
          <w:szCs w:val="24"/>
        </w:rPr>
        <w:t xml:space="preserve"> nozīmīgs ir Latvijas prezidentūras laikā apstiprinātais jaunās publiskās privātās partnerības dzelzceļa sektorā - kopuzņēmuma Shift2Rail - stratēģiskais plāns. Stratēģiskais plāns nosaka ilgtermiņa pētniecības un inovāciju prioritātes inovācijas sekmēšanai dzelzceļa sektorā.</w:t>
      </w:r>
    </w:p>
    <w:p w:rsidR="00B84253" w:rsidRPr="001B48F5" w:rsidRDefault="00B84253" w:rsidP="007A5202">
      <w:pPr>
        <w:numPr>
          <w:ilvl w:val="0"/>
          <w:numId w:val="11"/>
        </w:numPr>
        <w:spacing w:before="240" w:after="0" w:line="360" w:lineRule="auto"/>
        <w:ind w:left="284" w:hanging="284"/>
        <w:jc w:val="both"/>
        <w:rPr>
          <w:rFonts w:ascii="Times New Roman" w:hAnsi="Times New Roman" w:cs="Times New Roman"/>
          <w:sz w:val="24"/>
          <w:szCs w:val="24"/>
        </w:rPr>
      </w:pPr>
      <w:r w:rsidRPr="001B48F5">
        <w:rPr>
          <w:rFonts w:ascii="Times New Roman" w:hAnsi="Times New Roman" w:cs="Times New Roman"/>
          <w:b/>
          <w:bCs/>
          <w:iCs/>
          <w:sz w:val="24"/>
          <w:szCs w:val="24"/>
        </w:rPr>
        <w:t>Lai stiprinātu sadarbību starp Eiropu un Āzijas valstīm transporta jomā</w:t>
      </w:r>
      <w:r w:rsidRPr="001B48F5">
        <w:rPr>
          <w:rFonts w:ascii="Times New Roman" w:hAnsi="Times New Roman" w:cs="Times New Roman"/>
          <w:bCs/>
          <w:iCs/>
          <w:sz w:val="24"/>
          <w:szCs w:val="24"/>
        </w:rPr>
        <w:t xml:space="preserve">, Latvijas prezidentūra organizēja 3. Āzijas – Eiropas transporta ministru sanāksmi “Multimodālu transporta savienojumu attīstība Eirāzijā – </w:t>
      </w:r>
      <w:r w:rsidRPr="001B48F5">
        <w:rPr>
          <w:rFonts w:ascii="Times New Roman" w:hAnsi="Times New Roman" w:cs="Times New Roman"/>
          <w:bCs/>
          <w:i/>
          <w:iCs/>
          <w:sz w:val="24"/>
          <w:szCs w:val="24"/>
        </w:rPr>
        <w:t>status quo</w:t>
      </w:r>
      <w:r w:rsidRPr="001B48F5">
        <w:rPr>
          <w:rFonts w:ascii="Times New Roman" w:hAnsi="Times New Roman" w:cs="Times New Roman"/>
          <w:bCs/>
          <w:iCs/>
          <w:sz w:val="24"/>
          <w:szCs w:val="24"/>
        </w:rPr>
        <w:t xml:space="preserve"> un ieskats nākotnē”, kuras laikā tika pieņemta,,Rīgas deklarācija”, kas paredz dalībvalstu apņemšanos stiprināt sadarbību transporta jomā, izveidojot integrētu, ilgtspējīgu un efektīvu sauszemes transporta sistēmu, t.sk. intermodālos risinājumus starp Āziju un Eiropu. Sanāksme  notika 29.-30. aprīlī Rīgā. </w:t>
      </w:r>
    </w:p>
    <w:p w:rsidR="002034A0" w:rsidRPr="001B48F5" w:rsidRDefault="002034A0" w:rsidP="008325E1">
      <w:pPr>
        <w:pStyle w:val="Heading2"/>
        <w:spacing w:after="240"/>
        <w:rPr>
          <w:rFonts w:ascii="Times New Roman" w:hAnsi="Times New Roman" w:cs="Times New Roman"/>
          <w:b w:val="0"/>
          <w:i/>
          <w:color w:val="auto"/>
          <w:sz w:val="24"/>
          <w:szCs w:val="24"/>
        </w:rPr>
      </w:pPr>
    </w:p>
    <w:p w:rsidR="001D3756" w:rsidRPr="001B48F5" w:rsidRDefault="001D3756" w:rsidP="008325E1">
      <w:pPr>
        <w:pStyle w:val="Heading2"/>
        <w:spacing w:after="240"/>
        <w:rPr>
          <w:rFonts w:ascii="Times New Roman" w:hAnsi="Times New Roman" w:cs="Times New Roman"/>
          <w:b w:val="0"/>
          <w:i/>
          <w:color w:val="auto"/>
          <w:sz w:val="24"/>
          <w:szCs w:val="24"/>
        </w:rPr>
      </w:pPr>
      <w:bookmarkStart w:id="15" w:name="_Toc423425156"/>
      <w:r w:rsidRPr="001B48F5">
        <w:rPr>
          <w:rFonts w:ascii="Times New Roman" w:hAnsi="Times New Roman" w:cs="Times New Roman"/>
          <w:b w:val="0"/>
          <w:i/>
          <w:color w:val="auto"/>
          <w:sz w:val="24"/>
          <w:szCs w:val="24"/>
        </w:rPr>
        <w:t>Nodarbinātība un sociālā politika</w:t>
      </w:r>
      <w:bookmarkEnd w:id="15"/>
    </w:p>
    <w:p w:rsidR="00B147D4" w:rsidRPr="001B48F5" w:rsidRDefault="001D3756" w:rsidP="002A6549">
      <w:pPr>
        <w:pStyle w:val="darbam"/>
        <w:numPr>
          <w:ilvl w:val="0"/>
          <w:numId w:val="7"/>
        </w:numPr>
        <w:spacing w:line="360" w:lineRule="auto"/>
        <w:ind w:left="284" w:hanging="284"/>
        <w:rPr>
          <w:lang w:val="lv-LV"/>
        </w:rPr>
      </w:pPr>
      <w:r w:rsidRPr="001B48F5">
        <w:rPr>
          <w:lang w:val="lv-LV"/>
        </w:rPr>
        <w:t xml:space="preserve">Eiropas Savienības konkurētspējas un izaugsmes veicināšanā būtiska loma ir </w:t>
      </w:r>
      <w:r w:rsidRPr="001B48F5">
        <w:rPr>
          <w:b/>
          <w:bCs/>
          <w:lang w:val="lv-LV"/>
        </w:rPr>
        <w:t>nodarbinātībai un sociālajiem aspektiem</w:t>
      </w:r>
      <w:r w:rsidRPr="001B48F5">
        <w:rPr>
          <w:lang w:val="lv-LV"/>
        </w:rPr>
        <w:t xml:space="preserve">. </w:t>
      </w:r>
      <w:r w:rsidR="00B147D4" w:rsidRPr="001B48F5">
        <w:rPr>
          <w:lang w:val="lv-LV"/>
        </w:rPr>
        <w:t>9. marta Nodarbinātības, sociālās politikas, veselības un patērētāju lietu ministru padomē tika apstiprināti Padomes secinājumi par iekļaujošiem darba tirgiem</w:t>
      </w:r>
      <w:r w:rsidR="00983D1F" w:rsidRPr="001B48F5">
        <w:rPr>
          <w:lang w:val="lv-LV"/>
        </w:rPr>
        <w:t>, kuros ņemti vērā 3.-</w:t>
      </w:r>
      <w:r w:rsidR="00E84286" w:rsidRPr="001B48F5">
        <w:rPr>
          <w:lang w:val="lv-LV"/>
        </w:rPr>
        <w:t xml:space="preserve"> </w:t>
      </w:r>
      <w:r w:rsidR="00983D1F" w:rsidRPr="001B48F5">
        <w:rPr>
          <w:lang w:val="lv-LV"/>
        </w:rPr>
        <w:t>4. februārī notikušās konferences rezultāti.</w:t>
      </w:r>
      <w:r w:rsidR="008325E1" w:rsidRPr="001B48F5">
        <w:rPr>
          <w:lang w:val="lv-LV"/>
        </w:rPr>
        <w:t>. Secinājumos uzsvērta</w:t>
      </w:r>
      <w:r w:rsidR="00B147D4" w:rsidRPr="001B48F5">
        <w:rPr>
          <w:lang w:val="lv-LV"/>
        </w:rPr>
        <w:t xml:space="preserve"> </w:t>
      </w:r>
      <w:r w:rsidR="00B147D4" w:rsidRPr="001B48F5">
        <w:rPr>
          <w:b/>
          <w:lang w:val="lv-LV"/>
        </w:rPr>
        <w:t>iekļaujoša un ilgtspējīga dalība darba tirgū</w:t>
      </w:r>
      <w:r w:rsidR="00B147D4" w:rsidRPr="001B48F5">
        <w:rPr>
          <w:lang w:val="lv-LV"/>
        </w:rPr>
        <w:t xml:space="preserve"> un no</w:t>
      </w:r>
      <w:r w:rsidR="008325E1" w:rsidRPr="001B48F5">
        <w:rPr>
          <w:lang w:val="lv-LV"/>
        </w:rPr>
        <w:t>teikti</w:t>
      </w:r>
      <w:r w:rsidR="00B147D4" w:rsidRPr="001B48F5">
        <w:rPr>
          <w:lang w:val="lv-LV"/>
        </w:rPr>
        <w:t xml:space="preserve"> turpmāk</w:t>
      </w:r>
      <w:r w:rsidR="008325E1" w:rsidRPr="001B48F5">
        <w:rPr>
          <w:lang w:val="lv-LV"/>
        </w:rPr>
        <w:t>ie soļi</w:t>
      </w:r>
      <w:r w:rsidR="00B147D4" w:rsidRPr="001B48F5">
        <w:rPr>
          <w:lang w:val="lv-LV"/>
        </w:rPr>
        <w:t xml:space="preserve"> kvalitatīvāku darba vietu izveidē ES</w:t>
      </w:r>
      <w:r w:rsidR="008325E1" w:rsidRPr="001B48F5">
        <w:rPr>
          <w:lang w:val="lv-LV"/>
        </w:rPr>
        <w:t>. Tie</w:t>
      </w:r>
      <w:r w:rsidR="00B147D4" w:rsidRPr="001B48F5">
        <w:rPr>
          <w:lang w:val="lv-LV"/>
        </w:rPr>
        <w:t xml:space="preserve"> ietver tādus aspektus kā ienākumu pietiekamība, karjeras iespējas, drošai pāreja no vienas darba vietas uz citu, kā arī sadarbība ar sociālajiem partneriem. </w:t>
      </w:r>
    </w:p>
    <w:p w:rsidR="00B147D4" w:rsidRPr="001B48F5" w:rsidRDefault="00B147D4" w:rsidP="002A6549">
      <w:pPr>
        <w:pStyle w:val="darbam"/>
        <w:numPr>
          <w:ilvl w:val="0"/>
          <w:numId w:val="7"/>
        </w:numPr>
        <w:spacing w:line="360" w:lineRule="auto"/>
        <w:ind w:left="284" w:hanging="284"/>
        <w:rPr>
          <w:lang w:val="lv-LV"/>
        </w:rPr>
      </w:pPr>
      <w:r w:rsidRPr="001B48F5">
        <w:rPr>
          <w:lang w:val="lv-LV"/>
        </w:rPr>
        <w:t xml:space="preserve">Padomes secinājumos uzsvērts arī </w:t>
      </w:r>
      <w:r w:rsidRPr="001B48F5">
        <w:rPr>
          <w:b/>
          <w:bCs/>
          <w:lang w:val="lv-LV"/>
        </w:rPr>
        <w:t xml:space="preserve">ilgstošā bezdarba jautājums </w:t>
      </w:r>
      <w:r w:rsidRPr="001B48F5">
        <w:rPr>
          <w:lang w:val="lv-LV"/>
        </w:rPr>
        <w:t xml:space="preserve">un nepieciešamība piedāvāt darba meklētājiem efektīvus pakalpojumus, kas </w:t>
      </w:r>
      <w:r w:rsidR="006B14E1" w:rsidRPr="001B48F5">
        <w:rPr>
          <w:lang w:val="lv-LV"/>
        </w:rPr>
        <w:t>pamatojas</w:t>
      </w:r>
      <w:r w:rsidRPr="001B48F5">
        <w:rPr>
          <w:lang w:val="lv-LV"/>
        </w:rPr>
        <w:t xml:space="preserve"> uz individualizētu un pierādījumos balstītu pieeju, kā arī nepieciešamība nodrošināt sinerģiju starp darba tirgus aktivizēšanas un sociālās aizsardzības sistēmu sniegtajiem pakalpojumiem. </w:t>
      </w:r>
    </w:p>
    <w:p w:rsidR="00BA3B30" w:rsidRPr="001B48F5" w:rsidRDefault="00BA3B30" w:rsidP="00BA3B30">
      <w:pPr>
        <w:pStyle w:val="darbam"/>
        <w:numPr>
          <w:ilvl w:val="0"/>
          <w:numId w:val="7"/>
        </w:numPr>
        <w:spacing w:line="360" w:lineRule="auto"/>
        <w:ind w:left="284" w:hanging="284"/>
        <w:rPr>
          <w:lang w:val="lv-LV"/>
        </w:rPr>
      </w:pPr>
      <w:r w:rsidRPr="001B48F5">
        <w:rPr>
          <w:lang w:val="lv-LV"/>
        </w:rPr>
        <w:t xml:space="preserve">Latvijas prezidentūra panāca vienošanos par </w:t>
      </w:r>
      <w:r w:rsidRPr="001B48F5">
        <w:rPr>
          <w:b/>
          <w:lang w:val="lv-LV"/>
        </w:rPr>
        <w:t>Padomes lēmumiem, ar kuriem izveido Nodarbinātības komiteju un Sociālās aizsardzības komiteju</w:t>
      </w:r>
      <w:r w:rsidRPr="001B48F5">
        <w:rPr>
          <w:lang w:val="lv-LV"/>
        </w:rPr>
        <w:t>.</w:t>
      </w:r>
      <w:r w:rsidRPr="001B48F5">
        <w:rPr>
          <w:bCs/>
          <w:lang w:val="lv-LV"/>
        </w:rPr>
        <w:t xml:space="preserve"> </w:t>
      </w:r>
      <w:r w:rsidRPr="001B48F5">
        <w:rPr>
          <w:lang w:val="lv-LV"/>
        </w:rPr>
        <w:t>Tas nodrošinās</w:t>
      </w:r>
      <w:r w:rsidRPr="001B48F5">
        <w:rPr>
          <w:bCs/>
          <w:lang w:val="lv-LV"/>
        </w:rPr>
        <w:t>, ka Eiropas Semestra īstenošanā abu komiteju darbs notiks atbilstoši Līgumam par ES darbību, tajā skaitā organizējot sadarbību ar citām komitejām, piemēram, Ekonomikas un finanšu komiteju.</w:t>
      </w:r>
    </w:p>
    <w:p w:rsidR="00067879" w:rsidRPr="001B48F5" w:rsidRDefault="00067879" w:rsidP="002A6549">
      <w:pPr>
        <w:pStyle w:val="darbam"/>
        <w:numPr>
          <w:ilvl w:val="0"/>
          <w:numId w:val="7"/>
        </w:numPr>
        <w:spacing w:line="360" w:lineRule="auto"/>
        <w:ind w:left="284" w:hanging="284"/>
        <w:rPr>
          <w:lang w:val="lv-LV"/>
        </w:rPr>
      </w:pPr>
      <w:r w:rsidRPr="001B48F5">
        <w:rPr>
          <w:lang w:val="lv-LV"/>
        </w:rPr>
        <w:t xml:space="preserve">18. jūnija Nodarbinātības, sociālās politikas, veselības un patērētāju lietu ministru padomē Latvijas prezidentūra panāca vienošanos par </w:t>
      </w:r>
      <w:r w:rsidRPr="001B48F5">
        <w:rPr>
          <w:b/>
          <w:lang w:val="lv-LV"/>
        </w:rPr>
        <w:t>dalībvalstu nodarbinātības politikas pamatnostādnēm</w:t>
      </w:r>
      <w:r w:rsidRPr="001B48F5">
        <w:rPr>
          <w:lang w:val="lv-LV"/>
        </w:rPr>
        <w:t>. Pamatnostādnes</w:t>
      </w:r>
      <w:r w:rsidRPr="001B48F5">
        <w:rPr>
          <w:rFonts w:eastAsia="Calibri"/>
          <w:lang w:val="lv-LV"/>
        </w:rPr>
        <w:t xml:space="preserve"> nosaka dalībvalstu nodarbinātības un sociālās politikas prioritātes un mērķus, aptverot </w:t>
      </w:r>
      <w:r w:rsidRPr="001B48F5">
        <w:rPr>
          <w:bCs/>
          <w:lang w:val="lv-LV"/>
        </w:rPr>
        <w:t>dažādus aspektus (darba tiesiskās attiecības, izglītība, sociālā aizsardzība, pensijas, darba vietu kvalitāte, darba un ģimenes dzīves saskaņošana, algas, sociālais dialogs, veselība, un ES iekšējā darbaspēka mobilitāte). Vienlaikus n</w:t>
      </w:r>
      <w:r w:rsidRPr="001B48F5">
        <w:rPr>
          <w:lang w:val="lv-LV"/>
        </w:rPr>
        <w:t>otika diskusijas par konverģences nozīmi nodarbinātības un sociālo politiku jomā un pieej</w:t>
      </w:r>
      <w:r w:rsidR="008325E1" w:rsidRPr="001B48F5">
        <w:rPr>
          <w:lang w:val="lv-LV"/>
        </w:rPr>
        <w:t>u</w:t>
      </w:r>
      <w:r w:rsidRPr="001B48F5">
        <w:rPr>
          <w:lang w:val="lv-LV"/>
        </w:rPr>
        <w:t xml:space="preserve"> tās sasniegšanā </w:t>
      </w:r>
      <w:r w:rsidR="00E84286" w:rsidRPr="001B48F5">
        <w:rPr>
          <w:lang w:val="lv-LV"/>
        </w:rPr>
        <w:t xml:space="preserve">Eiropas </w:t>
      </w:r>
      <w:r w:rsidRPr="001B48F5">
        <w:rPr>
          <w:lang w:val="lv-LV"/>
        </w:rPr>
        <w:t>Ekonomikas un monetārās savienības padziļināšanas kontekstā</w:t>
      </w:r>
      <w:r w:rsidRPr="001B48F5">
        <w:rPr>
          <w:bCs/>
          <w:lang w:val="lv-LV"/>
        </w:rPr>
        <w:t>.</w:t>
      </w:r>
    </w:p>
    <w:p w:rsidR="00067879" w:rsidRPr="001B48F5" w:rsidRDefault="001D3756" w:rsidP="002A6549">
      <w:pPr>
        <w:pStyle w:val="darbam"/>
        <w:numPr>
          <w:ilvl w:val="0"/>
          <w:numId w:val="7"/>
        </w:numPr>
        <w:spacing w:line="360" w:lineRule="auto"/>
        <w:ind w:left="284" w:hanging="284"/>
        <w:rPr>
          <w:lang w:val="lv-LV"/>
        </w:rPr>
      </w:pPr>
      <w:r w:rsidRPr="001B48F5">
        <w:rPr>
          <w:b/>
          <w:lang w:val="lv-LV"/>
        </w:rPr>
        <w:t xml:space="preserve">Jauniešu nodarbinātības </w:t>
      </w:r>
      <w:r w:rsidRPr="001B48F5">
        <w:rPr>
          <w:lang w:val="lv-LV"/>
        </w:rPr>
        <w:t xml:space="preserve">veicināšanā Latvijas prezidentūra panāca vienošanos par regulu, kas paātrina ES finansējuma piešķiršanu ES Jaunatnes nodarbinātības </w:t>
      </w:r>
      <w:r w:rsidRPr="001B48F5">
        <w:rPr>
          <w:lang w:val="lv-LV"/>
        </w:rPr>
        <w:lastRenderedPageBreak/>
        <w:t xml:space="preserve">iniciatīvai. Jau šogad  ES Jaunatnes nodarbinātības iniciatīvai būs pieejams </w:t>
      </w:r>
      <w:r w:rsidR="008325E1" w:rsidRPr="001B48F5">
        <w:rPr>
          <w:lang w:val="lv-LV"/>
        </w:rPr>
        <w:t>viens</w:t>
      </w:r>
      <w:r w:rsidRPr="001B48F5">
        <w:rPr>
          <w:lang w:val="lv-LV"/>
        </w:rPr>
        <w:t xml:space="preserve"> miljards eiro, kas  paredzēts, lai paātrinātu šīs iniciatīvas ietvaros paredzēto </w:t>
      </w:r>
      <w:r w:rsidRPr="001B48F5">
        <w:rPr>
          <w:b/>
          <w:lang w:val="lv-LV"/>
        </w:rPr>
        <w:t>Jauniešu garantijas</w:t>
      </w:r>
      <w:r w:rsidRPr="001B48F5">
        <w:rPr>
          <w:lang w:val="lv-LV"/>
        </w:rPr>
        <w:t xml:space="preserve"> pasākumu uzsākšanu un </w:t>
      </w:r>
      <w:r w:rsidR="00067879" w:rsidRPr="001B48F5">
        <w:rPr>
          <w:lang w:val="lv-LV"/>
        </w:rPr>
        <w:t>jauniešu (līdz 25 gadiem)</w:t>
      </w:r>
      <w:r w:rsidRPr="001B48F5">
        <w:rPr>
          <w:lang w:val="lv-LV"/>
        </w:rPr>
        <w:t xml:space="preserve"> bezdarba mazināšanu ES valstīs. </w:t>
      </w:r>
      <w:r w:rsidR="0069318A" w:rsidRPr="001B48F5">
        <w:rPr>
          <w:lang w:val="lv-LV"/>
        </w:rPr>
        <w:t xml:space="preserve">2015. gadā tiks sniegts atbalsts līdz 650 000 jauniešiem. </w:t>
      </w:r>
      <w:r w:rsidR="00240FE3" w:rsidRPr="001B48F5">
        <w:rPr>
          <w:lang w:val="lv-LV"/>
        </w:rPr>
        <w:t xml:space="preserve">Eiropas Savienībā jauniešu bezdarba līmenis </w:t>
      </w:r>
      <w:r w:rsidR="00406DEF" w:rsidRPr="001B48F5">
        <w:rPr>
          <w:lang w:val="lv-LV"/>
        </w:rPr>
        <w:t>šī gada sākumā</w:t>
      </w:r>
      <w:r w:rsidR="00240FE3" w:rsidRPr="001B48F5">
        <w:rPr>
          <w:lang w:val="lv-LV"/>
        </w:rPr>
        <w:t xml:space="preserve"> ir 20.9%, salīdzinot ar 22.8% pagājušogad. </w:t>
      </w:r>
      <w:r w:rsidRPr="001B48F5">
        <w:rPr>
          <w:lang w:val="lv-LV"/>
        </w:rPr>
        <w:t>Latvija Jauniešu garantijas ieviešanu uzsāka jau 2014. gada janvārī, un pirmie rezultāti ir redzami: jauniešu bezdarbs 2014. gadā samazinājās par 3.</w:t>
      </w:r>
      <w:r w:rsidR="006B14E1" w:rsidRPr="001B48F5">
        <w:rPr>
          <w:lang w:val="lv-LV"/>
        </w:rPr>
        <w:t>8%</w:t>
      </w:r>
      <w:r w:rsidR="008325E1" w:rsidRPr="001B48F5">
        <w:rPr>
          <w:lang w:val="lv-LV"/>
        </w:rPr>
        <w:t>,</w:t>
      </w:r>
      <w:r w:rsidR="006B14E1" w:rsidRPr="001B48F5">
        <w:rPr>
          <w:lang w:val="lv-LV"/>
        </w:rPr>
        <w:t xml:space="preserve"> salīdzinot ar gadu iepriekš.</w:t>
      </w:r>
      <w:r w:rsidR="00240FE3" w:rsidRPr="001B48F5">
        <w:rPr>
          <w:lang w:val="lv-LV"/>
        </w:rPr>
        <w:t xml:space="preserve"> </w:t>
      </w:r>
      <w:r w:rsidR="00BA3B30" w:rsidRPr="001B48F5">
        <w:rPr>
          <w:lang w:val="lv-LV"/>
        </w:rPr>
        <w:t>Izvērtējot Jauniešu garantijas ieviešanu, 18. jūnija Nodarbinātības, sociālās politikas, veselības un patērētāju lietu ministru padomē tika pieņemti secinājumi par Revīzijas palātas ziņojumu.</w:t>
      </w:r>
    </w:p>
    <w:p w:rsidR="00C15933" w:rsidRPr="001B48F5" w:rsidRDefault="00BA3B30" w:rsidP="00C15933">
      <w:pPr>
        <w:pStyle w:val="ListParagraph"/>
        <w:numPr>
          <w:ilvl w:val="0"/>
          <w:numId w:val="7"/>
        </w:numPr>
        <w:spacing w:before="240" w:after="240" w:line="360" w:lineRule="auto"/>
        <w:ind w:left="284" w:hanging="284"/>
        <w:rPr>
          <w:szCs w:val="24"/>
        </w:rPr>
      </w:pPr>
      <w:r w:rsidRPr="001B48F5">
        <w:rPr>
          <w:szCs w:val="24"/>
        </w:rPr>
        <w:t xml:space="preserve">Latvijas prezidentūra uzsvēra </w:t>
      </w:r>
      <w:r w:rsidRPr="001B48F5">
        <w:rPr>
          <w:b/>
          <w:szCs w:val="24"/>
        </w:rPr>
        <w:t>nepieciešamību stiprināt</w:t>
      </w:r>
      <w:r w:rsidRPr="001B48F5">
        <w:rPr>
          <w:szCs w:val="24"/>
        </w:rPr>
        <w:t xml:space="preserve"> </w:t>
      </w:r>
      <w:r w:rsidRPr="001B48F5">
        <w:rPr>
          <w:b/>
          <w:szCs w:val="24"/>
        </w:rPr>
        <w:t>sociālā dialoga lomu Eiropas Savienībā</w:t>
      </w:r>
      <w:r w:rsidRPr="001B48F5">
        <w:rPr>
          <w:szCs w:val="24"/>
        </w:rPr>
        <w:t xml:space="preserve">, apzinot iespējas, kā palielināt </w:t>
      </w:r>
      <w:r w:rsidR="00E84286" w:rsidRPr="001B48F5">
        <w:rPr>
          <w:szCs w:val="24"/>
        </w:rPr>
        <w:t xml:space="preserve">efektīvu </w:t>
      </w:r>
      <w:r w:rsidRPr="001B48F5">
        <w:rPr>
          <w:szCs w:val="24"/>
        </w:rPr>
        <w:t>sociālo partneru ieguldījumu taisnīgākas un konkurētspējīgākas Eiropas veidošanā. 21.-22.</w:t>
      </w:r>
      <w:r w:rsidR="00E84286" w:rsidRPr="001B48F5">
        <w:rPr>
          <w:szCs w:val="24"/>
        </w:rPr>
        <w:t xml:space="preserve"> </w:t>
      </w:r>
      <w:r w:rsidRPr="001B48F5">
        <w:rPr>
          <w:szCs w:val="24"/>
        </w:rPr>
        <w:t xml:space="preserve">aprīļa </w:t>
      </w:r>
      <w:r w:rsidR="007C6C3F">
        <w:rPr>
          <w:szCs w:val="24"/>
        </w:rPr>
        <w:t xml:space="preserve">ES </w:t>
      </w:r>
      <w:r w:rsidRPr="001B48F5">
        <w:rPr>
          <w:szCs w:val="24"/>
        </w:rPr>
        <w:t xml:space="preserve">darba un sociālo lietu ministru neformālajā sanāksmē Latvijas prezidentūra akcentēja darba tirgus izmaiņu ietekmi uz sociālo dialogu un sociālo partneru nepieciešamo ieguldījumu darba tirgus strukturālo reformu veikšanā. Nozīmīgu ieguldījumu sociālā dialoga jautājuma aktualizēšanā sniedza arī sociālie partneri – </w:t>
      </w:r>
      <w:r w:rsidRPr="001B48F5">
        <w:rPr>
          <w:b/>
          <w:szCs w:val="24"/>
        </w:rPr>
        <w:t>Latvijas Darba devēju konfederācija un Latvijas Brīvo arodbiedrību savienība</w:t>
      </w:r>
      <w:r w:rsidRPr="001B48F5">
        <w:rPr>
          <w:szCs w:val="24"/>
        </w:rPr>
        <w:t xml:space="preserve"> – organizējot starptautisku sociālo partneru forumu „Sociālā dialoga loma ekonomiskās izaugsmes un kvalitatīvu darbavietu nodrošināšanā”. </w:t>
      </w:r>
      <w:r w:rsidR="00C15933" w:rsidRPr="001B48F5">
        <w:rPr>
          <w:szCs w:val="24"/>
        </w:rPr>
        <w:t>Latvijas Brīvo arodbiedrību savienības rīkotā konference "</w:t>
      </w:r>
      <w:r w:rsidR="00C15933" w:rsidRPr="001B48F5">
        <w:rPr>
          <w:bCs/>
          <w:szCs w:val="24"/>
        </w:rPr>
        <w:t>Arodbiedrību loma ilgtspējīgas izaugsmes un kvalitatīvu darbavietu veidošanā</w:t>
      </w:r>
      <w:r w:rsidR="00C15933" w:rsidRPr="001B48F5">
        <w:rPr>
          <w:szCs w:val="24"/>
        </w:rPr>
        <w:t>" pievērsās aktuālajiem nodarbinātības un darba tirgus jautājumiem – kvalitatīvu darbavietu veidošanai, jauniešu nodarbinātībai un brīvās darbaspēka kustības izaicinājumiem. Īpaša uzmanība konferencē tika veltīta Eiropas arodbiedrību kustības ietekmei un arodbiedrību kapacitātei sociālajā dialogā Eiropas un nacionālajā līmenī.</w:t>
      </w:r>
    </w:p>
    <w:p w:rsidR="00067879" w:rsidRPr="001B48F5" w:rsidRDefault="00067879" w:rsidP="002A6549">
      <w:pPr>
        <w:pStyle w:val="darbam"/>
        <w:numPr>
          <w:ilvl w:val="0"/>
          <w:numId w:val="7"/>
        </w:numPr>
        <w:spacing w:line="360" w:lineRule="auto"/>
        <w:ind w:left="284" w:hanging="284"/>
        <w:rPr>
          <w:lang w:val="lv-LV"/>
        </w:rPr>
      </w:pPr>
      <w:r w:rsidRPr="001B48F5">
        <w:rPr>
          <w:lang w:val="lv-LV"/>
        </w:rPr>
        <w:t xml:space="preserve">Darba tiesību jomā Latvijas prezidentūra panāca vienošanos ar Eiropas Parlamentu par </w:t>
      </w:r>
      <w:r w:rsidRPr="001B48F5">
        <w:rPr>
          <w:b/>
          <w:lang w:val="lv-LV"/>
        </w:rPr>
        <w:t>Jūrnieku direktīvu</w:t>
      </w:r>
      <w:r w:rsidRPr="001B48F5">
        <w:rPr>
          <w:lang w:val="lv-LV"/>
        </w:rPr>
        <w:t>, kas stiprinās jūrniecības nozarē nodarbināto darbinieku tiesības</w:t>
      </w:r>
      <w:r w:rsidRPr="001B48F5">
        <w:rPr>
          <w:rFonts w:eastAsiaTheme="minorHAnsi"/>
          <w:lang w:val="lv-LV" w:eastAsia="en-US"/>
        </w:rPr>
        <w:t>, lai</w:t>
      </w:r>
      <w:r w:rsidRPr="001B48F5">
        <w:rPr>
          <w:lang w:val="lv-LV"/>
        </w:rPr>
        <w:t xml:space="preserve"> nodrošinātu tādu pašu aizsardzības līmeni, kā uz sauszemes strādājošajiem darbiniekiem, kā arī padarīs pievilcīgākas darbavietas tirdzniecības flotē un zivsaimniecības nozarēs. Vienlaikus Latvijas prezidentūra uzsāka sarunas ar Eiropas Parlamentu par </w:t>
      </w:r>
      <w:r w:rsidRPr="001B48F5">
        <w:rPr>
          <w:b/>
          <w:lang w:val="lv-LV"/>
        </w:rPr>
        <w:t xml:space="preserve">Eiropas platformas izveidi nedeklarētā darba </w:t>
      </w:r>
      <w:r w:rsidRPr="001B48F5">
        <w:rPr>
          <w:b/>
          <w:lang w:val="lv-LV"/>
        </w:rPr>
        <w:lastRenderedPageBreak/>
        <w:t>novēršanai</w:t>
      </w:r>
      <w:r w:rsidRPr="001B48F5">
        <w:rPr>
          <w:lang w:val="lv-LV"/>
        </w:rPr>
        <w:t xml:space="preserve"> un nodeva priekšlikumu gala vienošanās panākš</w:t>
      </w:r>
      <w:r w:rsidR="009B651D" w:rsidRPr="001B48F5">
        <w:rPr>
          <w:lang w:val="lv-LV"/>
        </w:rPr>
        <w:t>anai Luksemburgas prezidentūrai</w:t>
      </w:r>
      <w:r w:rsidRPr="001B48F5">
        <w:rPr>
          <w:lang w:val="lv-LV"/>
        </w:rPr>
        <w:t>.</w:t>
      </w:r>
    </w:p>
    <w:p w:rsidR="00067879" w:rsidRPr="001B48F5" w:rsidRDefault="00067879" w:rsidP="002A6549">
      <w:pPr>
        <w:pStyle w:val="darbam"/>
        <w:numPr>
          <w:ilvl w:val="0"/>
          <w:numId w:val="7"/>
        </w:numPr>
        <w:spacing w:line="360" w:lineRule="auto"/>
        <w:ind w:left="284" w:hanging="284"/>
        <w:rPr>
          <w:lang w:val="lv-LV"/>
        </w:rPr>
      </w:pPr>
      <w:r w:rsidRPr="001B48F5">
        <w:rPr>
          <w:b/>
          <w:lang w:val="lv-LV"/>
        </w:rPr>
        <w:t>Nedeklarētā darba</w:t>
      </w:r>
      <w:r w:rsidRPr="001B48F5">
        <w:rPr>
          <w:lang w:val="lv-LV"/>
        </w:rPr>
        <w:t xml:space="preserve"> jautājums bija aktuāls arī Starptautiskajā darba konferencē 1.-13. jūnijā, kur tika pieņemta rekomendācija par pāreju no neformālās uz formālo ekonomiku un notika diskusijas par darba aizsardzības un</w:t>
      </w:r>
      <w:r w:rsidR="006A1974" w:rsidRPr="001B48F5">
        <w:rPr>
          <w:lang w:val="lv-LV"/>
        </w:rPr>
        <w:t xml:space="preserve"> sociālās politikas jautājumiem</w:t>
      </w:r>
      <w:r w:rsidR="00E84286" w:rsidRPr="001B48F5">
        <w:rPr>
          <w:lang w:val="lv-LV"/>
        </w:rPr>
        <w:t>.</w:t>
      </w:r>
      <w:r w:rsidRPr="001B48F5">
        <w:rPr>
          <w:lang w:val="lv-LV"/>
        </w:rPr>
        <w:t xml:space="preserve"> Latvijas prezidentūra nodrošināja Eiropas Savienības viedokļa koordināciju.</w:t>
      </w:r>
      <w:r w:rsidR="006B14E1" w:rsidRPr="001B48F5">
        <w:rPr>
          <w:lang w:val="lv-LV"/>
        </w:rPr>
        <w:t xml:space="preserve"> </w:t>
      </w:r>
    </w:p>
    <w:p w:rsidR="002D5FB2" w:rsidRPr="001B48F5" w:rsidRDefault="002D5FB2" w:rsidP="00F52FE9">
      <w:pPr>
        <w:pStyle w:val="PlainText"/>
        <w:numPr>
          <w:ilvl w:val="0"/>
          <w:numId w:val="7"/>
        </w:numPr>
        <w:spacing w:before="240" w:after="240" w:line="360" w:lineRule="auto"/>
        <w:ind w:left="284" w:hanging="284"/>
        <w:jc w:val="both"/>
        <w:rPr>
          <w:rFonts w:ascii="Times New Roman" w:hAnsi="Times New Roman" w:cs="Times New Roman"/>
          <w:sz w:val="24"/>
          <w:szCs w:val="24"/>
        </w:rPr>
      </w:pPr>
      <w:r w:rsidRPr="001B48F5">
        <w:rPr>
          <w:rFonts w:ascii="Times New Roman" w:hAnsi="Times New Roman" w:cs="Times New Roman"/>
          <w:sz w:val="24"/>
          <w:szCs w:val="24"/>
        </w:rPr>
        <w:t xml:space="preserve">Latvijas prezidentūras laikā </w:t>
      </w:r>
      <w:r w:rsidR="006A1974" w:rsidRPr="001B48F5">
        <w:rPr>
          <w:rFonts w:ascii="Times New Roman" w:hAnsi="Times New Roman" w:cs="Times New Roman"/>
          <w:sz w:val="24"/>
          <w:szCs w:val="24"/>
        </w:rPr>
        <w:t xml:space="preserve">Padomē tika panākta vienošanās </w:t>
      </w:r>
      <w:r w:rsidR="005C7C1E" w:rsidRPr="001B48F5">
        <w:rPr>
          <w:rFonts w:ascii="Times New Roman" w:hAnsi="Times New Roman" w:cs="Times New Roman"/>
          <w:sz w:val="24"/>
          <w:szCs w:val="24"/>
        </w:rPr>
        <w:t>par p</w:t>
      </w:r>
      <w:r w:rsidR="0091688B" w:rsidRPr="001B48F5">
        <w:rPr>
          <w:rFonts w:ascii="Times New Roman" w:hAnsi="Times New Roman" w:cs="Times New Roman"/>
          <w:sz w:val="24"/>
          <w:szCs w:val="24"/>
        </w:rPr>
        <w:t>riekšlikumiem</w:t>
      </w:r>
      <w:r w:rsidRPr="001B48F5">
        <w:rPr>
          <w:rFonts w:ascii="Times New Roman" w:hAnsi="Times New Roman" w:cs="Times New Roman"/>
          <w:sz w:val="24"/>
          <w:szCs w:val="24"/>
        </w:rPr>
        <w:t xml:space="preserve"> Padomes lēmumiem, lai dalībvalstis Eiropas Savienības </w:t>
      </w:r>
      <w:r w:rsidR="00A35B92">
        <w:rPr>
          <w:rFonts w:ascii="Times New Roman" w:hAnsi="Times New Roman" w:cs="Times New Roman"/>
          <w:sz w:val="24"/>
          <w:szCs w:val="24"/>
        </w:rPr>
        <w:t xml:space="preserve">- </w:t>
      </w:r>
      <w:r w:rsidRPr="001B48F5">
        <w:rPr>
          <w:rFonts w:ascii="Times New Roman" w:hAnsi="Times New Roman" w:cs="Times New Roman"/>
          <w:sz w:val="24"/>
          <w:szCs w:val="24"/>
        </w:rPr>
        <w:t xml:space="preserve"> interesēs  varētu  ratificēt Starptautiskās Darba organizācijas 1930.</w:t>
      </w:r>
      <w:r w:rsidR="00540C32" w:rsidRPr="001B48F5">
        <w:rPr>
          <w:rFonts w:ascii="Times New Roman" w:hAnsi="Times New Roman" w:cs="Times New Roman"/>
          <w:sz w:val="24"/>
          <w:szCs w:val="24"/>
        </w:rPr>
        <w:t xml:space="preserve"> </w:t>
      </w:r>
      <w:r w:rsidRPr="001B48F5">
        <w:rPr>
          <w:rFonts w:ascii="Times New Roman" w:hAnsi="Times New Roman" w:cs="Times New Roman"/>
          <w:sz w:val="24"/>
          <w:szCs w:val="24"/>
        </w:rPr>
        <w:t xml:space="preserve">gada </w:t>
      </w:r>
      <w:r w:rsidRPr="001B48F5">
        <w:rPr>
          <w:rFonts w:ascii="Times New Roman" w:hAnsi="Times New Roman" w:cs="Times New Roman"/>
          <w:b/>
          <w:sz w:val="24"/>
          <w:szCs w:val="24"/>
        </w:rPr>
        <w:t>Piespiedu darba</w:t>
      </w:r>
      <w:r w:rsidRPr="001B48F5">
        <w:rPr>
          <w:rFonts w:ascii="Times New Roman" w:hAnsi="Times New Roman" w:cs="Times New Roman"/>
          <w:sz w:val="24"/>
          <w:szCs w:val="24"/>
        </w:rPr>
        <w:t xml:space="preserve">  konvencijas 2014.</w:t>
      </w:r>
      <w:r w:rsidR="00540C32" w:rsidRPr="001B48F5">
        <w:rPr>
          <w:rFonts w:ascii="Times New Roman" w:hAnsi="Times New Roman" w:cs="Times New Roman"/>
          <w:sz w:val="24"/>
          <w:szCs w:val="24"/>
        </w:rPr>
        <w:t xml:space="preserve"> </w:t>
      </w:r>
      <w:r w:rsidRPr="001B48F5">
        <w:rPr>
          <w:rFonts w:ascii="Times New Roman" w:hAnsi="Times New Roman" w:cs="Times New Roman"/>
          <w:sz w:val="24"/>
          <w:szCs w:val="24"/>
        </w:rPr>
        <w:t>gada protokolu attiecībā uz tiesu iestāžu sadarbību  krimināllietās un attiecībā uz sociālās politikas jautājumiem.</w:t>
      </w:r>
    </w:p>
    <w:p w:rsidR="00BA3B30" w:rsidRPr="001B48F5" w:rsidRDefault="001D3756" w:rsidP="00BA3B30">
      <w:pPr>
        <w:pStyle w:val="ListParagraph"/>
        <w:numPr>
          <w:ilvl w:val="0"/>
          <w:numId w:val="7"/>
        </w:numPr>
        <w:spacing w:before="240" w:after="240" w:line="360" w:lineRule="auto"/>
        <w:ind w:left="284" w:hanging="284"/>
        <w:contextualSpacing w:val="0"/>
        <w:rPr>
          <w:bCs/>
          <w:szCs w:val="24"/>
        </w:rPr>
      </w:pPr>
      <w:r w:rsidRPr="001B48F5">
        <w:t xml:space="preserve">Latvijas prezidentūra pievērsās drošības un veselības aizsardzības darbā </w:t>
      </w:r>
      <w:r w:rsidR="00BA3B30" w:rsidRPr="001B48F5">
        <w:t>uzlabošanai un negadījumu skaita</w:t>
      </w:r>
      <w:r w:rsidRPr="001B48F5">
        <w:t xml:space="preserve"> darba vietā samazināšan</w:t>
      </w:r>
      <w:r w:rsidR="00BA3B30" w:rsidRPr="001B48F5">
        <w:t>ai</w:t>
      </w:r>
      <w:r w:rsidRPr="001B48F5">
        <w:t xml:space="preserve">. 9. marta Nodarbinātības, sociālās politikas, veselības un patērētāju lietu </w:t>
      </w:r>
      <w:r w:rsidR="003D46F9" w:rsidRPr="001B48F5">
        <w:t xml:space="preserve">ministru </w:t>
      </w:r>
      <w:r w:rsidRPr="001B48F5">
        <w:t xml:space="preserve">padomē tika apstiprināti Padomes secinājumi </w:t>
      </w:r>
      <w:r w:rsidRPr="001B48F5">
        <w:rPr>
          <w:b/>
        </w:rPr>
        <w:t>par ES stratēģisko ietvaru par drošību un veselības aizsardzību darbā,</w:t>
      </w:r>
      <w:r w:rsidRPr="001B48F5">
        <w:t xml:space="preserve"> uzsverot jaunos izaicinājumus darba aizsardzības jomā, ko rada gan moderno tehnoloģiju ieviešana darba vietās,</w:t>
      </w:r>
      <w:r w:rsidR="003D46F9" w:rsidRPr="001B48F5">
        <w:t xml:space="preserve"> gan</w:t>
      </w:r>
      <w:r w:rsidRPr="001B48F5">
        <w:t xml:space="preserve"> sabiedrības un darbaspēka novecošanās. Vienlaikus ir nepieciešams uzlabot darba aizsardzības jomas tiesību aktu ieviešanu, it īpaši mikro un mazajos uzņēmumos.</w:t>
      </w:r>
      <w:r w:rsidR="00BA3B30" w:rsidRPr="001B48F5">
        <w:t xml:space="preserve"> </w:t>
      </w:r>
      <w:r w:rsidR="00BA3B30" w:rsidRPr="001B48F5">
        <w:rPr>
          <w:szCs w:val="24"/>
        </w:rPr>
        <w:t>Tāpat darba aizsardzības jomai tika veltīta arī konference, kas 27. aprīlī notika Rīgā.</w:t>
      </w:r>
    </w:p>
    <w:p w:rsidR="00F52FE9" w:rsidRPr="001B48F5" w:rsidRDefault="00F52FE9" w:rsidP="00F52FE9">
      <w:pPr>
        <w:pStyle w:val="ListParagraph"/>
        <w:numPr>
          <w:ilvl w:val="0"/>
          <w:numId w:val="7"/>
        </w:numPr>
        <w:spacing w:before="240" w:after="240" w:line="360" w:lineRule="auto"/>
        <w:ind w:left="284" w:hanging="284"/>
        <w:contextualSpacing w:val="0"/>
        <w:rPr>
          <w:rFonts w:cs="Times New Roman"/>
          <w:szCs w:val="24"/>
        </w:rPr>
      </w:pPr>
      <w:r w:rsidRPr="001B48F5">
        <w:rPr>
          <w:szCs w:val="24"/>
        </w:rPr>
        <w:t xml:space="preserve">11.-12. maijā Rīgā notika augsta līmeņa tikšanās, kuras rezultātā tika sagatavoti Prezidentūras secinājumi par </w:t>
      </w:r>
      <w:r w:rsidRPr="001B48F5">
        <w:rPr>
          <w:b/>
          <w:szCs w:val="24"/>
        </w:rPr>
        <w:t>cilvēku ar invaliditāti tiesību nodrošināšanu</w:t>
      </w:r>
      <w:r w:rsidRPr="001B48F5">
        <w:rPr>
          <w:szCs w:val="24"/>
        </w:rPr>
        <w:t xml:space="preserve">, īpašu uzsvaru liekot uz bērniem ar invaliditāti. Turpinot diskusijas par </w:t>
      </w:r>
      <w:r w:rsidRPr="001B48F5">
        <w:rPr>
          <w:b/>
          <w:szCs w:val="24"/>
        </w:rPr>
        <w:t>augstas kvalitātes sociālajiem pakalpojumiem un sociālo iekļaušanu</w:t>
      </w:r>
      <w:r w:rsidRPr="001B48F5">
        <w:rPr>
          <w:szCs w:val="24"/>
        </w:rPr>
        <w:t xml:space="preserve"> Eiropā, Latvijas prezidentūra sniedza ieguldījumu dalībvalstu labākās pieredzes apmaiņā konferencē par deinstitucionalizāci</w:t>
      </w:r>
      <w:r w:rsidR="0091688B" w:rsidRPr="001B48F5">
        <w:rPr>
          <w:szCs w:val="24"/>
        </w:rPr>
        <w:t>ju, kas notika Rīgā 15. jūnijā.</w:t>
      </w:r>
      <w:r w:rsidRPr="001B48F5">
        <w:rPr>
          <w:szCs w:val="24"/>
        </w:rPr>
        <w:t xml:space="preserve"> </w:t>
      </w:r>
    </w:p>
    <w:p w:rsidR="00DC091C" w:rsidRPr="001B48F5" w:rsidRDefault="00540C32" w:rsidP="00DC091C">
      <w:pPr>
        <w:numPr>
          <w:ilvl w:val="0"/>
          <w:numId w:val="7"/>
        </w:numPr>
        <w:spacing w:before="240" w:after="240" w:line="360" w:lineRule="auto"/>
        <w:ind w:left="284" w:hanging="284"/>
        <w:contextualSpacing/>
        <w:jc w:val="both"/>
        <w:rPr>
          <w:rFonts w:ascii="Times New Roman" w:hAnsi="Times New Roman"/>
          <w:sz w:val="24"/>
          <w:szCs w:val="24"/>
        </w:rPr>
      </w:pPr>
      <w:r w:rsidRPr="001B48F5">
        <w:rPr>
          <w:rFonts w:ascii="Times New Roman" w:hAnsi="Times New Roman"/>
          <w:b/>
          <w:bCs/>
          <w:sz w:val="24"/>
          <w:szCs w:val="24"/>
        </w:rPr>
        <w:t xml:space="preserve">Lai </w:t>
      </w:r>
      <w:r w:rsidR="00F81240" w:rsidRPr="001B48F5">
        <w:rPr>
          <w:rFonts w:ascii="Times New Roman" w:hAnsi="Times New Roman"/>
          <w:b/>
          <w:bCs/>
          <w:sz w:val="24"/>
          <w:szCs w:val="24"/>
        </w:rPr>
        <w:t>atvieglo</w:t>
      </w:r>
      <w:r w:rsidRPr="001B48F5">
        <w:rPr>
          <w:rFonts w:ascii="Times New Roman" w:hAnsi="Times New Roman"/>
          <w:b/>
          <w:bCs/>
          <w:sz w:val="24"/>
          <w:szCs w:val="24"/>
        </w:rPr>
        <w:t>tu</w:t>
      </w:r>
      <w:r w:rsidR="00F81240" w:rsidRPr="001B48F5">
        <w:rPr>
          <w:rFonts w:ascii="Times New Roman" w:hAnsi="Times New Roman"/>
          <w:b/>
          <w:bCs/>
          <w:sz w:val="24"/>
          <w:szCs w:val="24"/>
        </w:rPr>
        <w:t xml:space="preserve"> piekļuvi iespieddarbiem personām, kuras ir neredzīgas, ar redzes traucējumiem vai drukas lasītnespēju citu iemeslu dēļ</w:t>
      </w:r>
      <w:r w:rsidR="00F81240" w:rsidRPr="001B48F5">
        <w:rPr>
          <w:rFonts w:ascii="Times New Roman" w:hAnsi="Times New Roman"/>
          <w:sz w:val="24"/>
          <w:szCs w:val="24"/>
        </w:rPr>
        <w:t xml:space="preserve">, 19. maija Vispārējo lietu padomē tika apstiprināts </w:t>
      </w:r>
      <w:r w:rsidR="00C06380" w:rsidRPr="001B48F5">
        <w:rPr>
          <w:rFonts w:ascii="Times New Roman" w:hAnsi="Times New Roman"/>
          <w:sz w:val="24"/>
          <w:szCs w:val="24"/>
        </w:rPr>
        <w:t xml:space="preserve">aicinājums </w:t>
      </w:r>
      <w:r w:rsidR="00F81240" w:rsidRPr="001B48F5">
        <w:rPr>
          <w:rFonts w:ascii="Times New Roman" w:hAnsi="Times New Roman"/>
          <w:sz w:val="24"/>
          <w:szCs w:val="24"/>
        </w:rPr>
        <w:t>Eiropas Komisij</w:t>
      </w:r>
      <w:r w:rsidR="00C06380" w:rsidRPr="001B48F5">
        <w:rPr>
          <w:rFonts w:ascii="Times New Roman" w:hAnsi="Times New Roman"/>
          <w:sz w:val="24"/>
          <w:szCs w:val="24"/>
        </w:rPr>
        <w:t>ai</w:t>
      </w:r>
      <w:r w:rsidR="00F81240" w:rsidRPr="001B48F5">
        <w:rPr>
          <w:rFonts w:ascii="Times New Roman" w:hAnsi="Times New Roman"/>
          <w:sz w:val="24"/>
          <w:szCs w:val="24"/>
        </w:rPr>
        <w:t xml:space="preserve">   </w:t>
      </w:r>
      <w:r w:rsidR="00FD0CEC">
        <w:rPr>
          <w:rFonts w:ascii="Times New Roman" w:hAnsi="Times New Roman"/>
          <w:sz w:val="24"/>
          <w:szCs w:val="24"/>
        </w:rPr>
        <w:t xml:space="preserve">- </w:t>
      </w:r>
      <w:r w:rsidR="00F81240" w:rsidRPr="001B48F5">
        <w:rPr>
          <w:rFonts w:ascii="Times New Roman" w:hAnsi="Times New Roman"/>
          <w:sz w:val="24"/>
          <w:szCs w:val="24"/>
        </w:rPr>
        <w:lastRenderedPageBreak/>
        <w:t>nekavējoties nākt klajā ar leģislatīvo priekšlikumu par ES tiesiskā regulējuma saskaņošanu ar Mar</w:t>
      </w:r>
      <w:r w:rsidR="00DC091C">
        <w:rPr>
          <w:rFonts w:ascii="Times New Roman" w:hAnsi="Times New Roman"/>
          <w:sz w:val="24"/>
          <w:szCs w:val="24"/>
        </w:rPr>
        <w:t>rā</w:t>
      </w:r>
      <w:r w:rsidR="00F81240" w:rsidRPr="001B48F5">
        <w:rPr>
          <w:rFonts w:ascii="Times New Roman" w:hAnsi="Times New Roman"/>
          <w:sz w:val="24"/>
          <w:szCs w:val="24"/>
        </w:rPr>
        <w:t xml:space="preserve">kešas līgumu. </w:t>
      </w:r>
      <w:r w:rsidR="00DC091C" w:rsidRPr="008E58A5">
        <w:rPr>
          <w:rFonts w:ascii="Times New Roman" w:hAnsi="Times New Roman"/>
          <w:sz w:val="24"/>
          <w:szCs w:val="24"/>
        </w:rPr>
        <w:t>Marrākešas līguma ieviešana ES dalībvalstīs uzlabos iespējas personām ar redzes traucējumiem piedalīties sabiedrības kultūras dzīvē, iegūt izglītību un baudīt mākslu.</w:t>
      </w:r>
    </w:p>
    <w:p w:rsidR="003D46F9" w:rsidRPr="001B48F5" w:rsidRDefault="003D46F9" w:rsidP="00F81240">
      <w:pPr>
        <w:pStyle w:val="ListParagraph"/>
        <w:numPr>
          <w:ilvl w:val="0"/>
          <w:numId w:val="7"/>
        </w:numPr>
        <w:spacing w:before="240" w:after="240" w:line="360" w:lineRule="auto"/>
        <w:ind w:left="284" w:hanging="284"/>
        <w:contextualSpacing w:val="0"/>
        <w:rPr>
          <w:rFonts w:cs="Times New Roman"/>
          <w:szCs w:val="24"/>
        </w:rPr>
      </w:pPr>
      <w:r w:rsidRPr="001B48F5">
        <w:rPr>
          <w:rFonts w:cs="Times New Roman"/>
          <w:szCs w:val="24"/>
        </w:rPr>
        <w:t xml:space="preserve">Dzimumu līdztiesības jomā Latvijas prezidentūra pievērsa uzmanību </w:t>
      </w:r>
      <w:r w:rsidRPr="001B48F5">
        <w:rPr>
          <w:rFonts w:cs="Times New Roman"/>
          <w:b/>
          <w:szCs w:val="24"/>
        </w:rPr>
        <w:t>sieviešu un vīriešu pensiju atšķirību mazināšanai,</w:t>
      </w:r>
      <w:r w:rsidRPr="001B48F5">
        <w:rPr>
          <w:rFonts w:cs="Times New Roman"/>
          <w:szCs w:val="24"/>
        </w:rPr>
        <w:t xml:space="preserve"> 18. jūnija Nodarbinātības, sociālās politikas, veselības un patērētāju lietu ministru padomē pieņemot Padomes secinājumus par vienlīdzīgu ienākumu saņemšanas iespējām sievietēm un vīriešiem. Secinājumos uzsvērti pasākumi dažādās jomās ekonomiski aktīvajā dzīves periodā, lai mazinātu sieviešu un vīriešu pensiju</w:t>
      </w:r>
      <w:r w:rsidR="0068192E" w:rsidRPr="001B48F5">
        <w:rPr>
          <w:rFonts w:cs="Times New Roman"/>
          <w:szCs w:val="24"/>
        </w:rPr>
        <w:t xml:space="preserve"> atšķirību veidošanās iespējas.</w:t>
      </w:r>
      <w:r w:rsidR="00F34BF5" w:rsidRPr="001B48F5">
        <w:rPr>
          <w:rFonts w:cs="Times New Roman"/>
          <w:szCs w:val="24"/>
        </w:rPr>
        <w:t xml:space="preserve"> Statistika rāda, ka šobrīd pensiju atšķirības st</w:t>
      </w:r>
      <w:r w:rsidR="0095792F" w:rsidRPr="001B48F5">
        <w:rPr>
          <w:rFonts w:cs="Times New Roman"/>
          <w:szCs w:val="24"/>
        </w:rPr>
        <w:t>a</w:t>
      </w:r>
      <w:r w:rsidR="00F34BF5" w:rsidRPr="001B48F5">
        <w:rPr>
          <w:rFonts w:cs="Times New Roman"/>
          <w:szCs w:val="24"/>
        </w:rPr>
        <w:t xml:space="preserve">rp vīriešiem un sievietēm Eiropas Savienībā sasniedz 38.5%, kas vairāk nekā divas reizes pārsniedz algu atšķirības (16.5%). </w:t>
      </w:r>
    </w:p>
    <w:p w:rsidR="005C7904" w:rsidRPr="001B48F5" w:rsidRDefault="005C7904" w:rsidP="005C7904">
      <w:pPr>
        <w:pStyle w:val="ListParagraph"/>
        <w:numPr>
          <w:ilvl w:val="0"/>
          <w:numId w:val="7"/>
        </w:numPr>
        <w:spacing w:before="240" w:after="240" w:line="360" w:lineRule="auto"/>
        <w:ind w:left="284" w:hanging="284"/>
        <w:contextualSpacing w:val="0"/>
        <w:rPr>
          <w:rFonts w:cs="Times New Roman"/>
          <w:szCs w:val="24"/>
        </w:rPr>
      </w:pPr>
      <w:r w:rsidRPr="00061CE1">
        <w:rPr>
          <w:rFonts w:cs="Times New Roman"/>
          <w:szCs w:val="24"/>
        </w:rPr>
        <w:t xml:space="preserve">Latvijas prezidentūra turpināja darbu pie priekšlikuma Padomes </w:t>
      </w:r>
      <w:r w:rsidRPr="005C7904">
        <w:rPr>
          <w:rFonts w:cs="Times New Roman"/>
          <w:b/>
          <w:szCs w:val="24"/>
        </w:rPr>
        <w:t>direktīvai par vienlīdzīgas attieksmes principa īstenošanu</w:t>
      </w:r>
      <w:r w:rsidRPr="00061CE1">
        <w:rPr>
          <w:rFonts w:cs="Times New Roman"/>
          <w:szCs w:val="24"/>
        </w:rPr>
        <w:t xml:space="preserve"> neatkarīgi no personas reliģijas vai ticības, invaliditātes, vecuma vai seksuālās orientācijas. Prezidentūra apzināja atvērtos problēmjautājumus un apkopoja dalībvalstu viedokļus, kā arī 18.</w:t>
      </w:r>
      <w:r w:rsidR="00F55FB4">
        <w:rPr>
          <w:rFonts w:cs="Times New Roman"/>
          <w:szCs w:val="24"/>
        </w:rPr>
        <w:t xml:space="preserve"> </w:t>
      </w:r>
      <w:r w:rsidRPr="00061CE1">
        <w:rPr>
          <w:rFonts w:cs="Times New Roman"/>
          <w:szCs w:val="24"/>
        </w:rPr>
        <w:t>jūnija Nodarbinātības, sociālās politikas, veselības un patērētāju lietu ministru padomē tika pieņemts progresa ziņojums par veiktajiem precizējumiem, kas galvenokārt skar direktīvas priekšlikuma tvērumu sociālās aizsardzības un izglītības jomās.</w:t>
      </w:r>
    </w:p>
    <w:p w:rsidR="003D46F9" w:rsidRPr="001B48F5" w:rsidRDefault="003D46F9" w:rsidP="00F52FE9">
      <w:pPr>
        <w:pStyle w:val="ListParagraph"/>
        <w:spacing w:before="240" w:after="240" w:line="360" w:lineRule="auto"/>
        <w:ind w:left="284"/>
        <w:rPr>
          <w:bCs/>
          <w:szCs w:val="24"/>
        </w:rPr>
      </w:pPr>
    </w:p>
    <w:p w:rsidR="001D3756" w:rsidRPr="001B48F5" w:rsidRDefault="001D3756" w:rsidP="001D3756">
      <w:pPr>
        <w:pStyle w:val="Heading2"/>
        <w:spacing w:after="120" w:line="360" w:lineRule="auto"/>
        <w:rPr>
          <w:rFonts w:ascii="Times New Roman" w:hAnsi="Times New Roman" w:cs="Times New Roman"/>
          <w:b w:val="0"/>
          <w:i/>
          <w:color w:val="auto"/>
          <w:sz w:val="24"/>
          <w:szCs w:val="24"/>
        </w:rPr>
      </w:pPr>
      <w:bookmarkStart w:id="16" w:name="_Toc423425157"/>
      <w:r w:rsidRPr="001B48F5">
        <w:rPr>
          <w:rFonts w:ascii="Times New Roman" w:hAnsi="Times New Roman" w:cs="Times New Roman"/>
          <w:b w:val="0"/>
          <w:i/>
          <w:color w:val="auto"/>
          <w:sz w:val="24"/>
          <w:szCs w:val="24"/>
        </w:rPr>
        <w:t>Izglītība un jaunatne</w:t>
      </w:r>
      <w:bookmarkEnd w:id="16"/>
    </w:p>
    <w:p w:rsidR="00B11097" w:rsidRPr="001B48F5" w:rsidRDefault="00B11097" w:rsidP="00B11097">
      <w:pPr>
        <w:pStyle w:val="ListParagraph"/>
        <w:numPr>
          <w:ilvl w:val="0"/>
          <w:numId w:val="7"/>
        </w:numPr>
        <w:spacing w:after="120" w:line="360" w:lineRule="auto"/>
        <w:ind w:left="284" w:hanging="426"/>
      </w:pPr>
      <w:r w:rsidRPr="001B48F5">
        <w:t xml:space="preserve">Ievērojot stratēģiskā ietvara </w:t>
      </w:r>
      <w:r w:rsidRPr="001B48F5">
        <w:rPr>
          <w:b/>
          <w:bCs/>
        </w:rPr>
        <w:t xml:space="preserve">Eiropas sadarbībai izglītībā un apmācībā </w:t>
      </w:r>
      <w:r w:rsidRPr="001B48F5">
        <w:t>vidusposma izvērtēšanas procesu un sekmējot izglītības un apmācības jomas jautājumu stiprināšanu stratēģijas “Eiropa 2020” kontekstā, Latvijas prezidentūra š.g. 18. maija ES Izglītības, jaunatnes, kultūras un sporta ministru padomes ietvaros vadīja politikas debates</w:t>
      </w:r>
      <w:r w:rsidRPr="001B48F5">
        <w:rPr>
          <w:b/>
          <w:bCs/>
        </w:rPr>
        <w:t xml:space="preserve"> </w:t>
      </w:r>
      <w:r w:rsidRPr="001B48F5">
        <w:t xml:space="preserve">par Eiropas sadarbības izglītībā un apmācībā svarīgākajiem jautājumiem - sadarbības un mērķu aktualitāte, sadarbības formas un darba cikls, kā arī stratēģiskā ietvara kā ES darba kārtības darba vietu, izaugsmes, investīciju un sociālās kohēzijas vecināšanai. ES Izglītības ministri atbalstīja esošo </w:t>
      </w:r>
      <w:r w:rsidRPr="001B48F5">
        <w:lastRenderedPageBreak/>
        <w:t xml:space="preserve">stratēģisko mērķu aktualitāti - </w:t>
      </w:r>
      <w:r w:rsidRPr="001B48F5">
        <w:rPr>
          <w:b/>
          <w:bCs/>
        </w:rPr>
        <w:t>sekmēt mūžizglītību un mobilitāti</w:t>
      </w:r>
      <w:r w:rsidRPr="001B48F5">
        <w:t xml:space="preserve">; </w:t>
      </w:r>
      <w:r w:rsidRPr="001B48F5">
        <w:rPr>
          <w:b/>
          <w:bCs/>
        </w:rPr>
        <w:t>uzlabot izglītības un apmācības kvalitāti un efektivitāti</w:t>
      </w:r>
      <w:r w:rsidRPr="001B48F5">
        <w:t xml:space="preserve">; </w:t>
      </w:r>
      <w:r w:rsidRPr="001B48F5">
        <w:rPr>
          <w:b/>
          <w:bCs/>
        </w:rPr>
        <w:t>veicināt taisnīgumu, sociālo kohēziju un pilsonisko aktivitāti</w:t>
      </w:r>
      <w:r w:rsidRPr="001B48F5">
        <w:t xml:space="preserve">; visos izglītības un apmācības līmeņos </w:t>
      </w:r>
      <w:r w:rsidRPr="001B48F5">
        <w:rPr>
          <w:b/>
          <w:bCs/>
        </w:rPr>
        <w:t>sekmēt novatorismu</w:t>
      </w:r>
      <w:r w:rsidRPr="001B48F5">
        <w:t xml:space="preserve">, tostarp uzņēmējdarbības garu. Papildus, ministri atbalstīja pāreju no līdzšinējā stratēģiskā ietvara 3 gadu darba cikla uz 5 gadu, tādējādi reaģējot uz aktuālajiem izaicinājumiem un veicinot sociālo kohēziju, aktīvu pilsoniskumu un nodarbinātību. </w:t>
      </w:r>
    </w:p>
    <w:p w:rsidR="0023684C" w:rsidRPr="001B48F5" w:rsidRDefault="0023684C" w:rsidP="0023684C">
      <w:pPr>
        <w:pStyle w:val="ListParagraph"/>
        <w:numPr>
          <w:ilvl w:val="0"/>
          <w:numId w:val="7"/>
        </w:numPr>
        <w:spacing w:after="120" w:line="360" w:lineRule="auto"/>
        <w:ind w:left="284"/>
        <w:contextualSpacing w:val="0"/>
        <w:rPr>
          <w:bCs/>
          <w:szCs w:val="24"/>
        </w:rPr>
      </w:pPr>
      <w:r w:rsidRPr="001B48F5">
        <w:rPr>
          <w:rFonts w:eastAsia="Times New Roman"/>
          <w:bCs/>
          <w:szCs w:val="24"/>
        </w:rPr>
        <w:t xml:space="preserve">Izglītības un nodarbinātības sektora sadarbības ietvaros, Latvijas prezidentūra akcentēja vairākus jautājumus - </w:t>
      </w:r>
      <w:r w:rsidRPr="001B48F5">
        <w:rPr>
          <w:rFonts w:eastAsia="Times New Roman"/>
          <w:b/>
          <w:bCs/>
          <w:szCs w:val="24"/>
        </w:rPr>
        <w:t>izglītības kvalitāte, darba</w:t>
      </w:r>
      <w:r w:rsidR="006A4492" w:rsidRPr="001B48F5">
        <w:rPr>
          <w:rFonts w:eastAsia="Times New Roman"/>
          <w:b/>
          <w:bCs/>
          <w:szCs w:val="24"/>
        </w:rPr>
        <w:t xml:space="preserve"> vidē balstīta izglītība, augsta</w:t>
      </w:r>
      <w:r w:rsidRPr="001B48F5">
        <w:rPr>
          <w:rFonts w:eastAsia="Times New Roman"/>
          <w:b/>
          <w:bCs/>
          <w:szCs w:val="24"/>
        </w:rPr>
        <w:t>s kvalitātes mācību rezultāti, Eiropas kvalifikāciju ietvarstruktūra</w:t>
      </w:r>
      <w:r w:rsidRPr="001B48F5">
        <w:rPr>
          <w:rFonts w:eastAsia="Times New Roman"/>
          <w:bCs/>
          <w:szCs w:val="24"/>
        </w:rPr>
        <w:t>, tostarp starptautiskā dimensija un sasaiste ar citiem instrumentiem, kā arī nākotnes soļi iniciatīvai par Eiropas prasmju un kvalifikāciju telp</w:t>
      </w:r>
      <w:r w:rsidR="006A4492" w:rsidRPr="001B48F5">
        <w:rPr>
          <w:rFonts w:eastAsia="Times New Roman"/>
          <w:bCs/>
          <w:szCs w:val="24"/>
        </w:rPr>
        <w:t>u</w:t>
      </w:r>
      <w:r w:rsidRPr="001B48F5">
        <w:rPr>
          <w:rFonts w:eastAsia="Times New Roman"/>
          <w:bCs/>
          <w:szCs w:val="24"/>
        </w:rPr>
        <w:t>. Papildus, Latvijas prezidentūra izvērtēja dalībvalstu specifisko rekomendāciju izpildi Eiropas semestra</w:t>
      </w:r>
      <w:r w:rsidR="003C7AD7" w:rsidRPr="001B48F5">
        <w:rPr>
          <w:rStyle w:val="FootnoteReference"/>
          <w:rFonts w:eastAsia="Times New Roman"/>
          <w:bCs/>
          <w:szCs w:val="24"/>
        </w:rPr>
        <w:footnoteReference w:id="20"/>
      </w:r>
      <w:r w:rsidRPr="001B48F5">
        <w:rPr>
          <w:rFonts w:eastAsia="Times New Roman"/>
          <w:bCs/>
          <w:szCs w:val="24"/>
        </w:rPr>
        <w:t xml:space="preserve"> procesa ietvaros saistībā ar skolu līmeņa izglītību, augstāko izglītību un tālākizglītību, kā arī ar izglītības atbilstību darba tirgus prasībām.</w:t>
      </w:r>
    </w:p>
    <w:p w:rsidR="0023684C" w:rsidRPr="001B48F5" w:rsidRDefault="00D042A5" w:rsidP="0023684C">
      <w:pPr>
        <w:pStyle w:val="ListParagraph"/>
        <w:numPr>
          <w:ilvl w:val="0"/>
          <w:numId w:val="7"/>
        </w:numPr>
        <w:spacing w:line="360" w:lineRule="auto"/>
        <w:ind w:left="284"/>
        <w:rPr>
          <w:bCs/>
          <w:szCs w:val="24"/>
        </w:rPr>
      </w:pPr>
      <w:r w:rsidRPr="001B48F5">
        <w:rPr>
          <w:szCs w:val="24"/>
        </w:rPr>
        <w:t>Sekmējot</w:t>
      </w:r>
      <w:r w:rsidR="0023684C" w:rsidRPr="001B48F5">
        <w:rPr>
          <w:bCs/>
        </w:rPr>
        <w:t xml:space="preserve"> sadarbības uzlabošanu </w:t>
      </w:r>
      <w:r w:rsidR="0023684C" w:rsidRPr="001B48F5">
        <w:rPr>
          <w:b/>
          <w:bCs/>
        </w:rPr>
        <w:t>profesionālajā izglītībā un apmācībā</w:t>
      </w:r>
      <w:r w:rsidRPr="001B48F5">
        <w:rPr>
          <w:szCs w:val="24"/>
        </w:rPr>
        <w:t xml:space="preserve">, kvalitātes nodrošināšanas jautājumus </w:t>
      </w:r>
      <w:r w:rsidR="00416EE5" w:rsidRPr="001B48F5">
        <w:rPr>
          <w:szCs w:val="24"/>
        </w:rPr>
        <w:t>un citus</w:t>
      </w:r>
      <w:r w:rsidRPr="001B48F5">
        <w:rPr>
          <w:szCs w:val="24"/>
        </w:rPr>
        <w:t xml:space="preserve"> būtiskus elementus, kā arī nolūkā sagatavot š.g. </w:t>
      </w:r>
      <w:r w:rsidR="0023684C" w:rsidRPr="001B48F5">
        <w:t xml:space="preserve">22. </w:t>
      </w:r>
      <w:r w:rsidRPr="001B48F5">
        <w:rPr>
          <w:szCs w:val="24"/>
        </w:rPr>
        <w:t>jūnija profesionālās izglītības un apmācības ministru,</w:t>
      </w:r>
      <w:r w:rsidR="0023684C" w:rsidRPr="001B48F5">
        <w:t xml:space="preserve"> Eiropas </w:t>
      </w:r>
      <w:r w:rsidR="0023684C" w:rsidRPr="001B48F5">
        <w:rPr>
          <w:bCs/>
        </w:rPr>
        <w:t xml:space="preserve">sociālo partneru </w:t>
      </w:r>
      <w:r w:rsidRPr="001B48F5">
        <w:rPr>
          <w:szCs w:val="24"/>
        </w:rPr>
        <w:t xml:space="preserve">un Eiropas Komisijas sanāksmi, š.g. </w:t>
      </w:r>
      <w:r w:rsidR="0023684C" w:rsidRPr="001B48F5">
        <w:rPr>
          <w:szCs w:val="24"/>
        </w:rPr>
        <w:t xml:space="preserve">20.-21. aprīlī </w:t>
      </w:r>
      <w:r w:rsidR="0023684C" w:rsidRPr="001B48F5">
        <w:t>un 21. jūnijā</w:t>
      </w:r>
      <w:r w:rsidR="0023684C" w:rsidRPr="001B48F5">
        <w:rPr>
          <w:szCs w:val="24"/>
        </w:rPr>
        <w:t xml:space="preserve"> Latvijas prezidentūra organizēja par profesionālo izglītību un apmācību atbildīgo ģenerāldirektoru sanāksmes, kuru ietvaros </w:t>
      </w:r>
      <w:r w:rsidR="0023684C" w:rsidRPr="001B48F5">
        <w:rPr>
          <w:rFonts w:eastAsia="Times New Roman"/>
          <w:bCs/>
          <w:szCs w:val="24"/>
        </w:rPr>
        <w:t>tika diskutēts par profesionālās izglītības un apmācības politikas pārskatīšanas procesu, kā arī nākamā perioda mērķiem līdz 2020.</w:t>
      </w:r>
      <w:r w:rsidR="006A4492" w:rsidRPr="001B48F5">
        <w:rPr>
          <w:rFonts w:eastAsia="Times New Roman"/>
          <w:bCs/>
          <w:szCs w:val="24"/>
        </w:rPr>
        <w:t xml:space="preserve"> </w:t>
      </w:r>
      <w:r w:rsidR="0023684C" w:rsidRPr="001B48F5">
        <w:rPr>
          <w:rFonts w:eastAsia="Times New Roman"/>
          <w:bCs/>
          <w:szCs w:val="24"/>
        </w:rPr>
        <w:t>gadam.</w:t>
      </w:r>
      <w:r w:rsidR="0023684C" w:rsidRPr="001B48F5">
        <w:rPr>
          <w:bCs/>
        </w:rPr>
        <w:t xml:space="preserve"> </w:t>
      </w:r>
      <w:r w:rsidRPr="001B48F5">
        <w:rPr>
          <w:szCs w:val="24"/>
        </w:rPr>
        <w:t>2015</w:t>
      </w:r>
      <w:r w:rsidR="0023684C" w:rsidRPr="001B48F5">
        <w:rPr>
          <w:bCs/>
        </w:rPr>
        <w:t>.</w:t>
      </w:r>
      <w:r w:rsidR="006A4492" w:rsidRPr="001B48F5">
        <w:rPr>
          <w:bCs/>
        </w:rPr>
        <w:t xml:space="preserve"> </w:t>
      </w:r>
      <w:r w:rsidR="0023684C" w:rsidRPr="001B48F5">
        <w:rPr>
          <w:bCs/>
        </w:rPr>
        <w:t xml:space="preserve">gada </w:t>
      </w:r>
      <w:r w:rsidRPr="001B48F5">
        <w:rPr>
          <w:szCs w:val="24"/>
        </w:rPr>
        <w:t xml:space="preserve">22. jūnija profesionālās izglītības un apmācības ministru, Eiropas sociālo partneru un Eiropas Komisijas sanāksmē tika atbalstīti </w:t>
      </w:r>
      <w:r w:rsidRPr="001B48F5">
        <w:rPr>
          <w:b/>
          <w:szCs w:val="24"/>
        </w:rPr>
        <w:t>Rīgas secinājumi</w:t>
      </w:r>
      <w:r w:rsidRPr="001B48F5">
        <w:rPr>
          <w:szCs w:val="24"/>
        </w:rPr>
        <w:t xml:space="preserve"> (</w:t>
      </w:r>
      <w:r w:rsidRPr="001B48F5">
        <w:rPr>
          <w:i/>
          <w:szCs w:val="24"/>
        </w:rPr>
        <w:t>Riga Conclusions</w:t>
      </w:r>
      <w:r w:rsidRPr="001B48F5">
        <w:rPr>
          <w:szCs w:val="24"/>
        </w:rPr>
        <w:t>), kas nosaka profesionālās izglītības un apmācības mērķus līdz 2020.</w:t>
      </w:r>
      <w:r w:rsidR="00416EE5" w:rsidRPr="001B48F5">
        <w:rPr>
          <w:szCs w:val="24"/>
        </w:rPr>
        <w:t xml:space="preserve"> </w:t>
      </w:r>
      <w:r w:rsidRPr="001B48F5">
        <w:rPr>
          <w:szCs w:val="24"/>
        </w:rPr>
        <w:t xml:space="preserve">gadam, </w:t>
      </w:r>
      <w:r w:rsidRPr="001B48F5">
        <w:rPr>
          <w:bCs/>
          <w:szCs w:val="24"/>
        </w:rPr>
        <w:t>akcentējot</w:t>
      </w:r>
      <w:r w:rsidR="0023684C" w:rsidRPr="001B48F5">
        <w:rPr>
          <w:bCs/>
        </w:rPr>
        <w:t xml:space="preserve"> darba vidē balstītas mācības veicināšanu, kvalitātes nodrošināšanas mehānismu attīstību, </w:t>
      </w:r>
      <w:r w:rsidRPr="001B48F5">
        <w:rPr>
          <w:bCs/>
          <w:szCs w:val="24"/>
        </w:rPr>
        <w:t>profesionālās izglītības un apmācības pieejamību</w:t>
      </w:r>
      <w:r w:rsidR="0023684C" w:rsidRPr="001B48F5">
        <w:rPr>
          <w:bCs/>
        </w:rPr>
        <w:t>, pamatprasmju stiprināšanu un pedagogu izglītību un profesionālo pilnveidi.</w:t>
      </w:r>
      <w:r w:rsidRPr="001B48F5">
        <w:rPr>
          <w:bCs/>
        </w:rPr>
        <w:t xml:space="preserve"> Tāpat Latvijas prezidentūra veicināja darba devēju iesaisti profesionālajā izglītībā un apmācībā</w:t>
      </w:r>
      <w:r w:rsidRPr="001B48F5">
        <w:rPr>
          <w:b/>
          <w:bCs/>
        </w:rPr>
        <w:t xml:space="preserve">, </w:t>
      </w:r>
      <w:r w:rsidRPr="001B48F5">
        <w:rPr>
          <w:bCs/>
        </w:rPr>
        <w:t xml:space="preserve">sadarbībā ar </w:t>
      </w:r>
      <w:r w:rsidRPr="001B48F5">
        <w:rPr>
          <w:b/>
          <w:bCs/>
        </w:rPr>
        <w:t xml:space="preserve">Latvijas Darba </w:t>
      </w:r>
      <w:r w:rsidRPr="001B48F5">
        <w:rPr>
          <w:b/>
          <w:bCs/>
        </w:rPr>
        <w:lastRenderedPageBreak/>
        <w:t xml:space="preserve">devēju konfederāciju </w:t>
      </w:r>
      <w:r w:rsidRPr="001B48F5">
        <w:rPr>
          <w:bCs/>
        </w:rPr>
        <w:t>organizējot starptautisku konferenci Rīgā 11. maijā “Konkurētspējīga un ilgtspējīga profesionālā izglītība – sasniegumi un jauni mērķi”</w:t>
      </w:r>
      <w:r w:rsidRPr="001B48F5">
        <w:rPr>
          <w:bCs/>
          <w:i/>
        </w:rPr>
        <w:t>.</w:t>
      </w:r>
      <w:r w:rsidRPr="001B48F5">
        <w:rPr>
          <w:bCs/>
        </w:rPr>
        <w:t xml:space="preserve"> </w:t>
      </w:r>
      <w:r w:rsidR="0023684C" w:rsidRPr="001B48F5">
        <w:rPr>
          <w:bCs/>
        </w:rPr>
        <w:t xml:space="preserve"> </w:t>
      </w:r>
    </w:p>
    <w:p w:rsidR="0023684C" w:rsidRPr="001B48F5" w:rsidRDefault="006A4492" w:rsidP="0023684C">
      <w:pPr>
        <w:pStyle w:val="ListParagraph"/>
        <w:numPr>
          <w:ilvl w:val="0"/>
          <w:numId w:val="7"/>
        </w:numPr>
        <w:spacing w:after="120" w:line="360" w:lineRule="auto"/>
        <w:ind w:left="284"/>
        <w:contextualSpacing w:val="0"/>
        <w:rPr>
          <w:bCs/>
          <w:szCs w:val="24"/>
        </w:rPr>
      </w:pPr>
      <w:r w:rsidRPr="001B48F5">
        <w:rPr>
          <w:rFonts w:eastAsia="Times New Roman"/>
          <w:bCs/>
          <w:szCs w:val="24"/>
        </w:rPr>
        <w:t>Lai</w:t>
      </w:r>
      <w:r w:rsidR="0023684C" w:rsidRPr="001B48F5">
        <w:rPr>
          <w:rFonts w:eastAsia="Times New Roman"/>
          <w:bCs/>
          <w:szCs w:val="24"/>
        </w:rPr>
        <w:t xml:space="preserve"> sekmēt</w:t>
      </w:r>
      <w:r w:rsidRPr="001B48F5">
        <w:rPr>
          <w:rFonts w:eastAsia="Times New Roman"/>
          <w:bCs/>
          <w:szCs w:val="24"/>
        </w:rPr>
        <w:t>u</w:t>
      </w:r>
      <w:r w:rsidR="0023684C" w:rsidRPr="001B48F5">
        <w:rPr>
          <w:rFonts w:eastAsia="Times New Roman"/>
          <w:bCs/>
          <w:szCs w:val="24"/>
        </w:rPr>
        <w:t xml:space="preserve"> diskusiju par aktuālajiem vispārējās izglītības jautājumiem un sagatavot</w:t>
      </w:r>
      <w:r w:rsidRPr="001B48F5">
        <w:rPr>
          <w:rFonts w:eastAsia="Times New Roman"/>
          <w:bCs/>
          <w:szCs w:val="24"/>
        </w:rPr>
        <w:t>u</w:t>
      </w:r>
      <w:r w:rsidR="0023684C" w:rsidRPr="001B48F5">
        <w:rPr>
          <w:rFonts w:eastAsia="Times New Roman"/>
          <w:bCs/>
          <w:szCs w:val="24"/>
        </w:rPr>
        <w:t xml:space="preserve"> š.g. 18. maija Ministru diskusiju un pieredzes apmaiņu par </w:t>
      </w:r>
      <w:r w:rsidR="0023684C" w:rsidRPr="001B48F5">
        <w:rPr>
          <w:b/>
          <w:szCs w:val="24"/>
        </w:rPr>
        <w:t>izglītības pieejamības un kvalitātes veicināšanu dažādos ES reģionos</w:t>
      </w:r>
      <w:r w:rsidR="0023684C" w:rsidRPr="001B48F5">
        <w:rPr>
          <w:szCs w:val="24"/>
        </w:rPr>
        <w:t>, ņemot vērā sociāli-demogrāfisko un ekonomisko kontekstu, kā arī nodrošinot izmaksu efektivitāti,</w:t>
      </w:r>
      <w:r w:rsidR="0023684C" w:rsidRPr="001B48F5">
        <w:rPr>
          <w:rFonts w:eastAsia="Times New Roman"/>
          <w:bCs/>
          <w:szCs w:val="24"/>
        </w:rPr>
        <w:t xml:space="preserve"> Latvijas prezidentūra š.g. 5.-</w:t>
      </w:r>
      <w:r w:rsidR="00416EE5" w:rsidRPr="001B48F5">
        <w:rPr>
          <w:rFonts w:eastAsia="Times New Roman"/>
          <w:bCs/>
          <w:szCs w:val="24"/>
        </w:rPr>
        <w:t xml:space="preserve"> </w:t>
      </w:r>
      <w:r w:rsidR="0023684C" w:rsidRPr="001B48F5">
        <w:rPr>
          <w:rFonts w:eastAsia="Times New Roman"/>
          <w:bCs/>
          <w:szCs w:val="24"/>
        </w:rPr>
        <w:t>6.</w:t>
      </w:r>
      <w:r w:rsidRPr="001B48F5">
        <w:rPr>
          <w:rFonts w:eastAsia="Times New Roman"/>
          <w:bCs/>
          <w:szCs w:val="24"/>
        </w:rPr>
        <w:t xml:space="preserve"> </w:t>
      </w:r>
      <w:r w:rsidR="0023684C" w:rsidRPr="001B48F5">
        <w:rPr>
          <w:rFonts w:eastAsia="Times New Roman"/>
          <w:bCs/>
          <w:szCs w:val="24"/>
        </w:rPr>
        <w:t>maijā organizēja par skolas izglītību atbi</w:t>
      </w:r>
      <w:r w:rsidRPr="001B48F5">
        <w:rPr>
          <w:rFonts w:eastAsia="Times New Roman"/>
          <w:bCs/>
          <w:szCs w:val="24"/>
        </w:rPr>
        <w:t xml:space="preserve">ldīgo ģenerāldirektoru sanāksmi. </w:t>
      </w:r>
      <w:r w:rsidR="00416EE5" w:rsidRPr="001B48F5">
        <w:rPr>
          <w:rFonts w:eastAsia="Times New Roman"/>
          <w:bCs/>
          <w:szCs w:val="24"/>
        </w:rPr>
        <w:t>Tajā</w:t>
      </w:r>
      <w:r w:rsidR="0023684C" w:rsidRPr="001B48F5">
        <w:rPr>
          <w:rFonts w:eastAsia="Times New Roman"/>
          <w:bCs/>
          <w:szCs w:val="24"/>
        </w:rPr>
        <w:t xml:space="preserve"> tika diskutēts par izglītības pieejamību un resursu efektivitāti, kā arī pirmsskolas un sākumskolas izglītības lomu radošuma, inovāciju un digitālās kompetences attīstībā.</w:t>
      </w:r>
    </w:p>
    <w:p w:rsidR="0023684C" w:rsidRPr="001B48F5" w:rsidRDefault="0023684C" w:rsidP="0023684C">
      <w:pPr>
        <w:pStyle w:val="ListParagraph"/>
        <w:numPr>
          <w:ilvl w:val="0"/>
          <w:numId w:val="7"/>
        </w:numPr>
        <w:spacing w:after="120" w:line="360" w:lineRule="auto"/>
        <w:ind w:left="284"/>
        <w:contextualSpacing w:val="0"/>
        <w:rPr>
          <w:bCs/>
          <w:szCs w:val="24"/>
        </w:rPr>
      </w:pPr>
      <w:r w:rsidRPr="001B48F5">
        <w:rPr>
          <w:szCs w:val="24"/>
        </w:rPr>
        <w:t>14.-</w:t>
      </w:r>
      <w:r w:rsidR="006A4492" w:rsidRPr="001B48F5">
        <w:rPr>
          <w:szCs w:val="24"/>
        </w:rPr>
        <w:t xml:space="preserve"> </w:t>
      </w:r>
      <w:r w:rsidRPr="001B48F5">
        <w:rPr>
          <w:szCs w:val="24"/>
        </w:rPr>
        <w:t>15.</w:t>
      </w:r>
      <w:r w:rsidR="006A4492" w:rsidRPr="001B48F5">
        <w:rPr>
          <w:szCs w:val="24"/>
        </w:rPr>
        <w:t xml:space="preserve"> </w:t>
      </w:r>
      <w:r w:rsidRPr="001B48F5">
        <w:rPr>
          <w:szCs w:val="24"/>
        </w:rPr>
        <w:t xml:space="preserve">maijā notika </w:t>
      </w:r>
      <w:r w:rsidRPr="001B48F5">
        <w:rPr>
          <w:b/>
          <w:szCs w:val="24"/>
        </w:rPr>
        <w:t>Erevānas Ministru konference un ceturtais Boloņas politikas</w:t>
      </w:r>
      <w:r w:rsidRPr="001B48F5">
        <w:rPr>
          <w:szCs w:val="24"/>
        </w:rPr>
        <w:t xml:space="preserve"> forums, kura rezultātā ministri vienojās par Erevānas Komunikē, kas nosaka augstākās izglītības prioritātes laika periodam līdz 2018.</w:t>
      </w:r>
      <w:r w:rsidR="006A4492" w:rsidRPr="001B48F5">
        <w:rPr>
          <w:szCs w:val="24"/>
        </w:rPr>
        <w:t xml:space="preserve"> </w:t>
      </w:r>
      <w:r w:rsidRPr="001B48F5">
        <w:rPr>
          <w:szCs w:val="24"/>
        </w:rPr>
        <w:t>gadam. Viens no ministru sanāksmes galvenajiem akcentiem ir nepieciešamība visām Eirop</w:t>
      </w:r>
      <w:r w:rsidR="006A4492" w:rsidRPr="001B48F5">
        <w:rPr>
          <w:szCs w:val="24"/>
        </w:rPr>
        <w:t>as Augstākās izglītības telpas</w:t>
      </w:r>
      <w:r w:rsidRPr="001B48F5">
        <w:rPr>
          <w:szCs w:val="24"/>
        </w:rPr>
        <w:t xml:space="preserve"> dalībvalstīm īstenot strukturālās reformas, pārejot uz vienotu grādu sistēmu un kvalitātes nodrošināšanas standartiem. Vienlaikus Komunikē norāda uz nepieciešamību tiekties pēc inovācijām pedagoģijā, digitālā potenciāla pilnīgāku izmantošanu, sadarbības stiprināšanu ar darba devējiem, studentu un mācībspēku mobilitāti. Tāpat tika izsvērta vajadzība veidot iekļaujošākas universitātes, tostarp akcentējot nepieciešamību vairāk domāt par mūžizglītību. Procesa virzību ikdienā pārrauga</w:t>
      </w:r>
      <w:r w:rsidR="006A4492" w:rsidRPr="001B48F5">
        <w:rPr>
          <w:szCs w:val="24"/>
        </w:rPr>
        <w:t xml:space="preserve"> Boloņas procesa vadības grupa</w:t>
      </w:r>
      <w:r w:rsidRPr="001B48F5">
        <w:rPr>
          <w:szCs w:val="24"/>
        </w:rPr>
        <w:t xml:space="preserve">, kas Latvijas prezidentūras ES Padomē laikā Rīgā tikusies divas reizes (janvārī un martā). Ņemot vērā Erevānas Komunikē, </w:t>
      </w:r>
      <w:r w:rsidR="006A4492" w:rsidRPr="001B48F5">
        <w:rPr>
          <w:szCs w:val="24"/>
        </w:rPr>
        <w:t>Boloņas procesa vadības grupa</w:t>
      </w:r>
      <w:r w:rsidRPr="001B48F5">
        <w:rPr>
          <w:szCs w:val="24"/>
        </w:rPr>
        <w:t xml:space="preserve"> noteiks darba plānu un pārvaldīs to turpmākos trīs gadus.</w:t>
      </w:r>
    </w:p>
    <w:p w:rsidR="00C15933" w:rsidRPr="001B48F5" w:rsidRDefault="0023684C" w:rsidP="00C15933">
      <w:pPr>
        <w:pStyle w:val="ListParagraph"/>
        <w:numPr>
          <w:ilvl w:val="0"/>
          <w:numId w:val="7"/>
        </w:numPr>
        <w:spacing w:before="240" w:after="240" w:line="360" w:lineRule="auto"/>
        <w:ind w:left="284" w:hanging="284"/>
        <w:contextualSpacing w:val="0"/>
        <w:rPr>
          <w:szCs w:val="24"/>
        </w:rPr>
      </w:pPr>
      <w:r w:rsidRPr="001B48F5">
        <w:rPr>
          <w:bCs/>
          <w:szCs w:val="24"/>
        </w:rPr>
        <w:t xml:space="preserve">Latvijas prezidentūra </w:t>
      </w:r>
      <w:r w:rsidR="00E0051D" w:rsidRPr="001B48F5">
        <w:rPr>
          <w:bCs/>
          <w:szCs w:val="24"/>
        </w:rPr>
        <w:t xml:space="preserve">pievērsās arī </w:t>
      </w:r>
      <w:r w:rsidR="00E0051D" w:rsidRPr="001B48F5">
        <w:rPr>
          <w:b/>
          <w:bCs/>
          <w:szCs w:val="24"/>
        </w:rPr>
        <w:t>jauniešu politiskās līdzdalības</w:t>
      </w:r>
      <w:r w:rsidR="00E0051D" w:rsidRPr="001B48F5">
        <w:rPr>
          <w:bCs/>
          <w:szCs w:val="24"/>
        </w:rPr>
        <w:t xml:space="preserve"> veicināšanai. Jautājumu, </w:t>
      </w:r>
      <w:r w:rsidRPr="001B48F5">
        <w:rPr>
          <w:bCs/>
          <w:szCs w:val="24"/>
        </w:rPr>
        <w:t>kā dalībvalst</w:t>
      </w:r>
      <w:r w:rsidR="00E0051D" w:rsidRPr="001B48F5">
        <w:rPr>
          <w:bCs/>
          <w:szCs w:val="24"/>
        </w:rPr>
        <w:t>i</w:t>
      </w:r>
      <w:r w:rsidRPr="001B48F5">
        <w:rPr>
          <w:bCs/>
          <w:szCs w:val="24"/>
        </w:rPr>
        <w:t xml:space="preserve">s </w:t>
      </w:r>
      <w:r w:rsidR="00E0051D" w:rsidRPr="001B48F5">
        <w:rPr>
          <w:bCs/>
          <w:szCs w:val="24"/>
        </w:rPr>
        <w:t xml:space="preserve">var </w:t>
      </w:r>
      <w:r w:rsidRPr="001B48F5">
        <w:rPr>
          <w:bCs/>
          <w:szCs w:val="24"/>
        </w:rPr>
        <w:t xml:space="preserve">praktiski veicināt jauniešu </w:t>
      </w:r>
      <w:r w:rsidR="00E0051D" w:rsidRPr="001B48F5">
        <w:rPr>
          <w:bCs/>
          <w:szCs w:val="24"/>
        </w:rPr>
        <w:t xml:space="preserve">iesaisti </w:t>
      </w:r>
      <w:r w:rsidR="00464E84">
        <w:rPr>
          <w:bCs/>
          <w:szCs w:val="24"/>
        </w:rPr>
        <w:t>demokrātiskajos</w:t>
      </w:r>
      <w:r w:rsidR="00E0051D" w:rsidRPr="001B48F5">
        <w:rPr>
          <w:bCs/>
          <w:szCs w:val="24"/>
        </w:rPr>
        <w:t xml:space="preserve"> procesos, pārsprieda ES Jaunatnes konferencē no 23. līdz 26. martam s</w:t>
      </w:r>
      <w:r w:rsidRPr="001B48F5">
        <w:rPr>
          <w:bCs/>
          <w:szCs w:val="24"/>
        </w:rPr>
        <w:t xml:space="preserve">trukturētā dialoga ar jauniešiem ietvaros. </w:t>
      </w:r>
      <w:r w:rsidR="00C15933" w:rsidRPr="001B48F5">
        <w:rPr>
          <w:szCs w:val="24"/>
        </w:rPr>
        <w:t xml:space="preserve">Latvijas Brīvo arodbiedrību savienības rīkotais </w:t>
      </w:r>
      <w:r w:rsidR="00C15933" w:rsidRPr="001B48F5">
        <w:rPr>
          <w:b/>
          <w:szCs w:val="24"/>
        </w:rPr>
        <w:t>starptautiskais arodbiedrību jauniešu forums</w:t>
      </w:r>
      <w:r w:rsidR="00C15933" w:rsidRPr="001B48F5">
        <w:rPr>
          <w:szCs w:val="24"/>
        </w:rPr>
        <w:t xml:space="preserve"> </w:t>
      </w:r>
      <w:r w:rsidR="00C15933" w:rsidRPr="001B48F5">
        <w:rPr>
          <w:szCs w:val="24"/>
          <w:shd w:val="clear" w:color="auto" w:fill="FFFFFF"/>
        </w:rPr>
        <w:t>„</w:t>
      </w:r>
      <w:r w:rsidR="00C15933" w:rsidRPr="001B48F5">
        <w:rPr>
          <w:bCs/>
          <w:szCs w:val="24"/>
          <w:shd w:val="clear" w:color="auto" w:fill="FFFFFF"/>
        </w:rPr>
        <w:t>Arodbiedrību jauniešu līdzdalības stiprināšana lēmumu pieņemšanā Eiropas un nacionālajā līmenī</w:t>
      </w:r>
      <w:r w:rsidR="00C15933" w:rsidRPr="001B48F5">
        <w:rPr>
          <w:szCs w:val="24"/>
          <w:shd w:val="clear" w:color="auto" w:fill="FFFFFF"/>
        </w:rPr>
        <w:t xml:space="preserve">” pievērsās </w:t>
      </w:r>
      <w:r w:rsidR="00C15933" w:rsidRPr="001B48F5">
        <w:rPr>
          <w:szCs w:val="24"/>
        </w:rPr>
        <w:t xml:space="preserve">jauniešu līdzdalības iespējām Eiropas un nacionālajos politiskajos </w:t>
      </w:r>
      <w:r w:rsidR="00C15933" w:rsidRPr="001B48F5">
        <w:rPr>
          <w:szCs w:val="24"/>
        </w:rPr>
        <w:lastRenderedPageBreak/>
        <w:t>procesos. Tajā tika prezentēti  ārvalstu un Latvijas labās prakses piemēri, izstrādātas rekomendācijas par jauniešu iesaistes veicināšanu darba ņēmēju organizācijās un jauniešu līdzdalības stiprināšanu lēmumu pieņemšanā.</w:t>
      </w:r>
    </w:p>
    <w:p w:rsidR="0023684C" w:rsidRPr="001B48F5" w:rsidRDefault="0023684C" w:rsidP="0023684C">
      <w:pPr>
        <w:pStyle w:val="ListParagraph"/>
        <w:numPr>
          <w:ilvl w:val="0"/>
          <w:numId w:val="7"/>
        </w:numPr>
        <w:spacing w:after="120" w:line="360" w:lineRule="auto"/>
        <w:ind w:left="284"/>
        <w:rPr>
          <w:bCs/>
          <w:szCs w:val="24"/>
        </w:rPr>
      </w:pPr>
      <w:r w:rsidRPr="001B48F5">
        <w:rPr>
          <w:bCs/>
          <w:szCs w:val="24"/>
        </w:rPr>
        <w:t xml:space="preserve">Lai </w:t>
      </w:r>
      <w:r w:rsidRPr="001B48F5">
        <w:rPr>
          <w:b/>
          <w:bCs/>
        </w:rPr>
        <w:t>efektīvi risinātu jauniešu sociāli ekonomiskos izaicinājumus</w:t>
      </w:r>
      <w:r w:rsidRPr="001B48F5">
        <w:rPr>
          <w:bCs/>
        </w:rPr>
        <w:t>,</w:t>
      </w:r>
      <w:r w:rsidRPr="001B48F5">
        <w:rPr>
          <w:b/>
          <w:bCs/>
        </w:rPr>
        <w:t xml:space="preserve"> </w:t>
      </w:r>
      <w:r w:rsidRPr="001B48F5">
        <w:rPr>
          <w:bCs/>
        </w:rPr>
        <w:t xml:space="preserve">18. maija Izglītības, jaunatnes, kultūras un sporta ministru padomē tika pieņemti Padomes secinājumi par </w:t>
      </w:r>
      <w:r w:rsidRPr="001B48F5">
        <w:rPr>
          <w:b/>
          <w:bCs/>
        </w:rPr>
        <w:t>starpnozaru politikas sadarbības stiprināšanu</w:t>
      </w:r>
      <w:r w:rsidRPr="001B48F5">
        <w:rPr>
          <w:bCs/>
        </w:rPr>
        <w:t xml:space="preserve">. Tieši jaunatnes darbs un neformālā izglītība var sniegt ieguldījumu jauniešu situācijas uzlabošanā, īpaši to jauniešu, kam ir vislielākais sociālās atstumtības risks, un to, kas nav nedz nodarbināti, nedz iesaistīti izglītībā vai apmācībā. </w:t>
      </w:r>
    </w:p>
    <w:p w:rsidR="0023684C" w:rsidRPr="001B48F5" w:rsidRDefault="0023684C" w:rsidP="0023684C">
      <w:pPr>
        <w:pStyle w:val="ListParagraph"/>
        <w:numPr>
          <w:ilvl w:val="0"/>
          <w:numId w:val="7"/>
        </w:numPr>
        <w:spacing w:after="120" w:line="360" w:lineRule="auto"/>
        <w:ind w:left="284"/>
        <w:contextualSpacing w:val="0"/>
        <w:rPr>
          <w:bCs/>
          <w:szCs w:val="24"/>
        </w:rPr>
      </w:pPr>
      <w:r w:rsidRPr="001B48F5">
        <w:rPr>
          <w:bCs/>
        </w:rPr>
        <w:t>Lai vairāk uzsvērtu jaunatnes darba nozīmi saistībā ar personīgās attīstības veicināšanu, sociālās iekļaušanas, kultūras daudzveidības un aktīva pilsoniskuma vērtību sekmēšanu, 18. maija Izglītības, jaunatnes, kultūras un sporta ministru padomē tika pieņemti Padomes secinājumi par</w:t>
      </w:r>
      <w:r w:rsidR="00876821" w:rsidRPr="001B48F5">
        <w:rPr>
          <w:bCs/>
        </w:rPr>
        <w:t xml:space="preserve"> </w:t>
      </w:r>
      <w:r w:rsidR="00876821" w:rsidRPr="001B48F5">
        <w:rPr>
          <w:b/>
          <w:bCs/>
        </w:rPr>
        <w:t>darba ar jaunatni</w:t>
      </w:r>
      <w:r w:rsidR="00876821" w:rsidRPr="001B48F5">
        <w:rPr>
          <w:bCs/>
        </w:rPr>
        <w:t xml:space="preserve"> pastiprināšanu,</w:t>
      </w:r>
      <w:r w:rsidRPr="001B48F5">
        <w:rPr>
          <w:bCs/>
        </w:rPr>
        <w:t xml:space="preserve"> lai </w:t>
      </w:r>
      <w:r w:rsidR="00876821" w:rsidRPr="001B48F5">
        <w:rPr>
          <w:bCs/>
        </w:rPr>
        <w:t>veicinātu</w:t>
      </w:r>
      <w:r w:rsidRPr="001B48F5">
        <w:rPr>
          <w:bCs/>
        </w:rPr>
        <w:t xml:space="preserve"> saliedētu sabiedrību. Eiropas Komisija tiek aicināta izstrādāt priekšlikumu par jaunatnes darbu.</w:t>
      </w:r>
    </w:p>
    <w:p w:rsidR="00876821" w:rsidRPr="001B48F5" w:rsidRDefault="00876821" w:rsidP="001D3756">
      <w:pPr>
        <w:pStyle w:val="Heading2"/>
        <w:spacing w:after="120" w:line="360" w:lineRule="auto"/>
        <w:rPr>
          <w:rFonts w:ascii="Times New Roman" w:hAnsi="Times New Roman" w:cs="Times New Roman"/>
          <w:b w:val="0"/>
          <w:i/>
          <w:color w:val="auto"/>
          <w:sz w:val="24"/>
          <w:szCs w:val="24"/>
        </w:rPr>
      </w:pPr>
    </w:p>
    <w:p w:rsidR="001D3756" w:rsidRPr="001B48F5" w:rsidRDefault="001D3756" w:rsidP="001D3756">
      <w:pPr>
        <w:pStyle w:val="Heading2"/>
        <w:spacing w:after="120" w:line="360" w:lineRule="auto"/>
        <w:rPr>
          <w:rFonts w:ascii="Times New Roman" w:hAnsi="Times New Roman" w:cs="Times New Roman"/>
          <w:b w:val="0"/>
          <w:i/>
          <w:color w:val="auto"/>
          <w:sz w:val="24"/>
          <w:szCs w:val="24"/>
        </w:rPr>
      </w:pPr>
      <w:bookmarkStart w:id="17" w:name="_Toc423425158"/>
      <w:r w:rsidRPr="001B48F5">
        <w:rPr>
          <w:rFonts w:ascii="Times New Roman" w:hAnsi="Times New Roman" w:cs="Times New Roman"/>
          <w:b w:val="0"/>
          <w:i/>
          <w:color w:val="auto"/>
          <w:sz w:val="24"/>
          <w:szCs w:val="24"/>
        </w:rPr>
        <w:t>Kultūra</w:t>
      </w:r>
      <w:bookmarkEnd w:id="17"/>
      <w:r w:rsidRPr="001B48F5">
        <w:rPr>
          <w:rFonts w:ascii="Times New Roman" w:hAnsi="Times New Roman" w:cs="Times New Roman"/>
          <w:b w:val="0"/>
          <w:i/>
          <w:color w:val="auto"/>
          <w:sz w:val="24"/>
          <w:szCs w:val="24"/>
        </w:rPr>
        <w:t xml:space="preserve"> </w:t>
      </w:r>
    </w:p>
    <w:p w:rsidR="005C7CBC" w:rsidRPr="001B48F5" w:rsidRDefault="005C7CBC" w:rsidP="005C7CBC">
      <w:pPr>
        <w:pStyle w:val="ListParagraph"/>
        <w:numPr>
          <w:ilvl w:val="0"/>
          <w:numId w:val="7"/>
        </w:numPr>
        <w:spacing w:after="120" w:line="360" w:lineRule="auto"/>
        <w:ind w:left="284"/>
        <w:contextualSpacing w:val="0"/>
        <w:rPr>
          <w:bCs/>
          <w:szCs w:val="24"/>
        </w:rPr>
      </w:pPr>
      <w:r w:rsidRPr="001B48F5">
        <w:rPr>
          <w:bCs/>
          <w:szCs w:val="24"/>
        </w:rPr>
        <w:t xml:space="preserve">Ar mērķi ES līmenī </w:t>
      </w:r>
      <w:r w:rsidRPr="001B48F5">
        <w:rPr>
          <w:b/>
          <w:bCs/>
          <w:szCs w:val="24"/>
        </w:rPr>
        <w:t>sekmēt kultūras un radošo nozaru pārneses efektu</w:t>
      </w:r>
      <w:r w:rsidRPr="001B48F5">
        <w:rPr>
          <w:bCs/>
          <w:szCs w:val="24"/>
        </w:rPr>
        <w:t xml:space="preserve"> - īpašu radošo procesu, kurā kultūras un radošajām nozarēm raksturīgās zināšanas un prasmes saplūst ar citu nozaru zināšanām un prasmēm, radot inovatīvus un funkcionālus risinājumus, 19. maija Izglītības, jaunatnes, kultūras un sporta ministru padomē tika pieņemti Padomes secinājumi</w:t>
      </w:r>
      <w:r w:rsidRPr="001B48F5">
        <w:rPr>
          <w:b/>
          <w:bCs/>
          <w:szCs w:val="24"/>
        </w:rPr>
        <w:t xml:space="preserve">, </w:t>
      </w:r>
      <w:r w:rsidRPr="001B48F5">
        <w:rPr>
          <w:bCs/>
          <w:szCs w:val="24"/>
        </w:rPr>
        <w:t xml:space="preserve">lai veicinātu izpratni par dažādu nozaru sadarbības potenciālu un sniegtu </w:t>
      </w:r>
      <w:r w:rsidRPr="001B48F5">
        <w:t>ieguldījumu Eiropas ekonomikas konkurētspējas palielināšanā, ātrākā izaugsmē un inovāciju attīstībā</w:t>
      </w:r>
      <w:r w:rsidR="00F10B07" w:rsidRPr="001B48F5">
        <w:t>.</w:t>
      </w:r>
      <w:r w:rsidRPr="001B48F5">
        <w:rPr>
          <w:bCs/>
          <w:szCs w:val="24"/>
        </w:rPr>
        <w:t xml:space="preserve"> Secinājumos tika ietverti ieteikumi, kas tika gūti ikgadējās radošās darbības nedēļas ”Radi!” ietvaros 11. un 12. martā Rīgā prezidentūras konferencē „Kultūras un radošo industriju pārneses process”. </w:t>
      </w:r>
    </w:p>
    <w:p w:rsidR="005C7CBC" w:rsidRPr="001B48F5" w:rsidRDefault="005C7CBC" w:rsidP="005C7CBC">
      <w:pPr>
        <w:pStyle w:val="ListParagraph"/>
        <w:numPr>
          <w:ilvl w:val="0"/>
          <w:numId w:val="7"/>
        </w:numPr>
        <w:spacing w:after="120" w:line="360" w:lineRule="auto"/>
        <w:ind w:left="284"/>
        <w:contextualSpacing w:val="0"/>
        <w:rPr>
          <w:bCs/>
          <w:szCs w:val="24"/>
        </w:rPr>
      </w:pPr>
      <w:r w:rsidRPr="001B48F5">
        <w:rPr>
          <w:bCs/>
          <w:szCs w:val="24"/>
        </w:rPr>
        <w:t xml:space="preserve">Latvijas prezidentūra izstrādāja ieteikumus turpmākam darbam, lai nostiprinātu </w:t>
      </w:r>
      <w:r w:rsidRPr="001B48F5">
        <w:rPr>
          <w:b/>
          <w:bCs/>
          <w:szCs w:val="24"/>
        </w:rPr>
        <w:t>uz pierādījumiem balstītas kultūras politikas veidošanu un sekmētu kultūras statistikas un izpētes attīstību</w:t>
      </w:r>
      <w:r w:rsidRPr="001B48F5">
        <w:rPr>
          <w:bCs/>
          <w:szCs w:val="24"/>
        </w:rPr>
        <w:t xml:space="preserve">, īstenojot 2012. gada 26. novembra ES Padomes </w:t>
      </w:r>
      <w:r w:rsidRPr="001B48F5">
        <w:rPr>
          <w:bCs/>
          <w:szCs w:val="24"/>
        </w:rPr>
        <w:lastRenderedPageBreak/>
        <w:t>secinājumos par kultūras pārvaldību izteiktos ieteikumus, ar mērķi uzlabot kultūras pārvaldību</w:t>
      </w:r>
      <w:r w:rsidRPr="001B48F5">
        <w:rPr>
          <w:b/>
          <w:bCs/>
          <w:szCs w:val="24"/>
        </w:rPr>
        <w:t>.</w:t>
      </w:r>
    </w:p>
    <w:p w:rsidR="005C7CBC" w:rsidRPr="001B48F5" w:rsidRDefault="005C7CBC" w:rsidP="005C7CBC">
      <w:pPr>
        <w:pStyle w:val="ListParagraph"/>
        <w:numPr>
          <w:ilvl w:val="0"/>
          <w:numId w:val="7"/>
        </w:numPr>
        <w:spacing w:after="120" w:line="360" w:lineRule="auto"/>
        <w:ind w:left="284"/>
        <w:contextualSpacing w:val="0"/>
        <w:rPr>
          <w:bCs/>
          <w:szCs w:val="24"/>
        </w:rPr>
      </w:pPr>
      <w:r w:rsidRPr="001B48F5">
        <w:rPr>
          <w:bCs/>
          <w:szCs w:val="24"/>
        </w:rPr>
        <w:t xml:space="preserve">Tāpat 12. un 13. martā Latvijas prezidentūras konferencē tika aktualizēta tēma par </w:t>
      </w:r>
      <w:r w:rsidRPr="001B48F5">
        <w:rPr>
          <w:b/>
          <w:bCs/>
          <w:szCs w:val="24"/>
        </w:rPr>
        <w:t>kultūras mantojuma, laikmetīgās arhitektūras un dizaina mijiedarbību</w:t>
      </w:r>
      <w:r w:rsidRPr="001B48F5">
        <w:rPr>
          <w:bCs/>
          <w:szCs w:val="24"/>
        </w:rPr>
        <w:t xml:space="preserve">. </w:t>
      </w:r>
      <w:r w:rsidRPr="001B48F5">
        <w:t xml:space="preserve"> </w:t>
      </w:r>
      <w:r w:rsidRPr="001B48F5">
        <w:rPr>
          <w:bCs/>
          <w:szCs w:val="24"/>
        </w:rPr>
        <w:t xml:space="preserve">Konferences noslēgumā delegāti pieņēma kopīgu paziņojumu, aicinot veicināt uz cilvēku vērstu pieeju, īstenojot inovācijas vēsturiskajā vidē, kā arī piešķirt lielāku vērību oriģinālu kultūrvēsturisku vērtību saglabāšanai, tostarp </w:t>
      </w:r>
      <w:r w:rsidRPr="001B48F5">
        <w:rPr>
          <w:b/>
          <w:bCs/>
          <w:szCs w:val="24"/>
        </w:rPr>
        <w:t>aicinot Eiropas Komisiju noteikt 2018. gadu par Eiropas kultūras mantojuma gadu.</w:t>
      </w:r>
    </w:p>
    <w:p w:rsidR="005C7CBC" w:rsidRPr="001B48F5" w:rsidRDefault="005C7CBC" w:rsidP="005C7CBC">
      <w:pPr>
        <w:pStyle w:val="ListParagraph"/>
        <w:numPr>
          <w:ilvl w:val="0"/>
          <w:numId w:val="7"/>
        </w:numPr>
        <w:spacing w:after="120" w:line="360" w:lineRule="auto"/>
        <w:ind w:left="284"/>
        <w:contextualSpacing w:val="0"/>
        <w:rPr>
          <w:bCs/>
          <w:szCs w:val="24"/>
        </w:rPr>
      </w:pPr>
      <w:r w:rsidRPr="001B48F5">
        <w:rPr>
          <w:bCs/>
          <w:szCs w:val="24"/>
        </w:rPr>
        <w:t xml:space="preserve">Lai plašāk izmantotu </w:t>
      </w:r>
      <w:r w:rsidRPr="001B48F5">
        <w:rPr>
          <w:b/>
          <w:bCs/>
          <w:szCs w:val="24"/>
        </w:rPr>
        <w:t>Eiropas digitālā kultūras mantojuma</w:t>
      </w:r>
      <w:r w:rsidRPr="001B48F5">
        <w:rPr>
          <w:bCs/>
          <w:szCs w:val="24"/>
        </w:rPr>
        <w:t xml:space="preserve"> bagātību citās nozarēs, </w:t>
      </w:r>
      <w:r w:rsidRPr="001B48F5">
        <w:rPr>
          <w:rFonts w:eastAsia="Times New Roman" w:cs="Times New Roman"/>
          <w:bCs/>
          <w:szCs w:val="24"/>
          <w:lang w:eastAsia="fr-BE"/>
        </w:rPr>
        <w:t xml:space="preserve">17. un 18. martā norisinājās Eiropas digitālās bibliotēkas </w:t>
      </w:r>
      <w:r w:rsidRPr="001B48F5">
        <w:rPr>
          <w:rFonts w:eastAsia="Times New Roman" w:cs="Times New Roman"/>
          <w:bCs/>
          <w:i/>
          <w:szCs w:val="24"/>
          <w:lang w:eastAsia="fr-BE"/>
        </w:rPr>
        <w:t>Europeana</w:t>
      </w:r>
      <w:r w:rsidRPr="001B48F5">
        <w:rPr>
          <w:rFonts w:eastAsia="Times New Roman" w:cs="Times New Roman"/>
          <w:bCs/>
          <w:szCs w:val="24"/>
          <w:lang w:eastAsia="fr-BE"/>
        </w:rPr>
        <w:t xml:space="preserve"> augsta līmeņa stratēģiskās plānošanas tikšanās. </w:t>
      </w:r>
      <w:r w:rsidRPr="001B48F5">
        <w:rPr>
          <w:bCs/>
          <w:szCs w:val="24"/>
        </w:rPr>
        <w:t xml:space="preserve">Tikšanās ietvaros tika izstrādātas rekomendācijas, lai sekmētu digitālo kultūras mantojuma materiālu atkārtotu izmantošanu izglītībā un radošajās industrijās, tādējādi uzlabojot izglītības kvalitāti, stiprinot radošo sektoru un iepazīstinot Eiropas iedzīvotājus ar daudzveidīgo Eiropas kultūras mantojumu. </w:t>
      </w:r>
    </w:p>
    <w:p w:rsidR="005C7CBC" w:rsidRPr="001B48F5" w:rsidRDefault="005C7CBC" w:rsidP="005C7CBC">
      <w:pPr>
        <w:pStyle w:val="ListParagraph"/>
        <w:numPr>
          <w:ilvl w:val="0"/>
          <w:numId w:val="7"/>
        </w:numPr>
        <w:spacing w:after="120" w:line="360" w:lineRule="auto"/>
        <w:ind w:left="284"/>
        <w:contextualSpacing w:val="0"/>
        <w:rPr>
          <w:bCs/>
          <w:szCs w:val="24"/>
        </w:rPr>
      </w:pPr>
      <w:r w:rsidRPr="001B48F5">
        <w:rPr>
          <w:bCs/>
          <w:szCs w:val="24"/>
        </w:rPr>
        <w:t>Eiropas</w:t>
      </w:r>
      <w:r w:rsidRPr="001B48F5">
        <w:rPr>
          <w:rFonts w:eastAsia="Times New Roman" w:cs="Times New Roman"/>
          <w:szCs w:val="24"/>
          <w:lang w:eastAsia="fr-BE"/>
        </w:rPr>
        <w:t xml:space="preserve"> bibliotēku, informācijas un dokumentācijas asociāciju biroja un Eiropas nacionālā publisko bibliotēku pārvaldnieku foruma konferences ietvaros Rīgā 8. maijā tikās Eiropas bibliotēku nozares pārstāvji, un diskutēja, kā </w:t>
      </w:r>
      <w:r w:rsidRPr="001B48F5">
        <w:rPr>
          <w:rFonts w:eastAsia="Times New Roman" w:cs="Times New Roman"/>
          <w:b/>
          <w:szCs w:val="24"/>
          <w:lang w:eastAsia="fr-BE"/>
        </w:rPr>
        <w:t xml:space="preserve">veicināt lasīšanu Eiropā. </w:t>
      </w:r>
      <w:r w:rsidRPr="001B48F5">
        <w:rPr>
          <w:rFonts w:eastAsia="Times New Roman" w:cs="Times New Roman"/>
          <w:szCs w:val="24"/>
          <w:lang w:eastAsia="fr-BE"/>
        </w:rPr>
        <w:t xml:space="preserve">Konference akcentēja nepieciešamību turpināt aktīvu darbu bibliotēku lomas veicināšanā sabiedrībā, atbalsta sniegšanā informācijpratības un mūžizglītības procesiem, kā arī elektronisko grāmatu patapināšanu bibliotēkās. </w:t>
      </w:r>
    </w:p>
    <w:p w:rsidR="00C531CE" w:rsidRPr="001B48F5" w:rsidRDefault="00C531CE" w:rsidP="00C531CE">
      <w:pPr>
        <w:pStyle w:val="ListParagraph"/>
        <w:numPr>
          <w:ilvl w:val="0"/>
          <w:numId w:val="7"/>
        </w:numPr>
        <w:spacing w:after="120" w:line="360" w:lineRule="auto"/>
        <w:ind w:left="284"/>
        <w:contextualSpacing w:val="0"/>
      </w:pPr>
      <w:r w:rsidRPr="001B48F5">
        <w:t xml:space="preserve">ES Nacionālo arhīvu vadītāju padome un Eiropas arhīvu grupa tikās Rīgā no 19.-20. jūnijā, uzsverot </w:t>
      </w:r>
      <w:r w:rsidRPr="001B48F5">
        <w:rPr>
          <w:b/>
        </w:rPr>
        <w:t>arhīvu</w:t>
      </w:r>
      <w:r w:rsidRPr="001B48F5">
        <w:t xml:space="preserve"> vietu un lomu digitālajā laikmetā, arhīvu pārvaldību un statistiku, kā arī autortiesības un personas datu aizsardzību un arhīvu pieejamību</w:t>
      </w:r>
      <w:r w:rsidRPr="001B48F5">
        <w:rPr>
          <w:rFonts w:eastAsia="Times New Roman" w:cs="Times New Roman"/>
          <w:szCs w:val="24"/>
          <w:lang w:eastAsia="fr-BE"/>
        </w:rPr>
        <w:t>.</w:t>
      </w:r>
    </w:p>
    <w:p w:rsidR="00B77D30" w:rsidRPr="001B48F5" w:rsidRDefault="00B77D30" w:rsidP="001D3756">
      <w:pPr>
        <w:pStyle w:val="Heading2"/>
        <w:rPr>
          <w:rFonts w:ascii="Times New Roman" w:hAnsi="Times New Roman" w:cs="Times New Roman"/>
          <w:b w:val="0"/>
          <w:i/>
          <w:color w:val="auto"/>
          <w:sz w:val="24"/>
          <w:szCs w:val="24"/>
        </w:rPr>
      </w:pPr>
    </w:p>
    <w:p w:rsidR="001D3756" w:rsidRPr="001B48F5" w:rsidRDefault="001D3756" w:rsidP="001D3756">
      <w:pPr>
        <w:pStyle w:val="Heading2"/>
        <w:rPr>
          <w:rFonts w:ascii="Times New Roman" w:hAnsi="Times New Roman" w:cs="Times New Roman"/>
          <w:b w:val="0"/>
          <w:i/>
          <w:color w:val="auto"/>
          <w:sz w:val="24"/>
          <w:szCs w:val="24"/>
        </w:rPr>
      </w:pPr>
      <w:bookmarkStart w:id="18" w:name="_Toc423425159"/>
      <w:r w:rsidRPr="001B48F5">
        <w:rPr>
          <w:rFonts w:ascii="Times New Roman" w:hAnsi="Times New Roman" w:cs="Times New Roman"/>
          <w:b w:val="0"/>
          <w:i/>
          <w:color w:val="auto"/>
          <w:sz w:val="24"/>
          <w:szCs w:val="24"/>
        </w:rPr>
        <w:t>Veselība un sports</w:t>
      </w:r>
      <w:bookmarkEnd w:id="18"/>
    </w:p>
    <w:p w:rsidR="003F785C" w:rsidRPr="001B48F5" w:rsidRDefault="003F785C" w:rsidP="007A5202">
      <w:pPr>
        <w:pStyle w:val="ListParagraph"/>
        <w:numPr>
          <w:ilvl w:val="0"/>
          <w:numId w:val="38"/>
        </w:numPr>
        <w:spacing w:before="120" w:after="120" w:line="360" w:lineRule="auto"/>
        <w:ind w:left="284" w:hanging="284"/>
        <w:rPr>
          <w:rFonts w:eastAsia="Times New Roman" w:cs="Times New Roman"/>
          <w:szCs w:val="24"/>
          <w:lang w:eastAsia="lv-LV"/>
        </w:rPr>
      </w:pPr>
      <w:r w:rsidRPr="001B48F5">
        <w:rPr>
          <w:rFonts w:eastAsia="Times New Roman" w:cs="Times New Roman"/>
          <w:szCs w:val="24"/>
          <w:lang w:eastAsia="lv-LV"/>
        </w:rPr>
        <w:t xml:space="preserve">Latvijas prezidentūra 19. jūnija Nodarbinātības, sociālās politikas, veselības un patērētāju lietu ministru padomē </w:t>
      </w:r>
      <w:r w:rsidRPr="001B48F5">
        <w:t>panāca vienošanos par priekšlikumu</w:t>
      </w:r>
      <w:r w:rsidRPr="001B48F5">
        <w:rPr>
          <w:rFonts w:eastAsia="Times New Roman" w:cs="Times New Roman"/>
          <w:szCs w:val="24"/>
          <w:lang w:eastAsia="lv-LV"/>
        </w:rPr>
        <w:t xml:space="preserve"> </w:t>
      </w:r>
      <w:r w:rsidRPr="001B48F5">
        <w:rPr>
          <w:rFonts w:eastAsia="Times New Roman" w:cs="Times New Roman"/>
          <w:b/>
          <w:bCs/>
          <w:szCs w:val="24"/>
          <w:lang w:eastAsia="lv-LV"/>
        </w:rPr>
        <w:t>Medicīnas ierīču regulējumam</w:t>
      </w:r>
      <w:r w:rsidRPr="001B48F5">
        <w:rPr>
          <w:rFonts w:eastAsia="Times New Roman" w:cs="Times New Roman"/>
          <w:bCs/>
          <w:szCs w:val="24"/>
          <w:lang w:eastAsia="lv-LV"/>
        </w:rPr>
        <w:t>.</w:t>
      </w:r>
      <w:r w:rsidRPr="001B48F5">
        <w:rPr>
          <w:rFonts w:eastAsia="Times New Roman" w:cs="Times New Roman"/>
          <w:b/>
          <w:bCs/>
          <w:szCs w:val="24"/>
          <w:lang w:eastAsia="lv-LV"/>
        </w:rPr>
        <w:t xml:space="preserve"> </w:t>
      </w:r>
      <w:r w:rsidRPr="001B48F5">
        <w:rPr>
          <w:rFonts w:eastAsia="Times New Roman" w:cs="Times New Roman"/>
          <w:szCs w:val="24"/>
          <w:lang w:eastAsia="lv-LV"/>
        </w:rPr>
        <w:t xml:space="preserve">Jaunais regulējums nodrošinās augsta līmeņa aizsardzību Eiropas iedzīvotāju veselībai un drošībai, nodrošinās netraucētu iekšējā tirgus </w:t>
      </w:r>
      <w:r w:rsidRPr="001B48F5">
        <w:rPr>
          <w:rFonts w:eastAsia="Times New Roman" w:cs="Times New Roman"/>
          <w:szCs w:val="24"/>
          <w:lang w:eastAsia="lv-LV"/>
        </w:rPr>
        <w:lastRenderedPageBreak/>
        <w:t>darbību, kā arī tiesisko regulējumu, kas nepieciešams Eiropas medicīnisko ierīču nozares inovācijām un konkurētspējai.</w:t>
      </w:r>
    </w:p>
    <w:p w:rsidR="001D3756" w:rsidRPr="001B48F5" w:rsidRDefault="001D3756" w:rsidP="00314D05">
      <w:pPr>
        <w:pStyle w:val="darbam"/>
        <w:numPr>
          <w:ilvl w:val="0"/>
          <w:numId w:val="7"/>
        </w:numPr>
        <w:spacing w:line="360" w:lineRule="auto"/>
        <w:ind w:left="284" w:hanging="284"/>
        <w:rPr>
          <w:b/>
          <w:lang w:val="lv-LV"/>
        </w:rPr>
      </w:pPr>
      <w:r w:rsidRPr="001B48F5">
        <w:rPr>
          <w:lang w:val="lv-LV"/>
        </w:rPr>
        <w:t>ES veselības ministri 20.-21. aprīlī tikšanās laikā Rīgā vienojās par vienotas uztura un alkohola politikas nepieciešamību Eiropas Savienībā. Latvijas prezidentūra akcentēja nepieciešamību veicināt</w:t>
      </w:r>
      <w:r w:rsidRPr="001B48F5">
        <w:rPr>
          <w:b/>
          <w:lang w:val="lv-LV"/>
        </w:rPr>
        <w:t xml:space="preserve"> veselīgu dzīvesveidu</w:t>
      </w:r>
      <w:r w:rsidRPr="001B48F5">
        <w:rPr>
          <w:lang w:val="lv-LV"/>
        </w:rPr>
        <w:t>, uzsverot, ka uztura un pārtikas politiku ES jāveido tā, lai sargātu sabiedrības veselību un veicinātu veselīga uztura lietošanu ikdienā.</w:t>
      </w:r>
    </w:p>
    <w:p w:rsidR="001D3756" w:rsidRPr="001B48F5" w:rsidRDefault="001D3756" w:rsidP="00314D05">
      <w:pPr>
        <w:pStyle w:val="ListParagraph"/>
        <w:numPr>
          <w:ilvl w:val="0"/>
          <w:numId w:val="7"/>
        </w:numPr>
        <w:autoSpaceDE w:val="0"/>
        <w:autoSpaceDN w:val="0"/>
        <w:spacing w:after="120" w:line="360" w:lineRule="auto"/>
        <w:ind w:left="284" w:hanging="284"/>
        <w:contextualSpacing w:val="0"/>
        <w:rPr>
          <w:rFonts w:eastAsia="Times New Roman" w:cs="Times New Roman"/>
          <w:lang w:eastAsia="ru-RU"/>
        </w:rPr>
      </w:pPr>
      <w:r w:rsidRPr="001B48F5">
        <w:rPr>
          <w:rFonts w:eastAsia="Times New Roman" w:cs="Times New Roman"/>
          <w:szCs w:val="24"/>
          <w:lang w:eastAsia="ru-RU"/>
        </w:rPr>
        <w:t>Lai veicinātu ES sabiedrības veselību, kā arī izveidotu mehānismu, kas ļauj ātri un elastīgi reaģēt, kad tirgū parādās jaunas narkotiskas psihoaktīvās vielas, Prezidentūra veltīja visas pūles, lai panāktu tiesību akta par jaunām psihoaktīvām vielām virzību Padomē. Esam vienojušies par juridisko pamatu tiesību aktam, kas ir nozīmīgs solis ceļā uz Padomes kopējo nostāju.</w:t>
      </w:r>
    </w:p>
    <w:p w:rsidR="001D3756" w:rsidRPr="001B48F5" w:rsidRDefault="001D3756" w:rsidP="00314D05">
      <w:pPr>
        <w:pStyle w:val="ListParagraph"/>
        <w:numPr>
          <w:ilvl w:val="0"/>
          <w:numId w:val="7"/>
        </w:numPr>
        <w:spacing w:after="120" w:line="360" w:lineRule="auto"/>
        <w:ind w:left="284"/>
        <w:contextualSpacing w:val="0"/>
        <w:rPr>
          <w:bCs/>
          <w:szCs w:val="24"/>
        </w:rPr>
      </w:pPr>
      <w:r w:rsidRPr="001B48F5">
        <w:rPr>
          <w:szCs w:val="24"/>
        </w:rPr>
        <w:t xml:space="preserve">Latvijas prezidentūra pievērsās </w:t>
      </w:r>
      <w:r w:rsidRPr="001B48F5">
        <w:rPr>
          <w:b/>
          <w:szCs w:val="24"/>
        </w:rPr>
        <w:t>tautas sporta attīstībai</w:t>
      </w:r>
      <w:r w:rsidRPr="001B48F5">
        <w:rPr>
          <w:szCs w:val="24"/>
        </w:rPr>
        <w:t xml:space="preserve">, kas var kalpot kā efektīvs instruments sociāli ekonomisko izaicinājumu risināšanā. </w:t>
      </w:r>
    </w:p>
    <w:p w:rsidR="001D3756" w:rsidRPr="001B48F5" w:rsidRDefault="001D3756" w:rsidP="00314D05">
      <w:pPr>
        <w:pStyle w:val="ListParagraph"/>
        <w:numPr>
          <w:ilvl w:val="0"/>
          <w:numId w:val="7"/>
        </w:numPr>
        <w:spacing w:after="120" w:line="360" w:lineRule="auto"/>
        <w:ind w:left="284"/>
        <w:contextualSpacing w:val="0"/>
        <w:rPr>
          <w:bCs/>
          <w:szCs w:val="24"/>
        </w:rPr>
      </w:pPr>
      <w:r w:rsidRPr="001B48F5">
        <w:rPr>
          <w:szCs w:val="24"/>
        </w:rPr>
        <w:t xml:space="preserve">Latvijas prezidentūra īpašu uzmanību pievērsa tieši jauniešiem, 19. maija Izglītības, jaunatnes, kultūras un sporta ministru padomē pieņemot padomes secinājumus par tautas sportu un uzsverot, ka nepieciešams sekmēt </w:t>
      </w:r>
      <w:r w:rsidR="00464E84">
        <w:rPr>
          <w:b/>
          <w:szCs w:val="24"/>
        </w:rPr>
        <w:t>caurviju</w:t>
      </w:r>
      <w:r w:rsidRPr="001B48F5">
        <w:rPr>
          <w:b/>
          <w:szCs w:val="24"/>
        </w:rPr>
        <w:t xml:space="preserve"> prasmju</w:t>
      </w:r>
      <w:r w:rsidRPr="001B48F5">
        <w:rPr>
          <w:szCs w:val="24"/>
        </w:rPr>
        <w:t xml:space="preserve"> - </w:t>
      </w:r>
      <w:r w:rsidRPr="001B48F5">
        <w:rPr>
          <w:rFonts w:cs="Times New Roman"/>
          <w:bCs/>
          <w:szCs w:val="24"/>
        </w:rPr>
        <w:t>spēju domāt kritiski, uzņemties iniciatīvu, risināt problēmas un strādāt sadarbībā</w:t>
      </w:r>
      <w:r w:rsidRPr="001B48F5">
        <w:rPr>
          <w:szCs w:val="24"/>
        </w:rPr>
        <w:t xml:space="preserve"> – attīstību, lai veicinātu jauniešu nodarbinātību. </w:t>
      </w:r>
    </w:p>
    <w:p w:rsidR="0025648A" w:rsidRPr="001B48F5" w:rsidRDefault="0025648A" w:rsidP="00AB5562">
      <w:pPr>
        <w:pStyle w:val="Heading2"/>
        <w:rPr>
          <w:rFonts w:ascii="Times New Roman" w:hAnsi="Times New Roman" w:cs="Times New Roman"/>
          <w:b w:val="0"/>
          <w:i/>
          <w:color w:val="auto"/>
          <w:sz w:val="24"/>
          <w:szCs w:val="24"/>
        </w:rPr>
      </w:pPr>
    </w:p>
    <w:p w:rsidR="00AB5562" w:rsidRPr="001B48F5" w:rsidRDefault="00AB5562" w:rsidP="002A6549">
      <w:pPr>
        <w:pStyle w:val="Heading2"/>
        <w:spacing w:after="240"/>
        <w:rPr>
          <w:rFonts w:ascii="Times New Roman" w:hAnsi="Times New Roman" w:cs="Times New Roman"/>
          <w:b w:val="0"/>
          <w:i/>
          <w:color w:val="auto"/>
          <w:sz w:val="24"/>
          <w:szCs w:val="24"/>
        </w:rPr>
      </w:pPr>
      <w:bookmarkStart w:id="19" w:name="_Toc423425160"/>
      <w:r w:rsidRPr="001B48F5">
        <w:rPr>
          <w:rFonts w:ascii="Times New Roman" w:hAnsi="Times New Roman" w:cs="Times New Roman"/>
          <w:b w:val="0"/>
          <w:i/>
          <w:color w:val="auto"/>
          <w:sz w:val="24"/>
          <w:szCs w:val="24"/>
        </w:rPr>
        <w:t>Vides politika</w:t>
      </w:r>
      <w:bookmarkEnd w:id="19"/>
    </w:p>
    <w:p w:rsidR="0012759D" w:rsidRPr="001B48F5" w:rsidRDefault="00F67A9B" w:rsidP="003B0174">
      <w:pPr>
        <w:pStyle w:val="ListParagraph"/>
        <w:numPr>
          <w:ilvl w:val="0"/>
          <w:numId w:val="6"/>
        </w:numPr>
        <w:spacing w:before="240" w:after="240" w:line="360" w:lineRule="auto"/>
        <w:ind w:left="284" w:hanging="284"/>
        <w:contextualSpacing w:val="0"/>
        <w:rPr>
          <w:rFonts w:cs="Times New Roman"/>
          <w:szCs w:val="24"/>
        </w:rPr>
      </w:pPr>
      <w:r w:rsidRPr="001B48F5">
        <w:rPr>
          <w:rFonts w:cs="Times New Roman"/>
          <w:szCs w:val="24"/>
        </w:rPr>
        <w:t xml:space="preserve">Latvijas prezidentūra pievērsa uzmanību </w:t>
      </w:r>
      <w:r w:rsidRPr="001B48F5">
        <w:rPr>
          <w:rFonts w:cs="Times New Roman"/>
          <w:b/>
          <w:szCs w:val="24"/>
        </w:rPr>
        <w:t>resursu efektivitātes un zaļās izaugsmes</w:t>
      </w:r>
      <w:r w:rsidRPr="001B48F5">
        <w:rPr>
          <w:rFonts w:cs="Times New Roman"/>
          <w:szCs w:val="24"/>
        </w:rPr>
        <w:t xml:space="preserve"> aspektiem, turpinot iesākto darbu pie vides dimensijas iekļaušanas Eiropas semestra procesā. 6.marta ES Vides padomē notika diskusija par Eiropas semestra zaļināšanu</w:t>
      </w:r>
      <w:r w:rsidR="00C547BB" w:rsidRPr="001B48F5">
        <w:rPr>
          <w:rStyle w:val="FootnoteReference"/>
          <w:rFonts w:cs="Times New Roman"/>
          <w:szCs w:val="24"/>
        </w:rPr>
        <w:footnoteReference w:id="21"/>
      </w:r>
      <w:r w:rsidRPr="001B48F5">
        <w:rPr>
          <w:rFonts w:cs="Times New Roman"/>
          <w:szCs w:val="24"/>
        </w:rPr>
        <w:t xml:space="preserve">, kur īpaši tika akcentēta nepieciešamība virzīties uz aprites ekonomiku, kā arī uzsvērta sinerģija starp vides un digitālajiem jautājumiem. </w:t>
      </w:r>
      <w:r w:rsidRPr="001B48F5">
        <w:rPr>
          <w:rFonts w:cs="Times New Roman"/>
          <w:szCs w:val="24"/>
        </w:rPr>
        <w:lastRenderedPageBreak/>
        <w:t xml:space="preserve">Diskusijas rezultāti tika iekļauti sintēzes ziņojumā, sniedzot Padomes ieguldījumu Eiropas semestra procesā. </w:t>
      </w:r>
      <w:r w:rsidR="0012759D" w:rsidRPr="001B48F5">
        <w:rPr>
          <w:rFonts w:cs="Times New Roman"/>
          <w:szCs w:val="24"/>
        </w:rPr>
        <w:t xml:space="preserve"> Viedokli par nepieciešamību virzīties uz </w:t>
      </w:r>
      <w:r w:rsidR="0012759D" w:rsidRPr="001B48F5">
        <w:rPr>
          <w:rFonts w:cs="Times New Roman"/>
          <w:b/>
          <w:szCs w:val="24"/>
        </w:rPr>
        <w:t>resursu efektīvāku izmantošanu un aprites ekonomiku</w:t>
      </w:r>
      <w:r w:rsidR="0012759D" w:rsidRPr="001B48F5">
        <w:rPr>
          <w:rFonts w:cs="Times New Roman"/>
          <w:szCs w:val="24"/>
        </w:rPr>
        <w:t xml:space="preserve"> Latvijas prezidentūra pauda arī augsta līmeņa konferencē par aprites ekonomiku, kas notika 5. martā Briselē.</w:t>
      </w:r>
    </w:p>
    <w:p w:rsidR="00F67A9B" w:rsidRPr="001B48F5" w:rsidRDefault="00F67A9B" w:rsidP="003B0174">
      <w:pPr>
        <w:pStyle w:val="ListParagraph"/>
        <w:numPr>
          <w:ilvl w:val="0"/>
          <w:numId w:val="6"/>
        </w:numPr>
        <w:spacing w:before="240" w:after="240" w:line="360" w:lineRule="auto"/>
        <w:ind w:left="284" w:hanging="284"/>
        <w:contextualSpacing w:val="0"/>
        <w:rPr>
          <w:rFonts w:cs="Times New Roman"/>
          <w:szCs w:val="24"/>
        </w:rPr>
      </w:pPr>
      <w:r w:rsidRPr="001B48F5">
        <w:rPr>
          <w:rFonts w:cs="Times New Roman"/>
          <w:szCs w:val="24"/>
        </w:rPr>
        <w:t>Latvijas Vides aizsardzības un reģionālā</w:t>
      </w:r>
      <w:r w:rsidRPr="001B48F5">
        <w:rPr>
          <w:rFonts w:cs="Times New Roman"/>
          <w:b/>
          <w:szCs w:val="24"/>
        </w:rPr>
        <w:t xml:space="preserve">s attīstības ministrs pārstāvēja prezidentūru </w:t>
      </w:r>
      <w:r w:rsidRPr="001B48F5">
        <w:rPr>
          <w:rFonts w:cs="Times New Roman"/>
          <w:szCs w:val="24"/>
        </w:rPr>
        <w:t>augsta līmeņa konferencēs vides jomā. 4.</w:t>
      </w:r>
      <w:r w:rsidR="002A6549" w:rsidRPr="001B48F5">
        <w:rPr>
          <w:rFonts w:cs="Times New Roman"/>
          <w:szCs w:val="24"/>
        </w:rPr>
        <w:t xml:space="preserve"> </w:t>
      </w:r>
      <w:r w:rsidRPr="001B48F5">
        <w:rPr>
          <w:rFonts w:cs="Times New Roman"/>
          <w:szCs w:val="24"/>
        </w:rPr>
        <w:t xml:space="preserve">martā notikušajā Eiropas Vides aģentūras Vides stāvokļa pārskata prezentācijā </w:t>
      </w:r>
      <w:r w:rsidR="0012759D" w:rsidRPr="001B48F5">
        <w:rPr>
          <w:rFonts w:cs="Times New Roman"/>
          <w:szCs w:val="24"/>
        </w:rPr>
        <w:t>tika uzsvērts, ka</w:t>
      </w:r>
      <w:r w:rsidRPr="001B48F5">
        <w:rPr>
          <w:rFonts w:cs="Times New Roman"/>
          <w:szCs w:val="24"/>
        </w:rPr>
        <w:t xml:space="preserve"> sasniegt ES kopējo vīziju 2050.</w:t>
      </w:r>
      <w:r w:rsidR="0012759D" w:rsidRPr="001B48F5">
        <w:rPr>
          <w:rFonts w:cs="Times New Roman"/>
          <w:szCs w:val="24"/>
        </w:rPr>
        <w:t xml:space="preserve"> </w:t>
      </w:r>
      <w:r w:rsidRPr="001B48F5">
        <w:rPr>
          <w:rFonts w:cs="Times New Roman"/>
          <w:szCs w:val="24"/>
        </w:rPr>
        <w:t>gadā “labi dzīvot planētas ekosistēmas robežās” iespējams tikai</w:t>
      </w:r>
      <w:r w:rsidR="0012759D" w:rsidRPr="001B48F5">
        <w:rPr>
          <w:rFonts w:cs="Times New Roman"/>
          <w:szCs w:val="24"/>
        </w:rPr>
        <w:t>,</w:t>
      </w:r>
      <w:r w:rsidRPr="001B48F5">
        <w:rPr>
          <w:rFonts w:cs="Times New Roman"/>
          <w:szCs w:val="24"/>
        </w:rPr>
        <w:t xml:space="preserve"> integrējot vides aspektus citās politikās. </w:t>
      </w:r>
    </w:p>
    <w:p w:rsidR="0012759D" w:rsidRPr="001B48F5" w:rsidRDefault="00F67A9B" w:rsidP="003B0174">
      <w:pPr>
        <w:pStyle w:val="ListParagraph"/>
        <w:numPr>
          <w:ilvl w:val="0"/>
          <w:numId w:val="6"/>
        </w:numPr>
        <w:spacing w:before="240" w:after="240" w:line="360" w:lineRule="auto"/>
        <w:ind w:left="284" w:hanging="284"/>
        <w:contextualSpacing w:val="0"/>
        <w:rPr>
          <w:rFonts w:cs="Times New Roman"/>
          <w:szCs w:val="24"/>
        </w:rPr>
      </w:pPr>
      <w:r w:rsidRPr="001B48F5">
        <w:rPr>
          <w:rFonts w:cs="Times New Roman"/>
          <w:szCs w:val="24"/>
        </w:rPr>
        <w:t>Tā kā Komisija pieņēma lēmumu atsaukt 2014.</w:t>
      </w:r>
      <w:r w:rsidR="002A6549" w:rsidRPr="001B48F5">
        <w:rPr>
          <w:rFonts w:cs="Times New Roman"/>
          <w:szCs w:val="24"/>
        </w:rPr>
        <w:t xml:space="preserve"> </w:t>
      </w:r>
      <w:r w:rsidRPr="001B48F5">
        <w:rPr>
          <w:rFonts w:cs="Times New Roman"/>
          <w:szCs w:val="24"/>
        </w:rPr>
        <w:t xml:space="preserve">gada jūlijā publicēto priekšlikumu </w:t>
      </w:r>
      <w:r w:rsidRPr="001B48F5">
        <w:rPr>
          <w:rFonts w:cs="Times New Roman"/>
          <w:b/>
          <w:szCs w:val="24"/>
        </w:rPr>
        <w:t>atkritumu jomas regulējum</w:t>
      </w:r>
      <w:r w:rsidR="0012759D" w:rsidRPr="001B48F5">
        <w:rPr>
          <w:rFonts w:cs="Times New Roman"/>
          <w:b/>
          <w:szCs w:val="24"/>
        </w:rPr>
        <w:t>am</w:t>
      </w:r>
      <w:r w:rsidRPr="001B48F5">
        <w:rPr>
          <w:rFonts w:cs="Times New Roman"/>
          <w:szCs w:val="24"/>
        </w:rPr>
        <w:t xml:space="preserve"> (Atkritumu pakotne), Latvijas prezidentūrai nebija iespējams saturiski strādāt pie šī priekšlikuma. Tomēr prezidentūra organizēja dalībvalstu diskusiju un apkopoja viedokļus gan par nepieciešamajiem uzlabojumiem atsauktajā Atkritumu pakotnē, gan par papildus elementiem jaunās Aprites ekonomikas pakotnes ietvarā.  </w:t>
      </w:r>
    </w:p>
    <w:p w:rsidR="00F67A9B" w:rsidRPr="001B48F5" w:rsidRDefault="001E5A1E" w:rsidP="003B0174">
      <w:pPr>
        <w:pStyle w:val="ListParagraph"/>
        <w:numPr>
          <w:ilvl w:val="0"/>
          <w:numId w:val="6"/>
        </w:numPr>
        <w:spacing w:before="240" w:after="240" w:line="360" w:lineRule="auto"/>
        <w:ind w:left="284" w:hanging="284"/>
        <w:contextualSpacing w:val="0"/>
        <w:rPr>
          <w:rFonts w:cs="Times New Roman"/>
          <w:szCs w:val="24"/>
        </w:rPr>
      </w:pPr>
      <w:r w:rsidRPr="001B48F5">
        <w:rPr>
          <w:rFonts w:cs="Tahoma"/>
        </w:rPr>
        <w:t>Latvijas prezidentūra 14.</w:t>
      </w:r>
      <w:r w:rsidR="00B11097" w:rsidRPr="001B48F5">
        <w:rPr>
          <w:rFonts w:cs="Tahoma"/>
        </w:rPr>
        <w:t xml:space="preserve"> </w:t>
      </w:r>
      <w:r w:rsidRPr="001B48F5">
        <w:rPr>
          <w:rFonts w:cs="Tahoma"/>
        </w:rPr>
        <w:t>aprīļa neformālās Vides ministru padomes laikā, kā arī 26. un 27.</w:t>
      </w:r>
      <w:r w:rsidR="0012759D" w:rsidRPr="001B48F5">
        <w:rPr>
          <w:rFonts w:cs="Tahoma"/>
        </w:rPr>
        <w:t xml:space="preserve"> </w:t>
      </w:r>
      <w:r w:rsidRPr="001B48F5">
        <w:rPr>
          <w:rFonts w:cs="Tahoma"/>
        </w:rPr>
        <w:t>maija Dabas konferencē “ES bioloģiskās daudzveidības stratēģijas 2020 ieviešana” un 28. un 29.</w:t>
      </w:r>
      <w:r w:rsidR="00DB0567" w:rsidRPr="001B48F5">
        <w:rPr>
          <w:rFonts w:cs="Tahoma"/>
        </w:rPr>
        <w:t xml:space="preserve"> </w:t>
      </w:r>
      <w:r w:rsidRPr="001B48F5">
        <w:rPr>
          <w:rFonts w:cs="Tahoma"/>
        </w:rPr>
        <w:t xml:space="preserve">maija Eiropas Savienības bioloģiskās daudzveidības un dabas direktoru sanāksmē organizēja diskusijas par </w:t>
      </w:r>
      <w:r w:rsidRPr="001B48F5">
        <w:rPr>
          <w:rFonts w:cs="Tahoma"/>
          <w:b/>
          <w:bCs/>
        </w:rPr>
        <w:t>bioloģiskās daudzveidības saglabāšanu</w:t>
      </w:r>
      <w:r w:rsidRPr="001B48F5">
        <w:rPr>
          <w:rFonts w:cs="Tahoma"/>
        </w:rPr>
        <w:t>. Notikušo diskusiju rezultāti sniegs ieguldījumu Eiropas Savienības Bioloģiskās daudzveidības stratēģijas vidus termiņa izvērtējuma izstrādē</w:t>
      </w:r>
      <w:r w:rsidR="00F67A9B" w:rsidRPr="001B48F5">
        <w:rPr>
          <w:rFonts w:cs="Times New Roman"/>
          <w:szCs w:val="24"/>
        </w:rPr>
        <w:t>.</w:t>
      </w:r>
    </w:p>
    <w:p w:rsidR="00F67A9B" w:rsidRPr="001B48F5" w:rsidRDefault="00F67A9B" w:rsidP="003B0174">
      <w:pPr>
        <w:pStyle w:val="ListParagraph"/>
        <w:numPr>
          <w:ilvl w:val="0"/>
          <w:numId w:val="6"/>
        </w:numPr>
        <w:spacing w:before="240" w:after="240" w:line="360" w:lineRule="auto"/>
        <w:ind w:left="284" w:hanging="284"/>
        <w:contextualSpacing w:val="0"/>
        <w:rPr>
          <w:rFonts w:cs="Times New Roman"/>
          <w:szCs w:val="24"/>
        </w:rPr>
      </w:pPr>
      <w:r w:rsidRPr="001B48F5">
        <w:rPr>
          <w:rFonts w:cs="Times New Roman"/>
          <w:b/>
        </w:rPr>
        <w:t>Bioloģiskās daudzveidības Starptautisko vides jautājumu darba grupā</w:t>
      </w:r>
      <w:r w:rsidRPr="001B48F5">
        <w:rPr>
          <w:rFonts w:cs="Times New Roman"/>
        </w:rPr>
        <w:t xml:space="preserve"> </w:t>
      </w:r>
      <w:r w:rsidRPr="001B48F5">
        <w:rPr>
          <w:rFonts w:cs="Times New Roman"/>
          <w:szCs w:val="24"/>
        </w:rPr>
        <w:t>Latvijas prezidentūra nodrošināja atbilžu izstrādi dažādiem Bioloģi</w:t>
      </w:r>
      <w:r w:rsidR="00FE5F51" w:rsidRPr="001B48F5">
        <w:rPr>
          <w:rFonts w:cs="Times New Roman"/>
          <w:szCs w:val="24"/>
        </w:rPr>
        <w:t>skās daudzveidības konvencijas s</w:t>
      </w:r>
      <w:r w:rsidRPr="001B48F5">
        <w:rPr>
          <w:rFonts w:cs="Times New Roman"/>
          <w:szCs w:val="24"/>
        </w:rPr>
        <w:t xml:space="preserve">ekretariāta informācijas pieprasījumiem, kā arī – Eiropas Savienības dalībvalstu viedokļa sagatavošanu un pārstāvēšanu tādās starptautiskās sanāksmēs, kā: </w:t>
      </w:r>
    </w:p>
    <w:p w:rsidR="00F67A9B" w:rsidRPr="001B48F5" w:rsidRDefault="00F67A9B" w:rsidP="003B0174">
      <w:pPr>
        <w:pStyle w:val="ListParagraph"/>
        <w:numPr>
          <w:ilvl w:val="1"/>
          <w:numId w:val="40"/>
        </w:numPr>
        <w:spacing w:before="240" w:after="240" w:line="360" w:lineRule="auto"/>
        <w:ind w:left="567" w:hanging="283"/>
        <w:contextualSpacing w:val="0"/>
        <w:rPr>
          <w:rFonts w:cs="Times New Roman"/>
          <w:szCs w:val="24"/>
        </w:rPr>
      </w:pPr>
      <w:r w:rsidRPr="001B48F5">
        <w:rPr>
          <w:rFonts w:cs="Times New Roman"/>
          <w:szCs w:val="24"/>
        </w:rPr>
        <w:t>Starpvaldību bioloģiskās daudzveidības un ekosistēmu pakalpojumu politikas-zinātnes platformas Trešajā plenārsēd</w:t>
      </w:r>
      <w:r w:rsidR="00FE5F51" w:rsidRPr="001B48F5">
        <w:rPr>
          <w:rFonts w:cs="Times New Roman"/>
          <w:szCs w:val="24"/>
        </w:rPr>
        <w:t>e</w:t>
      </w:r>
      <w:r w:rsidRPr="001B48F5">
        <w:rPr>
          <w:rFonts w:cs="Times New Roman"/>
          <w:szCs w:val="24"/>
        </w:rPr>
        <w:t xml:space="preserve"> 12.-</w:t>
      </w:r>
      <w:r w:rsidR="00636226" w:rsidRPr="001B48F5">
        <w:rPr>
          <w:rFonts w:cs="Times New Roman"/>
          <w:szCs w:val="24"/>
        </w:rPr>
        <w:t xml:space="preserve"> </w:t>
      </w:r>
      <w:r w:rsidRPr="001B48F5">
        <w:rPr>
          <w:rFonts w:cs="Times New Roman"/>
          <w:szCs w:val="24"/>
        </w:rPr>
        <w:t>17.</w:t>
      </w:r>
      <w:r w:rsidR="0052696C" w:rsidRPr="001B48F5">
        <w:rPr>
          <w:rFonts w:cs="Times New Roman"/>
          <w:szCs w:val="24"/>
        </w:rPr>
        <w:t xml:space="preserve"> janvār</w:t>
      </w:r>
      <w:r w:rsidR="00FE5F51" w:rsidRPr="001B48F5">
        <w:rPr>
          <w:rFonts w:cs="Times New Roman"/>
          <w:szCs w:val="24"/>
        </w:rPr>
        <w:t>ī</w:t>
      </w:r>
      <w:r w:rsidRPr="001B48F5">
        <w:rPr>
          <w:rFonts w:cs="Times New Roman"/>
          <w:szCs w:val="24"/>
        </w:rPr>
        <w:t xml:space="preserve"> </w:t>
      </w:r>
      <w:r w:rsidR="00FE5F51" w:rsidRPr="001B48F5">
        <w:rPr>
          <w:rFonts w:cs="Times New Roman"/>
          <w:szCs w:val="24"/>
        </w:rPr>
        <w:t>-</w:t>
      </w:r>
      <w:r w:rsidR="00636226" w:rsidRPr="001B48F5">
        <w:rPr>
          <w:rFonts w:cs="Times New Roman"/>
          <w:szCs w:val="24"/>
        </w:rPr>
        <w:t xml:space="preserve"> </w:t>
      </w:r>
      <w:r w:rsidRPr="001B48F5">
        <w:rPr>
          <w:rFonts w:cs="Times New Roman"/>
          <w:szCs w:val="24"/>
        </w:rPr>
        <w:t>uzsākot dažādus tematiskus un ekosistēmu pakalpojumu un bioloģiskās daudzveidības novērtējumus visos pasaules reģionos;</w:t>
      </w:r>
      <w:r w:rsidRPr="001B48F5" w:rsidDel="000C70B0">
        <w:rPr>
          <w:rFonts w:cs="Times New Roman"/>
          <w:szCs w:val="24"/>
        </w:rPr>
        <w:t xml:space="preserve"> </w:t>
      </w:r>
    </w:p>
    <w:p w:rsidR="00F67A9B" w:rsidRPr="001B48F5" w:rsidRDefault="00F67A9B" w:rsidP="003B0174">
      <w:pPr>
        <w:pStyle w:val="ListParagraph"/>
        <w:numPr>
          <w:ilvl w:val="1"/>
          <w:numId w:val="40"/>
        </w:numPr>
        <w:spacing w:before="240" w:after="240" w:line="360" w:lineRule="auto"/>
        <w:ind w:left="567" w:hanging="283"/>
        <w:contextualSpacing w:val="0"/>
        <w:rPr>
          <w:rFonts w:cs="Times New Roman"/>
          <w:szCs w:val="24"/>
        </w:rPr>
      </w:pPr>
      <w:r w:rsidRPr="001B48F5">
        <w:rPr>
          <w:rFonts w:cs="Times New Roman"/>
          <w:szCs w:val="24"/>
        </w:rPr>
        <w:lastRenderedPageBreak/>
        <w:t xml:space="preserve">Konvencijas par starptautiskās nozīmes mitrājiem, īpaši kā par ūdensputnu dzīvesvidi </w:t>
      </w:r>
      <w:r w:rsidR="0052696C" w:rsidRPr="001B48F5">
        <w:rPr>
          <w:rFonts w:cs="Times New Roman"/>
          <w:szCs w:val="24"/>
        </w:rPr>
        <w:t>12.</w:t>
      </w:r>
      <w:r w:rsidR="00FE5F51" w:rsidRPr="001B48F5">
        <w:rPr>
          <w:rFonts w:cs="Times New Roman"/>
          <w:szCs w:val="24"/>
        </w:rPr>
        <w:t xml:space="preserve"> </w:t>
      </w:r>
      <w:r w:rsidR="0052696C" w:rsidRPr="001B48F5">
        <w:rPr>
          <w:rFonts w:cs="Times New Roman"/>
          <w:szCs w:val="24"/>
        </w:rPr>
        <w:t>Pušu konferenc</w:t>
      </w:r>
      <w:r w:rsidR="00FE5F51" w:rsidRPr="001B48F5">
        <w:rPr>
          <w:rFonts w:cs="Times New Roman"/>
          <w:szCs w:val="24"/>
        </w:rPr>
        <w:t>e, 1.-9. jūnijā</w:t>
      </w:r>
      <w:r w:rsidRPr="001B48F5">
        <w:rPr>
          <w:rFonts w:cs="Times New Roman"/>
          <w:szCs w:val="24"/>
        </w:rPr>
        <w:t xml:space="preserve"> </w:t>
      </w:r>
      <w:r w:rsidR="00FE5F51" w:rsidRPr="001B48F5">
        <w:rPr>
          <w:rFonts w:cs="Times New Roman"/>
          <w:szCs w:val="24"/>
        </w:rPr>
        <w:t xml:space="preserve">- </w:t>
      </w:r>
      <w:r w:rsidRPr="001B48F5">
        <w:rPr>
          <w:rFonts w:cs="Times New Roman"/>
          <w:szCs w:val="24"/>
        </w:rPr>
        <w:t xml:space="preserve">apstiprinot Stratēģisku plānu (2016-2024) </w:t>
      </w:r>
      <w:r w:rsidR="00FE5F51" w:rsidRPr="001B48F5">
        <w:rPr>
          <w:rFonts w:cs="Times New Roman"/>
          <w:szCs w:val="24"/>
        </w:rPr>
        <w:t>mitrāju saprātīgai izmantošanai</w:t>
      </w:r>
      <w:r w:rsidRPr="001B48F5">
        <w:rPr>
          <w:rFonts w:cs="Times New Roman"/>
          <w:szCs w:val="24"/>
        </w:rPr>
        <w:t>.</w:t>
      </w:r>
    </w:p>
    <w:p w:rsidR="00F67A9B" w:rsidRPr="001B48F5" w:rsidRDefault="00F67A9B" w:rsidP="003B0174">
      <w:pPr>
        <w:pStyle w:val="ListParagraph"/>
        <w:numPr>
          <w:ilvl w:val="0"/>
          <w:numId w:val="6"/>
        </w:numPr>
        <w:spacing w:before="240" w:after="240" w:line="360" w:lineRule="auto"/>
        <w:ind w:left="284" w:hanging="284"/>
        <w:contextualSpacing w:val="0"/>
        <w:rPr>
          <w:rFonts w:cs="Times New Roman"/>
          <w:szCs w:val="24"/>
        </w:rPr>
      </w:pPr>
      <w:r w:rsidRPr="001B48F5">
        <w:rPr>
          <w:rFonts w:cs="Times New Roman"/>
          <w:szCs w:val="24"/>
        </w:rPr>
        <w:t>Par</w:t>
      </w:r>
      <w:r w:rsidRPr="001B48F5">
        <w:rPr>
          <w:rFonts w:cs="Times New Roman"/>
          <w:b/>
          <w:szCs w:val="24"/>
        </w:rPr>
        <w:t xml:space="preserve"> ūdens resursu aizsardzības jautājumiem </w:t>
      </w:r>
      <w:r w:rsidRPr="001B48F5">
        <w:rPr>
          <w:rFonts w:cs="Times New Roman"/>
          <w:szCs w:val="24"/>
        </w:rPr>
        <w:t>un izaicinājumiem virzībā uz laba ekoloģiskā stāvokļa sasniegšanu Latvijas prezidentūra pārstāvēja ES viedokli 4. Eiropas Ūdens konferencē 23.-</w:t>
      </w:r>
      <w:r w:rsidR="00FE5F51" w:rsidRPr="001B48F5">
        <w:rPr>
          <w:rFonts w:cs="Times New Roman"/>
          <w:szCs w:val="24"/>
        </w:rPr>
        <w:t xml:space="preserve"> </w:t>
      </w:r>
      <w:r w:rsidRPr="001B48F5">
        <w:rPr>
          <w:rFonts w:cs="Times New Roman"/>
          <w:szCs w:val="24"/>
        </w:rPr>
        <w:t>24. martā Briselē, kā arī apsprieda šos jautājumus ES Ūdens un jūras direktoru sanāksmē 26.-</w:t>
      </w:r>
      <w:r w:rsidR="00FE5F51" w:rsidRPr="001B48F5">
        <w:rPr>
          <w:rFonts w:cs="Times New Roman"/>
          <w:szCs w:val="24"/>
        </w:rPr>
        <w:t xml:space="preserve"> </w:t>
      </w:r>
      <w:r w:rsidRPr="001B48F5">
        <w:rPr>
          <w:rFonts w:cs="Times New Roman"/>
          <w:szCs w:val="24"/>
        </w:rPr>
        <w:t xml:space="preserve">27. maijā Rīgā. </w:t>
      </w:r>
    </w:p>
    <w:p w:rsidR="00D92676" w:rsidRPr="001B48F5" w:rsidRDefault="00D92676" w:rsidP="00D92676">
      <w:pPr>
        <w:pStyle w:val="ListParagraph"/>
        <w:numPr>
          <w:ilvl w:val="0"/>
          <w:numId w:val="6"/>
        </w:numPr>
        <w:spacing w:before="240" w:after="240" w:line="360" w:lineRule="auto"/>
        <w:ind w:left="284" w:hanging="284"/>
        <w:contextualSpacing w:val="0"/>
      </w:pPr>
      <w:r w:rsidRPr="001B48F5">
        <w:t>Lai uzlabotu Eiropas Savienības gaisa kvalitāti un samazinātu gaisa piesārņojuma radīto negatīvo ietekmi uz vidi un cilvēku veselību, prezidentūra aktīvi strādāja</w:t>
      </w:r>
      <w:r w:rsidRPr="001B48F5">
        <w:rPr>
          <w:rStyle w:val="FootnoteReference"/>
        </w:rPr>
        <w:footnoteReference w:id="22"/>
      </w:r>
      <w:r w:rsidRPr="001B48F5">
        <w:t xml:space="preserve">, lai panāktu vienošanos ar Eiropas Parlamentu 1. lasījumā </w:t>
      </w:r>
      <w:r w:rsidRPr="001B48F5">
        <w:rPr>
          <w:b/>
          <w:bCs/>
        </w:rPr>
        <w:t>par ierobežojumiem attiecībā uz dažu piesārņojošu vielu emisiju gaisā no vidējas jaudas sadedzināšanas iekārtām</w:t>
      </w:r>
      <w:r w:rsidRPr="001B48F5">
        <w:t>. Izstrādātā direktīva būtiski paplašinās Eiropas Savienības regulējumu, nosakot emisijas robežvērtības arī vidējas jaudas sadedzināšanas iekārtām (iekārtas, kuras izmanto dažādām vajadzībām, tostarp elektroenerģijas ražošanai, dzīvojamo ēku apkurei, siltuma/tvaika ražošanai rūpnieciskiem procesiem u.c.) tādējādi samazinot šī sektora radīto gaisa piesārņojumu visā Eiropas Savienībā.</w:t>
      </w:r>
    </w:p>
    <w:p w:rsidR="00F67A9B" w:rsidRPr="001B48F5" w:rsidRDefault="00F67A9B" w:rsidP="003B0174">
      <w:pPr>
        <w:pStyle w:val="ListParagraph"/>
        <w:numPr>
          <w:ilvl w:val="0"/>
          <w:numId w:val="6"/>
        </w:numPr>
        <w:spacing w:before="240" w:after="240" w:line="360" w:lineRule="auto"/>
        <w:ind w:left="284" w:hanging="284"/>
        <w:contextualSpacing w:val="0"/>
        <w:rPr>
          <w:rFonts w:cs="Times New Roman"/>
          <w:szCs w:val="24"/>
        </w:rPr>
      </w:pPr>
      <w:r w:rsidRPr="001B48F5">
        <w:rPr>
          <w:rFonts w:cs="Times New Roman"/>
          <w:szCs w:val="24"/>
        </w:rPr>
        <w:t>Lai veicinātu Eiropas Savienības ilgtermiņa gaisa aizsardzības mērķu sasniegšanu un nākotnē sasniegtu Eiropas Savienībā tādu gaisa kvalitāti, kas nerada būtisku negatīvu ietekmi un apdraudējumu cilvēka veselībai un videi</w:t>
      </w:r>
      <w:r w:rsidR="00B849A0" w:rsidRPr="001B48F5">
        <w:rPr>
          <w:rFonts w:cs="Times New Roman"/>
          <w:szCs w:val="24"/>
        </w:rPr>
        <w:t>,</w:t>
      </w:r>
      <w:r w:rsidRPr="001B48F5">
        <w:rPr>
          <w:rFonts w:cs="Times New Roman"/>
          <w:szCs w:val="24"/>
        </w:rPr>
        <w:t xml:space="preserve"> Prezidentūra aktīvi strādāja pie direktīvas </w:t>
      </w:r>
      <w:r w:rsidRPr="001B48F5">
        <w:rPr>
          <w:rFonts w:cs="Times New Roman"/>
          <w:b/>
          <w:szCs w:val="24"/>
        </w:rPr>
        <w:t>priekšlikuma par kopējo valstīs radīto gaisu piesārņojošo vielu emisiju samazināšanu</w:t>
      </w:r>
      <w:r w:rsidRPr="001B48F5">
        <w:rPr>
          <w:rFonts w:cs="Times New Roman"/>
          <w:szCs w:val="24"/>
        </w:rPr>
        <w:t>. Latvijas Prezidentūras laikā tika sasniegts būtisks progress diskusijās par direktīvas tekstu, kā arī diskusija 15. jūnija Vides ministru padomes laikā iezīmēja risinājumus par atlikušajiem problēmjautājumiem tādējādi paverot ceļu vienošanās panākšanai par Padomes nostāju Lu</w:t>
      </w:r>
      <w:r w:rsidR="001A640D" w:rsidRPr="001B48F5">
        <w:rPr>
          <w:rFonts w:cs="Times New Roman"/>
          <w:szCs w:val="24"/>
        </w:rPr>
        <w:t>ksemburgas Prezidentūras laikā.</w:t>
      </w:r>
      <w:r w:rsidRPr="001B48F5">
        <w:rPr>
          <w:rFonts w:cs="Times New Roman"/>
          <w:szCs w:val="24"/>
        </w:rPr>
        <w:t xml:space="preserve"> </w:t>
      </w:r>
    </w:p>
    <w:p w:rsidR="00CF3B5D" w:rsidRPr="001B48F5" w:rsidRDefault="00CF3B5D" w:rsidP="003B0174">
      <w:pPr>
        <w:pStyle w:val="ListParagraph"/>
        <w:numPr>
          <w:ilvl w:val="0"/>
          <w:numId w:val="6"/>
        </w:numPr>
        <w:spacing w:before="240" w:after="240" w:line="360" w:lineRule="auto"/>
        <w:ind w:left="284" w:hanging="284"/>
        <w:contextualSpacing w:val="0"/>
      </w:pPr>
      <w:r w:rsidRPr="001B48F5">
        <w:t xml:space="preserve">Pēc intensīva darba ekspertu līmenī pie </w:t>
      </w:r>
      <w:r w:rsidRPr="001B48F5">
        <w:rPr>
          <w:b/>
          <w:bCs/>
        </w:rPr>
        <w:t>Autoceļiem</w:t>
      </w:r>
      <w:r w:rsidRPr="001B48F5">
        <w:t xml:space="preserve"> </w:t>
      </w:r>
      <w:r w:rsidRPr="001B48F5">
        <w:rPr>
          <w:b/>
          <w:bCs/>
        </w:rPr>
        <w:t>neparedzētas</w:t>
      </w:r>
      <w:r w:rsidRPr="001B48F5">
        <w:t xml:space="preserve"> </w:t>
      </w:r>
      <w:r w:rsidRPr="001B48F5">
        <w:rPr>
          <w:b/>
          <w:bCs/>
        </w:rPr>
        <w:t>mobilās</w:t>
      </w:r>
      <w:r w:rsidRPr="001B48F5">
        <w:t xml:space="preserve"> </w:t>
      </w:r>
      <w:r w:rsidRPr="001B48F5">
        <w:rPr>
          <w:b/>
          <w:bCs/>
        </w:rPr>
        <w:t>tehnikas</w:t>
      </w:r>
      <w:r w:rsidRPr="001B48F5">
        <w:t xml:space="preserve"> </w:t>
      </w:r>
      <w:r w:rsidRPr="001B48F5">
        <w:rPr>
          <w:b/>
          <w:bCs/>
        </w:rPr>
        <w:t>iekšdedzes</w:t>
      </w:r>
      <w:r w:rsidRPr="001B48F5">
        <w:t xml:space="preserve"> </w:t>
      </w:r>
      <w:r w:rsidRPr="001B48F5">
        <w:rPr>
          <w:b/>
          <w:bCs/>
        </w:rPr>
        <w:t>motoru</w:t>
      </w:r>
      <w:r w:rsidRPr="001B48F5">
        <w:t xml:space="preserve"> </w:t>
      </w:r>
      <w:r w:rsidRPr="001B48F5">
        <w:rPr>
          <w:b/>
          <w:bCs/>
        </w:rPr>
        <w:t>emisiju</w:t>
      </w:r>
      <w:r w:rsidRPr="001B48F5">
        <w:t xml:space="preserve"> </w:t>
      </w:r>
      <w:r w:rsidRPr="001B48F5">
        <w:rPr>
          <w:b/>
          <w:bCs/>
        </w:rPr>
        <w:t>robežvērtības</w:t>
      </w:r>
      <w:r w:rsidRPr="001B48F5">
        <w:t xml:space="preserve"> </w:t>
      </w:r>
      <w:r w:rsidRPr="001B48F5">
        <w:rPr>
          <w:b/>
          <w:bCs/>
        </w:rPr>
        <w:t>regulas</w:t>
      </w:r>
      <w:r w:rsidRPr="001B48F5">
        <w:t xml:space="preserve"> 30.</w:t>
      </w:r>
      <w:r w:rsidR="00BF342B" w:rsidRPr="001B48F5">
        <w:t xml:space="preserve"> </w:t>
      </w:r>
      <w:r w:rsidRPr="001B48F5">
        <w:t xml:space="preserve">jūnijā </w:t>
      </w:r>
      <w:r w:rsidR="009C71EA" w:rsidRPr="001B48F5">
        <w:t xml:space="preserve">plānots </w:t>
      </w:r>
      <w:r w:rsidRPr="001B48F5">
        <w:lastRenderedPageBreak/>
        <w:t>panākt</w:t>
      </w:r>
      <w:r w:rsidR="009C71EA" w:rsidRPr="001B48F5">
        <w:rPr>
          <w:rStyle w:val="FootnoteReference"/>
        </w:rPr>
        <w:footnoteReference w:id="23"/>
      </w:r>
      <w:r w:rsidR="009C71EA" w:rsidRPr="001B48F5">
        <w:t xml:space="preserve"> vienošano</w:t>
      </w:r>
      <w:r w:rsidRPr="001B48F5">
        <w:t>s Padomē par priekšlikumu. Regulas mērķis ir samazināt emisiju izmešu daudzumu, kas rodas no autoceļiem neparedzētas mobilas tehnikas motoriem, piemēram, dzelzceļa lokomotīvju, kvadraciklu, motorzāģu motoriem, tādējādi veicinot cilvēku veselības un vides aizsardzību.</w:t>
      </w:r>
    </w:p>
    <w:p w:rsidR="00CB2A0C" w:rsidRPr="001B48F5" w:rsidRDefault="00CB2A0C" w:rsidP="003B0174">
      <w:pPr>
        <w:pStyle w:val="ListParagraph"/>
        <w:numPr>
          <w:ilvl w:val="0"/>
          <w:numId w:val="6"/>
        </w:numPr>
        <w:spacing w:before="240" w:after="240" w:line="360" w:lineRule="auto"/>
        <w:ind w:left="284" w:hanging="284"/>
        <w:contextualSpacing w:val="0"/>
        <w:rPr>
          <w:rFonts w:cs="Times New Roman"/>
          <w:szCs w:val="24"/>
        </w:rPr>
      </w:pPr>
      <w:r w:rsidRPr="001B48F5">
        <w:rPr>
          <w:rFonts w:cs="Times New Roman"/>
          <w:szCs w:val="24"/>
        </w:rPr>
        <w:t xml:space="preserve">Latvijas prezidentūra nodrošināja grozījumu Direktīvā 94/62/EK attiecībā uz vieglās plastmasas iepirkumu maisiņu patēriņa samazināšanu apstiprināšanu. Tādējādi ir radīts ietvars pasākumiem, kuru mērķis ir samazināt vieglās plastmasas iepirkumu maisiņu patēriņu un to negatīvo ietekmi uz vidi. </w:t>
      </w:r>
    </w:p>
    <w:p w:rsidR="00CB2A0C" w:rsidRPr="001B48F5" w:rsidRDefault="00CB2A0C" w:rsidP="003B0174">
      <w:pPr>
        <w:pStyle w:val="ListParagraph"/>
        <w:numPr>
          <w:ilvl w:val="0"/>
          <w:numId w:val="6"/>
        </w:numPr>
        <w:spacing w:before="240" w:after="240" w:line="360" w:lineRule="auto"/>
        <w:ind w:left="284" w:hanging="284"/>
        <w:contextualSpacing w:val="0"/>
        <w:rPr>
          <w:rFonts w:cs="Times New Roman"/>
          <w:szCs w:val="24"/>
        </w:rPr>
      </w:pPr>
      <w:r w:rsidRPr="001B48F5">
        <w:t xml:space="preserve">Lai uzsvērtu Prezidentūras ieguldījumu </w:t>
      </w:r>
      <w:r w:rsidRPr="001B48F5">
        <w:rPr>
          <w:b/>
        </w:rPr>
        <w:t>piesārņojuma no plastmasas novēršanā</w:t>
      </w:r>
      <w:r w:rsidRPr="001B48F5">
        <w:t xml:space="preserve"> </w:t>
      </w:r>
      <w:r w:rsidRPr="001B48F5">
        <w:rPr>
          <w:rFonts w:eastAsia="Times New Roman"/>
        </w:rPr>
        <w:t>Vides aizsardzības un reģionālās attīstības ministrijas parlamentārais sekretārs piedalījās augsta līmeņa konference ''Plastmasas un mikroplastmasas piesārņojuma novēršana - steidzama nepieciešamība''. Konference tika organizēta ar mērķi apkopot esošās zināšanas par plastmasas un mikroplastmasas nonākšanu ūdens vidē un lemt par efektīviem pasākumiem šī piesārņojuma samazināšanai.</w:t>
      </w:r>
    </w:p>
    <w:p w:rsidR="000A5451" w:rsidRPr="001B48F5" w:rsidRDefault="000A5451" w:rsidP="003B0174">
      <w:pPr>
        <w:pStyle w:val="ListParagraph"/>
        <w:numPr>
          <w:ilvl w:val="0"/>
          <w:numId w:val="6"/>
        </w:numPr>
        <w:spacing w:before="240" w:after="240" w:line="360" w:lineRule="auto"/>
        <w:ind w:left="284" w:hanging="284"/>
        <w:contextualSpacing w:val="0"/>
      </w:pPr>
      <w:r w:rsidRPr="001B48F5">
        <w:t xml:space="preserve">Lai sekmētu siltumnīcefekta gāzes izmešu mazināšanu transporta sektorā, Latvijas prezidentūra panāca vienošanos par priekšlikumu, kas risina jautājumu par biodegvielas ražošanas procesā radītām </w:t>
      </w:r>
      <w:r w:rsidRPr="001B48F5">
        <w:rPr>
          <w:b/>
          <w:bCs/>
        </w:rPr>
        <w:t>netiešām izmaiņām zemes izmantošanā (ILUC direktīva</w:t>
      </w:r>
      <w:r w:rsidR="00FA7F73" w:rsidRPr="001B48F5">
        <w:rPr>
          <w:rStyle w:val="FootnoteReference"/>
          <w:b/>
          <w:bCs/>
        </w:rPr>
        <w:footnoteReference w:id="24"/>
      </w:r>
      <w:r w:rsidRPr="001B48F5">
        <w:rPr>
          <w:b/>
          <w:bCs/>
        </w:rPr>
        <w:t>)</w:t>
      </w:r>
      <w:r w:rsidRPr="001B48F5">
        <w:t>. Direktīvas mērķis ir ierobežot atbalstu pirmās paaudzes biodegvielas ražošanai no pārtikas un barības kultūraugiem un noteiktiem kultūraugiem, kas audzēti speciāli enerģijas iegūšanas vajadzībām, kā arī veicināt pāreju uz nākamās paaudzes biodegvielas ražošanas metodēm. Direktīva paredz, ka dalībvalstīm līdz 2020. gadam ir jānodrošina, lai no kultūraugiem, kas audzēti uz lauksaimniecības zemes</w:t>
      </w:r>
      <w:r w:rsidR="00627215" w:rsidRPr="001B48F5">
        <w:t>,</w:t>
      </w:r>
      <w:r w:rsidRPr="001B48F5">
        <w:t xml:space="preserve"> iegūtā pirmās paaudzes biodegviela nepārsniegtu 7% no k</w:t>
      </w:r>
      <w:r w:rsidR="00627215" w:rsidRPr="001B48F5">
        <w:t>opējā degvielas patēriņa. Tāpat</w:t>
      </w:r>
      <w:r w:rsidRPr="001B48F5">
        <w:t xml:space="preserve"> degvielas ražotājiem būs regulāri jāatskaitās dalībvalstīm un Komisijai par siltumnīcefekta gāzes emisijām, kuras radītas biodegvielas ražošanas procesā. Dalībvalstīm ir jāievieš ILUC direktīva līdz 2017. gadam un ne vēlāk kā 18 mēnešus pēc ES direktīvas stāšanās spēkā būs jānosaka nacionālie mērķi attiecībā uz jaunās paaudzes biodegvielas, kas ražota no </w:t>
      </w:r>
      <w:r w:rsidRPr="001B48F5">
        <w:lastRenderedPageBreak/>
        <w:t xml:space="preserve">atkritumiem vai atlikumiem, vai jūraszālēm, īpatsvaru transporta degvielas patēriņā.  </w:t>
      </w:r>
    </w:p>
    <w:p w:rsidR="005C3CA5" w:rsidRPr="001B48F5" w:rsidRDefault="005C3CA5" w:rsidP="003B0174">
      <w:pPr>
        <w:pStyle w:val="ListParagraph"/>
        <w:numPr>
          <w:ilvl w:val="0"/>
          <w:numId w:val="6"/>
        </w:numPr>
        <w:spacing w:before="240" w:after="240" w:line="360" w:lineRule="auto"/>
        <w:ind w:left="283" w:hanging="357"/>
        <w:contextualSpacing w:val="0"/>
      </w:pPr>
      <w:r w:rsidRPr="001B48F5">
        <w:t xml:space="preserve">Latvijas prezidentūra </w:t>
      </w:r>
      <w:r w:rsidR="001E5A1E" w:rsidRPr="001B48F5">
        <w:t>š.g. 6.</w:t>
      </w:r>
      <w:r w:rsidR="00636226" w:rsidRPr="001B48F5">
        <w:t xml:space="preserve"> </w:t>
      </w:r>
      <w:r w:rsidR="001E5A1E" w:rsidRPr="001B48F5">
        <w:t xml:space="preserve">marta ES Vides padomē </w:t>
      </w:r>
      <w:r w:rsidRPr="001B48F5">
        <w:t xml:space="preserve">panāca vienošanos par Eiropas Savienības pievienošanos Vašingtonas Konvencijai par </w:t>
      </w:r>
      <w:r w:rsidRPr="001B48F5">
        <w:rPr>
          <w:b/>
        </w:rPr>
        <w:t>starptautisko tirdzniecību ar apdraudētajām savvaļas augu un dzīvnieku sugām,</w:t>
      </w:r>
      <w:r w:rsidRPr="001B48F5">
        <w:t xml:space="preserve"> tādējādi sekmējot apdraudēto savvaļas sugu starptautiskās tirdzniecības pārraudzību Eiropas Savienībā. </w:t>
      </w:r>
    </w:p>
    <w:p w:rsidR="00627215" w:rsidRPr="001B48F5" w:rsidRDefault="00627215" w:rsidP="00627215">
      <w:pPr>
        <w:pStyle w:val="ListParagraph"/>
        <w:numPr>
          <w:ilvl w:val="0"/>
          <w:numId w:val="6"/>
        </w:numPr>
        <w:spacing w:after="120" w:line="360" w:lineRule="auto"/>
        <w:ind w:left="284" w:hanging="284"/>
      </w:pPr>
      <w:r w:rsidRPr="001B48F5">
        <w:t xml:space="preserve">Latvijas prezidentūra panāca vienošanos ar Eiropas Parlamentu jautājumā par </w:t>
      </w:r>
      <w:r w:rsidRPr="001B48F5">
        <w:rPr>
          <w:b/>
        </w:rPr>
        <w:t>tirdzniecību ar izstrādājumiem no roņiem.</w:t>
      </w:r>
      <w:r w:rsidRPr="001B48F5">
        <w:t xml:space="preserve">  Priekšlikums paredz precizēt esošos nosacījumus, saskaņā ar kuriem atļauts laist tirgū izstrādājumus no roņiem. Ņemti vērā Pasaules Tirdzniecības organizācijas nosacījumi, it īpaši attiecībā uz vienlīdzīgiem nosacījumiem visiem tirgus dalībniekiem. Saskaņā ar regulas projektu Komisija veiks informatīvus pasākumus, lai informētu sabiedrību par produktiem, kuru tirdzniecība ir atļauta. </w:t>
      </w:r>
    </w:p>
    <w:p w:rsidR="00FA7F73" w:rsidRPr="001B48F5" w:rsidRDefault="00FA7F73" w:rsidP="00FA7F73">
      <w:pPr>
        <w:pStyle w:val="ListParagraph"/>
        <w:spacing w:before="240" w:after="120" w:line="360" w:lineRule="auto"/>
        <w:ind w:left="284"/>
        <w:contextualSpacing w:val="0"/>
        <w:rPr>
          <w:rFonts w:cs="Times New Roman"/>
          <w:szCs w:val="24"/>
          <w:u w:val="single"/>
        </w:rPr>
      </w:pPr>
    </w:p>
    <w:p w:rsidR="00470692" w:rsidRPr="001B48F5" w:rsidRDefault="00BF342B" w:rsidP="00470692">
      <w:pPr>
        <w:spacing w:after="120" w:line="360" w:lineRule="auto"/>
        <w:rPr>
          <w:rFonts w:ascii="Times New Roman" w:hAnsi="Times New Roman" w:cs="Times New Roman"/>
          <w:sz w:val="24"/>
          <w:szCs w:val="24"/>
        </w:rPr>
      </w:pPr>
      <w:r w:rsidRPr="001B48F5">
        <w:rPr>
          <w:rFonts w:ascii="Times New Roman" w:hAnsi="Times New Roman" w:cs="Times New Roman"/>
          <w:sz w:val="24"/>
          <w:szCs w:val="24"/>
        </w:rPr>
        <w:t>ES nostājas vides jautājumos pārstāvība starptautiskos formātos</w:t>
      </w:r>
      <w:r w:rsidR="000A5451" w:rsidRPr="001B48F5">
        <w:rPr>
          <w:rFonts w:ascii="Times New Roman" w:hAnsi="Times New Roman" w:cs="Times New Roman"/>
          <w:sz w:val="24"/>
          <w:szCs w:val="24"/>
        </w:rPr>
        <w:t>:</w:t>
      </w:r>
      <w:r w:rsidRPr="001B48F5">
        <w:rPr>
          <w:rFonts w:ascii="Times New Roman" w:hAnsi="Times New Roman" w:cs="Times New Roman"/>
          <w:sz w:val="24"/>
          <w:szCs w:val="24"/>
        </w:rPr>
        <w:t xml:space="preserve"> </w:t>
      </w:r>
    </w:p>
    <w:p w:rsidR="00BF342B" w:rsidRPr="001B48F5" w:rsidRDefault="00BF342B" w:rsidP="007A5202">
      <w:pPr>
        <w:pStyle w:val="ListParagraph"/>
        <w:numPr>
          <w:ilvl w:val="0"/>
          <w:numId w:val="41"/>
        </w:numPr>
        <w:spacing w:after="120" w:line="360" w:lineRule="auto"/>
        <w:contextualSpacing w:val="0"/>
        <w:rPr>
          <w:rFonts w:cs="Times New Roman"/>
          <w:szCs w:val="24"/>
        </w:rPr>
      </w:pPr>
      <w:r w:rsidRPr="001B48F5">
        <w:rPr>
          <w:rFonts w:cs="Times New Roman"/>
          <w:bCs/>
          <w:szCs w:val="24"/>
        </w:rPr>
        <w:t xml:space="preserve">4. - 16. maijā Ženēvā Latvija pārstāvēja Eiropas Savienības viedokli Bāzeles, Roterdamas un Stokholmas konvenciju pušu konferencēs, kas bija veltītas </w:t>
      </w:r>
      <w:r w:rsidRPr="001B48F5">
        <w:rPr>
          <w:rFonts w:cs="Times New Roman"/>
          <w:b/>
          <w:bCs/>
          <w:szCs w:val="24"/>
        </w:rPr>
        <w:t>drošai ķīmisko vielu un bīstamo atkritumu pārvaldībai</w:t>
      </w:r>
      <w:r w:rsidRPr="001B48F5">
        <w:rPr>
          <w:rFonts w:cs="Times New Roman"/>
          <w:bCs/>
          <w:szCs w:val="24"/>
        </w:rPr>
        <w:t xml:space="preserve">. Tika panākta starptautiska vienošanās par atsevišķu īpaši bīstamu ķīmisko vielu aprites un reģistrācijas ierobežojumiem, lai novērstu draudus cilvēka veselībai un videi, kā arī vadlīnijas bīstamo atkritumu apsaimniekošanas jomā. </w:t>
      </w:r>
    </w:p>
    <w:p w:rsidR="00BF342B" w:rsidRPr="001B48F5" w:rsidRDefault="00BF342B" w:rsidP="007A5202">
      <w:pPr>
        <w:pStyle w:val="ListParagraph"/>
        <w:numPr>
          <w:ilvl w:val="0"/>
          <w:numId w:val="41"/>
        </w:numPr>
        <w:spacing w:after="120" w:line="360" w:lineRule="auto"/>
        <w:contextualSpacing w:val="0"/>
        <w:rPr>
          <w:rFonts w:cs="Times New Roman"/>
          <w:szCs w:val="24"/>
        </w:rPr>
      </w:pPr>
      <w:r w:rsidRPr="001B48F5">
        <w:rPr>
          <w:rFonts w:cs="Times New Roman"/>
          <w:bCs/>
          <w:szCs w:val="24"/>
        </w:rPr>
        <w:t xml:space="preserve">Prezidentūras laikā, ciešā sadarbībā ar Eiropas Komisiju un citu dalībvalstu ekspertiem, notika darbs starptautiskā līmenī pie Eiropas Savienības priekšlikuma Monreālas protokola par </w:t>
      </w:r>
      <w:r w:rsidRPr="001B48F5">
        <w:rPr>
          <w:rFonts w:cs="Times New Roman"/>
          <w:b/>
          <w:bCs/>
          <w:szCs w:val="24"/>
        </w:rPr>
        <w:t>ozona slāni noārdošajām vielām</w:t>
      </w:r>
      <w:r w:rsidRPr="001B48F5">
        <w:rPr>
          <w:rFonts w:cs="Times New Roman"/>
          <w:bCs/>
          <w:szCs w:val="24"/>
        </w:rPr>
        <w:t xml:space="preserve"> grozījumu sagatavošanas.  Padomē apstiprināts divu gadu mandāts Eiropas Komisijai vest sarunas par Monreālas protokola grozījumiem. </w:t>
      </w:r>
    </w:p>
    <w:p w:rsidR="00BF342B" w:rsidRPr="001B48F5" w:rsidRDefault="00BF342B" w:rsidP="007A5202">
      <w:pPr>
        <w:pStyle w:val="ListParagraph"/>
        <w:numPr>
          <w:ilvl w:val="0"/>
          <w:numId w:val="41"/>
        </w:numPr>
        <w:spacing w:after="120" w:line="360" w:lineRule="auto"/>
      </w:pPr>
      <w:r w:rsidRPr="001B48F5">
        <w:rPr>
          <w:rFonts w:cs="Times New Roman"/>
          <w:bCs/>
          <w:szCs w:val="24"/>
        </w:rPr>
        <w:t xml:space="preserve">Prezidentūra sadarbībā ar </w:t>
      </w:r>
      <w:r w:rsidRPr="001B48F5">
        <w:rPr>
          <w:rFonts w:cs="Times New Roman"/>
          <w:szCs w:val="24"/>
        </w:rPr>
        <w:t>Eiropas Komisiju un ES dalībvalstīm veica</w:t>
      </w:r>
      <w:r w:rsidRPr="001B48F5">
        <w:rPr>
          <w:rFonts w:cs="Times New Roman"/>
          <w:bCs/>
          <w:szCs w:val="24"/>
        </w:rPr>
        <w:t xml:space="preserve"> ANO Konvencijas par </w:t>
      </w:r>
      <w:r w:rsidRPr="001B48F5">
        <w:rPr>
          <w:rFonts w:cs="Times New Roman"/>
          <w:b/>
          <w:bCs/>
          <w:szCs w:val="24"/>
        </w:rPr>
        <w:t>cīņu pret pārtuksnešošanos/zemes degradāciju</w:t>
      </w:r>
      <w:r w:rsidRPr="001B48F5">
        <w:rPr>
          <w:rFonts w:cs="Times New Roman"/>
          <w:bCs/>
          <w:szCs w:val="24"/>
        </w:rPr>
        <w:t xml:space="preserve"> </w:t>
      </w:r>
      <w:r w:rsidRPr="001B48F5">
        <w:rPr>
          <w:rFonts w:cs="Times New Roman"/>
          <w:szCs w:val="24"/>
        </w:rPr>
        <w:t>ieviešanas progresa analīzi un pārskatīšanu.</w:t>
      </w:r>
    </w:p>
    <w:p w:rsidR="000A5451" w:rsidRPr="001B48F5" w:rsidRDefault="000A5451" w:rsidP="007A5202">
      <w:pPr>
        <w:pStyle w:val="ListParagraph"/>
        <w:numPr>
          <w:ilvl w:val="0"/>
          <w:numId w:val="41"/>
        </w:numPr>
        <w:spacing w:after="120" w:line="360" w:lineRule="auto"/>
        <w:contextualSpacing w:val="0"/>
        <w:rPr>
          <w:rFonts w:cs="Times New Roman"/>
          <w:szCs w:val="24"/>
        </w:rPr>
      </w:pPr>
      <w:r w:rsidRPr="001B48F5">
        <w:rPr>
          <w:rFonts w:cs="Times New Roman"/>
          <w:szCs w:val="24"/>
        </w:rPr>
        <w:lastRenderedPageBreak/>
        <w:t xml:space="preserve">Latvijas prezidentūra nodrošināja vienotas nostājas izstrādi, gatavojoties Konvencijas par </w:t>
      </w:r>
      <w:r w:rsidRPr="001B48F5">
        <w:rPr>
          <w:rFonts w:cs="Times New Roman"/>
          <w:b/>
          <w:szCs w:val="24"/>
        </w:rPr>
        <w:t>rūpniecisko avāriju pārrobežu ietekmi</w:t>
      </w:r>
      <w:r w:rsidRPr="001B48F5">
        <w:rPr>
          <w:rFonts w:cs="Times New Roman"/>
          <w:szCs w:val="24"/>
        </w:rPr>
        <w:t xml:space="preserve"> Attīstības Darba grupas 5.</w:t>
      </w:r>
      <w:r w:rsidR="00627215" w:rsidRPr="001B48F5">
        <w:rPr>
          <w:rFonts w:cs="Times New Roman"/>
          <w:szCs w:val="24"/>
        </w:rPr>
        <w:t xml:space="preserve"> </w:t>
      </w:r>
      <w:r w:rsidRPr="001B48F5">
        <w:rPr>
          <w:rFonts w:cs="Times New Roman"/>
          <w:szCs w:val="24"/>
        </w:rPr>
        <w:t xml:space="preserve">sanāksmei Ženēvā, kā arī veica viedokļu koordināciju saistībā ar gatavošanos </w:t>
      </w:r>
      <w:r w:rsidR="001A640D" w:rsidRPr="001B48F5">
        <w:t>Baltijas jūras vides aizsardzības komisijas (HELCOM) un Ziemeļaustrumu Atlantijas jūras vides aizsardzības komisijas (OSPAR) sanāksmēm</w:t>
      </w:r>
      <w:r w:rsidRPr="001B48F5">
        <w:rPr>
          <w:rFonts w:cs="Times New Roman"/>
          <w:szCs w:val="24"/>
        </w:rPr>
        <w:t>. Latvijas prezidentūra arī turpināja gatavošanos ministru konferencei „Vide Eiropai”, kas notiks 2016. gada jūnijā Gruzijā.</w:t>
      </w:r>
    </w:p>
    <w:p w:rsidR="000A5451" w:rsidRPr="001B48F5" w:rsidRDefault="000A5451" w:rsidP="007A5202">
      <w:pPr>
        <w:pStyle w:val="ListParagraph"/>
        <w:numPr>
          <w:ilvl w:val="0"/>
          <w:numId w:val="41"/>
        </w:numPr>
        <w:spacing w:after="120" w:line="360" w:lineRule="auto"/>
        <w:contextualSpacing w:val="0"/>
        <w:rPr>
          <w:rFonts w:cs="Times New Roman"/>
          <w:szCs w:val="24"/>
        </w:rPr>
      </w:pPr>
      <w:r w:rsidRPr="001B48F5">
        <w:rPr>
          <w:rFonts w:cs="Times New Roman"/>
          <w:szCs w:val="24"/>
        </w:rPr>
        <w:t xml:space="preserve">Latvijas prezidentūra nodrošināja ES vienotas nostājas izstrādi un pārstāvību Espo Konvencijas par </w:t>
      </w:r>
      <w:r w:rsidRPr="001B48F5">
        <w:rPr>
          <w:rFonts w:cs="Times New Roman"/>
          <w:b/>
          <w:szCs w:val="24"/>
        </w:rPr>
        <w:t>ietekmes uz vidi novērtējumu pārrobežu kontekstā</w:t>
      </w:r>
      <w:r w:rsidRPr="001B48F5">
        <w:rPr>
          <w:rFonts w:cs="Times New Roman"/>
          <w:szCs w:val="24"/>
        </w:rPr>
        <w:t xml:space="preserve"> Darba grupas 4. sanāksmē Ženēvā. Uz tās pamata izdevās, piemēram, vienoties par kompetencēm labas prakses rekomendāciju izstrādei Espo Konvencijas piemērošanai ar atomenerģiju saistītām darbībām.</w:t>
      </w:r>
    </w:p>
    <w:p w:rsidR="000A5451" w:rsidRPr="001B48F5" w:rsidRDefault="000A5451" w:rsidP="007A5202">
      <w:pPr>
        <w:pStyle w:val="ListParagraph"/>
        <w:numPr>
          <w:ilvl w:val="0"/>
          <w:numId w:val="41"/>
        </w:numPr>
        <w:spacing w:after="120" w:line="360" w:lineRule="auto"/>
        <w:contextualSpacing w:val="0"/>
        <w:rPr>
          <w:rFonts w:cs="Times New Roman"/>
          <w:szCs w:val="24"/>
        </w:rPr>
      </w:pPr>
      <w:r w:rsidRPr="001B48F5">
        <w:rPr>
          <w:rFonts w:cs="Times New Roman"/>
          <w:szCs w:val="24"/>
        </w:rPr>
        <w:t>Latvijas prezidentūra nodrošināja vienotas nostājas izstrādi, gatavojoties Orhūsas Konvencijas „</w:t>
      </w:r>
      <w:r w:rsidRPr="001B48F5">
        <w:rPr>
          <w:rFonts w:cs="Times New Roman"/>
          <w:b/>
          <w:szCs w:val="24"/>
        </w:rPr>
        <w:t>Par pieeju informācijai, sabiedrības dalību lēmumu pieņemšanā un iespēju griezties tiesu iestādēs saistībā ar vides jautājumiem</w:t>
      </w:r>
      <w:r w:rsidRPr="001B48F5">
        <w:rPr>
          <w:rFonts w:cs="Times New Roman"/>
          <w:szCs w:val="24"/>
        </w:rPr>
        <w:t>” Pušu darba grupas 19.</w:t>
      </w:r>
      <w:r w:rsidR="003859A7" w:rsidRPr="001B48F5">
        <w:rPr>
          <w:rFonts w:cs="Times New Roman"/>
          <w:szCs w:val="24"/>
        </w:rPr>
        <w:t xml:space="preserve"> </w:t>
      </w:r>
      <w:r w:rsidRPr="001B48F5">
        <w:rPr>
          <w:rFonts w:cs="Times New Roman"/>
          <w:szCs w:val="24"/>
        </w:rPr>
        <w:t>sanāksmei Ženēvā. Sanāksmes laikā prezidentūra nodrošināja Eiropas Savienības nostājas pārstāvību. Tas deva iespējas Latvijas prezidentūrai ES un tās dalībvalstu vārdā diskutēt par tādiem būtiskiem jautājumiem kā Konvencijas finansēšanas nosacījumi, nākamā perioda darba pr</w:t>
      </w:r>
      <w:r w:rsidR="00EF5E96" w:rsidRPr="001B48F5">
        <w:rPr>
          <w:rFonts w:cs="Times New Roman"/>
          <w:szCs w:val="24"/>
        </w:rPr>
        <w:t>ogramma un darbību prioritātes.</w:t>
      </w:r>
    </w:p>
    <w:p w:rsidR="00BF342B" w:rsidRPr="001B48F5" w:rsidRDefault="00BF342B" w:rsidP="00470692">
      <w:pPr>
        <w:spacing w:after="120" w:line="360" w:lineRule="auto"/>
        <w:rPr>
          <w:rFonts w:ascii="Times New Roman" w:hAnsi="Times New Roman" w:cs="Times New Roman"/>
          <w:sz w:val="24"/>
          <w:szCs w:val="24"/>
        </w:rPr>
      </w:pPr>
    </w:p>
    <w:p w:rsidR="00AB5562" w:rsidRPr="001B48F5" w:rsidRDefault="00AB5562" w:rsidP="002A6549">
      <w:pPr>
        <w:pStyle w:val="Heading2"/>
        <w:spacing w:after="240"/>
        <w:rPr>
          <w:rFonts w:ascii="Times New Roman" w:hAnsi="Times New Roman" w:cs="Times New Roman"/>
          <w:b w:val="0"/>
          <w:i/>
          <w:color w:val="auto"/>
          <w:sz w:val="24"/>
          <w:szCs w:val="24"/>
        </w:rPr>
      </w:pPr>
      <w:bookmarkStart w:id="20" w:name="_Toc423425161"/>
      <w:r w:rsidRPr="001B48F5">
        <w:rPr>
          <w:rFonts w:ascii="Times New Roman" w:hAnsi="Times New Roman" w:cs="Times New Roman"/>
          <w:b w:val="0"/>
          <w:i/>
          <w:color w:val="auto"/>
          <w:sz w:val="24"/>
          <w:szCs w:val="24"/>
        </w:rPr>
        <w:t>Lauksaimniecība un zivsaimniecība</w:t>
      </w:r>
      <w:bookmarkEnd w:id="20"/>
    </w:p>
    <w:p w:rsidR="0075394A" w:rsidRPr="001B48F5" w:rsidRDefault="0075394A" w:rsidP="0075394A">
      <w:pPr>
        <w:pStyle w:val="ListParagraph"/>
        <w:numPr>
          <w:ilvl w:val="0"/>
          <w:numId w:val="14"/>
        </w:numPr>
        <w:spacing w:after="120" w:line="360" w:lineRule="auto"/>
        <w:ind w:left="284" w:hanging="284"/>
        <w:contextualSpacing w:val="0"/>
        <w:rPr>
          <w:szCs w:val="24"/>
        </w:rPr>
      </w:pPr>
      <w:r w:rsidRPr="001B48F5">
        <w:rPr>
          <w:szCs w:val="24"/>
        </w:rPr>
        <w:t>Lai nodrošinātu ES lauksaimniecības un zivsaimniecības jomu konkurētspēju, Latvijas prezidentūra sekmēja inovatīvu un videi draudzīgu attīstību, dzīvnieku un augu veselības, pārtikas nekaitīguma standartu stiprināšanu, zvejniecību ilgtspējīgu pārvaldību un atbildīgu meža apsaimniekošanu.</w:t>
      </w:r>
    </w:p>
    <w:p w:rsidR="0075394A" w:rsidRPr="001B48F5" w:rsidRDefault="0075394A" w:rsidP="0075394A">
      <w:pPr>
        <w:pStyle w:val="ListParagraph"/>
        <w:numPr>
          <w:ilvl w:val="0"/>
          <w:numId w:val="14"/>
        </w:numPr>
        <w:spacing w:after="120" w:line="360" w:lineRule="auto"/>
        <w:ind w:left="284" w:hanging="284"/>
        <w:rPr>
          <w:szCs w:val="24"/>
        </w:rPr>
      </w:pPr>
      <w:r w:rsidRPr="001B48F5">
        <w:rPr>
          <w:b/>
          <w:bCs/>
        </w:rPr>
        <w:t xml:space="preserve">Kopējās lauksaimniecības politikas vienkāršošana </w:t>
      </w:r>
      <w:r w:rsidRPr="001B48F5">
        <w:t>bija viens no</w:t>
      </w:r>
      <w:r w:rsidRPr="001B48F5">
        <w:rPr>
          <w:b/>
          <w:bCs/>
        </w:rPr>
        <w:t xml:space="preserve"> </w:t>
      </w:r>
      <w:r w:rsidRPr="001B48F5">
        <w:t xml:space="preserve">prezidentūras svarīgākajiem jautājumiem lauksaimniecības jomā. ES Lauksaimniecības un zivsaimniecības ministri padomes sanāksmē 11. maijā pieņēma Padomes secinājumus, uzsverot nepieciešamību </w:t>
      </w:r>
      <w:r w:rsidRPr="001B48F5">
        <w:rPr>
          <w:bCs/>
        </w:rPr>
        <w:t>vienkāršot tiešo maksājumu shēmas un atbalsta piešķiršanas nosacījumus,</w:t>
      </w:r>
      <w:r w:rsidRPr="001B48F5">
        <w:t xml:space="preserve"> izvairīties no tirgus kopīgo organizāciju </w:t>
      </w:r>
      <w:r w:rsidRPr="001B48F5">
        <w:lastRenderedPageBreak/>
        <w:t xml:space="preserve">apgrūtinošām prasībām </w:t>
      </w:r>
      <w:r w:rsidRPr="001B48F5">
        <w:rPr>
          <w:bCs/>
        </w:rPr>
        <w:t>attiecībā uz paziņojumiem, produktu tirdzniecības standartiem atsevišķos sektoros</w:t>
      </w:r>
      <w:r w:rsidRPr="001B48F5">
        <w:t xml:space="preserve">, lauku attīstības programmu apstiprināšanas vienkāršošanu, kontroļu samērīgumu un uz risku balstītu pieeju </w:t>
      </w:r>
      <w:r w:rsidRPr="001B48F5">
        <w:rPr>
          <w:bCs/>
        </w:rPr>
        <w:t>pārbaužu īstenošanā</w:t>
      </w:r>
      <w:r w:rsidRPr="001B48F5">
        <w:t>. Šo secinājumu mērķis ir panākt lauksaimniekiem saprotamākus un pieejamākus lauksaimniecības politikas noteikumus un samazināt administratīvo slogu.</w:t>
      </w:r>
    </w:p>
    <w:p w:rsidR="0075394A" w:rsidRPr="001B48F5" w:rsidRDefault="0075394A" w:rsidP="0075394A">
      <w:pPr>
        <w:pStyle w:val="ListParagraph"/>
        <w:numPr>
          <w:ilvl w:val="0"/>
          <w:numId w:val="14"/>
        </w:numPr>
        <w:spacing w:line="360" w:lineRule="auto"/>
        <w:ind w:left="284" w:hanging="284"/>
        <w:contextualSpacing w:val="0"/>
        <w:rPr>
          <w:szCs w:val="24"/>
        </w:rPr>
      </w:pPr>
      <w:r w:rsidRPr="001B48F5">
        <w:rPr>
          <w:szCs w:val="24"/>
        </w:rPr>
        <w:t xml:space="preserve">Kaut arī regulas priekšlikums par </w:t>
      </w:r>
      <w:r w:rsidRPr="001B48F5">
        <w:rPr>
          <w:b/>
        </w:rPr>
        <w:t xml:space="preserve">bioloģisko </w:t>
      </w:r>
      <w:r w:rsidRPr="001B48F5">
        <w:rPr>
          <w:b/>
          <w:bCs/>
          <w:iCs/>
          <w:szCs w:val="24"/>
        </w:rPr>
        <w:t>ražošanu</w:t>
      </w:r>
      <w:r w:rsidRPr="001B48F5">
        <w:rPr>
          <w:b/>
        </w:rPr>
        <w:t xml:space="preserve"> un </w:t>
      </w:r>
      <w:r w:rsidRPr="001B48F5">
        <w:rPr>
          <w:b/>
          <w:bCs/>
          <w:iCs/>
          <w:szCs w:val="24"/>
        </w:rPr>
        <w:t xml:space="preserve">bioloģisko produktu </w:t>
      </w:r>
      <w:r w:rsidRPr="001B48F5">
        <w:rPr>
          <w:b/>
        </w:rPr>
        <w:t>marķēšanu</w:t>
      </w:r>
      <w:r w:rsidRPr="001B48F5">
        <w:rPr>
          <w:szCs w:val="24"/>
        </w:rPr>
        <w:t xml:space="preserve"> bija iekļauts Eiropas Komisijas atsaucamo priekšlikumu sarakstā, Latvijas prezidentūra intensīvi strādāja pie bioloģiskās regulas kompromisa teksta sagatavošanas, panākot vienošanos Padomē. Paveiktais darbs palīdzēs Luksemburgas prezidentūrai virzīties uz vienošanos ar Eiropas Parlamentu</w:t>
      </w:r>
      <w:r w:rsidRPr="001B48F5">
        <w:rPr>
          <w:i/>
          <w:iCs/>
          <w:szCs w:val="24"/>
        </w:rPr>
        <w:t>.</w:t>
      </w:r>
      <w:r w:rsidRPr="001B48F5">
        <w:rPr>
          <w:szCs w:val="24"/>
        </w:rPr>
        <w:t xml:space="preserve"> Regulas priekšlikumā ir uzlabotas tiesību normas bioloģiskās ražošanas jomā, novērsti šķēršļi bioloģiskās ražošanas ilgtspējīgai attīstībai ES, garantēta godīga lauksaimnieku un uzņēmēju konkurence, nodrošināta efektīvāka iekšējā tirgus darbība, vairojot patērētāju uzticēšanos bioloģiskajiem produktiem.</w:t>
      </w:r>
    </w:p>
    <w:p w:rsidR="0075394A" w:rsidRPr="001B48F5" w:rsidRDefault="0075394A" w:rsidP="0075394A">
      <w:pPr>
        <w:pStyle w:val="ListParagraph"/>
        <w:numPr>
          <w:ilvl w:val="0"/>
          <w:numId w:val="14"/>
        </w:numPr>
        <w:spacing w:after="120" w:line="360" w:lineRule="auto"/>
        <w:ind w:left="284" w:hanging="284"/>
        <w:contextualSpacing w:val="0"/>
        <w:rPr>
          <w:szCs w:val="24"/>
        </w:rPr>
      </w:pPr>
      <w:r w:rsidRPr="001B48F5">
        <w:t xml:space="preserve">Latvijas prezidentūra pievērsa īpašu uzmanību </w:t>
      </w:r>
      <w:r w:rsidRPr="001B48F5">
        <w:rPr>
          <w:b/>
          <w:bCs/>
        </w:rPr>
        <w:t>ES piena sektoram</w:t>
      </w:r>
      <w:r w:rsidRPr="001B48F5">
        <w:t>. ES Lauksaimniecības un zivsaimniecības ministru sanāksmēs janvārī un martā tika diskutēts par situāciju ES piena sektorā – ilgstoš</w:t>
      </w:r>
      <w:r w:rsidRPr="001B48F5">
        <w:rPr>
          <w:bCs/>
        </w:rPr>
        <w:t>s un būtisks</w:t>
      </w:r>
      <w:r w:rsidRPr="001B48F5">
        <w:t xml:space="preserve"> cenu kritums</w:t>
      </w:r>
      <w:r w:rsidRPr="001B48F5">
        <w:rPr>
          <w:bCs/>
        </w:rPr>
        <w:t>, jo īpaši dažās dalībvalstīs</w:t>
      </w:r>
      <w:r w:rsidRPr="001B48F5">
        <w:t xml:space="preserve">, jaunu tirgu apgūšana - kuru ir ietekmējis gan Krievijas noteiktais embargo lauksaimniecības un pārtikas precēm, gan piena kvotu sistēmas beigas š.g. 31. martā. Pēc ministru diskusijām janvāra sanāksmē tika panākts papildus Eiropas Komisijas atbalsts nozarei - iespēja soda naudas par piena kvotu pārsniegšanu atmaksāt trīs gadu laikā. Tā uzskatāma par būtisku palīdzību piena nozares pārstāvjiem </w:t>
      </w:r>
      <w:r w:rsidRPr="001B48F5">
        <w:rPr>
          <w:bCs/>
        </w:rPr>
        <w:t xml:space="preserve">valstīs, kur kvota tika pārsniegta, </w:t>
      </w:r>
      <w:r w:rsidRPr="001B48F5">
        <w:t xml:space="preserve">un </w:t>
      </w:r>
      <w:r w:rsidRPr="001B48F5">
        <w:rPr>
          <w:bCs/>
        </w:rPr>
        <w:t>ES piena</w:t>
      </w:r>
      <w:r w:rsidRPr="001B48F5">
        <w:t xml:space="preserve"> nozares konkurētspējas saglabāšanai </w:t>
      </w:r>
      <w:r w:rsidRPr="001B48F5">
        <w:rPr>
          <w:bCs/>
        </w:rPr>
        <w:t>kopumā.</w:t>
      </w:r>
    </w:p>
    <w:p w:rsidR="0075394A" w:rsidRPr="001B48F5" w:rsidRDefault="0075394A" w:rsidP="0075394A">
      <w:pPr>
        <w:pStyle w:val="ListParagraph"/>
        <w:numPr>
          <w:ilvl w:val="0"/>
          <w:numId w:val="14"/>
        </w:numPr>
        <w:spacing w:after="120" w:line="360" w:lineRule="auto"/>
        <w:ind w:left="284" w:hanging="284"/>
        <w:rPr>
          <w:szCs w:val="24"/>
        </w:rPr>
      </w:pPr>
      <w:r w:rsidRPr="001B48F5">
        <w:rPr>
          <w:szCs w:val="24"/>
        </w:rPr>
        <w:t xml:space="preserve">Lai izvērtētu 2014. gada augustā </w:t>
      </w:r>
      <w:r w:rsidRPr="001B48F5">
        <w:rPr>
          <w:b/>
          <w:szCs w:val="24"/>
        </w:rPr>
        <w:t>Krievijas</w:t>
      </w:r>
      <w:r w:rsidRPr="001B48F5">
        <w:rPr>
          <w:szCs w:val="24"/>
        </w:rPr>
        <w:t xml:space="preserve"> noteiktā </w:t>
      </w:r>
      <w:r w:rsidRPr="001B48F5">
        <w:rPr>
          <w:b/>
          <w:szCs w:val="24"/>
        </w:rPr>
        <w:t>embargo</w:t>
      </w:r>
      <w:r w:rsidRPr="001B48F5">
        <w:rPr>
          <w:szCs w:val="24"/>
        </w:rPr>
        <w:t xml:space="preserve"> ietekmi, Latvijas prezidentūra rosināja diskusijas ES Lauksaimniecības un zivsaimniecības ministru padomes sanāksmē janvārī. Ministru uzmanība tika vērsta uz izskanējušo informāciju par iespējamo atsevišķu valstu vienošanos ar Krieviju par eksporta atsākšanu. Ministri bija vienisprātis, ka šāda ES vienotības un solidaritātes graušana nav pieļaujama un divpusēju līgumu slēgšana ir nepieņemama. Pēc Krievijas šī gada jūnijā papildus </w:t>
      </w:r>
      <w:r w:rsidRPr="001B48F5">
        <w:rPr>
          <w:b/>
          <w:szCs w:val="24"/>
        </w:rPr>
        <w:t xml:space="preserve">noteiktajiem importa ierobežojumiem Latvijā </w:t>
      </w:r>
      <w:r w:rsidRPr="001B48F5">
        <w:rPr>
          <w:b/>
          <w:szCs w:val="24"/>
        </w:rPr>
        <w:lastRenderedPageBreak/>
        <w:t>un Igaunijā ražotajai zivju produkcijai</w:t>
      </w:r>
      <w:r w:rsidRPr="001B48F5">
        <w:rPr>
          <w:szCs w:val="24"/>
        </w:rPr>
        <w:t xml:space="preserve"> ministru padomes sanāksmē jūnijā tika diskutēts par iespējamo Eiropas Komisijas atbalstu nozares pārstāvjiem.</w:t>
      </w:r>
    </w:p>
    <w:p w:rsidR="003A0A49" w:rsidRPr="001B48F5" w:rsidRDefault="003A0A49" w:rsidP="007A5202">
      <w:pPr>
        <w:pStyle w:val="ListParagraph"/>
        <w:numPr>
          <w:ilvl w:val="0"/>
          <w:numId w:val="14"/>
        </w:numPr>
        <w:spacing w:after="120" w:line="360" w:lineRule="auto"/>
        <w:ind w:left="284" w:hanging="284"/>
        <w:rPr>
          <w:bCs/>
          <w:noProof/>
        </w:rPr>
      </w:pPr>
      <w:r w:rsidRPr="001B48F5">
        <w:rPr>
          <w:szCs w:val="24"/>
        </w:rPr>
        <w:t xml:space="preserve">Latvijas prezidentūras laikā ES Padomē tika panākta vienošanās par </w:t>
      </w:r>
      <w:r w:rsidRPr="001B48F5">
        <w:rPr>
          <w:b/>
          <w:szCs w:val="24"/>
        </w:rPr>
        <w:t>tiešo maksājumu korekcijas likmes noteikšanu</w:t>
      </w:r>
      <w:r w:rsidRPr="001B48F5">
        <w:rPr>
          <w:szCs w:val="24"/>
        </w:rPr>
        <w:t xml:space="preserve"> attiecībā uz 2015. kalendāro gadu (finanšu disciplīna). Finanšu disciplīnas ietvaros tiks samazināti maksājumi atbalsta saņēmējiem, kas saņems maksājumus virs 2000 EUR gadā, piemērojot korekcijas likmi </w:t>
      </w:r>
      <w:r w:rsidRPr="001B48F5">
        <w:rPr>
          <w:noProof/>
        </w:rPr>
        <w:t xml:space="preserve">1,393041 %. </w:t>
      </w:r>
      <w:r w:rsidRPr="001B48F5">
        <w:rPr>
          <w:bCs/>
          <w:noProof/>
        </w:rPr>
        <w:t>Samazinājumi paredzēti krīzes rezerves izveidošanai lauksaimniecības sektorā. Ja krīzes rezervei novirzītais finansējums gada laikā netiks apgūts, atbalsta saņēmēji nākamajā gadā saņems atpakaļ samazinājumu, kas tiem piemērots par 2015. kalendāro gadu. Šāda priekšlikuma apstiprināšana ļauj dalībvalstīm laicīgi IT sistēmās iestrādāt apstiprināto korekcijas likmes procentu, un jau pēc 16.oktobra uzsākt maksājumus atbalsta saņēmējiem, neaizkavējot finanšu līdzekļu saņemšanu.</w:t>
      </w:r>
    </w:p>
    <w:p w:rsidR="0075394A" w:rsidRPr="001B48F5" w:rsidRDefault="0075394A" w:rsidP="0075394A">
      <w:pPr>
        <w:pStyle w:val="ListParagraph"/>
        <w:numPr>
          <w:ilvl w:val="0"/>
          <w:numId w:val="14"/>
        </w:numPr>
        <w:spacing w:after="120" w:line="360" w:lineRule="auto"/>
        <w:ind w:left="284" w:hanging="284"/>
        <w:contextualSpacing w:val="0"/>
        <w:rPr>
          <w:szCs w:val="24"/>
        </w:rPr>
      </w:pPr>
      <w:r w:rsidRPr="001B48F5">
        <w:rPr>
          <w:rFonts w:eastAsia="Times New Roman"/>
          <w:szCs w:val="24"/>
          <w:lang w:eastAsia="lv-LV" w:bidi="lv-LV"/>
        </w:rPr>
        <w:t xml:space="preserve">Latvijas </w:t>
      </w:r>
      <w:r w:rsidRPr="001B48F5">
        <w:rPr>
          <w:szCs w:val="24"/>
        </w:rPr>
        <w:t>p</w:t>
      </w:r>
      <w:r w:rsidRPr="001B48F5">
        <w:rPr>
          <w:rFonts w:eastAsia="Times New Roman"/>
          <w:szCs w:val="24"/>
          <w:lang w:eastAsia="lv-LV" w:bidi="lv-LV"/>
        </w:rPr>
        <w:t xml:space="preserve">rezidentūra ir panākusi ievērojamu progresu </w:t>
      </w:r>
      <w:r w:rsidRPr="001B48F5">
        <w:rPr>
          <w:rFonts w:eastAsia="Times New Roman"/>
          <w:b/>
          <w:szCs w:val="24"/>
          <w:lang w:eastAsia="lv-LV" w:bidi="lv-LV"/>
        </w:rPr>
        <w:t>Baltijas jūras daudzgadu un daudzsugu zivju pārvaldības plāna</w:t>
      </w:r>
      <w:r w:rsidRPr="001B48F5">
        <w:rPr>
          <w:rFonts w:eastAsia="Times New Roman"/>
          <w:szCs w:val="24"/>
          <w:lang w:eastAsia="lv-LV" w:bidi="lv-LV"/>
        </w:rPr>
        <w:t xml:space="preserve"> virzībā. ES Lauksaimniecības un zivsaimniecības ministru padomē aprīlī</w:t>
      </w:r>
      <w:r w:rsidRPr="001B48F5">
        <w:rPr>
          <w:szCs w:val="24"/>
        </w:rPr>
        <w:t xml:space="preserve"> tika panākta dalībvalstu vienošanās un ir aizvadītas divas produktīvas tikšanās ar Eiropas Parlamentu. Baltijas jūras daudzgadu plāns mencas, reņģes un brētliņas krājumiem ir pirmais Eiropas Komisijas sagatavotais daudzgadu pārvaldības plāns noteiktu zivju sugu pārvaldībai pēc jaunās ES Kopējās zivsaimniecības politikas apstiprināšanas. Tas ir pirmais dokuments, kurā iestrādājami jaunās politikas principi, piemēram, iespēja pieņemt zvejas tehniskos noteikumus, balstoties uz konkrētā reģionā zvejojošo valstu kopīgajiem ieteikumiem. Jaunais daudzgadu plāns ir svarīgs visai ES kopumā, jo radīs precedentu citu reģionu plānu izstrādē. </w:t>
      </w:r>
    </w:p>
    <w:p w:rsidR="0075394A" w:rsidRPr="001B48F5" w:rsidRDefault="0075394A" w:rsidP="0075394A">
      <w:pPr>
        <w:pStyle w:val="ListParagraph"/>
        <w:numPr>
          <w:ilvl w:val="0"/>
          <w:numId w:val="14"/>
        </w:numPr>
        <w:spacing w:after="120" w:line="360" w:lineRule="auto"/>
        <w:ind w:left="284" w:hanging="284"/>
        <w:contextualSpacing w:val="0"/>
        <w:rPr>
          <w:szCs w:val="24"/>
        </w:rPr>
      </w:pPr>
      <w:r w:rsidRPr="001B48F5">
        <w:rPr>
          <w:szCs w:val="24"/>
        </w:rPr>
        <w:t xml:space="preserve">Latvijas prezidentūra janvārī panāca vienošanos ar Eiropas Parlamentu un ES Lauksaimniecības un zivsaimniecības ministru padomē maijā pieņēma regulējumu par </w:t>
      </w:r>
      <w:r w:rsidRPr="001B48F5">
        <w:rPr>
          <w:b/>
          <w:szCs w:val="24"/>
        </w:rPr>
        <w:t>pilnīgu zivju izkraušanas pienākumu</w:t>
      </w:r>
      <w:r w:rsidRPr="001B48F5">
        <w:rPr>
          <w:szCs w:val="24"/>
        </w:rPr>
        <w:t>. Minētais priekšlikums novērsīs resursu izšķērdēšanu, t.i., zivis, kas iegūtas nozvejā un kuras nav iespējams atlaist atpakaļ jūrā dzīvas, tiks izkrautas krastā un atskaitītas no dalībvalstīm piešķirtās kvotas. Tādējādi tiks pārtraukta iepriekšējā zivju izmešanas prakse, kas negatīvi ietekmēja zivju krājumus un jūras vides stāvokli.</w:t>
      </w:r>
    </w:p>
    <w:p w:rsidR="0075394A" w:rsidRPr="001B48F5" w:rsidRDefault="0075394A" w:rsidP="0075394A">
      <w:pPr>
        <w:pStyle w:val="ListParagraph"/>
        <w:numPr>
          <w:ilvl w:val="0"/>
          <w:numId w:val="15"/>
        </w:numPr>
        <w:spacing w:after="120" w:line="360" w:lineRule="auto"/>
        <w:ind w:left="284" w:hanging="284"/>
        <w:contextualSpacing w:val="0"/>
        <w:rPr>
          <w:szCs w:val="24"/>
        </w:rPr>
      </w:pPr>
      <w:r w:rsidRPr="001B48F5">
        <w:rPr>
          <w:szCs w:val="24"/>
        </w:rPr>
        <w:lastRenderedPageBreak/>
        <w:t xml:space="preserve">Šī gada martā prezidentūra panāca vienošanos ar Eiropas Parlamentu par </w:t>
      </w:r>
      <w:r w:rsidRPr="001B48F5">
        <w:rPr>
          <w:b/>
          <w:szCs w:val="24"/>
        </w:rPr>
        <w:t>Vidusjūras Vispārējās zivsaimniecības komisijas</w:t>
      </w:r>
      <w:r w:rsidRPr="001B48F5">
        <w:rPr>
          <w:szCs w:val="24"/>
        </w:rPr>
        <w:t xml:space="preserve"> (</w:t>
      </w:r>
      <w:r w:rsidRPr="001B48F5">
        <w:rPr>
          <w:b/>
          <w:szCs w:val="24"/>
        </w:rPr>
        <w:t>GFCM</w:t>
      </w:r>
      <w:r w:rsidRPr="001B48F5">
        <w:rPr>
          <w:szCs w:val="24"/>
        </w:rPr>
        <w:t>) rekomendāciju pārņemšanu ES normatīvajos aktos. Minētais priekšlikums nodrošinās ilgtspējīgu sarkano koraļļu ieguvi, jūras putnu, vaļveidīgo un jūras bruņurupuču piezvejas regulāciju, kā arī haizivju, raju un mūkroņu saglabāšanas pasākumus Vidusjūrā un Melnajā jūrā. Priekšlikums paredz tehniskus noteikumus un pasākumus, kuri būs jāievēro zvejniekiem Vidusjūrā un Melnajā jūrā.</w:t>
      </w:r>
    </w:p>
    <w:p w:rsidR="00DC091C" w:rsidRPr="00DC091C" w:rsidRDefault="00DC091C" w:rsidP="006417A5">
      <w:pPr>
        <w:pStyle w:val="ListParagraph"/>
        <w:numPr>
          <w:ilvl w:val="0"/>
          <w:numId w:val="15"/>
        </w:numPr>
        <w:spacing w:after="120" w:line="360" w:lineRule="auto"/>
        <w:ind w:left="284" w:hanging="284"/>
        <w:contextualSpacing w:val="0"/>
        <w:rPr>
          <w:szCs w:val="24"/>
        </w:rPr>
      </w:pPr>
      <w:r w:rsidRPr="00DC091C">
        <w:t xml:space="preserve">Latvijas prezidentūra martā un jūnijā apstiprināja grozījumus zivju kvotu regulā, ar ko nosaka </w:t>
      </w:r>
      <w:r w:rsidRPr="00DC091C">
        <w:rPr>
          <w:b/>
          <w:bCs/>
        </w:rPr>
        <w:t>kopējos nozvejas apjomus noteiktām zivju sugām 2015. gadā</w:t>
      </w:r>
      <w:r w:rsidRPr="00DC091C">
        <w:t xml:space="preserve"> ES ūdeņos. Minētie grozījumi ņem vērā saņemtos zinātniskos padomus un nodrošinās zivju krājumu ilgtspējīgu pārvaldību.</w:t>
      </w:r>
      <w:r w:rsidRPr="00DC091C">
        <w:rPr>
          <w:szCs w:val="24"/>
        </w:rPr>
        <w:t xml:space="preserve"> </w:t>
      </w:r>
    </w:p>
    <w:p w:rsidR="006417A5" w:rsidRPr="001B48F5" w:rsidRDefault="006417A5" w:rsidP="006417A5">
      <w:pPr>
        <w:pStyle w:val="ListParagraph"/>
        <w:numPr>
          <w:ilvl w:val="0"/>
          <w:numId w:val="15"/>
        </w:numPr>
        <w:spacing w:after="120" w:line="360" w:lineRule="auto"/>
        <w:ind w:left="284" w:hanging="284"/>
        <w:contextualSpacing w:val="0"/>
        <w:rPr>
          <w:szCs w:val="24"/>
        </w:rPr>
      </w:pPr>
      <w:r w:rsidRPr="001B48F5">
        <w:rPr>
          <w:szCs w:val="24"/>
        </w:rPr>
        <w:t xml:space="preserve">Latvijas prezidentūras vadībā dalībvalstis </w:t>
      </w:r>
      <w:r w:rsidR="009F562C" w:rsidRPr="001B48F5">
        <w:rPr>
          <w:szCs w:val="24"/>
        </w:rPr>
        <w:t>vienojās Padomē par regulas projektu</w:t>
      </w:r>
      <w:r w:rsidRPr="001B48F5">
        <w:rPr>
          <w:szCs w:val="24"/>
        </w:rPr>
        <w:t xml:space="preserve">, ar kuru </w:t>
      </w:r>
      <w:r w:rsidRPr="001B48F5">
        <w:rPr>
          <w:b/>
          <w:szCs w:val="24"/>
        </w:rPr>
        <w:t>ES tiesību aktos transponē jaunākās Ziemeļaustrumu Atlantijas Zvejniecības komisijas (NEAFC) rekomendācijas</w:t>
      </w:r>
      <w:r w:rsidRPr="001B48F5">
        <w:rPr>
          <w:szCs w:val="24"/>
        </w:rPr>
        <w:t xml:space="preserve">. Minētais priekšlikums paredz papildus pasākumu ieviešanu, kas vērsti uz ostas valstu un karoga valstu pienākumiem cīņā pret nelegālu, neregulētu un nereģistrētu zveju, kā arī atsevišķus tehniskus noteikumus, kas ievērojami šīs reģionālās zvejniecības pārvaldības organizācijas ūdeņos.    </w:t>
      </w:r>
    </w:p>
    <w:p w:rsidR="0075394A" w:rsidRPr="001B48F5" w:rsidRDefault="0075394A" w:rsidP="0075394A">
      <w:pPr>
        <w:pStyle w:val="ListParagraph"/>
        <w:numPr>
          <w:ilvl w:val="0"/>
          <w:numId w:val="15"/>
        </w:numPr>
        <w:spacing w:after="120" w:line="360" w:lineRule="auto"/>
        <w:ind w:left="284" w:hanging="284"/>
        <w:contextualSpacing w:val="0"/>
        <w:rPr>
          <w:szCs w:val="24"/>
        </w:rPr>
      </w:pPr>
      <w:r w:rsidRPr="001B48F5">
        <w:rPr>
          <w:szCs w:val="24"/>
        </w:rPr>
        <w:t>Sarunu procesā ar Eiropas Parlamentu</w:t>
      </w:r>
      <w:r w:rsidRPr="001B48F5">
        <w:t xml:space="preserve"> </w:t>
      </w:r>
      <w:r w:rsidRPr="001B48F5">
        <w:rPr>
          <w:szCs w:val="24"/>
        </w:rPr>
        <w:t xml:space="preserve">izdevās ievērojami tuvināt abu pušu nostājas par </w:t>
      </w:r>
      <w:r w:rsidRPr="001B48F5">
        <w:rPr>
          <w:b/>
          <w:szCs w:val="24"/>
        </w:rPr>
        <w:t>Jaunās pārtikas regulu</w:t>
      </w:r>
      <w:r w:rsidRPr="001B48F5">
        <w:rPr>
          <w:szCs w:val="24"/>
        </w:rPr>
        <w:t>.</w:t>
      </w:r>
      <w:r w:rsidRPr="001B48F5">
        <w:rPr>
          <w:rStyle w:val="FootnoteReference"/>
          <w:szCs w:val="24"/>
        </w:rPr>
        <w:footnoteReference w:id="25"/>
      </w:r>
      <w:r w:rsidRPr="001B48F5">
        <w:rPr>
          <w:szCs w:val="24"/>
        </w:rPr>
        <w:t xml:space="preserve"> Ņemot vērā panākto progresu, prezidentūra iesniedza Eiropas Parlamentam gala kompromisa tekstu vienošanās panākšanai, kuru savā balsojumā atbalstīja Eiropas Parlamenta Vides, sabiedrības veselības un pārtikas nekaitīguma komiteja. Regulējuma mērķis ir nodrošināt pārtikas nekaitīgumu, aizsargāt sabiedrības veselību un nodrošināt iekšējā tirgus darbību pārtikas jomā, vienlaikus atbalstot inovāciju pārtikas nozarē, kā arī vienkāršot un racionalizēt jaunās pārtikas novērtēšanas un atļaujas izdošanas procedūras, mazinot administratīvo slogu. </w:t>
      </w:r>
    </w:p>
    <w:p w:rsidR="006417A5" w:rsidRPr="001B48F5" w:rsidRDefault="006501E6" w:rsidP="006417A5">
      <w:pPr>
        <w:pStyle w:val="ListParagraph"/>
        <w:numPr>
          <w:ilvl w:val="0"/>
          <w:numId w:val="15"/>
        </w:numPr>
        <w:spacing w:after="120" w:line="360" w:lineRule="auto"/>
        <w:ind w:left="284" w:hanging="284"/>
        <w:contextualSpacing w:val="0"/>
        <w:rPr>
          <w:szCs w:val="24"/>
        </w:rPr>
      </w:pPr>
      <w:r w:rsidRPr="001B48F5">
        <w:rPr>
          <w:szCs w:val="24"/>
        </w:rPr>
        <w:lastRenderedPageBreak/>
        <w:t>Prezidentūra ir panākusi vienošanos ar Eiropas Parlamentu par</w:t>
      </w:r>
      <w:r w:rsidR="00332898" w:rsidRPr="001B48F5">
        <w:rPr>
          <w:szCs w:val="24"/>
        </w:rPr>
        <w:t xml:space="preserve"> pārnēsājamo dzīvnieku slimību</w:t>
      </w:r>
      <w:r w:rsidRPr="001B48F5">
        <w:rPr>
          <w:szCs w:val="24"/>
        </w:rPr>
        <w:t xml:space="preserve"> priekšlikumu</w:t>
      </w:r>
      <w:r w:rsidRPr="001B48F5">
        <w:rPr>
          <w:bCs/>
          <w:szCs w:val="24"/>
        </w:rPr>
        <w:t xml:space="preserve"> </w:t>
      </w:r>
      <w:r w:rsidR="00332898" w:rsidRPr="001B48F5">
        <w:rPr>
          <w:b/>
          <w:bCs/>
          <w:szCs w:val="24"/>
        </w:rPr>
        <w:t>(„</w:t>
      </w:r>
      <w:r w:rsidRPr="001B48F5">
        <w:rPr>
          <w:b/>
          <w:bCs/>
          <w:szCs w:val="24"/>
        </w:rPr>
        <w:t xml:space="preserve">Dzīvnieku veselības </w:t>
      </w:r>
      <w:r w:rsidR="00332898" w:rsidRPr="001B48F5">
        <w:rPr>
          <w:b/>
          <w:bCs/>
          <w:szCs w:val="24"/>
        </w:rPr>
        <w:t>likums”)</w:t>
      </w:r>
      <w:r w:rsidRPr="001B48F5">
        <w:rPr>
          <w:b/>
          <w:szCs w:val="24"/>
        </w:rPr>
        <w:t xml:space="preserve">. </w:t>
      </w:r>
      <w:r w:rsidRPr="001B48F5">
        <w:rPr>
          <w:szCs w:val="24"/>
        </w:rPr>
        <w:t xml:space="preserve">Regula noteiks vienotu un skaidru likumisko ietvaru dzīvnieku infekcijas slimību uzraudzībai un kontrolei, dzīvnieku veselības sektorā iesaistīto personu lomas un atbildību, tādejādi rūpējoties par dzīvnieku un cilvēku veselību. Apliecinot dzīvnieku veselības jautājumu nozīmi ES, </w:t>
      </w:r>
      <w:r w:rsidRPr="001B48F5">
        <w:t xml:space="preserve">23. un 24. martā Latvijas prezidentūra organizēja </w:t>
      </w:r>
      <w:r w:rsidRPr="001B48F5">
        <w:rPr>
          <w:b/>
        </w:rPr>
        <w:t>semināru “Biodrošība – dzīvnieku veselības garantija”</w:t>
      </w:r>
      <w:r w:rsidRPr="001B48F5">
        <w:t xml:space="preserve">, kurā tika apspriesti risinājumi dzīvnieku infekcijas slimību ierobežošanai. Seminārā piedalījās arī speciālisti no Armēnijas, Azerbaidžānas, </w:t>
      </w:r>
      <w:r w:rsidR="006417A5" w:rsidRPr="001B48F5">
        <w:t xml:space="preserve">Bosnijas un Hercegovinas, Gruzijas, Kosovas, bijušās Dienvidslāvijas </w:t>
      </w:r>
      <w:r w:rsidR="003859A7" w:rsidRPr="001B48F5">
        <w:t>Republikas</w:t>
      </w:r>
      <w:r w:rsidR="006417A5" w:rsidRPr="001B48F5">
        <w:t xml:space="preserve"> Maķedonijas, Melnkalnes, Moldovas Serbijas, Turcijas un Ukrainas.</w:t>
      </w:r>
    </w:p>
    <w:p w:rsidR="0075394A" w:rsidRPr="001B48F5" w:rsidRDefault="0075394A" w:rsidP="0075394A">
      <w:pPr>
        <w:pStyle w:val="ListParagraph"/>
        <w:numPr>
          <w:ilvl w:val="0"/>
          <w:numId w:val="15"/>
        </w:numPr>
        <w:spacing w:after="120" w:line="360" w:lineRule="auto"/>
        <w:ind w:left="284" w:hanging="284"/>
        <w:contextualSpacing w:val="0"/>
        <w:rPr>
          <w:szCs w:val="24"/>
        </w:rPr>
      </w:pPr>
      <w:r w:rsidRPr="001B48F5">
        <w:t xml:space="preserve">Latvijas prezidentūra panāca nozīmīgu progresu </w:t>
      </w:r>
      <w:r w:rsidRPr="001B48F5">
        <w:rPr>
          <w:b/>
        </w:rPr>
        <w:t xml:space="preserve">Augu veselības regulas </w:t>
      </w:r>
      <w:r w:rsidRPr="001B48F5">
        <w:t xml:space="preserve">virzībā, lai sarunas ar Eiropas Parlamentu varētu uzsākt Luksemburgas prezidentūras laikā. Regulas priekšlikuma mērķis ir aizsargāt lauksaimniecības un mežsaimniecības nozares, bioloģisko daudzveidību un ekosistēmu, novēršot kaitīgo organismu iekļūšanu un izplatīšanos ES teritorijā. </w:t>
      </w:r>
    </w:p>
    <w:p w:rsidR="0075394A" w:rsidRPr="001B48F5" w:rsidRDefault="0075394A" w:rsidP="0075394A">
      <w:pPr>
        <w:pStyle w:val="ListParagraph"/>
        <w:numPr>
          <w:ilvl w:val="0"/>
          <w:numId w:val="15"/>
        </w:numPr>
        <w:spacing w:after="120" w:line="360" w:lineRule="auto"/>
        <w:ind w:left="284" w:hanging="284"/>
        <w:contextualSpacing w:val="0"/>
        <w:rPr>
          <w:szCs w:val="24"/>
        </w:rPr>
      </w:pPr>
      <w:r w:rsidRPr="001B48F5">
        <w:rPr>
          <w:szCs w:val="24"/>
        </w:rPr>
        <w:t xml:space="preserve">Latvijas prezidentūra </w:t>
      </w:r>
      <w:r w:rsidR="003859A7" w:rsidRPr="001B48F5">
        <w:rPr>
          <w:szCs w:val="24"/>
        </w:rPr>
        <w:t>panāca</w:t>
      </w:r>
      <w:r w:rsidRPr="001B48F5">
        <w:t xml:space="preserve"> ievērojamu progresu un </w:t>
      </w:r>
      <w:r w:rsidRPr="001B48F5">
        <w:rPr>
          <w:szCs w:val="24"/>
        </w:rPr>
        <w:t>sagatavoj</w:t>
      </w:r>
      <w:r w:rsidR="003859A7" w:rsidRPr="001B48F5">
        <w:rPr>
          <w:szCs w:val="24"/>
        </w:rPr>
        <w:t>a</w:t>
      </w:r>
      <w:r w:rsidRPr="001B48F5">
        <w:rPr>
          <w:szCs w:val="24"/>
        </w:rPr>
        <w:t xml:space="preserve"> kompromisa tekstu regulai par </w:t>
      </w:r>
      <w:r w:rsidRPr="001B48F5">
        <w:rPr>
          <w:b/>
          <w:szCs w:val="24"/>
        </w:rPr>
        <w:t>Oficiālajām kontrolēm pārtikas, barības, dzīvnieku veselības un labturības, augu veselības, augu reproduktīvā materiāla un augu aizsardzības līdzekļu jomās</w:t>
      </w:r>
      <w:r w:rsidRPr="001B48F5">
        <w:rPr>
          <w:b/>
        </w:rPr>
        <w:t xml:space="preserve">. </w:t>
      </w:r>
      <w:r w:rsidRPr="001B48F5">
        <w:rPr>
          <w:szCs w:val="24"/>
        </w:rPr>
        <w:t xml:space="preserve">Sagatavotais kompromisa teksts būs labs pamats Luksemburgas prezidentūrai mandāta saņemšanai un sarunu uzsākšanai ar Eiropas Parlamentu. Regulas priekšlikuma mērķis ir modernizēt un vienkāršot oficiālās kontroles sistēmu, mazināt administratīvo slogu un izveidot vienotu prasību kopumu visās regulas atvēruma jomās, tajā skaitā robežkontrolēs, ģenētiski modificētu organismu kontrolē un kontrolēs ar mērķi novērst krāpnieciskas darbības. </w:t>
      </w:r>
    </w:p>
    <w:p w:rsidR="006417A5" w:rsidRPr="001B48F5" w:rsidRDefault="006417A5" w:rsidP="006417A5">
      <w:pPr>
        <w:pStyle w:val="ListParagraph"/>
        <w:numPr>
          <w:ilvl w:val="0"/>
          <w:numId w:val="15"/>
        </w:numPr>
        <w:spacing w:after="120" w:line="360" w:lineRule="auto"/>
        <w:ind w:left="284" w:hanging="284"/>
        <w:contextualSpacing w:val="0"/>
        <w:rPr>
          <w:szCs w:val="24"/>
        </w:rPr>
      </w:pPr>
      <w:r w:rsidRPr="001B48F5">
        <w:t>Latvijas prezidentūras ir panākusi 1.</w:t>
      </w:r>
      <w:r w:rsidR="003859A7" w:rsidRPr="001B48F5">
        <w:t xml:space="preserve"> </w:t>
      </w:r>
      <w:r w:rsidRPr="001B48F5">
        <w:t>las</w:t>
      </w:r>
      <w:r w:rsidR="003859A7" w:rsidRPr="001B48F5">
        <w:t>ī</w:t>
      </w:r>
      <w:r w:rsidRPr="001B48F5">
        <w:t>juma vienošanās Eiropas Parlamenta un Padomes direktīvai par kazeīniem un kazeinātiem</w:t>
      </w:r>
      <w:r w:rsidRPr="001B48F5">
        <w:rPr>
          <w:rStyle w:val="FootnoteReference"/>
          <w:b/>
        </w:rPr>
        <w:footnoteReference w:id="26"/>
      </w:r>
      <w:r w:rsidRPr="001B48F5">
        <w:t xml:space="preserve">, kas paredzēti lietošanai pārtikā. Tās mērķis ir saskaņot </w:t>
      </w:r>
      <w:r w:rsidRPr="001B48F5">
        <w:rPr>
          <w:lang w:eastAsia="lv-LV"/>
        </w:rPr>
        <w:t xml:space="preserve">ES noteiktās </w:t>
      </w:r>
      <w:r w:rsidRPr="001B48F5">
        <w:t xml:space="preserve">kazeīnu un kazeinātu </w:t>
      </w:r>
      <w:r w:rsidRPr="001B48F5">
        <w:rPr>
          <w:lang w:eastAsia="lv-LV"/>
        </w:rPr>
        <w:t xml:space="preserve">sastāva </w:t>
      </w:r>
      <w:r w:rsidRPr="001B48F5">
        <w:t xml:space="preserve">prasības </w:t>
      </w:r>
      <w:r w:rsidRPr="001B48F5">
        <w:lastRenderedPageBreak/>
        <w:t xml:space="preserve">ar starptautisko pārtikas produktu standartu prasībām. </w:t>
      </w:r>
      <w:r w:rsidRPr="001B48F5">
        <w:rPr>
          <w:lang w:eastAsia="lv-LV"/>
        </w:rPr>
        <w:t>Minētie pielāgojumi sniegs</w:t>
      </w:r>
      <w:r w:rsidRPr="001B48F5">
        <w:t xml:space="preserve"> iespēju pārtikas apritē iesaistītajiem uzņēmējiem pasaules tirgū izmantot vienlīdzīgas konkurences priekšrocības.</w:t>
      </w:r>
    </w:p>
    <w:p w:rsidR="00510DA7" w:rsidRPr="001B48F5" w:rsidRDefault="00510DA7" w:rsidP="0073374D">
      <w:pPr>
        <w:spacing w:after="120" w:line="360" w:lineRule="auto"/>
        <w:rPr>
          <w:rFonts w:ascii="Times New Roman" w:hAnsi="Times New Roman" w:cs="Times New Roman"/>
          <w:sz w:val="24"/>
          <w:szCs w:val="24"/>
        </w:rPr>
      </w:pPr>
    </w:p>
    <w:p w:rsidR="0073374D" w:rsidRPr="001B48F5" w:rsidRDefault="0073374D" w:rsidP="0073374D">
      <w:pPr>
        <w:spacing w:after="120" w:line="360" w:lineRule="auto"/>
        <w:rPr>
          <w:rFonts w:ascii="Times New Roman" w:hAnsi="Times New Roman" w:cs="Times New Roman"/>
          <w:sz w:val="24"/>
          <w:szCs w:val="24"/>
        </w:rPr>
      </w:pPr>
      <w:r w:rsidRPr="001B48F5">
        <w:rPr>
          <w:rFonts w:ascii="Times New Roman" w:hAnsi="Times New Roman" w:cs="Times New Roman"/>
          <w:sz w:val="24"/>
          <w:szCs w:val="24"/>
        </w:rPr>
        <w:t xml:space="preserve">ES nostājas lauksaimniecības un zivsaimniecības jautājumos pārstāvība starptautiskos formātos: </w:t>
      </w:r>
    </w:p>
    <w:p w:rsidR="0073374D" w:rsidRPr="001B48F5" w:rsidRDefault="0073374D" w:rsidP="007A5202">
      <w:pPr>
        <w:pStyle w:val="darbam"/>
        <w:numPr>
          <w:ilvl w:val="0"/>
          <w:numId w:val="42"/>
        </w:numPr>
        <w:spacing w:line="360" w:lineRule="auto"/>
        <w:rPr>
          <w:lang w:val="lv-LV"/>
        </w:rPr>
      </w:pPr>
      <w:r w:rsidRPr="001B48F5">
        <w:rPr>
          <w:lang w:val="lv-LV"/>
        </w:rPr>
        <w:t xml:space="preserve">Latvijas prezidentūra sagatavoja un apstiprināja lēmumus par </w:t>
      </w:r>
      <w:r w:rsidRPr="001B48F5">
        <w:rPr>
          <w:b/>
          <w:lang w:val="lv-LV"/>
        </w:rPr>
        <w:t>Starptautiskā cukura līguma</w:t>
      </w:r>
      <w:r w:rsidR="003859A7" w:rsidRPr="001B48F5">
        <w:rPr>
          <w:lang w:val="lv-LV"/>
        </w:rPr>
        <w:t xml:space="preserve"> </w:t>
      </w:r>
      <w:r w:rsidRPr="001B48F5">
        <w:rPr>
          <w:lang w:val="lv-LV"/>
        </w:rPr>
        <w:t xml:space="preserve">un </w:t>
      </w:r>
      <w:r w:rsidRPr="001B48F5">
        <w:rPr>
          <w:b/>
          <w:lang w:val="lv-LV"/>
        </w:rPr>
        <w:t>Starptautiskās graudu tirdzniecības konvencijas</w:t>
      </w:r>
      <w:r w:rsidRPr="001B48F5">
        <w:rPr>
          <w:lang w:val="lv-LV"/>
        </w:rPr>
        <w:t xml:space="preserve"> pagarināšanu, kā arī panāca vienošanos par lielāko problemātisko jautājumu daļu, lai veiksmīgi noslēgtu </w:t>
      </w:r>
      <w:r w:rsidRPr="001B48F5">
        <w:rPr>
          <w:b/>
          <w:lang w:val="lv-LV"/>
        </w:rPr>
        <w:t xml:space="preserve">Starptautisko olīveļļas līgumu. </w:t>
      </w:r>
      <w:r w:rsidRPr="001B48F5">
        <w:rPr>
          <w:lang w:val="lv-LV"/>
        </w:rPr>
        <w:t>Paveiktais nodrošinās turpmāku veiksmīgu starptautisko organizāciju darbu, ES pārstāvniecību tajās un organizāciju pārstāvēto nozaru attīstību.</w:t>
      </w:r>
    </w:p>
    <w:p w:rsidR="0075394A" w:rsidRPr="001B48F5" w:rsidRDefault="0075394A" w:rsidP="0075394A">
      <w:pPr>
        <w:pStyle w:val="ListParagraph"/>
        <w:numPr>
          <w:ilvl w:val="0"/>
          <w:numId w:val="42"/>
        </w:numPr>
        <w:spacing w:after="120" w:line="360" w:lineRule="auto"/>
        <w:contextualSpacing w:val="0"/>
        <w:rPr>
          <w:szCs w:val="24"/>
        </w:rPr>
      </w:pPr>
      <w:r w:rsidRPr="001B48F5">
        <w:rPr>
          <w:szCs w:val="24"/>
        </w:rPr>
        <w:t xml:space="preserve">Latvijas prezidentūra sagatavoja </w:t>
      </w:r>
      <w:r w:rsidRPr="001B48F5">
        <w:rPr>
          <w:b/>
          <w:szCs w:val="24"/>
        </w:rPr>
        <w:t>ES mandātus dalībai vairākās reģionālās zivsaimniecības un citās starptautiskās organizācijās</w:t>
      </w:r>
      <w:r w:rsidRPr="001B48F5">
        <w:rPr>
          <w:szCs w:val="24"/>
        </w:rPr>
        <w:t xml:space="preserve">. </w:t>
      </w:r>
      <w:r w:rsidR="0027736E" w:rsidRPr="001B48F5">
        <w:rPr>
          <w:szCs w:val="24"/>
        </w:rPr>
        <w:t>P</w:t>
      </w:r>
      <w:r w:rsidRPr="001B48F5">
        <w:rPr>
          <w:szCs w:val="24"/>
        </w:rPr>
        <w:t xml:space="preserve">rezidentūra </w:t>
      </w:r>
      <w:r w:rsidR="0027736E" w:rsidRPr="001B48F5">
        <w:rPr>
          <w:szCs w:val="24"/>
        </w:rPr>
        <w:t>vadīja</w:t>
      </w:r>
      <w:r w:rsidRPr="001B48F5">
        <w:rPr>
          <w:szCs w:val="24"/>
        </w:rPr>
        <w:t xml:space="preserve"> ES delegācij</w:t>
      </w:r>
      <w:r w:rsidR="0027736E" w:rsidRPr="001B48F5">
        <w:rPr>
          <w:szCs w:val="24"/>
        </w:rPr>
        <w:t>u</w:t>
      </w:r>
      <w:r w:rsidRPr="001B48F5">
        <w:rPr>
          <w:szCs w:val="24"/>
        </w:rPr>
        <w:t xml:space="preserve"> </w:t>
      </w:r>
      <w:r w:rsidRPr="001B48F5">
        <w:rPr>
          <w:b/>
          <w:szCs w:val="24"/>
        </w:rPr>
        <w:t>koordinācijas sanāksm</w:t>
      </w:r>
      <w:r w:rsidR="0027736E" w:rsidRPr="001B48F5">
        <w:rPr>
          <w:b/>
          <w:szCs w:val="24"/>
        </w:rPr>
        <w:t>es</w:t>
      </w:r>
      <w:r w:rsidRPr="001B48F5">
        <w:rPr>
          <w:szCs w:val="24"/>
        </w:rPr>
        <w:t xml:space="preserve"> reģionālo un starptautisko zvejniecības organizāciju sesijās (NASCO, NEAFC, OECD, IATTC), kā arī ES divpusēj</w:t>
      </w:r>
      <w:r w:rsidR="0027736E" w:rsidRPr="001B48F5">
        <w:rPr>
          <w:szCs w:val="24"/>
        </w:rPr>
        <w:t>ās</w:t>
      </w:r>
      <w:r w:rsidRPr="001B48F5">
        <w:rPr>
          <w:szCs w:val="24"/>
        </w:rPr>
        <w:t xml:space="preserve"> sarun</w:t>
      </w:r>
      <w:r w:rsidR="0027736E" w:rsidRPr="001B48F5">
        <w:rPr>
          <w:szCs w:val="24"/>
        </w:rPr>
        <w:t>ās</w:t>
      </w:r>
      <w:r w:rsidRPr="001B48F5">
        <w:rPr>
          <w:szCs w:val="24"/>
        </w:rPr>
        <w:t xml:space="preserve"> ar Grenlandi, Norvēģiju un Libēriju. Sarunās ar Grenlandi panākta vienošanas par protokolu, saskaņā ar kuru tālāk notiks sadarbība zivsaimniecības jomā. Savukārt Norvēģijas sarunu kontekstā prezidentūra panāca vienošanos par ES nostāju par Norvēģijas un Islandes rīcību par Atlantijas-Skandināvijas reņģu un putasu krājumu izmantošanu un kopējiem pieļaujamajiem nozvejas apjomiem. </w:t>
      </w:r>
    </w:p>
    <w:p w:rsidR="008A5236" w:rsidRPr="001B48F5" w:rsidRDefault="008A5236" w:rsidP="007A5202">
      <w:pPr>
        <w:pStyle w:val="ListParagraph"/>
        <w:numPr>
          <w:ilvl w:val="0"/>
          <w:numId w:val="42"/>
        </w:numPr>
        <w:spacing w:after="120" w:line="360" w:lineRule="auto"/>
        <w:contextualSpacing w:val="0"/>
        <w:rPr>
          <w:szCs w:val="24"/>
        </w:rPr>
      </w:pPr>
      <w:r w:rsidRPr="001B48F5">
        <w:rPr>
          <w:szCs w:val="24"/>
        </w:rPr>
        <w:t>Pēc ES nostājas apstiprināšanas ES Lauksaimniecības un zivsaimniecības ministru padomē aprīlī Latvijas prezidentūra 4.- 15. maijā sekmīgi pārstāvēja ES</w:t>
      </w:r>
      <w:r w:rsidRPr="001B48F5">
        <w:rPr>
          <w:b/>
          <w:szCs w:val="24"/>
        </w:rPr>
        <w:t xml:space="preserve"> ANO Meža foruma 11. sesijā </w:t>
      </w:r>
      <w:r w:rsidRPr="001B48F5">
        <w:rPr>
          <w:szCs w:val="24"/>
        </w:rPr>
        <w:t xml:space="preserve">Ņujorkā. Foruma dalībnieki diskutēja par ilgtspējīgas </w:t>
      </w:r>
      <w:r w:rsidR="0027736E" w:rsidRPr="001B48F5">
        <w:rPr>
          <w:szCs w:val="24"/>
        </w:rPr>
        <w:t xml:space="preserve">meža </w:t>
      </w:r>
      <w:r w:rsidRPr="001B48F5">
        <w:rPr>
          <w:szCs w:val="24"/>
        </w:rPr>
        <w:t>pārvaldības nozīmi, mežu daudzfunkcionalitāti un starpnozaru sadarbības nozīmi mežu apsaimniekošanā. Sesijas noslēgumā tika pieņemta ministru deklarācija, apliecinot valstu apņemšanos stiprināt un efektivizēt meža pārvaldību, kā arī radīta t.s. Omnibusa rezolūcija par starptautisko vienošanos par mežiem pēc 2015. gada, lai veicinātu Meža foruma tālāku attīstību, uzlabotu interešu grupu, un nevalstisko organizāciju iesaisti foruma darbā.</w:t>
      </w:r>
    </w:p>
    <w:p w:rsidR="00510DA7" w:rsidRPr="001B48F5" w:rsidRDefault="00510DA7" w:rsidP="007A5202">
      <w:pPr>
        <w:pStyle w:val="darbam"/>
        <w:numPr>
          <w:ilvl w:val="0"/>
          <w:numId w:val="42"/>
        </w:numPr>
        <w:spacing w:line="360" w:lineRule="auto"/>
        <w:rPr>
          <w:lang w:val="lv-LV"/>
        </w:rPr>
      </w:pPr>
      <w:r w:rsidRPr="001B48F5">
        <w:rPr>
          <w:lang w:val="lv-LV"/>
        </w:rPr>
        <w:t>Latvijas prezidentūra sagatavoj</w:t>
      </w:r>
      <w:r w:rsidR="0027736E" w:rsidRPr="001B48F5">
        <w:rPr>
          <w:lang w:val="lv-LV"/>
        </w:rPr>
        <w:t>a</w:t>
      </w:r>
      <w:r w:rsidRPr="001B48F5">
        <w:rPr>
          <w:lang w:val="lv-LV"/>
        </w:rPr>
        <w:t xml:space="preserve"> ES mandātus dalībai vairākos starptautiskos </w:t>
      </w:r>
      <w:r w:rsidRPr="001B48F5">
        <w:rPr>
          <w:lang w:val="lv-LV"/>
        </w:rPr>
        <w:lastRenderedPageBreak/>
        <w:t>forumos un organizācijās</w:t>
      </w:r>
      <w:r w:rsidR="0027736E" w:rsidRPr="001B48F5">
        <w:rPr>
          <w:lang w:val="lv-LV"/>
        </w:rPr>
        <w:t>:</w:t>
      </w:r>
      <w:r w:rsidRPr="001B48F5">
        <w:rPr>
          <w:lang w:val="lv-LV"/>
        </w:rPr>
        <w:t xml:space="preserve"> G20 lauksaimniecības ministru </w:t>
      </w:r>
      <w:r w:rsidR="0027736E" w:rsidRPr="001B48F5">
        <w:rPr>
          <w:lang w:val="lv-LV"/>
        </w:rPr>
        <w:t>sanāksme</w:t>
      </w:r>
      <w:r w:rsidRPr="001B48F5">
        <w:rPr>
          <w:lang w:val="lv-LV"/>
        </w:rPr>
        <w:t xml:space="preserve"> Stambulā, Starptautiskās vīna organizācijas ģenerālajai asambleja Mainsā</w:t>
      </w:r>
      <w:r w:rsidR="0027736E" w:rsidRPr="001B48F5">
        <w:rPr>
          <w:lang w:val="lv-LV"/>
        </w:rPr>
        <w:t xml:space="preserve"> u.c</w:t>
      </w:r>
      <w:r w:rsidRPr="001B48F5">
        <w:rPr>
          <w:lang w:val="lv-LV"/>
        </w:rPr>
        <w:t xml:space="preserve">. </w:t>
      </w:r>
    </w:p>
    <w:p w:rsidR="00510DA7" w:rsidRPr="001B48F5" w:rsidRDefault="00510DA7" w:rsidP="007A5202">
      <w:pPr>
        <w:pStyle w:val="ListParagraph"/>
        <w:numPr>
          <w:ilvl w:val="0"/>
          <w:numId w:val="42"/>
        </w:numPr>
        <w:spacing w:after="120" w:line="360" w:lineRule="auto"/>
        <w:contextualSpacing w:val="0"/>
        <w:rPr>
          <w:szCs w:val="24"/>
        </w:rPr>
      </w:pPr>
      <w:r w:rsidRPr="001B48F5">
        <w:rPr>
          <w:szCs w:val="24"/>
        </w:rPr>
        <w:t>Latvijas prezidentūra sekmīgi turpināja diskusiju par darba sada</w:t>
      </w:r>
      <w:r w:rsidR="00D674A1" w:rsidRPr="001B48F5">
        <w:rPr>
          <w:szCs w:val="24"/>
        </w:rPr>
        <w:t>lījumu starp Eiropas Komisiju, p</w:t>
      </w:r>
      <w:r w:rsidRPr="001B48F5">
        <w:rPr>
          <w:szCs w:val="24"/>
        </w:rPr>
        <w:t xml:space="preserve">rezidentūru un dalībvalstīm attiecībā uz </w:t>
      </w:r>
      <w:r w:rsidRPr="001B48F5">
        <w:rPr>
          <w:b/>
          <w:szCs w:val="24"/>
        </w:rPr>
        <w:t xml:space="preserve">ES lomu ANO Pārtikas un lauksaimniecības organizācijā </w:t>
      </w:r>
      <w:r w:rsidRPr="001B48F5">
        <w:rPr>
          <w:szCs w:val="24"/>
        </w:rPr>
        <w:t>pēc Lisabonas līguma. Tāpat arī tika nodrošināta ES kopējo paziņojumu sagatavošana un ES kopējā viedokļa pārstāvēšana FAO Padomes 151.</w:t>
      </w:r>
      <w:r w:rsidR="00D674A1" w:rsidRPr="001B48F5">
        <w:rPr>
          <w:szCs w:val="24"/>
        </w:rPr>
        <w:t xml:space="preserve"> </w:t>
      </w:r>
      <w:r w:rsidRPr="001B48F5">
        <w:rPr>
          <w:szCs w:val="24"/>
        </w:rPr>
        <w:t>sesijā, kas norisinājās no 23.-</w:t>
      </w:r>
      <w:r w:rsidR="00D674A1" w:rsidRPr="001B48F5">
        <w:rPr>
          <w:szCs w:val="24"/>
        </w:rPr>
        <w:t xml:space="preserve"> </w:t>
      </w:r>
      <w:r w:rsidRPr="001B48F5">
        <w:rPr>
          <w:szCs w:val="24"/>
        </w:rPr>
        <w:t>27. martam un FAO Konferences 39.</w:t>
      </w:r>
      <w:r w:rsidR="00D674A1" w:rsidRPr="001B48F5">
        <w:rPr>
          <w:szCs w:val="24"/>
        </w:rPr>
        <w:t xml:space="preserve"> </w:t>
      </w:r>
      <w:r w:rsidRPr="001B48F5">
        <w:rPr>
          <w:szCs w:val="24"/>
        </w:rPr>
        <w:t>sesijā, kas norisinājās no 6.–</w:t>
      </w:r>
      <w:r w:rsidR="00D674A1" w:rsidRPr="001B48F5">
        <w:rPr>
          <w:szCs w:val="24"/>
        </w:rPr>
        <w:t xml:space="preserve"> </w:t>
      </w:r>
      <w:r w:rsidRPr="001B48F5">
        <w:rPr>
          <w:szCs w:val="24"/>
        </w:rPr>
        <w:t xml:space="preserve">13. jūnijam Romā. </w:t>
      </w:r>
    </w:p>
    <w:p w:rsidR="00510DA7" w:rsidRPr="001B48F5" w:rsidRDefault="00510DA7" w:rsidP="007A5202">
      <w:pPr>
        <w:pStyle w:val="ListParagraph"/>
        <w:numPr>
          <w:ilvl w:val="0"/>
          <w:numId w:val="42"/>
        </w:numPr>
        <w:spacing w:after="120" w:line="360" w:lineRule="auto"/>
        <w:contextualSpacing w:val="0"/>
        <w:rPr>
          <w:szCs w:val="24"/>
        </w:rPr>
      </w:pPr>
      <w:r w:rsidRPr="001B48F5">
        <w:rPr>
          <w:szCs w:val="24"/>
        </w:rPr>
        <w:t xml:space="preserve">Latvijas prezidentūra strādāja pie dalībvalstu viedokļa saskaņošanas par </w:t>
      </w:r>
      <w:r w:rsidRPr="001B48F5">
        <w:rPr>
          <w:b/>
          <w:szCs w:val="24"/>
          <w:shd w:val="clear" w:color="auto" w:fill="FFFFFF"/>
        </w:rPr>
        <w:t>Pasaules dzīvnieku veselības organizācijas</w:t>
      </w:r>
      <w:r w:rsidRPr="001B48F5">
        <w:rPr>
          <w:szCs w:val="24"/>
          <w:shd w:val="clear" w:color="auto" w:fill="FFFFFF"/>
        </w:rPr>
        <w:t xml:space="preserve"> </w:t>
      </w:r>
      <w:r w:rsidRPr="001B48F5">
        <w:rPr>
          <w:szCs w:val="24"/>
        </w:rPr>
        <w:t xml:space="preserve">starptautisko standartu projektiem, gatavojoties balsojumam </w:t>
      </w:r>
      <w:r w:rsidRPr="001B48F5">
        <w:rPr>
          <w:szCs w:val="24"/>
          <w:shd w:val="clear" w:color="auto" w:fill="FFFFFF"/>
        </w:rPr>
        <w:t>24. -29. maija, 83. Pasaules dzīvnieku veselības organizācijas</w:t>
      </w:r>
      <w:r w:rsidRPr="001B48F5">
        <w:rPr>
          <w:szCs w:val="24"/>
        </w:rPr>
        <w:t xml:space="preserve"> Ģenerālajā asamblejā, Parīzē. Tāpat arī tikai strādāts pie ES kandidātu izvirzīšanu </w:t>
      </w:r>
      <w:r w:rsidRPr="001B48F5">
        <w:rPr>
          <w:szCs w:val="24"/>
          <w:shd w:val="clear" w:color="auto" w:fill="FFFFFF"/>
        </w:rPr>
        <w:t>Pasaules dzīvnieku veselības organizācijas</w:t>
      </w:r>
      <w:r w:rsidRPr="001B48F5">
        <w:rPr>
          <w:szCs w:val="24"/>
        </w:rPr>
        <w:t xml:space="preserve"> Padomei un reģionālajām komisijām. Asamblejas laikā delegāti </w:t>
      </w:r>
      <w:r w:rsidR="002B195F" w:rsidRPr="001B48F5">
        <w:rPr>
          <w:szCs w:val="24"/>
        </w:rPr>
        <w:t xml:space="preserve">apstiprināja </w:t>
      </w:r>
      <w:r w:rsidRPr="001B48F5">
        <w:rPr>
          <w:szCs w:val="24"/>
        </w:rPr>
        <w:t xml:space="preserve">starptautiskos standartus dzīvnieku veselības un labturības jomā, ietverot atsevišķu slimību kontroles metožu noteikšanu, kā arī </w:t>
      </w:r>
      <w:r w:rsidR="002B195F" w:rsidRPr="001B48F5">
        <w:rPr>
          <w:szCs w:val="24"/>
        </w:rPr>
        <w:t>pārvēlēja</w:t>
      </w:r>
      <w:r w:rsidRPr="001B48F5">
        <w:rPr>
          <w:szCs w:val="24"/>
        </w:rPr>
        <w:t xml:space="preserve"> </w:t>
      </w:r>
      <w:r w:rsidRPr="001B48F5">
        <w:rPr>
          <w:szCs w:val="24"/>
          <w:shd w:val="clear" w:color="auto" w:fill="FFFFFF"/>
        </w:rPr>
        <w:t>Pasaules dzīvnieku veselības organizācijas</w:t>
      </w:r>
      <w:r w:rsidRPr="001B48F5">
        <w:rPr>
          <w:szCs w:val="24"/>
        </w:rPr>
        <w:t xml:space="preserve"> Padomes un reģionālo komisiju locekļu un četru specializēto komiteju </w:t>
      </w:r>
      <w:r w:rsidR="002B195F" w:rsidRPr="001B48F5">
        <w:rPr>
          <w:szCs w:val="24"/>
        </w:rPr>
        <w:t>locekļus</w:t>
      </w:r>
      <w:r w:rsidRPr="001B48F5">
        <w:rPr>
          <w:szCs w:val="24"/>
        </w:rPr>
        <w:t>.</w:t>
      </w:r>
    </w:p>
    <w:p w:rsidR="00B27816" w:rsidRPr="001B48F5" w:rsidRDefault="00B27816" w:rsidP="00AB5562">
      <w:pPr>
        <w:pStyle w:val="Heading2"/>
        <w:rPr>
          <w:rFonts w:ascii="Times New Roman" w:hAnsi="Times New Roman" w:cs="Times New Roman"/>
          <w:b w:val="0"/>
          <w:i/>
          <w:color w:val="auto"/>
          <w:sz w:val="24"/>
          <w:szCs w:val="24"/>
        </w:rPr>
      </w:pPr>
    </w:p>
    <w:p w:rsidR="00AB5562" w:rsidRPr="001B48F5" w:rsidRDefault="00AB5562" w:rsidP="00B27816">
      <w:pPr>
        <w:pStyle w:val="Heading2"/>
        <w:spacing w:after="240"/>
        <w:rPr>
          <w:rFonts w:ascii="Times New Roman" w:hAnsi="Times New Roman" w:cs="Times New Roman"/>
          <w:b w:val="0"/>
          <w:i/>
          <w:color w:val="auto"/>
          <w:sz w:val="24"/>
          <w:szCs w:val="24"/>
        </w:rPr>
      </w:pPr>
      <w:bookmarkStart w:id="21" w:name="_Toc423425162"/>
      <w:r w:rsidRPr="001B48F5">
        <w:rPr>
          <w:rFonts w:ascii="Times New Roman" w:hAnsi="Times New Roman" w:cs="Times New Roman"/>
          <w:b w:val="0"/>
          <w:i/>
          <w:color w:val="auto"/>
          <w:sz w:val="24"/>
          <w:szCs w:val="24"/>
        </w:rPr>
        <w:t>Eiropas Pētniecības telpa</w:t>
      </w:r>
      <w:r w:rsidR="00215805" w:rsidRPr="001B48F5">
        <w:rPr>
          <w:rFonts w:ascii="Times New Roman" w:hAnsi="Times New Roman" w:cs="Times New Roman"/>
          <w:b w:val="0"/>
          <w:i/>
          <w:color w:val="auto"/>
          <w:sz w:val="24"/>
          <w:szCs w:val="24"/>
        </w:rPr>
        <w:t xml:space="preserve"> un </w:t>
      </w:r>
      <w:r w:rsidR="002A6549" w:rsidRPr="001B48F5">
        <w:rPr>
          <w:rFonts w:ascii="Times New Roman" w:hAnsi="Times New Roman" w:cs="Times New Roman"/>
          <w:b w:val="0"/>
          <w:i/>
          <w:color w:val="auto"/>
          <w:sz w:val="24"/>
          <w:szCs w:val="24"/>
        </w:rPr>
        <w:t>k</w:t>
      </w:r>
      <w:r w:rsidR="00215805" w:rsidRPr="001B48F5">
        <w:rPr>
          <w:rFonts w:ascii="Times New Roman" w:hAnsi="Times New Roman" w:cs="Times New Roman"/>
          <w:b w:val="0"/>
          <w:i/>
          <w:color w:val="auto"/>
          <w:sz w:val="24"/>
          <w:szCs w:val="24"/>
        </w:rPr>
        <w:t>osmosa politika</w:t>
      </w:r>
      <w:bookmarkEnd w:id="21"/>
    </w:p>
    <w:p w:rsidR="0048502D" w:rsidRPr="001B48F5" w:rsidRDefault="002B195F" w:rsidP="007A5202">
      <w:pPr>
        <w:pStyle w:val="ListParagraph"/>
        <w:numPr>
          <w:ilvl w:val="0"/>
          <w:numId w:val="43"/>
        </w:numPr>
        <w:spacing w:before="240" w:after="240" w:line="360" w:lineRule="auto"/>
        <w:contextualSpacing w:val="0"/>
        <w:rPr>
          <w:szCs w:val="24"/>
        </w:rPr>
      </w:pPr>
      <w:r w:rsidRPr="001B48F5">
        <w:t>Latvijas prezidentūras laikā tika turpināta Eiropas pētniecības telpas izveide</w:t>
      </w:r>
      <w:r w:rsidR="0048502D" w:rsidRPr="001B48F5">
        <w:t>, koncentrējoties uz aktivitātēm, kas veicinātu sadarbību starp</w:t>
      </w:r>
      <w:r w:rsidR="0048502D" w:rsidRPr="001B48F5">
        <w:rPr>
          <w:b/>
          <w:bCs/>
        </w:rPr>
        <w:t xml:space="preserve"> Eiropas pētniecības telpu, Inovāciju </w:t>
      </w:r>
      <w:r w:rsidRPr="001B48F5">
        <w:rPr>
          <w:b/>
          <w:bCs/>
        </w:rPr>
        <w:t>s</w:t>
      </w:r>
      <w:r w:rsidR="0048502D" w:rsidRPr="001B48F5">
        <w:rPr>
          <w:b/>
          <w:bCs/>
        </w:rPr>
        <w:t>avienību un reformām investīciju vides uzlabošanai</w:t>
      </w:r>
      <w:r w:rsidR="0048502D" w:rsidRPr="001B48F5">
        <w:t>.</w:t>
      </w:r>
      <w:r w:rsidR="0048502D" w:rsidRPr="001B48F5">
        <w:rPr>
          <w:b/>
          <w:bCs/>
        </w:rPr>
        <w:t xml:space="preserve"> </w:t>
      </w:r>
      <w:r w:rsidR="0048502D" w:rsidRPr="001B48F5">
        <w:t>Eiropas semestra un Eiropas Investīciju plāna kontekstā marta ES Konkurētspējas padomē notika politiskās debates, lai sekmētu investīciju veicinošas reformas pētniecībā un inovācijā un pētniecības potenciāla labāku izmantošanu. Padome uzsvēra, ka jāsaglabā stratēģiskas publiskās investīcijas pētniecībā un inovācijā, nodrošinot papildinātību starp dažādiem finansējuma avotiem, plašāk jāizmanto nodokļu stimuli inovācijai un uz izaugsmi vērsts valsts atbalsta regulējums, jāīsteno reformas šķēršļu mazināšanai pētnieku mobilitātei un jāveicina atklāta pieeja pētniecības rezultātiem</w:t>
      </w:r>
      <w:r w:rsidR="0048502D" w:rsidRPr="001B48F5">
        <w:rPr>
          <w:i/>
          <w:iCs/>
        </w:rPr>
        <w:t>.</w:t>
      </w:r>
      <w:r w:rsidR="0048502D" w:rsidRPr="001B48F5">
        <w:t xml:space="preserve">  </w:t>
      </w:r>
    </w:p>
    <w:p w:rsidR="0048502D" w:rsidRPr="001B48F5" w:rsidRDefault="0048502D" w:rsidP="007A5202">
      <w:pPr>
        <w:pStyle w:val="ListParagraph"/>
        <w:numPr>
          <w:ilvl w:val="0"/>
          <w:numId w:val="43"/>
        </w:numPr>
        <w:spacing w:before="240" w:after="240" w:line="360" w:lineRule="auto"/>
        <w:contextualSpacing w:val="0"/>
        <w:rPr>
          <w:rFonts w:ascii="Calibri" w:eastAsia="Times New Roman" w:hAnsi="Calibri"/>
          <w:sz w:val="20"/>
          <w:szCs w:val="20"/>
        </w:rPr>
      </w:pPr>
      <w:r w:rsidRPr="001B48F5">
        <w:lastRenderedPageBreak/>
        <w:t xml:space="preserve">Lai veicinātu Eiropas pētniecības telpas mērķu sasniegšanu, izveidojot Eiropā vienotu sadarbības telpu pētniecībā un inovācijā, mazinot šķēršļus zināšanu, tehnoloģiju un pētnieku apritei, maija ES Konkurētspējas padome pieņēma </w:t>
      </w:r>
      <w:r w:rsidRPr="001B48F5">
        <w:rPr>
          <w:b/>
          <w:bCs/>
        </w:rPr>
        <w:t>secinājumus par</w:t>
      </w:r>
      <w:r w:rsidRPr="001B48F5">
        <w:t xml:space="preserve"> </w:t>
      </w:r>
      <w:r w:rsidRPr="001B48F5">
        <w:rPr>
          <w:b/>
          <w:bCs/>
        </w:rPr>
        <w:t>Eiropas pētniecības telpas ceļvedi 2015.–</w:t>
      </w:r>
      <w:r w:rsidR="002B195F" w:rsidRPr="001B48F5">
        <w:rPr>
          <w:b/>
          <w:bCs/>
        </w:rPr>
        <w:t xml:space="preserve"> </w:t>
      </w:r>
      <w:r w:rsidRPr="001B48F5">
        <w:rPr>
          <w:b/>
          <w:bCs/>
        </w:rPr>
        <w:t xml:space="preserve">2020. gadam </w:t>
      </w:r>
      <w:r w:rsidRPr="001B48F5">
        <w:t>(ceļvedis), ar to iezīmējot svarīgu posmu Eiropas pētniecības telpas attīstībā. Padome ceļvedī noteica astoņas galvenās rīcības prioritātes, kas sekmē Eiropas kopējo konkurētspēju: nepieciešamība ES līmenī saskaņot pētniecības un inovāciju politiku; pastiprināt nacionālo pētniecības sistēmu efektivitāti un atdevi; koordinēt starptautisko sadarbību; stiprināt Eiropas spēju kopīgi risināt nozīmīg</w:t>
      </w:r>
      <w:r w:rsidR="002B195F" w:rsidRPr="001B48F5">
        <w:t>a</w:t>
      </w:r>
      <w:r w:rsidRPr="001B48F5">
        <w:t>s sabiedriskās problēmas; optimizēt investīcijas pētniecības infrastruktūrā un e-infrastruktūrā; efektīvi ieviest uz zinātnisko sniegumu balstītu cilvēkresursu attīstības politiku pētniecības organizācijās; sekmēt dzimumu līdztiesību un brīvu zināšanu apriti; nodrošināt atklātu pieeju pētījumu rezultātiem un datiem. Līdztekus jau esošajām prioritātēm ceļvedis</w:t>
      </w:r>
      <w:r w:rsidRPr="001B48F5">
        <w:rPr>
          <w:b/>
          <w:bCs/>
        </w:rPr>
        <w:t xml:space="preserve"> </w:t>
      </w:r>
      <w:r w:rsidRPr="001B48F5">
        <w:t xml:space="preserve">nosaka iespējamos nākotnes rīcības virzienus Eiropas pētniecības telpas prioritāšu pārskatīšanai. </w:t>
      </w:r>
    </w:p>
    <w:p w:rsidR="0048502D" w:rsidRPr="001B48F5" w:rsidRDefault="0048502D" w:rsidP="007A5202">
      <w:pPr>
        <w:pStyle w:val="ListParagraph"/>
        <w:numPr>
          <w:ilvl w:val="0"/>
          <w:numId w:val="43"/>
        </w:numPr>
        <w:spacing w:before="240" w:after="240" w:line="360" w:lineRule="auto"/>
        <w:contextualSpacing w:val="0"/>
        <w:rPr>
          <w:sz w:val="22"/>
        </w:rPr>
      </w:pPr>
      <w:r w:rsidRPr="001B48F5">
        <w:t>Pilnībā funkcionējoša Eiropas pētniecības telpa būs ieguvums Latvijai, jo veicinās pētniecisko darbu un informācijas atvērtību un pieejamību, uzlabos pētnieku mobilitāti un Eiropas pievilcību ārvalstu pētniekiem, kā arī izveidos Eiropas iekšējo zināšanu tirgu.</w:t>
      </w:r>
    </w:p>
    <w:p w:rsidR="0048502D" w:rsidRPr="001B48F5" w:rsidRDefault="0048502D" w:rsidP="007A5202">
      <w:pPr>
        <w:pStyle w:val="ListParagraph"/>
        <w:numPr>
          <w:ilvl w:val="0"/>
          <w:numId w:val="43"/>
        </w:numPr>
        <w:spacing w:before="240" w:after="240" w:line="360" w:lineRule="auto"/>
        <w:contextualSpacing w:val="0"/>
        <w:rPr>
          <w:szCs w:val="24"/>
        </w:rPr>
      </w:pPr>
      <w:r w:rsidRPr="001B48F5">
        <w:t xml:space="preserve">Eiropas pētniecības telpas tālākā attīstībā svarīga loma </w:t>
      </w:r>
      <w:r w:rsidR="002B195F" w:rsidRPr="001B48F5">
        <w:t>ir efektīvai pārvaldībai. Tādēļ</w:t>
      </w:r>
      <w:r w:rsidRPr="001B48F5">
        <w:t xml:space="preserve"> balstoties uz marta Konkurētspējas ministru padomes laikā notikušās pētniecības ministru neformālās diskusijas rezultātiem, maija ES Konkurētspējas ministru padomē tika pieņemti </w:t>
      </w:r>
      <w:r w:rsidRPr="001B48F5">
        <w:rPr>
          <w:b/>
          <w:bCs/>
        </w:rPr>
        <w:t>Padomes secinājumi par Eiropas pētniecības telpas padomdevēju struktūras pārskatīšanu</w:t>
      </w:r>
      <w:r w:rsidRPr="001B48F5">
        <w:t>. Secinājumos tika definēta Eiropas pētniecības telpas komitejas loma un pienākumi pret citām Eiropas pētniecības telpas struktūrām, piemēram, darba koordinēšana un mandātu sagatavošana.</w:t>
      </w:r>
    </w:p>
    <w:p w:rsidR="0048502D" w:rsidRPr="001B48F5" w:rsidRDefault="0048502D" w:rsidP="007A5202">
      <w:pPr>
        <w:pStyle w:val="ListParagraph"/>
        <w:numPr>
          <w:ilvl w:val="0"/>
          <w:numId w:val="43"/>
        </w:numPr>
        <w:spacing w:before="240" w:after="240" w:line="360" w:lineRule="auto"/>
        <w:ind w:left="357" w:hanging="357"/>
        <w:contextualSpacing w:val="0"/>
        <w:rPr>
          <w:sz w:val="20"/>
          <w:szCs w:val="20"/>
        </w:rPr>
      </w:pPr>
      <w:r w:rsidRPr="001B48F5">
        <w:t xml:space="preserve">Digitālās tehnoloģijas strauji maina mūsu dzīvi visās tās jomās, tajā skaitā arī to, kā tiek veikta zinātniskā pētniecība. Šie jautājumi tika </w:t>
      </w:r>
      <w:r w:rsidR="002B195F" w:rsidRPr="001B48F5">
        <w:t>skarti</w:t>
      </w:r>
      <w:r w:rsidRPr="001B48F5">
        <w:t xml:space="preserve"> maija ES Konkurētspējas padomē, kur pētniecības ministri, balstoties uz prezidentūras sagatavoto diskusiju dokumentu, </w:t>
      </w:r>
      <w:r w:rsidRPr="001B48F5">
        <w:rPr>
          <w:b/>
          <w:bCs/>
        </w:rPr>
        <w:t>diskutēja</w:t>
      </w:r>
      <w:r w:rsidRPr="001B48F5">
        <w:t xml:space="preserve"> </w:t>
      </w:r>
      <w:r w:rsidRPr="001B48F5">
        <w:rPr>
          <w:b/>
          <w:bCs/>
        </w:rPr>
        <w:t xml:space="preserve">par virzību uz atklātu un izcilu </w:t>
      </w:r>
      <w:r w:rsidRPr="001B48F5">
        <w:rPr>
          <w:b/>
          <w:bCs/>
        </w:rPr>
        <w:lastRenderedPageBreak/>
        <w:t xml:space="preserve">Eiropas zinātni </w:t>
      </w:r>
      <w:r w:rsidRPr="001B48F5">
        <w:rPr>
          <w:i/>
          <w:iCs/>
        </w:rPr>
        <w:t>(open science)</w:t>
      </w:r>
      <w:r w:rsidRPr="001B48F5">
        <w:rPr>
          <w:b/>
          <w:bCs/>
        </w:rPr>
        <w:t xml:space="preserve">. </w:t>
      </w:r>
      <w:r w:rsidRPr="001B48F5">
        <w:t xml:space="preserve">Ministri izteica stingru atbalstu Eiropas līmeņa atklātās zinātnes programmas izstrādāšanai un uzsvēra nepieciešamību radīt tādus ietvara nosacījumus, kas vairotu atklātās zinātnes ietekmi un sabiedrības ieguvumus no tās. Eiropas </w:t>
      </w:r>
      <w:r w:rsidR="001F62D1" w:rsidRPr="001B48F5">
        <w:t>p</w:t>
      </w:r>
      <w:r w:rsidRPr="001B48F5">
        <w:t>ētniecības telpa tika atzīta par piemērotāko ekosistēmu tālākai atklātās zinātnes procesa attīstīšanai, vienlaikus aicinot palielināt visu ieinteresēto pušu informētību.  </w:t>
      </w:r>
    </w:p>
    <w:p w:rsidR="0048502D" w:rsidRPr="001B48F5" w:rsidRDefault="0048502D" w:rsidP="007A5202">
      <w:pPr>
        <w:pStyle w:val="ListParagraph"/>
        <w:numPr>
          <w:ilvl w:val="0"/>
          <w:numId w:val="43"/>
        </w:numPr>
        <w:spacing w:before="240" w:after="240" w:line="360" w:lineRule="auto"/>
        <w:ind w:left="357" w:hanging="357"/>
        <w:contextualSpacing w:val="0"/>
      </w:pPr>
      <w:r w:rsidRPr="001B48F5">
        <w:t xml:space="preserve">ES dalībvalstis ir uzsākušas Reģionālo investīciju </w:t>
      </w:r>
      <w:r w:rsidRPr="001B48F5">
        <w:rPr>
          <w:b/>
        </w:rPr>
        <w:t>viedās specializācijas</w:t>
      </w:r>
      <w:r w:rsidRPr="001B48F5">
        <w:t xml:space="preserve"> stratēģijas ieviešanu</w:t>
      </w:r>
      <w:r w:rsidR="001F62D1" w:rsidRPr="001B48F5">
        <w:t xml:space="preserve">. Latvijas prezidentūras laikā, </w:t>
      </w:r>
      <w:r w:rsidRPr="001B48F5">
        <w:t>starptautiskajā konferencē “Viedās specializācijas stratēģijas: jauna pieeja izglītības, pētniecības un rūpniecības partnerībām reģionos” februārī un Eiropas inovatīvo reģionu</w:t>
      </w:r>
      <w:r w:rsidR="001F62D1" w:rsidRPr="001B48F5">
        <w:t xml:space="preserve"> nedēļas 6. konferencē jūnijā </w:t>
      </w:r>
      <w:r w:rsidRPr="001B48F5">
        <w:t>tika uzsvērti tādi jautājumi kā nacionālo un Eiropas politiku un finanšu instrumentu koordināci</w:t>
      </w:r>
      <w:r w:rsidR="001F62D1" w:rsidRPr="001B48F5">
        <w:t>ja, mobilitātes un starptautiskā</w:t>
      </w:r>
      <w:r w:rsidRPr="001B48F5">
        <w:t>s sadarbības nozīme, kā arī ar atklātu pieeju zinātniskajām publikācijām un pētniecības datiem saistītie izaicinājumi.</w:t>
      </w:r>
    </w:p>
    <w:p w:rsidR="00A322C6" w:rsidRPr="0055787E" w:rsidRDefault="00A322C6" w:rsidP="007A5202">
      <w:pPr>
        <w:pStyle w:val="ListParagraph"/>
        <w:numPr>
          <w:ilvl w:val="0"/>
          <w:numId w:val="43"/>
        </w:numPr>
        <w:spacing w:before="240" w:after="240" w:line="360" w:lineRule="auto"/>
        <w:ind w:left="357"/>
        <w:contextualSpacing w:val="0"/>
        <w:rPr>
          <w:rFonts w:cs="Times New Roman"/>
          <w:szCs w:val="24"/>
        </w:rPr>
      </w:pPr>
      <w:r w:rsidRPr="0055787E">
        <w:rPr>
          <w:rFonts w:cs="Times New Roman"/>
          <w:szCs w:val="24"/>
        </w:rPr>
        <w:t xml:space="preserve">10.-12.jūnijā Rīgā notika gada lielākais </w:t>
      </w:r>
      <w:r w:rsidRPr="0055787E">
        <w:rPr>
          <w:rFonts w:cs="Times New Roman"/>
          <w:b/>
          <w:szCs w:val="24"/>
        </w:rPr>
        <w:t>nanotehnoloģiju pasākums</w:t>
      </w:r>
      <w:r w:rsidRPr="0055787E">
        <w:rPr>
          <w:rFonts w:cs="Times New Roman"/>
          <w:szCs w:val="24"/>
        </w:rPr>
        <w:t xml:space="preserve"> Eiropā – starptautiska konference „EuroNanoForum 2015” kas pulcēja vairāk kā 1200 dalībnieku no 50 valstīm. 15 tematisko  sesiju ietvaros  zinātnieki, industrijas pārstāvji un politikas veidotāji diskutēja par nanotehnoloģijas efektīvāku izmantošanu Eiropas konkurētspējai. Dalībnieki uzsvēra pastāvīgas sadarbības platformas nozīmību, lai veicinātu ciešākās saites un inovācijas „pieprasījumu-piedāvājumu” starp dažādu līmeņu rūpniecību, mazajiem un vidējiem uzņēmumiem, reģioniem, politikas veidotājiem un investoriem.</w:t>
      </w:r>
    </w:p>
    <w:p w:rsidR="007A5202" w:rsidRDefault="007A5202" w:rsidP="007A5202">
      <w:pPr>
        <w:pStyle w:val="ListParagraph"/>
        <w:numPr>
          <w:ilvl w:val="0"/>
          <w:numId w:val="43"/>
        </w:numPr>
        <w:spacing w:before="240" w:after="240" w:line="360" w:lineRule="auto"/>
        <w:ind w:left="357"/>
        <w:contextualSpacing w:val="0"/>
        <w:rPr>
          <w:rFonts w:cs="Times New Roman"/>
        </w:rPr>
      </w:pPr>
      <w:r w:rsidRPr="001B48F5">
        <w:rPr>
          <w:rFonts w:cs="Times New Roman"/>
        </w:rPr>
        <w:t>10. Baltijas jūras zinātnes kongresā, kas notika  </w:t>
      </w:r>
      <w:r w:rsidR="001F62D1" w:rsidRPr="001B48F5">
        <w:rPr>
          <w:rFonts w:cs="Times New Roman"/>
        </w:rPr>
        <w:t>no</w:t>
      </w:r>
      <w:r w:rsidRPr="001B48F5">
        <w:rPr>
          <w:rFonts w:cs="Times New Roman"/>
        </w:rPr>
        <w:t xml:space="preserve"> 15</w:t>
      </w:r>
      <w:r w:rsidR="001F62D1" w:rsidRPr="001B48F5">
        <w:rPr>
          <w:rFonts w:cs="Times New Roman"/>
        </w:rPr>
        <w:t>. līdz 17. j</w:t>
      </w:r>
      <w:r w:rsidRPr="001B48F5">
        <w:rPr>
          <w:rFonts w:cs="Times New Roman"/>
        </w:rPr>
        <w:t>ūnijam Rīgā</w:t>
      </w:r>
      <w:r w:rsidR="001F62D1" w:rsidRPr="001B48F5">
        <w:rPr>
          <w:rFonts w:cs="Times New Roman"/>
        </w:rPr>
        <w:t>,</w:t>
      </w:r>
      <w:r w:rsidRPr="001B48F5">
        <w:rPr>
          <w:rFonts w:cs="Times New Roman"/>
        </w:rPr>
        <w:t xml:space="preserve"> galvenā uzmanība tika pievērsta efektīvam dialogam un sadarbībai starp zinātni, politikas veidotājiem, industriju un sabiedrību, lai veicinātu </w:t>
      </w:r>
      <w:r w:rsidR="00626D22" w:rsidRPr="001B48F5">
        <w:rPr>
          <w:rFonts w:cs="Times New Roman"/>
        </w:rPr>
        <w:t>labāku jūru</w:t>
      </w:r>
      <w:r w:rsidRPr="001B48F5">
        <w:rPr>
          <w:rFonts w:cs="Times New Roman"/>
        </w:rPr>
        <w:t xml:space="preserve"> pārvaldību un ilgtspējīgu apsaimniekošanu. Šajā kontekstā kongress veicināja arī labāku izpratni par Eiropas Zilās izaugsmes koncepciju.</w:t>
      </w:r>
      <w:r w:rsidR="001F62D1" w:rsidRPr="001B48F5">
        <w:rPr>
          <w:rFonts w:cs="Times New Roman"/>
        </w:rPr>
        <w:t xml:space="preserve"> </w:t>
      </w:r>
      <w:r w:rsidRPr="001B48F5">
        <w:rPr>
          <w:rFonts w:cs="Times New Roman"/>
        </w:rPr>
        <w:t xml:space="preserve">Lai līdz 2020. gadam </w:t>
      </w:r>
      <w:r w:rsidR="00626D22" w:rsidRPr="001B48F5">
        <w:rPr>
          <w:rFonts w:cs="Times New Roman"/>
        </w:rPr>
        <w:t>panāktu labāku vides stāvokli</w:t>
      </w:r>
      <w:r w:rsidRPr="001B48F5">
        <w:rPr>
          <w:rFonts w:cs="Times New Roman"/>
        </w:rPr>
        <w:t xml:space="preserve"> Eiropas jūrās un okeānos, visu Eiropas reģionālo jūru kontekstā ir svarīga gan labāka pārvaldība, gan efektīva starptautiskā sadarbība. Tādēļ kongresā nozīmīga vieta bija veltīta sadarbībai ar pētniecības institūcijām </w:t>
      </w:r>
      <w:r w:rsidRPr="001B48F5">
        <w:rPr>
          <w:rFonts w:cs="Times New Roman"/>
        </w:rPr>
        <w:lastRenderedPageBreak/>
        <w:t xml:space="preserve">ārpus Baltijas jūras reģiona, </w:t>
      </w:r>
      <w:r w:rsidR="001F62D1" w:rsidRPr="001B48F5">
        <w:rPr>
          <w:rFonts w:cs="Times New Roman"/>
        </w:rPr>
        <w:t>lai</w:t>
      </w:r>
      <w:r w:rsidRPr="001B48F5">
        <w:rPr>
          <w:rFonts w:cs="Times New Roman"/>
        </w:rPr>
        <w:t xml:space="preserve"> veicināt</w:t>
      </w:r>
      <w:r w:rsidR="001F62D1" w:rsidRPr="001B48F5">
        <w:rPr>
          <w:rFonts w:cs="Times New Roman"/>
        </w:rPr>
        <w:t>u</w:t>
      </w:r>
      <w:r w:rsidRPr="001B48F5">
        <w:rPr>
          <w:rFonts w:cs="Times New Roman"/>
        </w:rPr>
        <w:t xml:space="preserve"> zināšanu pārnesi un diskusijas plašākā Eiropas jūru pētījumu dimensijā.</w:t>
      </w:r>
    </w:p>
    <w:p w:rsidR="00A322C6" w:rsidRPr="00A322C6" w:rsidRDefault="00A322C6" w:rsidP="007A5202">
      <w:pPr>
        <w:pStyle w:val="ListParagraph"/>
        <w:numPr>
          <w:ilvl w:val="0"/>
          <w:numId w:val="43"/>
        </w:numPr>
        <w:spacing w:before="240" w:after="240" w:line="360" w:lineRule="auto"/>
        <w:ind w:left="357"/>
        <w:contextualSpacing w:val="0"/>
        <w:rPr>
          <w:rFonts w:cs="Times New Roman"/>
          <w:szCs w:val="24"/>
        </w:rPr>
      </w:pPr>
      <w:r w:rsidRPr="0055787E">
        <w:rPr>
          <w:rFonts w:cs="Times New Roman"/>
          <w:szCs w:val="24"/>
        </w:rPr>
        <w:t>Tika turpināta Priekšlikuma Eiropas Parlamenta un Padomes direktīvai par zemes novērošanas satelītdatu izplatīšanu komerciālos nolūkos izskatīšana. Direktīvas projekts paredz vienotas procedūras Eiropas Savienības dalībvalstīs, lai atvieglotu un paātrinātu uzņēmējiem pieeju augstas izšķirtspējas satelītattēliem un veicinātu inovāciju. Lai interaktīvā veidā iepazīstinātu Latvijas sabiedrību, politikas veidotājus, zinātniekus un industriju ar Eiropas kosmosa programmu (Copernicus, Galileo, GNSS) sniegtajām iespējām Eiropas reģionu attīstībai, maijā Rīgā notika izstāde “European Space Expo” un conference “Satelītu pielietojums: iespējas Baltijas reģionam”. Izstādes un konferences ietvaros Latvijas pārstāvji iepazīstināja auditoriju arī ar Latvijas kosmosa nozares iespējām, piedaloties ES programmās un iniciatīvās</w:t>
      </w:r>
    </w:p>
    <w:p w:rsidR="001D3756" w:rsidRPr="001B48F5" w:rsidRDefault="001D3756" w:rsidP="00262509">
      <w:pPr>
        <w:pStyle w:val="Heading2"/>
        <w:spacing w:before="0" w:line="360" w:lineRule="auto"/>
        <w:rPr>
          <w:rFonts w:ascii="Times New Roman" w:hAnsi="Times New Roman" w:cs="Times New Roman"/>
          <w:b w:val="0"/>
          <w:i/>
          <w:color w:val="auto"/>
          <w:sz w:val="24"/>
          <w:szCs w:val="24"/>
        </w:rPr>
      </w:pPr>
    </w:p>
    <w:p w:rsidR="00300DD4" w:rsidRPr="001B48F5" w:rsidRDefault="00300DD4" w:rsidP="00B27816">
      <w:pPr>
        <w:pStyle w:val="Heading2"/>
        <w:spacing w:after="240"/>
        <w:rPr>
          <w:rFonts w:ascii="Times New Roman" w:hAnsi="Times New Roman" w:cs="Times New Roman"/>
          <w:b w:val="0"/>
          <w:i/>
          <w:color w:val="auto"/>
          <w:sz w:val="24"/>
          <w:szCs w:val="24"/>
        </w:rPr>
      </w:pPr>
      <w:bookmarkStart w:id="22" w:name="_Toc423425163"/>
      <w:r w:rsidRPr="001B48F5">
        <w:rPr>
          <w:rFonts w:ascii="Times New Roman" w:hAnsi="Times New Roman" w:cs="Times New Roman"/>
          <w:b w:val="0"/>
          <w:i/>
          <w:color w:val="auto"/>
          <w:sz w:val="24"/>
          <w:szCs w:val="24"/>
        </w:rPr>
        <w:t>Eiropas semestris</w:t>
      </w:r>
      <w:bookmarkEnd w:id="22"/>
    </w:p>
    <w:p w:rsidR="00BA3B30" w:rsidRPr="001B48F5" w:rsidRDefault="005A5A91" w:rsidP="0048502D">
      <w:pPr>
        <w:pStyle w:val="darbam"/>
        <w:widowControl/>
        <w:numPr>
          <w:ilvl w:val="0"/>
          <w:numId w:val="8"/>
        </w:numPr>
        <w:spacing w:line="360" w:lineRule="auto"/>
        <w:ind w:left="426" w:hanging="426"/>
        <w:rPr>
          <w:lang w:val="lv-LV"/>
        </w:rPr>
      </w:pPr>
      <w:r w:rsidRPr="001B48F5">
        <w:rPr>
          <w:b/>
          <w:lang w:val="lv-LV"/>
        </w:rPr>
        <w:t>Eiropas semestra</w:t>
      </w:r>
      <w:r w:rsidRPr="001B48F5">
        <w:rPr>
          <w:lang w:val="lv-LV"/>
        </w:rPr>
        <w:t xml:space="preserve"> ietvaros Latvijas prezidentūra vadīja diskusijas </w:t>
      </w:r>
      <w:r w:rsidR="0048502D" w:rsidRPr="001B48F5">
        <w:rPr>
          <w:lang w:val="lv-LV"/>
        </w:rPr>
        <w:t xml:space="preserve">par Eiropas Komisijas sagatavoto Ikgadējo izaugsmes ziņojumu. Tika apstiprinātas trīs Eiropas Savienības ekonomiskās politikas prioritātes – investīciju veicināšana, strukturālās reformas un atbildīga fiskālā politika. Prezidentūra īpaši akcentēja digitālās ekonomikas potenciālu Eiropas izaugsmei un </w:t>
      </w:r>
      <w:r w:rsidR="00BA3B30" w:rsidRPr="001B48F5">
        <w:rPr>
          <w:lang w:val="lv-LV"/>
        </w:rPr>
        <w:t xml:space="preserve">kvalitatīvu </w:t>
      </w:r>
      <w:r w:rsidR="0048502D" w:rsidRPr="001B48F5">
        <w:rPr>
          <w:lang w:val="lv-LV"/>
        </w:rPr>
        <w:t>darba vietu radīšanai. Tika izskatīts arī Brīdināšanas mehānisma ziņojums, kas ir sākumpunkts makroekonomikas nelīdz</w:t>
      </w:r>
      <w:r w:rsidR="001F62D1" w:rsidRPr="001B48F5">
        <w:rPr>
          <w:lang w:val="lv-LV"/>
        </w:rPr>
        <w:t>svarotības novēršanas procedūrā.</w:t>
      </w:r>
      <w:r w:rsidR="0048502D" w:rsidRPr="001B48F5">
        <w:rPr>
          <w:lang w:val="lv-LV"/>
        </w:rPr>
        <w:t xml:space="preserve"> </w:t>
      </w:r>
      <w:r w:rsidR="001F62D1" w:rsidRPr="001B48F5">
        <w:rPr>
          <w:lang w:val="lv-LV"/>
        </w:rPr>
        <w:t>Tā</w:t>
      </w:r>
      <w:r w:rsidR="0048502D" w:rsidRPr="001B48F5">
        <w:rPr>
          <w:lang w:val="lv-LV"/>
        </w:rPr>
        <w:t>s mērķis ir novērst un koriģēt pārmērīgu makroekonomisko nelīdzsvarotību, ka</w:t>
      </w:r>
      <w:r w:rsidR="001F62D1" w:rsidRPr="001B48F5">
        <w:rPr>
          <w:lang w:val="lv-LV"/>
        </w:rPr>
        <w:t>s</w:t>
      </w:r>
      <w:r w:rsidR="0048502D" w:rsidRPr="001B48F5">
        <w:rPr>
          <w:lang w:val="lv-LV"/>
        </w:rPr>
        <w:t xml:space="preserve"> apdraud valsts finanšu ilgtspēju. Ziņojumā tika atspoguļots dalībvalstu paveiktais ārējo un iekšējo nelīdzsvarotību novēršanā (piemēram, budžeta deficīta un ārējā parāda samazināšana).  Par 16 dalībvalstīm tika veikti Padziļinātās izpētes ziņojumi, kuru mērķis ir plašāk izpētīt identificētās nelīdzsvarotības veidu, proti, vai tā ir pārmērīga un vai ir vajadzīga izlēmīga politikas rīcība. </w:t>
      </w:r>
    </w:p>
    <w:p w:rsidR="0048502D" w:rsidRPr="001B48F5" w:rsidRDefault="0048502D" w:rsidP="0048502D">
      <w:pPr>
        <w:pStyle w:val="darbam"/>
        <w:widowControl/>
        <w:numPr>
          <w:ilvl w:val="0"/>
          <w:numId w:val="8"/>
        </w:numPr>
        <w:spacing w:line="360" w:lineRule="auto"/>
        <w:ind w:left="426" w:hanging="426"/>
        <w:rPr>
          <w:lang w:val="lv-LV"/>
        </w:rPr>
      </w:pPr>
      <w:r w:rsidRPr="001B48F5">
        <w:rPr>
          <w:lang w:val="lv-LV"/>
        </w:rPr>
        <w:t xml:space="preserve">Eiropas semestra ietvaros tika pieņemti </w:t>
      </w:r>
      <w:r w:rsidR="00BA3B30" w:rsidRPr="001B48F5">
        <w:rPr>
          <w:lang w:val="lv-LV"/>
        </w:rPr>
        <w:t xml:space="preserve">ES Nodarbinātības, sociālās politikas, veselības un patērētāju lietu </w:t>
      </w:r>
      <w:r w:rsidR="00C47A90">
        <w:rPr>
          <w:lang w:val="lv-LV"/>
        </w:rPr>
        <w:t xml:space="preserve">ministru </w:t>
      </w:r>
      <w:r w:rsidR="00BA3B30" w:rsidRPr="001B48F5">
        <w:rPr>
          <w:lang w:val="lv-LV"/>
        </w:rPr>
        <w:t xml:space="preserve">Padomes secinājumi par Ikgadējo izaugsmes ziņojumu un Vienoto nodarbinātības ziņojumu saistībā ar Eiropas semestri: </w:t>
      </w:r>
      <w:r w:rsidR="00BA3B30" w:rsidRPr="001B48F5">
        <w:rPr>
          <w:lang w:val="lv-LV"/>
        </w:rPr>
        <w:lastRenderedPageBreak/>
        <w:t>politiskas norādes nodarbinātības un sociālās politikas jomā, kā arī Ekonomikas un finanšu ministru</w:t>
      </w:r>
      <w:r w:rsidRPr="001B48F5">
        <w:rPr>
          <w:lang w:val="lv-LV"/>
        </w:rPr>
        <w:t xml:space="preserve"> Padomes secinājumi par Ikgadējo izaugsmes ziņojumu un Brīdināšanas mehānisma ziņojumu, kā arī Padziļinātās izpētes ziņojumiem.</w:t>
      </w:r>
    </w:p>
    <w:p w:rsidR="008950ED" w:rsidRPr="001B48F5" w:rsidRDefault="00904A9A" w:rsidP="0048502D">
      <w:pPr>
        <w:pStyle w:val="darbam"/>
        <w:widowControl/>
        <w:numPr>
          <w:ilvl w:val="0"/>
          <w:numId w:val="8"/>
        </w:numPr>
        <w:spacing w:line="360" w:lineRule="auto"/>
        <w:ind w:left="426" w:hanging="426"/>
        <w:rPr>
          <w:lang w:val="lv-LV"/>
        </w:rPr>
      </w:pPr>
      <w:r w:rsidRPr="001B48F5">
        <w:rPr>
          <w:lang w:val="lv-LV"/>
        </w:rPr>
        <w:t>Jūnijā Latvijas prezidentūra vadīja diskusijas Padomē par</w:t>
      </w:r>
      <w:r w:rsidR="0019536C" w:rsidRPr="001B48F5">
        <w:rPr>
          <w:lang w:val="lv-LV"/>
        </w:rPr>
        <w:t xml:space="preserve"> </w:t>
      </w:r>
      <w:r w:rsidR="0019536C" w:rsidRPr="001B48F5">
        <w:rPr>
          <w:b/>
          <w:lang w:val="lv-LV"/>
        </w:rPr>
        <w:t>Eiropas Komisijas</w:t>
      </w:r>
      <w:r w:rsidRPr="001B48F5">
        <w:rPr>
          <w:b/>
          <w:lang w:val="lv-LV"/>
        </w:rPr>
        <w:t xml:space="preserve"> </w:t>
      </w:r>
      <w:r w:rsidR="00566860" w:rsidRPr="001B48F5">
        <w:rPr>
          <w:b/>
          <w:lang w:val="lv-LV"/>
        </w:rPr>
        <w:t xml:space="preserve">priekšlikumu Padomes rekomendācijām </w:t>
      </w:r>
      <w:r w:rsidRPr="001B48F5">
        <w:rPr>
          <w:b/>
          <w:lang w:val="lv-LV"/>
        </w:rPr>
        <w:t>Eiropas Savienības dalībvalstīm</w:t>
      </w:r>
      <w:r w:rsidRPr="001B48F5">
        <w:rPr>
          <w:lang w:val="lv-LV"/>
        </w:rPr>
        <w:t xml:space="preserve"> </w:t>
      </w:r>
      <w:r w:rsidR="001A640D" w:rsidRPr="001B48F5">
        <w:rPr>
          <w:lang w:val="lv-LV"/>
        </w:rPr>
        <w:t>ekonomiskās</w:t>
      </w:r>
      <w:r w:rsidRPr="001B48F5">
        <w:rPr>
          <w:lang w:val="lv-LV"/>
        </w:rPr>
        <w:t xml:space="preserve"> politik</w:t>
      </w:r>
      <w:r w:rsidR="001A640D" w:rsidRPr="001B48F5">
        <w:rPr>
          <w:lang w:val="lv-LV"/>
        </w:rPr>
        <w:t>as</w:t>
      </w:r>
      <w:r w:rsidRPr="001B48F5">
        <w:rPr>
          <w:lang w:val="lv-LV"/>
        </w:rPr>
        <w:t xml:space="preserve"> īstenošanai </w:t>
      </w:r>
      <w:r w:rsidR="00B24E4B" w:rsidRPr="001B48F5">
        <w:rPr>
          <w:lang w:val="lv-LV"/>
        </w:rPr>
        <w:t>(</w:t>
      </w:r>
      <w:r w:rsidR="0051427E" w:rsidRPr="001B48F5">
        <w:rPr>
          <w:lang w:val="lv-LV"/>
        </w:rPr>
        <w:t>r</w:t>
      </w:r>
      <w:r w:rsidR="00B24E4B" w:rsidRPr="001B48F5">
        <w:rPr>
          <w:lang w:val="lv-LV"/>
        </w:rPr>
        <w:t>ekomendācijas balstītas uz Eiropas Savienības ekonomiskās politikas prioritātēm – investīciju veicināšana, strukturālās reformas un atbildīgas fiskālās politikas īstenošana)</w:t>
      </w:r>
      <w:r w:rsidRPr="001B48F5">
        <w:rPr>
          <w:lang w:val="lv-LV"/>
        </w:rPr>
        <w:t>.</w:t>
      </w:r>
      <w:r w:rsidR="00B24E4B" w:rsidRPr="001B48F5">
        <w:rPr>
          <w:lang w:val="lv-LV"/>
        </w:rPr>
        <w:t xml:space="preserve"> </w:t>
      </w:r>
      <w:r w:rsidR="0019536C" w:rsidRPr="001B48F5">
        <w:rPr>
          <w:lang w:val="lv-LV"/>
        </w:rPr>
        <w:t xml:space="preserve"> </w:t>
      </w:r>
      <w:r w:rsidR="001F62D1" w:rsidRPr="001B48F5">
        <w:rPr>
          <w:lang w:val="lv-LV"/>
        </w:rPr>
        <w:t>Padomē pieņemtās rekomendācijas apstiprināja jūnija Eiropadome.</w:t>
      </w:r>
    </w:p>
    <w:p w:rsidR="009B3E09" w:rsidRPr="001B48F5" w:rsidRDefault="009B3E09" w:rsidP="00B27816">
      <w:pPr>
        <w:pStyle w:val="Heading2"/>
        <w:spacing w:after="240"/>
        <w:rPr>
          <w:rFonts w:ascii="Times New Roman" w:hAnsi="Times New Roman" w:cs="Times New Roman"/>
          <w:b w:val="0"/>
          <w:i/>
          <w:color w:val="auto"/>
          <w:sz w:val="24"/>
          <w:szCs w:val="24"/>
        </w:rPr>
      </w:pPr>
    </w:p>
    <w:p w:rsidR="00300DD4" w:rsidRPr="001B48F5" w:rsidRDefault="001B48F5" w:rsidP="00B27816">
      <w:pPr>
        <w:pStyle w:val="Heading2"/>
        <w:spacing w:after="240"/>
        <w:rPr>
          <w:rFonts w:ascii="Times New Roman" w:hAnsi="Times New Roman" w:cs="Times New Roman"/>
          <w:b w:val="0"/>
          <w:i/>
          <w:color w:val="auto"/>
          <w:sz w:val="24"/>
          <w:szCs w:val="24"/>
        </w:rPr>
      </w:pPr>
      <w:bookmarkStart w:id="23" w:name="_Toc423425164"/>
      <w:r>
        <w:rPr>
          <w:rFonts w:ascii="Times New Roman" w:hAnsi="Times New Roman" w:cs="Times New Roman"/>
          <w:b w:val="0"/>
          <w:i/>
          <w:color w:val="auto"/>
          <w:sz w:val="24"/>
          <w:szCs w:val="24"/>
        </w:rPr>
        <w:t xml:space="preserve">Eiropas </w:t>
      </w:r>
      <w:r w:rsidR="007A45D3" w:rsidRPr="001B48F5">
        <w:rPr>
          <w:rFonts w:ascii="Times New Roman" w:hAnsi="Times New Roman" w:cs="Times New Roman"/>
          <w:b w:val="0"/>
          <w:i/>
          <w:color w:val="auto"/>
          <w:sz w:val="24"/>
          <w:szCs w:val="24"/>
        </w:rPr>
        <w:t>Ekonomiskā un monetārā savienība</w:t>
      </w:r>
      <w:bookmarkEnd w:id="23"/>
    </w:p>
    <w:p w:rsidR="00213A87" w:rsidRPr="001B48F5" w:rsidRDefault="00213A87" w:rsidP="00910B17">
      <w:pPr>
        <w:pStyle w:val="ListParagraph"/>
        <w:numPr>
          <w:ilvl w:val="0"/>
          <w:numId w:val="49"/>
        </w:numPr>
        <w:spacing w:before="240" w:after="240" w:line="360" w:lineRule="auto"/>
        <w:ind w:left="284" w:hanging="284"/>
        <w:contextualSpacing w:val="0"/>
        <w:rPr>
          <w:szCs w:val="24"/>
        </w:rPr>
      </w:pPr>
      <w:r w:rsidRPr="001B48F5">
        <w:rPr>
          <w:szCs w:val="24"/>
        </w:rPr>
        <w:t xml:space="preserve">Jūnija beigās  tika uzsāktas diskusijas par Ekonomikas un monetārās savienības padziļināšanu, balstoties uz </w:t>
      </w:r>
      <w:r w:rsidR="00126A1B" w:rsidRPr="001B48F5">
        <w:rPr>
          <w:szCs w:val="24"/>
        </w:rPr>
        <w:t>t.s.</w:t>
      </w:r>
      <w:r w:rsidRPr="001B48F5">
        <w:rPr>
          <w:szCs w:val="24"/>
        </w:rPr>
        <w:t xml:space="preserve"> piecu prezidentu ziņojumu</w:t>
      </w:r>
      <w:r w:rsidRPr="001B48F5">
        <w:rPr>
          <w:rStyle w:val="FootnoteReference"/>
          <w:b/>
        </w:rPr>
        <w:footnoteReference w:id="27"/>
      </w:r>
      <w:r w:rsidRPr="001B48F5">
        <w:rPr>
          <w:szCs w:val="24"/>
        </w:rPr>
        <w:t xml:space="preserve"> par nākamajiem soļiem labākai eirozonas ekonomiskai pārvaldībai.</w:t>
      </w:r>
      <w:r w:rsidRPr="001B48F5">
        <w:rPr>
          <w:szCs w:val="24"/>
          <w:lang w:eastAsia="fr-BE"/>
        </w:rPr>
        <w:t xml:space="preserve"> Ziņojums ietver vadlīnijas, kā turpmāk attīstīt Ekonomisko un monetāro savienību, lai tā būtu spējīgāka pretoties nākamajām krīzēm, vairotu labklājību un sociālo vienlīdzību, un būtu labāk pārvaldīta.</w:t>
      </w:r>
    </w:p>
    <w:p w:rsidR="002C6A43" w:rsidRPr="001B48F5" w:rsidRDefault="002C6A43" w:rsidP="00213A87">
      <w:pPr>
        <w:pStyle w:val="ListParagraph"/>
        <w:numPr>
          <w:ilvl w:val="0"/>
          <w:numId w:val="8"/>
        </w:numPr>
        <w:spacing w:before="240" w:after="240" w:line="360" w:lineRule="auto"/>
        <w:ind w:left="284" w:hanging="284"/>
        <w:contextualSpacing w:val="0"/>
      </w:pPr>
      <w:r w:rsidRPr="001B48F5">
        <w:rPr>
          <w:rFonts w:eastAsia="Times New Roman" w:cs="Times New Roman"/>
          <w:szCs w:val="24"/>
          <w:lang w:eastAsia="fr-BE"/>
        </w:rPr>
        <w:t>Latvijas prezidentūras laikā tika noslēgta ekonomikas un fiskālās pārvaldības tiesību aktu</w:t>
      </w:r>
      <w:r w:rsidR="00646BCA" w:rsidRPr="001B48F5">
        <w:rPr>
          <w:rFonts w:eastAsia="Times New Roman" w:cs="Times New Roman"/>
          <w:szCs w:val="24"/>
          <w:lang w:eastAsia="fr-BE"/>
        </w:rPr>
        <w:t xml:space="preserve"> (t.s.,</w:t>
      </w:r>
      <w:r w:rsidRPr="001B48F5">
        <w:rPr>
          <w:rFonts w:eastAsia="Times New Roman" w:cs="Times New Roman"/>
          <w:szCs w:val="24"/>
          <w:lang w:eastAsia="fr-BE"/>
        </w:rPr>
        <w:t xml:space="preserve"> “sešpakas” un “divpakas”</w:t>
      </w:r>
      <w:r w:rsidR="00646BCA" w:rsidRPr="001B48F5">
        <w:rPr>
          <w:rFonts w:eastAsia="Times New Roman" w:cs="Times New Roman"/>
          <w:szCs w:val="24"/>
          <w:lang w:eastAsia="fr-BE"/>
        </w:rPr>
        <w:t>)</w:t>
      </w:r>
      <w:r w:rsidRPr="001B48F5">
        <w:rPr>
          <w:rFonts w:eastAsia="Times New Roman" w:cs="Times New Roman"/>
          <w:szCs w:val="24"/>
          <w:lang w:eastAsia="fr-BE"/>
        </w:rPr>
        <w:t xml:space="preserve"> pārskatīšana. </w:t>
      </w:r>
      <w:r w:rsidR="00646BCA" w:rsidRPr="001B48F5">
        <w:rPr>
          <w:rFonts w:eastAsia="Times New Roman" w:cs="Times New Roman"/>
          <w:szCs w:val="24"/>
          <w:lang w:eastAsia="fr-BE"/>
        </w:rPr>
        <w:t>Tika secināts, ka</w:t>
      </w:r>
      <w:r w:rsidRPr="001B48F5">
        <w:rPr>
          <w:rFonts w:eastAsia="Times New Roman" w:cs="Times New Roman"/>
          <w:szCs w:val="24"/>
          <w:lang w:eastAsia="fr-BE"/>
        </w:rPr>
        <w:t xml:space="preserve"> jaunie nosacījumi ir ievērojami stiprinājuši ES ekonomikas un fiskālās pārvaldības ietvaru. Tomēr, neskatoties uz pozitīvo vērtējumu, tika saskatītas iespējas turpmākā ietvara uzlabošanā. </w:t>
      </w:r>
    </w:p>
    <w:p w:rsidR="002837D7" w:rsidRPr="001B48F5" w:rsidRDefault="002837D7" w:rsidP="00213A87">
      <w:pPr>
        <w:pStyle w:val="darbam"/>
        <w:widowControl/>
        <w:spacing w:before="240" w:after="240" w:line="360" w:lineRule="auto"/>
        <w:ind w:left="284"/>
        <w:rPr>
          <w:i/>
          <w:lang w:val="lv-LV"/>
        </w:rPr>
      </w:pPr>
    </w:p>
    <w:p w:rsidR="001E6D21" w:rsidRPr="001B48F5" w:rsidRDefault="001E6D21" w:rsidP="00AB4806">
      <w:pPr>
        <w:pStyle w:val="Heading2"/>
        <w:rPr>
          <w:rFonts w:ascii="Times New Roman" w:hAnsi="Times New Roman" w:cs="Times New Roman"/>
          <w:b w:val="0"/>
          <w:i/>
          <w:color w:val="auto"/>
          <w:sz w:val="24"/>
          <w:szCs w:val="24"/>
        </w:rPr>
      </w:pPr>
      <w:bookmarkStart w:id="24" w:name="_Toc423425165"/>
      <w:r w:rsidRPr="001B48F5">
        <w:rPr>
          <w:rFonts w:ascii="Times New Roman" w:hAnsi="Times New Roman" w:cs="Times New Roman"/>
          <w:b w:val="0"/>
          <w:i/>
          <w:color w:val="auto"/>
          <w:sz w:val="24"/>
          <w:szCs w:val="24"/>
        </w:rPr>
        <w:t>E</w:t>
      </w:r>
      <w:r w:rsidR="00087C49" w:rsidRPr="001B48F5">
        <w:rPr>
          <w:rFonts w:ascii="Times New Roman" w:hAnsi="Times New Roman" w:cs="Times New Roman"/>
          <w:b w:val="0"/>
          <w:i/>
          <w:color w:val="auto"/>
          <w:sz w:val="24"/>
          <w:szCs w:val="24"/>
        </w:rPr>
        <w:t xml:space="preserve">iropas </w:t>
      </w:r>
      <w:r w:rsidRPr="001B48F5">
        <w:rPr>
          <w:rFonts w:ascii="Times New Roman" w:hAnsi="Times New Roman" w:cs="Times New Roman"/>
          <w:b w:val="0"/>
          <w:i/>
          <w:color w:val="auto"/>
          <w:sz w:val="24"/>
          <w:szCs w:val="24"/>
        </w:rPr>
        <w:t>S</w:t>
      </w:r>
      <w:r w:rsidR="00087C49" w:rsidRPr="001B48F5">
        <w:rPr>
          <w:rFonts w:ascii="Times New Roman" w:hAnsi="Times New Roman" w:cs="Times New Roman"/>
          <w:b w:val="0"/>
          <w:i/>
          <w:color w:val="auto"/>
          <w:sz w:val="24"/>
          <w:szCs w:val="24"/>
        </w:rPr>
        <w:t>avienības</w:t>
      </w:r>
      <w:r w:rsidRPr="001B48F5">
        <w:rPr>
          <w:rFonts w:ascii="Times New Roman" w:hAnsi="Times New Roman" w:cs="Times New Roman"/>
          <w:b w:val="0"/>
          <w:i/>
          <w:color w:val="auto"/>
          <w:sz w:val="24"/>
          <w:szCs w:val="24"/>
        </w:rPr>
        <w:t xml:space="preserve"> budžets</w:t>
      </w:r>
      <w:bookmarkEnd w:id="24"/>
      <w:r w:rsidR="0053726A" w:rsidRPr="001B48F5">
        <w:rPr>
          <w:rFonts w:ascii="Times New Roman" w:hAnsi="Times New Roman" w:cs="Times New Roman"/>
          <w:b w:val="0"/>
          <w:i/>
          <w:color w:val="auto"/>
          <w:sz w:val="24"/>
          <w:szCs w:val="24"/>
        </w:rPr>
        <w:t xml:space="preserve"> </w:t>
      </w:r>
    </w:p>
    <w:p w:rsidR="002C6A43" w:rsidRPr="001B48F5" w:rsidRDefault="002C6A43" w:rsidP="002C6A43">
      <w:pPr>
        <w:numPr>
          <w:ilvl w:val="0"/>
          <w:numId w:val="2"/>
        </w:numPr>
        <w:spacing w:before="240" w:after="240" w:line="360" w:lineRule="auto"/>
        <w:ind w:left="284" w:hanging="284"/>
        <w:jc w:val="both"/>
        <w:rPr>
          <w:rFonts w:ascii="Times New Roman" w:hAnsi="Times New Roman" w:cs="Times New Roman"/>
          <w:b/>
          <w:bCs/>
          <w:sz w:val="24"/>
          <w:szCs w:val="24"/>
        </w:rPr>
      </w:pPr>
      <w:r w:rsidRPr="001B48F5">
        <w:rPr>
          <w:rFonts w:ascii="Times New Roman" w:hAnsi="Times New Roman" w:cs="Times New Roman"/>
          <w:bCs/>
          <w:sz w:val="24"/>
          <w:szCs w:val="24"/>
        </w:rPr>
        <w:t>Latvijas prezidentūras laikā tika uzsākts</w:t>
      </w:r>
      <w:r w:rsidRPr="001B48F5">
        <w:rPr>
          <w:rFonts w:ascii="Times New Roman" w:hAnsi="Times New Roman" w:cs="Times New Roman"/>
          <w:b/>
          <w:bCs/>
          <w:sz w:val="24"/>
          <w:szCs w:val="24"/>
        </w:rPr>
        <w:t xml:space="preserve"> 2016. gada Eiropas Savienības budžeta izstrādes process</w:t>
      </w:r>
      <w:r w:rsidRPr="001B48F5">
        <w:rPr>
          <w:rFonts w:ascii="Times New Roman" w:hAnsi="Times New Roman" w:cs="Times New Roman"/>
          <w:bCs/>
          <w:sz w:val="24"/>
          <w:szCs w:val="24"/>
        </w:rPr>
        <w:t xml:space="preserve">. Latvijas prezidentūra nodrošināja nepieciešamās budžeta izstrādes procedūras Padomes ietvaros (apstiprinātas Padomes vadlīnijas 2016. </w:t>
      </w:r>
      <w:r w:rsidRPr="001B48F5">
        <w:rPr>
          <w:rFonts w:ascii="Times New Roman" w:hAnsi="Times New Roman" w:cs="Times New Roman"/>
          <w:bCs/>
          <w:sz w:val="24"/>
          <w:szCs w:val="24"/>
        </w:rPr>
        <w:lastRenderedPageBreak/>
        <w:t>gada ES budžetam; vadīts politiskais trialogs ar</w:t>
      </w:r>
      <w:r w:rsidRPr="001B48F5">
        <w:rPr>
          <w:rFonts w:ascii="Times New Roman" w:hAnsi="Times New Roman" w:cs="Times New Roman"/>
          <w:b/>
          <w:bCs/>
          <w:sz w:val="24"/>
          <w:szCs w:val="24"/>
        </w:rPr>
        <w:t xml:space="preserve"> </w:t>
      </w:r>
      <w:r w:rsidRPr="001B48F5">
        <w:rPr>
          <w:rFonts w:ascii="Times New Roman" w:hAnsi="Times New Roman" w:cs="Times New Roman"/>
          <w:bCs/>
          <w:sz w:val="24"/>
          <w:szCs w:val="24"/>
        </w:rPr>
        <w:t xml:space="preserve">Eiropas Parlamentu un Komisiju par institūciju prioritātēm nākamā gada ES budžetā; uzsāktas diskusijas Padomē par 2016. gada ES budžeta projektu, ar ko Komisija nāca klajā 27. maijā). </w:t>
      </w:r>
      <w:r w:rsidRPr="001B48F5">
        <w:rPr>
          <w:rFonts w:ascii="Times New Roman" w:hAnsi="Times New Roman" w:cs="Times New Roman"/>
          <w:bCs/>
          <w:sz w:val="24"/>
          <w:szCs w:val="24"/>
          <w:lang w:bidi="lv-LV"/>
        </w:rPr>
        <w:t>Padomei ir būtiski, lai ES budžetā tiktu saglabāta budžeta disciplīna, vienlaikus rodot pareizo līdzsvaru ar pietiekamiem ieguldījumiem izaugsmes sekmēšanai, nodarbinātības veicināšanai, jaunu darba vietu radīšanai un ES kohēzijas stiprināšanai.</w:t>
      </w:r>
    </w:p>
    <w:p w:rsidR="002C6A43" w:rsidRPr="001B48F5" w:rsidRDefault="002C6A43" w:rsidP="006D37EF">
      <w:pPr>
        <w:numPr>
          <w:ilvl w:val="0"/>
          <w:numId w:val="2"/>
        </w:numPr>
        <w:spacing w:before="240" w:after="240" w:line="360" w:lineRule="auto"/>
        <w:ind w:left="284" w:hanging="284"/>
        <w:jc w:val="both"/>
        <w:rPr>
          <w:rFonts w:ascii="Times New Roman" w:hAnsi="Times New Roman" w:cs="Times New Roman"/>
          <w:sz w:val="24"/>
          <w:szCs w:val="24"/>
        </w:rPr>
      </w:pPr>
      <w:r w:rsidRPr="001B48F5">
        <w:rPr>
          <w:rFonts w:ascii="Times New Roman" w:hAnsi="Times New Roman" w:cs="Times New Roman"/>
          <w:bCs/>
          <w:sz w:val="24"/>
          <w:szCs w:val="24"/>
        </w:rPr>
        <w:t>Lai samazinātu iepriekšējos gados</w:t>
      </w:r>
      <w:r w:rsidRPr="001B48F5">
        <w:rPr>
          <w:rFonts w:ascii="Times New Roman" w:hAnsi="Times New Roman" w:cs="Times New Roman"/>
          <w:bCs/>
          <w:sz w:val="24"/>
          <w:szCs w:val="24"/>
          <w:vertAlign w:val="superscript"/>
        </w:rPr>
        <w:footnoteReference w:id="28"/>
      </w:r>
      <w:r w:rsidRPr="001B48F5">
        <w:rPr>
          <w:rFonts w:ascii="Times New Roman" w:hAnsi="Times New Roman" w:cs="Times New Roman"/>
          <w:bCs/>
          <w:sz w:val="24"/>
          <w:szCs w:val="24"/>
        </w:rPr>
        <w:t xml:space="preserve"> uzkrājušos neapmaksāto rēķinu apjomu galvenokārt kohēzijā (uz 2014. gada beigām tas sasniedza 24,7 miljardus EUR), 19. maijā starp Padomi, Eiropas Parlamentu un Komisiju tika panākta vienošanās par kopīgo deklarāciju par maksājumu plānu. Deklarācijā puses vienojās samazināt neapmaksāto rēķinu apjomu un paredzēt pietiekamu maksājumu apmēru 2016.</w:t>
      </w:r>
      <w:r w:rsidR="00F14B70" w:rsidRPr="001B48F5">
        <w:rPr>
          <w:rFonts w:ascii="Times New Roman" w:hAnsi="Times New Roman" w:cs="Times New Roman"/>
          <w:bCs/>
          <w:sz w:val="24"/>
          <w:szCs w:val="24"/>
        </w:rPr>
        <w:t xml:space="preserve"> </w:t>
      </w:r>
      <w:r w:rsidRPr="001B48F5">
        <w:rPr>
          <w:rFonts w:ascii="Times New Roman" w:hAnsi="Times New Roman" w:cs="Times New Roman"/>
          <w:bCs/>
          <w:sz w:val="24"/>
          <w:szCs w:val="24"/>
        </w:rPr>
        <w:t>gada ES budžetā. Vienlaikus, tika panākta vienošanās izveidot agrās brīdināšanas mehānismu, lai samazinātu šādas situācijas atkārtošanās risku nākotnē. Padomē deklarācija tika apstiprināta 19. jūnijā, savukārt balsojums Eiropas Parlamentā paredzēts jūlij</w:t>
      </w:r>
      <w:r w:rsidR="00EF0C86" w:rsidRPr="001B48F5">
        <w:rPr>
          <w:rFonts w:ascii="Times New Roman" w:hAnsi="Times New Roman" w:cs="Times New Roman"/>
          <w:bCs/>
          <w:sz w:val="24"/>
          <w:szCs w:val="24"/>
        </w:rPr>
        <w:t>ā</w:t>
      </w:r>
      <w:r w:rsidR="00D418A0" w:rsidRPr="001B48F5">
        <w:rPr>
          <w:rFonts w:ascii="Times New Roman" w:hAnsi="Times New Roman" w:cs="Times New Roman"/>
          <w:bCs/>
          <w:sz w:val="24"/>
          <w:szCs w:val="24"/>
        </w:rPr>
        <w:t>.</w:t>
      </w:r>
    </w:p>
    <w:p w:rsidR="002C6A43" w:rsidRPr="001B48F5" w:rsidRDefault="002C6A43" w:rsidP="002C6A43">
      <w:pPr>
        <w:numPr>
          <w:ilvl w:val="0"/>
          <w:numId w:val="2"/>
        </w:numPr>
        <w:spacing w:before="240" w:after="240" w:line="360" w:lineRule="auto"/>
        <w:ind w:left="284" w:hanging="284"/>
        <w:jc w:val="both"/>
        <w:rPr>
          <w:rFonts w:ascii="Times New Roman" w:hAnsi="Times New Roman" w:cs="Times New Roman"/>
          <w:sz w:val="24"/>
          <w:szCs w:val="24"/>
        </w:rPr>
      </w:pPr>
      <w:r w:rsidRPr="001B48F5">
        <w:rPr>
          <w:rFonts w:ascii="Times New Roman" w:hAnsi="Times New Roman" w:cs="Times New Roman"/>
          <w:sz w:val="24"/>
          <w:szCs w:val="24"/>
        </w:rPr>
        <w:t xml:space="preserve">21. aprīlī Padome ar vienbalsību pieņēma </w:t>
      </w:r>
      <w:r w:rsidRPr="001B48F5">
        <w:rPr>
          <w:rFonts w:ascii="Times New Roman" w:hAnsi="Times New Roman" w:cs="Times New Roman"/>
          <w:b/>
          <w:sz w:val="24"/>
          <w:szCs w:val="24"/>
        </w:rPr>
        <w:t>grozījumus regulā, ar ko nosaka daudzgadu finanšu shēmu 2014.-2020. gadam</w:t>
      </w:r>
      <w:r w:rsidRPr="001B48F5">
        <w:rPr>
          <w:rFonts w:ascii="Times New Roman" w:hAnsi="Times New Roman" w:cs="Times New Roman"/>
          <w:sz w:val="24"/>
          <w:szCs w:val="24"/>
        </w:rPr>
        <w:t xml:space="preserve">, ar mērķi </w:t>
      </w:r>
      <w:r w:rsidRPr="001B48F5">
        <w:rPr>
          <w:rFonts w:ascii="Times New Roman" w:hAnsi="Times New Roman" w:cs="Times New Roman"/>
          <w:bCs/>
          <w:iCs/>
          <w:sz w:val="24"/>
          <w:szCs w:val="24"/>
        </w:rPr>
        <w:t>2014. gadam paredzētos (bet neizmantotos) līdzekļus pārvietot uz nākamo gadu budžetiem un attiecīgi veikt korekciju daudzgadu finanšu shēmā noteiktajam ikgadējā budžeta apjomam. Grozījumi bija nepieciešami, jo 2014. gadā vēl nebija apstiprinātas visas dalībvalstu programmas galvenokārt strukturālajos un investīciju fondos (aptuveni 50% uz 2014. gada beigām)</w:t>
      </w:r>
      <w:r w:rsidRPr="001B48F5">
        <w:rPr>
          <w:rFonts w:ascii="Times New Roman" w:hAnsi="Times New Roman" w:cs="Times New Roman"/>
          <w:sz w:val="24"/>
          <w:szCs w:val="24"/>
          <w:vertAlign w:val="superscript"/>
        </w:rPr>
        <w:footnoteReference w:id="29"/>
      </w:r>
      <w:r w:rsidRPr="001B48F5">
        <w:rPr>
          <w:rFonts w:ascii="Times New Roman" w:hAnsi="Times New Roman" w:cs="Times New Roman"/>
          <w:sz w:val="24"/>
          <w:szCs w:val="24"/>
        </w:rPr>
        <w:t xml:space="preserve"> </w:t>
      </w:r>
      <w:r w:rsidRPr="001B48F5">
        <w:rPr>
          <w:rFonts w:ascii="Times New Roman" w:hAnsi="Times New Roman" w:cs="Times New Roman"/>
          <w:bCs/>
          <w:iCs/>
          <w:sz w:val="24"/>
          <w:szCs w:val="24"/>
        </w:rPr>
        <w:t xml:space="preserve">un tāpēc tām paredzētie līdzekļi nevarēja tikt izmantoti. Vienlaikus ar pieņemtajiem regulas grozījumiem tika apstiprināti </w:t>
      </w:r>
      <w:r w:rsidRPr="001B48F5">
        <w:rPr>
          <w:rFonts w:ascii="Times New Roman" w:hAnsi="Times New Roman" w:cs="Times New Roman"/>
          <w:bCs/>
          <w:iCs/>
          <w:sz w:val="24"/>
          <w:szCs w:val="24"/>
        </w:rPr>
        <w:lastRenderedPageBreak/>
        <w:t xml:space="preserve">grozījumi </w:t>
      </w:r>
      <w:r w:rsidR="00F60173" w:rsidRPr="001B48F5">
        <w:rPr>
          <w:rFonts w:ascii="Times New Roman" w:hAnsi="Times New Roman" w:cs="Times New Roman"/>
          <w:bCs/>
          <w:iCs/>
          <w:sz w:val="24"/>
          <w:szCs w:val="24"/>
        </w:rPr>
        <w:t>ES</w:t>
      </w:r>
      <w:r w:rsidRPr="001B48F5">
        <w:rPr>
          <w:rFonts w:ascii="Times New Roman" w:hAnsi="Times New Roman" w:cs="Times New Roman"/>
          <w:bCs/>
          <w:iCs/>
          <w:sz w:val="24"/>
          <w:szCs w:val="24"/>
        </w:rPr>
        <w:t xml:space="preserve"> 2015. gada budžetā Nr.</w:t>
      </w:r>
      <w:r w:rsidR="00165124" w:rsidRPr="001B48F5">
        <w:rPr>
          <w:rFonts w:ascii="Times New Roman" w:hAnsi="Times New Roman" w:cs="Times New Roman"/>
          <w:bCs/>
          <w:iCs/>
          <w:sz w:val="24"/>
          <w:szCs w:val="24"/>
        </w:rPr>
        <w:t xml:space="preserve"> </w:t>
      </w:r>
      <w:r w:rsidRPr="001B48F5">
        <w:rPr>
          <w:rFonts w:ascii="Times New Roman" w:hAnsi="Times New Roman" w:cs="Times New Roman"/>
          <w:bCs/>
          <w:iCs/>
          <w:sz w:val="24"/>
          <w:szCs w:val="24"/>
        </w:rPr>
        <w:t>2, lai finansējums varētu tikt ieplānots</w:t>
      </w:r>
      <w:r w:rsidR="00F60173" w:rsidRPr="001B48F5">
        <w:rPr>
          <w:rFonts w:ascii="Times New Roman" w:hAnsi="Times New Roman" w:cs="Times New Roman"/>
          <w:bCs/>
          <w:iCs/>
          <w:sz w:val="24"/>
          <w:szCs w:val="24"/>
        </w:rPr>
        <w:t>,</w:t>
      </w:r>
      <w:r w:rsidRPr="001B48F5">
        <w:rPr>
          <w:rFonts w:ascii="Times New Roman" w:hAnsi="Times New Roman" w:cs="Times New Roman"/>
          <w:bCs/>
          <w:iCs/>
          <w:sz w:val="24"/>
          <w:szCs w:val="24"/>
        </w:rPr>
        <w:t xml:space="preserve"> un izmantots jau šogad.</w:t>
      </w:r>
    </w:p>
    <w:p w:rsidR="002C6A43" w:rsidRPr="001B48F5" w:rsidRDefault="002C6A43" w:rsidP="002C6A43">
      <w:pPr>
        <w:numPr>
          <w:ilvl w:val="0"/>
          <w:numId w:val="2"/>
        </w:numPr>
        <w:spacing w:before="240" w:after="240" w:line="360" w:lineRule="auto"/>
        <w:ind w:left="284" w:hanging="284"/>
        <w:jc w:val="both"/>
        <w:rPr>
          <w:rFonts w:ascii="Times New Roman" w:hAnsi="Times New Roman" w:cs="Times New Roman"/>
          <w:sz w:val="24"/>
          <w:szCs w:val="24"/>
        </w:rPr>
      </w:pPr>
      <w:r w:rsidRPr="001B48F5">
        <w:rPr>
          <w:rFonts w:ascii="Times New Roman" w:hAnsi="Times New Roman" w:cs="Times New Roman"/>
          <w:bCs/>
          <w:iCs/>
          <w:sz w:val="24"/>
          <w:szCs w:val="24"/>
        </w:rPr>
        <w:t>Latvijas prezidentūra ir nodrošinājusi, ka īsā laika periodā Padomē ir izskatīti un apstiprināti vairāki būtiski g</w:t>
      </w:r>
      <w:r w:rsidR="00D418A0" w:rsidRPr="001B48F5">
        <w:rPr>
          <w:rFonts w:ascii="Times New Roman" w:hAnsi="Times New Roman" w:cs="Times New Roman"/>
          <w:bCs/>
          <w:iCs/>
          <w:sz w:val="24"/>
          <w:szCs w:val="24"/>
        </w:rPr>
        <w:t xml:space="preserve">rozījumi 2015. gada ES budžetā. </w:t>
      </w:r>
      <w:r w:rsidRPr="001B48F5">
        <w:rPr>
          <w:rFonts w:ascii="Times New Roman" w:hAnsi="Times New Roman" w:cs="Times New Roman"/>
          <w:bCs/>
          <w:iCs/>
          <w:sz w:val="24"/>
          <w:szCs w:val="24"/>
        </w:rPr>
        <w:t xml:space="preserve">Rekordīsā laikā Padomē ir izskatīti un </w:t>
      </w:r>
      <w:r w:rsidRPr="001B48F5">
        <w:rPr>
          <w:rFonts w:ascii="Times New Roman" w:hAnsi="Times New Roman" w:cs="Times New Roman"/>
          <w:bCs/>
          <w:sz w:val="24"/>
          <w:szCs w:val="24"/>
        </w:rPr>
        <w:t>19. jūnijā apstiprināti grozījumi ES budžetā Nr. 5, kas paredz nekavējošu ES budžeta resursu palielināšanu migrācijas un bēgļu plūsmu pārvaldībai Vidusjūras dienvidu reģionā. Ātri pieņemtais lēmums ļaus Eiropas Parlamentam par šo budžeta grozījumu balsot vēl pirms vasaras brīvlaika (jūlija plenārsēdē)].</w:t>
      </w:r>
      <w:r w:rsidR="00D502BE" w:rsidRPr="001B48F5">
        <w:rPr>
          <w:rFonts w:ascii="Times New Roman" w:hAnsi="Times New Roman" w:cs="Times New Roman"/>
          <w:bCs/>
          <w:sz w:val="24"/>
          <w:szCs w:val="24"/>
        </w:rPr>
        <w:t xml:space="preserve"> </w:t>
      </w:r>
      <w:r w:rsidRPr="001B48F5">
        <w:rPr>
          <w:rFonts w:ascii="Times New Roman" w:hAnsi="Times New Roman" w:cs="Times New Roman"/>
          <w:bCs/>
          <w:sz w:val="24"/>
          <w:szCs w:val="24"/>
        </w:rPr>
        <w:t>Tāpat 19. jūnijā ir panākta vienošanās par grozījumiem ES budžetā Nr. 4, kas paredz Solidaritātes fonda līdzekļu izmantošanu plūdu izraisīto seku likvidēšanai trīs ES dalībvalstīs (Bulgārijā, Rumānijā un Itālijā)</w:t>
      </w:r>
      <w:r w:rsidR="00594EFA" w:rsidRPr="001B48F5">
        <w:rPr>
          <w:rFonts w:ascii="Times New Roman" w:hAnsi="Times New Roman" w:cs="Times New Roman"/>
          <w:bCs/>
          <w:sz w:val="24"/>
          <w:szCs w:val="24"/>
        </w:rPr>
        <w:t xml:space="preserve">. Savukārt </w:t>
      </w:r>
      <w:r w:rsidRPr="001B48F5">
        <w:rPr>
          <w:rFonts w:ascii="Times New Roman" w:hAnsi="Times New Roman" w:cs="Times New Roman"/>
          <w:bCs/>
          <w:sz w:val="24"/>
          <w:szCs w:val="24"/>
        </w:rPr>
        <w:t>26.</w:t>
      </w:r>
      <w:r w:rsidR="00594EFA" w:rsidRPr="001B48F5">
        <w:rPr>
          <w:rFonts w:ascii="Times New Roman" w:hAnsi="Times New Roman" w:cs="Times New Roman"/>
          <w:bCs/>
          <w:sz w:val="24"/>
          <w:szCs w:val="24"/>
        </w:rPr>
        <w:t xml:space="preserve"> jūnijā</w:t>
      </w:r>
      <w:r w:rsidRPr="001B48F5">
        <w:rPr>
          <w:rFonts w:ascii="Times New Roman" w:hAnsi="Times New Roman" w:cs="Times New Roman"/>
          <w:bCs/>
          <w:sz w:val="24"/>
          <w:szCs w:val="24"/>
        </w:rPr>
        <w:t xml:space="preserve"> ir apstiprināti ES 2015.</w:t>
      </w:r>
      <w:r w:rsidR="00594EFA" w:rsidRPr="001B48F5">
        <w:rPr>
          <w:rFonts w:ascii="Times New Roman" w:hAnsi="Times New Roman" w:cs="Times New Roman"/>
          <w:bCs/>
          <w:sz w:val="24"/>
          <w:szCs w:val="24"/>
        </w:rPr>
        <w:t xml:space="preserve"> </w:t>
      </w:r>
      <w:r w:rsidRPr="001B48F5">
        <w:rPr>
          <w:rFonts w:ascii="Times New Roman" w:hAnsi="Times New Roman" w:cs="Times New Roman"/>
          <w:bCs/>
          <w:sz w:val="24"/>
          <w:szCs w:val="24"/>
        </w:rPr>
        <w:t xml:space="preserve">gada budžeta grozījumi Nr.1, kas ļaus padarīt operacionālu Eiropas stratēģisko investīciju fondu. </w:t>
      </w:r>
    </w:p>
    <w:p w:rsidR="00D502BE" w:rsidRPr="001B48F5" w:rsidRDefault="00D502BE" w:rsidP="00D502BE">
      <w:pPr>
        <w:numPr>
          <w:ilvl w:val="0"/>
          <w:numId w:val="2"/>
        </w:numPr>
        <w:spacing w:before="240" w:after="240" w:line="360" w:lineRule="auto"/>
        <w:ind w:left="284" w:hanging="284"/>
        <w:jc w:val="both"/>
        <w:rPr>
          <w:rFonts w:ascii="Times New Roman" w:hAnsi="Times New Roman" w:cs="Times New Roman"/>
          <w:sz w:val="24"/>
          <w:szCs w:val="24"/>
        </w:rPr>
      </w:pPr>
      <w:r w:rsidRPr="001B48F5">
        <w:rPr>
          <w:rFonts w:ascii="Times New Roman" w:hAnsi="Times New Roman" w:cs="Times New Roman"/>
          <w:bCs/>
          <w:sz w:val="24"/>
          <w:szCs w:val="24"/>
        </w:rPr>
        <w:t xml:space="preserve">Latvijas prezidentūra ir nodrošinājusi raitu ikgadējo ES budžeta procedūras izpildi – Padomes rekomendācijas izstrādi un apstiprināšanu par </w:t>
      </w:r>
      <w:r w:rsidRPr="001B48F5">
        <w:rPr>
          <w:rFonts w:ascii="Times New Roman" w:hAnsi="Times New Roman" w:cs="Times New Roman"/>
          <w:b/>
          <w:bCs/>
          <w:sz w:val="24"/>
          <w:szCs w:val="24"/>
        </w:rPr>
        <w:t>Komisijas atslogošanu sakarā ar Eiropas Savienības budžeta izpildi 2013. finanšu gadā</w:t>
      </w:r>
      <w:r w:rsidRPr="001B48F5">
        <w:rPr>
          <w:rFonts w:ascii="Times New Roman" w:hAnsi="Times New Roman" w:cs="Times New Roman"/>
          <w:bCs/>
          <w:sz w:val="24"/>
          <w:szCs w:val="24"/>
        </w:rPr>
        <w:t>. Komisijas atslogošana (jeb atbrīvošana no atbildības) par attiecīgā saimnieciskā gada budžeta izpildi norāda uz to, ka ES budžets ir pārvaldīts pareizi un ir iespējams noslēgt attiecīgā finanšu gada kontus. Atslogošanu veic Eiropas Parlaments, pamatojoties uz Padomes sniegtajām rekomendācijām.</w:t>
      </w:r>
      <w:r w:rsidRPr="001B48F5">
        <w:rPr>
          <w:rFonts w:ascii="Times New Roman" w:hAnsi="Times New Roman" w:cs="Times New Roman"/>
          <w:sz w:val="24"/>
          <w:szCs w:val="24"/>
        </w:rPr>
        <w:t xml:space="preserve"> Pēc Padomes rekomendāciju prezentēšanas Eiropas Parlamenta Budžeta kontroles komitejā un diskusijām Parlamenta aprīļa plenārsēdē, </w:t>
      </w:r>
      <w:r w:rsidRPr="001B48F5">
        <w:rPr>
          <w:rFonts w:ascii="Times New Roman" w:hAnsi="Times New Roman" w:cs="Times New Roman"/>
          <w:bCs/>
          <w:sz w:val="24"/>
          <w:szCs w:val="24"/>
        </w:rPr>
        <w:t xml:space="preserve">29. aprīlī Eiropas Parlaments nobalsoja par Komisijas atslogošanu. </w:t>
      </w:r>
    </w:p>
    <w:p w:rsidR="00D502BE" w:rsidRPr="001B48F5" w:rsidRDefault="00D502BE" w:rsidP="00D502BE">
      <w:pPr>
        <w:numPr>
          <w:ilvl w:val="0"/>
          <w:numId w:val="2"/>
        </w:numPr>
        <w:spacing w:before="240" w:after="240" w:line="360" w:lineRule="auto"/>
        <w:ind w:left="284" w:hanging="284"/>
        <w:jc w:val="both"/>
        <w:rPr>
          <w:rFonts w:ascii="Times New Roman" w:hAnsi="Times New Roman" w:cs="Times New Roman"/>
          <w:sz w:val="24"/>
          <w:szCs w:val="24"/>
        </w:rPr>
      </w:pPr>
      <w:r w:rsidRPr="001B48F5">
        <w:rPr>
          <w:rFonts w:ascii="Times New Roman" w:hAnsi="Times New Roman" w:cs="Times New Roman"/>
          <w:sz w:val="24"/>
          <w:szCs w:val="24"/>
        </w:rPr>
        <w:t xml:space="preserve">Aprīļa vidū tika panākta Padomes pozīcija par </w:t>
      </w:r>
      <w:r w:rsidRPr="001B48F5">
        <w:rPr>
          <w:rFonts w:ascii="Times New Roman" w:hAnsi="Times New Roman" w:cs="Times New Roman"/>
          <w:b/>
          <w:sz w:val="24"/>
          <w:szCs w:val="24"/>
        </w:rPr>
        <w:t>grozījumiem Finanšu regulā</w:t>
      </w:r>
      <w:r w:rsidRPr="001B48F5">
        <w:rPr>
          <w:rFonts w:ascii="Times New Roman" w:hAnsi="Times New Roman" w:cs="Times New Roman"/>
          <w:sz w:val="24"/>
          <w:szCs w:val="24"/>
        </w:rPr>
        <w:t>, kura nosaka ES budžeta veidošanas un izpildes procedūras. Regulas grozījumu mērķis ir to saskaņot ar 2014. gadā apstiprinātajām publisko iepirkumu un koncesijas līgumu slēgšanas tiesību piešķiršanas direktīvām. Pēc vairākiem trialogiem ar Eiropas Parlamentu, Latvijas prezidentūrai izdevās panākt politisko vienošanos par veicamajiem grozījumiem Finanšu regulā</w:t>
      </w:r>
      <w:r w:rsidR="00B91181">
        <w:rPr>
          <w:rFonts w:ascii="Times New Roman" w:hAnsi="Times New Roman" w:cs="Times New Roman"/>
          <w:sz w:val="24"/>
          <w:szCs w:val="24"/>
        </w:rPr>
        <w:t xml:space="preserve"> un panākt to apstiprināšanu vēstnieku līmenī 29. jūnija sanāksmē</w:t>
      </w:r>
      <w:r w:rsidRPr="001B48F5">
        <w:rPr>
          <w:rFonts w:ascii="Times New Roman" w:hAnsi="Times New Roman" w:cs="Times New Roman"/>
          <w:sz w:val="24"/>
          <w:szCs w:val="24"/>
        </w:rPr>
        <w:t>.</w:t>
      </w:r>
    </w:p>
    <w:p w:rsidR="006D62C0" w:rsidRPr="001B48F5" w:rsidRDefault="006D62C0" w:rsidP="006D62C0">
      <w:pPr>
        <w:spacing w:before="240" w:after="240" w:line="360" w:lineRule="auto"/>
        <w:ind w:left="284"/>
        <w:jc w:val="both"/>
        <w:rPr>
          <w:rFonts w:ascii="Times New Roman" w:hAnsi="Times New Roman" w:cs="Times New Roman"/>
          <w:sz w:val="24"/>
          <w:szCs w:val="24"/>
        </w:rPr>
      </w:pPr>
    </w:p>
    <w:p w:rsidR="006D62C0" w:rsidRPr="001B48F5" w:rsidRDefault="0008673D" w:rsidP="00EC3A6D">
      <w:pPr>
        <w:pStyle w:val="Heading2"/>
        <w:spacing w:before="240" w:after="240" w:line="360" w:lineRule="auto"/>
        <w:rPr>
          <w:rFonts w:ascii="Times New Roman" w:hAnsi="Times New Roman" w:cs="Times New Roman"/>
          <w:b w:val="0"/>
          <w:i/>
          <w:color w:val="auto"/>
          <w:sz w:val="24"/>
          <w:szCs w:val="24"/>
        </w:rPr>
      </w:pPr>
      <w:bookmarkStart w:id="25" w:name="_Toc423425166"/>
      <w:r w:rsidRPr="001B48F5">
        <w:rPr>
          <w:rFonts w:ascii="Times New Roman" w:hAnsi="Times New Roman" w:cs="Times New Roman"/>
          <w:b w:val="0"/>
          <w:i/>
          <w:color w:val="auto"/>
          <w:sz w:val="24"/>
          <w:szCs w:val="24"/>
        </w:rPr>
        <w:lastRenderedPageBreak/>
        <w:t>K</w:t>
      </w:r>
      <w:r w:rsidR="006D62C0" w:rsidRPr="001B48F5">
        <w:rPr>
          <w:rFonts w:ascii="Times New Roman" w:hAnsi="Times New Roman" w:cs="Times New Roman"/>
          <w:b w:val="0"/>
          <w:i/>
          <w:color w:val="auto"/>
          <w:sz w:val="24"/>
          <w:szCs w:val="24"/>
        </w:rPr>
        <w:t xml:space="preserve">ohēzijas </w:t>
      </w:r>
      <w:r w:rsidRPr="001B48F5">
        <w:rPr>
          <w:rFonts w:ascii="Times New Roman" w:hAnsi="Times New Roman" w:cs="Times New Roman"/>
          <w:b w:val="0"/>
          <w:i/>
          <w:color w:val="auto"/>
          <w:sz w:val="24"/>
          <w:szCs w:val="24"/>
        </w:rPr>
        <w:t xml:space="preserve">un reģionālā </w:t>
      </w:r>
      <w:r w:rsidR="006D62C0" w:rsidRPr="001B48F5">
        <w:rPr>
          <w:rFonts w:ascii="Times New Roman" w:hAnsi="Times New Roman" w:cs="Times New Roman"/>
          <w:b w:val="0"/>
          <w:i/>
          <w:color w:val="auto"/>
          <w:sz w:val="24"/>
          <w:szCs w:val="24"/>
        </w:rPr>
        <w:t>politika</w:t>
      </w:r>
      <w:bookmarkEnd w:id="25"/>
    </w:p>
    <w:p w:rsidR="00A35A01" w:rsidRPr="001B48F5" w:rsidRDefault="00387F29" w:rsidP="00A35A01">
      <w:pPr>
        <w:numPr>
          <w:ilvl w:val="0"/>
          <w:numId w:val="2"/>
        </w:numPr>
        <w:spacing w:before="240" w:after="240" w:line="360" w:lineRule="auto"/>
        <w:ind w:left="284" w:hanging="284"/>
        <w:jc w:val="both"/>
        <w:rPr>
          <w:rFonts w:ascii="Times New Roman" w:eastAsia="Times New Roman" w:hAnsi="Times New Roman" w:cs="Times New Roman"/>
          <w:sz w:val="24"/>
          <w:szCs w:val="24"/>
        </w:rPr>
      </w:pPr>
      <w:r w:rsidRPr="001B48F5">
        <w:rPr>
          <w:rFonts w:ascii="Times New Roman" w:eastAsia="Times New Roman" w:hAnsi="Times New Roman" w:cs="Times New Roman"/>
          <w:sz w:val="24"/>
          <w:szCs w:val="24"/>
        </w:rPr>
        <w:t xml:space="preserve">Prezidentūra dažādos līmeņos un formātos organizēja diskusijas par izaicinājumiem saistībā ar </w:t>
      </w:r>
      <w:r w:rsidRPr="001B48F5">
        <w:rPr>
          <w:rFonts w:ascii="Times New Roman" w:eastAsia="Times New Roman" w:hAnsi="Times New Roman" w:cs="Times New Roman"/>
          <w:b/>
          <w:sz w:val="24"/>
          <w:szCs w:val="24"/>
        </w:rPr>
        <w:t>2014.-</w:t>
      </w:r>
      <w:r w:rsidR="00165124" w:rsidRPr="001B48F5">
        <w:rPr>
          <w:rFonts w:ascii="Times New Roman" w:eastAsia="Times New Roman" w:hAnsi="Times New Roman" w:cs="Times New Roman"/>
          <w:b/>
          <w:sz w:val="24"/>
          <w:szCs w:val="24"/>
        </w:rPr>
        <w:t xml:space="preserve"> </w:t>
      </w:r>
      <w:r w:rsidRPr="001B48F5">
        <w:rPr>
          <w:rFonts w:ascii="Times New Roman" w:eastAsia="Times New Roman" w:hAnsi="Times New Roman" w:cs="Times New Roman"/>
          <w:b/>
          <w:sz w:val="24"/>
          <w:szCs w:val="24"/>
        </w:rPr>
        <w:t>2020. perioda programmu</w:t>
      </w:r>
      <w:r w:rsidRPr="001B48F5">
        <w:rPr>
          <w:rFonts w:ascii="Times New Roman" w:eastAsia="Times New Roman" w:hAnsi="Times New Roman" w:cs="Times New Roman"/>
          <w:sz w:val="24"/>
          <w:szCs w:val="24"/>
        </w:rPr>
        <w:t xml:space="preserve"> ieviešanu ar mērķi nodrošināt, </w:t>
      </w:r>
      <w:r w:rsidR="00165124" w:rsidRPr="001B48F5">
        <w:rPr>
          <w:rFonts w:ascii="Times New Roman" w:eastAsia="Times New Roman" w:hAnsi="Times New Roman" w:cs="Times New Roman"/>
          <w:sz w:val="24"/>
          <w:szCs w:val="24"/>
        </w:rPr>
        <w:t>l</w:t>
      </w:r>
      <w:r w:rsidRPr="001B48F5">
        <w:rPr>
          <w:rFonts w:ascii="Times New Roman" w:eastAsia="Times New Roman" w:hAnsi="Times New Roman" w:cs="Times New Roman"/>
          <w:sz w:val="24"/>
          <w:szCs w:val="24"/>
        </w:rPr>
        <w:t>a</w:t>
      </w:r>
      <w:r w:rsidR="00165124" w:rsidRPr="001B48F5">
        <w:rPr>
          <w:rFonts w:ascii="Times New Roman" w:eastAsia="Times New Roman" w:hAnsi="Times New Roman" w:cs="Times New Roman"/>
          <w:sz w:val="24"/>
          <w:szCs w:val="24"/>
        </w:rPr>
        <w:t>i</w:t>
      </w:r>
      <w:r w:rsidRPr="001B48F5">
        <w:rPr>
          <w:rFonts w:ascii="Times New Roman" w:eastAsia="Times New Roman" w:hAnsi="Times New Roman" w:cs="Times New Roman"/>
          <w:sz w:val="24"/>
          <w:szCs w:val="24"/>
        </w:rPr>
        <w:t xml:space="preserve"> 2014.-2020. periodā pieejamie </w:t>
      </w:r>
      <w:r w:rsidR="00165124" w:rsidRPr="001B48F5">
        <w:rPr>
          <w:rFonts w:ascii="Times New Roman" w:eastAsia="Times New Roman" w:hAnsi="Times New Roman" w:cs="Times New Roman"/>
          <w:sz w:val="24"/>
          <w:szCs w:val="24"/>
        </w:rPr>
        <w:t>kohēzijas politikas līdzekļi ti</w:t>
      </w:r>
      <w:r w:rsidRPr="001B48F5">
        <w:rPr>
          <w:rFonts w:ascii="Times New Roman" w:eastAsia="Times New Roman" w:hAnsi="Times New Roman" w:cs="Times New Roman"/>
          <w:sz w:val="24"/>
          <w:szCs w:val="24"/>
        </w:rPr>
        <w:t>k</w:t>
      </w:r>
      <w:r w:rsidR="00165124" w:rsidRPr="001B48F5">
        <w:rPr>
          <w:rFonts w:ascii="Times New Roman" w:eastAsia="Times New Roman" w:hAnsi="Times New Roman" w:cs="Times New Roman"/>
          <w:sz w:val="24"/>
          <w:szCs w:val="24"/>
        </w:rPr>
        <w:t>tu</w:t>
      </w:r>
      <w:r w:rsidRPr="001B48F5">
        <w:rPr>
          <w:rFonts w:ascii="Times New Roman" w:eastAsia="Times New Roman" w:hAnsi="Times New Roman" w:cs="Times New Roman"/>
          <w:sz w:val="24"/>
          <w:szCs w:val="24"/>
        </w:rPr>
        <w:t xml:space="preserve"> izmantoti ar pēc iespējas lielāku atdevi un pilnībā tiek izmantots reformētās politikas potenciāls.</w:t>
      </w:r>
      <w:r w:rsidR="00940BEF" w:rsidRPr="001B48F5">
        <w:rPr>
          <w:rFonts w:ascii="Times New Roman" w:eastAsia="Times New Roman" w:hAnsi="Times New Roman" w:cs="Times New Roman"/>
          <w:sz w:val="24"/>
          <w:szCs w:val="24"/>
        </w:rPr>
        <w:t xml:space="preserve"> </w:t>
      </w:r>
      <w:r w:rsidRPr="001B48F5">
        <w:rPr>
          <w:rFonts w:ascii="Times New Roman" w:eastAsia="Times New Roman" w:hAnsi="Times New Roman" w:cs="Times New Roman"/>
          <w:sz w:val="24"/>
          <w:szCs w:val="24"/>
        </w:rPr>
        <w:t>Šo diskusiju rezultātā 23. jūnija Vispārējo lietu padomē tika apstiprināti Padomes secinājumi</w:t>
      </w:r>
      <w:r w:rsidR="00261403" w:rsidRPr="001B48F5">
        <w:rPr>
          <w:rFonts w:ascii="Times New Roman" w:eastAsia="Times New Roman" w:hAnsi="Times New Roman" w:cs="Times New Roman"/>
          <w:sz w:val="24"/>
          <w:szCs w:val="24"/>
        </w:rPr>
        <w:t>. Tajos pozitīvi</w:t>
      </w:r>
      <w:r w:rsidRPr="001B48F5">
        <w:rPr>
          <w:rFonts w:ascii="Times New Roman" w:eastAsia="Times New Roman" w:hAnsi="Times New Roman" w:cs="Times New Roman"/>
          <w:sz w:val="24"/>
          <w:szCs w:val="24"/>
        </w:rPr>
        <w:t xml:space="preserve"> novērtē</w:t>
      </w:r>
      <w:r w:rsidR="00261403" w:rsidRPr="001B48F5">
        <w:rPr>
          <w:rFonts w:ascii="Times New Roman" w:eastAsia="Times New Roman" w:hAnsi="Times New Roman" w:cs="Times New Roman"/>
          <w:sz w:val="24"/>
          <w:szCs w:val="24"/>
        </w:rPr>
        <w:t>ts</w:t>
      </w:r>
      <w:r w:rsidRPr="001B48F5">
        <w:rPr>
          <w:rFonts w:ascii="Times New Roman" w:eastAsia="Times New Roman" w:hAnsi="Times New Roman" w:cs="Times New Roman"/>
          <w:sz w:val="24"/>
          <w:szCs w:val="24"/>
        </w:rPr>
        <w:t xml:space="preserve">, ka dalībvalstis plānošanas dokumentos ir ieviesušas uz rezultātu vērstu pieeju.  Tajā pašā laikā tiek uzsvērta </w:t>
      </w:r>
      <w:r w:rsidRPr="001B48F5">
        <w:rPr>
          <w:rFonts w:ascii="Times New Roman" w:eastAsia="Times New Roman" w:hAnsi="Times New Roman" w:cs="Times New Roman"/>
          <w:b/>
          <w:bCs/>
          <w:sz w:val="24"/>
          <w:szCs w:val="24"/>
        </w:rPr>
        <w:t>nepieciešamība plašāk izmantot finanšu instrumentus,</w:t>
      </w:r>
      <w:r w:rsidRPr="001B48F5">
        <w:rPr>
          <w:rFonts w:ascii="Times New Roman" w:eastAsia="Times New Roman" w:hAnsi="Times New Roman" w:cs="Times New Roman"/>
          <w:sz w:val="24"/>
          <w:szCs w:val="24"/>
        </w:rPr>
        <w:t xml:space="preserve"> lai celtu kohēzijas politikas ietekmi</w:t>
      </w:r>
      <w:r w:rsidR="00261403" w:rsidRPr="001B48F5">
        <w:rPr>
          <w:rFonts w:ascii="Times New Roman" w:eastAsia="Times New Roman" w:hAnsi="Times New Roman" w:cs="Times New Roman"/>
          <w:sz w:val="24"/>
          <w:szCs w:val="24"/>
        </w:rPr>
        <w:t>. Nepieciešams arī</w:t>
      </w:r>
      <w:r w:rsidRPr="001B48F5">
        <w:rPr>
          <w:rFonts w:ascii="Times New Roman" w:eastAsia="Times New Roman" w:hAnsi="Times New Roman" w:cs="Times New Roman"/>
          <w:sz w:val="24"/>
          <w:szCs w:val="24"/>
        </w:rPr>
        <w:t xml:space="preserve"> </w:t>
      </w:r>
      <w:r w:rsidRPr="001B48F5">
        <w:rPr>
          <w:rFonts w:ascii="Times New Roman" w:eastAsia="Times New Roman" w:hAnsi="Times New Roman" w:cs="Times New Roman"/>
          <w:b/>
          <w:bCs/>
          <w:sz w:val="24"/>
          <w:szCs w:val="24"/>
        </w:rPr>
        <w:t>nodrošināt atbilstošu administratīvo kapacitāti</w:t>
      </w:r>
      <w:r w:rsidRPr="001B48F5">
        <w:rPr>
          <w:rFonts w:ascii="Times New Roman" w:eastAsia="Times New Roman" w:hAnsi="Times New Roman" w:cs="Times New Roman"/>
          <w:sz w:val="24"/>
          <w:szCs w:val="24"/>
        </w:rPr>
        <w:t xml:space="preserve"> visos līmeņos, lai </w:t>
      </w:r>
      <w:r w:rsidR="00261403" w:rsidRPr="001B48F5">
        <w:rPr>
          <w:rFonts w:ascii="Times New Roman" w:eastAsia="Times New Roman" w:hAnsi="Times New Roman" w:cs="Times New Roman"/>
          <w:sz w:val="24"/>
          <w:szCs w:val="24"/>
        </w:rPr>
        <w:t>fondi tiktu izlietoti</w:t>
      </w:r>
      <w:r w:rsidRPr="001B48F5">
        <w:rPr>
          <w:rFonts w:ascii="Times New Roman" w:eastAsia="Times New Roman" w:hAnsi="Times New Roman" w:cs="Times New Roman"/>
          <w:sz w:val="24"/>
          <w:szCs w:val="24"/>
        </w:rPr>
        <w:t xml:space="preserve"> savlaicīg</w:t>
      </w:r>
      <w:r w:rsidR="00261403" w:rsidRPr="001B48F5">
        <w:rPr>
          <w:rFonts w:ascii="Times New Roman" w:eastAsia="Times New Roman" w:hAnsi="Times New Roman" w:cs="Times New Roman"/>
          <w:sz w:val="24"/>
          <w:szCs w:val="24"/>
        </w:rPr>
        <w:t>i</w:t>
      </w:r>
      <w:r w:rsidRPr="001B48F5">
        <w:rPr>
          <w:rFonts w:ascii="Times New Roman" w:eastAsia="Times New Roman" w:hAnsi="Times New Roman" w:cs="Times New Roman"/>
          <w:sz w:val="24"/>
          <w:szCs w:val="24"/>
        </w:rPr>
        <w:t xml:space="preserve"> un efektīv</w:t>
      </w:r>
      <w:r w:rsidR="00261403" w:rsidRPr="001B48F5">
        <w:rPr>
          <w:rFonts w:ascii="Times New Roman" w:eastAsia="Times New Roman" w:hAnsi="Times New Roman" w:cs="Times New Roman"/>
          <w:sz w:val="24"/>
          <w:szCs w:val="24"/>
        </w:rPr>
        <w:t>i</w:t>
      </w:r>
      <w:r w:rsidRPr="001B48F5">
        <w:rPr>
          <w:rFonts w:ascii="Times New Roman" w:eastAsia="Times New Roman" w:hAnsi="Times New Roman" w:cs="Times New Roman"/>
          <w:sz w:val="24"/>
          <w:szCs w:val="24"/>
        </w:rPr>
        <w:t xml:space="preserve">.  Papildus secinājumi aicina  </w:t>
      </w:r>
      <w:r w:rsidRPr="001B48F5">
        <w:rPr>
          <w:rFonts w:ascii="Times New Roman" w:eastAsia="Times New Roman" w:hAnsi="Times New Roman" w:cs="Times New Roman"/>
          <w:bCs/>
          <w:sz w:val="24"/>
          <w:szCs w:val="24"/>
        </w:rPr>
        <w:t>Eiropas Komisiju sadarbībā ar dalībvalstīm veidot vienotu un stabilu izpratni par ES fondu regulu piemērošanu</w:t>
      </w:r>
      <w:r w:rsidR="00165124" w:rsidRPr="001B48F5">
        <w:rPr>
          <w:rFonts w:ascii="Times New Roman" w:eastAsia="Times New Roman" w:hAnsi="Times New Roman" w:cs="Times New Roman"/>
          <w:sz w:val="24"/>
          <w:szCs w:val="24"/>
        </w:rPr>
        <w:t>, lai mazinātu</w:t>
      </w:r>
      <w:r w:rsidRPr="001B48F5">
        <w:rPr>
          <w:rFonts w:ascii="Times New Roman" w:eastAsia="Times New Roman" w:hAnsi="Times New Roman" w:cs="Times New Roman"/>
          <w:sz w:val="24"/>
          <w:szCs w:val="24"/>
        </w:rPr>
        <w:t xml:space="preserve"> ar fondu ieviešanu</w:t>
      </w:r>
      <w:r w:rsidR="00165124" w:rsidRPr="001B48F5">
        <w:rPr>
          <w:rFonts w:ascii="Times New Roman" w:eastAsia="Times New Roman" w:hAnsi="Times New Roman" w:cs="Times New Roman"/>
          <w:sz w:val="24"/>
          <w:szCs w:val="24"/>
        </w:rPr>
        <w:t xml:space="preserve"> saistītus riskus</w:t>
      </w:r>
      <w:r w:rsidRPr="001B48F5">
        <w:rPr>
          <w:rFonts w:ascii="Times New Roman" w:eastAsia="Times New Roman" w:hAnsi="Times New Roman" w:cs="Times New Roman"/>
          <w:sz w:val="24"/>
          <w:szCs w:val="24"/>
        </w:rPr>
        <w:t xml:space="preserve"> un ļautu dalībvalstīm pilnībā izmantot reformētās politikas iespējas. Tāpat secinājumi aizsāk diskusiju par </w:t>
      </w:r>
      <w:r w:rsidRPr="001B48F5">
        <w:rPr>
          <w:rFonts w:ascii="Times New Roman" w:eastAsia="Times New Roman" w:hAnsi="Times New Roman" w:cs="Times New Roman"/>
          <w:bCs/>
          <w:sz w:val="24"/>
          <w:szCs w:val="24"/>
        </w:rPr>
        <w:t>ES fondu ieviešan</w:t>
      </w:r>
      <w:r w:rsidR="00261403" w:rsidRPr="001B48F5">
        <w:rPr>
          <w:rFonts w:ascii="Times New Roman" w:eastAsia="Times New Roman" w:hAnsi="Times New Roman" w:cs="Times New Roman"/>
          <w:bCs/>
          <w:sz w:val="24"/>
          <w:szCs w:val="24"/>
        </w:rPr>
        <w:t>as vienkāršošanu</w:t>
      </w:r>
      <w:r w:rsidRPr="001B48F5">
        <w:rPr>
          <w:rFonts w:ascii="Times New Roman" w:eastAsia="Times New Roman" w:hAnsi="Times New Roman" w:cs="Times New Roman"/>
          <w:sz w:val="24"/>
          <w:szCs w:val="24"/>
        </w:rPr>
        <w:t xml:space="preserve"> un aicina iesaistītās puses mazināt administratīvo slogu finansējuma saņēmējiem un institūcijām</w:t>
      </w:r>
      <w:r w:rsidR="00261403" w:rsidRPr="001B48F5">
        <w:rPr>
          <w:rFonts w:ascii="Times New Roman" w:eastAsia="Times New Roman" w:hAnsi="Times New Roman" w:cs="Times New Roman"/>
          <w:sz w:val="24"/>
          <w:szCs w:val="24"/>
        </w:rPr>
        <w:t>, kas fondus ievieš</w:t>
      </w:r>
      <w:r w:rsidRPr="001B48F5">
        <w:rPr>
          <w:rFonts w:ascii="Times New Roman" w:eastAsia="Times New Roman" w:hAnsi="Times New Roman" w:cs="Times New Roman"/>
          <w:sz w:val="24"/>
          <w:szCs w:val="24"/>
        </w:rPr>
        <w:t>. Šī diskusija tiks tālāk turpināta Luksemburgas prezidentūras laikā.</w:t>
      </w:r>
    </w:p>
    <w:p w:rsidR="00A35A01" w:rsidRPr="001B48F5" w:rsidRDefault="00A35A01" w:rsidP="00A35A01">
      <w:pPr>
        <w:numPr>
          <w:ilvl w:val="0"/>
          <w:numId w:val="2"/>
        </w:numPr>
        <w:spacing w:before="240" w:after="240" w:line="360" w:lineRule="auto"/>
        <w:ind w:left="284" w:hanging="284"/>
        <w:jc w:val="both"/>
        <w:rPr>
          <w:rFonts w:ascii="Times New Roman" w:eastAsia="Times New Roman" w:hAnsi="Times New Roman" w:cs="Times New Roman"/>
          <w:sz w:val="24"/>
          <w:szCs w:val="24"/>
        </w:rPr>
      </w:pPr>
      <w:r w:rsidRPr="001B48F5">
        <w:rPr>
          <w:rFonts w:ascii="Times New Roman" w:hAnsi="Times New Roman" w:cs="Times New Roman"/>
          <w:b/>
          <w:bCs/>
          <w:sz w:val="24"/>
          <w:szCs w:val="24"/>
        </w:rPr>
        <w:t>Teritoriālās kohēzijas</w:t>
      </w:r>
      <w:r w:rsidRPr="001B48F5">
        <w:rPr>
          <w:rFonts w:ascii="Times New Roman" w:hAnsi="Times New Roman" w:cs="Times New Roman"/>
          <w:sz w:val="24"/>
          <w:szCs w:val="24"/>
        </w:rPr>
        <w:t xml:space="preserve"> </w:t>
      </w:r>
      <w:r w:rsidRPr="001B48F5">
        <w:rPr>
          <w:rFonts w:ascii="Times New Roman" w:hAnsi="Times New Roman" w:cs="Times New Roman"/>
          <w:b/>
          <w:sz w:val="24"/>
          <w:szCs w:val="24"/>
        </w:rPr>
        <w:t>un pilsētu izaugsmes jautājumos tika izstrādāta Rīgas Deklarācij</w:t>
      </w:r>
      <w:r w:rsidR="00265321" w:rsidRPr="001B48F5">
        <w:rPr>
          <w:rFonts w:ascii="Times New Roman" w:hAnsi="Times New Roman" w:cs="Times New Roman"/>
          <w:b/>
          <w:sz w:val="24"/>
          <w:szCs w:val="24"/>
        </w:rPr>
        <w:t>a par ES Pilsētprogrammu</w:t>
      </w:r>
      <w:r w:rsidRPr="001B48F5">
        <w:rPr>
          <w:rFonts w:ascii="Times New Roman" w:hAnsi="Times New Roman" w:cs="Times New Roman"/>
          <w:sz w:val="24"/>
          <w:szCs w:val="24"/>
        </w:rPr>
        <w:t xml:space="preserve">, kas tika saskaņota 2015. gada 10. jūnijā, neformālajā ministru, kas atbildīgi par teritoriālo un pilsētu attīstību, sanāksmē Rīgā. Deklarācijā ir identificēti galvenie elementi un principi ES Pilsētprogrammas izstrādei, tajā noteiktas arī vēlamās darbības dažādos pārvaldes līmeņos, lai veicinātu ilgtspējīgu pilsētu attīstību. Vienlaikus deklarācijā tiek atzīta mazo un vidēji lielo pilsētu būtiskā loma kopējā teritoriālās attīstības kontekstā, kas ir Latvijas prezidentūras īpašā prioritāte. Šajā kontekstā tika izstrādāts analītisks ziņojums par šo teritoriju specifiskajiem izaicinājumiem, potenciālu un attīstības virzieniem, kas tika izmantots kā viens no avotiem Deklarācijas izstrādē. </w:t>
      </w:r>
      <w:r w:rsidRPr="001B48F5">
        <w:rPr>
          <w:rFonts w:ascii="Times New Roman" w:eastAsia="Times New Roman" w:hAnsi="Times New Roman" w:cs="Times New Roman"/>
          <w:sz w:val="24"/>
          <w:szCs w:val="24"/>
        </w:rPr>
        <w:t xml:space="preserve">Deklarācija kalpos kā vadlīnijas turpmākajam darbam pie ES Pilsētprogrammas izstrādes nākamo prezidentūru laikā. </w:t>
      </w:r>
    </w:p>
    <w:p w:rsidR="00A35A01" w:rsidRPr="001B48F5" w:rsidRDefault="00A35A01" w:rsidP="00A35A01">
      <w:pPr>
        <w:numPr>
          <w:ilvl w:val="0"/>
          <w:numId w:val="2"/>
        </w:numPr>
        <w:spacing w:before="240" w:after="240" w:line="360" w:lineRule="auto"/>
        <w:ind w:left="284" w:hanging="284"/>
        <w:jc w:val="both"/>
        <w:rPr>
          <w:rFonts w:ascii="Times New Roman" w:eastAsia="Times New Roman" w:hAnsi="Times New Roman" w:cs="Times New Roman"/>
          <w:sz w:val="24"/>
          <w:szCs w:val="24"/>
        </w:rPr>
      </w:pPr>
      <w:r w:rsidRPr="001B48F5">
        <w:rPr>
          <w:rFonts w:ascii="Times New Roman" w:hAnsi="Times New Roman" w:cs="Times New Roman"/>
          <w:bCs/>
          <w:sz w:val="24"/>
          <w:szCs w:val="24"/>
        </w:rPr>
        <w:lastRenderedPageBreak/>
        <w:t>Latvijas prezidentūra, piedaloties</w:t>
      </w:r>
      <w:r w:rsidR="00265321" w:rsidRPr="001B48F5">
        <w:rPr>
          <w:rFonts w:ascii="Times New Roman" w:hAnsi="Times New Roman" w:cs="Times New Roman"/>
          <w:b/>
          <w:bCs/>
          <w:sz w:val="24"/>
          <w:szCs w:val="24"/>
        </w:rPr>
        <w:t xml:space="preserve"> Eiropas Pilsētu forumā 2015, </w:t>
      </w:r>
      <w:r w:rsidRPr="001B48F5">
        <w:rPr>
          <w:rFonts w:ascii="Times New Roman" w:hAnsi="Times New Roman" w:cs="Times New Roman"/>
          <w:bCs/>
          <w:sz w:val="24"/>
          <w:szCs w:val="24"/>
        </w:rPr>
        <w:t>prezentēja</w:t>
      </w:r>
      <w:r w:rsidR="00265321" w:rsidRPr="001B48F5">
        <w:rPr>
          <w:rFonts w:ascii="Times New Roman" w:hAnsi="Times New Roman" w:cs="Times New Roman"/>
          <w:bCs/>
          <w:sz w:val="24"/>
          <w:szCs w:val="24"/>
        </w:rPr>
        <w:t xml:space="preserve"> </w:t>
      </w:r>
      <w:r w:rsidRPr="001B48F5">
        <w:rPr>
          <w:rFonts w:ascii="Times New Roman" w:hAnsi="Times New Roman" w:cs="Times New Roman"/>
          <w:bCs/>
          <w:sz w:val="24"/>
          <w:szCs w:val="24"/>
        </w:rPr>
        <w:t>redzējumu par Pilsētprogrammas izstrādi, cita starpā akcentējot mazo un vidēji lielo pilsētu būtisko lomu.</w:t>
      </w:r>
    </w:p>
    <w:p w:rsidR="00A35A01" w:rsidRPr="001B48F5" w:rsidRDefault="00A35A01" w:rsidP="00A35A01">
      <w:pPr>
        <w:numPr>
          <w:ilvl w:val="0"/>
          <w:numId w:val="2"/>
        </w:numPr>
        <w:spacing w:before="240" w:after="240" w:line="360" w:lineRule="auto"/>
        <w:ind w:left="284" w:hanging="284"/>
        <w:jc w:val="both"/>
        <w:rPr>
          <w:rFonts w:ascii="Times New Roman" w:eastAsia="Times New Roman" w:hAnsi="Times New Roman" w:cs="Times New Roman"/>
          <w:sz w:val="24"/>
          <w:szCs w:val="24"/>
        </w:rPr>
      </w:pPr>
      <w:r w:rsidRPr="001B48F5">
        <w:rPr>
          <w:rFonts w:ascii="Times New Roman" w:hAnsi="Times New Roman" w:cs="Times New Roman"/>
          <w:bCs/>
          <w:sz w:val="24"/>
          <w:szCs w:val="24"/>
        </w:rPr>
        <w:t xml:space="preserve">Latvijas prezidentūras laikā tika uzsāktas diskusijas par </w:t>
      </w:r>
      <w:r w:rsidRPr="001B48F5">
        <w:rPr>
          <w:rFonts w:ascii="Times New Roman" w:hAnsi="Times New Roman" w:cs="Times New Roman"/>
          <w:b/>
          <w:bCs/>
          <w:sz w:val="24"/>
          <w:szCs w:val="24"/>
        </w:rPr>
        <w:t>ES teritoriālās kohēzijas</w:t>
      </w:r>
      <w:r w:rsidRPr="001B48F5">
        <w:rPr>
          <w:rFonts w:ascii="Times New Roman" w:hAnsi="Times New Roman" w:cs="Times New Roman"/>
          <w:bCs/>
          <w:sz w:val="24"/>
          <w:szCs w:val="24"/>
        </w:rPr>
        <w:t xml:space="preserve"> mērķa īstenošanu, izvērtējot līdzšinējos sasniegumus, neveiksmes un iespējamos uzlabojumus nākotnē. Diskusija par attiecīgo jautājumu tiks noslēgta Luksemburgas prezidentūras laikā. </w:t>
      </w:r>
    </w:p>
    <w:p w:rsidR="00A35A01" w:rsidRPr="001B48F5" w:rsidRDefault="00A35A01" w:rsidP="00A35A01">
      <w:pPr>
        <w:numPr>
          <w:ilvl w:val="0"/>
          <w:numId w:val="2"/>
        </w:numPr>
        <w:spacing w:before="240" w:after="240" w:line="360" w:lineRule="auto"/>
        <w:ind w:left="284" w:hanging="284"/>
        <w:jc w:val="both"/>
        <w:rPr>
          <w:rFonts w:ascii="Times New Roman" w:hAnsi="Times New Roman" w:cs="Times New Roman"/>
          <w:i/>
          <w:iCs/>
          <w:sz w:val="24"/>
          <w:szCs w:val="24"/>
        </w:rPr>
      </w:pPr>
      <w:r w:rsidRPr="001B48F5">
        <w:rPr>
          <w:rFonts w:ascii="Times New Roman" w:hAnsi="Times New Roman" w:cs="Times New Roman"/>
          <w:sz w:val="24"/>
          <w:szCs w:val="24"/>
        </w:rPr>
        <w:t>Latvijas prezidentūra</w:t>
      </w:r>
      <w:r w:rsidR="00626D22" w:rsidRPr="001B48F5">
        <w:rPr>
          <w:rFonts w:ascii="Times New Roman" w:hAnsi="Times New Roman" w:cs="Times New Roman"/>
          <w:sz w:val="24"/>
          <w:szCs w:val="24"/>
        </w:rPr>
        <w:t xml:space="preserve"> vadīja stratēģiskas diskusijas par </w:t>
      </w:r>
      <w:r w:rsidRPr="001B48F5">
        <w:rPr>
          <w:rFonts w:ascii="Times New Roman" w:hAnsi="Times New Roman" w:cs="Times New Roman"/>
          <w:sz w:val="24"/>
          <w:szCs w:val="24"/>
        </w:rPr>
        <w:t xml:space="preserve">Eiropas Teritoriālās sadarbības programmām 2014.- 2020. gada periodam </w:t>
      </w:r>
      <w:r w:rsidR="00626D22" w:rsidRPr="001B48F5">
        <w:rPr>
          <w:rFonts w:ascii="Times New Roman" w:hAnsi="Times New Roman" w:cs="Times New Roman"/>
          <w:sz w:val="24"/>
          <w:szCs w:val="24"/>
        </w:rPr>
        <w:t>(</w:t>
      </w:r>
      <w:r w:rsidRPr="001B48F5">
        <w:rPr>
          <w:rFonts w:ascii="Times New Roman" w:hAnsi="Times New Roman" w:cs="Times New Roman"/>
          <w:sz w:val="24"/>
          <w:szCs w:val="24"/>
        </w:rPr>
        <w:t>URBACT III, INTEREG EUROPE, INTERACT III un ESPON</w:t>
      </w:r>
      <w:r w:rsidR="00626D22" w:rsidRPr="001B48F5">
        <w:rPr>
          <w:rFonts w:ascii="Times New Roman" w:hAnsi="Times New Roman" w:cs="Times New Roman"/>
          <w:sz w:val="24"/>
          <w:szCs w:val="24"/>
        </w:rPr>
        <w:t>)</w:t>
      </w:r>
      <w:r w:rsidRPr="001B48F5">
        <w:rPr>
          <w:rFonts w:ascii="Times New Roman" w:hAnsi="Times New Roman" w:cs="Times New Roman"/>
          <w:sz w:val="24"/>
          <w:szCs w:val="24"/>
        </w:rPr>
        <w:t xml:space="preserve">, </w:t>
      </w:r>
      <w:r w:rsidR="00626D22" w:rsidRPr="001B48F5">
        <w:rPr>
          <w:rFonts w:ascii="Times New Roman" w:hAnsi="Times New Roman" w:cs="Times New Roman"/>
          <w:sz w:val="24"/>
          <w:szCs w:val="24"/>
        </w:rPr>
        <w:t>l</w:t>
      </w:r>
      <w:r w:rsidRPr="001B48F5">
        <w:rPr>
          <w:rFonts w:ascii="Times New Roman" w:hAnsi="Times New Roman" w:cs="Times New Roman"/>
          <w:sz w:val="24"/>
          <w:szCs w:val="24"/>
        </w:rPr>
        <w:t>a</w:t>
      </w:r>
      <w:r w:rsidR="00626D22" w:rsidRPr="001B48F5">
        <w:rPr>
          <w:rFonts w:ascii="Times New Roman" w:hAnsi="Times New Roman" w:cs="Times New Roman"/>
          <w:sz w:val="24"/>
          <w:szCs w:val="24"/>
        </w:rPr>
        <w:t>i nodrošinātu</w:t>
      </w:r>
      <w:r w:rsidRPr="001B48F5">
        <w:rPr>
          <w:rFonts w:ascii="Times New Roman" w:hAnsi="Times New Roman" w:cs="Times New Roman"/>
          <w:sz w:val="24"/>
          <w:szCs w:val="24"/>
        </w:rPr>
        <w:t xml:space="preserve"> veiksmīgāku ES līmeņa programmu ieviešanas uzsākšanu par kopēju finansējumu vairāk nekā 480 miljoni </w:t>
      </w:r>
      <w:r w:rsidR="00626D22" w:rsidRPr="001B48F5">
        <w:rPr>
          <w:rFonts w:ascii="Times New Roman" w:hAnsi="Times New Roman" w:cs="Times New Roman"/>
          <w:sz w:val="24"/>
          <w:szCs w:val="24"/>
        </w:rPr>
        <w:t>eiro</w:t>
      </w:r>
      <w:r w:rsidRPr="001B48F5">
        <w:rPr>
          <w:rFonts w:ascii="Times New Roman" w:hAnsi="Times New Roman" w:cs="Times New Roman"/>
          <w:sz w:val="24"/>
          <w:szCs w:val="24"/>
        </w:rPr>
        <w:t xml:space="preserve">. </w:t>
      </w:r>
    </w:p>
    <w:p w:rsidR="009875DE" w:rsidRPr="001B48F5" w:rsidRDefault="009875DE" w:rsidP="004169B4">
      <w:pPr>
        <w:pStyle w:val="Heading2"/>
        <w:rPr>
          <w:rFonts w:ascii="Times New Roman" w:hAnsi="Times New Roman" w:cs="Times New Roman"/>
          <w:b w:val="0"/>
          <w:i/>
          <w:iCs/>
          <w:color w:val="auto"/>
          <w:sz w:val="24"/>
          <w:szCs w:val="24"/>
        </w:rPr>
      </w:pPr>
    </w:p>
    <w:p w:rsidR="0053726A" w:rsidRPr="001B48F5" w:rsidRDefault="0053726A" w:rsidP="004169B4">
      <w:pPr>
        <w:pStyle w:val="Heading2"/>
        <w:rPr>
          <w:rFonts w:ascii="Times New Roman" w:hAnsi="Times New Roman" w:cs="Times New Roman"/>
          <w:b w:val="0"/>
          <w:i/>
          <w:color w:val="auto"/>
          <w:sz w:val="24"/>
          <w:szCs w:val="24"/>
        </w:rPr>
      </w:pPr>
      <w:bookmarkStart w:id="26" w:name="_Toc423425167"/>
      <w:r w:rsidRPr="001B48F5">
        <w:rPr>
          <w:rFonts w:ascii="Times New Roman" w:hAnsi="Times New Roman" w:cs="Times New Roman"/>
          <w:b w:val="0"/>
          <w:i/>
          <w:iCs/>
          <w:color w:val="auto"/>
          <w:sz w:val="24"/>
          <w:szCs w:val="24"/>
        </w:rPr>
        <w:t>Nodokļi</w:t>
      </w:r>
      <w:bookmarkEnd w:id="26"/>
    </w:p>
    <w:p w:rsidR="00940BEF" w:rsidRPr="001B48F5" w:rsidRDefault="009B7002" w:rsidP="00940BEF">
      <w:pPr>
        <w:numPr>
          <w:ilvl w:val="0"/>
          <w:numId w:val="2"/>
        </w:numPr>
        <w:spacing w:before="240" w:after="240" w:line="360" w:lineRule="auto"/>
        <w:ind w:left="284" w:hanging="284"/>
        <w:jc w:val="both"/>
        <w:rPr>
          <w:rFonts w:ascii="Times New Roman" w:hAnsi="Times New Roman" w:cs="Times New Roman"/>
          <w:sz w:val="24"/>
          <w:szCs w:val="24"/>
        </w:rPr>
      </w:pPr>
      <w:r w:rsidRPr="001B48F5">
        <w:rPr>
          <w:rFonts w:ascii="Times New Roman" w:hAnsi="Times New Roman" w:cs="Times New Roman"/>
          <w:sz w:val="24"/>
          <w:szCs w:val="24"/>
        </w:rPr>
        <w:t xml:space="preserve">Latvijas prezidentūra ir virzījusi jautājumus, kas saistīti ar </w:t>
      </w:r>
      <w:r w:rsidRPr="001B48F5">
        <w:rPr>
          <w:rFonts w:ascii="Times New Roman" w:hAnsi="Times New Roman" w:cs="Times New Roman"/>
          <w:b/>
          <w:sz w:val="24"/>
          <w:szCs w:val="24"/>
        </w:rPr>
        <w:t>cīņu pret izvairīšanos no nodokļu maksāšanas un agresīvu nodokļu plānošanu</w:t>
      </w:r>
      <w:r w:rsidRPr="001B48F5">
        <w:rPr>
          <w:rFonts w:ascii="Times New Roman" w:hAnsi="Times New Roman" w:cs="Times New Roman"/>
          <w:sz w:val="24"/>
          <w:szCs w:val="24"/>
        </w:rPr>
        <w:t>. Prezidentūra izstrādāja darba plānu ar tūlītējiem, vidēja un ilgtermiņa pasākumiem nodokļu bāzes samazināšanas un peļņas novirzīšanas (BEPS</w:t>
      </w:r>
      <w:r w:rsidRPr="001B48F5">
        <w:rPr>
          <w:rFonts w:ascii="Times New Roman" w:hAnsi="Times New Roman" w:cs="Times New Roman"/>
          <w:sz w:val="24"/>
          <w:szCs w:val="24"/>
          <w:vertAlign w:val="superscript"/>
        </w:rPr>
        <w:footnoteReference w:id="30"/>
      </w:r>
      <w:r w:rsidRPr="001B48F5">
        <w:rPr>
          <w:rFonts w:ascii="Times New Roman" w:hAnsi="Times New Roman" w:cs="Times New Roman"/>
          <w:sz w:val="24"/>
          <w:szCs w:val="24"/>
        </w:rPr>
        <w:t>) apkarošanai. Latvijas prezidentūra īpašu uzmanību pievērsa tūlītēju pasākumu tālākai virzībai</w:t>
      </w:r>
      <w:r w:rsidRPr="001B48F5">
        <w:rPr>
          <w:rFonts w:ascii="Times New Roman" w:hAnsi="Times New Roman" w:cs="Times New Roman"/>
          <w:bCs/>
          <w:sz w:val="24"/>
          <w:szCs w:val="24"/>
        </w:rPr>
        <w:t>;</w:t>
      </w:r>
      <w:r w:rsidRPr="001B48F5">
        <w:rPr>
          <w:rFonts w:ascii="Times New Roman" w:hAnsi="Times New Roman" w:cs="Times New Roman"/>
          <w:b/>
          <w:bCs/>
          <w:sz w:val="24"/>
          <w:szCs w:val="24"/>
        </w:rPr>
        <w:t xml:space="preserve"> </w:t>
      </w:r>
      <w:r w:rsidR="00DC091C" w:rsidRPr="00450E23">
        <w:rPr>
          <w:rFonts w:ascii="Times New Roman" w:hAnsi="Times New Roman" w:cs="Times New Roman"/>
          <w:sz w:val="24"/>
          <w:szCs w:val="24"/>
        </w:rPr>
        <w:t xml:space="preserve">ņemot vērā un vadoties pēc darba plānā noteiktajiem tūlītējiem pasākumiem, tika virzīts priekšlikums par vienošanās panākšanu Padomē par grozījumiem Procentu un autoratlīdzību direktīvā, papildinot direktīvu ar minimālajiem nodokļu sistēmas </w:t>
      </w:r>
      <w:r w:rsidR="00DC091C" w:rsidRPr="00450E23">
        <w:rPr>
          <w:rFonts w:ascii="Times New Roman" w:hAnsi="Times New Roman" w:cs="Times New Roman"/>
          <w:bCs/>
          <w:sz w:val="24"/>
          <w:szCs w:val="24"/>
        </w:rPr>
        <w:t>ļaunprātīgas izmantošanas novēršanas noteikumiem</w:t>
      </w:r>
      <w:r w:rsidR="00DC091C" w:rsidRPr="00A56AF8">
        <w:rPr>
          <w:rFonts w:ascii="Times New Roman" w:hAnsi="Times New Roman" w:cs="Times New Roman"/>
          <w:bCs/>
          <w:sz w:val="24"/>
          <w:szCs w:val="24"/>
        </w:rPr>
        <w:t>;</w:t>
      </w:r>
      <w:r w:rsidR="001909AB">
        <w:rPr>
          <w:rFonts w:ascii="Times New Roman" w:hAnsi="Times New Roman"/>
          <w:sz w:val="24"/>
          <w:szCs w:val="24"/>
        </w:rPr>
        <w:t xml:space="preserve"> izstrādātas vadlīnijas par hibrīd</w:t>
      </w:r>
      <w:r w:rsidR="00DC091C" w:rsidRPr="00450E23">
        <w:rPr>
          <w:rFonts w:ascii="Times New Roman" w:hAnsi="Times New Roman"/>
          <w:sz w:val="24"/>
          <w:szCs w:val="24"/>
        </w:rPr>
        <w:t>nesaskaņām pastāvīgās pārstāvniecības gadījumos;</w:t>
      </w:r>
      <w:r w:rsidR="00DC091C" w:rsidRPr="001B48F5">
        <w:rPr>
          <w:rFonts w:ascii="Times New Roman" w:hAnsi="Times New Roman" w:cs="Times New Roman"/>
          <w:b/>
          <w:bCs/>
          <w:sz w:val="24"/>
          <w:szCs w:val="24"/>
        </w:rPr>
        <w:t xml:space="preserve"> </w:t>
      </w:r>
      <w:r w:rsidRPr="001B48F5">
        <w:rPr>
          <w:rFonts w:ascii="Times New Roman" w:hAnsi="Times New Roman" w:cs="Times New Roman"/>
          <w:bCs/>
          <w:sz w:val="24"/>
          <w:szCs w:val="24"/>
        </w:rPr>
        <w:t xml:space="preserve">tika </w:t>
      </w:r>
      <w:r w:rsidRPr="001B48F5">
        <w:rPr>
          <w:rFonts w:ascii="Times New Roman" w:hAnsi="Times New Roman" w:cs="Times New Roman"/>
          <w:sz w:val="24"/>
          <w:szCs w:val="24"/>
        </w:rPr>
        <w:t xml:space="preserve">uzsāktas un virzītas diskusijas Padomē par Komisijas šī gada 18. marta priekšlikumu par </w:t>
      </w:r>
      <w:r w:rsidRPr="001B48F5">
        <w:rPr>
          <w:rFonts w:ascii="Times New Roman" w:hAnsi="Times New Roman" w:cs="Times New Roman"/>
          <w:b/>
          <w:sz w:val="24"/>
          <w:szCs w:val="24"/>
        </w:rPr>
        <w:t xml:space="preserve">obligātu </w:t>
      </w:r>
      <w:r w:rsidRPr="001B48F5">
        <w:rPr>
          <w:rFonts w:ascii="Times New Roman" w:hAnsi="Times New Roman" w:cs="Times New Roman"/>
          <w:b/>
          <w:sz w:val="24"/>
          <w:szCs w:val="24"/>
        </w:rPr>
        <w:lastRenderedPageBreak/>
        <w:t>automātisku informācijas apmaiņu par nodokļu nolēmumiem</w:t>
      </w:r>
      <w:r w:rsidRPr="001B48F5">
        <w:rPr>
          <w:rFonts w:ascii="Times New Roman" w:hAnsi="Times New Roman" w:cs="Times New Roman"/>
          <w:sz w:val="24"/>
          <w:szCs w:val="24"/>
          <w:vertAlign w:val="superscript"/>
        </w:rPr>
        <w:footnoteReference w:id="31"/>
      </w:r>
      <w:r w:rsidRPr="001B48F5">
        <w:rPr>
          <w:rFonts w:ascii="Times New Roman" w:hAnsi="Times New Roman" w:cs="Times New Roman"/>
          <w:sz w:val="24"/>
          <w:szCs w:val="24"/>
        </w:rPr>
        <w:t xml:space="preserve"> (19. jūnija Ekonomikas un finanšu lietu padomē un 24.-</w:t>
      </w:r>
      <w:r w:rsidR="008904EE" w:rsidRPr="001B48F5">
        <w:rPr>
          <w:rFonts w:ascii="Times New Roman" w:hAnsi="Times New Roman" w:cs="Times New Roman"/>
          <w:sz w:val="24"/>
          <w:szCs w:val="24"/>
        </w:rPr>
        <w:t xml:space="preserve"> </w:t>
      </w:r>
      <w:r w:rsidRPr="001B48F5">
        <w:rPr>
          <w:rFonts w:ascii="Times New Roman" w:hAnsi="Times New Roman" w:cs="Times New Roman"/>
          <w:sz w:val="24"/>
          <w:szCs w:val="24"/>
        </w:rPr>
        <w:t xml:space="preserve">25. aprīļa neformālajā Ekonomikas un finanšu lietu padomē Rīgā jaunais Komisijas priekšlikums </w:t>
      </w:r>
      <w:r w:rsidR="00940BEF" w:rsidRPr="001B48F5">
        <w:rPr>
          <w:rFonts w:ascii="Times New Roman" w:hAnsi="Times New Roman" w:cs="Times New Roman"/>
          <w:sz w:val="24"/>
          <w:szCs w:val="24"/>
        </w:rPr>
        <w:t>kopumā guva plašu finanšu ministru atbalstu). P</w:t>
      </w:r>
      <w:r w:rsidRPr="001B48F5">
        <w:rPr>
          <w:rFonts w:ascii="Times New Roman" w:hAnsi="Times New Roman" w:cs="Times New Roman"/>
          <w:sz w:val="24"/>
          <w:szCs w:val="24"/>
        </w:rPr>
        <w:t>ie darba plānā ietvertiem vidēja un ilgtermiņa pasākumiem Latvijas prezidentūra ir iekļāvusi tādus jautājumus, par kuriem arī ir nepieciešamas diskusijas, piemēram, transfertcenu jautājumi, necaurskatāmu uzņēmumu patieso īpašnieku jautājums, nodokļu nolēmumu izdošanas noteikumi, un minimālā efektīvā nodokļu likme. Prezidentūras izstrādātais darba plāns sniedza ieguldījumu arī Komisijas rīcības plāna</w:t>
      </w:r>
      <w:r w:rsidR="008904EE" w:rsidRPr="001B48F5">
        <w:rPr>
          <w:rFonts w:ascii="Times New Roman" w:hAnsi="Times New Roman" w:cs="Times New Roman"/>
          <w:sz w:val="24"/>
          <w:szCs w:val="24"/>
        </w:rPr>
        <w:t xml:space="preserve"> izstrādē par </w:t>
      </w:r>
      <w:r w:rsidRPr="001B48F5">
        <w:rPr>
          <w:rFonts w:ascii="Times New Roman" w:hAnsi="Times New Roman" w:cs="Times New Roman"/>
          <w:sz w:val="24"/>
          <w:szCs w:val="24"/>
        </w:rPr>
        <w:t xml:space="preserve"> </w:t>
      </w:r>
      <w:r w:rsidRPr="001B48F5">
        <w:rPr>
          <w:rFonts w:ascii="Times New Roman" w:hAnsi="Times New Roman" w:cs="Times New Roman"/>
          <w:bCs/>
          <w:sz w:val="24"/>
          <w:szCs w:val="24"/>
        </w:rPr>
        <w:t>taisnīgākām un izaugsmei labvēlīg</w:t>
      </w:r>
      <w:r w:rsidR="008904EE" w:rsidRPr="001B48F5">
        <w:rPr>
          <w:rFonts w:ascii="Times New Roman" w:hAnsi="Times New Roman" w:cs="Times New Roman"/>
          <w:bCs/>
          <w:sz w:val="24"/>
          <w:szCs w:val="24"/>
        </w:rPr>
        <w:t>ākām nodokļu sistēmām Eiropā</w:t>
      </w:r>
      <w:r w:rsidRPr="001B48F5">
        <w:rPr>
          <w:rFonts w:ascii="Times New Roman" w:hAnsi="Times New Roman" w:cs="Times New Roman"/>
          <w:bCs/>
          <w:sz w:val="24"/>
          <w:szCs w:val="24"/>
        </w:rPr>
        <w:t xml:space="preserve">. </w:t>
      </w:r>
      <w:r w:rsidRPr="001B48F5">
        <w:rPr>
          <w:rFonts w:ascii="Times New Roman" w:hAnsi="Times New Roman" w:cs="Times New Roman"/>
          <w:sz w:val="24"/>
          <w:szCs w:val="24"/>
        </w:rPr>
        <w:t>Komisija rīcības plānu publicēja 17. jūnijā</w:t>
      </w:r>
      <w:r w:rsidR="00940BEF" w:rsidRPr="001B48F5">
        <w:rPr>
          <w:rFonts w:ascii="Times New Roman" w:hAnsi="Times New Roman" w:cs="Times New Roman"/>
          <w:sz w:val="24"/>
          <w:szCs w:val="24"/>
        </w:rPr>
        <w:t>, un Prezidentūra deva iespēju Komisijai to prezentēt 19. jūnija Ekonomikas un finanšu lietu padomē.</w:t>
      </w:r>
    </w:p>
    <w:p w:rsidR="009B7002" w:rsidRPr="001B48F5" w:rsidRDefault="009B7002" w:rsidP="009B7002">
      <w:pPr>
        <w:numPr>
          <w:ilvl w:val="0"/>
          <w:numId w:val="2"/>
        </w:numPr>
        <w:spacing w:before="240" w:after="240" w:line="360" w:lineRule="auto"/>
        <w:ind w:left="284" w:hanging="284"/>
        <w:jc w:val="both"/>
        <w:rPr>
          <w:rFonts w:ascii="Times New Roman" w:hAnsi="Times New Roman" w:cs="Times New Roman"/>
          <w:bCs/>
          <w:sz w:val="24"/>
          <w:szCs w:val="24"/>
        </w:rPr>
      </w:pPr>
      <w:r w:rsidRPr="001B48F5">
        <w:rPr>
          <w:rFonts w:ascii="Times New Roman" w:hAnsi="Times New Roman" w:cs="Times New Roman"/>
          <w:sz w:val="24"/>
          <w:szCs w:val="24"/>
        </w:rPr>
        <w:t xml:space="preserve">Latvijas prezidentūra </w:t>
      </w:r>
      <w:r w:rsidR="00D9203C">
        <w:rPr>
          <w:rFonts w:ascii="Times New Roman" w:hAnsi="Times New Roman" w:cs="Times New Roman"/>
          <w:sz w:val="24"/>
          <w:szCs w:val="24"/>
        </w:rPr>
        <w:t>apstiprināja</w:t>
      </w:r>
      <w:r w:rsidR="00D9203C" w:rsidRPr="001B48F5">
        <w:rPr>
          <w:rFonts w:ascii="Times New Roman" w:hAnsi="Times New Roman" w:cs="Times New Roman"/>
          <w:sz w:val="24"/>
          <w:szCs w:val="24"/>
        </w:rPr>
        <w:t xml:space="preserve"> </w:t>
      </w:r>
      <w:r w:rsidRPr="001B48F5">
        <w:rPr>
          <w:rFonts w:ascii="Times New Roman" w:hAnsi="Times New Roman" w:cs="Times New Roman"/>
          <w:sz w:val="24"/>
          <w:szCs w:val="24"/>
        </w:rPr>
        <w:t xml:space="preserve">galīgo vienošanos par grozījumiem </w:t>
      </w:r>
      <w:r w:rsidRPr="001B48F5">
        <w:rPr>
          <w:rFonts w:ascii="Times New Roman" w:hAnsi="Times New Roman" w:cs="Times New Roman"/>
          <w:b/>
          <w:sz w:val="24"/>
          <w:szCs w:val="24"/>
        </w:rPr>
        <w:t>direktīvā par kopēju sistēmu nodokļu uzlikšanai mātesuzņēmumiem un meitasuzņēmumiem, kuri atrodas dažādās dalībvalstīs</w:t>
      </w:r>
      <w:r w:rsidRPr="001B48F5">
        <w:rPr>
          <w:rFonts w:ascii="Times New Roman" w:hAnsi="Times New Roman" w:cs="Times New Roman"/>
          <w:sz w:val="24"/>
          <w:szCs w:val="24"/>
        </w:rPr>
        <w:t>,</w:t>
      </w:r>
      <w:r w:rsidRPr="001B48F5">
        <w:rPr>
          <w:rFonts w:ascii="Times New Roman" w:hAnsi="Times New Roman" w:cs="Times New Roman"/>
          <w:b/>
          <w:sz w:val="24"/>
          <w:szCs w:val="24"/>
        </w:rPr>
        <w:t xml:space="preserve"> </w:t>
      </w:r>
      <w:r w:rsidRPr="001B48F5">
        <w:rPr>
          <w:rFonts w:ascii="Times New Roman" w:hAnsi="Times New Roman" w:cs="Times New Roman"/>
          <w:sz w:val="24"/>
          <w:szCs w:val="24"/>
        </w:rPr>
        <w:t xml:space="preserve">papildinot direktīvu ar minimālajiem nodokļu sistēmas </w:t>
      </w:r>
      <w:r w:rsidRPr="001B48F5">
        <w:rPr>
          <w:rFonts w:ascii="Times New Roman" w:hAnsi="Times New Roman" w:cs="Times New Roman"/>
          <w:bCs/>
          <w:sz w:val="24"/>
          <w:szCs w:val="24"/>
        </w:rPr>
        <w:t xml:space="preserve">ļaunprātīgas izmantošanas novēršanas noteikumiem (turpmāk visiem uzņēmumiem nodokļi tiek uzlikti, pamatojoties uz attiecīgajā dalībvalstī gūto peļņu, un neviena uzņēmējsabiedrība nevarēs izvairīties no nodokļu uzlikšanas, izmantojot likumdošanas plaisas, kas pārrobežu situācijās rodas saistībā ar hibrīda finanšu instrumentiem). </w:t>
      </w:r>
    </w:p>
    <w:p w:rsidR="00BD4133" w:rsidRPr="001B48F5" w:rsidRDefault="00BD4133" w:rsidP="00BD4133">
      <w:pPr>
        <w:numPr>
          <w:ilvl w:val="0"/>
          <w:numId w:val="2"/>
        </w:numPr>
        <w:spacing w:before="240" w:after="240" w:line="360" w:lineRule="auto"/>
        <w:ind w:left="284" w:hanging="284"/>
        <w:jc w:val="both"/>
        <w:rPr>
          <w:rFonts w:ascii="Times New Roman" w:hAnsi="Times New Roman" w:cs="Times New Roman"/>
          <w:bCs/>
          <w:sz w:val="24"/>
          <w:szCs w:val="24"/>
        </w:rPr>
      </w:pPr>
      <w:r w:rsidRPr="001B48F5">
        <w:rPr>
          <w:rFonts w:ascii="Times New Roman" w:hAnsi="Times New Roman" w:cs="Times New Roman"/>
          <w:sz w:val="24"/>
          <w:szCs w:val="24"/>
        </w:rPr>
        <w:t xml:space="preserve">27. maijā Latvijas prezidentūra Eiropas Savienības vārdā parakstīja </w:t>
      </w:r>
      <w:r w:rsidRPr="001B48F5">
        <w:rPr>
          <w:rFonts w:ascii="Times New Roman" w:hAnsi="Times New Roman" w:cs="Times New Roman"/>
          <w:b/>
          <w:sz w:val="24"/>
          <w:szCs w:val="24"/>
        </w:rPr>
        <w:t>vienošanos ar Šveici par visaptverošu automātisku finanšu kontu informācijas apmaiņu</w:t>
      </w:r>
      <w:r w:rsidRPr="001B48F5">
        <w:rPr>
          <w:rFonts w:ascii="Times New Roman" w:hAnsi="Times New Roman" w:cs="Times New Roman"/>
          <w:sz w:val="24"/>
          <w:szCs w:val="24"/>
        </w:rPr>
        <w:t xml:space="preserve">, kas būtiski uzlabos cīņu pret izvairīšanos no nodokļu maksāšanas gan ES, gan globāli. Vienošanās paredz, ka puses no 2018. gada veiks ikgadēju automātisku informācijas apmaiņu par </w:t>
      </w:r>
      <w:r w:rsidRPr="001B48F5">
        <w:rPr>
          <w:rFonts w:ascii="Times New Roman" w:hAnsi="Times New Roman" w:cs="Times New Roman"/>
          <w:bCs/>
          <w:sz w:val="24"/>
          <w:szCs w:val="24"/>
        </w:rPr>
        <w:t>juridisko un fizisko personu</w:t>
      </w:r>
      <w:r w:rsidRPr="001B48F5">
        <w:rPr>
          <w:rFonts w:ascii="Times New Roman" w:hAnsi="Times New Roman" w:cs="Times New Roman"/>
          <w:sz w:val="24"/>
          <w:szCs w:val="24"/>
        </w:rPr>
        <w:t xml:space="preserve"> finanšu kontiem, ieskaitot tādus aspektus, kā </w:t>
      </w:r>
      <w:r w:rsidRPr="001B48F5">
        <w:rPr>
          <w:rFonts w:ascii="Times New Roman" w:hAnsi="Times New Roman" w:cs="Times New Roman"/>
          <w:bCs/>
          <w:sz w:val="24"/>
          <w:szCs w:val="24"/>
        </w:rPr>
        <w:t xml:space="preserve">procentu maksājumi, kas gūti kā ienākumi no uzkrājumiem, </w:t>
      </w:r>
      <w:r w:rsidRPr="001B48F5">
        <w:rPr>
          <w:rFonts w:ascii="Times New Roman" w:hAnsi="Times New Roman" w:cs="Times New Roman"/>
          <w:bCs/>
          <w:sz w:val="24"/>
          <w:szCs w:val="24"/>
          <w:lang w:bidi="lv-LV"/>
        </w:rPr>
        <w:lastRenderedPageBreak/>
        <w:t>konta atlikumi, ienākumi no ap</w:t>
      </w:r>
      <w:r w:rsidR="008904EE" w:rsidRPr="001B48F5">
        <w:rPr>
          <w:rFonts w:ascii="Times New Roman" w:hAnsi="Times New Roman" w:cs="Times New Roman"/>
          <w:bCs/>
          <w:sz w:val="24"/>
          <w:szCs w:val="24"/>
          <w:lang w:bidi="lv-LV"/>
        </w:rPr>
        <w:t>droš</w:t>
      </w:r>
      <w:r w:rsidRPr="001B48F5">
        <w:rPr>
          <w:rFonts w:ascii="Times New Roman" w:hAnsi="Times New Roman" w:cs="Times New Roman"/>
          <w:bCs/>
          <w:sz w:val="24"/>
          <w:szCs w:val="24"/>
          <w:lang w:bidi="lv-LV"/>
        </w:rPr>
        <w:t xml:space="preserve">ināšanas produktiem un citi. Komisija turpina sarunas ar citām trešajām valstīm (Lihtenšteinu, Andoru, Monako un Sanmarīno) par līdzīgu vienošanos parakstīšanu. Automātiskā informācijas apmaiņa ir viens no efektīvākajiem instrumentiem, kā apkarot izvairīšanos no nodokļu maksāšanas, jo nodrošina valstu nodokļu administrācijas ar būtisku informāciju par </w:t>
      </w:r>
      <w:r w:rsidR="008904EE" w:rsidRPr="001B48F5">
        <w:rPr>
          <w:rFonts w:ascii="Times New Roman" w:hAnsi="Times New Roman" w:cs="Times New Roman"/>
          <w:bCs/>
          <w:sz w:val="24"/>
          <w:szCs w:val="24"/>
          <w:lang w:bidi="lv-LV"/>
        </w:rPr>
        <w:t xml:space="preserve">šo valstu </w:t>
      </w:r>
      <w:r w:rsidRPr="001B48F5">
        <w:rPr>
          <w:rFonts w:ascii="Times New Roman" w:hAnsi="Times New Roman" w:cs="Times New Roman"/>
          <w:bCs/>
          <w:sz w:val="24"/>
          <w:szCs w:val="24"/>
          <w:lang w:bidi="lv-LV"/>
        </w:rPr>
        <w:t xml:space="preserve">rezidentu ārvalstu ienākumiem, tādējādi radot iespēju aprēķināt un iekasēt ienākumiem atbilstošu nodokļu apmēru. </w:t>
      </w:r>
    </w:p>
    <w:p w:rsidR="008904EE" w:rsidRPr="001B48F5" w:rsidRDefault="008904EE" w:rsidP="008904EE">
      <w:pPr>
        <w:numPr>
          <w:ilvl w:val="0"/>
          <w:numId w:val="2"/>
        </w:numPr>
        <w:spacing w:before="240" w:after="240" w:line="360" w:lineRule="auto"/>
        <w:ind w:left="284" w:hanging="284"/>
        <w:jc w:val="both"/>
        <w:rPr>
          <w:rFonts w:ascii="Times New Roman" w:eastAsia="Times New Roman" w:hAnsi="Times New Roman" w:cs="Times New Roman"/>
          <w:bCs/>
          <w:noProof/>
          <w:sz w:val="24"/>
          <w:szCs w:val="24"/>
          <w:lang w:eastAsia="en-GB"/>
        </w:rPr>
      </w:pPr>
      <w:r w:rsidRPr="001B48F5">
        <w:rPr>
          <w:rFonts w:ascii="Times New Roman" w:eastAsia="Times New Roman" w:hAnsi="Times New Roman" w:cs="Times New Roman"/>
          <w:bCs/>
          <w:noProof/>
          <w:sz w:val="24"/>
          <w:szCs w:val="24"/>
          <w:lang w:eastAsia="en-GB"/>
        </w:rPr>
        <w:t xml:space="preserve">Latvijas prezidentūra turpināja intensīvu darbu pie priekšlikuma </w:t>
      </w:r>
      <w:r w:rsidRPr="001B48F5">
        <w:rPr>
          <w:rFonts w:ascii="Times New Roman" w:eastAsia="Times New Roman" w:hAnsi="Times New Roman" w:cs="Times New Roman"/>
          <w:b/>
          <w:bCs/>
          <w:noProof/>
          <w:sz w:val="24"/>
          <w:szCs w:val="24"/>
          <w:lang w:eastAsia="en-GB"/>
        </w:rPr>
        <w:t xml:space="preserve">par standarta </w:t>
      </w:r>
      <w:r w:rsidRPr="001B48F5">
        <w:rPr>
          <w:rFonts w:ascii="Times New Roman" w:hAnsi="Times New Roman" w:cs="Times New Roman"/>
          <w:b/>
          <w:bCs/>
          <w:sz w:val="24"/>
          <w:szCs w:val="24"/>
        </w:rPr>
        <w:t xml:space="preserve">pievienotās vērtības nodokļa </w:t>
      </w:r>
      <w:r w:rsidRPr="001B48F5">
        <w:rPr>
          <w:rFonts w:ascii="Times New Roman" w:hAnsi="Times New Roman" w:cs="Times New Roman"/>
          <w:bCs/>
          <w:sz w:val="24"/>
          <w:szCs w:val="24"/>
        </w:rPr>
        <w:t>(</w:t>
      </w:r>
      <w:r w:rsidRPr="001B48F5">
        <w:rPr>
          <w:rFonts w:ascii="Times New Roman" w:hAnsi="Times New Roman" w:cs="Times New Roman"/>
          <w:b/>
          <w:bCs/>
          <w:sz w:val="24"/>
          <w:szCs w:val="24"/>
        </w:rPr>
        <w:t xml:space="preserve">PVN) </w:t>
      </w:r>
      <w:r w:rsidRPr="001B48F5">
        <w:rPr>
          <w:rFonts w:ascii="Times New Roman" w:eastAsia="Times New Roman" w:hAnsi="Times New Roman" w:cs="Times New Roman"/>
          <w:b/>
          <w:bCs/>
          <w:noProof/>
          <w:sz w:val="24"/>
          <w:szCs w:val="24"/>
          <w:lang w:eastAsia="en-GB"/>
        </w:rPr>
        <w:t>deklarācijas</w:t>
      </w:r>
      <w:r w:rsidRPr="001B48F5">
        <w:rPr>
          <w:rFonts w:ascii="Times New Roman" w:eastAsia="Times New Roman" w:hAnsi="Times New Roman" w:cs="Times New Roman"/>
          <w:bCs/>
          <w:noProof/>
          <w:sz w:val="24"/>
          <w:szCs w:val="24"/>
          <w:lang w:eastAsia="en-GB"/>
        </w:rPr>
        <w:t xml:space="preserve"> ieviešanu. Priekšlikuma mērķis ir samazināt administratīvo slogu un izmaksas uzņēmumiem </w:t>
      </w:r>
      <w:r w:rsidRPr="001B48F5">
        <w:rPr>
          <w:rFonts w:ascii="Times New Roman" w:hAnsi="Times New Roman"/>
          <w:sz w:val="24"/>
          <w:szCs w:val="24"/>
        </w:rPr>
        <w:t xml:space="preserve">(pēc Komisijas aplēsēm līdz pat 12 miljardiem EUR gadā), </w:t>
      </w:r>
      <w:r w:rsidRPr="001B48F5">
        <w:rPr>
          <w:rFonts w:ascii="Times New Roman" w:eastAsia="Times New Roman" w:hAnsi="Times New Roman" w:cs="Times New Roman"/>
          <w:bCs/>
          <w:noProof/>
          <w:sz w:val="24"/>
          <w:szCs w:val="24"/>
          <w:lang w:eastAsia="en-GB"/>
        </w:rPr>
        <w:t>un atvieglot pārrobežu darbību. Tāpat Latvijas prezidentūra aizsāka diskusiju par PVN krāpšanas atklāšanas ES līmenī iespējām, ņemot vērā IT tehnoloģiju attīstību un dalībvalstu savstarpējo sadarbību, lai koordinētu nostāju dažādu PVN krāpšanu apkarojošu projektu ieviešanā.</w:t>
      </w:r>
    </w:p>
    <w:p w:rsidR="00940BEF" w:rsidRPr="001B48F5" w:rsidRDefault="00940BEF" w:rsidP="00940BEF">
      <w:pPr>
        <w:numPr>
          <w:ilvl w:val="0"/>
          <w:numId w:val="2"/>
        </w:numPr>
        <w:spacing w:before="240" w:after="240" w:line="360" w:lineRule="auto"/>
        <w:ind w:left="284" w:hanging="284"/>
        <w:jc w:val="both"/>
        <w:rPr>
          <w:rFonts w:ascii="Times New Roman" w:hAnsi="Times New Roman" w:cs="Times New Roman"/>
          <w:bCs/>
          <w:sz w:val="24"/>
          <w:szCs w:val="24"/>
        </w:rPr>
      </w:pPr>
      <w:r w:rsidRPr="001B48F5">
        <w:rPr>
          <w:rFonts w:ascii="Times New Roman" w:hAnsi="Times New Roman" w:cs="Times New Roman"/>
          <w:bCs/>
          <w:sz w:val="24"/>
          <w:szCs w:val="24"/>
        </w:rPr>
        <w:t xml:space="preserve">Attiecībā uz </w:t>
      </w:r>
      <w:r w:rsidRPr="001B48F5">
        <w:rPr>
          <w:rFonts w:ascii="Times New Roman" w:hAnsi="Times New Roman" w:cs="Times New Roman"/>
          <w:b/>
          <w:bCs/>
          <w:sz w:val="24"/>
          <w:szCs w:val="24"/>
        </w:rPr>
        <w:t>PVN piemērošanas noteikumiem</w:t>
      </w:r>
      <w:r w:rsidRPr="001B48F5">
        <w:rPr>
          <w:rFonts w:ascii="Times New Roman" w:hAnsi="Times New Roman" w:cs="Times New Roman"/>
          <w:bCs/>
          <w:sz w:val="24"/>
          <w:szCs w:val="24"/>
        </w:rPr>
        <w:t>, ja preces vai pakalpojuma iegādei tiek izmantots vaučers (jeb kupons), Latvijas prezidentūra turpināja diskusijas par priekšlikumu, pievēršot uzmanību trim galvenajiem aspektiem – skaidras vaučeru definīcijas, PVN piemērošanas brīdis un ar nodokli apliekamā summa. Grozījumi ir nepieciešami, lai precizētu, kas PVN nolūkā ir vaučers, un kurus no vaučeriem apliek ar nodokli, tos izdodot, bet kurus – tikai to izmantošanas brīdī. Tādējādi tiek mazināts PVN dubultas uzlikšanas risks, kā arī novērsta iespēja izvairīties no PVN maksāšanas, izmantojot vaučerus.</w:t>
      </w:r>
    </w:p>
    <w:p w:rsidR="00FC45F6" w:rsidRPr="001B48F5" w:rsidRDefault="00FC45F6" w:rsidP="00E31A6E">
      <w:pPr>
        <w:pStyle w:val="Heading2"/>
        <w:rPr>
          <w:rFonts w:ascii="Times New Roman" w:hAnsi="Times New Roman" w:cs="Times New Roman"/>
          <w:b w:val="0"/>
          <w:i/>
          <w:color w:val="auto"/>
          <w:sz w:val="24"/>
          <w:szCs w:val="24"/>
        </w:rPr>
      </w:pPr>
    </w:p>
    <w:p w:rsidR="00E31A6E" w:rsidRPr="001B48F5" w:rsidRDefault="00E31A6E" w:rsidP="00E31A6E">
      <w:pPr>
        <w:pStyle w:val="Heading2"/>
        <w:rPr>
          <w:rFonts w:ascii="Times New Roman" w:hAnsi="Times New Roman" w:cs="Times New Roman"/>
          <w:b w:val="0"/>
          <w:i/>
          <w:color w:val="auto"/>
          <w:sz w:val="24"/>
          <w:szCs w:val="24"/>
        </w:rPr>
      </w:pPr>
      <w:bookmarkStart w:id="27" w:name="_Toc423425168"/>
      <w:r w:rsidRPr="001B48F5">
        <w:rPr>
          <w:rFonts w:ascii="Times New Roman" w:hAnsi="Times New Roman" w:cs="Times New Roman"/>
          <w:b w:val="0"/>
          <w:i/>
          <w:color w:val="auto"/>
          <w:sz w:val="24"/>
          <w:szCs w:val="24"/>
        </w:rPr>
        <w:t>Finanšu pakalpojumi</w:t>
      </w:r>
      <w:bookmarkEnd w:id="27"/>
    </w:p>
    <w:p w:rsidR="00233A59" w:rsidRPr="001B48F5" w:rsidRDefault="00233A59" w:rsidP="00233A59">
      <w:pPr>
        <w:numPr>
          <w:ilvl w:val="0"/>
          <w:numId w:val="2"/>
        </w:numPr>
        <w:spacing w:before="240" w:after="240" w:line="360" w:lineRule="auto"/>
        <w:ind w:left="284" w:hanging="284"/>
        <w:jc w:val="both"/>
        <w:rPr>
          <w:rFonts w:ascii="Times New Roman" w:hAnsi="Times New Roman" w:cs="Times New Roman"/>
          <w:sz w:val="24"/>
          <w:szCs w:val="24"/>
        </w:rPr>
      </w:pPr>
      <w:r w:rsidRPr="001B48F5">
        <w:rPr>
          <w:rFonts w:ascii="Times New Roman" w:hAnsi="Times New Roman" w:cs="Times New Roman"/>
          <w:sz w:val="24"/>
          <w:szCs w:val="24"/>
        </w:rPr>
        <w:t xml:space="preserve">Latvijas prezidentūra panāca galīgo vienošanos par </w:t>
      </w:r>
      <w:r w:rsidRPr="001B48F5">
        <w:rPr>
          <w:rFonts w:ascii="Times New Roman" w:hAnsi="Times New Roman" w:cs="Times New Roman"/>
          <w:b/>
          <w:sz w:val="24"/>
          <w:szCs w:val="24"/>
        </w:rPr>
        <w:t>regulu par starpbanku komisijas maksām karšu maksājumiem</w:t>
      </w:r>
      <w:r w:rsidRPr="001B48F5">
        <w:rPr>
          <w:rFonts w:ascii="Times New Roman" w:hAnsi="Times New Roman" w:cs="Times New Roman"/>
          <w:sz w:val="24"/>
          <w:szCs w:val="24"/>
        </w:rPr>
        <w:t xml:space="preserve">. Regulas mērķis ir noteikt maksimālo robežvērtību starpbanku komisijas maksām par debetkaršu un kredītkaršu maksājumiem, kā arī sekmēt iekšējā tirgus izveidi karšu, interneta un mobilo maksājumu jomā. Tā kā starpbanku komisijas maksas veido lielu daļu no maksām, ko kartes pieņemošie maksājumu pakalpojumu sniedzēji (bankas) par katru darījumu iekasē no tirgotājiem, savukārt tirgotāji iekļauj šīs karšu izmaksas </w:t>
      </w:r>
      <w:r w:rsidRPr="001B48F5">
        <w:rPr>
          <w:rFonts w:ascii="Times New Roman" w:hAnsi="Times New Roman" w:cs="Times New Roman"/>
          <w:sz w:val="24"/>
          <w:szCs w:val="24"/>
        </w:rPr>
        <w:lastRenderedPageBreak/>
        <w:t xml:space="preserve">kopējās preču un pakalpojumu cenās, tad maksimālās robežvērtības noteikšana starpbanku komisijas maksām (0,2% apmērā no darījuma vērtības darījumiem ar debetkartēm un 0,3% apmērā no darījuma vērtības darījumiem ar kredītkartēm) </w:t>
      </w:r>
      <w:r w:rsidRPr="001B48F5">
        <w:rPr>
          <w:rFonts w:ascii="Times New Roman" w:hAnsi="Times New Roman" w:cs="Times New Roman"/>
          <w:bCs/>
          <w:sz w:val="24"/>
          <w:szCs w:val="24"/>
        </w:rPr>
        <w:t>samazinās</w:t>
      </w:r>
      <w:r w:rsidRPr="001B48F5">
        <w:rPr>
          <w:rFonts w:ascii="Times New Roman" w:hAnsi="Times New Roman" w:cs="Times New Roman"/>
          <w:sz w:val="24"/>
          <w:szCs w:val="24"/>
        </w:rPr>
        <w:t xml:space="preserve"> </w:t>
      </w:r>
      <w:r w:rsidRPr="001B48F5">
        <w:rPr>
          <w:rFonts w:ascii="Times New Roman" w:hAnsi="Times New Roman" w:cs="Times New Roman"/>
          <w:bCs/>
          <w:sz w:val="24"/>
          <w:szCs w:val="24"/>
        </w:rPr>
        <w:t>izmaksas</w:t>
      </w:r>
      <w:r w:rsidR="00B87187" w:rsidRPr="001B48F5">
        <w:rPr>
          <w:rFonts w:ascii="Times New Roman" w:hAnsi="Times New Roman" w:cs="Times New Roman"/>
          <w:sz w:val="24"/>
          <w:szCs w:val="24"/>
        </w:rPr>
        <w:t xml:space="preserve"> gan pat</w:t>
      </w:r>
      <w:r w:rsidRPr="001B48F5">
        <w:rPr>
          <w:rFonts w:ascii="Times New Roman" w:hAnsi="Times New Roman" w:cs="Times New Roman"/>
          <w:sz w:val="24"/>
          <w:szCs w:val="24"/>
        </w:rPr>
        <w:t>ērētājiem, gan mazumtirgotājiem</w:t>
      </w:r>
      <w:r w:rsidRPr="001B48F5">
        <w:rPr>
          <w:rFonts w:ascii="Times New Roman" w:hAnsi="Times New Roman" w:cs="Times New Roman"/>
          <w:bCs/>
          <w:sz w:val="24"/>
          <w:szCs w:val="24"/>
        </w:rPr>
        <w:t xml:space="preserve">, kā arī veicinās </w:t>
      </w:r>
      <w:r w:rsidRPr="001B48F5">
        <w:rPr>
          <w:rFonts w:ascii="Times New Roman" w:hAnsi="Times New Roman" w:cs="Times New Roman"/>
          <w:sz w:val="24"/>
          <w:szCs w:val="24"/>
        </w:rPr>
        <w:t xml:space="preserve">efektīvu maksājumu instrumentu izmantošanu un e-komerciju. </w:t>
      </w:r>
    </w:p>
    <w:p w:rsidR="00233A59" w:rsidRPr="001B48F5" w:rsidRDefault="00871294" w:rsidP="00871294">
      <w:pPr>
        <w:numPr>
          <w:ilvl w:val="0"/>
          <w:numId w:val="2"/>
        </w:numPr>
        <w:spacing w:before="240" w:after="240" w:line="360" w:lineRule="auto"/>
        <w:ind w:left="284" w:hanging="284"/>
        <w:jc w:val="both"/>
      </w:pPr>
      <w:r w:rsidRPr="001B48F5">
        <w:rPr>
          <w:rFonts w:ascii="Times New Roman" w:hAnsi="Times New Roman" w:cs="Times New Roman"/>
          <w:sz w:val="24"/>
          <w:szCs w:val="24"/>
        </w:rPr>
        <w:t xml:space="preserve">Latvijas prezidentūra panāca galīgo vienošanos par </w:t>
      </w:r>
      <w:r w:rsidRPr="001B48F5">
        <w:rPr>
          <w:rFonts w:ascii="Times New Roman" w:hAnsi="Times New Roman" w:cs="Times New Roman"/>
          <w:b/>
          <w:sz w:val="24"/>
          <w:szCs w:val="24"/>
        </w:rPr>
        <w:t>regulu par Eiropas ilgtermiņa ieguldījumu fondiem</w:t>
      </w:r>
      <w:r w:rsidRPr="001B48F5">
        <w:rPr>
          <w:rFonts w:ascii="Times New Roman" w:hAnsi="Times New Roman" w:cs="Times New Roman"/>
          <w:sz w:val="24"/>
          <w:szCs w:val="24"/>
        </w:rPr>
        <w:t xml:space="preserve"> ar mērķi sekmēt ilgtermiņa projektiem pieejamā kapitāla palielināšanu (apvienojot ES dalībvalstu fondus ilgtermiņa ieguldījumiem vienotā ES ilgtermiņa ieguldījumu fondā), novērst ilgtermiņa ieguldījumu fondu regulējuma sadrumstalotību ES, kas kavē lielapjoma un ilgtermiņa kapitāla saistības (pastāvot dažādiem nacionāliem dalībvalstu regulējumiem), un veicināt finansēšanas mehānisma efektivitāti, nodrošinot, ka finansējumu var iegūt visi ekonomikas projekti, kam šāds finansējums ir vajadzīgs. Ilgtermiņa ieguldījumi ir ilgtermiņa kapitāla nodrošināšana, lai finansētu sabiedriskā labuma projektus, kā enerģētikas, transporta un sakaru infrastruktūras, klimata pārmaiņu un ekoinovāciju tehnoloģijas, kā arī lai veiktu ieguldījumus izglītības, pētniecības un attīstības jomā. </w:t>
      </w:r>
    </w:p>
    <w:p w:rsidR="00D502BE" w:rsidRPr="001B48F5" w:rsidRDefault="00D502BE" w:rsidP="00D502BE">
      <w:pPr>
        <w:numPr>
          <w:ilvl w:val="0"/>
          <w:numId w:val="2"/>
        </w:numPr>
        <w:spacing w:before="240" w:after="240" w:line="360" w:lineRule="auto"/>
        <w:ind w:left="284" w:hanging="284"/>
        <w:jc w:val="both"/>
        <w:rPr>
          <w:rFonts w:ascii="Times New Roman" w:hAnsi="Times New Roman" w:cs="Times New Roman"/>
        </w:rPr>
      </w:pPr>
      <w:r w:rsidRPr="001B48F5">
        <w:rPr>
          <w:rFonts w:ascii="Times New Roman" w:hAnsi="Times New Roman" w:cs="Times New Roman"/>
          <w:bCs/>
          <w:sz w:val="24"/>
          <w:szCs w:val="24"/>
        </w:rPr>
        <w:t xml:space="preserve">Latvijas prezidentūra panāca </w:t>
      </w:r>
      <w:r w:rsidR="00716ABD" w:rsidRPr="001B48F5">
        <w:rPr>
          <w:rFonts w:ascii="Times New Roman" w:hAnsi="Times New Roman" w:cs="Times New Roman"/>
          <w:bCs/>
          <w:sz w:val="24"/>
          <w:szCs w:val="24"/>
        </w:rPr>
        <w:t>vienošanos</w:t>
      </w:r>
      <w:r w:rsidRPr="001B48F5">
        <w:rPr>
          <w:rFonts w:ascii="Times New Roman" w:hAnsi="Times New Roman" w:cs="Times New Roman"/>
          <w:bCs/>
          <w:sz w:val="24"/>
          <w:szCs w:val="24"/>
        </w:rPr>
        <w:t xml:space="preserve"> par</w:t>
      </w:r>
      <w:r w:rsidRPr="001B48F5">
        <w:rPr>
          <w:rFonts w:ascii="Times New Roman" w:hAnsi="Times New Roman" w:cs="Times New Roman"/>
          <w:bCs/>
          <w:i/>
          <w:sz w:val="24"/>
          <w:szCs w:val="24"/>
        </w:rPr>
        <w:t xml:space="preserve"> </w:t>
      </w:r>
      <w:r w:rsidRPr="001B48F5">
        <w:rPr>
          <w:rFonts w:ascii="Times New Roman" w:hAnsi="Times New Roman" w:cs="Times New Roman"/>
          <w:b/>
          <w:bCs/>
          <w:sz w:val="24"/>
          <w:szCs w:val="24"/>
        </w:rPr>
        <w:t>grozījumiem Maksājumu pakalpojumu direktīvā</w:t>
      </w:r>
      <w:r w:rsidRPr="001B48F5">
        <w:rPr>
          <w:rFonts w:ascii="Times New Roman" w:hAnsi="Times New Roman" w:cs="Times New Roman"/>
          <w:bCs/>
          <w:sz w:val="24"/>
          <w:szCs w:val="24"/>
        </w:rPr>
        <w:t xml:space="preserve">. Grozījumi paredz uzlabot patērētāju aizsardzību pret krāpšanos, iespējamu ļaunprātīgu maksājumu kontu izmantošanu un incidentiem saistībā ar maksājumiem, piemēram, neautorizētiem vai nepareizi veiktiem maksājumu darījumiem. Tāpat grozījumi nodrošinās to, ka uz visiem maksājumu pakalpojumu sniedzējiem ES attieksies augsti regulējuma un uzraudzības standarti, kā arī tiks noteiktas stingras drošības prasības. Direktīva ieviesīs arī tiesisko regulējumu attiecībā uz t.s. maksājumu iniciācijas pakalpojumiem, kas norisinās starp tirgotāju un pircēja banku, ļaujot veikt elektroniskos maksājumus, neizmantojot kredītkarti. Tas savukārt veicinās jaunu tirgus dalībnieku ienākšanu maksājumu pakalpojumu tirgū un tālāku inovatīvu mobilo un interneta maksājumu attīstību ES, kas savukārt veicinās arī visas ES konkurētspēju. </w:t>
      </w:r>
      <w:r w:rsidRPr="001B48F5">
        <w:rPr>
          <w:rFonts w:ascii="Times New Roman" w:hAnsi="Times New Roman" w:cs="Times New Roman"/>
          <w:b/>
          <w:szCs w:val="24"/>
        </w:rPr>
        <w:t xml:space="preserve">               </w:t>
      </w:r>
    </w:p>
    <w:p w:rsidR="00233A59" w:rsidRPr="001B48F5" w:rsidRDefault="00233A59" w:rsidP="00190AA6">
      <w:pPr>
        <w:pStyle w:val="Heading2"/>
        <w:rPr>
          <w:rFonts w:ascii="Times New Roman" w:hAnsi="Times New Roman" w:cs="Times New Roman"/>
          <w:b w:val="0"/>
          <w:i/>
          <w:iCs/>
          <w:color w:val="auto"/>
          <w:sz w:val="24"/>
          <w:szCs w:val="24"/>
        </w:rPr>
      </w:pPr>
    </w:p>
    <w:p w:rsidR="00A96D22" w:rsidRPr="001B48F5" w:rsidRDefault="00112B69" w:rsidP="00A96D22">
      <w:pPr>
        <w:pStyle w:val="Heading2"/>
        <w:rPr>
          <w:rFonts w:ascii="Times New Roman" w:hAnsi="Times New Roman" w:cs="Times New Roman"/>
          <w:b w:val="0"/>
          <w:i/>
          <w:color w:val="auto"/>
          <w:sz w:val="24"/>
          <w:szCs w:val="24"/>
        </w:rPr>
      </w:pPr>
      <w:bookmarkStart w:id="28" w:name="_Toc423425169"/>
      <w:r w:rsidRPr="001B48F5">
        <w:rPr>
          <w:rFonts w:ascii="Times New Roman" w:hAnsi="Times New Roman" w:cs="Times New Roman"/>
          <w:b w:val="0"/>
          <w:i/>
          <w:color w:val="auto"/>
          <w:sz w:val="24"/>
          <w:szCs w:val="24"/>
        </w:rPr>
        <w:t>F</w:t>
      </w:r>
      <w:r w:rsidR="00A96D22" w:rsidRPr="001B48F5">
        <w:rPr>
          <w:rFonts w:ascii="Times New Roman" w:hAnsi="Times New Roman" w:cs="Times New Roman"/>
          <w:b w:val="0"/>
          <w:i/>
          <w:color w:val="auto"/>
          <w:sz w:val="24"/>
          <w:szCs w:val="24"/>
        </w:rPr>
        <w:t>inanšu tirgi</w:t>
      </w:r>
      <w:bookmarkEnd w:id="28"/>
    </w:p>
    <w:p w:rsidR="003B7FCD" w:rsidRPr="001B48F5" w:rsidRDefault="003B7FCD" w:rsidP="00940BEF">
      <w:pPr>
        <w:numPr>
          <w:ilvl w:val="0"/>
          <w:numId w:val="2"/>
        </w:numPr>
        <w:spacing w:before="240" w:after="240" w:line="360" w:lineRule="auto"/>
        <w:ind w:left="284" w:hanging="284"/>
        <w:jc w:val="both"/>
        <w:rPr>
          <w:rFonts w:ascii="Times New Roman" w:hAnsi="Times New Roman" w:cs="Times New Roman"/>
          <w:sz w:val="24"/>
          <w:szCs w:val="24"/>
        </w:rPr>
      </w:pPr>
      <w:r w:rsidRPr="001B48F5">
        <w:rPr>
          <w:rFonts w:ascii="Times New Roman" w:hAnsi="Times New Roman" w:cs="Times New Roman"/>
          <w:sz w:val="24"/>
          <w:szCs w:val="24"/>
        </w:rPr>
        <w:t xml:space="preserve">Lai veicinātu finanšu tirgu stabilitāti, uzlabotu finanšu tirgus integritāti un godīgumu, nodrošinātu patērētāju un ieguldītāju aizsardzību un atjaunotu </w:t>
      </w:r>
      <w:r w:rsidR="00E30EC8" w:rsidRPr="001B48F5">
        <w:rPr>
          <w:rFonts w:ascii="Times New Roman" w:hAnsi="Times New Roman" w:cs="Times New Roman"/>
          <w:sz w:val="24"/>
          <w:szCs w:val="24"/>
        </w:rPr>
        <w:t>viņu</w:t>
      </w:r>
      <w:r w:rsidR="00567C80" w:rsidRPr="001B48F5">
        <w:rPr>
          <w:rFonts w:ascii="Times New Roman" w:hAnsi="Times New Roman" w:cs="Times New Roman"/>
          <w:sz w:val="24"/>
          <w:szCs w:val="24"/>
        </w:rPr>
        <w:t xml:space="preserve"> </w:t>
      </w:r>
      <w:r w:rsidRPr="001B48F5">
        <w:rPr>
          <w:rFonts w:ascii="Times New Roman" w:hAnsi="Times New Roman" w:cs="Times New Roman"/>
          <w:sz w:val="24"/>
          <w:szCs w:val="24"/>
        </w:rPr>
        <w:t>uzticību finanšu tirgiem pēc 2008. gada pasaules finanšu krīzes, Latvijas prezidentūra strādāja pie vairākiem priekšlikumiem</w:t>
      </w:r>
      <w:r w:rsidR="00590E25" w:rsidRPr="001B48F5">
        <w:rPr>
          <w:rFonts w:ascii="Times New Roman" w:hAnsi="Times New Roman" w:cs="Times New Roman"/>
          <w:sz w:val="24"/>
          <w:szCs w:val="24"/>
        </w:rPr>
        <w:t>, panākot to tālāku virzību</w:t>
      </w:r>
      <w:r w:rsidR="00C15691" w:rsidRPr="001B48F5">
        <w:rPr>
          <w:rFonts w:ascii="Times New Roman" w:hAnsi="Times New Roman" w:cs="Times New Roman"/>
          <w:sz w:val="24"/>
          <w:szCs w:val="24"/>
        </w:rPr>
        <w:t>:</w:t>
      </w:r>
    </w:p>
    <w:p w:rsidR="00940BEF" w:rsidRPr="001B48F5" w:rsidRDefault="00940BEF" w:rsidP="00910B17">
      <w:pPr>
        <w:pStyle w:val="ListParagraph"/>
        <w:numPr>
          <w:ilvl w:val="0"/>
          <w:numId w:val="46"/>
        </w:numPr>
        <w:spacing w:before="240" w:after="240" w:line="360" w:lineRule="auto"/>
        <w:ind w:left="709" w:hanging="425"/>
        <w:contextualSpacing w:val="0"/>
      </w:pPr>
      <w:r w:rsidRPr="001B48F5">
        <w:t>19. jūnijā Padomē</w:t>
      </w:r>
      <w:r w:rsidRPr="001B48F5">
        <w:rPr>
          <w:rFonts w:cs="Times New Roman"/>
          <w:szCs w:val="24"/>
        </w:rPr>
        <w:t xml:space="preserve"> panākta </w:t>
      </w:r>
      <w:r w:rsidR="008904EE" w:rsidRPr="001B48F5">
        <w:rPr>
          <w:rFonts w:cs="Times New Roman"/>
          <w:szCs w:val="24"/>
        </w:rPr>
        <w:t>vienošanās</w:t>
      </w:r>
      <w:r w:rsidRPr="001B48F5">
        <w:t xml:space="preserve"> par </w:t>
      </w:r>
      <w:r w:rsidRPr="001B48F5">
        <w:rPr>
          <w:b/>
        </w:rPr>
        <w:t>regulu par strukturālajiem pasākumiem, ar ko uzlabo ES kredītiestāžu noturību</w:t>
      </w:r>
      <w:r w:rsidRPr="001B48F5">
        <w:t>. Regula ir vērsta uz to, lai uzlabotu ES kredītiestāžu noturību, mazinātu tādu banku, kas ir pārāk lielas, lai būtu pieļaujams to bankrots, bankrota iespējamību un samazinātu risku, ka nodokļu maksātājiem ir jāiesaistās, lai glābtu bankrotējošas bankas. Regulējums paredz nodalīt kredītiestāžu tirdzniecību savā vārdā (pašu vai aizņemtas naudas izmantošanu, lai pirktu vai pārdotu finanšu instrumentus vai preces ar mērķi gūt peļņu pašas kredītiestādes labā) un nodalīt pārējās pārlieku riskantās tirdzniecības darbības (kas nav savā vārdā) atsevišķā struktūrvienībā. Regulējumu piemēros tām ES kredītiestādēm un to ES mātesuzņēmumiem, meitasuzņēmumiem un filiālēm, kuras ir noteiktas par sistēmiski nozīmīgām, to aktīvu kopsumma trīs gadus pēc kārtas sasniedz vismaz 30 miljardus EUR, un tirdzniecības darbības ir vismaz 70 miljardu EUR vai 10 % no to kopējiem aktīviem.</w:t>
      </w:r>
    </w:p>
    <w:p w:rsidR="00866389" w:rsidRPr="001B48F5" w:rsidRDefault="00866389" w:rsidP="00866389">
      <w:pPr>
        <w:pStyle w:val="ListParagraph"/>
        <w:numPr>
          <w:ilvl w:val="0"/>
          <w:numId w:val="46"/>
        </w:numPr>
        <w:spacing w:before="240" w:after="240" w:line="360" w:lineRule="auto"/>
        <w:ind w:left="709" w:hanging="425"/>
        <w:contextualSpacing w:val="0"/>
        <w:rPr>
          <w:rFonts w:cs="Times New Roman"/>
          <w:szCs w:val="24"/>
        </w:rPr>
      </w:pPr>
      <w:r>
        <w:t xml:space="preserve">13. februārī </w:t>
      </w:r>
      <w:r w:rsidRPr="00D92E9C">
        <w:t>Padomē</w:t>
      </w:r>
      <w:r w:rsidRPr="00D92E9C">
        <w:rPr>
          <w:rFonts w:cs="Times New Roman"/>
          <w:szCs w:val="24"/>
        </w:rPr>
        <w:t xml:space="preserve"> </w:t>
      </w:r>
      <w:r>
        <w:rPr>
          <w:rFonts w:cs="Times New Roman"/>
          <w:szCs w:val="24"/>
        </w:rPr>
        <w:t xml:space="preserve">tika </w:t>
      </w:r>
      <w:r w:rsidRPr="00D92E9C">
        <w:rPr>
          <w:rFonts w:cs="Times New Roman"/>
          <w:szCs w:val="24"/>
        </w:rPr>
        <w:t xml:space="preserve">panākta </w:t>
      </w:r>
      <w:r>
        <w:rPr>
          <w:rFonts w:cs="Times New Roman"/>
          <w:szCs w:val="24"/>
        </w:rPr>
        <w:t>vispārēja pieeja</w:t>
      </w:r>
      <w:r w:rsidRPr="008C156F">
        <w:t xml:space="preserve"> </w:t>
      </w:r>
      <w:r w:rsidRPr="008C156F">
        <w:rPr>
          <w:b/>
        </w:rPr>
        <w:t>regul</w:t>
      </w:r>
      <w:r>
        <w:rPr>
          <w:b/>
        </w:rPr>
        <w:t>ai</w:t>
      </w:r>
      <w:r w:rsidRPr="008C156F">
        <w:rPr>
          <w:b/>
        </w:rPr>
        <w:t xml:space="preserve"> par indeksiem, ko izmanto kā etalonus</w:t>
      </w:r>
      <w:r w:rsidRPr="008C156F">
        <w:rPr>
          <w:b/>
          <w:vertAlign w:val="superscript"/>
        </w:rPr>
        <w:footnoteReference w:id="32"/>
      </w:r>
      <w:r w:rsidRPr="008C156F">
        <w:rPr>
          <w:b/>
        </w:rPr>
        <w:t xml:space="preserve"> finanšu instrumentos un finanšu līgumos</w:t>
      </w:r>
      <w:r w:rsidRPr="005942F9">
        <w:t xml:space="preserve">. </w:t>
      </w:r>
      <w:r>
        <w:t xml:space="preserve">2. jūnijā tika </w:t>
      </w:r>
      <w:r w:rsidRPr="00296775">
        <w:rPr>
          <w:rFonts w:cs="Times New Roman"/>
          <w:szCs w:val="24"/>
        </w:rPr>
        <w:t>uzsāk</w:t>
      </w:r>
      <w:r>
        <w:rPr>
          <w:rFonts w:cs="Times New Roman"/>
          <w:szCs w:val="24"/>
        </w:rPr>
        <w:t>ts un 22.</w:t>
      </w:r>
      <w:r w:rsidR="00D9203C">
        <w:rPr>
          <w:rFonts w:cs="Times New Roman"/>
          <w:szCs w:val="24"/>
        </w:rPr>
        <w:t xml:space="preserve"> </w:t>
      </w:r>
      <w:r>
        <w:rPr>
          <w:rFonts w:cs="Times New Roman"/>
          <w:szCs w:val="24"/>
        </w:rPr>
        <w:t>jūnijā turpināts politiskais trialogs</w:t>
      </w:r>
      <w:r w:rsidRPr="008C156F">
        <w:t xml:space="preserve"> ar Eiropas Parlamentu un Komisiju</w:t>
      </w:r>
      <w:r>
        <w:t xml:space="preserve">.  </w:t>
      </w:r>
      <w:r w:rsidRPr="001B48F5">
        <w:t xml:space="preserve">Regulas mērķis ir veicināt bāzes indeksu stabilitāti un uzticamību, nodrošinot, ka etalonu noteikšanā tiek izmantoti pietiekami un </w:t>
      </w:r>
      <w:r w:rsidRPr="001B48F5">
        <w:lastRenderedPageBreak/>
        <w:t xml:space="preserve">precīzi dati, kā arī atklāt un novērst manipulācijas ar tiem (piemēram, interešu konflikta gadījumā), uzlabojot pārvaldību un kontroli pār etalonu noteikšanas procesu. </w:t>
      </w:r>
    </w:p>
    <w:p w:rsidR="00D9203C" w:rsidRPr="0055787E" w:rsidRDefault="00D9203C" w:rsidP="0055787E">
      <w:pPr>
        <w:pStyle w:val="ListParagraph"/>
        <w:numPr>
          <w:ilvl w:val="0"/>
          <w:numId w:val="46"/>
        </w:numPr>
        <w:spacing w:before="240" w:after="240" w:line="360" w:lineRule="auto"/>
        <w:ind w:left="709" w:hanging="709"/>
        <w:rPr>
          <w:noProof/>
        </w:rPr>
      </w:pPr>
      <w:r w:rsidRPr="0055787E">
        <w:rPr>
          <w:noProof/>
        </w:rPr>
        <w:t xml:space="preserve">30. jūnijā ir paredzēts pēdējais politiskais trialogs Latvijas prezidentūras laikā, kurā ir plānots panākt politisko vienošanos par </w:t>
      </w:r>
      <w:r w:rsidRPr="0055787E">
        <w:rPr>
          <w:b/>
          <w:noProof/>
        </w:rPr>
        <w:t>apdrošināšanas starpniecību direktīvu</w:t>
      </w:r>
      <w:r w:rsidRPr="0055787E">
        <w:rPr>
          <w:noProof/>
        </w:rPr>
        <w:t xml:space="preserve">. Minētās direktīvas (IMD2) mērķis ir efektīvi uzlabot regulējumu privātās apdrošināšanas tirgū. Tā paredz nodrošināt vienlīdzīgus konkurences apstākļus visiem apdrošināšanas pakalpojumu pārdošanas tirgus dalībniekiem un pastiprināt apdrošināšanas ņēmēju aizsardzību. Kā direktīvas pārskatīšanas galvenie mērķi tika izvirzīti patērētāju aizsardzība un tirgus integrācija. Latvijas prezidentūra panāca ievērojamu progresu attiecībā uz Padomes interešu aizstāvību   trialogu laikā ar Eiropas Parlamentu. Cita starpā tika paplašināta direktīvas darbības joma, attiecinot to uz visiem produktu izplatīšanas kanāliem, ievērojot proporcionalitātes principu; ir panākta vienošanās par tirgus dalībnieku reģistrācijas, profesionālās kvalifikācijas un reputācijas prasību standartu celšanu, sankciju līmeņa harmonizāciju, apdrošināšanas produktu tirdzniecības noteikumiem kopā ar citiem produktiem, kā arī prasību attiecībā uz apdrošināšanas ieguldījumu produktiem salāgošanu ar Finanšu insturmentu tirgus direktīvas II prasībām. </w:t>
      </w:r>
    </w:p>
    <w:p w:rsidR="002C4A19" w:rsidRPr="00D9203C" w:rsidRDefault="002C4A19" w:rsidP="00D9203C">
      <w:pPr>
        <w:pStyle w:val="ListParagraph"/>
        <w:numPr>
          <w:ilvl w:val="0"/>
          <w:numId w:val="46"/>
        </w:numPr>
        <w:spacing w:before="240" w:after="240" w:line="360" w:lineRule="auto"/>
        <w:ind w:left="709" w:hanging="425"/>
        <w:contextualSpacing w:val="0"/>
        <w:rPr>
          <w:rFonts w:cs="Times New Roman"/>
        </w:rPr>
      </w:pPr>
      <w:r w:rsidRPr="00D9203C">
        <w:t>17. jūnijā ir panākta</w:t>
      </w:r>
      <w:r w:rsidRPr="00D9203C">
        <w:rPr>
          <w:rFonts w:cs="Times New Roman"/>
        </w:rPr>
        <w:t xml:space="preserve"> pol</w:t>
      </w:r>
      <w:r w:rsidRPr="00644E27">
        <w:rPr>
          <w:rFonts w:cs="Times New Roman"/>
        </w:rPr>
        <w:t>itiskā</w:t>
      </w:r>
      <w:r w:rsidRPr="00490FDF">
        <w:t xml:space="preserve"> vienošanās ar Eiropas Parlamentu</w:t>
      </w:r>
      <w:r w:rsidRPr="00D9203C">
        <w:rPr>
          <w:rFonts w:cs="Times New Roman"/>
        </w:rPr>
        <w:t xml:space="preserve"> par </w:t>
      </w:r>
      <w:r w:rsidRPr="00D9203C">
        <w:rPr>
          <w:rFonts w:cs="Times New Roman"/>
          <w:b/>
        </w:rPr>
        <w:t>regulu par ziņošanu par vērtspapīru finansēšanas darījumiem un to pārredzamību</w:t>
      </w:r>
      <w:r w:rsidRPr="00D9203C">
        <w:rPr>
          <w:rFonts w:cs="Times New Roman"/>
        </w:rPr>
        <w:t xml:space="preserve">. Regulas mērķis ir nodrošināt vērtspapīru finansēšanas darījumu, nodrošinājuma tālākieķīlāšanas un citu finansēšanas struktūru pārredzamību un uzskaiti. Tādējādi tiks paplašināts finanšu tirgus regulējums un uzraudzība ārpus tradicionālās banku nozares, attiecinot to arī uz tādiem sistēmiski nozīmīgiem finanšu tirgiem, kuros notiek nebanku kreditēšanas darbības (tā sauktā paralēlā banku sistēma, angliski </w:t>
      </w:r>
      <w:r w:rsidRPr="00D9203C">
        <w:rPr>
          <w:rFonts w:cs="Times New Roman"/>
          <w:i/>
        </w:rPr>
        <w:t>shadow banking</w:t>
      </w:r>
      <w:r w:rsidRPr="00D9203C">
        <w:rPr>
          <w:rFonts w:cs="Times New Roman"/>
        </w:rPr>
        <w:t xml:space="preserve">). </w:t>
      </w:r>
    </w:p>
    <w:p w:rsidR="002029A9" w:rsidRPr="001B48F5" w:rsidRDefault="002029A9" w:rsidP="00910B17">
      <w:pPr>
        <w:pStyle w:val="ListParagraph"/>
        <w:numPr>
          <w:ilvl w:val="0"/>
          <w:numId w:val="46"/>
        </w:numPr>
        <w:spacing w:before="240" w:after="240" w:line="360" w:lineRule="auto"/>
        <w:ind w:left="709" w:hanging="425"/>
        <w:contextualSpacing w:val="0"/>
        <w:rPr>
          <w:iCs/>
        </w:rPr>
      </w:pPr>
      <w:r w:rsidRPr="001B48F5">
        <w:rPr>
          <w:iCs/>
        </w:rPr>
        <w:t xml:space="preserve">12. jūnijā panākta vienošanās </w:t>
      </w:r>
      <w:r w:rsidR="002575DE" w:rsidRPr="001B48F5">
        <w:rPr>
          <w:iCs/>
        </w:rPr>
        <w:t xml:space="preserve">ad referendum </w:t>
      </w:r>
      <w:r w:rsidRPr="001B48F5">
        <w:rPr>
          <w:iCs/>
        </w:rPr>
        <w:t xml:space="preserve">par eksporta kredīta atbalsta nosacījumiem </w:t>
      </w:r>
      <w:r w:rsidRPr="001B48F5">
        <w:rPr>
          <w:b/>
          <w:iCs/>
        </w:rPr>
        <w:t>Viedo tīklu projektiem</w:t>
      </w:r>
      <w:r w:rsidRPr="001B48F5">
        <w:rPr>
          <w:iCs/>
        </w:rPr>
        <w:t xml:space="preserve"> (</w:t>
      </w:r>
      <w:r w:rsidRPr="001B48F5">
        <w:rPr>
          <w:i/>
          <w:iCs/>
        </w:rPr>
        <w:t>Smart grids</w:t>
      </w:r>
      <w:r w:rsidRPr="001B48F5">
        <w:rPr>
          <w:iCs/>
        </w:rPr>
        <w:t xml:space="preserve">). Prezidentūra veica darbu ne tikai ES Padomē, bet arī OECD formātos, vadot ES sanāksmes, lai sekmētu vienošanās virzīšanu. Vienošanās paredz eksporta kredīta instrumentu atbalsta </w:t>
      </w:r>
      <w:r w:rsidRPr="001B48F5">
        <w:rPr>
          <w:iCs/>
        </w:rPr>
        <w:lastRenderedPageBreak/>
        <w:t>sniegšanas nosacījumus Viedo tīklu projektiem. Pēc vienošanās tiks izstrādāts deleģētais akts un transponēts ES likumdošanā.</w:t>
      </w:r>
    </w:p>
    <w:p w:rsidR="002029A9" w:rsidRPr="001B48F5" w:rsidRDefault="002029A9" w:rsidP="00910B17">
      <w:pPr>
        <w:pStyle w:val="ListParagraph"/>
        <w:numPr>
          <w:ilvl w:val="0"/>
          <w:numId w:val="46"/>
        </w:numPr>
        <w:spacing w:before="240" w:after="240" w:line="360" w:lineRule="auto"/>
        <w:ind w:left="709" w:hanging="425"/>
        <w:contextualSpacing w:val="0"/>
        <w:rPr>
          <w:iCs/>
        </w:rPr>
      </w:pPr>
      <w:r w:rsidRPr="001B48F5">
        <w:rPr>
          <w:iCs/>
        </w:rPr>
        <w:t xml:space="preserve">Latvijas prezidentūra veica intensīvu darbu, strādājot pie </w:t>
      </w:r>
      <w:r w:rsidRPr="001B48F5">
        <w:rPr>
          <w:b/>
          <w:iCs/>
        </w:rPr>
        <w:t>eksporta kredīta atbalsta nosacījumiem ogļu dedzināšanas enerģijas staciju projektiem</w:t>
      </w:r>
      <w:r w:rsidRPr="001B48F5">
        <w:rPr>
          <w:iCs/>
        </w:rPr>
        <w:t xml:space="preserve"> (</w:t>
      </w:r>
      <w:r w:rsidRPr="001B48F5">
        <w:rPr>
          <w:i/>
          <w:iCs/>
        </w:rPr>
        <w:t>coal fired power plants)</w:t>
      </w:r>
      <w:r w:rsidRPr="001B48F5">
        <w:rPr>
          <w:iCs/>
        </w:rPr>
        <w:t xml:space="preserve">, lai sekmētu klimata mērķu sasniegšanu un gatavošanos COP21 klimata pārmaiņu konferencei. Tika aktīvi meklēts kompromiss ES pozīcijas izstrādē un formulēšanā, kā arī virzīts ES vienotās nostājas process OECD ietvaros, lai panāktu vienošanos par minēto politiski jūtīgo jautājumu. Tika vadītas sanāksmes un izstrādāti priekšlikumi Padomes formātā, kā arī OECD formātā. Prezidentūras ietvaros tika izstrādāta </w:t>
      </w:r>
      <w:r w:rsidRPr="001B48F5">
        <w:rPr>
          <w:bCs/>
          <w:iCs/>
        </w:rPr>
        <w:t xml:space="preserve">virkne priekšlikumu </w:t>
      </w:r>
      <w:r w:rsidRPr="001B48F5">
        <w:rPr>
          <w:iCs/>
        </w:rPr>
        <w:t>vienošanās panākšanai un sniegts pamats pilnvērtīgai Eiropas Komisijas priekšlikuma izstrādei (paredzēts publicēt jūnijā), lai definētu ES pozīciju.   Eiropas Komisija indikatīvi 2015. gada jūlijā paredzējusi nākt klajā ar priekšlikumu ES nostājai šajā jautājumā.</w:t>
      </w:r>
    </w:p>
    <w:p w:rsidR="0013027E" w:rsidRPr="001B48F5" w:rsidRDefault="0013027E" w:rsidP="00190AA6">
      <w:pPr>
        <w:pStyle w:val="Heading2"/>
        <w:rPr>
          <w:rFonts w:ascii="Times New Roman" w:hAnsi="Times New Roman" w:cs="Times New Roman"/>
          <w:b w:val="0"/>
          <w:i/>
          <w:iCs/>
          <w:color w:val="auto"/>
          <w:sz w:val="24"/>
          <w:szCs w:val="24"/>
        </w:rPr>
      </w:pPr>
    </w:p>
    <w:p w:rsidR="00190AA6" w:rsidRPr="001B48F5" w:rsidRDefault="001B48F5" w:rsidP="00190AA6">
      <w:pPr>
        <w:pStyle w:val="Heading2"/>
        <w:rPr>
          <w:rFonts w:ascii="Times New Roman" w:hAnsi="Times New Roman" w:cs="Times New Roman"/>
          <w:b w:val="0"/>
          <w:i/>
          <w:color w:val="auto"/>
          <w:sz w:val="24"/>
          <w:szCs w:val="24"/>
        </w:rPr>
      </w:pPr>
      <w:bookmarkStart w:id="29" w:name="_Toc423425170"/>
      <w:r>
        <w:rPr>
          <w:rFonts w:ascii="Times New Roman" w:hAnsi="Times New Roman" w:cs="Times New Roman"/>
          <w:b w:val="0"/>
          <w:i/>
          <w:iCs/>
          <w:color w:val="auto"/>
          <w:sz w:val="24"/>
          <w:szCs w:val="24"/>
        </w:rPr>
        <w:t>F</w:t>
      </w:r>
      <w:r w:rsidR="00190AA6" w:rsidRPr="001B48F5">
        <w:rPr>
          <w:rFonts w:ascii="Times New Roman" w:hAnsi="Times New Roman" w:cs="Times New Roman"/>
          <w:b w:val="0"/>
          <w:i/>
          <w:iCs/>
          <w:color w:val="auto"/>
          <w:sz w:val="24"/>
          <w:szCs w:val="24"/>
        </w:rPr>
        <w:t>inanšu intere</w:t>
      </w:r>
      <w:r w:rsidR="00B03C53" w:rsidRPr="001B48F5">
        <w:rPr>
          <w:rFonts w:ascii="Times New Roman" w:hAnsi="Times New Roman" w:cs="Times New Roman"/>
          <w:b w:val="0"/>
          <w:i/>
          <w:iCs/>
          <w:color w:val="auto"/>
          <w:sz w:val="24"/>
          <w:szCs w:val="24"/>
        </w:rPr>
        <w:t>ses</w:t>
      </w:r>
      <w:bookmarkEnd w:id="29"/>
    </w:p>
    <w:p w:rsidR="00D502BE" w:rsidRPr="001B48F5" w:rsidRDefault="00190AA6" w:rsidP="00AB5562">
      <w:pPr>
        <w:numPr>
          <w:ilvl w:val="0"/>
          <w:numId w:val="2"/>
        </w:numPr>
        <w:spacing w:before="240" w:after="240" w:line="360" w:lineRule="auto"/>
        <w:ind w:left="284" w:hanging="284"/>
        <w:jc w:val="both"/>
        <w:rPr>
          <w:rFonts w:ascii="Times New Roman" w:hAnsi="Times New Roman" w:cs="Times New Roman"/>
          <w:sz w:val="24"/>
          <w:szCs w:val="24"/>
        </w:rPr>
      </w:pPr>
      <w:r w:rsidRPr="001B48F5">
        <w:rPr>
          <w:rFonts w:ascii="Times New Roman" w:hAnsi="Times New Roman" w:cs="Times New Roman"/>
          <w:sz w:val="24"/>
          <w:szCs w:val="24"/>
        </w:rPr>
        <w:t xml:space="preserve">Latvijas prezidentūra turpināja iesāktus trialogus ar Eiropas Parlamentu par direktīvu </w:t>
      </w:r>
      <w:r w:rsidR="00DE1EF4" w:rsidRPr="001B48F5">
        <w:rPr>
          <w:rFonts w:ascii="Times New Roman" w:hAnsi="Times New Roman" w:cs="Times New Roman"/>
          <w:b/>
          <w:sz w:val="24"/>
          <w:szCs w:val="24"/>
        </w:rPr>
        <w:t>Cīņai pret krāpšanu</w:t>
      </w:r>
      <w:r w:rsidRPr="001B48F5">
        <w:rPr>
          <w:rFonts w:ascii="Times New Roman" w:hAnsi="Times New Roman" w:cs="Times New Roman"/>
          <w:b/>
          <w:sz w:val="24"/>
          <w:szCs w:val="24"/>
        </w:rPr>
        <w:t>, kas skar Savienības finanšu intereses</w:t>
      </w:r>
      <w:r w:rsidRPr="001B48F5">
        <w:rPr>
          <w:rFonts w:ascii="Times New Roman" w:hAnsi="Times New Roman" w:cs="Times New Roman"/>
          <w:sz w:val="24"/>
          <w:szCs w:val="24"/>
        </w:rPr>
        <w:t xml:space="preserve">. Direktīva paredz pasākumus cīņā ar krāpšanu izmantojot krimināltiesības, proti, definējot noziedzīgos nodarījumus, nosakot sankcijas juridiskajām personām un sodus fiziskajām personām. Direktīvas priekšlikums ir cieši saistīts ar priekšlikumu regulai par Eiropas Prokuratūras izveidi – direktīvā definētie noziedzīgie nodarījumi noteiks Eiropas Prokuratūras kompetenci. Pie </w:t>
      </w:r>
      <w:r w:rsidRPr="001B48F5">
        <w:rPr>
          <w:rFonts w:ascii="Times New Roman" w:hAnsi="Times New Roman" w:cs="Times New Roman"/>
          <w:b/>
          <w:sz w:val="24"/>
          <w:szCs w:val="24"/>
        </w:rPr>
        <w:t>Eiropas Prokuratūras biroja</w:t>
      </w:r>
      <w:r w:rsidRPr="001B48F5">
        <w:rPr>
          <w:rFonts w:ascii="Times New Roman" w:hAnsi="Times New Roman" w:cs="Times New Roman"/>
          <w:sz w:val="24"/>
          <w:szCs w:val="24"/>
        </w:rPr>
        <w:t xml:space="preserve"> regulas Latvijas prezidentūra aktīvi strādāja visu prezidentūras laiku. </w:t>
      </w:r>
      <w:r w:rsidR="00DE1EF4" w:rsidRPr="001B48F5">
        <w:rPr>
          <w:rFonts w:ascii="Times New Roman" w:hAnsi="Times New Roman" w:cs="Times New Roman"/>
          <w:sz w:val="24"/>
          <w:szCs w:val="24"/>
        </w:rPr>
        <w:t xml:space="preserve">Tika diskutēts par Eiropas prokuratūras izveidošanu, tās uzdevumiem, darbības pamatprincipiem, statusu, struktūru un organizāciju. </w:t>
      </w:r>
      <w:r w:rsidR="00DE1EF4" w:rsidRPr="001B48F5">
        <w:rPr>
          <w:rStyle w:val="hps"/>
          <w:rFonts w:ascii="Times New Roman" w:hAnsi="Times New Roman" w:cs="Times New Roman"/>
          <w:noProof/>
          <w:sz w:val="24"/>
          <w:szCs w:val="24"/>
        </w:rPr>
        <w:t>Eiropas prokurora birojs izmeklēs, veiks kriminālvajāšanu un uzturēs apsūdzību tiesā par noziedzīgajiem nodarījumiem, kas skar ES finanšu intereses.</w:t>
      </w:r>
      <w:r w:rsidR="00DE1EF4" w:rsidRPr="001B48F5">
        <w:rPr>
          <w:rFonts w:cs="Times New Roman"/>
          <w:b/>
          <w:szCs w:val="24"/>
        </w:rPr>
        <w:t xml:space="preserve">     </w:t>
      </w:r>
    </w:p>
    <w:p w:rsidR="00D502BE" w:rsidRPr="001B48F5" w:rsidRDefault="0013027E" w:rsidP="00D502BE">
      <w:pPr>
        <w:numPr>
          <w:ilvl w:val="0"/>
          <w:numId w:val="2"/>
        </w:numPr>
        <w:spacing w:before="240" w:after="240" w:line="360" w:lineRule="auto"/>
        <w:ind w:left="284" w:hanging="284"/>
        <w:jc w:val="both"/>
        <w:rPr>
          <w:rFonts w:ascii="Times New Roman" w:hAnsi="Times New Roman" w:cs="Times New Roman"/>
          <w:sz w:val="24"/>
          <w:szCs w:val="24"/>
        </w:rPr>
      </w:pPr>
      <w:r w:rsidRPr="001B48F5">
        <w:rPr>
          <w:rStyle w:val="hps"/>
          <w:rFonts w:ascii="Times New Roman" w:hAnsi="Times New Roman"/>
          <w:noProof/>
          <w:sz w:val="24"/>
        </w:rPr>
        <w:t>L</w:t>
      </w:r>
      <w:r w:rsidR="00D502BE" w:rsidRPr="001B48F5">
        <w:rPr>
          <w:rStyle w:val="hps"/>
          <w:rFonts w:ascii="Times New Roman" w:hAnsi="Times New Roman"/>
          <w:noProof/>
          <w:sz w:val="24"/>
        </w:rPr>
        <w:t xml:space="preserve">atvijas prezidentūras laikā izskatīts gan </w:t>
      </w:r>
      <w:r w:rsidR="00940BEF" w:rsidRPr="001B48F5">
        <w:rPr>
          <w:rStyle w:val="hps"/>
          <w:rFonts w:ascii="Times New Roman" w:hAnsi="Times New Roman"/>
          <w:b/>
          <w:noProof/>
          <w:sz w:val="24"/>
        </w:rPr>
        <w:t>Eiropas krāpšanas apkarošanas biroja</w:t>
      </w:r>
      <w:r w:rsidR="00940BEF" w:rsidRPr="001B48F5">
        <w:rPr>
          <w:rStyle w:val="hps"/>
          <w:rFonts w:ascii="Times New Roman" w:hAnsi="Times New Roman"/>
          <w:noProof/>
          <w:sz w:val="24"/>
        </w:rPr>
        <w:t xml:space="preserve"> (</w:t>
      </w:r>
      <w:r w:rsidR="00D502BE" w:rsidRPr="001B48F5">
        <w:rPr>
          <w:rStyle w:val="hps"/>
          <w:rFonts w:ascii="Times New Roman" w:hAnsi="Times New Roman"/>
          <w:noProof/>
          <w:sz w:val="24"/>
        </w:rPr>
        <w:t>OLAF</w:t>
      </w:r>
      <w:r w:rsidR="00940BEF" w:rsidRPr="001B48F5">
        <w:rPr>
          <w:rStyle w:val="hps"/>
          <w:rFonts w:ascii="Times New Roman" w:hAnsi="Times New Roman"/>
          <w:noProof/>
          <w:sz w:val="24"/>
        </w:rPr>
        <w:t>)</w:t>
      </w:r>
      <w:r w:rsidR="00D502BE" w:rsidRPr="001B48F5">
        <w:rPr>
          <w:rStyle w:val="hps"/>
          <w:rFonts w:ascii="Times New Roman" w:hAnsi="Times New Roman"/>
          <w:noProof/>
          <w:sz w:val="24"/>
        </w:rPr>
        <w:t xml:space="preserve"> Uzraudzības komitejas ziņojums par 2014.</w:t>
      </w:r>
      <w:r w:rsidR="00A157F0" w:rsidRPr="001B48F5">
        <w:rPr>
          <w:rStyle w:val="hps"/>
          <w:rFonts w:ascii="Times New Roman" w:hAnsi="Times New Roman"/>
          <w:noProof/>
          <w:sz w:val="24"/>
        </w:rPr>
        <w:t xml:space="preserve"> </w:t>
      </w:r>
      <w:r w:rsidR="00D502BE" w:rsidRPr="001B48F5">
        <w:rPr>
          <w:rStyle w:val="hps"/>
          <w:rFonts w:ascii="Times New Roman" w:hAnsi="Times New Roman"/>
          <w:noProof/>
          <w:sz w:val="24"/>
        </w:rPr>
        <w:t>gadu, gan OLAF ikgadējais ziņojums par 2014.</w:t>
      </w:r>
      <w:r w:rsidR="00A157F0" w:rsidRPr="001B48F5">
        <w:rPr>
          <w:rStyle w:val="hps"/>
          <w:rFonts w:ascii="Times New Roman" w:hAnsi="Times New Roman"/>
          <w:noProof/>
          <w:sz w:val="24"/>
        </w:rPr>
        <w:t xml:space="preserve"> </w:t>
      </w:r>
      <w:r w:rsidR="00D502BE" w:rsidRPr="001B48F5">
        <w:rPr>
          <w:rStyle w:val="hps"/>
          <w:rFonts w:ascii="Times New Roman" w:hAnsi="Times New Roman"/>
          <w:noProof/>
          <w:sz w:val="24"/>
        </w:rPr>
        <w:t xml:space="preserve">gadu. OLAF aicināts uzlabot sadarbību ar Uzraudzības </w:t>
      </w:r>
      <w:r w:rsidR="00D502BE" w:rsidRPr="001B48F5">
        <w:rPr>
          <w:rStyle w:val="hps"/>
          <w:rFonts w:ascii="Times New Roman" w:hAnsi="Times New Roman"/>
          <w:noProof/>
          <w:sz w:val="24"/>
        </w:rPr>
        <w:lastRenderedPageBreak/>
        <w:t xml:space="preserve">komiteju, kas ir viens no instrumentiem OLAF neatkarības stiprināšanā, lai nodrošinātu OLAF kompetenču pienācīgu īstenošanu un efektīvu Eiropas Savienības finanšu interešu aizsardzību. </w:t>
      </w:r>
    </w:p>
    <w:p w:rsidR="00D60D4A" w:rsidRPr="001B48F5" w:rsidRDefault="00D60D4A" w:rsidP="009D4ADF">
      <w:pPr>
        <w:pStyle w:val="Heading2"/>
        <w:rPr>
          <w:rFonts w:ascii="Times New Roman" w:hAnsi="Times New Roman" w:cs="Times New Roman"/>
          <w:b w:val="0"/>
          <w:i/>
          <w:color w:val="auto"/>
          <w:sz w:val="24"/>
          <w:szCs w:val="24"/>
        </w:rPr>
      </w:pPr>
    </w:p>
    <w:p w:rsidR="009D4ADF" w:rsidRPr="001B48F5" w:rsidRDefault="009D4ADF" w:rsidP="009D4ADF">
      <w:pPr>
        <w:pStyle w:val="Heading2"/>
        <w:rPr>
          <w:rFonts w:ascii="Times New Roman" w:hAnsi="Times New Roman" w:cs="Times New Roman"/>
          <w:b w:val="0"/>
          <w:i/>
          <w:color w:val="auto"/>
          <w:sz w:val="24"/>
          <w:szCs w:val="24"/>
        </w:rPr>
      </w:pPr>
      <w:bookmarkStart w:id="30" w:name="_Toc423425171"/>
      <w:r w:rsidRPr="001B48F5">
        <w:rPr>
          <w:rFonts w:ascii="Times New Roman" w:hAnsi="Times New Roman" w:cs="Times New Roman"/>
          <w:b w:val="0"/>
          <w:i/>
          <w:color w:val="auto"/>
          <w:sz w:val="24"/>
          <w:szCs w:val="24"/>
        </w:rPr>
        <w:t>Institucionālie jautā</w:t>
      </w:r>
      <w:r w:rsidR="00B742BC" w:rsidRPr="001B48F5">
        <w:rPr>
          <w:rFonts w:ascii="Times New Roman" w:hAnsi="Times New Roman" w:cs="Times New Roman"/>
          <w:b w:val="0"/>
          <w:i/>
          <w:color w:val="auto"/>
          <w:sz w:val="24"/>
          <w:szCs w:val="24"/>
        </w:rPr>
        <w:t>j</w:t>
      </w:r>
      <w:r w:rsidRPr="001B48F5">
        <w:rPr>
          <w:rFonts w:ascii="Times New Roman" w:hAnsi="Times New Roman" w:cs="Times New Roman"/>
          <w:b w:val="0"/>
          <w:i/>
          <w:color w:val="auto"/>
          <w:sz w:val="24"/>
          <w:szCs w:val="24"/>
        </w:rPr>
        <w:t>umi</w:t>
      </w:r>
      <w:bookmarkEnd w:id="30"/>
    </w:p>
    <w:p w:rsidR="00B55B7C" w:rsidRPr="001B48F5" w:rsidRDefault="008562BE" w:rsidP="00AA3737">
      <w:pPr>
        <w:pStyle w:val="darbam"/>
        <w:widowControl/>
        <w:numPr>
          <w:ilvl w:val="0"/>
          <w:numId w:val="22"/>
        </w:numPr>
        <w:spacing w:before="240" w:after="240" w:line="360" w:lineRule="auto"/>
        <w:rPr>
          <w:lang w:val="lv-LV"/>
        </w:rPr>
      </w:pPr>
      <w:r w:rsidRPr="001B48F5">
        <w:rPr>
          <w:lang w:val="lv-LV"/>
        </w:rPr>
        <w:t>Latvijas prezidentūra veicinājusi</w:t>
      </w:r>
      <w:r w:rsidR="00A157F0" w:rsidRPr="001B48F5">
        <w:rPr>
          <w:lang w:val="lv-LV"/>
        </w:rPr>
        <w:t xml:space="preserve"> labāku un efektīvāku ES institūciju sadarbību</w:t>
      </w:r>
      <w:r w:rsidR="00261FDA" w:rsidRPr="001B48F5">
        <w:rPr>
          <w:lang w:val="lv-LV"/>
        </w:rPr>
        <w:t>,</w:t>
      </w:r>
      <w:r w:rsidRPr="001B48F5">
        <w:rPr>
          <w:lang w:val="lv-LV"/>
        </w:rPr>
        <w:t xml:space="preserve"> tai skaitā, </w:t>
      </w:r>
      <w:r w:rsidR="00261FDA" w:rsidRPr="001B48F5">
        <w:rPr>
          <w:lang w:val="lv-LV"/>
        </w:rPr>
        <w:t xml:space="preserve">nostiprinot </w:t>
      </w:r>
      <w:r w:rsidRPr="001B48F5">
        <w:rPr>
          <w:lang w:val="lv-LV"/>
        </w:rPr>
        <w:t xml:space="preserve">Padomes </w:t>
      </w:r>
      <w:r w:rsidR="00261FDA" w:rsidRPr="001B48F5">
        <w:rPr>
          <w:lang w:val="lv-LV"/>
        </w:rPr>
        <w:t>lomu</w:t>
      </w:r>
      <w:r w:rsidRPr="001B48F5">
        <w:rPr>
          <w:lang w:val="lv-LV"/>
        </w:rPr>
        <w:t xml:space="preserve"> Komisijas ikgadējās darba programmas izveidē.</w:t>
      </w:r>
      <w:r w:rsidR="00AA3737" w:rsidRPr="001B48F5">
        <w:rPr>
          <w:lang w:val="lv-LV"/>
        </w:rPr>
        <w:t xml:space="preserve"> </w:t>
      </w:r>
      <w:r w:rsidR="00B55B7C" w:rsidRPr="001B48F5">
        <w:rPr>
          <w:lang w:val="lv-LV"/>
        </w:rPr>
        <w:t xml:space="preserve">Latvijas prezidentūras laikā tika sniegts Padomes ieguldījums gaidāmajām sarunām par Komisijas priekšlikumu jaunam Iestāžu nolīgumam, kura mērķis ir uzlabot </w:t>
      </w:r>
      <w:r w:rsidR="00B55B7C" w:rsidRPr="001B48F5">
        <w:rPr>
          <w:b/>
          <w:lang w:val="lv-LV"/>
        </w:rPr>
        <w:t>institucionālo līdzsvaru starp Padomi, Komisiju un Parlamentu</w:t>
      </w:r>
      <w:r w:rsidR="00B55B7C" w:rsidRPr="001B48F5">
        <w:rPr>
          <w:lang w:val="lv-LV"/>
        </w:rPr>
        <w:t>. Notika vairākas diskusijas Vispārējo lietu padomju ietvaros par elementiem, kas ir nozīmīgi Padomei starpinstitūciju sarunu kontekstā. Latvijas prezidentūras laikā tika uzsāktas starpinstitūciju sarunas par Komisijas priekšlikumu jaunam nolīgumam.</w:t>
      </w:r>
    </w:p>
    <w:p w:rsidR="00C14BCC" w:rsidRPr="001B48F5" w:rsidRDefault="00C14BCC" w:rsidP="009D4ADF">
      <w:pPr>
        <w:pStyle w:val="Heading2"/>
        <w:rPr>
          <w:rFonts w:ascii="Times New Roman" w:hAnsi="Times New Roman" w:cs="Times New Roman"/>
          <w:b w:val="0"/>
          <w:i/>
          <w:color w:val="auto"/>
          <w:sz w:val="24"/>
          <w:szCs w:val="24"/>
        </w:rPr>
      </w:pPr>
    </w:p>
    <w:p w:rsidR="009D4ADF" w:rsidRPr="001B48F5" w:rsidRDefault="009D4ADF" w:rsidP="009D4ADF">
      <w:pPr>
        <w:pStyle w:val="Heading2"/>
        <w:rPr>
          <w:rFonts w:ascii="Times New Roman" w:hAnsi="Times New Roman" w:cs="Times New Roman"/>
          <w:b w:val="0"/>
          <w:i/>
          <w:color w:val="auto"/>
          <w:sz w:val="24"/>
          <w:szCs w:val="24"/>
        </w:rPr>
      </w:pPr>
      <w:bookmarkStart w:id="31" w:name="_Toc423425172"/>
      <w:r w:rsidRPr="001B48F5">
        <w:rPr>
          <w:rFonts w:ascii="Times New Roman" w:hAnsi="Times New Roman" w:cs="Times New Roman"/>
          <w:b w:val="0"/>
          <w:i/>
          <w:color w:val="auto"/>
          <w:sz w:val="24"/>
          <w:szCs w:val="24"/>
        </w:rPr>
        <w:t>Procesuālās tiesības</w:t>
      </w:r>
      <w:bookmarkEnd w:id="31"/>
      <w:r w:rsidRPr="001B48F5">
        <w:rPr>
          <w:rFonts w:ascii="Times New Roman" w:hAnsi="Times New Roman" w:cs="Times New Roman"/>
          <w:b w:val="0"/>
          <w:i/>
          <w:color w:val="auto"/>
          <w:sz w:val="24"/>
          <w:szCs w:val="24"/>
        </w:rPr>
        <w:t xml:space="preserve"> </w:t>
      </w:r>
    </w:p>
    <w:p w:rsidR="00F02EE1" w:rsidRPr="001B48F5" w:rsidRDefault="00F02EE1" w:rsidP="007A5202">
      <w:pPr>
        <w:pStyle w:val="ListParagraph"/>
        <w:numPr>
          <w:ilvl w:val="0"/>
          <w:numId w:val="17"/>
        </w:numPr>
        <w:spacing w:before="120" w:after="120" w:line="360" w:lineRule="auto"/>
        <w:ind w:left="360"/>
        <w:rPr>
          <w:rFonts w:cs="Times New Roman"/>
          <w:szCs w:val="24"/>
        </w:rPr>
      </w:pPr>
      <w:bookmarkStart w:id="32" w:name="_Toc419197317"/>
      <w:r w:rsidRPr="001B48F5">
        <w:rPr>
          <w:rFonts w:cs="Times New Roman"/>
          <w:szCs w:val="24"/>
        </w:rPr>
        <w:t xml:space="preserve">Procesuālo tiesību stiprināšanas jomā Latvijas prezidentūra uzsāka trialogus ar Eiropas Parlamentu par </w:t>
      </w:r>
      <w:r w:rsidRPr="001B48F5">
        <w:rPr>
          <w:rFonts w:cs="Times New Roman"/>
          <w:b/>
          <w:szCs w:val="24"/>
        </w:rPr>
        <w:t xml:space="preserve">Bērnu procesuālo tiesību direktīvu, </w:t>
      </w:r>
      <w:r w:rsidRPr="001B48F5">
        <w:rPr>
          <w:rFonts w:cs="Times New Roman"/>
          <w:szCs w:val="24"/>
        </w:rPr>
        <w:t>kas</w:t>
      </w:r>
      <w:r w:rsidRPr="001B48F5">
        <w:rPr>
          <w:rFonts w:cs="Times New Roman"/>
          <w:b/>
          <w:szCs w:val="24"/>
        </w:rPr>
        <w:t xml:space="preserve"> </w:t>
      </w:r>
      <w:r w:rsidRPr="001B48F5">
        <w:rPr>
          <w:rFonts w:cs="Times New Roman"/>
          <w:szCs w:val="24"/>
          <w:lang w:eastAsia="lv-LV"/>
        </w:rPr>
        <w:t xml:space="preserve">garantēs </w:t>
      </w:r>
      <w:r w:rsidRPr="001B48F5">
        <w:rPr>
          <w:rFonts w:cs="Times New Roman"/>
          <w:szCs w:val="24"/>
          <w:lang w:eastAsia="en-GB"/>
        </w:rPr>
        <w:t>aizdomās turētu un apsūdzētu</w:t>
      </w:r>
      <w:r w:rsidRPr="001B48F5">
        <w:rPr>
          <w:rFonts w:cs="Times New Roman"/>
          <w:noProof/>
          <w:szCs w:val="24"/>
          <w:lang w:eastAsia="en-GB"/>
        </w:rPr>
        <w:t xml:space="preserve"> bērnu tiesības uz juridisko palīdzību, </w:t>
      </w:r>
      <w:r w:rsidRPr="001B48F5">
        <w:rPr>
          <w:rFonts w:cs="Times New Roman"/>
          <w:szCs w:val="24"/>
        </w:rPr>
        <w:t>un</w:t>
      </w:r>
      <w:r w:rsidRPr="001B48F5">
        <w:rPr>
          <w:rFonts w:cs="Times New Roman"/>
          <w:b/>
          <w:szCs w:val="24"/>
        </w:rPr>
        <w:t xml:space="preserve"> </w:t>
      </w:r>
      <w:r w:rsidRPr="001B48F5">
        <w:rPr>
          <w:rFonts w:cs="Times New Roman"/>
          <w:b/>
          <w:szCs w:val="24"/>
          <w:lang w:eastAsia="lv-LV"/>
        </w:rPr>
        <w:t xml:space="preserve">Nevainīguma prezumpcijas direktīvu, </w:t>
      </w:r>
      <w:r w:rsidRPr="001B48F5">
        <w:rPr>
          <w:rFonts w:cs="Times New Roman"/>
          <w:szCs w:val="24"/>
          <w:lang w:eastAsia="lv-LV"/>
        </w:rPr>
        <w:t>kas nostiprinās</w:t>
      </w:r>
      <w:r w:rsidRPr="001B48F5">
        <w:rPr>
          <w:rFonts w:cs="Times New Roman"/>
          <w:b/>
          <w:szCs w:val="24"/>
          <w:lang w:eastAsia="lv-LV"/>
        </w:rPr>
        <w:t xml:space="preserve"> </w:t>
      </w:r>
      <w:r w:rsidRPr="001B48F5">
        <w:rPr>
          <w:rFonts w:cs="Times New Roman"/>
          <w:noProof/>
          <w:szCs w:val="24"/>
          <w:lang w:eastAsia="en-GB"/>
        </w:rPr>
        <w:t xml:space="preserve">nevainīguma prezumpcijas principus un ieviesis minimālus standartus uz tiesībām piedalīties klātienē lietas izskatīšanā tiesā. </w:t>
      </w:r>
      <w:bookmarkStart w:id="33" w:name="_Toc405379416"/>
      <w:r w:rsidRPr="001B48F5">
        <w:rPr>
          <w:rFonts w:cs="Times New Roman"/>
          <w:noProof/>
          <w:szCs w:val="24"/>
          <w:lang w:eastAsia="en-GB"/>
        </w:rPr>
        <w:t>T</w:t>
      </w:r>
      <w:r w:rsidRPr="001B48F5">
        <w:rPr>
          <w:rFonts w:cs="Times New Roman"/>
          <w:szCs w:val="24"/>
        </w:rPr>
        <w:t xml:space="preserve">ieslietu un iekšlietu ministru marta sanāksmes laikā Latvijas prezidentūra panāca vienošanos par </w:t>
      </w:r>
      <w:r w:rsidRPr="001B48F5">
        <w:rPr>
          <w:rFonts w:cs="Times New Roman"/>
          <w:b/>
          <w:szCs w:val="24"/>
        </w:rPr>
        <w:t>Juridiskās palīdzīb</w:t>
      </w:r>
      <w:bookmarkEnd w:id="33"/>
      <w:r w:rsidRPr="001B48F5">
        <w:rPr>
          <w:rFonts w:cs="Times New Roman"/>
          <w:b/>
          <w:szCs w:val="24"/>
        </w:rPr>
        <w:t>as direktīvu</w:t>
      </w:r>
      <w:r w:rsidRPr="001B48F5">
        <w:rPr>
          <w:rFonts w:cs="Times New Roman"/>
          <w:szCs w:val="24"/>
        </w:rPr>
        <w:t xml:space="preserve">, kas noteiks vienotus minimālus standartus attiecībā uz aizdomās turētu un apsūdzētu personu tiesībām uz pagaidu juridisko palīdzību kriminālprocesā, ja viņām ir atņemta brīvība, un uz pagaidu juridisko palīdzību personām, par kurām izdots Eiropas apcietināšanas orderis. </w:t>
      </w:r>
    </w:p>
    <w:p w:rsidR="009B3E09" w:rsidRPr="001B48F5" w:rsidRDefault="009B3E09" w:rsidP="00F02EE1">
      <w:pPr>
        <w:pStyle w:val="Heading2"/>
        <w:rPr>
          <w:rFonts w:ascii="Times New Roman" w:hAnsi="Times New Roman" w:cs="Times New Roman"/>
          <w:b w:val="0"/>
          <w:i/>
          <w:color w:val="auto"/>
          <w:sz w:val="24"/>
          <w:szCs w:val="24"/>
        </w:rPr>
      </w:pPr>
    </w:p>
    <w:p w:rsidR="00F02EE1" w:rsidRPr="001B48F5" w:rsidRDefault="009B3E09" w:rsidP="00F02EE1">
      <w:pPr>
        <w:pStyle w:val="Heading2"/>
        <w:rPr>
          <w:rFonts w:ascii="Times New Roman" w:hAnsi="Times New Roman" w:cs="Times New Roman"/>
          <w:b w:val="0"/>
          <w:i/>
          <w:color w:val="auto"/>
          <w:sz w:val="24"/>
          <w:szCs w:val="24"/>
        </w:rPr>
      </w:pPr>
      <w:bookmarkStart w:id="34" w:name="_Toc423425173"/>
      <w:r w:rsidRPr="001B48F5">
        <w:rPr>
          <w:rFonts w:ascii="Times New Roman" w:hAnsi="Times New Roman" w:cs="Times New Roman"/>
          <w:b w:val="0"/>
          <w:i/>
          <w:color w:val="auto"/>
          <w:sz w:val="24"/>
          <w:szCs w:val="24"/>
        </w:rPr>
        <w:t>S</w:t>
      </w:r>
      <w:r w:rsidR="00576DE7" w:rsidRPr="001B48F5">
        <w:rPr>
          <w:rFonts w:ascii="Times New Roman" w:hAnsi="Times New Roman" w:cs="Times New Roman"/>
          <w:b w:val="0"/>
          <w:i/>
          <w:color w:val="auto"/>
          <w:sz w:val="24"/>
          <w:szCs w:val="24"/>
        </w:rPr>
        <w:t>adarbība Šengenas telpā</w:t>
      </w:r>
      <w:bookmarkEnd w:id="34"/>
    </w:p>
    <w:p w:rsidR="007E772F" w:rsidRPr="001B48F5" w:rsidRDefault="007E772F" w:rsidP="007A5202">
      <w:pPr>
        <w:pStyle w:val="ListParagraph"/>
        <w:numPr>
          <w:ilvl w:val="0"/>
          <w:numId w:val="17"/>
        </w:numPr>
        <w:spacing w:before="240" w:after="240" w:line="360" w:lineRule="auto"/>
        <w:ind w:left="357" w:hanging="357"/>
        <w:contextualSpacing w:val="0"/>
        <w:rPr>
          <w:rFonts w:cs="Times New Roman"/>
          <w:szCs w:val="24"/>
        </w:rPr>
      </w:pPr>
      <w:r w:rsidRPr="001B48F5">
        <w:rPr>
          <w:rFonts w:cs="Times New Roman"/>
          <w:szCs w:val="24"/>
        </w:rPr>
        <w:t xml:space="preserve">Attiecībā uz </w:t>
      </w:r>
      <w:r w:rsidRPr="001B48F5">
        <w:rPr>
          <w:rFonts w:cs="Times New Roman"/>
          <w:b/>
          <w:szCs w:val="24"/>
        </w:rPr>
        <w:t>Viedo robežu pakotni</w:t>
      </w:r>
      <w:r w:rsidRPr="001B48F5">
        <w:rPr>
          <w:rFonts w:cs="Times New Roman"/>
          <w:szCs w:val="24"/>
        </w:rPr>
        <w:t xml:space="preserve"> Latvijas prezidentūra saskaņā ar 2014.</w:t>
      </w:r>
      <w:r w:rsidR="00022963" w:rsidRPr="001B48F5">
        <w:rPr>
          <w:rFonts w:cs="Times New Roman"/>
          <w:szCs w:val="24"/>
        </w:rPr>
        <w:t xml:space="preserve"> </w:t>
      </w:r>
      <w:r w:rsidRPr="001B48F5">
        <w:rPr>
          <w:rFonts w:cs="Times New Roman"/>
          <w:szCs w:val="24"/>
        </w:rPr>
        <w:t>gadā apstiprinātajām vadlīnijām par turpmāko darbu ar šo tiesību aktu kopumu organizēja ekspertu diskusijas par atsevišķiem jautājumiem, proti, par tiesībaizsardzības iestāžu piekļuvi sistēmas datiem, pieteikšanās procedūru Reģistrēto ceļotāju programmai, robežšķērsošanas fakta atzīmju veikšanas ceļošanas dokumentos atcelšanas ietekmi, kā arī iespējamajiem risinājumiem sistēmas kļūdu gadījumos. Šīs diskusijas sniegs ieguldījumu turpmākajam darbam Luksemburgas prezidentūras laikā, kā arī pēc tam, kad Komisija būs sagatavojusi jaunos tiesību aktu priekšlikumus. Tāpat Latvijas prezidentūra turpināja sadarbību ar Eiropas Parlamentu, lai veidotu kopīgu izpratni par būtiskākajiem jautājumiem Viedo robežu kontekstā starp visām trim institūcijām</w:t>
      </w:r>
    </w:p>
    <w:p w:rsidR="007E772F" w:rsidRPr="001B48F5" w:rsidRDefault="007E772F" w:rsidP="007A5202">
      <w:pPr>
        <w:pStyle w:val="ListParagraph"/>
        <w:numPr>
          <w:ilvl w:val="0"/>
          <w:numId w:val="17"/>
        </w:numPr>
        <w:spacing w:before="240" w:after="240" w:line="360" w:lineRule="auto"/>
        <w:ind w:left="357" w:hanging="357"/>
        <w:contextualSpacing w:val="0"/>
        <w:rPr>
          <w:rFonts w:cs="Times New Roman"/>
          <w:szCs w:val="24"/>
        </w:rPr>
      </w:pPr>
      <w:r w:rsidRPr="001B48F5">
        <w:rPr>
          <w:rFonts w:cs="Times New Roman"/>
          <w:szCs w:val="24"/>
        </w:rPr>
        <w:t xml:space="preserve">Latvijas prezidentūras laikā tika parakstīti nolīgumi par </w:t>
      </w:r>
      <w:r w:rsidRPr="001B48F5">
        <w:rPr>
          <w:rFonts w:cs="Times New Roman"/>
          <w:b/>
          <w:szCs w:val="24"/>
        </w:rPr>
        <w:t>vīzu atcelšanu</w:t>
      </w:r>
      <w:r w:rsidRPr="001B48F5">
        <w:rPr>
          <w:rFonts w:cs="Times New Roman"/>
          <w:szCs w:val="24"/>
        </w:rPr>
        <w:t xml:space="preserve"> starp Eiropas Savienību un Apvienotajiem Arābu Emirātiem, kā arī vairākām Klusā okeāna un Karību jūras reģiona valstīm (Austrumtimoru, Dominiku, Grenādu, Sentlūsiju, Sentvinsentu un Grenadīnām, Samoa, Trinidādu un Tobāgo, kā arī Vanuatu) un tika uzsākta šo līgumu provizoriska piemērošana. Latvijas prezidentūras laikā tika panākta vienošanās par vadlīnijām [mandātu] Komisijai sarunu vešanai ar Kolumbiju un Peru par nolīgumu par vīzu atcelšanu. Sarunas ar abām minētajām valstīm sekmīgi noslēdzās un 10. – 11.</w:t>
      </w:r>
      <w:r w:rsidR="00AA3737" w:rsidRPr="001B48F5">
        <w:rPr>
          <w:rFonts w:cs="Times New Roman"/>
          <w:szCs w:val="24"/>
        </w:rPr>
        <w:t xml:space="preserve"> </w:t>
      </w:r>
      <w:r w:rsidRPr="001B48F5">
        <w:rPr>
          <w:rFonts w:cs="Times New Roman"/>
          <w:szCs w:val="24"/>
        </w:rPr>
        <w:t>jūnija ES – CELAC</w:t>
      </w:r>
      <w:r w:rsidR="00022963" w:rsidRPr="001B48F5">
        <w:rPr>
          <w:rStyle w:val="FootnoteReference"/>
          <w:rFonts w:cs="Times New Roman"/>
          <w:szCs w:val="24"/>
        </w:rPr>
        <w:footnoteReference w:id="33"/>
      </w:r>
      <w:r w:rsidRPr="001B48F5">
        <w:rPr>
          <w:rFonts w:cs="Times New Roman"/>
          <w:szCs w:val="24"/>
        </w:rPr>
        <w:t xml:space="preserve"> samita ietvaros tika parafēti nolīgumi ar abām minētajām valstīm.</w:t>
      </w:r>
    </w:p>
    <w:p w:rsidR="007E772F" w:rsidRPr="001B48F5" w:rsidRDefault="007E772F" w:rsidP="007A5202">
      <w:pPr>
        <w:pStyle w:val="ListParagraph"/>
        <w:numPr>
          <w:ilvl w:val="0"/>
          <w:numId w:val="17"/>
        </w:numPr>
        <w:spacing w:before="240" w:after="240" w:line="360" w:lineRule="auto"/>
        <w:ind w:left="357" w:hanging="357"/>
        <w:contextualSpacing w:val="0"/>
        <w:rPr>
          <w:rFonts w:cs="Times New Roman"/>
          <w:szCs w:val="24"/>
        </w:rPr>
      </w:pPr>
      <w:r w:rsidRPr="001B48F5">
        <w:rPr>
          <w:rFonts w:cs="Times New Roman"/>
          <w:szCs w:val="24"/>
        </w:rPr>
        <w:t xml:space="preserve">Februārī Padome apstiprināja Latvijas prezidentūras piedāvātās izmaiņas </w:t>
      </w:r>
      <w:r w:rsidRPr="001B48F5">
        <w:rPr>
          <w:rFonts w:cs="Times New Roman"/>
          <w:b/>
          <w:szCs w:val="24"/>
        </w:rPr>
        <w:t xml:space="preserve">Vīzu informācijas sistēmas </w:t>
      </w:r>
      <w:r w:rsidRPr="001B48F5">
        <w:rPr>
          <w:rFonts w:cs="Times New Roman"/>
          <w:szCs w:val="24"/>
        </w:rPr>
        <w:t>ieviešanas laika grafikā tajos reģionos, kuros šī sistēma vēl nefunkcionē. Saskaņā ar panākto vienošanos Vīzu informācijas sistēmas ieviešana visā pasaulē ir jāpabeidz līdz 2015. gada 20. novembrim. Vīzu informācijas sistēmas mērķis ir uzlabo kopējās vīzu politikas īstenošanu, konsulāro sadarbību un konsultācijas starp centrālajām vīzu iestādēm, atvieglojot datu apmaiņu starp dalībvalstīm vīzu jomā.</w:t>
      </w:r>
    </w:p>
    <w:p w:rsidR="001B4F78" w:rsidRPr="001B48F5" w:rsidRDefault="001B4F78" w:rsidP="007A5202">
      <w:pPr>
        <w:pStyle w:val="ListParagraph"/>
        <w:numPr>
          <w:ilvl w:val="0"/>
          <w:numId w:val="17"/>
        </w:numPr>
        <w:spacing w:before="240" w:after="240" w:line="360" w:lineRule="auto"/>
        <w:ind w:left="357" w:hanging="357"/>
        <w:contextualSpacing w:val="0"/>
        <w:rPr>
          <w:rFonts w:cs="Times New Roman"/>
          <w:szCs w:val="24"/>
        </w:rPr>
      </w:pPr>
      <w:r w:rsidRPr="001B48F5">
        <w:rPr>
          <w:rFonts w:eastAsia="Times New Roman" w:cs="Times New Roman"/>
          <w:szCs w:val="24"/>
          <w:lang w:eastAsia="fr-BE"/>
        </w:rPr>
        <w:lastRenderedPageBreak/>
        <w:t xml:space="preserve">20. aprīlī Ārlietu padomē tika pieņemta Direktīva par koordinācijas un sadarbības pasākumiem, ar ko veicina nepārstāvēto Savienības pilsoņu </w:t>
      </w:r>
      <w:r w:rsidRPr="001B48F5">
        <w:rPr>
          <w:rFonts w:eastAsia="Times New Roman" w:cs="Times New Roman"/>
          <w:b/>
          <w:szCs w:val="24"/>
          <w:lang w:eastAsia="fr-BE"/>
        </w:rPr>
        <w:t>konsulāro aizsardzību trešās valstīs</w:t>
      </w:r>
      <w:r w:rsidRPr="001B48F5">
        <w:rPr>
          <w:rFonts w:eastAsia="Times New Roman" w:cs="Times New Roman"/>
          <w:szCs w:val="24"/>
          <w:lang w:eastAsia="fr-BE"/>
        </w:rPr>
        <w:t>.  Direktīva ir pieņemta, lai uzlabotu konsulāro aizsardzību Eiropas Savienības pilsoņiem, kuri nonākuši grūtībās (piem</w:t>
      </w:r>
      <w:r w:rsidR="00157D70" w:rsidRPr="001B48F5">
        <w:rPr>
          <w:rFonts w:eastAsia="Times New Roman" w:cs="Times New Roman"/>
          <w:szCs w:val="24"/>
          <w:lang w:eastAsia="fr-BE"/>
        </w:rPr>
        <w:t>ēram</w:t>
      </w:r>
      <w:r w:rsidRPr="001B48F5">
        <w:rPr>
          <w:rFonts w:eastAsia="Times New Roman" w:cs="Times New Roman"/>
          <w:szCs w:val="24"/>
          <w:lang w:eastAsia="fr-BE"/>
        </w:rPr>
        <w:t>, pazaudēts ceļošanas dokuments) vai ārkārtas situācijā (piem</w:t>
      </w:r>
      <w:r w:rsidR="00157D70" w:rsidRPr="001B48F5">
        <w:rPr>
          <w:rFonts w:eastAsia="Times New Roman" w:cs="Times New Roman"/>
          <w:szCs w:val="24"/>
          <w:lang w:eastAsia="fr-BE"/>
        </w:rPr>
        <w:t>ēram</w:t>
      </w:r>
      <w:r w:rsidRPr="001B48F5">
        <w:rPr>
          <w:rFonts w:eastAsia="Times New Roman" w:cs="Times New Roman"/>
          <w:szCs w:val="24"/>
          <w:lang w:eastAsia="fr-BE"/>
        </w:rPr>
        <w:t xml:space="preserve">, dabas katastrofa) ārvalstī, kurā nav viņu pilsonības valsts vēstniecības vai konsulāta, un vēršas pēc palīdzības citas Eiropas Savienības dalībvalsts pārstāvniecībā. Direktīva nosaka precīzas procedūras, kā sadarbojas pilsonības valsts un palīdzošās dalībvalsts konsulārie dienesti, lai konsulārā palīdzība tiktu sniegta pēc iespējas ātri un efektīvi. Papildus direktīva arī nosaka veidus, kā Eiropas Ārējās darbības dienests un Eiropas Savienības delegācijas atbalsta dalībvalstis konsulārajā darbā ar nepārstāvētajiem Savienības pilsoņiem.  </w:t>
      </w:r>
    </w:p>
    <w:p w:rsidR="009B3E09" w:rsidRPr="001B48F5" w:rsidRDefault="009B3E09" w:rsidP="00285184">
      <w:pPr>
        <w:pStyle w:val="Heading2"/>
        <w:rPr>
          <w:rStyle w:val="Heading1Char"/>
          <w:rFonts w:ascii="Times New Roman" w:hAnsi="Times New Roman" w:cs="Times New Roman"/>
          <w:bCs/>
          <w:i/>
          <w:color w:val="auto"/>
          <w:sz w:val="24"/>
          <w:szCs w:val="24"/>
        </w:rPr>
      </w:pPr>
      <w:bookmarkStart w:id="35" w:name="_Toc421705886"/>
      <w:bookmarkStart w:id="36" w:name="_Toc421604957"/>
    </w:p>
    <w:p w:rsidR="00285184" w:rsidRPr="001B48F5" w:rsidRDefault="009B3E09" w:rsidP="00285184">
      <w:pPr>
        <w:pStyle w:val="Heading2"/>
        <w:rPr>
          <w:rFonts w:ascii="Times New Roman" w:hAnsi="Times New Roman" w:cs="Times New Roman"/>
          <w:i/>
          <w:color w:val="auto"/>
          <w:sz w:val="24"/>
          <w:szCs w:val="24"/>
        </w:rPr>
      </w:pPr>
      <w:bookmarkStart w:id="37" w:name="_Toc423425174"/>
      <w:r w:rsidRPr="001B48F5">
        <w:rPr>
          <w:rStyle w:val="Heading1Char"/>
          <w:rFonts w:ascii="Times New Roman" w:hAnsi="Times New Roman" w:cs="Times New Roman"/>
          <w:bCs/>
          <w:i/>
          <w:color w:val="auto"/>
          <w:sz w:val="24"/>
          <w:szCs w:val="24"/>
        </w:rPr>
        <w:t>S</w:t>
      </w:r>
      <w:r w:rsidR="00285184" w:rsidRPr="001B48F5">
        <w:rPr>
          <w:rStyle w:val="Heading1Char"/>
          <w:rFonts w:ascii="Times New Roman" w:hAnsi="Times New Roman" w:cs="Times New Roman"/>
          <w:bCs/>
          <w:i/>
          <w:color w:val="auto"/>
          <w:sz w:val="24"/>
          <w:szCs w:val="24"/>
        </w:rPr>
        <w:t>tatistika</w:t>
      </w:r>
      <w:bookmarkEnd w:id="35"/>
      <w:bookmarkEnd w:id="36"/>
      <w:bookmarkEnd w:id="37"/>
    </w:p>
    <w:p w:rsidR="00A812BF" w:rsidRPr="001B48F5" w:rsidRDefault="00285184" w:rsidP="007A5202">
      <w:pPr>
        <w:pStyle w:val="ListParagraph"/>
        <w:numPr>
          <w:ilvl w:val="0"/>
          <w:numId w:val="35"/>
        </w:numPr>
        <w:spacing w:before="100" w:beforeAutospacing="1" w:after="100" w:afterAutospacing="1" w:line="360" w:lineRule="auto"/>
        <w:rPr>
          <w:rFonts w:cs="Times New Roman"/>
          <w:szCs w:val="24"/>
        </w:rPr>
      </w:pPr>
      <w:r w:rsidRPr="001B48F5">
        <w:rPr>
          <w:rFonts w:cs="Times New Roman"/>
          <w:szCs w:val="24"/>
        </w:rPr>
        <w:t xml:space="preserve">Latvijas prezidentūras laikā tika apstiprināti grozījumi regulai  par Eiropas statistiku, ar kuriem tiek nostiprināta Eiropas Statistikas sistēmas pārvaldība, kā arī oficiālās statistikas iestāžu profesionālā neatkarība. Grozījumi skar arī statistikas kvalitātes uzlabošanas jautājumus un sloga samazināšanu respondentiem – paredzot statistikas iestādei plašākas tiesības iesaistīties administratīvo datu </w:t>
      </w:r>
      <w:r w:rsidR="00DC0B2E" w:rsidRPr="001B48F5">
        <w:rPr>
          <w:rFonts w:cs="Times New Roman"/>
          <w:szCs w:val="24"/>
        </w:rPr>
        <w:t>avotu veidošanā un izmantošanā.</w:t>
      </w:r>
    </w:p>
    <w:p w:rsidR="000572EC" w:rsidRPr="001B48F5" w:rsidRDefault="000572EC" w:rsidP="000572EC">
      <w:pPr>
        <w:pStyle w:val="Heading2"/>
        <w:spacing w:after="240"/>
        <w:rPr>
          <w:rFonts w:ascii="Times New Roman" w:hAnsi="Times New Roman" w:cs="Times New Roman"/>
          <w:b w:val="0"/>
          <w:i/>
          <w:color w:val="auto"/>
          <w:sz w:val="24"/>
          <w:szCs w:val="24"/>
        </w:rPr>
      </w:pPr>
    </w:p>
    <w:p w:rsidR="000572EC" w:rsidRPr="001B48F5" w:rsidRDefault="000572EC" w:rsidP="000572EC">
      <w:pPr>
        <w:pStyle w:val="Heading2"/>
        <w:spacing w:after="240"/>
        <w:rPr>
          <w:rFonts w:ascii="Times New Roman" w:hAnsi="Times New Roman" w:cs="Times New Roman"/>
          <w:b w:val="0"/>
          <w:i/>
          <w:color w:val="auto"/>
          <w:sz w:val="24"/>
          <w:szCs w:val="24"/>
        </w:rPr>
      </w:pPr>
      <w:bookmarkStart w:id="38" w:name="_Toc423425175"/>
      <w:r w:rsidRPr="001B48F5">
        <w:rPr>
          <w:rFonts w:ascii="Times New Roman" w:hAnsi="Times New Roman" w:cs="Times New Roman"/>
          <w:b w:val="0"/>
          <w:i/>
          <w:color w:val="auto"/>
          <w:sz w:val="24"/>
          <w:szCs w:val="24"/>
        </w:rPr>
        <w:t>Standartizācija</w:t>
      </w:r>
      <w:bookmarkEnd w:id="38"/>
    </w:p>
    <w:p w:rsidR="000572EC" w:rsidRPr="001B48F5" w:rsidRDefault="000572EC" w:rsidP="007A5202">
      <w:pPr>
        <w:pStyle w:val="ListParagraph"/>
        <w:numPr>
          <w:ilvl w:val="0"/>
          <w:numId w:val="34"/>
        </w:numPr>
        <w:spacing w:before="60" w:line="360" w:lineRule="auto"/>
        <w:ind w:left="357" w:hanging="357"/>
        <w:rPr>
          <w:rFonts w:eastAsia="Times New Roman" w:cs="Times New Roman"/>
          <w:i/>
          <w:szCs w:val="24"/>
        </w:rPr>
      </w:pPr>
      <w:r w:rsidRPr="001B48F5">
        <w:rPr>
          <w:rFonts w:eastAsia="Times New Roman" w:cs="Times New Roman"/>
          <w:szCs w:val="24"/>
        </w:rPr>
        <w:t xml:space="preserve">Latvijas prezidentūras laikā tika veicināta sabiedrības plašāka izpratne par standartizācijas būtību un konkurētspējas palielināšanu, organizējot Eiropas Standartizācijas samitu, kas notika 3.-5. maijā Rīgā. </w:t>
      </w:r>
      <w:r w:rsidRPr="001B48F5">
        <w:rPr>
          <w:rFonts w:eastAsia="Times New Roman" w:cs="Times New Roman"/>
          <w:bCs/>
          <w:szCs w:val="24"/>
        </w:rPr>
        <w:t>Samitā galvenā uzmanība tika pievērsta būvniecības nozarei, cenošoties rast atbildi, kā standartizācija var veicināt pāreju uz tīrāku un gudrāku ekonomiku. Ņemot vērā būvniecības augsto ekonomisko vērtību Eiropas Savienībā, tai skaitā Latvijā, samitā akcenti tika likti uz tādiem jautājumiem kā</w:t>
      </w:r>
      <w:r w:rsidRPr="001B48F5">
        <w:rPr>
          <w:rFonts w:eastAsia="Times New Roman" w:cs="Times New Roman"/>
          <w:szCs w:val="24"/>
        </w:rPr>
        <w:t xml:space="preserve"> ēku energoefektivitāte, ilgtspējīga būvniecība, viedo pilsētu būvniecība un ēku projektēšana un pārvaldība. </w:t>
      </w:r>
    </w:p>
    <w:p w:rsidR="009B3E09" w:rsidRPr="001B48F5" w:rsidRDefault="009B3E09" w:rsidP="00DC0B2E">
      <w:pPr>
        <w:pStyle w:val="Heading2"/>
        <w:rPr>
          <w:rFonts w:ascii="Times New Roman" w:hAnsi="Times New Roman" w:cs="Times New Roman"/>
          <w:b w:val="0"/>
          <w:i/>
          <w:color w:val="auto"/>
          <w:sz w:val="24"/>
          <w:szCs w:val="24"/>
        </w:rPr>
      </w:pPr>
    </w:p>
    <w:p w:rsidR="000572EC" w:rsidRPr="001B48F5" w:rsidRDefault="00B91181" w:rsidP="000572EC">
      <w:pPr>
        <w:pStyle w:val="Heading2"/>
        <w:rPr>
          <w:rFonts w:ascii="Times New Roman" w:hAnsi="Times New Roman" w:cs="Times New Roman"/>
          <w:b w:val="0"/>
          <w:i/>
          <w:color w:val="auto"/>
          <w:sz w:val="24"/>
          <w:szCs w:val="24"/>
        </w:rPr>
      </w:pPr>
      <w:bookmarkStart w:id="39" w:name="_Toc423425176"/>
      <w:r>
        <w:rPr>
          <w:rFonts w:ascii="Times New Roman" w:hAnsi="Times New Roman" w:cs="Times New Roman"/>
          <w:b w:val="0"/>
          <w:i/>
          <w:color w:val="auto"/>
          <w:sz w:val="24"/>
          <w:szCs w:val="24"/>
        </w:rPr>
        <w:t>Starptautiskā</w:t>
      </w:r>
      <w:r w:rsidR="00A812BF" w:rsidRPr="001B48F5">
        <w:rPr>
          <w:rFonts w:ascii="Times New Roman" w:hAnsi="Times New Roman" w:cs="Times New Roman"/>
          <w:b w:val="0"/>
          <w:i/>
          <w:color w:val="auto"/>
          <w:sz w:val="24"/>
          <w:szCs w:val="24"/>
        </w:rPr>
        <w:t xml:space="preserve"> pārstāvība </w:t>
      </w:r>
      <w:r w:rsidR="000572EC" w:rsidRPr="001B48F5">
        <w:rPr>
          <w:rFonts w:ascii="Times New Roman" w:hAnsi="Times New Roman" w:cs="Times New Roman"/>
          <w:b w:val="0"/>
          <w:i/>
          <w:color w:val="auto"/>
          <w:sz w:val="24"/>
          <w:szCs w:val="24"/>
        </w:rPr>
        <w:t>ekonomikas un finanšu politikas jomā (G20)</w:t>
      </w:r>
      <w:bookmarkEnd w:id="39"/>
      <w:r w:rsidR="000572EC" w:rsidRPr="001B48F5">
        <w:rPr>
          <w:rFonts w:ascii="Times New Roman" w:hAnsi="Times New Roman" w:cs="Times New Roman"/>
          <w:b w:val="0"/>
          <w:i/>
          <w:color w:val="auto"/>
          <w:sz w:val="24"/>
          <w:szCs w:val="24"/>
        </w:rPr>
        <w:t xml:space="preserve"> </w:t>
      </w:r>
    </w:p>
    <w:p w:rsidR="00A812BF" w:rsidRPr="001B48F5" w:rsidRDefault="00A812BF" w:rsidP="007A5202">
      <w:pPr>
        <w:pStyle w:val="ListParagraph"/>
        <w:numPr>
          <w:ilvl w:val="0"/>
          <w:numId w:val="34"/>
        </w:numPr>
        <w:spacing w:before="240" w:after="240" w:line="360" w:lineRule="auto"/>
        <w:ind w:left="426" w:hanging="426"/>
        <w:rPr>
          <w:rFonts w:cs="Times New Roman"/>
          <w:szCs w:val="24"/>
        </w:rPr>
      </w:pPr>
      <w:r w:rsidRPr="001B48F5">
        <w:rPr>
          <w:rFonts w:cs="Times New Roman"/>
          <w:szCs w:val="24"/>
        </w:rPr>
        <w:t>Pārstāvot Eiropas Savienību starptautiskajos formātos ekonomikas un finanšu politikas jomā</w:t>
      </w:r>
      <w:r w:rsidR="000572EC" w:rsidRPr="001B48F5">
        <w:rPr>
          <w:rFonts w:cs="Times New Roman"/>
          <w:szCs w:val="24"/>
        </w:rPr>
        <w:t>,</w:t>
      </w:r>
      <w:r w:rsidRPr="001B48F5">
        <w:rPr>
          <w:rFonts w:cs="Times New Roman"/>
          <w:szCs w:val="24"/>
        </w:rPr>
        <w:t xml:space="preserve"> Latvijas prezidentūra aktīvi strādāja </w:t>
      </w:r>
      <w:r w:rsidRPr="001B48F5">
        <w:rPr>
          <w:rFonts w:cs="Times New Roman"/>
          <w:b/>
          <w:szCs w:val="24"/>
        </w:rPr>
        <w:t>G20 finanšu ministru</w:t>
      </w:r>
      <w:r w:rsidRPr="001B48F5">
        <w:rPr>
          <w:rFonts w:cs="Times New Roman"/>
          <w:szCs w:val="24"/>
        </w:rPr>
        <w:t xml:space="preserve"> un centrālo banku vadītāju un to vietnieku sanāksmēs un to sagatavošanās posmos, lai nodrošinātu ES kopējo interešu pārstāvību. Latvijas prezidentūras ES Padomē posmā G20 vadīja Turcijas prezidentūra, un šajā laikā notika piecas G20 formāta sanāksmes. Prezidentūra sadarbībā ar Eiropas Komisiju un Eiropas Centrālo banku sniedza ieguldījumu ES kopējās nostājas izstrādē, veicināja ES nostājas koordinēšanu un nodrošināja tās sekmīgu aizstāvēšanu G20 sanāksmēs, t.sk. atbilstošās ES intereses iestrādājot G20 stratēģiskās darbības dokumentos (</w:t>
      </w:r>
      <w:r w:rsidRPr="001B48F5">
        <w:rPr>
          <w:rFonts w:cs="Times New Roman"/>
          <w:i/>
          <w:iCs/>
          <w:szCs w:val="24"/>
        </w:rPr>
        <w:t>G20 Communiqué)</w:t>
      </w:r>
      <w:r w:rsidRPr="001B48F5">
        <w:rPr>
          <w:rFonts w:cs="Times New Roman"/>
          <w:szCs w:val="24"/>
        </w:rPr>
        <w:t xml:space="preserve"> tādās jomās kā globālās ekonomikas attīstība un riski, investīciju un izaugsmes veicināšana, finanšu tirgu regulējums, starptautiskie nodokļu politikas jautājumi, Starptautiskā Valūtas fonda kvotas un pārvaldības reforma, klimata pārmaiņu un ar to saistītas finansēšanas jautājumi, u. c. jautājumos.</w:t>
      </w:r>
    </w:p>
    <w:p w:rsidR="00261FDA" w:rsidRPr="001B48F5" w:rsidRDefault="00261FDA">
      <w:pPr>
        <w:rPr>
          <w:rFonts w:ascii="Times New Roman" w:eastAsia="Times New Roman" w:hAnsi="Times New Roman" w:cs="Times New Roman"/>
          <w:b/>
          <w:bCs/>
          <w:smallCaps/>
          <w:sz w:val="24"/>
          <w:szCs w:val="24"/>
          <w:u w:val="single"/>
        </w:rPr>
      </w:pPr>
      <w:r w:rsidRPr="001B48F5">
        <w:rPr>
          <w:rFonts w:ascii="Times New Roman" w:eastAsia="Times New Roman" w:hAnsi="Times New Roman" w:cs="Times New Roman"/>
          <w:smallCaps/>
          <w:sz w:val="24"/>
          <w:szCs w:val="24"/>
          <w:u w:val="single"/>
        </w:rPr>
        <w:br w:type="page"/>
      </w:r>
    </w:p>
    <w:p w:rsidR="00C86F0F" w:rsidRPr="001B48F5" w:rsidRDefault="00C86F0F" w:rsidP="00983CC2">
      <w:pPr>
        <w:pStyle w:val="Heading1"/>
        <w:jc w:val="center"/>
        <w:rPr>
          <w:rFonts w:ascii="Times New Roman" w:eastAsia="Times New Roman" w:hAnsi="Times New Roman" w:cs="Times New Roman"/>
          <w:smallCaps/>
          <w:color w:val="auto"/>
          <w:szCs w:val="24"/>
        </w:rPr>
      </w:pPr>
      <w:bookmarkStart w:id="40" w:name="_Toc423425177"/>
      <w:r w:rsidRPr="001B48F5">
        <w:rPr>
          <w:rFonts w:ascii="Times New Roman" w:eastAsia="Times New Roman" w:hAnsi="Times New Roman" w:cs="Times New Roman"/>
          <w:smallCaps/>
          <w:color w:val="auto"/>
          <w:szCs w:val="24"/>
        </w:rPr>
        <w:lastRenderedPageBreak/>
        <w:t>Digitāla Eiropa</w:t>
      </w:r>
      <w:bookmarkEnd w:id="32"/>
      <w:bookmarkEnd w:id="40"/>
    </w:p>
    <w:p w:rsidR="00654F1E" w:rsidRPr="001B48F5" w:rsidRDefault="00654F1E" w:rsidP="00654F1E">
      <w:pPr>
        <w:keepNext/>
        <w:keepLines/>
        <w:spacing w:before="240" w:after="0" w:line="360" w:lineRule="auto"/>
        <w:outlineLvl w:val="1"/>
        <w:rPr>
          <w:rFonts w:ascii="Times New Roman" w:eastAsiaTheme="majorEastAsia" w:hAnsi="Times New Roman" w:cs="Times New Roman"/>
          <w:bCs/>
          <w:i/>
          <w:sz w:val="24"/>
          <w:szCs w:val="24"/>
        </w:rPr>
      </w:pPr>
      <w:bookmarkStart w:id="41" w:name="_Toc419197318"/>
      <w:bookmarkStart w:id="42" w:name="_Toc423425178"/>
      <w:r w:rsidRPr="001B48F5">
        <w:rPr>
          <w:rFonts w:ascii="Times New Roman" w:eastAsiaTheme="majorEastAsia" w:hAnsi="Times New Roman" w:cs="Times New Roman"/>
          <w:bCs/>
          <w:i/>
          <w:sz w:val="24"/>
          <w:szCs w:val="24"/>
        </w:rPr>
        <w:t>Digitālā ekonomika</w:t>
      </w:r>
      <w:bookmarkEnd w:id="42"/>
    </w:p>
    <w:bookmarkEnd w:id="41"/>
    <w:p w:rsidR="005A701E" w:rsidRPr="001B48F5" w:rsidRDefault="005A701E" w:rsidP="00314D05">
      <w:pPr>
        <w:numPr>
          <w:ilvl w:val="0"/>
          <w:numId w:val="9"/>
        </w:numPr>
        <w:spacing w:before="240" w:after="0" w:line="360" w:lineRule="auto"/>
        <w:ind w:left="284" w:hanging="284"/>
        <w:jc w:val="both"/>
        <w:rPr>
          <w:rFonts w:ascii="Times New Roman" w:eastAsia="Calibri" w:hAnsi="Times New Roman" w:cs="Times New Roman"/>
          <w:sz w:val="24"/>
          <w:szCs w:val="24"/>
        </w:rPr>
      </w:pPr>
      <w:r w:rsidRPr="001B48F5">
        <w:rPr>
          <w:rFonts w:ascii="Times New Roman" w:hAnsi="Times New Roman" w:cs="Times New Roman"/>
          <w:sz w:val="24"/>
          <w:szCs w:val="24"/>
        </w:rPr>
        <w:t xml:space="preserve">Lai sniegtu ieguldījumu Digitālā </w:t>
      </w:r>
      <w:r w:rsidR="002E26A8" w:rsidRPr="001B48F5">
        <w:rPr>
          <w:rFonts w:ascii="Times New Roman" w:hAnsi="Times New Roman" w:cs="Times New Roman"/>
          <w:sz w:val="24"/>
          <w:szCs w:val="24"/>
        </w:rPr>
        <w:t>v</w:t>
      </w:r>
      <w:r w:rsidRPr="001B48F5">
        <w:rPr>
          <w:rFonts w:ascii="Times New Roman" w:hAnsi="Times New Roman" w:cs="Times New Roman"/>
          <w:sz w:val="24"/>
          <w:szCs w:val="24"/>
        </w:rPr>
        <w:t>ienotā tirgus</w:t>
      </w:r>
      <w:r w:rsidRPr="001B48F5" w:rsidDel="0075686C">
        <w:rPr>
          <w:rFonts w:ascii="Times New Roman" w:hAnsi="Times New Roman" w:cs="Times New Roman"/>
          <w:sz w:val="24"/>
          <w:szCs w:val="24"/>
        </w:rPr>
        <w:t xml:space="preserve"> </w:t>
      </w:r>
      <w:r w:rsidRPr="001B48F5">
        <w:rPr>
          <w:rFonts w:ascii="Times New Roman" w:hAnsi="Times New Roman" w:cs="Times New Roman"/>
          <w:sz w:val="24"/>
          <w:szCs w:val="24"/>
        </w:rPr>
        <w:t>stratēģijā, Eiropas semestra</w:t>
      </w:r>
      <w:r w:rsidR="00D6040B" w:rsidRPr="001B48F5">
        <w:rPr>
          <w:rStyle w:val="FootnoteReference"/>
          <w:rFonts w:ascii="Times New Roman" w:hAnsi="Times New Roman" w:cs="Times New Roman"/>
          <w:sz w:val="24"/>
          <w:szCs w:val="24"/>
        </w:rPr>
        <w:footnoteReference w:id="34"/>
      </w:r>
      <w:r w:rsidRPr="001B48F5">
        <w:rPr>
          <w:rFonts w:ascii="Times New Roman" w:hAnsi="Times New Roman" w:cs="Times New Roman"/>
          <w:sz w:val="24"/>
          <w:szCs w:val="24"/>
        </w:rPr>
        <w:t xml:space="preserve"> ietvaros nozaru padomēs Latvijas prezidentūra vadīja </w:t>
      </w:r>
      <w:r w:rsidRPr="001B48F5">
        <w:rPr>
          <w:rFonts w:ascii="Times New Roman" w:hAnsi="Times New Roman" w:cs="Times New Roman"/>
          <w:b/>
          <w:sz w:val="24"/>
          <w:szCs w:val="24"/>
        </w:rPr>
        <w:t>diskusijas par digitālās ekonomikas potenciāla izmantošanu Eiropas Savienības konkurētspējā, izaugsmē un nodarbinātībā</w:t>
      </w:r>
      <w:r w:rsidRPr="001B48F5">
        <w:rPr>
          <w:rFonts w:ascii="Times New Roman" w:hAnsi="Times New Roman" w:cs="Times New Roman"/>
          <w:sz w:val="24"/>
          <w:szCs w:val="24"/>
        </w:rPr>
        <w:t>:</w:t>
      </w:r>
    </w:p>
    <w:p w:rsidR="005A701E" w:rsidRPr="001B48F5" w:rsidRDefault="005A701E" w:rsidP="005A701E">
      <w:pPr>
        <w:numPr>
          <w:ilvl w:val="0"/>
          <w:numId w:val="3"/>
        </w:numPr>
        <w:spacing w:before="240" w:after="0" w:line="360" w:lineRule="auto"/>
        <w:jc w:val="both"/>
        <w:rPr>
          <w:rFonts w:ascii="Times New Roman" w:eastAsia="Calibri" w:hAnsi="Times New Roman" w:cs="Times New Roman"/>
          <w:sz w:val="24"/>
          <w:szCs w:val="24"/>
        </w:rPr>
      </w:pPr>
      <w:r w:rsidRPr="001B48F5">
        <w:rPr>
          <w:rFonts w:ascii="Times New Roman" w:hAnsi="Times New Roman" w:cs="Times New Roman"/>
          <w:sz w:val="24"/>
          <w:szCs w:val="24"/>
        </w:rPr>
        <w:t xml:space="preserve">Īpaši atzīmējams darbs pie Latvijas prezidentūras virzītajiem un 2. marta Konkurētspējas padomē pieņemtajiem secinājumiem par </w:t>
      </w:r>
      <w:r w:rsidR="00D12B05" w:rsidRPr="001B48F5">
        <w:rPr>
          <w:rFonts w:ascii="Times New Roman" w:hAnsi="Times New Roman" w:cs="Times New Roman"/>
          <w:sz w:val="24"/>
          <w:szCs w:val="24"/>
        </w:rPr>
        <w:t xml:space="preserve">ES </w:t>
      </w:r>
      <w:r w:rsidRPr="001B48F5">
        <w:rPr>
          <w:rFonts w:ascii="Times New Roman" w:hAnsi="Times New Roman" w:cs="Times New Roman"/>
          <w:sz w:val="24"/>
          <w:szCs w:val="24"/>
        </w:rPr>
        <w:t>Vienotā tirgus politiku</w:t>
      </w:r>
      <w:r w:rsidRPr="001B48F5">
        <w:rPr>
          <w:rFonts w:ascii="Times New Roman" w:hAnsi="Times New Roman" w:cs="Times New Roman"/>
          <w:sz w:val="24"/>
          <w:szCs w:val="24"/>
          <w:vertAlign w:val="superscript"/>
        </w:rPr>
        <w:footnoteReference w:id="35"/>
      </w:r>
      <w:r w:rsidRPr="001B48F5">
        <w:rPr>
          <w:rFonts w:ascii="Times New Roman" w:hAnsi="Times New Roman" w:cs="Times New Roman"/>
          <w:sz w:val="24"/>
          <w:szCs w:val="24"/>
        </w:rPr>
        <w:t xml:space="preserve">. Dalībvalstis aicina Eiropas Komisiju Digitālā vienotā tirgus stratēģijā izvērtēt </w:t>
      </w:r>
      <w:r w:rsidRPr="001B48F5">
        <w:rPr>
          <w:rFonts w:ascii="Times New Roman" w:hAnsi="Times New Roman" w:cs="Times New Roman"/>
          <w:b/>
          <w:sz w:val="24"/>
          <w:szCs w:val="24"/>
        </w:rPr>
        <w:t>Vienotā tirgus ietvara atbilstību „digitālajam laikmetam”</w:t>
      </w:r>
      <w:r w:rsidRPr="001B48F5">
        <w:rPr>
          <w:rFonts w:ascii="Times New Roman" w:hAnsi="Times New Roman" w:cs="Times New Roman"/>
          <w:sz w:val="24"/>
          <w:szCs w:val="24"/>
        </w:rPr>
        <w:t xml:space="preserve"> un piedāvāt konkrētus pasākumus ar noteiktiem termiņiem šķēršļu un trūkumu novēršanai. Dalībvalstis </w:t>
      </w:r>
      <w:r w:rsidRPr="001B48F5">
        <w:rPr>
          <w:rFonts w:ascii="Times New Roman" w:eastAsia="Calibri" w:hAnsi="Times New Roman" w:cs="Times New Roman"/>
          <w:sz w:val="24"/>
          <w:szCs w:val="24"/>
        </w:rPr>
        <w:t>mudina Eiropas Komisiju risināt tādus jautājumus kā pārrobežu ģeogrāfiskā diskriminācija produktu piegādes un pakalpojumu sniegšanas jomā; Interneta platformu (piemēram, sociālie tīkli, e-komercijas platformas) loma un nepieciešamība tās regulēt Eiropas Savienības līmenī; patērētāju aizsardzība tiešsaistē; netraucēta e-komercija; „digitālajam laikmetam” atbilstoši autortiesību noteikumi; efektīva sūtījumu piegādes sistēma; datu aizsardzība; fiziskās nodibināšanas prasības digitāliem uzņēmumiem; pāreja uz e-iepirkumu; uzņēmumu reģistrācija tiešsaistē un atvērtie dati. Dalībvalstis arī uzsver nepieciešamību regulējošajam ietvaram un ar to saistītajām darbībām būt "digitālām pēc noklusējuma", lai nodrošinātu visu jauno tiesību aktu piemērotību „digitālajam laikmetam” un mazinātu slogu iedzīvotājiem un uzņēmumiem. Eiropas Komisija tiek aicināta līdz 2015. gada beigām ieviest digitālo dimensiju tiesību aktu ietekmes novērtējumos</w:t>
      </w:r>
      <w:r w:rsidR="00D12B05" w:rsidRPr="001B48F5">
        <w:rPr>
          <w:rFonts w:ascii="Times New Roman" w:eastAsia="Calibri" w:hAnsi="Times New Roman" w:cs="Times New Roman"/>
          <w:sz w:val="24"/>
          <w:szCs w:val="24"/>
        </w:rPr>
        <w:t>.</w:t>
      </w:r>
    </w:p>
    <w:p w:rsidR="005A701E" w:rsidRPr="001B48F5" w:rsidRDefault="005A701E" w:rsidP="005A701E">
      <w:pPr>
        <w:numPr>
          <w:ilvl w:val="0"/>
          <w:numId w:val="3"/>
        </w:numPr>
        <w:spacing w:before="240" w:after="0" w:line="360" w:lineRule="auto"/>
        <w:jc w:val="both"/>
        <w:rPr>
          <w:rFonts w:ascii="Times New Roman" w:hAnsi="Times New Roman" w:cs="Times New Roman"/>
          <w:sz w:val="24"/>
          <w:szCs w:val="24"/>
        </w:rPr>
      </w:pPr>
      <w:r w:rsidRPr="001B48F5">
        <w:rPr>
          <w:rFonts w:ascii="Times New Roman" w:hAnsi="Times New Roman" w:cs="Times New Roman"/>
          <w:sz w:val="24"/>
          <w:szCs w:val="24"/>
        </w:rPr>
        <w:t xml:space="preserve">Konkurētspējas padomē Latvijas prezidentūra vadīja diskusiju par </w:t>
      </w:r>
      <w:r w:rsidRPr="001B48F5">
        <w:rPr>
          <w:rFonts w:ascii="Times New Roman" w:hAnsi="Times New Roman" w:cs="Times New Roman"/>
          <w:b/>
          <w:sz w:val="24"/>
          <w:szCs w:val="24"/>
        </w:rPr>
        <w:t>rūpniecības digitalizācijas iespējām</w:t>
      </w:r>
      <w:r w:rsidRPr="001B48F5">
        <w:rPr>
          <w:rFonts w:ascii="Times New Roman" w:hAnsi="Times New Roman" w:cs="Times New Roman"/>
          <w:sz w:val="24"/>
          <w:szCs w:val="24"/>
        </w:rPr>
        <w:t xml:space="preserve">, </w:t>
      </w:r>
      <w:r w:rsidRPr="001B48F5">
        <w:rPr>
          <w:rFonts w:ascii="Times New Roman" w:hAnsi="Times New Roman" w:cs="Times New Roman"/>
          <w:b/>
          <w:sz w:val="24"/>
          <w:szCs w:val="24"/>
        </w:rPr>
        <w:t>ieguvumiem mazo un vidējo uzņēmumu (MVU) un jaunizveidotu uzņēmumu (</w:t>
      </w:r>
      <w:r w:rsidRPr="001B48F5">
        <w:rPr>
          <w:rFonts w:ascii="Times New Roman" w:hAnsi="Times New Roman" w:cs="Times New Roman"/>
          <w:b/>
          <w:i/>
          <w:sz w:val="24"/>
          <w:szCs w:val="24"/>
        </w:rPr>
        <w:t>start-ups</w:t>
      </w:r>
      <w:r w:rsidRPr="001B48F5">
        <w:rPr>
          <w:rFonts w:ascii="Times New Roman" w:hAnsi="Times New Roman" w:cs="Times New Roman"/>
          <w:b/>
          <w:sz w:val="24"/>
          <w:szCs w:val="24"/>
        </w:rPr>
        <w:t>) attīstībai un konkurētspējas veicināšanai</w:t>
      </w:r>
      <w:r w:rsidRPr="001B48F5">
        <w:rPr>
          <w:rFonts w:ascii="Times New Roman" w:hAnsi="Times New Roman" w:cs="Times New Roman"/>
          <w:sz w:val="24"/>
          <w:szCs w:val="24"/>
        </w:rPr>
        <w:t xml:space="preserve">.  Ministri iezīmēja vairākus rīcības virzienus </w:t>
      </w:r>
      <w:r w:rsidRPr="001B48F5">
        <w:rPr>
          <w:rFonts w:ascii="Times New Roman" w:hAnsi="Times New Roman" w:cs="Times New Roman"/>
          <w:sz w:val="24"/>
          <w:szCs w:val="24"/>
        </w:rPr>
        <w:lastRenderedPageBreak/>
        <w:t>pēc iespējas plašākai digitālā potenciāla izmantošanai</w:t>
      </w:r>
      <w:r w:rsidR="00D12B05" w:rsidRPr="001B48F5">
        <w:rPr>
          <w:rFonts w:ascii="Times New Roman" w:hAnsi="Times New Roman" w:cs="Times New Roman"/>
          <w:sz w:val="24"/>
          <w:szCs w:val="24"/>
        </w:rPr>
        <w:t>,</w:t>
      </w:r>
      <w:r w:rsidRPr="001B48F5">
        <w:rPr>
          <w:rFonts w:ascii="Times New Roman" w:hAnsi="Times New Roman" w:cs="Times New Roman"/>
          <w:sz w:val="24"/>
          <w:szCs w:val="24"/>
        </w:rPr>
        <w:t xml:space="preserve"> </w:t>
      </w:r>
      <w:r w:rsidR="00D12B05" w:rsidRPr="001B48F5">
        <w:rPr>
          <w:rFonts w:ascii="Times New Roman" w:hAnsi="Times New Roman" w:cs="Times New Roman"/>
          <w:sz w:val="24"/>
          <w:szCs w:val="24"/>
        </w:rPr>
        <w:t>p</w:t>
      </w:r>
      <w:r w:rsidRPr="001B48F5">
        <w:rPr>
          <w:rFonts w:ascii="Times New Roman" w:hAnsi="Times New Roman" w:cs="Times New Roman"/>
          <w:sz w:val="24"/>
          <w:szCs w:val="24"/>
        </w:rPr>
        <w:t xml:space="preserve">iemēram, nepieciešamību attīstīt darbaspēka digitālās prasmes, finansējuma pieejamība jaunu tehnoloģiju ieviešanai, kā arī atbilstošas infrastruktūras pieejamību Eiropas Savienības līmenī pārrobežu darījumu veikšanai. </w:t>
      </w:r>
      <w:r w:rsidRPr="001B48F5">
        <w:rPr>
          <w:rFonts w:ascii="Times New Roman" w:hAnsi="Times New Roman"/>
          <w:sz w:val="24"/>
        </w:rPr>
        <w:t>Rūpniecības digitalizācijas tēma tika iztirzāta arī Konkurētspējas min</w:t>
      </w:r>
      <w:r w:rsidR="00D6040B" w:rsidRPr="001B48F5">
        <w:rPr>
          <w:rFonts w:ascii="Times New Roman" w:hAnsi="Times New Roman"/>
          <w:sz w:val="24"/>
        </w:rPr>
        <w:t>istru neformālās tikšanās laikā</w:t>
      </w:r>
      <w:r w:rsidRPr="001B48F5">
        <w:rPr>
          <w:rFonts w:ascii="Times New Roman" w:hAnsi="Times New Roman"/>
          <w:sz w:val="24"/>
        </w:rPr>
        <w:t xml:space="preserve"> 26.-27. martā Rīgā</w:t>
      </w:r>
      <w:r w:rsidR="00D12B05" w:rsidRPr="001B48F5">
        <w:rPr>
          <w:rFonts w:ascii="Times New Roman" w:hAnsi="Times New Roman"/>
          <w:sz w:val="24"/>
        </w:rPr>
        <w:t>.</w:t>
      </w:r>
    </w:p>
    <w:p w:rsidR="005A701E" w:rsidRPr="001B48F5" w:rsidRDefault="005A701E" w:rsidP="005A701E">
      <w:pPr>
        <w:numPr>
          <w:ilvl w:val="0"/>
          <w:numId w:val="3"/>
        </w:numPr>
        <w:spacing w:before="240" w:after="0" w:line="360" w:lineRule="auto"/>
        <w:jc w:val="both"/>
        <w:rPr>
          <w:rFonts w:ascii="Times New Roman" w:hAnsi="Times New Roman" w:cs="Times New Roman"/>
          <w:sz w:val="24"/>
          <w:szCs w:val="24"/>
        </w:rPr>
      </w:pPr>
      <w:r w:rsidRPr="001B48F5">
        <w:rPr>
          <w:rFonts w:ascii="Times New Roman" w:hAnsi="Times New Roman"/>
          <w:sz w:val="24"/>
          <w:szCs w:val="24"/>
        </w:rPr>
        <w:t xml:space="preserve">Ieguvumus no atvērtas, saistītas un datu ietilpīgas pētniecības, diskutējot par </w:t>
      </w:r>
      <w:r w:rsidRPr="001B48F5">
        <w:rPr>
          <w:rFonts w:ascii="Times New Roman" w:hAnsi="Times New Roman"/>
          <w:b/>
          <w:sz w:val="24"/>
          <w:szCs w:val="24"/>
        </w:rPr>
        <w:t xml:space="preserve">Eiropas digitālā tīkla potenciāla atraisīšanu, </w:t>
      </w:r>
      <w:r w:rsidRPr="001B48F5">
        <w:rPr>
          <w:rFonts w:ascii="Times New Roman" w:hAnsi="Times New Roman"/>
          <w:sz w:val="24"/>
          <w:szCs w:val="24"/>
        </w:rPr>
        <w:t>uzsvēra</w:t>
      </w:r>
      <w:r w:rsidRPr="001B48F5">
        <w:rPr>
          <w:rFonts w:ascii="Times New Roman" w:hAnsi="Times New Roman"/>
          <w:b/>
          <w:sz w:val="24"/>
          <w:szCs w:val="24"/>
        </w:rPr>
        <w:t xml:space="preserve"> </w:t>
      </w:r>
      <w:r w:rsidRPr="001B48F5">
        <w:rPr>
          <w:rFonts w:ascii="Times New Roman" w:hAnsi="Times New Roman"/>
          <w:sz w:val="24"/>
          <w:szCs w:val="24"/>
        </w:rPr>
        <w:t>par pētniecību atbildīgie ministri. Ieguvumi – jaunu darba vietu izveidošana, lielāka un brīvāka informācijas pieejamība pētniecībā, paaugstināta zinātnieku darba efektivitāte un zinātnisko rezultātu kvalitāte. Latvijas potenciālais ieguvums no atvērtas, saistītas un datu ietilpīgas pētniecības ir jaunu darba vietu izveidošana, lielāka un brīvāka informācijas pieejamība pētniecībā, paaugstināta zinātnieku darba efektivitāte un zinātnisko rezultātu kvalitāte</w:t>
      </w:r>
      <w:r w:rsidR="00D12B05" w:rsidRPr="001B48F5">
        <w:rPr>
          <w:rFonts w:ascii="Times New Roman" w:hAnsi="Times New Roman"/>
          <w:sz w:val="24"/>
          <w:szCs w:val="24"/>
        </w:rPr>
        <w:t>.</w:t>
      </w:r>
    </w:p>
    <w:p w:rsidR="005A701E" w:rsidRPr="001B48F5" w:rsidRDefault="005A701E" w:rsidP="005A701E">
      <w:pPr>
        <w:numPr>
          <w:ilvl w:val="0"/>
          <w:numId w:val="3"/>
        </w:numPr>
        <w:spacing w:before="240" w:after="0" w:line="360" w:lineRule="auto"/>
        <w:jc w:val="both"/>
        <w:rPr>
          <w:rFonts w:ascii="Times New Roman" w:hAnsi="Times New Roman" w:cs="Times New Roman"/>
          <w:sz w:val="24"/>
          <w:szCs w:val="24"/>
        </w:rPr>
      </w:pPr>
      <w:r w:rsidRPr="001B48F5">
        <w:rPr>
          <w:rFonts w:ascii="Times New Roman" w:hAnsi="Times New Roman" w:cs="Times New Roman"/>
          <w:sz w:val="24"/>
          <w:szCs w:val="24"/>
        </w:rPr>
        <w:t xml:space="preserve">Savukārt 6. marta Vides padomē ministri aicināja Digitālā vienotā tirgus stratēģijā iekļaut </w:t>
      </w:r>
      <w:r w:rsidRPr="001B48F5">
        <w:rPr>
          <w:rFonts w:ascii="Times New Roman" w:hAnsi="Times New Roman" w:cs="Times New Roman"/>
          <w:b/>
          <w:sz w:val="24"/>
          <w:szCs w:val="24"/>
        </w:rPr>
        <w:t>resursu efektivitātes aspektus</w:t>
      </w:r>
      <w:r w:rsidRPr="001B48F5">
        <w:rPr>
          <w:rFonts w:ascii="Times New Roman" w:hAnsi="Times New Roman"/>
          <w:sz w:val="24"/>
          <w:szCs w:val="24"/>
        </w:rPr>
        <w:t>, kas nozīmē, attīstīt digitālās iespējas pilsētvidē (transports, loģistika un apgaismošanas sistēmas), atkritumu apsaimniekošanā, telpiskajā plānošanā un informācijas izplatīšanā, tādējādi veicinot videi draudzīgu izaugsmi;</w:t>
      </w:r>
      <w:r w:rsidR="00D12B05" w:rsidRPr="001B48F5">
        <w:rPr>
          <w:rFonts w:ascii="Times New Roman" w:hAnsi="Times New Roman"/>
          <w:sz w:val="24"/>
          <w:szCs w:val="24"/>
        </w:rPr>
        <w:t>.</w:t>
      </w:r>
      <w:r w:rsidRPr="001B48F5">
        <w:rPr>
          <w:rFonts w:ascii="Times New Roman" w:hAnsi="Times New Roman" w:cs="Times New Roman"/>
          <w:sz w:val="24"/>
          <w:szCs w:val="24"/>
        </w:rPr>
        <w:t xml:space="preserve">Telesakaru padomes ietvaros dalībvalstis identificēja </w:t>
      </w:r>
      <w:r w:rsidRPr="001B48F5">
        <w:rPr>
          <w:rFonts w:ascii="Times New Roman" w:hAnsi="Times New Roman" w:cs="Times New Roman"/>
          <w:b/>
          <w:sz w:val="24"/>
          <w:szCs w:val="24"/>
        </w:rPr>
        <w:t xml:space="preserve">Digitālā vienotā tirgus izveides pabeigšanai </w:t>
      </w:r>
      <w:r w:rsidRPr="001B48F5">
        <w:rPr>
          <w:rFonts w:ascii="Times New Roman" w:hAnsi="Times New Roman" w:cs="Times New Roman"/>
          <w:sz w:val="24"/>
          <w:szCs w:val="24"/>
        </w:rPr>
        <w:t xml:space="preserve">būtiskās jomas, kur vēl jāturpina darbs vai jāstrādā prioritāri.  Te minams </w:t>
      </w:r>
      <w:r w:rsidRPr="001B48F5">
        <w:rPr>
          <w:rFonts w:ascii="Times New Roman" w:eastAsiaTheme="minorEastAsia" w:hAnsi="Times New Roman" w:cs="Times New Roman"/>
          <w:sz w:val="24"/>
          <w:szCs w:val="24"/>
          <w:lang w:eastAsia="lv-LV"/>
        </w:rPr>
        <w:t>atbalsts ātras platjoslas tīklu izveidošanai; e-tirdzniecības sekmēšana, novēršot šķēršļus pārrobežu tirdzniecībai un pakalpojumiem tiešsaistē; uzticības un drošības vairošana digitālo pakalpojumu jomā, jo īpaši progress nepieciešams datu aizsardzības, privātuma un informācijas drošības jomās; investīcijas informāciju un komunikāciju tehnoloģiju pētniecībā un digitālajās inovācijās; atbalsta nepieciešamība jaunizveidotiem uzņēmumiem (</w:t>
      </w:r>
      <w:r w:rsidRPr="001B48F5">
        <w:rPr>
          <w:rFonts w:ascii="Times New Roman" w:eastAsiaTheme="minorEastAsia" w:hAnsi="Times New Roman" w:cs="Times New Roman"/>
          <w:i/>
          <w:sz w:val="24"/>
          <w:szCs w:val="24"/>
          <w:lang w:eastAsia="lv-LV"/>
        </w:rPr>
        <w:t>start–ups</w:t>
      </w:r>
      <w:r w:rsidRPr="001B48F5">
        <w:rPr>
          <w:rFonts w:ascii="Times New Roman" w:eastAsiaTheme="minorEastAsia" w:hAnsi="Times New Roman" w:cs="Times New Roman"/>
          <w:sz w:val="24"/>
          <w:szCs w:val="24"/>
          <w:lang w:eastAsia="lv-LV"/>
        </w:rPr>
        <w:t>) un MVU, īpaši administratīvā sloga mazināšana, u.c.</w:t>
      </w:r>
      <w:r w:rsidRPr="001B48F5">
        <w:rPr>
          <w:rFonts w:ascii="Times New Roman" w:hAnsi="Times New Roman" w:cs="Times New Roman"/>
          <w:sz w:val="24"/>
          <w:szCs w:val="24"/>
        </w:rPr>
        <w:t xml:space="preserve"> Tāpat dalībvalstis uzsvēra principa „digitāls pēc noklusējuma” kā horizontālā politikas principa ieviešanu, izvērtējot ikvienas jaunas iniciatīvas ietekmi.</w:t>
      </w:r>
    </w:p>
    <w:p w:rsidR="005A701E" w:rsidRPr="001B48F5" w:rsidRDefault="005A701E" w:rsidP="00314D05">
      <w:pPr>
        <w:numPr>
          <w:ilvl w:val="0"/>
          <w:numId w:val="9"/>
        </w:numPr>
        <w:spacing w:before="240" w:after="0" w:line="360" w:lineRule="auto"/>
        <w:ind w:left="284" w:hanging="284"/>
        <w:jc w:val="both"/>
        <w:rPr>
          <w:rFonts w:ascii="Times New Roman" w:eastAsia="Calibri" w:hAnsi="Times New Roman" w:cs="Times New Roman"/>
          <w:sz w:val="24"/>
          <w:szCs w:val="24"/>
        </w:rPr>
      </w:pPr>
      <w:r w:rsidRPr="001B48F5">
        <w:rPr>
          <w:rFonts w:ascii="Times New Roman" w:eastAsia="Calibri" w:hAnsi="Times New Roman" w:cs="Times New Roman"/>
          <w:sz w:val="24"/>
          <w:szCs w:val="24"/>
        </w:rPr>
        <w:lastRenderedPageBreak/>
        <w:t xml:space="preserve">Iepriekšminēto nozaru padomju politisko diskusiju galvenās atziņas Latvijas prezidentūra iekļāva t.s. Sintēzes ziņojumā, tādējādi sniedzot ieguldījumu Eiropas Komisijas 6. maijā publicētajā </w:t>
      </w:r>
      <w:r w:rsidRPr="001B48F5">
        <w:rPr>
          <w:rFonts w:ascii="Times New Roman" w:eastAsia="Calibri" w:hAnsi="Times New Roman" w:cs="Times New Roman"/>
          <w:b/>
          <w:sz w:val="24"/>
          <w:szCs w:val="24"/>
        </w:rPr>
        <w:t xml:space="preserve">Digitālā vienotā tirgus stratēģijā. </w:t>
      </w:r>
    </w:p>
    <w:p w:rsidR="009B3E09" w:rsidRPr="001B48F5" w:rsidRDefault="009B3E09" w:rsidP="00CB50FB">
      <w:pPr>
        <w:keepNext/>
        <w:keepLines/>
        <w:spacing w:before="240" w:after="0" w:line="360" w:lineRule="auto"/>
        <w:outlineLvl w:val="1"/>
        <w:rPr>
          <w:rFonts w:ascii="Times New Roman" w:eastAsiaTheme="majorEastAsia" w:hAnsi="Times New Roman" w:cs="Times New Roman"/>
          <w:bCs/>
          <w:i/>
          <w:sz w:val="24"/>
          <w:szCs w:val="24"/>
        </w:rPr>
      </w:pPr>
    </w:p>
    <w:p w:rsidR="005A701E" w:rsidRPr="001B48F5" w:rsidRDefault="005A701E" w:rsidP="00CB50FB">
      <w:pPr>
        <w:keepNext/>
        <w:keepLines/>
        <w:spacing w:before="240" w:after="0" w:line="360" w:lineRule="auto"/>
        <w:outlineLvl w:val="1"/>
        <w:rPr>
          <w:rFonts w:ascii="Times New Roman" w:eastAsiaTheme="majorEastAsia" w:hAnsi="Times New Roman" w:cs="Times New Roman"/>
          <w:bCs/>
          <w:i/>
          <w:sz w:val="24"/>
          <w:szCs w:val="24"/>
        </w:rPr>
      </w:pPr>
      <w:bookmarkStart w:id="43" w:name="_Toc423425179"/>
      <w:r w:rsidRPr="001B48F5">
        <w:rPr>
          <w:rFonts w:ascii="Times New Roman" w:eastAsiaTheme="majorEastAsia" w:hAnsi="Times New Roman" w:cs="Times New Roman"/>
          <w:bCs/>
          <w:i/>
          <w:sz w:val="24"/>
          <w:szCs w:val="24"/>
        </w:rPr>
        <w:t xml:space="preserve">Digitālais </w:t>
      </w:r>
      <w:r w:rsidR="002F5788" w:rsidRPr="001B48F5">
        <w:rPr>
          <w:rFonts w:ascii="Times New Roman" w:eastAsiaTheme="majorEastAsia" w:hAnsi="Times New Roman" w:cs="Times New Roman"/>
          <w:bCs/>
          <w:i/>
          <w:sz w:val="24"/>
          <w:szCs w:val="24"/>
        </w:rPr>
        <w:t>V</w:t>
      </w:r>
      <w:r w:rsidRPr="001B48F5">
        <w:rPr>
          <w:rFonts w:ascii="Times New Roman" w:eastAsiaTheme="majorEastAsia" w:hAnsi="Times New Roman" w:cs="Times New Roman"/>
          <w:bCs/>
          <w:i/>
          <w:sz w:val="24"/>
          <w:szCs w:val="24"/>
        </w:rPr>
        <w:t>ienotais tirgus</w:t>
      </w:r>
      <w:bookmarkEnd w:id="43"/>
    </w:p>
    <w:p w:rsidR="005A701E" w:rsidRPr="001B48F5" w:rsidRDefault="005A701E" w:rsidP="000436A8">
      <w:pPr>
        <w:numPr>
          <w:ilvl w:val="0"/>
          <w:numId w:val="9"/>
        </w:numPr>
        <w:spacing w:before="240" w:after="0" w:line="360" w:lineRule="auto"/>
        <w:ind w:left="284" w:hanging="284"/>
        <w:jc w:val="both"/>
        <w:rPr>
          <w:rFonts w:ascii="Times New Roman" w:eastAsia="Calibri" w:hAnsi="Times New Roman" w:cs="Times New Roman"/>
          <w:bCs/>
          <w:sz w:val="24"/>
          <w:szCs w:val="24"/>
        </w:rPr>
      </w:pPr>
      <w:r w:rsidRPr="001B48F5">
        <w:rPr>
          <w:rFonts w:ascii="Times New Roman" w:eastAsia="Calibri" w:hAnsi="Times New Roman" w:cs="Times New Roman"/>
          <w:bCs/>
          <w:sz w:val="24"/>
          <w:szCs w:val="24"/>
        </w:rPr>
        <w:t>6.</w:t>
      </w:r>
      <w:r w:rsidR="00940BEF" w:rsidRPr="001B48F5">
        <w:rPr>
          <w:rFonts w:ascii="Times New Roman" w:eastAsia="Calibri" w:hAnsi="Times New Roman" w:cs="Times New Roman"/>
          <w:bCs/>
          <w:sz w:val="24"/>
          <w:szCs w:val="24"/>
        </w:rPr>
        <w:t xml:space="preserve"> </w:t>
      </w:r>
      <w:r w:rsidRPr="001B48F5">
        <w:rPr>
          <w:rFonts w:ascii="Times New Roman" w:eastAsia="Calibri" w:hAnsi="Times New Roman" w:cs="Times New Roman"/>
          <w:bCs/>
          <w:sz w:val="24"/>
          <w:szCs w:val="24"/>
        </w:rPr>
        <w:t xml:space="preserve">maijā Eiropas Komisija nāca klajā ar Digitālā vienotā tirgus stratēģiju. Stratēģijā Eiropas Komisija piedāvā virkni iniciatīvu, lai novērstu esošos šķēršļu pilnībā funkcionējoša Digitālā vienotā tirgus izveidei. Kā svarīgākās minamas: pašreizējā telesakaru regulējošā ietvara pārskatīšana; </w:t>
      </w:r>
      <w:r w:rsidR="000436A8" w:rsidRPr="001B48F5">
        <w:rPr>
          <w:rFonts w:ascii="Times New Roman" w:eastAsia="Calibri" w:hAnsi="Times New Roman" w:cs="Times New Roman"/>
          <w:bCs/>
          <w:sz w:val="24"/>
          <w:szCs w:val="24"/>
        </w:rPr>
        <w:t xml:space="preserve">pārrobežu darījumiem piemērojamo līgumtiesību regulējums; </w:t>
      </w:r>
      <w:r w:rsidRPr="001B48F5">
        <w:rPr>
          <w:rFonts w:ascii="Times New Roman" w:eastAsia="Calibri" w:hAnsi="Times New Roman" w:cs="Times New Roman"/>
          <w:bCs/>
          <w:sz w:val="24"/>
          <w:szCs w:val="24"/>
        </w:rPr>
        <w:t xml:space="preserve">pasākumi paku piegādes jomā; e-privātuma direktīvas pārskatīšana; </w:t>
      </w:r>
      <w:r w:rsidR="005C7904" w:rsidRPr="00C00493">
        <w:rPr>
          <w:rFonts w:ascii="Times New Roman" w:eastAsia="Calibri" w:hAnsi="Times New Roman" w:cs="Times New Roman"/>
          <w:bCs/>
          <w:sz w:val="24"/>
          <w:szCs w:val="24"/>
        </w:rPr>
        <w:t>autortiesību regulējuma modernizācija</w:t>
      </w:r>
      <w:r w:rsidR="005C7904">
        <w:rPr>
          <w:rFonts w:ascii="Times New Roman" w:eastAsia="Calibri" w:hAnsi="Times New Roman" w:cs="Times New Roman"/>
          <w:bCs/>
          <w:sz w:val="24"/>
          <w:szCs w:val="24"/>
        </w:rPr>
        <w:t>;</w:t>
      </w:r>
      <w:r w:rsidR="005C7904" w:rsidRPr="001B48F5">
        <w:rPr>
          <w:rFonts w:ascii="Times New Roman" w:eastAsia="Calibri" w:hAnsi="Times New Roman" w:cs="Times New Roman"/>
          <w:bCs/>
          <w:sz w:val="24"/>
          <w:szCs w:val="24"/>
        </w:rPr>
        <w:t xml:space="preserve"> </w:t>
      </w:r>
      <w:r w:rsidRPr="001B48F5">
        <w:rPr>
          <w:rFonts w:ascii="Times New Roman" w:eastAsia="Calibri" w:hAnsi="Times New Roman" w:cs="Times New Roman"/>
          <w:bCs/>
          <w:sz w:val="24"/>
          <w:szCs w:val="24"/>
        </w:rPr>
        <w:t>iniciatīva kā „tikai vienreiz” (</w:t>
      </w:r>
      <w:r w:rsidRPr="001B48F5">
        <w:rPr>
          <w:rFonts w:ascii="Times New Roman" w:eastAsia="Calibri" w:hAnsi="Times New Roman" w:cs="Times New Roman"/>
          <w:bCs/>
          <w:i/>
          <w:sz w:val="24"/>
          <w:szCs w:val="24"/>
        </w:rPr>
        <w:t>Once-Only</w:t>
      </w:r>
      <w:r w:rsidRPr="001B48F5">
        <w:rPr>
          <w:rFonts w:ascii="Times New Roman" w:eastAsia="Calibri" w:hAnsi="Times New Roman" w:cs="Times New Roman"/>
          <w:bCs/>
          <w:sz w:val="24"/>
          <w:szCs w:val="24"/>
        </w:rPr>
        <w:t>),</w:t>
      </w:r>
      <w:r w:rsidRPr="001B48F5">
        <w:rPr>
          <w:rFonts w:ascii="Times New Roman" w:eastAsia="Calibri" w:hAnsi="Times New Roman" w:cs="Times New Roman"/>
          <w:bCs/>
          <w:i/>
          <w:sz w:val="24"/>
          <w:szCs w:val="24"/>
        </w:rPr>
        <w:t xml:space="preserve"> </w:t>
      </w:r>
      <w:r w:rsidRPr="001B48F5">
        <w:rPr>
          <w:rFonts w:ascii="Times New Roman" w:eastAsia="Calibri" w:hAnsi="Times New Roman" w:cs="Times New Roman"/>
          <w:bCs/>
          <w:sz w:val="24"/>
          <w:szCs w:val="24"/>
        </w:rPr>
        <w:t>„brīva datu plūsma”, „Eiropas mākonis”, darbs pie „Vienotas digitālās vārtejas” (</w:t>
      </w:r>
      <w:r w:rsidRPr="001B48F5">
        <w:rPr>
          <w:rFonts w:ascii="Times New Roman" w:eastAsia="Calibri" w:hAnsi="Times New Roman" w:cs="Times New Roman"/>
          <w:bCs/>
          <w:i/>
          <w:sz w:val="24"/>
          <w:szCs w:val="24"/>
        </w:rPr>
        <w:t>Single Digital Gateway</w:t>
      </w:r>
      <w:r w:rsidRPr="001B48F5">
        <w:rPr>
          <w:rFonts w:ascii="Times New Roman" w:eastAsia="Calibri" w:hAnsi="Times New Roman" w:cs="Times New Roman"/>
          <w:bCs/>
          <w:sz w:val="24"/>
          <w:szCs w:val="24"/>
        </w:rPr>
        <w:t>), sektorālā savietojamība, informāciju un komunikāciju tehnoloģiju standarti, un e-paraksti.</w:t>
      </w:r>
    </w:p>
    <w:p w:rsidR="005A701E" w:rsidRPr="001B48F5" w:rsidRDefault="005A701E" w:rsidP="00314D05">
      <w:pPr>
        <w:numPr>
          <w:ilvl w:val="0"/>
          <w:numId w:val="9"/>
        </w:numPr>
        <w:spacing w:before="240" w:after="0" w:line="360" w:lineRule="auto"/>
        <w:ind w:left="284" w:hanging="284"/>
        <w:jc w:val="both"/>
        <w:rPr>
          <w:rFonts w:ascii="Times New Roman" w:eastAsia="Calibri" w:hAnsi="Times New Roman" w:cs="Times New Roman"/>
          <w:bCs/>
          <w:sz w:val="24"/>
          <w:szCs w:val="24"/>
        </w:rPr>
      </w:pPr>
      <w:r w:rsidRPr="001B48F5">
        <w:rPr>
          <w:rFonts w:ascii="Times New Roman" w:eastAsia="Calibri" w:hAnsi="Times New Roman" w:cs="Times New Roman"/>
          <w:bCs/>
          <w:sz w:val="24"/>
          <w:szCs w:val="24"/>
        </w:rPr>
        <w:t xml:space="preserve">Līdz ar </w:t>
      </w:r>
      <w:r w:rsidR="00D12B05" w:rsidRPr="001B48F5">
        <w:rPr>
          <w:rFonts w:ascii="Times New Roman" w:eastAsia="Calibri" w:hAnsi="Times New Roman" w:cs="Times New Roman"/>
          <w:b/>
          <w:bCs/>
          <w:sz w:val="24"/>
          <w:szCs w:val="24"/>
        </w:rPr>
        <w:t xml:space="preserve">Digitālā </w:t>
      </w:r>
      <w:r w:rsidR="002E26A8" w:rsidRPr="001B48F5">
        <w:rPr>
          <w:rFonts w:ascii="Times New Roman" w:eastAsia="Calibri" w:hAnsi="Times New Roman" w:cs="Times New Roman"/>
          <w:b/>
          <w:bCs/>
          <w:sz w:val="24"/>
          <w:szCs w:val="24"/>
        </w:rPr>
        <w:t>v</w:t>
      </w:r>
      <w:r w:rsidRPr="001B48F5">
        <w:rPr>
          <w:rFonts w:ascii="Times New Roman" w:eastAsia="Calibri" w:hAnsi="Times New Roman" w:cs="Times New Roman"/>
          <w:b/>
          <w:bCs/>
          <w:sz w:val="24"/>
          <w:szCs w:val="24"/>
        </w:rPr>
        <w:t>ienotā tirgus stratēģijas</w:t>
      </w:r>
      <w:r w:rsidRPr="001B48F5">
        <w:rPr>
          <w:rFonts w:ascii="Times New Roman" w:eastAsia="Calibri" w:hAnsi="Times New Roman" w:cs="Times New Roman"/>
          <w:bCs/>
          <w:sz w:val="24"/>
          <w:szCs w:val="24"/>
        </w:rPr>
        <w:t xml:space="preserve"> publicēšanu</w:t>
      </w:r>
      <w:r w:rsidR="00940BEF" w:rsidRPr="001B48F5">
        <w:rPr>
          <w:rFonts w:ascii="Times New Roman" w:eastAsia="Calibri" w:hAnsi="Times New Roman" w:cs="Times New Roman"/>
          <w:bCs/>
          <w:sz w:val="24"/>
          <w:szCs w:val="24"/>
        </w:rPr>
        <w:t>, lai sniegtu ieguldījumu 25.- 26</w:t>
      </w:r>
      <w:r w:rsidRPr="001B48F5">
        <w:rPr>
          <w:rFonts w:ascii="Times New Roman" w:eastAsia="Calibri" w:hAnsi="Times New Roman" w:cs="Times New Roman"/>
          <w:bCs/>
          <w:sz w:val="24"/>
          <w:szCs w:val="24"/>
        </w:rPr>
        <w:t xml:space="preserve">. jūnija Eiropas Savienības valstu un valdību vadītāju sanāksmes sagatavošanā, Latvijas prezidentūra nozaru padomēs vadīja diskusijas par Digitālā </w:t>
      </w:r>
      <w:r w:rsidR="002E26A8" w:rsidRPr="001B48F5">
        <w:rPr>
          <w:rFonts w:ascii="Times New Roman" w:eastAsia="Calibri" w:hAnsi="Times New Roman" w:cs="Times New Roman"/>
          <w:bCs/>
          <w:sz w:val="24"/>
          <w:szCs w:val="24"/>
        </w:rPr>
        <w:t>v</w:t>
      </w:r>
      <w:r w:rsidRPr="001B48F5">
        <w:rPr>
          <w:rFonts w:ascii="Times New Roman" w:eastAsia="Calibri" w:hAnsi="Times New Roman" w:cs="Times New Roman"/>
          <w:bCs/>
          <w:sz w:val="24"/>
          <w:szCs w:val="24"/>
        </w:rPr>
        <w:t>ienotā tirgus stratēģijas aspektiem:</w:t>
      </w:r>
    </w:p>
    <w:p w:rsidR="005A701E" w:rsidRPr="001B48F5" w:rsidRDefault="005A701E" w:rsidP="007A5202">
      <w:pPr>
        <w:numPr>
          <w:ilvl w:val="0"/>
          <w:numId w:val="21"/>
        </w:numPr>
        <w:spacing w:before="240" w:after="0" w:line="360" w:lineRule="auto"/>
        <w:jc w:val="both"/>
        <w:rPr>
          <w:rFonts w:ascii="Times New Roman" w:eastAsia="Calibri" w:hAnsi="Times New Roman" w:cs="Times New Roman"/>
          <w:sz w:val="24"/>
          <w:szCs w:val="24"/>
        </w:rPr>
      </w:pPr>
      <w:r w:rsidRPr="001B48F5">
        <w:rPr>
          <w:rFonts w:ascii="Times New Roman" w:eastAsia="Calibri" w:hAnsi="Times New Roman" w:cs="Times New Roman"/>
          <w:sz w:val="24"/>
          <w:szCs w:val="24"/>
        </w:rPr>
        <w:t>18. - 19.  maija Izglītības, jaunatnes, kultūras un sp</w:t>
      </w:r>
      <w:r w:rsidR="00A01FA6" w:rsidRPr="001B48F5">
        <w:rPr>
          <w:rFonts w:ascii="Times New Roman" w:eastAsia="Calibri" w:hAnsi="Times New Roman" w:cs="Times New Roman"/>
          <w:sz w:val="24"/>
          <w:szCs w:val="24"/>
        </w:rPr>
        <w:t>orta padomē ministri, pieņemot P</w:t>
      </w:r>
      <w:r w:rsidRPr="001B48F5">
        <w:rPr>
          <w:rFonts w:ascii="Times New Roman" w:eastAsia="Calibri" w:hAnsi="Times New Roman" w:cs="Times New Roman"/>
          <w:sz w:val="24"/>
          <w:szCs w:val="24"/>
        </w:rPr>
        <w:t xml:space="preserve">adomes secinājumus par agrīnās izglītības un sākumskolas izglītības lomu radošuma, inovāciju un </w:t>
      </w:r>
      <w:r w:rsidRPr="001B48F5">
        <w:rPr>
          <w:rFonts w:ascii="Times New Roman" w:eastAsia="Calibri" w:hAnsi="Times New Roman" w:cs="Times New Roman"/>
          <w:b/>
          <w:sz w:val="24"/>
          <w:szCs w:val="24"/>
        </w:rPr>
        <w:t xml:space="preserve">digitālās kompetences </w:t>
      </w:r>
      <w:r w:rsidRPr="001B48F5">
        <w:rPr>
          <w:rFonts w:ascii="Times New Roman" w:eastAsia="Calibri" w:hAnsi="Times New Roman" w:cs="Times New Roman"/>
          <w:sz w:val="24"/>
          <w:szCs w:val="24"/>
        </w:rPr>
        <w:t>attīstībā, akcentēja nepieciešamību nodrošināt efektīvu digitālo prasmju apgūšanu un to izmantošanu mācīšanās procesā, kā arī praktiskās un radošās aktivitātes, lai stiprinātu skolēnu radošumu, inovācijas un digi</w:t>
      </w:r>
      <w:r w:rsidR="00A01FA6" w:rsidRPr="001B48F5">
        <w:rPr>
          <w:rFonts w:ascii="Times New Roman" w:eastAsia="Calibri" w:hAnsi="Times New Roman" w:cs="Times New Roman"/>
          <w:sz w:val="24"/>
          <w:szCs w:val="24"/>
        </w:rPr>
        <w:t>tālo</w:t>
      </w:r>
      <w:r w:rsidRPr="001B48F5">
        <w:rPr>
          <w:rFonts w:ascii="Times New Roman" w:eastAsia="Calibri" w:hAnsi="Times New Roman" w:cs="Times New Roman"/>
          <w:sz w:val="24"/>
          <w:szCs w:val="24"/>
        </w:rPr>
        <w:t xml:space="preserve"> </w:t>
      </w:r>
      <w:r w:rsidR="00A01FA6" w:rsidRPr="001B48F5">
        <w:rPr>
          <w:rFonts w:ascii="Times New Roman" w:eastAsia="Calibri" w:hAnsi="Times New Roman" w:cs="Times New Roman"/>
          <w:sz w:val="24"/>
          <w:szCs w:val="24"/>
        </w:rPr>
        <w:t>kompetenci</w:t>
      </w:r>
      <w:r w:rsidRPr="001B48F5">
        <w:rPr>
          <w:rFonts w:ascii="Times New Roman" w:eastAsia="Calibri" w:hAnsi="Times New Roman" w:cs="Times New Roman"/>
          <w:sz w:val="24"/>
          <w:szCs w:val="24"/>
        </w:rPr>
        <w:t>.</w:t>
      </w:r>
    </w:p>
    <w:p w:rsidR="005C7CBC" w:rsidRPr="001B48F5" w:rsidRDefault="005C7CBC" w:rsidP="005C7CBC">
      <w:pPr>
        <w:numPr>
          <w:ilvl w:val="0"/>
          <w:numId w:val="21"/>
        </w:numPr>
        <w:spacing w:before="240" w:after="0" w:line="360" w:lineRule="auto"/>
        <w:jc w:val="both"/>
        <w:rPr>
          <w:rFonts w:ascii="Times New Roman" w:eastAsia="Calibri" w:hAnsi="Times New Roman" w:cs="Times New Roman"/>
          <w:sz w:val="24"/>
          <w:szCs w:val="24"/>
        </w:rPr>
      </w:pPr>
      <w:r w:rsidRPr="001B48F5">
        <w:rPr>
          <w:rFonts w:ascii="Times New Roman" w:eastAsia="Calibri" w:hAnsi="Times New Roman" w:cs="Times New Roman"/>
          <w:sz w:val="24"/>
          <w:szCs w:val="24"/>
        </w:rPr>
        <w:t xml:space="preserve">19. maijā par audiovizuālo nozari atbildīgie ministri aicināja pēc iespējas drīz pārskatīt </w:t>
      </w:r>
      <w:r w:rsidRPr="001B48F5">
        <w:rPr>
          <w:rFonts w:ascii="Times New Roman" w:eastAsia="Calibri" w:hAnsi="Times New Roman" w:cs="Times New Roman"/>
          <w:b/>
          <w:sz w:val="24"/>
          <w:szCs w:val="24"/>
        </w:rPr>
        <w:t>Audiovizuālo mediju pakalpojumu direktīvu</w:t>
      </w:r>
      <w:r w:rsidRPr="001B48F5">
        <w:rPr>
          <w:rFonts w:ascii="Times New Roman" w:eastAsia="Calibri" w:hAnsi="Times New Roman" w:cs="Times New Roman"/>
          <w:sz w:val="24"/>
          <w:szCs w:val="24"/>
        </w:rPr>
        <w:t xml:space="preserve">, lai nodrošinātu audiovizuālo pakalpojumu un satura kvalitāti Digitālajā </w:t>
      </w:r>
      <w:r w:rsidR="00D12B05" w:rsidRPr="001B48F5">
        <w:rPr>
          <w:rFonts w:ascii="Times New Roman" w:eastAsia="Calibri" w:hAnsi="Times New Roman" w:cs="Times New Roman"/>
          <w:sz w:val="24"/>
          <w:szCs w:val="24"/>
        </w:rPr>
        <w:t>V</w:t>
      </w:r>
      <w:r w:rsidRPr="001B48F5">
        <w:rPr>
          <w:rFonts w:ascii="Times New Roman" w:eastAsia="Calibri" w:hAnsi="Times New Roman" w:cs="Times New Roman"/>
          <w:sz w:val="24"/>
          <w:szCs w:val="24"/>
        </w:rPr>
        <w:t xml:space="preserve">ienotajā tirgū. To ietekmējušas straujās tehnoloģiju un tirgus izmaiņas un ģeopolitiskā situācija. Ministri uzsvēra, ka jāstiprina ES audiovizuālā telpa, izstrādājot efektīvus </w:t>
      </w:r>
      <w:r w:rsidRPr="001B48F5">
        <w:rPr>
          <w:rFonts w:ascii="Times New Roman" w:eastAsia="Calibri" w:hAnsi="Times New Roman" w:cs="Times New Roman"/>
          <w:sz w:val="24"/>
          <w:szCs w:val="24"/>
        </w:rPr>
        <w:lastRenderedPageBreak/>
        <w:t>mehānismus, kas ļautu novērst naida runas, propagandas un dezinformācijas kampaņu izplatību Eiropas mediju telpā. Tostarp, efektīvāk īstenojot jau esošās direktīvas normas, kā arī stiprinot nozari regulējošo neatkarīgo iestāžu spēju ātri reaģēt ārkārtas situācijās un to savstarpējo sadarbību gadījumos, kad tiek aizskartas pamatvērtības un brīvības, vai nopietni apdraudēta nacionālā drošība, sabiedriskā saliedētība un stabilitāte. Tāpat ministri, reaģējot uz Eiropas Komisijas izstrādāto Digitālā vienotā tirgus stratēģiju, sniedza redzējumu par audiovizuālā regulējuma attīstību nākotnē un uzsvēra vajadzību stiprināt nepilngadīgo personu aizsardzību, mediju pratību un Eiropas darbu izplatību.</w:t>
      </w:r>
    </w:p>
    <w:p w:rsidR="005C7CBC" w:rsidRPr="001B48F5" w:rsidRDefault="005C7CBC" w:rsidP="005C7CBC">
      <w:pPr>
        <w:numPr>
          <w:ilvl w:val="0"/>
          <w:numId w:val="21"/>
        </w:numPr>
        <w:spacing w:before="240" w:line="360" w:lineRule="auto"/>
        <w:jc w:val="both"/>
        <w:rPr>
          <w:rFonts w:ascii="Times New Roman" w:hAnsi="Times New Roman"/>
          <w:sz w:val="24"/>
          <w:szCs w:val="24"/>
        </w:rPr>
      </w:pPr>
      <w:r w:rsidRPr="001B48F5">
        <w:rPr>
          <w:rFonts w:ascii="Times New Roman" w:hAnsi="Times New Roman"/>
          <w:sz w:val="24"/>
          <w:szCs w:val="24"/>
        </w:rPr>
        <w:t xml:space="preserve">Savukārt attiecībā uz ES </w:t>
      </w:r>
      <w:r w:rsidRPr="001B48F5">
        <w:rPr>
          <w:rFonts w:ascii="Times New Roman" w:hAnsi="Times New Roman"/>
          <w:b/>
          <w:bCs/>
          <w:sz w:val="24"/>
          <w:szCs w:val="24"/>
        </w:rPr>
        <w:t>autortiesību regulējuma modernizēšanas</w:t>
      </w:r>
      <w:r w:rsidRPr="001B48F5">
        <w:rPr>
          <w:rFonts w:ascii="Times New Roman" w:hAnsi="Times New Roman"/>
          <w:sz w:val="24"/>
          <w:szCs w:val="24"/>
        </w:rPr>
        <w:t xml:space="preserve"> būtisko lomu Digitālā </w:t>
      </w:r>
      <w:r w:rsidR="002E26A8" w:rsidRPr="001B48F5">
        <w:rPr>
          <w:rFonts w:ascii="Times New Roman" w:hAnsi="Times New Roman"/>
          <w:sz w:val="24"/>
          <w:szCs w:val="24"/>
        </w:rPr>
        <w:t>v</w:t>
      </w:r>
      <w:r w:rsidRPr="001B48F5">
        <w:rPr>
          <w:rFonts w:ascii="Times New Roman" w:hAnsi="Times New Roman"/>
          <w:sz w:val="24"/>
          <w:szCs w:val="24"/>
        </w:rPr>
        <w:t>ienotā tirgus pilnveidošanā, ministri uzsvēra nepieciešamību veicināt kvalitatīva satura radīšanu, nodrošinot darbu autoriem un citiem tiesību īpašniekiem atbilstošu atlīdzību, kā arī veicināt kultūru daudzveidību. Vienlaikus ministri atzina nepieciešamību novērst neatbilstošas ģeogrāfiskās bloķēšanas prakses, lai atvieglotu patērētājiem piekļuvi saturam.</w:t>
      </w:r>
    </w:p>
    <w:p w:rsidR="008D16A7" w:rsidRPr="001B48F5" w:rsidRDefault="008D16A7" w:rsidP="007A5202">
      <w:pPr>
        <w:numPr>
          <w:ilvl w:val="0"/>
          <w:numId w:val="21"/>
        </w:numPr>
        <w:spacing w:before="240" w:after="0" w:line="360" w:lineRule="auto"/>
        <w:jc w:val="both"/>
        <w:rPr>
          <w:rFonts w:ascii="Times New Roman" w:eastAsia="Calibri" w:hAnsi="Times New Roman" w:cs="Times New Roman"/>
          <w:sz w:val="24"/>
          <w:szCs w:val="24"/>
        </w:rPr>
      </w:pPr>
      <w:r w:rsidRPr="001B48F5">
        <w:rPr>
          <w:rFonts w:ascii="Times New Roman" w:eastAsia="Calibri" w:hAnsi="Times New Roman" w:cs="Times New Roman"/>
          <w:sz w:val="24"/>
          <w:szCs w:val="24"/>
        </w:rPr>
        <w:t xml:space="preserve">Lai uzsvērtu </w:t>
      </w:r>
      <w:r w:rsidRPr="001B48F5">
        <w:rPr>
          <w:rFonts w:ascii="Times New Roman" w:eastAsia="Calibri" w:hAnsi="Times New Roman" w:cs="Times New Roman"/>
          <w:b/>
          <w:sz w:val="24"/>
          <w:szCs w:val="24"/>
        </w:rPr>
        <w:t>rūpniecības prioritātes</w:t>
      </w:r>
      <w:r w:rsidRPr="001B48F5">
        <w:rPr>
          <w:rFonts w:ascii="Times New Roman" w:eastAsia="Calibri" w:hAnsi="Times New Roman" w:cs="Times New Roman"/>
          <w:sz w:val="24"/>
          <w:szCs w:val="24"/>
        </w:rPr>
        <w:t xml:space="preserve"> Digitālā </w:t>
      </w:r>
      <w:r w:rsidR="002E26A8" w:rsidRPr="001B48F5">
        <w:rPr>
          <w:rFonts w:ascii="Times New Roman" w:eastAsia="Calibri" w:hAnsi="Times New Roman" w:cs="Times New Roman"/>
          <w:sz w:val="24"/>
          <w:szCs w:val="24"/>
        </w:rPr>
        <w:t>v</w:t>
      </w:r>
      <w:r w:rsidRPr="001B48F5">
        <w:rPr>
          <w:rFonts w:ascii="Times New Roman" w:eastAsia="Calibri" w:hAnsi="Times New Roman" w:cs="Times New Roman"/>
          <w:sz w:val="24"/>
          <w:szCs w:val="24"/>
        </w:rPr>
        <w:t xml:space="preserve">ienotā tirgus stratēģijā, </w:t>
      </w:r>
      <w:r w:rsidRPr="001B48F5">
        <w:rPr>
          <w:rFonts w:ascii="Times New Roman" w:eastAsia="Calibri" w:hAnsi="Times New Roman" w:cs="Times New Roman"/>
          <w:sz w:val="24"/>
          <w:szCs w:val="24"/>
        </w:rPr>
        <w:br/>
        <w:t>28.-</w:t>
      </w:r>
      <w:r w:rsidR="00D12B05" w:rsidRPr="001B48F5">
        <w:rPr>
          <w:rFonts w:ascii="Times New Roman" w:eastAsia="Calibri" w:hAnsi="Times New Roman" w:cs="Times New Roman"/>
          <w:sz w:val="24"/>
          <w:szCs w:val="24"/>
        </w:rPr>
        <w:t xml:space="preserve"> </w:t>
      </w:r>
      <w:r w:rsidRPr="001B48F5">
        <w:rPr>
          <w:rFonts w:ascii="Times New Roman" w:eastAsia="Calibri" w:hAnsi="Times New Roman" w:cs="Times New Roman"/>
          <w:sz w:val="24"/>
          <w:szCs w:val="24"/>
        </w:rPr>
        <w:t>29. maija Konkurētspējas padomē tika pieņemti secinājumi par rūpniecības digitālo pārveidi. Tos Eiropas Komisija varēs izmantot kā ceļvedi rūpniecības konkurētspējas digitālo aspektu stiprināšanai. Secinājumos akcentēti tādi rūpniecības izaugsmei būtiski jautājumi kā rūpniecības un uzņēmējdarbības digitālās pārveides potenciāls ES konkurētspējas un jaunu darba vietu radīšanā; nepieciešamība pēc vienkārša un paredzama ES regulējuma, kas veicinātu rūpniecības digitalizāciju, uzņēmumu darbību digitālajā vidē un pārrobežu e-komerciju; ciešāka sadarbība starp ES dalībvalstīm un labās prakses apmaiņa; digitālo tehnoloģiju un risinājumu savietojamība, t.sk. vienoti standarti; jaunu digitālo uzņēmumu (</w:t>
      </w:r>
      <w:r w:rsidRPr="001B48F5">
        <w:rPr>
          <w:rFonts w:ascii="Times New Roman" w:eastAsia="Calibri" w:hAnsi="Times New Roman" w:cs="Times New Roman"/>
          <w:i/>
          <w:sz w:val="24"/>
          <w:szCs w:val="24"/>
        </w:rPr>
        <w:t>start-ups</w:t>
      </w:r>
      <w:r w:rsidRPr="001B48F5">
        <w:rPr>
          <w:rFonts w:ascii="Times New Roman" w:eastAsia="Calibri" w:hAnsi="Times New Roman" w:cs="Times New Roman"/>
          <w:sz w:val="24"/>
          <w:szCs w:val="24"/>
        </w:rPr>
        <w:t xml:space="preserve">) rašanās ES un to tālāka izaugsme, t.sk. piemērota finansējuma pieejamība; atbilstošu prasmju attīstīšana un specifisku, pieprasītu informāciju un komunikāciju tehnoloģiju profesionāļu pieejamība; pētniecības un inovācijas potenciāla atraisīšana digitālo risinājumu izpētei, izstrādei un ieviešanai tirgū; līdzsvars starp digitālo datu izmantošanu un aizsardzību, kā arī uzticēšanās </w:t>
      </w:r>
      <w:r w:rsidRPr="001B48F5">
        <w:rPr>
          <w:rFonts w:ascii="Times New Roman" w:eastAsia="Calibri" w:hAnsi="Times New Roman" w:cs="Times New Roman"/>
          <w:sz w:val="24"/>
          <w:szCs w:val="24"/>
        </w:rPr>
        <w:lastRenderedPageBreak/>
        <w:t>digitālās vides risinājumiem. Savukārt par pētniecību atbildīgie ministri diskutēja</w:t>
      </w:r>
      <w:r w:rsidRPr="001B48F5">
        <w:rPr>
          <w:rStyle w:val="FootnoteReference"/>
          <w:rFonts w:ascii="Times New Roman" w:eastAsia="Calibri" w:hAnsi="Times New Roman" w:cs="Times New Roman"/>
          <w:sz w:val="24"/>
          <w:szCs w:val="24"/>
        </w:rPr>
        <w:footnoteReference w:id="36"/>
      </w:r>
      <w:r w:rsidRPr="001B48F5">
        <w:rPr>
          <w:rFonts w:ascii="Times New Roman" w:eastAsia="Calibri" w:hAnsi="Times New Roman" w:cs="Times New Roman"/>
          <w:sz w:val="24"/>
          <w:szCs w:val="24"/>
        </w:rPr>
        <w:t xml:space="preserve"> par virzību uz </w:t>
      </w:r>
      <w:r w:rsidRPr="001B48F5">
        <w:rPr>
          <w:rFonts w:ascii="Times New Roman" w:eastAsia="Calibri" w:hAnsi="Times New Roman" w:cs="Times New Roman"/>
          <w:b/>
          <w:sz w:val="24"/>
          <w:szCs w:val="24"/>
        </w:rPr>
        <w:t xml:space="preserve">atvērtu un izcilu Eiropas zinātni, </w:t>
      </w:r>
      <w:r w:rsidRPr="001B48F5">
        <w:rPr>
          <w:rFonts w:ascii="Times New Roman" w:eastAsia="Calibri" w:hAnsi="Times New Roman" w:cs="Times New Roman"/>
          <w:sz w:val="24"/>
          <w:szCs w:val="24"/>
        </w:rPr>
        <w:t>kā arī digitālo tehnoloģiju ietekmi uz zinātnisko pētniecību</w:t>
      </w:r>
      <w:r w:rsidRPr="001B48F5">
        <w:rPr>
          <w:rFonts w:ascii="Times New Roman" w:eastAsia="Calibri" w:hAnsi="Times New Roman" w:cs="Times New Roman"/>
          <w:b/>
          <w:sz w:val="24"/>
          <w:szCs w:val="24"/>
        </w:rPr>
        <w:t>.</w:t>
      </w:r>
    </w:p>
    <w:p w:rsidR="00B9718A" w:rsidRPr="001B48F5" w:rsidRDefault="00A01FA6" w:rsidP="007A5202">
      <w:pPr>
        <w:numPr>
          <w:ilvl w:val="0"/>
          <w:numId w:val="21"/>
        </w:numPr>
        <w:spacing w:before="240" w:after="0" w:line="360" w:lineRule="auto"/>
        <w:jc w:val="both"/>
        <w:rPr>
          <w:rFonts w:ascii="Times New Roman" w:eastAsia="Calibri" w:hAnsi="Times New Roman" w:cs="Times New Roman"/>
          <w:sz w:val="24"/>
          <w:szCs w:val="24"/>
        </w:rPr>
      </w:pPr>
      <w:r w:rsidRPr="001B48F5">
        <w:rPr>
          <w:rFonts w:ascii="Times New Roman" w:eastAsia="Calibri" w:hAnsi="Times New Roman" w:cs="Times New Roman"/>
          <w:sz w:val="24"/>
          <w:szCs w:val="24"/>
        </w:rPr>
        <w:t xml:space="preserve">Savukārt Konkurētspējas padomes pieņemtajos secinājumos par </w:t>
      </w:r>
      <w:r w:rsidRPr="001B48F5">
        <w:rPr>
          <w:rFonts w:ascii="Times New Roman" w:eastAsia="Calibri" w:hAnsi="Times New Roman" w:cs="Times New Roman"/>
          <w:b/>
          <w:sz w:val="24"/>
          <w:szCs w:val="24"/>
        </w:rPr>
        <w:t>atvērtu, intensīvas datplūsmas un tīklā saslēgtu pētniecību</w:t>
      </w:r>
      <w:r w:rsidRPr="001B48F5">
        <w:rPr>
          <w:rFonts w:ascii="Times New Roman" w:eastAsia="Calibri" w:hAnsi="Times New Roman" w:cs="Times New Roman"/>
          <w:sz w:val="24"/>
          <w:szCs w:val="24"/>
        </w:rPr>
        <w:t xml:space="preserve"> kā ātrākas un plašākas inovācijas virzītājspēku dalībvalstis no jauna apstiprin</w:t>
      </w:r>
      <w:r w:rsidR="00DD7A10" w:rsidRPr="001B48F5">
        <w:rPr>
          <w:rFonts w:ascii="Times New Roman" w:eastAsia="Calibri" w:hAnsi="Times New Roman" w:cs="Times New Roman"/>
          <w:sz w:val="24"/>
          <w:szCs w:val="24"/>
        </w:rPr>
        <w:t>āj</w:t>
      </w:r>
      <w:r w:rsidRPr="001B48F5">
        <w:rPr>
          <w:rFonts w:ascii="Times New Roman" w:eastAsia="Calibri" w:hAnsi="Times New Roman" w:cs="Times New Roman"/>
          <w:sz w:val="24"/>
          <w:szCs w:val="24"/>
        </w:rPr>
        <w:t xml:space="preserve">a politisko atbalstu labākiem ietvara nosacījumiem uz datiem balstītai inovācijai, </w:t>
      </w:r>
      <w:r w:rsidR="00427896" w:rsidRPr="001B48F5">
        <w:rPr>
          <w:rFonts w:ascii="Times New Roman" w:eastAsia="Calibri" w:hAnsi="Times New Roman" w:cs="Times New Roman"/>
          <w:sz w:val="24"/>
          <w:szCs w:val="24"/>
        </w:rPr>
        <w:t>ņemot vērā pētniecības vajadzības</w:t>
      </w:r>
      <w:r w:rsidR="00DE4DD2" w:rsidRPr="001B48F5">
        <w:rPr>
          <w:rFonts w:ascii="Times New Roman" w:eastAsia="Calibri" w:hAnsi="Times New Roman" w:cs="Times New Roman"/>
          <w:sz w:val="24"/>
          <w:szCs w:val="24"/>
        </w:rPr>
        <w:t xml:space="preserve">. Ministri </w:t>
      </w:r>
      <w:r w:rsidRPr="001B48F5">
        <w:rPr>
          <w:rFonts w:ascii="Times New Roman" w:eastAsia="Calibri" w:hAnsi="Times New Roman" w:cs="Times New Roman"/>
          <w:sz w:val="24"/>
          <w:szCs w:val="24"/>
        </w:rPr>
        <w:t>atz</w:t>
      </w:r>
      <w:r w:rsidR="00DD7A10" w:rsidRPr="001B48F5">
        <w:rPr>
          <w:rFonts w:ascii="Times New Roman" w:eastAsia="Calibri" w:hAnsi="Times New Roman" w:cs="Times New Roman"/>
          <w:sz w:val="24"/>
          <w:szCs w:val="24"/>
        </w:rPr>
        <w:t>ina</w:t>
      </w:r>
      <w:r w:rsidRPr="001B48F5">
        <w:rPr>
          <w:rFonts w:ascii="Times New Roman" w:eastAsia="Calibri" w:hAnsi="Times New Roman" w:cs="Times New Roman"/>
          <w:sz w:val="24"/>
          <w:szCs w:val="24"/>
        </w:rPr>
        <w:t xml:space="preserve"> datus par nozares digitālās pārveides, uzņēmējdarbības, jaunu uzņēmējdarbības modeļu, ideju un inovatīvu jaunizveidotu uzņēmumu (</w:t>
      </w:r>
      <w:r w:rsidRPr="001B48F5">
        <w:rPr>
          <w:rFonts w:ascii="Times New Roman" w:eastAsia="Calibri" w:hAnsi="Times New Roman" w:cs="Times New Roman"/>
          <w:i/>
          <w:sz w:val="24"/>
          <w:szCs w:val="24"/>
        </w:rPr>
        <w:t>start – ups)</w:t>
      </w:r>
      <w:r w:rsidRPr="001B48F5">
        <w:rPr>
          <w:rFonts w:ascii="Times New Roman" w:eastAsia="Calibri" w:hAnsi="Times New Roman" w:cs="Times New Roman"/>
          <w:sz w:val="24"/>
          <w:szCs w:val="24"/>
        </w:rPr>
        <w:t xml:space="preserve"> attīstības dzinuli.</w:t>
      </w:r>
      <w:r w:rsidRPr="001B48F5">
        <w:rPr>
          <w:szCs w:val="24"/>
        </w:rPr>
        <w:t xml:space="preserve"> </w:t>
      </w:r>
      <w:r w:rsidRPr="001B48F5">
        <w:rPr>
          <w:rFonts w:ascii="Times New Roman" w:hAnsi="Times New Roman" w:cs="Times New Roman"/>
          <w:sz w:val="24"/>
          <w:szCs w:val="24"/>
        </w:rPr>
        <w:t>Ņemot vērā pieaugošo atbalstu atklātai piekļuvei publiski finansētas pētniecības publikācijām un pamatdatiem, ministri uzs</w:t>
      </w:r>
      <w:r w:rsidR="00DD7A10" w:rsidRPr="001B48F5">
        <w:rPr>
          <w:rFonts w:ascii="Times New Roman" w:hAnsi="Times New Roman" w:cs="Times New Roman"/>
          <w:sz w:val="24"/>
          <w:szCs w:val="24"/>
        </w:rPr>
        <w:t>vēra</w:t>
      </w:r>
      <w:r w:rsidRPr="001B48F5">
        <w:rPr>
          <w:rFonts w:ascii="Times New Roman" w:hAnsi="Times New Roman" w:cs="Times New Roman"/>
          <w:sz w:val="24"/>
          <w:szCs w:val="24"/>
        </w:rPr>
        <w:t xml:space="preserve"> nepieciešamību pēc atbilstošas datu apmaiņas, izmantošanas, atkalizmantošanas un savietojamības, kas balstīta uz vienotiem standartiem</w:t>
      </w:r>
      <w:r w:rsidR="00427896" w:rsidRPr="001B48F5">
        <w:rPr>
          <w:rFonts w:ascii="Times New Roman" w:hAnsi="Times New Roman" w:cs="Times New Roman"/>
          <w:sz w:val="24"/>
          <w:szCs w:val="24"/>
        </w:rPr>
        <w:t>. Tāpat ministri atz</w:t>
      </w:r>
      <w:r w:rsidR="00DD7A10" w:rsidRPr="001B48F5">
        <w:rPr>
          <w:rFonts w:ascii="Times New Roman" w:hAnsi="Times New Roman" w:cs="Times New Roman"/>
          <w:sz w:val="24"/>
          <w:szCs w:val="24"/>
        </w:rPr>
        <w:t>ina</w:t>
      </w:r>
      <w:r w:rsidR="00427896" w:rsidRPr="001B48F5">
        <w:rPr>
          <w:rFonts w:ascii="Times New Roman" w:hAnsi="Times New Roman" w:cs="Times New Roman"/>
          <w:sz w:val="24"/>
          <w:szCs w:val="24"/>
        </w:rPr>
        <w:t xml:space="preserve"> nepieciešamību apsvērt pašreizējos zinātnes rādītājus, kā arī stimulus pētniekiem publicēt rakstus un datus, izmantojot atvērtu pieeju, kā arī uzsver nepieciešamību uzlabot ES pētnieku kopienas prasmes darbam ar datiem</w:t>
      </w:r>
      <w:r w:rsidRPr="001B48F5">
        <w:rPr>
          <w:rFonts w:ascii="Times New Roman" w:hAnsi="Times New Roman" w:cs="Times New Roman"/>
          <w:sz w:val="24"/>
          <w:szCs w:val="24"/>
        </w:rPr>
        <w:t xml:space="preserve">. </w:t>
      </w:r>
      <w:r w:rsidR="00DE4DD2" w:rsidRPr="001B48F5">
        <w:rPr>
          <w:rFonts w:ascii="Times New Roman" w:hAnsi="Times New Roman" w:cs="Times New Roman"/>
          <w:sz w:val="24"/>
          <w:szCs w:val="24"/>
        </w:rPr>
        <w:t>A</w:t>
      </w:r>
      <w:r w:rsidRPr="001B48F5">
        <w:rPr>
          <w:rFonts w:ascii="Times New Roman" w:eastAsia="Calibri" w:hAnsi="Times New Roman" w:cs="Times New Roman"/>
          <w:sz w:val="24"/>
          <w:szCs w:val="24"/>
        </w:rPr>
        <w:t xml:space="preserve">kcentējot pētniecību un inovāciju nozīmi Digitālā vienotā tirgus stratēģijā, ministri mudina palielināt investīcijas pētniecībā un inovācijās informāciju un komunikāciju tehnoloģiju jomā. </w:t>
      </w:r>
    </w:p>
    <w:p w:rsidR="00B9718A" w:rsidRPr="001B48F5" w:rsidRDefault="00B9718A" w:rsidP="007A5202">
      <w:pPr>
        <w:numPr>
          <w:ilvl w:val="0"/>
          <w:numId w:val="21"/>
        </w:numPr>
        <w:spacing w:before="240" w:after="0" w:line="360" w:lineRule="auto"/>
        <w:jc w:val="both"/>
        <w:rPr>
          <w:rFonts w:ascii="Times New Roman" w:eastAsia="Calibri" w:hAnsi="Times New Roman" w:cs="Times New Roman"/>
          <w:sz w:val="24"/>
          <w:szCs w:val="24"/>
        </w:rPr>
      </w:pPr>
      <w:r w:rsidRPr="001B48F5">
        <w:rPr>
          <w:rFonts w:ascii="Times New Roman" w:hAnsi="Times New Roman"/>
          <w:sz w:val="24"/>
          <w:szCs w:val="24"/>
        </w:rPr>
        <w:t xml:space="preserve">12. jūnija Telesakaru padomes politiskajās diskusijās par Digitālā vienotā tirgus stratēģijas piedāvātajiem pasākumiem telesakaru, kiberdrošības un e-pārvaldības jomās ministri kā vissvarīgākos jautājumus Digitālā vienotā tirgus pabeigšanai uzsvēra </w:t>
      </w:r>
      <w:r w:rsidRPr="001B48F5">
        <w:rPr>
          <w:rFonts w:ascii="Times New Roman" w:hAnsi="Times New Roman"/>
          <w:b/>
          <w:bCs/>
          <w:sz w:val="24"/>
          <w:szCs w:val="24"/>
        </w:rPr>
        <w:t>nepieciešamību atbalstīt jaunizveidotos uzņēmumus (</w:t>
      </w:r>
      <w:r w:rsidRPr="001B48F5">
        <w:rPr>
          <w:rFonts w:ascii="Times New Roman" w:hAnsi="Times New Roman"/>
          <w:b/>
          <w:bCs/>
          <w:i/>
          <w:sz w:val="24"/>
          <w:szCs w:val="24"/>
        </w:rPr>
        <w:t>start–ups</w:t>
      </w:r>
      <w:r w:rsidRPr="001B48F5">
        <w:rPr>
          <w:rFonts w:ascii="Times New Roman" w:hAnsi="Times New Roman"/>
          <w:b/>
          <w:bCs/>
          <w:sz w:val="24"/>
          <w:szCs w:val="24"/>
        </w:rPr>
        <w:t>) un mazos un vidējos uzņēmumus</w:t>
      </w:r>
      <w:r w:rsidRPr="001B48F5">
        <w:rPr>
          <w:rFonts w:ascii="Times New Roman" w:hAnsi="Times New Roman"/>
          <w:sz w:val="24"/>
          <w:szCs w:val="24"/>
        </w:rPr>
        <w:t xml:space="preserve"> un piedāvāt tiem iespēju augt un gūt labumu no </w:t>
      </w:r>
      <w:r w:rsidR="00EB4B9A" w:rsidRPr="001B48F5">
        <w:rPr>
          <w:rFonts w:ascii="Times New Roman" w:hAnsi="Times New Roman"/>
          <w:sz w:val="24"/>
          <w:szCs w:val="24"/>
        </w:rPr>
        <w:t>V</w:t>
      </w:r>
      <w:r w:rsidRPr="001B48F5">
        <w:rPr>
          <w:rFonts w:ascii="Times New Roman" w:hAnsi="Times New Roman"/>
          <w:sz w:val="24"/>
          <w:szCs w:val="24"/>
        </w:rPr>
        <w:t xml:space="preserve">ienotā tirgus, </w:t>
      </w:r>
      <w:r w:rsidRPr="001B48F5">
        <w:rPr>
          <w:rFonts w:ascii="Times New Roman" w:hAnsi="Times New Roman"/>
          <w:b/>
          <w:bCs/>
          <w:sz w:val="24"/>
          <w:szCs w:val="24"/>
        </w:rPr>
        <w:t>investīcijas infrastruktūrā</w:t>
      </w:r>
      <w:r w:rsidRPr="001B48F5">
        <w:rPr>
          <w:rFonts w:ascii="Times New Roman" w:hAnsi="Times New Roman"/>
          <w:sz w:val="24"/>
          <w:szCs w:val="24"/>
        </w:rPr>
        <w:t xml:space="preserve">, kas ir priekšnoteikums efektīvai tirgus funkcionēšanai, </w:t>
      </w:r>
      <w:r w:rsidRPr="001B48F5">
        <w:rPr>
          <w:rFonts w:ascii="Times New Roman" w:hAnsi="Times New Roman"/>
          <w:b/>
          <w:bCs/>
          <w:sz w:val="24"/>
          <w:szCs w:val="24"/>
        </w:rPr>
        <w:t>digitālo prasmju uzlabošanas nozīmi un digitālās iekļaušanas sekmēšanu</w:t>
      </w:r>
      <w:r w:rsidRPr="001B48F5">
        <w:rPr>
          <w:rFonts w:ascii="Times New Roman" w:hAnsi="Times New Roman"/>
          <w:sz w:val="24"/>
          <w:szCs w:val="24"/>
        </w:rPr>
        <w:t>.</w:t>
      </w:r>
      <w:r w:rsidRPr="001B48F5">
        <w:rPr>
          <w:rFonts w:ascii="Times New Roman" w:eastAsia="Calibri" w:hAnsi="Times New Roman" w:cs="Times New Roman"/>
          <w:sz w:val="24"/>
          <w:szCs w:val="24"/>
        </w:rPr>
        <w:t xml:space="preserve"> </w:t>
      </w:r>
      <w:r w:rsidRPr="001B48F5">
        <w:rPr>
          <w:rFonts w:ascii="Times New Roman" w:hAnsi="Times New Roman"/>
          <w:sz w:val="24"/>
          <w:szCs w:val="24"/>
        </w:rPr>
        <w:t xml:space="preserve">Tāpat ministri atzīmēja tādus jautājumus kā telesakaru noteikumu pārskatīšanas nepieciešamība, e-pārvaldības un patērētāju aizsardzības sekmēšana, pasta sūtījumu piegāde, lielie dati, mākoņdatošana, standarti un savstarpējā </w:t>
      </w:r>
      <w:r w:rsidRPr="001B48F5">
        <w:rPr>
          <w:rFonts w:ascii="Times New Roman" w:hAnsi="Times New Roman"/>
          <w:sz w:val="24"/>
          <w:szCs w:val="24"/>
        </w:rPr>
        <w:lastRenderedPageBreak/>
        <w:t xml:space="preserve">savietojamība, kā arī kiberdrošība. Kopumā ministri bija vienisprātis, ka jārisina ģeogrāfiskās bloķēšanas un autortiesību jautājumi. </w:t>
      </w:r>
    </w:p>
    <w:p w:rsidR="00CD3A9F" w:rsidRPr="001B48F5" w:rsidRDefault="00DE4DD2" w:rsidP="00314D05">
      <w:pPr>
        <w:numPr>
          <w:ilvl w:val="0"/>
          <w:numId w:val="9"/>
        </w:numPr>
        <w:spacing w:before="240" w:after="0" w:line="360" w:lineRule="auto"/>
        <w:ind w:left="284" w:hanging="284"/>
        <w:jc w:val="both"/>
        <w:rPr>
          <w:rFonts w:ascii="Times New Roman" w:eastAsia="Calibri" w:hAnsi="Times New Roman" w:cs="Times New Roman"/>
          <w:bCs/>
          <w:sz w:val="24"/>
          <w:szCs w:val="24"/>
        </w:rPr>
      </w:pPr>
      <w:r w:rsidRPr="001B48F5">
        <w:rPr>
          <w:rFonts w:ascii="Times New Roman" w:eastAsia="Calibri" w:hAnsi="Times New Roman" w:cs="Times New Roman"/>
          <w:bCs/>
          <w:sz w:val="24"/>
          <w:szCs w:val="24"/>
        </w:rPr>
        <w:t>Lai sniegtu ieguldījumu 25.</w:t>
      </w:r>
      <w:r w:rsidR="009D06A9" w:rsidRPr="001B48F5">
        <w:rPr>
          <w:rFonts w:ascii="Times New Roman" w:eastAsia="Calibri" w:hAnsi="Times New Roman" w:cs="Times New Roman"/>
          <w:bCs/>
          <w:sz w:val="24"/>
          <w:szCs w:val="24"/>
        </w:rPr>
        <w:t xml:space="preserve">- </w:t>
      </w:r>
      <w:r w:rsidRPr="001B48F5">
        <w:rPr>
          <w:rFonts w:ascii="Times New Roman" w:eastAsia="Calibri" w:hAnsi="Times New Roman" w:cs="Times New Roman"/>
          <w:bCs/>
          <w:sz w:val="24"/>
          <w:szCs w:val="24"/>
        </w:rPr>
        <w:t>26.</w:t>
      </w:r>
      <w:r w:rsidR="00FE1A58" w:rsidRPr="001B48F5">
        <w:rPr>
          <w:rFonts w:ascii="Times New Roman" w:eastAsia="Calibri" w:hAnsi="Times New Roman" w:cs="Times New Roman"/>
          <w:bCs/>
          <w:sz w:val="24"/>
          <w:szCs w:val="24"/>
        </w:rPr>
        <w:t xml:space="preserve"> </w:t>
      </w:r>
      <w:r w:rsidRPr="001B48F5">
        <w:rPr>
          <w:rFonts w:ascii="Times New Roman" w:eastAsia="Calibri" w:hAnsi="Times New Roman" w:cs="Times New Roman"/>
          <w:bCs/>
          <w:sz w:val="24"/>
          <w:szCs w:val="24"/>
        </w:rPr>
        <w:t>jūnija Eiropadomes sagatavošanā un gūtu tālākas vadlīnijas turpmākam darbam pie Digitālā vienotā tirgus stratēģijas ieviešanas, Latvijas prezidentūra i</w:t>
      </w:r>
      <w:r w:rsidR="005A701E" w:rsidRPr="001B48F5">
        <w:rPr>
          <w:rFonts w:ascii="Times New Roman" w:eastAsia="Calibri" w:hAnsi="Times New Roman" w:cs="Times New Roman"/>
          <w:bCs/>
          <w:sz w:val="24"/>
          <w:szCs w:val="24"/>
        </w:rPr>
        <w:t>epriekšminēto nozaru padomju politisk</w:t>
      </w:r>
      <w:r w:rsidRPr="001B48F5">
        <w:rPr>
          <w:rFonts w:ascii="Times New Roman" w:eastAsia="Calibri" w:hAnsi="Times New Roman" w:cs="Times New Roman"/>
          <w:bCs/>
          <w:sz w:val="24"/>
          <w:szCs w:val="24"/>
        </w:rPr>
        <w:t>ajās diskusijās un pieņemtajos secinājumos identificētos</w:t>
      </w:r>
      <w:r w:rsidR="005A701E" w:rsidRPr="001B48F5">
        <w:rPr>
          <w:rFonts w:ascii="Times New Roman" w:eastAsia="Calibri" w:hAnsi="Times New Roman" w:cs="Times New Roman"/>
          <w:bCs/>
          <w:sz w:val="24"/>
          <w:szCs w:val="24"/>
        </w:rPr>
        <w:t xml:space="preserve"> </w:t>
      </w:r>
      <w:r w:rsidRPr="001B48F5">
        <w:rPr>
          <w:rFonts w:ascii="Times New Roman" w:eastAsia="Calibri" w:hAnsi="Times New Roman" w:cs="Times New Roman"/>
          <w:bCs/>
          <w:sz w:val="24"/>
          <w:szCs w:val="24"/>
        </w:rPr>
        <w:t xml:space="preserve">galvenos </w:t>
      </w:r>
      <w:r w:rsidR="005A701E" w:rsidRPr="001B48F5">
        <w:rPr>
          <w:rFonts w:ascii="Times New Roman" w:eastAsia="Calibri" w:hAnsi="Times New Roman" w:cs="Times New Roman"/>
          <w:bCs/>
          <w:sz w:val="24"/>
          <w:szCs w:val="24"/>
        </w:rPr>
        <w:t>Digitālā vienotā tirgus stratēģijas elementus</w:t>
      </w:r>
      <w:r w:rsidRPr="001B48F5">
        <w:rPr>
          <w:rFonts w:ascii="Times New Roman" w:eastAsia="Calibri" w:hAnsi="Times New Roman" w:cs="Times New Roman"/>
          <w:bCs/>
          <w:sz w:val="24"/>
          <w:szCs w:val="24"/>
        </w:rPr>
        <w:t xml:space="preserve"> </w:t>
      </w:r>
      <w:r w:rsidR="00CD3A9F" w:rsidRPr="001B48F5">
        <w:rPr>
          <w:rFonts w:ascii="Times New Roman" w:eastAsia="Calibri" w:hAnsi="Times New Roman" w:cs="Times New Roman"/>
          <w:bCs/>
          <w:sz w:val="24"/>
          <w:szCs w:val="24"/>
        </w:rPr>
        <w:t>apkopoja</w:t>
      </w:r>
      <w:r w:rsidRPr="001B48F5">
        <w:rPr>
          <w:rFonts w:ascii="Times New Roman" w:eastAsia="Calibri" w:hAnsi="Times New Roman" w:cs="Times New Roman"/>
          <w:bCs/>
          <w:sz w:val="24"/>
          <w:szCs w:val="24"/>
        </w:rPr>
        <w:t xml:space="preserve"> prezidentūras vēstulē Eiropadomes priekšsēdētājam. </w:t>
      </w:r>
    </w:p>
    <w:p w:rsidR="00DF7B89" w:rsidRPr="001B48F5" w:rsidRDefault="00DF7B89" w:rsidP="0016311C">
      <w:pPr>
        <w:pStyle w:val="ListParagraph"/>
        <w:numPr>
          <w:ilvl w:val="0"/>
          <w:numId w:val="9"/>
        </w:numPr>
        <w:spacing w:before="120" w:after="120" w:line="360" w:lineRule="auto"/>
        <w:ind w:left="284" w:hanging="426"/>
        <w:rPr>
          <w:szCs w:val="24"/>
        </w:rPr>
      </w:pPr>
      <w:r w:rsidRPr="001B48F5">
        <w:rPr>
          <w:szCs w:val="24"/>
        </w:rPr>
        <w:t>Eiropas Savienības valstu un valdību vadītāji bija vienisprātis, ka turpmākam darbam pie Digitālā vienotā tirgus stratēģijas ieviešanas ir jābūt vērstam uz atlikušo šķēršļu brīvai preču un pakalpojumu kustībai tiešsaistē novēršanu un nepamatotas diskriminācijas, kuras pamatā ir ģeogrāfiskā atrašanās vieta, risināšanu; ar autortiesībām aizsargātā tiešsaistes materiāla pārnesamības nodrošināšanu un pārrobežu piekļuves atvieglošanu; efektīvu investīciju instrumentu nodrošināšanu un inovāciju vides uzlabošanu, jo īpaši maziem un vidējiem uzņēmumiem un jaunizveidotiem uzņēmumiem (</w:t>
      </w:r>
      <w:r w:rsidRPr="001B48F5">
        <w:rPr>
          <w:i/>
          <w:iCs/>
          <w:szCs w:val="24"/>
        </w:rPr>
        <w:t>start–ups</w:t>
      </w:r>
      <w:r w:rsidRPr="001B48F5">
        <w:rPr>
          <w:szCs w:val="24"/>
        </w:rPr>
        <w:t xml:space="preserve">); galveno informāciju un komunikāciju tehnoloģiju standartizācijas prioritāšu apzināšanu un izstrādāšanu; </w:t>
      </w:r>
      <w:r w:rsidR="0016311C" w:rsidRPr="001B48F5">
        <w:rPr>
          <w:szCs w:val="24"/>
        </w:rPr>
        <w:t xml:space="preserve">brīvas </w:t>
      </w:r>
      <w:r w:rsidRPr="001B48F5">
        <w:rPr>
          <w:szCs w:val="24"/>
        </w:rPr>
        <w:t>datu plūsmas nodrošināšanu; tiešsaistes platformu un starpnieku lomas izvērtēšanu; digitālo prasmju uzlabošanu un e-pārvaldes uzlabošanu.</w:t>
      </w:r>
    </w:p>
    <w:p w:rsidR="009B3E09" w:rsidRPr="001B48F5" w:rsidRDefault="009B3E09" w:rsidP="00CB50FB">
      <w:pPr>
        <w:keepNext/>
        <w:keepLines/>
        <w:spacing w:before="240" w:after="0" w:line="360" w:lineRule="auto"/>
        <w:outlineLvl w:val="1"/>
        <w:rPr>
          <w:rFonts w:ascii="Times New Roman" w:eastAsiaTheme="majorEastAsia" w:hAnsi="Times New Roman" w:cs="Times New Roman"/>
          <w:bCs/>
          <w:i/>
          <w:sz w:val="24"/>
          <w:szCs w:val="24"/>
        </w:rPr>
      </w:pPr>
    </w:p>
    <w:p w:rsidR="005A701E" w:rsidRPr="001B48F5" w:rsidRDefault="002F5788" w:rsidP="00CB50FB">
      <w:pPr>
        <w:keepNext/>
        <w:keepLines/>
        <w:spacing w:before="240" w:after="0" w:line="360" w:lineRule="auto"/>
        <w:outlineLvl w:val="1"/>
        <w:rPr>
          <w:rFonts w:ascii="Times New Roman" w:eastAsiaTheme="majorEastAsia" w:hAnsi="Times New Roman" w:cs="Times New Roman"/>
          <w:bCs/>
          <w:i/>
          <w:sz w:val="24"/>
          <w:szCs w:val="24"/>
        </w:rPr>
      </w:pPr>
      <w:bookmarkStart w:id="44" w:name="_Toc423425180"/>
      <w:r w:rsidRPr="001B48F5">
        <w:rPr>
          <w:rFonts w:ascii="Times New Roman" w:eastAsiaTheme="majorEastAsia" w:hAnsi="Times New Roman" w:cs="Times New Roman"/>
          <w:bCs/>
          <w:i/>
          <w:sz w:val="24"/>
          <w:szCs w:val="24"/>
        </w:rPr>
        <w:t xml:space="preserve">Digitālā </w:t>
      </w:r>
      <w:r w:rsidR="002E26A8" w:rsidRPr="001B48F5">
        <w:rPr>
          <w:rFonts w:ascii="Times New Roman" w:eastAsiaTheme="majorEastAsia" w:hAnsi="Times New Roman" w:cs="Times New Roman"/>
          <w:bCs/>
          <w:i/>
          <w:sz w:val="24"/>
          <w:szCs w:val="24"/>
        </w:rPr>
        <w:t>v</w:t>
      </w:r>
      <w:r w:rsidR="005A701E" w:rsidRPr="001B48F5">
        <w:rPr>
          <w:rFonts w:ascii="Times New Roman" w:eastAsiaTheme="majorEastAsia" w:hAnsi="Times New Roman" w:cs="Times New Roman"/>
          <w:bCs/>
          <w:i/>
          <w:sz w:val="24"/>
          <w:szCs w:val="24"/>
        </w:rPr>
        <w:t>ienotā tirgus tiesību aktu priekšlikumi</w:t>
      </w:r>
      <w:bookmarkEnd w:id="44"/>
    </w:p>
    <w:p w:rsidR="001F0798" w:rsidRPr="001B48F5" w:rsidRDefault="005A701E" w:rsidP="00314D05">
      <w:pPr>
        <w:numPr>
          <w:ilvl w:val="0"/>
          <w:numId w:val="9"/>
        </w:numPr>
        <w:spacing w:before="240" w:after="0" w:line="360" w:lineRule="auto"/>
        <w:ind w:left="284" w:hanging="284"/>
        <w:jc w:val="both"/>
        <w:rPr>
          <w:rFonts w:ascii="Times New Roman" w:hAnsi="Times New Roman" w:cs="Times New Roman"/>
          <w:sz w:val="24"/>
          <w:szCs w:val="24"/>
        </w:rPr>
      </w:pPr>
      <w:r w:rsidRPr="001B48F5">
        <w:rPr>
          <w:rFonts w:ascii="Times New Roman" w:hAnsi="Times New Roman" w:cs="Times New Roman"/>
          <w:sz w:val="24"/>
          <w:szCs w:val="24"/>
        </w:rPr>
        <w:t xml:space="preserve">Latvijas prezidentūra turpināja iepriekšējo prezidentūru aizsākto darbu pie vairākiem </w:t>
      </w:r>
      <w:r w:rsidRPr="001B48F5">
        <w:rPr>
          <w:rFonts w:ascii="Times New Roman" w:hAnsi="Times New Roman" w:cs="Times New Roman"/>
          <w:b/>
          <w:sz w:val="24"/>
          <w:szCs w:val="24"/>
        </w:rPr>
        <w:t>Digitālā vienotā tirgus</w:t>
      </w:r>
      <w:r w:rsidRPr="001B48F5">
        <w:rPr>
          <w:rFonts w:ascii="Times New Roman" w:hAnsi="Times New Roman" w:cs="Times New Roman"/>
          <w:sz w:val="24"/>
          <w:szCs w:val="24"/>
        </w:rPr>
        <w:t xml:space="preserve"> izveidei būtiskiem tiesību aktu priekšlikumiem. Intensīvi strādā</w:t>
      </w:r>
      <w:r w:rsidR="00226AD8" w:rsidRPr="001B48F5">
        <w:rPr>
          <w:rFonts w:ascii="Times New Roman" w:hAnsi="Times New Roman" w:cs="Times New Roman"/>
          <w:sz w:val="24"/>
          <w:szCs w:val="24"/>
        </w:rPr>
        <w:t>jām</w:t>
      </w:r>
      <w:r w:rsidRPr="001B48F5">
        <w:rPr>
          <w:rFonts w:ascii="Times New Roman" w:hAnsi="Times New Roman" w:cs="Times New Roman"/>
          <w:sz w:val="24"/>
          <w:szCs w:val="24"/>
        </w:rPr>
        <w:t xml:space="preserve"> pie prioritārajiem un vienlaikus sensitīviem Telesakaru vienotā tirgus, Datu aizsardzības un Tīklu un informācijas drošības priekšlikumiem. </w:t>
      </w:r>
    </w:p>
    <w:p w:rsidR="0086108E" w:rsidRPr="001B48F5" w:rsidRDefault="0086108E" w:rsidP="0086108E">
      <w:pPr>
        <w:numPr>
          <w:ilvl w:val="0"/>
          <w:numId w:val="9"/>
        </w:numPr>
        <w:spacing w:before="240" w:after="0" w:line="360" w:lineRule="auto"/>
        <w:ind w:left="284" w:hanging="284"/>
        <w:jc w:val="both"/>
        <w:rPr>
          <w:rFonts w:ascii="Times New Roman" w:hAnsi="Times New Roman" w:cs="Times New Roman"/>
          <w:sz w:val="24"/>
          <w:szCs w:val="24"/>
        </w:rPr>
      </w:pPr>
      <w:r w:rsidRPr="001B48F5">
        <w:rPr>
          <w:rFonts w:ascii="Times New Roman" w:eastAsia="Calibri" w:hAnsi="Times New Roman" w:cs="Times New Roman"/>
          <w:b/>
          <w:sz w:val="24"/>
          <w:szCs w:val="24"/>
        </w:rPr>
        <w:t>Datu aizsardzības pakotne</w:t>
      </w:r>
      <w:r w:rsidRPr="001B48F5">
        <w:rPr>
          <w:rFonts w:ascii="Times New Roman" w:eastAsia="Calibri" w:hAnsi="Times New Roman" w:cs="Times New Roman"/>
          <w:sz w:val="24"/>
          <w:szCs w:val="24"/>
        </w:rPr>
        <w:t xml:space="preserve"> ir viena no Latvijas prezidentūras prioritātēm. </w:t>
      </w:r>
      <w:r w:rsidRPr="001B48F5">
        <w:rPr>
          <w:rFonts w:ascii="Times New Roman" w:hAnsi="Times New Roman" w:cs="Times New Roman"/>
          <w:bCs/>
          <w:sz w:val="24"/>
          <w:szCs w:val="24"/>
        </w:rPr>
        <w:t xml:space="preserve">Datu aizsardzības pakotne sastāv no regulas un direktīvas priekšlikumiem. </w:t>
      </w:r>
      <w:r w:rsidRPr="001B48F5">
        <w:rPr>
          <w:rFonts w:ascii="Times New Roman" w:hAnsi="Times New Roman" w:cs="Times New Roman"/>
          <w:sz w:val="24"/>
          <w:szCs w:val="24"/>
        </w:rPr>
        <w:t xml:space="preserve">Direktīva nodrošinās personu tiesību aizsardzību, ja personu dati tiek apstrādāti noziedzīgo nodarījumu izmeklēšanas vai kriminālsodu izpildes mērķiem. </w:t>
      </w:r>
      <w:r w:rsidRPr="001B48F5">
        <w:rPr>
          <w:rFonts w:ascii="Times New Roman" w:hAnsi="Times New Roman" w:cs="Times New Roman"/>
          <w:bCs/>
          <w:sz w:val="24"/>
          <w:szCs w:val="24"/>
        </w:rPr>
        <w:t xml:space="preserve">Regula savukārt </w:t>
      </w:r>
      <w:r w:rsidRPr="001B48F5">
        <w:rPr>
          <w:rFonts w:ascii="Times New Roman" w:hAnsi="Times New Roman" w:cs="Times New Roman"/>
          <w:sz w:val="24"/>
          <w:szCs w:val="24"/>
        </w:rPr>
        <w:t xml:space="preserve">harmonizēs </w:t>
      </w:r>
      <w:r w:rsidRPr="001B48F5">
        <w:rPr>
          <w:rFonts w:ascii="Times New Roman" w:hAnsi="Times New Roman" w:cs="Times New Roman"/>
          <w:bCs/>
          <w:sz w:val="24"/>
          <w:szCs w:val="24"/>
        </w:rPr>
        <w:t>regulējumu personas datu aizsardzības jomā,</w:t>
      </w:r>
      <w:r w:rsidRPr="001B48F5">
        <w:rPr>
          <w:rFonts w:ascii="Times New Roman" w:hAnsi="Times New Roman" w:cs="Times New Roman"/>
          <w:sz w:val="24"/>
          <w:szCs w:val="24"/>
        </w:rPr>
        <w:t xml:space="preserve"> nostiprinās tiesības uz </w:t>
      </w:r>
      <w:r w:rsidRPr="001B48F5">
        <w:rPr>
          <w:rFonts w:ascii="Times New Roman" w:hAnsi="Times New Roman" w:cs="Times New Roman"/>
          <w:sz w:val="24"/>
          <w:szCs w:val="24"/>
        </w:rPr>
        <w:lastRenderedPageBreak/>
        <w:t>privātumu tiešsaistē, kā arī stimulēs Eiropas digitālo ekonomiku</w:t>
      </w:r>
      <w:r w:rsidRPr="001B48F5">
        <w:rPr>
          <w:rFonts w:ascii="Times New Roman" w:hAnsi="Times New Roman" w:cs="Times New Roman"/>
          <w:bCs/>
          <w:sz w:val="24"/>
          <w:szCs w:val="24"/>
        </w:rPr>
        <w:t xml:space="preserve">. </w:t>
      </w:r>
      <w:r w:rsidRPr="001B48F5">
        <w:rPr>
          <w:rFonts w:ascii="Times New Roman" w:eastAsia="Times New Roman" w:hAnsi="Times New Roman" w:cs="Times New Roman"/>
          <w:sz w:val="24"/>
          <w:szCs w:val="24"/>
          <w:lang w:eastAsia="ar-SA"/>
        </w:rPr>
        <w:t>I</w:t>
      </w:r>
      <w:r w:rsidRPr="001B48F5">
        <w:rPr>
          <w:rFonts w:ascii="Times New Roman" w:hAnsi="Times New Roman" w:cs="Times New Roman"/>
          <w:sz w:val="24"/>
          <w:szCs w:val="24"/>
        </w:rPr>
        <w:t xml:space="preserve">ndivīdiem jaunais Eiropas datu aizsardzības regulējums paaugstinās personas datu aizsardzības līmeni: personām tiks nodrošinātas tiesības savus datus pārnest no viena pārziņa citam, tiesības tikt „aizmirstam”, tiesības uzzināt no pārziņa par savu personas datu apstrādi, tādejādi personai būs lielāka kontrole pār saviem datiem. Jaunā datu aizsardzības regula ikvienam pilsonim piešķirs  plašākas kontroles iespējas pār saviem datiem, kas šodien ir ļoti būtiski, kad datu apstrādes nepieciešamība arvien biežāk sastopama, gan saņemot dažādus pakalpojumus, gan komunicējot interneta vidē. Uzņēmumiem, ņemot vērā datu subjekta lielākas tiesības kontrolēt savu datu apstrādi, būs lielāks administratīvais slogs, kas sākotnēji prasīs līdzekļus. Tajā pašā laikā tiks nodrošināta vienota izpratne par datu aizsardzības nosacījumu piemērošanu. Radītais vienas pieturas aģentūras princips nodrošinās pārkāpuma izskatīšanu vienas dalībvalsts datu uzraudzības iestādē, un pieņemtais lēmums būs attiecināms uz visām uzņēmuma filiālēm, t.sk. arī citās dalībvalstīs. Uzņēmējiem vienā nozarē būs iespēja izstrādāt kodeksus, kas noteiks datu apstrādes nosacījumus, līdz ar to nozares uzņēmēji varēs apstrādāt datus, ievērojot vienotus nosacījumus. Papildus uzņēmējiem būs iespējams arī saņemt sertifikātus, kas apliecinās, ka uzņēmējs ievēro datu aizsardzību. Pēc vairāk nekā trīs gadus ilgām diskusijām, Latvijas prezidentūras vadībā Tieslietu un iekšlietu ministru padomes sanāksmē jūnijā dalībvalstu tieslietu ministri vienojās par Vispārējās datu aizsardzības regulas tekstu, veicot izšķirošu soli pretī jaunā regulējuma pieņemšanai. Ministru vienošanās deva iespēju vēl Latvijas prezidentūrai jūnija pēdējās dienās uzsākt sarunas ar Eiropas Parlamentu. </w:t>
      </w:r>
    </w:p>
    <w:p w:rsidR="00543648" w:rsidRPr="001B48F5" w:rsidRDefault="00543648" w:rsidP="00543648">
      <w:pPr>
        <w:pStyle w:val="ListParagraph"/>
        <w:numPr>
          <w:ilvl w:val="0"/>
          <w:numId w:val="9"/>
        </w:numPr>
        <w:spacing w:before="240" w:after="240" w:line="360" w:lineRule="auto"/>
        <w:ind w:left="284" w:hanging="284"/>
        <w:rPr>
          <w:rFonts w:eastAsia="Times New Roman"/>
          <w:szCs w:val="24"/>
          <w:lang w:eastAsia="lv-LV"/>
        </w:rPr>
      </w:pPr>
      <w:r w:rsidRPr="001B48F5">
        <w:rPr>
          <w:rFonts w:eastAsia="Times New Roman"/>
          <w:szCs w:val="24"/>
        </w:rPr>
        <w:t xml:space="preserve">Latvijas prezidentūra deva jaunu impulsu darbam pie </w:t>
      </w:r>
      <w:r w:rsidRPr="001B48F5">
        <w:rPr>
          <w:rFonts w:eastAsia="Times New Roman"/>
          <w:b/>
          <w:bCs/>
          <w:szCs w:val="24"/>
        </w:rPr>
        <w:t xml:space="preserve">Telesakaru vienotā tirgus </w:t>
      </w:r>
      <w:r w:rsidRPr="001B48F5">
        <w:rPr>
          <w:rFonts w:eastAsia="Times New Roman"/>
          <w:szCs w:val="24"/>
        </w:rPr>
        <w:t>priekšlikuma. Prezidentūra veltīja visas pūles, lai panāktu vienošanos</w:t>
      </w:r>
      <w:r w:rsidRPr="001B48F5">
        <w:rPr>
          <w:rStyle w:val="FootnoteReference"/>
          <w:rFonts w:eastAsia="Times New Roman"/>
          <w:szCs w:val="24"/>
        </w:rPr>
        <w:footnoteReference w:id="37"/>
      </w:r>
      <w:r w:rsidRPr="001B48F5">
        <w:rPr>
          <w:rFonts w:eastAsia="Times New Roman"/>
          <w:szCs w:val="24"/>
        </w:rPr>
        <w:t xml:space="preserve"> ar Eiropas Parlamentu par būtisku viesabonēšanas maksu samazināšanu jau no 2016.</w:t>
      </w:r>
      <w:r w:rsidR="0086108E" w:rsidRPr="001B48F5">
        <w:rPr>
          <w:rFonts w:eastAsia="Times New Roman"/>
          <w:szCs w:val="24"/>
        </w:rPr>
        <w:t xml:space="preserve"> </w:t>
      </w:r>
      <w:r w:rsidRPr="001B48F5">
        <w:rPr>
          <w:rFonts w:eastAsia="Times New Roman"/>
          <w:szCs w:val="24"/>
        </w:rPr>
        <w:t xml:space="preserve">gada vidus, noteiktu datumu viesabonēšanas piemaksu pilnīgai atcelšanai, kā arī vienotos par kopējiem atvērta interneta noteikumiem visā ES. Lai viesabonēšanas piemaksu atcelšanas rezultātā patērētājiem nepaaugstinātos vietējo mobilo sakaru </w:t>
      </w:r>
      <w:r w:rsidRPr="001B48F5">
        <w:rPr>
          <w:rFonts w:eastAsia="Times New Roman"/>
          <w:szCs w:val="24"/>
        </w:rPr>
        <w:lastRenderedPageBreak/>
        <w:t>cenas, Latvijas prezidentūra strādāja pie līdzsvarotiem un pakāpeniskiem risinājumiem viesabonēšanas piemaksu atcelšanai. Tā, piemēram, prezidentūra ņēma vērā to, ka vairāk nekā trešā daļa ES iedzīvotāju neceļo, kā arī to, ka vietējās mobilo sakaru cenas starp ES dalībvalstīm vidēji atšķiras pat septiņas reizes</w:t>
      </w:r>
      <w:r w:rsidRPr="001B48F5">
        <w:rPr>
          <w:rFonts w:eastAsia="Times New Roman"/>
          <w:szCs w:val="24"/>
          <w:lang w:eastAsia="lv-LV"/>
        </w:rPr>
        <w:t xml:space="preserve"> </w:t>
      </w:r>
    </w:p>
    <w:p w:rsidR="005A701E" w:rsidRPr="001B48F5" w:rsidRDefault="005A701E" w:rsidP="00314D05">
      <w:pPr>
        <w:numPr>
          <w:ilvl w:val="0"/>
          <w:numId w:val="9"/>
        </w:numPr>
        <w:spacing w:before="240" w:after="0" w:line="360" w:lineRule="auto"/>
        <w:ind w:left="284" w:hanging="284"/>
        <w:jc w:val="both"/>
        <w:rPr>
          <w:rFonts w:ascii="Times New Roman" w:eastAsia="Times New Roman" w:hAnsi="Times New Roman" w:cs="Times New Roman"/>
          <w:bCs/>
          <w:sz w:val="24"/>
          <w:szCs w:val="24"/>
        </w:rPr>
      </w:pPr>
      <w:r w:rsidRPr="001B48F5">
        <w:rPr>
          <w:rFonts w:ascii="Times New Roman" w:eastAsia="Times New Roman" w:hAnsi="Times New Roman" w:cs="Times New Roman"/>
          <w:bCs/>
          <w:sz w:val="24"/>
          <w:szCs w:val="24"/>
        </w:rPr>
        <w:t xml:space="preserve">Latvijas prezidentūra ir aktīvi strādājusi pie dažādiem </w:t>
      </w:r>
      <w:r w:rsidRPr="001B48F5">
        <w:rPr>
          <w:rFonts w:ascii="Times New Roman" w:eastAsia="Times New Roman" w:hAnsi="Times New Roman" w:cs="Times New Roman"/>
          <w:b/>
          <w:bCs/>
          <w:sz w:val="24"/>
          <w:szCs w:val="24"/>
        </w:rPr>
        <w:t>Eiropas Savienības kiberdrošības politikas jomas</w:t>
      </w:r>
      <w:r w:rsidRPr="001B48F5">
        <w:rPr>
          <w:rFonts w:ascii="Times New Roman" w:eastAsia="Times New Roman" w:hAnsi="Times New Roman" w:cs="Times New Roman"/>
          <w:bCs/>
          <w:sz w:val="24"/>
          <w:szCs w:val="24"/>
        </w:rPr>
        <w:t xml:space="preserve"> </w:t>
      </w:r>
      <w:r w:rsidRPr="001B48F5">
        <w:rPr>
          <w:rFonts w:ascii="Times New Roman" w:eastAsia="Times New Roman" w:hAnsi="Times New Roman" w:cs="Times New Roman"/>
          <w:b/>
          <w:bCs/>
          <w:sz w:val="24"/>
          <w:szCs w:val="24"/>
        </w:rPr>
        <w:t>jautājumiem</w:t>
      </w:r>
      <w:r w:rsidRPr="001B48F5">
        <w:rPr>
          <w:rFonts w:ascii="Times New Roman" w:eastAsia="Times New Roman" w:hAnsi="Times New Roman" w:cs="Times New Roman"/>
          <w:bCs/>
          <w:sz w:val="24"/>
          <w:szCs w:val="24"/>
        </w:rPr>
        <w:t xml:space="preserve">. Kiberdrošība ir visaptverošs jautājums, un kiberdrošības politikas izaicinājumi un iespējamie risinājumi ir apspriesti vairākās Eiropas Savienības Padomes darba grupās (Telesakaru un informācijas sabiedrības darba grupa, Prezidentūras „draugu grupa” kiberjautājumos, Politiski militārā darba grupa), tādējādi vairojot lēmumpieņēmēju izpratni par kiberdrošību un palīdzot veicināt augstāku kopējo drošības līmeni. Kā visnozīmīgākais ir minams darbs pie Tīklu un informācijas drošības direktīvas un apstiprinātie Kiberdiplomātijas secinājumi.  </w:t>
      </w:r>
    </w:p>
    <w:p w:rsidR="005A701E" w:rsidRPr="001B48F5" w:rsidRDefault="005A701E" w:rsidP="00314D05">
      <w:pPr>
        <w:numPr>
          <w:ilvl w:val="0"/>
          <w:numId w:val="9"/>
        </w:numPr>
        <w:spacing w:before="240" w:after="0" w:line="360" w:lineRule="auto"/>
        <w:ind w:left="284" w:hanging="284"/>
        <w:jc w:val="both"/>
        <w:rPr>
          <w:rFonts w:ascii="Times New Roman" w:eastAsia="Times New Roman" w:hAnsi="Times New Roman" w:cs="Times New Roman"/>
          <w:bCs/>
          <w:sz w:val="24"/>
          <w:szCs w:val="24"/>
        </w:rPr>
      </w:pPr>
      <w:r w:rsidRPr="001B48F5">
        <w:rPr>
          <w:rFonts w:ascii="Times New Roman" w:eastAsia="Times New Roman" w:hAnsi="Times New Roman" w:cs="Times New Roman"/>
          <w:bCs/>
          <w:sz w:val="24"/>
          <w:szCs w:val="24"/>
        </w:rPr>
        <w:t xml:space="preserve">Latvijas prezidentūras laikā tika panākta vienošanās par vienotu </w:t>
      </w:r>
      <w:r w:rsidRPr="001B48F5">
        <w:rPr>
          <w:rFonts w:ascii="Times New Roman" w:hAnsi="Times New Roman" w:cs="Times New Roman"/>
          <w:bCs/>
          <w:sz w:val="24"/>
          <w:szCs w:val="24"/>
        </w:rPr>
        <w:t>Eiropas Savienības un dalībvalstu pieeju digitālajiem jautājumiem globālā mērogā, kas attiecas uz tādiem aspektiem kā izpratne par valstu uzvedības normām, interneta pārvaldība, kiber</w:t>
      </w:r>
      <w:r w:rsidR="00B644F0" w:rsidRPr="001B48F5">
        <w:rPr>
          <w:rFonts w:ascii="Times New Roman" w:hAnsi="Times New Roman" w:cs="Times New Roman"/>
          <w:bCs/>
          <w:sz w:val="24"/>
          <w:szCs w:val="24"/>
        </w:rPr>
        <w:t>spēju</w:t>
      </w:r>
      <w:r w:rsidRPr="001B48F5">
        <w:rPr>
          <w:rFonts w:ascii="Times New Roman" w:hAnsi="Times New Roman" w:cs="Times New Roman"/>
          <w:bCs/>
          <w:sz w:val="24"/>
          <w:szCs w:val="24"/>
        </w:rPr>
        <w:t xml:space="preserve"> celšana un attīstība, tiesību un brīvību ievērošana virtuālajā vidē, u.c. Vienoto pieeju apstiprināja 10. februāra Vispārējo lietu padomē, pieņemot Padomes secinājumus par </w:t>
      </w:r>
      <w:r w:rsidRPr="001B48F5">
        <w:rPr>
          <w:rFonts w:ascii="Times New Roman" w:hAnsi="Times New Roman" w:cs="Times New Roman"/>
          <w:b/>
          <w:bCs/>
          <w:sz w:val="24"/>
          <w:szCs w:val="24"/>
        </w:rPr>
        <w:t>kiberdiplomātiju</w:t>
      </w:r>
      <w:r w:rsidRPr="001B48F5">
        <w:rPr>
          <w:rFonts w:ascii="Times New Roman" w:hAnsi="Times New Roman" w:cs="Times New Roman"/>
          <w:bCs/>
          <w:sz w:val="24"/>
          <w:szCs w:val="24"/>
        </w:rPr>
        <w:t xml:space="preserve">. </w:t>
      </w:r>
    </w:p>
    <w:p w:rsidR="0086108E" w:rsidRPr="001B48F5" w:rsidRDefault="0086108E" w:rsidP="0086108E">
      <w:pPr>
        <w:numPr>
          <w:ilvl w:val="0"/>
          <w:numId w:val="9"/>
        </w:numPr>
        <w:spacing w:before="240" w:after="0" w:line="360" w:lineRule="auto"/>
        <w:ind w:left="284" w:hanging="284"/>
        <w:jc w:val="both"/>
        <w:rPr>
          <w:rFonts w:ascii="Times New Roman" w:hAnsi="Times New Roman" w:cs="Times New Roman"/>
          <w:sz w:val="24"/>
          <w:szCs w:val="24"/>
        </w:rPr>
      </w:pPr>
      <w:r w:rsidRPr="001B48F5">
        <w:rPr>
          <w:rFonts w:ascii="Times New Roman" w:hAnsi="Times New Roman" w:cs="Times New Roman"/>
          <w:sz w:val="24"/>
          <w:szCs w:val="24"/>
        </w:rPr>
        <w:t>Latvijas prezidentūra aktīvi strādāja arī pie digitālajiem ārējās dimensijas jautājumiem – tika izstrādāti un pieņemti Padomes secinājumi par Interneta numurpiešķires institūcijas (IANA) funkciju vadības nodošanu daudzpusējai kopienai, ņemot vērā, ka IANA funkciju vadības nodošana uzskatāma par 2015. gada centrālo interneta pārvaldības procesu pasaulē. Tāpat Latvijas prezidentūras laikā tika izstrādāts un pieņemts Nostājas projekts, kas Eiropas Savienības un tās dalībvalstīm jāņem vērā Pasaules informācijas sabiedrības samita gatavošanas procesā + 10 (WSIS + 10) Pārskatīšanas procesā.</w:t>
      </w:r>
    </w:p>
    <w:p w:rsidR="00334206" w:rsidRPr="001B48F5" w:rsidRDefault="005A701E" w:rsidP="007A5202">
      <w:pPr>
        <w:numPr>
          <w:ilvl w:val="0"/>
          <w:numId w:val="12"/>
        </w:numPr>
        <w:spacing w:before="240" w:after="0" w:line="360" w:lineRule="auto"/>
        <w:ind w:left="357" w:hanging="357"/>
        <w:jc w:val="both"/>
        <w:rPr>
          <w:rFonts w:ascii="Times New Roman" w:hAnsi="Times New Roman" w:cs="Times New Roman"/>
          <w:sz w:val="24"/>
          <w:szCs w:val="24"/>
        </w:rPr>
      </w:pPr>
      <w:r w:rsidRPr="001B48F5">
        <w:rPr>
          <w:rFonts w:ascii="Times New Roman" w:eastAsia="Times New Roman" w:hAnsi="Times New Roman" w:cs="Times New Roman"/>
          <w:bCs/>
          <w:sz w:val="24"/>
          <w:szCs w:val="24"/>
        </w:rPr>
        <w:lastRenderedPageBreak/>
        <w:t xml:space="preserve">Lai stiprinātu kiberdrošību, Latvijas prezidentūra prioritāri </w:t>
      </w:r>
      <w:r w:rsidR="00104CDE" w:rsidRPr="001B48F5">
        <w:rPr>
          <w:rFonts w:ascii="Times New Roman" w:eastAsia="Times New Roman" w:hAnsi="Times New Roman" w:cs="Times New Roman"/>
          <w:bCs/>
          <w:sz w:val="24"/>
          <w:szCs w:val="24"/>
        </w:rPr>
        <w:t>strādā pie</w:t>
      </w:r>
      <w:r w:rsidRPr="001B48F5">
        <w:rPr>
          <w:rFonts w:ascii="Times New Roman" w:eastAsia="Times New Roman" w:hAnsi="Times New Roman" w:cs="Times New Roman"/>
          <w:bCs/>
          <w:sz w:val="24"/>
          <w:szCs w:val="24"/>
        </w:rPr>
        <w:t xml:space="preserve"> </w:t>
      </w:r>
      <w:r w:rsidRPr="001B48F5">
        <w:rPr>
          <w:rFonts w:ascii="Times New Roman" w:eastAsia="Times New Roman" w:hAnsi="Times New Roman" w:cs="Times New Roman"/>
          <w:b/>
          <w:bCs/>
          <w:sz w:val="24"/>
          <w:szCs w:val="24"/>
        </w:rPr>
        <w:t>Tīklu un informācijas drošības direktīv</w:t>
      </w:r>
      <w:r w:rsidR="00104CDE" w:rsidRPr="001B48F5">
        <w:rPr>
          <w:rFonts w:ascii="Times New Roman" w:eastAsia="Times New Roman" w:hAnsi="Times New Roman" w:cs="Times New Roman"/>
          <w:b/>
          <w:bCs/>
          <w:sz w:val="24"/>
          <w:szCs w:val="24"/>
        </w:rPr>
        <w:t>as</w:t>
      </w:r>
      <w:r w:rsidR="00B644F0" w:rsidRPr="001B48F5">
        <w:rPr>
          <w:rFonts w:ascii="Times New Roman" w:eastAsia="Times New Roman" w:hAnsi="Times New Roman" w:cs="Times New Roman"/>
          <w:b/>
          <w:bCs/>
          <w:sz w:val="24"/>
          <w:szCs w:val="24"/>
        </w:rPr>
        <w:t>.</w:t>
      </w:r>
      <w:r w:rsidR="00104CDE" w:rsidRPr="001B48F5">
        <w:rPr>
          <w:rStyle w:val="FootnoteReference"/>
          <w:rFonts w:ascii="Times New Roman" w:eastAsia="Times New Roman" w:hAnsi="Times New Roman" w:cs="Times New Roman"/>
          <w:b/>
          <w:bCs/>
          <w:sz w:val="24"/>
          <w:szCs w:val="24"/>
        </w:rPr>
        <w:footnoteReference w:id="38"/>
      </w:r>
      <w:r w:rsidRPr="001B48F5">
        <w:rPr>
          <w:rFonts w:ascii="Times New Roman" w:hAnsi="Times New Roman" w:cs="Times New Roman"/>
          <w:sz w:val="24"/>
          <w:szCs w:val="28"/>
        </w:rPr>
        <w:t xml:space="preserve"> </w:t>
      </w:r>
      <w:r w:rsidRPr="001B48F5">
        <w:rPr>
          <w:rFonts w:ascii="Times New Roman" w:eastAsia="Times New Roman" w:hAnsi="Times New Roman" w:cs="Times New Roman"/>
          <w:bCs/>
          <w:sz w:val="24"/>
          <w:szCs w:val="24"/>
        </w:rPr>
        <w:t>Šis būs pirmais tiesību akts, kas noteiks pamatu tīklu un informācijas drošības standartiem Eiropas Savienībā. Priekšlikums noteiks vienotu pieeju Eiropas Savienības dalībvalstu kritiskās infrastruktūras (piemēram, enerģētikas, transporta, banku) uzņēmumu un valsts pārvaldes iestāžu ziņošanai par kiberuzbrukumiem (notikušajiem incidentiem un to ietekmi uz kritiskās infrastruktūras pakalpojumiem), kas skar kiberdrošību vienā vai vairākās dalībvalstīs. Tas vairos uzticēšanos virtuālajai videi – tehnoloģijām, pakalpojumiem, sistēmām</w:t>
      </w:r>
      <w:r w:rsidR="000C1776" w:rsidRPr="001B48F5">
        <w:rPr>
          <w:rFonts w:ascii="Times New Roman" w:eastAsia="Times New Roman" w:hAnsi="Times New Roman" w:cs="Times New Roman"/>
          <w:bCs/>
          <w:sz w:val="24"/>
          <w:szCs w:val="24"/>
        </w:rPr>
        <w:t>, kā arī veidos jaunus sadarbības mehānismus informācijas apmaiņai stratēģiskā un operacionālā līmenī starp dalībvalstīm.</w:t>
      </w:r>
      <w:r w:rsidRPr="001B48F5">
        <w:rPr>
          <w:rFonts w:ascii="Times New Roman" w:eastAsia="Times New Roman" w:hAnsi="Times New Roman" w:cs="Times New Roman"/>
          <w:bCs/>
          <w:sz w:val="24"/>
          <w:szCs w:val="24"/>
        </w:rPr>
        <w:t xml:space="preserve"> </w:t>
      </w:r>
    </w:p>
    <w:p w:rsidR="007A5202" w:rsidRPr="001B48F5" w:rsidRDefault="007A5202" w:rsidP="007A5202">
      <w:pPr>
        <w:numPr>
          <w:ilvl w:val="0"/>
          <w:numId w:val="12"/>
        </w:numPr>
        <w:spacing w:before="240" w:after="0" w:line="360" w:lineRule="auto"/>
        <w:jc w:val="both"/>
        <w:rPr>
          <w:rFonts w:ascii="Times New Roman" w:hAnsi="Times New Roman" w:cs="Times New Roman"/>
          <w:sz w:val="24"/>
          <w:szCs w:val="24"/>
        </w:rPr>
      </w:pPr>
      <w:r w:rsidRPr="001B48F5">
        <w:rPr>
          <w:rFonts w:ascii="Times New Roman" w:hAnsi="Times New Roman" w:cs="Times New Roman"/>
          <w:sz w:val="24"/>
          <w:szCs w:val="24"/>
        </w:rPr>
        <w:t>Lai sekmētu elektronisko pārrobežu un starpnozaru sadarbību starp Eiropas publiskās pārvaldes iestādēm, kā arī starp šīm iestādēm, iedzīvotājiem un uzņēmumiem, Latvijas prezidentūra panāca vienošanos Padomē par Lēmuma priekšlikuma par Eiropas publiskās pārvaldes iestāžu, uzņēmumu un iedzīvotāju sadarbspējas risinājumu nodrošināšanas programmas (ISA2) izveidošanu. Līdzšinējās ISA programmas ietvaros ir īstenotas tādas iniciatīvas kā Iekšējā tirgus informācijas sistēma, kas, piemēram, ļauj pārbaudīt informāciju par ārzemju uzņēmumu vai personu, kas vēlas sniegt pakalpojumu kādā no ES dalībvalstīm; pārbaudīt</w:t>
      </w:r>
      <w:r w:rsidR="006F7548" w:rsidRPr="001B48F5">
        <w:rPr>
          <w:rFonts w:ascii="Times New Roman" w:hAnsi="Times New Roman" w:cs="Times New Roman"/>
          <w:sz w:val="24"/>
          <w:szCs w:val="24"/>
        </w:rPr>
        <w:t>,</w:t>
      </w:r>
      <w:r w:rsidRPr="001B48F5">
        <w:rPr>
          <w:rFonts w:ascii="Times New Roman" w:hAnsi="Times New Roman" w:cs="Times New Roman"/>
          <w:sz w:val="24"/>
          <w:szCs w:val="24"/>
        </w:rPr>
        <w:t xml:space="preserve"> vai speciālistiem, kas vēlas strādāt kādā no ES dalībvalstīm, ir derīga profesionālā kvalifikācija, u.c.</w:t>
      </w:r>
    </w:p>
    <w:p w:rsidR="007A5202" w:rsidRPr="001B48F5" w:rsidRDefault="007A5202" w:rsidP="007A5202">
      <w:pPr>
        <w:numPr>
          <w:ilvl w:val="0"/>
          <w:numId w:val="12"/>
        </w:numPr>
        <w:spacing w:before="240" w:after="0" w:line="360" w:lineRule="auto"/>
        <w:jc w:val="both"/>
        <w:rPr>
          <w:rFonts w:ascii="Times New Roman" w:hAnsi="Times New Roman" w:cs="Times New Roman"/>
          <w:sz w:val="24"/>
          <w:szCs w:val="24"/>
        </w:rPr>
      </w:pPr>
      <w:r w:rsidRPr="001B48F5">
        <w:rPr>
          <w:rFonts w:ascii="Times New Roman" w:hAnsi="Times New Roman" w:cs="Times New Roman"/>
          <w:sz w:val="24"/>
          <w:szCs w:val="24"/>
        </w:rPr>
        <w:t xml:space="preserve">Lai sekmētu publiskās pārvaldes tīmekļa vietņu pieejamību, tai skaitā iedzīvotājiem ar īpašām vajadzībām, Latvijas prezidentūra turpināja darbu pie </w:t>
      </w:r>
      <w:r w:rsidRPr="001B48F5">
        <w:rPr>
          <w:rFonts w:ascii="Times New Roman" w:hAnsi="Times New Roman" w:cs="Times New Roman"/>
          <w:b/>
          <w:sz w:val="24"/>
          <w:szCs w:val="24"/>
        </w:rPr>
        <w:t>Direktīvas priekšlikuma par publiskā sektora struktūru tīmekļa vietņu pieejamību</w:t>
      </w:r>
      <w:r w:rsidRPr="001B48F5">
        <w:rPr>
          <w:rFonts w:ascii="Times New Roman" w:hAnsi="Times New Roman" w:cs="Times New Roman"/>
          <w:sz w:val="24"/>
          <w:szCs w:val="24"/>
        </w:rPr>
        <w:t>.</w:t>
      </w:r>
      <w:r w:rsidRPr="001B48F5">
        <w:rPr>
          <w:rFonts w:cs="Times New Roman"/>
          <w:szCs w:val="24"/>
        </w:rPr>
        <w:t xml:space="preserve"> </w:t>
      </w:r>
      <w:r w:rsidR="006F7548" w:rsidRPr="001B48F5">
        <w:rPr>
          <w:rFonts w:ascii="Times New Roman" w:hAnsi="Times New Roman" w:cs="Times New Roman"/>
          <w:sz w:val="24"/>
          <w:szCs w:val="24"/>
        </w:rPr>
        <w:t>Latvijas p</w:t>
      </w:r>
      <w:r w:rsidRPr="001B48F5">
        <w:rPr>
          <w:rFonts w:ascii="Times New Roman" w:hAnsi="Times New Roman" w:cs="Times New Roman"/>
          <w:sz w:val="24"/>
          <w:szCs w:val="24"/>
        </w:rPr>
        <w:t>rezidentūras laikā paveiktais ir vērā ņemams ieguldījums ceļā uz vienošanās panākšanu, tas izklāstīts 12. jūnijā Telesakaru padomē apstiprinātajā Progresa ziņojumā par Latvijas prezidentūras laikā paveikto.</w:t>
      </w:r>
    </w:p>
    <w:p w:rsidR="009B3E09" w:rsidRPr="001B48F5" w:rsidRDefault="009B3E09" w:rsidP="00CB50FB">
      <w:pPr>
        <w:keepNext/>
        <w:keepLines/>
        <w:spacing w:before="240" w:after="0" w:line="360" w:lineRule="auto"/>
        <w:outlineLvl w:val="1"/>
        <w:rPr>
          <w:rFonts w:ascii="Times New Roman" w:eastAsiaTheme="majorEastAsia" w:hAnsi="Times New Roman" w:cs="Times New Roman"/>
          <w:bCs/>
          <w:i/>
          <w:sz w:val="24"/>
          <w:szCs w:val="24"/>
        </w:rPr>
      </w:pPr>
    </w:p>
    <w:p w:rsidR="005A701E" w:rsidRPr="001B48F5" w:rsidRDefault="00E26A53" w:rsidP="00CB50FB">
      <w:pPr>
        <w:keepNext/>
        <w:keepLines/>
        <w:spacing w:before="240" w:after="0" w:line="360" w:lineRule="auto"/>
        <w:outlineLvl w:val="1"/>
        <w:rPr>
          <w:rFonts w:ascii="Times New Roman" w:eastAsiaTheme="majorEastAsia" w:hAnsi="Times New Roman" w:cs="Times New Roman"/>
          <w:bCs/>
          <w:i/>
          <w:sz w:val="24"/>
          <w:szCs w:val="24"/>
        </w:rPr>
      </w:pPr>
      <w:bookmarkStart w:id="45" w:name="_Toc423425181"/>
      <w:r w:rsidRPr="001B48F5">
        <w:rPr>
          <w:rFonts w:ascii="Times New Roman" w:eastAsiaTheme="majorEastAsia" w:hAnsi="Times New Roman" w:cs="Times New Roman"/>
          <w:bCs/>
          <w:i/>
          <w:sz w:val="24"/>
          <w:szCs w:val="24"/>
        </w:rPr>
        <w:t xml:space="preserve">Citi </w:t>
      </w:r>
      <w:r w:rsidR="005A701E" w:rsidRPr="001B48F5">
        <w:rPr>
          <w:rFonts w:ascii="Times New Roman" w:eastAsiaTheme="majorEastAsia" w:hAnsi="Times New Roman" w:cs="Times New Roman"/>
          <w:bCs/>
          <w:i/>
          <w:sz w:val="24"/>
          <w:szCs w:val="24"/>
        </w:rPr>
        <w:t>Digitālā vienotā tirgus jautājumi</w:t>
      </w:r>
      <w:bookmarkEnd w:id="45"/>
    </w:p>
    <w:p w:rsidR="005A701E" w:rsidRPr="001B48F5" w:rsidRDefault="005A701E" w:rsidP="007A5202">
      <w:pPr>
        <w:widowControl w:val="0"/>
        <w:numPr>
          <w:ilvl w:val="0"/>
          <w:numId w:val="20"/>
        </w:numPr>
        <w:spacing w:before="240" w:after="0" w:line="360" w:lineRule="auto"/>
        <w:jc w:val="both"/>
        <w:rPr>
          <w:rFonts w:ascii="Times New Roman" w:eastAsia="Times New Roman" w:hAnsi="Times New Roman" w:cs="Times New Roman"/>
          <w:bCs/>
          <w:sz w:val="24"/>
          <w:szCs w:val="24"/>
          <w:lang w:eastAsia="fr-BE"/>
        </w:rPr>
      </w:pPr>
      <w:r w:rsidRPr="001B48F5">
        <w:rPr>
          <w:rFonts w:ascii="Times New Roman" w:eastAsia="Times New Roman" w:hAnsi="Times New Roman" w:cs="Times New Roman"/>
          <w:bCs/>
          <w:sz w:val="24"/>
          <w:szCs w:val="24"/>
          <w:lang w:eastAsia="fr-BE"/>
        </w:rPr>
        <w:t xml:space="preserve">Lai uzsvērtu Digitālā vienotā tirgus nozīmi un tā radītās iespējas, kā arī ar Digitālā vienotā tirgus izveidi saistītos izaicinājumus, Latvijas prezidentūra organizēja virkni diskusiju, </w:t>
      </w:r>
      <w:r w:rsidR="005C7CBC" w:rsidRPr="001B48F5">
        <w:rPr>
          <w:rFonts w:ascii="Times New Roman" w:eastAsia="Times New Roman" w:hAnsi="Times New Roman" w:cs="Times New Roman"/>
          <w:bCs/>
          <w:sz w:val="24"/>
          <w:szCs w:val="24"/>
          <w:lang w:eastAsia="fr-BE"/>
        </w:rPr>
        <w:t>tostarp par</w:t>
      </w:r>
      <w:r w:rsidRPr="001B48F5">
        <w:rPr>
          <w:rFonts w:ascii="Times New Roman" w:eastAsia="Times New Roman" w:hAnsi="Times New Roman" w:cs="Times New Roman"/>
          <w:bCs/>
          <w:sz w:val="24"/>
          <w:szCs w:val="24"/>
          <w:lang w:eastAsia="fr-BE"/>
        </w:rPr>
        <w:t xml:space="preserve"> tādiem aktuāliem jautājumiem kā patērētāju uzticības sekmēšana digitālajai vide</w:t>
      </w:r>
      <w:r w:rsidR="005C7CBC" w:rsidRPr="001B48F5">
        <w:rPr>
          <w:rFonts w:ascii="Times New Roman" w:eastAsia="Times New Roman" w:hAnsi="Times New Roman" w:cs="Times New Roman"/>
          <w:bCs/>
          <w:sz w:val="24"/>
          <w:szCs w:val="24"/>
          <w:lang w:eastAsia="fr-BE"/>
        </w:rPr>
        <w:t>i</w:t>
      </w:r>
      <w:r w:rsidRPr="001B48F5">
        <w:rPr>
          <w:rFonts w:ascii="Times New Roman" w:eastAsia="Times New Roman" w:hAnsi="Times New Roman" w:cs="Times New Roman"/>
          <w:bCs/>
          <w:sz w:val="24"/>
          <w:szCs w:val="24"/>
          <w:lang w:eastAsia="fr-BE"/>
        </w:rPr>
        <w:t xml:space="preserve">, </w:t>
      </w:r>
      <w:r w:rsidR="005C7CBC" w:rsidRPr="001B48F5">
        <w:rPr>
          <w:rFonts w:ascii="Times New Roman" w:eastAsia="Times New Roman" w:hAnsi="Times New Roman" w:cs="Times New Roman"/>
          <w:bCs/>
          <w:sz w:val="24"/>
          <w:szCs w:val="24"/>
          <w:lang w:eastAsia="fr-BE"/>
        </w:rPr>
        <w:t xml:space="preserve">autortiesību regulējums, </w:t>
      </w:r>
      <w:r w:rsidRPr="001B48F5">
        <w:rPr>
          <w:rFonts w:ascii="Times New Roman" w:eastAsia="Times New Roman" w:hAnsi="Times New Roman" w:cs="Times New Roman"/>
          <w:bCs/>
          <w:sz w:val="24"/>
          <w:szCs w:val="24"/>
          <w:lang w:eastAsia="fr-BE"/>
        </w:rPr>
        <w:t>informācijas un komunikāciju tehnoloģiju loma publiskās pārvaldes modernizēšanā un digitālo prasmju sekmēšana:</w:t>
      </w:r>
    </w:p>
    <w:p w:rsidR="007A5202" w:rsidRPr="001B48F5" w:rsidRDefault="00D92676" w:rsidP="00910B17">
      <w:pPr>
        <w:pStyle w:val="ListParagraph"/>
        <w:numPr>
          <w:ilvl w:val="0"/>
          <w:numId w:val="50"/>
        </w:numPr>
        <w:spacing w:before="240" w:line="360" w:lineRule="auto"/>
        <w:contextualSpacing w:val="0"/>
        <w:rPr>
          <w:rFonts w:ascii="Calibri" w:hAnsi="Calibri"/>
        </w:rPr>
      </w:pPr>
      <w:r w:rsidRPr="001B48F5">
        <w:rPr>
          <w:b/>
          <w:bCs/>
          <w:szCs w:val="24"/>
        </w:rPr>
        <w:t>Digitālā vienotā tirgus attīstība un tādi nozīmīgi jautājumi kā uzticēšanās, piekļuves un savienojamības nodrošināšana, digitālās ekonomikas veidošana uzņēmumiem un patērētājiem, e-sabiedrības sekmēšana un digitālās prasmes</w:t>
      </w:r>
      <w:r w:rsidRPr="001B48F5">
        <w:rPr>
          <w:szCs w:val="24"/>
        </w:rPr>
        <w:t xml:space="preserve"> tika diskutēti 17. un 18. jūnijā notikušajā Digitālajā Asamblejā „Viena Eiropa, viens Digitālais vienotais tirgus”. Kā galvenos izaicinājumus stratēģijas ieviešanā uzņēmēju asociāciju un apvienību pārstāvji uzsvēra, piemēram, "</w:t>
      </w:r>
      <w:r w:rsidR="00B53081" w:rsidRPr="001B48F5">
        <w:rPr>
          <w:szCs w:val="24"/>
        </w:rPr>
        <w:t>tikai vienreiz</w:t>
      </w:r>
      <w:r w:rsidRPr="001B48F5">
        <w:rPr>
          <w:szCs w:val="24"/>
        </w:rPr>
        <w:t>" principa ieviešanu publiskajā pārvaldē; vienādi augsta līmeņa tīklu un informācijas drošību visā ES; nepieciešamību ne tikai pēc saskaņotas nacionālās likumdošanas, bet arī interneta iespējām visā ES, kur kā būtiskākos iespējamos risinājumus minēja efektīvas konkurences veicināšanu infrastruktūras nozarē un nepieciešamību pēc pietiekoši elastīgas likumdošanas. Minētie akcenti un kopīgie diskusiju secinājumi tiks izmantoti Digitālā vienotā tirgus stratēģijas ieviešanā, piemēram, izstrādājot jaunus ES politikas dokumentus vai tiesību aktu priekšlikumus. Tāpat Digitālā Asambleja sniedza iespēju arī izcelt Latvijas sasniegumus digitālajā jomā: interneta ātrumu, plašo bezmaksas interneta (</w:t>
      </w:r>
      <w:r w:rsidRPr="001B48F5">
        <w:rPr>
          <w:i/>
          <w:iCs/>
          <w:szCs w:val="24"/>
        </w:rPr>
        <w:t>Wi-fi</w:t>
      </w:r>
      <w:r w:rsidRPr="001B48F5">
        <w:rPr>
          <w:szCs w:val="24"/>
        </w:rPr>
        <w:t xml:space="preserve">) pieslēgumu, sabiedrisko pakalpojumu digitālajā vidē pieejamību, u.c. </w:t>
      </w:r>
      <w:r w:rsidR="007A5202" w:rsidRPr="001B48F5">
        <w:rPr>
          <w:szCs w:val="24"/>
        </w:rPr>
        <w:t>Digitālā asambleja 2015 bija pirmais notikums, kura laikā amatpersonām un nozares pārstāvjiem bija iespēja no dažādiem aspektiem apspriest un sniegt savas rekomendācijas Eiropas Komisijas 2015. gada 6. maijā publicētās Digitālā vienotā tirgus izveides stratēģijas īstenošanai. </w:t>
      </w:r>
    </w:p>
    <w:p w:rsidR="005A701E" w:rsidRPr="001B48F5" w:rsidRDefault="005A701E" w:rsidP="00910B17">
      <w:pPr>
        <w:widowControl w:val="0"/>
        <w:numPr>
          <w:ilvl w:val="0"/>
          <w:numId w:val="44"/>
        </w:numPr>
        <w:spacing w:before="240" w:after="0" w:line="360" w:lineRule="auto"/>
        <w:ind w:left="426" w:hanging="426"/>
        <w:jc w:val="both"/>
        <w:rPr>
          <w:rFonts w:ascii="Times New Roman" w:eastAsia="Times New Roman" w:hAnsi="Times New Roman" w:cs="Times New Roman"/>
          <w:bCs/>
          <w:sz w:val="24"/>
          <w:szCs w:val="24"/>
          <w:lang w:eastAsia="fr-BE"/>
        </w:rPr>
      </w:pPr>
      <w:r w:rsidRPr="001B48F5">
        <w:rPr>
          <w:rFonts w:ascii="Times New Roman" w:eastAsia="Times New Roman" w:hAnsi="Times New Roman" w:cs="Times New Roman"/>
          <w:bCs/>
          <w:sz w:val="24"/>
          <w:szCs w:val="24"/>
          <w:lang w:eastAsia="fr-BE"/>
        </w:rPr>
        <w:t xml:space="preserve">Latvijas prezidentūras laikā aizsāktās diskusijas par </w:t>
      </w:r>
      <w:r w:rsidRPr="001B48F5">
        <w:rPr>
          <w:rFonts w:ascii="Times New Roman" w:eastAsia="Times New Roman" w:hAnsi="Times New Roman" w:cs="Times New Roman"/>
          <w:b/>
          <w:bCs/>
          <w:sz w:val="24"/>
          <w:szCs w:val="24"/>
          <w:lang w:eastAsia="fr-BE"/>
        </w:rPr>
        <w:t>patērētāju uzticības un paļāvības sekmēšanu pārrobežu darījumiem</w:t>
      </w:r>
      <w:r w:rsidRPr="001B48F5">
        <w:rPr>
          <w:rFonts w:ascii="Times New Roman" w:eastAsia="Times New Roman" w:hAnsi="Times New Roman" w:cs="Times New Roman"/>
          <w:bCs/>
          <w:sz w:val="24"/>
          <w:szCs w:val="24"/>
          <w:lang w:eastAsia="fr-BE"/>
        </w:rPr>
        <w:t xml:space="preserve"> </w:t>
      </w:r>
      <w:r w:rsidRPr="001B48F5">
        <w:rPr>
          <w:rFonts w:ascii="Times New Roman" w:eastAsia="Times New Roman" w:hAnsi="Times New Roman" w:cs="Times New Roman"/>
          <w:b/>
          <w:bCs/>
          <w:sz w:val="24"/>
          <w:szCs w:val="24"/>
          <w:lang w:eastAsia="fr-BE"/>
        </w:rPr>
        <w:t>Vienotajā tirgū</w:t>
      </w:r>
      <w:r w:rsidRPr="001B48F5">
        <w:rPr>
          <w:rFonts w:ascii="Times New Roman" w:eastAsia="Times New Roman" w:hAnsi="Times New Roman" w:cs="Times New Roman"/>
          <w:bCs/>
          <w:sz w:val="24"/>
          <w:szCs w:val="24"/>
          <w:lang w:eastAsia="fr-BE"/>
        </w:rPr>
        <w:t xml:space="preserve">, kā arī </w:t>
      </w:r>
      <w:r w:rsidRPr="001B48F5">
        <w:rPr>
          <w:rFonts w:ascii="Times New Roman" w:eastAsia="Times New Roman" w:hAnsi="Times New Roman" w:cs="Times New Roman"/>
          <w:b/>
          <w:bCs/>
          <w:sz w:val="24"/>
          <w:szCs w:val="24"/>
          <w:lang w:eastAsia="fr-BE"/>
        </w:rPr>
        <w:t xml:space="preserve">pastāvošo šķēršļu novēršanu </w:t>
      </w:r>
      <w:r w:rsidRPr="001B48F5">
        <w:rPr>
          <w:rFonts w:ascii="Times New Roman" w:eastAsia="Times New Roman" w:hAnsi="Times New Roman" w:cs="Times New Roman"/>
          <w:bCs/>
          <w:sz w:val="24"/>
          <w:szCs w:val="24"/>
          <w:lang w:eastAsia="fr-BE"/>
        </w:rPr>
        <w:t>kalpoja kā</w:t>
      </w:r>
      <w:r w:rsidRPr="001B48F5">
        <w:rPr>
          <w:rFonts w:ascii="Times New Roman" w:eastAsia="Times New Roman" w:hAnsi="Times New Roman" w:cs="Times New Roman"/>
          <w:b/>
          <w:bCs/>
          <w:sz w:val="24"/>
          <w:szCs w:val="24"/>
          <w:lang w:eastAsia="fr-BE"/>
        </w:rPr>
        <w:t xml:space="preserve"> </w:t>
      </w:r>
      <w:r w:rsidRPr="001B48F5">
        <w:rPr>
          <w:rFonts w:ascii="Times New Roman" w:eastAsia="Times New Roman" w:hAnsi="Times New Roman" w:cs="Times New Roman"/>
          <w:bCs/>
          <w:sz w:val="24"/>
          <w:szCs w:val="24"/>
          <w:lang w:eastAsia="fr-BE"/>
        </w:rPr>
        <w:t xml:space="preserve">pamats tālākām diskusijām par </w:t>
      </w:r>
      <w:r w:rsidRPr="001B48F5">
        <w:rPr>
          <w:rFonts w:ascii="Times New Roman" w:eastAsia="Times New Roman" w:hAnsi="Times New Roman" w:cs="Times New Roman"/>
          <w:bCs/>
          <w:sz w:val="24"/>
          <w:szCs w:val="24"/>
          <w:lang w:eastAsia="fr-BE"/>
        </w:rPr>
        <w:lastRenderedPageBreak/>
        <w:t>patērētāju aizsardzības nākotnes perspektīvām jūnija Eiropas Patērētāju samitā.</w:t>
      </w:r>
      <w:r w:rsidRPr="001B48F5">
        <w:rPr>
          <w:rFonts w:ascii="Times New Roman" w:eastAsia="Times New Roman" w:hAnsi="Times New Roman" w:cs="Times New Roman"/>
          <w:b/>
          <w:bCs/>
          <w:sz w:val="24"/>
          <w:szCs w:val="24"/>
          <w:lang w:eastAsia="fr-BE"/>
        </w:rPr>
        <w:t xml:space="preserve"> </w:t>
      </w:r>
      <w:r w:rsidRPr="001B48F5">
        <w:rPr>
          <w:rFonts w:ascii="Times New Roman" w:eastAsia="Times New Roman" w:hAnsi="Times New Roman" w:cs="Times New Roman"/>
          <w:bCs/>
          <w:sz w:val="24"/>
          <w:szCs w:val="24"/>
          <w:lang w:eastAsia="fr-BE"/>
        </w:rPr>
        <w:t>Starptautiskā konference par patērētāju tiesību aizsardzību digitālajā laikmetā notika 23. un 24. aprīlī Rīgā.</w:t>
      </w:r>
    </w:p>
    <w:p w:rsidR="00B67587" w:rsidRPr="001B48F5" w:rsidRDefault="00B67587" w:rsidP="00910B17">
      <w:pPr>
        <w:widowControl w:val="0"/>
        <w:numPr>
          <w:ilvl w:val="0"/>
          <w:numId w:val="44"/>
        </w:numPr>
        <w:spacing w:before="240" w:after="0" w:line="360" w:lineRule="auto"/>
        <w:ind w:left="426" w:hanging="426"/>
        <w:jc w:val="both"/>
        <w:rPr>
          <w:rFonts w:ascii="Times New Roman" w:eastAsia="Times New Roman" w:hAnsi="Times New Roman" w:cs="Times New Roman"/>
          <w:bCs/>
          <w:sz w:val="24"/>
          <w:szCs w:val="24"/>
          <w:lang w:eastAsia="fr-BE"/>
        </w:rPr>
      </w:pPr>
      <w:r w:rsidRPr="001B48F5">
        <w:rPr>
          <w:rFonts w:ascii="Times New Roman" w:eastAsia="Times New Roman" w:hAnsi="Times New Roman" w:cs="Times New Roman"/>
          <w:bCs/>
          <w:sz w:val="24"/>
          <w:szCs w:val="24"/>
          <w:lang w:eastAsia="fr-BE"/>
        </w:rPr>
        <w:t xml:space="preserve">Starptautiskajā konferencē </w:t>
      </w:r>
      <w:r w:rsidRPr="001B48F5">
        <w:rPr>
          <w:rFonts w:ascii="Times New Roman" w:eastAsia="Times New Roman" w:hAnsi="Times New Roman" w:cs="Times New Roman"/>
          <w:b/>
          <w:bCs/>
          <w:sz w:val="24"/>
          <w:szCs w:val="24"/>
          <w:lang w:eastAsia="fr-BE"/>
        </w:rPr>
        <w:t>„Eiropas audiovizuālo mediju tirgus stiprināšana – eiropeiskās identitātes attīstībai,”</w:t>
      </w:r>
      <w:r w:rsidRPr="001B48F5">
        <w:rPr>
          <w:rFonts w:ascii="Times New Roman" w:eastAsia="Times New Roman" w:hAnsi="Times New Roman" w:cs="Times New Roman"/>
          <w:bCs/>
          <w:sz w:val="24"/>
          <w:szCs w:val="24"/>
          <w:lang w:eastAsia="fr-BE"/>
        </w:rPr>
        <w:t xml:space="preserve"> kas norisinājās Rīgā no 9. līdz 10. martam, ES dalībvalstu eksperti bija vienisprātis par nepieciešamību uzlabot mediju pratību, nepilngadīgo aizsardzību, Eiropas audiovizuālo darbu popularizēšanu pakalpojumos pēc pieprasījuma, kā arī stiprināt regulatoru neatkarību. Arī politiskajās diskusijās 19. maija Izglītības, jaunatnes, kultūras un sporta un padomē tika uzsvērts, ka jāmeklē veidi, kā pēc iespējas efektīvāk īstenot un pilnveidot esošo regulējumu, kas attiecas uz tā saukto izcelsmes valsts principu situācijās, kad vienas ES dalībvalsts jurisdikcijā esošās naida runas saturošas trešo valstu programmas tiek retranslētas citās dalībvalstīs. Būtiska ir kopēja ES rīcība, lai aizsargātu Eiropas informācijas telpas drošību un kopējās Eiropas vērtības.</w:t>
      </w:r>
    </w:p>
    <w:p w:rsidR="005A701E" w:rsidRPr="001B48F5" w:rsidRDefault="005A701E" w:rsidP="00910B17">
      <w:pPr>
        <w:widowControl w:val="0"/>
        <w:numPr>
          <w:ilvl w:val="0"/>
          <w:numId w:val="44"/>
        </w:numPr>
        <w:spacing w:before="240" w:after="0" w:line="360" w:lineRule="auto"/>
        <w:ind w:left="426" w:hanging="426"/>
        <w:jc w:val="both"/>
        <w:rPr>
          <w:rFonts w:ascii="Times New Roman" w:eastAsia="Times New Roman" w:hAnsi="Times New Roman" w:cs="Times New Roman"/>
          <w:bCs/>
          <w:sz w:val="24"/>
          <w:szCs w:val="24"/>
          <w:lang w:eastAsia="fr-BE"/>
        </w:rPr>
      </w:pPr>
      <w:r w:rsidRPr="001B48F5">
        <w:rPr>
          <w:rFonts w:ascii="Times New Roman" w:eastAsia="Times New Roman" w:hAnsi="Times New Roman" w:cs="Times New Roman"/>
          <w:bCs/>
          <w:sz w:val="24"/>
          <w:szCs w:val="24"/>
          <w:lang w:eastAsia="fr-BE"/>
        </w:rPr>
        <w:t xml:space="preserve">Lai nodrošinātu stingru stratēģisko pamatu </w:t>
      </w:r>
      <w:r w:rsidRPr="001B48F5">
        <w:rPr>
          <w:rFonts w:ascii="Times New Roman" w:eastAsia="Times New Roman" w:hAnsi="Times New Roman" w:cs="Times New Roman"/>
          <w:b/>
          <w:bCs/>
          <w:sz w:val="24"/>
          <w:szCs w:val="24"/>
          <w:lang w:eastAsia="fr-BE"/>
        </w:rPr>
        <w:t>daudzvalodu Digitālā vienotā tirgus izveidei</w:t>
      </w:r>
      <w:r w:rsidRPr="001B48F5">
        <w:rPr>
          <w:rFonts w:ascii="Times New Roman" w:eastAsia="Times New Roman" w:hAnsi="Times New Roman" w:cs="Times New Roman"/>
          <w:bCs/>
          <w:sz w:val="24"/>
          <w:szCs w:val="24"/>
          <w:lang w:eastAsia="fr-BE"/>
        </w:rPr>
        <w:t xml:space="preserve">, no 27. līdz 29. aprīlim notikušā Rīgas samita par Daudzvalodu digitālo vienoto tirgu dalībnieki aicināja noslēgt darbu pie „Daudzvalodu digitālā vienotā tirgus stratēģiskā darba plāna”. Stratēģiskā darba plāna projektā ir ietverti konkrēti valodu tehnoloģiju risinājumi, kas var palīdzēt pārvarēt valodu barjeras Eiropā, līdz ar to par realitāti padarot patiesi integrētu Digitālo vienoto tirgu. Tāpat samitā diskutēja par daudzvalodu Digitālā vienotā tirgus radītajiem izaicinājumiem, lai nodrošinātu vienlīdzīgas digitālās iespējas visās Eiropas Savienības valodās. </w:t>
      </w:r>
    </w:p>
    <w:p w:rsidR="005A701E" w:rsidRPr="001B48F5" w:rsidRDefault="005A701E" w:rsidP="00910B17">
      <w:pPr>
        <w:widowControl w:val="0"/>
        <w:numPr>
          <w:ilvl w:val="0"/>
          <w:numId w:val="44"/>
        </w:numPr>
        <w:spacing w:before="240" w:after="0" w:line="360" w:lineRule="auto"/>
        <w:ind w:left="426" w:hanging="426"/>
        <w:jc w:val="both"/>
        <w:rPr>
          <w:rFonts w:ascii="Times New Roman" w:eastAsia="Times New Roman" w:hAnsi="Times New Roman" w:cs="Times New Roman"/>
          <w:bCs/>
          <w:sz w:val="24"/>
          <w:szCs w:val="24"/>
          <w:lang w:eastAsia="fr-BE"/>
        </w:rPr>
      </w:pPr>
      <w:r w:rsidRPr="001B48F5">
        <w:rPr>
          <w:rFonts w:ascii="Times New Roman" w:eastAsia="Times New Roman" w:hAnsi="Times New Roman" w:cs="Times New Roman"/>
          <w:b/>
          <w:bCs/>
          <w:sz w:val="24"/>
          <w:szCs w:val="24"/>
          <w:lang w:eastAsia="fr-BE"/>
        </w:rPr>
        <w:t xml:space="preserve">Informācijas un komunikāciju tehnoloģiju loma publiskās pārvaldes </w:t>
      </w:r>
      <w:r w:rsidRPr="001B48F5">
        <w:rPr>
          <w:rFonts w:ascii="Times New Roman" w:eastAsia="Times New Roman" w:hAnsi="Times New Roman" w:cs="Times New Roman"/>
          <w:b/>
          <w:sz w:val="24"/>
          <w:szCs w:val="24"/>
          <w:lang w:eastAsia="fr-BE"/>
        </w:rPr>
        <w:t>efektivitātes uzlabošanā</w:t>
      </w:r>
      <w:r w:rsidRPr="001B48F5">
        <w:rPr>
          <w:rFonts w:ascii="Times New Roman" w:eastAsia="Times New Roman" w:hAnsi="Times New Roman" w:cs="Times New Roman"/>
          <w:sz w:val="24"/>
          <w:szCs w:val="24"/>
          <w:lang w:eastAsia="fr-BE"/>
        </w:rPr>
        <w:t xml:space="preserve">, t.sk. pārrobežu pakalpojumu sniegšanas kontekstā, </w:t>
      </w:r>
      <w:r w:rsidRPr="001B48F5">
        <w:rPr>
          <w:rFonts w:ascii="Times New Roman" w:eastAsia="Times New Roman" w:hAnsi="Times New Roman" w:cs="Times New Roman"/>
          <w:bCs/>
          <w:sz w:val="24"/>
          <w:szCs w:val="24"/>
          <w:lang w:eastAsia="fr-BE"/>
        </w:rPr>
        <w:t xml:space="preserve">un </w:t>
      </w:r>
      <w:r w:rsidRPr="001B48F5">
        <w:rPr>
          <w:rFonts w:ascii="Times New Roman" w:eastAsia="Times New Roman" w:hAnsi="Times New Roman" w:cs="Times New Roman"/>
          <w:sz w:val="24"/>
          <w:szCs w:val="24"/>
          <w:lang w:eastAsia="fr-BE"/>
        </w:rPr>
        <w:t xml:space="preserve">sabiedrības līdzdalības veicināšanu, izmantojot jaunās tehnoloģijas, tika uzsvērta </w:t>
      </w:r>
      <w:r w:rsidRPr="001B48F5">
        <w:rPr>
          <w:rFonts w:ascii="Times New Roman" w:eastAsia="Times New Roman" w:hAnsi="Times New Roman" w:cs="Times New Roman"/>
          <w:bCs/>
          <w:sz w:val="24"/>
          <w:szCs w:val="24"/>
          <w:lang w:eastAsia="fr-BE"/>
        </w:rPr>
        <w:t>Eiropas publiskās pārvaldes tīkla (EUPAN) sanāksmē, kas notika Rīgā no 19. līdz 20. martam</w:t>
      </w:r>
      <w:r w:rsidRPr="001B48F5">
        <w:rPr>
          <w:rFonts w:ascii="Times New Roman" w:eastAsia="Times New Roman" w:hAnsi="Times New Roman" w:cs="Times New Roman"/>
          <w:sz w:val="24"/>
          <w:szCs w:val="24"/>
          <w:lang w:eastAsia="fr-BE"/>
        </w:rPr>
        <w:t xml:space="preserve">. </w:t>
      </w:r>
    </w:p>
    <w:p w:rsidR="00A01FA6" w:rsidRPr="001B48F5" w:rsidRDefault="005A701E" w:rsidP="00910B17">
      <w:pPr>
        <w:pStyle w:val="darbam"/>
        <w:numPr>
          <w:ilvl w:val="0"/>
          <w:numId w:val="44"/>
        </w:numPr>
        <w:spacing w:before="240" w:after="0" w:line="360" w:lineRule="auto"/>
        <w:ind w:left="426" w:hanging="426"/>
        <w:rPr>
          <w:bCs/>
          <w:lang w:val="lv-LV"/>
        </w:rPr>
      </w:pPr>
      <w:r w:rsidRPr="001B48F5">
        <w:rPr>
          <w:bCs/>
          <w:lang w:val="lv-LV"/>
        </w:rPr>
        <w:t xml:space="preserve">Aktualitātes un tendences informācijas un komunikāciju tehnoloģiju piedāvātajās </w:t>
      </w:r>
      <w:r w:rsidRPr="001B48F5">
        <w:rPr>
          <w:bCs/>
          <w:lang w:val="lv-LV"/>
        </w:rPr>
        <w:lastRenderedPageBreak/>
        <w:t xml:space="preserve">iespējās </w:t>
      </w:r>
      <w:r w:rsidRPr="001B48F5">
        <w:rPr>
          <w:b/>
          <w:bCs/>
          <w:lang w:val="lv-LV"/>
        </w:rPr>
        <w:t xml:space="preserve">publiskās pārvaldes modernizācijai, </w:t>
      </w:r>
      <w:r w:rsidRPr="001B48F5">
        <w:rPr>
          <w:bCs/>
          <w:lang w:val="lv-LV"/>
        </w:rPr>
        <w:t>t.sk.</w:t>
      </w:r>
      <w:r w:rsidRPr="001B48F5">
        <w:rPr>
          <w:b/>
          <w:bCs/>
          <w:lang w:val="lv-LV"/>
        </w:rPr>
        <w:t xml:space="preserve"> </w:t>
      </w:r>
      <w:r w:rsidRPr="001B48F5">
        <w:rPr>
          <w:bCs/>
          <w:lang w:val="lv-LV"/>
        </w:rPr>
        <w:t xml:space="preserve">kā informācijas vadības sistēmas var palīdzēt publiskajai pārvaldei samazināt izmaksas un uzlabot publiskos pakalpojumus, padarot tos digitālus, </w:t>
      </w:r>
      <w:r w:rsidR="00A01FA6" w:rsidRPr="001B48F5">
        <w:rPr>
          <w:bCs/>
          <w:lang w:val="lv-LV"/>
        </w:rPr>
        <w:t>apsprieda, piemēram, 5. un 6. maijā Rīgā notikušajās SEMIC 2015 un CONTACT 2015 konferencēs. Latvijas pieredzi un sasniegumus publiskās pārvaldes modernizācijā atzinīgi novērtēja Digitālā vienotā tirgus stratēģijai veltītajās publiskajās diskusijās arī citās Eiropas Savienības dalībvalstīs - Dānijā, Francijā, Lielbritānijā, Polijā un Zviedrijā.</w:t>
      </w:r>
    </w:p>
    <w:p w:rsidR="003F785C" w:rsidRPr="001B48F5" w:rsidRDefault="003F785C" w:rsidP="00910B17">
      <w:pPr>
        <w:widowControl w:val="0"/>
        <w:numPr>
          <w:ilvl w:val="0"/>
          <w:numId w:val="48"/>
        </w:numPr>
        <w:spacing w:before="240" w:after="0" w:line="360" w:lineRule="auto"/>
        <w:ind w:left="426" w:hanging="426"/>
        <w:jc w:val="both"/>
        <w:rPr>
          <w:rFonts w:ascii="Times New Roman" w:eastAsia="Times New Roman" w:hAnsi="Times New Roman" w:cs="Times New Roman"/>
          <w:bCs/>
          <w:sz w:val="24"/>
          <w:szCs w:val="24"/>
          <w:lang w:eastAsia="fr-BE"/>
        </w:rPr>
      </w:pPr>
      <w:r w:rsidRPr="001B48F5">
        <w:rPr>
          <w:rFonts w:ascii="Times New Roman" w:eastAsia="Times New Roman" w:hAnsi="Times New Roman" w:cs="Times New Roman"/>
          <w:bCs/>
          <w:sz w:val="24"/>
          <w:szCs w:val="24"/>
          <w:lang w:eastAsia="fr-BE"/>
        </w:rPr>
        <w:t>Savukārt</w:t>
      </w:r>
      <w:r w:rsidRPr="001B48F5">
        <w:rPr>
          <w:rFonts w:ascii="Times New Roman" w:eastAsia="Times New Roman" w:hAnsi="Times New Roman" w:cs="Times New Roman"/>
          <w:b/>
          <w:bCs/>
          <w:sz w:val="24"/>
          <w:szCs w:val="24"/>
          <w:lang w:eastAsia="fr-BE"/>
        </w:rPr>
        <w:t xml:space="preserve"> e-veselības</w:t>
      </w:r>
      <w:r w:rsidRPr="001B48F5">
        <w:rPr>
          <w:rFonts w:ascii="Times New Roman" w:eastAsia="Times New Roman" w:hAnsi="Times New Roman" w:cs="Times New Roman"/>
          <w:bCs/>
          <w:sz w:val="24"/>
          <w:szCs w:val="24"/>
          <w:lang w:eastAsia="fr-BE"/>
        </w:rPr>
        <w:t xml:space="preserve"> un </w:t>
      </w:r>
      <w:r w:rsidRPr="001B48F5">
        <w:rPr>
          <w:rFonts w:ascii="Times New Roman" w:eastAsia="Times New Roman" w:hAnsi="Times New Roman" w:cs="Times New Roman"/>
          <w:b/>
          <w:bCs/>
          <w:sz w:val="24"/>
          <w:szCs w:val="24"/>
          <w:lang w:eastAsia="fr-BE"/>
        </w:rPr>
        <w:t>m-veselības (mobilās veselības)</w:t>
      </w:r>
      <w:r w:rsidRPr="001B48F5">
        <w:rPr>
          <w:rFonts w:ascii="Times New Roman" w:eastAsia="Times New Roman" w:hAnsi="Times New Roman" w:cs="Times New Roman"/>
          <w:bCs/>
          <w:sz w:val="24"/>
          <w:szCs w:val="24"/>
          <w:lang w:eastAsia="fr-BE"/>
        </w:rPr>
        <w:t xml:space="preserve"> </w:t>
      </w:r>
      <w:r w:rsidR="004970F6" w:rsidRPr="001B48F5">
        <w:rPr>
          <w:rFonts w:ascii="Times New Roman" w:eastAsia="Times New Roman" w:hAnsi="Times New Roman" w:cs="Times New Roman"/>
          <w:bCs/>
          <w:sz w:val="24"/>
          <w:szCs w:val="24"/>
          <w:lang w:eastAsia="fr-BE"/>
        </w:rPr>
        <w:t>būtiskā loma</w:t>
      </w:r>
      <w:r w:rsidRPr="001B48F5">
        <w:rPr>
          <w:rFonts w:ascii="Times New Roman" w:eastAsia="Times New Roman" w:hAnsi="Times New Roman" w:cs="Times New Roman"/>
          <w:bCs/>
          <w:sz w:val="24"/>
          <w:szCs w:val="24"/>
          <w:lang w:eastAsia="fr-BE"/>
        </w:rPr>
        <w:t xml:space="preserve"> uz pacientu orientētas veselības aprūpes sniegšanā un pacientu iesaistīšanā savas veselības aprūpē tika uzsvērta starptautiskajā augsta līmeņa konferencē „Es un mana veselība – nojaucot robežas”. Konferencē tika aktualizēta nepieciešamība ieviest novatoriskus un ilgtspējīgus e-veselības finansēšanas un apmaksas mehānismus, nodrošināt sistemātisku ārstniecības personu apmācību un citus atbalsta mehānismus, lai veicinātu efektīvu un drošu pāreju uz e-veselībā balstītu integrētas veselības aprūpes modeli</w:t>
      </w:r>
      <w:r w:rsidR="004970F6" w:rsidRPr="001B48F5">
        <w:rPr>
          <w:rFonts w:ascii="Times New Roman" w:eastAsia="Times New Roman" w:hAnsi="Times New Roman" w:cs="Times New Roman"/>
          <w:bCs/>
          <w:sz w:val="24"/>
          <w:szCs w:val="24"/>
          <w:lang w:eastAsia="fr-BE"/>
        </w:rPr>
        <w:t>. Tāpat tika aktualizēta nepieciešamība uzlabot</w:t>
      </w:r>
      <w:r w:rsidRPr="001B48F5">
        <w:rPr>
          <w:rFonts w:ascii="Times New Roman" w:eastAsia="Times New Roman" w:hAnsi="Times New Roman" w:cs="Times New Roman"/>
          <w:bCs/>
          <w:sz w:val="24"/>
          <w:szCs w:val="24"/>
          <w:lang w:eastAsia="fr-BE"/>
        </w:rPr>
        <w:t xml:space="preserve"> iedzīvotāju digitālās prasmes un zināšanas par veselību, lai izmantotu e-veselības risinājumus komunikācijas veicināšanai starp iedzīvotājiem un ārstniecības personām, </w:t>
      </w:r>
      <w:r w:rsidR="004970F6" w:rsidRPr="001B48F5">
        <w:rPr>
          <w:rFonts w:ascii="Times New Roman" w:eastAsia="Times New Roman" w:hAnsi="Times New Roman" w:cs="Times New Roman"/>
          <w:bCs/>
          <w:sz w:val="24"/>
          <w:szCs w:val="24"/>
          <w:lang w:eastAsia="fr-BE"/>
        </w:rPr>
        <w:t xml:space="preserve">kā arī </w:t>
      </w:r>
      <w:r w:rsidR="001F2612" w:rsidRPr="001B48F5">
        <w:rPr>
          <w:rFonts w:ascii="Times New Roman" w:eastAsia="Times New Roman" w:hAnsi="Times New Roman" w:cs="Times New Roman"/>
          <w:bCs/>
          <w:sz w:val="24"/>
          <w:szCs w:val="24"/>
          <w:lang w:eastAsia="fr-BE"/>
        </w:rPr>
        <w:t>veicināt pētniecību e-veselībā</w:t>
      </w:r>
      <w:r w:rsidRPr="001B48F5">
        <w:rPr>
          <w:rFonts w:ascii="Times New Roman" w:eastAsia="Times New Roman" w:hAnsi="Times New Roman" w:cs="Times New Roman"/>
          <w:bCs/>
          <w:sz w:val="24"/>
          <w:szCs w:val="24"/>
          <w:lang w:eastAsia="fr-BE"/>
        </w:rPr>
        <w:t>. Ņemot vērā Eiropas Komisijas Zaļās grāmatas par mobilo veselību sabiedriskās apspriedes rezultātus, konferencē tika diskutēts arī par turpmāko rīcību ES, nacionālā un reģionālā līmenī, lai sekmētu mobilās veselības plašāku izmantošanu un ieviešanu.  Konference norisinājās 11.-.13. maijā pasākuma „E-veselības nedēļa” ietvaros, kas ir lielākais ikgadējais e-veselībai veltītais pasākums Eiropā.</w:t>
      </w:r>
    </w:p>
    <w:p w:rsidR="005A701E" w:rsidRPr="001B48F5" w:rsidRDefault="005A701E" w:rsidP="00910B17">
      <w:pPr>
        <w:widowControl w:val="0"/>
        <w:numPr>
          <w:ilvl w:val="0"/>
          <w:numId w:val="44"/>
        </w:numPr>
        <w:spacing w:before="240" w:after="0" w:line="360" w:lineRule="auto"/>
        <w:ind w:left="426" w:hanging="426"/>
        <w:jc w:val="both"/>
        <w:rPr>
          <w:rFonts w:ascii="Times New Roman" w:eastAsia="Times New Roman" w:hAnsi="Times New Roman" w:cs="Times New Roman"/>
          <w:bCs/>
          <w:sz w:val="24"/>
          <w:szCs w:val="24"/>
          <w:lang w:eastAsia="fr-BE"/>
        </w:rPr>
      </w:pPr>
      <w:r w:rsidRPr="001B48F5">
        <w:rPr>
          <w:rFonts w:ascii="Times New Roman" w:eastAsia="Times New Roman" w:hAnsi="Times New Roman" w:cs="Times New Roman"/>
          <w:bCs/>
          <w:sz w:val="24"/>
          <w:szCs w:val="24"/>
          <w:lang w:eastAsia="fr-BE"/>
        </w:rPr>
        <w:t xml:space="preserve">Investīciju stimulēšana, </w:t>
      </w:r>
      <w:r w:rsidRPr="001B48F5">
        <w:rPr>
          <w:rFonts w:ascii="Times New Roman" w:eastAsia="Times New Roman" w:hAnsi="Times New Roman" w:cs="Times New Roman"/>
          <w:b/>
          <w:bCs/>
          <w:sz w:val="24"/>
          <w:szCs w:val="24"/>
          <w:lang w:eastAsia="fr-BE"/>
        </w:rPr>
        <w:t>digitālo prasmju apguve</w:t>
      </w:r>
      <w:r w:rsidRPr="001B48F5">
        <w:rPr>
          <w:rFonts w:ascii="Times New Roman" w:eastAsia="Times New Roman" w:hAnsi="Times New Roman" w:cs="Times New Roman"/>
          <w:bCs/>
          <w:sz w:val="24"/>
          <w:szCs w:val="24"/>
          <w:lang w:eastAsia="fr-BE"/>
        </w:rPr>
        <w:t xml:space="preserve"> un darba vietu radīšana Eiropas ekonomiskās izaugsmes vairošanai, tika uzsvērta 13. marta konferencē par e-prasmēm nodarbinātībai pieņemtajā Rīgas deklarācijā. Kā atbildi uz augošo pieprasījumu pēc informāciju un komunikāciju tehnoloģiju speciālistiem Eiropā, Eiropas Komisija un Latvijas prezidentūra uzsāka informatīvo kampaņu „E-prasmes nodarbinātībai 2015”. </w:t>
      </w:r>
    </w:p>
    <w:p w:rsidR="00A01FA6" w:rsidRPr="001B48F5" w:rsidRDefault="00A01FA6" w:rsidP="00910B17">
      <w:pPr>
        <w:widowControl w:val="0"/>
        <w:numPr>
          <w:ilvl w:val="0"/>
          <w:numId w:val="44"/>
        </w:numPr>
        <w:spacing w:before="240" w:after="0" w:line="360" w:lineRule="auto"/>
        <w:ind w:left="426" w:hanging="426"/>
        <w:jc w:val="both"/>
        <w:rPr>
          <w:rFonts w:ascii="Times New Roman" w:eastAsia="Times New Roman" w:hAnsi="Times New Roman" w:cs="Times New Roman"/>
          <w:bCs/>
          <w:sz w:val="24"/>
          <w:szCs w:val="24"/>
          <w:lang w:eastAsia="fr-BE"/>
        </w:rPr>
      </w:pPr>
      <w:r w:rsidRPr="001B48F5">
        <w:rPr>
          <w:rFonts w:ascii="Times New Roman" w:eastAsia="Times New Roman" w:hAnsi="Times New Roman"/>
          <w:b/>
          <w:bCs/>
          <w:sz w:val="24"/>
          <w:szCs w:val="24"/>
        </w:rPr>
        <w:t>Informācijas tehnoloģiju izmantošanu mācību procesā, padarot informāciju pieejamāku, tajā skaitā, cilvēkiem ar īpašām vajadzībām</w:t>
      </w:r>
      <w:r w:rsidRPr="001B48F5">
        <w:rPr>
          <w:rFonts w:ascii="Times New Roman" w:eastAsia="Times New Roman" w:hAnsi="Times New Roman"/>
          <w:bCs/>
          <w:sz w:val="24"/>
          <w:szCs w:val="24"/>
        </w:rPr>
        <w:t xml:space="preserve"> akcentēja vadlīnijās, </w:t>
      </w:r>
      <w:r w:rsidRPr="001B48F5">
        <w:rPr>
          <w:rFonts w:ascii="Times New Roman" w:eastAsia="Times New Roman" w:hAnsi="Times New Roman"/>
          <w:bCs/>
          <w:sz w:val="24"/>
          <w:szCs w:val="24"/>
        </w:rPr>
        <w:lastRenderedPageBreak/>
        <w:t>kuras prezentēja 27.–28.</w:t>
      </w:r>
      <w:r w:rsidR="00B53081" w:rsidRPr="001B48F5">
        <w:rPr>
          <w:rFonts w:ascii="Times New Roman" w:eastAsia="Times New Roman" w:hAnsi="Times New Roman"/>
          <w:bCs/>
          <w:sz w:val="24"/>
          <w:szCs w:val="24"/>
        </w:rPr>
        <w:t xml:space="preserve"> </w:t>
      </w:r>
      <w:r w:rsidRPr="001B48F5">
        <w:rPr>
          <w:rFonts w:ascii="Times New Roman" w:eastAsia="Times New Roman" w:hAnsi="Times New Roman"/>
          <w:bCs/>
          <w:sz w:val="24"/>
          <w:szCs w:val="24"/>
        </w:rPr>
        <w:t>maija starptautiskajā konferencē “IKT informācijas pieejamībai mācību procesā”.</w:t>
      </w:r>
    </w:p>
    <w:p w:rsidR="005A701E" w:rsidRPr="001B48F5" w:rsidRDefault="005A701E" w:rsidP="00910B17">
      <w:pPr>
        <w:widowControl w:val="0"/>
        <w:numPr>
          <w:ilvl w:val="0"/>
          <w:numId w:val="44"/>
        </w:numPr>
        <w:spacing w:before="240" w:after="0" w:line="360" w:lineRule="auto"/>
        <w:ind w:left="426" w:hanging="426"/>
        <w:jc w:val="both"/>
        <w:rPr>
          <w:rFonts w:ascii="Times New Roman" w:eastAsia="Times New Roman" w:hAnsi="Times New Roman" w:cs="Times New Roman"/>
          <w:bCs/>
          <w:sz w:val="24"/>
          <w:szCs w:val="24"/>
          <w:lang w:eastAsia="fr-BE"/>
        </w:rPr>
      </w:pPr>
      <w:r w:rsidRPr="001B48F5">
        <w:rPr>
          <w:rFonts w:ascii="Times New Roman" w:eastAsia="Times New Roman" w:hAnsi="Times New Roman" w:cs="Times New Roman"/>
          <w:bCs/>
          <w:sz w:val="24"/>
          <w:szCs w:val="24"/>
          <w:lang w:eastAsia="fr-BE"/>
        </w:rPr>
        <w:t xml:space="preserve">Priekšlikumi </w:t>
      </w:r>
      <w:r w:rsidRPr="001B48F5">
        <w:rPr>
          <w:rFonts w:ascii="Times New Roman" w:eastAsia="Times New Roman" w:hAnsi="Times New Roman" w:cs="Times New Roman"/>
          <w:b/>
          <w:bCs/>
          <w:sz w:val="24"/>
          <w:szCs w:val="24"/>
          <w:lang w:eastAsia="fr-BE"/>
        </w:rPr>
        <w:t>atvērto datu un “atvērtas politikas” risinājumu plānošanai</w:t>
      </w:r>
      <w:r w:rsidRPr="001B48F5">
        <w:rPr>
          <w:rFonts w:ascii="Times New Roman" w:eastAsia="Times New Roman" w:hAnsi="Times New Roman" w:cs="Times New Roman"/>
          <w:bCs/>
          <w:sz w:val="24"/>
          <w:szCs w:val="24"/>
          <w:lang w:eastAsia="fr-BE"/>
        </w:rPr>
        <w:t xml:space="preserve">, sniedzot ieguldījumu, piemēram, Eiropas pilsoņu iniciatīvas izstrādē, tika sagatavoti 18.–19. februāra konferencē “Atvērtā Eiropa: Atvērtie dati atvērtai sabiedrībai”. </w:t>
      </w:r>
    </w:p>
    <w:p w:rsidR="00A322C6" w:rsidRPr="0055787E" w:rsidRDefault="00A322C6" w:rsidP="00910B17">
      <w:pPr>
        <w:pStyle w:val="darbam"/>
        <w:widowControl/>
        <w:numPr>
          <w:ilvl w:val="0"/>
          <w:numId w:val="44"/>
        </w:numPr>
        <w:spacing w:line="360" w:lineRule="auto"/>
        <w:ind w:left="426" w:hanging="426"/>
        <w:rPr>
          <w:lang w:val="lv-LV"/>
        </w:rPr>
      </w:pPr>
      <w:r w:rsidRPr="0055787E">
        <w:rPr>
          <w:b/>
          <w:lang w:val="lv-LV"/>
        </w:rPr>
        <w:t>Atklātās zinātnes un zinātnes datu atklātas pieejamības</w:t>
      </w:r>
      <w:r w:rsidRPr="0055787E">
        <w:rPr>
          <w:lang w:val="lv-LV"/>
        </w:rPr>
        <w:t xml:space="preserve"> jautājumi, kā arī Eiropas politikas tālākā attīstība globālā kontekstā (Pētniecības Datu Alianse) tika apspriesta e-IRG (e-Infrastruktūras attīstības grupa) starptautiskajā seminārā - konferencē, kas notika 3.jūnijā Rīgā. Seminārā piedalījās ES dalībvalstu eksperti, Eiropas Komisijas pārstāvji un starptautiski atzīti akadēmiķi, kuri pārrunāja, kā Eiropas Savienības dalībvalstīm, ar Eiropas Komisijas atbalstu, praktiski jāturpina atklātās pieejas zinātnes datiem iedzīvināšana</w:t>
      </w:r>
    </w:p>
    <w:p w:rsidR="00B67587" w:rsidRPr="001B48F5" w:rsidRDefault="00B67587" w:rsidP="00910B17">
      <w:pPr>
        <w:pStyle w:val="darbam"/>
        <w:widowControl/>
        <w:numPr>
          <w:ilvl w:val="0"/>
          <w:numId w:val="44"/>
        </w:numPr>
        <w:spacing w:line="360" w:lineRule="auto"/>
        <w:ind w:left="426" w:hanging="426"/>
        <w:rPr>
          <w:lang w:val="lv-LV"/>
        </w:rPr>
      </w:pPr>
      <w:r w:rsidRPr="001B48F5">
        <w:rPr>
          <w:lang w:val="lv-LV"/>
        </w:rPr>
        <w:t>ES autortiesību regulējuma modernizēšana, piemērojot to mūsdienu digitālās attīstības līmenim, ir viens no būtiskākajiem Digitālā vienotā tirgus pilnveidošanas elementiem. Ņemot vērā, ka Eiropas Komisija ir paziņojusi par nodomu 2015. gada beigās nākt klajā ar leģislatīvo priekšlikumu esošā ES autortiesību regulējuma pārskatīšanai, no 26.</w:t>
      </w:r>
      <w:r w:rsidR="00B53081" w:rsidRPr="001B48F5">
        <w:rPr>
          <w:lang w:val="lv-LV"/>
        </w:rPr>
        <w:t xml:space="preserve"> </w:t>
      </w:r>
      <w:r w:rsidRPr="001B48F5">
        <w:rPr>
          <w:lang w:val="lv-LV"/>
        </w:rPr>
        <w:t xml:space="preserve">līdz 27. martam Rīgā notika seminārs </w:t>
      </w:r>
      <w:r w:rsidRPr="001B48F5">
        <w:rPr>
          <w:b/>
          <w:bCs/>
          <w:lang w:val="lv-LV"/>
        </w:rPr>
        <w:t>„Autortiesību izņēmumi un ierobežojumi ES autortiesību regulējuma pārskatīšanas kontekstā”</w:t>
      </w:r>
      <w:r w:rsidRPr="001B48F5">
        <w:rPr>
          <w:lang w:val="lv-LV"/>
        </w:rPr>
        <w:t xml:space="preserve">. Seminārā piedalījās ES dalībvalstu eksperti, Eiropas Komisijas pārstāvji un starptautiski atzīti akadēmiķi, kuri pārrunāja, kā ES Vienotā tirgus darbību var ietekmēt dažādi autortiesību ierobežojumi un izņēmumi, piemēram, tiesības bez autora piekrišanas un atlīdzības darbu izmantot muzeju vajadzībām vai pētnieciskiem mērķiem. Tāpat diskusijas noritēja par autortiesību ierobežojumu un izņēmumu iespējamo harmonizācijas līmeni ES līmenī un to esošā saraksta pārskatīšanas nepieciešamību, ņemot vērā digitālo tehnoloģiju attīstību, piemēram, iekļaut sarakstā iespēju interneta vidē dalīties ar attēliem nekomerciālos nolūkos. </w:t>
      </w:r>
    </w:p>
    <w:p w:rsidR="00B644F0" w:rsidRPr="001B48F5" w:rsidRDefault="00B644F0" w:rsidP="00910B17">
      <w:pPr>
        <w:pStyle w:val="darbam"/>
        <w:widowControl/>
        <w:numPr>
          <w:ilvl w:val="0"/>
          <w:numId w:val="44"/>
        </w:numPr>
        <w:spacing w:line="360" w:lineRule="auto"/>
        <w:ind w:left="426" w:hanging="426"/>
        <w:rPr>
          <w:lang w:val="lv-LV"/>
        </w:rPr>
      </w:pPr>
      <w:r w:rsidRPr="001B48F5">
        <w:rPr>
          <w:b/>
          <w:lang w:val="lv-LV"/>
        </w:rPr>
        <w:t>Uzticami un droši pakalpojumi</w:t>
      </w:r>
      <w:r w:rsidRPr="001B48F5">
        <w:rPr>
          <w:lang w:val="lv-LV"/>
        </w:rPr>
        <w:t xml:space="preserve"> ir priekšnosacījums, lai indivīdi, kā arī uzņēmēji izmantotu digitālās vides piedāvātās iespējas. Lai garantētu drošību un tiesiskumu šajā vidē, nepieciešams izveidot visaptverošu kiber</w:t>
      </w:r>
      <w:r w:rsidR="004A5DD6">
        <w:rPr>
          <w:lang w:val="lv-LV"/>
        </w:rPr>
        <w:t>drošība</w:t>
      </w:r>
      <w:r w:rsidRPr="001B48F5">
        <w:rPr>
          <w:lang w:val="lv-LV"/>
        </w:rPr>
        <w:t xml:space="preserve">s politikas </w:t>
      </w:r>
      <w:r w:rsidRPr="001B48F5">
        <w:rPr>
          <w:lang w:val="lv-LV"/>
        </w:rPr>
        <w:lastRenderedPageBreak/>
        <w:t>ietvaru. Tādēļ 13. maijā tika organizēts seminārs, kurā tika izvērtētas dažādu ES valstu stratēģijas un apspriesti labās prakses piemēri. Sabiedrības izglītošana un sadarbība ar privāto sektoru ir ļoti nozīmīgi jautājumi, taču Latvijas prezidentūra aicināja valstis ieviest arī dažādas labās prakses iniciatīvas, kā</w:t>
      </w:r>
      <w:r w:rsidR="00A27019">
        <w:rPr>
          <w:lang w:val="lv-LV"/>
        </w:rPr>
        <w:t>,</w:t>
      </w:r>
      <w:r w:rsidRPr="001B48F5">
        <w:rPr>
          <w:lang w:val="lv-LV"/>
        </w:rPr>
        <w:t xml:space="preserve"> piemēram, atbildīgas incidentu atklāšanas politiku.</w:t>
      </w:r>
    </w:p>
    <w:p w:rsidR="00B644F0" w:rsidRPr="001B48F5" w:rsidRDefault="00B644F0" w:rsidP="00910B17">
      <w:pPr>
        <w:pStyle w:val="darbam"/>
        <w:widowControl/>
        <w:numPr>
          <w:ilvl w:val="0"/>
          <w:numId w:val="44"/>
        </w:numPr>
        <w:spacing w:line="360" w:lineRule="auto"/>
        <w:ind w:left="426" w:hanging="426"/>
        <w:rPr>
          <w:i/>
          <w:lang w:val="lv-LV"/>
        </w:rPr>
      </w:pPr>
      <w:r w:rsidRPr="001B48F5">
        <w:rPr>
          <w:b/>
          <w:lang w:val="lv-LV"/>
        </w:rPr>
        <w:t>Mākoņpakalpojumi</w:t>
      </w:r>
      <w:r w:rsidRPr="001B48F5">
        <w:rPr>
          <w:lang w:val="lv-LV"/>
        </w:rPr>
        <w:t xml:space="preserve"> sniedz plašas iespējas gan uzņēmējiem, gan valsts iestādēm, taču vienlaikus ir manāma nedrošība un šaubas, ko rada juridiskie un atbilstības jautājumi, kā arī tehniskās drošības nepilnības. Lai risinātu šos jautājumus, tika rīkots augsta līmeņa starptautisks pasākums „ES28 mākoņpakalpojumu drošības konference” ar Eiropas Komisijas, industrijas un akadēmiskās vides pārstāvju dalību. Mākoņpakalpojumu drošība tika apspriesta saistībā ar aktuālajām Eiropas Savienības tiesību aktu iniciatīvām, piemēram, datu aizsardzības reformu, Tīklu un informācijas drošības direktīvu, stratēģiju par mākoņdatošanas potenciālu Eiropā un Digitālā vienotā tirgus stratēģiju. Konferencē vienojās, ka nepieciešamas veikt papildu politiska līmeņa darbības, lai sekmētu mākoņpakalpojumu kā uzticamu un drošu pakalpojumu izmantošanu.</w:t>
      </w:r>
    </w:p>
    <w:p w:rsidR="00DD6CE9" w:rsidRPr="001B48F5" w:rsidRDefault="00DD6CE9" w:rsidP="007A5202">
      <w:pPr>
        <w:ind w:left="426" w:hanging="426"/>
        <w:rPr>
          <w:rFonts w:ascii="Times New Roman" w:eastAsia="Times New Roman" w:hAnsi="Times New Roman" w:cs="Times New Roman"/>
          <w:i/>
          <w:sz w:val="24"/>
          <w:szCs w:val="24"/>
          <w:lang w:eastAsia="fr-BE"/>
        </w:rPr>
      </w:pPr>
    </w:p>
    <w:p w:rsidR="00577B19" w:rsidRPr="001B48F5" w:rsidRDefault="00C86F0F" w:rsidP="00983CC2">
      <w:pPr>
        <w:pStyle w:val="Heading1"/>
        <w:jc w:val="center"/>
        <w:rPr>
          <w:rFonts w:ascii="Times New Roman" w:hAnsi="Times New Roman" w:cs="Times New Roman"/>
          <w:smallCaps/>
          <w:color w:val="auto"/>
          <w:szCs w:val="24"/>
        </w:rPr>
      </w:pPr>
      <w:r w:rsidRPr="001B48F5">
        <w:rPr>
          <w:color w:val="auto"/>
        </w:rPr>
        <w:br w:type="column"/>
      </w:r>
      <w:bookmarkStart w:id="46" w:name="_Toc423425182"/>
      <w:r w:rsidR="00577B19" w:rsidRPr="001B48F5">
        <w:rPr>
          <w:rFonts w:ascii="Times New Roman" w:hAnsi="Times New Roman" w:cs="Times New Roman"/>
          <w:smallCaps/>
          <w:color w:val="auto"/>
          <w:szCs w:val="24"/>
        </w:rPr>
        <w:lastRenderedPageBreak/>
        <w:t>Iesaistīta Eiropa</w:t>
      </w:r>
      <w:bookmarkEnd w:id="46"/>
    </w:p>
    <w:p w:rsidR="00F02EE1" w:rsidRPr="001B48F5" w:rsidRDefault="00F02EE1" w:rsidP="00F02EE1"/>
    <w:p w:rsidR="00302CDB" w:rsidRPr="001B48F5" w:rsidRDefault="00B644F0" w:rsidP="00302CDB">
      <w:pPr>
        <w:pStyle w:val="Heading2"/>
        <w:spacing w:after="240" w:line="360" w:lineRule="auto"/>
        <w:rPr>
          <w:rFonts w:ascii="Times New Roman" w:hAnsi="Times New Roman"/>
          <w:b w:val="0"/>
          <w:i/>
          <w:color w:val="auto"/>
          <w:sz w:val="24"/>
          <w:szCs w:val="24"/>
        </w:rPr>
      </w:pPr>
      <w:bookmarkStart w:id="47" w:name="_Toc418776779"/>
      <w:bookmarkStart w:id="48" w:name="_Toc420917293"/>
      <w:bookmarkStart w:id="49" w:name="_Toc423425183"/>
      <w:r w:rsidRPr="001B48F5">
        <w:rPr>
          <w:rFonts w:ascii="Times New Roman" w:hAnsi="Times New Roman"/>
          <w:b w:val="0"/>
          <w:i/>
          <w:color w:val="auto"/>
          <w:sz w:val="24"/>
          <w:szCs w:val="24"/>
        </w:rPr>
        <w:t>C</w:t>
      </w:r>
      <w:r w:rsidR="00302CDB" w:rsidRPr="001B48F5">
        <w:rPr>
          <w:rFonts w:ascii="Times New Roman" w:hAnsi="Times New Roman"/>
          <w:b w:val="0"/>
          <w:i/>
          <w:color w:val="auto"/>
          <w:sz w:val="24"/>
          <w:szCs w:val="24"/>
        </w:rPr>
        <w:t>īņa pret terorismu</w:t>
      </w:r>
      <w:r w:rsidRPr="001B48F5">
        <w:rPr>
          <w:rFonts w:ascii="Times New Roman" w:hAnsi="Times New Roman"/>
          <w:b w:val="0"/>
          <w:i/>
          <w:color w:val="auto"/>
          <w:sz w:val="24"/>
          <w:szCs w:val="24"/>
        </w:rPr>
        <w:t xml:space="preserve"> un drošība</w:t>
      </w:r>
      <w:r w:rsidR="00B23515" w:rsidRPr="001B48F5">
        <w:rPr>
          <w:rFonts w:ascii="Times New Roman" w:hAnsi="Times New Roman"/>
          <w:b w:val="0"/>
          <w:i/>
          <w:color w:val="auto"/>
          <w:sz w:val="24"/>
          <w:szCs w:val="24"/>
        </w:rPr>
        <w:t xml:space="preserve"> Eiropas Savienībā</w:t>
      </w:r>
      <w:bookmarkEnd w:id="49"/>
    </w:p>
    <w:p w:rsidR="00EF1BD0" w:rsidRPr="001B48F5" w:rsidRDefault="00EF1BD0" w:rsidP="00EF1BD0">
      <w:pPr>
        <w:pStyle w:val="darbam"/>
        <w:widowControl/>
        <w:numPr>
          <w:ilvl w:val="0"/>
          <w:numId w:val="1"/>
        </w:numPr>
        <w:spacing w:before="240" w:after="240" w:line="360" w:lineRule="auto"/>
        <w:ind w:left="426" w:hanging="426"/>
        <w:rPr>
          <w:lang w:val="lv-LV"/>
        </w:rPr>
      </w:pPr>
      <w:r w:rsidRPr="001B48F5">
        <w:rPr>
          <w:lang w:val="lv-LV"/>
        </w:rPr>
        <w:t>Latvijas prezidentūra nekavējoties reaģēja uz gada sākumā notikušajiem teroristu uzbrukumiem</w:t>
      </w:r>
      <w:r w:rsidRPr="001B48F5">
        <w:rPr>
          <w:rStyle w:val="FootnoteReference"/>
          <w:lang w:val="lv-LV"/>
        </w:rPr>
        <w:footnoteReference w:id="39"/>
      </w:r>
      <w:r w:rsidRPr="001B48F5">
        <w:rPr>
          <w:lang w:val="lv-LV"/>
        </w:rPr>
        <w:t>. Latvijas iekšlietu ministrs piedalījās 11. janvārī Parīzē organizētajā ārkārtas starptautiskā iekšlietu ministru sanāksmē, lai spriestu par drošības situāciju Eiropā. 11. janvārī Parīzē vienotības gājienā, kas bija vērsts pret ekstrēmismu, piedalījās Latvijas ministru prezidente un iekšlietu ministrs.</w:t>
      </w:r>
    </w:p>
    <w:p w:rsidR="00EF1BD0" w:rsidRPr="001B48F5" w:rsidRDefault="00EF1BD0" w:rsidP="00EF1BD0">
      <w:pPr>
        <w:pStyle w:val="darbam"/>
        <w:widowControl/>
        <w:numPr>
          <w:ilvl w:val="0"/>
          <w:numId w:val="1"/>
        </w:numPr>
        <w:spacing w:before="240" w:after="240" w:line="360" w:lineRule="auto"/>
        <w:ind w:left="426" w:hanging="426"/>
        <w:rPr>
          <w:lang w:val="lv-LV"/>
        </w:rPr>
      </w:pPr>
      <w:r w:rsidRPr="001B48F5">
        <w:rPr>
          <w:lang w:val="lv-LV"/>
        </w:rPr>
        <w:t xml:space="preserve">Pēc Latvijas kultūras ministres un Francijas priekšlikuma Eiropas Savienības valstu </w:t>
      </w:r>
      <w:r w:rsidRPr="001B48F5">
        <w:rPr>
          <w:b/>
          <w:lang w:val="lv-LV"/>
        </w:rPr>
        <w:t>kultūras ministri</w:t>
      </w:r>
      <w:r w:rsidRPr="001B48F5">
        <w:rPr>
          <w:lang w:val="lv-LV"/>
        </w:rPr>
        <w:t xml:space="preserve"> 11. janvārī nāca klajā ar kopīgu paziņojumu, aizstāvot vārda brīvību un aizsargājot mākslinieku tiesības brīvi veikt radošo darbu. </w:t>
      </w:r>
    </w:p>
    <w:p w:rsidR="00EF1BD0" w:rsidRPr="001B48F5" w:rsidRDefault="00EF1BD0" w:rsidP="00EF1BD0">
      <w:pPr>
        <w:pStyle w:val="darbam"/>
        <w:widowControl/>
        <w:numPr>
          <w:ilvl w:val="0"/>
          <w:numId w:val="1"/>
        </w:numPr>
        <w:spacing w:before="240" w:after="240" w:line="360" w:lineRule="auto"/>
        <w:ind w:left="426" w:hanging="426"/>
        <w:rPr>
          <w:lang w:val="lv-LV"/>
        </w:rPr>
      </w:pPr>
      <w:r w:rsidRPr="001B48F5">
        <w:rPr>
          <w:lang w:val="lv-LV"/>
        </w:rPr>
        <w:t xml:space="preserve">Arī Eiropas Savienības valstu finanšu ministri sniedza savu ieguldījumu, 27. janvāra </w:t>
      </w:r>
      <w:r w:rsidRPr="001B48F5">
        <w:rPr>
          <w:b/>
          <w:lang w:val="lv-LV"/>
        </w:rPr>
        <w:t>Ekonomikas un finanšu ministru</w:t>
      </w:r>
      <w:r w:rsidRPr="001B48F5">
        <w:rPr>
          <w:lang w:val="lv-LV"/>
        </w:rPr>
        <w:t xml:space="preserve"> padomē vienojoties paātrināt jauno noteikumu nelikumīgi iegūtu līdzekļu legalizēšanas apkarošanai un teroristu finansēšanai ieviešanu dalībvalstīs, kā arī pastiprināt sadarbību starp dalībvalstu izlūkošanas vienībām.  20. aprīļa sanāksmē Padome pieņēma nostāju pirmajā lasījumā par jauniem noteikumiem, savukārt Eiropas Parlaments šos tiesību aktus pieņēma 20. maijā. </w:t>
      </w:r>
    </w:p>
    <w:p w:rsidR="00EF1BD0" w:rsidRPr="001B48F5" w:rsidRDefault="00EF1BD0" w:rsidP="00EF1BD0">
      <w:pPr>
        <w:pStyle w:val="darbam"/>
        <w:widowControl/>
        <w:numPr>
          <w:ilvl w:val="0"/>
          <w:numId w:val="1"/>
        </w:numPr>
        <w:spacing w:before="240" w:after="240" w:line="360" w:lineRule="auto"/>
        <w:ind w:left="426" w:hanging="426"/>
        <w:rPr>
          <w:lang w:val="lv-LV"/>
        </w:rPr>
      </w:pPr>
      <w:r w:rsidRPr="001B48F5">
        <w:rPr>
          <w:rFonts w:eastAsia="Calibri"/>
          <w:lang w:val="lv-LV"/>
        </w:rPr>
        <w:t xml:space="preserve">Ņemot vērā traģiskos notikumus un vairākās dalībvalstīs </w:t>
      </w:r>
      <w:r w:rsidR="006F4335" w:rsidRPr="001B48F5">
        <w:rPr>
          <w:rFonts w:eastAsia="Calibri"/>
          <w:lang w:val="lv-LV"/>
        </w:rPr>
        <w:t>veiktās</w:t>
      </w:r>
      <w:r w:rsidRPr="001B48F5">
        <w:rPr>
          <w:rFonts w:eastAsia="Calibri"/>
          <w:lang w:val="lv-LV"/>
        </w:rPr>
        <w:t xml:space="preserve"> terorisma apkarošanas operācijas, 29.-</w:t>
      </w:r>
      <w:r w:rsidR="006F4335" w:rsidRPr="001B48F5">
        <w:rPr>
          <w:rFonts w:eastAsia="Calibri"/>
          <w:lang w:val="lv-LV"/>
        </w:rPr>
        <w:t xml:space="preserve"> </w:t>
      </w:r>
      <w:r w:rsidRPr="001B48F5">
        <w:rPr>
          <w:rFonts w:eastAsia="Calibri"/>
          <w:lang w:val="lv-LV"/>
        </w:rPr>
        <w:t xml:space="preserve">30. janvārī Rīgā notikušās neformālās tieslietu un iekšlietu ministru sanāksmes laikā tika rīkotas padziļinātas iekšlietu ministru diskusijas par terorisma apkarošanas jautājumu, savukārt tieslietu ministri pievērsās terorisma tiesiskajiem aspektiem. Šo diskusiju rezultātā tika pieņemts </w:t>
      </w:r>
      <w:r w:rsidRPr="001B48F5">
        <w:rPr>
          <w:b/>
          <w:lang w:val="lv-LV"/>
        </w:rPr>
        <w:t>Rīgas kopīgais paziņojums</w:t>
      </w:r>
      <w:r w:rsidRPr="001B48F5">
        <w:rPr>
          <w:lang w:val="lv-LV"/>
        </w:rPr>
        <w:t xml:space="preserve">, kas uzskatāms par tieslietu un iekšlietu ministru ieguldījumu valstu vai to vadītāju neformālajai sanāksmei, kas notika 12 .februārī. </w:t>
      </w:r>
    </w:p>
    <w:p w:rsidR="00EF1BD0" w:rsidRPr="001B48F5" w:rsidRDefault="00EF1BD0" w:rsidP="00EF1BD0">
      <w:pPr>
        <w:pStyle w:val="darbam"/>
        <w:widowControl/>
        <w:numPr>
          <w:ilvl w:val="0"/>
          <w:numId w:val="1"/>
        </w:numPr>
        <w:spacing w:before="240" w:after="240" w:line="360" w:lineRule="auto"/>
        <w:ind w:left="426" w:hanging="426"/>
        <w:rPr>
          <w:lang w:val="lv-LV"/>
        </w:rPr>
      </w:pPr>
      <w:r w:rsidRPr="001B48F5">
        <w:rPr>
          <w:lang w:val="lv-LV"/>
        </w:rPr>
        <w:lastRenderedPageBreak/>
        <w:t xml:space="preserve">Cīņa pret terorismu </w:t>
      </w:r>
      <w:r w:rsidR="006F4335" w:rsidRPr="001B48F5">
        <w:rPr>
          <w:lang w:val="lv-LV"/>
        </w:rPr>
        <w:t>bija</w:t>
      </w:r>
      <w:r w:rsidRPr="001B48F5">
        <w:rPr>
          <w:lang w:val="lv-LV"/>
        </w:rPr>
        <w:t xml:space="preserve"> regulāri ārlietu ministru sanāksmju darba kārtībā. Eiropas Savienības valstu </w:t>
      </w:r>
      <w:r w:rsidRPr="001B48F5">
        <w:rPr>
          <w:b/>
          <w:lang w:val="lv-LV"/>
        </w:rPr>
        <w:t>ārlietu ministri</w:t>
      </w:r>
      <w:r w:rsidRPr="001B48F5">
        <w:rPr>
          <w:lang w:val="lv-LV"/>
        </w:rPr>
        <w:t xml:space="preserve"> 9. februārī vienojās par cīņu pret terorismu ārējās dimensijas iniciatīvu īstenošanu</w:t>
      </w:r>
      <w:r w:rsidR="006F4335" w:rsidRPr="001B48F5">
        <w:rPr>
          <w:lang w:val="lv-LV"/>
        </w:rPr>
        <w:t>:</w:t>
      </w:r>
      <w:r w:rsidRPr="001B48F5">
        <w:rPr>
          <w:lang w:val="lv-LV"/>
        </w:rPr>
        <w:t xml:space="preserve"> stiprināt sadarbību ar trešām valstīm, vērsties pret radikalizāciju un vardarbīgu ekstrēmismu, sekmēt starptautisko sadarbību, kā arī risināt notiekošās krīzes un konfliktus trešās valstīs.</w:t>
      </w:r>
    </w:p>
    <w:p w:rsidR="00EF1BD0" w:rsidRPr="001B48F5" w:rsidRDefault="00EF1BD0" w:rsidP="00EF1BD0">
      <w:pPr>
        <w:pStyle w:val="darbam"/>
        <w:widowControl/>
        <w:numPr>
          <w:ilvl w:val="0"/>
          <w:numId w:val="1"/>
        </w:numPr>
        <w:spacing w:before="240" w:after="240" w:line="360" w:lineRule="auto"/>
        <w:ind w:left="426" w:hanging="426"/>
        <w:rPr>
          <w:lang w:val="lv-LV"/>
        </w:rPr>
      </w:pPr>
      <w:r w:rsidRPr="001B48F5">
        <w:rPr>
          <w:lang w:val="lv-LV"/>
        </w:rPr>
        <w:t xml:space="preserve">ES </w:t>
      </w:r>
      <w:r w:rsidRPr="001B48F5">
        <w:rPr>
          <w:b/>
          <w:lang w:val="lv-LV"/>
        </w:rPr>
        <w:t xml:space="preserve">valstu </w:t>
      </w:r>
      <w:r w:rsidR="006F4335" w:rsidRPr="001B48F5">
        <w:rPr>
          <w:b/>
          <w:lang w:val="lv-LV"/>
        </w:rPr>
        <w:t>un</w:t>
      </w:r>
      <w:r w:rsidRPr="001B48F5">
        <w:rPr>
          <w:b/>
          <w:lang w:val="lv-LV"/>
        </w:rPr>
        <w:t xml:space="preserve"> valdību vadītāji</w:t>
      </w:r>
      <w:r w:rsidRPr="001B48F5">
        <w:rPr>
          <w:lang w:val="lv-LV"/>
        </w:rPr>
        <w:t xml:space="preserve"> 12. februāra neformālajā Eiropadomes sanāksmē uzsvēra apņemšanos pastiprināt cīņu pret teroristu radīto apdraudējumu. Eiropadomes locekļi kā prioritāros rīcības virzienus izvirzīja iedzīvotāju drošības garantēšanu, radikalizācijas novēršanu un vērtību saglabāšanu, kā arī sadarbību ar starptautiskiem partneriem. Padome</w:t>
      </w:r>
      <w:r w:rsidR="006F4335" w:rsidRPr="001B48F5">
        <w:rPr>
          <w:lang w:val="lv-LV"/>
        </w:rPr>
        <w:t>i tika dots uzdevums</w:t>
      </w:r>
      <w:r w:rsidRPr="001B48F5">
        <w:rPr>
          <w:lang w:val="lv-LV"/>
        </w:rPr>
        <w:t xml:space="preserve"> Eiropadomes jūnija sanāksmē detalizēti ziņot par šo nostādņu īstenošanu.</w:t>
      </w:r>
    </w:p>
    <w:p w:rsidR="00EF1BD0" w:rsidRPr="001B48F5" w:rsidRDefault="00EF1BD0" w:rsidP="006F4335">
      <w:pPr>
        <w:pStyle w:val="darbam"/>
        <w:widowControl/>
        <w:numPr>
          <w:ilvl w:val="0"/>
          <w:numId w:val="1"/>
        </w:numPr>
        <w:spacing w:before="240" w:after="240" w:line="360" w:lineRule="auto"/>
        <w:ind w:left="426" w:hanging="426"/>
        <w:rPr>
          <w:lang w:val="lv-LV"/>
        </w:rPr>
      </w:pPr>
      <w:r w:rsidRPr="001B48F5">
        <w:rPr>
          <w:lang w:val="lv-LV"/>
        </w:rPr>
        <w:t xml:space="preserve">Reaģējot uz Eiropadomes locekļu 12. februāra paziņojumu, kā arī tieslietu un iekšlietu ministru 29. janvāra Rīgas kopīgo paziņojumu, 12.-13. marta ES Tieslietu un iekšlietu ministru Padome apzināja četras jomas ar </w:t>
      </w:r>
      <w:r w:rsidRPr="001B48F5">
        <w:rPr>
          <w:b/>
          <w:lang w:val="lv-LV"/>
        </w:rPr>
        <w:t>vairākiem konkrētiem pretterorisma pasākumiem</w:t>
      </w:r>
      <w:r w:rsidRPr="001B48F5">
        <w:rPr>
          <w:lang w:val="lv-LV"/>
        </w:rPr>
        <w:t xml:space="preserve">, kuros </w:t>
      </w:r>
      <w:r w:rsidR="006F4335" w:rsidRPr="001B48F5">
        <w:rPr>
          <w:lang w:val="lv-LV"/>
        </w:rPr>
        <w:t>varēja</w:t>
      </w:r>
      <w:r w:rsidRPr="001B48F5">
        <w:rPr>
          <w:lang w:val="lv-LV"/>
        </w:rPr>
        <w:t xml:space="preserve"> īstenot konkrēt</w:t>
      </w:r>
      <w:r w:rsidR="006F4335" w:rsidRPr="001B48F5">
        <w:rPr>
          <w:lang w:val="lv-LV"/>
        </w:rPr>
        <w:t>u</w:t>
      </w:r>
      <w:r w:rsidRPr="001B48F5">
        <w:rPr>
          <w:lang w:val="lv-LV"/>
        </w:rPr>
        <w:t xml:space="preserve"> rīcīb</w:t>
      </w:r>
      <w:r w:rsidR="006F4335" w:rsidRPr="001B48F5">
        <w:rPr>
          <w:lang w:val="lv-LV"/>
        </w:rPr>
        <w:t>u</w:t>
      </w:r>
      <w:r w:rsidRPr="001B48F5">
        <w:rPr>
          <w:lang w:val="lv-LV"/>
        </w:rPr>
        <w:t xml:space="preserve"> un panākt</w:t>
      </w:r>
      <w:r w:rsidR="006F4335" w:rsidRPr="001B48F5">
        <w:rPr>
          <w:lang w:val="lv-LV"/>
        </w:rPr>
        <w:t xml:space="preserve"> </w:t>
      </w:r>
      <w:r w:rsidRPr="001B48F5">
        <w:rPr>
          <w:lang w:val="lv-LV"/>
        </w:rPr>
        <w:t>būtisk</w:t>
      </w:r>
      <w:r w:rsidR="006F4335" w:rsidRPr="001B48F5">
        <w:rPr>
          <w:lang w:val="lv-LV"/>
        </w:rPr>
        <w:t>us</w:t>
      </w:r>
      <w:r w:rsidRPr="001B48F5">
        <w:rPr>
          <w:lang w:val="lv-LV"/>
        </w:rPr>
        <w:t xml:space="preserve"> rezultāt</w:t>
      </w:r>
      <w:r w:rsidR="006F4335" w:rsidRPr="001B48F5">
        <w:rPr>
          <w:lang w:val="lv-LV"/>
        </w:rPr>
        <w:t>us</w:t>
      </w:r>
      <w:r w:rsidRPr="001B48F5">
        <w:rPr>
          <w:lang w:val="lv-LV"/>
        </w:rPr>
        <w:t xml:space="preserve"> vēl līdz Latvijas Prezidentūras beigām, proti: </w:t>
      </w:r>
    </w:p>
    <w:p w:rsidR="00EF1BD0" w:rsidRPr="001B48F5" w:rsidRDefault="00EF1BD0" w:rsidP="00EF1BD0">
      <w:pPr>
        <w:pStyle w:val="darbam"/>
        <w:widowControl/>
        <w:numPr>
          <w:ilvl w:val="0"/>
          <w:numId w:val="3"/>
        </w:numPr>
        <w:spacing w:before="240" w:after="240" w:line="360" w:lineRule="auto"/>
        <w:rPr>
          <w:lang w:val="lv-LV"/>
        </w:rPr>
      </w:pPr>
      <w:r w:rsidRPr="001B48F5">
        <w:rPr>
          <w:lang w:val="lv-LV"/>
        </w:rPr>
        <w:t>pilnībā izmantot pastāvošo Šengenas sistēmu, lai</w:t>
      </w:r>
      <w:r w:rsidRPr="001B48F5">
        <w:rPr>
          <w:b/>
          <w:lang w:val="lv-LV"/>
        </w:rPr>
        <w:t xml:space="preserve"> pastiprinātu un modernizētu ārējo robežu kontroli. </w:t>
      </w:r>
      <w:r w:rsidRPr="001B48F5">
        <w:rPr>
          <w:lang w:val="lv-LV"/>
        </w:rPr>
        <w:t>Padome 12. martā vienojās, pamatojoties uz kopējiem riska rādītājiem, veikt pastiprinātas un sistemātiskas pārbaudes visu personu ceļošanas dokumentiem un visām personām, kurām saskaņā ar ES tiesību aktiem ir brīvas pārvietošanās tiesības (salīdzinot datus ar Šengenas informācijas sistēmas un Interpola Zagto un pazaudēto ceļošanas dokumentu datubāzēm, kā arī izmantojot maksimāli iepriekšējas pasažieru informācijas (API) datus). Komisija ar kopējiem riska rādītājiem nāca klajā jūnija vidū. Šie pasākumi</w:t>
      </w:r>
      <w:r w:rsidRPr="001B48F5">
        <w:rPr>
          <w:b/>
          <w:lang w:val="lv-LV"/>
        </w:rPr>
        <w:t xml:space="preserve"> </w:t>
      </w:r>
      <w:r w:rsidRPr="001B48F5">
        <w:rPr>
          <w:lang w:val="lv-LV"/>
        </w:rPr>
        <w:t>palīdzēs kontrolēt ārvalstu teroristu kaujinieku pārvietošanos. Turklāt ir arī pastiprināta mērķtiecīgu jūras un sauszemes robežkontroļu īstenošana, kā arī nostiprinātas dalībvalstu tehniskās spējas veikt attiecīgās kontroles;</w:t>
      </w:r>
    </w:p>
    <w:p w:rsidR="00EF1BD0" w:rsidRPr="001B48F5" w:rsidRDefault="00EF1BD0" w:rsidP="00EF1BD0">
      <w:pPr>
        <w:pStyle w:val="darbam"/>
        <w:widowControl/>
        <w:numPr>
          <w:ilvl w:val="0"/>
          <w:numId w:val="3"/>
        </w:numPr>
        <w:spacing w:before="240" w:after="240" w:line="360" w:lineRule="auto"/>
        <w:rPr>
          <w:lang w:val="lv-LV"/>
        </w:rPr>
      </w:pPr>
      <w:r w:rsidRPr="001B48F5">
        <w:rPr>
          <w:b/>
          <w:lang w:val="lv-LV"/>
        </w:rPr>
        <w:t>risināt jautājumu par interneta saturu, ar ko tiek veicināts terorisms vai vardarbīgs ekstrēmism</w:t>
      </w:r>
      <w:r w:rsidR="006F4335" w:rsidRPr="001B48F5">
        <w:rPr>
          <w:b/>
          <w:lang w:val="lv-LV"/>
        </w:rPr>
        <w:t>s</w:t>
      </w:r>
      <w:r w:rsidRPr="001B48F5">
        <w:rPr>
          <w:lang w:val="lv-LV"/>
        </w:rPr>
        <w:t xml:space="preserve">. Padome vienojās, ka Eiropolam jāizveido ES vienība ziņošanai par interneta saturu (EU IRU). Šī vienība savu darbu uzsāks </w:t>
      </w:r>
      <w:r w:rsidRPr="001B48F5">
        <w:rPr>
          <w:lang w:val="lv-LV"/>
        </w:rPr>
        <w:lastRenderedPageBreak/>
        <w:t xml:space="preserve">1. jūlijā ar sešu mēnešu izmēģinājuma posmu, savukārt ar 2016. gada 1. janvāri plānots, ka tā sasniegs t.s. sākotnējās un no 2016. gada 1. jūlija – pilnīgas operatīvās spējas. Tāpat vēl viens priekšlikums ir Eiropolā izveidot Eiropas Pretterorisma centru, kura darbība galvenokārt būtu vērsta uz to, lai veicinātu informācijas un kriminālizlūkošanas datu aktīvāku apmaiņu. Tas savu darbību uzsāks 2016. gada 1. jūlijā. Papildus jāatzīmē, ka kopš janvāra dalībvalstis Eiropola informācijas sistēmai un Eiropola kontaktpunktam </w:t>
      </w:r>
      <w:r w:rsidRPr="001B48F5">
        <w:rPr>
          <w:i/>
          <w:lang w:val="lv-LV"/>
        </w:rPr>
        <w:t>Ceļotāji</w:t>
      </w:r>
      <w:r w:rsidRPr="001B48F5">
        <w:rPr>
          <w:lang w:val="lv-LV"/>
        </w:rPr>
        <w:t xml:space="preserve"> arvien vairāk sniegušas informāciju par ārvalstu kaujiniekiem;</w:t>
      </w:r>
    </w:p>
    <w:p w:rsidR="00EF1BD0" w:rsidRPr="001B48F5" w:rsidRDefault="00EF1BD0" w:rsidP="00EF1BD0">
      <w:pPr>
        <w:pStyle w:val="darbam"/>
        <w:widowControl/>
        <w:numPr>
          <w:ilvl w:val="0"/>
          <w:numId w:val="3"/>
        </w:numPr>
        <w:spacing w:before="240" w:after="240" w:line="360" w:lineRule="auto"/>
        <w:rPr>
          <w:lang w:val="lv-LV"/>
        </w:rPr>
      </w:pPr>
      <w:r w:rsidRPr="001B48F5">
        <w:rPr>
          <w:lang w:val="lv-LV"/>
        </w:rPr>
        <w:t>ņemot vērā teroristu uzbrucēju darbības veidu, pastiprināt sadarbību un informācijas apmaiņu</w:t>
      </w:r>
      <w:r w:rsidRPr="001B48F5">
        <w:rPr>
          <w:b/>
          <w:lang w:val="lv-LV"/>
        </w:rPr>
        <w:t xml:space="preserve"> cīņā pret šaujamieroču nelikumīgu tirdzniecību </w:t>
      </w:r>
      <w:r w:rsidRPr="001B48F5">
        <w:rPr>
          <w:lang w:val="lv-LV"/>
        </w:rPr>
        <w:t>un prioritārā kārtā risināt tādus jautājumus kā šaujamieroču norakstīšana un dezaktivēšana. Diskutējot par šo jautājumu, Pastāvīgā komiteja operatīvai sadarbībai iekšējās drošības jautājumos (COSI) uzsvēra, ka ir jāturpina strādāt pie informācijas apmaiņas pastiprināšanas, pieejas samazināšanas nelikumīgiem šaujamieročiem, šaujamieroču izņemšanas no ekspluatācijas un dezaktivēšanas un sadarbības ar treš</w:t>
      </w:r>
      <w:r w:rsidR="006F4335" w:rsidRPr="001B48F5">
        <w:rPr>
          <w:lang w:val="lv-LV"/>
        </w:rPr>
        <w:t>aj</w:t>
      </w:r>
      <w:r w:rsidRPr="001B48F5">
        <w:rPr>
          <w:lang w:val="lv-LV"/>
        </w:rPr>
        <w:t>ām valstīm. Eiropols jau ir ierosinājis veidus, kā palielināt informācijas apmaiņu par šaujamieročiem. Darbs turpināsies, un 2016. gadā Komisija nāks klajā ar priekšlikumu par esošā šaujamieroču tiesību akta pārskatīšanu.</w:t>
      </w:r>
    </w:p>
    <w:p w:rsidR="00EF1BD0" w:rsidRPr="001B48F5" w:rsidRDefault="00EF1BD0" w:rsidP="00EF1BD0">
      <w:pPr>
        <w:pStyle w:val="darbam"/>
        <w:widowControl/>
        <w:numPr>
          <w:ilvl w:val="0"/>
          <w:numId w:val="3"/>
        </w:numPr>
        <w:spacing w:before="240" w:after="240" w:line="360" w:lineRule="auto"/>
        <w:rPr>
          <w:lang w:val="lv-LV"/>
        </w:rPr>
      </w:pPr>
      <w:r w:rsidRPr="001B48F5">
        <w:rPr>
          <w:b/>
          <w:lang w:val="lv-LV"/>
        </w:rPr>
        <w:t>palielināt informācijas apmaiņu un stiprināt operatīvo sadarbību</w:t>
      </w:r>
      <w:r w:rsidRPr="001B48F5">
        <w:rPr>
          <w:lang w:val="lv-LV"/>
        </w:rPr>
        <w:t xml:space="preserve">, tostarp ar Eiropola un </w:t>
      </w:r>
      <w:r w:rsidRPr="001B48F5">
        <w:rPr>
          <w:i/>
          <w:lang w:val="lv-LV"/>
        </w:rPr>
        <w:t xml:space="preserve">Eurojust </w:t>
      </w:r>
      <w:r w:rsidRPr="001B48F5">
        <w:rPr>
          <w:lang w:val="lv-LV"/>
        </w:rPr>
        <w:t xml:space="preserve">starpniecību.  Martā Eiropols un </w:t>
      </w:r>
      <w:r w:rsidRPr="001B48F5">
        <w:rPr>
          <w:i/>
          <w:lang w:val="lv-LV"/>
        </w:rPr>
        <w:t xml:space="preserve">Eurojust </w:t>
      </w:r>
      <w:r w:rsidRPr="001B48F5">
        <w:rPr>
          <w:lang w:val="lv-LV"/>
        </w:rPr>
        <w:t xml:space="preserve">iesniedza priekšlikumus par to, kā varētu labāk tikt izmantotas šo aģentūru platformas un pakalpojumi, tādejādi stiprinot informācijas apmaiņu un operatīvo sadarbību. Papildus Latvijas prezidentūra aicinājusi izlūkdienestus un drošības dienestus arī turpmāk regulāri sniegt informāciju par stāvokli terorisma draudu apkarošanā un dalīties stratēģiskos izlūkošanas datos ar attiecīgajām ES iestādēm, īpaši ar ES Izlūkdatu analīzes centra (EU INTCEN) starpniecību. </w:t>
      </w:r>
    </w:p>
    <w:p w:rsidR="00EF1BD0" w:rsidRPr="001B48F5" w:rsidRDefault="00EF1BD0" w:rsidP="00EF1BD0">
      <w:pPr>
        <w:pStyle w:val="darbam"/>
        <w:numPr>
          <w:ilvl w:val="3"/>
          <w:numId w:val="3"/>
        </w:numPr>
        <w:spacing w:before="240" w:after="240" w:line="360" w:lineRule="auto"/>
        <w:ind w:left="426" w:hanging="426"/>
        <w:rPr>
          <w:lang w:val="lv-LV"/>
        </w:rPr>
      </w:pPr>
      <w:r w:rsidRPr="001B48F5">
        <w:rPr>
          <w:rFonts w:eastAsiaTheme="minorEastAsia"/>
          <w:spacing w:val="2"/>
          <w:lang w:val="lv-LV" w:eastAsia="lv-LV"/>
        </w:rPr>
        <w:t>Papildus 12.-</w:t>
      </w:r>
      <w:r w:rsidR="00733A89" w:rsidRPr="001B48F5">
        <w:rPr>
          <w:rFonts w:eastAsiaTheme="minorEastAsia"/>
          <w:spacing w:val="2"/>
          <w:lang w:val="lv-LV" w:eastAsia="lv-LV"/>
        </w:rPr>
        <w:t xml:space="preserve"> </w:t>
      </w:r>
      <w:r w:rsidRPr="001B48F5">
        <w:rPr>
          <w:rFonts w:eastAsiaTheme="minorEastAsia"/>
          <w:spacing w:val="2"/>
          <w:lang w:val="lv-LV" w:eastAsia="lv-LV"/>
        </w:rPr>
        <w:t>13.</w:t>
      </w:r>
      <w:r w:rsidR="007B7433" w:rsidRPr="001B48F5">
        <w:rPr>
          <w:rFonts w:eastAsiaTheme="minorEastAsia"/>
          <w:spacing w:val="2"/>
          <w:lang w:val="lv-LV" w:eastAsia="lv-LV"/>
        </w:rPr>
        <w:t xml:space="preserve"> </w:t>
      </w:r>
      <w:r w:rsidRPr="001B48F5">
        <w:rPr>
          <w:rFonts w:eastAsiaTheme="minorEastAsia"/>
          <w:spacing w:val="2"/>
          <w:lang w:val="lv-LV" w:eastAsia="lv-LV"/>
        </w:rPr>
        <w:t xml:space="preserve">martā Padome vienojās aktīvi sadarboties ar Eiropas Parlamentu, lai turpmākos </w:t>
      </w:r>
      <w:r w:rsidRPr="001B48F5">
        <w:rPr>
          <w:lang w:val="lv-LV"/>
        </w:rPr>
        <w:t xml:space="preserve">mēnešos panāktu izšķirīgu progresu attiecībā uz stingru un efektīvu ES direktīvu par </w:t>
      </w:r>
      <w:r w:rsidRPr="001B48F5">
        <w:rPr>
          <w:b/>
          <w:lang w:val="lv-LV"/>
        </w:rPr>
        <w:t>Eiropas pasažieru datu reģistru</w:t>
      </w:r>
      <w:r w:rsidRPr="001B48F5">
        <w:rPr>
          <w:lang w:val="lv-LV"/>
        </w:rPr>
        <w:t xml:space="preserve"> (ES </w:t>
      </w:r>
      <w:r w:rsidRPr="001B48F5">
        <w:rPr>
          <w:lang w:val="lv-LV"/>
        </w:rPr>
        <w:lastRenderedPageBreak/>
        <w:t>PDR),</w:t>
      </w:r>
      <w:r w:rsidRPr="001B48F5">
        <w:rPr>
          <w:rStyle w:val="FootnoteReference"/>
          <w:lang w:val="lv-LV"/>
        </w:rPr>
        <w:footnoteReference w:id="40"/>
      </w:r>
      <w:r w:rsidRPr="001B48F5">
        <w:rPr>
          <w:lang w:val="lv-LV"/>
        </w:rPr>
        <w:t xml:space="preserve"> kurā vienlaikus būtu ietverti adekvāti datu aizsardzības pasākumi. Latvijas prezidentūra pielika visas pūles sadarbībā ar Eiropas Parlamentu, lai nodrošinātu virzību par šo vienu centrālajiem instrumentiem cīņā pret terorismu. </w:t>
      </w:r>
      <w:r w:rsidRPr="001B48F5">
        <w:rPr>
          <w:rFonts w:eastAsiaTheme="minorEastAsia"/>
          <w:spacing w:val="2"/>
          <w:lang w:val="lv-LV" w:eastAsia="lv-LV"/>
        </w:rPr>
        <w:t xml:space="preserve">Latvijas Prezidentūras </w:t>
      </w:r>
      <w:r w:rsidRPr="001B48F5">
        <w:rPr>
          <w:lang w:val="lv-LV"/>
        </w:rPr>
        <w:t xml:space="preserve">laikā atbildīgajā Eiropas Parlamenta komitejā (Pilsoņu brīvību, tieslietu un iekšlietu komitejā) turpinājās intensīvs darbs. Tiklīdz Eiropas Parlaments būs apstiprinājis mandātu sarunām ar Padomi, tiks uzsāktas abu likumdevēju sarunas, lai līdz šā gada beigām par ES PDR direktīvu varētu panākt vienošanos. </w:t>
      </w:r>
    </w:p>
    <w:p w:rsidR="00EF1BD0" w:rsidRPr="001B48F5" w:rsidRDefault="00EF1BD0" w:rsidP="00EF1BD0">
      <w:pPr>
        <w:pStyle w:val="darbam"/>
        <w:widowControl/>
        <w:numPr>
          <w:ilvl w:val="0"/>
          <w:numId w:val="1"/>
        </w:numPr>
        <w:spacing w:before="240" w:after="240" w:line="360" w:lineRule="auto"/>
        <w:ind w:left="426" w:hanging="426"/>
        <w:rPr>
          <w:lang w:val="lv-LV"/>
        </w:rPr>
      </w:pPr>
      <w:r w:rsidRPr="001B48F5">
        <w:rPr>
          <w:b/>
          <w:lang w:val="lv-LV"/>
        </w:rPr>
        <w:t>Pretterorisma Ārējo aspektu darba grupā</w:t>
      </w:r>
      <w:r w:rsidRPr="001B48F5">
        <w:rPr>
          <w:lang w:val="lv-LV"/>
        </w:rPr>
        <w:t xml:space="preserve"> (COTER) Prezidentūra sagatavoja vadlīnijas, iesakot nodrošināt ciešāku pretterorisma ārējo un iekšējo aspektu sinerģiju, aktīvāku koordināciju starp dažādām ES institūcijām un Padomes darba grupām, lielāku ES dalībvalstu iesaisti u.c. </w:t>
      </w:r>
    </w:p>
    <w:p w:rsidR="00EF1BD0" w:rsidRPr="001B48F5" w:rsidRDefault="00EF1BD0" w:rsidP="00EF1BD0">
      <w:pPr>
        <w:pStyle w:val="Default"/>
        <w:numPr>
          <w:ilvl w:val="0"/>
          <w:numId w:val="1"/>
        </w:numPr>
        <w:spacing w:before="240" w:after="240" w:line="360" w:lineRule="auto"/>
        <w:ind w:left="426" w:hanging="426"/>
        <w:jc w:val="both"/>
        <w:rPr>
          <w:color w:val="auto"/>
        </w:rPr>
      </w:pPr>
      <w:r w:rsidRPr="001B48F5">
        <w:rPr>
          <w:color w:val="auto"/>
        </w:rPr>
        <w:t xml:space="preserve">Saskaņā ar februāra Eiropadomes lēmumiem Latvijas prezidentūra pievērsās </w:t>
      </w:r>
      <w:r w:rsidRPr="001B48F5">
        <w:rPr>
          <w:b/>
          <w:color w:val="auto"/>
        </w:rPr>
        <w:t>radikalizācijas novēršanai un pamatvērtību aizsardzībai</w:t>
      </w:r>
      <w:r w:rsidRPr="001B48F5">
        <w:rPr>
          <w:color w:val="auto"/>
        </w:rPr>
        <w:t xml:space="preserve">. </w:t>
      </w:r>
      <w:r w:rsidR="00464E84">
        <w:t>E</w:t>
      </w:r>
      <w:r w:rsidR="00464E84" w:rsidRPr="00794D56">
        <w:t xml:space="preserve">S </w:t>
      </w:r>
      <w:r w:rsidR="00464E84" w:rsidRPr="00DC726F">
        <w:t xml:space="preserve">izglītības ministri </w:t>
      </w:r>
      <w:r w:rsidR="00464E84" w:rsidRPr="00794D56">
        <w:t>17. martā neformāl</w:t>
      </w:r>
      <w:r w:rsidR="00464E84">
        <w:t>ajā sanāksmē atbalstīja deklarāciju, kas</w:t>
      </w:r>
      <w:r w:rsidR="00464E84" w:rsidRPr="00261085">
        <w:t xml:space="preserve"> apstiprināja izglītības svarīgo lomu ES vērtību izplatīšanā un stiprināšanā – cieņ</w:t>
      </w:r>
      <w:r w:rsidR="00464E84">
        <w:t>u</w:t>
      </w:r>
      <w:r w:rsidR="00464E84" w:rsidRPr="00261085">
        <w:t xml:space="preserve"> vienam pret otru, brīvīb</w:t>
      </w:r>
      <w:r w:rsidR="00464E84">
        <w:t>u</w:t>
      </w:r>
      <w:r w:rsidR="00464E84" w:rsidRPr="00261085">
        <w:t xml:space="preserve"> (it īpaši izteiksmes brīvīb</w:t>
      </w:r>
      <w:r w:rsidR="00464E84">
        <w:t>u</w:t>
      </w:r>
      <w:r w:rsidR="00464E84" w:rsidRPr="00261085">
        <w:t>), demokrātij</w:t>
      </w:r>
      <w:r w:rsidR="00464E84">
        <w:t>u</w:t>
      </w:r>
      <w:r w:rsidR="00464E84" w:rsidRPr="00261085">
        <w:t>, vienlīdzīb</w:t>
      </w:r>
      <w:r w:rsidR="00464E84">
        <w:t>u</w:t>
      </w:r>
      <w:r w:rsidR="00464E84" w:rsidRPr="00261085">
        <w:t>, likuma var</w:t>
      </w:r>
      <w:r w:rsidR="00464E84">
        <w:t>u</w:t>
      </w:r>
      <w:r w:rsidR="00464E84" w:rsidRPr="00261085">
        <w:t xml:space="preserve"> un cilvēktiesību ievērošan</w:t>
      </w:r>
      <w:r w:rsidR="00464E84">
        <w:t xml:space="preserve">u. Savukārt, 18.maijā Padomē ministri diskutēja </w:t>
      </w:r>
      <w:r w:rsidR="00464E84" w:rsidRPr="00090E3E">
        <w:t>par iespējamo turpmāko rīcību, nolūkā sekmēt ES izglītības ministru neformālās sanāksmes rezultātā atbalstītās deklarācijas mērķu sasniegšanu</w:t>
      </w:r>
      <w:r w:rsidR="00464E84">
        <w:t xml:space="preserve">. </w:t>
      </w:r>
      <w:r w:rsidRPr="001B48F5">
        <w:rPr>
          <w:color w:val="auto"/>
        </w:rPr>
        <w:t xml:space="preserve">21.aprīļa Vispārējo lietu Padomē ministri apsprieda ar komunikācijas stratēģijām saistīto pasākumu iespējamo īstenošanu ar mērķi veicināt toleranci, nediskrimināciju, pamatbrīvības un dialogu starp dažādām ticībām un kopienām. Ministri apsprieda faktorus, kas veicina radikalizāciju, dalījās ar paraugpraksi un dažādām iniciatīvām. Jo īpaši tika uzsvērta radikalizācijas novēršana un cīņa pret antisemītismu. Ministri vērsa uzmanību arī uz interneta lomu terorisma veicināšanā un uzsvēra, cik svarīgas ir iniciatīvas izglītības jomā. Lai gan pamatā tolerances un nediskriminācijas veicināšana, pamatvērtību nodrošināšana un cīņa ar faktoriem, kas veicina radikalizāciju, ir dalībvalstu nacionālā kompetence, </w:t>
      </w:r>
      <w:r w:rsidRPr="001B48F5">
        <w:rPr>
          <w:color w:val="auto"/>
        </w:rPr>
        <w:lastRenderedPageBreak/>
        <w:t>ministri vienojās cieši sadarboties. 19. maijā Izglītības, jaunatnes, kultūras un sporta ministru padomē ministri diskutēja par Audiovizuālo mediju pakalpojumu direktīvu, uzsverot, ka brīvības, ko garantē šī direktīva, nedrīkst ļaunprātīgi izmantot, lai izplatītu naida runas, propagandu vai dezinformāciju. Ministri atzina, ka tādēļ varētu paredzēt dažus papildu izņēmumus, piemēram, gadījumos, kad ir nopietni apdraudētas pamatvērtības, brīvības un demokrātija vai kad ir apdraudēti sabiedriskās kārtības mērķi valsts drošības, sociālās kohēzijas un stabilitātes jomā.</w:t>
      </w:r>
    </w:p>
    <w:p w:rsidR="00EF1BD0" w:rsidRPr="001B48F5" w:rsidRDefault="00EF1BD0" w:rsidP="00EF1BD0">
      <w:pPr>
        <w:pStyle w:val="darbam"/>
        <w:numPr>
          <w:ilvl w:val="0"/>
          <w:numId w:val="1"/>
        </w:numPr>
        <w:spacing w:before="240" w:after="240" w:line="360" w:lineRule="auto"/>
        <w:ind w:left="426" w:hanging="284"/>
        <w:rPr>
          <w:lang w:val="lv-LV"/>
        </w:rPr>
      </w:pPr>
      <w:r w:rsidRPr="001B48F5">
        <w:rPr>
          <w:lang w:val="lv-LV"/>
        </w:rPr>
        <w:t xml:space="preserve">Attiecībā uz </w:t>
      </w:r>
      <w:r w:rsidRPr="001B48F5">
        <w:rPr>
          <w:b/>
          <w:lang w:val="lv-LV"/>
        </w:rPr>
        <w:t>tiesu iestāžu reakciju uz terorismu</w:t>
      </w:r>
      <w:r w:rsidRPr="001B48F5">
        <w:rPr>
          <w:lang w:val="lv-LV"/>
        </w:rPr>
        <w:t xml:space="preserve"> 13. martā ES valstu tieslietu ministri </w:t>
      </w:r>
      <w:r w:rsidR="00733A89" w:rsidRPr="001B48F5">
        <w:rPr>
          <w:lang w:val="lv-LV"/>
        </w:rPr>
        <w:t>dalījās</w:t>
      </w:r>
      <w:r w:rsidRPr="001B48F5">
        <w:rPr>
          <w:lang w:val="lv-LV"/>
        </w:rPr>
        <w:t xml:space="preserve"> pieredz</w:t>
      </w:r>
      <w:r w:rsidR="00733A89" w:rsidRPr="001B48F5">
        <w:rPr>
          <w:lang w:val="lv-LV"/>
        </w:rPr>
        <w:t>ē par</w:t>
      </w:r>
      <w:r w:rsidRPr="001B48F5">
        <w:rPr>
          <w:lang w:val="lv-LV"/>
        </w:rPr>
        <w:t xml:space="preserve"> tiesisko aspektu iekļaušanu nacionālajās pretradikalizācijas un reabilitācijas stratēģijās. Minētā kontekstā ministri uzsvēra arī Radikalizācijas izpratnes tīkla (RAN) un tā jaunveidojamā Izcilības centra lomu. </w:t>
      </w:r>
      <w:r w:rsidR="002575DE" w:rsidRPr="001B48F5">
        <w:rPr>
          <w:lang w:val="lv-LV"/>
        </w:rPr>
        <w:t>L</w:t>
      </w:r>
      <w:r w:rsidRPr="001B48F5">
        <w:rPr>
          <w:lang w:val="lv-LV"/>
        </w:rPr>
        <w:t>ai vērstos pret faktoriem, kur</w:t>
      </w:r>
      <w:r w:rsidR="002575DE" w:rsidRPr="001B48F5">
        <w:rPr>
          <w:lang w:val="lv-LV"/>
        </w:rPr>
        <w:t>i</w:t>
      </w:r>
      <w:r w:rsidRPr="001B48F5">
        <w:rPr>
          <w:lang w:val="lv-LV"/>
        </w:rPr>
        <w:t xml:space="preserve"> veicina radikalizāciju</w:t>
      </w:r>
      <w:r w:rsidR="002575DE" w:rsidRPr="001B48F5">
        <w:rPr>
          <w:lang w:val="lv-LV"/>
        </w:rPr>
        <w:t>,</w:t>
      </w:r>
      <w:r w:rsidRPr="001B48F5">
        <w:rPr>
          <w:lang w:val="lv-LV"/>
        </w:rPr>
        <w:t xml:space="preserve"> 17. martā </w:t>
      </w:r>
      <w:r w:rsidR="002575DE" w:rsidRPr="001B48F5">
        <w:rPr>
          <w:lang w:val="lv-LV"/>
        </w:rPr>
        <w:t xml:space="preserve">Parīzē </w:t>
      </w:r>
      <w:r w:rsidRPr="001B48F5">
        <w:rPr>
          <w:lang w:val="lv-LV"/>
        </w:rPr>
        <w:t>ES valstu izglītības ministri neformālā sanāksmē apsprieda radikalizācijas novēršan</w:t>
      </w:r>
      <w:r w:rsidR="000A4353" w:rsidRPr="001B48F5">
        <w:rPr>
          <w:lang w:val="lv-LV"/>
        </w:rPr>
        <w:t>u. Tās rezultātā tika pieņemta d</w:t>
      </w:r>
      <w:r w:rsidRPr="001B48F5">
        <w:rPr>
          <w:lang w:val="lv-LV"/>
        </w:rPr>
        <w:t>eklarācija</w:t>
      </w:r>
      <w:r w:rsidR="000A4353" w:rsidRPr="001B48F5">
        <w:rPr>
          <w:lang w:val="lv-LV"/>
        </w:rPr>
        <w:t>, kas apstiprināja izglītības svarīgo lomu ES vērtību izplatīšanā un stiprināšanā – cieņu vienam pret otru, brīvību (it īpaši izteiksmes brīvību), demokrātiju, vienlīdzību, likuma varu un cilvēktiesību ievērošanu</w:t>
      </w:r>
      <w:r w:rsidRPr="001B48F5">
        <w:rPr>
          <w:lang w:val="lv-LV"/>
        </w:rPr>
        <w:t xml:space="preserve"> par pilsoniskuma un kopēju brīvības, iecietības un nediskriminācijas vērtību sekmēšanu ar izglītības palīdzību. </w:t>
      </w:r>
      <w:r w:rsidR="000A4353" w:rsidRPr="001B48F5">
        <w:rPr>
          <w:lang w:val="lv-LV"/>
        </w:rPr>
        <w:t>Savukārt 18. maijā ministri diskutēja par iespējamo turpmāko rīcību, nolūkā sekmēt ES izglītības ministru neformālās sanāksmes rezultātā atbalstītās deklarācijas mērķu sasniegšanu.</w:t>
      </w:r>
    </w:p>
    <w:p w:rsidR="00EF1BD0" w:rsidRPr="001B48F5" w:rsidRDefault="00EF1BD0" w:rsidP="00910B17">
      <w:pPr>
        <w:pStyle w:val="darbam"/>
        <w:numPr>
          <w:ilvl w:val="0"/>
          <w:numId w:val="45"/>
        </w:numPr>
        <w:spacing w:before="240" w:after="240" w:line="360" w:lineRule="auto"/>
        <w:ind w:left="426" w:hanging="284"/>
        <w:rPr>
          <w:lang w:val="lv-LV"/>
        </w:rPr>
      </w:pPr>
      <w:r w:rsidRPr="001B48F5">
        <w:rPr>
          <w:spacing w:val="2"/>
          <w:lang w:val="lv-LV"/>
        </w:rPr>
        <w:t xml:space="preserve">Izpildot 12. februāra neformālās Eiropadomes prioritārās rīcības virzienu par </w:t>
      </w:r>
      <w:r w:rsidRPr="001B48F5">
        <w:rPr>
          <w:b/>
          <w:spacing w:val="2"/>
          <w:lang w:val="lv-LV"/>
        </w:rPr>
        <w:t>sadarbību ar starptautiskajiem partneriem</w:t>
      </w:r>
      <w:r w:rsidRPr="001B48F5">
        <w:rPr>
          <w:spacing w:val="2"/>
          <w:lang w:val="lv-LV"/>
        </w:rPr>
        <w:t xml:space="preserve">, Latvijas prezidentūras laikā tika pastiprināti ES pretterorisma dialogi ar prioritārajām valstīm (Tuvo Austrumu un Ziemeļāfrikas reģions), tika izveidoti ES pretterorisma rīcības plāni ar prioritārajām valstīm, nosūtīti drošības un pretterorisma eksperti uz vairākām ES delegācijām, attīstīti jauni reģionālās kapacitātes celšanas projekti un citas aktivitātes informācijas apmaiņas un reģiona valstu pretterorisma spēju uzlabošanai. </w:t>
      </w:r>
    </w:p>
    <w:p w:rsidR="00EF1BD0" w:rsidRPr="001B48F5" w:rsidRDefault="00EF1BD0" w:rsidP="00EF1BD0">
      <w:pPr>
        <w:pStyle w:val="darbam"/>
        <w:widowControl/>
        <w:numPr>
          <w:ilvl w:val="0"/>
          <w:numId w:val="1"/>
        </w:numPr>
        <w:spacing w:before="240" w:after="240" w:line="360" w:lineRule="auto"/>
        <w:ind w:left="426" w:hanging="284"/>
        <w:rPr>
          <w:lang w:val="lv-LV"/>
        </w:rPr>
      </w:pPr>
      <w:r w:rsidRPr="001B48F5">
        <w:rPr>
          <w:rFonts w:eastAsiaTheme="minorEastAsia"/>
          <w:lang w:val="lv-LV" w:eastAsia="lv-LV"/>
        </w:rPr>
        <w:t xml:space="preserve">Iekšējās drošības jomā esam identificējuši trīs nozīmīgākos draudus, pret kuriem ir jācīnās – terorisms un radikalizācija, organizētā noziedzība un kibernoziegumi. </w:t>
      </w:r>
      <w:r w:rsidRPr="001B48F5">
        <w:rPr>
          <w:rFonts w:eastAsiaTheme="minorEastAsia"/>
          <w:lang w:val="lv-LV" w:eastAsia="lv-LV"/>
        </w:rPr>
        <w:lastRenderedPageBreak/>
        <w:t>16. jūnijā ES iekšlietu ministri a</w:t>
      </w:r>
      <w:r w:rsidRPr="001B48F5">
        <w:rPr>
          <w:lang w:val="lv-LV"/>
        </w:rPr>
        <w:t xml:space="preserve">pstiprināja Padomes secinājumus par </w:t>
      </w:r>
      <w:r w:rsidRPr="001B48F5">
        <w:rPr>
          <w:b/>
          <w:lang w:val="lv-LV"/>
        </w:rPr>
        <w:t>ES iekšējās drošības atjaunoto</w:t>
      </w:r>
      <w:r w:rsidRPr="001B48F5">
        <w:rPr>
          <w:lang w:val="lv-LV"/>
        </w:rPr>
        <w:t xml:space="preserve"> </w:t>
      </w:r>
      <w:r w:rsidRPr="001B48F5">
        <w:rPr>
          <w:b/>
          <w:lang w:val="lv-LV"/>
        </w:rPr>
        <w:t>stratēģiju (2015-2020)</w:t>
      </w:r>
      <w:r w:rsidRPr="001B48F5">
        <w:rPr>
          <w:lang w:val="lv-LV"/>
        </w:rPr>
        <w:t xml:space="preserve">, akcentējot, ka stratēģija uzskatāma par ES institūciju – Padomes, Komisijas un Eiropas Parlamenta – kopīgas darbakārtības punktu. </w:t>
      </w:r>
      <w:r w:rsidRPr="001B48F5">
        <w:rPr>
          <w:rFonts w:eastAsiaTheme="minorEastAsia"/>
          <w:lang w:val="lv-LV" w:eastAsia="lv-LV"/>
        </w:rPr>
        <w:t>Atjaunotajā ES iekšējās drošības stratēģijā</w:t>
      </w:r>
      <w:r w:rsidRPr="001B48F5">
        <w:rPr>
          <w:lang w:val="lv-LV"/>
        </w:rPr>
        <w:t xml:space="preserve"> īpaši uzsvērts, ka īstenojama ir ātra, elastīga un uz izlūkdatiem balstīta pieeja, kas ļautu ES visaptverošā un koordinētā veidā reaģēt uz jauniem apdraudējumiem, tostarp hibrīd</w:t>
      </w:r>
      <w:r w:rsidR="00CB45B3" w:rsidRPr="001B48F5">
        <w:rPr>
          <w:lang w:val="lv-LV"/>
        </w:rPr>
        <w:t>draudiem</w:t>
      </w:r>
      <w:r w:rsidRPr="001B48F5">
        <w:rPr>
          <w:lang w:val="lv-LV"/>
        </w:rPr>
        <w:t xml:space="preserve">, kā arī citiem izaicinājumiem, kas saistīti ar ES iekšējo drošību. </w:t>
      </w:r>
    </w:p>
    <w:p w:rsidR="00EF1BD0" w:rsidRPr="001B48F5" w:rsidRDefault="00EF1BD0" w:rsidP="00EF1BD0">
      <w:pPr>
        <w:pStyle w:val="darbam"/>
        <w:widowControl/>
        <w:numPr>
          <w:ilvl w:val="0"/>
          <w:numId w:val="1"/>
        </w:numPr>
        <w:spacing w:before="240" w:after="240" w:line="360" w:lineRule="auto"/>
        <w:ind w:left="426" w:hanging="426"/>
        <w:rPr>
          <w:lang w:val="lv-LV"/>
        </w:rPr>
      </w:pPr>
      <w:r w:rsidRPr="001B48F5">
        <w:rPr>
          <w:lang w:val="lv-LV"/>
        </w:rPr>
        <w:t xml:space="preserve">25.-26. jūnijā Eiropadome norādīja, ka, ņemot vērā Komisijas 28. aprīļa paziņojumu „Eiropas Drošības programma” un Padomes 16. jūnija secinājumus par ES iekšējās drošības atjaunoto stratēģiju (2015-2020), tiks tālāk turpināts darbs pie atjaunotās ES iekšējās drošības stratēģijas ieviešanas. Eiropadome īpaši uzsvēra prioritāti pilnībā īstenot tās norādes cīņai pret terorismu, par kurām tika panākta vienošanās 12. februāra Eiropadomes neformālajā sanāksmē. </w:t>
      </w:r>
    </w:p>
    <w:p w:rsidR="00EF1BD0" w:rsidRPr="001B48F5" w:rsidRDefault="00EF1BD0" w:rsidP="00EF1BD0">
      <w:pPr>
        <w:pStyle w:val="darbam"/>
        <w:widowControl/>
        <w:numPr>
          <w:ilvl w:val="0"/>
          <w:numId w:val="1"/>
        </w:numPr>
        <w:spacing w:before="240" w:after="240" w:line="360" w:lineRule="auto"/>
        <w:ind w:left="426"/>
        <w:rPr>
          <w:lang w:val="lv-LV"/>
        </w:rPr>
      </w:pPr>
      <w:r w:rsidRPr="001B48F5">
        <w:rPr>
          <w:lang w:val="lv-LV"/>
        </w:rPr>
        <w:t xml:space="preserve">Latvijas </w:t>
      </w:r>
      <w:r w:rsidR="00D6557D" w:rsidRPr="001B48F5">
        <w:rPr>
          <w:lang w:val="lv-LV"/>
        </w:rPr>
        <w:t>p</w:t>
      </w:r>
      <w:r w:rsidRPr="001B48F5">
        <w:rPr>
          <w:lang w:val="lv-LV"/>
        </w:rPr>
        <w:t xml:space="preserve">rezidentūras vadībā šī pusgada laikā tika panākta vienošanās par kārtību, kā darbināt mehānismu </w:t>
      </w:r>
      <w:r w:rsidR="00D6557D" w:rsidRPr="001B48F5">
        <w:rPr>
          <w:b/>
          <w:lang w:val="lv-LV"/>
        </w:rPr>
        <w:t xml:space="preserve">politiski </w:t>
      </w:r>
      <w:r w:rsidRPr="001B48F5">
        <w:rPr>
          <w:b/>
          <w:lang w:val="lv-LV"/>
        </w:rPr>
        <w:t>saskaņotai reaģēšanai</w:t>
      </w:r>
      <w:r w:rsidR="00D6557D" w:rsidRPr="001B48F5">
        <w:rPr>
          <w:b/>
          <w:lang w:val="lv-LV"/>
        </w:rPr>
        <w:t xml:space="preserve"> uz krīzēm</w:t>
      </w:r>
      <w:r w:rsidRPr="001B48F5">
        <w:rPr>
          <w:lang w:val="lv-LV"/>
        </w:rPr>
        <w:t xml:space="preserve">. Šī mehānisma mērķis ir </w:t>
      </w:r>
      <w:r w:rsidR="004328BA" w:rsidRPr="001B48F5">
        <w:rPr>
          <w:lang w:val="lv-LV"/>
        </w:rPr>
        <w:t xml:space="preserve">uzlabot gatavību ātrai un efektīvai ES institūciju un dalībvalstu spējai ES Padomes prezidējošās valsts vadībā koordinēt politiski reaģēt uz dažādām pārnozaru krīzēm. </w:t>
      </w:r>
      <w:r w:rsidR="00D6557D" w:rsidRPr="001B48F5">
        <w:rPr>
          <w:lang w:val="lv-LV"/>
        </w:rPr>
        <w:t>Lai to nodrošinātu, t</w:t>
      </w:r>
      <w:r w:rsidRPr="001B48F5">
        <w:rPr>
          <w:lang w:val="lv-LV"/>
        </w:rPr>
        <w:t xml:space="preserve">ika veicināta ES institūciju un dalībvalstu atbilstošo amatpersonu un ekspertu izpratne par minēto mehānismu. </w:t>
      </w:r>
    </w:p>
    <w:p w:rsidR="00EF1BD0" w:rsidRPr="001B48F5" w:rsidRDefault="00EF1BD0" w:rsidP="00EF1BD0">
      <w:pPr>
        <w:pStyle w:val="darbam"/>
        <w:widowControl/>
        <w:numPr>
          <w:ilvl w:val="0"/>
          <w:numId w:val="1"/>
        </w:numPr>
        <w:spacing w:before="240" w:after="240" w:line="360" w:lineRule="auto"/>
        <w:ind w:left="426" w:hanging="426"/>
        <w:rPr>
          <w:lang w:val="lv-LV"/>
        </w:rPr>
      </w:pPr>
      <w:r w:rsidRPr="001B48F5">
        <w:rPr>
          <w:lang w:val="lv-LV"/>
        </w:rPr>
        <w:t xml:space="preserve">Papildus jautājumiem, kas saistīti ar cīņu pret terorismu un ES iekšējās drošības atjaunoto stratēģiju 2015.-2020. gadam, Latvijas prezidentūra īpašus pūliņus veltīja arī darbam ar jauno tiesisko pamatu gan </w:t>
      </w:r>
      <w:r w:rsidRPr="001B48F5">
        <w:rPr>
          <w:b/>
          <w:lang w:val="lv-LV"/>
        </w:rPr>
        <w:t>E</w:t>
      </w:r>
      <w:r w:rsidR="007B7433" w:rsidRPr="001B48F5">
        <w:rPr>
          <w:b/>
          <w:lang w:val="lv-LV"/>
        </w:rPr>
        <w:t>uropol</w:t>
      </w:r>
      <w:r w:rsidRPr="001B48F5">
        <w:rPr>
          <w:b/>
          <w:lang w:val="lv-LV"/>
        </w:rPr>
        <w:t>, gan Eiropas Policijas akadēmijai (CEPOL).</w:t>
      </w:r>
      <w:r w:rsidRPr="001B48F5">
        <w:rPr>
          <w:lang w:val="lv-LV"/>
        </w:rPr>
        <w:t xml:space="preserve"> Latvijas prezidentūra turpināja trialogus ar Eiropas Parlamentu par Eiropola regulas priekšlikumu, risinot virkni sensitīvu jautājumu. Jaunais tiesiskais pamats Eiropolam uzlabos šīs aģentūras pārvaldību, nodrošinot atbalstu nacionālo tiesībaizsardzības iestāžu darbībām un to savstarpējai sadarbībai organizētās noziedzības un terorisma novēršanā un apkarošanā. Tāpat arī Latvijas prezidentūras laikā tika panākta Padomes </w:t>
      </w:r>
      <w:r w:rsidR="00733A89" w:rsidRPr="001B48F5">
        <w:rPr>
          <w:lang w:val="lv-LV"/>
        </w:rPr>
        <w:t>vienošanās</w:t>
      </w:r>
      <w:r w:rsidRPr="001B48F5">
        <w:rPr>
          <w:lang w:val="lv-LV"/>
        </w:rPr>
        <w:t xml:space="preserve"> par CEPOL regulas priekšlikumu; līdz ar to Latvijas prezidentūra varēja uzsākt trialogus ar Eiropas Parlamentu, kuru ietvaros tika panākts būtisks progress. Savukārt CEPOL </w:t>
      </w:r>
      <w:r w:rsidRPr="001B48F5">
        <w:rPr>
          <w:lang w:val="lv-LV"/>
        </w:rPr>
        <w:lastRenderedPageBreak/>
        <w:t xml:space="preserve">atjaunināšana nodrošinās jaunu apmācību pieeju visu dienestu pakāpju ES tiesībaizsardzības amatpersonām, kā arī uzlabos šīs aģentūras pārvaldību. </w:t>
      </w:r>
    </w:p>
    <w:p w:rsidR="00EF1BD0" w:rsidRPr="001B48F5" w:rsidRDefault="00EF1BD0" w:rsidP="00EF1BD0">
      <w:pPr>
        <w:pStyle w:val="darbam"/>
        <w:widowControl/>
        <w:numPr>
          <w:ilvl w:val="0"/>
          <w:numId w:val="1"/>
        </w:numPr>
        <w:spacing w:before="240" w:after="240" w:line="360" w:lineRule="auto"/>
        <w:ind w:left="426" w:hanging="426"/>
        <w:rPr>
          <w:lang w:val="lv-LV"/>
        </w:rPr>
      </w:pPr>
      <w:r w:rsidRPr="001B48F5">
        <w:rPr>
          <w:lang w:val="lv-LV"/>
        </w:rPr>
        <w:t xml:space="preserve">Tieslietu un iekšlietu ministru marta sanāksmes laikā tika panākta vienošanās par </w:t>
      </w:r>
      <w:r w:rsidRPr="001B48F5">
        <w:rPr>
          <w:b/>
          <w:i/>
          <w:lang w:val="lv-LV"/>
        </w:rPr>
        <w:t xml:space="preserve">Eurojust </w:t>
      </w:r>
      <w:r w:rsidRPr="001B48F5">
        <w:rPr>
          <w:b/>
          <w:lang w:val="lv-LV"/>
        </w:rPr>
        <w:t xml:space="preserve">reformas </w:t>
      </w:r>
      <w:r w:rsidRPr="001B48F5">
        <w:rPr>
          <w:lang w:val="lv-LV"/>
        </w:rPr>
        <w:t>regulu.</w:t>
      </w:r>
      <w:r w:rsidRPr="001B48F5">
        <w:rPr>
          <w:i/>
          <w:lang w:val="lv-LV"/>
        </w:rPr>
        <w:t xml:space="preserve"> Eurojust</w:t>
      </w:r>
      <w:r w:rsidRPr="001B48F5">
        <w:rPr>
          <w:lang w:val="lv-LV"/>
        </w:rPr>
        <w:t xml:space="preserve"> ir smago noziegumu un organizētās noziedzības izmeklēšanas koordinēšanai un sadarbībai izveidota institūcija. </w:t>
      </w:r>
      <w:r w:rsidRPr="001B48F5">
        <w:rPr>
          <w:i/>
          <w:lang w:val="lv-LV"/>
        </w:rPr>
        <w:t>Eurojust</w:t>
      </w:r>
      <w:r w:rsidRPr="001B48F5">
        <w:rPr>
          <w:lang w:val="lv-LV"/>
        </w:rPr>
        <w:t xml:space="preserve"> reformas regulas mērķis ir palielināt tā operatīvo efektivitāti, izveidojot jaunu pārvaldības modeli. Galvenās izmaiņas attiecas uz kolēģijas operatīvo un pārvaldības funkciju nodalīšanu, valdes izveidi, jauniem noteikumiem par ikgadējo un daudzgadu plānošanu, Komisijas pārstāvību valdē un uz administratīvā direktora pienākumu un uzdevumu detalizētu aprakstu. </w:t>
      </w:r>
    </w:p>
    <w:p w:rsidR="00EF1BD0" w:rsidRPr="001B48F5" w:rsidRDefault="00EF1BD0" w:rsidP="00EF1BD0"/>
    <w:p w:rsidR="00302CDB" w:rsidRPr="001B48F5" w:rsidRDefault="001B48F5" w:rsidP="00C6346A">
      <w:pPr>
        <w:pStyle w:val="Heading2"/>
        <w:spacing w:after="240"/>
        <w:rPr>
          <w:rFonts w:ascii="Times New Roman" w:hAnsi="Times New Roman" w:cs="Times New Roman"/>
          <w:b w:val="0"/>
          <w:i/>
          <w:color w:val="auto"/>
          <w:sz w:val="24"/>
          <w:szCs w:val="24"/>
        </w:rPr>
      </w:pPr>
      <w:bookmarkStart w:id="50" w:name="_Toc423425184"/>
      <w:r>
        <w:rPr>
          <w:rFonts w:ascii="Times New Roman" w:hAnsi="Times New Roman" w:cs="Times New Roman"/>
          <w:b w:val="0"/>
          <w:i/>
          <w:color w:val="auto"/>
          <w:sz w:val="24"/>
          <w:szCs w:val="24"/>
        </w:rPr>
        <w:t>Eiropas Savienības d</w:t>
      </w:r>
      <w:r w:rsidR="00C6346A" w:rsidRPr="001B48F5">
        <w:rPr>
          <w:rFonts w:ascii="Times New Roman" w:hAnsi="Times New Roman" w:cs="Times New Roman"/>
          <w:b w:val="0"/>
          <w:i/>
          <w:color w:val="auto"/>
          <w:sz w:val="24"/>
          <w:szCs w:val="24"/>
        </w:rPr>
        <w:t>rošības un aizsardzības politika</w:t>
      </w:r>
      <w:bookmarkEnd w:id="50"/>
    </w:p>
    <w:p w:rsidR="004328BA" w:rsidRPr="001B48F5" w:rsidRDefault="004328BA" w:rsidP="004328BA">
      <w:pPr>
        <w:pStyle w:val="ListParagraph"/>
        <w:numPr>
          <w:ilvl w:val="0"/>
          <w:numId w:val="1"/>
        </w:numPr>
        <w:shd w:val="clear" w:color="auto" w:fill="FFFFFF"/>
        <w:spacing w:before="120" w:after="120" w:line="360" w:lineRule="auto"/>
        <w:ind w:left="426" w:hanging="426"/>
        <w:contextualSpacing w:val="0"/>
        <w:rPr>
          <w:rFonts w:eastAsia="Times New Roman" w:cs="Times New Roman"/>
          <w:szCs w:val="24"/>
          <w:lang w:eastAsia="lv-LV"/>
        </w:rPr>
      </w:pPr>
      <w:r w:rsidRPr="001B48F5">
        <w:rPr>
          <w:szCs w:val="24"/>
        </w:rPr>
        <w:t>25.-</w:t>
      </w:r>
      <w:r w:rsidR="00733A89" w:rsidRPr="001B48F5">
        <w:rPr>
          <w:szCs w:val="24"/>
        </w:rPr>
        <w:t xml:space="preserve"> </w:t>
      </w:r>
      <w:r w:rsidRPr="001B48F5">
        <w:rPr>
          <w:szCs w:val="24"/>
        </w:rPr>
        <w:t xml:space="preserve">26. jūnija Eiropadomē otro reizi kopš Lisabonas līguma stāšanās spēkā tika diskutēts un lemts par </w:t>
      </w:r>
      <w:r w:rsidRPr="001B48F5">
        <w:rPr>
          <w:b/>
          <w:szCs w:val="24"/>
        </w:rPr>
        <w:t>Eiropas</w:t>
      </w:r>
      <w:r w:rsidRPr="001B48F5">
        <w:rPr>
          <w:szCs w:val="24"/>
        </w:rPr>
        <w:t xml:space="preserve"> </w:t>
      </w:r>
      <w:r w:rsidRPr="001B48F5">
        <w:rPr>
          <w:b/>
          <w:szCs w:val="24"/>
        </w:rPr>
        <w:t>drošības un aizsardzības jautājumiem</w:t>
      </w:r>
      <w:r w:rsidRPr="001B48F5">
        <w:rPr>
          <w:szCs w:val="24"/>
        </w:rPr>
        <w:t xml:space="preserve">. ES valstu un valdību vadītāji kopīgi ar Augsto pārstāvi </w:t>
      </w:r>
      <w:r w:rsidR="00CB45B3" w:rsidRPr="001B48F5">
        <w:rPr>
          <w:szCs w:val="24"/>
        </w:rPr>
        <w:t>ārlietās</w:t>
      </w:r>
      <w:r w:rsidRPr="001B48F5">
        <w:rPr>
          <w:szCs w:val="24"/>
        </w:rPr>
        <w:t xml:space="preserve"> un drošības politikas jautājumos un NATO ģenerālsekretāru atskatījās uz paveikto kopš 2013. gada decembra Eiropadomes un noteica jaunus mērķus ES kopējās drošības un aizsardzības politikā (KDAP). Par nozīmīgākajiem sasniegumiem uzskatām 25.-26. j</w:t>
      </w:r>
      <w:r w:rsidRPr="001B48F5">
        <w:rPr>
          <w:rFonts w:eastAsia="Times New Roman" w:cs="Times New Roman"/>
          <w:szCs w:val="24"/>
          <w:lang w:eastAsia="lv-LV"/>
        </w:rPr>
        <w:t xml:space="preserve">ūnija Eiropadomes lēmumu </w:t>
      </w:r>
      <w:r w:rsidRPr="001B48F5">
        <w:rPr>
          <w:rFonts w:eastAsia="Times New Roman" w:cs="Times New Roman"/>
          <w:b/>
          <w:szCs w:val="24"/>
          <w:lang w:eastAsia="lv-LV"/>
        </w:rPr>
        <w:t>uzsākt Eiropas Drošības stratēģijas pārskatīšanu,</w:t>
      </w:r>
      <w:r w:rsidRPr="001B48F5">
        <w:rPr>
          <w:rFonts w:eastAsia="Times New Roman" w:cs="Times New Roman"/>
          <w:szCs w:val="24"/>
          <w:lang w:eastAsia="lv-LV"/>
        </w:rPr>
        <w:t xml:space="preserve"> līdz 2016. gada jūnijam izstrādājot pirmo ES </w:t>
      </w:r>
      <w:r w:rsidR="00CB45B3" w:rsidRPr="001B48F5">
        <w:rPr>
          <w:rFonts w:eastAsia="Times New Roman" w:cs="Times New Roman"/>
          <w:szCs w:val="24"/>
          <w:lang w:eastAsia="lv-LV"/>
        </w:rPr>
        <w:t>g</w:t>
      </w:r>
      <w:r w:rsidRPr="001B48F5">
        <w:rPr>
          <w:rFonts w:eastAsia="Times New Roman" w:cs="Times New Roman"/>
          <w:szCs w:val="24"/>
          <w:lang w:eastAsia="lv-LV"/>
        </w:rPr>
        <w:t xml:space="preserve">lobālo ārpolitikas un drošības politikas stratēģiju, kā arī uzdevumu mobilizēt visus ES instrumentus cīņai ar hibrīddraudiem, nodrošinot adekvātu aizsardzības finansējumu un attīstot ciešāku ES sadarbību ar NATO. </w:t>
      </w:r>
    </w:p>
    <w:p w:rsidR="00D05438" w:rsidRPr="001B48F5" w:rsidRDefault="00302CDB" w:rsidP="00D05438">
      <w:pPr>
        <w:pStyle w:val="ListParagraph"/>
        <w:numPr>
          <w:ilvl w:val="0"/>
          <w:numId w:val="1"/>
        </w:numPr>
        <w:shd w:val="clear" w:color="auto" w:fill="FFFFFF"/>
        <w:spacing w:before="240" w:after="240" w:line="360" w:lineRule="auto"/>
        <w:ind w:left="426" w:hanging="426"/>
        <w:contextualSpacing w:val="0"/>
        <w:rPr>
          <w:szCs w:val="24"/>
        </w:rPr>
      </w:pPr>
      <w:r w:rsidRPr="001B48F5">
        <w:rPr>
          <w:szCs w:val="24"/>
        </w:rPr>
        <w:t xml:space="preserve">Prezidentūra strādāja pie ieguldījuma Eiropadomei, uzsverot nepieciešamību diskutēt par stratēģiskajiem izaicinājumiem Eiropas drošībai un risinājumiem to novēršanai. </w:t>
      </w:r>
      <w:r w:rsidRPr="001B48F5">
        <w:rPr>
          <w:rFonts w:eastAsia="Times New Roman" w:cs="Times New Roman"/>
          <w:szCs w:val="24"/>
          <w:lang w:eastAsia="lv-LV"/>
        </w:rPr>
        <w:t>Gatavojoties Eiropadomei</w:t>
      </w:r>
      <w:r w:rsidRPr="001B48F5">
        <w:rPr>
          <w:rFonts w:cs="Times New Roman"/>
          <w:szCs w:val="24"/>
        </w:rPr>
        <w:t xml:space="preserve">, </w:t>
      </w:r>
      <w:r w:rsidRPr="001B48F5">
        <w:rPr>
          <w:rFonts w:eastAsia="Times New Roman" w:cs="Times New Roman"/>
          <w:szCs w:val="24"/>
          <w:lang w:eastAsia="lv-LV"/>
        </w:rPr>
        <w:t xml:space="preserve">10. aprīlī </w:t>
      </w:r>
      <w:r w:rsidR="00733A89" w:rsidRPr="001B48F5">
        <w:rPr>
          <w:rFonts w:eastAsia="Times New Roman" w:cs="Times New Roman"/>
          <w:szCs w:val="24"/>
          <w:lang w:eastAsia="lv-LV"/>
        </w:rPr>
        <w:t>Rīgā</w:t>
      </w:r>
      <w:r w:rsidRPr="001B48F5">
        <w:rPr>
          <w:rFonts w:eastAsia="Times New Roman" w:cs="Times New Roman"/>
          <w:szCs w:val="24"/>
          <w:lang w:eastAsia="lv-LV"/>
        </w:rPr>
        <w:t xml:space="preserve"> tika organizēta </w:t>
      </w:r>
      <w:r w:rsidRPr="001B48F5">
        <w:rPr>
          <w:rFonts w:eastAsia="Times New Roman" w:cs="Times New Roman"/>
          <w:b/>
          <w:szCs w:val="24"/>
          <w:lang w:eastAsia="lv-LV"/>
        </w:rPr>
        <w:t>augsta līmeņa apaļā galda diskusija</w:t>
      </w:r>
      <w:r w:rsidRPr="001B48F5">
        <w:rPr>
          <w:rFonts w:eastAsia="Times New Roman" w:cs="Times New Roman"/>
          <w:szCs w:val="24"/>
          <w:lang w:eastAsia="lv-LV"/>
        </w:rPr>
        <w:t xml:space="preserve">, kurā diskutēja par Eiropas Drošības stratēģijas pārskatu un jaunās stratēģijas iespējamām prioritātēm. </w:t>
      </w:r>
      <w:r w:rsidRPr="001B48F5">
        <w:rPr>
          <w:rFonts w:cs="Times New Roman"/>
          <w:szCs w:val="24"/>
        </w:rPr>
        <w:t xml:space="preserve">23. un 24. aprīlī Rīgā norisinājās ES valstu Ārlietu ministriju neformālā Drošības politikas direktoru sanāksme, kurā dalībvalstu vidū valdīja vienprātība par nepieciešamību pārskatīt </w:t>
      </w:r>
      <w:r w:rsidRPr="001B48F5">
        <w:rPr>
          <w:rFonts w:cs="Times New Roman"/>
          <w:szCs w:val="24"/>
        </w:rPr>
        <w:lastRenderedPageBreak/>
        <w:t xml:space="preserve">Eiropas Drošības stratēģiju, stiprināt ES pretošanās spējas pret </w:t>
      </w:r>
      <w:r w:rsidR="00CB45B3" w:rsidRPr="001B48F5">
        <w:rPr>
          <w:rFonts w:cs="Times New Roman"/>
          <w:szCs w:val="24"/>
        </w:rPr>
        <w:t>hibrīddraudiem</w:t>
      </w:r>
      <w:r w:rsidRPr="001B48F5">
        <w:rPr>
          <w:rFonts w:cs="Times New Roman"/>
          <w:szCs w:val="24"/>
        </w:rPr>
        <w:t>, kā arī veidot ciešāku ES un NATO sadarbību</w:t>
      </w:r>
      <w:r w:rsidRPr="001B48F5">
        <w:rPr>
          <w:rFonts w:eastAsia="Times New Roman" w:cs="Times New Roman"/>
          <w:szCs w:val="24"/>
          <w:lang w:eastAsia="lv-LV"/>
        </w:rPr>
        <w:t xml:space="preserve">. </w:t>
      </w:r>
    </w:p>
    <w:p w:rsidR="00302CDB" w:rsidRPr="001B48F5" w:rsidRDefault="00302CDB" w:rsidP="00D05438">
      <w:pPr>
        <w:pStyle w:val="ListParagraph"/>
        <w:numPr>
          <w:ilvl w:val="0"/>
          <w:numId w:val="1"/>
        </w:numPr>
        <w:shd w:val="clear" w:color="auto" w:fill="FFFFFF"/>
        <w:spacing w:before="240" w:after="240" w:line="360" w:lineRule="auto"/>
        <w:ind w:left="426" w:hanging="426"/>
        <w:contextualSpacing w:val="0"/>
        <w:rPr>
          <w:szCs w:val="24"/>
        </w:rPr>
      </w:pPr>
      <w:r w:rsidRPr="001B48F5">
        <w:rPr>
          <w:szCs w:val="24"/>
        </w:rPr>
        <w:t xml:space="preserve">Prezidentūras laikā pievērsām īpašu uzmanību nepieciešamībai attīstīt spējas, kas veicinātu </w:t>
      </w:r>
      <w:r w:rsidRPr="001B48F5">
        <w:rPr>
          <w:b/>
          <w:szCs w:val="24"/>
        </w:rPr>
        <w:t>ES dalībvalstu un partnervalstu noturību pret hibrīddraudiem</w:t>
      </w:r>
      <w:r w:rsidRPr="001B48F5">
        <w:rPr>
          <w:szCs w:val="24"/>
        </w:rPr>
        <w:t xml:space="preserve"> (propaganda, kiberuzbrukumi, no ārvalstīm finansēti nemiernieki, infrastruktūras drošība, ES ārējās robežas drošība, u.c. elementi). Prezidentūra organizēja vairākus pasākumus Rīgā, lai veicinātu dalībvalstu vienotību šajā jautājumā</w:t>
      </w:r>
      <w:r w:rsidR="00D05438" w:rsidRPr="001B48F5">
        <w:rPr>
          <w:szCs w:val="24"/>
        </w:rPr>
        <w:t>.</w:t>
      </w:r>
      <w:r w:rsidRPr="001B48F5">
        <w:rPr>
          <w:szCs w:val="24"/>
        </w:rPr>
        <w:t xml:space="preserve"> </w:t>
      </w:r>
      <w:r w:rsidR="00D05438" w:rsidRPr="001B48F5">
        <w:rPr>
          <w:szCs w:val="24"/>
        </w:rPr>
        <w:t>J</w:t>
      </w:r>
      <w:r w:rsidRPr="001B48F5">
        <w:rPr>
          <w:szCs w:val="24"/>
        </w:rPr>
        <w:t>anvārī par hibrīdās karadarbības draudiem diskutēja ES aizsardzības politikas direktori, februārī – aizsardzības ministri.  Martā šo jautājumu uzrunāja Latvijas augstākās amatpersonas starpparlamentārajā konferencē par</w:t>
      </w:r>
      <w:r w:rsidR="00D05438" w:rsidRPr="001B48F5">
        <w:rPr>
          <w:szCs w:val="24"/>
        </w:rPr>
        <w:t xml:space="preserve"> K</w:t>
      </w:r>
      <w:r w:rsidR="00D05438" w:rsidRPr="001B48F5">
        <w:rPr>
          <w:rFonts w:cs="Times New Roman"/>
          <w:bCs/>
          <w:szCs w:val="24"/>
        </w:rPr>
        <w:t>opējo ārpolitik</w:t>
      </w:r>
      <w:r w:rsidR="00D05438" w:rsidRPr="001B48F5">
        <w:rPr>
          <w:bCs/>
          <w:szCs w:val="24"/>
        </w:rPr>
        <w:t>u un drošības politiku, kā arī K</w:t>
      </w:r>
      <w:r w:rsidR="00D05438" w:rsidRPr="001B48F5">
        <w:rPr>
          <w:rFonts w:cs="Times New Roman"/>
          <w:bCs/>
          <w:szCs w:val="24"/>
        </w:rPr>
        <w:t>opējo drošības un aizsardzības politiku (KĀDP/KDAP</w:t>
      </w:r>
      <w:r w:rsidR="00D05438" w:rsidRPr="001B48F5">
        <w:rPr>
          <w:bCs/>
          <w:szCs w:val="24"/>
        </w:rPr>
        <w:t>)</w:t>
      </w:r>
      <w:r w:rsidR="00D05438" w:rsidRPr="001B48F5">
        <w:rPr>
          <w:b/>
          <w:bCs/>
          <w:sz w:val="38"/>
          <w:szCs w:val="38"/>
        </w:rPr>
        <w:t xml:space="preserve"> </w:t>
      </w:r>
      <w:r w:rsidRPr="001B48F5">
        <w:rPr>
          <w:szCs w:val="24"/>
        </w:rPr>
        <w:t xml:space="preserve">Rīgā. Jāpiemin, ka no 25. līdz 26. martam par </w:t>
      </w:r>
      <w:r w:rsidRPr="001B48F5">
        <w:rPr>
          <w:b/>
          <w:szCs w:val="24"/>
        </w:rPr>
        <w:t xml:space="preserve">kiberaizsardzību </w:t>
      </w:r>
      <w:r w:rsidRPr="001B48F5">
        <w:rPr>
          <w:szCs w:val="24"/>
        </w:rPr>
        <w:t xml:space="preserve">Eiropā šīs jomas eksperti diskutēja Latvijas un Vācijas Aizsardzības ministriju kopīgi rīkotā konferencē Berlīnē. Maijā Ārlietu ministrija rīkoja Baltijas valstu un ASV enerģētikas kritiskās infrastruktūras aizsardzības un kiberdrošības semināru, lai stiprinātu valstu sadarbību šajās jomās. Minētās diskusijas veicināja sagatavošanos 18. maija ES Ārlietu un Aizsardzības ministru sanāksmei un jūnija Eiropadomes diskusijām par drošību, akcentējot Latvijai būtisko hirbīdraudu nozīmību. </w:t>
      </w:r>
    </w:p>
    <w:p w:rsidR="00302CDB" w:rsidRPr="001B48F5" w:rsidRDefault="004328BA" w:rsidP="00302CDB">
      <w:pPr>
        <w:pStyle w:val="ListParagraph"/>
        <w:numPr>
          <w:ilvl w:val="0"/>
          <w:numId w:val="1"/>
        </w:numPr>
        <w:shd w:val="clear" w:color="auto" w:fill="FFFFFF"/>
        <w:spacing w:before="120" w:after="120" w:line="360" w:lineRule="auto"/>
        <w:ind w:left="426" w:hanging="426"/>
        <w:contextualSpacing w:val="0"/>
      </w:pPr>
      <w:r w:rsidRPr="001B48F5">
        <w:rPr>
          <w:rFonts w:cs="Times New Roman"/>
          <w:szCs w:val="24"/>
        </w:rPr>
        <w:t xml:space="preserve">18. maijā apvienotajā ES Ārlietu un Aizsardzības ministru sanāksmē tika atbalstīta </w:t>
      </w:r>
      <w:r w:rsidRPr="001B48F5">
        <w:rPr>
          <w:rFonts w:cs="Times New Roman"/>
          <w:b/>
          <w:szCs w:val="24"/>
        </w:rPr>
        <w:t>Eiropas Drošības stratēģijas pārskata</w:t>
      </w:r>
      <w:r w:rsidRPr="001B48F5">
        <w:rPr>
          <w:rFonts w:cs="Times New Roman"/>
          <w:szCs w:val="24"/>
        </w:rPr>
        <w:t xml:space="preserve"> uzsākšana, kas novestu pie pirmās </w:t>
      </w:r>
      <w:r w:rsidRPr="001B48F5">
        <w:rPr>
          <w:rFonts w:cs="Times New Roman"/>
          <w:b/>
          <w:szCs w:val="24"/>
        </w:rPr>
        <w:t xml:space="preserve">ES </w:t>
      </w:r>
      <w:r w:rsidR="00CB45B3" w:rsidRPr="001B48F5">
        <w:rPr>
          <w:rFonts w:cs="Times New Roman"/>
          <w:b/>
          <w:szCs w:val="24"/>
        </w:rPr>
        <w:t>g</w:t>
      </w:r>
      <w:r w:rsidRPr="001B48F5">
        <w:rPr>
          <w:rFonts w:cs="Times New Roman"/>
          <w:b/>
          <w:szCs w:val="24"/>
        </w:rPr>
        <w:t>lobālās</w:t>
      </w:r>
      <w:r w:rsidRPr="001B48F5">
        <w:rPr>
          <w:rFonts w:cs="Times New Roman"/>
          <w:szCs w:val="24"/>
        </w:rPr>
        <w:t xml:space="preserve"> ā</w:t>
      </w:r>
      <w:r w:rsidRPr="001B48F5">
        <w:rPr>
          <w:rFonts w:cs="Times New Roman"/>
          <w:b/>
          <w:szCs w:val="24"/>
        </w:rPr>
        <w:t>rpolitikas un drošības politikas stratēģijas</w:t>
      </w:r>
      <w:r w:rsidRPr="001B48F5">
        <w:rPr>
          <w:rFonts w:cs="Times New Roman"/>
          <w:szCs w:val="24"/>
        </w:rPr>
        <w:t xml:space="preserve"> izstrādes. Tāpat Padomē tika lemts par ietvara </w:t>
      </w:r>
      <w:r w:rsidRPr="001B48F5">
        <w:rPr>
          <w:rFonts w:cs="Times New Roman"/>
          <w:b/>
          <w:szCs w:val="24"/>
        </w:rPr>
        <w:t>kopīgai</w:t>
      </w:r>
      <w:r w:rsidRPr="001B48F5">
        <w:rPr>
          <w:rFonts w:cs="Times New Roman"/>
          <w:szCs w:val="24"/>
        </w:rPr>
        <w:t xml:space="preserve"> </w:t>
      </w:r>
      <w:r w:rsidRPr="001B48F5">
        <w:rPr>
          <w:rFonts w:cs="Times New Roman"/>
          <w:b/>
          <w:szCs w:val="24"/>
        </w:rPr>
        <w:t>ES rīcībai</w:t>
      </w:r>
      <w:r w:rsidRPr="001B48F5">
        <w:rPr>
          <w:rFonts w:cs="Times New Roman"/>
          <w:szCs w:val="24"/>
        </w:rPr>
        <w:t xml:space="preserve"> </w:t>
      </w:r>
      <w:r w:rsidRPr="001B48F5">
        <w:rPr>
          <w:rFonts w:cs="Times New Roman"/>
          <w:b/>
          <w:szCs w:val="24"/>
        </w:rPr>
        <w:t>hibrīddraudu novēršanai</w:t>
      </w:r>
      <w:r w:rsidRPr="001B48F5">
        <w:rPr>
          <w:rFonts w:cs="Times New Roman"/>
          <w:szCs w:val="24"/>
        </w:rPr>
        <w:t xml:space="preserve"> izstrādi līdz 2015. gada beigām. Šāds Padomes mandāts Komisijai, sadarbojoties ar EĀDD, Eiropas Aizsardzības aģentūru, ES dalībvalstīm un NATO, ļaus kopīgi efektīvi vērsties pret hibrīddraudiem ES dalībvalstu un partneru drošībai. </w:t>
      </w:r>
      <w:r w:rsidR="00302CDB" w:rsidRPr="001B48F5">
        <w:rPr>
          <w:rFonts w:cs="Times New Roman"/>
          <w:szCs w:val="24"/>
        </w:rPr>
        <w:t>Šie ir uzskatāmi par būtiskākajiem lēmumiem ārējās drošības stiprināšanā Latvijas prezidentūras laikā, tād</w:t>
      </w:r>
      <w:r w:rsidR="00E23165" w:rsidRPr="001B48F5">
        <w:rPr>
          <w:rFonts w:cs="Times New Roman"/>
          <w:szCs w:val="24"/>
        </w:rPr>
        <w:t>ē</w:t>
      </w:r>
      <w:r w:rsidR="00302CDB" w:rsidRPr="001B48F5">
        <w:rPr>
          <w:rFonts w:cs="Times New Roman"/>
          <w:szCs w:val="24"/>
        </w:rPr>
        <w:t xml:space="preserve">jādi Eiropai pielāgojoties jaunajai ģeopolitiskajai situācijai un starptautiskajai drošības videi un izaicinājumiem. </w:t>
      </w:r>
    </w:p>
    <w:p w:rsidR="00302CDB" w:rsidRPr="001B48F5" w:rsidRDefault="00302CDB" w:rsidP="00E23165">
      <w:pPr>
        <w:numPr>
          <w:ilvl w:val="0"/>
          <w:numId w:val="1"/>
        </w:numPr>
        <w:spacing w:before="120" w:after="120" w:line="360" w:lineRule="auto"/>
        <w:ind w:left="426" w:hanging="426"/>
        <w:jc w:val="both"/>
        <w:rPr>
          <w:rFonts w:ascii="Times New Roman" w:hAnsi="Times New Roman" w:cs="Times New Roman"/>
          <w:sz w:val="24"/>
          <w:szCs w:val="24"/>
        </w:rPr>
      </w:pPr>
      <w:r w:rsidRPr="001B48F5">
        <w:rPr>
          <w:rFonts w:ascii="Times New Roman" w:hAnsi="Times New Roman" w:cs="Times New Roman"/>
          <w:bCs/>
          <w:sz w:val="24"/>
          <w:szCs w:val="24"/>
        </w:rPr>
        <w:t xml:space="preserve">Prezidentūra nodrošināja, lai tiktu stiprināta Eiropas Savienības </w:t>
      </w:r>
      <w:r w:rsidRPr="001B48F5">
        <w:rPr>
          <w:rFonts w:ascii="Times New Roman" w:hAnsi="Times New Roman" w:cs="Times New Roman"/>
          <w:b/>
          <w:bCs/>
          <w:sz w:val="24"/>
          <w:szCs w:val="24"/>
        </w:rPr>
        <w:t>stratēģiskā komunikācija</w:t>
      </w:r>
      <w:r w:rsidRPr="001B48F5">
        <w:rPr>
          <w:rFonts w:ascii="Times New Roman" w:hAnsi="Times New Roman" w:cs="Times New Roman"/>
          <w:bCs/>
          <w:sz w:val="24"/>
          <w:szCs w:val="24"/>
        </w:rPr>
        <w:t xml:space="preserve"> un sniegts atbalsts neatkarīgiem medijiem reģionā. Gan janvāra </w:t>
      </w:r>
      <w:r w:rsidRPr="001B48F5">
        <w:rPr>
          <w:rFonts w:ascii="Times New Roman" w:hAnsi="Times New Roman" w:cs="Times New Roman"/>
          <w:bCs/>
          <w:sz w:val="24"/>
          <w:szCs w:val="24"/>
        </w:rPr>
        <w:lastRenderedPageBreak/>
        <w:t xml:space="preserve">Ārlietu padomes, gan marta Eiropadomes secinājumi paredz konkrētus soļus. [Lai dotu pretsparu Krievijas īstenotajām dezinformācijas kampaņām ES Augstā pārstāve, sadarbojoties ar dalībvalstīm un ES iestādēm, ir sagatavojusi rīcības plānu par stratēģisko komunikāciju.] Ir izveidota īpaša komunikācijas komanda. Tāpat par ciešāku ES - NATO sadarbību stratēģiskās komunikācijas jomā vienojās ES aizsardzības ministru neformālajā sanāksmē februārī. Jāuzsver, ka šajā jomā Rīgā akreditētais NATO stratēģiskās komunikācijas izcilības centrs ir viens no rīkiem sadarbības veicināšanai. Ārlietu ministrija sadarbībā ar ASV vēstniecību Latvijā, domnīcu </w:t>
      </w:r>
      <w:r w:rsidRPr="001B48F5">
        <w:rPr>
          <w:rFonts w:ascii="Times New Roman" w:hAnsi="Times New Roman" w:cs="Times New Roman"/>
          <w:bCs/>
          <w:i/>
          <w:sz w:val="24"/>
          <w:szCs w:val="24"/>
        </w:rPr>
        <w:t>Atlantic Council</w:t>
      </w:r>
      <w:r w:rsidRPr="001B48F5">
        <w:rPr>
          <w:rFonts w:ascii="Times New Roman" w:hAnsi="Times New Roman" w:cs="Times New Roman"/>
          <w:bCs/>
          <w:sz w:val="24"/>
          <w:szCs w:val="24"/>
        </w:rPr>
        <w:t xml:space="preserve"> un Austrumeiropas politikas pētījumu centru š.g. 16.-17. jūnijam organizēja semināru par Krievijas dezinformāciju, atspoguļojot militāro klātbūtni Ukrainā. Tādējādi tika dots ieguldījums Latvijas un ES stratēģiskās komunikācijas spēju attīstībā. </w:t>
      </w:r>
    </w:p>
    <w:p w:rsidR="00D05438" w:rsidRPr="001B48F5" w:rsidRDefault="00302CDB" w:rsidP="00D05438">
      <w:pPr>
        <w:pStyle w:val="darbam"/>
        <w:numPr>
          <w:ilvl w:val="0"/>
          <w:numId w:val="1"/>
        </w:numPr>
        <w:spacing w:before="240" w:after="240" w:line="360" w:lineRule="auto"/>
        <w:ind w:left="426" w:hanging="426"/>
        <w:rPr>
          <w:lang w:val="lv-LV" w:eastAsia="lv-LV"/>
        </w:rPr>
      </w:pPr>
      <w:r w:rsidRPr="001B48F5">
        <w:rPr>
          <w:lang w:val="lv-LV"/>
        </w:rPr>
        <w:t xml:space="preserve">Vienlaikus prezidentūra arī strādāja pie </w:t>
      </w:r>
      <w:r w:rsidRPr="001B48F5">
        <w:rPr>
          <w:b/>
          <w:lang w:val="lv-LV"/>
        </w:rPr>
        <w:t>ES un ASV sadarbības stiprināšanas</w:t>
      </w:r>
      <w:r w:rsidRPr="001B48F5">
        <w:rPr>
          <w:lang w:val="lv-LV"/>
        </w:rPr>
        <w:t xml:space="preserve"> drošības un aizsardzības jomā. 13. februārī tika rīkots seminārs Vašingtonā, ASV, kurā tika diskutēts par izaicinājumiem transatlantiskajai sadarbībai un tālākās sadarbības iespējām tieši drošības un aizsardzības jautājumos. Papildus risinājumi tika meklēti arī citos mazāka mēroga neformālos pasākumos, kuros tika iesaistīti gan ES dalībvalstu un institūciju pārstāvji, gan ASV valdības pārstāvji, gan arī akadēmiķi no Eiropas un ASV.</w:t>
      </w:r>
    </w:p>
    <w:p w:rsidR="00867CE7" w:rsidRPr="001B48F5" w:rsidRDefault="00867CE7" w:rsidP="00867CE7">
      <w:pPr>
        <w:pStyle w:val="ListParagraph"/>
        <w:numPr>
          <w:ilvl w:val="0"/>
          <w:numId w:val="1"/>
        </w:numPr>
        <w:spacing w:before="120" w:after="120" w:line="360" w:lineRule="auto"/>
        <w:contextualSpacing w:val="0"/>
        <w:rPr>
          <w:b/>
          <w:bCs/>
          <w:i/>
          <w:iCs/>
          <w:szCs w:val="24"/>
        </w:rPr>
      </w:pPr>
      <w:r w:rsidRPr="001B48F5">
        <w:rPr>
          <w:szCs w:val="24"/>
          <w:lang w:eastAsia="lv-LV"/>
        </w:rPr>
        <w:t xml:space="preserve">3. jūnijā Rīgā notika ES-ASV tieslietu un iekšlietu ministru līmeņa tikšanās, kurā piedalījās pārstāvji no Eiropas Komisijas, Amerikas Savienotajām Valstīm, Latvijas kā pašreizējās un Luksemburgas kā nākamās prezidējošās valsts ES Padomē, kā arī </w:t>
      </w:r>
      <w:r w:rsidRPr="001B48F5">
        <w:rPr>
          <w:i/>
          <w:szCs w:val="24"/>
          <w:lang w:eastAsia="lv-LV"/>
        </w:rPr>
        <w:t>Eurojust</w:t>
      </w:r>
      <w:r w:rsidRPr="001B48F5">
        <w:rPr>
          <w:szCs w:val="24"/>
          <w:lang w:eastAsia="lv-LV"/>
        </w:rPr>
        <w:t xml:space="preserve">, FRONTEX un </w:t>
      </w:r>
      <w:r w:rsidRPr="001B48F5">
        <w:rPr>
          <w:i/>
          <w:szCs w:val="24"/>
          <w:lang w:eastAsia="lv-LV"/>
        </w:rPr>
        <w:t>Europol</w:t>
      </w:r>
      <w:r w:rsidRPr="001B48F5">
        <w:rPr>
          <w:szCs w:val="24"/>
          <w:lang w:eastAsia="lv-LV"/>
        </w:rPr>
        <w:t xml:space="preserve">. Sanāksmes noslēgumā pārstāvji vienojās par kopīgu paziņojumu – „Rīgas paziņojums par transatlantisko sadarbību brīvības, drošības un tiesiskuma jomā”. Paziņojums iezīmē konkrētu rīcību sadarbībai turpmākajiem pieciem gadiem </w:t>
      </w:r>
      <w:r w:rsidRPr="001B48F5">
        <w:rPr>
          <w:szCs w:val="24"/>
        </w:rPr>
        <w:t>šādās jomās - personas datu aizsardzība, cīņa pret terorismu un vardarbīgo ekstrēmismu, migrācija un robežu kontrole, šaujamieroči un sprāgstvielas, naudas atmazgāšana un terorisma finansēšana, kā arī kibernoziedzība, narkotiku apkarošana un informācijas apmaiņa. Sanāksmes ietvaros tieslietu jomā risinājās sarunas par ES un ASV datu aizsardzības nolīgumu jeb tā saukto “Jumta nolīgumu” (</w:t>
      </w:r>
      <w:r w:rsidRPr="001B48F5">
        <w:rPr>
          <w:i/>
          <w:szCs w:val="24"/>
        </w:rPr>
        <w:t>Umbrella agreement</w:t>
      </w:r>
      <w:r w:rsidRPr="001B48F5">
        <w:rPr>
          <w:szCs w:val="24"/>
        </w:rPr>
        <w:t>) un par  “Drošo ostu” (</w:t>
      </w:r>
      <w:r w:rsidRPr="001B48F5">
        <w:rPr>
          <w:i/>
          <w:szCs w:val="24"/>
        </w:rPr>
        <w:t>Safe Harbor</w:t>
      </w:r>
      <w:r w:rsidRPr="001B48F5">
        <w:rPr>
          <w:szCs w:val="24"/>
        </w:rPr>
        <w:t xml:space="preserve">) pamatnostādņu pārskatīšanu. </w:t>
      </w:r>
      <w:r w:rsidRPr="001B48F5">
        <w:rPr>
          <w:szCs w:val="24"/>
        </w:rPr>
        <w:lastRenderedPageBreak/>
        <w:t>Uzmanība tika pievērsta arī tiesiskās sadarbības efektivitātes uzlabošanai civillietās un krimināllietās.</w:t>
      </w:r>
    </w:p>
    <w:p w:rsidR="00302CDB" w:rsidRPr="001B48F5" w:rsidRDefault="00D05438" w:rsidP="00D05438">
      <w:pPr>
        <w:pStyle w:val="darbam"/>
        <w:widowControl/>
        <w:numPr>
          <w:ilvl w:val="0"/>
          <w:numId w:val="1"/>
        </w:numPr>
        <w:spacing w:before="240" w:after="240" w:line="360" w:lineRule="auto"/>
        <w:ind w:left="426" w:hanging="426"/>
        <w:rPr>
          <w:lang w:val="lv-LV"/>
        </w:rPr>
      </w:pPr>
      <w:r w:rsidRPr="001B48F5">
        <w:rPr>
          <w:lang w:val="lv-LV"/>
        </w:rPr>
        <w:t xml:space="preserve">Lai labāk koordinētu un apkopotu dalībvalstu nostājas </w:t>
      </w:r>
      <w:r w:rsidRPr="001B48F5">
        <w:rPr>
          <w:b/>
          <w:lang w:val="lv-LV"/>
        </w:rPr>
        <w:t>dubultā lietojuma</w:t>
      </w:r>
      <w:r w:rsidRPr="001B48F5">
        <w:rPr>
          <w:lang w:val="lv-LV"/>
        </w:rPr>
        <w:t xml:space="preserve">, īpaši ķīmisko un bioloģisko materiālu, </w:t>
      </w:r>
      <w:r w:rsidRPr="001B48F5">
        <w:rPr>
          <w:b/>
          <w:lang w:val="lv-LV"/>
        </w:rPr>
        <w:t>preču kontroles jautājumos</w:t>
      </w:r>
      <w:r w:rsidRPr="001B48F5">
        <w:rPr>
          <w:lang w:val="lv-LV"/>
        </w:rPr>
        <w:t>, prezidentūras vadītās Divējād</w:t>
      </w:r>
      <w:r w:rsidR="003963C3" w:rsidRPr="001B48F5">
        <w:rPr>
          <w:lang w:val="lv-LV"/>
        </w:rPr>
        <w:t>a lietojuma preču darba grupas</w:t>
      </w:r>
      <w:r w:rsidRPr="001B48F5">
        <w:rPr>
          <w:lang w:val="lv-LV"/>
        </w:rPr>
        <w:t xml:space="preserve"> ietvaros tika nolemts, ka turpmāk notiks  viedokļu apmaiņa  arī ar citiem starptautiskiem eksporta kontroles režīmiem – Vasenāras Vienošanās, Austrālijas grupu un Kodolmateriālu Piegādātāju grupu, kuros piedalās gan ES dalībvalstis, gan trešās valstis. </w:t>
      </w:r>
      <w:r w:rsidRPr="001B48F5">
        <w:rPr>
          <w:lang w:val="lv-LV" w:eastAsia="lv-LV"/>
        </w:rPr>
        <w:t> </w:t>
      </w:r>
      <w:r w:rsidR="003963C3" w:rsidRPr="001B48F5">
        <w:rPr>
          <w:lang w:val="lv-LV"/>
        </w:rPr>
        <w:t xml:space="preserve">Divējāda lietojuma preču darba grupā </w:t>
      </w:r>
      <w:r w:rsidR="00302CDB" w:rsidRPr="001B48F5">
        <w:rPr>
          <w:lang w:val="lv-LV"/>
        </w:rPr>
        <w:t>tika uzsākts darbs pie Padomes regulas</w:t>
      </w:r>
      <w:r w:rsidRPr="001B48F5">
        <w:rPr>
          <w:lang w:val="lv-LV"/>
        </w:rPr>
        <w:t>,</w:t>
      </w:r>
      <w:r w:rsidR="00302CDB" w:rsidRPr="001B48F5">
        <w:rPr>
          <w:lang w:val="lv-LV"/>
        </w:rPr>
        <w:t xml:space="preserve"> ar ko izveido Kopienas režīmu divējāda lietojuma preču eksporta, pārvadājumu, starpniecības un tranzīta kontrolei izvērtēšanas un pārskatīšanas procesa, kas turpināsies Luksemburgas Prezidentūras ietvaros.</w:t>
      </w:r>
    </w:p>
    <w:p w:rsidR="00733A89" w:rsidRPr="001B48F5" w:rsidRDefault="00733A89" w:rsidP="00733A89">
      <w:pPr>
        <w:pStyle w:val="darbam"/>
        <w:numPr>
          <w:ilvl w:val="0"/>
          <w:numId w:val="1"/>
        </w:numPr>
        <w:spacing w:line="360" w:lineRule="auto"/>
        <w:ind w:left="426" w:hanging="426"/>
        <w:rPr>
          <w:lang w:val="lv-LV"/>
        </w:rPr>
      </w:pPr>
      <w:r w:rsidRPr="001B48F5">
        <w:rPr>
          <w:lang w:val="lv-LV"/>
        </w:rPr>
        <w:t xml:space="preserve">Prezidentūra strādāja pie </w:t>
      </w:r>
      <w:r w:rsidRPr="001B48F5">
        <w:rPr>
          <w:b/>
          <w:lang w:val="lv-LV"/>
        </w:rPr>
        <w:t>ES Jūrlietu Drošības Stratēģijas ieviešanas</w:t>
      </w:r>
      <w:r w:rsidRPr="001B48F5">
        <w:rPr>
          <w:lang w:val="lv-LV"/>
        </w:rPr>
        <w:t xml:space="preserve">. Stratēģijas mērķis ir uzlabot saikni starp iekšējiem un ārējiem drošības aspektiem, stiprināt civilo-militāro sadarbību un spēju attīstību, kā arī uzlabot koordināciju. Prezidentūra vadīja ES Prezidentūras Draugu grupu, nodrošinot Jūrlietu Drošības Stratēģijas Rīcības plāna ieviešanas uzsākšanas procesu. </w:t>
      </w:r>
    </w:p>
    <w:p w:rsidR="00302CDB" w:rsidRPr="001B48F5" w:rsidRDefault="00302CDB" w:rsidP="00302CDB">
      <w:pPr>
        <w:pStyle w:val="Heading2"/>
        <w:rPr>
          <w:rFonts w:ascii="Times New Roman" w:hAnsi="Times New Roman" w:cs="Times New Roman"/>
          <w:b w:val="0"/>
          <w:i/>
          <w:color w:val="auto"/>
          <w:sz w:val="24"/>
          <w:szCs w:val="24"/>
        </w:rPr>
      </w:pPr>
    </w:p>
    <w:p w:rsidR="00302CDB" w:rsidRPr="001B48F5" w:rsidRDefault="00302CDB" w:rsidP="00302CDB">
      <w:pPr>
        <w:pStyle w:val="Heading2"/>
        <w:rPr>
          <w:rFonts w:ascii="Times New Roman" w:hAnsi="Times New Roman" w:cs="Times New Roman"/>
          <w:b w:val="0"/>
          <w:i/>
          <w:color w:val="auto"/>
          <w:sz w:val="24"/>
          <w:szCs w:val="24"/>
        </w:rPr>
      </w:pPr>
      <w:bookmarkStart w:id="51" w:name="_Toc423425185"/>
      <w:r w:rsidRPr="001B48F5">
        <w:rPr>
          <w:rFonts w:ascii="Times New Roman" w:hAnsi="Times New Roman" w:cs="Times New Roman"/>
          <w:b w:val="0"/>
          <w:i/>
          <w:color w:val="auto"/>
          <w:sz w:val="24"/>
          <w:szCs w:val="24"/>
        </w:rPr>
        <w:t>Migrācija</w:t>
      </w:r>
      <w:bookmarkEnd w:id="51"/>
    </w:p>
    <w:p w:rsidR="00FA6E4E" w:rsidRPr="001B48F5" w:rsidRDefault="00733A89" w:rsidP="007A5202">
      <w:pPr>
        <w:pStyle w:val="ListParagraph"/>
        <w:numPr>
          <w:ilvl w:val="0"/>
          <w:numId w:val="28"/>
        </w:numPr>
        <w:spacing w:before="120" w:after="120" w:line="360" w:lineRule="auto"/>
        <w:ind w:left="284" w:hanging="284"/>
        <w:contextualSpacing w:val="0"/>
        <w:rPr>
          <w:rFonts w:cs="Times New Roman"/>
          <w:szCs w:val="24"/>
        </w:rPr>
      </w:pPr>
      <w:r w:rsidRPr="001B48F5">
        <w:rPr>
          <w:rFonts w:cs="Times New Roman"/>
          <w:szCs w:val="24"/>
        </w:rPr>
        <w:t>V</w:t>
      </w:r>
      <w:r w:rsidR="00FA6E4E" w:rsidRPr="001B48F5">
        <w:rPr>
          <w:rFonts w:cs="Times New Roman"/>
          <w:szCs w:val="24"/>
        </w:rPr>
        <w:t xml:space="preserve">iens no aktuālākajiem izaicinājumiem </w:t>
      </w:r>
      <w:r w:rsidRPr="001B48F5">
        <w:rPr>
          <w:rFonts w:cs="Times New Roman"/>
          <w:szCs w:val="24"/>
        </w:rPr>
        <w:t xml:space="preserve">Eiropas Savienībā </w:t>
      </w:r>
      <w:r w:rsidR="00FA6E4E" w:rsidRPr="001B48F5">
        <w:rPr>
          <w:rFonts w:cs="Times New Roman"/>
          <w:szCs w:val="24"/>
        </w:rPr>
        <w:t>joprojām ir migrācijas plūsmu radītais spiediens. Latvijas prezidentūra migrācijas plūsmu pārvaldības jautājumu ir iekļāvusi katrā Eiropas Savienības Tieslietu un iekšlietu ministru padomes sanāksmes darba kārtībā. 12.</w:t>
      </w:r>
      <w:r w:rsidR="001A4E52" w:rsidRPr="001B48F5">
        <w:rPr>
          <w:rFonts w:cs="Times New Roman"/>
          <w:szCs w:val="24"/>
        </w:rPr>
        <w:t xml:space="preserve"> </w:t>
      </w:r>
      <w:r w:rsidR="00FA6E4E" w:rsidRPr="001B48F5">
        <w:rPr>
          <w:rFonts w:cs="Times New Roman"/>
          <w:szCs w:val="24"/>
        </w:rPr>
        <w:t xml:space="preserve">martā ES valstu </w:t>
      </w:r>
      <w:r w:rsidR="00FA6E4E" w:rsidRPr="001B48F5">
        <w:rPr>
          <w:rFonts w:cs="Times New Roman"/>
          <w:b/>
          <w:szCs w:val="24"/>
        </w:rPr>
        <w:t>iekšlietu ministri</w:t>
      </w:r>
      <w:r w:rsidR="00FA6E4E" w:rsidRPr="001B48F5">
        <w:rPr>
          <w:rFonts w:cs="Times New Roman"/>
          <w:szCs w:val="24"/>
        </w:rPr>
        <w:t xml:space="preserve"> vienojās stiprināt ES ārējo robežu uzraudzību, nostiprināt FRONTEX operatīvās spējas un resursus, cīnīties pret cilvēku tirgotāju un nelikumīgu pārvadātāju tīkliem, kā arī stiprināt sadarbību ar trešajām valstīm. </w:t>
      </w:r>
    </w:p>
    <w:p w:rsidR="001A4E52" w:rsidRPr="001B48F5" w:rsidRDefault="001A4E52" w:rsidP="001A4E52">
      <w:pPr>
        <w:pStyle w:val="ListParagraph"/>
        <w:numPr>
          <w:ilvl w:val="0"/>
          <w:numId w:val="28"/>
        </w:numPr>
        <w:spacing w:before="240" w:after="240" w:line="360" w:lineRule="auto"/>
        <w:ind w:left="284" w:hanging="284"/>
        <w:contextualSpacing w:val="0"/>
        <w:rPr>
          <w:szCs w:val="24"/>
        </w:rPr>
      </w:pPr>
      <w:r w:rsidRPr="001B48F5">
        <w:rPr>
          <w:szCs w:val="24"/>
        </w:rPr>
        <w:t xml:space="preserve">16. martā ES valstu </w:t>
      </w:r>
      <w:r w:rsidRPr="001B48F5">
        <w:rPr>
          <w:b/>
          <w:bCs/>
          <w:szCs w:val="24"/>
        </w:rPr>
        <w:t>ārlietu ministri</w:t>
      </w:r>
      <w:r w:rsidRPr="001B48F5">
        <w:rPr>
          <w:szCs w:val="24"/>
        </w:rPr>
        <w:t xml:space="preserve"> diskutēja par migrācijas un patvēruma politikas ārējo dimensiju.  Ministri bija vienisprātis, ka ir nepieciešama kompleksa un visaptveroša atbilde uz migrācijas plūsmu spiediena izraisītiem izaicinājumiem, </w:t>
      </w:r>
      <w:r w:rsidRPr="001B48F5">
        <w:rPr>
          <w:szCs w:val="24"/>
        </w:rPr>
        <w:lastRenderedPageBreak/>
        <w:t xml:space="preserve">īpaši uzsverot nelegālo migrācijas plūsmu risināšanu ciešā sadarbībā ar  migrantu tranzīta un izcelsmes valstīm. </w:t>
      </w:r>
    </w:p>
    <w:p w:rsidR="00302CDB" w:rsidRPr="001B48F5" w:rsidRDefault="00302CDB" w:rsidP="001A4E52">
      <w:pPr>
        <w:pStyle w:val="ListParagraph"/>
        <w:numPr>
          <w:ilvl w:val="0"/>
          <w:numId w:val="28"/>
        </w:numPr>
        <w:spacing w:before="240" w:after="240" w:line="360" w:lineRule="auto"/>
        <w:ind w:left="284" w:hanging="284"/>
        <w:contextualSpacing w:val="0"/>
        <w:rPr>
          <w:rFonts w:cs="Times New Roman"/>
          <w:szCs w:val="24"/>
        </w:rPr>
      </w:pPr>
      <w:r w:rsidRPr="001B48F5">
        <w:rPr>
          <w:rFonts w:cs="Times New Roman"/>
          <w:szCs w:val="24"/>
        </w:rPr>
        <w:t>Reaģējot uz 19.</w:t>
      </w:r>
      <w:r w:rsidR="00FA6E4E" w:rsidRPr="001B48F5">
        <w:rPr>
          <w:rFonts w:cs="Times New Roman"/>
          <w:szCs w:val="24"/>
        </w:rPr>
        <w:t xml:space="preserve"> </w:t>
      </w:r>
      <w:r w:rsidRPr="001B48F5">
        <w:rPr>
          <w:rFonts w:cs="Times New Roman"/>
          <w:szCs w:val="24"/>
        </w:rPr>
        <w:t xml:space="preserve">aprīļa traģēdiju Vidusjūrā, kad pie Lībijas krastiem apgāzās kuģis ar </w:t>
      </w:r>
      <w:r w:rsidR="00FA6E4E" w:rsidRPr="001B48F5">
        <w:rPr>
          <w:rFonts w:cs="Times New Roman"/>
          <w:szCs w:val="24"/>
        </w:rPr>
        <w:t xml:space="preserve">aptuveni </w:t>
      </w:r>
      <w:r w:rsidRPr="001B48F5">
        <w:rPr>
          <w:rFonts w:cs="Times New Roman"/>
          <w:szCs w:val="24"/>
        </w:rPr>
        <w:t xml:space="preserve">700 imigrantiem, no kuriem izglābties izdevās vien nedaudziem, 24 stundu laikā Latvijas prezidentūra kopā ar ES Augsto pārstāvi sasauca </w:t>
      </w:r>
      <w:r w:rsidRPr="001B48F5">
        <w:rPr>
          <w:rFonts w:cs="Times New Roman"/>
          <w:b/>
          <w:szCs w:val="24"/>
        </w:rPr>
        <w:t>ārkārtas ārlietu un iekšlietu ministru sanāksmi</w:t>
      </w:r>
      <w:r w:rsidRPr="001B48F5">
        <w:rPr>
          <w:rFonts w:cs="Times New Roman"/>
          <w:szCs w:val="24"/>
        </w:rPr>
        <w:t xml:space="preserve">. Nekavējoties tika arī mainīta 21.aprīļa </w:t>
      </w:r>
      <w:r w:rsidRPr="001B48F5">
        <w:rPr>
          <w:rFonts w:cs="Times New Roman"/>
          <w:b/>
          <w:szCs w:val="24"/>
        </w:rPr>
        <w:t>Vispārējo lietu padomes</w:t>
      </w:r>
      <w:r w:rsidRPr="001B48F5">
        <w:rPr>
          <w:rFonts w:cs="Times New Roman"/>
          <w:szCs w:val="24"/>
        </w:rPr>
        <w:t xml:space="preserve"> darba kārtība, lai apspriestu steidzamus pasākumus situācijas risināšanai. </w:t>
      </w:r>
    </w:p>
    <w:p w:rsidR="00302CDB" w:rsidRPr="001B48F5" w:rsidRDefault="00302CDB" w:rsidP="007A5202">
      <w:pPr>
        <w:pStyle w:val="ListParagraph"/>
        <w:numPr>
          <w:ilvl w:val="0"/>
          <w:numId w:val="28"/>
        </w:numPr>
        <w:spacing w:before="120" w:after="120" w:line="360" w:lineRule="auto"/>
        <w:ind w:left="284" w:hanging="284"/>
        <w:contextualSpacing w:val="0"/>
        <w:rPr>
          <w:rFonts w:cs="Times New Roman"/>
          <w:szCs w:val="24"/>
        </w:rPr>
      </w:pPr>
      <w:r w:rsidRPr="001B48F5">
        <w:rPr>
          <w:rFonts w:cs="Times New Roman"/>
          <w:szCs w:val="24"/>
          <w:lang w:eastAsia="ru-RU"/>
        </w:rPr>
        <w:t xml:space="preserve">20.-21. aprīlī </w:t>
      </w:r>
      <w:r w:rsidRPr="001B48F5">
        <w:rPr>
          <w:rFonts w:cs="Times New Roman"/>
          <w:b/>
          <w:szCs w:val="24"/>
          <w:lang w:eastAsia="ru-RU"/>
        </w:rPr>
        <w:t>ES Veselības ministri</w:t>
      </w:r>
      <w:r w:rsidRPr="001B48F5">
        <w:rPr>
          <w:rFonts w:cs="Times New Roman"/>
          <w:szCs w:val="24"/>
          <w:lang w:eastAsia="ru-RU"/>
        </w:rPr>
        <w:t xml:space="preserve"> </w:t>
      </w:r>
      <w:r w:rsidRPr="001B48F5">
        <w:rPr>
          <w:rFonts w:cs="Times New Roman"/>
          <w:szCs w:val="24"/>
        </w:rPr>
        <w:t xml:space="preserve">nodrošināja tūlītēju jautājuma iekļaušanu </w:t>
      </w:r>
      <w:r w:rsidRPr="001B48F5">
        <w:rPr>
          <w:rFonts w:cs="Times New Roman"/>
          <w:szCs w:val="24"/>
          <w:lang w:eastAsia="ru-RU"/>
        </w:rPr>
        <w:t>Rīgā notikušajā sanāksmē. Ministri bija vienisprātis, ka situācija jārisina, vēršoties pret tās cēloņiem un ņemot vērā arī veselības aspektus, tostarp akūtu pacientu ārstēšanu. Jautājums tika apspriests arī 19. jūnija Nodarbinātības, sociālās politikas, veselības un patērētāju lietu ministru padomē.</w:t>
      </w:r>
    </w:p>
    <w:p w:rsidR="00FA6E4E" w:rsidRPr="001B48F5" w:rsidRDefault="00302CDB" w:rsidP="007A5202">
      <w:pPr>
        <w:pStyle w:val="ListParagraph"/>
        <w:numPr>
          <w:ilvl w:val="0"/>
          <w:numId w:val="28"/>
        </w:numPr>
        <w:spacing w:before="120" w:after="120" w:line="360" w:lineRule="auto"/>
        <w:ind w:left="284" w:hanging="284"/>
        <w:contextualSpacing w:val="0"/>
        <w:rPr>
          <w:rFonts w:eastAsia="Calibri" w:cs="Times New Roman"/>
          <w:szCs w:val="24"/>
        </w:rPr>
      </w:pPr>
      <w:r w:rsidRPr="001B48F5">
        <w:rPr>
          <w:rFonts w:eastAsia="Calibri" w:cs="Times New Roman"/>
          <w:szCs w:val="24"/>
        </w:rPr>
        <w:t xml:space="preserve">Latvijas Prezidentūras darbs sniedza ieguldījumu </w:t>
      </w:r>
      <w:r w:rsidRPr="001B48F5">
        <w:rPr>
          <w:rFonts w:eastAsia="Calibri" w:cs="Times New Roman"/>
          <w:b/>
          <w:szCs w:val="24"/>
        </w:rPr>
        <w:t>ārkārtas Eiropadomes</w:t>
      </w:r>
      <w:r w:rsidRPr="001B48F5">
        <w:rPr>
          <w:rFonts w:eastAsia="Calibri" w:cs="Times New Roman"/>
          <w:szCs w:val="24"/>
        </w:rPr>
        <w:t xml:space="preserve"> sagatavošanā, kas tika sasaukta 23. aprīlī. V</w:t>
      </w:r>
      <w:r w:rsidRPr="001B48F5">
        <w:rPr>
          <w:rFonts w:cs="Times New Roman"/>
          <w:szCs w:val="24"/>
        </w:rPr>
        <w:t xml:space="preserve">alstu un valdību vadītāji nolēma: stiprināt ES klātbūtni jūrā, apkarot cilvēku tirgotājus, novērst nelikumīgās migrācijas plūsmas un stiprināt iekšējo solidaritāti un atbildību.  </w:t>
      </w:r>
      <w:r w:rsidR="00FA6E4E" w:rsidRPr="001B48F5">
        <w:rPr>
          <w:rFonts w:cs="Times New Roman"/>
          <w:szCs w:val="24"/>
          <w:lang w:eastAsia="ru-RU"/>
        </w:rPr>
        <w:t xml:space="preserve">Lai īstenotu 23.aprīļa Eiropadomes lēmumus, Latvijas prezidentūra </w:t>
      </w:r>
      <w:r w:rsidR="00FA6E4E" w:rsidRPr="001B48F5">
        <w:rPr>
          <w:rFonts w:eastAsia="Calibri" w:cs="Times New Roman"/>
          <w:szCs w:val="24"/>
        </w:rPr>
        <w:t xml:space="preserve">kopā ar Komisiju </w:t>
      </w:r>
      <w:r w:rsidR="00FA6E4E" w:rsidRPr="001B48F5">
        <w:rPr>
          <w:rFonts w:cs="Times New Roman"/>
          <w:szCs w:val="24"/>
        </w:rPr>
        <w:t xml:space="preserve">un Eiropas Ārējās darbības dienestu sagatavoja </w:t>
      </w:r>
      <w:r w:rsidR="00FA6E4E" w:rsidRPr="001B48F5">
        <w:rPr>
          <w:rFonts w:cs="Times New Roman"/>
          <w:b/>
          <w:szCs w:val="24"/>
        </w:rPr>
        <w:t xml:space="preserve">visaptverošu rīcības plānu, </w:t>
      </w:r>
      <w:r w:rsidR="00FA6E4E" w:rsidRPr="001B48F5">
        <w:rPr>
          <w:rFonts w:cs="Times New Roman"/>
          <w:szCs w:val="24"/>
        </w:rPr>
        <w:t xml:space="preserve">kas aptver visas četras Eiropadomes identificētās jomas. </w:t>
      </w:r>
    </w:p>
    <w:p w:rsidR="00302CDB" w:rsidRPr="001B48F5" w:rsidRDefault="00302CDB" w:rsidP="007A5202">
      <w:pPr>
        <w:pStyle w:val="ListParagraph"/>
        <w:numPr>
          <w:ilvl w:val="0"/>
          <w:numId w:val="28"/>
        </w:numPr>
        <w:spacing w:before="120" w:after="120" w:line="360" w:lineRule="auto"/>
        <w:ind w:left="284" w:hanging="284"/>
        <w:contextualSpacing w:val="0"/>
        <w:rPr>
          <w:rFonts w:eastAsia="Calibri" w:cs="Times New Roman"/>
          <w:szCs w:val="24"/>
        </w:rPr>
      </w:pPr>
      <w:r w:rsidRPr="001B48F5">
        <w:rPr>
          <w:rFonts w:cs="Times New Roman"/>
          <w:szCs w:val="24"/>
        </w:rPr>
        <w:t xml:space="preserve">Īstermiņā prioritāte </w:t>
      </w:r>
      <w:r w:rsidR="00E2710F" w:rsidRPr="001B48F5">
        <w:rPr>
          <w:rFonts w:cs="Times New Roman"/>
          <w:szCs w:val="24"/>
        </w:rPr>
        <w:t>bija</w:t>
      </w:r>
      <w:r w:rsidRPr="001B48F5">
        <w:rPr>
          <w:rFonts w:cs="Times New Roman"/>
          <w:szCs w:val="24"/>
        </w:rPr>
        <w:t xml:space="preserve"> pasākumi, kas novērš jaunu traģēdiju atkārtošanos. Valstu un valdību vadītāji 23. aprīlī vienojās </w:t>
      </w:r>
      <w:r w:rsidRPr="001B48F5">
        <w:rPr>
          <w:rFonts w:cs="Times New Roman"/>
          <w:b/>
          <w:szCs w:val="24"/>
        </w:rPr>
        <w:t>stiprināt FRONTEX Aģentūras</w:t>
      </w:r>
      <w:r w:rsidRPr="001B48F5">
        <w:rPr>
          <w:rFonts w:cs="Times New Roman"/>
          <w:szCs w:val="24"/>
        </w:rPr>
        <w:t xml:space="preserve"> klātbūtni Vidusjūrā, trīskāršojot tās resursus, kā arī sniedzot papildus tehniskos un cilvēku resursus. Priekšlikumu par papildus budžeta piešķiršanu FRONTEX ES finanšu ministri apstiprināja 19. jūnijā.</w:t>
      </w:r>
    </w:p>
    <w:p w:rsidR="004328BA" w:rsidRPr="001B48F5" w:rsidRDefault="00302CDB" w:rsidP="007A5202">
      <w:pPr>
        <w:pStyle w:val="ListParagraph"/>
        <w:numPr>
          <w:ilvl w:val="0"/>
          <w:numId w:val="28"/>
        </w:numPr>
        <w:spacing w:before="120" w:after="120" w:line="360" w:lineRule="auto"/>
        <w:ind w:left="284" w:hanging="284"/>
        <w:contextualSpacing w:val="0"/>
        <w:rPr>
          <w:rFonts w:eastAsia="Calibri" w:cs="Times New Roman"/>
          <w:szCs w:val="24"/>
        </w:rPr>
      </w:pPr>
      <w:r w:rsidRPr="001B48F5">
        <w:rPr>
          <w:rFonts w:cs="Times New Roman"/>
          <w:szCs w:val="24"/>
          <w:lang w:eastAsia="fr-BE"/>
        </w:rPr>
        <w:t xml:space="preserve">Īpašu uzmanību veltījām darbībām, lai </w:t>
      </w:r>
      <w:r w:rsidRPr="001B48F5">
        <w:rPr>
          <w:rFonts w:cs="Times New Roman"/>
          <w:szCs w:val="24"/>
        </w:rPr>
        <w:t xml:space="preserve">novērstu migrantu bojāeju un iznīcinātu </w:t>
      </w:r>
      <w:r w:rsidRPr="001B48F5">
        <w:rPr>
          <w:rFonts w:cs="Times New Roman"/>
          <w:szCs w:val="24"/>
          <w:lang w:eastAsia="fr-BE"/>
        </w:rPr>
        <w:t xml:space="preserve">cilvēku tirgotāju un </w:t>
      </w:r>
      <w:r w:rsidR="00FA6E4E" w:rsidRPr="001B48F5">
        <w:rPr>
          <w:rFonts w:cs="Times New Roman"/>
          <w:szCs w:val="24"/>
          <w:lang w:eastAsia="fr-BE"/>
        </w:rPr>
        <w:t>nelikumīgo pārvadātāju</w:t>
      </w:r>
      <w:r w:rsidRPr="001B48F5">
        <w:rPr>
          <w:rFonts w:cs="Times New Roman"/>
          <w:szCs w:val="24"/>
          <w:lang w:eastAsia="fr-BE"/>
        </w:rPr>
        <w:t xml:space="preserve"> noziedzīgos tīklus. 18. maijā ES ārlietu un aizsardzības ministri kopējā sanāksmē pieņēma lēmumu izveidot Kopējās drošības un aizsardzības politikas operāciju Vidusjūrā </w:t>
      </w:r>
      <w:r w:rsidRPr="001B48F5">
        <w:rPr>
          <w:rFonts w:cs="Times New Roman"/>
          <w:b/>
          <w:szCs w:val="24"/>
          <w:lang w:eastAsia="fr-BE"/>
        </w:rPr>
        <w:t>EUNAVFOR</w:t>
      </w:r>
      <w:r w:rsidR="001A11EA" w:rsidRPr="001B48F5">
        <w:rPr>
          <w:rFonts w:cs="Times New Roman"/>
          <w:b/>
          <w:szCs w:val="24"/>
          <w:lang w:eastAsia="fr-BE"/>
        </w:rPr>
        <w:t xml:space="preserve"> MED</w:t>
      </w:r>
      <w:r w:rsidRPr="001B48F5">
        <w:rPr>
          <w:rFonts w:cs="Times New Roman"/>
          <w:szCs w:val="24"/>
          <w:lang w:eastAsia="fr-BE"/>
        </w:rPr>
        <w:t xml:space="preserve">. </w:t>
      </w:r>
      <w:r w:rsidR="004328BA" w:rsidRPr="001B48F5">
        <w:rPr>
          <w:rFonts w:cs="Times New Roman"/>
          <w:szCs w:val="24"/>
          <w:lang w:eastAsia="fr-BE"/>
        </w:rPr>
        <w:t xml:space="preserve">22. jūnija ES Ārlietu padomē </w:t>
      </w:r>
      <w:r w:rsidR="00E2710F" w:rsidRPr="001B48F5">
        <w:rPr>
          <w:rFonts w:cs="Times New Roman"/>
          <w:szCs w:val="24"/>
          <w:lang w:eastAsia="fr-BE"/>
        </w:rPr>
        <w:t>tika apstiprināts Padomes lēmums</w:t>
      </w:r>
      <w:r w:rsidR="004328BA" w:rsidRPr="001B48F5">
        <w:rPr>
          <w:rFonts w:cs="Times New Roman"/>
          <w:szCs w:val="24"/>
          <w:lang w:eastAsia="fr-BE"/>
        </w:rPr>
        <w:t xml:space="preserve"> par </w:t>
      </w:r>
      <w:r w:rsidR="004328BA" w:rsidRPr="001B48F5">
        <w:rPr>
          <w:rFonts w:cs="Times New Roman"/>
          <w:szCs w:val="24"/>
          <w:lang w:eastAsia="fr-BE"/>
        </w:rPr>
        <w:lastRenderedPageBreak/>
        <w:t>operācijas uzsākšanu. Operācija tiks īstenota vairākās fāzēs. Šobrīd tiek uzsākta operācijas 1.fāze, kuras laikā tiks noteikti un novēroti migrācijas ceļi Vidusjūrā.</w:t>
      </w:r>
    </w:p>
    <w:p w:rsidR="00302CDB" w:rsidRPr="001B48F5" w:rsidRDefault="00302CDB" w:rsidP="007A5202">
      <w:pPr>
        <w:pStyle w:val="ListParagraph"/>
        <w:numPr>
          <w:ilvl w:val="0"/>
          <w:numId w:val="28"/>
        </w:numPr>
        <w:spacing w:before="120" w:after="120" w:line="360" w:lineRule="auto"/>
        <w:ind w:left="284" w:hanging="284"/>
        <w:contextualSpacing w:val="0"/>
        <w:rPr>
          <w:rFonts w:eastAsia="Calibri" w:cs="Times New Roman"/>
          <w:szCs w:val="24"/>
        </w:rPr>
      </w:pPr>
      <w:r w:rsidRPr="001B48F5">
        <w:rPr>
          <w:rFonts w:eastAsia="Calibri" w:cs="Times New Roman"/>
          <w:szCs w:val="24"/>
        </w:rPr>
        <w:t xml:space="preserve">Tāpat Latvijas prezidentūras laikā koncentrējāmies uz pasākumu izpildi, lai apturētu </w:t>
      </w:r>
      <w:r w:rsidR="00FA6E4E" w:rsidRPr="001B48F5">
        <w:rPr>
          <w:rFonts w:eastAsia="Calibri" w:cs="Times New Roman"/>
          <w:szCs w:val="24"/>
        </w:rPr>
        <w:t>nelegālās</w:t>
      </w:r>
      <w:r w:rsidRPr="001B48F5">
        <w:rPr>
          <w:rFonts w:eastAsia="Calibri" w:cs="Times New Roman"/>
          <w:szCs w:val="24"/>
        </w:rPr>
        <w:t xml:space="preserve"> migrācijas plūsmas un </w:t>
      </w:r>
      <w:r w:rsidRPr="001B48F5">
        <w:rPr>
          <w:rFonts w:eastAsia="Calibri" w:cs="Times New Roman"/>
          <w:b/>
          <w:szCs w:val="24"/>
        </w:rPr>
        <w:t xml:space="preserve">risinātu </w:t>
      </w:r>
      <w:r w:rsidRPr="001B48F5">
        <w:rPr>
          <w:rFonts w:eastAsia="Calibri" w:cs="Times New Roman"/>
          <w:szCs w:val="24"/>
        </w:rPr>
        <w:t>šo</w:t>
      </w:r>
      <w:r w:rsidRPr="001B48F5">
        <w:rPr>
          <w:rFonts w:eastAsia="Calibri" w:cs="Times New Roman"/>
          <w:b/>
          <w:szCs w:val="24"/>
        </w:rPr>
        <w:t xml:space="preserve"> plūsmu pamatcēloņus</w:t>
      </w:r>
      <w:r w:rsidRPr="001B48F5">
        <w:rPr>
          <w:rFonts w:eastAsia="Calibri" w:cs="Times New Roman"/>
          <w:szCs w:val="24"/>
        </w:rPr>
        <w:t xml:space="preserve">. </w:t>
      </w:r>
      <w:r w:rsidRPr="001B48F5">
        <w:rPr>
          <w:rFonts w:eastAsia="Times New Roman" w:cs="Times New Roman"/>
          <w:szCs w:val="24"/>
          <w:lang w:eastAsia="ru-RU"/>
        </w:rPr>
        <w:t xml:space="preserve">Preventīva un visaptveroša sadarbība ar </w:t>
      </w:r>
      <w:r w:rsidR="00FA6E4E" w:rsidRPr="001B48F5">
        <w:rPr>
          <w:rFonts w:eastAsia="Times New Roman" w:cs="Times New Roman"/>
          <w:szCs w:val="24"/>
          <w:lang w:eastAsia="ru-RU"/>
        </w:rPr>
        <w:t xml:space="preserve">migrantu </w:t>
      </w:r>
      <w:r w:rsidRPr="001B48F5">
        <w:rPr>
          <w:rFonts w:eastAsia="Times New Roman" w:cs="Times New Roman"/>
          <w:szCs w:val="24"/>
          <w:lang w:eastAsia="ru-RU"/>
        </w:rPr>
        <w:t>izcelsmes un tranzīta valstīm, attīstības sadarbība, kā arī ES delegāciju stiprināšana trešajās valstīs ir īpaši svarīgi jautājumi. ES attīstības ministri</w:t>
      </w:r>
      <w:r w:rsidRPr="001B48F5">
        <w:rPr>
          <w:rFonts w:eastAsia="Times New Roman" w:cs="Times New Roman"/>
          <w:b/>
          <w:szCs w:val="24"/>
          <w:lang w:eastAsia="ru-RU"/>
        </w:rPr>
        <w:t xml:space="preserve"> </w:t>
      </w:r>
      <w:r w:rsidRPr="001B48F5">
        <w:rPr>
          <w:rFonts w:eastAsia="Times New Roman" w:cs="Times New Roman"/>
          <w:szCs w:val="24"/>
          <w:lang w:eastAsia="ru-RU"/>
        </w:rPr>
        <w:t>26. maijā uzsvēra attīstības sadarbības nozīmi, kā arī vienojās, ka ir nepieciešama visaptveroša pieeja un konkrēta rīcība īpaši cīņā ar migrācijas pamatcēloņiem.</w:t>
      </w:r>
    </w:p>
    <w:p w:rsidR="00FA6E4E" w:rsidRPr="001B48F5" w:rsidRDefault="00FA6E4E" w:rsidP="007A5202">
      <w:pPr>
        <w:pStyle w:val="ListParagraph"/>
        <w:numPr>
          <w:ilvl w:val="0"/>
          <w:numId w:val="28"/>
        </w:numPr>
        <w:spacing w:before="120" w:after="120" w:line="360" w:lineRule="auto"/>
        <w:ind w:left="284" w:hanging="284"/>
        <w:contextualSpacing w:val="0"/>
      </w:pPr>
      <w:r w:rsidRPr="001B48F5">
        <w:rPr>
          <w:rFonts w:eastAsia="Calibri" w:cs="Times New Roman"/>
          <w:szCs w:val="24"/>
        </w:rPr>
        <w:t xml:space="preserve">Migrācijas jautājumi ir prioritāri arī Eiropas Komisijas darba kārtībā. 13. maijā Eiropas Komisija publicēja </w:t>
      </w:r>
      <w:r w:rsidRPr="001B48F5">
        <w:rPr>
          <w:rFonts w:eastAsia="Calibri" w:cs="Times New Roman"/>
          <w:b/>
          <w:szCs w:val="24"/>
        </w:rPr>
        <w:t>Eiropas programmu migrācijas jomā</w:t>
      </w:r>
      <w:r w:rsidRPr="001B48F5">
        <w:rPr>
          <w:rFonts w:eastAsia="Calibri" w:cs="Times New Roman"/>
          <w:szCs w:val="24"/>
        </w:rPr>
        <w:t xml:space="preserve">. </w:t>
      </w:r>
      <w:r w:rsidRPr="001B48F5">
        <w:rPr>
          <w:rFonts w:eastAsia="Times New Roman" w:cs="Times New Roman"/>
          <w:szCs w:val="24"/>
          <w:lang w:eastAsia="ru-RU"/>
        </w:rPr>
        <w:t xml:space="preserve">Pirmā viedokļu apmaiņa par 23. aprīļa Eiropadomes lēmumu īstenošanu un Eiropas programmu migrācijas jomā norisinājās 19. maija </w:t>
      </w:r>
      <w:r w:rsidRPr="001B48F5">
        <w:rPr>
          <w:rFonts w:eastAsia="Times New Roman" w:cs="Times New Roman"/>
          <w:b/>
          <w:szCs w:val="24"/>
          <w:lang w:eastAsia="ru-RU"/>
        </w:rPr>
        <w:t>Vispārējo lietu padomē</w:t>
      </w:r>
      <w:r w:rsidRPr="001B48F5">
        <w:rPr>
          <w:rFonts w:eastAsia="Times New Roman" w:cs="Times New Roman"/>
          <w:szCs w:val="24"/>
          <w:lang w:eastAsia="ru-RU"/>
        </w:rPr>
        <w:t xml:space="preserve">. </w:t>
      </w:r>
      <w:r w:rsidRPr="001B48F5">
        <w:rPr>
          <w:rFonts w:cs="Times New Roman"/>
          <w:szCs w:val="24"/>
        </w:rPr>
        <w:t xml:space="preserve">27. maijā Komisija nāca klajā ar pirmajiem priekšlikumiem </w:t>
      </w:r>
      <w:r w:rsidRPr="001B48F5">
        <w:rPr>
          <w:rFonts w:eastAsia="Calibri"/>
          <w:b/>
          <w:szCs w:val="24"/>
        </w:rPr>
        <w:t>migrācijas pārvaldības uzlabošanai</w:t>
      </w:r>
      <w:r w:rsidRPr="001B48F5">
        <w:rPr>
          <w:rFonts w:eastAsia="Calibri"/>
          <w:szCs w:val="24"/>
        </w:rPr>
        <w:t xml:space="preserve">: </w:t>
      </w:r>
      <w:r w:rsidRPr="001B48F5">
        <w:rPr>
          <w:rFonts w:cs="Times New Roman"/>
          <w:lang w:eastAsia="ru-RU"/>
        </w:rPr>
        <w:t>Ārkārtas reaģēšanas mehānisms patvēruma meklētāju pārvietošanai uz citā</w:t>
      </w:r>
      <w:r w:rsidRPr="001B48F5">
        <w:rPr>
          <w:rFonts w:ascii="Calibri" w:hAnsi="Calibri" w:cs="Times New Roman"/>
          <w:sz w:val="22"/>
          <w:lang w:eastAsia="ru-RU"/>
        </w:rPr>
        <w:t>m</w:t>
      </w:r>
      <w:r w:rsidRPr="001B48F5">
        <w:rPr>
          <w:rFonts w:cs="Times New Roman"/>
          <w:lang w:eastAsia="ru-RU"/>
        </w:rPr>
        <w:t xml:space="preserve"> dalībvalstīm, lai palīdzētu Itālijai un Grieķijai;</w:t>
      </w:r>
      <w:r w:rsidRPr="001B48F5">
        <w:rPr>
          <w:szCs w:val="24"/>
        </w:rPr>
        <w:t xml:space="preserve"> </w:t>
      </w:r>
      <w:r w:rsidRPr="001B48F5">
        <w:rPr>
          <w:rFonts w:cs="Times New Roman"/>
          <w:lang w:eastAsia="ru-RU"/>
        </w:rPr>
        <w:t>Rekomendācija mītnesvietas maiņai personām no trešajām valstīm, kurām nepieciešama aizsardzība;</w:t>
      </w:r>
      <w:r w:rsidRPr="001B48F5">
        <w:rPr>
          <w:szCs w:val="24"/>
        </w:rPr>
        <w:t xml:space="preserve"> </w:t>
      </w:r>
      <w:r w:rsidRPr="001B48F5">
        <w:rPr>
          <w:rFonts w:cs="Times New Roman"/>
          <w:lang w:eastAsia="ru-RU"/>
        </w:rPr>
        <w:t>ES Rīcības plāns cīņai pret migrantu nelikumīgu pārvadāšanu;</w:t>
      </w:r>
      <w:r w:rsidRPr="001B48F5">
        <w:rPr>
          <w:szCs w:val="24"/>
        </w:rPr>
        <w:t xml:space="preserve"> </w:t>
      </w:r>
      <w:r w:rsidRPr="001B48F5">
        <w:t>Vadlīnijas par pirkstu nospiedumu noņemšanu.</w:t>
      </w:r>
    </w:p>
    <w:p w:rsidR="00FA6E4E" w:rsidRPr="001B48F5" w:rsidRDefault="00FA6E4E" w:rsidP="007A5202">
      <w:pPr>
        <w:pStyle w:val="ListParagraph"/>
        <w:numPr>
          <w:ilvl w:val="0"/>
          <w:numId w:val="26"/>
        </w:numPr>
        <w:spacing w:before="120" w:after="120" w:line="360" w:lineRule="auto"/>
        <w:ind w:left="284" w:hanging="284"/>
        <w:contextualSpacing w:val="0"/>
        <w:rPr>
          <w:rFonts w:cs="Times New Roman"/>
          <w:szCs w:val="24"/>
        </w:rPr>
      </w:pPr>
      <w:r w:rsidRPr="001B48F5">
        <w:rPr>
          <w:rFonts w:cs="Times New Roman"/>
          <w:szCs w:val="24"/>
        </w:rPr>
        <w:t>Jaunie priekšlikumi ietver tūlītējus un ilgtermiņa pasākumus, lai risinātu izaicinājumus migrācijas jomā, ar ko saskaras Eiropa. Esam veltījuši visus pūliņus, lai</w:t>
      </w:r>
      <w:r w:rsidR="00E2710F" w:rsidRPr="001B48F5">
        <w:rPr>
          <w:rFonts w:cs="Times New Roman"/>
          <w:szCs w:val="24"/>
        </w:rPr>
        <w:t xml:space="preserve"> veicinātu kopēju izpratni par </w:t>
      </w:r>
      <w:r w:rsidRPr="001B48F5">
        <w:rPr>
          <w:rFonts w:cs="Times New Roman"/>
          <w:szCs w:val="24"/>
        </w:rPr>
        <w:t xml:space="preserve">turpmāko rīcību un veicamajiem pasākumiem, vadot diskusijas gan darba grupu līmenī, gan ministru padomēs. </w:t>
      </w:r>
      <w:r w:rsidRPr="001B48F5">
        <w:rPr>
          <w:rFonts w:cs="Times New Roman"/>
          <w:b/>
          <w:szCs w:val="24"/>
        </w:rPr>
        <w:t xml:space="preserve">16. jūnijā ES iekšlietu ministri </w:t>
      </w:r>
      <w:r w:rsidRPr="001B48F5">
        <w:rPr>
          <w:rFonts w:cs="Times New Roman"/>
          <w:szCs w:val="24"/>
        </w:rPr>
        <w:t>vienbalsīgi atbalstīja Komisijas rīcības plānu cīņai pret nelikumīgu migrantu pārvadāšanu un vadlīnijas pirkstu nospiedumu noņemšanai. Tāpat ministri nostiprināja vienotu izpratni par nepieciešamību sniegt kopēju atbalstu visvairāk migrācijas spiediena skartajām dalībvalstīm. Iekšlietu ministri arī pārrunāja migrantu atgriešanas un atpakaļuzņemšanas jautājumus, vienojoties stiprināt šo jomu.</w:t>
      </w:r>
    </w:p>
    <w:p w:rsidR="001A4E52" w:rsidRPr="001B48F5" w:rsidRDefault="001A4E52" w:rsidP="00910B17">
      <w:pPr>
        <w:pStyle w:val="ListParagraph"/>
        <w:numPr>
          <w:ilvl w:val="0"/>
          <w:numId w:val="47"/>
        </w:numPr>
        <w:tabs>
          <w:tab w:val="left" w:pos="284"/>
        </w:tabs>
        <w:spacing w:before="240" w:after="240" w:line="360" w:lineRule="auto"/>
        <w:ind w:left="284" w:hanging="284"/>
        <w:contextualSpacing w:val="0"/>
        <w:rPr>
          <w:szCs w:val="24"/>
        </w:rPr>
      </w:pPr>
      <w:r w:rsidRPr="001B48F5">
        <w:rPr>
          <w:szCs w:val="24"/>
          <w:lang w:eastAsia="lv-LV"/>
        </w:rPr>
        <w:t xml:space="preserve">25.-26. </w:t>
      </w:r>
      <w:r w:rsidRPr="001B48F5">
        <w:rPr>
          <w:b/>
          <w:bCs/>
          <w:szCs w:val="24"/>
          <w:lang w:eastAsia="lv-LV"/>
        </w:rPr>
        <w:t>jūnija Eiropadome</w:t>
      </w:r>
      <w:r w:rsidRPr="001B48F5">
        <w:rPr>
          <w:szCs w:val="24"/>
          <w:lang w:eastAsia="lv-LV"/>
        </w:rPr>
        <w:t xml:space="preserve"> vienojās par turpmāko darbu 60 000 patvēruma meklētāju pārvietošanai no Itālijas un Grieķijas un no trešajām valstīm divu gadu </w:t>
      </w:r>
      <w:r w:rsidRPr="001B48F5">
        <w:rPr>
          <w:szCs w:val="24"/>
          <w:lang w:eastAsia="lv-LV"/>
        </w:rPr>
        <w:lastRenderedPageBreak/>
        <w:t xml:space="preserve">laikā, migrantu atgriešanas politikai un sadarbības stiprināšanai ar migrācijas plūsmu izcelsmes un tranzīta valstīm. Tika panākta vienošanās, ka </w:t>
      </w:r>
      <w:r w:rsidRPr="001B48F5">
        <w:rPr>
          <w:szCs w:val="24"/>
        </w:rPr>
        <w:t xml:space="preserve">patvēruma meklētāju pārvietošana no Itālijas un Grieķijas uz citām dalībvalstīm notiks saskaņā ar brīvprātības principu, </w:t>
      </w:r>
      <w:r w:rsidR="0013759A" w:rsidRPr="001B48F5">
        <w:rPr>
          <w:szCs w:val="24"/>
        </w:rPr>
        <w:t>piedaloties visām dalībvalstīm</w:t>
      </w:r>
      <w:r w:rsidR="0013759A" w:rsidRPr="001B48F5">
        <w:t>. Intensīvs darbs turpināsies jūlijā ar mērķi vienoties par konkrētu katrai dalībvalstij uzņemošo personu skaitu un praktiskiem aspektiem šo personu pārvietošanai.</w:t>
      </w:r>
      <w:r w:rsidRPr="001B48F5">
        <w:rPr>
          <w:szCs w:val="24"/>
        </w:rPr>
        <w:t xml:space="preserve"> Tāpat </w:t>
      </w:r>
      <w:r w:rsidRPr="001B48F5">
        <w:rPr>
          <w:szCs w:val="24"/>
          <w:lang w:eastAsia="lv-LV"/>
        </w:rPr>
        <w:t xml:space="preserve">Eiropadomes locekļi atbalstīja prioritātes migrantu atgriešanas un atpakaļuzņemšanas efektivitātes stiprināšanai, tai skaitā, palielinot </w:t>
      </w:r>
      <w:r w:rsidRPr="001B48F5">
        <w:rPr>
          <w:szCs w:val="24"/>
        </w:rPr>
        <w:t xml:space="preserve">FRONTEX spēju sniegt atbalstu dalībvalstīm izraidīt personas, kam nav uzturēšanās tiesības. Vienlaikus ir arī vienota izpratne par ilgtermiņa pasākumiem, lai mazinātu nelegālās migrācijas plūsmu pamatcēloņus ciešā sadarbībā ar migrantu izcelsmes un tranzīta valstīm. </w:t>
      </w:r>
    </w:p>
    <w:p w:rsidR="00232EA5" w:rsidRPr="001B48F5" w:rsidRDefault="00FA6E4E" w:rsidP="00910403">
      <w:pPr>
        <w:pStyle w:val="ListParagraph"/>
        <w:numPr>
          <w:ilvl w:val="0"/>
          <w:numId w:val="26"/>
        </w:numPr>
        <w:tabs>
          <w:tab w:val="left" w:pos="284"/>
        </w:tabs>
        <w:spacing w:before="240" w:after="240" w:line="360" w:lineRule="auto"/>
        <w:ind w:left="284" w:hanging="284"/>
        <w:contextualSpacing w:val="0"/>
        <w:rPr>
          <w:rFonts w:cs="Times New Roman"/>
          <w:szCs w:val="24"/>
        </w:rPr>
      </w:pPr>
      <w:r w:rsidRPr="001B48F5">
        <w:rPr>
          <w:rFonts w:cs="Times New Roman"/>
          <w:b/>
          <w:szCs w:val="24"/>
        </w:rPr>
        <w:t>Legālās migrācijas jomā</w:t>
      </w:r>
      <w:r w:rsidRPr="001B48F5">
        <w:rPr>
          <w:rFonts w:cs="Times New Roman"/>
          <w:szCs w:val="24"/>
        </w:rPr>
        <w:t xml:space="preserve">, kas ir nozīmīgs migrācijas plūsmu pārvaldības instruments, aktīvi strādājām, lai panāktu vienošanos par Studentu un zinātnieku direktīvu. Trialogos ar Eiropas Parlamentu atsevišķos jautājumos izdevās panākt zināmu progresu, tomēr intensīvs darbs būs jāturpina arī Luksemburgas prezidentūrai.  </w:t>
      </w:r>
    </w:p>
    <w:p w:rsidR="00232EA5" w:rsidRPr="001B48F5" w:rsidRDefault="00232EA5" w:rsidP="00910403">
      <w:pPr>
        <w:pStyle w:val="ListParagraph"/>
        <w:numPr>
          <w:ilvl w:val="0"/>
          <w:numId w:val="26"/>
        </w:numPr>
        <w:tabs>
          <w:tab w:val="left" w:pos="284"/>
        </w:tabs>
        <w:spacing w:before="120" w:after="120" w:line="360" w:lineRule="auto"/>
        <w:ind w:left="284" w:hanging="284"/>
        <w:rPr>
          <w:rFonts w:cs="Times New Roman"/>
          <w:szCs w:val="24"/>
        </w:rPr>
      </w:pPr>
      <w:r w:rsidRPr="001B48F5">
        <w:rPr>
          <w:rFonts w:cs="Times New Roman"/>
          <w:szCs w:val="24"/>
        </w:rPr>
        <w:t>19.-20. martā Rīgā organizējām konferenci „Talantīgo imigrantu ilgtspējīga piesaistīšana Eiropas Savienībai”. Konferences galvenais secinājums bija, ka nepieciešams iestrādāt ES migrācijas politikā ārējo dimensiju, kas paredz sadarbību ar trešajām valstīm, veidojot mijiedarbību migrācijas, nodarbinātības un sociālās politikas jomās. 11.-12. maijā notika konference par ES iekšējās mobilitātes un personu brīvas pārvietošanās jautājumiem, kā arī par Eiropas diasporu lomu, vienlaicīgi apskatot jaunas problēmas, ar kurām saskaras ES dalībvalstis.</w:t>
      </w:r>
    </w:p>
    <w:p w:rsidR="00232EA5" w:rsidRPr="001B48F5" w:rsidRDefault="00302CDB" w:rsidP="00910403">
      <w:pPr>
        <w:pStyle w:val="ListParagraph"/>
        <w:numPr>
          <w:ilvl w:val="0"/>
          <w:numId w:val="26"/>
        </w:numPr>
        <w:tabs>
          <w:tab w:val="left" w:pos="284"/>
        </w:tabs>
        <w:spacing w:before="120" w:after="120" w:line="360" w:lineRule="auto"/>
        <w:ind w:left="284" w:hanging="284"/>
        <w:contextualSpacing w:val="0"/>
        <w:rPr>
          <w:rFonts w:cs="Times New Roman"/>
          <w:szCs w:val="24"/>
        </w:rPr>
      </w:pPr>
      <w:r w:rsidRPr="001B48F5">
        <w:rPr>
          <w:rFonts w:cs="Times New Roman"/>
          <w:szCs w:val="24"/>
        </w:rPr>
        <w:t xml:space="preserve">Viena no Eiropas Savienības prioritātēm ir nodrošināt aizsardzību tām personām, kurām tā ir nepieciešama. Savukārt īpaši būtiski ir </w:t>
      </w:r>
      <w:r w:rsidRPr="001B48F5">
        <w:rPr>
          <w:rFonts w:cs="Times New Roman"/>
          <w:b/>
          <w:szCs w:val="24"/>
        </w:rPr>
        <w:t>nodrošināt aizsardzību</w:t>
      </w:r>
      <w:r w:rsidRPr="001B48F5">
        <w:rPr>
          <w:rFonts w:cs="Times New Roman"/>
          <w:szCs w:val="24"/>
        </w:rPr>
        <w:t xml:space="preserve"> </w:t>
      </w:r>
      <w:r w:rsidRPr="001B48F5">
        <w:rPr>
          <w:rFonts w:cs="Times New Roman"/>
          <w:b/>
          <w:szCs w:val="24"/>
        </w:rPr>
        <w:t>nepavadītiem nepilngadīgiem</w:t>
      </w:r>
      <w:r w:rsidRPr="001B48F5">
        <w:rPr>
          <w:rFonts w:cs="Times New Roman"/>
          <w:szCs w:val="24"/>
        </w:rPr>
        <w:t xml:space="preserve">. Latvijas prezidentūras laikā esam panākuši virzību attiecībā uz priekšlikumu par grozījumiem Dublinas regulā, februārī apstiprinot </w:t>
      </w:r>
      <w:r w:rsidRPr="001B48F5">
        <w:t>Padomes kompromisu</w:t>
      </w:r>
      <w:r w:rsidR="00092EA2" w:rsidRPr="001B48F5">
        <w:t>.</w:t>
      </w:r>
      <w:r w:rsidRPr="001B48F5">
        <w:t xml:space="preserve"> </w:t>
      </w:r>
      <w:r w:rsidRPr="001B48F5">
        <w:rPr>
          <w:rFonts w:cs="Times New Roman"/>
          <w:szCs w:val="24"/>
        </w:rPr>
        <w:t xml:space="preserve">Apstiprinātais pilnvarojums </w:t>
      </w:r>
      <w:r w:rsidRPr="001B48F5">
        <w:t>ļauj prezidentūrai uzsākt trialogus ar Eiropas Parlamentu</w:t>
      </w:r>
      <w:r w:rsidRPr="001B48F5">
        <w:rPr>
          <w:rFonts w:cs="Times New Roman"/>
          <w:szCs w:val="24"/>
        </w:rPr>
        <w:t xml:space="preserve">. </w:t>
      </w:r>
      <w:r w:rsidR="00232EA5" w:rsidRPr="001B48F5">
        <w:rPr>
          <w:rFonts w:cs="Times New Roman"/>
          <w:szCs w:val="24"/>
        </w:rPr>
        <w:t xml:space="preserve">Priekšlikums izveido specifisku mehānismu tās dalībvalsts noteikšanai, kura ir atbildīga par patvēruma pieteikuma izskatīšanu, ja šī pieteikuma iesniedzējs ir nepavadīts nepilngadīgais. </w:t>
      </w:r>
    </w:p>
    <w:p w:rsidR="00261FDA" w:rsidRPr="001B48F5" w:rsidRDefault="00232EA5" w:rsidP="00910403">
      <w:pPr>
        <w:pStyle w:val="ListParagraph"/>
        <w:numPr>
          <w:ilvl w:val="0"/>
          <w:numId w:val="26"/>
        </w:numPr>
        <w:shd w:val="clear" w:color="auto" w:fill="FFFFFF"/>
        <w:tabs>
          <w:tab w:val="left" w:pos="284"/>
        </w:tabs>
        <w:spacing w:before="120" w:after="120" w:line="360" w:lineRule="auto"/>
        <w:ind w:left="284" w:hanging="284"/>
        <w:contextualSpacing w:val="0"/>
      </w:pPr>
      <w:bookmarkStart w:id="52" w:name="_Toc418776778"/>
      <w:bookmarkStart w:id="53" w:name="_Toc420917292"/>
      <w:bookmarkEnd w:id="47"/>
      <w:bookmarkEnd w:id="48"/>
      <w:r w:rsidRPr="001B48F5">
        <w:rPr>
          <w:rFonts w:cs="Times New Roman"/>
          <w:b/>
          <w:szCs w:val="24"/>
        </w:rPr>
        <w:lastRenderedPageBreak/>
        <w:t>Migrācijas ārējās dimensijas</w:t>
      </w:r>
      <w:r w:rsidRPr="001B48F5">
        <w:rPr>
          <w:rFonts w:cs="Times New Roman"/>
          <w:szCs w:val="24"/>
        </w:rPr>
        <w:t xml:space="preserve"> ietvaros Latvijas prezidentūra ir strādājusi saskaņā ar Vispārējo pieeju migrācijai un mobilitātei, kas kalpo kā visaptverošs ietvars sadarbībai ar trešajām valstīm</w:t>
      </w:r>
      <w:r w:rsidR="00910403" w:rsidRPr="001B48F5">
        <w:rPr>
          <w:rFonts w:cs="Times New Roman"/>
          <w:szCs w:val="24"/>
        </w:rPr>
        <w:t xml:space="preserve"> migrācijas un mobilitātes jomā</w:t>
      </w:r>
      <w:r w:rsidRPr="001B48F5">
        <w:rPr>
          <w:rFonts w:cs="Times New Roman"/>
          <w:szCs w:val="24"/>
        </w:rPr>
        <w:t>. 12.</w:t>
      </w:r>
      <w:r w:rsidR="00910403" w:rsidRPr="001B48F5">
        <w:rPr>
          <w:rFonts w:cs="Times New Roman"/>
          <w:szCs w:val="24"/>
        </w:rPr>
        <w:t xml:space="preserve"> </w:t>
      </w:r>
      <w:r w:rsidRPr="001B48F5">
        <w:rPr>
          <w:rFonts w:cs="Times New Roman"/>
          <w:szCs w:val="24"/>
        </w:rPr>
        <w:t>martā Eiropas Savienības dalībvalstu vārdā parakstījām pirmo Kopīgo deklarāciju par kopīgu programmu migrācijas un mobilitātes jomā starp Nigēriju un Eiropas Savienību un tās dalībvalstīm. Šādu sadarbību pamatmērķis ir konkrēto trešo valstu kapacitātes celšana migrācijas, robežu pārvaldības un patvēruma sistēmu pārvaldīšanā un uzturēšanā, kā arī Eiropas Savienības dalībvalstu pieredzes un labākās prakses nodošana.</w:t>
      </w:r>
      <w:r w:rsidRPr="001B48F5">
        <w:t xml:space="preserve"> Latvijas prezidentūras laikā panācām vadlīniju apstiprināšanu Komisijai sarunu vešanai ar Ķīnu migrācijas un mobilitātes jautājumos, kā arī plānojām panākt vienošanos par turpmākajiem soļiem ES un Ķīnas sadarbībā migrācijas un mobilitātes jautājumos.</w:t>
      </w:r>
      <w:r w:rsidRPr="001B48F5">
        <w:rPr>
          <w:rStyle w:val="FootnoteReference"/>
        </w:rPr>
        <w:footnoteReference w:id="41"/>
      </w:r>
    </w:p>
    <w:p w:rsidR="00232EA5" w:rsidRPr="001B48F5" w:rsidRDefault="00232EA5" w:rsidP="00232EA5">
      <w:pPr>
        <w:pStyle w:val="ListParagraph"/>
        <w:shd w:val="clear" w:color="auto" w:fill="FFFFFF"/>
        <w:spacing w:before="120" w:after="120" w:line="360" w:lineRule="auto"/>
        <w:ind w:left="145"/>
        <w:contextualSpacing w:val="0"/>
      </w:pPr>
    </w:p>
    <w:p w:rsidR="00F02EE1" w:rsidRPr="001B48F5" w:rsidRDefault="00F02EE1" w:rsidP="00A06FD8">
      <w:pPr>
        <w:pStyle w:val="Heading2"/>
        <w:rPr>
          <w:rFonts w:ascii="Times New Roman" w:hAnsi="Times New Roman" w:cs="Times New Roman"/>
          <w:b w:val="0"/>
          <w:i/>
          <w:color w:val="auto"/>
          <w:sz w:val="24"/>
          <w:szCs w:val="24"/>
        </w:rPr>
      </w:pPr>
      <w:bookmarkStart w:id="54" w:name="_Toc423425186"/>
      <w:r w:rsidRPr="001B48F5">
        <w:rPr>
          <w:rFonts w:ascii="Times New Roman" w:hAnsi="Times New Roman" w:cs="Times New Roman"/>
          <w:b w:val="0"/>
          <w:i/>
          <w:color w:val="auto"/>
          <w:sz w:val="24"/>
          <w:szCs w:val="24"/>
        </w:rPr>
        <w:t xml:space="preserve">Austrumu </w:t>
      </w:r>
      <w:r w:rsidR="00D6557D" w:rsidRPr="001B48F5">
        <w:rPr>
          <w:rFonts w:ascii="Times New Roman" w:hAnsi="Times New Roman" w:cs="Times New Roman"/>
          <w:b w:val="0"/>
          <w:i/>
          <w:color w:val="auto"/>
          <w:sz w:val="24"/>
          <w:szCs w:val="24"/>
        </w:rPr>
        <w:t>p</w:t>
      </w:r>
      <w:r w:rsidRPr="001B48F5">
        <w:rPr>
          <w:rFonts w:ascii="Times New Roman" w:hAnsi="Times New Roman" w:cs="Times New Roman"/>
          <w:b w:val="0"/>
          <w:i/>
          <w:color w:val="auto"/>
          <w:sz w:val="24"/>
          <w:szCs w:val="24"/>
        </w:rPr>
        <w:t>artnerība</w:t>
      </w:r>
      <w:bookmarkEnd w:id="52"/>
      <w:bookmarkEnd w:id="53"/>
      <w:bookmarkEnd w:id="54"/>
    </w:p>
    <w:p w:rsidR="00F02EE1" w:rsidRPr="001B48F5" w:rsidRDefault="00F02EE1" w:rsidP="007A5202">
      <w:pPr>
        <w:pStyle w:val="darbam"/>
        <w:numPr>
          <w:ilvl w:val="0"/>
          <w:numId w:val="27"/>
        </w:numPr>
        <w:spacing w:line="360" w:lineRule="auto"/>
        <w:rPr>
          <w:lang w:val="lv-LV"/>
        </w:rPr>
      </w:pPr>
      <w:r w:rsidRPr="001B48F5">
        <w:rPr>
          <w:lang w:val="lv-LV"/>
        </w:rPr>
        <w:t xml:space="preserve">Prezidentūras laikā </w:t>
      </w:r>
      <w:r w:rsidR="00910403" w:rsidRPr="001B48F5">
        <w:rPr>
          <w:lang w:val="lv-LV"/>
        </w:rPr>
        <w:t>tika</w:t>
      </w:r>
      <w:r w:rsidRPr="001B48F5">
        <w:rPr>
          <w:lang w:val="lv-LV"/>
        </w:rPr>
        <w:t xml:space="preserve"> veikts aktīvs darbs Austrumu partnerības jomā. Tika sekmēta </w:t>
      </w:r>
      <w:r w:rsidR="00C63325" w:rsidRPr="001B48F5">
        <w:rPr>
          <w:lang w:val="lv-LV"/>
        </w:rPr>
        <w:t>saskaņota</w:t>
      </w:r>
      <w:r w:rsidRPr="001B48F5">
        <w:rPr>
          <w:lang w:val="lv-LV"/>
        </w:rPr>
        <w:t xml:space="preserve"> ES dalībvalstu viedokļa veidošana par Austrumu partnerību un Eiropas kaimiņu politiku kopumā un sniegts ieguldījum</w:t>
      </w:r>
      <w:r w:rsidR="00C63325" w:rsidRPr="001B48F5">
        <w:rPr>
          <w:lang w:val="lv-LV"/>
        </w:rPr>
        <w:t>s</w:t>
      </w:r>
      <w:r w:rsidRPr="001B48F5">
        <w:rPr>
          <w:lang w:val="lv-LV"/>
        </w:rPr>
        <w:t xml:space="preserve"> turpmākam darbam pie Eiropas kaimiņu politikas pārskata sagatavošanas un Austrumu partnerības samita organizēšanas.</w:t>
      </w:r>
    </w:p>
    <w:p w:rsidR="00F02EE1" w:rsidRPr="001B48F5" w:rsidRDefault="00F02EE1" w:rsidP="007A5202">
      <w:pPr>
        <w:pStyle w:val="darbam"/>
        <w:numPr>
          <w:ilvl w:val="0"/>
          <w:numId w:val="27"/>
        </w:numPr>
        <w:spacing w:line="360" w:lineRule="auto"/>
        <w:rPr>
          <w:lang w:val="lv-LV"/>
        </w:rPr>
      </w:pPr>
      <w:r w:rsidRPr="001B48F5">
        <w:rPr>
          <w:lang w:val="lv-LV"/>
        </w:rPr>
        <w:t xml:space="preserve">Rīgā šī gada 21.–22. maijā sekmīgi noritēja ceturtais </w:t>
      </w:r>
      <w:r w:rsidRPr="001B48F5">
        <w:rPr>
          <w:b/>
          <w:lang w:val="lv-LV"/>
        </w:rPr>
        <w:t>Austrumu partnerības samits</w:t>
      </w:r>
      <w:r w:rsidRPr="001B48F5">
        <w:rPr>
          <w:lang w:val="lv-LV"/>
        </w:rPr>
        <w:t>.  Samits atkārtoti apstiprināja, ka Austrumu Partnerība ir stratēģiska un ambicioza ES politika</w:t>
      </w:r>
      <w:r w:rsidR="000C76FD" w:rsidRPr="001B48F5">
        <w:rPr>
          <w:lang w:val="lv-LV"/>
        </w:rPr>
        <w:t>, kas</w:t>
      </w:r>
      <w:r w:rsidRPr="001B48F5">
        <w:rPr>
          <w:lang w:val="lv-LV"/>
        </w:rPr>
        <w:t xml:space="preserve"> turpina attīstīties.</w:t>
      </w:r>
      <w:r w:rsidRPr="001B48F5" w:rsidDel="00F77562">
        <w:rPr>
          <w:lang w:val="lv-LV"/>
        </w:rPr>
        <w:t xml:space="preserve"> </w:t>
      </w:r>
      <w:r w:rsidRPr="001B48F5">
        <w:rPr>
          <w:lang w:val="lv-LV"/>
        </w:rPr>
        <w:t xml:space="preserve">Austrumu partnerības samits iezīmēja skaidru šīs politikas nākotnes vīziju līdz nākamajam samitam – 2017. gadā, un samita deklarācija atspoguļoja ES redzējumu par tālāku sadarbības attīstīšanu ar partnervalstīm. Samits apstiprināja Austrumu partnerības mērķi attīstīt </w:t>
      </w:r>
      <w:r w:rsidR="00C63325" w:rsidRPr="001B48F5">
        <w:rPr>
          <w:lang w:val="lv-LV"/>
        </w:rPr>
        <w:t xml:space="preserve">individuālu </w:t>
      </w:r>
      <w:r w:rsidRPr="001B48F5">
        <w:rPr>
          <w:lang w:val="lv-LV"/>
        </w:rPr>
        <w:t>pieeju partneriem uz vienotas platformas bāzes, veicinot šīs politikas iekļaujošo formātu. Tāpat samits apliecināja, ka Austrumu partnerības mērķis ir veidot kopēju demokrātijas, pārticības, stabilitātes un sadarbības vidi reģionā un šī politika nav vērsta ne pret vienu.</w:t>
      </w:r>
    </w:p>
    <w:p w:rsidR="00F02EE1" w:rsidRPr="001B48F5" w:rsidRDefault="00F02EE1" w:rsidP="007A5202">
      <w:pPr>
        <w:pStyle w:val="darbam"/>
        <w:numPr>
          <w:ilvl w:val="0"/>
          <w:numId w:val="27"/>
        </w:numPr>
        <w:spacing w:line="360" w:lineRule="auto"/>
        <w:rPr>
          <w:lang w:val="lv-LV"/>
        </w:rPr>
      </w:pPr>
      <w:r w:rsidRPr="001B48F5">
        <w:rPr>
          <w:lang w:val="lv-LV"/>
        </w:rPr>
        <w:t xml:space="preserve">Samits iezīmēja </w:t>
      </w:r>
      <w:r w:rsidRPr="001B48F5">
        <w:rPr>
          <w:b/>
          <w:lang w:val="lv-LV"/>
        </w:rPr>
        <w:t xml:space="preserve">četras turpmākās </w:t>
      </w:r>
      <w:r w:rsidR="00C63325" w:rsidRPr="001B48F5">
        <w:rPr>
          <w:b/>
          <w:lang w:val="lv-LV"/>
        </w:rPr>
        <w:t>prioritārās</w:t>
      </w:r>
      <w:r w:rsidRPr="001B48F5">
        <w:rPr>
          <w:lang w:val="lv-LV"/>
        </w:rPr>
        <w:t xml:space="preserve"> </w:t>
      </w:r>
      <w:r w:rsidRPr="001B48F5">
        <w:rPr>
          <w:b/>
          <w:lang w:val="lv-LV"/>
        </w:rPr>
        <w:t>sadarbības jomas</w:t>
      </w:r>
      <w:r w:rsidRPr="001B48F5">
        <w:rPr>
          <w:lang w:val="lv-LV"/>
        </w:rPr>
        <w:t xml:space="preserve"> Austrumu </w:t>
      </w:r>
      <w:r w:rsidRPr="001B48F5">
        <w:rPr>
          <w:lang w:val="lv-LV"/>
        </w:rPr>
        <w:lastRenderedPageBreak/>
        <w:t xml:space="preserve">partnerības formātā - institūciju un labas pārvaldes stiprināšana, mobilitātes un cilvēku kontaktu veicināšana, ekonomiskās sadarbības un reģionālās </w:t>
      </w:r>
      <w:r w:rsidR="00F81240" w:rsidRPr="001B48F5">
        <w:rPr>
          <w:lang w:val="lv-LV"/>
        </w:rPr>
        <w:t xml:space="preserve">enerģētikas un transporta </w:t>
      </w:r>
      <w:r w:rsidRPr="001B48F5">
        <w:rPr>
          <w:lang w:val="lv-LV"/>
        </w:rPr>
        <w:t xml:space="preserve">infrastruktūras tālāka attīstīšana partnervalstīs.  </w:t>
      </w:r>
    </w:p>
    <w:p w:rsidR="00F02EE1" w:rsidRPr="001B48F5" w:rsidRDefault="00F02EE1" w:rsidP="007A5202">
      <w:pPr>
        <w:pStyle w:val="darbam"/>
        <w:numPr>
          <w:ilvl w:val="0"/>
          <w:numId w:val="27"/>
        </w:numPr>
        <w:spacing w:line="360" w:lineRule="auto"/>
        <w:rPr>
          <w:lang w:val="lv-LV"/>
        </w:rPr>
      </w:pPr>
      <w:r w:rsidRPr="001B48F5">
        <w:rPr>
          <w:lang w:val="lv-LV"/>
        </w:rPr>
        <w:t xml:space="preserve">Tika atzīmēts progress politiskās asociācijas un ekonomiskās integrācijas jomā ar </w:t>
      </w:r>
      <w:r w:rsidRPr="001B48F5">
        <w:rPr>
          <w:b/>
          <w:lang w:val="lv-LV"/>
        </w:rPr>
        <w:t>Moldovu, Gruziju un Ukrainu</w:t>
      </w:r>
      <w:r w:rsidRPr="001B48F5">
        <w:rPr>
          <w:lang w:val="lv-LV"/>
        </w:rPr>
        <w:t xml:space="preserve"> kopš iepriekšējā samita Viļņā, kā arī apliecināts stingrs turpmākais atbalsts šīm valstīm. Līdz Rīgas samitam lielākajā daļā ES dalībvalstu tika ratificēti Gruzijas, Moldovas un Ukrainas Asociācijas/Padziļinātas visaptverošas brīvās tirdzniecības zonas līgumi ar ES. Pārējās valstis tika aicinātas pabeigt ratifikāciju iespējami drīz. </w:t>
      </w:r>
    </w:p>
    <w:p w:rsidR="00F02EE1" w:rsidRPr="001B48F5" w:rsidRDefault="00F02EE1" w:rsidP="007A5202">
      <w:pPr>
        <w:pStyle w:val="darbam"/>
        <w:numPr>
          <w:ilvl w:val="0"/>
          <w:numId w:val="27"/>
        </w:numPr>
        <w:spacing w:line="360" w:lineRule="auto"/>
        <w:rPr>
          <w:lang w:val="lv-LV"/>
        </w:rPr>
      </w:pPr>
      <w:r w:rsidRPr="001B48F5">
        <w:rPr>
          <w:lang w:val="lv-LV"/>
        </w:rPr>
        <w:t xml:space="preserve">Attiecības ar pārējiem trim partneriem - </w:t>
      </w:r>
      <w:r w:rsidRPr="001B48F5">
        <w:rPr>
          <w:b/>
          <w:lang w:val="lv-LV"/>
        </w:rPr>
        <w:t>Baltkrieviju, Armēniju un Azerbaidžānu</w:t>
      </w:r>
      <w:r w:rsidR="00C63325" w:rsidRPr="001B48F5">
        <w:rPr>
          <w:b/>
          <w:lang w:val="lv-LV"/>
        </w:rPr>
        <w:t xml:space="preserve"> </w:t>
      </w:r>
      <w:r w:rsidR="000C76FD" w:rsidRPr="001B48F5">
        <w:rPr>
          <w:b/>
          <w:lang w:val="lv-LV"/>
        </w:rPr>
        <w:t xml:space="preserve">- </w:t>
      </w:r>
      <w:r w:rsidR="00D6557D" w:rsidRPr="001B48F5">
        <w:rPr>
          <w:lang w:val="lv-LV"/>
        </w:rPr>
        <w:t>t</w:t>
      </w:r>
      <w:r w:rsidRPr="001B48F5">
        <w:rPr>
          <w:lang w:val="lv-LV"/>
        </w:rPr>
        <w:t xml:space="preserve">ālāk tiks attīstītas, balstoties uz individuālu pieeju un atbilstoši katras valsts interešu līmenim sadarboties ar ES. </w:t>
      </w:r>
    </w:p>
    <w:p w:rsidR="00F02EE1" w:rsidRPr="001B48F5" w:rsidRDefault="00F02EE1" w:rsidP="00BE5B28">
      <w:pPr>
        <w:pStyle w:val="CommentText"/>
        <w:numPr>
          <w:ilvl w:val="0"/>
          <w:numId w:val="27"/>
        </w:numPr>
        <w:spacing w:before="240" w:after="240" w:line="360" w:lineRule="auto"/>
        <w:ind w:left="357" w:hanging="357"/>
        <w:jc w:val="both"/>
        <w:rPr>
          <w:rFonts w:ascii="Times New Roman" w:hAnsi="Times New Roman" w:cs="Times New Roman"/>
          <w:sz w:val="24"/>
          <w:szCs w:val="24"/>
        </w:rPr>
      </w:pPr>
      <w:r w:rsidRPr="001B48F5">
        <w:rPr>
          <w:rFonts w:ascii="Times New Roman" w:hAnsi="Times New Roman" w:cs="Times New Roman"/>
          <w:b/>
          <w:sz w:val="24"/>
          <w:szCs w:val="24"/>
        </w:rPr>
        <w:t>Mobilitātes</w:t>
      </w:r>
      <w:r w:rsidRPr="001B48F5">
        <w:rPr>
          <w:rFonts w:ascii="Times New Roman" w:hAnsi="Times New Roman" w:cs="Times New Roman"/>
          <w:sz w:val="24"/>
          <w:szCs w:val="24"/>
        </w:rPr>
        <w:t xml:space="preserve"> jomā samits sniedza skaidru vēstījumu Gruzijai un Ukrainai, ka vīzu liberalizācijas rīcības plāna izpildes ziņojums tiks gatavots 2015. gada beigās, un</w:t>
      </w:r>
      <w:r w:rsidR="00F9618E" w:rsidRPr="001B48F5">
        <w:rPr>
          <w:rFonts w:ascii="Times New Roman" w:hAnsi="Times New Roman" w:cs="Times New Roman"/>
          <w:sz w:val="24"/>
          <w:szCs w:val="24"/>
        </w:rPr>
        <w:t>,</w:t>
      </w:r>
      <w:r w:rsidRPr="001B48F5">
        <w:rPr>
          <w:rFonts w:ascii="Times New Roman" w:hAnsi="Times New Roman" w:cs="Times New Roman"/>
          <w:sz w:val="24"/>
          <w:szCs w:val="24"/>
        </w:rPr>
        <w:t xml:space="preserve"> ja atlikušie vīzu</w:t>
      </w:r>
      <w:r w:rsidR="000A74F9" w:rsidRPr="001B48F5">
        <w:rPr>
          <w:rFonts w:ascii="Times New Roman" w:hAnsi="Times New Roman" w:cs="Times New Roman"/>
          <w:sz w:val="24"/>
          <w:szCs w:val="24"/>
        </w:rPr>
        <w:t xml:space="preserve"> liberalizācijas rīcības plāna </w:t>
      </w:r>
      <w:r w:rsidRPr="001B48F5">
        <w:rPr>
          <w:rFonts w:ascii="Times New Roman" w:hAnsi="Times New Roman" w:cs="Times New Roman"/>
          <w:sz w:val="24"/>
          <w:szCs w:val="24"/>
        </w:rPr>
        <w:t xml:space="preserve">kritēriji būs izpildīti, Eiropas Komisija rekomendēs Eiropas Parlamentam un Padomei atcelt vīzu prasības Gruzijas un Ukrainas pilsoņiem ceļošanai uz ES. </w:t>
      </w:r>
    </w:p>
    <w:p w:rsidR="00F02EE1" w:rsidRPr="001B48F5" w:rsidRDefault="00F02EE1" w:rsidP="007A5202">
      <w:pPr>
        <w:pStyle w:val="darbam"/>
        <w:numPr>
          <w:ilvl w:val="0"/>
          <w:numId w:val="27"/>
        </w:numPr>
        <w:spacing w:line="360" w:lineRule="auto"/>
        <w:rPr>
          <w:i/>
          <w:lang w:val="lv-LV"/>
        </w:rPr>
      </w:pPr>
      <w:r w:rsidRPr="001B48F5">
        <w:rPr>
          <w:lang w:val="lv-LV"/>
        </w:rPr>
        <w:t>Akcentējot Austrumu partnerību kā vienu no būtiskākajiem jautājumiem, kam Latvija prezidentūras laikā pievēr</w:t>
      </w:r>
      <w:r w:rsidR="00C63325" w:rsidRPr="001B48F5">
        <w:rPr>
          <w:lang w:val="lv-LV"/>
        </w:rPr>
        <w:t>sā</w:t>
      </w:r>
      <w:r w:rsidRPr="001B48F5">
        <w:rPr>
          <w:lang w:val="lv-LV"/>
        </w:rPr>
        <w:t>s ES ārējās politikas jomā, līdztekus Rīgas samitam notika vairākas nozīmīgas diskusijas:</w:t>
      </w:r>
    </w:p>
    <w:p w:rsidR="005672A0" w:rsidRPr="001B48F5" w:rsidRDefault="005672A0" w:rsidP="007A5202">
      <w:pPr>
        <w:pStyle w:val="ListParagraph"/>
        <w:numPr>
          <w:ilvl w:val="1"/>
          <w:numId w:val="39"/>
        </w:numPr>
        <w:spacing w:before="120" w:after="120" w:line="360" w:lineRule="auto"/>
        <w:ind w:left="709" w:hanging="283"/>
        <w:contextualSpacing w:val="0"/>
        <w:rPr>
          <w:rFonts w:eastAsia="Times New Roman" w:cs="Times New Roman"/>
          <w:szCs w:val="24"/>
          <w:lang w:eastAsia="fr-BE"/>
        </w:rPr>
      </w:pPr>
      <w:r w:rsidRPr="001B48F5">
        <w:rPr>
          <w:rFonts w:eastAsia="Times New Roman" w:cs="Times New Roman"/>
          <w:szCs w:val="24"/>
          <w:lang w:eastAsia="fr-BE"/>
        </w:rPr>
        <w:t xml:space="preserve">1. Austrumu partnerības mediju konference „Mediju loma Austrumu partnerībā” notika Rīgā 19. un 20. maijā. Konferencē piedalījās mediju kopienas pārstāvji, mediju jomas eksperti, pārstāvji no akadēmiskajām un politiskajām aprindām, pilsoniskās sabiedrības, nevalstiskajām organizācijām un domnīcām, kas darbojas ar mediju jautājumiem, mediju aizstāvju grupām un mediju regulējošām struktūrām no </w:t>
      </w:r>
      <w:r w:rsidR="000A74F9" w:rsidRPr="001B48F5">
        <w:t>Austrumu partnerības</w:t>
      </w:r>
      <w:r w:rsidRPr="001B48F5">
        <w:rPr>
          <w:rFonts w:eastAsia="Times New Roman" w:cs="Times New Roman"/>
          <w:szCs w:val="24"/>
          <w:lang w:eastAsia="fr-BE"/>
        </w:rPr>
        <w:t xml:space="preserve"> valstīm, kā arī Eiropas Savienības institūcijām un dalībvalstīm. Konferencē tika uzsvērts, ka mediju brīvībai ir svarīga loma </w:t>
      </w:r>
      <w:r w:rsidR="000A74F9" w:rsidRPr="001B48F5">
        <w:t>Austrumu partnerības</w:t>
      </w:r>
      <w:r w:rsidRPr="001B48F5">
        <w:rPr>
          <w:rFonts w:eastAsia="Times New Roman" w:cs="Times New Roman"/>
          <w:szCs w:val="24"/>
          <w:lang w:eastAsia="fr-BE"/>
        </w:rPr>
        <w:t xml:space="preserve"> kopīgo vērtību, mērķu un ideālu nostiprināšanā, kā arī attīstīšanā. Konference izvērtēja mediju vidi un pašu mediju integritāti </w:t>
      </w:r>
      <w:r w:rsidR="000A74F9" w:rsidRPr="001B48F5">
        <w:t>Austrumu partnerības</w:t>
      </w:r>
      <w:r w:rsidRPr="001B48F5">
        <w:rPr>
          <w:rFonts w:eastAsia="Times New Roman" w:cs="Times New Roman"/>
          <w:szCs w:val="24"/>
          <w:lang w:eastAsia="fr-BE"/>
        </w:rPr>
        <w:t xml:space="preserve"> valstīs. Eksperti pārrunāja problēmas un riskus, kas saistīti ar mediju ietekmējamību un mediju lomu, </w:t>
      </w:r>
      <w:r w:rsidRPr="001B48F5">
        <w:rPr>
          <w:rFonts w:eastAsia="Times New Roman" w:cs="Times New Roman"/>
          <w:szCs w:val="24"/>
          <w:lang w:eastAsia="fr-BE"/>
        </w:rPr>
        <w:lastRenderedPageBreak/>
        <w:t xml:space="preserve">nodrošinot brīvu objektīvas informācijas plūsmu arī sarežģītos apstākļos. Konference iezīmēja virzienus, kā ES varētu palielināt savu palīdzību, lai uzlabotu situāciju mediju jomā </w:t>
      </w:r>
      <w:r w:rsidR="000A74F9" w:rsidRPr="001B48F5">
        <w:t xml:space="preserve">Austrumu partnerības </w:t>
      </w:r>
      <w:r w:rsidRPr="001B48F5">
        <w:rPr>
          <w:rFonts w:eastAsia="Times New Roman" w:cs="Times New Roman"/>
          <w:szCs w:val="24"/>
          <w:lang w:eastAsia="fr-BE"/>
        </w:rPr>
        <w:t>valstīs.</w:t>
      </w:r>
    </w:p>
    <w:p w:rsidR="00F02EE1" w:rsidRPr="001B48F5" w:rsidRDefault="00F02EE1" w:rsidP="007A5202">
      <w:pPr>
        <w:pStyle w:val="darbam"/>
        <w:numPr>
          <w:ilvl w:val="1"/>
          <w:numId w:val="39"/>
        </w:numPr>
        <w:spacing w:line="360" w:lineRule="auto"/>
        <w:ind w:left="709" w:hanging="283"/>
        <w:rPr>
          <w:lang w:val="lv-LV"/>
        </w:rPr>
      </w:pPr>
      <w:r w:rsidRPr="001B48F5">
        <w:rPr>
          <w:lang w:val="lv-LV"/>
        </w:rPr>
        <w:t xml:space="preserve">20. un 21. maijā Rīgā tika aizvadīta ES Austrumu partnerības </w:t>
      </w:r>
      <w:r w:rsidRPr="001B48F5">
        <w:rPr>
          <w:b/>
          <w:lang w:val="lv-LV"/>
        </w:rPr>
        <w:t>Pilsoniskās sabiedrības konference</w:t>
      </w:r>
      <w:r w:rsidRPr="001B48F5">
        <w:rPr>
          <w:lang w:val="lv-LV"/>
        </w:rPr>
        <w:t xml:space="preserve">. Konference nodrošināja platformu, kur par aktuālākajiem Austrumu partnerības jautājumiem debatē pilsoniskās sabiedrības, nevalstisko organizāciju domnīcu un valsts institūciju pārstāvji. Eksperti uzsvēra pilsonisko sabiedrību būtisko lomu Austrumu partnervalstu reformu procesos, stiprinot virzību uz demokrātisku sabiedrību un aizstāvot eiropeiskas vērtības. </w:t>
      </w:r>
    </w:p>
    <w:p w:rsidR="006E2E63" w:rsidRPr="001B48F5" w:rsidRDefault="006E2E63" w:rsidP="007A5202">
      <w:pPr>
        <w:pStyle w:val="darbam"/>
        <w:numPr>
          <w:ilvl w:val="1"/>
          <w:numId w:val="39"/>
        </w:numPr>
        <w:spacing w:line="360" w:lineRule="auto"/>
        <w:ind w:left="709" w:hanging="283"/>
        <w:rPr>
          <w:lang w:val="lv-LV"/>
        </w:rPr>
      </w:pPr>
      <w:r w:rsidRPr="001B48F5">
        <w:rPr>
          <w:lang w:val="lv-LV"/>
        </w:rPr>
        <w:t>21. maijā Rīgā ar Latvijas Darba devēju konfederācijas un Eiropas Biznesa konfederācijas BUSINESSEUROPE atbalstu norisinājās 3.</w:t>
      </w:r>
      <w:r w:rsidR="00D66DF8" w:rsidRPr="001B48F5">
        <w:rPr>
          <w:lang w:val="lv-LV"/>
        </w:rPr>
        <w:t xml:space="preserve"> </w:t>
      </w:r>
      <w:r w:rsidRPr="001B48F5">
        <w:rPr>
          <w:lang w:val="lv-LV"/>
        </w:rPr>
        <w:t xml:space="preserve">Austrumu partnerības </w:t>
      </w:r>
      <w:r w:rsidRPr="001B48F5">
        <w:rPr>
          <w:b/>
          <w:lang w:val="lv-LV"/>
        </w:rPr>
        <w:t>Biznesa Forums</w:t>
      </w:r>
      <w:r w:rsidRPr="001B48F5">
        <w:rPr>
          <w:lang w:val="lv-LV"/>
        </w:rPr>
        <w:t xml:space="preserve"> „Lietišķā sadarbība pāri Austrumu partner</w:t>
      </w:r>
      <w:r w:rsidR="00D66DF8" w:rsidRPr="001B48F5">
        <w:rPr>
          <w:lang w:val="lv-LV"/>
        </w:rPr>
        <w:t>ības robežām”</w:t>
      </w:r>
      <w:r w:rsidRPr="001B48F5">
        <w:rPr>
          <w:lang w:val="lv-LV"/>
        </w:rPr>
        <w:t>. Foruma rekomendācijās tika akcentēta  nepieciešamība ES veidot ekonomiski integrētu un vienotu tirdzniecības un investīciju telpu, kas dod iespēju Austrumu partnerības kontekstā attīstīt tirdzniecības un transporta infrastruktūru.</w:t>
      </w:r>
    </w:p>
    <w:p w:rsidR="00F02EE1" w:rsidRPr="001B48F5" w:rsidRDefault="00F02EE1" w:rsidP="007A5202">
      <w:pPr>
        <w:pStyle w:val="darbam"/>
        <w:numPr>
          <w:ilvl w:val="0"/>
          <w:numId w:val="27"/>
        </w:numPr>
        <w:spacing w:line="360" w:lineRule="auto"/>
        <w:rPr>
          <w:lang w:val="lv-LV"/>
        </w:rPr>
      </w:pPr>
      <w:r w:rsidRPr="001B48F5">
        <w:rPr>
          <w:lang w:val="lv-LV"/>
        </w:rPr>
        <w:t xml:space="preserve">Latvijas prezidentūra veicināja ES sadarbību ar Austrumu partnerības valstīm dažādās </w:t>
      </w:r>
      <w:r w:rsidRPr="001B48F5">
        <w:rPr>
          <w:b/>
          <w:lang w:val="lv-LV"/>
        </w:rPr>
        <w:t>sektorālajās politikās</w:t>
      </w:r>
      <w:r w:rsidRPr="001B48F5">
        <w:rPr>
          <w:lang w:val="lv-LV"/>
        </w:rPr>
        <w:t>:</w:t>
      </w:r>
    </w:p>
    <w:p w:rsidR="00F02EE1" w:rsidRPr="001B48F5" w:rsidRDefault="00F02EE1" w:rsidP="007A5202">
      <w:pPr>
        <w:pStyle w:val="darbam"/>
        <w:numPr>
          <w:ilvl w:val="1"/>
          <w:numId w:val="29"/>
        </w:numPr>
        <w:spacing w:line="360" w:lineRule="auto"/>
        <w:ind w:left="709" w:hanging="283"/>
        <w:rPr>
          <w:lang w:val="lv-LV"/>
        </w:rPr>
      </w:pPr>
      <w:r w:rsidRPr="001B48F5">
        <w:rPr>
          <w:lang w:val="lv-LV"/>
        </w:rPr>
        <w:t xml:space="preserve">29. janvārī Rīgā notika 2. Austrumu partnerības Tieslietu un iekšlietu ministru sanāksme, kurā tika apliecināta sadarbības nozīme </w:t>
      </w:r>
      <w:r w:rsidRPr="001B48F5">
        <w:rPr>
          <w:b/>
          <w:lang w:val="lv-LV"/>
        </w:rPr>
        <w:t>tieslietu un iekšlietu</w:t>
      </w:r>
      <w:r w:rsidRPr="001B48F5">
        <w:rPr>
          <w:lang w:val="lv-LV"/>
        </w:rPr>
        <w:t xml:space="preserve"> jomā starp ES un Austrumu partnerības valstīm. Ministri pārrunāja progresu tiesu sistēmas un tiesībaizsardzības jomā, abus jautājumus skatot pretkorupcijas kontekstā. Tika uzsvērta nepieciešamība turpmāk veicināt tiesu sistēmas un tiesībsargājošo struktūru reformas Austrumu partnerības valstīs. ES apstiprināja savu apņemšanos turpināt atbalstīt </w:t>
      </w:r>
      <w:r w:rsidR="00334206" w:rsidRPr="001B48F5">
        <w:rPr>
          <w:lang w:val="lv-LV"/>
        </w:rPr>
        <w:t xml:space="preserve">tiesu </w:t>
      </w:r>
      <w:r w:rsidRPr="001B48F5">
        <w:rPr>
          <w:lang w:val="lv-LV"/>
        </w:rPr>
        <w:t>reformu procesu</w:t>
      </w:r>
      <w:r w:rsidR="00D66DF8" w:rsidRPr="001B48F5">
        <w:rPr>
          <w:lang w:val="lv-LV"/>
        </w:rPr>
        <w:t>.</w:t>
      </w:r>
    </w:p>
    <w:p w:rsidR="00A06FD8" w:rsidRPr="001B48F5" w:rsidRDefault="00A06FD8" w:rsidP="007A5202">
      <w:pPr>
        <w:pStyle w:val="darbam"/>
        <w:numPr>
          <w:ilvl w:val="1"/>
          <w:numId w:val="29"/>
        </w:numPr>
        <w:spacing w:line="360" w:lineRule="auto"/>
        <w:ind w:left="709" w:hanging="283"/>
        <w:rPr>
          <w:lang w:val="lv-LV"/>
        </w:rPr>
      </w:pPr>
      <w:r w:rsidRPr="001B48F5">
        <w:rPr>
          <w:lang w:val="lv-LV"/>
        </w:rPr>
        <w:t xml:space="preserve">Austrumu partnerības ministru līmeņa konferencē </w:t>
      </w:r>
      <w:r w:rsidRPr="001B48F5">
        <w:rPr>
          <w:b/>
          <w:lang w:val="lv-LV"/>
        </w:rPr>
        <w:t>„Tuberkuloze</w:t>
      </w:r>
      <w:r w:rsidRPr="001B48F5">
        <w:rPr>
          <w:lang w:val="lv-LV"/>
        </w:rPr>
        <w:t xml:space="preserve"> un tās multirezistence” 30. – 31. martā piedalījās ES dalībvalstu, ES kandidātvalstu un potenciālo dalībvalstu, kā arī Eiropas Ekonomiskās zonas un Austrumu partnerības valstu atbildīgie ministri, amatpersonas un starptautisko un nevalstisko organizāciju augsta līmeņa pārstāvji. Konferencē tika uzsvērta </w:t>
      </w:r>
      <w:r w:rsidRPr="001B48F5">
        <w:rPr>
          <w:lang w:val="lv-LV"/>
        </w:rPr>
        <w:lastRenderedPageBreak/>
        <w:t>nepieciešamība izskaust tuberkulozi, nodrošinot ilgtspējīgu veselības sistēmu reaģēšanu ar visu ieinteresēto pušu iesaistīšanu, kā arī atbalstīt tuberkulozes profilaksi un kontroli pasaules mērogā. Konferencē tika pieņemta Rīgas deklarācija, ar kuru pausta apņēmība likvidēt tuberkulozi kā konferences dalībvalstu sabiedrības veselības problēmu.</w:t>
      </w:r>
    </w:p>
    <w:p w:rsidR="00F02EE1" w:rsidRPr="001B48F5" w:rsidRDefault="00F02EE1" w:rsidP="007A5202">
      <w:pPr>
        <w:pStyle w:val="darbam"/>
        <w:numPr>
          <w:ilvl w:val="1"/>
          <w:numId w:val="29"/>
        </w:numPr>
        <w:spacing w:line="360" w:lineRule="auto"/>
        <w:ind w:left="709" w:hanging="283"/>
        <w:rPr>
          <w:iCs/>
          <w:lang w:val="lv-LV"/>
        </w:rPr>
      </w:pPr>
      <w:r w:rsidRPr="001B48F5">
        <w:rPr>
          <w:iCs/>
          <w:lang w:val="lv-LV"/>
        </w:rPr>
        <w:t xml:space="preserve">7. maijā Latvija sadarbībā ar Eiropas Komisiju rīkoja pirmo Austrumu partnerības </w:t>
      </w:r>
      <w:r w:rsidRPr="001B48F5">
        <w:rPr>
          <w:b/>
          <w:iCs/>
          <w:lang w:val="lv-LV"/>
        </w:rPr>
        <w:t>ministru sanāksmi par tirdzniecību</w:t>
      </w:r>
      <w:r w:rsidRPr="001B48F5">
        <w:rPr>
          <w:iCs/>
          <w:lang w:val="lv-LV"/>
        </w:rPr>
        <w:t xml:space="preserve">. ES valstu tirdzniecības ministri tikās ar kolēģiem no Austrumu partnerības </w:t>
      </w:r>
      <w:r w:rsidR="00C63325" w:rsidRPr="001B48F5">
        <w:rPr>
          <w:iCs/>
          <w:lang w:val="lv-LV"/>
        </w:rPr>
        <w:t xml:space="preserve">valstīm </w:t>
      </w:r>
      <w:r w:rsidRPr="001B48F5">
        <w:rPr>
          <w:iCs/>
          <w:lang w:val="lv-LV"/>
        </w:rPr>
        <w:t>un apsprieda panākumus tirdzniecības jomā, kā arī iespējas un problēmas saistībā ar veiksmīgas tirdzniecības dimensijas turpmāko attīstību. Sanāksmē tika uzsvērts, ka tirdzniecība ir svarīga Austrumu partnerības politikas daļa un jātiecas panākt iekļaujošu un ilgtspējīgu ekonomikas attīstību.</w:t>
      </w:r>
    </w:p>
    <w:p w:rsidR="00F81240" w:rsidRPr="001B48F5" w:rsidRDefault="00F81240" w:rsidP="007A5202">
      <w:pPr>
        <w:pStyle w:val="darbam"/>
        <w:numPr>
          <w:ilvl w:val="1"/>
          <w:numId w:val="29"/>
        </w:numPr>
        <w:spacing w:line="360" w:lineRule="auto"/>
        <w:ind w:left="709" w:hanging="283"/>
        <w:rPr>
          <w:lang w:val="lv-LV"/>
        </w:rPr>
      </w:pPr>
      <w:r w:rsidRPr="001B48F5">
        <w:rPr>
          <w:iCs/>
          <w:lang w:val="lv-LV"/>
        </w:rPr>
        <w:t xml:space="preserve">11. jūnijā Luksemburgā tika aizvadīta pirmā Austrumu partnerības </w:t>
      </w:r>
      <w:r w:rsidRPr="001B48F5">
        <w:rPr>
          <w:b/>
          <w:iCs/>
          <w:lang w:val="lv-LV"/>
        </w:rPr>
        <w:t>Digitālās ekonomikas ministru sanāksme</w:t>
      </w:r>
      <w:r w:rsidRPr="001B48F5">
        <w:rPr>
          <w:iCs/>
          <w:lang w:val="lv-LV"/>
        </w:rPr>
        <w:t xml:space="preserve">. </w:t>
      </w:r>
      <w:r w:rsidRPr="001B48F5">
        <w:rPr>
          <w:lang w:val="lv-LV"/>
        </w:rPr>
        <w:t xml:space="preserve">Tās dalībnieki vienojās par nepieciešamību strādāt pie ES un Austrumu partnerības valstu Digitālā tirgus harmonizācijas, aktivizējot sadarbību vairākos digitālās ekonomikas jautājumos, kā arī pievēršot uzmanību vienotam telekomunikācijas regulējumam un interneta pārvaldības principiem </w:t>
      </w:r>
    </w:p>
    <w:p w:rsidR="00F02EE1" w:rsidRPr="001B48F5" w:rsidRDefault="00F02EE1" w:rsidP="007A5202">
      <w:pPr>
        <w:pStyle w:val="darbam"/>
        <w:numPr>
          <w:ilvl w:val="1"/>
          <w:numId w:val="29"/>
        </w:numPr>
        <w:spacing w:line="360" w:lineRule="auto"/>
        <w:ind w:left="709" w:hanging="283"/>
        <w:rPr>
          <w:lang w:val="lv-LV"/>
        </w:rPr>
      </w:pPr>
      <w:r w:rsidRPr="001B48F5">
        <w:rPr>
          <w:lang w:val="lv-LV"/>
        </w:rPr>
        <w:t xml:space="preserve">10.-11. februārī Rīgā notika 2. Austrumu partnerības </w:t>
      </w:r>
      <w:r w:rsidRPr="001B48F5">
        <w:rPr>
          <w:b/>
          <w:lang w:val="lv-LV"/>
        </w:rPr>
        <w:t>Jaunatnes forums</w:t>
      </w:r>
      <w:r w:rsidRPr="001B48F5">
        <w:rPr>
          <w:lang w:val="lv-LV"/>
        </w:rPr>
        <w:t>. Jaunatnes forumā notika diskusija ar Austrumu partnervalstīm aktuālajos jauniešu izglītības un nodarbinātības jautājumos;</w:t>
      </w:r>
    </w:p>
    <w:p w:rsidR="00F02EE1" w:rsidRPr="001B48F5" w:rsidRDefault="00F02EE1" w:rsidP="007A5202">
      <w:pPr>
        <w:pStyle w:val="darbam"/>
        <w:numPr>
          <w:ilvl w:val="1"/>
          <w:numId w:val="29"/>
        </w:numPr>
        <w:spacing w:line="360" w:lineRule="auto"/>
        <w:ind w:left="709" w:hanging="283"/>
        <w:rPr>
          <w:lang w:val="lv-LV"/>
        </w:rPr>
      </w:pPr>
      <w:r w:rsidRPr="001B48F5">
        <w:rPr>
          <w:lang w:val="lv-LV"/>
        </w:rPr>
        <w:t xml:space="preserve">Lai stiprinātu sadarbību ES Kopējās </w:t>
      </w:r>
      <w:r w:rsidRPr="001B48F5">
        <w:rPr>
          <w:b/>
          <w:lang w:val="lv-LV"/>
        </w:rPr>
        <w:t>drošības un aizsardzības</w:t>
      </w:r>
      <w:r w:rsidR="00302CDB" w:rsidRPr="001B48F5">
        <w:rPr>
          <w:lang w:val="lv-LV"/>
        </w:rPr>
        <w:t xml:space="preserve"> politikas</w:t>
      </w:r>
      <w:r w:rsidRPr="001B48F5">
        <w:rPr>
          <w:lang w:val="lv-LV"/>
        </w:rPr>
        <w:t xml:space="preserve"> jomā ar Austrumu partnerības valstīm, kā arī nodrošinātu drošības un aizsardzības politikas redzamību un piesaistītu partnervalstis ES krīžu pārvarēšanas misijām un operācijām, Latvijas prezidentūra ES Padomē 19. martā Briselē organizēja semināru Austrumu partnerības valstīm „KDAP misijas un operācijas drošības sektora reformu atbalstam”</w:t>
      </w:r>
      <w:r w:rsidR="00D66DF8" w:rsidRPr="001B48F5">
        <w:rPr>
          <w:lang w:val="lv-LV"/>
        </w:rPr>
        <w:t>.</w:t>
      </w:r>
    </w:p>
    <w:p w:rsidR="00F02EE1" w:rsidRPr="001B48F5" w:rsidRDefault="00F02EE1" w:rsidP="007A5202">
      <w:pPr>
        <w:pStyle w:val="darbam"/>
        <w:numPr>
          <w:ilvl w:val="1"/>
          <w:numId w:val="29"/>
        </w:numPr>
        <w:spacing w:line="360" w:lineRule="auto"/>
        <w:ind w:left="709" w:hanging="283"/>
        <w:rPr>
          <w:iCs/>
          <w:lang w:val="lv-LV"/>
        </w:rPr>
      </w:pPr>
      <w:r w:rsidRPr="001B48F5">
        <w:rPr>
          <w:iCs/>
          <w:lang w:val="lv-LV"/>
        </w:rPr>
        <w:t>16. aprīlī Rīgā notika starptautiskā konference “</w:t>
      </w:r>
      <w:r w:rsidRPr="001B48F5">
        <w:rPr>
          <w:b/>
          <w:iCs/>
          <w:lang w:val="lv-LV"/>
        </w:rPr>
        <w:t>Lauku un lauksaimniecības konsultāciju sistēmas: labākā prakse un pieredze sadarbībai Austrumu partnerībā</w:t>
      </w:r>
      <w:r w:rsidRPr="001B48F5">
        <w:rPr>
          <w:iCs/>
          <w:lang w:val="lv-LV"/>
        </w:rPr>
        <w:t xml:space="preserve">”. </w:t>
      </w:r>
      <w:r w:rsidR="00867CE7" w:rsidRPr="001B48F5">
        <w:rPr>
          <w:iCs/>
          <w:lang w:val="lv-LV"/>
        </w:rPr>
        <w:t xml:space="preserve">Pasākuma ietvaros </w:t>
      </w:r>
      <w:r w:rsidRPr="001B48F5">
        <w:rPr>
          <w:iCs/>
          <w:lang w:val="lv-LV"/>
        </w:rPr>
        <w:t xml:space="preserve">Austrumu partnerības valstu ministri (Gruzijas, Moldovas un Ukrainas) un viceministri (Armēnijas, Baltkrievijas) </w:t>
      </w:r>
      <w:r w:rsidRPr="001B48F5">
        <w:rPr>
          <w:iCs/>
          <w:lang w:val="lv-LV"/>
        </w:rPr>
        <w:lastRenderedPageBreak/>
        <w:t xml:space="preserve">parakstīja kopīgu paziņojumu ar mērķi </w:t>
      </w:r>
      <w:r w:rsidRPr="001B48F5">
        <w:rPr>
          <w:lang w:val="lv-LV"/>
        </w:rPr>
        <w:t>stiprināt lauku un lauksaimniecības konsultāciju sistēmas un ciešāk sadarboties ar ES dalībvalstīm šajā jomā.</w:t>
      </w:r>
    </w:p>
    <w:p w:rsidR="00EF5E96" w:rsidRPr="001B48F5" w:rsidRDefault="00EF5E96" w:rsidP="007A5202">
      <w:pPr>
        <w:pStyle w:val="darbam"/>
        <w:numPr>
          <w:ilvl w:val="1"/>
          <w:numId w:val="29"/>
        </w:numPr>
        <w:spacing w:line="360" w:lineRule="auto"/>
        <w:ind w:left="709" w:hanging="283"/>
        <w:rPr>
          <w:b/>
          <w:iCs/>
          <w:lang w:val="lv-LV"/>
        </w:rPr>
      </w:pPr>
      <w:r w:rsidRPr="001B48F5">
        <w:rPr>
          <w:iCs/>
          <w:lang w:val="lv-LV"/>
        </w:rPr>
        <w:t>Prezidentūra sadarbī</w:t>
      </w:r>
      <w:r w:rsidR="00D66DF8" w:rsidRPr="001B48F5">
        <w:rPr>
          <w:iCs/>
          <w:lang w:val="lv-LV"/>
        </w:rPr>
        <w:t>bā ar Eiropas Komisiju 25.-26. j</w:t>
      </w:r>
      <w:r w:rsidRPr="001B48F5">
        <w:rPr>
          <w:iCs/>
          <w:lang w:val="lv-LV"/>
        </w:rPr>
        <w:t xml:space="preserve">ūnijā, Rīgā noorganizēja semināru, kā arī paralēlas divpusējās sarunas ar Austrumu partnerības valstu pārstāvjiem (sarunu vedēju un direktoru līmenis) </w:t>
      </w:r>
      <w:r w:rsidRPr="001B48F5">
        <w:rPr>
          <w:b/>
          <w:iCs/>
          <w:lang w:val="lv-LV"/>
        </w:rPr>
        <w:t>par starptautisko klimata sarunu progresu virzībā uz vienošanos par jaunu, starptautisku nolīgumu klimata pārmaiņu ierobežošanai pēc 2020.gada.</w:t>
      </w:r>
      <w:r w:rsidRPr="001B48F5">
        <w:rPr>
          <w:iCs/>
          <w:lang w:val="lv-LV"/>
        </w:rPr>
        <w:t xml:space="preserve"> Sanāksmes laikā tika panākts vienots viedoklis vairākos starptautiskajās klimata sarunās problemātiskos jautājumos un identificētas turpmākās kopējās rīcības, lai nodrošinātu Parīzes konferences veiksmīgu iznākumu, kā arī stiprinātu divpusējās attiecības. Dalībnieki uzteica ES par tās līderību starptautiskajās klimata sarunās un izteica vēlmi pēc vēl ciešākas sadarbības, kā arī skaidroja savu nacionālo klimata politiku aktualitātes un problēmjautājumus. Papildinājums no VARAM. </w:t>
      </w:r>
    </w:p>
    <w:p w:rsidR="00F02EE1" w:rsidRPr="001B48F5" w:rsidRDefault="00F02EE1" w:rsidP="007A5202">
      <w:pPr>
        <w:pStyle w:val="darbam"/>
        <w:numPr>
          <w:ilvl w:val="1"/>
          <w:numId w:val="29"/>
        </w:numPr>
        <w:spacing w:line="360" w:lineRule="auto"/>
        <w:ind w:left="709" w:hanging="283"/>
        <w:rPr>
          <w:lang w:val="lv-LV"/>
        </w:rPr>
      </w:pPr>
      <w:r w:rsidRPr="001B48F5">
        <w:rPr>
          <w:lang w:val="lv-LV"/>
        </w:rPr>
        <w:t xml:space="preserve">Briselē 23. aprīlī notika Austrumu partnerības valstu </w:t>
      </w:r>
      <w:r w:rsidRPr="001B48F5">
        <w:rPr>
          <w:b/>
          <w:lang w:val="lv-LV"/>
        </w:rPr>
        <w:t>reģionālo un vietējo pašvaldību konferences sanāksme</w:t>
      </w:r>
      <w:r w:rsidR="000A74F9" w:rsidRPr="001B48F5">
        <w:rPr>
          <w:rStyle w:val="FootnoteReference"/>
          <w:b/>
          <w:lang w:val="lv-LV"/>
        </w:rPr>
        <w:footnoteReference w:id="42"/>
      </w:r>
      <w:r w:rsidRPr="001B48F5">
        <w:rPr>
          <w:lang w:val="lv-LV"/>
        </w:rPr>
        <w:t xml:space="preserve">. Konferences dalībnieki apliecināja vietējā līmeņa demokrātijas un iedzīvotāju līdzdalības svarīgo nozīmi Austrumu partnerības mērķu sasniegšanā. Dalībnieki arī aicināja Eiropas Komisiju izstrādāt īpašas programmas, lai atbilstīgi daudzpusējas sadarbības pieejai nodrošinātu tiešu un pieejamu atbalstu </w:t>
      </w:r>
      <w:r w:rsidR="00867CE7" w:rsidRPr="001B48F5">
        <w:rPr>
          <w:lang w:val="lv-LV"/>
        </w:rPr>
        <w:t>Austrumu partnerības</w:t>
      </w:r>
      <w:r w:rsidRPr="001B48F5">
        <w:rPr>
          <w:lang w:val="lv-LV"/>
        </w:rPr>
        <w:t xml:space="preserve"> vietējo un reģionālo pašvaldību ieinteresētajām </w:t>
      </w:r>
      <w:r w:rsidR="00C63325" w:rsidRPr="001B48F5">
        <w:rPr>
          <w:lang w:val="lv-LV"/>
        </w:rPr>
        <w:t>pusēm</w:t>
      </w:r>
      <w:r w:rsidRPr="001B48F5">
        <w:rPr>
          <w:lang w:val="lv-LV"/>
        </w:rPr>
        <w:t>. Tika akcentēta nepieciešamība turpināt orientēties uz decentralizācijas reformām, tostarp institucionālajiem un spēju veidošanas pasākumiem, lai nodrošinātu vēl ciešāku sadarbību ar to valstu pašvaldībām, kuras vēlas tuvināties Eiropas Savienībai</w:t>
      </w:r>
      <w:r w:rsidR="00D66DF8" w:rsidRPr="001B48F5">
        <w:rPr>
          <w:lang w:val="lv-LV"/>
        </w:rPr>
        <w:t>.</w:t>
      </w:r>
      <w:r w:rsidRPr="001B48F5">
        <w:rPr>
          <w:lang w:val="lv-LV"/>
        </w:rPr>
        <w:t xml:space="preserve"> </w:t>
      </w:r>
    </w:p>
    <w:p w:rsidR="00232EA5" w:rsidRPr="001B48F5" w:rsidRDefault="00232EA5" w:rsidP="007A5202">
      <w:pPr>
        <w:pStyle w:val="darbam"/>
        <w:numPr>
          <w:ilvl w:val="1"/>
          <w:numId w:val="29"/>
        </w:numPr>
        <w:spacing w:line="360" w:lineRule="auto"/>
        <w:ind w:left="709" w:hanging="283"/>
        <w:rPr>
          <w:lang w:val="lv-LV"/>
        </w:rPr>
      </w:pPr>
      <w:r w:rsidRPr="001B48F5">
        <w:rPr>
          <w:lang w:val="lv-LV"/>
        </w:rPr>
        <w:t xml:space="preserve">6.– 7. maijā Minskā, Baltkrievijā Latvija līdzorganizēja Austrumu partnerības Migrācijas un patvēruma paneļa sanāksmi, kas tika veltīta </w:t>
      </w:r>
      <w:r w:rsidRPr="001B48F5">
        <w:rPr>
          <w:b/>
          <w:lang w:val="lv-LV"/>
        </w:rPr>
        <w:t xml:space="preserve">legālā darbaspēka migrācijas </w:t>
      </w:r>
      <w:r w:rsidRPr="001B48F5">
        <w:rPr>
          <w:lang w:val="lv-LV"/>
        </w:rPr>
        <w:t>jautājumiem, no praktiskās perspektīvas diskutējot par legālo migrantu uzņemšanas un kontroles aspektiem.</w:t>
      </w:r>
    </w:p>
    <w:p w:rsidR="00314D05" w:rsidRPr="001B48F5" w:rsidRDefault="00F02EE1" w:rsidP="007A5202">
      <w:pPr>
        <w:pStyle w:val="darbam"/>
        <w:numPr>
          <w:ilvl w:val="1"/>
          <w:numId w:val="29"/>
        </w:numPr>
        <w:spacing w:line="360" w:lineRule="auto"/>
        <w:ind w:left="709" w:hanging="283"/>
        <w:rPr>
          <w:lang w:val="lv-LV"/>
        </w:rPr>
      </w:pPr>
      <w:r w:rsidRPr="001B48F5">
        <w:rPr>
          <w:iCs/>
          <w:lang w:val="lv-LV"/>
        </w:rPr>
        <w:t xml:space="preserve">16. jūnijā Rīgā tika </w:t>
      </w:r>
      <w:r w:rsidR="00867CE7" w:rsidRPr="001B48F5">
        <w:rPr>
          <w:iCs/>
          <w:lang w:val="lv-LV"/>
        </w:rPr>
        <w:t>organizēta</w:t>
      </w:r>
      <w:r w:rsidRPr="001B48F5">
        <w:rPr>
          <w:iCs/>
          <w:lang w:val="lv-LV"/>
        </w:rPr>
        <w:t xml:space="preserve"> Austrumu partnerības </w:t>
      </w:r>
      <w:r w:rsidRPr="001B48F5">
        <w:rPr>
          <w:b/>
          <w:iCs/>
          <w:lang w:val="lv-LV"/>
        </w:rPr>
        <w:t>Integrētās robežu pārvaldības</w:t>
      </w:r>
      <w:r w:rsidR="00BE5B28" w:rsidRPr="001B48F5">
        <w:rPr>
          <w:iCs/>
          <w:lang w:val="lv-LV"/>
        </w:rPr>
        <w:t xml:space="preserve"> ekspertu</w:t>
      </w:r>
      <w:r w:rsidRPr="001B48F5">
        <w:rPr>
          <w:iCs/>
          <w:lang w:val="lv-LV"/>
        </w:rPr>
        <w:t xml:space="preserve"> tikšanās. Paneļa diskusijās tika </w:t>
      </w:r>
      <w:r w:rsidR="00C63325" w:rsidRPr="001B48F5">
        <w:rPr>
          <w:iCs/>
          <w:lang w:val="lv-LV"/>
        </w:rPr>
        <w:t xml:space="preserve">vērsta </w:t>
      </w:r>
      <w:r w:rsidRPr="001B48F5">
        <w:rPr>
          <w:iCs/>
          <w:lang w:val="lv-LV"/>
        </w:rPr>
        <w:t xml:space="preserve">uzmanība uz </w:t>
      </w:r>
      <w:r w:rsidRPr="001B48F5">
        <w:rPr>
          <w:iCs/>
          <w:lang w:val="lv-LV"/>
        </w:rPr>
        <w:lastRenderedPageBreak/>
        <w:t>pēdējā laika aktuālajiem jautājumiem</w:t>
      </w:r>
      <w:r w:rsidR="00D66DF8" w:rsidRPr="001B48F5">
        <w:rPr>
          <w:iCs/>
          <w:lang w:val="lv-LV"/>
        </w:rPr>
        <w:t>:</w:t>
      </w:r>
      <w:r w:rsidRPr="001B48F5">
        <w:rPr>
          <w:iCs/>
          <w:lang w:val="lv-LV"/>
        </w:rPr>
        <w:t xml:space="preserve"> </w:t>
      </w:r>
      <w:r w:rsidR="00C63325" w:rsidRPr="001B48F5">
        <w:rPr>
          <w:iCs/>
          <w:lang w:val="lv-LV"/>
        </w:rPr>
        <w:t>nelegālās</w:t>
      </w:r>
      <w:r w:rsidRPr="001B48F5">
        <w:rPr>
          <w:iCs/>
          <w:lang w:val="lv-LV"/>
        </w:rPr>
        <w:t xml:space="preserve"> migrācijas izaicinājumiem, robežu drošību, muitas jautājumiem, tranzīta procedūrām un</w:t>
      </w:r>
      <w:r w:rsidRPr="001B48F5">
        <w:rPr>
          <w:lang w:val="lv-LV"/>
        </w:rPr>
        <w:t xml:space="preserve"> Austrumu partnervalstu transporta tīkliem. </w:t>
      </w:r>
    </w:p>
    <w:p w:rsidR="00F02EE1" w:rsidRPr="001B48F5" w:rsidRDefault="00F02EE1" w:rsidP="007A5202">
      <w:pPr>
        <w:pStyle w:val="darbam"/>
        <w:numPr>
          <w:ilvl w:val="1"/>
          <w:numId w:val="29"/>
        </w:numPr>
        <w:spacing w:line="360" w:lineRule="auto"/>
        <w:ind w:left="709" w:hanging="283"/>
        <w:rPr>
          <w:lang w:val="lv-LV"/>
        </w:rPr>
      </w:pPr>
      <w:r w:rsidRPr="001B48F5">
        <w:rPr>
          <w:lang w:val="lv-LV"/>
        </w:rPr>
        <w:t>19. jūnijā Austrumu partnerības 1.</w:t>
      </w:r>
      <w:r w:rsidR="00D66DF8" w:rsidRPr="001B48F5">
        <w:rPr>
          <w:lang w:val="lv-LV"/>
        </w:rPr>
        <w:t xml:space="preserve"> </w:t>
      </w:r>
      <w:r w:rsidRPr="001B48F5">
        <w:rPr>
          <w:lang w:val="lv-LV"/>
        </w:rPr>
        <w:t xml:space="preserve">daudzpusējās platformas, </w:t>
      </w:r>
      <w:r w:rsidRPr="001B48F5">
        <w:rPr>
          <w:b/>
          <w:lang w:val="lv-LV"/>
        </w:rPr>
        <w:t>Valsts administrācijas reformu</w:t>
      </w:r>
      <w:r w:rsidRPr="001B48F5">
        <w:rPr>
          <w:lang w:val="lv-LV"/>
        </w:rPr>
        <w:t xml:space="preserve"> paneļa ietvaros notika seminār</w:t>
      </w:r>
      <w:r w:rsidR="00D66DF8" w:rsidRPr="001B48F5">
        <w:rPr>
          <w:lang w:val="lv-LV"/>
        </w:rPr>
        <w:t>s “Apspriedes un sarunas starp v</w:t>
      </w:r>
      <w:r w:rsidRPr="001B48F5">
        <w:rPr>
          <w:lang w:val="lv-LV"/>
        </w:rPr>
        <w:t>alstu valdību un pašvaldību, kā arī reģionālajām pārvaldes asociācijām”.</w:t>
      </w:r>
      <w:r w:rsidR="00404FD1" w:rsidRPr="001B48F5">
        <w:rPr>
          <w:lang w:val="lv-LV"/>
        </w:rPr>
        <w:t xml:space="preserve"> Sanāksmes laikā </w:t>
      </w:r>
      <w:r w:rsidR="008C156F" w:rsidRPr="001B48F5">
        <w:rPr>
          <w:lang w:val="lv-LV"/>
        </w:rPr>
        <w:t>eksperti</w:t>
      </w:r>
      <w:r w:rsidR="00404FD1" w:rsidRPr="001B48F5">
        <w:rPr>
          <w:lang w:val="lv-LV"/>
        </w:rPr>
        <w:t xml:space="preserve"> sniedza ieskatu par sarunu un konsultāciju mehānismiem Rietumeiropas un Austrumeiropas valstīs un metodēm, kā formulēt vienotu vietējo un reģionālo pašvaldību politiku. </w:t>
      </w:r>
      <w:r w:rsidR="008C156F" w:rsidRPr="001B48F5">
        <w:rPr>
          <w:lang w:val="lv-LV"/>
        </w:rPr>
        <w:t>Diskusijas notika</w:t>
      </w:r>
      <w:r w:rsidR="00404FD1" w:rsidRPr="001B48F5">
        <w:rPr>
          <w:lang w:val="lv-LV"/>
        </w:rPr>
        <w:t xml:space="preserve"> par sarunu un konsultāciju lomu politikas dokumentu un attiecīgo likumdošanas aktu sagatavošanā, kā arī par sadarbību starp pašvaldību asociācijām un darba devēju un darba ņēmēju organizācijām ar mērķi veidot kopēju politiku, lai ietekmētu notiekošās fiskālās un administratīvās decentralizācijas reformas.</w:t>
      </w:r>
    </w:p>
    <w:p w:rsidR="007E186E" w:rsidRPr="001B48F5" w:rsidRDefault="007E186E" w:rsidP="00B833E2">
      <w:pPr>
        <w:pStyle w:val="ListParagraph"/>
        <w:numPr>
          <w:ilvl w:val="1"/>
          <w:numId w:val="29"/>
        </w:numPr>
        <w:spacing w:before="120" w:after="120" w:line="360" w:lineRule="auto"/>
        <w:ind w:left="709" w:hanging="283"/>
        <w:rPr>
          <w:szCs w:val="24"/>
        </w:rPr>
      </w:pPr>
      <w:r w:rsidRPr="001B48F5">
        <w:rPr>
          <w:szCs w:val="24"/>
        </w:rPr>
        <w:t xml:space="preserve">Latvijas prezidentūras laikā notika aktīvs darbs, lai panāktu progresu ES un Baltkrievijas divpusējās attiecībās migrācijas un mobilitātes jomā. Tika panākta vienošanās par </w:t>
      </w:r>
      <w:r w:rsidRPr="001B48F5">
        <w:rPr>
          <w:b/>
          <w:szCs w:val="24"/>
        </w:rPr>
        <w:t>mobilitātes partnerības izveidi ar Baltkrieviju</w:t>
      </w:r>
      <w:r w:rsidRPr="001B48F5">
        <w:rPr>
          <w:szCs w:val="24"/>
        </w:rPr>
        <w:t xml:space="preserve"> un 15. jūnijā </w:t>
      </w:r>
      <w:r w:rsidR="00E8326D" w:rsidRPr="001B48F5">
        <w:rPr>
          <w:szCs w:val="24"/>
        </w:rPr>
        <w:t xml:space="preserve">Tieslietu un iekšlietu ministru </w:t>
      </w:r>
      <w:r w:rsidRPr="001B48F5">
        <w:rPr>
          <w:szCs w:val="24"/>
        </w:rPr>
        <w:t>Padomē tika apstiprināta Kopīgā deklarācija par Baltkrievijas Republikas un Eiropas Savienības un tās iesaistīto dalībvalstu mobilitātes partnerību, tādējādi nodrošinot tās sagatavošanu parakstīšanai. Tāpat Latvijas prezidentūras laikā tika panākta vienošanās ar Baltkrieviju par readmisijas nolīgumu, kas ir sagatavots parafēšanai. Progress tika panākts sarunās par vīzu atvieglotas izsniegšanas nolīgumu starp ES un Baltkrieviju, apstiprinot grozījumus vadlīnijās Komisijai sarunu vešanai ar šo valsti, paredzot iespēju vest sarunas arī par vīzas prasības atcelšanu diplomātisko pasu turētājiem.</w:t>
      </w:r>
    </w:p>
    <w:p w:rsidR="00F02EE1" w:rsidRPr="001B48F5" w:rsidRDefault="00F02EE1" w:rsidP="007A5202">
      <w:pPr>
        <w:pStyle w:val="darbam"/>
        <w:numPr>
          <w:ilvl w:val="0"/>
          <w:numId w:val="27"/>
        </w:numPr>
        <w:spacing w:line="360" w:lineRule="auto"/>
        <w:rPr>
          <w:lang w:val="lv-LV"/>
        </w:rPr>
      </w:pPr>
      <w:r w:rsidRPr="001B48F5">
        <w:rPr>
          <w:lang w:val="lv-LV"/>
        </w:rPr>
        <w:t>20. janvārī ārlietu ministrs, aizvietojot ES augsto pārstāvi, vadīja ES sadarbības padomi ar Armēniju un 16. mart</w:t>
      </w:r>
      <w:r w:rsidR="00867CE7" w:rsidRPr="001B48F5">
        <w:rPr>
          <w:lang w:val="lv-LV"/>
        </w:rPr>
        <w:t>ā ES-Moldovas Asociācijas padomes sēdi</w:t>
      </w:r>
      <w:r w:rsidRPr="001B48F5">
        <w:rPr>
          <w:lang w:val="lv-LV"/>
        </w:rPr>
        <w:t>.</w:t>
      </w:r>
    </w:p>
    <w:p w:rsidR="00D87E2E" w:rsidRPr="001B48F5" w:rsidRDefault="00D87E2E" w:rsidP="00D87E2E">
      <w:pPr>
        <w:pStyle w:val="darbam"/>
        <w:outlineLvl w:val="1"/>
        <w:rPr>
          <w:i/>
          <w:lang w:val="lv-LV"/>
        </w:rPr>
      </w:pPr>
    </w:p>
    <w:p w:rsidR="00D87E2E" w:rsidRPr="001B48F5" w:rsidRDefault="00D87E2E" w:rsidP="001B4F78">
      <w:pPr>
        <w:pStyle w:val="Heading2"/>
        <w:rPr>
          <w:rFonts w:ascii="Times New Roman" w:hAnsi="Times New Roman" w:cs="Times New Roman"/>
          <w:b w:val="0"/>
          <w:i/>
          <w:color w:val="auto"/>
        </w:rPr>
      </w:pPr>
      <w:bookmarkStart w:id="55" w:name="_Toc418776780"/>
      <w:bookmarkStart w:id="56" w:name="_Toc420917295"/>
      <w:bookmarkStart w:id="57" w:name="_Toc423425187"/>
      <w:r w:rsidRPr="001B48F5">
        <w:rPr>
          <w:rFonts w:ascii="Times New Roman" w:hAnsi="Times New Roman" w:cs="Times New Roman"/>
          <w:b w:val="0"/>
          <w:i/>
          <w:color w:val="auto"/>
        </w:rPr>
        <w:lastRenderedPageBreak/>
        <w:t>Ukraina</w:t>
      </w:r>
      <w:bookmarkEnd w:id="55"/>
      <w:bookmarkEnd w:id="56"/>
      <w:bookmarkEnd w:id="57"/>
    </w:p>
    <w:p w:rsidR="00D87E2E" w:rsidRPr="001B48F5" w:rsidRDefault="00D87E2E" w:rsidP="00314D05">
      <w:pPr>
        <w:numPr>
          <w:ilvl w:val="0"/>
          <w:numId w:val="10"/>
        </w:numPr>
        <w:spacing w:before="120" w:after="120" w:line="360" w:lineRule="auto"/>
        <w:ind w:left="284" w:hanging="284"/>
        <w:contextualSpacing/>
        <w:jc w:val="both"/>
        <w:rPr>
          <w:rFonts w:ascii="Times New Roman" w:hAnsi="Times New Roman" w:cs="Times New Roman"/>
          <w:sz w:val="24"/>
          <w:szCs w:val="24"/>
        </w:rPr>
      </w:pPr>
      <w:r w:rsidRPr="001B48F5">
        <w:rPr>
          <w:rFonts w:ascii="Times New Roman" w:hAnsi="Times New Roman"/>
          <w:sz w:val="24"/>
          <w:szCs w:val="24"/>
        </w:rPr>
        <w:t xml:space="preserve">Prezidentūras laikā turpinājās konflikta Ukrainas Austrumos risinājuma meklējumi, Normandijas formāta ietvaros apstiprinot pasākumu kopumu iepriekš Minskā parakstīto dokumentu īstenošanai. Par panākumu ir uzskatāms tas, ka ES ir saglabājusi </w:t>
      </w:r>
      <w:r w:rsidRPr="001B48F5">
        <w:rPr>
          <w:rFonts w:ascii="Times New Roman" w:hAnsi="Times New Roman"/>
          <w:b/>
          <w:sz w:val="24"/>
        </w:rPr>
        <w:t>vienotu nostāju saistībā ar situāciju Ukrainas Austrumos</w:t>
      </w:r>
      <w:r w:rsidRPr="001B48F5">
        <w:rPr>
          <w:rFonts w:ascii="Times New Roman" w:hAnsi="Times New Roman"/>
          <w:sz w:val="24"/>
          <w:szCs w:val="24"/>
        </w:rPr>
        <w:t xml:space="preserve"> un šajā sakar</w:t>
      </w:r>
      <w:r w:rsidR="00867CE7" w:rsidRPr="001B48F5">
        <w:rPr>
          <w:rFonts w:ascii="Times New Roman" w:hAnsi="Times New Roman"/>
          <w:sz w:val="24"/>
          <w:szCs w:val="24"/>
        </w:rPr>
        <w:t>ā īstenoto politiku attiecībā uz</w:t>
      </w:r>
      <w:r w:rsidRPr="001B48F5">
        <w:rPr>
          <w:rFonts w:ascii="Times New Roman" w:hAnsi="Times New Roman"/>
          <w:sz w:val="24"/>
          <w:szCs w:val="24"/>
        </w:rPr>
        <w:t xml:space="preserve"> Krieviju. </w:t>
      </w:r>
    </w:p>
    <w:p w:rsidR="00D87E2E" w:rsidRPr="001B48F5" w:rsidRDefault="00D87E2E" w:rsidP="00314D05">
      <w:pPr>
        <w:numPr>
          <w:ilvl w:val="0"/>
          <w:numId w:val="10"/>
        </w:numPr>
        <w:spacing w:before="120" w:after="120" w:line="360" w:lineRule="auto"/>
        <w:ind w:left="284" w:hanging="284"/>
        <w:contextualSpacing/>
        <w:jc w:val="both"/>
        <w:rPr>
          <w:rFonts w:ascii="Times New Roman" w:hAnsi="Times New Roman" w:cs="Times New Roman"/>
          <w:sz w:val="24"/>
          <w:szCs w:val="24"/>
        </w:rPr>
      </w:pPr>
      <w:r w:rsidRPr="001B48F5">
        <w:rPr>
          <w:rFonts w:ascii="Times New Roman" w:hAnsi="Times New Roman"/>
          <w:sz w:val="24"/>
          <w:szCs w:val="24"/>
        </w:rPr>
        <w:t xml:space="preserve">Reaģējot uz situācijas tālāku eskalāciju Ukrainas Austrumos 2015. gada janvārī, </w:t>
      </w:r>
      <w:r w:rsidR="00867CE7" w:rsidRPr="001B48F5">
        <w:rPr>
          <w:rFonts w:ascii="Times New Roman" w:hAnsi="Times New Roman"/>
          <w:sz w:val="24"/>
          <w:szCs w:val="24"/>
        </w:rPr>
        <w:t xml:space="preserve">29. janvāra ārkārtas </w:t>
      </w:r>
      <w:r w:rsidRPr="001B48F5">
        <w:rPr>
          <w:rFonts w:ascii="Times New Roman" w:hAnsi="Times New Roman"/>
          <w:sz w:val="24"/>
          <w:szCs w:val="24"/>
        </w:rPr>
        <w:t xml:space="preserve">Ārlietu padome papildus noteica </w:t>
      </w:r>
      <w:r w:rsidRPr="001B48F5">
        <w:rPr>
          <w:rFonts w:ascii="Times New Roman" w:hAnsi="Times New Roman"/>
          <w:b/>
          <w:sz w:val="24"/>
        </w:rPr>
        <w:t>ierobežojošos pasākumus</w:t>
      </w:r>
      <w:r w:rsidRPr="001B48F5">
        <w:rPr>
          <w:rFonts w:ascii="Times New Roman" w:hAnsi="Times New Roman"/>
          <w:sz w:val="24"/>
          <w:szCs w:val="24"/>
        </w:rPr>
        <w:t xml:space="preserve"> pret personām un organizācijām, kuras bija atbildīgas par šīs vardarbības eskalāciju. Vienlaikus Ārlietu padome pieņēma lēmumu pagarināt 2014. gada martā pieņemto individuālo ierobežojošo pasākumus pret personām un organizācijām, kuras atbildīgas par Ukrainas suverenitāt</w:t>
      </w:r>
      <w:r w:rsidR="00867CE7" w:rsidRPr="001B48F5">
        <w:rPr>
          <w:rFonts w:ascii="Times New Roman" w:hAnsi="Times New Roman"/>
          <w:sz w:val="24"/>
          <w:szCs w:val="24"/>
        </w:rPr>
        <w:t>es</w:t>
      </w:r>
      <w:r w:rsidRPr="001B48F5">
        <w:rPr>
          <w:rFonts w:ascii="Times New Roman" w:hAnsi="Times New Roman"/>
          <w:sz w:val="24"/>
          <w:szCs w:val="24"/>
        </w:rPr>
        <w:t xml:space="preserve"> un teritoriāl</w:t>
      </w:r>
      <w:r w:rsidR="00867CE7" w:rsidRPr="001B48F5">
        <w:rPr>
          <w:rFonts w:ascii="Times New Roman" w:hAnsi="Times New Roman"/>
          <w:sz w:val="24"/>
          <w:szCs w:val="24"/>
        </w:rPr>
        <w:t>ās</w:t>
      </w:r>
      <w:r w:rsidRPr="001B48F5">
        <w:rPr>
          <w:rFonts w:ascii="Times New Roman" w:hAnsi="Times New Roman"/>
          <w:sz w:val="24"/>
          <w:szCs w:val="24"/>
        </w:rPr>
        <w:t xml:space="preserve"> integritāt</w:t>
      </w:r>
      <w:r w:rsidR="00867CE7" w:rsidRPr="001B48F5">
        <w:rPr>
          <w:rFonts w:ascii="Times New Roman" w:hAnsi="Times New Roman"/>
          <w:sz w:val="24"/>
          <w:szCs w:val="24"/>
        </w:rPr>
        <w:t>es</w:t>
      </w:r>
      <w:r w:rsidRPr="001B48F5">
        <w:rPr>
          <w:rFonts w:ascii="Times New Roman" w:hAnsi="Times New Roman"/>
          <w:sz w:val="24"/>
          <w:szCs w:val="24"/>
        </w:rPr>
        <w:t xml:space="preserve"> graušanu, darbības termiņu līdz 2015. gada septembrim.</w:t>
      </w:r>
    </w:p>
    <w:p w:rsidR="006E0B66" w:rsidRPr="001B48F5" w:rsidRDefault="006E0B66" w:rsidP="006E0B66">
      <w:pPr>
        <w:numPr>
          <w:ilvl w:val="0"/>
          <w:numId w:val="10"/>
        </w:numPr>
        <w:spacing w:before="120" w:after="120" w:line="360" w:lineRule="auto"/>
        <w:ind w:left="284" w:hanging="284"/>
        <w:contextualSpacing/>
        <w:jc w:val="both"/>
        <w:rPr>
          <w:rFonts w:ascii="Times New Roman" w:hAnsi="Times New Roman" w:cs="Times New Roman"/>
          <w:sz w:val="24"/>
          <w:szCs w:val="24"/>
        </w:rPr>
      </w:pPr>
      <w:r w:rsidRPr="001B48F5">
        <w:rPr>
          <w:rFonts w:ascii="Times New Roman" w:hAnsi="Times New Roman"/>
          <w:sz w:val="24"/>
        </w:rPr>
        <w:t xml:space="preserve">Pamatojoties uz marta Eiropadomes lēmumu </w:t>
      </w:r>
      <w:r w:rsidRPr="001B48F5">
        <w:rPr>
          <w:rFonts w:ascii="Times New Roman" w:hAnsi="Times New Roman"/>
          <w:sz w:val="24"/>
          <w:szCs w:val="24"/>
        </w:rPr>
        <w:t xml:space="preserve">sasaistīt Minskas vienošanos pilnīgu izpildi ar ierobežojošo pasākumu pret Krieviju spēkā esamību, 22. jūnijā dalībvalstu ārlietu ministri pagarināja 2014. gada jūlijā noteikto </w:t>
      </w:r>
      <w:r w:rsidRPr="001B48F5">
        <w:rPr>
          <w:rFonts w:ascii="Times New Roman" w:hAnsi="Times New Roman"/>
          <w:b/>
          <w:sz w:val="24"/>
          <w:szCs w:val="24"/>
        </w:rPr>
        <w:t>ekonomiskās sadarbības ierobežojošo pasākumu</w:t>
      </w:r>
      <w:r w:rsidRPr="001B48F5">
        <w:rPr>
          <w:rFonts w:ascii="Times New Roman" w:hAnsi="Times New Roman"/>
          <w:sz w:val="24"/>
          <w:szCs w:val="24"/>
        </w:rPr>
        <w:t xml:space="preserve"> darbības termiņu līdz 2016. gada 31. janvārim. Tāpat, ņemot vērā </w:t>
      </w:r>
      <w:r w:rsidRPr="001B48F5">
        <w:rPr>
          <w:rFonts w:ascii="Times New Roman" w:hAnsi="Times New Roman"/>
          <w:sz w:val="24"/>
        </w:rPr>
        <w:t>Krimas un Sevastopoles nelikumīgo aneksiju</w:t>
      </w:r>
      <w:r w:rsidRPr="001B48F5">
        <w:rPr>
          <w:rFonts w:ascii="Times New Roman" w:hAnsi="Times New Roman"/>
          <w:sz w:val="24"/>
          <w:szCs w:val="24"/>
        </w:rPr>
        <w:t>, uz gadu tika pagarināti ES i</w:t>
      </w:r>
      <w:r w:rsidRPr="001B48F5">
        <w:rPr>
          <w:rFonts w:ascii="Times New Roman" w:hAnsi="Times New Roman"/>
          <w:sz w:val="24"/>
        </w:rPr>
        <w:t xml:space="preserve">erobežojumi attiecībā uz ekonomisko sadarbību ar Krimu un Sevastopoli. </w:t>
      </w:r>
    </w:p>
    <w:p w:rsidR="00867CE7" w:rsidRPr="001B48F5" w:rsidRDefault="00D87E2E" w:rsidP="007A5202">
      <w:pPr>
        <w:numPr>
          <w:ilvl w:val="0"/>
          <w:numId w:val="13"/>
        </w:numPr>
        <w:shd w:val="clear" w:color="auto" w:fill="FFFFFF"/>
        <w:spacing w:before="120" w:after="120" w:line="360" w:lineRule="auto"/>
        <w:ind w:left="284" w:hanging="284"/>
        <w:jc w:val="both"/>
        <w:rPr>
          <w:rFonts w:ascii="Times New Roman" w:hAnsi="Times New Roman" w:cs="Times New Roman"/>
          <w:sz w:val="24"/>
          <w:szCs w:val="24"/>
        </w:rPr>
      </w:pPr>
      <w:r w:rsidRPr="001B48F5">
        <w:rPr>
          <w:rFonts w:ascii="Times New Roman" w:hAnsi="Times New Roman" w:cs="Times New Roman"/>
          <w:bCs/>
          <w:sz w:val="24"/>
          <w:szCs w:val="24"/>
        </w:rPr>
        <w:t xml:space="preserve">Februārī Padome vienojās par jaunas </w:t>
      </w:r>
      <w:r w:rsidRPr="001B48F5">
        <w:rPr>
          <w:rFonts w:ascii="Times New Roman" w:hAnsi="Times New Roman"/>
          <w:b/>
          <w:sz w:val="24"/>
        </w:rPr>
        <w:t>makrofinansiālās palīdzības</w:t>
      </w:r>
      <w:r w:rsidRPr="001B48F5">
        <w:rPr>
          <w:rFonts w:ascii="Times New Roman" w:hAnsi="Times New Roman" w:cs="Times New Roman"/>
          <w:bCs/>
          <w:sz w:val="24"/>
          <w:szCs w:val="24"/>
        </w:rPr>
        <w:t xml:space="preserve"> sniegšanu Ukrainai 1,8 mljrd. </w:t>
      </w:r>
      <w:r w:rsidR="00D66DF8" w:rsidRPr="001B48F5">
        <w:rPr>
          <w:rFonts w:ascii="Times New Roman" w:hAnsi="Times New Roman" w:cs="Times New Roman"/>
          <w:bCs/>
          <w:sz w:val="24"/>
          <w:szCs w:val="24"/>
        </w:rPr>
        <w:t>eiro</w:t>
      </w:r>
      <w:r w:rsidRPr="001B48F5">
        <w:rPr>
          <w:rFonts w:ascii="Times New Roman" w:hAnsi="Times New Roman" w:cs="Times New Roman"/>
          <w:bCs/>
          <w:sz w:val="24"/>
          <w:szCs w:val="24"/>
        </w:rPr>
        <w:t xml:space="preserve"> apmērā, kas, kopā ar  iepriekšējo programmu 1,6 mljrd. </w:t>
      </w:r>
      <w:r w:rsidR="004D18FF" w:rsidRPr="001B48F5">
        <w:rPr>
          <w:rFonts w:ascii="Times New Roman" w:hAnsi="Times New Roman" w:cs="Times New Roman"/>
          <w:bCs/>
          <w:sz w:val="24"/>
          <w:szCs w:val="24"/>
        </w:rPr>
        <w:t>eiro</w:t>
      </w:r>
      <w:r w:rsidRPr="001B48F5">
        <w:rPr>
          <w:rFonts w:ascii="Times New Roman" w:hAnsi="Times New Roman" w:cs="Times New Roman"/>
          <w:bCs/>
          <w:sz w:val="24"/>
          <w:szCs w:val="24"/>
        </w:rPr>
        <w:t xml:space="preserve"> apjomā, kura tika īstenota 2014. gadā un 2015. gada sākumā, ir  lielākā finanšu palīdzība,  ko ES piešķīrusi trešajai valstij. </w:t>
      </w:r>
    </w:p>
    <w:p w:rsidR="00D87E2E" w:rsidRPr="001B48F5" w:rsidRDefault="00D87E2E" w:rsidP="007A5202">
      <w:pPr>
        <w:numPr>
          <w:ilvl w:val="0"/>
          <w:numId w:val="13"/>
        </w:numPr>
        <w:shd w:val="clear" w:color="auto" w:fill="FFFFFF"/>
        <w:spacing w:before="120" w:after="120" w:line="360" w:lineRule="auto"/>
        <w:ind w:left="284" w:hanging="284"/>
        <w:jc w:val="both"/>
        <w:rPr>
          <w:rFonts w:ascii="Times New Roman" w:hAnsi="Times New Roman" w:cs="Times New Roman"/>
          <w:sz w:val="24"/>
          <w:szCs w:val="24"/>
        </w:rPr>
      </w:pPr>
      <w:r w:rsidRPr="001B48F5">
        <w:rPr>
          <w:rFonts w:ascii="Times New Roman" w:hAnsi="Times New Roman" w:cs="Times New Roman"/>
          <w:sz w:val="24"/>
        </w:rPr>
        <w:t xml:space="preserve">20. martā Kijevā tika parakstīts </w:t>
      </w:r>
      <w:r w:rsidRPr="001B48F5">
        <w:rPr>
          <w:rFonts w:ascii="Times New Roman" w:hAnsi="Times New Roman"/>
          <w:b/>
          <w:sz w:val="24"/>
        </w:rPr>
        <w:t xml:space="preserve">Asociācijas līgums par Ukrainas pievienošanos Eiropas Savienības programmai pētniecībā un inovācijā </w:t>
      </w:r>
      <w:r w:rsidR="004D18FF" w:rsidRPr="001B48F5">
        <w:rPr>
          <w:rFonts w:ascii="Times New Roman" w:hAnsi="Times New Roman"/>
          <w:b/>
          <w:sz w:val="24"/>
        </w:rPr>
        <w:t>„</w:t>
      </w:r>
      <w:r w:rsidRPr="001B48F5">
        <w:rPr>
          <w:rFonts w:ascii="Times New Roman" w:hAnsi="Times New Roman"/>
          <w:b/>
          <w:sz w:val="24"/>
        </w:rPr>
        <w:t>Apvārsnis 2020</w:t>
      </w:r>
      <w:r w:rsidR="004D18FF" w:rsidRPr="001B48F5">
        <w:rPr>
          <w:rFonts w:ascii="Times New Roman" w:hAnsi="Times New Roman"/>
          <w:b/>
          <w:sz w:val="24"/>
        </w:rPr>
        <w:t>”</w:t>
      </w:r>
      <w:r w:rsidRPr="001B48F5">
        <w:rPr>
          <w:rFonts w:ascii="Times New Roman" w:hAnsi="Times New Roman" w:cs="Times New Roman"/>
          <w:sz w:val="24"/>
        </w:rPr>
        <w:t>. Nolīgums veicinās Ukrainas pētnieku integrāciju Eiropas Pētniecības telpā un sniegs jaunas iespējas Latvijas un Ukrainas zinātnieku sadarbībai.</w:t>
      </w:r>
    </w:p>
    <w:p w:rsidR="00D87E2E" w:rsidRPr="001B48F5" w:rsidRDefault="00D87E2E" w:rsidP="00D87E2E"/>
    <w:p w:rsidR="00D87E2E" w:rsidRPr="001B48F5" w:rsidRDefault="00D87E2E" w:rsidP="001B4F78">
      <w:pPr>
        <w:pStyle w:val="Heading2"/>
        <w:rPr>
          <w:rFonts w:ascii="Times New Roman" w:eastAsia="Times New Roman" w:hAnsi="Times New Roman" w:cs="Times New Roman"/>
          <w:b w:val="0"/>
          <w:i/>
          <w:color w:val="auto"/>
          <w:sz w:val="24"/>
          <w:szCs w:val="24"/>
        </w:rPr>
      </w:pPr>
      <w:bookmarkStart w:id="58" w:name="_Toc418776781"/>
      <w:bookmarkStart w:id="59" w:name="_Toc420917296"/>
      <w:bookmarkStart w:id="60" w:name="_Toc423425188"/>
      <w:r w:rsidRPr="001B48F5">
        <w:rPr>
          <w:rFonts w:ascii="Times New Roman" w:eastAsia="Times New Roman" w:hAnsi="Times New Roman" w:cs="Times New Roman"/>
          <w:b w:val="0"/>
          <w:i/>
          <w:color w:val="auto"/>
          <w:sz w:val="24"/>
          <w:szCs w:val="24"/>
        </w:rPr>
        <w:t>E</w:t>
      </w:r>
      <w:r w:rsidR="001B48F5">
        <w:rPr>
          <w:rFonts w:ascii="Times New Roman" w:eastAsia="Times New Roman" w:hAnsi="Times New Roman" w:cs="Times New Roman"/>
          <w:b w:val="0"/>
          <w:i/>
          <w:color w:val="auto"/>
          <w:sz w:val="24"/>
          <w:szCs w:val="24"/>
        </w:rPr>
        <w:t>iropas Savienības</w:t>
      </w:r>
      <w:r w:rsidRPr="001B48F5">
        <w:rPr>
          <w:rFonts w:ascii="Times New Roman" w:eastAsia="Times New Roman" w:hAnsi="Times New Roman" w:cs="Times New Roman"/>
          <w:b w:val="0"/>
          <w:i/>
          <w:color w:val="auto"/>
          <w:sz w:val="24"/>
          <w:szCs w:val="24"/>
        </w:rPr>
        <w:t xml:space="preserve"> un Centrālāzijas reģiona valstu attiecības</w:t>
      </w:r>
      <w:bookmarkEnd w:id="58"/>
      <w:bookmarkEnd w:id="59"/>
      <w:bookmarkEnd w:id="60"/>
    </w:p>
    <w:p w:rsidR="006E2E63" w:rsidRPr="001B48F5" w:rsidRDefault="006E2E63" w:rsidP="007A5202">
      <w:pPr>
        <w:pStyle w:val="darbam"/>
        <w:numPr>
          <w:ilvl w:val="0"/>
          <w:numId w:val="13"/>
        </w:numPr>
        <w:spacing w:line="360" w:lineRule="auto"/>
        <w:rPr>
          <w:lang w:val="lv-LV"/>
        </w:rPr>
      </w:pPr>
      <w:bookmarkStart w:id="61" w:name="_Toc420917297"/>
      <w:bookmarkStart w:id="62" w:name="_Toc420917298"/>
      <w:r w:rsidRPr="001B48F5">
        <w:rPr>
          <w:lang w:val="lv-LV"/>
        </w:rPr>
        <w:t>Prezidentūras laikā Latvija</w:t>
      </w:r>
      <w:r w:rsidR="00B87D5C" w:rsidRPr="001B48F5">
        <w:rPr>
          <w:lang w:val="lv-LV"/>
        </w:rPr>
        <w:t>, sadarbojoties</w:t>
      </w:r>
      <w:r w:rsidRPr="001B48F5">
        <w:rPr>
          <w:lang w:val="lv-LV"/>
        </w:rPr>
        <w:t xml:space="preserve"> ar ES dalībvalstīm</w:t>
      </w:r>
      <w:r w:rsidR="00EB63C1" w:rsidRPr="001B48F5">
        <w:rPr>
          <w:lang w:val="lv-LV"/>
        </w:rPr>
        <w:t>,</w:t>
      </w:r>
      <w:r w:rsidRPr="001B48F5">
        <w:rPr>
          <w:lang w:val="lv-LV"/>
        </w:rPr>
        <w:t xml:space="preserve"> Eiropas </w:t>
      </w:r>
      <w:r w:rsidR="00EB63C1" w:rsidRPr="001B48F5">
        <w:rPr>
          <w:lang w:val="lv-LV"/>
        </w:rPr>
        <w:t>Ārējās d</w:t>
      </w:r>
      <w:r w:rsidR="004D18FF" w:rsidRPr="001B48F5">
        <w:rPr>
          <w:lang w:val="lv-LV"/>
        </w:rPr>
        <w:t>arbības dienestu un</w:t>
      </w:r>
      <w:r w:rsidRPr="001B48F5">
        <w:rPr>
          <w:lang w:val="lv-LV"/>
        </w:rPr>
        <w:t xml:space="preserve"> Eiropas ekonomisko un sociālo lietu komiteju  </w:t>
      </w:r>
      <w:r w:rsidR="00B87D5C" w:rsidRPr="001B48F5">
        <w:rPr>
          <w:lang w:val="lv-LV"/>
        </w:rPr>
        <w:t xml:space="preserve">strādāja pie </w:t>
      </w:r>
      <w:r w:rsidRPr="001B48F5">
        <w:rPr>
          <w:lang w:val="lv-LV"/>
        </w:rPr>
        <w:lastRenderedPageBreak/>
        <w:t>ciešāk</w:t>
      </w:r>
      <w:r w:rsidR="00B87D5C" w:rsidRPr="001B48F5">
        <w:rPr>
          <w:lang w:val="lv-LV"/>
        </w:rPr>
        <w:t>as</w:t>
      </w:r>
      <w:r w:rsidRPr="001B48F5">
        <w:rPr>
          <w:lang w:val="lv-LV"/>
        </w:rPr>
        <w:t xml:space="preserve"> </w:t>
      </w:r>
      <w:r w:rsidRPr="001B48F5">
        <w:rPr>
          <w:b/>
          <w:lang w:val="lv-LV"/>
        </w:rPr>
        <w:t>ES un Centrā</w:t>
      </w:r>
      <w:r w:rsidR="00B87D5C" w:rsidRPr="001B48F5">
        <w:rPr>
          <w:b/>
          <w:lang w:val="lv-LV"/>
        </w:rPr>
        <w:t xml:space="preserve">lāzijas reģiona valstu sadarbības </w:t>
      </w:r>
      <w:r w:rsidR="00B87D5C" w:rsidRPr="001B48F5">
        <w:rPr>
          <w:lang w:val="lv-LV"/>
        </w:rPr>
        <w:t>veicināšanas</w:t>
      </w:r>
      <w:r w:rsidRPr="001B48F5">
        <w:rPr>
          <w:lang w:val="lv-LV"/>
        </w:rPr>
        <w:t>. Kā prioritāros virzienus Latvija bija izvirzījusi: ES – Centrālāzijas stratēģijas izvērtēšan</w:t>
      </w:r>
      <w:r w:rsidR="00867CE7" w:rsidRPr="001B48F5">
        <w:rPr>
          <w:lang w:val="lv-LV"/>
        </w:rPr>
        <w:t>u</w:t>
      </w:r>
      <w:r w:rsidRPr="001B48F5">
        <w:rPr>
          <w:lang w:val="lv-LV"/>
        </w:rPr>
        <w:t>, ES īpašā pārstāvja Centrālāzijā posteņa atjaunošan</w:t>
      </w:r>
      <w:r w:rsidR="00867CE7" w:rsidRPr="001B48F5">
        <w:rPr>
          <w:lang w:val="lv-LV"/>
        </w:rPr>
        <w:t>u</w:t>
      </w:r>
      <w:r w:rsidRPr="001B48F5">
        <w:rPr>
          <w:lang w:val="lv-LV"/>
        </w:rPr>
        <w:t>, sadarbības stiprināšan</w:t>
      </w:r>
      <w:r w:rsidR="00867CE7" w:rsidRPr="001B48F5">
        <w:rPr>
          <w:lang w:val="lv-LV"/>
        </w:rPr>
        <w:t>u</w:t>
      </w:r>
      <w:r w:rsidRPr="001B48F5">
        <w:rPr>
          <w:lang w:val="lv-LV"/>
        </w:rPr>
        <w:t xml:space="preserve"> drošības un robežkontroles, tiesiskuma ekonomisko sakaru, infrastruktūras un izglītības jomās.</w:t>
      </w:r>
      <w:bookmarkEnd w:id="61"/>
      <w:r w:rsidRPr="001B48F5">
        <w:rPr>
          <w:lang w:val="lv-LV"/>
        </w:rPr>
        <w:t xml:space="preserve"> </w:t>
      </w:r>
    </w:p>
    <w:bookmarkEnd w:id="62"/>
    <w:p w:rsidR="001C2131" w:rsidRPr="001B48F5" w:rsidRDefault="001C2131" w:rsidP="007A5202">
      <w:pPr>
        <w:numPr>
          <w:ilvl w:val="0"/>
          <w:numId w:val="13"/>
        </w:numPr>
        <w:spacing w:before="120" w:after="120" w:line="360" w:lineRule="auto"/>
        <w:jc w:val="both"/>
        <w:rPr>
          <w:rFonts w:ascii="Times New Roman" w:hAnsi="Times New Roman"/>
          <w:sz w:val="24"/>
          <w:szCs w:val="24"/>
          <w:lang w:eastAsia="fr-BE"/>
        </w:rPr>
      </w:pPr>
      <w:r w:rsidRPr="001B48F5">
        <w:rPr>
          <w:rFonts w:ascii="Times New Roman" w:hAnsi="Times New Roman"/>
          <w:sz w:val="24"/>
        </w:rPr>
        <w:t xml:space="preserve">Latvijas prezidentūras laikā notika </w:t>
      </w:r>
      <w:r w:rsidRPr="001B48F5">
        <w:rPr>
          <w:rFonts w:ascii="Times New Roman" w:hAnsi="Times New Roman"/>
          <w:b/>
          <w:sz w:val="24"/>
        </w:rPr>
        <w:t>ES - Centrālāzijas stratēģijas izvērtēšana</w:t>
      </w:r>
      <w:r w:rsidRPr="001B48F5">
        <w:rPr>
          <w:rFonts w:ascii="Times New Roman" w:hAnsi="Times New Roman"/>
          <w:sz w:val="24"/>
        </w:rPr>
        <w:t>, kuras rezultāti tika atspoguļoti jūnija Ārlietu padomē pieņemtajos secinājumos par ES Centrālāzijas stratēģiju. ES dalībvalstis atzina, ka 2007. gadā pieņemtajā ES Centrālāzijas stratēģijā izvirzītās prioritātes joprojām ir aktuālas, taču vienlaikus ir jāņem vērā reģiona valstu individuālās atšķirības un vajadzības; aicināja stiprināt ES – Centrālāzijas valstu sadarbību tirdzniecības un enerģētikas jomās, turpināt sadarbību drošības un stabilitātes nodrošināšanā, tai skaitā dabas resursu ilgtspējīgā apsaimniekošanā. Tāpat Padome uzsvēra demokrātijas, cilvēktiesību un likuma varas principu ievērošanu, kas ir būtiski ES Centrālāzijas stratēģijas elementi. Īpaši</w:t>
      </w:r>
      <w:r w:rsidR="004D18FF" w:rsidRPr="001B48F5">
        <w:rPr>
          <w:rFonts w:ascii="Times New Roman" w:hAnsi="Times New Roman"/>
          <w:sz w:val="24"/>
        </w:rPr>
        <w:t xml:space="preserve"> pozitīvi vērtējams ir tas, ka p</w:t>
      </w:r>
      <w:r w:rsidRPr="001B48F5">
        <w:rPr>
          <w:rFonts w:ascii="Times New Roman" w:hAnsi="Times New Roman"/>
          <w:sz w:val="24"/>
        </w:rPr>
        <w:t xml:space="preserve">rezidentūras laikā </w:t>
      </w:r>
      <w:r w:rsidR="004D18FF" w:rsidRPr="001B48F5">
        <w:rPr>
          <w:rStyle w:val="Emphasis"/>
          <w:rFonts w:ascii="Times New Roman" w:hAnsi="Times New Roman" w:cs="Times New Roman"/>
          <w:b w:val="0"/>
          <w:sz w:val="24"/>
          <w:szCs w:val="24"/>
        </w:rPr>
        <w:t>Augstā pārstāve</w:t>
      </w:r>
      <w:r w:rsidR="004D18FF" w:rsidRPr="001B48F5">
        <w:rPr>
          <w:rStyle w:val="st1"/>
          <w:rFonts w:ascii="Times New Roman" w:hAnsi="Times New Roman" w:cs="Times New Roman"/>
          <w:sz w:val="24"/>
          <w:szCs w:val="24"/>
        </w:rPr>
        <w:t xml:space="preserve"> ārlietās un drošības politikas jautājumos</w:t>
      </w:r>
      <w:r w:rsidR="004D18FF" w:rsidRPr="001B48F5">
        <w:rPr>
          <w:rStyle w:val="st1"/>
          <w:rFonts w:ascii="Arial" w:hAnsi="Arial" w:cs="Arial"/>
        </w:rPr>
        <w:t xml:space="preserve"> </w:t>
      </w:r>
      <w:r w:rsidRPr="001B48F5">
        <w:rPr>
          <w:rFonts w:ascii="Times New Roman" w:hAnsi="Times New Roman"/>
          <w:sz w:val="24"/>
        </w:rPr>
        <w:t xml:space="preserve">nolēma </w:t>
      </w:r>
      <w:r w:rsidR="00867CE7" w:rsidRPr="001B48F5">
        <w:rPr>
          <w:rFonts w:ascii="Times New Roman" w:hAnsi="Times New Roman"/>
          <w:sz w:val="24"/>
        </w:rPr>
        <w:t>atjaunot</w:t>
      </w:r>
      <w:r w:rsidRPr="001B48F5">
        <w:rPr>
          <w:rFonts w:ascii="Times New Roman" w:hAnsi="Times New Roman"/>
          <w:sz w:val="24"/>
        </w:rPr>
        <w:t xml:space="preserve"> ES Īpašā pārstāvja Centrālāzijā poste</w:t>
      </w:r>
      <w:r w:rsidR="00867CE7" w:rsidRPr="001B48F5">
        <w:rPr>
          <w:rFonts w:ascii="Times New Roman" w:hAnsi="Times New Roman"/>
          <w:sz w:val="24"/>
        </w:rPr>
        <w:t>ni</w:t>
      </w:r>
      <w:r w:rsidRPr="001B48F5">
        <w:rPr>
          <w:rFonts w:ascii="Times New Roman" w:hAnsi="Times New Roman"/>
          <w:sz w:val="24"/>
        </w:rPr>
        <w:t>. Tāpat Latvijas prezidentūra sadarbojās ar Eiropas Ekonomikas un sociālo lietu komiteju, kura sagatavoja izpētes atzinumu „</w:t>
      </w:r>
      <w:r w:rsidRPr="001B48F5">
        <w:rPr>
          <w:rFonts w:ascii="Times New Roman" w:hAnsi="Times New Roman"/>
          <w:b/>
          <w:sz w:val="24"/>
        </w:rPr>
        <w:t xml:space="preserve">Pilsoniskās sabiedrības ieguldījums ES un Centrālāzijas stratēģijas izvērtēšanā”. </w:t>
      </w:r>
      <w:r w:rsidRPr="001B48F5">
        <w:rPr>
          <w:rFonts w:ascii="Times New Roman" w:hAnsi="Times New Roman"/>
          <w:sz w:val="24"/>
        </w:rPr>
        <w:t xml:space="preserve">Ārlietu ministrs, aizvietojot ES augsto pārstāvi, 3. martā vadīja ES-Kazahstānas Sadarbības padomes sanāksmi, kā arī 18. maijā ES-Uzbekistānas Sadarbības padomes sanāksmi. Latvijas prezidentūras laikā 11. martā Tadžikistānā tika organizēta ES – Centrālāzijas Augsta līmeņa drošības dialoga otrā tikšanās. </w:t>
      </w:r>
      <w:r w:rsidRPr="001B48F5">
        <w:rPr>
          <w:rFonts w:ascii="Times New Roman" w:hAnsi="Times New Roman"/>
          <w:sz w:val="24"/>
          <w:szCs w:val="24"/>
          <w:lang w:eastAsia="fr-BE"/>
        </w:rPr>
        <w:t xml:space="preserve">17. jūnijā Briselē Latvija vadīja ES – Centrālāzijas valstu ekspertu tikšanos par narkotiku apkarošanas jautājumiem. </w:t>
      </w:r>
    </w:p>
    <w:p w:rsidR="005672A0" w:rsidRPr="001B48F5" w:rsidRDefault="005672A0" w:rsidP="007A5202">
      <w:pPr>
        <w:pStyle w:val="ListParagraph"/>
        <w:numPr>
          <w:ilvl w:val="0"/>
          <w:numId w:val="13"/>
        </w:numPr>
        <w:spacing w:before="120" w:after="120" w:line="360" w:lineRule="auto"/>
        <w:ind w:left="357" w:hanging="357"/>
        <w:contextualSpacing w:val="0"/>
        <w:rPr>
          <w:rFonts w:eastAsia="Times New Roman"/>
          <w:szCs w:val="24"/>
          <w:lang w:eastAsia="fr-BE"/>
        </w:rPr>
      </w:pPr>
      <w:r w:rsidRPr="001B48F5">
        <w:rPr>
          <w:rFonts w:eastAsia="Times New Roman"/>
          <w:szCs w:val="24"/>
          <w:lang w:eastAsia="fr-BE"/>
        </w:rPr>
        <w:t>Pirmo reizi Eiropas Savienības un Centrālāzijas sadarbības ietvaros Latvijas prezidentūra sadarbībā ar Ei</w:t>
      </w:r>
      <w:r w:rsidR="00302CDB" w:rsidRPr="001B48F5">
        <w:rPr>
          <w:rFonts w:eastAsia="Times New Roman"/>
          <w:szCs w:val="24"/>
          <w:lang w:eastAsia="fr-BE"/>
        </w:rPr>
        <w:t>ropas Ārējās darbības dienestu</w:t>
      </w:r>
      <w:r w:rsidRPr="001B48F5">
        <w:rPr>
          <w:rFonts w:eastAsia="Times New Roman"/>
          <w:szCs w:val="24"/>
          <w:lang w:eastAsia="fr-BE"/>
        </w:rPr>
        <w:t xml:space="preserve"> un Eiropas Komisiju organizēja ES un</w:t>
      </w:r>
      <w:r w:rsidRPr="001B48F5">
        <w:rPr>
          <w:rFonts w:eastAsia="Times New Roman"/>
          <w:b/>
          <w:szCs w:val="24"/>
          <w:lang w:eastAsia="fr-BE"/>
        </w:rPr>
        <w:t xml:space="preserve"> </w:t>
      </w:r>
      <w:r w:rsidR="00302CDB" w:rsidRPr="001B48F5">
        <w:rPr>
          <w:rFonts w:eastAsia="Times New Roman"/>
          <w:szCs w:val="24"/>
          <w:lang w:eastAsia="fr-BE"/>
        </w:rPr>
        <w:t>Centrālāzijas</w:t>
      </w:r>
      <w:r w:rsidRPr="001B48F5">
        <w:rPr>
          <w:rFonts w:eastAsia="Times New Roman"/>
          <w:b/>
          <w:szCs w:val="24"/>
          <w:lang w:eastAsia="fr-BE"/>
        </w:rPr>
        <w:t xml:space="preserve"> izglītības ministru sanāksmi</w:t>
      </w:r>
      <w:r w:rsidRPr="001B48F5">
        <w:rPr>
          <w:rFonts w:eastAsia="Times New Roman"/>
          <w:szCs w:val="24"/>
          <w:lang w:eastAsia="fr-BE"/>
        </w:rPr>
        <w:t xml:space="preserve"> Rīgā 25.-26. jūnijā, kur tika pieņemts ES un </w:t>
      </w:r>
      <w:r w:rsidR="00302CDB" w:rsidRPr="001B48F5">
        <w:rPr>
          <w:rFonts w:eastAsia="Times New Roman"/>
          <w:szCs w:val="24"/>
          <w:lang w:eastAsia="fr-BE"/>
        </w:rPr>
        <w:t>Centrālāzijas</w:t>
      </w:r>
      <w:r w:rsidRPr="001B48F5">
        <w:rPr>
          <w:rFonts w:eastAsia="Times New Roman"/>
          <w:szCs w:val="24"/>
          <w:lang w:eastAsia="fr-BE"/>
        </w:rPr>
        <w:t xml:space="preserve"> sadarbības komunikē, kā arī ES un </w:t>
      </w:r>
      <w:r w:rsidR="00302CDB" w:rsidRPr="001B48F5">
        <w:rPr>
          <w:rFonts w:eastAsia="Times New Roman"/>
          <w:szCs w:val="24"/>
          <w:lang w:eastAsia="fr-BE"/>
        </w:rPr>
        <w:t>Centrālāzijas</w:t>
      </w:r>
      <w:r w:rsidRPr="001B48F5">
        <w:rPr>
          <w:rFonts w:eastAsia="Times New Roman"/>
          <w:szCs w:val="24"/>
          <w:lang w:eastAsia="fr-BE"/>
        </w:rPr>
        <w:t xml:space="preserve"> Izglītības platformas ceļa karte (2015.-2018. gadam), kas satur konkrētus sadarbības pasākumus ES un </w:t>
      </w:r>
      <w:r w:rsidR="00302CDB" w:rsidRPr="001B48F5">
        <w:rPr>
          <w:rFonts w:eastAsia="Times New Roman"/>
          <w:szCs w:val="24"/>
          <w:lang w:eastAsia="fr-BE"/>
        </w:rPr>
        <w:t>Centrālāzijas</w:t>
      </w:r>
      <w:r w:rsidRPr="001B48F5">
        <w:rPr>
          <w:rFonts w:eastAsia="Times New Roman"/>
          <w:szCs w:val="24"/>
          <w:lang w:eastAsia="fr-BE"/>
        </w:rPr>
        <w:t xml:space="preserve"> valstu un pašu </w:t>
      </w:r>
      <w:r w:rsidR="00302CDB" w:rsidRPr="001B48F5">
        <w:rPr>
          <w:rFonts w:eastAsia="Times New Roman"/>
          <w:szCs w:val="24"/>
          <w:lang w:eastAsia="fr-BE"/>
        </w:rPr>
        <w:t>Centrālāzijas</w:t>
      </w:r>
      <w:r w:rsidRPr="001B48F5">
        <w:rPr>
          <w:rFonts w:eastAsia="Times New Roman"/>
          <w:szCs w:val="24"/>
          <w:lang w:eastAsia="fr-BE"/>
        </w:rPr>
        <w:t xml:space="preserve"> valstu vidū augstākās un profesionālās izglītības jomā. </w:t>
      </w:r>
    </w:p>
    <w:p w:rsidR="001C2131" w:rsidRPr="001B48F5" w:rsidRDefault="0007222D" w:rsidP="007A5202">
      <w:pPr>
        <w:numPr>
          <w:ilvl w:val="0"/>
          <w:numId w:val="13"/>
        </w:numPr>
        <w:spacing w:before="120" w:after="120" w:line="360" w:lineRule="auto"/>
        <w:jc w:val="both"/>
        <w:rPr>
          <w:rFonts w:ascii="Times New Roman" w:hAnsi="Times New Roman" w:cs="Times New Roman"/>
          <w:sz w:val="24"/>
          <w:szCs w:val="24"/>
        </w:rPr>
      </w:pPr>
      <w:r w:rsidRPr="001B48F5">
        <w:rPr>
          <w:rFonts w:ascii="Times New Roman" w:hAnsi="Times New Roman" w:cs="Times New Roman"/>
          <w:sz w:val="24"/>
          <w:szCs w:val="24"/>
        </w:rPr>
        <w:lastRenderedPageBreak/>
        <w:t xml:space="preserve">Latvijas prezidentūra š.g. 25. martā Briselē organizēja </w:t>
      </w:r>
      <w:r w:rsidRPr="001B48F5">
        <w:rPr>
          <w:rFonts w:ascii="Times New Roman" w:hAnsi="Times New Roman" w:cs="Times New Roman"/>
          <w:b/>
          <w:sz w:val="24"/>
          <w:szCs w:val="24"/>
        </w:rPr>
        <w:t xml:space="preserve">ES-Centrālāzijas </w:t>
      </w:r>
      <w:r w:rsidR="001C2131" w:rsidRPr="001B48F5">
        <w:rPr>
          <w:rFonts w:ascii="Times New Roman" w:hAnsi="Times New Roman" w:cs="Times New Roman"/>
          <w:b/>
          <w:sz w:val="24"/>
          <w:szCs w:val="24"/>
        </w:rPr>
        <w:t xml:space="preserve">valstu </w:t>
      </w:r>
      <w:r w:rsidRPr="001B48F5">
        <w:rPr>
          <w:rFonts w:ascii="Times New Roman" w:hAnsi="Times New Roman" w:cs="Times New Roman"/>
          <w:b/>
          <w:sz w:val="24"/>
          <w:szCs w:val="24"/>
        </w:rPr>
        <w:t>semināru pretterorisma jomā</w:t>
      </w:r>
      <w:r w:rsidRPr="001B48F5">
        <w:rPr>
          <w:rFonts w:ascii="Times New Roman" w:hAnsi="Times New Roman" w:cs="Times New Roman"/>
          <w:sz w:val="24"/>
          <w:szCs w:val="24"/>
        </w:rPr>
        <w:t xml:space="preserve">. </w:t>
      </w:r>
      <w:r w:rsidR="004D18FF" w:rsidRPr="001B48F5">
        <w:rPr>
          <w:rFonts w:ascii="Times New Roman" w:hAnsi="Times New Roman" w:cs="Times New Roman"/>
          <w:sz w:val="24"/>
          <w:szCs w:val="24"/>
        </w:rPr>
        <w:t>Tas</w:t>
      </w:r>
      <w:r w:rsidR="001C2131" w:rsidRPr="001B48F5">
        <w:rPr>
          <w:rFonts w:ascii="Times New Roman" w:hAnsi="Times New Roman" w:cs="Times New Roman"/>
          <w:sz w:val="24"/>
          <w:szCs w:val="24"/>
        </w:rPr>
        <w:t xml:space="preserve"> bija pirmais šāda veida ES-Centrālāzijas pasākums par pretterorisma jautājumiem, </w:t>
      </w:r>
      <w:r w:rsidR="004D18FF" w:rsidRPr="001B48F5">
        <w:rPr>
          <w:rFonts w:ascii="Times New Roman" w:hAnsi="Times New Roman" w:cs="Times New Roman"/>
          <w:sz w:val="24"/>
          <w:szCs w:val="24"/>
        </w:rPr>
        <w:t xml:space="preserve">kas ļāva </w:t>
      </w:r>
      <w:r w:rsidR="001C2131" w:rsidRPr="001B48F5">
        <w:rPr>
          <w:rFonts w:ascii="Times New Roman" w:hAnsi="Times New Roman" w:cs="Times New Roman"/>
          <w:sz w:val="24"/>
          <w:szCs w:val="24"/>
        </w:rPr>
        <w:t>Latvijas prezidentūrai  iezīmēt ciešākas ES-Centrālāzijas sadarbības pretterorisma jautājumos perspektīvu. 17.</w:t>
      </w:r>
      <w:r w:rsidR="00867CE7" w:rsidRPr="001B48F5">
        <w:rPr>
          <w:rFonts w:ascii="Times New Roman" w:hAnsi="Times New Roman" w:cs="Times New Roman"/>
          <w:sz w:val="24"/>
          <w:szCs w:val="24"/>
        </w:rPr>
        <w:t xml:space="preserve"> </w:t>
      </w:r>
      <w:r w:rsidR="001C2131" w:rsidRPr="001B48F5">
        <w:rPr>
          <w:rFonts w:ascii="Times New Roman" w:hAnsi="Times New Roman" w:cs="Times New Roman"/>
          <w:sz w:val="24"/>
          <w:szCs w:val="24"/>
        </w:rPr>
        <w:t xml:space="preserve">jūnijā Latvijas prezidentūras vadībā notika </w:t>
      </w:r>
      <w:r w:rsidR="001C2131" w:rsidRPr="001B48F5">
        <w:rPr>
          <w:rFonts w:ascii="Times New Roman" w:hAnsi="Times New Roman" w:cs="Times New Roman"/>
          <w:b/>
          <w:sz w:val="24"/>
          <w:szCs w:val="24"/>
        </w:rPr>
        <w:t>ES – Centrālāzijas  valstu politiskais dialogs par narkotiku apkarošanas jautājumiem.</w:t>
      </w:r>
    </w:p>
    <w:p w:rsidR="00022AD9" w:rsidRPr="001B48F5" w:rsidRDefault="00022AD9" w:rsidP="007A5202">
      <w:pPr>
        <w:pStyle w:val="ListParagraph"/>
        <w:numPr>
          <w:ilvl w:val="0"/>
          <w:numId w:val="13"/>
        </w:numPr>
        <w:spacing w:before="120" w:after="120" w:line="360" w:lineRule="auto"/>
        <w:contextualSpacing w:val="0"/>
      </w:pPr>
      <w:r w:rsidRPr="001B48F5">
        <w:rPr>
          <w:rFonts w:cs="Times New Roman"/>
          <w:szCs w:val="24"/>
        </w:rPr>
        <w:t>29. aprīlī notika</w:t>
      </w:r>
      <w:r w:rsidRPr="001B48F5">
        <w:rPr>
          <w:rFonts w:cs="Times New Roman"/>
          <w:b/>
          <w:szCs w:val="24"/>
        </w:rPr>
        <w:t xml:space="preserve"> 3.</w:t>
      </w:r>
      <w:r w:rsidR="00F811B8" w:rsidRPr="001B48F5">
        <w:rPr>
          <w:rFonts w:cs="Times New Roman"/>
          <w:b/>
          <w:szCs w:val="24"/>
        </w:rPr>
        <w:t xml:space="preserve"> Āzijas </w:t>
      </w:r>
      <w:r w:rsidR="00F81240" w:rsidRPr="001B48F5">
        <w:rPr>
          <w:rFonts w:cs="Times New Roman"/>
          <w:b/>
          <w:szCs w:val="24"/>
        </w:rPr>
        <w:t>un</w:t>
      </w:r>
      <w:r w:rsidR="00F811B8" w:rsidRPr="001B48F5">
        <w:rPr>
          <w:rFonts w:cs="Times New Roman"/>
          <w:b/>
          <w:szCs w:val="24"/>
        </w:rPr>
        <w:t xml:space="preserve"> Eiropas (ASEM)</w:t>
      </w:r>
      <w:r w:rsidRPr="001B48F5">
        <w:rPr>
          <w:rFonts w:cs="Times New Roman"/>
          <w:b/>
          <w:szCs w:val="24"/>
        </w:rPr>
        <w:t xml:space="preserve"> transporta ministru sanāksme. </w:t>
      </w:r>
      <w:r w:rsidRPr="001B48F5">
        <w:rPr>
          <w:rFonts w:cs="Times New Roman"/>
          <w:szCs w:val="24"/>
        </w:rPr>
        <w:t>Tās ietvaros</w:t>
      </w:r>
      <w:r w:rsidRPr="001B48F5">
        <w:rPr>
          <w:rFonts w:cs="Times New Roman"/>
          <w:b/>
          <w:szCs w:val="24"/>
        </w:rPr>
        <w:t xml:space="preserve"> </w:t>
      </w:r>
      <w:r w:rsidRPr="001B48F5">
        <w:rPr>
          <w:rFonts w:cs="Times New Roman"/>
          <w:szCs w:val="24"/>
        </w:rPr>
        <w:t xml:space="preserve">ASEM Transporta ministri, Eiropas Komisijas pārstāvji un citas Eiropas Savienības amatpersonas, ka arī citu starptautisko institūciju un nevalstisko organizāciju pārstāvji, uzņēmēji, loģistikas kompānijas un lielākie kravu pārvadātāji diskutēja par Eiropas un Āzijas sauszemes savienojumu attīstību, esošu šķēršļu novēršanu un sadarbības veicināšanu starp iesaistītajām institūcijām. </w:t>
      </w:r>
    </w:p>
    <w:p w:rsidR="00F81240" w:rsidRPr="001B48F5" w:rsidRDefault="00F81240" w:rsidP="00F81240">
      <w:pPr>
        <w:pStyle w:val="ListParagraph"/>
        <w:numPr>
          <w:ilvl w:val="0"/>
          <w:numId w:val="13"/>
        </w:numPr>
        <w:spacing w:before="120" w:after="120" w:line="360" w:lineRule="auto"/>
        <w:contextualSpacing w:val="0"/>
      </w:pPr>
      <w:r w:rsidRPr="001B48F5">
        <w:rPr>
          <w:szCs w:val="24"/>
        </w:rPr>
        <w:t>27.- 28.</w:t>
      </w:r>
      <w:r w:rsidR="004D18FF" w:rsidRPr="001B48F5">
        <w:rPr>
          <w:szCs w:val="24"/>
        </w:rPr>
        <w:t xml:space="preserve"> </w:t>
      </w:r>
      <w:r w:rsidRPr="001B48F5">
        <w:rPr>
          <w:szCs w:val="24"/>
        </w:rPr>
        <w:t xml:space="preserve">aprīlī notika 5. Āzijas un Eiropas valstu izglītības ministru (ASEM) sanāksme, kuras ietvaros </w:t>
      </w:r>
      <w:r w:rsidRPr="001B48F5">
        <w:t>ministri akcentēja vajadzību pēc konkrētiem Āzijas un Eiropas sadarbības rezultātiem esošo ASEM izglītības prioritāšu ietvarā: kvalitātes nodrošināšanā un atzīšanā, uzņēmējdarbības un industrijas iesaistīšanā izglītībā, sabalansētā mobilitātē un mūžizglītībā, kas aptver arī profesionālo izglītību un apmācību.</w:t>
      </w:r>
    </w:p>
    <w:p w:rsidR="00D87E2E" w:rsidRPr="001B48F5" w:rsidRDefault="00C71028" w:rsidP="007A5202">
      <w:pPr>
        <w:widowControl w:val="0"/>
        <w:numPr>
          <w:ilvl w:val="0"/>
          <w:numId w:val="13"/>
        </w:numPr>
        <w:spacing w:before="120" w:after="120" w:line="360" w:lineRule="auto"/>
        <w:jc w:val="both"/>
        <w:rPr>
          <w:rFonts w:ascii="Times New Roman" w:eastAsia="Times New Roman" w:hAnsi="Times New Roman"/>
          <w:sz w:val="24"/>
          <w:szCs w:val="24"/>
          <w:lang w:eastAsia="fr-BE"/>
        </w:rPr>
      </w:pPr>
      <w:r w:rsidRPr="001B48F5">
        <w:rPr>
          <w:rFonts w:ascii="Times New Roman" w:eastAsia="Times New Roman" w:hAnsi="Times New Roman"/>
          <w:sz w:val="24"/>
          <w:szCs w:val="24"/>
          <w:lang w:eastAsia="fr-BE"/>
        </w:rPr>
        <w:t xml:space="preserve">Prezidentūras laikā </w:t>
      </w:r>
      <w:r w:rsidR="00D87E2E" w:rsidRPr="001B48F5">
        <w:rPr>
          <w:rFonts w:ascii="Times New Roman" w:eastAsia="Times New Roman" w:hAnsi="Times New Roman"/>
          <w:sz w:val="24"/>
          <w:szCs w:val="24"/>
          <w:lang w:eastAsia="fr-BE"/>
        </w:rPr>
        <w:t xml:space="preserve">Latvija </w:t>
      </w:r>
      <w:r w:rsidRPr="001B48F5">
        <w:rPr>
          <w:rFonts w:ascii="Times New Roman" w:eastAsia="Times New Roman" w:hAnsi="Times New Roman"/>
          <w:sz w:val="24"/>
          <w:szCs w:val="24"/>
          <w:lang w:eastAsia="fr-BE"/>
        </w:rPr>
        <w:t>ieguva</w:t>
      </w:r>
      <w:r w:rsidR="00D87E2E" w:rsidRPr="001B48F5">
        <w:rPr>
          <w:rFonts w:ascii="Times New Roman" w:eastAsia="Times New Roman" w:hAnsi="Times New Roman"/>
          <w:sz w:val="24"/>
          <w:szCs w:val="24"/>
          <w:lang w:eastAsia="fr-BE"/>
        </w:rPr>
        <w:t xml:space="preserve"> tiesības vadīt ES dalībvalstu konsorciju Eiropas Komisijas </w:t>
      </w:r>
      <w:r w:rsidR="00D87E2E" w:rsidRPr="001B48F5">
        <w:rPr>
          <w:rFonts w:ascii="Times New Roman" w:eastAsia="Times New Roman" w:hAnsi="Times New Roman"/>
          <w:b/>
          <w:sz w:val="24"/>
          <w:szCs w:val="24"/>
          <w:lang w:eastAsia="fr-BE"/>
        </w:rPr>
        <w:t>robežu pārvaldības projektā Centrālāzijā</w:t>
      </w:r>
      <w:r w:rsidR="00B87D5C" w:rsidRPr="001B48F5">
        <w:rPr>
          <w:rStyle w:val="FootnoteReference"/>
          <w:rFonts w:ascii="Times New Roman" w:eastAsia="Times New Roman" w:hAnsi="Times New Roman"/>
          <w:b/>
          <w:sz w:val="24"/>
          <w:szCs w:val="24"/>
          <w:lang w:eastAsia="fr-BE"/>
        </w:rPr>
        <w:footnoteReference w:id="43"/>
      </w:r>
      <w:r w:rsidRPr="001B48F5">
        <w:rPr>
          <w:rFonts w:ascii="Times New Roman" w:eastAsia="Times New Roman" w:hAnsi="Times New Roman"/>
          <w:sz w:val="24"/>
          <w:szCs w:val="24"/>
          <w:lang w:eastAsia="fr-BE"/>
        </w:rPr>
        <w:t>.</w:t>
      </w:r>
      <w:r w:rsidR="00D87E2E" w:rsidRPr="001B48F5">
        <w:rPr>
          <w:rFonts w:ascii="Times New Roman" w:eastAsia="Times New Roman" w:hAnsi="Times New Roman"/>
          <w:sz w:val="24"/>
          <w:szCs w:val="24"/>
          <w:lang w:eastAsia="fr-BE"/>
        </w:rPr>
        <w:t xml:space="preserve"> Pašreiz notiek projekta uzsākšanas priekšdarbi, lai sāktu </w:t>
      </w:r>
      <w:r w:rsidRPr="001B48F5">
        <w:rPr>
          <w:rFonts w:ascii="Times New Roman" w:eastAsia="Times New Roman" w:hAnsi="Times New Roman"/>
          <w:sz w:val="24"/>
          <w:szCs w:val="24"/>
          <w:lang w:eastAsia="fr-BE"/>
        </w:rPr>
        <w:t>īstenot</w:t>
      </w:r>
      <w:r w:rsidR="00D87E2E" w:rsidRPr="001B48F5">
        <w:rPr>
          <w:rFonts w:ascii="Times New Roman" w:eastAsia="Times New Roman" w:hAnsi="Times New Roman"/>
          <w:sz w:val="24"/>
          <w:szCs w:val="24"/>
          <w:lang w:eastAsia="fr-BE"/>
        </w:rPr>
        <w:t xml:space="preserve"> gada otrajā pusē. </w:t>
      </w:r>
    </w:p>
    <w:p w:rsidR="00D87E2E" w:rsidRPr="001B48F5" w:rsidRDefault="00D87E2E" w:rsidP="007A5202">
      <w:pPr>
        <w:numPr>
          <w:ilvl w:val="0"/>
          <w:numId w:val="13"/>
        </w:numPr>
        <w:spacing w:before="120" w:after="120" w:line="360" w:lineRule="auto"/>
        <w:jc w:val="both"/>
        <w:rPr>
          <w:rFonts w:ascii="Times New Roman" w:eastAsia="Times New Roman" w:hAnsi="Times New Roman"/>
          <w:bCs/>
          <w:sz w:val="24"/>
          <w:szCs w:val="24"/>
          <w:lang w:eastAsia="fr-BE"/>
        </w:rPr>
      </w:pPr>
      <w:r w:rsidRPr="001B48F5">
        <w:rPr>
          <w:rFonts w:ascii="Times New Roman" w:eastAsia="Times New Roman" w:hAnsi="Times New Roman"/>
          <w:bCs/>
          <w:sz w:val="24"/>
          <w:szCs w:val="24"/>
          <w:lang w:eastAsia="fr-BE"/>
        </w:rPr>
        <w:t>Latvijas prezidentūra ir organizējusi un atbalstījusi vairāku dažād</w:t>
      </w:r>
      <w:r w:rsidR="00022AD9" w:rsidRPr="001B48F5">
        <w:rPr>
          <w:rFonts w:ascii="Times New Roman" w:eastAsia="Times New Roman" w:hAnsi="Times New Roman"/>
          <w:bCs/>
          <w:sz w:val="24"/>
          <w:szCs w:val="24"/>
          <w:lang w:eastAsia="fr-BE"/>
        </w:rPr>
        <w:t>a</w:t>
      </w:r>
      <w:r w:rsidRPr="001B48F5">
        <w:rPr>
          <w:rFonts w:ascii="Times New Roman" w:eastAsia="Times New Roman" w:hAnsi="Times New Roman"/>
          <w:bCs/>
          <w:sz w:val="24"/>
          <w:szCs w:val="24"/>
          <w:lang w:eastAsia="fr-BE"/>
        </w:rPr>
        <w:t xml:space="preserve"> līmeņ</w:t>
      </w:r>
      <w:r w:rsidR="00022AD9" w:rsidRPr="001B48F5">
        <w:rPr>
          <w:rFonts w:ascii="Times New Roman" w:eastAsia="Times New Roman" w:hAnsi="Times New Roman"/>
          <w:bCs/>
          <w:sz w:val="24"/>
          <w:szCs w:val="24"/>
          <w:lang w:eastAsia="fr-BE"/>
        </w:rPr>
        <w:t>a</w:t>
      </w:r>
      <w:r w:rsidRPr="001B48F5">
        <w:rPr>
          <w:rFonts w:ascii="Times New Roman" w:eastAsia="Times New Roman" w:hAnsi="Times New Roman"/>
          <w:bCs/>
          <w:sz w:val="24"/>
          <w:szCs w:val="24"/>
          <w:lang w:eastAsia="fr-BE"/>
        </w:rPr>
        <w:t xml:space="preserve"> pasākumu norisi Briselē, Rīgā, Centrālāzijas valstu galvaspilsētās, kā arī ES dalībvalstu galvaspilsētās, lai veicinātu ES un Centrālāzijas valstu sadarbības redzamību, kā arī sekmētu sadarbību tādās nozarēs kā tieslietas, ekonomika, lauksaimniecība, vides aizsardzība, zaļo tehnoloģiju attīstība, ene</w:t>
      </w:r>
      <w:r w:rsidR="0007222D" w:rsidRPr="001B48F5">
        <w:rPr>
          <w:rFonts w:ascii="Times New Roman" w:eastAsia="Times New Roman" w:hAnsi="Times New Roman"/>
          <w:bCs/>
          <w:sz w:val="24"/>
          <w:szCs w:val="24"/>
          <w:lang w:eastAsia="fr-BE"/>
        </w:rPr>
        <w:t>rgoefektivitāte, kā arī drošība</w:t>
      </w:r>
      <w:r w:rsidRPr="001B48F5">
        <w:rPr>
          <w:rFonts w:ascii="Times New Roman" w:eastAsia="Times New Roman" w:hAnsi="Times New Roman"/>
          <w:bCs/>
          <w:sz w:val="24"/>
          <w:szCs w:val="24"/>
          <w:lang w:eastAsia="fr-BE"/>
        </w:rPr>
        <w:t>.</w:t>
      </w:r>
      <w:r w:rsidR="0007222D" w:rsidRPr="001B48F5">
        <w:rPr>
          <w:rFonts w:ascii="Times New Roman" w:eastAsia="Times New Roman" w:hAnsi="Times New Roman"/>
          <w:bCs/>
          <w:sz w:val="24"/>
          <w:szCs w:val="24"/>
          <w:lang w:eastAsia="fr-BE"/>
        </w:rPr>
        <w:t xml:space="preserve"> </w:t>
      </w:r>
      <w:r w:rsidR="00022AD9" w:rsidRPr="001B48F5">
        <w:rPr>
          <w:rFonts w:ascii="Times New Roman" w:eastAsia="Times New Roman" w:hAnsi="Times New Roman"/>
          <w:bCs/>
          <w:sz w:val="24"/>
          <w:szCs w:val="24"/>
          <w:lang w:eastAsia="fr-BE"/>
        </w:rPr>
        <w:t>Piemēram, organizējām</w:t>
      </w:r>
      <w:r w:rsidRPr="001B48F5">
        <w:rPr>
          <w:rFonts w:ascii="Times New Roman" w:eastAsia="Times New Roman" w:hAnsi="Times New Roman"/>
          <w:sz w:val="24"/>
          <w:szCs w:val="24"/>
          <w:lang w:eastAsia="fr-BE"/>
        </w:rPr>
        <w:t xml:space="preserve"> augsta līmeņa forum</w:t>
      </w:r>
      <w:r w:rsidR="00022AD9" w:rsidRPr="001B48F5">
        <w:rPr>
          <w:rFonts w:ascii="Times New Roman" w:eastAsia="Times New Roman" w:hAnsi="Times New Roman"/>
          <w:sz w:val="24"/>
          <w:szCs w:val="24"/>
          <w:lang w:eastAsia="fr-BE"/>
        </w:rPr>
        <w:t>u</w:t>
      </w:r>
      <w:r w:rsidRPr="001B48F5">
        <w:rPr>
          <w:rFonts w:ascii="Times New Roman" w:eastAsia="Times New Roman" w:hAnsi="Times New Roman"/>
          <w:sz w:val="24"/>
          <w:szCs w:val="24"/>
          <w:lang w:eastAsia="fr-BE"/>
        </w:rPr>
        <w:t xml:space="preserve"> „Ceļš uz sadarbību starp Eiropas Savienības un Centrālāzijas valstīm tīro tehnoloģiju jomā” jeb </w:t>
      </w:r>
      <w:r w:rsidRPr="001B48F5">
        <w:rPr>
          <w:rFonts w:ascii="Times New Roman" w:eastAsia="Times New Roman" w:hAnsi="Times New Roman"/>
          <w:i/>
          <w:iCs/>
          <w:sz w:val="24"/>
          <w:szCs w:val="24"/>
          <w:lang w:eastAsia="fr-BE"/>
        </w:rPr>
        <w:t>Green Bridge Forum 2015</w:t>
      </w:r>
      <w:r w:rsidRPr="001B48F5">
        <w:rPr>
          <w:rFonts w:ascii="Times New Roman" w:eastAsia="Times New Roman" w:hAnsi="Times New Roman"/>
          <w:sz w:val="24"/>
          <w:szCs w:val="24"/>
          <w:lang w:eastAsia="fr-BE"/>
        </w:rPr>
        <w:t>; seminār</w:t>
      </w:r>
      <w:r w:rsidR="00022AD9" w:rsidRPr="001B48F5">
        <w:rPr>
          <w:rFonts w:ascii="Times New Roman" w:eastAsia="Times New Roman" w:hAnsi="Times New Roman"/>
          <w:sz w:val="24"/>
          <w:szCs w:val="24"/>
          <w:lang w:eastAsia="fr-BE"/>
        </w:rPr>
        <w:t>u</w:t>
      </w:r>
      <w:r w:rsidRPr="001B48F5">
        <w:rPr>
          <w:rFonts w:ascii="Times New Roman" w:eastAsia="Times New Roman" w:hAnsi="Times New Roman"/>
          <w:sz w:val="24"/>
          <w:szCs w:val="24"/>
          <w:lang w:eastAsia="fr-BE"/>
        </w:rPr>
        <w:t xml:space="preserve"> "Lauku un lauksaimniecības konsultāciju sistēmas: </w:t>
      </w:r>
      <w:r w:rsidRPr="001B48F5">
        <w:rPr>
          <w:rFonts w:ascii="Times New Roman" w:eastAsia="Times New Roman" w:hAnsi="Times New Roman"/>
          <w:sz w:val="24"/>
          <w:szCs w:val="24"/>
          <w:lang w:eastAsia="fr-BE"/>
        </w:rPr>
        <w:lastRenderedPageBreak/>
        <w:t>labas pārvaldības piemēri ilgtspējīgai attīstībai"; Reģionāl</w:t>
      </w:r>
      <w:r w:rsidR="00022AD9" w:rsidRPr="001B48F5">
        <w:rPr>
          <w:rFonts w:ascii="Times New Roman" w:eastAsia="Times New Roman" w:hAnsi="Times New Roman"/>
          <w:sz w:val="24"/>
          <w:szCs w:val="24"/>
          <w:lang w:eastAsia="fr-BE"/>
        </w:rPr>
        <w:t>o</w:t>
      </w:r>
      <w:r w:rsidRPr="001B48F5">
        <w:rPr>
          <w:rFonts w:ascii="Times New Roman" w:eastAsia="Times New Roman" w:hAnsi="Times New Roman"/>
          <w:sz w:val="24"/>
          <w:szCs w:val="24"/>
          <w:lang w:eastAsia="fr-BE"/>
        </w:rPr>
        <w:t xml:space="preserve"> seminār</w:t>
      </w:r>
      <w:r w:rsidR="00022AD9" w:rsidRPr="001B48F5">
        <w:rPr>
          <w:rFonts w:ascii="Times New Roman" w:eastAsia="Times New Roman" w:hAnsi="Times New Roman"/>
          <w:sz w:val="24"/>
          <w:szCs w:val="24"/>
          <w:lang w:eastAsia="fr-BE"/>
        </w:rPr>
        <w:t>u</w:t>
      </w:r>
      <w:r w:rsidRPr="001B48F5">
        <w:rPr>
          <w:rFonts w:ascii="Times New Roman" w:eastAsia="Times New Roman" w:hAnsi="Times New Roman"/>
          <w:sz w:val="24"/>
          <w:szCs w:val="24"/>
          <w:lang w:eastAsia="fr-BE"/>
        </w:rPr>
        <w:t xml:space="preserve"> par likuma varas stiprināšanu Centrālāzijā</w:t>
      </w:r>
      <w:r w:rsidR="0007222D" w:rsidRPr="001B48F5">
        <w:rPr>
          <w:rFonts w:ascii="Times New Roman" w:eastAsia="Times New Roman" w:hAnsi="Times New Roman"/>
          <w:sz w:val="24"/>
          <w:szCs w:val="24"/>
          <w:lang w:eastAsia="fr-BE"/>
        </w:rPr>
        <w:t xml:space="preserve"> </w:t>
      </w:r>
      <w:r w:rsidR="00022AD9" w:rsidRPr="001B48F5">
        <w:rPr>
          <w:rFonts w:ascii="Times New Roman" w:eastAsia="Times New Roman" w:hAnsi="Times New Roman"/>
          <w:sz w:val="24"/>
          <w:szCs w:val="24"/>
          <w:lang w:eastAsia="fr-BE"/>
        </w:rPr>
        <w:t>u.c.</w:t>
      </w:r>
      <w:r w:rsidRPr="001B48F5">
        <w:rPr>
          <w:rFonts w:ascii="Times New Roman" w:eastAsia="Times New Roman" w:hAnsi="Times New Roman"/>
          <w:sz w:val="24"/>
          <w:szCs w:val="24"/>
          <w:lang w:eastAsia="fr-BE"/>
        </w:rPr>
        <w:t>).</w:t>
      </w:r>
    </w:p>
    <w:p w:rsidR="00D87E2E" w:rsidRPr="001B48F5" w:rsidRDefault="00022AD9" w:rsidP="007A5202">
      <w:pPr>
        <w:numPr>
          <w:ilvl w:val="0"/>
          <w:numId w:val="13"/>
        </w:numPr>
        <w:spacing w:before="120" w:after="120" w:line="360" w:lineRule="auto"/>
        <w:jc w:val="both"/>
        <w:rPr>
          <w:rFonts w:ascii="Times New Roman" w:eastAsia="Times New Roman" w:hAnsi="Times New Roman"/>
          <w:sz w:val="24"/>
          <w:szCs w:val="24"/>
          <w:lang w:eastAsia="fr-BE"/>
        </w:rPr>
      </w:pPr>
      <w:r w:rsidRPr="001B48F5">
        <w:rPr>
          <w:rFonts w:ascii="Times New Roman" w:eastAsia="Times New Roman" w:hAnsi="Times New Roman"/>
          <w:b/>
          <w:sz w:val="24"/>
          <w:szCs w:val="24"/>
          <w:lang w:eastAsia="fr-BE"/>
        </w:rPr>
        <w:t xml:space="preserve">Lai atbalstītu </w:t>
      </w:r>
      <w:r w:rsidR="00D87E2E" w:rsidRPr="001B48F5">
        <w:rPr>
          <w:rFonts w:ascii="Times New Roman" w:eastAsia="Times New Roman" w:hAnsi="Times New Roman"/>
          <w:b/>
          <w:sz w:val="24"/>
          <w:szCs w:val="24"/>
          <w:lang w:eastAsia="fr-BE"/>
        </w:rPr>
        <w:t>Latvijas uzņēmēju</w:t>
      </w:r>
      <w:r w:rsidRPr="001B48F5">
        <w:rPr>
          <w:rFonts w:ascii="Times New Roman" w:eastAsia="Times New Roman" w:hAnsi="Times New Roman"/>
          <w:b/>
          <w:sz w:val="24"/>
          <w:szCs w:val="24"/>
          <w:lang w:eastAsia="fr-BE"/>
        </w:rPr>
        <w:t>s</w:t>
      </w:r>
      <w:r w:rsidRPr="001B48F5">
        <w:rPr>
          <w:rFonts w:ascii="Times New Roman" w:eastAsia="Times New Roman" w:hAnsi="Times New Roman"/>
          <w:sz w:val="24"/>
          <w:szCs w:val="24"/>
          <w:lang w:eastAsia="fr-BE"/>
        </w:rPr>
        <w:t>,</w:t>
      </w:r>
      <w:r w:rsidR="00D87E2E" w:rsidRPr="001B48F5">
        <w:rPr>
          <w:rFonts w:ascii="Times New Roman" w:eastAsia="Times New Roman" w:hAnsi="Times New Roman"/>
          <w:sz w:val="24"/>
          <w:szCs w:val="24"/>
          <w:lang w:eastAsia="fr-BE"/>
        </w:rPr>
        <w:t xml:space="preserve"> Ārlietu ministrija kopā ar Latvijas Darba devēju konfederāciju </w:t>
      </w:r>
      <w:r w:rsidR="00867CE7" w:rsidRPr="001B48F5">
        <w:rPr>
          <w:rFonts w:ascii="Times New Roman" w:eastAsia="Times New Roman" w:hAnsi="Times New Roman"/>
          <w:sz w:val="24"/>
          <w:szCs w:val="24"/>
          <w:lang w:eastAsia="fr-BE"/>
        </w:rPr>
        <w:t>11.</w:t>
      </w:r>
      <w:r w:rsidR="00B52B72" w:rsidRPr="001B48F5">
        <w:rPr>
          <w:rFonts w:ascii="Times New Roman" w:eastAsia="Times New Roman" w:hAnsi="Times New Roman"/>
          <w:sz w:val="24"/>
          <w:szCs w:val="24"/>
          <w:lang w:eastAsia="fr-BE"/>
        </w:rPr>
        <w:t xml:space="preserve"> </w:t>
      </w:r>
      <w:r w:rsidR="00867CE7" w:rsidRPr="001B48F5">
        <w:rPr>
          <w:rFonts w:ascii="Times New Roman" w:eastAsia="Times New Roman" w:hAnsi="Times New Roman"/>
          <w:sz w:val="24"/>
          <w:szCs w:val="24"/>
          <w:lang w:eastAsia="fr-BE"/>
        </w:rPr>
        <w:t xml:space="preserve">februārī </w:t>
      </w:r>
      <w:r w:rsidR="00D87E2E" w:rsidRPr="001B48F5">
        <w:rPr>
          <w:rFonts w:ascii="Times New Roman" w:eastAsia="Times New Roman" w:hAnsi="Times New Roman"/>
          <w:sz w:val="24"/>
          <w:szCs w:val="24"/>
          <w:lang w:eastAsia="fr-BE"/>
        </w:rPr>
        <w:t>rīkoja apaļā galda diskusiju „</w:t>
      </w:r>
      <w:r w:rsidR="00D87E2E" w:rsidRPr="001B48F5">
        <w:rPr>
          <w:rFonts w:ascii="Times New Roman" w:eastAsia="Times New Roman" w:hAnsi="Times New Roman"/>
          <w:i/>
          <w:sz w:val="24"/>
          <w:szCs w:val="24"/>
          <w:lang w:eastAsia="fr-BE"/>
        </w:rPr>
        <w:t>ES ekonomiskā sadarbība ar Centrālāzijas valstīm: perspektīvas un šķēršļi</w:t>
      </w:r>
      <w:r w:rsidR="00D87E2E" w:rsidRPr="001B48F5">
        <w:rPr>
          <w:rFonts w:ascii="Times New Roman" w:eastAsia="Times New Roman" w:hAnsi="Times New Roman"/>
          <w:sz w:val="24"/>
          <w:szCs w:val="24"/>
          <w:lang w:eastAsia="fr-BE"/>
        </w:rPr>
        <w:t>”. Latvijas uzņēmēji dalījās ar pieredzi sadarbībā ar Centrālāzijas valstīm un sniedza rekomendācijas ES attiecību veicināšanai ar Centrālāziju. 5.</w:t>
      </w:r>
      <w:r w:rsidR="00302CDB" w:rsidRPr="001B48F5">
        <w:rPr>
          <w:rFonts w:ascii="Times New Roman" w:eastAsia="Times New Roman" w:hAnsi="Times New Roman"/>
          <w:sz w:val="24"/>
          <w:szCs w:val="24"/>
          <w:lang w:eastAsia="fr-BE"/>
        </w:rPr>
        <w:t xml:space="preserve"> </w:t>
      </w:r>
      <w:r w:rsidR="00D87E2E" w:rsidRPr="001B48F5">
        <w:rPr>
          <w:rFonts w:ascii="Times New Roman" w:eastAsia="Times New Roman" w:hAnsi="Times New Roman"/>
          <w:sz w:val="24"/>
          <w:szCs w:val="24"/>
          <w:lang w:eastAsia="fr-BE"/>
        </w:rPr>
        <w:t xml:space="preserve">jūnijā Rīgā notika </w:t>
      </w:r>
      <w:r w:rsidRPr="001B48F5">
        <w:rPr>
          <w:rFonts w:ascii="Times New Roman" w:eastAsia="Times New Roman" w:hAnsi="Times New Roman"/>
          <w:sz w:val="24"/>
          <w:szCs w:val="24"/>
          <w:lang w:eastAsia="fr-BE"/>
        </w:rPr>
        <w:t>Eiropas tirdzniecības un rūpniecības kameru asociācijas (</w:t>
      </w:r>
      <w:r w:rsidR="00D87E2E" w:rsidRPr="001B48F5">
        <w:rPr>
          <w:rFonts w:ascii="Times New Roman" w:eastAsia="Times New Roman" w:hAnsi="Times New Roman"/>
          <w:i/>
          <w:sz w:val="24"/>
          <w:szCs w:val="24"/>
          <w:lang w:eastAsia="fr-BE"/>
        </w:rPr>
        <w:t>Eurochambres</w:t>
      </w:r>
      <w:r w:rsidRPr="001B48F5">
        <w:rPr>
          <w:rFonts w:ascii="Times New Roman" w:eastAsia="Times New Roman" w:hAnsi="Times New Roman"/>
          <w:i/>
          <w:sz w:val="24"/>
          <w:szCs w:val="24"/>
          <w:lang w:eastAsia="fr-BE"/>
        </w:rPr>
        <w:t>)</w:t>
      </w:r>
      <w:r w:rsidR="00D87E2E" w:rsidRPr="001B48F5">
        <w:rPr>
          <w:rFonts w:ascii="Times New Roman" w:eastAsia="Times New Roman" w:hAnsi="Times New Roman"/>
          <w:sz w:val="24"/>
          <w:szCs w:val="24"/>
          <w:lang w:eastAsia="fr-BE"/>
        </w:rPr>
        <w:t xml:space="preserve"> izbraukuma sesija, kurā piedalījās Centrālāzijas reģiona valstu Tirdzniecības un rūpniecības kameru vadītāji. Latvijas vēstniecības Kazahstānā, Uzbekistānā prezidentūras ietvaros rīkoja seminārus, t.sk., transporta, tranzīta, lauksaimniecības, izglītības, energoefektivitātes nozarēs, kuru mērķis bija stiprināt ES - Centrālāzijas sadarbību, kā arī atbalstīt Latvijas uzņēmējus Centrālāzijas tirgos. </w:t>
      </w:r>
    </w:p>
    <w:p w:rsidR="00092EA2" w:rsidRPr="001B48F5" w:rsidRDefault="00092EA2" w:rsidP="00092EA2">
      <w:pPr>
        <w:pStyle w:val="Heading2"/>
        <w:rPr>
          <w:rFonts w:ascii="Times New Roman" w:hAnsi="Times New Roman" w:cs="Times New Roman"/>
          <w:b w:val="0"/>
          <w:i/>
          <w:color w:val="auto"/>
          <w:sz w:val="24"/>
          <w:szCs w:val="24"/>
        </w:rPr>
      </w:pPr>
      <w:bookmarkStart w:id="63" w:name="_Toc418776777"/>
      <w:bookmarkStart w:id="64" w:name="_Toc420917291"/>
      <w:bookmarkStart w:id="65" w:name="_Toc418776783"/>
    </w:p>
    <w:p w:rsidR="00092EA2" w:rsidRPr="001B48F5" w:rsidRDefault="00092EA2" w:rsidP="00092EA2">
      <w:pPr>
        <w:pStyle w:val="Heading2"/>
        <w:rPr>
          <w:rFonts w:ascii="Times New Roman" w:hAnsi="Times New Roman" w:cs="Times New Roman"/>
          <w:b w:val="0"/>
          <w:i/>
          <w:color w:val="auto"/>
          <w:sz w:val="24"/>
          <w:szCs w:val="24"/>
        </w:rPr>
      </w:pPr>
      <w:bookmarkStart w:id="66" w:name="_Toc423425189"/>
      <w:r w:rsidRPr="001B48F5">
        <w:rPr>
          <w:rFonts w:ascii="Times New Roman" w:hAnsi="Times New Roman" w:cs="Times New Roman"/>
          <w:b w:val="0"/>
          <w:i/>
          <w:color w:val="auto"/>
          <w:sz w:val="24"/>
          <w:szCs w:val="24"/>
        </w:rPr>
        <w:t xml:space="preserve">Eiropas </w:t>
      </w:r>
      <w:r w:rsidR="00B52B72" w:rsidRPr="001B48F5">
        <w:rPr>
          <w:rFonts w:ascii="Times New Roman" w:hAnsi="Times New Roman" w:cs="Times New Roman"/>
          <w:b w:val="0"/>
          <w:i/>
          <w:color w:val="auto"/>
          <w:sz w:val="24"/>
          <w:szCs w:val="24"/>
        </w:rPr>
        <w:t xml:space="preserve">Savienības </w:t>
      </w:r>
      <w:r w:rsidRPr="001B48F5">
        <w:rPr>
          <w:rFonts w:ascii="Times New Roman" w:hAnsi="Times New Roman" w:cs="Times New Roman"/>
          <w:b w:val="0"/>
          <w:i/>
          <w:color w:val="auto"/>
          <w:sz w:val="24"/>
          <w:szCs w:val="24"/>
        </w:rPr>
        <w:t>dienvidu kaimiņi</w:t>
      </w:r>
      <w:bookmarkEnd w:id="66"/>
    </w:p>
    <w:p w:rsidR="00867CE7" w:rsidRPr="001B48F5" w:rsidRDefault="00867CE7" w:rsidP="00867CE7">
      <w:pPr>
        <w:pStyle w:val="NormalWeb"/>
        <w:numPr>
          <w:ilvl w:val="0"/>
          <w:numId w:val="16"/>
        </w:numPr>
        <w:shd w:val="clear" w:color="auto" w:fill="FFFFFF"/>
        <w:spacing w:before="120" w:beforeAutospacing="0" w:after="120" w:afterAutospacing="0" w:line="360" w:lineRule="auto"/>
        <w:ind w:hanging="357"/>
        <w:jc w:val="both"/>
        <w:rPr>
          <w:i/>
        </w:rPr>
      </w:pPr>
      <w:r w:rsidRPr="001B48F5">
        <w:t xml:space="preserve">Lai pārrunātu ES Eiropas Kaimiņu politiku no dienvidu kaimiņu perspektīvas, 13. aprīlī Barselonā ārlietu ministrs kopā ar Augsto pārstāvi, Eiropas </w:t>
      </w:r>
      <w:r w:rsidRPr="001B48F5">
        <w:rPr>
          <w:bCs/>
        </w:rPr>
        <w:t>komisāru</w:t>
      </w:r>
      <w:r w:rsidRPr="001B48F5">
        <w:t xml:space="preserve"> Eiropas kaimiņpolitikas un </w:t>
      </w:r>
      <w:r w:rsidRPr="001B48F5">
        <w:rPr>
          <w:bCs/>
        </w:rPr>
        <w:t>paplašināšanās</w:t>
      </w:r>
      <w:r w:rsidRPr="001B48F5">
        <w:t xml:space="preserve"> jautājumos un Spānijas ārlietu ministru organizēja </w:t>
      </w:r>
      <w:r w:rsidRPr="001B48F5">
        <w:rPr>
          <w:b/>
        </w:rPr>
        <w:t>Eiropas Kaimiņpolitikas pārskata neformālo sanāksmi</w:t>
      </w:r>
      <w:r w:rsidRPr="001B48F5">
        <w:t xml:space="preserve"> ar dienvidu kaimiņiem. 24. jūnijā ministrs apmeklēja Libānas Ārlietu ministrijas rīkoto konferenci Beirutā, kas tika organizēta kā turpinājums Barselonas diskusijai par dienvidu kaimiņu reģionu. Tajā īpaša uzmanība tika pievērsta migrācijas un terorisma problemātikai. </w:t>
      </w:r>
    </w:p>
    <w:p w:rsidR="006278B2" w:rsidRPr="001B48F5" w:rsidRDefault="006278B2" w:rsidP="006278B2">
      <w:pPr>
        <w:pStyle w:val="Heading2"/>
        <w:spacing w:before="120" w:after="120" w:line="360" w:lineRule="auto"/>
        <w:rPr>
          <w:rFonts w:ascii="Times New Roman" w:hAnsi="Times New Roman" w:cs="Times New Roman"/>
          <w:b w:val="0"/>
          <w:i/>
          <w:color w:val="auto"/>
          <w:sz w:val="24"/>
          <w:szCs w:val="24"/>
        </w:rPr>
      </w:pPr>
    </w:p>
    <w:p w:rsidR="006278B2" w:rsidRPr="001B48F5" w:rsidRDefault="006278B2" w:rsidP="006278B2">
      <w:pPr>
        <w:pStyle w:val="Heading2"/>
        <w:spacing w:before="120" w:after="120" w:line="360" w:lineRule="auto"/>
        <w:rPr>
          <w:rFonts w:ascii="Times New Roman" w:hAnsi="Times New Roman" w:cs="Times New Roman"/>
          <w:b w:val="0"/>
          <w:i/>
          <w:color w:val="auto"/>
          <w:sz w:val="24"/>
          <w:szCs w:val="24"/>
        </w:rPr>
      </w:pPr>
      <w:bookmarkStart w:id="67" w:name="_Toc423425190"/>
      <w:r w:rsidRPr="001B48F5">
        <w:rPr>
          <w:rFonts w:ascii="Times New Roman" w:hAnsi="Times New Roman" w:cs="Times New Roman"/>
          <w:b w:val="0"/>
          <w:i/>
          <w:color w:val="auto"/>
          <w:sz w:val="24"/>
          <w:szCs w:val="24"/>
        </w:rPr>
        <w:t>E</w:t>
      </w:r>
      <w:r w:rsidR="001B48F5">
        <w:rPr>
          <w:rFonts w:ascii="Times New Roman" w:hAnsi="Times New Roman" w:cs="Times New Roman"/>
          <w:b w:val="0"/>
          <w:i/>
          <w:color w:val="auto"/>
          <w:sz w:val="24"/>
          <w:szCs w:val="24"/>
        </w:rPr>
        <w:t>iropas Savienības</w:t>
      </w:r>
      <w:r w:rsidRPr="001B48F5">
        <w:rPr>
          <w:rFonts w:ascii="Times New Roman" w:hAnsi="Times New Roman" w:cs="Times New Roman"/>
          <w:b w:val="0"/>
          <w:i/>
          <w:color w:val="auto"/>
          <w:sz w:val="24"/>
          <w:szCs w:val="24"/>
        </w:rPr>
        <w:t xml:space="preserve"> paplašināšanās</w:t>
      </w:r>
      <w:bookmarkEnd w:id="67"/>
    </w:p>
    <w:p w:rsidR="006278B2" w:rsidRPr="001B48F5" w:rsidRDefault="006278B2" w:rsidP="006278B2">
      <w:pPr>
        <w:pStyle w:val="ListParagraph"/>
        <w:numPr>
          <w:ilvl w:val="0"/>
          <w:numId w:val="1"/>
        </w:numPr>
        <w:spacing w:before="120" w:after="120" w:line="360" w:lineRule="auto"/>
        <w:contextualSpacing w:val="0"/>
        <w:rPr>
          <w:rFonts w:eastAsia="Times New Roman" w:cs="Times New Roman"/>
          <w:szCs w:val="24"/>
          <w:lang w:eastAsia="fr-BE"/>
        </w:rPr>
      </w:pPr>
      <w:r w:rsidRPr="001B48F5">
        <w:rPr>
          <w:rFonts w:eastAsia="Times New Roman" w:cs="Times New Roman"/>
          <w:b/>
          <w:szCs w:val="24"/>
          <w:lang w:eastAsia="fr-BE"/>
        </w:rPr>
        <w:t>ES Paplašināšanās jomā</w:t>
      </w:r>
      <w:r w:rsidRPr="001B48F5">
        <w:rPr>
          <w:rFonts w:eastAsia="Times New Roman" w:cs="Times New Roman"/>
          <w:szCs w:val="24"/>
          <w:lang w:eastAsia="fr-BE"/>
        </w:rPr>
        <w:t xml:space="preserve"> Latvija prezidentūras ietvaros turpināja uzturēt aktīvu dialogu ar kandidātvalstīm un potenciālajām kandidātvalstīm. Turpinājās darbs pie atsevišķām sadaļām pievienošanās sarunās ar </w:t>
      </w:r>
      <w:r w:rsidRPr="001B48F5">
        <w:rPr>
          <w:rFonts w:eastAsia="Times New Roman" w:cs="Times New Roman"/>
          <w:b/>
          <w:szCs w:val="24"/>
          <w:lang w:eastAsia="fr-BE"/>
        </w:rPr>
        <w:t>Melnkalni</w:t>
      </w:r>
      <w:r w:rsidRPr="001B48F5">
        <w:rPr>
          <w:rFonts w:eastAsia="Times New Roman" w:cs="Times New Roman"/>
          <w:szCs w:val="24"/>
          <w:lang w:eastAsia="fr-BE"/>
        </w:rPr>
        <w:t xml:space="preserve">, </w:t>
      </w:r>
      <w:r w:rsidRPr="001B48F5">
        <w:rPr>
          <w:rFonts w:eastAsia="Times New Roman" w:cs="Times New Roman"/>
          <w:b/>
          <w:szCs w:val="24"/>
          <w:lang w:eastAsia="fr-BE"/>
        </w:rPr>
        <w:t>Serbiju</w:t>
      </w:r>
      <w:r w:rsidRPr="001B48F5">
        <w:rPr>
          <w:rFonts w:eastAsia="Times New Roman" w:cs="Times New Roman"/>
          <w:szCs w:val="24"/>
          <w:lang w:eastAsia="fr-BE"/>
        </w:rPr>
        <w:t xml:space="preserve">, un </w:t>
      </w:r>
      <w:r w:rsidRPr="001B48F5">
        <w:rPr>
          <w:rFonts w:eastAsia="Times New Roman" w:cs="Times New Roman"/>
          <w:b/>
          <w:szCs w:val="24"/>
          <w:lang w:eastAsia="fr-BE"/>
        </w:rPr>
        <w:t>Turciju</w:t>
      </w:r>
      <w:r w:rsidRPr="001B48F5">
        <w:rPr>
          <w:rFonts w:eastAsia="Times New Roman" w:cs="Times New Roman"/>
          <w:szCs w:val="24"/>
          <w:lang w:eastAsia="fr-BE"/>
        </w:rPr>
        <w:t xml:space="preserve">. Tāpat prezidentūra sagatavoja kopēju Padomes atbildi </w:t>
      </w:r>
      <w:r w:rsidRPr="001B48F5">
        <w:rPr>
          <w:rFonts w:eastAsia="Times New Roman" w:cs="Times New Roman"/>
          <w:b/>
          <w:szCs w:val="24"/>
          <w:lang w:eastAsia="fr-BE"/>
        </w:rPr>
        <w:t>Islandes</w:t>
      </w:r>
      <w:r w:rsidRPr="001B48F5">
        <w:rPr>
          <w:rFonts w:eastAsia="Times New Roman" w:cs="Times New Roman"/>
          <w:szCs w:val="24"/>
          <w:lang w:eastAsia="fr-BE"/>
        </w:rPr>
        <w:t xml:space="preserve"> valdībai, atbildot uz Islandes ārlietu ministra vēstuli par tālāku attiecību ar ES veidošanu.</w:t>
      </w:r>
    </w:p>
    <w:p w:rsidR="006278B2" w:rsidRPr="001B48F5" w:rsidRDefault="006278B2" w:rsidP="006278B2">
      <w:pPr>
        <w:pStyle w:val="ListParagraph"/>
        <w:numPr>
          <w:ilvl w:val="0"/>
          <w:numId w:val="1"/>
        </w:numPr>
        <w:spacing w:before="120" w:after="120" w:line="360" w:lineRule="auto"/>
        <w:contextualSpacing w:val="0"/>
        <w:rPr>
          <w:rFonts w:eastAsia="Times New Roman" w:cs="Times New Roman"/>
          <w:szCs w:val="24"/>
          <w:lang w:eastAsia="fr-BE"/>
        </w:rPr>
      </w:pPr>
      <w:r w:rsidRPr="001B48F5">
        <w:rPr>
          <w:rFonts w:eastAsia="Times New Roman" w:cs="Times New Roman"/>
          <w:szCs w:val="24"/>
          <w:lang w:eastAsia="fr-BE"/>
        </w:rPr>
        <w:lastRenderedPageBreak/>
        <w:t xml:space="preserve">ES prezidējošās valsts kapacitātē ārlietu ministrs apmeklēja </w:t>
      </w:r>
      <w:r w:rsidRPr="001B48F5">
        <w:rPr>
          <w:rFonts w:eastAsia="Times New Roman" w:cs="Times New Roman"/>
          <w:b/>
          <w:szCs w:val="24"/>
          <w:lang w:eastAsia="fr-BE"/>
        </w:rPr>
        <w:t>Bosniju</w:t>
      </w:r>
      <w:r w:rsidRPr="001B48F5">
        <w:rPr>
          <w:rFonts w:eastAsia="Times New Roman" w:cs="Times New Roman"/>
          <w:szCs w:val="24"/>
          <w:lang w:eastAsia="fr-BE"/>
        </w:rPr>
        <w:t xml:space="preserve"> </w:t>
      </w:r>
      <w:r w:rsidRPr="001B48F5">
        <w:rPr>
          <w:rFonts w:eastAsia="Times New Roman" w:cs="Times New Roman"/>
          <w:b/>
          <w:szCs w:val="24"/>
          <w:lang w:eastAsia="fr-BE"/>
        </w:rPr>
        <w:t>un</w:t>
      </w:r>
      <w:r w:rsidRPr="001B48F5">
        <w:rPr>
          <w:rFonts w:eastAsia="Times New Roman" w:cs="Times New Roman"/>
          <w:szCs w:val="24"/>
          <w:lang w:eastAsia="fr-BE"/>
        </w:rPr>
        <w:t xml:space="preserve"> </w:t>
      </w:r>
      <w:r w:rsidRPr="001B48F5">
        <w:rPr>
          <w:rFonts w:eastAsia="Times New Roman" w:cs="Times New Roman"/>
          <w:b/>
          <w:szCs w:val="24"/>
          <w:lang w:eastAsia="fr-BE"/>
        </w:rPr>
        <w:t>Hercegovinu</w:t>
      </w:r>
      <w:r w:rsidRPr="001B48F5">
        <w:rPr>
          <w:rFonts w:eastAsia="Times New Roman" w:cs="Times New Roman"/>
          <w:szCs w:val="24"/>
          <w:lang w:eastAsia="fr-BE"/>
        </w:rPr>
        <w:t xml:space="preserve">, </w:t>
      </w:r>
      <w:r w:rsidRPr="001B48F5">
        <w:rPr>
          <w:rFonts w:eastAsia="Times New Roman" w:cs="Times New Roman"/>
          <w:b/>
          <w:szCs w:val="24"/>
          <w:lang w:eastAsia="fr-BE"/>
        </w:rPr>
        <w:t>Serbiju</w:t>
      </w:r>
      <w:r w:rsidRPr="001B48F5">
        <w:rPr>
          <w:rFonts w:eastAsia="Times New Roman" w:cs="Times New Roman"/>
          <w:szCs w:val="24"/>
          <w:lang w:eastAsia="fr-BE"/>
        </w:rPr>
        <w:t xml:space="preserve">, </w:t>
      </w:r>
      <w:r w:rsidRPr="001B48F5">
        <w:rPr>
          <w:rFonts w:eastAsia="Times New Roman" w:cs="Times New Roman"/>
          <w:b/>
          <w:szCs w:val="24"/>
          <w:lang w:eastAsia="fr-BE"/>
        </w:rPr>
        <w:t>Kosovu</w:t>
      </w:r>
      <w:r w:rsidRPr="001B48F5">
        <w:rPr>
          <w:rFonts w:eastAsia="Times New Roman" w:cs="Times New Roman"/>
          <w:szCs w:val="24"/>
          <w:lang w:eastAsia="fr-BE"/>
        </w:rPr>
        <w:t xml:space="preserve"> un </w:t>
      </w:r>
      <w:r w:rsidRPr="001B48F5">
        <w:rPr>
          <w:rFonts w:eastAsia="Times New Roman" w:cs="Times New Roman"/>
          <w:b/>
          <w:szCs w:val="24"/>
          <w:lang w:eastAsia="fr-BE"/>
        </w:rPr>
        <w:t>Melnkalni</w:t>
      </w:r>
      <w:r w:rsidRPr="001B48F5">
        <w:rPr>
          <w:rFonts w:eastAsia="Times New Roman" w:cs="Times New Roman"/>
          <w:szCs w:val="24"/>
          <w:lang w:eastAsia="fr-BE"/>
        </w:rPr>
        <w:t xml:space="preserve">. Vizīšu mērķis bija uzsvērt paplašināšanās jautājumu nozīmi Latvijas prezidentūras laikā, kā arī apliecināt ES atbalstu šo Rietumbalkānu valstu ES integrācijas centieniem, pārrunāt šo valstu ES integrācijas procesa virzību un aicināt tās efektīvi īstenot tālākas reformas. </w:t>
      </w:r>
    </w:p>
    <w:p w:rsidR="006278B2" w:rsidRPr="001B48F5" w:rsidRDefault="006278B2" w:rsidP="006278B2">
      <w:pPr>
        <w:pStyle w:val="ListParagraph"/>
        <w:numPr>
          <w:ilvl w:val="0"/>
          <w:numId w:val="1"/>
        </w:numPr>
        <w:spacing w:before="120" w:after="120" w:line="360" w:lineRule="auto"/>
        <w:contextualSpacing w:val="0"/>
        <w:rPr>
          <w:rFonts w:eastAsia="Times New Roman" w:cs="Times New Roman"/>
          <w:szCs w:val="24"/>
          <w:lang w:eastAsia="fr-BE"/>
        </w:rPr>
      </w:pPr>
      <w:r w:rsidRPr="001B48F5">
        <w:rPr>
          <w:rFonts w:eastAsia="Times New Roman" w:cs="Times New Roman"/>
          <w:szCs w:val="24"/>
          <w:lang w:eastAsia="fr-BE"/>
        </w:rPr>
        <w:t xml:space="preserve">Ārlietu ministrijas parlamentārā sekretāre ES Padomes vārdā piedalījās vairākās Eiropas Parlamenta debatēs, kuru laikā tika apstiprinātas EP rezolūcijas par progresa ziņojumiem par </w:t>
      </w:r>
      <w:r w:rsidRPr="001B48F5">
        <w:rPr>
          <w:rFonts w:eastAsia="Times New Roman" w:cs="Times New Roman"/>
          <w:b/>
          <w:szCs w:val="24"/>
          <w:lang w:eastAsia="fr-BE"/>
        </w:rPr>
        <w:t>Melnkalni</w:t>
      </w:r>
      <w:r w:rsidRPr="001B48F5">
        <w:rPr>
          <w:rFonts w:eastAsia="Times New Roman" w:cs="Times New Roman"/>
          <w:szCs w:val="24"/>
          <w:lang w:eastAsia="fr-BE"/>
        </w:rPr>
        <w:t xml:space="preserve">, </w:t>
      </w:r>
      <w:r w:rsidRPr="001B48F5">
        <w:rPr>
          <w:rFonts w:eastAsia="Times New Roman" w:cs="Times New Roman"/>
          <w:b/>
          <w:szCs w:val="24"/>
          <w:lang w:eastAsia="fr-BE"/>
        </w:rPr>
        <w:t>Serbiju</w:t>
      </w:r>
      <w:r w:rsidRPr="001B48F5">
        <w:rPr>
          <w:rFonts w:eastAsia="Times New Roman" w:cs="Times New Roman"/>
          <w:szCs w:val="24"/>
          <w:lang w:eastAsia="fr-BE"/>
        </w:rPr>
        <w:t xml:space="preserve">, </w:t>
      </w:r>
      <w:r w:rsidRPr="001B48F5">
        <w:rPr>
          <w:rFonts w:eastAsia="Times New Roman" w:cs="Times New Roman"/>
          <w:b/>
          <w:szCs w:val="24"/>
          <w:lang w:eastAsia="fr-BE"/>
        </w:rPr>
        <w:t>Turciju</w:t>
      </w:r>
      <w:r w:rsidRPr="001B48F5">
        <w:rPr>
          <w:rFonts w:eastAsia="Times New Roman" w:cs="Times New Roman"/>
          <w:szCs w:val="24"/>
          <w:lang w:eastAsia="fr-BE"/>
        </w:rPr>
        <w:t xml:space="preserve">, </w:t>
      </w:r>
      <w:r w:rsidRPr="001B48F5">
        <w:rPr>
          <w:rFonts w:eastAsia="Times New Roman" w:cs="Times New Roman"/>
          <w:b/>
          <w:szCs w:val="24"/>
          <w:lang w:eastAsia="fr-BE"/>
        </w:rPr>
        <w:t>Albāniju</w:t>
      </w:r>
      <w:r w:rsidRPr="001B48F5">
        <w:rPr>
          <w:rFonts w:eastAsia="Times New Roman" w:cs="Times New Roman"/>
          <w:szCs w:val="24"/>
          <w:lang w:eastAsia="fr-BE"/>
        </w:rPr>
        <w:t xml:space="preserve">, </w:t>
      </w:r>
      <w:r w:rsidRPr="001B48F5">
        <w:rPr>
          <w:rFonts w:eastAsia="Times New Roman" w:cs="Times New Roman"/>
          <w:b/>
          <w:szCs w:val="24"/>
          <w:lang w:eastAsia="fr-BE"/>
        </w:rPr>
        <w:t>Bosniju</w:t>
      </w:r>
      <w:r w:rsidRPr="001B48F5">
        <w:rPr>
          <w:rFonts w:eastAsia="Times New Roman" w:cs="Times New Roman"/>
          <w:szCs w:val="24"/>
          <w:lang w:eastAsia="fr-BE"/>
        </w:rPr>
        <w:t xml:space="preserve"> </w:t>
      </w:r>
      <w:r w:rsidRPr="001B48F5">
        <w:rPr>
          <w:rFonts w:eastAsia="Times New Roman" w:cs="Times New Roman"/>
          <w:b/>
          <w:szCs w:val="24"/>
          <w:lang w:eastAsia="fr-BE"/>
        </w:rPr>
        <w:t>un</w:t>
      </w:r>
      <w:r w:rsidRPr="001B48F5">
        <w:rPr>
          <w:rFonts w:eastAsia="Times New Roman" w:cs="Times New Roman"/>
          <w:szCs w:val="24"/>
          <w:lang w:eastAsia="fr-BE"/>
        </w:rPr>
        <w:t xml:space="preserve"> </w:t>
      </w:r>
      <w:r w:rsidRPr="001B48F5">
        <w:rPr>
          <w:rFonts w:eastAsia="Times New Roman" w:cs="Times New Roman"/>
          <w:b/>
          <w:szCs w:val="24"/>
          <w:lang w:eastAsia="fr-BE"/>
        </w:rPr>
        <w:t>Hercegovinu</w:t>
      </w:r>
      <w:r w:rsidRPr="001B48F5">
        <w:rPr>
          <w:rFonts w:eastAsia="Times New Roman" w:cs="Times New Roman"/>
          <w:szCs w:val="24"/>
          <w:lang w:eastAsia="fr-BE"/>
        </w:rPr>
        <w:t xml:space="preserve">, </w:t>
      </w:r>
      <w:r w:rsidRPr="001B48F5">
        <w:rPr>
          <w:rFonts w:eastAsia="Times New Roman" w:cs="Times New Roman"/>
          <w:b/>
          <w:szCs w:val="24"/>
          <w:lang w:eastAsia="fr-BE"/>
        </w:rPr>
        <w:t>Kosovu</w:t>
      </w:r>
      <w:r w:rsidRPr="001B48F5">
        <w:rPr>
          <w:rFonts w:eastAsia="Times New Roman" w:cs="Times New Roman"/>
          <w:szCs w:val="24"/>
          <w:lang w:eastAsia="fr-BE"/>
        </w:rPr>
        <w:t xml:space="preserve"> un </w:t>
      </w:r>
      <w:r w:rsidRPr="001B48F5">
        <w:rPr>
          <w:rFonts w:eastAsia="Times New Roman" w:cs="Times New Roman"/>
          <w:b/>
          <w:szCs w:val="24"/>
          <w:lang w:eastAsia="fr-BE"/>
        </w:rPr>
        <w:t>Maķedoniju</w:t>
      </w:r>
      <w:r w:rsidRPr="001B48F5">
        <w:rPr>
          <w:rFonts w:eastAsia="Times New Roman" w:cs="Times New Roman"/>
          <w:szCs w:val="24"/>
          <w:lang w:eastAsia="fr-BE"/>
        </w:rPr>
        <w:t xml:space="preserve"> [bijusī Dienvidslāvijas Republika Maķedonija], paužot atbalstu šo valstu eirointegrācijas centieniem. </w:t>
      </w:r>
    </w:p>
    <w:p w:rsidR="006E0B66" w:rsidRPr="001B48F5" w:rsidRDefault="006278B2" w:rsidP="006E0B66">
      <w:pPr>
        <w:pStyle w:val="ListParagraph"/>
        <w:numPr>
          <w:ilvl w:val="0"/>
          <w:numId w:val="1"/>
        </w:numPr>
        <w:spacing w:before="120" w:after="120" w:line="360" w:lineRule="auto"/>
        <w:contextualSpacing w:val="0"/>
        <w:rPr>
          <w:szCs w:val="24"/>
        </w:rPr>
      </w:pPr>
      <w:r w:rsidRPr="001B48F5">
        <w:rPr>
          <w:rFonts w:eastAsia="Times New Roman" w:cs="Times New Roman"/>
          <w:szCs w:val="24"/>
          <w:lang w:eastAsia="fr-BE"/>
        </w:rPr>
        <w:t xml:space="preserve">Latvijas prezidentūra spēja panākt vienošanos, lai 30. martā </w:t>
      </w:r>
      <w:r w:rsidRPr="001B48F5">
        <w:rPr>
          <w:rFonts w:eastAsia="Times New Roman" w:cs="Times New Roman"/>
          <w:b/>
          <w:szCs w:val="24"/>
          <w:lang w:eastAsia="fr-BE"/>
        </w:rPr>
        <w:t>ES-Melnkalnes</w:t>
      </w:r>
      <w:r w:rsidRPr="001B48F5">
        <w:rPr>
          <w:rFonts w:eastAsia="Times New Roman" w:cs="Times New Roman"/>
          <w:szCs w:val="24"/>
          <w:lang w:eastAsia="fr-BE"/>
        </w:rPr>
        <w:t xml:space="preserve"> starpvaldību konferencē tiktu atvērtas divas sarunu sadaļas (16. Nodokļu politika un 30. Ārējās ekonomiskās attiecības). </w:t>
      </w:r>
      <w:r w:rsidR="006E0B66" w:rsidRPr="001B48F5">
        <w:rPr>
          <w:rFonts w:eastAsia="Times New Roman" w:cs="Times New Roman"/>
          <w:szCs w:val="24"/>
          <w:lang w:eastAsia="fr-BE"/>
        </w:rPr>
        <w:t xml:space="preserve">Vēl divas sadaļas (9. Finanšu pakalpojumi un 21. </w:t>
      </w:r>
      <w:r w:rsidR="00B52B72" w:rsidRPr="001B48F5">
        <w:rPr>
          <w:rFonts w:eastAsia="Times New Roman" w:cs="Times New Roman"/>
          <w:szCs w:val="24"/>
          <w:lang w:eastAsia="fr-BE"/>
        </w:rPr>
        <w:t>Pan</w:t>
      </w:r>
      <w:r w:rsidR="006E0B66" w:rsidRPr="001B48F5">
        <w:rPr>
          <w:rFonts w:eastAsia="Times New Roman" w:cs="Times New Roman"/>
          <w:szCs w:val="24"/>
          <w:lang w:eastAsia="fr-BE"/>
        </w:rPr>
        <w:t>eiropas tīkli) tika atvērtas 22. jūnija starpvaldību konferencē.</w:t>
      </w:r>
    </w:p>
    <w:p w:rsidR="006E0B66" w:rsidRPr="001B48F5" w:rsidRDefault="006E0B66" w:rsidP="006E0B66">
      <w:pPr>
        <w:pStyle w:val="ListParagraph"/>
        <w:numPr>
          <w:ilvl w:val="0"/>
          <w:numId w:val="1"/>
        </w:numPr>
        <w:spacing w:before="120" w:after="120" w:line="360" w:lineRule="auto"/>
        <w:contextualSpacing w:val="0"/>
        <w:rPr>
          <w:szCs w:val="24"/>
        </w:rPr>
      </w:pPr>
      <w:r w:rsidRPr="001B48F5">
        <w:rPr>
          <w:b/>
          <w:bCs/>
          <w:szCs w:val="24"/>
        </w:rPr>
        <w:t>Turcijas</w:t>
      </w:r>
      <w:r w:rsidRPr="001B48F5">
        <w:rPr>
          <w:szCs w:val="24"/>
        </w:rPr>
        <w:t xml:space="preserve"> ES pievienošanās sarunās Latvijas prezidentūra uzsāka darbu pie ES kopējās pozīcijas skatīšanas par 17.sadaļu - </w:t>
      </w:r>
      <w:r w:rsidRPr="001B48F5">
        <w:rPr>
          <w:iCs/>
          <w:szCs w:val="24"/>
        </w:rPr>
        <w:t>Ekonomiskā un monetārā politika.</w:t>
      </w:r>
      <w:r w:rsidRPr="001B48F5">
        <w:rPr>
          <w:szCs w:val="24"/>
        </w:rPr>
        <w:t xml:space="preserve"> </w:t>
      </w:r>
    </w:p>
    <w:p w:rsidR="006278B2" w:rsidRPr="001B48F5" w:rsidRDefault="006278B2" w:rsidP="006278B2">
      <w:pPr>
        <w:pStyle w:val="ListParagraph"/>
        <w:numPr>
          <w:ilvl w:val="0"/>
          <w:numId w:val="1"/>
        </w:numPr>
        <w:spacing w:before="120" w:after="120" w:line="360" w:lineRule="auto"/>
        <w:contextualSpacing w:val="0"/>
        <w:rPr>
          <w:rFonts w:eastAsia="Times New Roman" w:cs="Times New Roman"/>
          <w:szCs w:val="24"/>
          <w:lang w:eastAsia="fr-BE"/>
        </w:rPr>
      </w:pPr>
      <w:r w:rsidRPr="001B48F5">
        <w:rPr>
          <w:rFonts w:eastAsia="Times New Roman" w:cs="Times New Roman"/>
          <w:szCs w:val="24"/>
          <w:lang w:eastAsia="fr-BE"/>
        </w:rPr>
        <w:t xml:space="preserve">Sekmējot starpparlamentārās dimensijas attīstību starp ES un paplašināšanās valstīm, Latvija pārstāvēja ES Padomi </w:t>
      </w:r>
      <w:r w:rsidRPr="001B48F5">
        <w:rPr>
          <w:rFonts w:eastAsia="Times New Roman" w:cs="Times New Roman"/>
          <w:b/>
          <w:szCs w:val="24"/>
          <w:lang w:eastAsia="fr-BE"/>
        </w:rPr>
        <w:t>ES-Turcijas</w:t>
      </w:r>
      <w:r w:rsidRPr="001B48F5">
        <w:rPr>
          <w:rFonts w:eastAsia="Times New Roman" w:cs="Times New Roman"/>
          <w:szCs w:val="24"/>
          <w:lang w:eastAsia="fr-BE"/>
        </w:rPr>
        <w:t xml:space="preserve"> Apvienotajā parlamentārajā komitejā Ankarā, </w:t>
      </w:r>
      <w:r w:rsidRPr="001B48F5">
        <w:rPr>
          <w:rFonts w:eastAsia="Times New Roman" w:cs="Times New Roman"/>
          <w:b/>
          <w:szCs w:val="24"/>
          <w:lang w:eastAsia="fr-BE"/>
        </w:rPr>
        <w:t>ES-Serbijas</w:t>
      </w:r>
      <w:r w:rsidRPr="001B48F5">
        <w:rPr>
          <w:rFonts w:eastAsia="Times New Roman" w:cs="Times New Roman"/>
          <w:szCs w:val="24"/>
          <w:lang w:eastAsia="fr-BE"/>
        </w:rPr>
        <w:t xml:space="preserve"> Stabilizācijas un asociācijas parlamentārajā komitejā Belgradā, </w:t>
      </w:r>
      <w:r w:rsidRPr="001B48F5">
        <w:rPr>
          <w:rFonts w:eastAsia="Times New Roman" w:cs="Times New Roman"/>
          <w:b/>
          <w:szCs w:val="24"/>
          <w:lang w:eastAsia="fr-BE"/>
        </w:rPr>
        <w:t>ES-Melnkalnes</w:t>
      </w:r>
      <w:r w:rsidRPr="001B48F5">
        <w:rPr>
          <w:rFonts w:eastAsia="Times New Roman" w:cs="Times New Roman"/>
          <w:szCs w:val="24"/>
          <w:lang w:eastAsia="fr-BE"/>
        </w:rPr>
        <w:t xml:space="preserve"> Stabilizācijas un asociācijas parlamentārajā komitejā Budvā, kā arī </w:t>
      </w:r>
      <w:r w:rsidRPr="001B48F5">
        <w:rPr>
          <w:rFonts w:eastAsia="Times New Roman" w:cs="Times New Roman"/>
          <w:b/>
          <w:szCs w:val="24"/>
          <w:lang w:eastAsia="fr-BE"/>
        </w:rPr>
        <w:t>ES - Islandes</w:t>
      </w:r>
      <w:r w:rsidRPr="001B48F5">
        <w:rPr>
          <w:rFonts w:eastAsia="Times New Roman" w:cs="Times New Roman"/>
          <w:szCs w:val="24"/>
          <w:lang w:eastAsia="fr-BE"/>
        </w:rPr>
        <w:t xml:space="preserve"> Apvienotās parlamentārās komitejas sēdē Strasbūrā. Šajās tikšanās norisinājās diskusijas par attiecīgo valstu eirointegrācijas politiskajiem un ekonomiskajiem aspektiem, līdzšinējo pievienošanās sarunu gaitu un turpmāk veicamajiem uzdevumiem, kā arī plašākiem ES un attiecīgo valstu sadarbības aspektiem.</w:t>
      </w:r>
    </w:p>
    <w:p w:rsidR="006E0B66" w:rsidRPr="001B48F5" w:rsidRDefault="006E0B66" w:rsidP="006E0B66">
      <w:pPr>
        <w:pStyle w:val="ListParagraph"/>
        <w:numPr>
          <w:ilvl w:val="0"/>
          <w:numId w:val="1"/>
        </w:numPr>
        <w:spacing w:before="120" w:after="120" w:line="360" w:lineRule="auto"/>
        <w:contextualSpacing w:val="0"/>
        <w:rPr>
          <w:rFonts w:eastAsia="Times New Roman" w:cs="Times New Roman"/>
          <w:szCs w:val="24"/>
          <w:lang w:eastAsia="fr-BE"/>
        </w:rPr>
      </w:pPr>
      <w:r w:rsidRPr="001B48F5">
        <w:rPr>
          <w:rFonts w:eastAsia="Times New Roman" w:cs="Times New Roman"/>
          <w:szCs w:val="24"/>
          <w:lang w:eastAsia="fr-BE"/>
        </w:rPr>
        <w:t xml:space="preserve">Latvijas prezidentūra nodrošināja ES pozīcijas sagatavošanu </w:t>
      </w:r>
      <w:r w:rsidRPr="001B48F5">
        <w:rPr>
          <w:rFonts w:eastAsia="Times New Roman" w:cs="Times New Roman"/>
          <w:b/>
          <w:szCs w:val="24"/>
          <w:lang w:eastAsia="fr-BE"/>
        </w:rPr>
        <w:t>ES-Turcijas</w:t>
      </w:r>
      <w:r w:rsidRPr="001B48F5">
        <w:rPr>
          <w:rFonts w:eastAsia="Times New Roman" w:cs="Times New Roman"/>
          <w:szCs w:val="24"/>
          <w:lang w:eastAsia="fr-BE"/>
        </w:rPr>
        <w:t xml:space="preserve"> Asociācijas Padomes sanāksmei 18. maijā, kā arī </w:t>
      </w:r>
      <w:r w:rsidRPr="001B48F5">
        <w:rPr>
          <w:rFonts w:eastAsia="Times New Roman" w:cs="Times New Roman"/>
          <w:b/>
          <w:szCs w:val="24"/>
          <w:lang w:eastAsia="fr-BE"/>
        </w:rPr>
        <w:t>ES-Melnkalnes</w:t>
      </w:r>
      <w:r w:rsidRPr="001B48F5">
        <w:rPr>
          <w:rFonts w:eastAsia="Times New Roman" w:cs="Times New Roman"/>
          <w:szCs w:val="24"/>
          <w:lang w:eastAsia="fr-BE"/>
        </w:rPr>
        <w:t xml:space="preserve"> Stabilizācijas un asociācijas padomes sanāksmei 22. jūnijā.</w:t>
      </w:r>
    </w:p>
    <w:p w:rsidR="006278B2" w:rsidRPr="001B48F5" w:rsidRDefault="006278B2" w:rsidP="006278B2">
      <w:pPr>
        <w:pStyle w:val="ListParagraph"/>
        <w:numPr>
          <w:ilvl w:val="0"/>
          <w:numId w:val="1"/>
        </w:numPr>
        <w:spacing w:before="120" w:after="120" w:line="360" w:lineRule="auto"/>
        <w:contextualSpacing w:val="0"/>
        <w:rPr>
          <w:rFonts w:eastAsia="Times New Roman" w:cs="Times New Roman"/>
          <w:szCs w:val="24"/>
          <w:lang w:eastAsia="fr-BE"/>
        </w:rPr>
      </w:pPr>
      <w:r w:rsidRPr="001B48F5">
        <w:rPr>
          <w:rFonts w:eastAsia="Times New Roman" w:cs="Times New Roman"/>
          <w:szCs w:val="24"/>
          <w:lang w:eastAsia="fr-BE"/>
        </w:rPr>
        <w:lastRenderedPageBreak/>
        <w:t xml:space="preserve">18. maijā ārlietu ministrs Eiropas Savienības </w:t>
      </w:r>
      <w:r w:rsidR="00867CE7" w:rsidRPr="001B48F5">
        <w:rPr>
          <w:rFonts w:eastAsia="Times New Roman" w:cs="Times New Roman"/>
          <w:szCs w:val="24"/>
          <w:lang w:eastAsia="fr-BE"/>
        </w:rPr>
        <w:t>A</w:t>
      </w:r>
      <w:r w:rsidRPr="001B48F5">
        <w:rPr>
          <w:rFonts w:eastAsia="Times New Roman" w:cs="Times New Roman"/>
          <w:szCs w:val="24"/>
          <w:lang w:eastAsia="fr-BE"/>
        </w:rPr>
        <w:t xml:space="preserve">ugstās pārstāves vārdā vadīja ES delegāciju ES un </w:t>
      </w:r>
      <w:r w:rsidRPr="001B48F5">
        <w:rPr>
          <w:rFonts w:eastAsia="Times New Roman" w:cs="Times New Roman"/>
          <w:b/>
          <w:szCs w:val="24"/>
          <w:lang w:eastAsia="fr-BE"/>
        </w:rPr>
        <w:t>Turcijas</w:t>
      </w:r>
      <w:r w:rsidRPr="001B48F5">
        <w:rPr>
          <w:rFonts w:eastAsia="Times New Roman" w:cs="Times New Roman"/>
          <w:szCs w:val="24"/>
          <w:lang w:eastAsia="fr-BE"/>
        </w:rPr>
        <w:t xml:space="preserve"> Asociācijas padomes sēdi un ES un </w:t>
      </w:r>
      <w:r w:rsidRPr="001B48F5">
        <w:rPr>
          <w:rFonts w:eastAsia="Times New Roman" w:cs="Times New Roman"/>
          <w:b/>
          <w:szCs w:val="24"/>
          <w:lang w:eastAsia="fr-BE"/>
        </w:rPr>
        <w:t>Albānijas</w:t>
      </w:r>
      <w:r w:rsidRPr="001B48F5">
        <w:rPr>
          <w:rFonts w:eastAsia="Times New Roman" w:cs="Times New Roman"/>
          <w:szCs w:val="24"/>
          <w:lang w:eastAsia="fr-BE"/>
        </w:rPr>
        <w:t xml:space="preserve"> Stabilizācijas un asociācijas Padomes sēdi, kā arī 22. jūnijā vadīja ES un </w:t>
      </w:r>
      <w:r w:rsidRPr="001B48F5">
        <w:rPr>
          <w:rFonts w:eastAsia="Times New Roman" w:cs="Times New Roman"/>
          <w:b/>
          <w:szCs w:val="24"/>
          <w:lang w:eastAsia="fr-BE"/>
        </w:rPr>
        <w:t>Melnkalnes</w:t>
      </w:r>
      <w:r w:rsidRPr="001B48F5">
        <w:rPr>
          <w:rFonts w:eastAsia="Times New Roman" w:cs="Times New Roman"/>
          <w:szCs w:val="24"/>
          <w:lang w:eastAsia="fr-BE"/>
        </w:rPr>
        <w:t xml:space="preserve"> Stabilizācijas un asociācijas padomes sēdi. Šajās sanāksmēs tika izvērtēts līdzšinējais Melnkalnes, Turcijas un Albānijas ES integrācijas process un sasniegto reformu īstenošana, kā arī apspriesti </w:t>
      </w:r>
      <w:r w:rsidR="00B52B72" w:rsidRPr="001B48F5">
        <w:rPr>
          <w:rFonts w:eastAsia="Times New Roman" w:cs="Times New Roman"/>
          <w:szCs w:val="24"/>
          <w:lang w:eastAsia="fr-BE"/>
        </w:rPr>
        <w:t>gaidāmie</w:t>
      </w:r>
      <w:r w:rsidRPr="001B48F5">
        <w:rPr>
          <w:rFonts w:eastAsia="Times New Roman" w:cs="Times New Roman"/>
          <w:szCs w:val="24"/>
          <w:lang w:eastAsia="fr-BE"/>
        </w:rPr>
        <w:t xml:space="preserve"> izaicinājumi.  </w:t>
      </w:r>
    </w:p>
    <w:p w:rsidR="000C1776" w:rsidRPr="001B48F5" w:rsidRDefault="000C1776" w:rsidP="00794D56">
      <w:pPr>
        <w:pStyle w:val="Heading2"/>
        <w:rPr>
          <w:rFonts w:ascii="Times New Roman" w:hAnsi="Times New Roman" w:cs="Times New Roman"/>
          <w:b w:val="0"/>
          <w:i/>
          <w:color w:val="auto"/>
          <w:sz w:val="24"/>
          <w:szCs w:val="24"/>
        </w:rPr>
      </w:pPr>
    </w:p>
    <w:p w:rsidR="0069582F" w:rsidRPr="001B48F5" w:rsidRDefault="0069582F" w:rsidP="0069582F">
      <w:pPr>
        <w:pStyle w:val="Heading2"/>
        <w:rPr>
          <w:rFonts w:ascii="Times New Roman" w:hAnsi="Times New Roman" w:cs="Times New Roman"/>
          <w:b w:val="0"/>
          <w:i/>
          <w:color w:val="auto"/>
          <w:sz w:val="24"/>
          <w:szCs w:val="24"/>
        </w:rPr>
      </w:pPr>
      <w:bookmarkStart w:id="68" w:name="_Toc421027164"/>
      <w:bookmarkStart w:id="69" w:name="_Toc423425191"/>
      <w:bookmarkEnd w:id="63"/>
      <w:bookmarkEnd w:id="64"/>
      <w:r w:rsidRPr="001B48F5">
        <w:rPr>
          <w:rFonts w:ascii="Times New Roman" w:hAnsi="Times New Roman" w:cs="Times New Roman"/>
          <w:b w:val="0"/>
          <w:i/>
          <w:color w:val="auto"/>
          <w:sz w:val="24"/>
          <w:szCs w:val="24"/>
        </w:rPr>
        <w:t>Ārējā tirdzniecība</w:t>
      </w:r>
      <w:bookmarkEnd w:id="68"/>
      <w:bookmarkEnd w:id="69"/>
    </w:p>
    <w:p w:rsidR="0069582F" w:rsidRPr="001B48F5" w:rsidRDefault="0069582F" w:rsidP="0069582F">
      <w:pPr>
        <w:pStyle w:val="darbam"/>
        <w:widowControl/>
        <w:numPr>
          <w:ilvl w:val="0"/>
          <w:numId w:val="1"/>
        </w:numPr>
        <w:spacing w:line="360" w:lineRule="auto"/>
        <w:ind w:left="284" w:hanging="284"/>
        <w:rPr>
          <w:lang w:val="lv-LV"/>
        </w:rPr>
      </w:pPr>
      <w:r w:rsidRPr="001B48F5">
        <w:rPr>
          <w:lang w:val="lv-LV"/>
        </w:rPr>
        <w:t xml:space="preserve">Prezidentūras laikā sarunās ir panākts progress par visaptverošu un savstarpēji izdevīgu </w:t>
      </w:r>
      <w:r w:rsidRPr="001B48F5">
        <w:rPr>
          <w:b/>
          <w:bCs/>
          <w:lang w:val="lv-LV"/>
        </w:rPr>
        <w:t>Transatlantiskās tirdzniecības un investīciju partnerības (TTIP)</w:t>
      </w:r>
      <w:r w:rsidRPr="001B48F5">
        <w:rPr>
          <w:lang w:val="lv-LV"/>
        </w:rPr>
        <w:t xml:space="preserve"> nolīgumu starp ES un ASV. Februārī un aprīlī notika divas sarunu kārtas, kuru ietvaros pārrunāti būtiski līguma aspekti, t.s. regulatorās sadarbības ietvars, atbalsts mazajiem un vidējiem uzņēmumiem, enerģētikas jautājumi u.c.   </w:t>
      </w:r>
    </w:p>
    <w:p w:rsidR="0069582F" w:rsidRPr="001B48F5" w:rsidRDefault="0069582F" w:rsidP="0069582F">
      <w:pPr>
        <w:pStyle w:val="darbam"/>
        <w:widowControl/>
        <w:numPr>
          <w:ilvl w:val="0"/>
          <w:numId w:val="1"/>
        </w:numPr>
        <w:spacing w:line="360" w:lineRule="auto"/>
        <w:ind w:left="284" w:hanging="284"/>
        <w:rPr>
          <w:lang w:val="lv-LV"/>
        </w:rPr>
      </w:pPr>
      <w:r w:rsidRPr="001B48F5">
        <w:rPr>
          <w:lang w:val="lv-LV"/>
        </w:rPr>
        <w:t>Līdz ar sabiedrības interesi par TTIP sarunām, ir panāktas būtiskas izmaiņas saistībā ar sarunu atklātību. ES publiskojusi gan sarunu mandātu, gan sarunu dokumentus. Nevienu citu ES starptautisko tirdzniecības sarunu ietvaros nav bijis pieejams tik plašs tieši ar sarunām saistītu dokumentu klāsts.</w:t>
      </w:r>
    </w:p>
    <w:p w:rsidR="0069582F" w:rsidRPr="001B48F5" w:rsidRDefault="0069582F" w:rsidP="0069582F">
      <w:pPr>
        <w:pStyle w:val="darbam"/>
        <w:widowControl/>
        <w:numPr>
          <w:ilvl w:val="0"/>
          <w:numId w:val="1"/>
        </w:numPr>
        <w:spacing w:line="360" w:lineRule="auto"/>
        <w:ind w:left="284" w:hanging="284"/>
        <w:rPr>
          <w:lang w:val="lv-LV"/>
        </w:rPr>
      </w:pPr>
      <w:r w:rsidRPr="001B48F5">
        <w:rPr>
          <w:lang w:val="lv-LV"/>
        </w:rPr>
        <w:t>Ir uzsākta diskusija par valsts – investora strīdu izšķiršanas mehānisma (ISDS) reformu. Ministru līmeņa diskusija par risinājumiem investoru un valsts strīdu izšķiršanas mehānisma (ISDS) reformas ieviešanā notika 25. martā ES tirdzniecības ministru neformālās sanāksme Rīgā, kā arī Ārlietu padomē tirdzniecības jautājumos 7. maijā Briselē, dalībvalstīm kopumā piekrītot reformas nepieciešamībai</w:t>
      </w:r>
      <w:r w:rsidR="00B52B72" w:rsidRPr="001B48F5">
        <w:rPr>
          <w:lang w:val="lv-LV"/>
        </w:rPr>
        <w:t xml:space="preserve"> un</w:t>
      </w:r>
      <w:r w:rsidRPr="001B48F5">
        <w:rPr>
          <w:lang w:val="lv-LV"/>
        </w:rPr>
        <w:t xml:space="preserve"> norādot, ka šajā kontekstā svarīg</w:t>
      </w:r>
      <w:r w:rsidR="00B52B72" w:rsidRPr="001B48F5">
        <w:rPr>
          <w:lang w:val="lv-LV"/>
        </w:rPr>
        <w:t>i</w:t>
      </w:r>
      <w:r w:rsidRPr="001B48F5">
        <w:rPr>
          <w:lang w:val="lv-LV"/>
        </w:rPr>
        <w:t xml:space="preserve"> saglabāt ES dalībvalstu tiesības regulēt sabiedrības interesēs.</w:t>
      </w:r>
    </w:p>
    <w:p w:rsidR="0069582F" w:rsidRPr="001B48F5" w:rsidRDefault="0069582F" w:rsidP="007A5202">
      <w:pPr>
        <w:pStyle w:val="NormalWeb"/>
        <w:numPr>
          <w:ilvl w:val="0"/>
          <w:numId w:val="24"/>
        </w:numPr>
        <w:shd w:val="clear" w:color="auto" w:fill="FFFFFF"/>
        <w:spacing w:before="120" w:beforeAutospacing="0" w:after="120" w:afterAutospacing="0" w:line="360" w:lineRule="auto"/>
        <w:ind w:left="284"/>
        <w:jc w:val="both"/>
      </w:pPr>
      <w:r w:rsidRPr="001B48F5">
        <w:t xml:space="preserve">Sarunās par brīvās tirdzniecības līgumu noslēgšanu ar </w:t>
      </w:r>
      <w:r w:rsidRPr="001B48F5">
        <w:rPr>
          <w:b/>
        </w:rPr>
        <w:t>Japānu un Vjetnamu</w:t>
      </w:r>
      <w:r w:rsidRPr="001B48F5">
        <w:t xml:space="preserve"> ir panākts ievērojams progress</w:t>
      </w:r>
      <w:r w:rsidR="00B52B72" w:rsidRPr="001B48F5">
        <w:t>,</w:t>
      </w:r>
      <w:r w:rsidRPr="001B48F5">
        <w:t xml:space="preserve"> un lielākā daļa līgumu sadaļu ir sagatavotas. Sarunas plānots noslēgt šī gada laikā. Brīvās tirdzniecības līgumi ar Japānu un Vjetnamu aptvers arī investīciju nosacījumus un aizsardzību, netarifu barjeras, intelektuālā īpašuma tiesības, valsts pasūtījumu u.c. savstarpēji atvērtai tirdzniecībai nozīmīgus aspektus, ar ko tiks panākta progresīva savstarpēju tirdzniecības ierobežojumu atcelšana.</w:t>
      </w:r>
    </w:p>
    <w:p w:rsidR="0069582F" w:rsidRPr="001B48F5" w:rsidRDefault="0069582F" w:rsidP="007A5202">
      <w:pPr>
        <w:pStyle w:val="darbam"/>
        <w:numPr>
          <w:ilvl w:val="0"/>
          <w:numId w:val="24"/>
        </w:numPr>
        <w:spacing w:line="360" w:lineRule="auto"/>
        <w:ind w:left="284" w:hanging="284"/>
        <w:rPr>
          <w:lang w:val="lv-LV"/>
        </w:rPr>
      </w:pPr>
      <w:r w:rsidRPr="001B48F5">
        <w:rPr>
          <w:lang w:val="lv-LV"/>
        </w:rPr>
        <w:lastRenderedPageBreak/>
        <w:t>Lai stiprinātu daudzpusējo tirdzniecības sistēmu, Prezidentūra īpašu uzmanību pievērsa ES kopējās pozīcijas veidošanai ar mērķi noslēgt Dohas Attīstības sarunu raundu. 2015. gada 24. un 25. marta neformālajā tirdzniecības ministru sanāksmē Rīgā un 7. maija Ārlietu padomes kopējās tirdzniecības politikas jautājumu sanāksmē Briselē ES dalībvalstu tirdzniecības ministri pauda atbalstu P</w:t>
      </w:r>
      <w:r w:rsidR="00D62691" w:rsidRPr="001B48F5">
        <w:rPr>
          <w:lang w:val="lv-LV"/>
        </w:rPr>
        <w:t>asaules tirdzniecības organizācijas</w:t>
      </w:r>
      <w:r w:rsidRPr="001B48F5">
        <w:rPr>
          <w:lang w:val="lv-LV"/>
        </w:rPr>
        <w:t xml:space="preserve"> </w:t>
      </w:r>
      <w:r w:rsidR="00BE5B28" w:rsidRPr="001B48F5">
        <w:rPr>
          <w:lang w:val="lv-LV"/>
        </w:rPr>
        <w:t xml:space="preserve">(PTO) </w:t>
      </w:r>
      <w:r w:rsidRPr="001B48F5">
        <w:rPr>
          <w:lang w:val="lv-LV"/>
        </w:rPr>
        <w:t xml:space="preserve">darba programmas izstrādei un Bali lēmumu ieviešanai, lai veicinātu Dohas Attīstības sarunu raunda noslēgšanu </w:t>
      </w:r>
      <w:r w:rsidR="00D62691" w:rsidRPr="001B48F5">
        <w:rPr>
          <w:lang w:val="lv-LV"/>
        </w:rPr>
        <w:t>Pasaules tirdzniecības organizācijas</w:t>
      </w:r>
      <w:r w:rsidRPr="001B48F5">
        <w:rPr>
          <w:lang w:val="lv-LV"/>
        </w:rPr>
        <w:t xml:space="preserve"> 10. Ministru konferencē Nairobi (Kenija)</w:t>
      </w:r>
      <w:r w:rsidR="00D62691" w:rsidRPr="001B48F5">
        <w:rPr>
          <w:lang w:val="lv-LV"/>
        </w:rPr>
        <w:t xml:space="preserve"> 2015. gada beigās</w:t>
      </w:r>
      <w:r w:rsidR="00C400C7" w:rsidRPr="001B48F5">
        <w:rPr>
          <w:lang w:val="lv-LV"/>
        </w:rPr>
        <w:t>. Pēc</w:t>
      </w:r>
      <w:r w:rsidRPr="001B48F5">
        <w:rPr>
          <w:lang w:val="lv-LV"/>
        </w:rPr>
        <w:t xml:space="preserve"> Padomes lēmuma</w:t>
      </w:r>
      <w:r w:rsidR="00C400C7" w:rsidRPr="001B48F5">
        <w:rPr>
          <w:lang w:val="lv-LV"/>
        </w:rPr>
        <w:t xml:space="preserve"> priekšlikuma publicēšanas </w:t>
      </w:r>
      <w:r w:rsidRPr="001B48F5">
        <w:rPr>
          <w:lang w:val="lv-LV"/>
        </w:rPr>
        <w:t>par to, lai Eiropas Savienības vārdā noslēgtu Protokolu, ar ko groza Marakešas līgumu par Pasaules Tirdzniecības organizācijas izveidošanu</w:t>
      </w:r>
      <w:r w:rsidR="00C400C7" w:rsidRPr="001B48F5">
        <w:rPr>
          <w:lang w:val="lv-LV"/>
        </w:rPr>
        <w:t>,</w:t>
      </w:r>
      <w:r w:rsidRPr="001B48F5">
        <w:rPr>
          <w:lang w:val="lv-LV"/>
        </w:rPr>
        <w:t xml:space="preserve"> 17. martā Padome nosūtīja lēmuma projektu Eiropas Parlamentam piekrišanas saņemšanai</w:t>
      </w:r>
      <w:r w:rsidR="00C400C7" w:rsidRPr="001B48F5">
        <w:rPr>
          <w:lang w:val="lv-LV"/>
        </w:rPr>
        <w:t xml:space="preserve">. </w:t>
      </w:r>
      <w:r w:rsidRPr="001B48F5">
        <w:rPr>
          <w:lang w:val="lv-LV"/>
        </w:rPr>
        <w:t>Nolīguma par tirdzniecības atvieglošanu ratifikācijas proces</w:t>
      </w:r>
      <w:r w:rsidR="00C400C7" w:rsidRPr="001B48F5">
        <w:rPr>
          <w:lang w:val="lv-LV"/>
        </w:rPr>
        <w:t>u</w:t>
      </w:r>
      <w:r w:rsidRPr="001B48F5">
        <w:rPr>
          <w:lang w:val="lv-LV"/>
        </w:rPr>
        <w:t xml:space="preserve"> Eiropas Savienībā </w:t>
      </w:r>
      <w:r w:rsidR="00C400C7" w:rsidRPr="001B48F5">
        <w:rPr>
          <w:lang w:val="lv-LV"/>
        </w:rPr>
        <w:t xml:space="preserve">plānots pabeigt </w:t>
      </w:r>
      <w:r w:rsidRPr="001B48F5">
        <w:rPr>
          <w:lang w:val="lv-LV"/>
        </w:rPr>
        <w:t xml:space="preserve">līdz PTO </w:t>
      </w:r>
      <w:r w:rsidR="00C400C7" w:rsidRPr="001B48F5">
        <w:rPr>
          <w:lang w:val="lv-LV"/>
        </w:rPr>
        <w:t xml:space="preserve">ministru konferencei Nairobi </w:t>
      </w:r>
      <w:r w:rsidRPr="001B48F5">
        <w:rPr>
          <w:lang w:val="lv-LV"/>
        </w:rPr>
        <w:t xml:space="preserve">decembrī. </w:t>
      </w:r>
      <w:r w:rsidR="00C400C7" w:rsidRPr="001B48F5">
        <w:rPr>
          <w:lang w:val="lv-LV"/>
        </w:rPr>
        <w:t>Tāpat p</w:t>
      </w:r>
      <w:r w:rsidRPr="001B48F5">
        <w:rPr>
          <w:lang w:val="lv-LV"/>
        </w:rPr>
        <w:t xml:space="preserve">rezidentūra atbalstīja kandidātvalstu sarunas par iestāšanos PTO. Esam gandarīti, ka sarunas par Kazahstānas pievienošanos PTO ir noslēgušās, kas ļaus pabeigt Kazahstānas pievienošanas procesu PTO pirms </w:t>
      </w:r>
      <w:r w:rsidR="00D62691" w:rsidRPr="001B48F5">
        <w:rPr>
          <w:lang w:val="lv-LV"/>
        </w:rPr>
        <w:t>m</w:t>
      </w:r>
      <w:r w:rsidRPr="001B48F5">
        <w:rPr>
          <w:lang w:val="lv-LV"/>
        </w:rPr>
        <w:t>inistru konferences Nairobi.</w:t>
      </w:r>
    </w:p>
    <w:p w:rsidR="0069582F" w:rsidRPr="001B48F5" w:rsidRDefault="0069582F" w:rsidP="007A5202">
      <w:pPr>
        <w:pStyle w:val="NormalWeb"/>
        <w:numPr>
          <w:ilvl w:val="0"/>
          <w:numId w:val="24"/>
        </w:numPr>
        <w:shd w:val="clear" w:color="auto" w:fill="FFFFFF"/>
        <w:spacing w:before="120" w:beforeAutospacing="0" w:after="120" w:afterAutospacing="0" w:line="360" w:lineRule="auto"/>
        <w:ind w:left="284"/>
        <w:jc w:val="both"/>
      </w:pPr>
      <w:r w:rsidRPr="001B48F5">
        <w:t xml:space="preserve">Aktīvi turpinājās diskusijas par priekšlikumu regulējumam par </w:t>
      </w:r>
      <w:r w:rsidRPr="001B48F5">
        <w:rPr>
          <w:rFonts w:eastAsia="Calibri"/>
          <w:b/>
        </w:rPr>
        <w:t>ES sistēmu konfliktu skartu un augsta riska teritoriju izcelsmes minerālu piegāžu pārbaudei</w:t>
      </w:r>
      <w:r w:rsidRPr="001B48F5">
        <w:rPr>
          <w:rFonts w:eastAsia="Calibri"/>
        </w:rPr>
        <w:t xml:space="preserve"> (konflikta minerāli). </w:t>
      </w:r>
      <w:r w:rsidRPr="001B48F5">
        <w:t xml:space="preserve">Padomes Tirdzniecības jautājumu darba grupas un Komisijas ekspertu grupu ietvaros ir izvērtēti regulējuma būtiskākie aspekti, bet Parlaments 20. maija plenārsēdē nobalsoja par neformāla trialoga uzsākšanu vienošanās panākšanai. </w:t>
      </w:r>
    </w:p>
    <w:p w:rsidR="0069582F" w:rsidRPr="001B48F5" w:rsidRDefault="0069582F" w:rsidP="007A5202">
      <w:pPr>
        <w:pStyle w:val="darbam"/>
        <w:numPr>
          <w:ilvl w:val="0"/>
          <w:numId w:val="25"/>
        </w:numPr>
        <w:spacing w:line="360" w:lineRule="auto"/>
        <w:ind w:left="360"/>
        <w:rPr>
          <w:lang w:val="lv-LV"/>
        </w:rPr>
      </w:pPr>
      <w:r w:rsidRPr="001B48F5">
        <w:rPr>
          <w:lang w:val="lv-LV"/>
        </w:rPr>
        <w:t xml:space="preserve">Būtiski pavirzījušās dalībvalstu sarunas par priekšlikuma </w:t>
      </w:r>
      <w:r w:rsidRPr="001B48F5">
        <w:rPr>
          <w:b/>
          <w:lang w:val="lv-LV"/>
        </w:rPr>
        <w:t xml:space="preserve">preču, kuras var tikt izmantotas spīdzināšanas un nāvessodu izpildei, </w:t>
      </w:r>
      <w:r w:rsidRPr="001B48F5">
        <w:rPr>
          <w:lang w:val="lv-LV"/>
        </w:rPr>
        <w:t xml:space="preserve">kontroles sistēmas pilnveidošanai. Ir sagatavoti divi Prezidentūras kompromisa priekšlikumi, kuru ietvaros veikti būtiski papildinājumi Komisijas sākotnējam priekšlikumam. </w:t>
      </w:r>
    </w:p>
    <w:p w:rsidR="0069582F" w:rsidRPr="001B48F5" w:rsidRDefault="0069582F" w:rsidP="007A5202">
      <w:pPr>
        <w:pStyle w:val="darbam"/>
        <w:numPr>
          <w:ilvl w:val="0"/>
          <w:numId w:val="25"/>
        </w:numPr>
        <w:spacing w:line="360" w:lineRule="auto"/>
        <w:ind w:left="360"/>
        <w:rPr>
          <w:lang w:val="lv-LV"/>
        </w:rPr>
      </w:pPr>
      <w:r w:rsidRPr="001B48F5">
        <w:rPr>
          <w:lang w:val="lv-LV"/>
        </w:rPr>
        <w:t>Prezidentūra turpināja uzraudzīt efektīvu ES Vispārinātās priekšrocību sistēmas (</w:t>
      </w:r>
      <w:r w:rsidRPr="001B48F5">
        <w:rPr>
          <w:i/>
          <w:lang w:val="lv-LV"/>
        </w:rPr>
        <w:t>GSP</w:t>
      </w:r>
      <w:r w:rsidRPr="001B48F5">
        <w:rPr>
          <w:lang w:val="lv-LV"/>
        </w:rPr>
        <w:t xml:space="preserve">) ieviešanu, it īpaši attiecībā uz </w:t>
      </w:r>
      <w:r w:rsidRPr="001B48F5">
        <w:rPr>
          <w:i/>
          <w:lang w:val="lv-LV"/>
        </w:rPr>
        <w:t>GSP</w:t>
      </w:r>
      <w:r w:rsidRPr="001B48F5">
        <w:rPr>
          <w:lang w:val="lv-LV"/>
        </w:rPr>
        <w:t xml:space="preserve">+. Tika atbalstīta Komisijas deleģētā </w:t>
      </w:r>
      <w:r w:rsidRPr="001B48F5">
        <w:rPr>
          <w:lang w:val="lv-LV"/>
        </w:rPr>
        <w:lastRenderedPageBreak/>
        <w:t>regula par robežvērtību izmaiņām</w:t>
      </w:r>
      <w:r w:rsidRPr="001B48F5">
        <w:rPr>
          <w:rStyle w:val="FootnoteReference"/>
          <w:lang w:val="lv-LV"/>
        </w:rPr>
        <w:footnoteReference w:id="44"/>
      </w:r>
      <w:r w:rsidR="00F9131B" w:rsidRPr="001B48F5">
        <w:rPr>
          <w:lang w:val="lv-LV"/>
        </w:rPr>
        <w:t>.</w:t>
      </w:r>
      <w:r w:rsidRPr="001B48F5">
        <w:rPr>
          <w:lang w:val="lv-LV"/>
        </w:rPr>
        <w:t xml:space="preserve"> Papildus</w:t>
      </w:r>
      <w:r w:rsidR="00F9131B" w:rsidRPr="001B48F5">
        <w:rPr>
          <w:lang w:val="lv-LV"/>
        </w:rPr>
        <w:t>,</w:t>
      </w:r>
      <w:r w:rsidRPr="001B48F5">
        <w:rPr>
          <w:lang w:val="lv-LV"/>
        </w:rPr>
        <w:t xml:space="preserve"> pēc Prezidentūras iniciatīvas Padomes GSP darba grupā pirmo reizi savu pieredzi ar GSP+ režīmu prezentēja šī režīma saņēmējvalstis (Gruzija un Peru), sniedzot ieskatu savu valstu tirdzniecības attiecībās ar ES. </w:t>
      </w:r>
    </w:p>
    <w:p w:rsidR="00A71081" w:rsidRPr="001B48F5" w:rsidRDefault="00A71081" w:rsidP="00A71081">
      <w:pPr>
        <w:pStyle w:val="darbam"/>
        <w:spacing w:line="360" w:lineRule="auto"/>
        <w:ind w:left="360"/>
        <w:rPr>
          <w:lang w:val="lv-LV"/>
        </w:rPr>
      </w:pPr>
    </w:p>
    <w:p w:rsidR="002F5788" w:rsidRPr="001B48F5" w:rsidRDefault="002F5788" w:rsidP="002F5788">
      <w:pPr>
        <w:pStyle w:val="Heading2"/>
        <w:rPr>
          <w:rFonts w:ascii="Times New Roman" w:hAnsi="Times New Roman" w:cs="Times New Roman"/>
          <w:b w:val="0"/>
          <w:i/>
          <w:color w:val="auto"/>
          <w:sz w:val="24"/>
          <w:szCs w:val="24"/>
        </w:rPr>
      </w:pPr>
      <w:bookmarkStart w:id="70" w:name="_Toc418776785"/>
      <w:bookmarkStart w:id="71" w:name="_Toc423425192"/>
      <w:r w:rsidRPr="001B48F5">
        <w:rPr>
          <w:rFonts w:ascii="Times New Roman" w:hAnsi="Times New Roman" w:cs="Times New Roman"/>
          <w:b w:val="0"/>
          <w:i/>
          <w:color w:val="auto"/>
          <w:sz w:val="24"/>
          <w:szCs w:val="24"/>
        </w:rPr>
        <w:t>E</w:t>
      </w:r>
      <w:r w:rsidR="001B48F5">
        <w:rPr>
          <w:rFonts w:ascii="Times New Roman" w:hAnsi="Times New Roman" w:cs="Times New Roman"/>
          <w:b w:val="0"/>
          <w:i/>
          <w:color w:val="auto"/>
          <w:sz w:val="24"/>
          <w:szCs w:val="24"/>
        </w:rPr>
        <w:t xml:space="preserve">iropas </w:t>
      </w:r>
      <w:r w:rsidRPr="001B48F5">
        <w:rPr>
          <w:rFonts w:ascii="Times New Roman" w:hAnsi="Times New Roman" w:cs="Times New Roman"/>
          <w:b w:val="0"/>
          <w:i/>
          <w:color w:val="auto"/>
          <w:sz w:val="24"/>
          <w:szCs w:val="24"/>
        </w:rPr>
        <w:t>S</w:t>
      </w:r>
      <w:r w:rsidR="001B48F5">
        <w:rPr>
          <w:rFonts w:ascii="Times New Roman" w:hAnsi="Times New Roman" w:cs="Times New Roman"/>
          <w:b w:val="0"/>
          <w:i/>
          <w:color w:val="auto"/>
          <w:sz w:val="24"/>
          <w:szCs w:val="24"/>
        </w:rPr>
        <w:t>avienības</w:t>
      </w:r>
      <w:r w:rsidRPr="001B48F5">
        <w:rPr>
          <w:rFonts w:ascii="Times New Roman" w:hAnsi="Times New Roman" w:cs="Times New Roman"/>
          <w:b w:val="0"/>
          <w:i/>
          <w:color w:val="auto"/>
          <w:sz w:val="24"/>
          <w:szCs w:val="24"/>
        </w:rPr>
        <w:t xml:space="preserve"> attīstības sadarbības politika</w:t>
      </w:r>
      <w:bookmarkEnd w:id="70"/>
      <w:bookmarkEnd w:id="71"/>
    </w:p>
    <w:p w:rsidR="002F5788" w:rsidRPr="001B48F5" w:rsidRDefault="002F5788" w:rsidP="002F5788">
      <w:pPr>
        <w:numPr>
          <w:ilvl w:val="0"/>
          <w:numId w:val="1"/>
        </w:numPr>
        <w:spacing w:before="120" w:after="120" w:line="360" w:lineRule="auto"/>
        <w:ind w:left="425" w:hanging="425"/>
        <w:jc w:val="both"/>
        <w:rPr>
          <w:rFonts w:ascii="Times New Roman" w:eastAsia="Times New Roman" w:hAnsi="Times New Roman" w:cs="Times New Roman"/>
          <w:sz w:val="24"/>
          <w:szCs w:val="24"/>
          <w:lang w:eastAsia="fr-BE"/>
        </w:rPr>
      </w:pPr>
      <w:r w:rsidRPr="001B48F5">
        <w:rPr>
          <w:rFonts w:ascii="Times New Roman" w:eastAsia="Times New Roman" w:hAnsi="Times New Roman" w:cs="Times New Roman"/>
          <w:sz w:val="24"/>
          <w:szCs w:val="24"/>
          <w:lang w:eastAsia="fr-BE"/>
        </w:rPr>
        <w:t xml:space="preserve">Latvijas prezidentūras laikā notika aktīvākais </w:t>
      </w:r>
      <w:r w:rsidRPr="001B48F5">
        <w:rPr>
          <w:rFonts w:ascii="Times New Roman" w:eastAsia="Times New Roman" w:hAnsi="Times New Roman" w:cs="Times New Roman"/>
          <w:b/>
          <w:sz w:val="24"/>
          <w:szCs w:val="24"/>
          <w:lang w:eastAsia="fr-BE"/>
        </w:rPr>
        <w:t xml:space="preserve">ANO starpvaldību sarunu posms par jauniem Ilgtspējīgas attīstības mērķiem un to finansēšanu un ieviešanu pēc 2015. gada </w:t>
      </w:r>
      <w:r w:rsidRPr="001B48F5">
        <w:rPr>
          <w:rFonts w:ascii="Times New Roman" w:eastAsia="Times New Roman" w:hAnsi="Times New Roman" w:cs="Times New Roman"/>
          <w:i/>
          <w:sz w:val="24"/>
          <w:szCs w:val="24"/>
          <w:lang w:eastAsia="fr-BE"/>
        </w:rPr>
        <w:t>(Post-2015 agenda)</w:t>
      </w:r>
      <w:r w:rsidRPr="001B48F5">
        <w:rPr>
          <w:rFonts w:ascii="Times New Roman" w:eastAsia="Times New Roman" w:hAnsi="Times New Roman" w:cs="Times New Roman"/>
          <w:sz w:val="24"/>
          <w:szCs w:val="24"/>
          <w:lang w:eastAsia="fr-BE"/>
        </w:rPr>
        <w:t>, kas kalpos kā pamats izaugsmes un labklājības veicināšanai globālā mērogā.</w:t>
      </w:r>
    </w:p>
    <w:p w:rsidR="002F5788" w:rsidRPr="001B48F5" w:rsidRDefault="002F5788" w:rsidP="002F5788">
      <w:pPr>
        <w:numPr>
          <w:ilvl w:val="0"/>
          <w:numId w:val="1"/>
        </w:numPr>
        <w:spacing w:before="120" w:after="120" w:line="360" w:lineRule="auto"/>
        <w:ind w:left="426" w:hanging="426"/>
        <w:jc w:val="both"/>
        <w:rPr>
          <w:rFonts w:ascii="Times New Roman" w:hAnsi="Times New Roman" w:cs="Times New Roman"/>
          <w:sz w:val="24"/>
        </w:rPr>
      </w:pPr>
      <w:r w:rsidRPr="001B48F5">
        <w:rPr>
          <w:rFonts w:ascii="Times New Roman" w:eastAsia="Times New Roman" w:hAnsi="Times New Roman" w:cs="Times New Roman"/>
          <w:sz w:val="24"/>
          <w:szCs w:val="24"/>
          <w:lang w:eastAsia="fr-BE"/>
        </w:rPr>
        <w:t xml:space="preserve">Lai nodrošinātu koordinētu un vienotu ES kā lielākā attīstības palīdzības sniedzēja iesaisti ANO starpvaldību sarunās (laikā no 2015. gada janvāra līdz jūnijam tās norisinājās katru mēnesi), </w:t>
      </w:r>
      <w:r w:rsidRPr="001B48F5">
        <w:rPr>
          <w:rFonts w:ascii="Times New Roman" w:hAnsi="Times New Roman" w:cs="Times New Roman"/>
          <w:sz w:val="24"/>
        </w:rPr>
        <w:t xml:space="preserve">prezidentūra nodrošināja Eiropas Savienības </w:t>
      </w:r>
      <w:r w:rsidRPr="001B48F5">
        <w:rPr>
          <w:rFonts w:ascii="Times New Roman" w:hAnsi="Times New Roman"/>
          <w:sz w:val="24"/>
        </w:rPr>
        <w:t>pozīciju</w:t>
      </w:r>
      <w:r w:rsidR="00F9131B" w:rsidRPr="001B48F5">
        <w:rPr>
          <w:rFonts w:ascii="Times New Roman" w:hAnsi="Times New Roman" w:cs="Times New Roman"/>
          <w:sz w:val="24"/>
        </w:rPr>
        <w:t xml:space="preserve"> </w:t>
      </w:r>
      <w:r w:rsidRPr="001B48F5">
        <w:rPr>
          <w:rFonts w:ascii="Times New Roman" w:hAnsi="Times New Roman" w:cs="Times New Roman"/>
          <w:sz w:val="24"/>
        </w:rPr>
        <w:t xml:space="preserve">apstiprināšanu darba grupā Briselē, kas kalpoja par pamatu ES un dalībvalstu līdzdalībai </w:t>
      </w:r>
      <w:r w:rsidRPr="001B48F5">
        <w:rPr>
          <w:rFonts w:ascii="Times New Roman" w:hAnsi="Times New Roman"/>
          <w:sz w:val="24"/>
        </w:rPr>
        <w:t>sarunās Ņujorkā</w:t>
      </w:r>
      <w:r w:rsidR="00B47AE8" w:rsidRPr="001B48F5">
        <w:rPr>
          <w:rFonts w:ascii="Times New Roman" w:hAnsi="Times New Roman" w:cs="Times New Roman"/>
          <w:sz w:val="24"/>
        </w:rPr>
        <w:t>.</w:t>
      </w:r>
      <w:r w:rsidRPr="001B48F5">
        <w:rPr>
          <w:rFonts w:ascii="Times New Roman" w:hAnsi="Times New Roman" w:cs="Times New Roman"/>
          <w:sz w:val="24"/>
        </w:rPr>
        <w:t xml:space="preserve"> </w:t>
      </w:r>
    </w:p>
    <w:p w:rsidR="002F5788" w:rsidRPr="001B48F5" w:rsidRDefault="002F5788" w:rsidP="002F5788">
      <w:pPr>
        <w:widowControl w:val="0"/>
        <w:numPr>
          <w:ilvl w:val="0"/>
          <w:numId w:val="1"/>
        </w:numPr>
        <w:spacing w:before="120" w:after="120" w:line="360" w:lineRule="auto"/>
        <w:ind w:left="426" w:hanging="426"/>
        <w:jc w:val="both"/>
        <w:rPr>
          <w:rFonts w:ascii="Times New Roman" w:eastAsia="Times New Roman" w:hAnsi="Times New Roman" w:cs="Times New Roman"/>
          <w:sz w:val="24"/>
          <w:szCs w:val="24"/>
          <w:lang w:eastAsia="fr-BE"/>
        </w:rPr>
      </w:pPr>
      <w:r w:rsidRPr="001B48F5">
        <w:rPr>
          <w:rFonts w:ascii="Times New Roman" w:hAnsi="Times New Roman"/>
          <w:sz w:val="24"/>
        </w:rPr>
        <w:t xml:space="preserve">Latvijas prezidentūras sagatavotā ES pozīcija par attīstības mērķu finansēšanu un ieviešanas līdzekļiem tika apstiprināta 26. maija Ārlietu padomes attīstības ministru sanāksmē, panākot dalībvalstu vienprātību par ES un dalībvalstu attīstības finansējuma saistībām nākamajiem 15 gadiem. </w:t>
      </w:r>
      <w:r w:rsidRPr="001B48F5">
        <w:rPr>
          <w:rFonts w:ascii="Times New Roman" w:eastAsia="Times New Roman" w:hAnsi="Times New Roman" w:cs="Times New Roman"/>
          <w:sz w:val="24"/>
          <w:szCs w:val="24"/>
          <w:lang w:eastAsia="fr-BE"/>
        </w:rPr>
        <w:t xml:space="preserve">Apstiprinātā pozīcija </w:t>
      </w:r>
      <w:r w:rsidRPr="001B48F5">
        <w:rPr>
          <w:rFonts w:ascii="Times New Roman" w:hAnsi="Times New Roman"/>
          <w:sz w:val="24"/>
        </w:rPr>
        <w:t xml:space="preserve">būs pamats ES dalībai Trešajā starptautiskajā attīstības finansējuma konferencē š.g. jūlijā Adisabebā, Etiopijā. </w:t>
      </w:r>
    </w:p>
    <w:p w:rsidR="002F5788" w:rsidRPr="001B48F5" w:rsidRDefault="002F5788" w:rsidP="002F5788">
      <w:pPr>
        <w:widowControl w:val="0"/>
        <w:numPr>
          <w:ilvl w:val="0"/>
          <w:numId w:val="1"/>
        </w:numPr>
        <w:spacing w:before="120" w:after="120" w:line="360" w:lineRule="auto"/>
        <w:ind w:left="426" w:hanging="426"/>
        <w:jc w:val="both"/>
        <w:rPr>
          <w:rFonts w:ascii="Times New Roman" w:eastAsia="Times New Roman" w:hAnsi="Times New Roman" w:cs="Times New Roman"/>
          <w:sz w:val="24"/>
          <w:szCs w:val="24"/>
          <w:lang w:eastAsia="fr-BE"/>
        </w:rPr>
      </w:pPr>
      <w:r w:rsidRPr="001B48F5">
        <w:rPr>
          <w:rFonts w:ascii="Times New Roman" w:eastAsia="Times New Roman" w:hAnsi="Times New Roman" w:cs="Times New Roman"/>
          <w:b/>
          <w:sz w:val="24"/>
          <w:szCs w:val="24"/>
          <w:lang w:eastAsia="fr-BE"/>
        </w:rPr>
        <w:t>Dzimumu līdztiesība</w:t>
      </w:r>
      <w:r w:rsidRPr="001B48F5">
        <w:rPr>
          <w:rFonts w:ascii="Times New Roman" w:eastAsia="Times New Roman" w:hAnsi="Times New Roman" w:cs="Times New Roman"/>
          <w:sz w:val="24"/>
          <w:szCs w:val="24"/>
          <w:lang w:eastAsia="fr-BE"/>
        </w:rPr>
        <w:t xml:space="preserve"> ir viena no Latvijas prezidentūras tematiskajām prioritātēm attīstības sadarbības jomā. Prezidentūras paveiktais: </w:t>
      </w:r>
    </w:p>
    <w:p w:rsidR="002F5788" w:rsidRPr="001B48F5" w:rsidRDefault="002F5788" w:rsidP="007A5202">
      <w:pPr>
        <w:widowControl w:val="0"/>
        <w:numPr>
          <w:ilvl w:val="1"/>
          <w:numId w:val="30"/>
        </w:numPr>
        <w:spacing w:before="120" w:after="120" w:line="360" w:lineRule="auto"/>
        <w:ind w:left="993" w:hanging="567"/>
        <w:jc w:val="both"/>
        <w:rPr>
          <w:rFonts w:ascii="Times New Roman" w:eastAsia="Times New Roman" w:hAnsi="Times New Roman" w:cs="Times New Roman"/>
          <w:sz w:val="24"/>
          <w:szCs w:val="24"/>
          <w:lang w:eastAsia="fr-BE"/>
        </w:rPr>
      </w:pPr>
      <w:r w:rsidRPr="001B48F5">
        <w:rPr>
          <w:rFonts w:ascii="Times New Roman" w:eastAsia="Times New Roman" w:hAnsi="Times New Roman" w:cs="Times New Roman"/>
          <w:sz w:val="24"/>
          <w:szCs w:val="24"/>
          <w:lang w:eastAsia="fr-BE"/>
        </w:rPr>
        <w:t xml:space="preserve">Apstiprināti Padomes secinājumi par dzimumu līdztiesību un attīstības sadarbību. Liels prezidentūras panākums ir vienošanās par </w:t>
      </w:r>
      <w:r w:rsidRPr="001B48F5">
        <w:rPr>
          <w:rFonts w:ascii="Times New Roman" w:hAnsi="Times New Roman" w:cs="Times New Roman"/>
          <w:sz w:val="24"/>
          <w:szCs w:val="24"/>
        </w:rPr>
        <w:t>progresīvāku nostāju par  seksuālo un reproduktīvo veselību un tiesībām, kā arī diskusijas turpināšanu Luksemburgas un Nīderlandes prezidentūrās.</w:t>
      </w:r>
    </w:p>
    <w:p w:rsidR="002F5788" w:rsidRPr="001B48F5" w:rsidRDefault="002F5788" w:rsidP="007A5202">
      <w:pPr>
        <w:widowControl w:val="0"/>
        <w:numPr>
          <w:ilvl w:val="1"/>
          <w:numId w:val="30"/>
        </w:numPr>
        <w:spacing w:before="120" w:after="120" w:line="360" w:lineRule="auto"/>
        <w:ind w:left="993" w:hanging="567"/>
        <w:jc w:val="both"/>
        <w:rPr>
          <w:rFonts w:ascii="Times New Roman" w:eastAsia="Times New Roman" w:hAnsi="Times New Roman" w:cs="Times New Roman"/>
          <w:sz w:val="24"/>
          <w:szCs w:val="24"/>
          <w:lang w:eastAsia="fr-BE"/>
        </w:rPr>
      </w:pPr>
      <w:r w:rsidRPr="001B48F5">
        <w:rPr>
          <w:rFonts w:ascii="Times New Roman" w:eastAsia="Times New Roman" w:hAnsi="Times New Roman" w:cs="Times New Roman"/>
          <w:sz w:val="24"/>
          <w:szCs w:val="24"/>
          <w:lang w:eastAsia="fr-BE"/>
        </w:rPr>
        <w:t xml:space="preserve">Sagatavoti praktiski priekšlikumi par sieviešu ekonomisko iespēju </w:t>
      </w:r>
      <w:r w:rsidRPr="001B48F5">
        <w:rPr>
          <w:rFonts w:ascii="Times New Roman" w:eastAsia="Times New Roman" w:hAnsi="Times New Roman" w:cs="Times New Roman"/>
          <w:sz w:val="24"/>
          <w:szCs w:val="24"/>
          <w:lang w:eastAsia="fr-BE"/>
        </w:rPr>
        <w:lastRenderedPageBreak/>
        <w:t>veicināšanu attīstības valstīs, kas kalpo kā ieguldījums ANO sarunās par jaunajiem attīstības mērķiem. Priekšlikumi izriet no 2.</w:t>
      </w:r>
      <w:r w:rsidR="00BE5B28" w:rsidRPr="001B48F5">
        <w:rPr>
          <w:rFonts w:ascii="Times New Roman" w:eastAsia="Times New Roman" w:hAnsi="Times New Roman" w:cs="Times New Roman"/>
          <w:sz w:val="24"/>
          <w:szCs w:val="24"/>
          <w:lang w:eastAsia="fr-BE"/>
        </w:rPr>
        <w:t xml:space="preserve"> </w:t>
      </w:r>
      <w:r w:rsidRPr="001B48F5">
        <w:rPr>
          <w:rFonts w:ascii="Times New Roman" w:eastAsia="Times New Roman" w:hAnsi="Times New Roman" w:cs="Times New Roman"/>
          <w:sz w:val="24"/>
          <w:szCs w:val="24"/>
          <w:lang w:eastAsia="fr-BE"/>
        </w:rPr>
        <w:t>martā Rīgā Latvijas prezidentūras organizētās starptautiskās konferences „Sieviešu ekonomiskās iespējas un ilgtspējīga attīstība – no izaicinājumiem līdz kopīgiem panākumiem”</w:t>
      </w:r>
      <w:r w:rsidR="005720C3" w:rsidRPr="001B48F5">
        <w:rPr>
          <w:rFonts w:ascii="Times New Roman" w:eastAsia="Times New Roman" w:hAnsi="Times New Roman" w:cs="Times New Roman"/>
          <w:sz w:val="24"/>
          <w:szCs w:val="24"/>
          <w:lang w:eastAsia="fr-BE"/>
        </w:rPr>
        <w:t xml:space="preserve"> </w:t>
      </w:r>
      <w:r w:rsidRPr="001B48F5">
        <w:rPr>
          <w:rFonts w:ascii="Times New Roman" w:eastAsia="Times New Roman" w:hAnsi="Times New Roman" w:cs="Times New Roman"/>
          <w:sz w:val="24"/>
          <w:szCs w:val="24"/>
          <w:lang w:eastAsia="fr-BE"/>
        </w:rPr>
        <w:t>secinājumiem.</w:t>
      </w:r>
    </w:p>
    <w:p w:rsidR="002F5788" w:rsidRPr="001B48F5" w:rsidRDefault="002F5788" w:rsidP="007A5202">
      <w:pPr>
        <w:widowControl w:val="0"/>
        <w:numPr>
          <w:ilvl w:val="1"/>
          <w:numId w:val="30"/>
        </w:numPr>
        <w:spacing w:before="120" w:after="120" w:line="360" w:lineRule="auto"/>
        <w:ind w:left="993" w:hanging="567"/>
        <w:jc w:val="both"/>
        <w:rPr>
          <w:rFonts w:ascii="Times New Roman" w:eastAsia="Times New Roman" w:hAnsi="Times New Roman" w:cs="Times New Roman"/>
          <w:sz w:val="24"/>
          <w:szCs w:val="24"/>
          <w:lang w:eastAsia="fr-BE"/>
        </w:rPr>
      </w:pPr>
      <w:r w:rsidRPr="001B48F5">
        <w:rPr>
          <w:rFonts w:ascii="Times New Roman" w:eastAsia="Times New Roman" w:hAnsi="Times New Roman" w:cs="Times New Roman"/>
          <w:sz w:val="24"/>
          <w:szCs w:val="24"/>
          <w:lang w:eastAsia="fr-BE"/>
        </w:rPr>
        <w:t>Organizēts paralēlais pasākums ANO Sieviešu statusa komisijas 59.sesijas ietvaros par sieviešu un meiteņu lielāku pārstāvniecības veicināšanu tehnoloģiju, zinātnes, matemātikas un inženierzinātņu jomā, kā arī koordinēts ES viedoklis Politiskās deklarācijas saistībā ar Pekinas rīcības platformas īstenošanas divdesmito gada dienu.</w:t>
      </w:r>
    </w:p>
    <w:p w:rsidR="002F5788" w:rsidRPr="001B48F5" w:rsidRDefault="002F5788" w:rsidP="007A5202">
      <w:pPr>
        <w:widowControl w:val="0"/>
        <w:numPr>
          <w:ilvl w:val="1"/>
          <w:numId w:val="30"/>
        </w:numPr>
        <w:spacing w:before="120" w:after="120" w:line="360" w:lineRule="auto"/>
        <w:ind w:left="993" w:hanging="567"/>
        <w:jc w:val="both"/>
        <w:rPr>
          <w:rFonts w:ascii="Times New Roman" w:eastAsia="Times New Roman" w:hAnsi="Times New Roman" w:cs="Times New Roman"/>
          <w:sz w:val="24"/>
          <w:szCs w:val="24"/>
          <w:lang w:eastAsia="fr-BE"/>
        </w:rPr>
      </w:pPr>
      <w:r w:rsidRPr="001B48F5">
        <w:rPr>
          <w:rFonts w:ascii="Times New Roman" w:eastAsia="Times New Roman" w:hAnsi="Times New Roman" w:cs="Times New Roman"/>
          <w:sz w:val="24"/>
          <w:szCs w:val="24"/>
          <w:lang w:eastAsia="fr-BE"/>
        </w:rPr>
        <w:t xml:space="preserve">Interaktīva sesija par dzimumu līdztiesības veicināšanu Latvijas attīstības sadarbības prioritārajā reģionā </w:t>
      </w:r>
      <w:r w:rsidRPr="001B48F5">
        <w:rPr>
          <w:rFonts w:ascii="Times New Roman" w:eastAsia="Times New Roman" w:hAnsi="Times New Roman" w:cs="Times New Roman"/>
          <w:b/>
          <w:sz w:val="24"/>
          <w:szCs w:val="24"/>
          <w:lang w:eastAsia="fr-BE"/>
        </w:rPr>
        <w:t>Centrālāzijā</w:t>
      </w:r>
      <w:r w:rsidRPr="001B48F5">
        <w:rPr>
          <w:rFonts w:ascii="Times New Roman" w:eastAsia="Times New Roman" w:hAnsi="Times New Roman" w:cs="Times New Roman"/>
          <w:sz w:val="24"/>
          <w:szCs w:val="24"/>
          <w:lang w:eastAsia="fr-BE"/>
        </w:rPr>
        <w:t xml:space="preserve"> Eiropas Attīstības dienu ietvaros 4. jūnijā Briselē. </w:t>
      </w:r>
    </w:p>
    <w:p w:rsidR="002F5788" w:rsidRPr="001B48F5" w:rsidRDefault="002F5788" w:rsidP="007A5202">
      <w:pPr>
        <w:pStyle w:val="ListParagraph"/>
        <w:numPr>
          <w:ilvl w:val="0"/>
          <w:numId w:val="23"/>
        </w:numPr>
        <w:tabs>
          <w:tab w:val="left" w:pos="426"/>
        </w:tabs>
        <w:spacing w:before="120" w:after="120" w:line="360" w:lineRule="auto"/>
        <w:ind w:left="426" w:hanging="426"/>
        <w:rPr>
          <w:rFonts w:eastAsia="Times New Roman" w:cs="Times New Roman"/>
          <w:szCs w:val="24"/>
          <w:lang w:eastAsia="fr-BE"/>
        </w:rPr>
      </w:pPr>
      <w:r w:rsidRPr="001B48F5">
        <w:rPr>
          <w:rFonts w:eastAsia="Times New Roman" w:cs="Times New Roman"/>
          <w:szCs w:val="24"/>
          <w:lang w:eastAsia="fr-BE"/>
        </w:rPr>
        <w:t>Prezidentūra iesāka ES gatavošanos UNHABITAT</w:t>
      </w:r>
      <w:r w:rsidRPr="001B48F5">
        <w:rPr>
          <w:rStyle w:val="FootnoteReference"/>
          <w:rFonts w:eastAsia="Times New Roman" w:cs="Times New Roman"/>
          <w:szCs w:val="24"/>
          <w:lang w:eastAsia="fr-BE"/>
        </w:rPr>
        <w:footnoteReference w:id="45"/>
      </w:r>
      <w:r w:rsidRPr="001B48F5">
        <w:rPr>
          <w:rFonts w:eastAsia="Times New Roman" w:cs="Times New Roman"/>
          <w:szCs w:val="24"/>
          <w:lang w:eastAsia="fr-BE"/>
        </w:rPr>
        <w:t xml:space="preserve"> trešajai starptautiskajai konferencei 2016. gadā. Prezidentūras vadībā tika sagatavota </w:t>
      </w:r>
      <w:r w:rsidRPr="001B48F5">
        <w:rPr>
          <w:rFonts w:eastAsia="Times New Roman" w:cs="Times New Roman"/>
          <w:b/>
          <w:szCs w:val="24"/>
          <w:lang w:eastAsia="fr-BE"/>
        </w:rPr>
        <w:t>ES pozīcija</w:t>
      </w:r>
      <w:r w:rsidRPr="001B48F5">
        <w:rPr>
          <w:rFonts w:eastAsia="Times New Roman" w:cs="Times New Roman"/>
          <w:szCs w:val="24"/>
          <w:lang w:eastAsia="fr-BE"/>
        </w:rPr>
        <w:t xml:space="preserve"> Otrajai sagatavošanās komitejai, kā arī pozīcija </w:t>
      </w:r>
      <w:r w:rsidRPr="001B48F5">
        <w:rPr>
          <w:rFonts w:eastAsia="Times New Roman" w:cs="Times New Roman"/>
          <w:b/>
          <w:szCs w:val="24"/>
          <w:lang w:eastAsia="fr-BE"/>
        </w:rPr>
        <w:t xml:space="preserve">UNHABITAT </w:t>
      </w:r>
      <w:r w:rsidRPr="001B48F5">
        <w:rPr>
          <w:rFonts w:eastAsia="Times New Roman" w:cs="Times New Roman"/>
          <w:szCs w:val="24"/>
          <w:lang w:eastAsia="fr-BE"/>
        </w:rPr>
        <w:t xml:space="preserve">25. Pārvaldības padomei, kas notika Nairobi 2015. gada aprīlī.  </w:t>
      </w:r>
    </w:p>
    <w:p w:rsidR="002F5788" w:rsidRPr="001B48F5" w:rsidRDefault="002F5788" w:rsidP="00B47AE8">
      <w:pPr>
        <w:numPr>
          <w:ilvl w:val="0"/>
          <w:numId w:val="1"/>
        </w:numPr>
        <w:tabs>
          <w:tab w:val="left" w:pos="426"/>
        </w:tabs>
        <w:spacing w:before="120" w:after="120" w:line="360" w:lineRule="auto"/>
        <w:ind w:left="426" w:hanging="426"/>
        <w:jc w:val="both"/>
        <w:rPr>
          <w:rFonts w:ascii="Times New Roman" w:eastAsia="Times New Roman" w:hAnsi="Times New Roman" w:cs="Times New Roman"/>
          <w:sz w:val="24"/>
          <w:szCs w:val="24"/>
          <w:lang w:eastAsia="fr-BE"/>
        </w:rPr>
      </w:pPr>
      <w:r w:rsidRPr="001B48F5">
        <w:rPr>
          <w:rFonts w:ascii="Times New Roman" w:eastAsia="Times New Roman" w:hAnsi="Times New Roman" w:cs="Times New Roman"/>
          <w:sz w:val="24"/>
          <w:szCs w:val="24"/>
          <w:lang w:eastAsia="fr-BE"/>
        </w:rPr>
        <w:t xml:space="preserve">9. janvārī Latvijā kā ES prezidējošajā valstī tika </w:t>
      </w:r>
      <w:r w:rsidRPr="001B48F5">
        <w:rPr>
          <w:rFonts w:ascii="Times New Roman" w:eastAsia="Times New Roman" w:hAnsi="Times New Roman" w:cs="Times New Roman"/>
          <w:b/>
          <w:sz w:val="24"/>
          <w:szCs w:val="24"/>
          <w:lang w:eastAsia="fr-BE"/>
        </w:rPr>
        <w:t>atklāts Eiropas gads attīstībai</w:t>
      </w:r>
      <w:r w:rsidRPr="001B48F5">
        <w:rPr>
          <w:rFonts w:ascii="Times New Roman" w:eastAsia="Times New Roman" w:hAnsi="Times New Roman" w:cs="Times New Roman"/>
          <w:sz w:val="24"/>
          <w:szCs w:val="24"/>
          <w:lang w:eastAsia="fr-BE"/>
        </w:rPr>
        <w:t xml:space="preserve">. Līdz ar atklāšanu Rīgā tika uzsākta plaša sabiedrības informācijas un iesaistes kampaņa ES dalībvalstīs visa gada garumā. Tematiski īpaša loma tika pievērsta likuma varas un labas pārvaldības nozīmei valstu izaugsmes nodrošināšanā, jo īpaši kontekstā ar aktuālajām ANO sarunām. Galvenās tematisko sesiju atziņas tika iekļautas arī Padomes secinājumos par ES pozīciju attīstības mērķu finansēšanai un ieviešanas līdzekļiem. </w:t>
      </w:r>
    </w:p>
    <w:p w:rsidR="002F5788" w:rsidRPr="001B48F5" w:rsidRDefault="002F5788" w:rsidP="00B47AE8">
      <w:pPr>
        <w:numPr>
          <w:ilvl w:val="0"/>
          <w:numId w:val="1"/>
        </w:numPr>
        <w:shd w:val="clear" w:color="auto" w:fill="FFFFFF"/>
        <w:tabs>
          <w:tab w:val="left" w:pos="426"/>
        </w:tabs>
        <w:spacing w:before="120" w:after="120" w:line="360" w:lineRule="auto"/>
        <w:ind w:left="426" w:hanging="426"/>
        <w:jc w:val="both"/>
        <w:rPr>
          <w:rFonts w:ascii="Times New Roman" w:eastAsia="Times New Roman" w:hAnsi="Times New Roman" w:cs="Times New Roman"/>
          <w:sz w:val="24"/>
          <w:szCs w:val="24"/>
          <w:lang w:eastAsia="fr-BE"/>
        </w:rPr>
      </w:pPr>
      <w:r w:rsidRPr="001B48F5">
        <w:rPr>
          <w:rFonts w:ascii="Times New Roman" w:eastAsia="Times New Roman" w:hAnsi="Times New Roman" w:cs="Times New Roman"/>
          <w:sz w:val="24"/>
          <w:szCs w:val="24"/>
          <w:lang w:eastAsia="fr-BE"/>
        </w:rPr>
        <w:t>Prezidentūra devusi būtisku ieguldījumu Pasaules informācijas sabiedrības samita desmitgades pārskata procesā (WSIS + 10): pēc Prezidentūras iniciatīvas jūnija sākumā ES vienojās par prioritātēm ANO Ģenerālās asamblejas WSIS + 10 Augsta līmeņa noslēguma pasākuma</w:t>
      </w:r>
      <w:r w:rsidR="00B47AE8" w:rsidRPr="001B48F5">
        <w:rPr>
          <w:rFonts w:ascii="Times New Roman" w:eastAsia="Times New Roman" w:hAnsi="Times New Roman" w:cs="Times New Roman"/>
          <w:sz w:val="24"/>
          <w:szCs w:val="24"/>
          <w:lang w:eastAsia="fr-BE"/>
        </w:rPr>
        <w:t>m</w:t>
      </w:r>
      <w:r w:rsidRPr="001B48F5">
        <w:rPr>
          <w:rFonts w:ascii="Times New Roman" w:eastAsia="Times New Roman" w:hAnsi="Times New Roman" w:cs="Times New Roman"/>
          <w:sz w:val="24"/>
          <w:szCs w:val="24"/>
          <w:lang w:eastAsia="fr-BE"/>
        </w:rPr>
        <w:t xml:space="preserve"> Ņujorkā 2015. gada 14.-15. decembrī. Pasaules informācijas sabiedrības samita desmitgades pārskata procesa mērķis ir nodrošināt informācijas un komunikāciju tehnoloģiju piedāvāto iespēju </w:t>
      </w:r>
      <w:r w:rsidRPr="001B48F5">
        <w:rPr>
          <w:rFonts w:ascii="Times New Roman" w:eastAsia="Times New Roman" w:hAnsi="Times New Roman" w:cs="Times New Roman"/>
          <w:sz w:val="24"/>
          <w:szCs w:val="24"/>
          <w:lang w:eastAsia="fr-BE"/>
        </w:rPr>
        <w:lastRenderedPageBreak/>
        <w:t>izmantošanu efektīvākai ANO ilgtspējīgas attīstības mērķu pēc 2015. gada īstenošanai.</w:t>
      </w:r>
    </w:p>
    <w:p w:rsidR="002F5788" w:rsidRPr="001B48F5" w:rsidRDefault="002F5788" w:rsidP="002F5788">
      <w:pPr>
        <w:numPr>
          <w:ilvl w:val="0"/>
          <w:numId w:val="1"/>
        </w:numPr>
        <w:spacing w:before="120" w:after="120" w:line="360" w:lineRule="auto"/>
        <w:ind w:left="426" w:hanging="426"/>
        <w:jc w:val="both"/>
        <w:rPr>
          <w:rFonts w:ascii="Times New Roman" w:eastAsia="Times New Roman" w:hAnsi="Times New Roman" w:cs="Times New Roman"/>
          <w:sz w:val="24"/>
          <w:szCs w:val="24"/>
          <w:lang w:eastAsia="fr-BE"/>
        </w:rPr>
      </w:pPr>
      <w:r w:rsidRPr="001B48F5">
        <w:rPr>
          <w:rFonts w:ascii="Times New Roman" w:eastAsia="Times New Roman" w:hAnsi="Times New Roman" w:cs="Times New Roman"/>
          <w:sz w:val="24"/>
          <w:szCs w:val="24"/>
          <w:lang w:eastAsia="fr-BE"/>
        </w:rPr>
        <w:t xml:space="preserve">Jūnijā prezidentūra rīkoja Padomes darba grupas braucienu uz </w:t>
      </w:r>
      <w:r w:rsidRPr="001B48F5">
        <w:rPr>
          <w:rFonts w:ascii="Times New Roman" w:eastAsia="Times New Roman" w:hAnsi="Times New Roman" w:cs="Times New Roman"/>
          <w:b/>
          <w:sz w:val="24"/>
          <w:szCs w:val="24"/>
          <w:lang w:eastAsia="fr-BE"/>
        </w:rPr>
        <w:t>Tadžikistānu</w:t>
      </w:r>
      <w:r w:rsidRPr="001B48F5">
        <w:rPr>
          <w:rFonts w:ascii="Times New Roman" w:eastAsia="Times New Roman" w:hAnsi="Times New Roman" w:cs="Times New Roman"/>
          <w:sz w:val="24"/>
          <w:szCs w:val="24"/>
          <w:lang w:eastAsia="fr-BE"/>
        </w:rPr>
        <w:t>, lai pievērstu dalībvalstu uzmanību reģionam, kas ir viena no Latvijas ārpolitikas un attīstības sadarbības ģeogrāfiskajām prioritātēm. Brauciena laikā notika tikšanās ar attīstības sadarbības projektos iesaistītām Tadžikistānas nozaru ministrijām, NVO, Dušanbe akreditētajām diplomātiskajām pārstāvniecībām, kā arī došanās uz Tadžikistānas-Afganistānas robežu, lai iepazītos ar ES īstenotajiem robežkontroles projektiem.</w:t>
      </w:r>
    </w:p>
    <w:p w:rsidR="002F5788" w:rsidRPr="001B48F5" w:rsidRDefault="002F5788" w:rsidP="001B4F78">
      <w:pPr>
        <w:pStyle w:val="Heading2"/>
        <w:rPr>
          <w:rFonts w:ascii="Times New Roman" w:hAnsi="Times New Roman" w:cs="Times New Roman"/>
          <w:b w:val="0"/>
          <w:i/>
          <w:color w:val="auto"/>
          <w:sz w:val="24"/>
          <w:szCs w:val="24"/>
        </w:rPr>
      </w:pPr>
    </w:p>
    <w:p w:rsidR="00644E27" w:rsidRPr="00644E27" w:rsidRDefault="00644E27" w:rsidP="00644E27">
      <w:pPr>
        <w:pStyle w:val="Heading2"/>
        <w:rPr>
          <w:rFonts w:ascii="Times New Roman" w:hAnsi="Times New Roman" w:cs="Times New Roman"/>
          <w:b w:val="0"/>
          <w:i/>
          <w:color w:val="auto"/>
          <w:sz w:val="24"/>
          <w:szCs w:val="24"/>
        </w:rPr>
      </w:pPr>
      <w:bookmarkStart w:id="72" w:name="_Toc423425193"/>
      <w:r w:rsidRPr="0055787E">
        <w:rPr>
          <w:rFonts w:ascii="Times New Roman" w:hAnsi="Times New Roman" w:cs="Times New Roman"/>
          <w:b w:val="0"/>
          <w:i/>
          <w:color w:val="auto"/>
          <w:sz w:val="24"/>
          <w:szCs w:val="24"/>
          <w:lang w:val="en-US"/>
        </w:rPr>
        <w:t>Sadarbība ar Rietumeiropas valstīm, kas nav Savienības dalībvalstis</w:t>
      </w:r>
      <w:bookmarkEnd w:id="72"/>
    </w:p>
    <w:p w:rsidR="00A71081" w:rsidRPr="001B48F5" w:rsidRDefault="00A71081" w:rsidP="007A5202">
      <w:pPr>
        <w:pStyle w:val="NormalWeb"/>
        <w:numPr>
          <w:ilvl w:val="0"/>
          <w:numId w:val="33"/>
        </w:numPr>
        <w:shd w:val="clear" w:color="auto" w:fill="FFFFFF"/>
        <w:tabs>
          <w:tab w:val="left" w:pos="0"/>
        </w:tabs>
        <w:spacing w:before="120" w:beforeAutospacing="0" w:after="120" w:afterAutospacing="0" w:line="360" w:lineRule="auto"/>
        <w:ind w:left="360"/>
        <w:jc w:val="both"/>
      </w:pPr>
      <w:r w:rsidRPr="001B48F5">
        <w:t>Uzsverot plašāka vienotā tirgus un partnerības starp ES un Rietumeiropas valstīm, kas nav Savienības dalībvalstis</w:t>
      </w:r>
      <w:r w:rsidR="00C400C7" w:rsidRPr="001B48F5">
        <w:t>,</w:t>
      </w:r>
      <w:r w:rsidRPr="001B48F5">
        <w:t xml:space="preserve"> nozīmi, Prezidentūra turpināja aktīvu attiecību stiprināšanu ar </w:t>
      </w:r>
      <w:r w:rsidR="00C400C7" w:rsidRPr="001B48F5">
        <w:rPr>
          <w:b/>
        </w:rPr>
        <w:t xml:space="preserve">Eiropas ekonomiskās zonas/ Eiropas brīvās tirdzniecības asociācijas </w:t>
      </w:r>
      <w:r w:rsidR="00C400C7" w:rsidRPr="001B48F5">
        <w:t>(</w:t>
      </w:r>
      <w:r w:rsidRPr="001B48F5">
        <w:t>EEZ/</w:t>
      </w:r>
      <w:r w:rsidR="00F9131B" w:rsidRPr="001B48F5">
        <w:t xml:space="preserve"> </w:t>
      </w:r>
      <w:r w:rsidRPr="001B48F5">
        <w:t>EBTA</w:t>
      </w:r>
      <w:r w:rsidR="00C400C7" w:rsidRPr="001B48F5">
        <w:t>)</w:t>
      </w:r>
      <w:r w:rsidRPr="001B48F5">
        <w:t xml:space="preserve"> valstīm kopīgo interešu jomās un lai nodrošinātu iekšējā tirgus viendabību.</w:t>
      </w:r>
    </w:p>
    <w:p w:rsidR="00A71081" w:rsidRPr="001B48F5" w:rsidRDefault="00A71081" w:rsidP="007A5202">
      <w:pPr>
        <w:pStyle w:val="Point123"/>
        <w:numPr>
          <w:ilvl w:val="0"/>
          <w:numId w:val="25"/>
        </w:numPr>
        <w:spacing w:line="336" w:lineRule="auto"/>
        <w:ind w:left="360"/>
        <w:jc w:val="both"/>
      </w:pPr>
      <w:r w:rsidRPr="001B48F5">
        <w:t xml:space="preserve">2015. gada 3. februārī tika uzsāktas sarunas par lielāku liberalizāciju tirdzniecībā ar lauksaimniecības produktiem saskaņā ar EEZ nolīguma 19. pantu (nepārstrādāti lauksaimniecības produkti). </w:t>
      </w:r>
    </w:p>
    <w:p w:rsidR="00A71081" w:rsidRPr="001B48F5" w:rsidRDefault="00A71081" w:rsidP="007A5202">
      <w:pPr>
        <w:pStyle w:val="Point123"/>
        <w:numPr>
          <w:ilvl w:val="0"/>
          <w:numId w:val="25"/>
        </w:numPr>
        <w:spacing w:line="336" w:lineRule="auto"/>
        <w:ind w:left="360"/>
        <w:jc w:val="both"/>
      </w:pPr>
      <w:r w:rsidRPr="001B48F5">
        <w:t xml:space="preserve">Lai paplašinātu vienoto tirgu, 2015. gada 18. martā Briselē tika uzsāktas ES sarunas ar Andoru, Monako un Sanmarīno par viena vai vairāku Asociācijas nolīgumu noslēgšanu. </w:t>
      </w:r>
    </w:p>
    <w:p w:rsidR="00A71081" w:rsidRPr="001B48F5" w:rsidRDefault="00C400C7" w:rsidP="007A5202">
      <w:pPr>
        <w:pStyle w:val="NormalWeb"/>
        <w:numPr>
          <w:ilvl w:val="0"/>
          <w:numId w:val="25"/>
        </w:numPr>
        <w:shd w:val="clear" w:color="auto" w:fill="FFFFFF"/>
        <w:spacing w:before="120" w:beforeAutospacing="0" w:after="120" w:afterAutospacing="0" w:line="360" w:lineRule="auto"/>
        <w:ind w:left="360"/>
        <w:jc w:val="both"/>
      </w:pPr>
      <w:r w:rsidRPr="001B48F5">
        <w:t>2015. gada 18. maija EEZ Padomē</w:t>
      </w:r>
      <w:r w:rsidR="00A71081" w:rsidRPr="001B48F5">
        <w:t xml:space="preserve"> tika </w:t>
      </w:r>
      <w:r w:rsidRPr="001B48F5">
        <w:t xml:space="preserve">pieņemti </w:t>
      </w:r>
      <w:r w:rsidR="00A71081" w:rsidRPr="001B48F5">
        <w:t>Padomes secinājumi, kas iezīmē politiskās vadlīnijas nākamajiem 6 mēnešiem. EEZ Padome uzsvēra, ka Eiropas valstīm ir jāizrāda atbildība un solidaritāte, lai pārvarētu ekonomikas krīzes izraisītās sociālās un ekonomiskās grūtības. EEZ Padome pauda bažas par pastāvīgi augsto jauniešu bezdarba līmeni dažās EEZ dalībvalstīs.</w:t>
      </w:r>
    </w:p>
    <w:p w:rsidR="00B47AE8" w:rsidRPr="001B48F5" w:rsidRDefault="00A71081" w:rsidP="007A5202">
      <w:pPr>
        <w:pStyle w:val="NormalWeb"/>
        <w:numPr>
          <w:ilvl w:val="0"/>
          <w:numId w:val="25"/>
        </w:numPr>
        <w:shd w:val="clear" w:color="auto" w:fill="FFFFFF"/>
        <w:spacing w:before="120" w:beforeAutospacing="0" w:after="120" w:afterAutospacing="0" w:line="360" w:lineRule="auto"/>
        <w:ind w:left="360"/>
        <w:jc w:val="both"/>
        <w:rPr>
          <w:i/>
        </w:rPr>
      </w:pPr>
      <w:r w:rsidRPr="001B48F5">
        <w:t xml:space="preserve">Turpinājās aktīvas diskusijas par Norvēģijas, Islandes un Lihtenšteinas finanšu ieguldījumu sociālās un ekonomiskās atšķirības Eiropas Ekonomikas zonā mazināšanai. </w:t>
      </w:r>
      <w:r w:rsidRPr="001B48F5">
        <w:rPr>
          <w:bCs/>
        </w:rPr>
        <w:t>Prezidentūra, lai veicinātu diskusijas,</w:t>
      </w:r>
      <w:r w:rsidRPr="001B48F5">
        <w:t xml:space="preserve"> organizēja </w:t>
      </w:r>
      <w:r w:rsidR="00F9131B" w:rsidRPr="001B48F5">
        <w:t>divas</w:t>
      </w:r>
      <w:r w:rsidRPr="001B48F5">
        <w:t xml:space="preserve"> neformālas </w:t>
      </w:r>
      <w:r w:rsidRPr="001B48F5">
        <w:lastRenderedPageBreak/>
        <w:t xml:space="preserve">saņēmējvalstu sanāksmes, kur detalizētāk tika pārrunāta sarunu gaita starp EĀDD un donoriem (Norvēģiju, Islandi un Lihtenšteinu) </w:t>
      </w:r>
      <w:r w:rsidR="00B47AE8" w:rsidRPr="001B48F5">
        <w:t>un abu instrumentu modalitātes.</w:t>
      </w:r>
    </w:p>
    <w:p w:rsidR="00A71081" w:rsidRPr="001B48F5" w:rsidRDefault="00A71081" w:rsidP="007A5202">
      <w:pPr>
        <w:pStyle w:val="NormalWeb"/>
        <w:numPr>
          <w:ilvl w:val="0"/>
          <w:numId w:val="25"/>
        </w:numPr>
        <w:shd w:val="clear" w:color="auto" w:fill="FFFFFF"/>
        <w:spacing w:before="120" w:beforeAutospacing="0" w:after="120" w:afterAutospacing="0" w:line="360" w:lineRule="auto"/>
        <w:ind w:left="360"/>
        <w:jc w:val="both"/>
        <w:rPr>
          <w:i/>
        </w:rPr>
      </w:pPr>
      <w:r w:rsidRPr="001B48F5">
        <w:t>Cieši sadarbojoties ar EĀDD, uzmanība tika pievērsta ES attiecībām ar Šveici, īpaši sarunām par institucionālo ietvaru, situāciju ar iespējamajiem ierobežojumiem attiecībā uz brīvu personu kustību un Šveices dalību ES elektrības tirgū.</w:t>
      </w:r>
    </w:p>
    <w:p w:rsidR="003B0864" w:rsidRPr="001B48F5" w:rsidRDefault="003B0864" w:rsidP="00B47AE8">
      <w:pPr>
        <w:pStyle w:val="darbam"/>
        <w:spacing w:line="360" w:lineRule="auto"/>
        <w:ind w:left="360"/>
        <w:rPr>
          <w:i/>
          <w:lang w:val="lv-LV"/>
        </w:rPr>
      </w:pPr>
    </w:p>
    <w:p w:rsidR="0070413F" w:rsidRPr="001B48F5" w:rsidRDefault="0070413F" w:rsidP="001B48F5">
      <w:pPr>
        <w:pStyle w:val="Heading2"/>
        <w:rPr>
          <w:rFonts w:ascii="Times New Roman" w:hAnsi="Times New Roman" w:cs="Times New Roman"/>
          <w:b w:val="0"/>
          <w:i/>
          <w:color w:val="auto"/>
          <w:sz w:val="24"/>
          <w:szCs w:val="24"/>
        </w:rPr>
      </w:pPr>
      <w:bookmarkStart w:id="73" w:name="_Toc423425194"/>
      <w:r w:rsidRPr="001B48F5">
        <w:rPr>
          <w:rFonts w:ascii="Times New Roman" w:hAnsi="Times New Roman" w:cs="Times New Roman"/>
          <w:b w:val="0"/>
          <w:i/>
          <w:color w:val="auto"/>
          <w:sz w:val="24"/>
          <w:szCs w:val="24"/>
        </w:rPr>
        <w:t>E</w:t>
      </w:r>
      <w:r w:rsidR="001B48F5" w:rsidRPr="001B48F5">
        <w:rPr>
          <w:rFonts w:ascii="Times New Roman" w:hAnsi="Times New Roman" w:cs="Times New Roman"/>
          <w:b w:val="0"/>
          <w:i/>
          <w:color w:val="auto"/>
          <w:sz w:val="24"/>
          <w:szCs w:val="24"/>
        </w:rPr>
        <w:t>iropas Savienības</w:t>
      </w:r>
      <w:r w:rsidRPr="001B48F5">
        <w:rPr>
          <w:rFonts w:ascii="Times New Roman" w:hAnsi="Times New Roman" w:cs="Times New Roman"/>
          <w:b w:val="0"/>
          <w:i/>
          <w:color w:val="auto"/>
          <w:sz w:val="24"/>
          <w:szCs w:val="24"/>
        </w:rPr>
        <w:t xml:space="preserve"> cilvēktiesību politika pasaulē</w:t>
      </w:r>
      <w:bookmarkEnd w:id="73"/>
    </w:p>
    <w:p w:rsidR="0070413F" w:rsidRPr="001B48F5" w:rsidRDefault="0070413F" w:rsidP="007A5202">
      <w:pPr>
        <w:pStyle w:val="darbam"/>
        <w:widowControl/>
        <w:numPr>
          <w:ilvl w:val="0"/>
          <w:numId w:val="31"/>
        </w:numPr>
        <w:spacing w:line="360" w:lineRule="auto"/>
        <w:rPr>
          <w:lang w:val="lv-LV"/>
        </w:rPr>
      </w:pPr>
      <w:r w:rsidRPr="001B48F5">
        <w:rPr>
          <w:lang w:val="lv-LV"/>
        </w:rPr>
        <w:t>Latvijas prezidentūras laikā noritēja darbs pie jaunā ES Rīcības plāna par cilvēktiesībām un demokrātiju laika posmam no 2015.</w:t>
      </w:r>
      <w:r w:rsidR="00B35E75" w:rsidRPr="001B48F5">
        <w:rPr>
          <w:lang w:val="lv-LV"/>
        </w:rPr>
        <w:t xml:space="preserve"> </w:t>
      </w:r>
      <w:r w:rsidRPr="001B48F5">
        <w:rPr>
          <w:lang w:val="lv-LV"/>
        </w:rPr>
        <w:t>gada līdz 2019.</w:t>
      </w:r>
      <w:r w:rsidR="00B35E75" w:rsidRPr="001B48F5">
        <w:rPr>
          <w:lang w:val="lv-LV"/>
        </w:rPr>
        <w:t xml:space="preserve"> </w:t>
      </w:r>
      <w:r w:rsidRPr="001B48F5">
        <w:rPr>
          <w:lang w:val="lv-LV"/>
        </w:rPr>
        <w:t>gadam, kas ir sagatavots pieņemšanai jūlija Ārlietu padomē. Ar jauno Rīcības plānu tiks turpināta ES cilvēktiesību politikas īstenošana saskaņā ar ES Stratēģisko ietvaru par cilvēktiesībām un demokrātiju, īpašu uzmanību vēršot uz atsevišķām prioritātēm, piemēram, vārda brīvība, reliģijas vai pārliecības brīvība, dzimumu līdztiesība, bērnu tiesības, diskriminācijas apkarošana.</w:t>
      </w:r>
    </w:p>
    <w:bookmarkEnd w:id="65"/>
    <w:p w:rsidR="00E5684D" w:rsidRPr="001B48F5" w:rsidRDefault="00E5684D" w:rsidP="007A5202">
      <w:pPr>
        <w:pStyle w:val="NoSpacing"/>
        <w:numPr>
          <w:ilvl w:val="0"/>
          <w:numId w:val="31"/>
        </w:numPr>
        <w:tabs>
          <w:tab w:val="left" w:pos="426"/>
        </w:tabs>
        <w:spacing w:before="120" w:after="120" w:line="360" w:lineRule="auto"/>
        <w:jc w:val="both"/>
        <w:rPr>
          <w:rFonts w:ascii="Times New Roman" w:hAnsi="Times New Roman" w:cs="Times New Roman"/>
          <w:sz w:val="24"/>
          <w:szCs w:val="24"/>
        </w:rPr>
      </w:pPr>
      <w:r w:rsidRPr="001B48F5">
        <w:rPr>
          <w:rFonts w:ascii="Times New Roman" w:eastAsia="Times New Roman" w:hAnsi="Times New Roman" w:cs="Times New Roman"/>
          <w:sz w:val="24"/>
          <w:szCs w:val="24"/>
        </w:rPr>
        <w:t>Prezidentūras ietvaros, 2.-4. maijā Rīgā noritēja viens no lielākajiem Apvienoto Nāciju Izglītības, zinātnes un kultūras organizācijas (</w:t>
      </w:r>
      <w:r w:rsidRPr="001B48F5">
        <w:rPr>
          <w:rFonts w:ascii="Times New Roman" w:eastAsia="Times New Roman" w:hAnsi="Times New Roman" w:cs="Times New Roman"/>
          <w:i/>
          <w:iCs/>
          <w:sz w:val="24"/>
          <w:szCs w:val="24"/>
        </w:rPr>
        <w:t>UNESCO</w:t>
      </w:r>
      <w:r w:rsidRPr="001B48F5">
        <w:rPr>
          <w:rFonts w:ascii="Times New Roman" w:eastAsia="Times New Roman" w:hAnsi="Times New Roman" w:cs="Times New Roman"/>
          <w:sz w:val="24"/>
          <w:szCs w:val="24"/>
        </w:rPr>
        <w:t xml:space="preserve">) globālajiem pasākumiem, </w:t>
      </w:r>
      <w:r w:rsidRPr="001B48F5">
        <w:rPr>
          <w:rFonts w:ascii="Times New Roman" w:eastAsia="Times New Roman" w:hAnsi="Times New Roman" w:cs="Times New Roman"/>
          <w:b/>
          <w:sz w:val="24"/>
          <w:szCs w:val="24"/>
        </w:rPr>
        <w:t>Pasaules preses brīvības diena</w:t>
      </w:r>
      <w:r w:rsidRPr="001B48F5">
        <w:rPr>
          <w:rFonts w:ascii="Times New Roman" w:eastAsia="Times New Roman" w:hAnsi="Times New Roman" w:cs="Times New Roman"/>
          <w:sz w:val="24"/>
          <w:szCs w:val="24"/>
        </w:rPr>
        <w:t>. Tā ietvēra konferenci, medijiem krievu valodā veltītu paralēlu pasākumu un Giljermo Kano (</w:t>
      </w:r>
      <w:r w:rsidRPr="001B48F5">
        <w:rPr>
          <w:rFonts w:ascii="Times New Roman" w:eastAsia="Times New Roman" w:hAnsi="Times New Roman" w:cs="Times New Roman"/>
          <w:i/>
          <w:iCs/>
          <w:sz w:val="24"/>
          <w:szCs w:val="24"/>
        </w:rPr>
        <w:t>Guillermo Cano</w:t>
      </w:r>
      <w:r w:rsidRPr="001B48F5">
        <w:rPr>
          <w:rFonts w:ascii="Times New Roman" w:eastAsia="Times New Roman" w:hAnsi="Times New Roman" w:cs="Times New Roman"/>
          <w:sz w:val="24"/>
          <w:szCs w:val="24"/>
        </w:rPr>
        <w:t xml:space="preserve">) vārdā nosauktās Pasaules preses brīvības dienas balvas pasniegšanas ceremoniju. Konferences pieņemtajā </w:t>
      </w:r>
      <w:hyperlink r:id="rId9" w:tgtFrame="_blank" w:history="1">
        <w:r w:rsidRPr="001B48F5">
          <w:rPr>
            <w:rFonts w:ascii="Times New Roman" w:eastAsia="Times New Roman" w:hAnsi="Times New Roman" w:cs="Times New Roman"/>
            <w:sz w:val="24"/>
            <w:szCs w:val="24"/>
            <w:bdr w:val="none" w:sz="0" w:space="0" w:color="auto" w:frame="1"/>
          </w:rPr>
          <w:t>Rīgas deklarācij</w:t>
        </w:r>
      </w:hyperlink>
      <w:r w:rsidRPr="001B48F5">
        <w:rPr>
          <w:rFonts w:ascii="Times New Roman" w:eastAsia="Times New Roman" w:hAnsi="Times New Roman" w:cs="Times New Roman"/>
          <w:sz w:val="24"/>
          <w:szCs w:val="24"/>
        </w:rPr>
        <w:t xml:space="preserve">ā uzsvērta mediju, to lietotprasmes, un dzimumu līdztiesības nozīmība cilvēktiesību īstenošanā ilgtspējīgas attīstības kontekstā. </w:t>
      </w:r>
    </w:p>
    <w:p w:rsidR="004A5DD6" w:rsidRDefault="004A5DD6" w:rsidP="004A5DD6">
      <w:pPr>
        <w:pStyle w:val="NoSpacing"/>
        <w:numPr>
          <w:ilvl w:val="0"/>
          <w:numId w:val="31"/>
        </w:numPr>
        <w:spacing w:before="120" w:after="120" w:line="360" w:lineRule="auto"/>
        <w:jc w:val="both"/>
        <w:rPr>
          <w:rFonts w:ascii="Times New Roman" w:hAnsi="Times New Roman"/>
          <w:color w:val="0F243E"/>
          <w:sz w:val="24"/>
          <w:szCs w:val="24"/>
        </w:rPr>
      </w:pPr>
      <w:r>
        <w:rPr>
          <w:rFonts w:ascii="Times New Roman" w:hAnsi="Times New Roman"/>
          <w:color w:val="0F243E"/>
          <w:sz w:val="24"/>
          <w:szCs w:val="24"/>
        </w:rPr>
        <w:t xml:space="preserve">10.februārī Vispārējo lietu padomē tika pieņemti Padomes secinājumi par kiberdiplomātiju, un viens no dokumenta stratēģiskajiem mērķiem ir cilvēktiesību veicināšana un aizsardzība kibertelpā. Tajā tiek uzsvērta nepieciešamība veicināt tiesiskumu kibertelpā, stiprināt valstu starptautisko pienākumu cilvēktiesību jomā izpildi, kā arī sekmēt plašu un vienlīdzīgu pieeju Internetam. ES un dalībvalstis ir aicinātas Padomes secinājumos pausto pozīciju aktīvi aizstāvēt citās starptautiskās organizācijās, globālos forumos, un veidojot attiecības ar citām, it īpaši attīstības reģionu, valstīm. </w:t>
      </w:r>
    </w:p>
    <w:p w:rsidR="001E5A25" w:rsidRPr="001B48F5" w:rsidRDefault="001E5A25" w:rsidP="00B47AE8">
      <w:pPr>
        <w:spacing w:before="120" w:after="120" w:line="360" w:lineRule="auto"/>
        <w:ind w:left="360"/>
        <w:jc w:val="both"/>
        <w:rPr>
          <w:rFonts w:ascii="Times New Roman" w:hAnsi="Times New Roman" w:cs="Times New Roman"/>
          <w:i/>
          <w:sz w:val="24"/>
          <w:szCs w:val="24"/>
        </w:rPr>
      </w:pPr>
    </w:p>
    <w:p w:rsidR="002F5788" w:rsidRPr="001B48F5" w:rsidRDefault="002F5788" w:rsidP="00B47AE8">
      <w:pPr>
        <w:pStyle w:val="Heading2"/>
        <w:rPr>
          <w:rFonts w:ascii="Times New Roman" w:hAnsi="Times New Roman" w:cs="Times New Roman"/>
          <w:b w:val="0"/>
          <w:i/>
          <w:color w:val="auto"/>
          <w:sz w:val="24"/>
          <w:szCs w:val="24"/>
        </w:rPr>
      </w:pPr>
      <w:bookmarkStart w:id="74" w:name="_Toc423425195"/>
      <w:r w:rsidRPr="001B48F5">
        <w:rPr>
          <w:rFonts w:ascii="Times New Roman" w:hAnsi="Times New Roman" w:cs="Times New Roman"/>
          <w:b w:val="0"/>
          <w:i/>
          <w:color w:val="auto"/>
          <w:sz w:val="24"/>
          <w:szCs w:val="24"/>
        </w:rPr>
        <w:t>Kodoldrošība</w:t>
      </w:r>
      <w:bookmarkEnd w:id="74"/>
      <w:r w:rsidRPr="001B48F5">
        <w:rPr>
          <w:rFonts w:ascii="Times New Roman" w:hAnsi="Times New Roman" w:cs="Times New Roman"/>
          <w:b w:val="0"/>
          <w:i/>
          <w:color w:val="auto"/>
          <w:sz w:val="24"/>
          <w:szCs w:val="24"/>
        </w:rPr>
        <w:t xml:space="preserve"> </w:t>
      </w:r>
    </w:p>
    <w:p w:rsidR="002F5788" w:rsidRPr="001B48F5" w:rsidRDefault="002F5788" w:rsidP="00B47AE8">
      <w:pPr>
        <w:pStyle w:val="darbam"/>
        <w:widowControl/>
        <w:numPr>
          <w:ilvl w:val="0"/>
          <w:numId w:val="1"/>
        </w:numPr>
        <w:spacing w:line="360" w:lineRule="auto"/>
        <w:ind w:left="360" w:hanging="426"/>
        <w:rPr>
          <w:lang w:val="lv-LV"/>
        </w:rPr>
      </w:pPr>
      <w:r w:rsidRPr="001B48F5">
        <w:rPr>
          <w:lang w:val="lv-LV"/>
        </w:rPr>
        <w:t>Gatavojoties Kodoldrošības konvencijas Diplomātiskajai konferencei šī gada 9. februārī, Latvijas prezidentūra aktīvi strādāja pie vienotas Eiropas Savienības nostājas sagatavošanas un tās pārstāvēšanas starptautiskajās sarunās. Diplomātiskajā konferencē tika apstiprināta Vīnes deklarācija par kodoldrošību. Tā ietver politiskas apņemšanās ievērot virkni principu, lai novērstu negadījumu rašanos un mazinātu to radioaktīvās sekas. Vīnes deklarācija ir svarīgs solis kodoldrošības stiprināšanai, lai nepieļautu Fukušimas atomelektrostacijas kodolnegadījumam līdzīgas situācijas.</w:t>
      </w:r>
    </w:p>
    <w:p w:rsidR="002F5788" w:rsidRPr="001B48F5" w:rsidRDefault="002F5788" w:rsidP="00B47AE8">
      <w:pPr>
        <w:pStyle w:val="darbam"/>
        <w:widowControl/>
        <w:numPr>
          <w:ilvl w:val="0"/>
          <w:numId w:val="1"/>
        </w:numPr>
        <w:spacing w:line="360" w:lineRule="auto"/>
        <w:ind w:left="360" w:hanging="502"/>
        <w:rPr>
          <w:lang w:val="lv-LV"/>
        </w:rPr>
      </w:pPr>
      <w:r w:rsidRPr="001B48F5">
        <w:rPr>
          <w:lang w:val="lv-LV"/>
        </w:rPr>
        <w:t>Latvijas prezidentūra arī nodrošināja Eiropas Savienības nostājas sagatavošanu Kopējās lietotās kodoldegvielas un radioaktīvo atkritumu drošas pārvaldības konvencijas 5. Pārskata sanāksmei š.g. 11.-</w:t>
      </w:r>
      <w:r w:rsidR="00475B51" w:rsidRPr="001B48F5">
        <w:rPr>
          <w:lang w:val="lv-LV"/>
        </w:rPr>
        <w:t xml:space="preserve"> </w:t>
      </w:r>
      <w:r w:rsidRPr="001B48F5">
        <w:rPr>
          <w:lang w:val="lv-LV"/>
        </w:rPr>
        <w:t>22. maijā Vīnē. Pārskata sanāksmē secināja, ka kopumā ir sasniegts labs drošības līmenis radioaktīvo atkritumu un izlietotās kodoldegvielas pārvaldībā, vienlaikus ir iespējami tālāki uzlabojumi, īpaši izvērtējuma (</w:t>
      </w:r>
      <w:r w:rsidRPr="001B48F5">
        <w:rPr>
          <w:i/>
          <w:iCs/>
          <w:lang w:val="lv-LV"/>
        </w:rPr>
        <w:t>peer review</w:t>
      </w:r>
      <w:r w:rsidRPr="001B48F5">
        <w:rPr>
          <w:lang w:val="lv-LV"/>
        </w:rPr>
        <w:t xml:space="preserve">) procesā un sabiedrības iesaistē. </w:t>
      </w:r>
    </w:p>
    <w:p w:rsidR="002F5788" w:rsidRPr="001B48F5" w:rsidRDefault="002F5788" w:rsidP="002F5788">
      <w:pPr>
        <w:pStyle w:val="darbam"/>
        <w:widowControl/>
        <w:numPr>
          <w:ilvl w:val="0"/>
          <w:numId w:val="1"/>
        </w:numPr>
        <w:spacing w:line="360" w:lineRule="auto"/>
        <w:ind w:left="426" w:hanging="426"/>
        <w:rPr>
          <w:lang w:val="lv-LV"/>
        </w:rPr>
      </w:pPr>
      <w:r w:rsidRPr="001B48F5">
        <w:rPr>
          <w:lang w:val="lv-LV"/>
        </w:rPr>
        <w:t xml:space="preserve">Prezidentūras laikā Latvija aktīvi veidoja ES nostāju par bruņojuma kontroles jautājumiem, veicinot kompromisu diskusijās ES. Latvija sadarbojās ar Eiropas Ārējās darbības dienestu, lai pārstāvētu Eiropas Savienību Kodolieroču neizplatīšanas līguma </w:t>
      </w:r>
      <w:r w:rsidR="004328BA" w:rsidRPr="001B48F5">
        <w:rPr>
          <w:lang w:val="lv-LV"/>
        </w:rPr>
        <w:t>P</w:t>
      </w:r>
      <w:r w:rsidRPr="001B48F5">
        <w:rPr>
          <w:lang w:val="lv-LV"/>
        </w:rPr>
        <w:t xml:space="preserve">ārskata konferencē Ņujorkā 2015. gada aprīlī un maijā, kas bija šī gada nozīmīgākais pasākums bruņojuma kontroles jomā. Tostarp 14. maijā Latvija kopā ar </w:t>
      </w:r>
      <w:r w:rsidR="004328BA" w:rsidRPr="001B48F5">
        <w:rPr>
          <w:lang w:val="lv-LV"/>
        </w:rPr>
        <w:t>Eiropas Ā</w:t>
      </w:r>
      <w:r w:rsidRPr="001B48F5">
        <w:rPr>
          <w:lang w:val="lv-LV"/>
        </w:rPr>
        <w:t xml:space="preserve">rējās darbības dienestu konferences laikā rīkoja diskusiju „Eiropas Savienība kā globāls spēlētājs kodoldrošības jomā”. </w:t>
      </w:r>
    </w:p>
    <w:p w:rsidR="002F5788" w:rsidRPr="001B48F5" w:rsidRDefault="002F5788" w:rsidP="001E5A25">
      <w:pPr>
        <w:spacing w:before="120" w:after="120" w:line="360" w:lineRule="auto"/>
        <w:jc w:val="both"/>
        <w:rPr>
          <w:rFonts w:ascii="Times New Roman" w:hAnsi="Times New Roman" w:cs="Times New Roman"/>
          <w:i/>
          <w:sz w:val="24"/>
          <w:szCs w:val="24"/>
        </w:rPr>
      </w:pPr>
    </w:p>
    <w:p w:rsidR="001E5A25" w:rsidRPr="001B48F5" w:rsidRDefault="001E5A25" w:rsidP="001E5A25">
      <w:pPr>
        <w:keepNext/>
        <w:keepLines/>
        <w:spacing w:before="200" w:after="0"/>
        <w:outlineLvl w:val="1"/>
        <w:rPr>
          <w:rFonts w:ascii="Times New Roman" w:eastAsiaTheme="majorEastAsia" w:hAnsi="Times New Roman" w:cs="Times New Roman"/>
          <w:bCs/>
          <w:i/>
          <w:sz w:val="24"/>
          <w:szCs w:val="24"/>
        </w:rPr>
      </w:pPr>
      <w:bookmarkStart w:id="75" w:name="_Toc423425196"/>
      <w:r w:rsidRPr="001B48F5">
        <w:rPr>
          <w:rFonts w:ascii="Times New Roman" w:eastAsiaTheme="majorEastAsia" w:hAnsi="Times New Roman" w:cs="Times New Roman"/>
          <w:bCs/>
          <w:i/>
          <w:sz w:val="24"/>
          <w:szCs w:val="24"/>
        </w:rPr>
        <w:t>E</w:t>
      </w:r>
      <w:r w:rsidR="001B48F5">
        <w:rPr>
          <w:rFonts w:ascii="Times New Roman" w:eastAsiaTheme="majorEastAsia" w:hAnsi="Times New Roman" w:cs="Times New Roman"/>
          <w:bCs/>
          <w:i/>
          <w:sz w:val="24"/>
          <w:szCs w:val="24"/>
        </w:rPr>
        <w:t xml:space="preserve">iropas </w:t>
      </w:r>
      <w:r w:rsidRPr="001B48F5">
        <w:rPr>
          <w:rFonts w:ascii="Times New Roman" w:eastAsiaTheme="majorEastAsia" w:hAnsi="Times New Roman" w:cs="Times New Roman"/>
          <w:bCs/>
          <w:i/>
          <w:sz w:val="24"/>
          <w:szCs w:val="24"/>
        </w:rPr>
        <w:t>S</w:t>
      </w:r>
      <w:r w:rsidR="001B48F5">
        <w:rPr>
          <w:rFonts w:ascii="Times New Roman" w:eastAsiaTheme="majorEastAsia" w:hAnsi="Times New Roman" w:cs="Times New Roman"/>
          <w:bCs/>
          <w:i/>
          <w:sz w:val="24"/>
          <w:szCs w:val="24"/>
        </w:rPr>
        <w:t xml:space="preserve">avienības </w:t>
      </w:r>
      <w:r w:rsidRPr="001B48F5">
        <w:rPr>
          <w:rFonts w:ascii="Times New Roman" w:eastAsiaTheme="majorEastAsia" w:hAnsi="Times New Roman" w:cs="Times New Roman"/>
          <w:bCs/>
          <w:i/>
          <w:sz w:val="24"/>
          <w:szCs w:val="24"/>
        </w:rPr>
        <w:t>humānā palīdzība</w:t>
      </w:r>
      <w:bookmarkEnd w:id="75"/>
    </w:p>
    <w:p w:rsidR="001E5A25" w:rsidRPr="001B48F5" w:rsidRDefault="001E5A25" w:rsidP="001E5A25">
      <w:pPr>
        <w:numPr>
          <w:ilvl w:val="0"/>
          <w:numId w:val="1"/>
        </w:numPr>
        <w:spacing w:before="120" w:after="120" w:line="360" w:lineRule="auto"/>
        <w:ind w:left="426" w:hanging="426"/>
        <w:jc w:val="both"/>
        <w:rPr>
          <w:rFonts w:ascii="Times New Roman" w:eastAsia="Times New Roman" w:hAnsi="Times New Roman" w:cs="Times New Roman"/>
          <w:sz w:val="24"/>
          <w:szCs w:val="24"/>
          <w:lang w:eastAsia="fr-BE"/>
        </w:rPr>
      </w:pPr>
      <w:r w:rsidRPr="001B48F5">
        <w:rPr>
          <w:rFonts w:ascii="Times New Roman" w:eastAsia="Times New Roman" w:hAnsi="Times New Roman" w:cs="Times New Roman"/>
          <w:sz w:val="24"/>
          <w:szCs w:val="24"/>
          <w:lang w:eastAsia="fr-BE"/>
        </w:rPr>
        <w:t xml:space="preserve">Latvijas prezidentūras laikā tika pastiprināta </w:t>
      </w:r>
      <w:r w:rsidRPr="001B48F5">
        <w:rPr>
          <w:rFonts w:ascii="Times New Roman" w:eastAsia="Times New Roman" w:hAnsi="Times New Roman" w:cs="Times New Roman"/>
          <w:bCs/>
          <w:sz w:val="24"/>
          <w:szCs w:val="24"/>
          <w:lang w:eastAsia="fr-BE"/>
        </w:rPr>
        <w:t>informācijas apmaiņa</w:t>
      </w:r>
      <w:r w:rsidRPr="001B48F5">
        <w:rPr>
          <w:rFonts w:ascii="Times New Roman" w:eastAsia="Times New Roman" w:hAnsi="Times New Roman" w:cs="Times New Roman"/>
          <w:sz w:val="24"/>
          <w:szCs w:val="24"/>
          <w:lang w:eastAsia="fr-BE"/>
        </w:rPr>
        <w:t xml:space="preserve"> un koordinācija starp </w:t>
      </w:r>
      <w:r w:rsidRPr="001B48F5">
        <w:rPr>
          <w:rFonts w:ascii="Times New Roman" w:eastAsia="Times New Roman" w:hAnsi="Times New Roman" w:cs="Times New Roman"/>
          <w:bCs/>
          <w:sz w:val="24"/>
          <w:szCs w:val="24"/>
          <w:lang w:eastAsia="fr-BE"/>
        </w:rPr>
        <w:t xml:space="preserve">Eiropas Komisiju un dalībvalstīm par aktuālākajām humanitārajām krīzēm. Prezidentūra </w:t>
      </w:r>
      <w:r w:rsidRPr="001B48F5">
        <w:rPr>
          <w:rFonts w:ascii="Times New Roman" w:eastAsia="Times New Roman" w:hAnsi="Times New Roman" w:cs="Times New Roman"/>
          <w:sz w:val="24"/>
          <w:szCs w:val="24"/>
          <w:lang w:eastAsia="fr-BE"/>
        </w:rPr>
        <w:t>sagatavoja ES kopējās nostājas dokumentus par</w:t>
      </w:r>
      <w:r w:rsidRPr="001B48F5">
        <w:rPr>
          <w:rFonts w:ascii="Times New Roman" w:eastAsia="Times New Roman" w:hAnsi="Times New Roman" w:cs="Times New Roman"/>
          <w:b/>
          <w:sz w:val="24"/>
          <w:szCs w:val="24"/>
          <w:lang w:eastAsia="fr-BE"/>
        </w:rPr>
        <w:t xml:space="preserve"> Sīrijas, Irākas, Nigērijas/Boko Haram draudiem, Sudānas, Jemenas un Lībijas krīzēm</w:t>
      </w:r>
      <w:r w:rsidRPr="001B48F5">
        <w:rPr>
          <w:rFonts w:ascii="Times New Roman" w:eastAsia="Times New Roman" w:hAnsi="Times New Roman" w:cs="Times New Roman"/>
          <w:sz w:val="24"/>
          <w:szCs w:val="24"/>
          <w:lang w:eastAsia="fr-BE"/>
        </w:rPr>
        <w:t>,</w:t>
      </w:r>
      <w:r w:rsidRPr="001B48F5">
        <w:rPr>
          <w:rFonts w:ascii="Times New Roman" w:eastAsia="Times New Roman" w:hAnsi="Times New Roman" w:cs="Times New Roman"/>
          <w:b/>
          <w:sz w:val="24"/>
          <w:szCs w:val="24"/>
          <w:lang w:eastAsia="fr-BE"/>
        </w:rPr>
        <w:t xml:space="preserve"> </w:t>
      </w:r>
      <w:r w:rsidRPr="001B48F5">
        <w:rPr>
          <w:rFonts w:ascii="Times New Roman" w:eastAsia="Times New Roman" w:hAnsi="Times New Roman" w:cs="Times New Roman"/>
          <w:sz w:val="24"/>
          <w:szCs w:val="24"/>
          <w:lang w:eastAsia="fr-BE"/>
        </w:rPr>
        <w:t xml:space="preserve">lai veicinātu ES humānās palīdzības sniegšanas lobēšanu starptautiskā mērogā un divpusējos kontaktos. </w:t>
      </w:r>
    </w:p>
    <w:p w:rsidR="001E5A25" w:rsidRPr="001B48F5" w:rsidRDefault="001E5A25" w:rsidP="001E5A25">
      <w:pPr>
        <w:numPr>
          <w:ilvl w:val="0"/>
          <w:numId w:val="1"/>
        </w:numPr>
        <w:spacing w:before="120" w:after="120" w:line="360" w:lineRule="auto"/>
        <w:ind w:left="426" w:hanging="426"/>
        <w:jc w:val="both"/>
        <w:rPr>
          <w:rFonts w:ascii="Times New Roman" w:eastAsia="Times New Roman" w:hAnsi="Times New Roman" w:cs="Times New Roman"/>
          <w:sz w:val="24"/>
          <w:szCs w:val="24"/>
          <w:lang w:eastAsia="fr-BE"/>
        </w:rPr>
      </w:pPr>
      <w:r w:rsidRPr="001B48F5">
        <w:rPr>
          <w:rFonts w:ascii="Times New Roman" w:eastAsia="Times New Roman" w:hAnsi="Times New Roman" w:cs="Times New Roman"/>
          <w:sz w:val="24"/>
          <w:szCs w:val="24"/>
          <w:lang w:eastAsia="fr-BE"/>
        </w:rPr>
        <w:lastRenderedPageBreak/>
        <w:t>Lai veicinātu humānās palīdzības jomas redzamību ES Padomes darbā, prezidentūra sniedz</w:t>
      </w:r>
      <w:r w:rsidR="00447EC6" w:rsidRPr="001B48F5">
        <w:rPr>
          <w:rFonts w:ascii="Times New Roman" w:eastAsia="Times New Roman" w:hAnsi="Times New Roman" w:cs="Times New Roman"/>
          <w:sz w:val="24"/>
          <w:szCs w:val="24"/>
          <w:lang w:eastAsia="fr-BE"/>
        </w:rPr>
        <w:t>a</w:t>
      </w:r>
      <w:r w:rsidRPr="001B48F5">
        <w:rPr>
          <w:rFonts w:ascii="Times New Roman" w:eastAsia="Times New Roman" w:hAnsi="Times New Roman" w:cs="Times New Roman"/>
          <w:sz w:val="24"/>
          <w:szCs w:val="24"/>
          <w:lang w:eastAsia="fr-BE"/>
        </w:rPr>
        <w:t xml:space="preserve"> ieguldījumu ES Padomes secinājumu gatavošanā par Nigēriju/Boko Haram teroristu draudiem, kopējo stratēģiju Sīrijai un Irākai un situāciju Burundi.  </w:t>
      </w:r>
    </w:p>
    <w:p w:rsidR="001E5A25" w:rsidRPr="001B48F5" w:rsidRDefault="001E5A25" w:rsidP="00447EC6">
      <w:pPr>
        <w:numPr>
          <w:ilvl w:val="0"/>
          <w:numId w:val="1"/>
        </w:numPr>
        <w:spacing w:before="120" w:after="120" w:line="360" w:lineRule="auto"/>
        <w:ind w:left="426" w:hanging="426"/>
        <w:jc w:val="both"/>
        <w:rPr>
          <w:rFonts w:ascii="Times New Roman" w:eastAsia="Times New Roman" w:hAnsi="Times New Roman" w:cs="Times New Roman"/>
          <w:sz w:val="24"/>
          <w:szCs w:val="24"/>
          <w:lang w:eastAsia="fr-BE"/>
        </w:rPr>
      </w:pPr>
      <w:r w:rsidRPr="001B48F5">
        <w:rPr>
          <w:rFonts w:ascii="Times New Roman" w:eastAsia="Times New Roman" w:hAnsi="Times New Roman" w:cs="Times New Roman"/>
          <w:bCs/>
          <w:sz w:val="24"/>
          <w:szCs w:val="24"/>
          <w:lang w:eastAsia="fr-BE"/>
        </w:rPr>
        <w:t xml:space="preserve">Latvijas prezidentūra regulāri uzturēja darba kārtībā jautājumu par </w:t>
      </w:r>
      <w:r w:rsidR="00447EC6" w:rsidRPr="001B48F5">
        <w:rPr>
          <w:rFonts w:ascii="Times New Roman" w:eastAsia="Times New Roman" w:hAnsi="Times New Roman" w:cs="Times New Roman"/>
          <w:bCs/>
          <w:sz w:val="24"/>
          <w:szCs w:val="24"/>
          <w:lang w:eastAsia="fr-BE"/>
        </w:rPr>
        <w:t xml:space="preserve">humāno </w:t>
      </w:r>
      <w:r w:rsidRPr="001B48F5">
        <w:rPr>
          <w:rFonts w:ascii="Times New Roman" w:eastAsia="Times New Roman" w:hAnsi="Times New Roman" w:cs="Times New Roman"/>
          <w:bCs/>
          <w:sz w:val="24"/>
          <w:szCs w:val="24"/>
          <w:lang w:eastAsia="fr-BE"/>
        </w:rPr>
        <w:t>krīzi Ukrainā un atbalstīja ES kopējos centienus palielināt</w:t>
      </w:r>
      <w:r w:rsidRPr="001B48F5">
        <w:rPr>
          <w:rFonts w:ascii="Times New Roman" w:eastAsia="Times New Roman" w:hAnsi="Times New Roman" w:cs="Times New Roman"/>
          <w:b/>
          <w:bCs/>
          <w:sz w:val="24"/>
          <w:szCs w:val="24"/>
          <w:lang w:eastAsia="fr-BE"/>
        </w:rPr>
        <w:t xml:space="preserve"> </w:t>
      </w:r>
      <w:r w:rsidRPr="001B48F5">
        <w:rPr>
          <w:rFonts w:ascii="Times New Roman" w:eastAsia="Times New Roman" w:hAnsi="Times New Roman" w:cs="Times New Roman"/>
          <w:bCs/>
          <w:sz w:val="24"/>
          <w:szCs w:val="24"/>
          <w:lang w:eastAsia="fr-BE"/>
        </w:rPr>
        <w:t>ES humānās palīdzības klātbūtnes redzamību un uzlabot palīdzības efektivitāti</w:t>
      </w:r>
      <w:r w:rsidRPr="001B48F5">
        <w:rPr>
          <w:rFonts w:ascii="Times New Roman" w:eastAsia="Times New Roman" w:hAnsi="Times New Roman" w:cs="Times New Roman"/>
          <w:b/>
          <w:bCs/>
          <w:sz w:val="24"/>
          <w:szCs w:val="24"/>
          <w:lang w:eastAsia="fr-BE"/>
        </w:rPr>
        <w:t xml:space="preserve"> Ukrainā</w:t>
      </w:r>
      <w:r w:rsidRPr="001B48F5">
        <w:rPr>
          <w:rFonts w:ascii="Times New Roman" w:eastAsia="Times New Roman" w:hAnsi="Times New Roman" w:cs="Times New Roman"/>
          <w:bCs/>
          <w:sz w:val="24"/>
          <w:szCs w:val="24"/>
          <w:lang w:eastAsia="fr-BE"/>
        </w:rPr>
        <w:t xml:space="preserve">. Lai veicinātu Latvijas sabiedrības informētību, </w:t>
      </w:r>
      <w:r w:rsidRPr="001B48F5">
        <w:rPr>
          <w:rFonts w:ascii="Times New Roman" w:hAnsi="Times New Roman"/>
          <w:sz w:val="24"/>
        </w:rPr>
        <w:t xml:space="preserve">Rīgā notika informatīvs seminārs Latvijas sabiedrībai par humāno palīdzību un starptautiskajām </w:t>
      </w:r>
      <w:r w:rsidR="00447EC6" w:rsidRPr="001B48F5">
        <w:rPr>
          <w:rFonts w:ascii="Times New Roman" w:hAnsi="Times New Roman"/>
          <w:sz w:val="24"/>
        </w:rPr>
        <w:t>hum</w:t>
      </w:r>
      <w:r w:rsidR="00447EC6" w:rsidRPr="001B48F5">
        <w:rPr>
          <w:rFonts w:ascii="Times New Roman" w:eastAsia="Times New Roman" w:hAnsi="Times New Roman" w:cs="Times New Roman"/>
          <w:sz w:val="24"/>
          <w:szCs w:val="24"/>
          <w:lang w:eastAsia="fr-BE"/>
        </w:rPr>
        <w:t>ānām</w:t>
      </w:r>
      <w:r w:rsidR="00447EC6" w:rsidRPr="001B48F5">
        <w:rPr>
          <w:rFonts w:ascii="Times New Roman" w:hAnsi="Times New Roman"/>
          <w:sz w:val="24"/>
        </w:rPr>
        <w:t xml:space="preserve"> </w:t>
      </w:r>
      <w:r w:rsidRPr="001B48F5">
        <w:rPr>
          <w:rFonts w:ascii="Times New Roman" w:hAnsi="Times New Roman"/>
          <w:sz w:val="24"/>
        </w:rPr>
        <w:t xml:space="preserve">tiesībām, izmantojot </w:t>
      </w:r>
      <w:r w:rsidR="00447EC6" w:rsidRPr="001B48F5">
        <w:rPr>
          <w:rFonts w:ascii="Times New Roman" w:hAnsi="Times New Roman"/>
          <w:sz w:val="24"/>
        </w:rPr>
        <w:t xml:space="preserve">humānās </w:t>
      </w:r>
      <w:r w:rsidRPr="001B48F5">
        <w:rPr>
          <w:rFonts w:ascii="Times New Roman" w:hAnsi="Times New Roman"/>
          <w:sz w:val="24"/>
        </w:rPr>
        <w:t>krīzes Ukrainā piemēru.</w:t>
      </w:r>
    </w:p>
    <w:p w:rsidR="001E5A25" w:rsidRPr="001B48F5" w:rsidRDefault="001E5A25" w:rsidP="001E5A25">
      <w:pPr>
        <w:numPr>
          <w:ilvl w:val="0"/>
          <w:numId w:val="1"/>
        </w:numPr>
        <w:spacing w:before="120" w:after="120" w:line="360" w:lineRule="auto"/>
        <w:ind w:left="426" w:hanging="426"/>
        <w:jc w:val="both"/>
        <w:rPr>
          <w:rFonts w:ascii="Times New Roman" w:eastAsia="Times New Roman" w:hAnsi="Times New Roman" w:cs="Times New Roman"/>
          <w:b/>
          <w:sz w:val="24"/>
          <w:szCs w:val="24"/>
          <w:lang w:eastAsia="fr-BE"/>
        </w:rPr>
      </w:pPr>
      <w:r w:rsidRPr="001B48F5">
        <w:rPr>
          <w:rFonts w:ascii="Times New Roman" w:eastAsia="Times New Roman" w:hAnsi="Times New Roman" w:cs="Times New Roman"/>
          <w:bCs/>
          <w:sz w:val="24"/>
          <w:szCs w:val="24"/>
          <w:lang w:eastAsia="fr-BE"/>
        </w:rPr>
        <w:t>Prezidentūra nodrošināja</w:t>
      </w:r>
      <w:r w:rsidRPr="001B48F5">
        <w:rPr>
          <w:rFonts w:ascii="Times New Roman" w:eastAsia="Times New Roman" w:hAnsi="Times New Roman" w:cs="Times New Roman"/>
          <w:b/>
          <w:bCs/>
          <w:sz w:val="24"/>
          <w:szCs w:val="24"/>
          <w:lang w:eastAsia="fr-BE"/>
        </w:rPr>
        <w:t xml:space="preserve"> </w:t>
      </w:r>
      <w:r w:rsidRPr="001B48F5">
        <w:rPr>
          <w:rFonts w:ascii="Times New Roman" w:eastAsia="Times New Roman" w:hAnsi="Times New Roman" w:cs="Times New Roman"/>
          <w:bCs/>
          <w:sz w:val="24"/>
          <w:szCs w:val="24"/>
          <w:lang w:eastAsia="fr-BE"/>
        </w:rPr>
        <w:t>ES dalības koordināciju Trešajā starptautiskajā</w:t>
      </w:r>
      <w:r w:rsidRPr="001B48F5">
        <w:rPr>
          <w:rFonts w:ascii="Times New Roman" w:eastAsia="Times New Roman" w:hAnsi="Times New Roman" w:cs="Times New Roman"/>
          <w:b/>
          <w:bCs/>
          <w:sz w:val="24"/>
          <w:szCs w:val="24"/>
          <w:lang w:eastAsia="fr-BE"/>
        </w:rPr>
        <w:t xml:space="preserve"> donoru konferencē Sīrijas atbalstam</w:t>
      </w:r>
      <w:r w:rsidRPr="001B48F5">
        <w:rPr>
          <w:rFonts w:ascii="Times New Roman" w:eastAsia="Times New Roman" w:hAnsi="Times New Roman" w:cs="Times New Roman"/>
          <w:bCs/>
          <w:sz w:val="24"/>
          <w:szCs w:val="24"/>
          <w:lang w:eastAsia="fr-BE"/>
        </w:rPr>
        <w:t xml:space="preserve"> (Kuveit</w:t>
      </w:r>
      <w:r w:rsidR="00447EC6" w:rsidRPr="001B48F5">
        <w:rPr>
          <w:rFonts w:ascii="Times New Roman" w:eastAsia="Times New Roman" w:hAnsi="Times New Roman" w:cs="Times New Roman"/>
          <w:bCs/>
          <w:sz w:val="24"/>
          <w:szCs w:val="24"/>
          <w:lang w:eastAsia="fr-BE"/>
        </w:rPr>
        <w:t>ā</w:t>
      </w:r>
      <w:r w:rsidRPr="001B48F5">
        <w:rPr>
          <w:rFonts w:ascii="Times New Roman" w:eastAsia="Times New Roman" w:hAnsi="Times New Roman" w:cs="Times New Roman"/>
          <w:bCs/>
          <w:sz w:val="24"/>
          <w:szCs w:val="24"/>
          <w:lang w:eastAsia="fr-BE"/>
        </w:rPr>
        <w:t xml:space="preserve"> 31. mart</w:t>
      </w:r>
      <w:r w:rsidR="00447EC6" w:rsidRPr="001B48F5">
        <w:rPr>
          <w:rFonts w:ascii="Times New Roman" w:eastAsia="Times New Roman" w:hAnsi="Times New Roman" w:cs="Times New Roman"/>
          <w:bCs/>
          <w:sz w:val="24"/>
          <w:szCs w:val="24"/>
          <w:lang w:eastAsia="fr-BE"/>
        </w:rPr>
        <w:t>ā</w:t>
      </w:r>
      <w:r w:rsidRPr="001B48F5">
        <w:rPr>
          <w:rFonts w:ascii="Times New Roman" w:eastAsia="Times New Roman" w:hAnsi="Times New Roman" w:cs="Times New Roman"/>
          <w:bCs/>
          <w:sz w:val="24"/>
          <w:szCs w:val="24"/>
          <w:lang w:eastAsia="fr-BE"/>
        </w:rPr>
        <w:t xml:space="preserve">), kā arī sagatavoja ES kopējo paziņojumu dalībai konferencē. ES </w:t>
      </w:r>
      <w:r w:rsidR="00447EC6" w:rsidRPr="001B48F5">
        <w:rPr>
          <w:rFonts w:ascii="Times New Roman" w:eastAsia="Times New Roman" w:hAnsi="Times New Roman" w:cs="Times New Roman"/>
          <w:bCs/>
          <w:sz w:val="24"/>
          <w:szCs w:val="24"/>
          <w:lang w:eastAsia="fr-BE"/>
        </w:rPr>
        <w:t xml:space="preserve">un </w:t>
      </w:r>
      <w:r w:rsidRPr="001B48F5">
        <w:rPr>
          <w:rFonts w:ascii="Times New Roman" w:eastAsia="Times New Roman" w:hAnsi="Times New Roman" w:cs="Times New Roman"/>
          <w:bCs/>
          <w:sz w:val="24"/>
          <w:szCs w:val="24"/>
          <w:lang w:eastAsia="fr-BE"/>
        </w:rPr>
        <w:t>tās dalībvalst</w:t>
      </w:r>
      <w:r w:rsidR="00447EC6" w:rsidRPr="001B48F5">
        <w:rPr>
          <w:rFonts w:ascii="Times New Roman" w:eastAsia="Times New Roman" w:hAnsi="Times New Roman" w:cs="Times New Roman"/>
          <w:bCs/>
          <w:sz w:val="24"/>
          <w:szCs w:val="24"/>
          <w:lang w:eastAsia="fr-BE"/>
        </w:rPr>
        <w:t>is</w:t>
      </w:r>
      <w:r w:rsidRPr="001B48F5">
        <w:rPr>
          <w:rFonts w:ascii="Times New Roman" w:eastAsia="Times New Roman" w:hAnsi="Times New Roman" w:cs="Times New Roman"/>
          <w:bCs/>
          <w:sz w:val="24"/>
          <w:szCs w:val="24"/>
          <w:lang w:eastAsia="fr-BE"/>
        </w:rPr>
        <w:t xml:space="preserve"> apņēmās novirzīt palīdzībai Sīrijas krīzē cietušajiem ~ 1,1 miljardu EUR, kas ir uz pusi vairāk nekā donoru konferencē 2014. gadā.</w:t>
      </w:r>
      <w:r w:rsidRPr="001B48F5">
        <w:rPr>
          <w:rFonts w:ascii="Times New Roman" w:eastAsia="Times New Roman" w:hAnsi="Times New Roman" w:cs="Times New Roman"/>
          <w:b/>
          <w:bCs/>
          <w:sz w:val="24"/>
          <w:szCs w:val="24"/>
          <w:lang w:eastAsia="fr-BE"/>
        </w:rPr>
        <w:t xml:space="preserve"> </w:t>
      </w:r>
    </w:p>
    <w:p w:rsidR="00090BF0" w:rsidRPr="001B48F5" w:rsidRDefault="001E5A25" w:rsidP="00090BF0">
      <w:pPr>
        <w:numPr>
          <w:ilvl w:val="0"/>
          <w:numId w:val="1"/>
        </w:numPr>
        <w:spacing w:before="120" w:after="120" w:line="360" w:lineRule="auto"/>
        <w:ind w:left="426" w:hanging="426"/>
        <w:jc w:val="both"/>
        <w:rPr>
          <w:rFonts w:ascii="Times New Roman" w:eastAsia="Times New Roman" w:hAnsi="Times New Roman" w:cs="Times New Roman"/>
          <w:sz w:val="24"/>
          <w:szCs w:val="24"/>
          <w:lang w:eastAsia="fr-BE"/>
        </w:rPr>
      </w:pPr>
      <w:r w:rsidRPr="001B48F5">
        <w:rPr>
          <w:rFonts w:ascii="Times New Roman" w:eastAsia="Times New Roman" w:hAnsi="Times New Roman" w:cs="Times New Roman"/>
          <w:b/>
          <w:sz w:val="24"/>
          <w:szCs w:val="24"/>
          <w:lang w:eastAsia="fr-BE"/>
        </w:rPr>
        <w:t xml:space="preserve">Latvijas Prezidentūras laikā tika apstiprināti Padomes secinājumi par humānās palīdzības sniegšanu naudas veidā </w:t>
      </w:r>
      <w:r w:rsidRPr="001B48F5">
        <w:rPr>
          <w:rFonts w:ascii="Times New Roman" w:eastAsia="Times New Roman" w:hAnsi="Times New Roman" w:cs="Times New Roman"/>
          <w:sz w:val="24"/>
          <w:szCs w:val="24"/>
          <w:lang w:eastAsia="fr-BE"/>
        </w:rPr>
        <w:t>(</w:t>
      </w:r>
      <w:r w:rsidRPr="001B48F5">
        <w:rPr>
          <w:rFonts w:ascii="Times New Roman" w:eastAsia="Times New Roman" w:hAnsi="Times New Roman" w:cs="Times New Roman"/>
          <w:i/>
          <w:sz w:val="24"/>
          <w:szCs w:val="24"/>
          <w:lang w:eastAsia="fr-BE"/>
        </w:rPr>
        <w:t>Multi-purpose cash-based assistance</w:t>
      </w:r>
      <w:r w:rsidRPr="001B48F5">
        <w:rPr>
          <w:rFonts w:ascii="Times New Roman" w:eastAsia="Times New Roman" w:hAnsi="Times New Roman" w:cs="Times New Roman"/>
          <w:sz w:val="24"/>
          <w:szCs w:val="24"/>
          <w:lang w:eastAsia="fr-BE"/>
        </w:rPr>
        <w:t>). Ar šiem secinājumiem tiek sniegts ES ieguldīju</w:t>
      </w:r>
      <w:r w:rsidR="00475B51" w:rsidRPr="001B48F5">
        <w:rPr>
          <w:rFonts w:ascii="Times New Roman" w:eastAsia="Times New Roman" w:hAnsi="Times New Roman" w:cs="Times New Roman"/>
          <w:sz w:val="24"/>
          <w:szCs w:val="24"/>
          <w:lang w:eastAsia="fr-BE"/>
        </w:rPr>
        <w:t xml:space="preserve">mus Pasaules humanitārā samita </w:t>
      </w:r>
      <w:r w:rsidRPr="001B48F5">
        <w:rPr>
          <w:rFonts w:ascii="Times New Roman" w:eastAsia="Times New Roman" w:hAnsi="Times New Roman" w:cs="Times New Roman"/>
          <w:sz w:val="24"/>
          <w:szCs w:val="24"/>
          <w:lang w:eastAsia="fr-BE"/>
        </w:rPr>
        <w:t xml:space="preserve">gatavošanās procesā, kura mērķis ir rast jaunus un inovatīvus humānās palīdzības sniegšanas veidus. </w:t>
      </w:r>
    </w:p>
    <w:p w:rsidR="00090BF0" w:rsidRPr="001B48F5" w:rsidRDefault="00090BF0" w:rsidP="00090BF0">
      <w:pPr>
        <w:spacing w:before="120" w:after="120" w:line="360" w:lineRule="auto"/>
        <w:ind w:left="426"/>
        <w:jc w:val="both"/>
        <w:rPr>
          <w:rFonts w:ascii="Times New Roman" w:eastAsia="Times New Roman" w:hAnsi="Times New Roman" w:cs="Times New Roman"/>
          <w:sz w:val="24"/>
          <w:szCs w:val="24"/>
          <w:highlight w:val="yellow"/>
          <w:lang w:eastAsia="fr-BE"/>
        </w:rPr>
      </w:pPr>
    </w:p>
    <w:p w:rsidR="00090BF0" w:rsidRPr="001B48F5" w:rsidRDefault="00090BF0" w:rsidP="00090BF0">
      <w:pPr>
        <w:spacing w:before="120" w:after="120" w:line="360" w:lineRule="auto"/>
        <w:jc w:val="both"/>
        <w:rPr>
          <w:rFonts w:ascii="Times New Roman" w:eastAsia="Times New Roman" w:hAnsi="Times New Roman" w:cs="Times New Roman"/>
          <w:i/>
          <w:sz w:val="24"/>
          <w:szCs w:val="24"/>
          <w:lang w:eastAsia="fr-BE"/>
        </w:rPr>
      </w:pPr>
    </w:p>
    <w:p w:rsidR="00090BF0" w:rsidRPr="001B48F5" w:rsidRDefault="00090BF0" w:rsidP="00090BF0">
      <w:pPr>
        <w:spacing w:before="120" w:after="120" w:line="360" w:lineRule="auto"/>
        <w:jc w:val="both"/>
        <w:rPr>
          <w:rFonts w:ascii="Times New Roman" w:eastAsia="Times New Roman" w:hAnsi="Times New Roman" w:cs="Times New Roman"/>
          <w:i/>
          <w:sz w:val="24"/>
          <w:szCs w:val="24"/>
          <w:lang w:eastAsia="fr-BE"/>
        </w:rPr>
      </w:pPr>
    </w:p>
    <w:p w:rsidR="00090BF0" w:rsidRPr="001B48F5" w:rsidRDefault="00090BF0" w:rsidP="00090BF0">
      <w:pPr>
        <w:spacing w:before="120" w:after="120" w:line="360" w:lineRule="auto"/>
        <w:jc w:val="both"/>
        <w:rPr>
          <w:rFonts w:ascii="Times New Roman" w:eastAsia="Times New Roman" w:hAnsi="Times New Roman" w:cs="Times New Roman"/>
          <w:i/>
          <w:sz w:val="24"/>
          <w:szCs w:val="24"/>
          <w:lang w:eastAsia="fr-BE"/>
        </w:rPr>
      </w:pPr>
    </w:p>
    <w:p w:rsidR="009356A3" w:rsidRPr="001B48F5" w:rsidRDefault="009356A3">
      <w:pPr>
        <w:rPr>
          <w:rFonts w:ascii="Times New Roman" w:hAnsi="Times New Roman" w:cs="Times New Roman"/>
          <w:i/>
          <w:sz w:val="24"/>
          <w:szCs w:val="24"/>
        </w:rPr>
      </w:pPr>
      <w:r w:rsidRPr="001B48F5">
        <w:rPr>
          <w:rFonts w:ascii="Times New Roman" w:hAnsi="Times New Roman" w:cs="Times New Roman"/>
          <w:i/>
          <w:sz w:val="24"/>
          <w:szCs w:val="24"/>
        </w:rPr>
        <w:br w:type="page"/>
      </w:r>
    </w:p>
    <w:p w:rsidR="002E4FC1" w:rsidRDefault="002E4FC1" w:rsidP="00983CC2">
      <w:pPr>
        <w:pStyle w:val="Heading1"/>
        <w:jc w:val="center"/>
        <w:rPr>
          <w:rFonts w:ascii="Times New Roman" w:hAnsi="Times New Roman" w:cs="Times New Roman"/>
          <w:smallCaps/>
          <w:color w:val="auto"/>
          <w:szCs w:val="24"/>
        </w:rPr>
        <w:sectPr w:rsidR="002E4FC1" w:rsidSect="00DD074D">
          <w:headerReference w:type="default" r:id="rId10"/>
          <w:footerReference w:type="default" r:id="rId11"/>
          <w:footerReference w:type="first" r:id="rId12"/>
          <w:type w:val="continuous"/>
          <w:pgSz w:w="11906" w:h="16838" w:code="9"/>
          <w:pgMar w:top="1440" w:right="1797" w:bottom="1440" w:left="1797" w:header="709" w:footer="709" w:gutter="0"/>
          <w:cols w:space="708"/>
          <w:titlePg/>
          <w:docGrid w:linePitch="360"/>
        </w:sectPr>
      </w:pPr>
    </w:p>
    <w:p w:rsidR="000572EC" w:rsidRPr="001B48F5" w:rsidRDefault="005E05C3" w:rsidP="00983CC2">
      <w:pPr>
        <w:pStyle w:val="Heading1"/>
        <w:jc w:val="center"/>
        <w:rPr>
          <w:rFonts w:ascii="Times New Roman" w:hAnsi="Times New Roman" w:cs="Times New Roman"/>
          <w:smallCaps/>
          <w:color w:val="auto"/>
          <w:szCs w:val="24"/>
        </w:rPr>
      </w:pPr>
      <w:bookmarkStart w:id="76" w:name="_Toc423425197"/>
      <w:r w:rsidRPr="001B48F5">
        <w:rPr>
          <w:rFonts w:ascii="Times New Roman" w:hAnsi="Times New Roman" w:cs="Times New Roman"/>
          <w:smallCaps/>
          <w:color w:val="auto"/>
          <w:szCs w:val="24"/>
        </w:rPr>
        <w:lastRenderedPageBreak/>
        <w:t xml:space="preserve">Prezidentūras </w:t>
      </w:r>
      <w:r w:rsidR="001B48F5">
        <w:rPr>
          <w:rFonts w:ascii="Times New Roman" w:hAnsi="Times New Roman" w:cs="Times New Roman"/>
          <w:smallCaps/>
          <w:color w:val="auto"/>
          <w:szCs w:val="24"/>
        </w:rPr>
        <w:t>norise</w:t>
      </w:r>
      <w:bookmarkEnd w:id="76"/>
    </w:p>
    <w:p w:rsidR="000572EC" w:rsidRPr="001B48F5" w:rsidRDefault="000572EC" w:rsidP="000572EC">
      <w:pPr>
        <w:pStyle w:val="Heading2"/>
        <w:rPr>
          <w:rFonts w:ascii="Times New Roman" w:hAnsi="Times New Roman" w:cs="Times New Roman"/>
          <w:b w:val="0"/>
          <w:i/>
          <w:color w:val="auto"/>
          <w:sz w:val="24"/>
          <w:szCs w:val="24"/>
        </w:rPr>
      </w:pPr>
      <w:bookmarkStart w:id="77" w:name="_Toc423425198"/>
      <w:r w:rsidRPr="001B48F5">
        <w:rPr>
          <w:rFonts w:ascii="Times New Roman" w:hAnsi="Times New Roman" w:cs="Times New Roman"/>
          <w:b w:val="0"/>
          <w:i/>
          <w:color w:val="auto"/>
          <w:sz w:val="24"/>
          <w:szCs w:val="24"/>
        </w:rPr>
        <w:t>Prezidentūras pasākumu kalendārs</w:t>
      </w:r>
      <w:bookmarkEnd w:id="77"/>
      <w:r w:rsidRPr="001B48F5">
        <w:rPr>
          <w:rFonts w:ascii="Times New Roman" w:hAnsi="Times New Roman" w:cs="Times New Roman"/>
          <w:b w:val="0"/>
          <w:i/>
          <w:color w:val="auto"/>
          <w:sz w:val="24"/>
          <w:szCs w:val="24"/>
        </w:rPr>
        <w:t xml:space="preserve"> </w:t>
      </w:r>
    </w:p>
    <w:p w:rsidR="001B48F5" w:rsidRPr="00016BC2" w:rsidRDefault="001B48F5" w:rsidP="001B48F5">
      <w:pPr>
        <w:rPr>
          <w:rFonts w:ascii="Times New Roman" w:hAnsi="Times New Roman" w:cs="Times New Roman"/>
          <w:sz w:val="24"/>
          <w:szCs w:val="24"/>
        </w:rPr>
      </w:pPr>
    </w:p>
    <w:p w:rsidR="001B48F5" w:rsidRPr="00016BC2" w:rsidRDefault="001B48F5" w:rsidP="001B48F5">
      <w:pPr>
        <w:rPr>
          <w:rStyle w:val="Strong"/>
          <w:rFonts w:ascii="Times New Roman" w:hAnsi="Times New Roman" w:cs="Times New Roman"/>
          <w:sz w:val="24"/>
          <w:szCs w:val="24"/>
        </w:rPr>
      </w:pPr>
      <w:r w:rsidRPr="00016BC2">
        <w:rPr>
          <w:rStyle w:val="Strong"/>
          <w:rFonts w:ascii="Times New Roman" w:hAnsi="Times New Roman" w:cs="Times New Roman"/>
          <w:sz w:val="24"/>
          <w:szCs w:val="24"/>
        </w:rPr>
        <w:t>Novembris</w:t>
      </w:r>
    </w:p>
    <w:tbl>
      <w:tblPr>
        <w:tblStyle w:val="TableGrid"/>
        <w:tblW w:w="14491" w:type="dxa"/>
        <w:tblLook w:val="04A0" w:firstRow="1" w:lastRow="0" w:firstColumn="1" w:lastColumn="0" w:noHBand="0" w:noVBand="1"/>
      </w:tblPr>
      <w:tblGrid>
        <w:gridCol w:w="1530"/>
        <w:gridCol w:w="6093"/>
        <w:gridCol w:w="5668"/>
        <w:gridCol w:w="1200"/>
      </w:tblGrid>
      <w:tr w:rsidR="001B48F5" w:rsidRPr="00016BC2" w:rsidTr="001B48F5">
        <w:trPr>
          <w:trHeight w:val="300"/>
        </w:trPr>
        <w:tc>
          <w:tcPr>
            <w:tcW w:w="1526" w:type="dxa"/>
            <w:shd w:val="clear" w:color="auto" w:fill="EEECE1" w:themeFill="background2"/>
          </w:tcPr>
          <w:p w:rsidR="001B48F5" w:rsidRPr="00016BC2" w:rsidRDefault="001B48F5" w:rsidP="001B48F5">
            <w:pPr>
              <w:rPr>
                <w:rFonts w:ascii="Times New Roman" w:hAnsi="Times New Roman" w:cs="Times New Roman"/>
                <w:b/>
                <w:bCs/>
                <w:sz w:val="24"/>
                <w:szCs w:val="24"/>
              </w:rPr>
            </w:pPr>
            <w:r w:rsidRPr="00016BC2">
              <w:rPr>
                <w:rFonts w:ascii="Times New Roman" w:hAnsi="Times New Roman" w:cs="Times New Roman"/>
                <w:b/>
                <w:bCs/>
                <w:sz w:val="24"/>
                <w:szCs w:val="24"/>
              </w:rPr>
              <w:t>Datums</w:t>
            </w:r>
          </w:p>
        </w:tc>
        <w:tc>
          <w:tcPr>
            <w:tcW w:w="6095" w:type="dxa"/>
            <w:shd w:val="clear" w:color="auto" w:fill="EEECE1" w:themeFill="background2"/>
            <w:hideMark/>
          </w:tcPr>
          <w:p w:rsidR="001B48F5" w:rsidRPr="00016BC2" w:rsidRDefault="001B48F5" w:rsidP="001B48F5">
            <w:pPr>
              <w:rPr>
                <w:rFonts w:ascii="Times New Roman" w:hAnsi="Times New Roman" w:cs="Times New Roman"/>
                <w:b/>
                <w:bCs/>
                <w:sz w:val="24"/>
                <w:szCs w:val="24"/>
              </w:rPr>
            </w:pPr>
            <w:r w:rsidRPr="00016BC2">
              <w:rPr>
                <w:rFonts w:ascii="Times New Roman" w:hAnsi="Times New Roman" w:cs="Times New Roman"/>
                <w:b/>
                <w:bCs/>
                <w:sz w:val="24"/>
                <w:szCs w:val="24"/>
              </w:rPr>
              <w:t>Pasākums</w:t>
            </w:r>
          </w:p>
        </w:tc>
        <w:tc>
          <w:tcPr>
            <w:tcW w:w="5670" w:type="dxa"/>
            <w:shd w:val="clear" w:color="auto" w:fill="EEECE1" w:themeFill="background2"/>
            <w:hideMark/>
          </w:tcPr>
          <w:p w:rsidR="001B48F5" w:rsidRPr="00016BC2" w:rsidRDefault="001B48F5" w:rsidP="001B48F5">
            <w:pPr>
              <w:rPr>
                <w:rFonts w:ascii="Times New Roman" w:hAnsi="Times New Roman" w:cs="Times New Roman"/>
                <w:b/>
                <w:bCs/>
                <w:sz w:val="24"/>
                <w:szCs w:val="24"/>
              </w:rPr>
            </w:pPr>
            <w:r w:rsidRPr="00016BC2">
              <w:rPr>
                <w:rFonts w:ascii="Times New Roman" w:hAnsi="Times New Roman" w:cs="Times New Roman"/>
                <w:b/>
                <w:bCs/>
                <w:sz w:val="24"/>
                <w:szCs w:val="24"/>
              </w:rPr>
              <w:t>Pasākuma nosaukums angļu valodā</w:t>
            </w:r>
          </w:p>
        </w:tc>
        <w:tc>
          <w:tcPr>
            <w:tcW w:w="1200" w:type="dxa"/>
            <w:shd w:val="clear" w:color="auto" w:fill="EEECE1" w:themeFill="background2"/>
            <w:hideMark/>
          </w:tcPr>
          <w:p w:rsidR="001B48F5" w:rsidRPr="00016BC2" w:rsidRDefault="001B48F5" w:rsidP="001B48F5">
            <w:pPr>
              <w:rPr>
                <w:rFonts w:ascii="Times New Roman" w:hAnsi="Times New Roman" w:cs="Times New Roman"/>
                <w:b/>
                <w:bCs/>
                <w:sz w:val="24"/>
                <w:szCs w:val="24"/>
              </w:rPr>
            </w:pPr>
            <w:r w:rsidRPr="00016BC2">
              <w:rPr>
                <w:rFonts w:ascii="Times New Roman" w:hAnsi="Times New Roman" w:cs="Times New Roman"/>
                <w:b/>
                <w:bCs/>
                <w:sz w:val="24"/>
                <w:szCs w:val="24"/>
              </w:rPr>
              <w:t>Iestāde</w:t>
            </w:r>
          </w:p>
        </w:tc>
      </w:tr>
      <w:tr w:rsidR="001B48F5" w:rsidRPr="00016BC2" w:rsidTr="001B48F5">
        <w:trPr>
          <w:trHeight w:val="900"/>
        </w:trPr>
        <w:tc>
          <w:tcPr>
            <w:tcW w:w="152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10.-11. novembris</w:t>
            </w:r>
          </w:p>
        </w:tc>
        <w:tc>
          <w:tcPr>
            <w:tcW w:w="609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Pirmā izglītības vecāko amatpersonu tikšanās piektās Āzijas un Eiropas valstu izglītības ministru sanāksmes sagatavošanai</w:t>
            </w:r>
          </w:p>
        </w:tc>
        <w:tc>
          <w:tcPr>
            <w:tcW w:w="567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1st Senior Officials' Meeting for the 5th ASEM Education Ministers' Meeting</w:t>
            </w:r>
          </w:p>
        </w:tc>
        <w:tc>
          <w:tcPr>
            <w:tcW w:w="120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IZM</w:t>
            </w:r>
          </w:p>
        </w:tc>
      </w:tr>
      <w:tr w:rsidR="001B48F5" w:rsidRPr="00016BC2" w:rsidTr="001B48F5">
        <w:trPr>
          <w:trHeight w:val="600"/>
        </w:trPr>
        <w:tc>
          <w:tcPr>
            <w:tcW w:w="152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13.-14. novembris</w:t>
            </w:r>
          </w:p>
        </w:tc>
        <w:tc>
          <w:tcPr>
            <w:tcW w:w="609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Eiropas Ekonomikas un sociālo lietu komitejas priekšsēdētāja vizīte</w:t>
            </w:r>
          </w:p>
        </w:tc>
        <w:tc>
          <w:tcPr>
            <w:tcW w:w="5670" w:type="dxa"/>
            <w:hideMark/>
          </w:tcPr>
          <w:p w:rsidR="001B48F5" w:rsidRPr="00016BC2" w:rsidRDefault="001B48F5" w:rsidP="001B48F5">
            <w:pPr>
              <w:rPr>
                <w:rFonts w:ascii="Times New Roman" w:hAnsi="Times New Roman" w:cs="Times New Roman"/>
                <w:sz w:val="24"/>
                <w:szCs w:val="24"/>
                <w:lang w:val="en-US"/>
              </w:rPr>
            </w:pPr>
            <w:r w:rsidRPr="00016BC2">
              <w:rPr>
                <w:rFonts w:ascii="Times New Roman" w:hAnsi="Times New Roman" w:cs="Times New Roman"/>
                <w:sz w:val="24"/>
                <w:szCs w:val="24"/>
              </w:rPr>
              <w:t> </w:t>
            </w:r>
            <w:r w:rsidRPr="00016BC2">
              <w:rPr>
                <w:rFonts w:ascii="Times New Roman" w:hAnsi="Times New Roman" w:cs="Times New Roman"/>
                <w:sz w:val="24"/>
                <w:szCs w:val="24"/>
                <w:lang w:val="en-US"/>
              </w:rPr>
              <w:t>Visit of the President of the European Economic and Social Committee</w:t>
            </w:r>
          </w:p>
        </w:tc>
        <w:tc>
          <w:tcPr>
            <w:tcW w:w="120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LPESPS</w:t>
            </w:r>
          </w:p>
        </w:tc>
      </w:tr>
      <w:tr w:rsidR="001B48F5" w:rsidRPr="00016BC2" w:rsidTr="001B48F5">
        <w:trPr>
          <w:trHeight w:val="600"/>
        </w:trPr>
        <w:tc>
          <w:tcPr>
            <w:tcW w:w="152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21.novembris</w:t>
            </w:r>
          </w:p>
        </w:tc>
        <w:tc>
          <w:tcPr>
            <w:tcW w:w="609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Darba attiecību ģenerāldirektoru sanāksme</w:t>
            </w:r>
          </w:p>
        </w:tc>
        <w:tc>
          <w:tcPr>
            <w:tcW w:w="567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Meeting of Directors General for Industrial Relations </w:t>
            </w:r>
          </w:p>
        </w:tc>
        <w:tc>
          <w:tcPr>
            <w:tcW w:w="120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LM</w:t>
            </w:r>
          </w:p>
        </w:tc>
      </w:tr>
      <w:tr w:rsidR="001B48F5" w:rsidRPr="00016BC2" w:rsidTr="001B48F5">
        <w:trPr>
          <w:trHeight w:val="636"/>
        </w:trPr>
        <w:tc>
          <w:tcPr>
            <w:tcW w:w="152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28.novembris</w:t>
            </w:r>
          </w:p>
        </w:tc>
        <w:tc>
          <w:tcPr>
            <w:tcW w:w="6095"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Eiropas Komisijas ģenerālsekretāra un Eiropas Komisijas priekšsē</w:t>
            </w:r>
            <w:r>
              <w:rPr>
                <w:rFonts w:ascii="Times New Roman" w:hAnsi="Times New Roman" w:cs="Times New Roman"/>
                <w:sz w:val="24"/>
                <w:szCs w:val="24"/>
              </w:rPr>
              <w:t>dētāja kabineta vadītāja vizīte</w:t>
            </w:r>
            <w:r w:rsidRPr="00016BC2">
              <w:rPr>
                <w:rFonts w:ascii="Times New Roman" w:hAnsi="Times New Roman" w:cs="Times New Roman"/>
                <w:sz w:val="24"/>
                <w:szCs w:val="24"/>
              </w:rPr>
              <w:t xml:space="preserve"> </w:t>
            </w:r>
          </w:p>
          <w:p w:rsidR="001B48F5" w:rsidRPr="00016BC2" w:rsidRDefault="001B48F5" w:rsidP="001B48F5">
            <w:pPr>
              <w:rPr>
                <w:rFonts w:ascii="Times New Roman" w:hAnsi="Times New Roman" w:cs="Times New Roman"/>
                <w:sz w:val="24"/>
                <w:szCs w:val="24"/>
              </w:rPr>
            </w:pPr>
          </w:p>
        </w:tc>
        <w:tc>
          <w:tcPr>
            <w:tcW w:w="5670"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Visit of the Director-General of the European Commission and Head of Cabinet of the European Commission President </w:t>
            </w:r>
          </w:p>
        </w:tc>
        <w:tc>
          <w:tcPr>
            <w:tcW w:w="1200"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LPESPS</w:t>
            </w:r>
          </w:p>
        </w:tc>
      </w:tr>
      <w:tr w:rsidR="001B48F5" w:rsidRPr="00016BC2" w:rsidTr="001B48F5">
        <w:trPr>
          <w:trHeight w:val="675"/>
        </w:trPr>
        <w:tc>
          <w:tcPr>
            <w:tcW w:w="152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28. novembris</w:t>
            </w:r>
          </w:p>
        </w:tc>
        <w:tc>
          <w:tcPr>
            <w:tcW w:w="609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ES valstu ārlietu ministriju valsts sekretāru neformālā sanāksme</w:t>
            </w:r>
          </w:p>
        </w:tc>
        <w:tc>
          <w:tcPr>
            <w:tcW w:w="567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Informal Meeting of the State Secretaries for EU Ministries of Foreign Affairs</w:t>
            </w:r>
          </w:p>
        </w:tc>
        <w:tc>
          <w:tcPr>
            <w:tcW w:w="120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ĀM</w:t>
            </w:r>
          </w:p>
        </w:tc>
      </w:tr>
    </w:tbl>
    <w:p w:rsidR="001B48F5" w:rsidRPr="00016BC2" w:rsidRDefault="001B48F5" w:rsidP="001B48F5">
      <w:pPr>
        <w:rPr>
          <w:rFonts w:ascii="Times New Roman" w:hAnsi="Times New Roman" w:cs="Times New Roman"/>
          <w:sz w:val="24"/>
          <w:szCs w:val="24"/>
        </w:rPr>
      </w:pPr>
    </w:p>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br w:type="page"/>
      </w:r>
    </w:p>
    <w:p w:rsidR="001B48F5" w:rsidRPr="00016BC2" w:rsidRDefault="001B48F5" w:rsidP="001B48F5">
      <w:pPr>
        <w:rPr>
          <w:rStyle w:val="Strong"/>
          <w:rFonts w:ascii="Times New Roman" w:hAnsi="Times New Roman" w:cs="Times New Roman"/>
          <w:sz w:val="24"/>
          <w:szCs w:val="24"/>
        </w:rPr>
      </w:pPr>
      <w:r w:rsidRPr="00016BC2">
        <w:rPr>
          <w:rStyle w:val="Strong"/>
          <w:rFonts w:ascii="Times New Roman" w:hAnsi="Times New Roman" w:cs="Times New Roman"/>
          <w:sz w:val="24"/>
          <w:szCs w:val="24"/>
        </w:rPr>
        <w:lastRenderedPageBreak/>
        <w:t>Decembris</w:t>
      </w:r>
    </w:p>
    <w:tbl>
      <w:tblPr>
        <w:tblStyle w:val="TableGrid"/>
        <w:tblW w:w="14425" w:type="dxa"/>
        <w:tblLook w:val="04A0" w:firstRow="1" w:lastRow="0" w:firstColumn="1" w:lastColumn="0" w:noHBand="0" w:noVBand="1"/>
      </w:tblPr>
      <w:tblGrid>
        <w:gridCol w:w="1526"/>
        <w:gridCol w:w="6095"/>
        <w:gridCol w:w="5670"/>
        <w:gridCol w:w="1134"/>
      </w:tblGrid>
      <w:tr w:rsidR="001B48F5" w:rsidRPr="00016BC2" w:rsidTr="001B48F5">
        <w:trPr>
          <w:trHeight w:val="300"/>
        </w:trPr>
        <w:tc>
          <w:tcPr>
            <w:tcW w:w="1526" w:type="dxa"/>
            <w:shd w:val="clear" w:color="auto" w:fill="EEECE1" w:themeFill="background2"/>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w:t>
            </w:r>
            <w:r w:rsidRPr="00016BC2">
              <w:rPr>
                <w:rFonts w:ascii="Times New Roman" w:hAnsi="Times New Roman" w:cs="Times New Roman"/>
                <w:b/>
                <w:bCs/>
                <w:sz w:val="24"/>
                <w:szCs w:val="24"/>
              </w:rPr>
              <w:t>Datums</w:t>
            </w:r>
          </w:p>
        </w:tc>
        <w:tc>
          <w:tcPr>
            <w:tcW w:w="6095" w:type="dxa"/>
            <w:shd w:val="clear" w:color="auto" w:fill="EEECE1" w:themeFill="background2"/>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w:t>
            </w:r>
            <w:r w:rsidRPr="00016BC2">
              <w:rPr>
                <w:rFonts w:ascii="Times New Roman" w:hAnsi="Times New Roman" w:cs="Times New Roman"/>
                <w:b/>
                <w:bCs/>
                <w:sz w:val="24"/>
                <w:szCs w:val="24"/>
              </w:rPr>
              <w:t>Pasākums</w:t>
            </w:r>
          </w:p>
        </w:tc>
        <w:tc>
          <w:tcPr>
            <w:tcW w:w="5670" w:type="dxa"/>
            <w:shd w:val="clear" w:color="auto" w:fill="EEECE1" w:themeFill="background2"/>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w:t>
            </w:r>
            <w:r w:rsidRPr="00016BC2">
              <w:rPr>
                <w:rFonts w:ascii="Times New Roman" w:hAnsi="Times New Roman" w:cs="Times New Roman"/>
                <w:b/>
                <w:bCs/>
                <w:sz w:val="24"/>
                <w:szCs w:val="24"/>
              </w:rPr>
              <w:t>Pasākuma nosaukums angļu valodā</w:t>
            </w:r>
          </w:p>
        </w:tc>
        <w:tc>
          <w:tcPr>
            <w:tcW w:w="1134" w:type="dxa"/>
            <w:shd w:val="clear" w:color="auto" w:fill="EEECE1" w:themeFill="background2"/>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w:t>
            </w:r>
            <w:r w:rsidRPr="00016BC2">
              <w:rPr>
                <w:rFonts w:ascii="Times New Roman" w:hAnsi="Times New Roman" w:cs="Times New Roman"/>
                <w:b/>
                <w:bCs/>
                <w:sz w:val="24"/>
                <w:szCs w:val="24"/>
              </w:rPr>
              <w:t>Iestāde</w:t>
            </w:r>
          </w:p>
        </w:tc>
      </w:tr>
      <w:tr w:rsidR="001B48F5" w:rsidRPr="00016BC2" w:rsidTr="001B48F5">
        <w:trPr>
          <w:trHeight w:val="445"/>
        </w:trPr>
        <w:tc>
          <w:tcPr>
            <w:tcW w:w="152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4. decembris</w:t>
            </w:r>
          </w:p>
        </w:tc>
        <w:tc>
          <w:tcPr>
            <w:tcW w:w="609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Eiropas Parlamenta priekšsēdētāju konferences vizīte</w:t>
            </w:r>
          </w:p>
        </w:tc>
        <w:tc>
          <w:tcPr>
            <w:tcW w:w="567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Visit of Conference of Presidents of the European Parliament </w:t>
            </w:r>
          </w:p>
        </w:tc>
        <w:tc>
          <w:tcPr>
            <w:tcW w:w="1134"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LPESPS</w:t>
            </w:r>
          </w:p>
        </w:tc>
      </w:tr>
      <w:tr w:rsidR="001B48F5" w:rsidRPr="00016BC2" w:rsidTr="001B48F5">
        <w:trPr>
          <w:trHeight w:val="707"/>
        </w:trPr>
        <w:tc>
          <w:tcPr>
            <w:tcW w:w="152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4.-5. decembris</w:t>
            </w:r>
          </w:p>
        </w:tc>
        <w:tc>
          <w:tcPr>
            <w:tcW w:w="609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TEPSA starptautiskā pētnieku konference pirms Latvijas ES prezidentūras </w:t>
            </w:r>
          </w:p>
        </w:tc>
        <w:tc>
          <w:tcPr>
            <w:tcW w:w="567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Trans European Policy Studies Association's (TEPSA) Pre-Presidency Conference</w:t>
            </w:r>
          </w:p>
        </w:tc>
        <w:tc>
          <w:tcPr>
            <w:tcW w:w="1134" w:type="dxa"/>
            <w:noWrap/>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ĀM</w:t>
            </w:r>
          </w:p>
        </w:tc>
      </w:tr>
      <w:tr w:rsidR="001B48F5" w:rsidRPr="00016BC2" w:rsidTr="001B48F5">
        <w:trPr>
          <w:trHeight w:val="546"/>
        </w:trPr>
        <w:tc>
          <w:tcPr>
            <w:tcW w:w="152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9.decembris</w:t>
            </w:r>
          </w:p>
        </w:tc>
        <w:tc>
          <w:tcPr>
            <w:tcW w:w="6095"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Eiropas Savienības Padomes Ģenerālsekretāra vizīte</w:t>
            </w:r>
          </w:p>
          <w:p w:rsidR="001B48F5" w:rsidRPr="00016BC2" w:rsidRDefault="001B48F5" w:rsidP="001B48F5">
            <w:pPr>
              <w:rPr>
                <w:rFonts w:ascii="Times New Roman" w:hAnsi="Times New Roman" w:cs="Times New Roman"/>
                <w:sz w:val="24"/>
                <w:szCs w:val="24"/>
              </w:rPr>
            </w:pPr>
          </w:p>
        </w:tc>
        <w:tc>
          <w:tcPr>
            <w:tcW w:w="5670"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Visit of Secretary-General of the Council of the European Union</w:t>
            </w:r>
          </w:p>
        </w:tc>
        <w:tc>
          <w:tcPr>
            <w:tcW w:w="1134" w:type="dxa"/>
            <w:noWrap/>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LPESPS</w:t>
            </w:r>
          </w:p>
        </w:tc>
      </w:tr>
      <w:tr w:rsidR="001B48F5" w:rsidRPr="00016BC2" w:rsidTr="001B48F5">
        <w:trPr>
          <w:trHeight w:val="600"/>
        </w:trPr>
        <w:tc>
          <w:tcPr>
            <w:tcW w:w="152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17.-18. decembris</w:t>
            </w:r>
          </w:p>
        </w:tc>
        <w:tc>
          <w:tcPr>
            <w:tcW w:w="609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Augsta līmeņa darba grupa izglītības un apmācības jautājumos</w:t>
            </w:r>
          </w:p>
        </w:tc>
        <w:tc>
          <w:tcPr>
            <w:tcW w:w="567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High Level Group on Education and Training </w:t>
            </w:r>
          </w:p>
        </w:tc>
        <w:tc>
          <w:tcPr>
            <w:tcW w:w="1134"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IZM</w:t>
            </w:r>
          </w:p>
        </w:tc>
      </w:tr>
    </w:tbl>
    <w:p w:rsidR="001B48F5" w:rsidRPr="00016BC2" w:rsidRDefault="001B48F5" w:rsidP="001B48F5">
      <w:pPr>
        <w:rPr>
          <w:rFonts w:ascii="Times New Roman" w:hAnsi="Times New Roman" w:cs="Times New Roman"/>
          <w:sz w:val="24"/>
          <w:szCs w:val="24"/>
        </w:rPr>
      </w:pPr>
    </w:p>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br w:type="page"/>
      </w:r>
    </w:p>
    <w:p w:rsidR="001B48F5" w:rsidRPr="00016BC2" w:rsidRDefault="001B48F5" w:rsidP="001B48F5">
      <w:pPr>
        <w:rPr>
          <w:rStyle w:val="Strong"/>
          <w:rFonts w:ascii="Times New Roman" w:hAnsi="Times New Roman" w:cs="Times New Roman"/>
          <w:sz w:val="24"/>
          <w:szCs w:val="24"/>
        </w:rPr>
      </w:pPr>
      <w:r w:rsidRPr="00016BC2">
        <w:rPr>
          <w:rStyle w:val="Strong"/>
          <w:rFonts w:ascii="Times New Roman" w:hAnsi="Times New Roman" w:cs="Times New Roman"/>
          <w:sz w:val="24"/>
          <w:szCs w:val="24"/>
        </w:rPr>
        <w:lastRenderedPageBreak/>
        <w:t xml:space="preserve">Janvāris </w:t>
      </w:r>
    </w:p>
    <w:tbl>
      <w:tblPr>
        <w:tblStyle w:val="TableGrid"/>
        <w:tblW w:w="14283" w:type="dxa"/>
        <w:tblLook w:val="04A0" w:firstRow="1" w:lastRow="0" w:firstColumn="1" w:lastColumn="0" w:noHBand="0" w:noVBand="1"/>
      </w:tblPr>
      <w:tblGrid>
        <w:gridCol w:w="1668"/>
        <w:gridCol w:w="5528"/>
        <w:gridCol w:w="5812"/>
        <w:gridCol w:w="1275"/>
      </w:tblGrid>
      <w:tr w:rsidR="001B48F5" w:rsidRPr="00016BC2" w:rsidTr="001B48F5">
        <w:trPr>
          <w:trHeight w:val="300"/>
        </w:trPr>
        <w:tc>
          <w:tcPr>
            <w:tcW w:w="1668" w:type="dxa"/>
            <w:shd w:val="clear" w:color="auto" w:fill="EEECE1" w:themeFill="background2"/>
          </w:tcPr>
          <w:p w:rsidR="001B48F5" w:rsidRPr="00016BC2" w:rsidRDefault="001B48F5" w:rsidP="001B48F5">
            <w:pPr>
              <w:rPr>
                <w:rStyle w:val="Strong"/>
                <w:rFonts w:ascii="Times New Roman" w:hAnsi="Times New Roman" w:cs="Times New Roman"/>
                <w:sz w:val="24"/>
                <w:szCs w:val="24"/>
              </w:rPr>
            </w:pPr>
            <w:r w:rsidRPr="00016BC2">
              <w:rPr>
                <w:rStyle w:val="Strong"/>
                <w:rFonts w:ascii="Times New Roman" w:hAnsi="Times New Roman" w:cs="Times New Roman"/>
                <w:sz w:val="24"/>
                <w:szCs w:val="24"/>
              </w:rPr>
              <w:t xml:space="preserve">Datums </w:t>
            </w:r>
          </w:p>
        </w:tc>
        <w:tc>
          <w:tcPr>
            <w:tcW w:w="5528" w:type="dxa"/>
            <w:shd w:val="clear" w:color="auto" w:fill="EEECE1" w:themeFill="background2"/>
            <w:hideMark/>
          </w:tcPr>
          <w:p w:rsidR="001B48F5" w:rsidRPr="00016BC2" w:rsidRDefault="001B48F5" w:rsidP="001B48F5">
            <w:pPr>
              <w:rPr>
                <w:rStyle w:val="Strong"/>
                <w:rFonts w:ascii="Times New Roman" w:hAnsi="Times New Roman" w:cs="Times New Roman"/>
                <w:sz w:val="24"/>
                <w:szCs w:val="24"/>
              </w:rPr>
            </w:pPr>
            <w:r w:rsidRPr="00016BC2">
              <w:rPr>
                <w:rStyle w:val="Strong"/>
                <w:rFonts w:ascii="Times New Roman" w:hAnsi="Times New Roman" w:cs="Times New Roman"/>
                <w:sz w:val="24"/>
                <w:szCs w:val="24"/>
              </w:rPr>
              <w:t xml:space="preserve"> Pasākums </w:t>
            </w:r>
          </w:p>
        </w:tc>
        <w:tc>
          <w:tcPr>
            <w:tcW w:w="5812" w:type="dxa"/>
            <w:shd w:val="clear" w:color="auto" w:fill="EEECE1" w:themeFill="background2"/>
            <w:hideMark/>
          </w:tcPr>
          <w:p w:rsidR="001B48F5" w:rsidRPr="00016BC2" w:rsidRDefault="001B48F5" w:rsidP="001B48F5">
            <w:pPr>
              <w:rPr>
                <w:rStyle w:val="Strong"/>
                <w:rFonts w:ascii="Times New Roman" w:hAnsi="Times New Roman" w:cs="Times New Roman"/>
                <w:sz w:val="24"/>
                <w:szCs w:val="24"/>
              </w:rPr>
            </w:pPr>
            <w:r w:rsidRPr="00016BC2">
              <w:rPr>
                <w:rStyle w:val="Strong"/>
                <w:rFonts w:ascii="Times New Roman" w:hAnsi="Times New Roman" w:cs="Times New Roman"/>
                <w:sz w:val="24"/>
                <w:szCs w:val="24"/>
              </w:rPr>
              <w:t> Pasākuma nosaukums angļu valodā</w:t>
            </w:r>
          </w:p>
        </w:tc>
        <w:tc>
          <w:tcPr>
            <w:tcW w:w="1275" w:type="dxa"/>
            <w:shd w:val="clear" w:color="auto" w:fill="EEECE1" w:themeFill="background2"/>
            <w:hideMark/>
          </w:tcPr>
          <w:p w:rsidR="001B48F5" w:rsidRPr="00016BC2" w:rsidRDefault="001B48F5" w:rsidP="001B48F5">
            <w:pPr>
              <w:rPr>
                <w:rStyle w:val="Strong"/>
                <w:rFonts w:ascii="Times New Roman" w:hAnsi="Times New Roman" w:cs="Times New Roman"/>
                <w:sz w:val="24"/>
                <w:szCs w:val="24"/>
              </w:rPr>
            </w:pPr>
            <w:r w:rsidRPr="00016BC2">
              <w:rPr>
                <w:rStyle w:val="Strong"/>
                <w:rFonts w:ascii="Times New Roman" w:hAnsi="Times New Roman" w:cs="Times New Roman"/>
                <w:sz w:val="24"/>
                <w:szCs w:val="24"/>
              </w:rPr>
              <w:t xml:space="preserve"> Iestāde </w:t>
            </w:r>
          </w:p>
        </w:tc>
      </w:tr>
      <w:tr w:rsidR="001B48F5" w:rsidRPr="00016BC2" w:rsidTr="001B48F5">
        <w:trPr>
          <w:trHeight w:val="587"/>
        </w:trPr>
        <w:tc>
          <w:tcPr>
            <w:tcW w:w="166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8. janvāris</w:t>
            </w:r>
          </w:p>
        </w:tc>
        <w:tc>
          <w:tcPr>
            <w:tcW w:w="5528"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Latvijas valdības un Eiropas Komisijas komisāru kolēģijas tikšanās </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Meeting between the Cabinet of Ministers of the Republic of Latvia and the European Commission</w:t>
            </w:r>
          </w:p>
        </w:tc>
        <w:tc>
          <w:tcPr>
            <w:tcW w:w="127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LPESPS</w:t>
            </w:r>
          </w:p>
        </w:tc>
      </w:tr>
      <w:tr w:rsidR="001B48F5" w:rsidRPr="00016BC2" w:rsidTr="001B48F5">
        <w:trPr>
          <w:trHeight w:val="387"/>
        </w:trPr>
        <w:tc>
          <w:tcPr>
            <w:tcW w:w="166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8.janvāris</w:t>
            </w:r>
          </w:p>
        </w:tc>
        <w:tc>
          <w:tcPr>
            <w:tcW w:w="552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Eiropadomes priekšsēdētāja vizīte</w:t>
            </w:r>
          </w:p>
        </w:tc>
        <w:tc>
          <w:tcPr>
            <w:tcW w:w="5812"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Visit of the President of the European Council </w:t>
            </w:r>
          </w:p>
        </w:tc>
        <w:tc>
          <w:tcPr>
            <w:tcW w:w="1275"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LPESPS </w:t>
            </w:r>
          </w:p>
        </w:tc>
      </w:tr>
      <w:tr w:rsidR="001B48F5" w:rsidRPr="00016BC2" w:rsidTr="001B48F5">
        <w:trPr>
          <w:trHeight w:val="388"/>
        </w:trPr>
        <w:tc>
          <w:tcPr>
            <w:tcW w:w="166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9. janvāris</w:t>
            </w:r>
          </w:p>
        </w:tc>
        <w:tc>
          <w:tcPr>
            <w:tcW w:w="5528"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Eiropas gada attīstībai atklāšanas pasākums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Opening event of the European Year for Development 2015</w:t>
            </w:r>
          </w:p>
        </w:tc>
        <w:tc>
          <w:tcPr>
            <w:tcW w:w="127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ĀM</w:t>
            </w:r>
          </w:p>
        </w:tc>
      </w:tr>
      <w:tr w:rsidR="001B48F5" w:rsidRPr="00016BC2" w:rsidTr="001B48F5">
        <w:trPr>
          <w:trHeight w:val="585"/>
        </w:trPr>
        <w:tc>
          <w:tcPr>
            <w:tcW w:w="166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12.-13. janvāris</w:t>
            </w:r>
          </w:p>
        </w:tc>
        <w:tc>
          <w:tcPr>
            <w:tcW w:w="5528"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Civilās aizsardzības darba seminārs “Personu ar invaliditāti vajadzības katastrofu pārvaldīšanas ciklā”</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Workshop on “Needs of persons with disabilities throughout disaster management cycle” </w:t>
            </w:r>
          </w:p>
        </w:tc>
        <w:tc>
          <w:tcPr>
            <w:tcW w:w="127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IeM</w:t>
            </w:r>
          </w:p>
        </w:tc>
      </w:tr>
      <w:tr w:rsidR="001B48F5" w:rsidRPr="00016BC2" w:rsidTr="001B48F5">
        <w:trPr>
          <w:trHeight w:val="406"/>
        </w:trPr>
        <w:tc>
          <w:tcPr>
            <w:tcW w:w="166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13. janvāris</w:t>
            </w:r>
          </w:p>
        </w:tc>
        <w:tc>
          <w:tcPr>
            <w:tcW w:w="5528"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Neformālā ES ģenerāldirektoru sanāksme</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Informal Meeting of EU Director Generals</w:t>
            </w:r>
          </w:p>
        </w:tc>
        <w:tc>
          <w:tcPr>
            <w:tcW w:w="127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ĀM</w:t>
            </w:r>
          </w:p>
        </w:tc>
      </w:tr>
      <w:tr w:rsidR="001B48F5" w:rsidRPr="00016BC2" w:rsidTr="001B48F5">
        <w:trPr>
          <w:trHeight w:val="600"/>
        </w:trPr>
        <w:tc>
          <w:tcPr>
            <w:tcW w:w="166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15.-16. janvāris</w:t>
            </w:r>
          </w:p>
        </w:tc>
        <w:tc>
          <w:tcPr>
            <w:tcW w:w="5528"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ES Ārlietu ministriju politisko direktoru neformālā sanāksme</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Informal Meeting of EU Political Directors</w:t>
            </w:r>
          </w:p>
        </w:tc>
        <w:tc>
          <w:tcPr>
            <w:tcW w:w="127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ĀM</w:t>
            </w:r>
          </w:p>
        </w:tc>
      </w:tr>
      <w:tr w:rsidR="001B48F5" w:rsidRPr="00016BC2" w:rsidTr="001B48F5">
        <w:trPr>
          <w:trHeight w:val="600"/>
        </w:trPr>
        <w:tc>
          <w:tcPr>
            <w:tcW w:w="166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19.-20. janvāris</w:t>
            </w:r>
          </w:p>
        </w:tc>
        <w:tc>
          <w:tcPr>
            <w:tcW w:w="5528"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Augsta līmeņa seminārs par gatavošanos 2015.gada jūnija Eiropadomes diskusijai par aizsardzību</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High level seminar on "Building Consensus towards the June 2015 European Council - next steps?" </w:t>
            </w:r>
          </w:p>
        </w:tc>
        <w:tc>
          <w:tcPr>
            <w:tcW w:w="127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AiM</w:t>
            </w:r>
          </w:p>
        </w:tc>
      </w:tr>
      <w:tr w:rsidR="001B48F5" w:rsidRPr="00016BC2" w:rsidTr="001B48F5">
        <w:trPr>
          <w:trHeight w:val="600"/>
        </w:trPr>
        <w:tc>
          <w:tcPr>
            <w:tcW w:w="166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20.-21. janvāris</w:t>
            </w:r>
          </w:p>
        </w:tc>
        <w:tc>
          <w:tcPr>
            <w:tcW w:w="5528"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ES aizsardzības ministriju politikas direktoru neformālā sanāksme</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Informal Meeting of the EU Defence Policy Directors</w:t>
            </w:r>
          </w:p>
        </w:tc>
        <w:tc>
          <w:tcPr>
            <w:tcW w:w="127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AiM</w:t>
            </w:r>
          </w:p>
        </w:tc>
      </w:tr>
      <w:tr w:rsidR="001B48F5" w:rsidRPr="00016BC2" w:rsidTr="001B48F5">
        <w:trPr>
          <w:trHeight w:val="391"/>
        </w:trPr>
        <w:tc>
          <w:tcPr>
            <w:tcW w:w="166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21.-22. janvāris</w:t>
            </w:r>
          </w:p>
        </w:tc>
        <w:tc>
          <w:tcPr>
            <w:tcW w:w="5528"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Neformālā klimata politikas sanāksme</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Informal Meeting on Climate Change</w:t>
            </w:r>
          </w:p>
        </w:tc>
        <w:tc>
          <w:tcPr>
            <w:tcW w:w="127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VARAM</w:t>
            </w:r>
          </w:p>
        </w:tc>
      </w:tr>
      <w:tr w:rsidR="001B48F5" w:rsidRPr="00016BC2" w:rsidTr="001B48F5">
        <w:trPr>
          <w:trHeight w:val="438"/>
        </w:trPr>
        <w:tc>
          <w:tcPr>
            <w:tcW w:w="166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22.-23. janvāris</w:t>
            </w:r>
          </w:p>
        </w:tc>
        <w:tc>
          <w:tcPr>
            <w:tcW w:w="5528"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Augsta līmeņa dzimumu līdztiesības ekspertu </w:t>
            </w:r>
            <w:r>
              <w:rPr>
                <w:rFonts w:ascii="Times New Roman" w:hAnsi="Times New Roman" w:cs="Times New Roman"/>
                <w:sz w:val="24"/>
                <w:szCs w:val="24"/>
              </w:rPr>
              <w:t xml:space="preserve">darba </w:t>
            </w:r>
            <w:r w:rsidRPr="00016BC2">
              <w:rPr>
                <w:rFonts w:ascii="Times New Roman" w:hAnsi="Times New Roman" w:cs="Times New Roman"/>
                <w:sz w:val="24"/>
                <w:szCs w:val="24"/>
              </w:rPr>
              <w:t>grupa</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Meeting of the High-level group on Gender Mainstreaming </w:t>
            </w:r>
          </w:p>
        </w:tc>
        <w:tc>
          <w:tcPr>
            <w:tcW w:w="127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LM</w:t>
            </w:r>
          </w:p>
        </w:tc>
      </w:tr>
      <w:tr w:rsidR="001B48F5" w:rsidRPr="00016BC2" w:rsidTr="001B48F5">
        <w:trPr>
          <w:trHeight w:val="342"/>
        </w:trPr>
        <w:tc>
          <w:tcPr>
            <w:tcW w:w="166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26.-27. janvāris</w:t>
            </w:r>
          </w:p>
        </w:tc>
        <w:tc>
          <w:tcPr>
            <w:tcW w:w="5528"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Boloņas procesa vadības grupas 1. sanāksme</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Meeting of the Bologna Follow-up Group 1</w:t>
            </w:r>
          </w:p>
        </w:tc>
        <w:tc>
          <w:tcPr>
            <w:tcW w:w="127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IZM</w:t>
            </w:r>
          </w:p>
        </w:tc>
      </w:tr>
      <w:tr w:rsidR="001B48F5" w:rsidRPr="00016BC2" w:rsidTr="001B48F5">
        <w:trPr>
          <w:trHeight w:val="370"/>
        </w:trPr>
        <w:tc>
          <w:tcPr>
            <w:tcW w:w="166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29.-30. janvāris</w:t>
            </w:r>
          </w:p>
        </w:tc>
        <w:tc>
          <w:tcPr>
            <w:tcW w:w="5528"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ES Tieslietu un iekšlietu ministru neformālā tikšanās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Informal Meeting of Ministers for Justice and Home Affairs</w:t>
            </w:r>
          </w:p>
        </w:tc>
        <w:tc>
          <w:tcPr>
            <w:tcW w:w="127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TM/IeM</w:t>
            </w:r>
          </w:p>
        </w:tc>
      </w:tr>
      <w:tr w:rsidR="00A526F3" w:rsidTr="00A526F3">
        <w:trPr>
          <w:trHeight w:val="370"/>
        </w:trPr>
        <w:tc>
          <w:tcPr>
            <w:tcW w:w="1668" w:type="dxa"/>
            <w:hideMark/>
          </w:tcPr>
          <w:p w:rsidR="00A526F3" w:rsidRDefault="00A526F3">
            <w:pPr>
              <w:rPr>
                <w:rFonts w:ascii="Times New Roman" w:hAnsi="Times New Roman"/>
                <w:color w:val="000000"/>
                <w:sz w:val="24"/>
                <w:szCs w:val="24"/>
              </w:rPr>
            </w:pPr>
            <w:r>
              <w:rPr>
                <w:rFonts w:ascii="Times New Roman" w:hAnsi="Times New Roman"/>
                <w:sz w:val="24"/>
                <w:szCs w:val="24"/>
              </w:rPr>
              <w:t>29. janvāris</w:t>
            </w:r>
          </w:p>
        </w:tc>
        <w:tc>
          <w:tcPr>
            <w:tcW w:w="5528" w:type="dxa"/>
            <w:hideMark/>
          </w:tcPr>
          <w:p w:rsidR="00A526F3" w:rsidRDefault="00A526F3">
            <w:pPr>
              <w:rPr>
                <w:rFonts w:ascii="Times New Roman" w:hAnsi="Times New Roman"/>
                <w:color w:val="000000"/>
                <w:sz w:val="24"/>
                <w:szCs w:val="24"/>
              </w:rPr>
            </w:pPr>
            <w:r>
              <w:rPr>
                <w:rFonts w:ascii="Times New Roman" w:hAnsi="Times New Roman"/>
                <w:sz w:val="24"/>
                <w:szCs w:val="24"/>
              </w:rPr>
              <w:t>2.Austrumu partnerības Tieslietu un iekšlietu ministru sanāksme</w:t>
            </w:r>
          </w:p>
        </w:tc>
        <w:tc>
          <w:tcPr>
            <w:tcW w:w="5812" w:type="dxa"/>
            <w:hideMark/>
          </w:tcPr>
          <w:p w:rsidR="00A526F3" w:rsidRDefault="00A526F3">
            <w:pPr>
              <w:rPr>
                <w:rFonts w:ascii="Times New Roman" w:hAnsi="Times New Roman"/>
                <w:color w:val="000000"/>
                <w:sz w:val="24"/>
                <w:szCs w:val="24"/>
              </w:rPr>
            </w:pPr>
            <w:r>
              <w:rPr>
                <w:rFonts w:ascii="Times New Roman" w:hAnsi="Times New Roman"/>
                <w:sz w:val="24"/>
                <w:szCs w:val="24"/>
              </w:rPr>
              <w:t>Second Joint EU and Eastern Partnership Justice and Home Affairs Ministerial Meeting</w:t>
            </w:r>
          </w:p>
        </w:tc>
        <w:tc>
          <w:tcPr>
            <w:tcW w:w="1275" w:type="dxa"/>
            <w:hideMark/>
          </w:tcPr>
          <w:p w:rsidR="00A526F3" w:rsidRDefault="00A526F3">
            <w:pPr>
              <w:rPr>
                <w:rFonts w:ascii="Times New Roman" w:hAnsi="Times New Roman"/>
                <w:color w:val="000000"/>
                <w:sz w:val="24"/>
                <w:szCs w:val="24"/>
              </w:rPr>
            </w:pPr>
            <w:r>
              <w:rPr>
                <w:rFonts w:ascii="Times New Roman" w:hAnsi="Times New Roman"/>
                <w:sz w:val="24"/>
                <w:szCs w:val="24"/>
              </w:rPr>
              <w:t>TM/IeM</w:t>
            </w:r>
          </w:p>
        </w:tc>
      </w:tr>
    </w:tbl>
    <w:p w:rsidR="001B48F5" w:rsidRPr="00016BC2" w:rsidRDefault="001B48F5" w:rsidP="001B48F5">
      <w:pPr>
        <w:rPr>
          <w:rFonts w:ascii="Times New Roman" w:hAnsi="Times New Roman" w:cs="Times New Roman"/>
          <w:sz w:val="24"/>
          <w:szCs w:val="24"/>
        </w:rPr>
      </w:pPr>
    </w:p>
    <w:p w:rsidR="001B48F5" w:rsidRPr="00016BC2" w:rsidRDefault="001B48F5" w:rsidP="001B48F5">
      <w:pPr>
        <w:rPr>
          <w:rStyle w:val="Strong"/>
          <w:rFonts w:ascii="Times New Roman" w:hAnsi="Times New Roman" w:cs="Times New Roman"/>
          <w:sz w:val="24"/>
          <w:szCs w:val="24"/>
        </w:rPr>
      </w:pPr>
      <w:r w:rsidRPr="00016BC2">
        <w:rPr>
          <w:rFonts w:ascii="Times New Roman" w:hAnsi="Times New Roman" w:cs="Times New Roman"/>
          <w:sz w:val="24"/>
          <w:szCs w:val="24"/>
        </w:rPr>
        <w:br w:type="page"/>
      </w:r>
      <w:r w:rsidRPr="00016BC2">
        <w:rPr>
          <w:rStyle w:val="Strong"/>
          <w:rFonts w:ascii="Times New Roman" w:hAnsi="Times New Roman" w:cs="Times New Roman"/>
          <w:sz w:val="24"/>
          <w:szCs w:val="24"/>
        </w:rPr>
        <w:lastRenderedPageBreak/>
        <w:t xml:space="preserve">Februāris </w:t>
      </w:r>
    </w:p>
    <w:tbl>
      <w:tblPr>
        <w:tblStyle w:val="TableGrid"/>
        <w:tblW w:w="14283" w:type="dxa"/>
        <w:tblLook w:val="04A0" w:firstRow="1" w:lastRow="0" w:firstColumn="1" w:lastColumn="0" w:noHBand="0" w:noVBand="1"/>
      </w:tblPr>
      <w:tblGrid>
        <w:gridCol w:w="1660"/>
        <w:gridCol w:w="5436"/>
        <w:gridCol w:w="5717"/>
        <w:gridCol w:w="1470"/>
      </w:tblGrid>
      <w:tr w:rsidR="001B48F5" w:rsidRPr="00016BC2" w:rsidTr="001B48F5">
        <w:trPr>
          <w:trHeight w:val="300"/>
        </w:trPr>
        <w:tc>
          <w:tcPr>
            <w:tcW w:w="1668" w:type="dxa"/>
            <w:shd w:val="clear" w:color="auto" w:fill="EEECE1" w:themeFill="background2"/>
          </w:tcPr>
          <w:p w:rsidR="001B48F5" w:rsidRPr="00016BC2" w:rsidRDefault="001B48F5" w:rsidP="001B48F5">
            <w:pPr>
              <w:rPr>
                <w:rStyle w:val="Strong"/>
                <w:rFonts w:ascii="Times New Roman" w:hAnsi="Times New Roman" w:cs="Times New Roman"/>
                <w:sz w:val="24"/>
                <w:szCs w:val="24"/>
              </w:rPr>
            </w:pPr>
            <w:r w:rsidRPr="00016BC2">
              <w:rPr>
                <w:rStyle w:val="Strong"/>
                <w:rFonts w:ascii="Times New Roman" w:hAnsi="Times New Roman" w:cs="Times New Roman"/>
                <w:sz w:val="24"/>
                <w:szCs w:val="24"/>
              </w:rPr>
              <w:t xml:space="preserve">Datums </w:t>
            </w:r>
          </w:p>
        </w:tc>
        <w:tc>
          <w:tcPr>
            <w:tcW w:w="5528" w:type="dxa"/>
            <w:shd w:val="clear" w:color="auto" w:fill="EEECE1" w:themeFill="background2"/>
            <w:hideMark/>
          </w:tcPr>
          <w:p w:rsidR="001B48F5" w:rsidRPr="00016BC2" w:rsidRDefault="001B48F5" w:rsidP="001B48F5">
            <w:pPr>
              <w:rPr>
                <w:rStyle w:val="Strong"/>
                <w:rFonts w:ascii="Times New Roman" w:hAnsi="Times New Roman" w:cs="Times New Roman"/>
                <w:sz w:val="24"/>
                <w:szCs w:val="24"/>
              </w:rPr>
            </w:pPr>
            <w:r w:rsidRPr="00016BC2">
              <w:rPr>
                <w:rStyle w:val="Strong"/>
                <w:rFonts w:ascii="Times New Roman" w:hAnsi="Times New Roman" w:cs="Times New Roman"/>
                <w:sz w:val="24"/>
                <w:szCs w:val="24"/>
              </w:rPr>
              <w:t xml:space="preserve"> Pasākums </w:t>
            </w:r>
          </w:p>
        </w:tc>
        <w:tc>
          <w:tcPr>
            <w:tcW w:w="5812" w:type="dxa"/>
            <w:shd w:val="clear" w:color="auto" w:fill="EEECE1" w:themeFill="background2"/>
            <w:hideMark/>
          </w:tcPr>
          <w:p w:rsidR="001B48F5" w:rsidRPr="00016BC2" w:rsidRDefault="001B48F5" w:rsidP="001B48F5">
            <w:pPr>
              <w:rPr>
                <w:rStyle w:val="Strong"/>
                <w:rFonts w:ascii="Times New Roman" w:hAnsi="Times New Roman" w:cs="Times New Roman"/>
                <w:sz w:val="24"/>
                <w:szCs w:val="24"/>
              </w:rPr>
            </w:pPr>
            <w:r w:rsidRPr="00016BC2">
              <w:rPr>
                <w:rStyle w:val="Strong"/>
                <w:rFonts w:ascii="Times New Roman" w:hAnsi="Times New Roman" w:cs="Times New Roman"/>
                <w:sz w:val="24"/>
                <w:szCs w:val="24"/>
              </w:rPr>
              <w:t>Pasākuma nosaukums angļu valodā</w:t>
            </w:r>
          </w:p>
        </w:tc>
        <w:tc>
          <w:tcPr>
            <w:tcW w:w="1275" w:type="dxa"/>
            <w:shd w:val="clear" w:color="auto" w:fill="EEECE1" w:themeFill="background2"/>
            <w:hideMark/>
          </w:tcPr>
          <w:p w:rsidR="001B48F5" w:rsidRPr="00016BC2" w:rsidRDefault="001B48F5" w:rsidP="001B48F5">
            <w:pPr>
              <w:rPr>
                <w:rStyle w:val="Strong"/>
                <w:rFonts w:ascii="Times New Roman" w:hAnsi="Times New Roman" w:cs="Times New Roman"/>
                <w:sz w:val="24"/>
                <w:szCs w:val="24"/>
              </w:rPr>
            </w:pPr>
            <w:r w:rsidRPr="00016BC2">
              <w:rPr>
                <w:rStyle w:val="Strong"/>
                <w:rFonts w:ascii="Times New Roman" w:hAnsi="Times New Roman" w:cs="Times New Roman"/>
                <w:sz w:val="24"/>
                <w:szCs w:val="24"/>
              </w:rPr>
              <w:t xml:space="preserve">Iestāde </w:t>
            </w:r>
          </w:p>
        </w:tc>
      </w:tr>
      <w:tr w:rsidR="001B48F5" w:rsidRPr="00016BC2" w:rsidTr="001B48F5">
        <w:trPr>
          <w:trHeight w:val="600"/>
        </w:trPr>
        <w:tc>
          <w:tcPr>
            <w:tcW w:w="166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2.-3. februāris</w:t>
            </w:r>
          </w:p>
        </w:tc>
        <w:tc>
          <w:tcPr>
            <w:tcW w:w="5528"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ES Padomes Sociālās aizsardzības komitejas (SPC) neformālā sanāksme</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Informal Meeting of the Social Protection Committee (SPC)</w:t>
            </w:r>
          </w:p>
        </w:tc>
        <w:tc>
          <w:tcPr>
            <w:tcW w:w="127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LM</w:t>
            </w:r>
          </w:p>
        </w:tc>
      </w:tr>
      <w:tr w:rsidR="001B48F5" w:rsidRPr="00016BC2" w:rsidTr="001B48F5">
        <w:trPr>
          <w:trHeight w:val="600"/>
        </w:trPr>
        <w:tc>
          <w:tcPr>
            <w:tcW w:w="166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3.-4.  februāris</w:t>
            </w:r>
          </w:p>
        </w:tc>
        <w:tc>
          <w:tcPr>
            <w:tcW w:w="5528"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ES - ASV vecāko amatpersonu tikšanās tieslietu un iekšlietu jomā</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Meeting of EU-US Justice and Home Affairs Senior Officials</w:t>
            </w:r>
          </w:p>
        </w:tc>
        <w:tc>
          <w:tcPr>
            <w:tcW w:w="127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TM/IeM</w:t>
            </w:r>
          </w:p>
        </w:tc>
      </w:tr>
      <w:tr w:rsidR="001B48F5" w:rsidRPr="00016BC2" w:rsidTr="001B48F5">
        <w:trPr>
          <w:trHeight w:val="600"/>
        </w:trPr>
        <w:tc>
          <w:tcPr>
            <w:tcW w:w="166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3.-4. februāris</w:t>
            </w:r>
          </w:p>
        </w:tc>
        <w:tc>
          <w:tcPr>
            <w:tcW w:w="5528" w:type="dxa"/>
            <w:hideMark/>
          </w:tcPr>
          <w:p w:rsidR="001B48F5" w:rsidRPr="00016BC2" w:rsidRDefault="001B48F5" w:rsidP="001B48F5">
            <w:pPr>
              <w:rPr>
                <w:rFonts w:ascii="Times New Roman" w:hAnsi="Times New Roman" w:cs="Times New Roman"/>
                <w:sz w:val="24"/>
                <w:szCs w:val="24"/>
              </w:rPr>
            </w:pPr>
            <w:r>
              <w:rPr>
                <w:rFonts w:ascii="Times New Roman" w:hAnsi="Times New Roman" w:cs="Times New Roman"/>
                <w:sz w:val="24"/>
                <w:szCs w:val="24"/>
              </w:rPr>
              <w:t xml:space="preserve">ES Padomes </w:t>
            </w:r>
            <w:r w:rsidRPr="00016BC2">
              <w:rPr>
                <w:rFonts w:ascii="Times New Roman" w:hAnsi="Times New Roman" w:cs="Times New Roman"/>
                <w:sz w:val="24"/>
                <w:szCs w:val="24"/>
              </w:rPr>
              <w:t xml:space="preserve">Nodarbinātības komitejas (EMCO) un </w:t>
            </w:r>
            <w:r>
              <w:rPr>
                <w:rFonts w:ascii="Times New Roman" w:hAnsi="Times New Roman" w:cs="Times New Roman"/>
                <w:sz w:val="24"/>
                <w:szCs w:val="24"/>
              </w:rPr>
              <w:t xml:space="preserve">ES Padomes </w:t>
            </w:r>
            <w:r w:rsidRPr="00016BC2">
              <w:rPr>
                <w:rFonts w:ascii="Times New Roman" w:hAnsi="Times New Roman" w:cs="Times New Roman"/>
                <w:sz w:val="24"/>
                <w:szCs w:val="24"/>
              </w:rPr>
              <w:t>Sociālās aizsardzības komitejas (SPC) konference</w:t>
            </w:r>
            <w:r>
              <w:rPr>
                <w:rFonts w:ascii="Times New Roman" w:hAnsi="Times New Roman" w:cs="Times New Roman"/>
                <w:sz w:val="24"/>
                <w:szCs w:val="24"/>
              </w:rPr>
              <w:t xml:space="preserve"> „I</w:t>
            </w:r>
            <w:r w:rsidRPr="00016BC2">
              <w:rPr>
                <w:rFonts w:ascii="Times New Roman" w:hAnsi="Times New Roman" w:cs="Times New Roman"/>
                <w:sz w:val="24"/>
                <w:szCs w:val="24"/>
              </w:rPr>
              <w:t>ekļaujoši darba tirgi</w:t>
            </w:r>
            <w:r>
              <w:rPr>
                <w:rFonts w:ascii="Times New Roman" w:hAnsi="Times New Roman" w:cs="Times New Roman"/>
                <w:sz w:val="24"/>
                <w:szCs w:val="24"/>
              </w:rPr>
              <w:t xml:space="preserve"> Eiropā: labākas darba kvalitātes un iekļaušanas loma”</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Employment Committee (EMCO) and Social Protection Committee (SPC) Conference on Inclusive Labour Markets</w:t>
            </w:r>
            <w:r>
              <w:rPr>
                <w:rFonts w:ascii="Times New Roman" w:hAnsi="Times New Roman" w:cs="Times New Roman"/>
                <w:sz w:val="24"/>
                <w:szCs w:val="24"/>
              </w:rPr>
              <w:t xml:space="preserve"> in Europe: role of better work quality and inclusion</w:t>
            </w:r>
          </w:p>
        </w:tc>
        <w:tc>
          <w:tcPr>
            <w:tcW w:w="127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LM</w:t>
            </w:r>
          </w:p>
        </w:tc>
      </w:tr>
      <w:tr w:rsidR="001B48F5" w:rsidRPr="00016BC2" w:rsidTr="001B48F5">
        <w:trPr>
          <w:trHeight w:val="456"/>
        </w:trPr>
        <w:tc>
          <w:tcPr>
            <w:tcW w:w="166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3.-5. februāris</w:t>
            </w:r>
          </w:p>
        </w:tc>
        <w:tc>
          <w:tcPr>
            <w:tcW w:w="5528"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ES zāļu aģentūru vadītāju (HMA) darba grupa</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Meeting of the Heads of Medicines Agencies (HMA)</w:t>
            </w:r>
          </w:p>
        </w:tc>
        <w:tc>
          <w:tcPr>
            <w:tcW w:w="127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VM/ZM</w:t>
            </w:r>
          </w:p>
        </w:tc>
      </w:tr>
      <w:tr w:rsidR="001B48F5" w:rsidRPr="00016BC2" w:rsidTr="001B48F5">
        <w:trPr>
          <w:trHeight w:val="600"/>
        </w:trPr>
        <w:tc>
          <w:tcPr>
            <w:tcW w:w="166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4.-5. februāris</w:t>
            </w:r>
          </w:p>
        </w:tc>
        <w:tc>
          <w:tcPr>
            <w:tcW w:w="5528"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ES Padomes Nodarbinātības komitejas (EMCO) neformālā sanāksme</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Informal Meeting of the Employment Committee (EMCO)</w:t>
            </w:r>
          </w:p>
        </w:tc>
        <w:tc>
          <w:tcPr>
            <w:tcW w:w="127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LM</w:t>
            </w:r>
          </w:p>
        </w:tc>
      </w:tr>
      <w:tr w:rsidR="001B48F5" w:rsidRPr="00016BC2" w:rsidTr="001B48F5">
        <w:trPr>
          <w:trHeight w:val="386"/>
        </w:trPr>
        <w:tc>
          <w:tcPr>
            <w:tcW w:w="166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5.-6. februāris</w:t>
            </w:r>
          </w:p>
        </w:tc>
        <w:tc>
          <w:tcPr>
            <w:tcW w:w="5528"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Lauku attīstības direktoru neformālā tikšanās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Informal Meeting of Rural Development Directors</w:t>
            </w:r>
          </w:p>
        </w:tc>
        <w:tc>
          <w:tcPr>
            <w:tcW w:w="127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ZM</w:t>
            </w:r>
          </w:p>
        </w:tc>
      </w:tr>
      <w:tr w:rsidR="001B48F5" w:rsidRPr="00016BC2" w:rsidTr="001B48F5">
        <w:trPr>
          <w:trHeight w:val="678"/>
        </w:trPr>
        <w:tc>
          <w:tcPr>
            <w:tcW w:w="166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6.februāris</w:t>
            </w:r>
          </w:p>
        </w:tc>
        <w:tc>
          <w:tcPr>
            <w:tcW w:w="552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Eiropas enerģētikas ministru konference „Eiropas Enerģētikas Savienība”</w:t>
            </w:r>
          </w:p>
        </w:tc>
        <w:tc>
          <w:tcPr>
            <w:tcW w:w="5812"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The Energy Union Conference of the EU Energy Ministers’ </w:t>
            </w:r>
          </w:p>
        </w:tc>
        <w:tc>
          <w:tcPr>
            <w:tcW w:w="1275"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EM</w:t>
            </w:r>
          </w:p>
        </w:tc>
      </w:tr>
      <w:tr w:rsidR="001B48F5" w:rsidRPr="00016BC2" w:rsidTr="001B48F5">
        <w:trPr>
          <w:trHeight w:val="600"/>
        </w:trPr>
        <w:tc>
          <w:tcPr>
            <w:tcW w:w="166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10.-11. februāris</w:t>
            </w:r>
          </w:p>
        </w:tc>
        <w:tc>
          <w:tcPr>
            <w:tcW w:w="5528"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Otrais Austrumu partnerības jaunatnes forums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2nd Eastern Partnership Youth Forum</w:t>
            </w:r>
          </w:p>
        </w:tc>
        <w:tc>
          <w:tcPr>
            <w:tcW w:w="127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IZM</w:t>
            </w:r>
          </w:p>
        </w:tc>
      </w:tr>
      <w:tr w:rsidR="001B48F5" w:rsidRPr="00016BC2" w:rsidTr="001B48F5">
        <w:trPr>
          <w:trHeight w:val="526"/>
        </w:trPr>
        <w:tc>
          <w:tcPr>
            <w:tcW w:w="166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11.-12. februāris</w:t>
            </w:r>
          </w:p>
        </w:tc>
        <w:tc>
          <w:tcPr>
            <w:tcW w:w="5528"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Starptautiskā konference “Reģionālā uzņēmējdarbība kā Eiropas Savienības konkurētspējas pamatelements”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International Conference on “Entrepreneurship in the Regions to Strengthen EU Competitiveness”</w:t>
            </w:r>
          </w:p>
        </w:tc>
        <w:tc>
          <w:tcPr>
            <w:tcW w:w="127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LDDK</w:t>
            </w:r>
          </w:p>
        </w:tc>
      </w:tr>
      <w:tr w:rsidR="001B48F5" w:rsidRPr="00016BC2" w:rsidTr="001B48F5">
        <w:trPr>
          <w:trHeight w:val="534"/>
        </w:trPr>
        <w:tc>
          <w:tcPr>
            <w:tcW w:w="166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12.-13. februāris</w:t>
            </w:r>
          </w:p>
        </w:tc>
        <w:tc>
          <w:tcPr>
            <w:tcW w:w="5528"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Konference "Viedās specializācijas stratēģijas: jauna pieeja izglītības, pētniecības un rūpniecības partnerībām reģionos"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Conference "Smart Specialization Strategies: New Approaches for Partnerships among Education, Research and Industry in Regions"</w:t>
            </w:r>
          </w:p>
        </w:tc>
        <w:tc>
          <w:tcPr>
            <w:tcW w:w="127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IZM</w:t>
            </w:r>
          </w:p>
        </w:tc>
      </w:tr>
      <w:tr w:rsidR="001B48F5" w:rsidRPr="00016BC2" w:rsidTr="001B48F5">
        <w:trPr>
          <w:trHeight w:val="556"/>
        </w:trPr>
        <w:tc>
          <w:tcPr>
            <w:tcW w:w="166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16. februāris</w:t>
            </w:r>
          </w:p>
        </w:tc>
        <w:tc>
          <w:tcPr>
            <w:tcW w:w="5528"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Starptautiskā konference "Sports un fiziskās aktivitātes cilvēkkapitāla attīstībai"</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International conference "Sport and physical activity for development of the human capital"</w:t>
            </w:r>
          </w:p>
        </w:tc>
        <w:tc>
          <w:tcPr>
            <w:tcW w:w="127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IZM</w:t>
            </w:r>
          </w:p>
        </w:tc>
      </w:tr>
      <w:tr w:rsidR="001B48F5" w:rsidRPr="00016BC2" w:rsidTr="001B48F5">
        <w:trPr>
          <w:trHeight w:val="550"/>
        </w:trPr>
        <w:tc>
          <w:tcPr>
            <w:tcW w:w="166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lastRenderedPageBreak/>
              <w:t>16.-17.februāris</w:t>
            </w:r>
          </w:p>
        </w:tc>
        <w:tc>
          <w:tcPr>
            <w:tcW w:w="552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Eiropas Parlamenta Iekšējā tirgus un patērētāju aizsardzības komitejas vizīte (IMCO)</w:t>
            </w:r>
          </w:p>
        </w:tc>
        <w:tc>
          <w:tcPr>
            <w:tcW w:w="5812"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Visit of the Committee on the Internal Market and Consumer Protection (IMCO) of the European Parliament </w:t>
            </w:r>
          </w:p>
        </w:tc>
        <w:tc>
          <w:tcPr>
            <w:tcW w:w="1275"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LPESPS</w:t>
            </w:r>
          </w:p>
        </w:tc>
      </w:tr>
      <w:tr w:rsidR="001B48F5" w:rsidRPr="00016BC2" w:rsidTr="001B48F5">
        <w:trPr>
          <w:trHeight w:val="586"/>
        </w:trPr>
        <w:tc>
          <w:tcPr>
            <w:tcW w:w="166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16.-18.februāris</w:t>
            </w:r>
          </w:p>
        </w:tc>
        <w:tc>
          <w:tcPr>
            <w:tcW w:w="552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Eiropas Parlamenta Sieviešu tiesību un dzimumu līdztiesības komitejas vizīte (FEMM)</w:t>
            </w:r>
          </w:p>
        </w:tc>
        <w:tc>
          <w:tcPr>
            <w:tcW w:w="5812"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Visit of the Committee on Women’s Rights and Gender Equality (FEMM) of the European Parliament </w:t>
            </w:r>
          </w:p>
        </w:tc>
        <w:tc>
          <w:tcPr>
            <w:tcW w:w="1275"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LPESPS</w:t>
            </w:r>
            <w:r>
              <w:rPr>
                <w:rFonts w:ascii="Times New Roman" w:hAnsi="Times New Roman" w:cs="Times New Roman"/>
                <w:sz w:val="24"/>
                <w:szCs w:val="24"/>
              </w:rPr>
              <w:t>/LM</w:t>
            </w:r>
          </w:p>
        </w:tc>
      </w:tr>
      <w:tr w:rsidR="001B48F5" w:rsidRPr="00016BC2" w:rsidTr="001B48F5">
        <w:trPr>
          <w:trHeight w:val="385"/>
        </w:trPr>
        <w:tc>
          <w:tcPr>
            <w:tcW w:w="166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17. februāris</w:t>
            </w:r>
          </w:p>
        </w:tc>
        <w:tc>
          <w:tcPr>
            <w:tcW w:w="5528"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ES sporta ģenerāldirektoru sanāksme</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EU Sport directors meeting</w:t>
            </w:r>
          </w:p>
        </w:tc>
        <w:tc>
          <w:tcPr>
            <w:tcW w:w="127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IZM</w:t>
            </w:r>
          </w:p>
        </w:tc>
      </w:tr>
      <w:tr w:rsidR="001B48F5" w:rsidRPr="00016BC2" w:rsidTr="001B48F5">
        <w:trPr>
          <w:trHeight w:val="600"/>
        </w:trPr>
        <w:tc>
          <w:tcPr>
            <w:tcW w:w="166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18.-19. februāris</w:t>
            </w:r>
          </w:p>
        </w:tc>
        <w:tc>
          <w:tcPr>
            <w:tcW w:w="5528"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Aizsardzības ministru neformālā tikšanās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Informal meeting of Ministers for Defence</w:t>
            </w:r>
          </w:p>
        </w:tc>
        <w:tc>
          <w:tcPr>
            <w:tcW w:w="127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AiM</w:t>
            </w:r>
          </w:p>
        </w:tc>
      </w:tr>
      <w:tr w:rsidR="001B48F5" w:rsidRPr="00016BC2" w:rsidTr="001B48F5">
        <w:trPr>
          <w:trHeight w:val="600"/>
        </w:trPr>
        <w:tc>
          <w:tcPr>
            <w:tcW w:w="166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18.-19. februāris</w:t>
            </w:r>
          </w:p>
        </w:tc>
        <w:tc>
          <w:tcPr>
            <w:tcW w:w="552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Konference “Atvērtā Eiropa: Atvērtie dati atvērtai sabiedrībai”</w:t>
            </w:r>
          </w:p>
        </w:tc>
        <w:tc>
          <w:tcPr>
            <w:tcW w:w="5812"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Conference "Open Europe: Open Data for Open Society"</w:t>
            </w:r>
          </w:p>
        </w:tc>
        <w:tc>
          <w:tcPr>
            <w:tcW w:w="1275"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LATA</w:t>
            </w:r>
          </w:p>
        </w:tc>
      </w:tr>
      <w:tr w:rsidR="001B48F5" w:rsidRPr="00016BC2" w:rsidTr="001B48F5">
        <w:trPr>
          <w:trHeight w:val="600"/>
        </w:trPr>
        <w:tc>
          <w:tcPr>
            <w:tcW w:w="166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21.februāris</w:t>
            </w:r>
          </w:p>
        </w:tc>
        <w:tc>
          <w:tcPr>
            <w:tcW w:w="552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Konference "Informācijas tehnoloģijas – cilvēku ar invaliditāti dzīves kvalitātes uzlabošanai"</w:t>
            </w:r>
          </w:p>
        </w:tc>
        <w:tc>
          <w:tcPr>
            <w:tcW w:w="5812"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Conference “Information and Communication Technologies to improve the quality of life for persons with disabilities”</w:t>
            </w:r>
          </w:p>
        </w:tc>
        <w:tc>
          <w:tcPr>
            <w:tcW w:w="1275"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SUSTENTO</w:t>
            </w:r>
          </w:p>
        </w:tc>
      </w:tr>
      <w:tr w:rsidR="001B48F5" w:rsidRPr="00016BC2" w:rsidTr="001B48F5">
        <w:trPr>
          <w:trHeight w:val="655"/>
        </w:trPr>
        <w:tc>
          <w:tcPr>
            <w:tcW w:w="166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23.-24. februāris </w:t>
            </w:r>
          </w:p>
        </w:tc>
        <w:tc>
          <w:tcPr>
            <w:tcW w:w="5528"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Augsta līmeņa konference „Veselīgs dzīvesveids: uzturs un fiziskās aktivitātes bērniem un jauniešiem izglītības iestādēs”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High Level Conference „Healthy lifestyles: nutrition and physical activity for children and young people at schools”</w:t>
            </w:r>
          </w:p>
        </w:tc>
        <w:tc>
          <w:tcPr>
            <w:tcW w:w="127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VM</w:t>
            </w:r>
          </w:p>
        </w:tc>
      </w:tr>
      <w:tr w:rsidR="001B48F5" w:rsidRPr="00016BC2" w:rsidTr="001B48F5">
        <w:trPr>
          <w:trHeight w:val="600"/>
        </w:trPr>
        <w:tc>
          <w:tcPr>
            <w:tcW w:w="166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24.-25. februāris</w:t>
            </w:r>
          </w:p>
        </w:tc>
        <w:tc>
          <w:tcPr>
            <w:tcW w:w="5528"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Medicīnas ierīču kompetento iestāžu (CAMD) sanāksme</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Meeting of Competent Authorities for Medical Devices (CAMD) </w:t>
            </w:r>
          </w:p>
        </w:tc>
        <w:tc>
          <w:tcPr>
            <w:tcW w:w="127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VM</w:t>
            </w:r>
          </w:p>
        </w:tc>
      </w:tr>
      <w:tr w:rsidR="001B48F5" w:rsidRPr="00016BC2" w:rsidTr="001B48F5">
        <w:trPr>
          <w:trHeight w:val="657"/>
        </w:trPr>
        <w:tc>
          <w:tcPr>
            <w:tcW w:w="166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26.-27. februāris</w:t>
            </w:r>
          </w:p>
        </w:tc>
        <w:tc>
          <w:tcPr>
            <w:tcW w:w="5528"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Konference "Arodbiedrību loma ilgtspējīgas izaugsmes un kvalitatīvu darbavietu veidošanā"</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International Trade Union Conference "Trade union role in promotion of sustainable growth and quality job creation”</w:t>
            </w:r>
          </w:p>
        </w:tc>
        <w:tc>
          <w:tcPr>
            <w:tcW w:w="127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LBAS</w:t>
            </w:r>
          </w:p>
        </w:tc>
      </w:tr>
    </w:tbl>
    <w:p w:rsidR="001B48F5" w:rsidRPr="00016BC2" w:rsidRDefault="001B48F5" w:rsidP="001B48F5">
      <w:pPr>
        <w:rPr>
          <w:rFonts w:ascii="Times New Roman" w:hAnsi="Times New Roman" w:cs="Times New Roman"/>
          <w:sz w:val="24"/>
          <w:szCs w:val="24"/>
        </w:rPr>
      </w:pPr>
    </w:p>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br w:type="page"/>
      </w:r>
    </w:p>
    <w:p w:rsidR="001B48F5" w:rsidRPr="00016BC2" w:rsidRDefault="001B48F5" w:rsidP="001B48F5">
      <w:pPr>
        <w:rPr>
          <w:rStyle w:val="Strong"/>
          <w:rFonts w:ascii="Times New Roman" w:hAnsi="Times New Roman" w:cs="Times New Roman"/>
          <w:sz w:val="24"/>
          <w:szCs w:val="24"/>
        </w:rPr>
      </w:pPr>
      <w:r w:rsidRPr="00016BC2">
        <w:rPr>
          <w:rStyle w:val="Strong"/>
          <w:rFonts w:ascii="Times New Roman" w:hAnsi="Times New Roman" w:cs="Times New Roman"/>
          <w:sz w:val="24"/>
          <w:szCs w:val="24"/>
        </w:rPr>
        <w:lastRenderedPageBreak/>
        <w:t xml:space="preserve">Marts </w:t>
      </w:r>
    </w:p>
    <w:tbl>
      <w:tblPr>
        <w:tblStyle w:val="TableGrid"/>
        <w:tblW w:w="14506" w:type="dxa"/>
        <w:tblInd w:w="108" w:type="dxa"/>
        <w:tblLook w:val="04A0" w:firstRow="1" w:lastRow="0" w:firstColumn="1" w:lastColumn="0" w:noHBand="0" w:noVBand="1"/>
      </w:tblPr>
      <w:tblGrid>
        <w:gridCol w:w="1050"/>
        <w:gridCol w:w="5812"/>
        <w:gridCol w:w="5733"/>
        <w:gridCol w:w="2110"/>
      </w:tblGrid>
      <w:tr w:rsidR="001B48F5" w:rsidRPr="00016BC2" w:rsidTr="001B48F5">
        <w:trPr>
          <w:trHeight w:val="300"/>
        </w:trPr>
        <w:tc>
          <w:tcPr>
            <w:tcW w:w="1276" w:type="dxa"/>
            <w:shd w:val="clear" w:color="auto" w:fill="EEECE1" w:themeFill="background2"/>
          </w:tcPr>
          <w:p w:rsidR="001B48F5" w:rsidRPr="00016BC2" w:rsidRDefault="001B48F5" w:rsidP="001B48F5">
            <w:pPr>
              <w:rPr>
                <w:rStyle w:val="Strong"/>
                <w:rFonts w:ascii="Times New Roman" w:hAnsi="Times New Roman" w:cs="Times New Roman"/>
                <w:sz w:val="24"/>
                <w:szCs w:val="24"/>
              </w:rPr>
            </w:pPr>
            <w:r w:rsidRPr="00016BC2">
              <w:rPr>
                <w:rStyle w:val="Strong"/>
                <w:rFonts w:ascii="Times New Roman" w:hAnsi="Times New Roman" w:cs="Times New Roman"/>
                <w:sz w:val="24"/>
                <w:szCs w:val="24"/>
              </w:rPr>
              <w:t xml:space="preserve">Datums </w:t>
            </w:r>
          </w:p>
        </w:tc>
        <w:tc>
          <w:tcPr>
            <w:tcW w:w="5812" w:type="dxa"/>
            <w:shd w:val="clear" w:color="auto" w:fill="EEECE1" w:themeFill="background2"/>
            <w:hideMark/>
          </w:tcPr>
          <w:p w:rsidR="001B48F5" w:rsidRPr="00016BC2" w:rsidRDefault="001B48F5" w:rsidP="001B48F5">
            <w:pPr>
              <w:rPr>
                <w:rStyle w:val="Strong"/>
                <w:rFonts w:ascii="Times New Roman" w:hAnsi="Times New Roman" w:cs="Times New Roman"/>
                <w:sz w:val="24"/>
                <w:szCs w:val="24"/>
              </w:rPr>
            </w:pPr>
            <w:r w:rsidRPr="00016BC2">
              <w:rPr>
                <w:rStyle w:val="Strong"/>
                <w:rFonts w:ascii="Times New Roman" w:hAnsi="Times New Roman" w:cs="Times New Roman"/>
                <w:sz w:val="24"/>
                <w:szCs w:val="24"/>
              </w:rPr>
              <w:t> Pasākums</w:t>
            </w:r>
          </w:p>
        </w:tc>
        <w:tc>
          <w:tcPr>
            <w:tcW w:w="5733" w:type="dxa"/>
            <w:shd w:val="clear" w:color="auto" w:fill="EEECE1" w:themeFill="background2"/>
            <w:hideMark/>
          </w:tcPr>
          <w:p w:rsidR="001B48F5" w:rsidRPr="00016BC2" w:rsidRDefault="001B48F5" w:rsidP="001B48F5">
            <w:pPr>
              <w:rPr>
                <w:rStyle w:val="Strong"/>
                <w:rFonts w:ascii="Times New Roman" w:hAnsi="Times New Roman" w:cs="Times New Roman"/>
                <w:sz w:val="24"/>
                <w:szCs w:val="24"/>
              </w:rPr>
            </w:pPr>
            <w:r w:rsidRPr="00016BC2">
              <w:rPr>
                <w:rStyle w:val="Strong"/>
                <w:rFonts w:ascii="Times New Roman" w:hAnsi="Times New Roman" w:cs="Times New Roman"/>
                <w:sz w:val="24"/>
                <w:szCs w:val="24"/>
              </w:rPr>
              <w:t> Pasākuma nosaukums angļu valodā</w:t>
            </w:r>
          </w:p>
        </w:tc>
        <w:tc>
          <w:tcPr>
            <w:tcW w:w="1685" w:type="dxa"/>
            <w:shd w:val="clear" w:color="auto" w:fill="EEECE1" w:themeFill="background2"/>
            <w:hideMark/>
          </w:tcPr>
          <w:p w:rsidR="001B48F5" w:rsidRPr="00016BC2" w:rsidRDefault="001B48F5" w:rsidP="001B48F5">
            <w:pPr>
              <w:rPr>
                <w:rStyle w:val="Strong"/>
                <w:rFonts w:ascii="Times New Roman" w:hAnsi="Times New Roman" w:cs="Times New Roman"/>
                <w:sz w:val="24"/>
                <w:szCs w:val="24"/>
              </w:rPr>
            </w:pPr>
            <w:r w:rsidRPr="00016BC2">
              <w:rPr>
                <w:rStyle w:val="Strong"/>
                <w:rFonts w:ascii="Times New Roman" w:hAnsi="Times New Roman" w:cs="Times New Roman"/>
                <w:sz w:val="24"/>
                <w:szCs w:val="24"/>
              </w:rPr>
              <w:t> Iestāde</w:t>
            </w:r>
          </w:p>
        </w:tc>
      </w:tr>
      <w:tr w:rsidR="001B48F5" w:rsidRPr="00016BC2" w:rsidTr="001B48F5">
        <w:trPr>
          <w:trHeight w:val="729"/>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 marts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Konference "Sieviešu ekonomiskās iespējas un ilgtspējīga attīstība – no izaicinājumiem līdz kopīgiem panākumiem”</w:t>
            </w:r>
          </w:p>
        </w:tc>
        <w:tc>
          <w:tcPr>
            <w:tcW w:w="5733"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Conference „Women’s Economic Empowerment and Sustainable Development – the Synthesis for Success”</w:t>
            </w:r>
          </w:p>
        </w:tc>
        <w:tc>
          <w:tcPr>
            <w:tcW w:w="168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ĀM</w:t>
            </w:r>
          </w:p>
        </w:tc>
      </w:tr>
      <w:tr w:rsidR="001B48F5" w:rsidRPr="00016BC2" w:rsidTr="001B48F5">
        <w:trPr>
          <w:trHeight w:val="3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2.-3. marts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NVO Forums – Rīga 2015</w:t>
            </w:r>
          </w:p>
        </w:tc>
        <w:tc>
          <w:tcPr>
            <w:tcW w:w="5733"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NGO Forum – Riga 2015</w:t>
            </w:r>
          </w:p>
        </w:tc>
        <w:tc>
          <w:tcPr>
            <w:tcW w:w="1685" w:type="dxa"/>
            <w:noWrap/>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SIF</w:t>
            </w:r>
          </w:p>
        </w:tc>
      </w:tr>
      <w:tr w:rsidR="001B48F5" w:rsidRPr="00016BC2" w:rsidTr="001B48F5">
        <w:trPr>
          <w:trHeight w:val="3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3.marts</w:t>
            </w:r>
          </w:p>
        </w:tc>
        <w:tc>
          <w:tcPr>
            <w:tcW w:w="5812"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Starptautiska darbnīca “Vardarbības novēršana – garants sieviešu ekonomiskai neatkarībai!"</w:t>
            </w:r>
          </w:p>
        </w:tc>
        <w:tc>
          <w:tcPr>
            <w:tcW w:w="5733"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International workshop "Prevention of Violence – Precondition for Women’s Economic Empowerment"</w:t>
            </w:r>
          </w:p>
        </w:tc>
        <w:tc>
          <w:tcPr>
            <w:tcW w:w="1685" w:type="dxa"/>
            <w:noWrap/>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Marta</w:t>
            </w:r>
          </w:p>
        </w:tc>
      </w:tr>
      <w:tr w:rsidR="001B48F5" w:rsidRPr="00016BC2" w:rsidTr="001B48F5">
        <w:trPr>
          <w:trHeight w:val="6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3.-4. marts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Eiropas Noziedzības novēršanas tīkla (Europen Crime Prevention Network (EUCPN)) pirmā valdes sēde</w:t>
            </w:r>
          </w:p>
        </w:tc>
        <w:tc>
          <w:tcPr>
            <w:tcW w:w="5733"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European Crime Prevention network (EUCPN) First Board meeting</w:t>
            </w:r>
          </w:p>
        </w:tc>
        <w:tc>
          <w:tcPr>
            <w:tcW w:w="168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IeM</w:t>
            </w:r>
          </w:p>
        </w:tc>
      </w:tr>
      <w:tr w:rsidR="001B48F5" w:rsidRPr="00016BC2" w:rsidTr="001B48F5">
        <w:trPr>
          <w:trHeight w:val="6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3.-4. marts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Konference "Intelektuālā īpašuma tiesību aizsardzība"</w:t>
            </w:r>
          </w:p>
        </w:tc>
        <w:tc>
          <w:tcPr>
            <w:tcW w:w="5733"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Conference " Intellectual Property and Beyond "</w:t>
            </w:r>
          </w:p>
          <w:p w:rsidR="001B48F5" w:rsidRPr="00016BC2" w:rsidRDefault="001B48F5" w:rsidP="001B48F5">
            <w:pPr>
              <w:rPr>
                <w:rFonts w:ascii="Times New Roman" w:hAnsi="Times New Roman" w:cs="Times New Roman"/>
                <w:sz w:val="24"/>
                <w:szCs w:val="24"/>
              </w:rPr>
            </w:pPr>
          </w:p>
        </w:tc>
        <w:tc>
          <w:tcPr>
            <w:tcW w:w="168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TM</w:t>
            </w:r>
          </w:p>
        </w:tc>
      </w:tr>
      <w:tr w:rsidR="001B48F5" w:rsidRPr="00016BC2" w:rsidTr="001B48F5">
        <w:trPr>
          <w:trHeight w:val="6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5.-6. marts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Konference par tālvadības gaisa kuģu sistēmām (RPAS)</w:t>
            </w:r>
          </w:p>
        </w:tc>
        <w:tc>
          <w:tcPr>
            <w:tcW w:w="5733"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Conference on Remotely Piloted Aircraft Systems (RPAS)</w:t>
            </w:r>
          </w:p>
        </w:tc>
        <w:tc>
          <w:tcPr>
            <w:tcW w:w="168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SM</w:t>
            </w:r>
          </w:p>
        </w:tc>
      </w:tr>
      <w:tr w:rsidR="001B48F5" w:rsidRPr="00016BC2" w:rsidTr="001B48F5">
        <w:trPr>
          <w:trHeight w:val="4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6.-7. marts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Ārlietu ministru neformālā tikšanās</w:t>
            </w:r>
          </w:p>
        </w:tc>
        <w:tc>
          <w:tcPr>
            <w:tcW w:w="5733"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Informal Meeting of Ministers for Foreign Affairs (Gymnich)</w:t>
            </w:r>
          </w:p>
        </w:tc>
        <w:tc>
          <w:tcPr>
            <w:tcW w:w="168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ĀM</w:t>
            </w:r>
          </w:p>
        </w:tc>
      </w:tr>
      <w:tr w:rsidR="001B48F5" w:rsidRPr="00016BC2" w:rsidTr="001B48F5">
        <w:trPr>
          <w:trHeight w:val="704"/>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9.-10. marts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Konference "Eiropas audiovizuālo mediju tirgus stiprināšana - eiropeiskās identitātes attīstībai"</w:t>
            </w:r>
          </w:p>
        </w:tc>
        <w:tc>
          <w:tcPr>
            <w:tcW w:w="5733"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Conference on "Strengthening the European Audiovisual Media Market for the Development of the European Identity"</w:t>
            </w:r>
          </w:p>
        </w:tc>
        <w:tc>
          <w:tcPr>
            <w:tcW w:w="168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KM/NEPLP</w:t>
            </w:r>
          </w:p>
        </w:tc>
      </w:tr>
      <w:tr w:rsidR="001B48F5" w:rsidRPr="00016BC2" w:rsidTr="001B48F5">
        <w:trPr>
          <w:trHeight w:val="744"/>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9.-10.marts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Eiropas Aizsardzības aģentūras nacionālo bruņojuma direktoru tikšanās</w:t>
            </w:r>
          </w:p>
          <w:p w:rsidR="001B48F5" w:rsidRPr="00016BC2" w:rsidRDefault="001B48F5" w:rsidP="001B48F5">
            <w:pPr>
              <w:rPr>
                <w:rFonts w:ascii="Times New Roman" w:hAnsi="Times New Roman" w:cs="Times New Roman"/>
                <w:sz w:val="24"/>
                <w:szCs w:val="24"/>
              </w:rPr>
            </w:pPr>
          </w:p>
        </w:tc>
        <w:tc>
          <w:tcPr>
            <w:tcW w:w="5733"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European Defence Agency National Armaments Directors meeting </w:t>
            </w:r>
          </w:p>
        </w:tc>
        <w:tc>
          <w:tcPr>
            <w:tcW w:w="168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AiM</w:t>
            </w:r>
          </w:p>
        </w:tc>
      </w:tr>
      <w:tr w:rsidR="001B48F5" w:rsidRPr="00016BC2" w:rsidTr="001B48F5">
        <w:trPr>
          <w:trHeight w:val="627"/>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10.-11. marts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Apvienotā Nacionālo teritoriālās kohēzijas kontaktpunktu un pilsētu attīstības darba grupas sanāksme</w:t>
            </w:r>
          </w:p>
        </w:tc>
        <w:tc>
          <w:tcPr>
            <w:tcW w:w="5733"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Joint Meeting of the Network of Territorial Cohesion Contact Points (NTCCP) and the Urban Development Group (UDG)</w:t>
            </w:r>
          </w:p>
        </w:tc>
        <w:tc>
          <w:tcPr>
            <w:tcW w:w="168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VARAM</w:t>
            </w:r>
          </w:p>
        </w:tc>
      </w:tr>
      <w:tr w:rsidR="001B48F5" w:rsidRPr="00016BC2" w:rsidTr="001B48F5">
        <w:trPr>
          <w:trHeight w:val="6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11.-12. marts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Konference "Kultūras un radošo industriju pārneses process"</w:t>
            </w:r>
          </w:p>
        </w:tc>
        <w:tc>
          <w:tcPr>
            <w:tcW w:w="5733"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Conference on "Cultural and Creative Crossovers"</w:t>
            </w:r>
          </w:p>
        </w:tc>
        <w:tc>
          <w:tcPr>
            <w:tcW w:w="168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KM</w:t>
            </w:r>
          </w:p>
        </w:tc>
      </w:tr>
      <w:tr w:rsidR="001B48F5" w:rsidRPr="00016BC2" w:rsidTr="001B48F5">
        <w:trPr>
          <w:trHeight w:val="6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lastRenderedPageBreak/>
              <w:t>12.-13. marts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ES Padomes Konkurētspējas un izaugsmes jautājumu darba grupas sanāksme</w:t>
            </w:r>
          </w:p>
        </w:tc>
        <w:tc>
          <w:tcPr>
            <w:tcW w:w="5733"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Working Party on Competitiveness and Growth</w:t>
            </w:r>
          </w:p>
        </w:tc>
        <w:tc>
          <w:tcPr>
            <w:tcW w:w="168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EM</w:t>
            </w:r>
          </w:p>
        </w:tc>
      </w:tr>
      <w:tr w:rsidR="001B48F5" w:rsidRPr="00016BC2" w:rsidTr="001B48F5">
        <w:trPr>
          <w:trHeight w:val="6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12.-13. marts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Augstākās izglītības ģenerāldirektoru sanāksme </w:t>
            </w:r>
          </w:p>
        </w:tc>
        <w:tc>
          <w:tcPr>
            <w:tcW w:w="5733"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Meeting of the Directors General for Higher Education</w:t>
            </w:r>
          </w:p>
        </w:tc>
        <w:tc>
          <w:tcPr>
            <w:tcW w:w="168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IZM</w:t>
            </w:r>
          </w:p>
        </w:tc>
      </w:tr>
      <w:tr w:rsidR="001B48F5" w:rsidRPr="00016BC2" w:rsidTr="001B48F5">
        <w:trPr>
          <w:trHeight w:val="702"/>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12.-13.</w:t>
            </w:r>
          </w:p>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marts</w:t>
            </w:r>
          </w:p>
        </w:tc>
        <w:tc>
          <w:tcPr>
            <w:tcW w:w="5812"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Konference „Kultūras mantojuma, laikmetīgās arhitektūras un dizaina mijiedarbība”</w:t>
            </w:r>
          </w:p>
        </w:tc>
        <w:tc>
          <w:tcPr>
            <w:tcW w:w="5733"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Conference on “Cultural Heritage, Contemporary Architecture and Design in Interaction”</w:t>
            </w:r>
          </w:p>
        </w:tc>
        <w:tc>
          <w:tcPr>
            <w:tcW w:w="1685"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VKPAI/KM</w:t>
            </w:r>
          </w:p>
        </w:tc>
      </w:tr>
      <w:tr w:rsidR="001B48F5" w:rsidRPr="00016BC2" w:rsidTr="001B48F5">
        <w:trPr>
          <w:trHeight w:val="557"/>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12.-13. marts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Tirdzniecības politikas komitejas pakalpojumu un investīciju ekspertu neformālā sanāksme</w:t>
            </w:r>
          </w:p>
        </w:tc>
        <w:tc>
          <w:tcPr>
            <w:tcW w:w="5733"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Informal Meeting of the Trade Policy Committee (Services and Investment)</w:t>
            </w:r>
          </w:p>
        </w:tc>
        <w:tc>
          <w:tcPr>
            <w:tcW w:w="168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ĀM</w:t>
            </w:r>
          </w:p>
        </w:tc>
      </w:tr>
      <w:tr w:rsidR="001B48F5" w:rsidRPr="00016BC2" w:rsidTr="001B48F5">
        <w:trPr>
          <w:trHeight w:val="3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13. marts</w:t>
            </w:r>
          </w:p>
        </w:tc>
        <w:tc>
          <w:tcPr>
            <w:tcW w:w="5812" w:type="dxa"/>
            <w:noWrap/>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Konference “E-prasmes nodarbinātībai”</w:t>
            </w:r>
          </w:p>
        </w:tc>
        <w:tc>
          <w:tcPr>
            <w:tcW w:w="5733" w:type="dxa"/>
            <w:noWrap/>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Conference on “e-Skills for Jobs 2015”</w:t>
            </w:r>
          </w:p>
        </w:tc>
        <w:tc>
          <w:tcPr>
            <w:tcW w:w="1685" w:type="dxa"/>
            <w:noWrap/>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VARAM</w:t>
            </w:r>
          </w:p>
        </w:tc>
      </w:tr>
      <w:tr w:rsidR="001B48F5" w:rsidRPr="00016BC2" w:rsidTr="001B48F5">
        <w:trPr>
          <w:trHeight w:val="3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17.-18. marts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Europeana stratēģiskās plānošanas tikšanās</w:t>
            </w:r>
          </w:p>
        </w:tc>
        <w:tc>
          <w:tcPr>
            <w:tcW w:w="5733"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Europeana Strategy Meeting</w:t>
            </w:r>
          </w:p>
        </w:tc>
        <w:tc>
          <w:tcPr>
            <w:tcW w:w="168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KM/LNB</w:t>
            </w:r>
          </w:p>
        </w:tc>
      </w:tr>
      <w:tr w:rsidR="001B48F5" w:rsidRPr="00016BC2" w:rsidTr="001B48F5">
        <w:trPr>
          <w:trHeight w:val="6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17.-18. marts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Reģionu komitejas Biroja ārpuskārtas sēde</w:t>
            </w:r>
          </w:p>
        </w:tc>
        <w:tc>
          <w:tcPr>
            <w:tcW w:w="5733"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Extraordinary Committee of the Regions’ Bureau</w:t>
            </w:r>
          </w:p>
        </w:tc>
        <w:tc>
          <w:tcPr>
            <w:tcW w:w="168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LPS/RK</w:t>
            </w:r>
          </w:p>
        </w:tc>
      </w:tr>
      <w:tr w:rsidR="001B48F5" w:rsidRPr="00016BC2" w:rsidTr="001B48F5">
        <w:trPr>
          <w:trHeight w:val="641"/>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18.-20. marts</w:t>
            </w:r>
          </w:p>
        </w:tc>
        <w:tc>
          <w:tcPr>
            <w:tcW w:w="5812"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Eiropas Parlamenta Konstitucionālo jautājumu komitejas vizīte (AFCO)</w:t>
            </w:r>
          </w:p>
        </w:tc>
        <w:tc>
          <w:tcPr>
            <w:tcW w:w="5733"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Visit of the Committee on Constitutional Affairs (AFCO) of the European Parliament </w:t>
            </w:r>
          </w:p>
        </w:tc>
        <w:tc>
          <w:tcPr>
            <w:tcW w:w="1685"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LPESPS</w:t>
            </w:r>
          </w:p>
        </w:tc>
      </w:tr>
      <w:tr w:rsidR="001B48F5" w:rsidRPr="00016BC2" w:rsidTr="001B48F5">
        <w:trPr>
          <w:trHeight w:val="6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19.-20. marts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Eiropas migrācijas tīkla ikgadējā konference par talantīgo imigrantu ilgtspējīgu piesaistīšanu Eiropas Savienībai</w:t>
            </w:r>
          </w:p>
        </w:tc>
        <w:tc>
          <w:tcPr>
            <w:tcW w:w="5733"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European Migration Network (EMN) Annual Conference</w:t>
            </w:r>
          </w:p>
        </w:tc>
        <w:tc>
          <w:tcPr>
            <w:tcW w:w="168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IeM</w:t>
            </w:r>
          </w:p>
        </w:tc>
      </w:tr>
      <w:tr w:rsidR="001B48F5" w:rsidRPr="00016BC2" w:rsidTr="001B48F5">
        <w:trPr>
          <w:trHeight w:val="6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19.-20. marts</w:t>
            </w:r>
          </w:p>
        </w:tc>
        <w:tc>
          <w:tcPr>
            <w:tcW w:w="5812"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Starptautiska konference “Hronisko slimību izaicinājums 21.gadsimtā Eiropā: pacientu perspektīva un ekonomiskā aktivitāte”</w:t>
            </w:r>
          </w:p>
        </w:tc>
        <w:tc>
          <w:tcPr>
            <w:tcW w:w="5733"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International Conference “Chronic Diseases Pose a Challenge to 21st Century Europe: Patient’s Perspective and Economic Activity”</w:t>
            </w:r>
          </w:p>
        </w:tc>
        <w:tc>
          <w:tcPr>
            <w:tcW w:w="1685"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Dzīvības koks</w:t>
            </w:r>
          </w:p>
        </w:tc>
      </w:tr>
      <w:tr w:rsidR="001B48F5" w:rsidRPr="00016BC2" w:rsidTr="001B48F5">
        <w:trPr>
          <w:trHeight w:val="943"/>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19.-20. marts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Eiropas Savienības autotransporta zādzības apkarošanas ekspertu (kontaktpunktu) (CARPOL) sanāksme</w:t>
            </w:r>
          </w:p>
        </w:tc>
        <w:tc>
          <w:tcPr>
            <w:tcW w:w="5733"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Meeting of the Network of EU Contact Points for Tackling Cross-Border Vehicle Crime (CARPOL) within the Law Enforcement Working Party (LEWP)</w:t>
            </w:r>
          </w:p>
        </w:tc>
        <w:tc>
          <w:tcPr>
            <w:tcW w:w="168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IeM</w:t>
            </w:r>
          </w:p>
        </w:tc>
      </w:tr>
      <w:tr w:rsidR="001B48F5" w:rsidRPr="00016BC2" w:rsidTr="001B48F5">
        <w:trPr>
          <w:trHeight w:val="843"/>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19.-20. marts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Eiropas publiskās pārvaldes tīkla (EUPAN) Inovatīvu publisko pakalpojumu (IPSG) un Cilvēkresursu vadības (HRWG) darba grupu sanāksme</w:t>
            </w:r>
          </w:p>
        </w:tc>
        <w:tc>
          <w:tcPr>
            <w:tcW w:w="5733"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Meeting of the Innovative Public Services Group (IPSG) and Human Resources Working Group (HRWG) of the European Public Administration Network (EUPAN)</w:t>
            </w:r>
          </w:p>
        </w:tc>
        <w:tc>
          <w:tcPr>
            <w:tcW w:w="168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VK</w:t>
            </w:r>
          </w:p>
        </w:tc>
      </w:tr>
      <w:tr w:rsidR="001B48F5" w:rsidRPr="00016BC2" w:rsidTr="001B48F5">
        <w:trPr>
          <w:trHeight w:val="6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lastRenderedPageBreak/>
              <w:t>23.-26. marts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ES Jaunatnes konference </w:t>
            </w:r>
          </w:p>
        </w:tc>
        <w:tc>
          <w:tcPr>
            <w:tcW w:w="5733"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EU Youth Conference </w:t>
            </w:r>
          </w:p>
        </w:tc>
        <w:tc>
          <w:tcPr>
            <w:tcW w:w="168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IZM</w:t>
            </w:r>
          </w:p>
        </w:tc>
      </w:tr>
      <w:tr w:rsidR="001B48F5" w:rsidRPr="00016BC2" w:rsidTr="001B48F5">
        <w:trPr>
          <w:trHeight w:val="654"/>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23.-24. marts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Seminārs: „Biodrošība – dzīvnieku veselības garantija”</w:t>
            </w:r>
          </w:p>
        </w:tc>
        <w:tc>
          <w:tcPr>
            <w:tcW w:w="5733"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Seminar on "Biosecurity – Fundament for Animal Health"</w:t>
            </w:r>
          </w:p>
        </w:tc>
        <w:tc>
          <w:tcPr>
            <w:tcW w:w="168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ZM</w:t>
            </w:r>
          </w:p>
        </w:tc>
      </w:tr>
      <w:tr w:rsidR="001B48F5" w:rsidRPr="00016BC2" w:rsidTr="001B48F5">
        <w:trPr>
          <w:trHeight w:val="6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24.-25. marts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Tirdzniecības ministru neformālā sanāksme</w:t>
            </w:r>
          </w:p>
        </w:tc>
        <w:tc>
          <w:tcPr>
            <w:tcW w:w="5733"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Informal Meeting of Trade Minsters </w:t>
            </w:r>
          </w:p>
        </w:tc>
        <w:tc>
          <w:tcPr>
            <w:tcW w:w="168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ĀM</w:t>
            </w:r>
          </w:p>
        </w:tc>
      </w:tr>
      <w:tr w:rsidR="001B48F5" w:rsidRPr="00016BC2" w:rsidTr="001B48F5">
        <w:trPr>
          <w:trHeight w:val="6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24.-25. marts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Boloņas procesa vadības grupas 2. sanāksme</w:t>
            </w:r>
          </w:p>
        </w:tc>
        <w:tc>
          <w:tcPr>
            <w:tcW w:w="5733"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Meeting of the Bologna Follow-up Group 2</w:t>
            </w:r>
          </w:p>
        </w:tc>
        <w:tc>
          <w:tcPr>
            <w:tcW w:w="168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IZM</w:t>
            </w:r>
          </w:p>
        </w:tc>
      </w:tr>
      <w:tr w:rsidR="001B48F5" w:rsidRPr="00016BC2" w:rsidTr="001B48F5">
        <w:trPr>
          <w:trHeight w:val="6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25.-26. marts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ES Padomes Galveno veterinārijas amatpersonu neformālā sanāksme (CVO)</w:t>
            </w:r>
          </w:p>
        </w:tc>
        <w:tc>
          <w:tcPr>
            <w:tcW w:w="5733"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Informal Meeting of Chief Veterinary Officers (CVO)</w:t>
            </w:r>
          </w:p>
        </w:tc>
        <w:tc>
          <w:tcPr>
            <w:tcW w:w="168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ZM</w:t>
            </w:r>
          </w:p>
        </w:tc>
      </w:tr>
      <w:tr w:rsidR="001B48F5" w:rsidRPr="00016BC2" w:rsidTr="001B48F5">
        <w:trPr>
          <w:trHeight w:val="62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25. marts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Eiropas Ekonomikas un sociālo lietu komitejas III grupas ārpuskārtas sanāksme / konference "Ekonomikas izaugsme un sociālā attīstība pilsētās un laukos"</w:t>
            </w:r>
          </w:p>
        </w:tc>
        <w:tc>
          <w:tcPr>
            <w:tcW w:w="5733"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European Economic and Social Committee : group III extraordinary meeting / conference "Economic growth and social development in urban and rural areas"</w:t>
            </w:r>
          </w:p>
        </w:tc>
        <w:tc>
          <w:tcPr>
            <w:tcW w:w="1685" w:type="dxa"/>
            <w:noWrap/>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EESK/SUSTENTO</w:t>
            </w:r>
          </w:p>
        </w:tc>
      </w:tr>
      <w:tr w:rsidR="001B48F5" w:rsidRPr="00016BC2" w:rsidTr="001B48F5">
        <w:trPr>
          <w:trHeight w:val="6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25.-27. marts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Eiropas Policijas akadēmijas (CEPOL) konference „Kibernoziegumi – stratēģiskais līmenis”</w:t>
            </w:r>
          </w:p>
        </w:tc>
        <w:tc>
          <w:tcPr>
            <w:tcW w:w="5733"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European Police College (CEPOL) Conference “Cybercrime – Strategic level”</w:t>
            </w:r>
          </w:p>
        </w:tc>
        <w:tc>
          <w:tcPr>
            <w:tcW w:w="168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IeM</w:t>
            </w:r>
          </w:p>
        </w:tc>
      </w:tr>
      <w:tr w:rsidR="001B48F5" w:rsidRPr="00016BC2" w:rsidTr="001B48F5">
        <w:trPr>
          <w:trHeight w:val="6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26.-27. marts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Konkurētspējas ministru neformālā tikšanās</w:t>
            </w:r>
          </w:p>
        </w:tc>
        <w:tc>
          <w:tcPr>
            <w:tcW w:w="5733"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Informal Meeting of Competitiveness Ministers</w:t>
            </w:r>
          </w:p>
        </w:tc>
        <w:tc>
          <w:tcPr>
            <w:tcW w:w="168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EM/IZM/TM</w:t>
            </w:r>
          </w:p>
        </w:tc>
      </w:tr>
      <w:tr w:rsidR="001B48F5" w:rsidRPr="00016BC2" w:rsidTr="001B48F5">
        <w:trPr>
          <w:trHeight w:val="888"/>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26.-27. marts</w:t>
            </w:r>
          </w:p>
        </w:tc>
        <w:tc>
          <w:tcPr>
            <w:tcW w:w="5812"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Seminārs „Autortiesību izņēmumi un ierobežojumi ES autortiesību regulējuma pārskatīšanas kontekstā” un ES Padomes Autortiesību darba grupas neformālā sanāksme</w:t>
            </w:r>
          </w:p>
        </w:tc>
        <w:tc>
          <w:tcPr>
            <w:tcW w:w="5733"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Seminar on “Copyright Exceptions and Limitations within the Scope of the Review of the EU Copyright Framework” and informal meeting of the Copyright Working Party</w:t>
            </w:r>
          </w:p>
        </w:tc>
        <w:tc>
          <w:tcPr>
            <w:tcW w:w="1685"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KM</w:t>
            </w:r>
          </w:p>
        </w:tc>
      </w:tr>
      <w:tr w:rsidR="001B48F5" w:rsidRPr="00016BC2" w:rsidTr="001B48F5">
        <w:trPr>
          <w:trHeight w:val="6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26.-27. marts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Jaunatnes lietu ģenerāldirektoru sanāksme</w:t>
            </w:r>
          </w:p>
        </w:tc>
        <w:tc>
          <w:tcPr>
            <w:tcW w:w="5733"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Meeting of the Directors General for Youth Affairs</w:t>
            </w:r>
          </w:p>
        </w:tc>
        <w:tc>
          <w:tcPr>
            <w:tcW w:w="168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IZM</w:t>
            </w:r>
          </w:p>
        </w:tc>
      </w:tr>
      <w:tr w:rsidR="001B48F5" w:rsidRPr="00016BC2" w:rsidTr="001B48F5">
        <w:trPr>
          <w:trHeight w:val="6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26.-27. marts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ES Padomes Vispārējo lietu darba grupas neformālā sanāksme</w:t>
            </w:r>
          </w:p>
        </w:tc>
        <w:tc>
          <w:tcPr>
            <w:tcW w:w="5733"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Informal Meeting of the Working Party on General Affairs (GAG)</w:t>
            </w:r>
          </w:p>
        </w:tc>
        <w:tc>
          <w:tcPr>
            <w:tcW w:w="168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ĀM</w:t>
            </w:r>
          </w:p>
        </w:tc>
      </w:tr>
      <w:tr w:rsidR="001B48F5" w:rsidRPr="00016BC2" w:rsidTr="001B48F5">
        <w:trPr>
          <w:trHeight w:val="322"/>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30. marts</w:t>
            </w:r>
          </w:p>
        </w:tc>
        <w:tc>
          <w:tcPr>
            <w:tcW w:w="5812"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Darba grupa par naida noziegumiem  </w:t>
            </w:r>
          </w:p>
        </w:tc>
        <w:tc>
          <w:tcPr>
            <w:tcW w:w="5733"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Working party on Hate Crime </w:t>
            </w:r>
          </w:p>
        </w:tc>
        <w:tc>
          <w:tcPr>
            <w:tcW w:w="1685"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TM</w:t>
            </w:r>
          </w:p>
        </w:tc>
      </w:tr>
      <w:tr w:rsidR="001B48F5" w:rsidRPr="00016BC2" w:rsidTr="001B48F5">
        <w:trPr>
          <w:trHeight w:val="6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lastRenderedPageBreak/>
              <w:t>30.-31. marts</w:t>
            </w:r>
          </w:p>
        </w:tc>
        <w:tc>
          <w:tcPr>
            <w:tcW w:w="5812"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Austrumu partnerības ministru līmeņa konference par tuberkulozi un tās multirezistenci (MDR)</w:t>
            </w:r>
          </w:p>
        </w:tc>
        <w:tc>
          <w:tcPr>
            <w:tcW w:w="5733"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Eastern Partnership ministerial conference on tuberculosis and its multi-drug resistance (MDR)</w:t>
            </w:r>
          </w:p>
        </w:tc>
        <w:tc>
          <w:tcPr>
            <w:tcW w:w="1685"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VM</w:t>
            </w:r>
          </w:p>
        </w:tc>
      </w:tr>
      <w:tr w:rsidR="001B48F5" w:rsidRPr="00016BC2" w:rsidTr="001B48F5">
        <w:trPr>
          <w:trHeight w:val="52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30.-31. marts </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Neformālā Kohēzijas politikas direktoru sanāksme </w:t>
            </w:r>
          </w:p>
        </w:tc>
        <w:tc>
          <w:tcPr>
            <w:tcW w:w="5733"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Meeting of Directors General responsible for Cohesion Policy</w:t>
            </w:r>
          </w:p>
        </w:tc>
        <w:tc>
          <w:tcPr>
            <w:tcW w:w="168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FM</w:t>
            </w:r>
          </w:p>
        </w:tc>
      </w:tr>
      <w:tr w:rsidR="001B48F5" w:rsidRPr="00016BC2" w:rsidTr="001B48F5">
        <w:trPr>
          <w:trHeight w:val="684"/>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31. marts  </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Sociālo partneru forums "Sociālā dialoga loma ekonomiskās izaugsmes un kvalitatīvu darbavietu nodrošināšanā"</w:t>
            </w:r>
          </w:p>
        </w:tc>
        <w:tc>
          <w:tcPr>
            <w:tcW w:w="5733"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Forum "The role of social dialogue in facilitating quality jobs"</w:t>
            </w:r>
          </w:p>
        </w:tc>
        <w:tc>
          <w:tcPr>
            <w:tcW w:w="168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LBAS/LDDK</w:t>
            </w:r>
          </w:p>
        </w:tc>
      </w:tr>
    </w:tbl>
    <w:p w:rsidR="001B48F5" w:rsidRPr="00016BC2" w:rsidRDefault="001B48F5" w:rsidP="001B48F5">
      <w:pPr>
        <w:rPr>
          <w:rFonts w:ascii="Times New Roman" w:hAnsi="Times New Roman" w:cs="Times New Roman"/>
          <w:sz w:val="24"/>
          <w:szCs w:val="24"/>
        </w:rPr>
      </w:pPr>
    </w:p>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br w:type="page"/>
      </w:r>
    </w:p>
    <w:p w:rsidR="001B48F5" w:rsidRPr="00016BC2" w:rsidRDefault="001B48F5" w:rsidP="001B48F5">
      <w:pPr>
        <w:rPr>
          <w:rFonts w:ascii="Times New Roman" w:hAnsi="Times New Roman" w:cs="Times New Roman"/>
          <w:b/>
          <w:sz w:val="24"/>
          <w:szCs w:val="24"/>
        </w:rPr>
      </w:pPr>
      <w:r w:rsidRPr="00016BC2">
        <w:rPr>
          <w:rFonts w:ascii="Times New Roman" w:hAnsi="Times New Roman" w:cs="Times New Roman"/>
          <w:b/>
          <w:sz w:val="24"/>
          <w:szCs w:val="24"/>
        </w:rPr>
        <w:lastRenderedPageBreak/>
        <w:t xml:space="preserve">Aprīlis </w:t>
      </w:r>
    </w:p>
    <w:tbl>
      <w:tblPr>
        <w:tblStyle w:val="TableGrid"/>
        <w:tblW w:w="14642" w:type="dxa"/>
        <w:tblInd w:w="108" w:type="dxa"/>
        <w:tblLook w:val="04A0" w:firstRow="1" w:lastRow="0" w:firstColumn="1" w:lastColumn="0" w:noHBand="0" w:noVBand="1"/>
      </w:tblPr>
      <w:tblGrid>
        <w:gridCol w:w="1418"/>
        <w:gridCol w:w="5670"/>
        <w:gridCol w:w="5869"/>
        <w:gridCol w:w="1685"/>
      </w:tblGrid>
      <w:tr w:rsidR="001B48F5" w:rsidRPr="00016BC2" w:rsidTr="001B48F5">
        <w:trPr>
          <w:trHeight w:val="300"/>
        </w:trPr>
        <w:tc>
          <w:tcPr>
            <w:tcW w:w="1418" w:type="dxa"/>
            <w:shd w:val="clear" w:color="auto" w:fill="EEECE1" w:themeFill="background2"/>
          </w:tcPr>
          <w:p w:rsidR="001B48F5" w:rsidRPr="00016BC2" w:rsidRDefault="001B48F5" w:rsidP="001B48F5">
            <w:pPr>
              <w:rPr>
                <w:rFonts w:ascii="Times New Roman" w:hAnsi="Times New Roman" w:cs="Times New Roman"/>
                <w:b/>
                <w:sz w:val="24"/>
                <w:szCs w:val="24"/>
              </w:rPr>
            </w:pPr>
            <w:r w:rsidRPr="00016BC2">
              <w:rPr>
                <w:rFonts w:ascii="Times New Roman" w:hAnsi="Times New Roman" w:cs="Times New Roman"/>
                <w:b/>
                <w:sz w:val="24"/>
                <w:szCs w:val="24"/>
              </w:rPr>
              <w:t xml:space="preserve">Datums </w:t>
            </w:r>
          </w:p>
        </w:tc>
        <w:tc>
          <w:tcPr>
            <w:tcW w:w="5670" w:type="dxa"/>
            <w:shd w:val="clear" w:color="auto" w:fill="EEECE1" w:themeFill="background2"/>
            <w:hideMark/>
          </w:tcPr>
          <w:p w:rsidR="001B48F5" w:rsidRPr="00016BC2" w:rsidRDefault="001B48F5" w:rsidP="001B48F5">
            <w:pPr>
              <w:rPr>
                <w:rFonts w:ascii="Times New Roman" w:hAnsi="Times New Roman" w:cs="Times New Roman"/>
                <w:b/>
                <w:sz w:val="24"/>
                <w:szCs w:val="24"/>
              </w:rPr>
            </w:pPr>
            <w:r w:rsidRPr="00016BC2">
              <w:rPr>
                <w:rFonts w:ascii="Times New Roman" w:hAnsi="Times New Roman" w:cs="Times New Roman"/>
                <w:b/>
                <w:sz w:val="24"/>
                <w:szCs w:val="24"/>
              </w:rPr>
              <w:t> Pasākums</w:t>
            </w:r>
          </w:p>
        </w:tc>
        <w:tc>
          <w:tcPr>
            <w:tcW w:w="5869" w:type="dxa"/>
            <w:shd w:val="clear" w:color="auto" w:fill="EEECE1" w:themeFill="background2"/>
            <w:hideMark/>
          </w:tcPr>
          <w:p w:rsidR="001B48F5" w:rsidRPr="00016BC2" w:rsidRDefault="001B48F5" w:rsidP="001B48F5">
            <w:pPr>
              <w:rPr>
                <w:rFonts w:ascii="Times New Roman" w:hAnsi="Times New Roman" w:cs="Times New Roman"/>
                <w:b/>
                <w:sz w:val="24"/>
                <w:szCs w:val="24"/>
              </w:rPr>
            </w:pPr>
            <w:r w:rsidRPr="00016BC2">
              <w:rPr>
                <w:rFonts w:ascii="Times New Roman" w:hAnsi="Times New Roman" w:cs="Times New Roman"/>
                <w:b/>
                <w:sz w:val="24"/>
                <w:szCs w:val="24"/>
              </w:rPr>
              <w:t> </w:t>
            </w:r>
            <w:r w:rsidRPr="00016BC2">
              <w:rPr>
                <w:rFonts w:ascii="Times New Roman" w:hAnsi="Times New Roman" w:cs="Times New Roman"/>
                <w:b/>
                <w:bCs/>
                <w:sz w:val="24"/>
                <w:szCs w:val="24"/>
              </w:rPr>
              <w:t>Pasākuma nosaukums angļu valodā</w:t>
            </w:r>
          </w:p>
        </w:tc>
        <w:tc>
          <w:tcPr>
            <w:tcW w:w="1685" w:type="dxa"/>
            <w:shd w:val="clear" w:color="auto" w:fill="EEECE1" w:themeFill="background2"/>
            <w:hideMark/>
          </w:tcPr>
          <w:p w:rsidR="001B48F5" w:rsidRPr="00016BC2" w:rsidRDefault="001B48F5" w:rsidP="001B48F5">
            <w:pPr>
              <w:rPr>
                <w:rFonts w:ascii="Times New Roman" w:hAnsi="Times New Roman" w:cs="Times New Roman"/>
                <w:b/>
                <w:sz w:val="24"/>
                <w:szCs w:val="24"/>
              </w:rPr>
            </w:pPr>
            <w:r w:rsidRPr="00016BC2">
              <w:rPr>
                <w:rFonts w:ascii="Times New Roman" w:hAnsi="Times New Roman" w:cs="Times New Roman"/>
                <w:b/>
                <w:sz w:val="24"/>
                <w:szCs w:val="24"/>
              </w:rPr>
              <w:t xml:space="preserve"> Iestāde </w:t>
            </w:r>
          </w:p>
        </w:tc>
      </w:tr>
      <w:tr w:rsidR="001B48F5" w:rsidRPr="00016BC2" w:rsidTr="001B48F5">
        <w:trPr>
          <w:trHeight w:val="587"/>
        </w:trPr>
        <w:tc>
          <w:tcPr>
            <w:tcW w:w="141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 aprīlis</w:t>
            </w:r>
          </w:p>
        </w:tc>
        <w:tc>
          <w:tcPr>
            <w:tcW w:w="567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Eiropas Ekonomikas un sociālo lietu komitejas (EESK) Darba ņēmēju grupas (2.grupa) ārpuskārtas sanāksme "Sociālo ieguldījumu plānam Eiropā – Latvijas prezidentūras ieguldījums"</w:t>
            </w:r>
          </w:p>
        </w:tc>
        <w:tc>
          <w:tcPr>
            <w:tcW w:w="5869"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Extraordinary meeting of Workers' Group (Gr II) of European Economic and Social Committee (EESC) "For a social investment plan in Europe – contribution of the Latvian Presidency"</w:t>
            </w:r>
          </w:p>
        </w:tc>
        <w:tc>
          <w:tcPr>
            <w:tcW w:w="1685" w:type="dxa"/>
            <w:noWrap/>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EESK/LBAS</w:t>
            </w:r>
          </w:p>
        </w:tc>
      </w:tr>
      <w:tr w:rsidR="001B48F5" w:rsidRPr="00016BC2" w:rsidTr="001B48F5">
        <w:trPr>
          <w:trHeight w:val="600"/>
        </w:trPr>
        <w:tc>
          <w:tcPr>
            <w:tcW w:w="141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7.-9. aprīlis</w:t>
            </w:r>
          </w:p>
        </w:tc>
        <w:tc>
          <w:tcPr>
            <w:tcW w:w="567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Vecāko ārstu, vecāko medicīnas māsu un vecāko zobārstu sanāksme</w:t>
            </w:r>
          </w:p>
        </w:tc>
        <w:tc>
          <w:tcPr>
            <w:tcW w:w="5869"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Joint Meeting of the Chief Medical, Chief Nursing and Chief Dental Officers</w:t>
            </w:r>
          </w:p>
        </w:tc>
        <w:tc>
          <w:tcPr>
            <w:tcW w:w="168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VM</w:t>
            </w:r>
          </w:p>
        </w:tc>
      </w:tr>
      <w:tr w:rsidR="001B48F5" w:rsidRPr="00016BC2" w:rsidTr="001B48F5">
        <w:trPr>
          <w:trHeight w:val="600"/>
        </w:trPr>
        <w:tc>
          <w:tcPr>
            <w:tcW w:w="141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8.-9. aprīlis</w:t>
            </w:r>
          </w:p>
        </w:tc>
        <w:tc>
          <w:tcPr>
            <w:tcW w:w="567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Tirdzniecības politikas komitejas pilntiesīgo dalībnieku neformālā sanāksme</w:t>
            </w:r>
          </w:p>
        </w:tc>
        <w:tc>
          <w:tcPr>
            <w:tcW w:w="5869"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Informal Meeting of the Trade Policy Committee (Full Members)</w:t>
            </w:r>
          </w:p>
        </w:tc>
        <w:tc>
          <w:tcPr>
            <w:tcW w:w="168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ĀM</w:t>
            </w:r>
          </w:p>
        </w:tc>
      </w:tr>
      <w:tr w:rsidR="001B48F5" w:rsidRPr="00016BC2" w:rsidTr="001B48F5">
        <w:trPr>
          <w:trHeight w:val="600"/>
        </w:trPr>
        <w:tc>
          <w:tcPr>
            <w:tcW w:w="141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8.-10.aprīlis</w:t>
            </w:r>
          </w:p>
        </w:tc>
        <w:tc>
          <w:tcPr>
            <w:tcW w:w="5670"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Konference “Šodienas izglītība nākotnes sabiedrības attīstībai”</w:t>
            </w:r>
          </w:p>
        </w:tc>
        <w:tc>
          <w:tcPr>
            <w:tcW w:w="5869"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Conference „Today’s Education for Development of Future Society”</w:t>
            </w:r>
          </w:p>
        </w:tc>
        <w:tc>
          <w:tcPr>
            <w:tcW w:w="1685"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Latvijas Bērnu un jauniešu invalīdu sporta federācija</w:t>
            </w:r>
          </w:p>
        </w:tc>
      </w:tr>
      <w:tr w:rsidR="001B48F5" w:rsidRPr="00016BC2" w:rsidTr="001B48F5">
        <w:trPr>
          <w:trHeight w:val="612"/>
        </w:trPr>
        <w:tc>
          <w:tcPr>
            <w:tcW w:w="141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14.-16. aprīlis</w:t>
            </w:r>
          </w:p>
        </w:tc>
        <w:tc>
          <w:tcPr>
            <w:tcW w:w="567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Vides un enerģētikas ministru neformālā tikšanās</w:t>
            </w:r>
          </w:p>
        </w:tc>
        <w:tc>
          <w:tcPr>
            <w:tcW w:w="5869"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Informal Meeting of Environment and Energy Ministers</w:t>
            </w:r>
          </w:p>
        </w:tc>
        <w:tc>
          <w:tcPr>
            <w:tcW w:w="168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VARAM/EM</w:t>
            </w:r>
          </w:p>
        </w:tc>
      </w:tr>
      <w:tr w:rsidR="001B48F5" w:rsidRPr="00016BC2" w:rsidTr="001B48F5">
        <w:trPr>
          <w:trHeight w:val="706"/>
        </w:trPr>
        <w:tc>
          <w:tcPr>
            <w:tcW w:w="141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15.-16. aprīlis</w:t>
            </w:r>
          </w:p>
        </w:tc>
        <w:tc>
          <w:tcPr>
            <w:tcW w:w="567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Konference “Lauku un lauksaimniecības konsultāciju sistēmas: labākā prakse un pieredze sadarbībai Austrumu partnerībā”</w:t>
            </w:r>
          </w:p>
        </w:tc>
        <w:tc>
          <w:tcPr>
            <w:tcW w:w="5869"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Conference on “Rural and Agricultural Advisory Systems (RAAS): Best Practices and Experiences in the Eastern Partnership”</w:t>
            </w:r>
          </w:p>
        </w:tc>
        <w:tc>
          <w:tcPr>
            <w:tcW w:w="168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ZM</w:t>
            </w:r>
          </w:p>
        </w:tc>
      </w:tr>
      <w:tr w:rsidR="001B48F5" w:rsidRPr="00016BC2" w:rsidTr="001B48F5">
        <w:trPr>
          <w:trHeight w:val="545"/>
        </w:trPr>
        <w:tc>
          <w:tcPr>
            <w:tcW w:w="141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15.-17. aprīlis</w:t>
            </w:r>
          </w:p>
        </w:tc>
        <w:tc>
          <w:tcPr>
            <w:tcW w:w="567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Atbildīgo institūciju pārstāvju tīkla par zāļu cenām un kompensāciju sanāksme </w:t>
            </w:r>
          </w:p>
        </w:tc>
        <w:tc>
          <w:tcPr>
            <w:tcW w:w="5869"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Meeting of the Network of Competent Authorities for Pricing and Reimbursement</w:t>
            </w:r>
          </w:p>
        </w:tc>
        <w:tc>
          <w:tcPr>
            <w:tcW w:w="168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VM</w:t>
            </w:r>
          </w:p>
        </w:tc>
      </w:tr>
      <w:tr w:rsidR="001B48F5" w:rsidRPr="00016BC2" w:rsidTr="001B48F5">
        <w:trPr>
          <w:trHeight w:val="605"/>
        </w:trPr>
        <w:tc>
          <w:tcPr>
            <w:tcW w:w="141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15.aprīlis / 18.-20.maijs</w:t>
            </w:r>
          </w:p>
        </w:tc>
        <w:tc>
          <w:tcPr>
            <w:tcW w:w="5670"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Diskusija „NVO līdzdalība resocializācijas procesā”</w:t>
            </w:r>
          </w:p>
        </w:tc>
        <w:tc>
          <w:tcPr>
            <w:tcW w:w="5869"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Discussion „Participation of Non-Governmental Organisations in the Resocialisation Process”</w:t>
            </w:r>
          </w:p>
        </w:tc>
        <w:tc>
          <w:tcPr>
            <w:tcW w:w="1685"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Prison Fellowship Latvia</w:t>
            </w:r>
          </w:p>
        </w:tc>
      </w:tr>
      <w:tr w:rsidR="001B48F5" w:rsidRPr="00016BC2" w:rsidTr="001B48F5">
        <w:trPr>
          <w:trHeight w:val="568"/>
        </w:trPr>
        <w:tc>
          <w:tcPr>
            <w:tcW w:w="141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15.-18. aprīlis</w:t>
            </w:r>
          </w:p>
        </w:tc>
        <w:tc>
          <w:tcPr>
            <w:tcW w:w="5670"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Augsta līmeņa forums „Ceļš uz sadarbību starp Eiropas Savienības un Centrālāzijas valstīm tīro tehnoloģiju jomā” (Green Bridge Forum)</w:t>
            </w:r>
          </w:p>
        </w:tc>
        <w:tc>
          <w:tcPr>
            <w:tcW w:w="5869"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Green Bridge Forum on “Building the bridge to clean technologies between the EU and Central Asian countries”</w:t>
            </w:r>
          </w:p>
        </w:tc>
        <w:tc>
          <w:tcPr>
            <w:tcW w:w="1685"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ĀM/VARAM</w:t>
            </w:r>
          </w:p>
        </w:tc>
      </w:tr>
      <w:tr w:rsidR="001B48F5" w:rsidRPr="00016BC2" w:rsidTr="001B48F5">
        <w:trPr>
          <w:trHeight w:val="900"/>
        </w:trPr>
        <w:tc>
          <w:tcPr>
            <w:tcW w:w="141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lastRenderedPageBreak/>
              <w:t>16.-17. aprīlis</w:t>
            </w:r>
          </w:p>
        </w:tc>
        <w:tc>
          <w:tcPr>
            <w:tcW w:w="567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Eiropas pētniecības telpas un inovāciju komitejas 26. plenārsēde un ES Padomes Pētniecības darba grupas sanāksme</w:t>
            </w:r>
          </w:p>
        </w:tc>
        <w:tc>
          <w:tcPr>
            <w:tcW w:w="5869"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26th Plenary Meeting of the European Research Area and Innovation Committee (ERAC) and the Research Working Party Meeting</w:t>
            </w:r>
          </w:p>
        </w:tc>
        <w:tc>
          <w:tcPr>
            <w:tcW w:w="168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IZM</w:t>
            </w:r>
          </w:p>
        </w:tc>
      </w:tr>
      <w:tr w:rsidR="001B48F5" w:rsidRPr="00016BC2" w:rsidTr="001B48F5">
        <w:trPr>
          <w:trHeight w:val="600"/>
        </w:trPr>
        <w:tc>
          <w:tcPr>
            <w:tcW w:w="141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16.-17. aprīlis</w:t>
            </w:r>
          </w:p>
        </w:tc>
        <w:tc>
          <w:tcPr>
            <w:tcW w:w="567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ES Padomes Vides jautājumu darba grupas neformālā sanāksme</w:t>
            </w:r>
          </w:p>
        </w:tc>
        <w:tc>
          <w:tcPr>
            <w:tcW w:w="5869"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Informal Meeting of the Working Party on the Environment </w:t>
            </w:r>
          </w:p>
        </w:tc>
        <w:tc>
          <w:tcPr>
            <w:tcW w:w="168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VARAM</w:t>
            </w:r>
          </w:p>
        </w:tc>
      </w:tr>
      <w:tr w:rsidR="001B48F5" w:rsidRPr="00016BC2" w:rsidTr="001B48F5">
        <w:trPr>
          <w:trHeight w:val="300"/>
        </w:trPr>
        <w:tc>
          <w:tcPr>
            <w:tcW w:w="141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16. aprīlis</w:t>
            </w:r>
          </w:p>
        </w:tc>
        <w:tc>
          <w:tcPr>
            <w:tcW w:w="567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ES dalībvalstu narkotiku jautājumu koordinatoru sanāksme</w:t>
            </w:r>
          </w:p>
        </w:tc>
        <w:tc>
          <w:tcPr>
            <w:tcW w:w="5869"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Meeting of the National Coordinators for Drugs</w:t>
            </w:r>
          </w:p>
        </w:tc>
        <w:tc>
          <w:tcPr>
            <w:tcW w:w="168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IeM</w:t>
            </w:r>
          </w:p>
        </w:tc>
      </w:tr>
      <w:tr w:rsidR="001B48F5" w:rsidRPr="00016BC2" w:rsidTr="001B48F5">
        <w:trPr>
          <w:trHeight w:val="600"/>
        </w:trPr>
        <w:tc>
          <w:tcPr>
            <w:tcW w:w="141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17.-18. aprīlis</w:t>
            </w:r>
          </w:p>
        </w:tc>
        <w:tc>
          <w:tcPr>
            <w:tcW w:w="567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ES Padomes Enerģētikas jautājumu darba grupa</w:t>
            </w:r>
            <w:r>
              <w:rPr>
                <w:rFonts w:ascii="Times New Roman" w:hAnsi="Times New Roman" w:cs="Times New Roman"/>
                <w:sz w:val="24"/>
                <w:szCs w:val="24"/>
              </w:rPr>
              <w:t>s  neformālā sanāksme</w:t>
            </w:r>
          </w:p>
        </w:tc>
        <w:tc>
          <w:tcPr>
            <w:tcW w:w="5869"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Informal Meeting of the Energy Working Party</w:t>
            </w:r>
          </w:p>
        </w:tc>
        <w:tc>
          <w:tcPr>
            <w:tcW w:w="168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EM</w:t>
            </w:r>
          </w:p>
        </w:tc>
      </w:tr>
      <w:tr w:rsidR="001B48F5" w:rsidRPr="00016BC2" w:rsidTr="001B48F5">
        <w:trPr>
          <w:trHeight w:val="666"/>
        </w:trPr>
        <w:tc>
          <w:tcPr>
            <w:tcW w:w="141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17. aprīlis</w:t>
            </w:r>
          </w:p>
        </w:tc>
        <w:tc>
          <w:tcPr>
            <w:tcW w:w="567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Ekspertu grupa par tālāko rīcību klimata politikas jautājumos (EGFA) </w:t>
            </w:r>
          </w:p>
        </w:tc>
        <w:tc>
          <w:tcPr>
            <w:tcW w:w="5869"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Meeting of the Expert Group on Climate Policy Further Actions (EGFA)</w:t>
            </w:r>
          </w:p>
          <w:p w:rsidR="001B48F5" w:rsidRPr="00016BC2" w:rsidRDefault="001B48F5" w:rsidP="001B48F5">
            <w:pPr>
              <w:rPr>
                <w:rFonts w:ascii="Times New Roman" w:hAnsi="Times New Roman" w:cs="Times New Roman"/>
                <w:sz w:val="24"/>
                <w:szCs w:val="24"/>
              </w:rPr>
            </w:pPr>
          </w:p>
        </w:tc>
        <w:tc>
          <w:tcPr>
            <w:tcW w:w="168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VARAM</w:t>
            </w:r>
          </w:p>
        </w:tc>
      </w:tr>
      <w:tr w:rsidR="001B48F5" w:rsidRPr="00016BC2" w:rsidTr="001B48F5">
        <w:trPr>
          <w:trHeight w:val="564"/>
        </w:trPr>
        <w:tc>
          <w:tcPr>
            <w:tcW w:w="141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20.-21. aprīlis</w:t>
            </w:r>
          </w:p>
        </w:tc>
        <w:tc>
          <w:tcPr>
            <w:tcW w:w="567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Profesionālās izglītības un apmācības ģenerāldirektoru sanāksme </w:t>
            </w:r>
          </w:p>
        </w:tc>
        <w:tc>
          <w:tcPr>
            <w:tcW w:w="5869"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Meeting of the Directors General for Vocational Education and Training </w:t>
            </w:r>
          </w:p>
        </w:tc>
        <w:tc>
          <w:tcPr>
            <w:tcW w:w="168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IZM</w:t>
            </w:r>
          </w:p>
        </w:tc>
      </w:tr>
      <w:tr w:rsidR="001B48F5" w:rsidRPr="00016BC2" w:rsidTr="001B48F5">
        <w:trPr>
          <w:trHeight w:val="600"/>
        </w:trPr>
        <w:tc>
          <w:tcPr>
            <w:tcW w:w="141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20.-22. aprīlis</w:t>
            </w:r>
          </w:p>
        </w:tc>
        <w:tc>
          <w:tcPr>
            <w:tcW w:w="567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ES Nodarbinātības, sociālās politikas, veselības un patērētāju lietu ministru neformālā sanāksme</w:t>
            </w:r>
          </w:p>
        </w:tc>
        <w:tc>
          <w:tcPr>
            <w:tcW w:w="5869"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Informal Meeting of the Ministers for Employment, Social Policy, Health and Consumer Affairs</w:t>
            </w:r>
          </w:p>
        </w:tc>
        <w:tc>
          <w:tcPr>
            <w:tcW w:w="168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LM/VM</w:t>
            </w:r>
          </w:p>
        </w:tc>
      </w:tr>
      <w:tr w:rsidR="001B48F5" w:rsidRPr="00016BC2" w:rsidTr="001B48F5">
        <w:trPr>
          <w:trHeight w:val="653"/>
        </w:trPr>
        <w:tc>
          <w:tcPr>
            <w:tcW w:w="141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21.-23. aprīlis</w:t>
            </w:r>
          </w:p>
        </w:tc>
        <w:tc>
          <w:tcPr>
            <w:tcW w:w="567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Eiropas ceļu policijas tīkla (TISPOL) ceļu satiksmes drošības seminārs un Padomes sanāksme</w:t>
            </w:r>
          </w:p>
        </w:tc>
        <w:tc>
          <w:tcPr>
            <w:tcW w:w="5869"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Road Safety Seminar organised by the European Traffic Police Network (TISPOL) and TISPOL Council meeting</w:t>
            </w:r>
          </w:p>
        </w:tc>
        <w:tc>
          <w:tcPr>
            <w:tcW w:w="168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IeM</w:t>
            </w:r>
          </w:p>
        </w:tc>
      </w:tr>
      <w:tr w:rsidR="001B48F5" w:rsidRPr="00016BC2" w:rsidTr="001B48F5">
        <w:trPr>
          <w:trHeight w:val="600"/>
        </w:trPr>
        <w:tc>
          <w:tcPr>
            <w:tcW w:w="141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21.-22. aprīlis</w:t>
            </w:r>
          </w:p>
        </w:tc>
        <w:tc>
          <w:tcPr>
            <w:tcW w:w="567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ES Padomes Sabiedrības veselības aizsardzības jautājumu darba grupas neformālā sanāksme</w:t>
            </w:r>
          </w:p>
        </w:tc>
        <w:tc>
          <w:tcPr>
            <w:tcW w:w="5869"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Informal Meeting of the Working Party on Public Health</w:t>
            </w:r>
          </w:p>
        </w:tc>
        <w:tc>
          <w:tcPr>
            <w:tcW w:w="168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VM</w:t>
            </w:r>
          </w:p>
        </w:tc>
      </w:tr>
      <w:tr w:rsidR="001B48F5" w:rsidRPr="00016BC2" w:rsidTr="001B48F5">
        <w:trPr>
          <w:trHeight w:val="600"/>
        </w:trPr>
        <w:tc>
          <w:tcPr>
            <w:tcW w:w="141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21.-22. aprīlis </w:t>
            </w:r>
          </w:p>
        </w:tc>
        <w:tc>
          <w:tcPr>
            <w:tcW w:w="567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ES Padomes Cilvēktiesību jautājumu darba grupas (COHOM) neformālā sanāksme</w:t>
            </w:r>
          </w:p>
        </w:tc>
        <w:tc>
          <w:tcPr>
            <w:tcW w:w="5869"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Informal meeting of the Working Party on Human Rights (COHOM)</w:t>
            </w:r>
          </w:p>
        </w:tc>
        <w:tc>
          <w:tcPr>
            <w:tcW w:w="168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ĀM </w:t>
            </w:r>
          </w:p>
        </w:tc>
      </w:tr>
      <w:tr w:rsidR="001B48F5" w:rsidRPr="00016BC2" w:rsidTr="001B48F5">
        <w:trPr>
          <w:trHeight w:val="600"/>
        </w:trPr>
        <w:tc>
          <w:tcPr>
            <w:tcW w:w="141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22. aprīlis</w:t>
            </w:r>
          </w:p>
        </w:tc>
        <w:tc>
          <w:tcPr>
            <w:tcW w:w="567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ES Padomes Finanšu pakalpojumu jautājumu darba grupas sanāksme</w:t>
            </w:r>
          </w:p>
        </w:tc>
        <w:tc>
          <w:tcPr>
            <w:tcW w:w="5869"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Meeting of the Working Party on Financial Services</w:t>
            </w:r>
          </w:p>
        </w:tc>
        <w:tc>
          <w:tcPr>
            <w:tcW w:w="168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FM</w:t>
            </w:r>
          </w:p>
        </w:tc>
      </w:tr>
      <w:tr w:rsidR="001B48F5" w:rsidRPr="00016BC2" w:rsidTr="001B48F5">
        <w:trPr>
          <w:trHeight w:val="324"/>
        </w:trPr>
        <w:tc>
          <w:tcPr>
            <w:tcW w:w="141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22. aprīlis</w:t>
            </w:r>
          </w:p>
        </w:tc>
        <w:tc>
          <w:tcPr>
            <w:tcW w:w="567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ES Padomes Sociālo jautājumu darba grupas sanāksme</w:t>
            </w:r>
          </w:p>
        </w:tc>
        <w:tc>
          <w:tcPr>
            <w:tcW w:w="5869"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Meeting of the Working Party on Social Questions </w:t>
            </w:r>
          </w:p>
        </w:tc>
        <w:tc>
          <w:tcPr>
            <w:tcW w:w="168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LM</w:t>
            </w:r>
          </w:p>
        </w:tc>
      </w:tr>
      <w:tr w:rsidR="001B48F5" w:rsidRPr="00016BC2" w:rsidTr="001B48F5">
        <w:trPr>
          <w:trHeight w:val="600"/>
        </w:trPr>
        <w:tc>
          <w:tcPr>
            <w:tcW w:w="141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22. aprīlis</w:t>
            </w:r>
          </w:p>
        </w:tc>
        <w:tc>
          <w:tcPr>
            <w:tcW w:w="567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Eiropas ceļu policijas tīkla (TISPOL) operacionālās darba grupas sanāksme</w:t>
            </w:r>
          </w:p>
        </w:tc>
        <w:tc>
          <w:tcPr>
            <w:tcW w:w="5869"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Meeting of the European Traffic Police Network (TISPOL) Operational Working Group</w:t>
            </w:r>
          </w:p>
        </w:tc>
        <w:tc>
          <w:tcPr>
            <w:tcW w:w="168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IeM</w:t>
            </w:r>
          </w:p>
        </w:tc>
      </w:tr>
      <w:tr w:rsidR="001B48F5" w:rsidRPr="00016BC2" w:rsidTr="001B48F5">
        <w:trPr>
          <w:trHeight w:val="600"/>
        </w:trPr>
        <w:tc>
          <w:tcPr>
            <w:tcW w:w="141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lastRenderedPageBreak/>
              <w:t>23.-24. aprīlis</w:t>
            </w:r>
          </w:p>
        </w:tc>
        <w:tc>
          <w:tcPr>
            <w:tcW w:w="567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Patērētāju tiesību aizsardzības konference</w:t>
            </w:r>
          </w:p>
        </w:tc>
        <w:tc>
          <w:tcPr>
            <w:tcW w:w="5869"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European Consumer Protection Conference</w:t>
            </w:r>
          </w:p>
        </w:tc>
        <w:tc>
          <w:tcPr>
            <w:tcW w:w="168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EM</w:t>
            </w:r>
          </w:p>
        </w:tc>
      </w:tr>
      <w:tr w:rsidR="001B48F5" w:rsidRPr="00016BC2" w:rsidTr="001B48F5">
        <w:trPr>
          <w:trHeight w:val="904"/>
        </w:trPr>
        <w:tc>
          <w:tcPr>
            <w:tcW w:w="141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23.-24. aprīlis</w:t>
            </w:r>
          </w:p>
        </w:tc>
        <w:tc>
          <w:tcPr>
            <w:tcW w:w="567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Ietekmes uz vidi novērtējuma un stratēģiskās ietekmes uz vidi novērtējuma ekspertu sanāksme</w:t>
            </w:r>
          </w:p>
        </w:tc>
        <w:tc>
          <w:tcPr>
            <w:tcW w:w="5869"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Meeting of the Commission Group of Environmental Impact Assessment and Strategic Environmental Impact Assessment National Experts </w:t>
            </w:r>
          </w:p>
        </w:tc>
        <w:tc>
          <w:tcPr>
            <w:tcW w:w="1685" w:type="dxa"/>
            <w:noWrap/>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VARAM</w:t>
            </w:r>
          </w:p>
        </w:tc>
      </w:tr>
      <w:tr w:rsidR="001B48F5" w:rsidRPr="00016BC2" w:rsidTr="001B48F5">
        <w:trPr>
          <w:trHeight w:val="600"/>
        </w:trPr>
        <w:tc>
          <w:tcPr>
            <w:tcW w:w="141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24.-25. aprīlis</w:t>
            </w:r>
          </w:p>
        </w:tc>
        <w:tc>
          <w:tcPr>
            <w:tcW w:w="567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Ekonomisko un finanšu jautājumu ministru neformālā tikšanās (ECOFIN)</w:t>
            </w:r>
          </w:p>
        </w:tc>
        <w:tc>
          <w:tcPr>
            <w:tcW w:w="5869"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Informal Meeting of Ministers for Economic and Financial Affairs (ECOFIN)</w:t>
            </w:r>
          </w:p>
        </w:tc>
        <w:tc>
          <w:tcPr>
            <w:tcW w:w="168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FM</w:t>
            </w:r>
            <w:r>
              <w:rPr>
                <w:rFonts w:ascii="Times New Roman" w:hAnsi="Times New Roman" w:cs="Times New Roman"/>
                <w:sz w:val="24"/>
                <w:szCs w:val="24"/>
              </w:rPr>
              <w:t>/LB</w:t>
            </w:r>
          </w:p>
        </w:tc>
      </w:tr>
      <w:tr w:rsidR="001B48F5" w:rsidRPr="00016BC2" w:rsidTr="001B48F5">
        <w:trPr>
          <w:trHeight w:val="349"/>
        </w:trPr>
        <w:tc>
          <w:tcPr>
            <w:tcW w:w="141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24. aprīlis</w:t>
            </w:r>
          </w:p>
        </w:tc>
        <w:tc>
          <w:tcPr>
            <w:tcW w:w="567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Neformālā ES Drošības politikas direktoru sanāksme</w:t>
            </w:r>
          </w:p>
        </w:tc>
        <w:tc>
          <w:tcPr>
            <w:tcW w:w="5869"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Informal Meeting of EU Security Policy Directors</w:t>
            </w:r>
          </w:p>
        </w:tc>
        <w:tc>
          <w:tcPr>
            <w:tcW w:w="168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ĀM</w:t>
            </w:r>
          </w:p>
        </w:tc>
      </w:tr>
      <w:tr w:rsidR="001B48F5" w:rsidRPr="00016BC2" w:rsidTr="001B48F5">
        <w:trPr>
          <w:trHeight w:val="900"/>
        </w:trPr>
        <w:tc>
          <w:tcPr>
            <w:tcW w:w="141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26. aprīlis</w:t>
            </w:r>
          </w:p>
        </w:tc>
        <w:tc>
          <w:tcPr>
            <w:tcW w:w="567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Otrā izglītības vecāko amatpersonu tikšanās piektās Āzijas un Eiropas valstu izglītības ministru sanāksmes (ASEMME5) sagatavošanai</w:t>
            </w:r>
          </w:p>
        </w:tc>
        <w:tc>
          <w:tcPr>
            <w:tcW w:w="5869"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2nd Senior Officials' Meeting for the 5th ASEM Education Ministers' Meeting (ASEM ME5)</w:t>
            </w:r>
          </w:p>
        </w:tc>
        <w:tc>
          <w:tcPr>
            <w:tcW w:w="168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IZM</w:t>
            </w:r>
          </w:p>
        </w:tc>
      </w:tr>
      <w:tr w:rsidR="001B48F5" w:rsidRPr="00016BC2" w:rsidTr="001B48F5">
        <w:trPr>
          <w:trHeight w:val="600"/>
        </w:trPr>
        <w:tc>
          <w:tcPr>
            <w:tcW w:w="141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27.-28. aprīlis</w:t>
            </w:r>
          </w:p>
        </w:tc>
        <w:tc>
          <w:tcPr>
            <w:tcW w:w="567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 5. Āzijas un Eiropas valstu izglītības ministru sanāksme (ASEMME5)</w:t>
            </w:r>
          </w:p>
        </w:tc>
        <w:tc>
          <w:tcPr>
            <w:tcW w:w="5869"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5th ASEM Education Ministers' Meeting (ASEMME5) </w:t>
            </w:r>
          </w:p>
        </w:tc>
        <w:tc>
          <w:tcPr>
            <w:tcW w:w="168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IZM</w:t>
            </w:r>
          </w:p>
        </w:tc>
      </w:tr>
      <w:tr w:rsidR="001B48F5" w:rsidRPr="00016BC2" w:rsidTr="001B48F5">
        <w:trPr>
          <w:trHeight w:val="600"/>
        </w:trPr>
        <w:tc>
          <w:tcPr>
            <w:tcW w:w="141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27.-28. aprīlis</w:t>
            </w:r>
          </w:p>
        </w:tc>
        <w:tc>
          <w:tcPr>
            <w:tcW w:w="567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Prezidentūras konference par darba aizsardzību</w:t>
            </w:r>
            <w:r>
              <w:rPr>
                <w:rFonts w:ascii="Times New Roman" w:hAnsi="Times New Roman" w:cs="Times New Roman"/>
                <w:sz w:val="24"/>
                <w:szCs w:val="24"/>
              </w:rPr>
              <w:t xml:space="preserve"> „No stratēģijas līdz veiksmīgai ieviešanai – darba aizsardzība var būt vienkārša un aizraujoša”</w:t>
            </w:r>
          </w:p>
        </w:tc>
        <w:tc>
          <w:tcPr>
            <w:tcW w:w="5869"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Presidency Conference on Occupational Safety and Health</w:t>
            </w:r>
            <w:r>
              <w:rPr>
                <w:rFonts w:ascii="Times New Roman" w:hAnsi="Times New Roman" w:cs="Times New Roman"/>
                <w:sz w:val="24"/>
                <w:szCs w:val="24"/>
              </w:rPr>
              <w:t xml:space="preserve"> „From the strategic framework towards effective implementation – OSH can be simple and entertaining”</w:t>
            </w:r>
          </w:p>
        </w:tc>
        <w:tc>
          <w:tcPr>
            <w:tcW w:w="1685" w:type="dxa"/>
            <w:noWrap/>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LM</w:t>
            </w:r>
          </w:p>
        </w:tc>
      </w:tr>
      <w:tr w:rsidR="001B48F5" w:rsidRPr="00016BC2" w:rsidTr="001B48F5">
        <w:trPr>
          <w:trHeight w:val="358"/>
        </w:trPr>
        <w:tc>
          <w:tcPr>
            <w:tcW w:w="141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27.-28. aprīlis</w:t>
            </w:r>
          </w:p>
        </w:tc>
        <w:tc>
          <w:tcPr>
            <w:tcW w:w="567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ES Padomes speciālās ATHENA komitejas neformālā sanāksme</w:t>
            </w:r>
          </w:p>
        </w:tc>
        <w:tc>
          <w:tcPr>
            <w:tcW w:w="5869"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ATHENA Special Committee Away Day</w:t>
            </w:r>
          </w:p>
        </w:tc>
        <w:tc>
          <w:tcPr>
            <w:tcW w:w="168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AiM</w:t>
            </w:r>
          </w:p>
        </w:tc>
      </w:tr>
      <w:tr w:rsidR="001B48F5" w:rsidRPr="00016BC2" w:rsidTr="001B48F5">
        <w:trPr>
          <w:trHeight w:val="576"/>
        </w:trPr>
        <w:tc>
          <w:tcPr>
            <w:tcW w:w="141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27.-28. aprīlis</w:t>
            </w:r>
          </w:p>
        </w:tc>
        <w:tc>
          <w:tcPr>
            <w:tcW w:w="567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Zivsaimniecības ģenerāldirektoru</w:t>
            </w:r>
            <w:r>
              <w:rPr>
                <w:rFonts w:ascii="Times New Roman" w:hAnsi="Times New Roman" w:cs="Times New Roman"/>
                <w:sz w:val="24"/>
                <w:szCs w:val="24"/>
              </w:rPr>
              <w:t xml:space="preserve"> un atašeju</w:t>
            </w:r>
            <w:r w:rsidRPr="00016BC2">
              <w:rPr>
                <w:rFonts w:ascii="Times New Roman" w:hAnsi="Times New Roman" w:cs="Times New Roman"/>
                <w:sz w:val="24"/>
                <w:szCs w:val="24"/>
              </w:rPr>
              <w:t xml:space="preserve"> neformālā sanāksme</w:t>
            </w:r>
          </w:p>
        </w:tc>
        <w:tc>
          <w:tcPr>
            <w:tcW w:w="5869"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Informal Meeting of Directors General </w:t>
            </w:r>
            <w:r w:rsidRPr="00096F99">
              <w:rPr>
                <w:rFonts w:ascii="Times New Roman" w:hAnsi="Times New Roman" w:cs="Times New Roman"/>
                <w:sz w:val="24"/>
                <w:szCs w:val="24"/>
              </w:rPr>
              <w:t xml:space="preserve">and Attachees </w:t>
            </w:r>
            <w:r w:rsidRPr="00016BC2">
              <w:rPr>
                <w:rFonts w:ascii="Times New Roman" w:hAnsi="Times New Roman" w:cs="Times New Roman"/>
                <w:sz w:val="24"/>
                <w:szCs w:val="24"/>
              </w:rPr>
              <w:t>for Fisheries</w:t>
            </w:r>
          </w:p>
        </w:tc>
        <w:tc>
          <w:tcPr>
            <w:tcW w:w="168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ZM</w:t>
            </w:r>
          </w:p>
        </w:tc>
      </w:tr>
      <w:tr w:rsidR="001B48F5" w:rsidRPr="00016BC2" w:rsidTr="001B48F5">
        <w:trPr>
          <w:trHeight w:val="588"/>
        </w:trPr>
        <w:tc>
          <w:tcPr>
            <w:tcW w:w="141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28.-29. aprīlis</w:t>
            </w:r>
          </w:p>
        </w:tc>
        <w:tc>
          <w:tcPr>
            <w:tcW w:w="567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Konference par ES pamattiesību Hartu</w:t>
            </w:r>
          </w:p>
        </w:tc>
        <w:tc>
          <w:tcPr>
            <w:tcW w:w="5869"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Conference on the EU Charter of Fundamental Rights </w:t>
            </w:r>
          </w:p>
        </w:tc>
        <w:tc>
          <w:tcPr>
            <w:tcW w:w="168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TM</w:t>
            </w:r>
          </w:p>
        </w:tc>
      </w:tr>
      <w:tr w:rsidR="001B48F5" w:rsidRPr="00016BC2" w:rsidTr="001B48F5">
        <w:trPr>
          <w:trHeight w:val="561"/>
        </w:trPr>
        <w:tc>
          <w:tcPr>
            <w:tcW w:w="141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29.-30. aprīlis</w:t>
            </w:r>
          </w:p>
        </w:tc>
        <w:tc>
          <w:tcPr>
            <w:tcW w:w="567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34.civilās aizsardzības ģenerāldirektoru sanāksme</w:t>
            </w:r>
          </w:p>
        </w:tc>
        <w:tc>
          <w:tcPr>
            <w:tcW w:w="5869"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34th Meeting of the Directors General for Civil Protection</w:t>
            </w:r>
          </w:p>
        </w:tc>
        <w:tc>
          <w:tcPr>
            <w:tcW w:w="168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IeM</w:t>
            </w:r>
          </w:p>
        </w:tc>
      </w:tr>
      <w:tr w:rsidR="001B48F5" w:rsidRPr="00016BC2" w:rsidTr="001B48F5">
        <w:trPr>
          <w:trHeight w:val="70"/>
        </w:trPr>
        <w:tc>
          <w:tcPr>
            <w:tcW w:w="1418"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29.-30. aprīlis</w:t>
            </w:r>
          </w:p>
        </w:tc>
        <w:tc>
          <w:tcPr>
            <w:tcW w:w="567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3.ASEM transporta ministru sanāksme “Multimodālu transporta savienojumu attīstība Eirāzijā – status quo un ieskats nākotnē”</w:t>
            </w:r>
          </w:p>
        </w:tc>
        <w:tc>
          <w:tcPr>
            <w:tcW w:w="5869"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3rd ASEM Transport Ministers’ Meeting “Development of Euro-Asia Multimodal Transport Linkages – Status Quo and Blueprints for the Future”</w:t>
            </w:r>
          </w:p>
        </w:tc>
        <w:tc>
          <w:tcPr>
            <w:tcW w:w="1685"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SM</w:t>
            </w:r>
          </w:p>
        </w:tc>
      </w:tr>
    </w:tbl>
    <w:p w:rsidR="001B48F5" w:rsidRPr="00016BC2" w:rsidRDefault="001B48F5" w:rsidP="001B48F5">
      <w:pPr>
        <w:rPr>
          <w:rFonts w:ascii="Times New Roman" w:hAnsi="Times New Roman" w:cs="Times New Roman"/>
          <w:sz w:val="24"/>
          <w:szCs w:val="24"/>
        </w:rPr>
      </w:pPr>
    </w:p>
    <w:p w:rsidR="001B48F5" w:rsidRPr="00016BC2" w:rsidRDefault="001B48F5" w:rsidP="001B48F5">
      <w:pPr>
        <w:pageBreakBefore/>
        <w:rPr>
          <w:rStyle w:val="Strong"/>
          <w:rFonts w:ascii="Times New Roman" w:hAnsi="Times New Roman" w:cs="Times New Roman"/>
          <w:sz w:val="24"/>
          <w:szCs w:val="24"/>
        </w:rPr>
      </w:pPr>
      <w:r w:rsidRPr="00016BC2">
        <w:rPr>
          <w:rStyle w:val="Strong"/>
          <w:rFonts w:ascii="Times New Roman" w:hAnsi="Times New Roman" w:cs="Times New Roman"/>
          <w:sz w:val="24"/>
          <w:szCs w:val="24"/>
        </w:rPr>
        <w:lastRenderedPageBreak/>
        <w:t xml:space="preserve">Maijs </w:t>
      </w:r>
    </w:p>
    <w:tbl>
      <w:tblPr>
        <w:tblStyle w:val="TableGrid"/>
        <w:tblW w:w="14034" w:type="dxa"/>
        <w:tblInd w:w="108" w:type="dxa"/>
        <w:tblLook w:val="04A0" w:firstRow="1" w:lastRow="0" w:firstColumn="1" w:lastColumn="0" w:noHBand="0" w:noVBand="1"/>
      </w:tblPr>
      <w:tblGrid>
        <w:gridCol w:w="1276"/>
        <w:gridCol w:w="5812"/>
        <w:gridCol w:w="5386"/>
        <w:gridCol w:w="1560"/>
      </w:tblGrid>
      <w:tr w:rsidR="001B48F5" w:rsidRPr="00016BC2" w:rsidTr="001B48F5">
        <w:trPr>
          <w:trHeight w:val="300"/>
        </w:trPr>
        <w:tc>
          <w:tcPr>
            <w:tcW w:w="1276" w:type="dxa"/>
            <w:shd w:val="clear" w:color="auto" w:fill="EEECE1" w:themeFill="background2"/>
          </w:tcPr>
          <w:p w:rsidR="001B48F5" w:rsidRPr="00016BC2" w:rsidRDefault="001B48F5" w:rsidP="001B48F5">
            <w:pPr>
              <w:rPr>
                <w:rStyle w:val="Strong"/>
                <w:rFonts w:ascii="Times New Roman" w:hAnsi="Times New Roman" w:cs="Times New Roman"/>
                <w:sz w:val="24"/>
                <w:szCs w:val="24"/>
              </w:rPr>
            </w:pPr>
            <w:r w:rsidRPr="00016BC2">
              <w:rPr>
                <w:rStyle w:val="Strong"/>
                <w:rFonts w:ascii="Times New Roman" w:hAnsi="Times New Roman" w:cs="Times New Roman"/>
                <w:sz w:val="24"/>
                <w:szCs w:val="24"/>
              </w:rPr>
              <w:t xml:space="preserve">Datums </w:t>
            </w:r>
          </w:p>
        </w:tc>
        <w:tc>
          <w:tcPr>
            <w:tcW w:w="5812" w:type="dxa"/>
            <w:shd w:val="clear" w:color="auto" w:fill="EEECE1" w:themeFill="background2"/>
            <w:hideMark/>
          </w:tcPr>
          <w:p w:rsidR="001B48F5" w:rsidRPr="00016BC2" w:rsidRDefault="001B48F5" w:rsidP="001B48F5">
            <w:pPr>
              <w:rPr>
                <w:rStyle w:val="Strong"/>
                <w:rFonts w:ascii="Times New Roman" w:hAnsi="Times New Roman" w:cs="Times New Roman"/>
                <w:sz w:val="24"/>
                <w:szCs w:val="24"/>
              </w:rPr>
            </w:pPr>
            <w:r w:rsidRPr="00016BC2">
              <w:rPr>
                <w:rStyle w:val="Strong"/>
                <w:rFonts w:ascii="Times New Roman" w:hAnsi="Times New Roman" w:cs="Times New Roman"/>
                <w:sz w:val="24"/>
                <w:szCs w:val="24"/>
              </w:rPr>
              <w:t xml:space="preserve"> Pasākums </w:t>
            </w:r>
          </w:p>
        </w:tc>
        <w:tc>
          <w:tcPr>
            <w:tcW w:w="5386" w:type="dxa"/>
            <w:shd w:val="clear" w:color="auto" w:fill="EEECE1" w:themeFill="background2"/>
            <w:hideMark/>
          </w:tcPr>
          <w:p w:rsidR="001B48F5" w:rsidRPr="00016BC2" w:rsidRDefault="001B48F5" w:rsidP="001B48F5">
            <w:pPr>
              <w:rPr>
                <w:rStyle w:val="Strong"/>
                <w:rFonts w:ascii="Times New Roman" w:hAnsi="Times New Roman" w:cs="Times New Roman"/>
                <w:sz w:val="24"/>
                <w:szCs w:val="24"/>
              </w:rPr>
            </w:pPr>
            <w:r w:rsidRPr="00016BC2">
              <w:rPr>
                <w:rStyle w:val="Strong"/>
                <w:rFonts w:ascii="Times New Roman" w:hAnsi="Times New Roman" w:cs="Times New Roman"/>
                <w:sz w:val="24"/>
                <w:szCs w:val="24"/>
              </w:rPr>
              <w:t> Pasākuma nosaukums angļu valodā</w:t>
            </w:r>
          </w:p>
        </w:tc>
        <w:tc>
          <w:tcPr>
            <w:tcW w:w="1560" w:type="dxa"/>
            <w:shd w:val="clear" w:color="auto" w:fill="EEECE1" w:themeFill="background2"/>
            <w:hideMark/>
          </w:tcPr>
          <w:p w:rsidR="001B48F5" w:rsidRPr="00016BC2" w:rsidRDefault="001B48F5" w:rsidP="001B48F5">
            <w:pPr>
              <w:rPr>
                <w:rStyle w:val="Strong"/>
                <w:rFonts w:ascii="Times New Roman" w:hAnsi="Times New Roman" w:cs="Times New Roman"/>
                <w:sz w:val="24"/>
                <w:szCs w:val="24"/>
              </w:rPr>
            </w:pPr>
            <w:r w:rsidRPr="00016BC2">
              <w:rPr>
                <w:rStyle w:val="Strong"/>
                <w:rFonts w:ascii="Times New Roman" w:hAnsi="Times New Roman" w:cs="Times New Roman"/>
                <w:sz w:val="24"/>
                <w:szCs w:val="24"/>
              </w:rPr>
              <w:t xml:space="preserve"> Iestāde </w:t>
            </w:r>
          </w:p>
        </w:tc>
      </w:tr>
      <w:tr w:rsidR="001B48F5" w:rsidRPr="00016BC2" w:rsidTr="001B48F5">
        <w:trPr>
          <w:trHeight w:val="3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3.-4. maijs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Pasaules Preses brīvības diena 2015</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World Press Freedom Day 2015</w:t>
            </w:r>
          </w:p>
        </w:tc>
        <w:tc>
          <w:tcPr>
            <w:tcW w:w="1560" w:type="dxa"/>
            <w:noWrap/>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ĀM</w:t>
            </w:r>
          </w:p>
        </w:tc>
      </w:tr>
      <w:tr w:rsidR="001B48F5" w:rsidRPr="00016BC2" w:rsidTr="001B48F5">
        <w:trPr>
          <w:trHeight w:val="704"/>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4.-5. maijs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ES Padomes Ārlietu padomnieku darba grupas neformālā sanāksme</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Informal Meeting of the Working Party of Foreign Relations Counsellors (RELEX)</w:t>
            </w:r>
          </w:p>
        </w:tc>
        <w:tc>
          <w:tcPr>
            <w:tcW w:w="156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ĀM</w:t>
            </w:r>
          </w:p>
        </w:tc>
      </w:tr>
      <w:tr w:rsidR="001B48F5" w:rsidRPr="00016BC2" w:rsidTr="001B48F5">
        <w:trPr>
          <w:trHeight w:val="416"/>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4.-5. maijs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ES Militārās komitejas izbraukuma sēde</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EU Military Committee (EUMC) Away Day</w:t>
            </w:r>
          </w:p>
        </w:tc>
        <w:tc>
          <w:tcPr>
            <w:tcW w:w="156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AiM</w:t>
            </w:r>
          </w:p>
        </w:tc>
      </w:tr>
      <w:tr w:rsidR="001B48F5" w:rsidRPr="00016BC2" w:rsidTr="001B48F5">
        <w:trPr>
          <w:trHeight w:val="705"/>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5.-6. maijs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Savstarpējās informēšanas sistēmas par sociālo aizsardzību ekspertu tikšanās (MISSOC)</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Meeting of the MISSOC (Mutual Information System on Social Protection) Correspondents</w:t>
            </w:r>
          </w:p>
        </w:tc>
        <w:tc>
          <w:tcPr>
            <w:tcW w:w="156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LM</w:t>
            </w:r>
          </w:p>
        </w:tc>
      </w:tr>
      <w:tr w:rsidR="001B48F5" w:rsidRPr="00016BC2" w:rsidTr="001B48F5">
        <w:trPr>
          <w:trHeight w:val="404"/>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5.-6. maijs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Konferences “SEMIC &amp; CONTACT Riga 2015”</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Conferences “SEMIC &amp; CONTACT Riga 2015”</w:t>
            </w:r>
          </w:p>
        </w:tc>
        <w:tc>
          <w:tcPr>
            <w:tcW w:w="156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VARAM</w:t>
            </w:r>
          </w:p>
        </w:tc>
      </w:tr>
      <w:tr w:rsidR="001B48F5" w:rsidRPr="00016BC2" w:rsidTr="001B48F5">
        <w:trPr>
          <w:trHeight w:val="6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5.-6. maijs</w:t>
            </w:r>
          </w:p>
        </w:tc>
        <w:tc>
          <w:tcPr>
            <w:tcW w:w="5812" w:type="dxa"/>
            <w:noWrap/>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Vispārējās izglītības ģenerāldirektoru sanāksme</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Meeting of the Directors General for Schools</w:t>
            </w:r>
          </w:p>
        </w:tc>
        <w:tc>
          <w:tcPr>
            <w:tcW w:w="1560" w:type="dxa"/>
            <w:noWrap/>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IZM</w:t>
            </w:r>
          </w:p>
        </w:tc>
      </w:tr>
      <w:tr w:rsidR="001B48F5" w:rsidRPr="00016BC2" w:rsidTr="001B48F5">
        <w:trPr>
          <w:trHeight w:val="6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5. maijs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Ekspertu grupa par klimata pārmaiņu samazināšanas līdzekļiem (EGI)</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Meeting of the Expert Group on Means of Implementation (EGI)</w:t>
            </w:r>
          </w:p>
        </w:tc>
        <w:tc>
          <w:tcPr>
            <w:tcW w:w="156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VARAM</w:t>
            </w:r>
          </w:p>
        </w:tc>
      </w:tr>
      <w:tr w:rsidR="001B48F5" w:rsidRPr="00016BC2" w:rsidTr="001B48F5">
        <w:trPr>
          <w:trHeight w:val="605"/>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6.maijs</w:t>
            </w:r>
          </w:p>
        </w:tc>
        <w:tc>
          <w:tcPr>
            <w:tcW w:w="5812"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Neformālā Ģenerāldirektoru, kas atbildīgi par teritoriālās kohēzijas un pilsētu attīstības jautājumiem, sanāksme</w:t>
            </w:r>
          </w:p>
        </w:tc>
        <w:tc>
          <w:tcPr>
            <w:tcW w:w="538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Informal Meeting of Directors General responsible for Territorial Cohesion and Urban Development</w:t>
            </w:r>
          </w:p>
        </w:tc>
        <w:tc>
          <w:tcPr>
            <w:tcW w:w="1560"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VARAM</w:t>
            </w:r>
          </w:p>
        </w:tc>
      </w:tr>
      <w:tr w:rsidR="001B48F5" w:rsidRPr="00016BC2" w:rsidTr="001B48F5">
        <w:trPr>
          <w:trHeight w:val="416"/>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6. maijs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Ekspertu grupas par pielāgošanos klimata pārmaiņām (EGA) sanāksme</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Meeting of the Expert Group on Adaptation (EGA)</w:t>
            </w:r>
          </w:p>
        </w:tc>
        <w:tc>
          <w:tcPr>
            <w:tcW w:w="156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VARAM</w:t>
            </w:r>
          </w:p>
        </w:tc>
      </w:tr>
      <w:tr w:rsidR="001B48F5" w:rsidRPr="00016BC2" w:rsidTr="001B48F5">
        <w:trPr>
          <w:trHeight w:val="563"/>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6.-7.maijs</w:t>
            </w:r>
          </w:p>
        </w:tc>
        <w:tc>
          <w:tcPr>
            <w:tcW w:w="5812"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ES-ASV-Kanādas kritiskās infrastruktūras aizsardzības ekspertu sanāksme</w:t>
            </w:r>
          </w:p>
        </w:tc>
        <w:tc>
          <w:tcPr>
            <w:tcW w:w="5386" w:type="dxa"/>
          </w:tcPr>
          <w:p w:rsidR="001B48F5" w:rsidRPr="00016BC2" w:rsidRDefault="00AB1288" w:rsidP="001B48F5">
            <w:pPr>
              <w:rPr>
                <w:rFonts w:ascii="Times New Roman" w:hAnsi="Times New Roman" w:cs="Times New Roman"/>
                <w:sz w:val="24"/>
                <w:szCs w:val="24"/>
              </w:rPr>
            </w:pPr>
            <w:hyperlink r:id="rId13" w:history="1">
              <w:r w:rsidR="001B48F5" w:rsidRPr="00016BC2">
                <w:rPr>
                  <w:rFonts w:ascii="Times New Roman" w:hAnsi="Times New Roman" w:cs="Times New Roman"/>
                  <w:sz w:val="24"/>
                  <w:szCs w:val="24"/>
                </w:rPr>
                <w:t>EU-US-Canada Expert Meeting on Critical Infrastructure Protection</w:t>
              </w:r>
            </w:hyperlink>
          </w:p>
        </w:tc>
        <w:tc>
          <w:tcPr>
            <w:tcW w:w="1560"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IEM</w:t>
            </w:r>
          </w:p>
        </w:tc>
      </w:tr>
      <w:tr w:rsidR="001B48F5" w:rsidRPr="00016BC2" w:rsidTr="001B48F5">
        <w:trPr>
          <w:trHeight w:val="6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6.-7.maijs</w:t>
            </w:r>
          </w:p>
        </w:tc>
        <w:tc>
          <w:tcPr>
            <w:tcW w:w="5812"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Pastāvīgās komitejas operatīvai sadarbībai iekšējās drošības jautājumos (COSI) sanāksme</w:t>
            </w:r>
          </w:p>
        </w:tc>
        <w:tc>
          <w:tcPr>
            <w:tcW w:w="5386" w:type="dxa"/>
          </w:tcPr>
          <w:p w:rsidR="001B48F5" w:rsidRPr="00016BC2" w:rsidRDefault="00AB1288" w:rsidP="001B48F5">
            <w:pPr>
              <w:rPr>
                <w:rFonts w:ascii="Times New Roman" w:hAnsi="Times New Roman" w:cs="Times New Roman"/>
                <w:sz w:val="24"/>
                <w:szCs w:val="24"/>
              </w:rPr>
            </w:pPr>
            <w:hyperlink r:id="rId14" w:history="1">
              <w:r w:rsidR="001B48F5" w:rsidRPr="00016BC2">
                <w:rPr>
                  <w:rFonts w:ascii="Times New Roman" w:hAnsi="Times New Roman" w:cs="Times New Roman"/>
                  <w:sz w:val="24"/>
                  <w:szCs w:val="24"/>
                </w:rPr>
                <w:t>Meeting of Standing Committee on operational cooperation on internal security (COSI)</w:t>
              </w:r>
            </w:hyperlink>
          </w:p>
        </w:tc>
        <w:tc>
          <w:tcPr>
            <w:tcW w:w="1560"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IEM</w:t>
            </w:r>
          </w:p>
        </w:tc>
      </w:tr>
      <w:tr w:rsidR="001B48F5" w:rsidRPr="00016BC2" w:rsidTr="001B48F5">
        <w:trPr>
          <w:trHeight w:val="419"/>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6.-8. maijs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ES Padomes Budžeta komitejas neformālā sanāksme</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Informal Meeting of the Budget Commitee</w:t>
            </w:r>
          </w:p>
        </w:tc>
        <w:tc>
          <w:tcPr>
            <w:tcW w:w="156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FM</w:t>
            </w:r>
          </w:p>
        </w:tc>
      </w:tr>
      <w:tr w:rsidR="001B48F5" w:rsidRPr="00016BC2" w:rsidTr="001B48F5">
        <w:trPr>
          <w:trHeight w:val="3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7. maijs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Eiropas Konkurences diena</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European Competition Day </w:t>
            </w:r>
          </w:p>
        </w:tc>
        <w:tc>
          <w:tcPr>
            <w:tcW w:w="156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EM</w:t>
            </w:r>
          </w:p>
        </w:tc>
      </w:tr>
      <w:tr w:rsidR="001B48F5" w:rsidRPr="00016BC2" w:rsidTr="001B48F5">
        <w:trPr>
          <w:trHeight w:val="419"/>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7.-8. maijs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Augsta līmeņa vadības seminārs par muitas jautājumiem </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High-level Seminar on Customs Matters</w:t>
            </w:r>
          </w:p>
        </w:tc>
        <w:tc>
          <w:tcPr>
            <w:tcW w:w="156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FM</w:t>
            </w:r>
          </w:p>
        </w:tc>
      </w:tr>
      <w:tr w:rsidR="001B48F5" w:rsidRPr="00016BC2" w:rsidTr="001B48F5">
        <w:trPr>
          <w:trHeight w:val="411"/>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lastRenderedPageBreak/>
              <w:t>7.-8. maijs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ES Maksājumu aģentūru direktoru 37.konference</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37th Conference of the Directors of EU Paying Agencies </w:t>
            </w:r>
          </w:p>
        </w:tc>
        <w:tc>
          <w:tcPr>
            <w:tcW w:w="156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ZM</w:t>
            </w:r>
          </w:p>
        </w:tc>
      </w:tr>
      <w:tr w:rsidR="001B48F5" w:rsidRPr="00016BC2" w:rsidTr="001B48F5">
        <w:trPr>
          <w:trHeight w:val="3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8. maijs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EBLIDA-NAPLE konference</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EBLIDA-NAPLE Conference</w:t>
            </w:r>
          </w:p>
        </w:tc>
        <w:tc>
          <w:tcPr>
            <w:tcW w:w="1560" w:type="dxa"/>
            <w:noWrap/>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KM/LNB</w:t>
            </w:r>
          </w:p>
        </w:tc>
      </w:tr>
      <w:tr w:rsidR="001B48F5" w:rsidRPr="00016BC2" w:rsidTr="001B48F5">
        <w:trPr>
          <w:trHeight w:val="3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8. maijs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ES tiesas aģentu tikšanās</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Meeting of the Agents of the Court of Justice of the European Union</w:t>
            </w:r>
          </w:p>
        </w:tc>
        <w:tc>
          <w:tcPr>
            <w:tcW w:w="156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TM</w:t>
            </w:r>
          </w:p>
        </w:tc>
      </w:tr>
      <w:tr w:rsidR="001B48F5" w:rsidRPr="00016BC2" w:rsidTr="001B48F5">
        <w:trPr>
          <w:trHeight w:val="6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11. -12. maijs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Augsta līmeņa tikšanās par invaliditātes jautājumiem</w:t>
            </w:r>
            <w:r>
              <w:rPr>
                <w:rFonts w:ascii="Times New Roman" w:hAnsi="Times New Roman" w:cs="Times New Roman"/>
                <w:sz w:val="24"/>
                <w:szCs w:val="24"/>
              </w:rPr>
              <w:t xml:space="preserve"> „No iekļaujošas izglītības līdz iekļaujošai nodarbinātībai cilvēkiem ar invaliditāti”</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High-level Meeting on Disability </w:t>
            </w:r>
            <w:r>
              <w:rPr>
                <w:rFonts w:ascii="Times New Roman" w:hAnsi="Times New Roman" w:cs="Times New Roman"/>
                <w:sz w:val="24"/>
                <w:szCs w:val="24"/>
              </w:rPr>
              <w:t>„From inclusive education to inclusive employment for people with disabilities”</w:t>
            </w:r>
          </w:p>
        </w:tc>
        <w:tc>
          <w:tcPr>
            <w:tcW w:w="156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LM</w:t>
            </w:r>
          </w:p>
        </w:tc>
      </w:tr>
      <w:tr w:rsidR="001B48F5" w:rsidRPr="00016BC2" w:rsidTr="001B48F5">
        <w:trPr>
          <w:trHeight w:val="619"/>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11. maijs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Ekspertu grupas par klimata pārmaiņu samazināšanās pasākumiem (EGMIT) sanāksme</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Meeting of the Expert Group on Mitigation (EGMIT)</w:t>
            </w:r>
          </w:p>
        </w:tc>
        <w:tc>
          <w:tcPr>
            <w:tcW w:w="156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VARAM</w:t>
            </w:r>
          </w:p>
        </w:tc>
      </w:tr>
      <w:tr w:rsidR="001B48F5" w:rsidRPr="00016BC2" w:rsidTr="001B48F5">
        <w:trPr>
          <w:trHeight w:val="3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11.-13. maijs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 E-veselības augsta līmeņa konference</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High-level Conference on eHealth</w:t>
            </w:r>
          </w:p>
        </w:tc>
        <w:tc>
          <w:tcPr>
            <w:tcW w:w="156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VM</w:t>
            </w:r>
          </w:p>
        </w:tc>
      </w:tr>
      <w:tr w:rsidR="001B48F5" w:rsidRPr="00016BC2" w:rsidTr="001B48F5">
        <w:trPr>
          <w:trHeight w:val="579"/>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11.-12. maijs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Konference par diasporas un migrācijas jautājumiem Eiropas Savienībā</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Conference „How to improve intra-european mobility and circular migration? Fostering Diaspora Engagement”</w:t>
            </w:r>
          </w:p>
        </w:tc>
        <w:tc>
          <w:tcPr>
            <w:tcW w:w="156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ĀM</w:t>
            </w:r>
          </w:p>
        </w:tc>
      </w:tr>
      <w:tr w:rsidR="001B48F5" w:rsidRPr="00016BC2" w:rsidTr="001B48F5">
        <w:trPr>
          <w:trHeight w:val="3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12. maijs</w:t>
            </w:r>
          </w:p>
        </w:tc>
        <w:tc>
          <w:tcPr>
            <w:tcW w:w="5812" w:type="dxa"/>
            <w:noWrap/>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E-veselības tīkla darba grupas 7.sanāksme</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7th Meeting of the eHealth Network</w:t>
            </w:r>
          </w:p>
        </w:tc>
        <w:tc>
          <w:tcPr>
            <w:tcW w:w="1560" w:type="dxa"/>
            <w:noWrap/>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VM</w:t>
            </w:r>
          </w:p>
        </w:tc>
      </w:tr>
      <w:tr w:rsidR="001B48F5" w:rsidRPr="00016BC2" w:rsidTr="001B48F5">
        <w:trPr>
          <w:trHeight w:val="44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12. maijs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ES Padomes Konsulāro jautājumu darba grupas seminārs</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Seminar of the EU Council Working Group on Consular Affairs (COCON)</w:t>
            </w:r>
          </w:p>
        </w:tc>
        <w:tc>
          <w:tcPr>
            <w:tcW w:w="156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ĀM</w:t>
            </w:r>
          </w:p>
        </w:tc>
      </w:tr>
      <w:tr w:rsidR="001B48F5" w:rsidRPr="00016BC2" w:rsidTr="001B48F5">
        <w:trPr>
          <w:trHeight w:val="697"/>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12.-13. maijs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Kadastra pastāvīgās komitejas Eiropas Savienībā regulārā plenārsēde un konference </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Plenary and Conference of the Permanent Committee on Cadastre in the European Union </w:t>
            </w:r>
          </w:p>
        </w:tc>
        <w:tc>
          <w:tcPr>
            <w:tcW w:w="156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TM</w:t>
            </w:r>
          </w:p>
        </w:tc>
      </w:tr>
      <w:tr w:rsidR="001B48F5" w:rsidRPr="00016BC2" w:rsidTr="001B48F5">
        <w:trPr>
          <w:trHeight w:val="583"/>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14.-15. maijs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Eiropas Banku federācijas Izpilddirektoru komitejas sanāksme un padomes sēde</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European Banking Federation Executive Committee and Board Meeting</w:t>
            </w:r>
          </w:p>
        </w:tc>
        <w:tc>
          <w:tcPr>
            <w:tcW w:w="1560" w:type="dxa"/>
            <w:noWrap/>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FKTK</w:t>
            </w:r>
          </w:p>
        </w:tc>
      </w:tr>
      <w:tr w:rsidR="001B48F5" w:rsidRPr="00016BC2" w:rsidTr="001B48F5">
        <w:trPr>
          <w:trHeight w:val="622"/>
        </w:trPr>
        <w:tc>
          <w:tcPr>
            <w:tcW w:w="1276" w:type="dxa"/>
            <w:tcBorders>
              <w:bottom w:val="single" w:sz="4" w:space="0" w:color="auto"/>
            </w:tcBorders>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14.-16. maijs</w:t>
            </w:r>
          </w:p>
        </w:tc>
        <w:tc>
          <w:tcPr>
            <w:tcW w:w="5812" w:type="dxa"/>
            <w:tcBorders>
              <w:bottom w:val="single" w:sz="4" w:space="0" w:color="auto"/>
            </w:tcBorders>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Diskusija “Aktīvi nākotnei”</w:t>
            </w:r>
          </w:p>
        </w:tc>
        <w:tc>
          <w:tcPr>
            <w:tcW w:w="5386" w:type="dxa"/>
            <w:tcBorders>
              <w:bottom w:val="single" w:sz="4" w:space="0" w:color="auto"/>
            </w:tcBorders>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Discussion "Active for the Future"</w:t>
            </w:r>
          </w:p>
        </w:tc>
        <w:tc>
          <w:tcPr>
            <w:tcW w:w="1560" w:type="dxa"/>
            <w:tcBorders>
              <w:bottom w:val="single" w:sz="4" w:space="0" w:color="auto"/>
            </w:tcBorders>
            <w:noWrap/>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Latvijas Nedzirdīgo savienība</w:t>
            </w:r>
          </w:p>
        </w:tc>
      </w:tr>
      <w:tr w:rsidR="001B48F5" w:rsidRPr="00016BC2" w:rsidTr="001B48F5">
        <w:trPr>
          <w:trHeight w:val="6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19.-20. maijs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Eiropas policijas akadēmijas (CEPOL) valdes sēde</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Meeting of the European Police College (CEPOL) Governing Board</w:t>
            </w:r>
          </w:p>
        </w:tc>
        <w:tc>
          <w:tcPr>
            <w:tcW w:w="156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IeM</w:t>
            </w:r>
          </w:p>
        </w:tc>
      </w:tr>
      <w:tr w:rsidR="001B48F5" w:rsidRPr="00016BC2" w:rsidTr="001B48F5">
        <w:trPr>
          <w:trHeight w:val="6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lastRenderedPageBreak/>
              <w:t>20.-21. maijs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Austrumu partnerības pilsoniskās sabiedrības konference</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Eastern Partnership Civil Society Conference</w:t>
            </w:r>
          </w:p>
        </w:tc>
        <w:tc>
          <w:tcPr>
            <w:tcW w:w="1560" w:type="dxa"/>
            <w:noWrap/>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ĀM</w:t>
            </w:r>
          </w:p>
        </w:tc>
      </w:tr>
      <w:tr w:rsidR="001B48F5" w:rsidRPr="00016BC2" w:rsidTr="001B48F5">
        <w:trPr>
          <w:trHeight w:val="3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20. maijs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Austrumu partnerības Mediju konference </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Eastern Partnership Media Conference</w:t>
            </w:r>
          </w:p>
        </w:tc>
        <w:tc>
          <w:tcPr>
            <w:tcW w:w="1560" w:type="dxa"/>
            <w:noWrap/>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ĀM</w:t>
            </w:r>
          </w:p>
        </w:tc>
      </w:tr>
      <w:tr w:rsidR="001B48F5" w:rsidRPr="00016BC2" w:rsidTr="001B48F5">
        <w:trPr>
          <w:trHeight w:val="3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21. maijs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Austrumu partnerības samita Biznesa Forums</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Eastern Partnership Business Forum </w:t>
            </w:r>
          </w:p>
        </w:tc>
        <w:tc>
          <w:tcPr>
            <w:tcW w:w="156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ĀM</w:t>
            </w:r>
          </w:p>
        </w:tc>
      </w:tr>
      <w:tr w:rsidR="001B48F5" w:rsidRPr="00016BC2" w:rsidTr="001B48F5">
        <w:trPr>
          <w:trHeight w:val="3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21.-22. maijs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Austrumu partnerības samits</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Eastern Partnership Summit</w:t>
            </w:r>
          </w:p>
        </w:tc>
        <w:tc>
          <w:tcPr>
            <w:tcW w:w="156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ĀM</w:t>
            </w:r>
          </w:p>
        </w:tc>
      </w:tr>
      <w:tr w:rsidR="001B48F5" w:rsidRPr="00016BC2" w:rsidTr="001B48F5">
        <w:trPr>
          <w:trHeight w:val="6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26.-27. maijs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Vecāko darba inspektoru komitejas sanāksme </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Meeting of the Senior Labour Inspectors Committee (SLIC)</w:t>
            </w:r>
          </w:p>
        </w:tc>
        <w:tc>
          <w:tcPr>
            <w:tcW w:w="156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LM</w:t>
            </w:r>
          </w:p>
        </w:tc>
      </w:tr>
      <w:tr w:rsidR="001B48F5" w:rsidRPr="00016BC2" w:rsidTr="001B48F5">
        <w:trPr>
          <w:trHeight w:val="58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26.-27. maijs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Konference “ES bioloģiskās daudzveidības stratēģijas 2020 ieviešana”</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Conference on the “EU Biodiversity Strategy to 2020 - implementation”</w:t>
            </w:r>
          </w:p>
        </w:tc>
        <w:tc>
          <w:tcPr>
            <w:tcW w:w="156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VARAM / Latvijas Dabas fonds</w:t>
            </w:r>
          </w:p>
        </w:tc>
      </w:tr>
      <w:tr w:rsidR="001B48F5" w:rsidRPr="00016BC2" w:rsidTr="001B48F5">
        <w:trPr>
          <w:trHeight w:val="6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26.-27. maijs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Ūdens un jūras direktoru sanāksme</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EU Water and Marine Director's meeting</w:t>
            </w:r>
          </w:p>
        </w:tc>
        <w:tc>
          <w:tcPr>
            <w:tcW w:w="156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VARAM</w:t>
            </w:r>
          </w:p>
        </w:tc>
      </w:tr>
      <w:tr w:rsidR="001B48F5" w:rsidRPr="00016BC2" w:rsidTr="001B48F5">
        <w:trPr>
          <w:trHeight w:val="6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27. -28. maijs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Starptautiska konference "IKT loma informācijas pieejamībai mācību procesā"</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International Conference on ICT for Information Accessibility in Learning</w:t>
            </w:r>
          </w:p>
        </w:tc>
        <w:tc>
          <w:tcPr>
            <w:tcW w:w="156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IZM</w:t>
            </w:r>
          </w:p>
        </w:tc>
      </w:tr>
      <w:tr w:rsidR="001B48F5" w:rsidRPr="00016BC2" w:rsidTr="001B48F5">
        <w:trPr>
          <w:trHeight w:val="592"/>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27.-28. maijs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Galveno fitosanitārijas amatpersonu neformālā sanāksme</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Infromal Meeting of the Chief Plant Health Officers </w:t>
            </w:r>
          </w:p>
        </w:tc>
        <w:tc>
          <w:tcPr>
            <w:tcW w:w="156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ZM</w:t>
            </w:r>
          </w:p>
        </w:tc>
      </w:tr>
      <w:tr w:rsidR="001B48F5" w:rsidRPr="00016BC2" w:rsidTr="001B48F5">
        <w:trPr>
          <w:trHeight w:val="3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28.-29. maijs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Dabas direktoru sanāksme</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Meeting of EU Biodiversity and Nature Directors</w:t>
            </w:r>
          </w:p>
        </w:tc>
        <w:tc>
          <w:tcPr>
            <w:tcW w:w="156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VARAM</w:t>
            </w:r>
          </w:p>
        </w:tc>
      </w:tr>
      <w:tr w:rsidR="001B48F5" w:rsidRPr="00016BC2" w:rsidTr="001B48F5">
        <w:trPr>
          <w:trHeight w:val="62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28.-30.maijs</w:t>
            </w:r>
          </w:p>
        </w:tc>
        <w:tc>
          <w:tcPr>
            <w:tcW w:w="5812"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COREPER II / Antici neformālā sanāksme</w:t>
            </w:r>
          </w:p>
        </w:tc>
        <w:tc>
          <w:tcPr>
            <w:tcW w:w="538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Informal Trip CORREPER II</w:t>
            </w:r>
          </w:p>
          <w:p w:rsidR="001B48F5" w:rsidRPr="00016BC2" w:rsidRDefault="001B48F5" w:rsidP="001B48F5">
            <w:pPr>
              <w:rPr>
                <w:rFonts w:ascii="Times New Roman" w:hAnsi="Times New Roman" w:cs="Times New Roman"/>
                <w:sz w:val="24"/>
                <w:szCs w:val="24"/>
              </w:rPr>
            </w:pPr>
          </w:p>
        </w:tc>
        <w:tc>
          <w:tcPr>
            <w:tcW w:w="1560"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ĀM</w:t>
            </w:r>
          </w:p>
        </w:tc>
      </w:tr>
    </w:tbl>
    <w:p w:rsidR="001B48F5" w:rsidRPr="00016BC2" w:rsidRDefault="001B48F5" w:rsidP="001B48F5">
      <w:pPr>
        <w:rPr>
          <w:rFonts w:ascii="Times New Roman" w:hAnsi="Times New Roman" w:cs="Times New Roman"/>
          <w:sz w:val="24"/>
          <w:szCs w:val="24"/>
        </w:rPr>
      </w:pPr>
    </w:p>
    <w:p w:rsidR="001B48F5" w:rsidRPr="00016BC2" w:rsidRDefault="001B48F5" w:rsidP="001B48F5">
      <w:pPr>
        <w:rPr>
          <w:rStyle w:val="Strong"/>
          <w:rFonts w:ascii="Times New Roman" w:hAnsi="Times New Roman" w:cs="Times New Roman"/>
          <w:sz w:val="24"/>
          <w:szCs w:val="24"/>
        </w:rPr>
      </w:pPr>
      <w:r w:rsidRPr="00016BC2">
        <w:rPr>
          <w:rFonts w:ascii="Times New Roman" w:hAnsi="Times New Roman" w:cs="Times New Roman"/>
          <w:sz w:val="24"/>
          <w:szCs w:val="24"/>
        </w:rPr>
        <w:br w:type="page"/>
      </w:r>
      <w:r w:rsidRPr="00016BC2">
        <w:rPr>
          <w:rStyle w:val="Strong"/>
          <w:rFonts w:ascii="Times New Roman" w:hAnsi="Times New Roman" w:cs="Times New Roman"/>
          <w:sz w:val="24"/>
          <w:szCs w:val="24"/>
        </w:rPr>
        <w:lastRenderedPageBreak/>
        <w:t xml:space="preserve">Jūnijs </w:t>
      </w:r>
    </w:p>
    <w:tbl>
      <w:tblPr>
        <w:tblStyle w:val="TableGrid"/>
        <w:tblW w:w="14034" w:type="dxa"/>
        <w:tblInd w:w="108" w:type="dxa"/>
        <w:tblLook w:val="04A0" w:firstRow="1" w:lastRow="0" w:firstColumn="1" w:lastColumn="0" w:noHBand="0" w:noVBand="1"/>
      </w:tblPr>
      <w:tblGrid>
        <w:gridCol w:w="1276"/>
        <w:gridCol w:w="5812"/>
        <w:gridCol w:w="5386"/>
        <w:gridCol w:w="1560"/>
      </w:tblGrid>
      <w:tr w:rsidR="001B48F5" w:rsidRPr="00016BC2" w:rsidTr="001B48F5">
        <w:trPr>
          <w:trHeight w:val="300"/>
        </w:trPr>
        <w:tc>
          <w:tcPr>
            <w:tcW w:w="1276" w:type="dxa"/>
            <w:shd w:val="clear" w:color="auto" w:fill="EEECE1" w:themeFill="background2"/>
          </w:tcPr>
          <w:p w:rsidR="001B48F5" w:rsidRPr="00016BC2" w:rsidRDefault="001B48F5" w:rsidP="001B48F5">
            <w:pPr>
              <w:rPr>
                <w:rStyle w:val="Strong"/>
                <w:rFonts w:ascii="Times New Roman" w:hAnsi="Times New Roman" w:cs="Times New Roman"/>
                <w:sz w:val="24"/>
                <w:szCs w:val="24"/>
              </w:rPr>
            </w:pPr>
            <w:r w:rsidRPr="00016BC2">
              <w:rPr>
                <w:rStyle w:val="Strong"/>
                <w:rFonts w:ascii="Times New Roman" w:hAnsi="Times New Roman" w:cs="Times New Roman"/>
                <w:sz w:val="24"/>
                <w:szCs w:val="24"/>
              </w:rPr>
              <w:t xml:space="preserve">Datums </w:t>
            </w:r>
          </w:p>
        </w:tc>
        <w:tc>
          <w:tcPr>
            <w:tcW w:w="5812" w:type="dxa"/>
            <w:shd w:val="clear" w:color="auto" w:fill="EEECE1" w:themeFill="background2"/>
            <w:hideMark/>
          </w:tcPr>
          <w:p w:rsidR="001B48F5" w:rsidRPr="00016BC2" w:rsidRDefault="001B48F5" w:rsidP="001B48F5">
            <w:pPr>
              <w:rPr>
                <w:rStyle w:val="Strong"/>
                <w:rFonts w:ascii="Times New Roman" w:hAnsi="Times New Roman" w:cs="Times New Roman"/>
                <w:sz w:val="24"/>
                <w:szCs w:val="24"/>
              </w:rPr>
            </w:pPr>
            <w:r w:rsidRPr="00016BC2">
              <w:rPr>
                <w:rStyle w:val="Strong"/>
                <w:rFonts w:ascii="Times New Roman" w:hAnsi="Times New Roman" w:cs="Times New Roman"/>
                <w:sz w:val="24"/>
                <w:szCs w:val="24"/>
              </w:rPr>
              <w:t> Pasākums</w:t>
            </w:r>
          </w:p>
        </w:tc>
        <w:tc>
          <w:tcPr>
            <w:tcW w:w="5386" w:type="dxa"/>
            <w:shd w:val="clear" w:color="auto" w:fill="EEECE1" w:themeFill="background2"/>
            <w:hideMark/>
          </w:tcPr>
          <w:p w:rsidR="001B48F5" w:rsidRPr="00016BC2" w:rsidRDefault="001B48F5" w:rsidP="001B48F5">
            <w:pPr>
              <w:rPr>
                <w:rStyle w:val="Strong"/>
                <w:rFonts w:ascii="Times New Roman" w:hAnsi="Times New Roman" w:cs="Times New Roman"/>
                <w:sz w:val="24"/>
                <w:szCs w:val="24"/>
              </w:rPr>
            </w:pPr>
            <w:r w:rsidRPr="00016BC2">
              <w:rPr>
                <w:rStyle w:val="Strong"/>
                <w:rFonts w:ascii="Times New Roman" w:hAnsi="Times New Roman" w:cs="Times New Roman"/>
                <w:sz w:val="24"/>
                <w:szCs w:val="24"/>
              </w:rPr>
              <w:t> Pasākuma nosaukums angļu valodā</w:t>
            </w:r>
          </w:p>
        </w:tc>
        <w:tc>
          <w:tcPr>
            <w:tcW w:w="1560" w:type="dxa"/>
            <w:shd w:val="clear" w:color="auto" w:fill="EEECE1" w:themeFill="background2"/>
            <w:hideMark/>
          </w:tcPr>
          <w:p w:rsidR="001B48F5" w:rsidRPr="00016BC2" w:rsidRDefault="001B48F5" w:rsidP="001B48F5">
            <w:pPr>
              <w:rPr>
                <w:rStyle w:val="Strong"/>
                <w:rFonts w:ascii="Times New Roman" w:hAnsi="Times New Roman" w:cs="Times New Roman"/>
                <w:sz w:val="24"/>
                <w:szCs w:val="24"/>
              </w:rPr>
            </w:pPr>
            <w:r w:rsidRPr="00016BC2">
              <w:rPr>
                <w:rStyle w:val="Strong"/>
                <w:rFonts w:ascii="Times New Roman" w:hAnsi="Times New Roman" w:cs="Times New Roman"/>
                <w:sz w:val="24"/>
                <w:szCs w:val="24"/>
              </w:rPr>
              <w:t xml:space="preserve">Iestāde </w:t>
            </w:r>
          </w:p>
        </w:tc>
      </w:tr>
      <w:tr w:rsidR="001B48F5" w:rsidRPr="00016BC2" w:rsidTr="001B48F5">
        <w:trPr>
          <w:trHeight w:val="6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1.-2. jūnijs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Lauksaimniecības un zivsaimniecības ministru neformālā tikšanās</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Informal Agriculture and Fisheries Council </w:t>
            </w:r>
          </w:p>
        </w:tc>
        <w:tc>
          <w:tcPr>
            <w:tcW w:w="156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ZM</w:t>
            </w:r>
          </w:p>
        </w:tc>
      </w:tr>
      <w:tr w:rsidR="001B48F5" w:rsidRPr="00016BC2" w:rsidTr="001B48F5">
        <w:trPr>
          <w:trHeight w:val="411"/>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1.-2. jūnijs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ES Padomes Īpašās lauksaimniecības komitejas sanāksme</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Meeting of the Special Committee on Agriculture</w:t>
            </w:r>
          </w:p>
        </w:tc>
        <w:tc>
          <w:tcPr>
            <w:tcW w:w="156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ZM</w:t>
            </w:r>
          </w:p>
        </w:tc>
      </w:tr>
      <w:tr w:rsidR="001B48F5" w:rsidRPr="00016BC2" w:rsidTr="001B48F5">
        <w:trPr>
          <w:trHeight w:val="646"/>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1.-2. jūnijs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Eiropas teritoriālās attīstības un kohēzijas novērošanas tīkla (ESPON) Uzraudzības komitejas sanāksme</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Meeting of the European Spatial Planning Observation Network (ESPON) Monitoring Committee</w:t>
            </w:r>
          </w:p>
        </w:tc>
        <w:tc>
          <w:tcPr>
            <w:tcW w:w="156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VARAM</w:t>
            </w:r>
          </w:p>
        </w:tc>
      </w:tr>
      <w:tr w:rsidR="001B48F5" w:rsidRPr="00016BC2" w:rsidTr="001B48F5">
        <w:trPr>
          <w:trHeight w:val="698"/>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1.-3. jūnijs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Eiropas Sociālā fonda Eiropas Komisijas konsultatīvās komitejas sanāksme</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Meeting of the Technical Working Group and Committee of the European Social Fund (ESF) </w:t>
            </w:r>
          </w:p>
        </w:tc>
        <w:tc>
          <w:tcPr>
            <w:tcW w:w="1560" w:type="dxa"/>
            <w:noWrap/>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FM/LDDK</w:t>
            </w:r>
          </w:p>
        </w:tc>
      </w:tr>
      <w:tr w:rsidR="001B48F5" w:rsidRPr="00016BC2" w:rsidTr="001B48F5">
        <w:trPr>
          <w:trHeight w:val="388"/>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2.-3.jūnijs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ES - ASV tieslietu un iekšlietu ministru līmeņa tikšanās</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EU-US Justice and Home Affairs Ministerial Meeting </w:t>
            </w:r>
          </w:p>
        </w:tc>
        <w:tc>
          <w:tcPr>
            <w:tcW w:w="156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TM/IeM</w:t>
            </w:r>
          </w:p>
        </w:tc>
      </w:tr>
      <w:tr w:rsidR="001B48F5" w:rsidRPr="00016BC2" w:rsidTr="001B48F5">
        <w:trPr>
          <w:trHeight w:val="3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3.-5. jūnijs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Eiropas Standartizācijas samits</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European Standardization Summit</w:t>
            </w:r>
          </w:p>
        </w:tc>
        <w:tc>
          <w:tcPr>
            <w:tcW w:w="156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EM</w:t>
            </w:r>
          </w:p>
        </w:tc>
      </w:tr>
      <w:tr w:rsidR="001B48F5" w:rsidRPr="00016BC2" w:rsidTr="001B48F5">
        <w:trPr>
          <w:trHeight w:val="6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3.-4. jūnijs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Eiropas teritoriālās attīstības un kohēzijas novērošanas tīkla (ESPON) seminārs</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European Spatial Planning Observation Network (ESPON) Seminar</w:t>
            </w:r>
          </w:p>
        </w:tc>
        <w:tc>
          <w:tcPr>
            <w:tcW w:w="156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VARAM</w:t>
            </w:r>
          </w:p>
        </w:tc>
      </w:tr>
      <w:tr w:rsidR="001B48F5" w:rsidRPr="00016BC2" w:rsidTr="001B48F5">
        <w:trPr>
          <w:trHeight w:val="6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3.-5.jūnijs</w:t>
            </w:r>
          </w:p>
        </w:tc>
        <w:tc>
          <w:tcPr>
            <w:tcW w:w="5812"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Lauku kopienu parlaments "Izaugsmes priekšnosacījumu radīšana mazajās pilsētās un lauku reģionos"</w:t>
            </w:r>
          </w:p>
        </w:tc>
        <w:tc>
          <w:tcPr>
            <w:tcW w:w="538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Rural Communities Parliament “Creation of precondition for development of small towns and rural areas”</w:t>
            </w:r>
          </w:p>
        </w:tc>
        <w:tc>
          <w:tcPr>
            <w:tcW w:w="1560"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Latvijas Lauku forums</w:t>
            </w:r>
          </w:p>
        </w:tc>
      </w:tr>
      <w:tr w:rsidR="001B48F5" w:rsidRPr="00016BC2" w:rsidTr="001B48F5">
        <w:trPr>
          <w:trHeight w:val="6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4.-6.jūnijs</w:t>
            </w:r>
          </w:p>
        </w:tc>
        <w:tc>
          <w:tcPr>
            <w:tcW w:w="5812"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COREPER I / Mertens neformālā sanāksme</w:t>
            </w:r>
          </w:p>
          <w:p w:rsidR="001B48F5" w:rsidRPr="00016BC2" w:rsidRDefault="001B48F5" w:rsidP="001B48F5">
            <w:pPr>
              <w:rPr>
                <w:rFonts w:ascii="Times New Roman" w:hAnsi="Times New Roman" w:cs="Times New Roman"/>
                <w:sz w:val="24"/>
                <w:szCs w:val="24"/>
              </w:rPr>
            </w:pPr>
          </w:p>
        </w:tc>
        <w:tc>
          <w:tcPr>
            <w:tcW w:w="538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Informal Trip CORREPER I</w:t>
            </w:r>
          </w:p>
          <w:p w:rsidR="001B48F5" w:rsidRPr="00016BC2" w:rsidRDefault="001B48F5" w:rsidP="001B48F5">
            <w:pPr>
              <w:rPr>
                <w:rFonts w:ascii="Times New Roman" w:hAnsi="Times New Roman" w:cs="Times New Roman"/>
                <w:sz w:val="24"/>
                <w:szCs w:val="24"/>
              </w:rPr>
            </w:pPr>
          </w:p>
        </w:tc>
        <w:tc>
          <w:tcPr>
            <w:tcW w:w="1560"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ĀM</w:t>
            </w:r>
          </w:p>
        </w:tc>
      </w:tr>
      <w:tr w:rsidR="001B48F5" w:rsidRPr="00016BC2" w:rsidTr="001B48F5">
        <w:trPr>
          <w:trHeight w:val="6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4.-5. jūnijs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ES Padomes Muitas savienības jautājumu darba grupas sanāksme</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Meeting of the Working Party on Customs Union </w:t>
            </w:r>
          </w:p>
        </w:tc>
        <w:tc>
          <w:tcPr>
            <w:tcW w:w="156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FM</w:t>
            </w:r>
          </w:p>
        </w:tc>
      </w:tr>
      <w:tr w:rsidR="001B48F5" w:rsidRPr="00016BC2" w:rsidTr="001B48F5">
        <w:trPr>
          <w:trHeight w:val="6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4.-5.jūnijs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Neformālā ES Politisku un militāru jautājumu darba grupas izbraukuma sēde</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Informal Politico - Military Group Away Day</w:t>
            </w:r>
          </w:p>
        </w:tc>
        <w:tc>
          <w:tcPr>
            <w:tcW w:w="156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AiM</w:t>
            </w:r>
          </w:p>
        </w:tc>
      </w:tr>
      <w:tr w:rsidR="001B48F5" w:rsidRPr="00016BC2" w:rsidTr="001B48F5">
        <w:trPr>
          <w:trHeight w:val="668"/>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4. jūnijs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ES padomes Krīžu pārvarēšanas civilo aspektu komitejas sanāksme</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Meeting of the Committee for Civilian Aspects of Crisis Management (CIVCOM)</w:t>
            </w:r>
          </w:p>
        </w:tc>
        <w:tc>
          <w:tcPr>
            <w:tcW w:w="1560" w:type="dxa"/>
            <w:noWrap/>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ĀM</w:t>
            </w:r>
          </w:p>
        </w:tc>
      </w:tr>
      <w:tr w:rsidR="001B48F5" w:rsidRPr="00016BC2" w:rsidTr="001B48F5">
        <w:trPr>
          <w:trHeight w:val="986"/>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lastRenderedPageBreak/>
              <w:t>4.-5. jūnijs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Eiropas publiskās pārvaldes tīkla (EUPAN) valsts administrācijas skolu un institūtu direktoru (Directors of Institutes and Schools of Public Administration (DISPA)) neformālā tīkla sanāksme</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Meeting of the Directors of Institutes and Schools of Public Administration (DISPA) as part of the European Public Administration Network (EUPAN)</w:t>
            </w:r>
          </w:p>
        </w:tc>
        <w:tc>
          <w:tcPr>
            <w:tcW w:w="156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VK</w:t>
            </w:r>
          </w:p>
        </w:tc>
      </w:tr>
      <w:tr w:rsidR="001B48F5" w:rsidRPr="00016BC2" w:rsidTr="001B48F5">
        <w:trPr>
          <w:trHeight w:val="619"/>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8.-9. jūnijs</w:t>
            </w:r>
          </w:p>
        </w:tc>
        <w:tc>
          <w:tcPr>
            <w:tcW w:w="5812"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Diskusija “Globālā izglītība – iesaistei, izaugsmei, ilgtspējai”</w:t>
            </w:r>
          </w:p>
        </w:tc>
        <w:tc>
          <w:tcPr>
            <w:tcW w:w="538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Discussion „Global education – striving for engagement, development, sustainability”</w:t>
            </w:r>
          </w:p>
        </w:tc>
        <w:tc>
          <w:tcPr>
            <w:tcW w:w="1560"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Izglītības attīstības centrs</w:t>
            </w:r>
          </w:p>
        </w:tc>
      </w:tr>
      <w:tr w:rsidR="001B48F5" w:rsidRPr="00016BC2" w:rsidTr="001B48F5">
        <w:trPr>
          <w:trHeight w:val="702"/>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9.-10. jūnijs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Neformālā ministru tikšanās par kohēzijas politikas, teritoriālās attīstības un pilsētu attīstības jautājumiem</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Informal Meeting of Ministers responsible for Cohesion policy, territorial cohesion and urban matters</w:t>
            </w:r>
          </w:p>
        </w:tc>
        <w:tc>
          <w:tcPr>
            <w:tcW w:w="156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FM/ VARAM</w:t>
            </w:r>
          </w:p>
        </w:tc>
      </w:tr>
      <w:tr w:rsidR="001B48F5" w:rsidRPr="00016BC2" w:rsidTr="001B48F5">
        <w:trPr>
          <w:trHeight w:val="881"/>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9.-11. jūnijs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EMPEN ekspertu sanāksme ES Padomes Tiesībaizsardzības jautājumu darba grupas ietvaros</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Meeting of the European Medical and Psychological Experts’ Network for Law Enforcement (EMPEN) within the framework of the Law Enforcement Working Group (LEWP)</w:t>
            </w:r>
          </w:p>
        </w:tc>
        <w:tc>
          <w:tcPr>
            <w:tcW w:w="156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IeM</w:t>
            </w:r>
          </w:p>
        </w:tc>
      </w:tr>
      <w:tr w:rsidR="001B48F5" w:rsidRPr="00016BC2" w:rsidTr="001B48F5">
        <w:trPr>
          <w:trHeight w:val="343"/>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10.-12. jūnijs</w:t>
            </w:r>
          </w:p>
        </w:tc>
        <w:tc>
          <w:tcPr>
            <w:tcW w:w="5812"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PSC/Nicolaidis neformālā sanāksme</w:t>
            </w:r>
          </w:p>
        </w:tc>
        <w:tc>
          <w:tcPr>
            <w:tcW w:w="538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PSC/ Nicolaidis informal trip</w:t>
            </w:r>
          </w:p>
        </w:tc>
        <w:tc>
          <w:tcPr>
            <w:tcW w:w="1560"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ĀM/ AiM</w:t>
            </w:r>
          </w:p>
        </w:tc>
      </w:tr>
      <w:tr w:rsidR="001B48F5" w:rsidRPr="00016BC2" w:rsidTr="001B48F5">
        <w:trPr>
          <w:trHeight w:val="6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10.-12. jūnijs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Sēklu sertifikācijas institūciju vadītāju sanāksme</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Meeting of the heads of European Seed Certification Agencies</w:t>
            </w:r>
          </w:p>
        </w:tc>
        <w:tc>
          <w:tcPr>
            <w:tcW w:w="156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ZM</w:t>
            </w:r>
          </w:p>
        </w:tc>
      </w:tr>
      <w:tr w:rsidR="001B48F5" w:rsidRPr="00016BC2" w:rsidTr="001B48F5">
        <w:trPr>
          <w:trHeight w:val="6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11.-12. jūnijs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ES Padomes Strukturālu pasākumu darba grupas neformālā sanāksme</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Informal Meeting of the Structural Actions Working Party</w:t>
            </w:r>
          </w:p>
        </w:tc>
        <w:tc>
          <w:tcPr>
            <w:tcW w:w="156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FM</w:t>
            </w:r>
          </w:p>
        </w:tc>
      </w:tr>
      <w:tr w:rsidR="001B48F5" w:rsidRPr="00016BC2" w:rsidTr="001B48F5">
        <w:trPr>
          <w:trHeight w:val="6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11.-12. jūnijs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Eiropas valstu nodarbinātības dienestu tīkla valdes sanāksme</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European network of Public Employment Services Board meeting</w:t>
            </w:r>
          </w:p>
        </w:tc>
        <w:tc>
          <w:tcPr>
            <w:tcW w:w="156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LM</w:t>
            </w:r>
          </w:p>
        </w:tc>
      </w:tr>
      <w:tr w:rsidR="001B48F5" w:rsidRPr="00016BC2" w:rsidTr="001B48F5">
        <w:trPr>
          <w:trHeight w:val="548"/>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11.-12. jūnijs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9. Eiropas Bioloģiskās lauksaimniecības kongress "Veidojot mūsu nākotni"</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9th European Organic Congress: "Designing our Future"</w:t>
            </w:r>
          </w:p>
        </w:tc>
        <w:tc>
          <w:tcPr>
            <w:tcW w:w="156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ZM</w:t>
            </w:r>
          </w:p>
        </w:tc>
      </w:tr>
      <w:tr w:rsidR="001B48F5" w:rsidRPr="00016BC2" w:rsidTr="001B48F5">
        <w:trPr>
          <w:trHeight w:val="911"/>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11.-12. jūnijs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Eiropas Publiskās administrācijas tīkla (EUPAN) iestāžu vadītāju un arodbiedrību (TUNED) tikšanās</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Meeting of European Public Administration Network (EUPAN) Directors General and Trade Unions’ National and European Administration Delegation (TUNED)</w:t>
            </w:r>
          </w:p>
        </w:tc>
        <w:tc>
          <w:tcPr>
            <w:tcW w:w="156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VK</w:t>
            </w:r>
          </w:p>
        </w:tc>
      </w:tr>
      <w:tr w:rsidR="001B48F5" w:rsidRPr="00016BC2" w:rsidTr="001B48F5">
        <w:trPr>
          <w:trHeight w:val="621"/>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lastRenderedPageBreak/>
              <w:t>15. jūnijs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Konference par deinstitucionalizāciju un sociālās aprūpes politikas attīstību Eiropā</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Conference on Deinstitutionalisation and the Further Development of Social Care Policy in Europe</w:t>
            </w:r>
          </w:p>
        </w:tc>
        <w:tc>
          <w:tcPr>
            <w:tcW w:w="156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LM</w:t>
            </w:r>
          </w:p>
        </w:tc>
      </w:tr>
      <w:tr w:rsidR="001B48F5" w:rsidRPr="00016BC2" w:rsidTr="001B48F5">
        <w:trPr>
          <w:trHeight w:val="6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15.-16. jūnijs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ES Stratēģijas Baltijas jūras reģionam VI ikgadējais forums</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VI Annual Forum of the EU Strategy for the Baltic Sea Region</w:t>
            </w:r>
          </w:p>
        </w:tc>
        <w:tc>
          <w:tcPr>
            <w:tcW w:w="156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ĀM</w:t>
            </w:r>
          </w:p>
        </w:tc>
      </w:tr>
      <w:tr w:rsidR="001B48F5" w:rsidRPr="00016BC2" w:rsidTr="001B48F5">
        <w:trPr>
          <w:trHeight w:val="6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15.-17. jūnijs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Eiropas tiesnešu apmācības tīkla ģenerālā asambleja</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General Assembly of the European Judicial Training Network</w:t>
            </w:r>
          </w:p>
        </w:tc>
        <w:tc>
          <w:tcPr>
            <w:tcW w:w="156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TM</w:t>
            </w:r>
          </w:p>
        </w:tc>
      </w:tr>
      <w:tr w:rsidR="001B48F5" w:rsidRPr="00016BC2" w:rsidTr="001B48F5">
        <w:trPr>
          <w:trHeight w:val="419"/>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15.-16. jūnijs</w:t>
            </w:r>
          </w:p>
        </w:tc>
        <w:tc>
          <w:tcPr>
            <w:tcW w:w="5812"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Sabiedrības novecošanās un publisko finanšu ilgtspējas darba grupas neformālā sanāksme</w:t>
            </w:r>
          </w:p>
        </w:tc>
        <w:tc>
          <w:tcPr>
            <w:tcW w:w="538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Informal meeting of the Working Group on Ageing Populations and Sustainability of public finances</w:t>
            </w:r>
          </w:p>
        </w:tc>
        <w:tc>
          <w:tcPr>
            <w:tcW w:w="1560"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FM</w:t>
            </w:r>
          </w:p>
        </w:tc>
      </w:tr>
      <w:tr w:rsidR="001B48F5" w:rsidRPr="00016BC2" w:rsidTr="001B48F5">
        <w:trPr>
          <w:trHeight w:val="6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15.-16. jūnijs</w:t>
            </w:r>
          </w:p>
        </w:tc>
        <w:tc>
          <w:tcPr>
            <w:tcW w:w="5812"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Augsta līmeņa konkurētspējas un izaugsmes darba grupas pārstāvju neformālā sanāksme</w:t>
            </w:r>
          </w:p>
        </w:tc>
        <w:tc>
          <w:tcPr>
            <w:tcW w:w="538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High Level Working Group on Competitiveness and Growth</w:t>
            </w:r>
          </w:p>
        </w:tc>
        <w:tc>
          <w:tcPr>
            <w:tcW w:w="1560"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EM</w:t>
            </w:r>
          </w:p>
        </w:tc>
      </w:tr>
      <w:tr w:rsidR="001B48F5" w:rsidRPr="00016BC2" w:rsidTr="001B48F5">
        <w:trPr>
          <w:trHeight w:val="6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15.-17. jūnijs</w:t>
            </w:r>
          </w:p>
        </w:tc>
        <w:tc>
          <w:tcPr>
            <w:tcW w:w="5812" w:type="dxa"/>
          </w:tcPr>
          <w:p w:rsidR="001B48F5" w:rsidRPr="00016BC2" w:rsidRDefault="001B48F5" w:rsidP="001B48F5">
            <w:pPr>
              <w:tabs>
                <w:tab w:val="left" w:pos="2025"/>
              </w:tabs>
              <w:rPr>
                <w:rFonts w:ascii="Times New Roman" w:hAnsi="Times New Roman" w:cs="Times New Roman"/>
                <w:sz w:val="24"/>
                <w:szCs w:val="24"/>
              </w:rPr>
            </w:pPr>
            <w:r w:rsidRPr="00016BC2">
              <w:rPr>
                <w:rFonts w:ascii="Times New Roman" w:hAnsi="Times New Roman" w:cs="Times New Roman"/>
                <w:sz w:val="24"/>
                <w:szCs w:val="24"/>
              </w:rPr>
              <w:t>Diskusija “Rīgas ziņojums par ES stratēģijas Baltijas jūras reģionam īstenošanas progresu”</w:t>
            </w:r>
          </w:p>
          <w:p w:rsidR="001B48F5" w:rsidRPr="00016BC2" w:rsidRDefault="001B48F5" w:rsidP="001B48F5">
            <w:pPr>
              <w:tabs>
                <w:tab w:val="left" w:pos="2025"/>
              </w:tabs>
              <w:rPr>
                <w:rFonts w:ascii="Times New Roman" w:hAnsi="Times New Roman" w:cs="Times New Roman"/>
                <w:sz w:val="24"/>
                <w:szCs w:val="24"/>
              </w:rPr>
            </w:pPr>
            <w:r w:rsidRPr="00016BC2">
              <w:rPr>
                <w:rFonts w:ascii="Times New Roman" w:hAnsi="Times New Roman" w:cs="Times New Roman"/>
                <w:sz w:val="24"/>
                <w:szCs w:val="24"/>
              </w:rPr>
              <w:tab/>
            </w:r>
          </w:p>
        </w:tc>
        <w:tc>
          <w:tcPr>
            <w:tcW w:w="5386" w:type="dxa"/>
          </w:tcPr>
          <w:p w:rsidR="001B48F5" w:rsidRPr="00016BC2" w:rsidRDefault="001B48F5" w:rsidP="001B48F5">
            <w:pPr>
              <w:tabs>
                <w:tab w:val="left" w:pos="2025"/>
              </w:tabs>
              <w:rPr>
                <w:rFonts w:ascii="Times New Roman" w:hAnsi="Times New Roman" w:cs="Times New Roman"/>
                <w:sz w:val="24"/>
                <w:szCs w:val="24"/>
              </w:rPr>
            </w:pPr>
            <w:r w:rsidRPr="00016BC2">
              <w:rPr>
                <w:rFonts w:ascii="Times New Roman" w:hAnsi="Times New Roman" w:cs="Times New Roman"/>
                <w:sz w:val="24"/>
                <w:szCs w:val="24"/>
              </w:rPr>
              <w:t>Discussion „Riga's report on the EU Strategy for the Baltic Sea region, progress in implementing”</w:t>
            </w:r>
          </w:p>
        </w:tc>
        <w:tc>
          <w:tcPr>
            <w:tcW w:w="1560"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Latvijas Pilsoniskā alianse</w:t>
            </w:r>
          </w:p>
        </w:tc>
      </w:tr>
      <w:tr w:rsidR="001B48F5" w:rsidRPr="00016BC2" w:rsidTr="001B48F5">
        <w:trPr>
          <w:trHeight w:val="6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16. jūnijs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Austrumu partnerības integrētās robežu pārvaldības projekta 12. sanāksme </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12th Meeting of the Eastern Partnership Integrated Border Management Panel</w:t>
            </w:r>
          </w:p>
        </w:tc>
        <w:tc>
          <w:tcPr>
            <w:tcW w:w="156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IeM</w:t>
            </w:r>
          </w:p>
        </w:tc>
      </w:tr>
      <w:tr w:rsidR="001B48F5" w:rsidRPr="00016BC2" w:rsidTr="001B48F5">
        <w:trPr>
          <w:trHeight w:val="3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17.-18. jūnijs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Digitālā asambleja</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Digital Assembly </w:t>
            </w:r>
          </w:p>
        </w:tc>
        <w:tc>
          <w:tcPr>
            <w:tcW w:w="156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VARAM</w:t>
            </w:r>
          </w:p>
        </w:tc>
      </w:tr>
      <w:tr w:rsidR="001B48F5" w:rsidRPr="00016BC2" w:rsidTr="001B48F5">
        <w:trPr>
          <w:trHeight w:val="532"/>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17.-19. jūnijs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ES Padomes Telesakaru jautājumu darba grupu neformālā sanāksme</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Informal Meeting of the Telecom Attachés</w:t>
            </w:r>
          </w:p>
        </w:tc>
        <w:tc>
          <w:tcPr>
            <w:tcW w:w="1560" w:type="dxa"/>
            <w:noWrap/>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SM</w:t>
            </w:r>
          </w:p>
        </w:tc>
      </w:tr>
      <w:tr w:rsidR="001B48F5" w:rsidRPr="00016BC2" w:rsidTr="001B48F5">
        <w:trPr>
          <w:trHeight w:val="3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18.-19. jūnijs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ES Meža ģenerāldirektoru neformālā sanāksme</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Informal Meeting of EU Forest Directors</w:t>
            </w:r>
          </w:p>
        </w:tc>
        <w:tc>
          <w:tcPr>
            <w:tcW w:w="156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ZM</w:t>
            </w:r>
          </w:p>
        </w:tc>
      </w:tr>
      <w:tr w:rsidR="001B48F5" w:rsidRPr="00016BC2" w:rsidTr="001B48F5">
        <w:trPr>
          <w:trHeight w:val="637"/>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18.-19. jūnijs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SIRENE biroju vadītāju sanāksme</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Heads of SIRENE Bureau meeting</w:t>
            </w:r>
          </w:p>
        </w:tc>
        <w:tc>
          <w:tcPr>
            <w:tcW w:w="156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IeM</w:t>
            </w:r>
          </w:p>
        </w:tc>
      </w:tr>
      <w:tr w:rsidR="001B48F5" w:rsidRPr="00016BC2" w:rsidTr="001B48F5">
        <w:trPr>
          <w:trHeight w:val="9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18.-19. jūnijs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Eiropas Savienības augstāko revīzijas iestāžu un Eiropas Revīzijas palātas vadītāju Kontaktu komitejas sanāksme</w:t>
            </w:r>
          </w:p>
          <w:p w:rsidR="001B48F5" w:rsidRPr="00016BC2" w:rsidRDefault="001B48F5" w:rsidP="001B48F5">
            <w:pPr>
              <w:rPr>
                <w:rFonts w:ascii="Times New Roman" w:hAnsi="Times New Roman" w:cs="Times New Roman"/>
                <w:sz w:val="24"/>
                <w:szCs w:val="24"/>
              </w:rPr>
            </w:pP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Meeting of the Contact Committee of the Heads of the Supreme Audit Institutions of the European Union an the European Court of Auditors</w:t>
            </w:r>
          </w:p>
        </w:tc>
        <w:tc>
          <w:tcPr>
            <w:tcW w:w="156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Valsts kontrole</w:t>
            </w:r>
          </w:p>
        </w:tc>
      </w:tr>
      <w:tr w:rsidR="001B48F5" w:rsidRPr="00016BC2" w:rsidTr="001B48F5">
        <w:trPr>
          <w:trHeight w:val="6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lastRenderedPageBreak/>
              <w:t>18.-19. jūnijs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ES Padomes Transporta jautājumu darba grupu neformālā sanāksme </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Informal Meeting of the Transport Attachés</w:t>
            </w:r>
          </w:p>
        </w:tc>
        <w:tc>
          <w:tcPr>
            <w:tcW w:w="156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SM</w:t>
            </w:r>
          </w:p>
        </w:tc>
      </w:tr>
      <w:tr w:rsidR="001B48F5" w:rsidRPr="00016BC2" w:rsidTr="001B48F5">
        <w:trPr>
          <w:trHeight w:val="9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19.-20. jūnijs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ES Nacionālo arhīvu vadītāju padomes sanāksme (EBNA) un Eiropas arhīvu grupas sanāksme (EAG)</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Meeting of the European Board of National Archivists (EBNA) and Meeting of the European Archives Group (EAG)</w:t>
            </w:r>
          </w:p>
        </w:tc>
        <w:tc>
          <w:tcPr>
            <w:tcW w:w="156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KM</w:t>
            </w:r>
          </w:p>
        </w:tc>
      </w:tr>
      <w:tr w:rsidR="001B48F5" w:rsidRPr="00016BC2" w:rsidTr="001B48F5">
        <w:trPr>
          <w:trHeight w:val="739"/>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19. jūnijs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Austrumu partnerības paneļa "Publiskās administrācijas reforma" ekspertu sanāksme</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Expert meeting of the Eastern Partnership Panel on Public Administration Reform</w:t>
            </w:r>
          </w:p>
        </w:tc>
        <w:tc>
          <w:tcPr>
            <w:tcW w:w="1560" w:type="dxa"/>
            <w:noWrap/>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LPS</w:t>
            </w:r>
          </w:p>
        </w:tc>
      </w:tr>
      <w:tr w:rsidR="001B48F5" w:rsidRPr="00016BC2" w:rsidTr="001B48F5">
        <w:trPr>
          <w:trHeight w:val="56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21.jūnijs</w:t>
            </w:r>
          </w:p>
        </w:tc>
        <w:tc>
          <w:tcPr>
            <w:tcW w:w="5812"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Profesionālās izglītības ģenerāldirektoru sanāksme</w:t>
            </w:r>
          </w:p>
        </w:tc>
        <w:tc>
          <w:tcPr>
            <w:tcW w:w="538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Meeting of the Directors General for Vocational Education </w:t>
            </w:r>
          </w:p>
        </w:tc>
        <w:tc>
          <w:tcPr>
            <w:tcW w:w="1560" w:type="dxa"/>
            <w:noWrap/>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IZM</w:t>
            </w:r>
          </w:p>
        </w:tc>
      </w:tr>
      <w:tr w:rsidR="001B48F5" w:rsidRPr="00016BC2" w:rsidTr="001B48F5">
        <w:trPr>
          <w:trHeight w:val="6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22. jūnijs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Profesionālās izglītības un apmācības ministru, </w:t>
            </w:r>
            <w:r>
              <w:rPr>
                <w:rFonts w:ascii="Times New Roman" w:hAnsi="Times New Roman" w:cs="Times New Roman"/>
                <w:sz w:val="24"/>
                <w:szCs w:val="24"/>
              </w:rPr>
              <w:t xml:space="preserve">Eiropas </w:t>
            </w:r>
            <w:r w:rsidRPr="00016BC2">
              <w:rPr>
                <w:rFonts w:ascii="Times New Roman" w:hAnsi="Times New Roman" w:cs="Times New Roman"/>
                <w:sz w:val="24"/>
                <w:szCs w:val="24"/>
              </w:rPr>
              <w:t>sociālo partneru un EK pārstāvju sanāksme</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Meeting of Ministers in charge of Vocational Education and Training, the European Social Partners and the European Commission</w:t>
            </w:r>
          </w:p>
        </w:tc>
        <w:tc>
          <w:tcPr>
            <w:tcW w:w="1560" w:type="dxa"/>
            <w:noWrap/>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IZM</w:t>
            </w:r>
          </w:p>
        </w:tc>
      </w:tr>
      <w:tr w:rsidR="001B48F5" w:rsidRPr="00016BC2" w:rsidTr="001B48F5">
        <w:trPr>
          <w:trHeight w:val="584"/>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22.-23. jūnijs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ES Padomes Attīstības sadarbības jautājumu darba grupas (CODEV) neformālā sanāksme</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Informal Meeting of the Working Party on Development Cooperation (CODEV)</w:t>
            </w:r>
          </w:p>
        </w:tc>
        <w:tc>
          <w:tcPr>
            <w:tcW w:w="156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ĀM</w:t>
            </w:r>
          </w:p>
        </w:tc>
      </w:tr>
      <w:tr w:rsidR="001B48F5" w:rsidRPr="00016BC2" w:rsidTr="001B48F5">
        <w:trPr>
          <w:trHeight w:val="28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22.-23. jūnijs</w:t>
            </w:r>
          </w:p>
        </w:tc>
        <w:tc>
          <w:tcPr>
            <w:tcW w:w="5812"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TEN-T dienas 2015</w:t>
            </w:r>
          </w:p>
        </w:tc>
        <w:tc>
          <w:tcPr>
            <w:tcW w:w="538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TEN-T Days 2015</w:t>
            </w:r>
          </w:p>
        </w:tc>
        <w:tc>
          <w:tcPr>
            <w:tcW w:w="1560"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SM</w:t>
            </w:r>
          </w:p>
        </w:tc>
      </w:tr>
      <w:tr w:rsidR="001B48F5" w:rsidRPr="00016BC2" w:rsidTr="001B48F5">
        <w:trPr>
          <w:trHeight w:val="572"/>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25.-26.jūnijs</w:t>
            </w:r>
          </w:p>
        </w:tc>
        <w:tc>
          <w:tcPr>
            <w:tcW w:w="5812"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Pirmā ES un Centrālāzijas izglītības ministru sanāksme</w:t>
            </w:r>
          </w:p>
          <w:p w:rsidR="001B48F5" w:rsidRPr="00016BC2" w:rsidRDefault="001B48F5" w:rsidP="001B48F5">
            <w:pPr>
              <w:rPr>
                <w:rFonts w:ascii="Times New Roman" w:hAnsi="Times New Roman" w:cs="Times New Roman"/>
                <w:sz w:val="24"/>
                <w:szCs w:val="24"/>
              </w:rPr>
            </w:pPr>
          </w:p>
        </w:tc>
        <w:tc>
          <w:tcPr>
            <w:tcW w:w="538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First Meeting of EU and Central Asian Ministers for Education</w:t>
            </w:r>
          </w:p>
        </w:tc>
        <w:tc>
          <w:tcPr>
            <w:tcW w:w="1560"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ĀM/IZM</w:t>
            </w:r>
          </w:p>
        </w:tc>
      </w:tr>
      <w:tr w:rsidR="001B48F5" w:rsidRPr="00016BC2" w:rsidTr="001B48F5">
        <w:trPr>
          <w:trHeight w:val="572"/>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25.-26. jūnijs</w:t>
            </w:r>
          </w:p>
        </w:tc>
        <w:tc>
          <w:tcPr>
            <w:tcW w:w="5812"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ES Padomes Humānās palīdzības un pārtikas palīdzības jautājumu darba grupas (COHAFA) neformālā sanāksme</w:t>
            </w:r>
          </w:p>
        </w:tc>
        <w:tc>
          <w:tcPr>
            <w:tcW w:w="538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Informal Meeting of the Working Party on Humanitarian Aid and Food Aid (COHAFA)</w:t>
            </w:r>
          </w:p>
        </w:tc>
        <w:tc>
          <w:tcPr>
            <w:tcW w:w="1560"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ĀM</w:t>
            </w:r>
          </w:p>
        </w:tc>
      </w:tr>
      <w:tr w:rsidR="001B48F5" w:rsidRPr="00016BC2" w:rsidTr="001B48F5">
        <w:trPr>
          <w:trHeight w:val="6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29.-30. jūnijs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Eiropas noziedzības novēršanas tīkla (EUCPN) otrā valdes sēde</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Europen Crime Prevention network (EUCPN) Second Board meeting</w:t>
            </w:r>
          </w:p>
        </w:tc>
        <w:tc>
          <w:tcPr>
            <w:tcW w:w="156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IeM</w:t>
            </w:r>
          </w:p>
          <w:p w:rsidR="001B48F5" w:rsidRPr="00016BC2" w:rsidRDefault="001B48F5" w:rsidP="001B48F5">
            <w:pPr>
              <w:rPr>
                <w:rFonts w:ascii="Times New Roman" w:hAnsi="Times New Roman" w:cs="Times New Roman"/>
                <w:sz w:val="24"/>
                <w:szCs w:val="24"/>
              </w:rPr>
            </w:pPr>
          </w:p>
        </w:tc>
      </w:tr>
      <w:tr w:rsidR="001B48F5" w:rsidRPr="00016BC2" w:rsidTr="001B48F5">
        <w:trPr>
          <w:trHeight w:val="300"/>
        </w:trPr>
        <w:tc>
          <w:tcPr>
            <w:tcW w:w="1276" w:type="dxa"/>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29.-30. jūnijs</w:t>
            </w:r>
          </w:p>
        </w:tc>
        <w:tc>
          <w:tcPr>
            <w:tcW w:w="5812"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Tiesiskās sadarbības tīkla krimināllietās plenārsēde</w:t>
            </w:r>
          </w:p>
        </w:tc>
        <w:tc>
          <w:tcPr>
            <w:tcW w:w="5386"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Plenary meeting of the European Judicial Network in Criminal Matters</w:t>
            </w:r>
          </w:p>
        </w:tc>
        <w:tc>
          <w:tcPr>
            <w:tcW w:w="1560" w:type="dxa"/>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TM</w:t>
            </w:r>
          </w:p>
        </w:tc>
      </w:tr>
    </w:tbl>
    <w:p w:rsidR="001B48F5" w:rsidRPr="00016BC2" w:rsidRDefault="001B48F5" w:rsidP="001B48F5">
      <w:pPr>
        <w:rPr>
          <w:rFonts w:ascii="Times New Roman" w:hAnsi="Times New Roman" w:cs="Times New Roman"/>
          <w:sz w:val="24"/>
          <w:szCs w:val="24"/>
        </w:rPr>
      </w:pPr>
    </w:p>
    <w:p w:rsidR="001B48F5" w:rsidRPr="00016BC2" w:rsidRDefault="001B48F5" w:rsidP="001B48F5">
      <w:pPr>
        <w:rPr>
          <w:rStyle w:val="Strong"/>
          <w:rFonts w:ascii="Times New Roman" w:eastAsiaTheme="majorEastAsia" w:hAnsi="Times New Roman" w:cs="Times New Roman"/>
          <w:sz w:val="24"/>
          <w:szCs w:val="24"/>
        </w:rPr>
      </w:pPr>
      <w:r w:rsidRPr="00016BC2">
        <w:rPr>
          <w:rStyle w:val="Strong"/>
          <w:rFonts w:ascii="Times New Roman" w:eastAsiaTheme="majorEastAsia" w:hAnsi="Times New Roman" w:cs="Times New Roman"/>
          <w:sz w:val="24"/>
          <w:szCs w:val="24"/>
        </w:rPr>
        <w:br w:type="page"/>
      </w:r>
    </w:p>
    <w:p w:rsidR="001B48F5" w:rsidRPr="00016BC2" w:rsidRDefault="001B48F5" w:rsidP="001B48F5">
      <w:pPr>
        <w:rPr>
          <w:rStyle w:val="Strong"/>
          <w:rFonts w:ascii="Times New Roman" w:eastAsiaTheme="majorEastAsia" w:hAnsi="Times New Roman" w:cs="Times New Roman"/>
          <w:sz w:val="24"/>
          <w:szCs w:val="24"/>
        </w:rPr>
      </w:pPr>
      <w:r w:rsidRPr="00016BC2">
        <w:rPr>
          <w:rStyle w:val="Strong"/>
          <w:rFonts w:ascii="Times New Roman" w:eastAsiaTheme="majorEastAsia" w:hAnsi="Times New Roman" w:cs="Times New Roman"/>
          <w:sz w:val="24"/>
          <w:szCs w:val="24"/>
        </w:rPr>
        <w:lastRenderedPageBreak/>
        <w:t>Parlamentārā dimensija</w:t>
      </w:r>
    </w:p>
    <w:tbl>
      <w:tblPr>
        <w:tblW w:w="14130" w:type="dxa"/>
        <w:tblInd w:w="108" w:type="dxa"/>
        <w:tblLook w:val="04A0" w:firstRow="1" w:lastRow="0" w:firstColumn="1" w:lastColumn="0" w:noHBand="0" w:noVBand="1"/>
      </w:tblPr>
      <w:tblGrid>
        <w:gridCol w:w="1560"/>
        <w:gridCol w:w="5386"/>
        <w:gridCol w:w="5264"/>
        <w:gridCol w:w="1920"/>
      </w:tblGrid>
      <w:tr w:rsidR="001B48F5" w:rsidRPr="00016BC2" w:rsidTr="001B48F5">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w:t>
            </w:r>
            <w:r w:rsidRPr="00016BC2">
              <w:rPr>
                <w:rFonts w:ascii="Times New Roman" w:hAnsi="Times New Roman" w:cs="Times New Roman"/>
                <w:b/>
                <w:sz w:val="24"/>
                <w:szCs w:val="24"/>
              </w:rPr>
              <w:t>Februāris</w:t>
            </w:r>
          </w:p>
        </w:tc>
        <w:tc>
          <w:tcPr>
            <w:tcW w:w="538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B48F5" w:rsidRPr="00016BC2" w:rsidRDefault="001B48F5" w:rsidP="001B48F5">
            <w:pPr>
              <w:rPr>
                <w:rFonts w:ascii="Times New Roman" w:hAnsi="Times New Roman" w:cs="Times New Roman"/>
                <w:sz w:val="24"/>
                <w:szCs w:val="24"/>
              </w:rPr>
            </w:pPr>
          </w:p>
        </w:tc>
        <w:tc>
          <w:tcPr>
            <w:tcW w:w="526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w:t>
            </w:r>
          </w:p>
        </w:tc>
        <w:tc>
          <w:tcPr>
            <w:tcW w:w="1920"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w:t>
            </w:r>
          </w:p>
        </w:tc>
      </w:tr>
      <w:tr w:rsidR="001B48F5" w:rsidRPr="00016BC2" w:rsidTr="001B48F5">
        <w:trPr>
          <w:trHeight w:val="300"/>
        </w:trPr>
        <w:tc>
          <w:tcPr>
            <w:tcW w:w="1560" w:type="dxa"/>
            <w:tcBorders>
              <w:top w:val="single" w:sz="4" w:space="0" w:color="auto"/>
              <w:left w:val="single" w:sz="4" w:space="0" w:color="auto"/>
              <w:bottom w:val="single" w:sz="4" w:space="0" w:color="auto"/>
              <w:right w:val="single" w:sz="4" w:space="0" w:color="auto"/>
            </w:tcBorders>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 –2. februāris</w:t>
            </w:r>
          </w:p>
        </w:tc>
        <w:tc>
          <w:tcPr>
            <w:tcW w:w="5386" w:type="dxa"/>
            <w:tcBorders>
              <w:top w:val="single" w:sz="4" w:space="0" w:color="auto"/>
              <w:left w:val="single" w:sz="4" w:space="0" w:color="auto"/>
              <w:bottom w:val="single" w:sz="4" w:space="0" w:color="auto"/>
              <w:right w:val="single" w:sz="4" w:space="0" w:color="auto"/>
            </w:tcBorders>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Eiropas Savienības dalībvalstu parlamentu Savienības un Eiropas lietu komiteju konferences (COSAC) priekšsēdētāju sanāksme</w:t>
            </w:r>
          </w:p>
        </w:tc>
        <w:tc>
          <w:tcPr>
            <w:tcW w:w="5264" w:type="dxa"/>
            <w:tcBorders>
              <w:top w:val="single" w:sz="4" w:space="0" w:color="auto"/>
              <w:left w:val="single" w:sz="4" w:space="0" w:color="auto"/>
              <w:bottom w:val="single" w:sz="4" w:space="0" w:color="auto"/>
              <w:right w:val="single" w:sz="4" w:space="0" w:color="auto"/>
            </w:tcBorders>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xml:space="preserve">Meeting of the Chairpersons of COSAC </w:t>
            </w:r>
          </w:p>
        </w:tc>
        <w:tc>
          <w:tcPr>
            <w:tcW w:w="1920" w:type="dxa"/>
            <w:tcBorders>
              <w:top w:val="single" w:sz="4" w:space="0" w:color="auto"/>
              <w:left w:val="single" w:sz="4" w:space="0" w:color="auto"/>
              <w:bottom w:val="single" w:sz="4" w:space="0" w:color="auto"/>
              <w:right w:val="single" w:sz="4" w:space="0" w:color="auto"/>
            </w:tcBorders>
            <w:noWrap/>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Saeima</w:t>
            </w:r>
          </w:p>
        </w:tc>
      </w:tr>
      <w:tr w:rsidR="001B48F5" w:rsidRPr="00016BC2" w:rsidTr="001B48F5">
        <w:trPr>
          <w:trHeight w:val="300"/>
        </w:trPr>
        <w:tc>
          <w:tcPr>
            <w:tcW w:w="1560" w:type="dxa"/>
            <w:tcBorders>
              <w:top w:val="single" w:sz="4" w:space="0" w:color="auto"/>
              <w:left w:val="single" w:sz="4" w:space="0" w:color="auto"/>
              <w:bottom w:val="single" w:sz="4" w:space="0" w:color="auto"/>
              <w:right w:val="single" w:sz="4" w:space="0" w:color="auto"/>
            </w:tcBorders>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3. –4. februāris</w:t>
            </w:r>
          </w:p>
        </w:tc>
        <w:tc>
          <w:tcPr>
            <w:tcW w:w="5386" w:type="dxa"/>
            <w:tcBorders>
              <w:top w:val="single" w:sz="4" w:space="0" w:color="auto"/>
              <w:left w:val="single" w:sz="4" w:space="0" w:color="auto"/>
              <w:bottom w:val="single" w:sz="4" w:space="0" w:color="auto"/>
              <w:right w:val="single" w:sz="4" w:space="0" w:color="auto"/>
            </w:tcBorders>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Parlamentārā konference par Līgumu par stabilitāti, koordināciju un pārvaldību ekonomiskajā un monetārajā savienībā</w:t>
            </w:r>
          </w:p>
        </w:tc>
        <w:tc>
          <w:tcPr>
            <w:tcW w:w="5264" w:type="dxa"/>
            <w:tcBorders>
              <w:top w:val="single" w:sz="4" w:space="0" w:color="auto"/>
              <w:left w:val="single" w:sz="4" w:space="0" w:color="auto"/>
              <w:bottom w:val="single" w:sz="4" w:space="0" w:color="auto"/>
              <w:right w:val="single" w:sz="4" w:space="0" w:color="auto"/>
            </w:tcBorders>
            <w:hideMark/>
          </w:tcPr>
          <w:p w:rsidR="001B48F5" w:rsidRPr="00016BC2" w:rsidRDefault="001B48F5" w:rsidP="001B48F5">
            <w:pPr>
              <w:autoSpaceDE w:val="0"/>
              <w:autoSpaceDN w:val="0"/>
              <w:adjustRightInd w:val="0"/>
              <w:rPr>
                <w:rFonts w:ascii="Times New Roman" w:hAnsi="Times New Roman" w:cs="Times New Roman"/>
                <w:sz w:val="24"/>
                <w:szCs w:val="24"/>
              </w:rPr>
            </w:pPr>
            <w:r w:rsidRPr="00016BC2">
              <w:rPr>
                <w:rFonts w:ascii="Times New Roman" w:hAnsi="Times New Roman" w:cs="Times New Roman"/>
                <w:sz w:val="24"/>
                <w:szCs w:val="24"/>
              </w:rPr>
              <w:t>Interparliamentary Conference under Article 13 of the Treaty on Stability, Coordination and Governance in the Economic and Monetary Union</w:t>
            </w:r>
          </w:p>
        </w:tc>
        <w:tc>
          <w:tcPr>
            <w:tcW w:w="1920" w:type="dxa"/>
            <w:tcBorders>
              <w:top w:val="single" w:sz="4" w:space="0" w:color="auto"/>
              <w:left w:val="single" w:sz="4" w:space="0" w:color="auto"/>
              <w:bottom w:val="single" w:sz="4" w:space="0" w:color="auto"/>
              <w:right w:val="single" w:sz="4" w:space="0" w:color="auto"/>
            </w:tcBorders>
            <w:noWrap/>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Saeima, notiek Briselē</w:t>
            </w:r>
          </w:p>
        </w:tc>
      </w:tr>
      <w:tr w:rsidR="001B48F5" w:rsidRPr="00016BC2" w:rsidTr="001B48F5">
        <w:trPr>
          <w:trHeight w:val="300"/>
        </w:trPr>
        <w:tc>
          <w:tcPr>
            <w:tcW w:w="1560" w:type="dxa"/>
            <w:tcBorders>
              <w:top w:val="single" w:sz="4" w:space="0" w:color="auto"/>
              <w:left w:val="single" w:sz="4" w:space="0" w:color="auto"/>
              <w:bottom w:val="single" w:sz="4" w:space="0" w:color="auto"/>
              <w:right w:val="single" w:sz="4" w:space="0" w:color="auto"/>
            </w:tcBorders>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22. –23.februāris</w:t>
            </w:r>
          </w:p>
        </w:tc>
        <w:tc>
          <w:tcPr>
            <w:tcW w:w="5386" w:type="dxa"/>
            <w:tcBorders>
              <w:top w:val="single" w:sz="4" w:space="0" w:color="auto"/>
              <w:left w:val="single" w:sz="4" w:space="0" w:color="auto"/>
              <w:bottom w:val="single" w:sz="4" w:space="0" w:color="auto"/>
              <w:right w:val="single" w:sz="4" w:space="0" w:color="auto"/>
            </w:tcBorders>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Nodarbinātības un sociālo lietu komiteju priekšsēdētāju sanāksme</w:t>
            </w:r>
          </w:p>
        </w:tc>
        <w:tc>
          <w:tcPr>
            <w:tcW w:w="5264" w:type="dxa"/>
            <w:tcBorders>
              <w:top w:val="single" w:sz="4" w:space="0" w:color="auto"/>
              <w:left w:val="single" w:sz="4" w:space="0" w:color="auto"/>
              <w:bottom w:val="single" w:sz="4" w:space="0" w:color="auto"/>
              <w:right w:val="single" w:sz="4" w:space="0" w:color="auto"/>
            </w:tcBorders>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Meeting of the Chairpersons of the Committees on Employment and Social Affairs</w:t>
            </w:r>
          </w:p>
        </w:tc>
        <w:tc>
          <w:tcPr>
            <w:tcW w:w="1920" w:type="dxa"/>
            <w:tcBorders>
              <w:top w:val="single" w:sz="4" w:space="0" w:color="auto"/>
              <w:left w:val="single" w:sz="4" w:space="0" w:color="auto"/>
              <w:bottom w:val="single" w:sz="4" w:space="0" w:color="auto"/>
              <w:right w:val="single" w:sz="4" w:space="0" w:color="auto"/>
            </w:tcBorders>
            <w:noWrap/>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Saeima</w:t>
            </w:r>
          </w:p>
        </w:tc>
      </w:tr>
      <w:tr w:rsidR="001B48F5" w:rsidRPr="00016BC2" w:rsidTr="001B48F5">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w:t>
            </w:r>
            <w:r w:rsidRPr="00016BC2">
              <w:rPr>
                <w:rFonts w:ascii="Times New Roman" w:hAnsi="Times New Roman" w:cs="Times New Roman"/>
                <w:b/>
                <w:sz w:val="24"/>
                <w:szCs w:val="24"/>
              </w:rPr>
              <w:t>Marts</w:t>
            </w:r>
          </w:p>
        </w:tc>
        <w:tc>
          <w:tcPr>
            <w:tcW w:w="538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B48F5" w:rsidRPr="00016BC2" w:rsidRDefault="001B48F5" w:rsidP="001B48F5">
            <w:pPr>
              <w:rPr>
                <w:rFonts w:ascii="Times New Roman" w:hAnsi="Times New Roman" w:cs="Times New Roman"/>
                <w:b/>
                <w:sz w:val="24"/>
                <w:szCs w:val="24"/>
              </w:rPr>
            </w:pPr>
            <w:r w:rsidRPr="00016BC2">
              <w:rPr>
                <w:rFonts w:ascii="Times New Roman" w:hAnsi="Times New Roman" w:cs="Times New Roman"/>
                <w:sz w:val="24"/>
                <w:szCs w:val="24"/>
              </w:rPr>
              <w:t> </w:t>
            </w:r>
          </w:p>
        </w:tc>
        <w:tc>
          <w:tcPr>
            <w:tcW w:w="526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w:t>
            </w:r>
          </w:p>
        </w:tc>
        <w:tc>
          <w:tcPr>
            <w:tcW w:w="1920"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w:t>
            </w:r>
          </w:p>
        </w:tc>
      </w:tr>
      <w:tr w:rsidR="001B48F5" w:rsidRPr="00016BC2" w:rsidTr="001B48F5">
        <w:trPr>
          <w:trHeight w:val="300"/>
        </w:trPr>
        <w:tc>
          <w:tcPr>
            <w:tcW w:w="1560" w:type="dxa"/>
            <w:tcBorders>
              <w:top w:val="single" w:sz="4" w:space="0" w:color="auto"/>
              <w:left w:val="single" w:sz="4" w:space="0" w:color="auto"/>
              <w:bottom w:val="single" w:sz="4" w:space="0" w:color="auto"/>
              <w:right w:val="single" w:sz="4" w:space="0" w:color="auto"/>
            </w:tcBorders>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4. – 6.marts</w:t>
            </w:r>
          </w:p>
        </w:tc>
        <w:tc>
          <w:tcPr>
            <w:tcW w:w="5386" w:type="dxa"/>
            <w:tcBorders>
              <w:top w:val="single" w:sz="4" w:space="0" w:color="auto"/>
              <w:left w:val="single" w:sz="4" w:space="0" w:color="auto"/>
              <w:bottom w:val="single" w:sz="4" w:space="0" w:color="auto"/>
              <w:right w:val="single" w:sz="4" w:space="0" w:color="auto"/>
            </w:tcBorders>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Parlamentārā konference par kopējo ārpolitiku un drošības politiku, kā arī kopējo drošības un aizsardzības politiku</w:t>
            </w:r>
          </w:p>
        </w:tc>
        <w:tc>
          <w:tcPr>
            <w:tcW w:w="5264" w:type="dxa"/>
            <w:tcBorders>
              <w:top w:val="single" w:sz="4" w:space="0" w:color="auto"/>
              <w:left w:val="single" w:sz="4" w:space="0" w:color="auto"/>
              <w:bottom w:val="single" w:sz="4" w:space="0" w:color="auto"/>
              <w:right w:val="single" w:sz="4" w:space="0" w:color="auto"/>
            </w:tcBorders>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Interparliamentary Conference for the Common Foreign and Security Policy (CFSP) and the Common Security and Defence Policy (CSDP)</w:t>
            </w:r>
          </w:p>
        </w:tc>
        <w:tc>
          <w:tcPr>
            <w:tcW w:w="1920" w:type="dxa"/>
            <w:tcBorders>
              <w:top w:val="single" w:sz="4" w:space="0" w:color="auto"/>
              <w:left w:val="single" w:sz="4" w:space="0" w:color="auto"/>
              <w:bottom w:val="single" w:sz="4" w:space="0" w:color="auto"/>
              <w:right w:val="single" w:sz="4" w:space="0" w:color="auto"/>
            </w:tcBorders>
            <w:noWrap/>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Saeima</w:t>
            </w:r>
          </w:p>
        </w:tc>
      </w:tr>
      <w:tr w:rsidR="001B48F5" w:rsidRPr="00016BC2" w:rsidTr="001B48F5">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b/>
                <w:sz w:val="24"/>
                <w:szCs w:val="24"/>
              </w:rPr>
              <w:t>Aprīlis</w:t>
            </w:r>
          </w:p>
        </w:tc>
        <w:tc>
          <w:tcPr>
            <w:tcW w:w="5386" w:type="dxa"/>
            <w:tcBorders>
              <w:top w:val="single" w:sz="4" w:space="0" w:color="auto"/>
              <w:left w:val="single" w:sz="4" w:space="0" w:color="auto"/>
              <w:bottom w:val="single" w:sz="4" w:space="0" w:color="auto"/>
              <w:right w:val="single" w:sz="4" w:space="0" w:color="auto"/>
            </w:tcBorders>
            <w:shd w:val="clear" w:color="auto" w:fill="EEECE1" w:themeFill="background2"/>
          </w:tcPr>
          <w:p w:rsidR="001B48F5" w:rsidRPr="00016BC2" w:rsidRDefault="001B48F5" w:rsidP="001B48F5">
            <w:pPr>
              <w:rPr>
                <w:rFonts w:ascii="Times New Roman" w:hAnsi="Times New Roman" w:cs="Times New Roman"/>
                <w:b/>
                <w:sz w:val="24"/>
                <w:szCs w:val="24"/>
              </w:rPr>
            </w:pPr>
          </w:p>
        </w:tc>
        <w:tc>
          <w:tcPr>
            <w:tcW w:w="5264" w:type="dxa"/>
            <w:tcBorders>
              <w:top w:val="single" w:sz="4" w:space="0" w:color="auto"/>
              <w:left w:val="single" w:sz="4" w:space="0" w:color="auto"/>
              <w:bottom w:val="single" w:sz="4" w:space="0" w:color="auto"/>
              <w:right w:val="single" w:sz="4" w:space="0" w:color="auto"/>
            </w:tcBorders>
            <w:shd w:val="clear" w:color="auto" w:fill="EEECE1" w:themeFill="background2"/>
          </w:tcPr>
          <w:p w:rsidR="001B48F5" w:rsidRPr="00016BC2" w:rsidRDefault="001B48F5" w:rsidP="001B48F5">
            <w:pP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EEECE1" w:themeFill="background2"/>
            <w:noWrap/>
          </w:tcPr>
          <w:p w:rsidR="001B48F5" w:rsidRPr="00016BC2" w:rsidRDefault="001B48F5" w:rsidP="001B48F5">
            <w:pPr>
              <w:rPr>
                <w:rFonts w:ascii="Times New Roman" w:hAnsi="Times New Roman" w:cs="Times New Roman"/>
                <w:sz w:val="24"/>
                <w:szCs w:val="24"/>
              </w:rPr>
            </w:pPr>
          </w:p>
        </w:tc>
      </w:tr>
      <w:tr w:rsidR="001B48F5" w:rsidRPr="00016BC2" w:rsidTr="001B48F5">
        <w:trPr>
          <w:trHeight w:val="600"/>
        </w:trPr>
        <w:tc>
          <w:tcPr>
            <w:tcW w:w="1560" w:type="dxa"/>
            <w:tcBorders>
              <w:top w:val="single" w:sz="4" w:space="0" w:color="auto"/>
              <w:left w:val="single" w:sz="4" w:space="0" w:color="auto"/>
              <w:bottom w:val="single" w:sz="4" w:space="0" w:color="auto"/>
              <w:right w:val="single" w:sz="4" w:space="0" w:color="auto"/>
            </w:tcBorders>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19. – 20.aprīlis</w:t>
            </w:r>
          </w:p>
        </w:tc>
        <w:tc>
          <w:tcPr>
            <w:tcW w:w="5386" w:type="dxa"/>
            <w:tcBorders>
              <w:top w:val="single" w:sz="4" w:space="0" w:color="auto"/>
              <w:left w:val="single" w:sz="4" w:space="0" w:color="auto"/>
              <w:bottom w:val="single" w:sz="4" w:space="0" w:color="auto"/>
              <w:right w:val="single" w:sz="4" w:space="0" w:color="auto"/>
            </w:tcBorders>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Ekonomikas un digitālo lietu komiteju priekšsēdētāju sanāksme</w:t>
            </w:r>
          </w:p>
        </w:tc>
        <w:tc>
          <w:tcPr>
            <w:tcW w:w="5264" w:type="dxa"/>
            <w:tcBorders>
              <w:top w:val="single" w:sz="4" w:space="0" w:color="auto"/>
              <w:left w:val="single" w:sz="4" w:space="0" w:color="auto"/>
              <w:bottom w:val="single" w:sz="4" w:space="0" w:color="auto"/>
              <w:right w:val="single" w:sz="4" w:space="0" w:color="auto"/>
            </w:tcBorders>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Meeting of the Chairpersons of the Committees on the Economic and Digital Affairs</w:t>
            </w:r>
          </w:p>
        </w:tc>
        <w:tc>
          <w:tcPr>
            <w:tcW w:w="1920" w:type="dxa"/>
            <w:tcBorders>
              <w:top w:val="single" w:sz="4" w:space="0" w:color="auto"/>
              <w:left w:val="single" w:sz="4" w:space="0" w:color="auto"/>
              <w:bottom w:val="single" w:sz="4" w:space="0" w:color="auto"/>
              <w:right w:val="single" w:sz="4" w:space="0" w:color="auto"/>
            </w:tcBorders>
            <w:noWrap/>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Saeima</w:t>
            </w:r>
          </w:p>
        </w:tc>
      </w:tr>
      <w:tr w:rsidR="001B48F5" w:rsidRPr="00016BC2" w:rsidTr="001B48F5">
        <w:trPr>
          <w:trHeight w:val="366"/>
        </w:trPr>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w:t>
            </w:r>
            <w:r w:rsidRPr="00016BC2">
              <w:rPr>
                <w:rFonts w:ascii="Times New Roman" w:hAnsi="Times New Roman" w:cs="Times New Roman"/>
                <w:b/>
                <w:sz w:val="24"/>
                <w:szCs w:val="24"/>
              </w:rPr>
              <w:t>Maijs/Jūnijs</w:t>
            </w:r>
          </w:p>
        </w:tc>
        <w:tc>
          <w:tcPr>
            <w:tcW w:w="538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B48F5" w:rsidRPr="00016BC2" w:rsidRDefault="001B48F5" w:rsidP="001B48F5">
            <w:pPr>
              <w:rPr>
                <w:rFonts w:ascii="Times New Roman" w:hAnsi="Times New Roman" w:cs="Times New Roman"/>
                <w:b/>
                <w:sz w:val="24"/>
                <w:szCs w:val="24"/>
              </w:rPr>
            </w:pPr>
            <w:r w:rsidRPr="00016BC2">
              <w:rPr>
                <w:rFonts w:ascii="Times New Roman" w:hAnsi="Times New Roman" w:cs="Times New Roman"/>
                <w:sz w:val="24"/>
                <w:szCs w:val="24"/>
              </w:rPr>
              <w:t> </w:t>
            </w:r>
          </w:p>
        </w:tc>
        <w:tc>
          <w:tcPr>
            <w:tcW w:w="526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w:t>
            </w:r>
          </w:p>
        </w:tc>
        <w:tc>
          <w:tcPr>
            <w:tcW w:w="1920"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 </w:t>
            </w:r>
          </w:p>
        </w:tc>
      </w:tr>
      <w:tr w:rsidR="001B48F5" w:rsidRPr="00016BC2" w:rsidTr="001B48F5">
        <w:trPr>
          <w:trHeight w:val="596"/>
        </w:trPr>
        <w:tc>
          <w:tcPr>
            <w:tcW w:w="1560" w:type="dxa"/>
            <w:tcBorders>
              <w:top w:val="single" w:sz="4" w:space="0" w:color="auto"/>
              <w:left w:val="single" w:sz="4" w:space="0" w:color="auto"/>
              <w:bottom w:val="single" w:sz="4" w:space="0" w:color="auto"/>
              <w:right w:val="single" w:sz="4" w:space="0" w:color="auto"/>
            </w:tcBorders>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lastRenderedPageBreak/>
              <w:t>31.maijs – 2.jūnijs</w:t>
            </w:r>
          </w:p>
        </w:tc>
        <w:tc>
          <w:tcPr>
            <w:tcW w:w="5386" w:type="dxa"/>
            <w:tcBorders>
              <w:top w:val="single" w:sz="4" w:space="0" w:color="auto"/>
              <w:left w:val="single" w:sz="4" w:space="0" w:color="auto"/>
              <w:bottom w:val="single" w:sz="4" w:space="0" w:color="auto"/>
              <w:right w:val="single" w:sz="4" w:space="0" w:color="auto"/>
            </w:tcBorders>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Eiropas Savienības valstu parlamentu Eiropas lietu komiteju priekšsēdētaju konferences plenārsēde</w:t>
            </w:r>
          </w:p>
        </w:tc>
        <w:tc>
          <w:tcPr>
            <w:tcW w:w="5264" w:type="dxa"/>
            <w:tcBorders>
              <w:top w:val="single" w:sz="4" w:space="0" w:color="auto"/>
              <w:left w:val="single" w:sz="4" w:space="0" w:color="auto"/>
              <w:bottom w:val="single" w:sz="4" w:space="0" w:color="auto"/>
              <w:right w:val="single" w:sz="4" w:space="0" w:color="auto"/>
            </w:tcBorders>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Plenary meeting of the LIII COSAC</w:t>
            </w:r>
          </w:p>
        </w:tc>
        <w:tc>
          <w:tcPr>
            <w:tcW w:w="1920" w:type="dxa"/>
            <w:tcBorders>
              <w:top w:val="single" w:sz="4" w:space="0" w:color="auto"/>
              <w:left w:val="single" w:sz="4" w:space="0" w:color="auto"/>
              <w:bottom w:val="single" w:sz="4" w:space="0" w:color="auto"/>
              <w:right w:val="single" w:sz="4" w:space="0" w:color="auto"/>
            </w:tcBorders>
            <w:noWrap/>
            <w:hideMark/>
          </w:tcPr>
          <w:p w:rsidR="001B48F5" w:rsidRPr="00016BC2" w:rsidRDefault="001B48F5" w:rsidP="001B48F5">
            <w:pPr>
              <w:rPr>
                <w:rFonts w:ascii="Times New Roman" w:hAnsi="Times New Roman" w:cs="Times New Roman"/>
                <w:sz w:val="24"/>
                <w:szCs w:val="24"/>
              </w:rPr>
            </w:pPr>
            <w:r w:rsidRPr="00016BC2">
              <w:rPr>
                <w:rFonts w:ascii="Times New Roman" w:hAnsi="Times New Roman" w:cs="Times New Roman"/>
                <w:sz w:val="24"/>
                <w:szCs w:val="24"/>
              </w:rPr>
              <w:t>Saeima</w:t>
            </w:r>
          </w:p>
        </w:tc>
      </w:tr>
    </w:tbl>
    <w:p w:rsidR="001B48F5" w:rsidRDefault="001B48F5" w:rsidP="001B48F5">
      <w:pPr>
        <w:rPr>
          <w:rFonts w:ascii="Times New Roman" w:hAnsi="Times New Roman" w:cs="Times New Roman"/>
          <w:b/>
          <w:bCs/>
          <w:sz w:val="24"/>
          <w:szCs w:val="24"/>
        </w:rPr>
      </w:pPr>
    </w:p>
    <w:p w:rsidR="002E4FC1" w:rsidRDefault="002E4FC1" w:rsidP="001B48F5">
      <w:pPr>
        <w:rPr>
          <w:rFonts w:ascii="Times New Roman" w:hAnsi="Times New Roman" w:cs="Times New Roman"/>
          <w:b/>
          <w:bCs/>
          <w:sz w:val="24"/>
          <w:szCs w:val="24"/>
        </w:rPr>
        <w:sectPr w:rsidR="002E4FC1" w:rsidSect="002E4FC1">
          <w:type w:val="continuous"/>
          <w:pgSz w:w="16838" w:h="11906" w:orient="landscape" w:code="9"/>
          <w:pgMar w:top="1797" w:right="1440" w:bottom="1797" w:left="1440" w:header="709" w:footer="709" w:gutter="0"/>
          <w:cols w:space="708"/>
          <w:titlePg/>
          <w:docGrid w:linePitch="360"/>
        </w:sectPr>
      </w:pPr>
    </w:p>
    <w:p w:rsidR="001B48F5" w:rsidRPr="00016BC2" w:rsidRDefault="001B48F5" w:rsidP="001B48F5">
      <w:pPr>
        <w:rPr>
          <w:rFonts w:ascii="Times New Roman" w:hAnsi="Times New Roman" w:cs="Times New Roman"/>
          <w:b/>
          <w:bCs/>
          <w:sz w:val="24"/>
          <w:szCs w:val="24"/>
        </w:rPr>
      </w:pPr>
      <w:r w:rsidRPr="00016BC2">
        <w:rPr>
          <w:rFonts w:ascii="Times New Roman" w:hAnsi="Times New Roman" w:cs="Times New Roman"/>
          <w:b/>
          <w:bCs/>
          <w:sz w:val="24"/>
          <w:szCs w:val="24"/>
        </w:rPr>
        <w:lastRenderedPageBreak/>
        <w:t>Asociētie pasākumi</w:t>
      </w:r>
    </w:p>
    <w:tbl>
      <w:tblPr>
        <w:tblStyle w:val="TableGrid"/>
        <w:tblW w:w="13895" w:type="dxa"/>
        <w:tblLook w:val="04A0" w:firstRow="1" w:lastRow="0" w:firstColumn="1" w:lastColumn="0" w:noHBand="0" w:noVBand="1"/>
      </w:tblPr>
      <w:tblGrid>
        <w:gridCol w:w="1427"/>
        <w:gridCol w:w="4126"/>
        <w:gridCol w:w="6899"/>
        <w:gridCol w:w="1443"/>
      </w:tblGrid>
      <w:tr w:rsidR="001B48F5" w:rsidRPr="00016BC2" w:rsidTr="002E4FC1">
        <w:trPr>
          <w:trHeight w:val="600"/>
        </w:trPr>
        <w:tc>
          <w:tcPr>
            <w:tcW w:w="1427" w:type="dxa"/>
            <w:shd w:val="clear" w:color="auto" w:fill="DDD9C3" w:themeFill="background2" w:themeFillShade="E6"/>
            <w:hideMark/>
          </w:tcPr>
          <w:p w:rsidR="001B48F5" w:rsidRPr="00016BC2" w:rsidRDefault="001B48F5" w:rsidP="001B48F5">
            <w:pPr>
              <w:rPr>
                <w:rFonts w:ascii="Times New Roman" w:hAnsi="Times New Roman" w:cs="Times New Roman"/>
                <w:b/>
                <w:bCs/>
                <w:sz w:val="24"/>
                <w:szCs w:val="24"/>
              </w:rPr>
            </w:pPr>
            <w:r w:rsidRPr="00016BC2">
              <w:rPr>
                <w:rFonts w:ascii="Times New Roman" w:hAnsi="Times New Roman" w:cs="Times New Roman"/>
                <w:b/>
                <w:bCs/>
                <w:sz w:val="24"/>
                <w:szCs w:val="24"/>
              </w:rPr>
              <w:t>Datums</w:t>
            </w:r>
          </w:p>
        </w:tc>
        <w:tc>
          <w:tcPr>
            <w:tcW w:w="4126" w:type="dxa"/>
            <w:shd w:val="clear" w:color="auto" w:fill="DDD9C3" w:themeFill="background2" w:themeFillShade="E6"/>
            <w:hideMark/>
          </w:tcPr>
          <w:p w:rsidR="001B48F5" w:rsidRPr="00016BC2" w:rsidRDefault="001B48F5" w:rsidP="002E4FC1">
            <w:pPr>
              <w:jc w:val="both"/>
              <w:rPr>
                <w:rFonts w:ascii="Times New Roman" w:hAnsi="Times New Roman" w:cs="Times New Roman"/>
                <w:b/>
                <w:bCs/>
                <w:sz w:val="24"/>
                <w:szCs w:val="24"/>
              </w:rPr>
            </w:pPr>
            <w:r w:rsidRPr="00016BC2">
              <w:rPr>
                <w:rFonts w:ascii="Times New Roman" w:hAnsi="Times New Roman" w:cs="Times New Roman"/>
                <w:b/>
                <w:bCs/>
                <w:sz w:val="24"/>
                <w:szCs w:val="24"/>
              </w:rPr>
              <w:t>Pasākums</w:t>
            </w:r>
          </w:p>
        </w:tc>
        <w:tc>
          <w:tcPr>
            <w:tcW w:w="6899" w:type="dxa"/>
            <w:shd w:val="clear" w:color="auto" w:fill="DDD9C3" w:themeFill="background2" w:themeFillShade="E6"/>
            <w:hideMark/>
          </w:tcPr>
          <w:p w:rsidR="001B48F5" w:rsidRPr="001D545D" w:rsidRDefault="001B48F5" w:rsidP="002E4FC1">
            <w:pPr>
              <w:jc w:val="both"/>
              <w:rPr>
                <w:rFonts w:ascii="Times New Roman" w:hAnsi="Times New Roman" w:cs="Times New Roman"/>
                <w:b/>
                <w:bCs/>
                <w:sz w:val="24"/>
                <w:szCs w:val="24"/>
                <w:lang w:val="en-GB"/>
              </w:rPr>
            </w:pPr>
            <w:r w:rsidRPr="001D545D">
              <w:rPr>
                <w:rFonts w:ascii="Times New Roman" w:hAnsi="Times New Roman" w:cs="Times New Roman"/>
                <w:b/>
                <w:bCs/>
                <w:sz w:val="24"/>
                <w:szCs w:val="24"/>
                <w:lang w:val="en-GB"/>
              </w:rPr>
              <w:t>Pasākuma nosaukums angļu valodā</w:t>
            </w:r>
          </w:p>
        </w:tc>
        <w:tc>
          <w:tcPr>
            <w:tcW w:w="1443" w:type="dxa"/>
            <w:shd w:val="clear" w:color="auto" w:fill="DDD9C3" w:themeFill="background2" w:themeFillShade="E6"/>
            <w:hideMark/>
          </w:tcPr>
          <w:p w:rsidR="001B48F5" w:rsidRPr="00016BC2" w:rsidRDefault="001B48F5" w:rsidP="001B48F5">
            <w:pPr>
              <w:rPr>
                <w:rFonts w:ascii="Times New Roman" w:hAnsi="Times New Roman" w:cs="Times New Roman"/>
                <w:b/>
                <w:bCs/>
                <w:sz w:val="24"/>
                <w:szCs w:val="24"/>
              </w:rPr>
            </w:pPr>
            <w:r w:rsidRPr="00016BC2">
              <w:rPr>
                <w:rFonts w:ascii="Times New Roman" w:hAnsi="Times New Roman" w:cs="Times New Roman"/>
                <w:b/>
                <w:bCs/>
                <w:sz w:val="24"/>
                <w:szCs w:val="24"/>
              </w:rPr>
              <w:t>Iestāde</w:t>
            </w:r>
          </w:p>
        </w:tc>
      </w:tr>
      <w:tr w:rsidR="001B48F5" w:rsidRPr="00016BC2" w:rsidTr="002E4FC1">
        <w:trPr>
          <w:trHeight w:val="12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11.12.2014</w:t>
            </w:r>
          </w:p>
        </w:tc>
        <w:tc>
          <w:tcPr>
            <w:tcW w:w="4126" w:type="dxa"/>
            <w:hideMark/>
          </w:tcPr>
          <w:p w:rsidR="001B48F5" w:rsidRPr="00016BC2" w:rsidRDefault="001B48F5" w:rsidP="002E4FC1">
            <w:pPr>
              <w:jc w:val="both"/>
              <w:rPr>
                <w:rFonts w:ascii="Times New Roman" w:hAnsi="Times New Roman" w:cs="Times New Roman"/>
                <w:bCs/>
                <w:sz w:val="24"/>
                <w:szCs w:val="24"/>
              </w:rPr>
            </w:pPr>
            <w:r w:rsidRPr="00016BC2">
              <w:rPr>
                <w:rFonts w:ascii="Times New Roman" w:hAnsi="Times New Roman" w:cs="Times New Roman"/>
                <w:bCs/>
                <w:sz w:val="24"/>
                <w:szCs w:val="24"/>
              </w:rPr>
              <w:t>LIKTA 16. gadskārtējā konference Latvijas loma Eiropas „digitālās kartes” veidošanā</w:t>
            </w:r>
            <w:r w:rsidR="002E4FC1">
              <w:rPr>
                <w:rFonts w:ascii="Times New Roman" w:hAnsi="Times New Roman" w:cs="Times New Roman"/>
                <w:bCs/>
                <w:sz w:val="24"/>
                <w:szCs w:val="24"/>
              </w:rPr>
              <w:t xml:space="preserve"> </w:t>
            </w:r>
            <w:r w:rsidRPr="00016BC2">
              <w:rPr>
                <w:rFonts w:ascii="Times New Roman" w:hAnsi="Times New Roman" w:cs="Times New Roman"/>
                <w:bCs/>
                <w:sz w:val="24"/>
                <w:szCs w:val="24"/>
              </w:rPr>
              <w:t>Veltīta Latvijas ES prezidentūras digitālajām prioritātēm</w:t>
            </w:r>
          </w:p>
        </w:tc>
        <w:tc>
          <w:tcPr>
            <w:tcW w:w="6899" w:type="dxa"/>
            <w:hideMark/>
          </w:tcPr>
          <w:p w:rsidR="001B48F5" w:rsidRPr="001D545D" w:rsidRDefault="001B48F5" w:rsidP="002E4FC1">
            <w:pPr>
              <w:jc w:val="both"/>
              <w:rPr>
                <w:rFonts w:ascii="Times New Roman" w:hAnsi="Times New Roman" w:cs="Times New Roman"/>
                <w:bCs/>
                <w:sz w:val="24"/>
                <w:szCs w:val="24"/>
                <w:lang w:val="en-GB"/>
              </w:rPr>
            </w:pPr>
            <w:r w:rsidRPr="001D545D">
              <w:rPr>
                <w:rFonts w:ascii="Times New Roman" w:hAnsi="Times New Roman" w:cs="Times New Roman"/>
                <w:bCs/>
                <w:sz w:val="24"/>
                <w:szCs w:val="24"/>
                <w:lang w:val="en-GB"/>
              </w:rPr>
              <w:t>16th annual LIKTA Conference on the Digital priority under the Latvian Presidency of the Council of the European Union</w:t>
            </w:r>
          </w:p>
        </w:tc>
        <w:tc>
          <w:tcPr>
            <w:tcW w:w="1443"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LIKTA</w:t>
            </w:r>
          </w:p>
        </w:tc>
      </w:tr>
      <w:tr w:rsidR="001B48F5" w:rsidRPr="00016BC2" w:rsidTr="002E4FC1">
        <w:trPr>
          <w:trHeight w:val="12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4.-6.februāris</w:t>
            </w:r>
          </w:p>
        </w:tc>
        <w:tc>
          <w:tcPr>
            <w:tcW w:w="4126" w:type="dxa"/>
            <w:hideMark/>
          </w:tcPr>
          <w:p w:rsidR="001B48F5" w:rsidRPr="00016BC2" w:rsidRDefault="001B48F5" w:rsidP="002E4FC1">
            <w:pPr>
              <w:jc w:val="both"/>
              <w:rPr>
                <w:rFonts w:ascii="Times New Roman" w:hAnsi="Times New Roman" w:cs="Times New Roman"/>
                <w:bCs/>
                <w:sz w:val="24"/>
                <w:szCs w:val="24"/>
              </w:rPr>
            </w:pPr>
            <w:r w:rsidRPr="00016BC2">
              <w:rPr>
                <w:rFonts w:ascii="Times New Roman" w:hAnsi="Times New Roman" w:cs="Times New Roman"/>
                <w:bCs/>
                <w:sz w:val="24"/>
                <w:szCs w:val="24"/>
              </w:rPr>
              <w:t>Otrā ES kohēzijas politikas konference “Izaicinājumi jaunajai kohēzijas politikai 2014-2020: akadēmiska un politiska diskusija”</w:t>
            </w:r>
          </w:p>
        </w:tc>
        <w:tc>
          <w:tcPr>
            <w:tcW w:w="6899" w:type="dxa"/>
            <w:hideMark/>
          </w:tcPr>
          <w:p w:rsidR="001B48F5" w:rsidRPr="001D545D" w:rsidRDefault="001B48F5" w:rsidP="002E4FC1">
            <w:pPr>
              <w:jc w:val="both"/>
              <w:rPr>
                <w:rFonts w:ascii="Times New Roman" w:hAnsi="Times New Roman" w:cs="Times New Roman"/>
                <w:bCs/>
                <w:sz w:val="24"/>
                <w:szCs w:val="24"/>
                <w:lang w:val="en-GB"/>
              </w:rPr>
            </w:pPr>
            <w:r w:rsidRPr="001D545D">
              <w:rPr>
                <w:rFonts w:ascii="Times New Roman" w:hAnsi="Times New Roman" w:cs="Times New Roman"/>
                <w:bCs/>
                <w:sz w:val="24"/>
                <w:szCs w:val="24"/>
                <w:lang w:val="en-GB"/>
              </w:rPr>
              <w:t>Second EU Cohesion Policy Conference "Challenges for the New Cohesion Policy in 2014-2020: an Academic and Policy Debate"</w:t>
            </w:r>
          </w:p>
        </w:tc>
        <w:tc>
          <w:tcPr>
            <w:tcW w:w="1443"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FM</w:t>
            </w:r>
          </w:p>
        </w:tc>
      </w:tr>
      <w:tr w:rsidR="001B48F5" w:rsidRPr="00016BC2" w:rsidTr="002E4FC1">
        <w:trPr>
          <w:trHeight w:val="9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6.februāris</w:t>
            </w:r>
          </w:p>
          <w:p w:rsidR="001B48F5" w:rsidRPr="00016BC2" w:rsidRDefault="001B48F5" w:rsidP="001B48F5">
            <w:pPr>
              <w:rPr>
                <w:rFonts w:ascii="Times New Roman" w:hAnsi="Times New Roman" w:cs="Times New Roman"/>
                <w:bCs/>
                <w:sz w:val="24"/>
                <w:szCs w:val="24"/>
              </w:rPr>
            </w:pPr>
          </w:p>
        </w:tc>
        <w:tc>
          <w:tcPr>
            <w:tcW w:w="4126" w:type="dxa"/>
            <w:hideMark/>
          </w:tcPr>
          <w:p w:rsidR="001B48F5" w:rsidRPr="00016BC2" w:rsidRDefault="001B48F5" w:rsidP="002E4FC1">
            <w:pPr>
              <w:jc w:val="both"/>
              <w:rPr>
                <w:rFonts w:ascii="Times New Roman" w:hAnsi="Times New Roman" w:cs="Times New Roman"/>
                <w:bCs/>
                <w:sz w:val="24"/>
                <w:szCs w:val="24"/>
              </w:rPr>
            </w:pPr>
            <w:r w:rsidRPr="00016BC2">
              <w:rPr>
                <w:rFonts w:ascii="Times New Roman" w:hAnsi="Times New Roman" w:cs="Times New Roman"/>
                <w:bCs/>
                <w:sz w:val="24"/>
                <w:szCs w:val="24"/>
              </w:rPr>
              <w:t>Augsta līmeņa simpozijs "ES un Japānas sadarbība, kopējie izaicinājumi un perspektīvas"</w:t>
            </w:r>
          </w:p>
        </w:tc>
        <w:tc>
          <w:tcPr>
            <w:tcW w:w="6899" w:type="dxa"/>
            <w:hideMark/>
          </w:tcPr>
          <w:p w:rsidR="001B48F5" w:rsidRPr="001D545D" w:rsidRDefault="001B48F5" w:rsidP="002E4FC1">
            <w:pPr>
              <w:jc w:val="both"/>
              <w:rPr>
                <w:rFonts w:ascii="Times New Roman" w:hAnsi="Times New Roman" w:cs="Times New Roman"/>
                <w:bCs/>
                <w:sz w:val="24"/>
                <w:szCs w:val="24"/>
                <w:lang w:val="en-GB"/>
              </w:rPr>
            </w:pPr>
            <w:r w:rsidRPr="001D545D">
              <w:rPr>
                <w:rFonts w:ascii="Times New Roman" w:hAnsi="Times New Roman" w:cs="Times New Roman"/>
                <w:bCs/>
                <w:sz w:val="24"/>
                <w:szCs w:val="24"/>
                <w:lang w:val="en-GB"/>
              </w:rPr>
              <w:t>High Level Symposium on EU-Japan Cooperation: Common Challenges and Perspectives”</w:t>
            </w:r>
          </w:p>
        </w:tc>
        <w:tc>
          <w:tcPr>
            <w:tcW w:w="1443"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ĀM</w:t>
            </w:r>
          </w:p>
        </w:tc>
      </w:tr>
      <w:tr w:rsidR="001B48F5" w:rsidRPr="00016BC2" w:rsidTr="002E4FC1">
        <w:trPr>
          <w:trHeight w:val="12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11.-12.februāris</w:t>
            </w:r>
          </w:p>
          <w:p w:rsidR="001B48F5" w:rsidRPr="00016BC2" w:rsidRDefault="001B48F5" w:rsidP="001B48F5">
            <w:pPr>
              <w:rPr>
                <w:rFonts w:ascii="Times New Roman" w:hAnsi="Times New Roman" w:cs="Times New Roman"/>
                <w:bCs/>
                <w:sz w:val="24"/>
                <w:szCs w:val="24"/>
              </w:rPr>
            </w:pPr>
          </w:p>
        </w:tc>
        <w:tc>
          <w:tcPr>
            <w:tcW w:w="4126" w:type="dxa"/>
            <w:hideMark/>
          </w:tcPr>
          <w:p w:rsidR="001B48F5" w:rsidRPr="00016BC2" w:rsidRDefault="001B48F5" w:rsidP="002E4FC1">
            <w:pPr>
              <w:jc w:val="both"/>
              <w:rPr>
                <w:rFonts w:ascii="Times New Roman" w:hAnsi="Times New Roman" w:cs="Times New Roman"/>
                <w:bCs/>
                <w:sz w:val="24"/>
                <w:szCs w:val="24"/>
              </w:rPr>
            </w:pPr>
            <w:r w:rsidRPr="00016BC2">
              <w:rPr>
                <w:rFonts w:ascii="Times New Roman" w:hAnsi="Times New Roman" w:cs="Times New Roman"/>
                <w:bCs/>
                <w:sz w:val="24"/>
                <w:szCs w:val="24"/>
              </w:rPr>
              <w:t>Starptautiskā konference “Reģionālā uzņēmējdarbība kā Eiropas Savienības konkurētspējas pamatelements”</w:t>
            </w:r>
            <w:r w:rsidR="002E4FC1">
              <w:rPr>
                <w:rFonts w:ascii="Times New Roman" w:hAnsi="Times New Roman" w:cs="Times New Roman"/>
                <w:bCs/>
                <w:sz w:val="24"/>
                <w:szCs w:val="24"/>
              </w:rPr>
              <w:t xml:space="preserve"> </w:t>
            </w:r>
            <w:r w:rsidRPr="00016BC2">
              <w:rPr>
                <w:rFonts w:ascii="Times New Roman" w:hAnsi="Times New Roman" w:cs="Times New Roman"/>
                <w:bCs/>
                <w:sz w:val="24"/>
                <w:szCs w:val="24"/>
              </w:rPr>
              <w:t>Konferences un semināri</w:t>
            </w:r>
          </w:p>
        </w:tc>
        <w:tc>
          <w:tcPr>
            <w:tcW w:w="6899" w:type="dxa"/>
            <w:hideMark/>
          </w:tcPr>
          <w:p w:rsidR="001B48F5" w:rsidRPr="001D545D" w:rsidRDefault="001B48F5" w:rsidP="002E4FC1">
            <w:pPr>
              <w:jc w:val="both"/>
              <w:rPr>
                <w:rFonts w:ascii="Times New Roman" w:hAnsi="Times New Roman" w:cs="Times New Roman"/>
                <w:bCs/>
                <w:sz w:val="24"/>
                <w:szCs w:val="24"/>
                <w:lang w:val="en-GB"/>
              </w:rPr>
            </w:pPr>
            <w:r w:rsidRPr="001D545D">
              <w:rPr>
                <w:rFonts w:ascii="Times New Roman" w:hAnsi="Times New Roman" w:cs="Times New Roman"/>
                <w:bCs/>
                <w:sz w:val="24"/>
                <w:szCs w:val="24"/>
                <w:lang w:val="en-GB"/>
              </w:rPr>
              <w:t>International Conference on “Entrepreneurship in the Regions to Strengthen EU Competitiveness”</w:t>
            </w:r>
          </w:p>
        </w:tc>
        <w:tc>
          <w:tcPr>
            <w:tcW w:w="1443"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LDDK</w:t>
            </w:r>
          </w:p>
        </w:tc>
      </w:tr>
      <w:tr w:rsidR="001B48F5" w:rsidRPr="00016BC2" w:rsidTr="002E4FC1">
        <w:trPr>
          <w:trHeight w:val="6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24.februāris</w:t>
            </w:r>
          </w:p>
        </w:tc>
        <w:tc>
          <w:tcPr>
            <w:tcW w:w="4126" w:type="dxa"/>
            <w:hideMark/>
          </w:tcPr>
          <w:p w:rsidR="001B48F5" w:rsidRPr="00016BC2" w:rsidRDefault="001B48F5" w:rsidP="002E4FC1">
            <w:pPr>
              <w:jc w:val="both"/>
              <w:rPr>
                <w:rFonts w:ascii="Times New Roman" w:hAnsi="Times New Roman" w:cs="Times New Roman"/>
                <w:bCs/>
                <w:sz w:val="24"/>
                <w:szCs w:val="24"/>
              </w:rPr>
            </w:pPr>
            <w:r w:rsidRPr="00016BC2">
              <w:rPr>
                <w:rFonts w:ascii="Times New Roman" w:hAnsi="Times New Roman" w:cs="Times New Roman"/>
                <w:bCs/>
                <w:sz w:val="24"/>
                <w:szCs w:val="24"/>
              </w:rPr>
              <w:t>Diskusija "Preču pārvadāšana no Āzijas uz ES – kāda ir intermodalitātes loma?"</w:t>
            </w:r>
          </w:p>
        </w:tc>
        <w:tc>
          <w:tcPr>
            <w:tcW w:w="6899" w:type="dxa"/>
            <w:hideMark/>
          </w:tcPr>
          <w:p w:rsidR="001B48F5" w:rsidRPr="001D545D" w:rsidRDefault="001B48F5" w:rsidP="002E4FC1">
            <w:pPr>
              <w:jc w:val="both"/>
              <w:rPr>
                <w:rFonts w:ascii="Times New Roman" w:hAnsi="Times New Roman" w:cs="Times New Roman"/>
                <w:bCs/>
                <w:sz w:val="24"/>
                <w:szCs w:val="24"/>
                <w:lang w:val="en-GB"/>
              </w:rPr>
            </w:pPr>
            <w:r w:rsidRPr="001D545D">
              <w:rPr>
                <w:rFonts w:ascii="Times New Roman" w:hAnsi="Times New Roman" w:cs="Times New Roman"/>
                <w:bCs/>
                <w:sz w:val="24"/>
                <w:szCs w:val="24"/>
                <w:lang w:val="en-GB"/>
              </w:rPr>
              <w:t>Transporting goods from Asia to the EU – What role for intermodality?</w:t>
            </w:r>
          </w:p>
        </w:tc>
        <w:tc>
          <w:tcPr>
            <w:tcW w:w="1443"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CER</w:t>
            </w:r>
          </w:p>
        </w:tc>
      </w:tr>
      <w:tr w:rsidR="001B48F5" w:rsidRPr="00016BC2" w:rsidTr="002E4FC1">
        <w:trPr>
          <w:trHeight w:val="9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26.-27.februāris</w:t>
            </w:r>
          </w:p>
        </w:tc>
        <w:tc>
          <w:tcPr>
            <w:tcW w:w="4126" w:type="dxa"/>
            <w:hideMark/>
          </w:tcPr>
          <w:p w:rsidR="001B48F5" w:rsidRPr="00016BC2" w:rsidRDefault="001B48F5" w:rsidP="002E4FC1">
            <w:pPr>
              <w:jc w:val="both"/>
              <w:rPr>
                <w:rFonts w:ascii="Times New Roman" w:hAnsi="Times New Roman" w:cs="Times New Roman"/>
                <w:bCs/>
                <w:sz w:val="24"/>
                <w:szCs w:val="24"/>
              </w:rPr>
            </w:pPr>
            <w:r w:rsidRPr="00016BC2">
              <w:rPr>
                <w:rFonts w:ascii="Times New Roman" w:hAnsi="Times New Roman" w:cs="Times New Roman"/>
                <w:bCs/>
                <w:sz w:val="24"/>
                <w:szCs w:val="24"/>
              </w:rPr>
              <w:t>Konference "Arodbiedrību loma ilgtspējīgas izaugsmes un kvalitatīvu darbavietu veidošanā"</w:t>
            </w:r>
          </w:p>
        </w:tc>
        <w:tc>
          <w:tcPr>
            <w:tcW w:w="6899" w:type="dxa"/>
            <w:hideMark/>
          </w:tcPr>
          <w:p w:rsidR="001B48F5" w:rsidRPr="001D545D" w:rsidRDefault="001B48F5" w:rsidP="002E4FC1">
            <w:pPr>
              <w:jc w:val="both"/>
              <w:rPr>
                <w:rFonts w:ascii="Times New Roman" w:hAnsi="Times New Roman" w:cs="Times New Roman"/>
                <w:bCs/>
                <w:sz w:val="24"/>
                <w:szCs w:val="24"/>
                <w:lang w:val="en-GB"/>
              </w:rPr>
            </w:pPr>
            <w:r w:rsidRPr="001D545D">
              <w:rPr>
                <w:rFonts w:ascii="Times New Roman" w:hAnsi="Times New Roman" w:cs="Times New Roman"/>
                <w:bCs/>
                <w:sz w:val="24"/>
                <w:szCs w:val="24"/>
                <w:lang w:val="en-GB"/>
              </w:rPr>
              <w:t>International Trade Union Conference "Trade union role in promotion of sustainable growth and quality job creation”</w:t>
            </w:r>
          </w:p>
        </w:tc>
        <w:tc>
          <w:tcPr>
            <w:tcW w:w="1443" w:type="dxa"/>
            <w:hideMark/>
          </w:tcPr>
          <w:p w:rsidR="001B48F5" w:rsidRPr="00016BC2" w:rsidRDefault="001B48F5" w:rsidP="001B48F5">
            <w:pPr>
              <w:rPr>
                <w:rFonts w:ascii="Times New Roman" w:hAnsi="Times New Roman" w:cs="Times New Roman"/>
                <w:bCs/>
                <w:sz w:val="24"/>
                <w:szCs w:val="24"/>
              </w:rPr>
            </w:pPr>
            <w:r>
              <w:rPr>
                <w:rFonts w:ascii="Times New Roman" w:hAnsi="Times New Roman" w:cs="Times New Roman"/>
                <w:bCs/>
                <w:sz w:val="24"/>
                <w:szCs w:val="24"/>
              </w:rPr>
              <w:t>LBAS</w:t>
            </w:r>
          </w:p>
        </w:tc>
      </w:tr>
      <w:tr w:rsidR="001B48F5" w:rsidRPr="00016BC2" w:rsidTr="002E4FC1">
        <w:trPr>
          <w:trHeight w:val="6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3.-5.marts</w:t>
            </w:r>
          </w:p>
        </w:tc>
        <w:tc>
          <w:tcPr>
            <w:tcW w:w="4126" w:type="dxa"/>
            <w:hideMark/>
          </w:tcPr>
          <w:p w:rsidR="001B48F5" w:rsidRPr="00016BC2" w:rsidRDefault="001B48F5" w:rsidP="002E4FC1">
            <w:pPr>
              <w:jc w:val="both"/>
              <w:rPr>
                <w:rFonts w:ascii="Times New Roman" w:hAnsi="Times New Roman" w:cs="Times New Roman"/>
                <w:bCs/>
                <w:sz w:val="24"/>
                <w:szCs w:val="24"/>
              </w:rPr>
            </w:pPr>
            <w:r w:rsidRPr="00016BC2">
              <w:rPr>
                <w:rFonts w:ascii="Times New Roman" w:hAnsi="Times New Roman" w:cs="Times New Roman"/>
                <w:bCs/>
                <w:sz w:val="24"/>
                <w:szCs w:val="24"/>
              </w:rPr>
              <w:t>Eiropas Mūžilga karjeras atbalsta politikas tīkla (EMKAPT) 17.plenārsēde</w:t>
            </w:r>
          </w:p>
        </w:tc>
        <w:tc>
          <w:tcPr>
            <w:tcW w:w="6899" w:type="dxa"/>
            <w:hideMark/>
          </w:tcPr>
          <w:p w:rsidR="001B48F5" w:rsidRPr="001D545D" w:rsidRDefault="001B48F5" w:rsidP="002E4FC1">
            <w:pPr>
              <w:jc w:val="both"/>
              <w:rPr>
                <w:rFonts w:ascii="Times New Roman" w:hAnsi="Times New Roman" w:cs="Times New Roman"/>
                <w:bCs/>
                <w:sz w:val="24"/>
                <w:szCs w:val="24"/>
                <w:lang w:val="en-GB"/>
              </w:rPr>
            </w:pPr>
            <w:r w:rsidRPr="001D545D">
              <w:rPr>
                <w:rFonts w:ascii="Times New Roman" w:hAnsi="Times New Roman" w:cs="Times New Roman"/>
                <w:bCs/>
                <w:sz w:val="24"/>
                <w:szCs w:val="24"/>
                <w:lang w:val="en-GB"/>
              </w:rPr>
              <w:t>Joint 17th ELGPN Plenary</w:t>
            </w:r>
          </w:p>
        </w:tc>
        <w:tc>
          <w:tcPr>
            <w:tcW w:w="1443"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I</w:t>
            </w:r>
            <w:r>
              <w:rPr>
                <w:rFonts w:ascii="Times New Roman" w:hAnsi="Times New Roman" w:cs="Times New Roman"/>
                <w:bCs/>
                <w:sz w:val="24"/>
                <w:szCs w:val="24"/>
              </w:rPr>
              <w:t>Z</w:t>
            </w:r>
            <w:r w:rsidRPr="00016BC2">
              <w:rPr>
                <w:rFonts w:ascii="Times New Roman" w:hAnsi="Times New Roman" w:cs="Times New Roman"/>
                <w:bCs/>
                <w:sz w:val="24"/>
                <w:szCs w:val="24"/>
              </w:rPr>
              <w:t>M</w:t>
            </w:r>
          </w:p>
        </w:tc>
      </w:tr>
      <w:tr w:rsidR="001B48F5" w:rsidRPr="00016BC2" w:rsidTr="002E4FC1">
        <w:trPr>
          <w:trHeight w:val="3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9.-10.marts</w:t>
            </w:r>
          </w:p>
        </w:tc>
        <w:tc>
          <w:tcPr>
            <w:tcW w:w="4126" w:type="dxa"/>
            <w:hideMark/>
          </w:tcPr>
          <w:p w:rsidR="001B48F5" w:rsidRPr="00016BC2" w:rsidRDefault="001B48F5" w:rsidP="002E4FC1">
            <w:pPr>
              <w:jc w:val="both"/>
              <w:rPr>
                <w:rFonts w:ascii="Times New Roman" w:hAnsi="Times New Roman" w:cs="Times New Roman"/>
                <w:bCs/>
                <w:sz w:val="24"/>
                <w:szCs w:val="24"/>
              </w:rPr>
            </w:pPr>
            <w:r w:rsidRPr="00016BC2">
              <w:rPr>
                <w:rFonts w:ascii="Times New Roman" w:hAnsi="Times New Roman" w:cs="Times New Roman"/>
                <w:bCs/>
                <w:sz w:val="24"/>
                <w:szCs w:val="24"/>
              </w:rPr>
              <w:t xml:space="preserve">URBACT II Uzraudzības komitejas </w:t>
            </w:r>
            <w:r w:rsidRPr="00016BC2">
              <w:rPr>
                <w:rFonts w:ascii="Times New Roman" w:hAnsi="Times New Roman" w:cs="Times New Roman"/>
                <w:bCs/>
                <w:sz w:val="24"/>
                <w:szCs w:val="24"/>
              </w:rPr>
              <w:lastRenderedPageBreak/>
              <w:t>sanāksme</w:t>
            </w:r>
          </w:p>
        </w:tc>
        <w:tc>
          <w:tcPr>
            <w:tcW w:w="6899" w:type="dxa"/>
            <w:hideMark/>
          </w:tcPr>
          <w:p w:rsidR="001B48F5" w:rsidRPr="001D545D" w:rsidRDefault="001B48F5" w:rsidP="002E4FC1">
            <w:pPr>
              <w:jc w:val="both"/>
              <w:rPr>
                <w:rFonts w:ascii="Times New Roman" w:hAnsi="Times New Roman" w:cs="Times New Roman"/>
                <w:bCs/>
                <w:sz w:val="24"/>
                <w:szCs w:val="24"/>
                <w:lang w:val="en-GB"/>
              </w:rPr>
            </w:pPr>
            <w:r w:rsidRPr="001D545D">
              <w:rPr>
                <w:rFonts w:ascii="Times New Roman" w:hAnsi="Times New Roman" w:cs="Times New Roman"/>
                <w:bCs/>
                <w:sz w:val="24"/>
                <w:szCs w:val="24"/>
                <w:lang w:val="en-GB"/>
              </w:rPr>
              <w:lastRenderedPageBreak/>
              <w:t xml:space="preserve">URBACT II Monitoring Committee meeting </w:t>
            </w:r>
          </w:p>
        </w:tc>
        <w:tc>
          <w:tcPr>
            <w:tcW w:w="1443"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VARAM</w:t>
            </w:r>
          </w:p>
        </w:tc>
      </w:tr>
      <w:tr w:rsidR="001B48F5" w:rsidRPr="00016BC2" w:rsidTr="002E4FC1">
        <w:trPr>
          <w:trHeight w:val="6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lastRenderedPageBreak/>
              <w:t>9.-10.marts</w:t>
            </w:r>
          </w:p>
        </w:tc>
        <w:tc>
          <w:tcPr>
            <w:tcW w:w="4126" w:type="dxa"/>
            <w:hideMark/>
          </w:tcPr>
          <w:p w:rsidR="001B48F5" w:rsidRPr="00016BC2" w:rsidRDefault="001B48F5" w:rsidP="002E4FC1">
            <w:pPr>
              <w:jc w:val="both"/>
              <w:rPr>
                <w:rFonts w:ascii="Times New Roman" w:hAnsi="Times New Roman" w:cs="Times New Roman"/>
                <w:bCs/>
                <w:sz w:val="24"/>
                <w:szCs w:val="24"/>
              </w:rPr>
            </w:pPr>
            <w:r w:rsidRPr="00016BC2">
              <w:rPr>
                <w:rFonts w:ascii="Times New Roman" w:hAnsi="Times New Roman" w:cs="Times New Roman"/>
                <w:bCs/>
                <w:sz w:val="24"/>
                <w:szCs w:val="24"/>
              </w:rPr>
              <w:t>URBACT III Uzraudzības komitejas 1.sanāksme</w:t>
            </w:r>
          </w:p>
        </w:tc>
        <w:tc>
          <w:tcPr>
            <w:tcW w:w="6899" w:type="dxa"/>
            <w:hideMark/>
          </w:tcPr>
          <w:p w:rsidR="001B48F5" w:rsidRPr="001D545D" w:rsidRDefault="001B48F5" w:rsidP="002E4FC1">
            <w:pPr>
              <w:jc w:val="both"/>
              <w:rPr>
                <w:rFonts w:ascii="Times New Roman" w:hAnsi="Times New Roman" w:cs="Times New Roman"/>
                <w:bCs/>
                <w:sz w:val="24"/>
                <w:szCs w:val="24"/>
                <w:lang w:val="en-GB"/>
              </w:rPr>
            </w:pPr>
            <w:r w:rsidRPr="001D545D">
              <w:rPr>
                <w:rFonts w:ascii="Times New Roman" w:hAnsi="Times New Roman" w:cs="Times New Roman"/>
                <w:bCs/>
                <w:sz w:val="24"/>
                <w:szCs w:val="24"/>
                <w:lang w:val="en-GB"/>
              </w:rPr>
              <w:t>1st URBACT III Monitoring Committee meeting</w:t>
            </w:r>
          </w:p>
        </w:tc>
        <w:tc>
          <w:tcPr>
            <w:tcW w:w="1443"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VARAM</w:t>
            </w:r>
          </w:p>
        </w:tc>
      </w:tr>
      <w:tr w:rsidR="001B48F5" w:rsidRPr="00016BC2" w:rsidTr="002E4FC1">
        <w:trPr>
          <w:trHeight w:val="3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25.-26.marts</w:t>
            </w:r>
          </w:p>
        </w:tc>
        <w:tc>
          <w:tcPr>
            <w:tcW w:w="4126" w:type="dxa"/>
            <w:hideMark/>
          </w:tcPr>
          <w:p w:rsidR="001B48F5" w:rsidRPr="00016BC2" w:rsidRDefault="001B48F5" w:rsidP="002E4FC1">
            <w:pPr>
              <w:jc w:val="both"/>
              <w:rPr>
                <w:rFonts w:ascii="Times New Roman" w:hAnsi="Times New Roman" w:cs="Times New Roman"/>
                <w:bCs/>
                <w:sz w:val="24"/>
                <w:szCs w:val="24"/>
              </w:rPr>
            </w:pPr>
            <w:r w:rsidRPr="00016BC2">
              <w:rPr>
                <w:rFonts w:ascii="Times New Roman" w:hAnsi="Times New Roman" w:cs="Times New Roman"/>
                <w:bCs/>
                <w:sz w:val="24"/>
                <w:szCs w:val="24"/>
              </w:rPr>
              <w:t>Konference „Cyber Defence in Europe”</w:t>
            </w:r>
          </w:p>
        </w:tc>
        <w:tc>
          <w:tcPr>
            <w:tcW w:w="6899" w:type="dxa"/>
            <w:hideMark/>
          </w:tcPr>
          <w:p w:rsidR="001B48F5" w:rsidRPr="001D545D" w:rsidRDefault="001B48F5" w:rsidP="002E4FC1">
            <w:pPr>
              <w:jc w:val="both"/>
              <w:rPr>
                <w:rFonts w:ascii="Times New Roman" w:hAnsi="Times New Roman" w:cs="Times New Roman"/>
                <w:bCs/>
                <w:sz w:val="24"/>
                <w:szCs w:val="24"/>
                <w:lang w:val="en-GB"/>
              </w:rPr>
            </w:pPr>
            <w:r w:rsidRPr="001D545D">
              <w:rPr>
                <w:rFonts w:ascii="Times New Roman" w:hAnsi="Times New Roman" w:cs="Times New Roman"/>
                <w:bCs/>
                <w:sz w:val="24"/>
                <w:szCs w:val="24"/>
                <w:lang w:val="en-GB"/>
              </w:rPr>
              <w:t>Conference „Cyber Defence in Europe”</w:t>
            </w:r>
          </w:p>
        </w:tc>
        <w:tc>
          <w:tcPr>
            <w:tcW w:w="1443"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AiM</w:t>
            </w:r>
          </w:p>
        </w:tc>
      </w:tr>
      <w:tr w:rsidR="001B48F5" w:rsidRPr="00016BC2" w:rsidTr="002E4FC1">
        <w:trPr>
          <w:trHeight w:val="3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26.marts</w:t>
            </w:r>
          </w:p>
        </w:tc>
        <w:tc>
          <w:tcPr>
            <w:tcW w:w="4126" w:type="dxa"/>
            <w:hideMark/>
          </w:tcPr>
          <w:p w:rsidR="001B48F5" w:rsidRPr="00016BC2" w:rsidRDefault="001B48F5" w:rsidP="002E4FC1">
            <w:pPr>
              <w:jc w:val="both"/>
              <w:rPr>
                <w:rFonts w:ascii="Times New Roman" w:hAnsi="Times New Roman" w:cs="Times New Roman"/>
                <w:bCs/>
                <w:sz w:val="24"/>
                <w:szCs w:val="24"/>
              </w:rPr>
            </w:pPr>
            <w:r w:rsidRPr="00016BC2">
              <w:rPr>
                <w:rFonts w:ascii="Times New Roman" w:hAnsi="Times New Roman" w:cs="Times New Roman"/>
                <w:bCs/>
                <w:sz w:val="24"/>
                <w:szCs w:val="24"/>
              </w:rPr>
              <w:t>Vienotā tirgus forums</w:t>
            </w:r>
          </w:p>
        </w:tc>
        <w:tc>
          <w:tcPr>
            <w:tcW w:w="6899" w:type="dxa"/>
            <w:hideMark/>
          </w:tcPr>
          <w:p w:rsidR="001B48F5" w:rsidRPr="001D545D" w:rsidRDefault="001B48F5" w:rsidP="002E4FC1">
            <w:pPr>
              <w:jc w:val="both"/>
              <w:rPr>
                <w:rFonts w:ascii="Times New Roman" w:hAnsi="Times New Roman" w:cs="Times New Roman"/>
                <w:bCs/>
                <w:sz w:val="24"/>
                <w:szCs w:val="24"/>
                <w:lang w:val="en-GB"/>
              </w:rPr>
            </w:pPr>
            <w:r w:rsidRPr="001D545D">
              <w:rPr>
                <w:rFonts w:ascii="Times New Roman" w:hAnsi="Times New Roman" w:cs="Times New Roman"/>
                <w:bCs/>
                <w:sz w:val="24"/>
                <w:szCs w:val="24"/>
                <w:lang w:val="en-GB"/>
              </w:rPr>
              <w:t>Single Market Forum</w:t>
            </w:r>
          </w:p>
        </w:tc>
        <w:tc>
          <w:tcPr>
            <w:tcW w:w="1443"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EM</w:t>
            </w:r>
          </w:p>
        </w:tc>
      </w:tr>
      <w:tr w:rsidR="001B48F5" w:rsidRPr="00016BC2" w:rsidTr="002E4FC1">
        <w:trPr>
          <w:trHeight w:val="9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26.marts</w:t>
            </w:r>
          </w:p>
        </w:tc>
        <w:tc>
          <w:tcPr>
            <w:tcW w:w="4126" w:type="dxa"/>
            <w:hideMark/>
          </w:tcPr>
          <w:p w:rsidR="001B48F5" w:rsidRPr="00016BC2" w:rsidRDefault="001B48F5" w:rsidP="002E4FC1">
            <w:pPr>
              <w:jc w:val="both"/>
              <w:rPr>
                <w:rFonts w:ascii="Times New Roman" w:hAnsi="Times New Roman" w:cs="Times New Roman"/>
                <w:bCs/>
                <w:sz w:val="24"/>
                <w:szCs w:val="24"/>
              </w:rPr>
            </w:pPr>
            <w:r w:rsidRPr="00016BC2">
              <w:rPr>
                <w:rFonts w:ascii="Times New Roman" w:hAnsi="Times New Roman" w:cs="Times New Roman"/>
                <w:bCs/>
                <w:sz w:val="24"/>
                <w:szCs w:val="24"/>
              </w:rPr>
              <w:t>Volonteurope seminārs "Iedzīvotāju izolācija Eiropas laukos: liecības no Baltijas valstīm un Polijas"</w:t>
            </w:r>
          </w:p>
        </w:tc>
        <w:tc>
          <w:tcPr>
            <w:tcW w:w="6899" w:type="dxa"/>
            <w:hideMark/>
          </w:tcPr>
          <w:p w:rsidR="001B48F5" w:rsidRPr="001D545D" w:rsidRDefault="001D545D" w:rsidP="001D545D">
            <w:pPr>
              <w:jc w:val="both"/>
              <w:rPr>
                <w:rFonts w:ascii="Times New Roman" w:hAnsi="Times New Roman" w:cs="Times New Roman"/>
                <w:bCs/>
                <w:sz w:val="24"/>
                <w:szCs w:val="24"/>
                <w:lang w:val="en-GB"/>
              </w:rPr>
            </w:pPr>
            <w:r>
              <w:rPr>
                <w:rFonts w:ascii="Times New Roman" w:hAnsi="Times New Roman" w:cs="Times New Roman"/>
                <w:bCs/>
                <w:sz w:val="24"/>
                <w:szCs w:val="24"/>
                <w:lang w:val="en-GB"/>
              </w:rPr>
              <w:t>Volonteurope Seminar: Rur</w:t>
            </w:r>
            <w:r w:rsidR="002E4FC1" w:rsidRPr="001D545D">
              <w:rPr>
                <w:rFonts w:ascii="Times New Roman" w:hAnsi="Times New Roman" w:cs="Times New Roman"/>
                <w:bCs/>
                <w:sz w:val="24"/>
                <w:szCs w:val="24"/>
                <w:lang w:val="en-GB"/>
              </w:rPr>
              <w:t>al Isolation of Citizens in Europe: Evidence from the Baltic States</w:t>
            </w:r>
          </w:p>
        </w:tc>
        <w:tc>
          <w:tcPr>
            <w:tcW w:w="1443"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IZM/LM</w:t>
            </w:r>
          </w:p>
        </w:tc>
      </w:tr>
      <w:tr w:rsidR="001B48F5" w:rsidRPr="00016BC2" w:rsidTr="002E4FC1">
        <w:trPr>
          <w:trHeight w:val="6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27.marts</w:t>
            </w:r>
          </w:p>
        </w:tc>
        <w:tc>
          <w:tcPr>
            <w:tcW w:w="4126" w:type="dxa"/>
            <w:hideMark/>
          </w:tcPr>
          <w:p w:rsidR="001B48F5" w:rsidRPr="00016BC2" w:rsidRDefault="001B48F5" w:rsidP="002E4FC1">
            <w:pPr>
              <w:jc w:val="both"/>
              <w:rPr>
                <w:rFonts w:ascii="Times New Roman" w:hAnsi="Times New Roman" w:cs="Times New Roman"/>
                <w:bCs/>
                <w:sz w:val="24"/>
                <w:szCs w:val="24"/>
              </w:rPr>
            </w:pPr>
            <w:r w:rsidRPr="00016BC2">
              <w:rPr>
                <w:rFonts w:ascii="Times New Roman" w:hAnsi="Times New Roman" w:cs="Times New Roman"/>
                <w:bCs/>
                <w:sz w:val="24"/>
                <w:szCs w:val="24"/>
              </w:rPr>
              <w:t>Volonteurope konference: Eiropas kopējā labuma redzējums</w:t>
            </w:r>
          </w:p>
        </w:tc>
        <w:tc>
          <w:tcPr>
            <w:tcW w:w="6899" w:type="dxa"/>
            <w:hideMark/>
          </w:tcPr>
          <w:p w:rsidR="001B48F5" w:rsidRPr="001D545D" w:rsidRDefault="002E4FC1" w:rsidP="002E4FC1">
            <w:pPr>
              <w:jc w:val="both"/>
              <w:rPr>
                <w:rFonts w:ascii="Times New Roman" w:hAnsi="Times New Roman" w:cs="Times New Roman"/>
                <w:bCs/>
                <w:sz w:val="24"/>
                <w:szCs w:val="24"/>
                <w:lang w:val="en-GB"/>
              </w:rPr>
            </w:pPr>
            <w:r w:rsidRPr="001D545D">
              <w:rPr>
                <w:rFonts w:ascii="Times New Roman" w:hAnsi="Times New Roman" w:cs="Times New Roman"/>
                <w:bCs/>
                <w:sz w:val="24"/>
                <w:szCs w:val="24"/>
                <w:lang w:val="en-GB"/>
              </w:rPr>
              <w:t>Volonteurope Conference: A</w:t>
            </w:r>
            <w:r w:rsidR="001D545D" w:rsidRPr="001D545D">
              <w:rPr>
                <w:rFonts w:ascii="Times New Roman" w:hAnsi="Times New Roman" w:cs="Times New Roman"/>
                <w:bCs/>
                <w:sz w:val="24"/>
                <w:szCs w:val="24"/>
                <w:lang w:val="en-GB"/>
              </w:rPr>
              <w:t xml:space="preserve"> </w:t>
            </w:r>
            <w:r w:rsidRPr="001D545D">
              <w:rPr>
                <w:rFonts w:ascii="Times New Roman" w:hAnsi="Times New Roman" w:cs="Times New Roman"/>
                <w:bCs/>
                <w:sz w:val="24"/>
                <w:szCs w:val="24"/>
                <w:lang w:val="en-GB"/>
              </w:rPr>
              <w:t>Vision of the Common Good for Europe</w:t>
            </w:r>
          </w:p>
        </w:tc>
        <w:tc>
          <w:tcPr>
            <w:tcW w:w="1443"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IZM/LM</w:t>
            </w:r>
          </w:p>
        </w:tc>
      </w:tr>
      <w:tr w:rsidR="001B48F5" w:rsidRPr="00016BC2" w:rsidTr="002E4FC1">
        <w:trPr>
          <w:trHeight w:val="9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31.marts</w:t>
            </w:r>
          </w:p>
        </w:tc>
        <w:tc>
          <w:tcPr>
            <w:tcW w:w="4126" w:type="dxa"/>
            <w:hideMark/>
          </w:tcPr>
          <w:p w:rsidR="001B48F5" w:rsidRPr="00016BC2" w:rsidRDefault="001B48F5" w:rsidP="002E4FC1">
            <w:pPr>
              <w:jc w:val="both"/>
              <w:rPr>
                <w:rFonts w:ascii="Times New Roman" w:hAnsi="Times New Roman" w:cs="Times New Roman"/>
                <w:bCs/>
                <w:sz w:val="24"/>
                <w:szCs w:val="24"/>
              </w:rPr>
            </w:pPr>
            <w:r w:rsidRPr="00016BC2">
              <w:rPr>
                <w:rFonts w:ascii="Times New Roman" w:hAnsi="Times New Roman" w:cs="Times New Roman"/>
                <w:bCs/>
                <w:sz w:val="24"/>
                <w:szCs w:val="24"/>
              </w:rPr>
              <w:t>Sociālo partneru forums „Sociālā dialoga loma ekonomiskās izaugsmes un kvalitatīvu darbavietu nodrošināšanā”</w:t>
            </w:r>
          </w:p>
        </w:tc>
        <w:tc>
          <w:tcPr>
            <w:tcW w:w="6899" w:type="dxa"/>
            <w:hideMark/>
          </w:tcPr>
          <w:p w:rsidR="001B48F5" w:rsidRPr="001D545D" w:rsidRDefault="001B48F5" w:rsidP="002E4FC1">
            <w:pPr>
              <w:jc w:val="both"/>
              <w:rPr>
                <w:rFonts w:ascii="Times New Roman" w:hAnsi="Times New Roman" w:cs="Times New Roman"/>
                <w:bCs/>
                <w:sz w:val="24"/>
                <w:szCs w:val="24"/>
                <w:lang w:val="en-GB"/>
              </w:rPr>
            </w:pPr>
            <w:r w:rsidRPr="001D545D">
              <w:rPr>
                <w:rFonts w:ascii="Times New Roman" w:hAnsi="Times New Roman" w:cs="Times New Roman"/>
                <w:bCs/>
                <w:sz w:val="24"/>
                <w:szCs w:val="24"/>
                <w:lang w:val="en-GB"/>
              </w:rPr>
              <w:t>Forum "The role of social dialogue in facilitating quality jobs"</w:t>
            </w:r>
          </w:p>
        </w:tc>
        <w:tc>
          <w:tcPr>
            <w:tcW w:w="1443"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LDDK</w:t>
            </w:r>
            <w:r>
              <w:rPr>
                <w:rFonts w:ascii="Times New Roman" w:hAnsi="Times New Roman" w:cs="Times New Roman"/>
                <w:bCs/>
                <w:sz w:val="24"/>
                <w:szCs w:val="24"/>
              </w:rPr>
              <w:t>, LBAS</w:t>
            </w:r>
          </w:p>
        </w:tc>
      </w:tr>
      <w:tr w:rsidR="001B48F5" w:rsidRPr="00016BC2" w:rsidTr="002E4FC1">
        <w:trPr>
          <w:trHeight w:val="6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8.-9.aprīlis</w:t>
            </w:r>
          </w:p>
        </w:tc>
        <w:tc>
          <w:tcPr>
            <w:tcW w:w="4126" w:type="dxa"/>
            <w:hideMark/>
          </w:tcPr>
          <w:p w:rsidR="001B48F5" w:rsidRPr="00016BC2" w:rsidRDefault="001B48F5" w:rsidP="002E4FC1">
            <w:pPr>
              <w:jc w:val="both"/>
              <w:rPr>
                <w:rFonts w:ascii="Times New Roman" w:hAnsi="Times New Roman" w:cs="Times New Roman"/>
                <w:bCs/>
                <w:sz w:val="24"/>
                <w:szCs w:val="24"/>
              </w:rPr>
            </w:pPr>
            <w:r w:rsidRPr="00016BC2">
              <w:rPr>
                <w:rFonts w:ascii="Times New Roman" w:hAnsi="Times New Roman" w:cs="Times New Roman"/>
                <w:bCs/>
                <w:sz w:val="24"/>
                <w:szCs w:val="24"/>
              </w:rPr>
              <w:t>ES programmas „Eiropa pilsoņiem” informācijas punktu tikšanās</w:t>
            </w:r>
          </w:p>
        </w:tc>
        <w:tc>
          <w:tcPr>
            <w:tcW w:w="6899" w:type="dxa"/>
            <w:hideMark/>
          </w:tcPr>
          <w:p w:rsidR="001B48F5" w:rsidRPr="001D545D" w:rsidRDefault="001B48F5" w:rsidP="002E4FC1">
            <w:pPr>
              <w:jc w:val="both"/>
              <w:rPr>
                <w:rFonts w:ascii="Times New Roman" w:hAnsi="Times New Roman" w:cs="Times New Roman"/>
                <w:bCs/>
                <w:sz w:val="24"/>
                <w:szCs w:val="24"/>
                <w:lang w:val="en-GB"/>
              </w:rPr>
            </w:pPr>
            <w:r w:rsidRPr="001D545D">
              <w:rPr>
                <w:rFonts w:ascii="Times New Roman" w:hAnsi="Times New Roman" w:cs="Times New Roman"/>
                <w:bCs/>
                <w:sz w:val="24"/>
                <w:szCs w:val="24"/>
                <w:lang w:val="en-GB"/>
              </w:rPr>
              <w:t xml:space="preserve">Informal Meeting of "Europe for Citizens" Contact Points </w:t>
            </w:r>
          </w:p>
        </w:tc>
        <w:tc>
          <w:tcPr>
            <w:tcW w:w="1443"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KM</w:t>
            </w:r>
          </w:p>
        </w:tc>
      </w:tr>
      <w:tr w:rsidR="001B48F5" w:rsidRPr="00016BC2" w:rsidTr="002E4FC1">
        <w:trPr>
          <w:trHeight w:val="12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16.aprīlis</w:t>
            </w:r>
          </w:p>
        </w:tc>
        <w:tc>
          <w:tcPr>
            <w:tcW w:w="4126" w:type="dxa"/>
            <w:hideMark/>
          </w:tcPr>
          <w:p w:rsidR="001B48F5" w:rsidRPr="00016BC2" w:rsidRDefault="001B48F5" w:rsidP="002E4FC1">
            <w:pPr>
              <w:jc w:val="both"/>
              <w:rPr>
                <w:rFonts w:ascii="Times New Roman" w:hAnsi="Times New Roman" w:cs="Times New Roman"/>
                <w:bCs/>
                <w:sz w:val="24"/>
                <w:szCs w:val="24"/>
              </w:rPr>
            </w:pPr>
            <w:r w:rsidRPr="00016BC2">
              <w:rPr>
                <w:rFonts w:ascii="Times New Roman" w:hAnsi="Times New Roman" w:cs="Times New Roman"/>
                <w:bCs/>
                <w:sz w:val="24"/>
                <w:szCs w:val="24"/>
              </w:rPr>
              <w:t>Starptautiskā konference "Izglītošanās mūža garumā. 21. gadsimta izaicinājums un nepieciešamība"</w:t>
            </w:r>
          </w:p>
        </w:tc>
        <w:tc>
          <w:tcPr>
            <w:tcW w:w="6899" w:type="dxa"/>
            <w:hideMark/>
          </w:tcPr>
          <w:p w:rsidR="001B48F5" w:rsidRPr="001D545D" w:rsidRDefault="001B48F5" w:rsidP="002E4FC1">
            <w:pPr>
              <w:jc w:val="both"/>
              <w:rPr>
                <w:rFonts w:ascii="Times New Roman" w:hAnsi="Times New Roman" w:cs="Times New Roman"/>
                <w:bCs/>
                <w:sz w:val="24"/>
                <w:szCs w:val="24"/>
                <w:lang w:val="en-GB"/>
              </w:rPr>
            </w:pPr>
            <w:r w:rsidRPr="001D545D">
              <w:rPr>
                <w:rFonts w:ascii="Times New Roman" w:hAnsi="Times New Roman" w:cs="Times New Roman"/>
                <w:bCs/>
                <w:sz w:val="24"/>
                <w:szCs w:val="24"/>
                <w:lang w:val="en-GB"/>
              </w:rPr>
              <w:t>International Lifelong Learning Conference</w:t>
            </w:r>
          </w:p>
        </w:tc>
        <w:tc>
          <w:tcPr>
            <w:tcW w:w="1443"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Latvijas Personāla vadīšanas asociācija</w:t>
            </w:r>
          </w:p>
        </w:tc>
      </w:tr>
      <w:tr w:rsidR="001B48F5" w:rsidRPr="00016BC2" w:rsidTr="002E4FC1">
        <w:trPr>
          <w:trHeight w:val="6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16.-17.aprīlis</w:t>
            </w:r>
          </w:p>
        </w:tc>
        <w:tc>
          <w:tcPr>
            <w:tcW w:w="4126" w:type="dxa"/>
            <w:hideMark/>
          </w:tcPr>
          <w:p w:rsidR="001B48F5" w:rsidRPr="00016BC2" w:rsidRDefault="001B48F5" w:rsidP="002E4FC1">
            <w:pPr>
              <w:jc w:val="both"/>
              <w:rPr>
                <w:rFonts w:ascii="Times New Roman" w:hAnsi="Times New Roman" w:cs="Times New Roman"/>
                <w:bCs/>
                <w:sz w:val="24"/>
                <w:szCs w:val="24"/>
              </w:rPr>
            </w:pPr>
            <w:r w:rsidRPr="00016BC2">
              <w:rPr>
                <w:rFonts w:ascii="Times New Roman" w:hAnsi="Times New Roman" w:cs="Times New Roman"/>
                <w:bCs/>
                <w:sz w:val="24"/>
                <w:szCs w:val="24"/>
              </w:rPr>
              <w:t>Konference „Dabas katastrofas un „vienas veselības” koncepts”</w:t>
            </w:r>
          </w:p>
        </w:tc>
        <w:tc>
          <w:tcPr>
            <w:tcW w:w="6899" w:type="dxa"/>
            <w:hideMark/>
          </w:tcPr>
          <w:p w:rsidR="001B48F5" w:rsidRPr="001D545D" w:rsidRDefault="001B48F5" w:rsidP="002E4FC1">
            <w:pPr>
              <w:jc w:val="both"/>
              <w:rPr>
                <w:rFonts w:ascii="Times New Roman" w:hAnsi="Times New Roman" w:cs="Times New Roman"/>
                <w:bCs/>
                <w:sz w:val="24"/>
                <w:szCs w:val="24"/>
                <w:lang w:val="en-GB"/>
              </w:rPr>
            </w:pPr>
            <w:r w:rsidRPr="001D545D">
              <w:rPr>
                <w:rFonts w:ascii="Times New Roman" w:hAnsi="Times New Roman" w:cs="Times New Roman"/>
                <w:bCs/>
                <w:sz w:val="24"/>
                <w:szCs w:val="24"/>
                <w:lang w:val="en-GB"/>
              </w:rPr>
              <w:t>Conference on “Natural disasters and 'One Health'. Are we prepared ?”</w:t>
            </w:r>
          </w:p>
        </w:tc>
        <w:tc>
          <w:tcPr>
            <w:tcW w:w="1443"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ZM</w:t>
            </w:r>
          </w:p>
        </w:tc>
      </w:tr>
      <w:tr w:rsidR="001B48F5" w:rsidRPr="00016BC2" w:rsidTr="002E4FC1">
        <w:trPr>
          <w:trHeight w:val="9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22.-23.aprīlis</w:t>
            </w:r>
          </w:p>
        </w:tc>
        <w:tc>
          <w:tcPr>
            <w:tcW w:w="4126" w:type="dxa"/>
            <w:hideMark/>
          </w:tcPr>
          <w:p w:rsidR="001B48F5" w:rsidRPr="00016BC2" w:rsidRDefault="001B48F5" w:rsidP="002E4FC1">
            <w:pPr>
              <w:jc w:val="both"/>
              <w:rPr>
                <w:rFonts w:ascii="Times New Roman" w:hAnsi="Times New Roman" w:cs="Times New Roman"/>
                <w:bCs/>
                <w:sz w:val="24"/>
                <w:szCs w:val="24"/>
              </w:rPr>
            </w:pPr>
            <w:r w:rsidRPr="00016BC2">
              <w:rPr>
                <w:rFonts w:ascii="Times New Roman" w:hAnsi="Times New Roman" w:cs="Times New Roman"/>
                <w:bCs/>
                <w:sz w:val="24"/>
                <w:szCs w:val="24"/>
              </w:rPr>
              <w:t xml:space="preserve">ES lauksaimniecības, mežsaimniecības un pārējās zemes izmantošanas (AFOLU) ekspertu darba grupas sanāksme </w:t>
            </w:r>
          </w:p>
        </w:tc>
        <w:tc>
          <w:tcPr>
            <w:tcW w:w="6899" w:type="dxa"/>
            <w:hideMark/>
          </w:tcPr>
          <w:p w:rsidR="001B48F5" w:rsidRPr="001D545D" w:rsidRDefault="001B48F5" w:rsidP="002E4FC1">
            <w:pPr>
              <w:jc w:val="both"/>
              <w:rPr>
                <w:rFonts w:ascii="Times New Roman" w:hAnsi="Times New Roman" w:cs="Times New Roman"/>
                <w:bCs/>
                <w:sz w:val="24"/>
                <w:szCs w:val="24"/>
                <w:lang w:val="en-GB"/>
              </w:rPr>
            </w:pPr>
            <w:r w:rsidRPr="001D545D">
              <w:rPr>
                <w:rFonts w:ascii="Times New Roman" w:hAnsi="Times New Roman" w:cs="Times New Roman"/>
                <w:bCs/>
                <w:sz w:val="24"/>
                <w:szCs w:val="24"/>
                <w:lang w:val="en-GB"/>
              </w:rPr>
              <w:t xml:space="preserve">Expert Group of Agriculture, Forestry and Other Land Uses (AFOLU) </w:t>
            </w:r>
          </w:p>
        </w:tc>
        <w:tc>
          <w:tcPr>
            <w:tcW w:w="1443"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ZM</w:t>
            </w:r>
          </w:p>
        </w:tc>
      </w:tr>
      <w:tr w:rsidR="001B48F5" w:rsidRPr="00016BC2" w:rsidTr="002E4FC1">
        <w:trPr>
          <w:trHeight w:val="3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22.-</w:t>
            </w:r>
            <w:r w:rsidRPr="00016BC2">
              <w:rPr>
                <w:rFonts w:ascii="Times New Roman" w:hAnsi="Times New Roman" w:cs="Times New Roman"/>
                <w:bCs/>
                <w:sz w:val="24"/>
                <w:szCs w:val="24"/>
              </w:rPr>
              <w:lastRenderedPageBreak/>
              <w:t>24.aprīlis</w:t>
            </w:r>
          </w:p>
        </w:tc>
        <w:tc>
          <w:tcPr>
            <w:tcW w:w="4126" w:type="dxa"/>
            <w:hideMark/>
          </w:tcPr>
          <w:p w:rsidR="001B48F5" w:rsidRPr="00016BC2" w:rsidRDefault="001B48F5" w:rsidP="002E4FC1">
            <w:pPr>
              <w:jc w:val="both"/>
              <w:rPr>
                <w:rFonts w:ascii="Times New Roman" w:hAnsi="Times New Roman" w:cs="Times New Roman"/>
                <w:bCs/>
                <w:sz w:val="24"/>
                <w:szCs w:val="24"/>
              </w:rPr>
            </w:pPr>
            <w:r w:rsidRPr="00016BC2">
              <w:rPr>
                <w:rFonts w:ascii="Times New Roman" w:hAnsi="Times New Roman" w:cs="Times New Roman"/>
                <w:bCs/>
                <w:sz w:val="24"/>
                <w:szCs w:val="24"/>
              </w:rPr>
              <w:lastRenderedPageBreak/>
              <w:t>Eurofi</w:t>
            </w:r>
          </w:p>
        </w:tc>
        <w:tc>
          <w:tcPr>
            <w:tcW w:w="6899" w:type="dxa"/>
            <w:hideMark/>
          </w:tcPr>
          <w:p w:rsidR="001B48F5" w:rsidRPr="001D545D" w:rsidRDefault="001B48F5" w:rsidP="002E4FC1">
            <w:pPr>
              <w:jc w:val="both"/>
              <w:rPr>
                <w:rFonts w:ascii="Times New Roman" w:hAnsi="Times New Roman" w:cs="Times New Roman"/>
                <w:bCs/>
                <w:sz w:val="24"/>
                <w:szCs w:val="24"/>
                <w:lang w:val="en-GB"/>
              </w:rPr>
            </w:pPr>
            <w:r w:rsidRPr="001D545D">
              <w:rPr>
                <w:rFonts w:ascii="Times New Roman" w:hAnsi="Times New Roman" w:cs="Times New Roman"/>
                <w:bCs/>
                <w:sz w:val="24"/>
                <w:szCs w:val="24"/>
                <w:lang w:val="en-GB"/>
              </w:rPr>
              <w:t>Eurofi</w:t>
            </w:r>
          </w:p>
        </w:tc>
        <w:tc>
          <w:tcPr>
            <w:tcW w:w="1443"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FM</w:t>
            </w:r>
          </w:p>
        </w:tc>
      </w:tr>
      <w:tr w:rsidR="001B48F5" w:rsidRPr="00016BC2" w:rsidTr="002E4FC1">
        <w:trPr>
          <w:trHeight w:val="9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lastRenderedPageBreak/>
              <w:t>22.-24.aprīlis</w:t>
            </w:r>
          </w:p>
        </w:tc>
        <w:tc>
          <w:tcPr>
            <w:tcW w:w="4126" w:type="dxa"/>
            <w:hideMark/>
          </w:tcPr>
          <w:p w:rsidR="001B48F5" w:rsidRPr="00016BC2" w:rsidRDefault="001B48F5" w:rsidP="002E4FC1">
            <w:pPr>
              <w:jc w:val="both"/>
              <w:rPr>
                <w:rFonts w:ascii="Times New Roman" w:hAnsi="Times New Roman" w:cs="Times New Roman"/>
                <w:bCs/>
                <w:sz w:val="24"/>
                <w:szCs w:val="24"/>
              </w:rPr>
            </w:pPr>
            <w:r w:rsidRPr="00016BC2">
              <w:rPr>
                <w:rFonts w:ascii="Times New Roman" w:hAnsi="Times New Roman" w:cs="Times New Roman"/>
                <w:bCs/>
                <w:sz w:val="24"/>
                <w:szCs w:val="24"/>
              </w:rPr>
              <w:t>Eiropas darba devēju konfederācijas BUSINESSEUROPE Prezidentu padomes sanāksme</w:t>
            </w:r>
          </w:p>
        </w:tc>
        <w:tc>
          <w:tcPr>
            <w:tcW w:w="6899" w:type="dxa"/>
            <w:hideMark/>
          </w:tcPr>
          <w:p w:rsidR="001B48F5" w:rsidRPr="001D545D" w:rsidRDefault="001B48F5" w:rsidP="002E4FC1">
            <w:pPr>
              <w:jc w:val="both"/>
              <w:rPr>
                <w:rFonts w:ascii="Times New Roman" w:hAnsi="Times New Roman" w:cs="Times New Roman"/>
                <w:bCs/>
                <w:sz w:val="24"/>
                <w:szCs w:val="24"/>
                <w:lang w:val="en-GB"/>
              </w:rPr>
            </w:pPr>
            <w:r w:rsidRPr="001D545D">
              <w:rPr>
                <w:rFonts w:ascii="Times New Roman" w:hAnsi="Times New Roman" w:cs="Times New Roman"/>
                <w:bCs/>
                <w:sz w:val="24"/>
                <w:szCs w:val="24"/>
                <w:lang w:val="en-GB"/>
              </w:rPr>
              <w:t>Meeting of BUSINESSEUROPE Council of Presidents</w:t>
            </w:r>
          </w:p>
        </w:tc>
        <w:tc>
          <w:tcPr>
            <w:tcW w:w="1443"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LDDK</w:t>
            </w:r>
          </w:p>
        </w:tc>
      </w:tr>
      <w:tr w:rsidR="001B48F5" w:rsidRPr="00016BC2" w:rsidTr="002E4FC1">
        <w:trPr>
          <w:trHeight w:val="9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23.-24.aprīlis</w:t>
            </w:r>
          </w:p>
        </w:tc>
        <w:tc>
          <w:tcPr>
            <w:tcW w:w="4126" w:type="dxa"/>
            <w:hideMark/>
          </w:tcPr>
          <w:p w:rsidR="001B48F5" w:rsidRPr="00016BC2" w:rsidRDefault="001B48F5" w:rsidP="002E4FC1">
            <w:pPr>
              <w:jc w:val="both"/>
              <w:rPr>
                <w:rFonts w:ascii="Times New Roman" w:hAnsi="Times New Roman" w:cs="Times New Roman"/>
                <w:bCs/>
                <w:sz w:val="24"/>
                <w:szCs w:val="24"/>
              </w:rPr>
            </w:pPr>
            <w:r w:rsidRPr="00016BC2">
              <w:rPr>
                <w:rFonts w:ascii="Times New Roman" w:hAnsi="Times New Roman" w:cs="Times New Roman"/>
                <w:bCs/>
                <w:sz w:val="24"/>
                <w:szCs w:val="24"/>
              </w:rPr>
              <w:t>Konference "Maksātnespējas regulējums Eiropā: pašreizējās tendences un nākotnes perspektīvas"</w:t>
            </w:r>
          </w:p>
        </w:tc>
        <w:tc>
          <w:tcPr>
            <w:tcW w:w="6899" w:type="dxa"/>
            <w:hideMark/>
          </w:tcPr>
          <w:p w:rsidR="001B48F5" w:rsidRPr="001D545D" w:rsidRDefault="001B48F5" w:rsidP="002E4FC1">
            <w:pPr>
              <w:jc w:val="both"/>
              <w:rPr>
                <w:rFonts w:ascii="Times New Roman" w:hAnsi="Times New Roman" w:cs="Times New Roman"/>
                <w:bCs/>
                <w:sz w:val="24"/>
                <w:szCs w:val="24"/>
                <w:lang w:val="en-GB"/>
              </w:rPr>
            </w:pPr>
            <w:r w:rsidRPr="001D545D">
              <w:rPr>
                <w:rFonts w:ascii="Times New Roman" w:hAnsi="Times New Roman" w:cs="Times New Roman"/>
                <w:bCs/>
                <w:sz w:val="24"/>
                <w:szCs w:val="24"/>
                <w:lang w:val="en-GB"/>
              </w:rPr>
              <w:t xml:space="preserve">Conference “Insolvency law in Europe: current trends and future perspectives”. </w:t>
            </w:r>
          </w:p>
        </w:tc>
        <w:tc>
          <w:tcPr>
            <w:tcW w:w="1443"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TM</w:t>
            </w:r>
          </w:p>
        </w:tc>
      </w:tr>
      <w:tr w:rsidR="001B48F5" w:rsidRPr="00016BC2" w:rsidTr="002E4FC1">
        <w:trPr>
          <w:trHeight w:val="6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27.-29.aprīlis</w:t>
            </w:r>
          </w:p>
        </w:tc>
        <w:tc>
          <w:tcPr>
            <w:tcW w:w="4126" w:type="dxa"/>
            <w:hideMark/>
          </w:tcPr>
          <w:p w:rsidR="001B48F5" w:rsidRPr="00016BC2" w:rsidRDefault="001B48F5" w:rsidP="002E4FC1">
            <w:pPr>
              <w:jc w:val="both"/>
              <w:rPr>
                <w:rFonts w:ascii="Times New Roman" w:hAnsi="Times New Roman" w:cs="Times New Roman"/>
                <w:bCs/>
                <w:sz w:val="24"/>
                <w:szCs w:val="24"/>
              </w:rPr>
            </w:pPr>
            <w:r w:rsidRPr="00016BC2">
              <w:rPr>
                <w:rFonts w:ascii="Times New Roman" w:hAnsi="Times New Roman" w:cs="Times New Roman"/>
                <w:bCs/>
                <w:sz w:val="24"/>
                <w:szCs w:val="24"/>
              </w:rPr>
              <w:t>Rīgas Samits 2015 par daudzvalodu digitālo vienoto tirgu</w:t>
            </w:r>
          </w:p>
        </w:tc>
        <w:tc>
          <w:tcPr>
            <w:tcW w:w="6899" w:type="dxa"/>
            <w:hideMark/>
          </w:tcPr>
          <w:p w:rsidR="001B48F5" w:rsidRPr="001D545D" w:rsidRDefault="001B48F5" w:rsidP="002E4FC1">
            <w:pPr>
              <w:jc w:val="both"/>
              <w:rPr>
                <w:rFonts w:ascii="Times New Roman" w:hAnsi="Times New Roman" w:cs="Times New Roman"/>
                <w:bCs/>
                <w:sz w:val="24"/>
                <w:szCs w:val="24"/>
                <w:lang w:val="en-GB"/>
              </w:rPr>
            </w:pPr>
            <w:r w:rsidRPr="001D545D">
              <w:rPr>
                <w:rFonts w:ascii="Times New Roman" w:hAnsi="Times New Roman" w:cs="Times New Roman"/>
                <w:bCs/>
                <w:sz w:val="24"/>
                <w:szCs w:val="24"/>
                <w:lang w:val="en-GB"/>
              </w:rPr>
              <w:t>Riga Summit 2015 on the Multilingual Digital Single Market</w:t>
            </w:r>
          </w:p>
        </w:tc>
        <w:tc>
          <w:tcPr>
            <w:tcW w:w="1443"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 xml:space="preserve">Sabiedrība Tilde </w:t>
            </w:r>
          </w:p>
        </w:tc>
      </w:tr>
      <w:tr w:rsidR="001B48F5" w:rsidRPr="00016BC2" w:rsidTr="002E4FC1">
        <w:trPr>
          <w:trHeight w:val="9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29.aprīlis</w:t>
            </w:r>
          </w:p>
        </w:tc>
        <w:tc>
          <w:tcPr>
            <w:tcW w:w="4126" w:type="dxa"/>
            <w:hideMark/>
          </w:tcPr>
          <w:p w:rsidR="001B48F5" w:rsidRPr="00016BC2" w:rsidRDefault="001B48F5" w:rsidP="002E4FC1">
            <w:pPr>
              <w:jc w:val="both"/>
              <w:rPr>
                <w:rFonts w:ascii="Times New Roman" w:hAnsi="Times New Roman" w:cs="Times New Roman"/>
                <w:bCs/>
                <w:sz w:val="24"/>
                <w:szCs w:val="24"/>
              </w:rPr>
            </w:pPr>
            <w:r w:rsidRPr="00016BC2">
              <w:rPr>
                <w:rFonts w:ascii="Times New Roman" w:hAnsi="Times New Roman" w:cs="Times New Roman"/>
                <w:bCs/>
                <w:sz w:val="24"/>
                <w:szCs w:val="24"/>
              </w:rPr>
              <w:t xml:space="preserve">Augsta līmeņa apaļā galda diskusija par veselības aprūpes risinājumiem iedzīvotāju darbaspēju uzlabošanā </w:t>
            </w:r>
          </w:p>
        </w:tc>
        <w:tc>
          <w:tcPr>
            <w:tcW w:w="6899" w:type="dxa"/>
            <w:hideMark/>
          </w:tcPr>
          <w:p w:rsidR="001B48F5" w:rsidRPr="001D545D" w:rsidRDefault="001B48F5" w:rsidP="002E4FC1">
            <w:pPr>
              <w:jc w:val="both"/>
              <w:rPr>
                <w:rFonts w:ascii="Times New Roman" w:hAnsi="Times New Roman" w:cs="Times New Roman"/>
                <w:bCs/>
                <w:sz w:val="24"/>
                <w:szCs w:val="24"/>
                <w:lang w:val="en-GB"/>
              </w:rPr>
            </w:pPr>
            <w:r w:rsidRPr="001D545D">
              <w:rPr>
                <w:rFonts w:ascii="Times New Roman" w:hAnsi="Times New Roman" w:cs="Times New Roman"/>
                <w:bCs/>
                <w:sz w:val="24"/>
                <w:szCs w:val="24"/>
                <w:lang w:val="en-GB"/>
              </w:rPr>
              <w:t>High-level Round Table Discussion on Healthcare Solutions to Improve Work Capacity</w:t>
            </w:r>
          </w:p>
        </w:tc>
        <w:tc>
          <w:tcPr>
            <w:tcW w:w="1443"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 xml:space="preserve">VM </w:t>
            </w:r>
          </w:p>
        </w:tc>
      </w:tr>
      <w:tr w:rsidR="001B48F5" w:rsidRPr="00016BC2" w:rsidTr="002E4FC1">
        <w:trPr>
          <w:trHeight w:val="6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6.-7.maijs</w:t>
            </w:r>
          </w:p>
        </w:tc>
        <w:tc>
          <w:tcPr>
            <w:tcW w:w="4126" w:type="dxa"/>
            <w:hideMark/>
          </w:tcPr>
          <w:p w:rsidR="001B48F5" w:rsidRPr="00016BC2" w:rsidRDefault="001B48F5" w:rsidP="002E4FC1">
            <w:pPr>
              <w:jc w:val="both"/>
              <w:rPr>
                <w:rFonts w:ascii="Times New Roman" w:hAnsi="Times New Roman" w:cs="Times New Roman"/>
                <w:bCs/>
                <w:sz w:val="24"/>
                <w:szCs w:val="24"/>
              </w:rPr>
            </w:pPr>
            <w:r w:rsidRPr="00016BC2">
              <w:rPr>
                <w:rFonts w:ascii="Times New Roman" w:hAnsi="Times New Roman" w:cs="Times New Roman"/>
                <w:bCs/>
                <w:sz w:val="24"/>
                <w:szCs w:val="24"/>
              </w:rPr>
              <w:t>Eiropas Vērtspapīru un tirgus iestādes (ESMA) uzraudzības Padome</w:t>
            </w:r>
          </w:p>
        </w:tc>
        <w:tc>
          <w:tcPr>
            <w:tcW w:w="6899" w:type="dxa"/>
            <w:hideMark/>
          </w:tcPr>
          <w:p w:rsidR="001B48F5" w:rsidRPr="001D545D" w:rsidRDefault="001B48F5" w:rsidP="002E4FC1">
            <w:pPr>
              <w:jc w:val="both"/>
              <w:rPr>
                <w:rFonts w:ascii="Times New Roman" w:hAnsi="Times New Roman" w:cs="Times New Roman"/>
                <w:bCs/>
                <w:sz w:val="24"/>
                <w:szCs w:val="24"/>
                <w:lang w:val="en-GB"/>
              </w:rPr>
            </w:pPr>
            <w:r w:rsidRPr="001D545D">
              <w:rPr>
                <w:rFonts w:ascii="Times New Roman" w:hAnsi="Times New Roman" w:cs="Times New Roman"/>
                <w:bCs/>
                <w:sz w:val="24"/>
                <w:szCs w:val="24"/>
                <w:lang w:val="en-GB"/>
              </w:rPr>
              <w:t>European Securities and Markets Authority's Board of Supervisors meeting</w:t>
            </w:r>
          </w:p>
        </w:tc>
        <w:tc>
          <w:tcPr>
            <w:tcW w:w="1443"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FKTK</w:t>
            </w:r>
          </w:p>
        </w:tc>
      </w:tr>
      <w:tr w:rsidR="001B48F5" w:rsidRPr="00016BC2" w:rsidTr="002E4FC1">
        <w:trPr>
          <w:trHeight w:val="9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6.-7.maijs</w:t>
            </w:r>
          </w:p>
        </w:tc>
        <w:tc>
          <w:tcPr>
            <w:tcW w:w="4126" w:type="dxa"/>
            <w:hideMark/>
          </w:tcPr>
          <w:p w:rsidR="001B48F5" w:rsidRPr="00016BC2" w:rsidRDefault="001B48F5" w:rsidP="002E4FC1">
            <w:pPr>
              <w:jc w:val="both"/>
              <w:rPr>
                <w:rFonts w:ascii="Times New Roman" w:hAnsi="Times New Roman" w:cs="Times New Roman"/>
                <w:bCs/>
                <w:sz w:val="24"/>
                <w:szCs w:val="24"/>
              </w:rPr>
            </w:pPr>
            <w:r w:rsidRPr="00016BC2">
              <w:rPr>
                <w:rFonts w:ascii="Times New Roman" w:hAnsi="Times New Roman" w:cs="Times New Roman"/>
                <w:bCs/>
                <w:sz w:val="24"/>
                <w:szCs w:val="24"/>
              </w:rPr>
              <w:t>Cilvēkiem paredzēto zāļu savstarpējās atzīšanas un decentralizēto procedūru koordinācijas grupa (CMDh)</w:t>
            </w:r>
          </w:p>
        </w:tc>
        <w:tc>
          <w:tcPr>
            <w:tcW w:w="6899" w:type="dxa"/>
            <w:hideMark/>
          </w:tcPr>
          <w:p w:rsidR="001B48F5" w:rsidRPr="001D545D" w:rsidRDefault="001B48F5" w:rsidP="002E4FC1">
            <w:pPr>
              <w:jc w:val="both"/>
              <w:rPr>
                <w:rFonts w:ascii="Times New Roman" w:hAnsi="Times New Roman" w:cs="Times New Roman"/>
                <w:bCs/>
                <w:sz w:val="24"/>
                <w:szCs w:val="24"/>
                <w:lang w:val="en-GB"/>
              </w:rPr>
            </w:pPr>
            <w:r w:rsidRPr="001D545D">
              <w:rPr>
                <w:rFonts w:ascii="Times New Roman" w:hAnsi="Times New Roman" w:cs="Times New Roman"/>
                <w:bCs/>
                <w:sz w:val="24"/>
                <w:szCs w:val="24"/>
                <w:lang w:val="en-GB"/>
              </w:rPr>
              <w:t>The Co-ordination group for Mutual recognition and Decentralised procedures – human (CMDh)</w:t>
            </w:r>
          </w:p>
        </w:tc>
        <w:tc>
          <w:tcPr>
            <w:tcW w:w="1443" w:type="dxa"/>
            <w:hideMark/>
          </w:tcPr>
          <w:p w:rsidR="001B48F5" w:rsidRPr="00016BC2" w:rsidRDefault="001B48F5" w:rsidP="001B48F5">
            <w:pPr>
              <w:rPr>
                <w:rFonts w:ascii="Times New Roman" w:hAnsi="Times New Roman" w:cs="Times New Roman"/>
                <w:bCs/>
                <w:sz w:val="24"/>
                <w:szCs w:val="24"/>
              </w:rPr>
            </w:pPr>
            <w:r>
              <w:rPr>
                <w:rFonts w:ascii="Times New Roman" w:hAnsi="Times New Roman" w:cs="Times New Roman"/>
                <w:bCs/>
                <w:sz w:val="24"/>
                <w:szCs w:val="24"/>
              </w:rPr>
              <w:t>ZVA</w:t>
            </w:r>
          </w:p>
        </w:tc>
      </w:tr>
      <w:tr w:rsidR="001B48F5" w:rsidRPr="00016BC2" w:rsidTr="002E4FC1">
        <w:trPr>
          <w:trHeight w:val="9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6.-7.maijs</w:t>
            </w:r>
          </w:p>
        </w:tc>
        <w:tc>
          <w:tcPr>
            <w:tcW w:w="4126" w:type="dxa"/>
            <w:hideMark/>
          </w:tcPr>
          <w:p w:rsidR="001B48F5" w:rsidRPr="00016BC2" w:rsidRDefault="001B48F5" w:rsidP="002E4FC1">
            <w:pPr>
              <w:jc w:val="both"/>
              <w:rPr>
                <w:rFonts w:ascii="Times New Roman" w:hAnsi="Times New Roman" w:cs="Times New Roman"/>
                <w:bCs/>
                <w:sz w:val="24"/>
                <w:szCs w:val="24"/>
              </w:rPr>
            </w:pPr>
            <w:r w:rsidRPr="00016BC2">
              <w:rPr>
                <w:rFonts w:ascii="Times New Roman" w:hAnsi="Times New Roman" w:cs="Times New Roman"/>
                <w:bCs/>
                <w:sz w:val="24"/>
                <w:szCs w:val="24"/>
              </w:rPr>
              <w:t>Eiropas zāļu aģentūras, Eiropas Komisijas un ES nacionālo zāļu aģentūru juridisko jautājumu sadarbības grupa</w:t>
            </w:r>
          </w:p>
        </w:tc>
        <w:tc>
          <w:tcPr>
            <w:tcW w:w="6899" w:type="dxa"/>
            <w:hideMark/>
          </w:tcPr>
          <w:p w:rsidR="001B48F5" w:rsidRPr="001D545D" w:rsidRDefault="001B48F5" w:rsidP="002E4FC1">
            <w:pPr>
              <w:jc w:val="both"/>
              <w:rPr>
                <w:rFonts w:ascii="Times New Roman" w:hAnsi="Times New Roman" w:cs="Times New Roman"/>
                <w:bCs/>
                <w:sz w:val="24"/>
                <w:szCs w:val="24"/>
                <w:lang w:val="en-GB"/>
              </w:rPr>
            </w:pPr>
            <w:r w:rsidRPr="001D545D">
              <w:rPr>
                <w:rFonts w:ascii="Times New Roman" w:hAnsi="Times New Roman" w:cs="Times New Roman"/>
                <w:bCs/>
                <w:sz w:val="24"/>
                <w:szCs w:val="24"/>
                <w:lang w:val="en-GB"/>
              </w:rPr>
              <w:t>The European Medicines Agencies Cooperation on Legal Issues (EMACOLEX)</w:t>
            </w:r>
          </w:p>
        </w:tc>
        <w:tc>
          <w:tcPr>
            <w:tcW w:w="1443" w:type="dxa"/>
            <w:hideMark/>
          </w:tcPr>
          <w:p w:rsidR="001B48F5" w:rsidRPr="00016BC2" w:rsidRDefault="001B48F5" w:rsidP="001B48F5">
            <w:pPr>
              <w:rPr>
                <w:rFonts w:ascii="Times New Roman" w:hAnsi="Times New Roman" w:cs="Times New Roman"/>
                <w:bCs/>
                <w:sz w:val="24"/>
                <w:szCs w:val="24"/>
              </w:rPr>
            </w:pPr>
            <w:r>
              <w:rPr>
                <w:rFonts w:ascii="Times New Roman" w:hAnsi="Times New Roman" w:cs="Times New Roman"/>
                <w:bCs/>
                <w:sz w:val="24"/>
                <w:szCs w:val="24"/>
              </w:rPr>
              <w:t>ZVA</w:t>
            </w:r>
          </w:p>
        </w:tc>
      </w:tr>
      <w:tr w:rsidR="001B48F5" w:rsidRPr="00016BC2" w:rsidTr="002E4FC1">
        <w:trPr>
          <w:trHeight w:val="3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6.-8.maijs</w:t>
            </w:r>
          </w:p>
        </w:tc>
        <w:tc>
          <w:tcPr>
            <w:tcW w:w="4126" w:type="dxa"/>
            <w:hideMark/>
          </w:tcPr>
          <w:p w:rsidR="001B48F5" w:rsidRPr="00016BC2" w:rsidRDefault="001B48F5" w:rsidP="002E4FC1">
            <w:pPr>
              <w:jc w:val="both"/>
              <w:rPr>
                <w:rFonts w:ascii="Times New Roman" w:hAnsi="Times New Roman" w:cs="Times New Roman"/>
                <w:bCs/>
                <w:sz w:val="24"/>
                <w:szCs w:val="24"/>
              </w:rPr>
            </w:pPr>
            <w:r w:rsidRPr="00016BC2">
              <w:rPr>
                <w:rFonts w:ascii="Times New Roman" w:hAnsi="Times New Roman" w:cs="Times New Roman"/>
                <w:bCs/>
                <w:sz w:val="24"/>
                <w:szCs w:val="24"/>
              </w:rPr>
              <w:t>URBACT konference</w:t>
            </w:r>
          </w:p>
        </w:tc>
        <w:tc>
          <w:tcPr>
            <w:tcW w:w="6899" w:type="dxa"/>
            <w:hideMark/>
          </w:tcPr>
          <w:p w:rsidR="001B48F5" w:rsidRPr="001D545D" w:rsidRDefault="001B48F5" w:rsidP="002E4FC1">
            <w:pPr>
              <w:jc w:val="both"/>
              <w:rPr>
                <w:rFonts w:ascii="Times New Roman" w:hAnsi="Times New Roman" w:cs="Times New Roman"/>
                <w:bCs/>
                <w:sz w:val="24"/>
                <w:szCs w:val="24"/>
                <w:lang w:val="en-GB"/>
              </w:rPr>
            </w:pPr>
            <w:r w:rsidRPr="001D545D">
              <w:rPr>
                <w:rFonts w:ascii="Times New Roman" w:hAnsi="Times New Roman" w:cs="Times New Roman"/>
                <w:bCs/>
                <w:sz w:val="24"/>
                <w:szCs w:val="24"/>
                <w:lang w:val="en-GB"/>
              </w:rPr>
              <w:t>URBACT City Festival</w:t>
            </w:r>
          </w:p>
        </w:tc>
        <w:tc>
          <w:tcPr>
            <w:tcW w:w="1443"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VARAM</w:t>
            </w:r>
          </w:p>
        </w:tc>
      </w:tr>
      <w:tr w:rsidR="001B48F5" w:rsidRPr="00016BC2" w:rsidTr="002E4FC1">
        <w:trPr>
          <w:trHeight w:val="9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11.maijs</w:t>
            </w:r>
          </w:p>
        </w:tc>
        <w:tc>
          <w:tcPr>
            <w:tcW w:w="4126" w:type="dxa"/>
            <w:hideMark/>
          </w:tcPr>
          <w:p w:rsidR="001B48F5" w:rsidRPr="00016BC2" w:rsidRDefault="001B48F5" w:rsidP="002E4FC1">
            <w:pPr>
              <w:jc w:val="both"/>
              <w:rPr>
                <w:rFonts w:ascii="Times New Roman" w:hAnsi="Times New Roman" w:cs="Times New Roman"/>
                <w:bCs/>
                <w:sz w:val="24"/>
                <w:szCs w:val="24"/>
              </w:rPr>
            </w:pPr>
            <w:r w:rsidRPr="00016BC2">
              <w:rPr>
                <w:rFonts w:ascii="Times New Roman" w:hAnsi="Times New Roman" w:cs="Times New Roman"/>
                <w:bCs/>
                <w:sz w:val="24"/>
                <w:szCs w:val="24"/>
              </w:rPr>
              <w:t>Konference "Konkurētpējīga un ilgtspējīga profesionālā izglītība - sasniegumi un jauni mērķi"</w:t>
            </w:r>
          </w:p>
        </w:tc>
        <w:tc>
          <w:tcPr>
            <w:tcW w:w="6899" w:type="dxa"/>
            <w:hideMark/>
          </w:tcPr>
          <w:p w:rsidR="001B48F5" w:rsidRPr="001D545D" w:rsidRDefault="001B48F5" w:rsidP="002E4FC1">
            <w:pPr>
              <w:jc w:val="both"/>
              <w:rPr>
                <w:rFonts w:ascii="Times New Roman" w:hAnsi="Times New Roman" w:cs="Times New Roman"/>
                <w:bCs/>
                <w:sz w:val="24"/>
                <w:szCs w:val="24"/>
                <w:lang w:val="en-GB"/>
              </w:rPr>
            </w:pPr>
            <w:r w:rsidRPr="001D545D">
              <w:rPr>
                <w:rFonts w:ascii="Times New Roman" w:hAnsi="Times New Roman" w:cs="Times New Roman"/>
                <w:bCs/>
                <w:sz w:val="24"/>
                <w:szCs w:val="24"/>
                <w:lang w:val="en-GB"/>
              </w:rPr>
              <w:t>Conference "Competitive and Sustainable Vocational Education and Training: Achievements and New Goals"</w:t>
            </w:r>
          </w:p>
        </w:tc>
        <w:tc>
          <w:tcPr>
            <w:tcW w:w="1443"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LDDK</w:t>
            </w:r>
          </w:p>
        </w:tc>
      </w:tr>
      <w:tr w:rsidR="001B48F5" w:rsidRPr="00016BC2" w:rsidTr="002E4FC1">
        <w:trPr>
          <w:trHeight w:val="12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lastRenderedPageBreak/>
              <w:t>12.maijs</w:t>
            </w:r>
          </w:p>
        </w:tc>
        <w:tc>
          <w:tcPr>
            <w:tcW w:w="4126" w:type="dxa"/>
            <w:hideMark/>
          </w:tcPr>
          <w:p w:rsidR="001B48F5" w:rsidRPr="00016BC2" w:rsidRDefault="001B48F5" w:rsidP="002E4FC1">
            <w:pPr>
              <w:jc w:val="both"/>
              <w:rPr>
                <w:rFonts w:ascii="Times New Roman" w:hAnsi="Times New Roman" w:cs="Times New Roman"/>
                <w:bCs/>
                <w:sz w:val="24"/>
                <w:szCs w:val="24"/>
              </w:rPr>
            </w:pPr>
            <w:r w:rsidRPr="00016BC2">
              <w:rPr>
                <w:rFonts w:ascii="Times New Roman" w:hAnsi="Times New Roman" w:cs="Times New Roman"/>
                <w:bCs/>
                <w:sz w:val="24"/>
                <w:szCs w:val="24"/>
              </w:rPr>
              <w:t>"ES ieguldījums infekcijas slimību pētījumos" (Projekta „Infekcijas slimību pētniecības potenciāla attīstīšana Rīgas Stradiņa universitātē” ietvaros)</w:t>
            </w:r>
          </w:p>
        </w:tc>
        <w:tc>
          <w:tcPr>
            <w:tcW w:w="6899" w:type="dxa"/>
            <w:hideMark/>
          </w:tcPr>
          <w:p w:rsidR="001B48F5" w:rsidRPr="001D545D" w:rsidRDefault="001B48F5" w:rsidP="002E4FC1">
            <w:pPr>
              <w:jc w:val="both"/>
              <w:rPr>
                <w:rFonts w:ascii="Times New Roman" w:hAnsi="Times New Roman" w:cs="Times New Roman"/>
                <w:bCs/>
                <w:sz w:val="24"/>
                <w:szCs w:val="24"/>
                <w:lang w:val="en-GB"/>
              </w:rPr>
            </w:pPr>
            <w:r w:rsidRPr="001D545D">
              <w:rPr>
                <w:rFonts w:ascii="Times New Roman" w:hAnsi="Times New Roman" w:cs="Times New Roman"/>
                <w:bCs/>
                <w:sz w:val="24"/>
                <w:szCs w:val="24"/>
                <w:lang w:val="en-GB"/>
              </w:rPr>
              <w:t>Conference "European Union contribution to infectious sidease research"</w:t>
            </w:r>
          </w:p>
        </w:tc>
        <w:tc>
          <w:tcPr>
            <w:tcW w:w="1443"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 xml:space="preserve">VM </w:t>
            </w:r>
          </w:p>
        </w:tc>
      </w:tr>
      <w:tr w:rsidR="001B48F5" w:rsidRPr="00016BC2" w:rsidTr="002E4FC1">
        <w:trPr>
          <w:trHeight w:val="3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12.-13.maijs</w:t>
            </w:r>
          </w:p>
        </w:tc>
        <w:tc>
          <w:tcPr>
            <w:tcW w:w="4126" w:type="dxa"/>
            <w:hideMark/>
          </w:tcPr>
          <w:p w:rsidR="001B48F5" w:rsidRPr="00016BC2" w:rsidRDefault="001B48F5" w:rsidP="002E4FC1">
            <w:pPr>
              <w:jc w:val="both"/>
              <w:rPr>
                <w:rFonts w:ascii="Times New Roman" w:hAnsi="Times New Roman" w:cs="Times New Roman"/>
                <w:bCs/>
                <w:sz w:val="24"/>
                <w:szCs w:val="24"/>
              </w:rPr>
            </w:pPr>
            <w:r w:rsidRPr="00016BC2">
              <w:rPr>
                <w:rFonts w:ascii="Times New Roman" w:hAnsi="Times New Roman" w:cs="Times New Roman"/>
                <w:bCs/>
                <w:sz w:val="24"/>
                <w:szCs w:val="24"/>
              </w:rPr>
              <w:t>COTER komisijas sanāksme un konference</w:t>
            </w:r>
          </w:p>
        </w:tc>
        <w:tc>
          <w:tcPr>
            <w:tcW w:w="6899" w:type="dxa"/>
            <w:hideMark/>
          </w:tcPr>
          <w:p w:rsidR="001B48F5" w:rsidRPr="001D545D" w:rsidRDefault="001B48F5" w:rsidP="002E4FC1">
            <w:pPr>
              <w:jc w:val="both"/>
              <w:rPr>
                <w:rFonts w:ascii="Times New Roman" w:hAnsi="Times New Roman" w:cs="Times New Roman"/>
                <w:bCs/>
                <w:sz w:val="24"/>
                <w:szCs w:val="24"/>
                <w:lang w:val="en-GB"/>
              </w:rPr>
            </w:pPr>
            <w:r w:rsidRPr="001D545D">
              <w:rPr>
                <w:rFonts w:ascii="Times New Roman" w:hAnsi="Times New Roman" w:cs="Times New Roman"/>
                <w:bCs/>
                <w:sz w:val="24"/>
                <w:szCs w:val="24"/>
                <w:lang w:val="en-GB"/>
              </w:rPr>
              <w:t>COTER commission meeting and conference</w:t>
            </w:r>
          </w:p>
        </w:tc>
        <w:tc>
          <w:tcPr>
            <w:tcW w:w="1443"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Rīgas dome</w:t>
            </w:r>
          </w:p>
        </w:tc>
      </w:tr>
      <w:tr w:rsidR="001B48F5" w:rsidRPr="00016BC2" w:rsidTr="002E4FC1">
        <w:trPr>
          <w:trHeight w:val="15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13.maijs</w:t>
            </w:r>
          </w:p>
        </w:tc>
        <w:tc>
          <w:tcPr>
            <w:tcW w:w="4126" w:type="dxa"/>
            <w:hideMark/>
          </w:tcPr>
          <w:p w:rsidR="001B48F5" w:rsidRPr="00016BC2" w:rsidRDefault="001B48F5" w:rsidP="002E4FC1">
            <w:pPr>
              <w:jc w:val="both"/>
              <w:rPr>
                <w:rFonts w:ascii="Times New Roman" w:hAnsi="Times New Roman" w:cs="Times New Roman"/>
                <w:bCs/>
                <w:sz w:val="24"/>
                <w:szCs w:val="24"/>
              </w:rPr>
            </w:pPr>
            <w:r w:rsidRPr="00016BC2">
              <w:rPr>
                <w:rFonts w:ascii="Times New Roman" w:hAnsi="Times New Roman" w:cs="Times New Roman"/>
                <w:bCs/>
                <w:sz w:val="24"/>
                <w:szCs w:val="24"/>
              </w:rPr>
              <w:t>16. Eiropas korporatīvās pārvaldības konference</w:t>
            </w:r>
            <w:r w:rsidRPr="00016BC2">
              <w:rPr>
                <w:rFonts w:ascii="Times New Roman" w:hAnsi="Times New Roman" w:cs="Times New Roman"/>
                <w:bCs/>
                <w:sz w:val="24"/>
                <w:szCs w:val="24"/>
              </w:rPr>
              <w:br/>
              <w:t>„Korporatīvā pārvaldība - līdzeklis konkurētspējas palielināšanai digitālajā laikmetā”</w:t>
            </w:r>
          </w:p>
        </w:tc>
        <w:tc>
          <w:tcPr>
            <w:tcW w:w="6899" w:type="dxa"/>
            <w:hideMark/>
          </w:tcPr>
          <w:p w:rsidR="001B48F5" w:rsidRPr="001D545D" w:rsidRDefault="001B48F5" w:rsidP="002E4FC1">
            <w:pPr>
              <w:jc w:val="both"/>
              <w:rPr>
                <w:rFonts w:ascii="Times New Roman" w:hAnsi="Times New Roman" w:cs="Times New Roman"/>
                <w:bCs/>
                <w:sz w:val="24"/>
                <w:szCs w:val="24"/>
                <w:lang w:val="en-GB"/>
              </w:rPr>
            </w:pPr>
            <w:r w:rsidRPr="001D545D">
              <w:rPr>
                <w:rFonts w:ascii="Times New Roman" w:hAnsi="Times New Roman" w:cs="Times New Roman"/>
                <w:bCs/>
                <w:sz w:val="24"/>
                <w:szCs w:val="24"/>
                <w:lang w:val="en-GB"/>
              </w:rPr>
              <w:t>16th European Corporate Governance Conference</w:t>
            </w:r>
            <w:r w:rsidRPr="001D545D">
              <w:rPr>
                <w:rFonts w:ascii="Times New Roman" w:hAnsi="Times New Roman" w:cs="Times New Roman"/>
                <w:bCs/>
                <w:sz w:val="24"/>
                <w:szCs w:val="24"/>
                <w:lang w:val="en-GB"/>
              </w:rPr>
              <w:br/>
              <w:t>“Corporate Governance – a tool to increase competitiveness in the digital era”</w:t>
            </w:r>
          </w:p>
        </w:tc>
        <w:tc>
          <w:tcPr>
            <w:tcW w:w="1443"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TM</w:t>
            </w:r>
          </w:p>
        </w:tc>
      </w:tr>
      <w:tr w:rsidR="001B48F5" w:rsidRPr="00016BC2" w:rsidTr="002E4FC1">
        <w:trPr>
          <w:trHeight w:val="6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13.maijs</w:t>
            </w:r>
          </w:p>
        </w:tc>
        <w:tc>
          <w:tcPr>
            <w:tcW w:w="4126" w:type="dxa"/>
            <w:hideMark/>
          </w:tcPr>
          <w:p w:rsidR="001B48F5" w:rsidRPr="00016BC2" w:rsidRDefault="001B48F5" w:rsidP="002E4FC1">
            <w:pPr>
              <w:jc w:val="both"/>
              <w:rPr>
                <w:rFonts w:ascii="Times New Roman" w:hAnsi="Times New Roman" w:cs="Times New Roman"/>
                <w:bCs/>
                <w:sz w:val="24"/>
                <w:szCs w:val="24"/>
              </w:rPr>
            </w:pPr>
            <w:r w:rsidRPr="00016BC2">
              <w:rPr>
                <w:rFonts w:ascii="Times New Roman" w:hAnsi="Times New Roman" w:cs="Times New Roman"/>
                <w:bCs/>
                <w:sz w:val="24"/>
                <w:szCs w:val="24"/>
              </w:rPr>
              <w:t>Seminārs par nacionālajām kiberdrošības stratēģijām</w:t>
            </w:r>
          </w:p>
        </w:tc>
        <w:tc>
          <w:tcPr>
            <w:tcW w:w="6899" w:type="dxa"/>
            <w:hideMark/>
          </w:tcPr>
          <w:p w:rsidR="001B48F5" w:rsidRPr="001D545D" w:rsidRDefault="001B48F5" w:rsidP="002E4FC1">
            <w:pPr>
              <w:jc w:val="both"/>
              <w:rPr>
                <w:rFonts w:ascii="Times New Roman" w:hAnsi="Times New Roman" w:cs="Times New Roman"/>
                <w:bCs/>
                <w:sz w:val="24"/>
                <w:szCs w:val="24"/>
                <w:lang w:val="en-GB"/>
              </w:rPr>
            </w:pPr>
            <w:r w:rsidRPr="001D545D">
              <w:rPr>
                <w:rFonts w:ascii="Times New Roman" w:hAnsi="Times New Roman" w:cs="Times New Roman"/>
                <w:bCs/>
                <w:sz w:val="24"/>
                <w:szCs w:val="24"/>
                <w:lang w:val="en-GB"/>
              </w:rPr>
              <w:t>2nd ENISA National Cyber Security Strategies workshop</w:t>
            </w:r>
          </w:p>
        </w:tc>
        <w:tc>
          <w:tcPr>
            <w:tcW w:w="1443"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AiM</w:t>
            </w:r>
          </w:p>
        </w:tc>
      </w:tr>
      <w:tr w:rsidR="001B48F5" w:rsidRPr="00016BC2" w:rsidTr="002E4FC1">
        <w:trPr>
          <w:trHeight w:val="6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13.-15.maijs</w:t>
            </w:r>
          </w:p>
        </w:tc>
        <w:tc>
          <w:tcPr>
            <w:tcW w:w="4126" w:type="dxa"/>
            <w:hideMark/>
          </w:tcPr>
          <w:p w:rsidR="001B48F5" w:rsidRPr="00016BC2" w:rsidRDefault="001B48F5" w:rsidP="002E4FC1">
            <w:pPr>
              <w:jc w:val="both"/>
              <w:rPr>
                <w:rFonts w:ascii="Times New Roman" w:hAnsi="Times New Roman" w:cs="Times New Roman"/>
                <w:bCs/>
                <w:sz w:val="24"/>
                <w:szCs w:val="24"/>
              </w:rPr>
            </w:pPr>
            <w:r w:rsidRPr="00016BC2">
              <w:rPr>
                <w:rFonts w:ascii="Times New Roman" w:hAnsi="Times New Roman" w:cs="Times New Roman"/>
                <w:bCs/>
                <w:sz w:val="24"/>
                <w:szCs w:val="24"/>
              </w:rPr>
              <w:t>"ES ieguldījums infekcijas slimību pētījumos" pavadošā zinātniskā konference</w:t>
            </w:r>
          </w:p>
        </w:tc>
        <w:tc>
          <w:tcPr>
            <w:tcW w:w="6899" w:type="dxa"/>
            <w:hideMark/>
          </w:tcPr>
          <w:p w:rsidR="001B48F5" w:rsidRPr="001D545D" w:rsidRDefault="001B48F5" w:rsidP="002E4FC1">
            <w:pPr>
              <w:jc w:val="both"/>
              <w:rPr>
                <w:rFonts w:ascii="Times New Roman" w:hAnsi="Times New Roman" w:cs="Times New Roman"/>
                <w:bCs/>
                <w:sz w:val="24"/>
                <w:szCs w:val="24"/>
                <w:lang w:val="en-GB"/>
              </w:rPr>
            </w:pPr>
            <w:r w:rsidRPr="001D545D">
              <w:rPr>
                <w:rFonts w:ascii="Times New Roman" w:hAnsi="Times New Roman" w:cs="Times New Roman"/>
                <w:bCs/>
                <w:sz w:val="24"/>
                <w:szCs w:val="24"/>
                <w:lang w:val="en-GB"/>
              </w:rPr>
              <w:t>Baltic Conference “Immunological Modelling: Theory and Practice”</w:t>
            </w:r>
          </w:p>
        </w:tc>
        <w:tc>
          <w:tcPr>
            <w:tcW w:w="1443"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 xml:space="preserve">VM </w:t>
            </w:r>
          </w:p>
        </w:tc>
      </w:tr>
      <w:tr w:rsidR="001B48F5" w:rsidRPr="00016BC2" w:rsidTr="002E4FC1">
        <w:trPr>
          <w:trHeight w:val="9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18.-20.maijs</w:t>
            </w:r>
          </w:p>
        </w:tc>
        <w:tc>
          <w:tcPr>
            <w:tcW w:w="4126" w:type="dxa"/>
            <w:hideMark/>
          </w:tcPr>
          <w:p w:rsidR="001B48F5" w:rsidRPr="00016BC2" w:rsidRDefault="001B48F5" w:rsidP="002E4FC1">
            <w:pPr>
              <w:jc w:val="both"/>
              <w:rPr>
                <w:rFonts w:ascii="Times New Roman" w:hAnsi="Times New Roman" w:cs="Times New Roman"/>
                <w:bCs/>
                <w:sz w:val="24"/>
                <w:szCs w:val="24"/>
              </w:rPr>
            </w:pPr>
            <w:r w:rsidRPr="00016BC2">
              <w:rPr>
                <w:rFonts w:ascii="Times New Roman" w:hAnsi="Times New Roman" w:cs="Times New Roman"/>
                <w:bCs/>
                <w:sz w:val="24"/>
                <w:szCs w:val="24"/>
              </w:rPr>
              <w:t>Konference "Urban by Nature" - dabā balstītu risinājumu pielietošana sabiedrības problēmu risināšanai</w:t>
            </w:r>
          </w:p>
        </w:tc>
        <w:tc>
          <w:tcPr>
            <w:tcW w:w="6899" w:type="dxa"/>
            <w:hideMark/>
          </w:tcPr>
          <w:p w:rsidR="001B48F5" w:rsidRPr="001D545D" w:rsidRDefault="001B48F5" w:rsidP="002E4FC1">
            <w:pPr>
              <w:jc w:val="both"/>
              <w:rPr>
                <w:rFonts w:ascii="Times New Roman" w:hAnsi="Times New Roman" w:cs="Times New Roman"/>
                <w:bCs/>
                <w:sz w:val="24"/>
                <w:szCs w:val="24"/>
                <w:lang w:val="en-GB"/>
              </w:rPr>
            </w:pPr>
            <w:r w:rsidRPr="001D545D">
              <w:rPr>
                <w:rFonts w:ascii="Times New Roman" w:hAnsi="Times New Roman" w:cs="Times New Roman"/>
                <w:bCs/>
                <w:sz w:val="24"/>
                <w:szCs w:val="24"/>
                <w:lang w:val="en-GB"/>
              </w:rPr>
              <w:t>Urban by Nature - Nature Based Solutions to Societal Challenges</w:t>
            </w:r>
          </w:p>
        </w:tc>
        <w:tc>
          <w:tcPr>
            <w:tcW w:w="1443"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Alter-Net zinātniskais tīkls</w:t>
            </w:r>
          </w:p>
        </w:tc>
      </w:tr>
      <w:tr w:rsidR="001B48F5" w:rsidRPr="00016BC2" w:rsidTr="002E4FC1">
        <w:trPr>
          <w:trHeight w:val="12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19.maijs</w:t>
            </w:r>
          </w:p>
        </w:tc>
        <w:tc>
          <w:tcPr>
            <w:tcW w:w="4126" w:type="dxa"/>
            <w:hideMark/>
          </w:tcPr>
          <w:p w:rsidR="001B48F5" w:rsidRPr="00016BC2" w:rsidRDefault="001B48F5" w:rsidP="002E4FC1">
            <w:pPr>
              <w:jc w:val="both"/>
              <w:rPr>
                <w:rFonts w:ascii="Times New Roman" w:hAnsi="Times New Roman" w:cs="Times New Roman"/>
                <w:bCs/>
                <w:sz w:val="24"/>
                <w:szCs w:val="24"/>
              </w:rPr>
            </w:pPr>
            <w:r w:rsidRPr="00016BC2">
              <w:rPr>
                <w:rFonts w:ascii="Times New Roman" w:hAnsi="Times New Roman" w:cs="Times New Roman"/>
                <w:bCs/>
                <w:sz w:val="24"/>
                <w:szCs w:val="24"/>
              </w:rPr>
              <w:t>Satelītresursu pielietojums: Baltijas valstu iespējas. Sabiedrības, uzņēmumu un valsts pārvaldes iestāžu ieguvumi</w:t>
            </w:r>
          </w:p>
        </w:tc>
        <w:tc>
          <w:tcPr>
            <w:tcW w:w="6899" w:type="dxa"/>
            <w:hideMark/>
          </w:tcPr>
          <w:p w:rsidR="001B48F5" w:rsidRPr="001D545D" w:rsidRDefault="001B48F5" w:rsidP="002E4FC1">
            <w:pPr>
              <w:jc w:val="both"/>
              <w:rPr>
                <w:rFonts w:ascii="Times New Roman" w:hAnsi="Times New Roman" w:cs="Times New Roman"/>
                <w:bCs/>
                <w:sz w:val="24"/>
                <w:szCs w:val="24"/>
                <w:lang w:val="en-GB"/>
              </w:rPr>
            </w:pPr>
            <w:r w:rsidRPr="001D545D">
              <w:rPr>
                <w:rFonts w:ascii="Times New Roman" w:hAnsi="Times New Roman" w:cs="Times New Roman"/>
                <w:bCs/>
                <w:sz w:val="24"/>
                <w:szCs w:val="24"/>
                <w:lang w:val="en-GB"/>
              </w:rPr>
              <w:t>Satellite Applications: Opportunities for the Baltics. benefits for people, enterprises and public administration</w:t>
            </w:r>
          </w:p>
        </w:tc>
        <w:tc>
          <w:tcPr>
            <w:tcW w:w="1443"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Ventspils Augsto tehnoloģiju parks</w:t>
            </w:r>
          </w:p>
        </w:tc>
      </w:tr>
      <w:tr w:rsidR="001B48F5" w:rsidRPr="00016BC2" w:rsidTr="002E4FC1">
        <w:trPr>
          <w:trHeight w:val="6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26.maijs</w:t>
            </w:r>
          </w:p>
        </w:tc>
        <w:tc>
          <w:tcPr>
            <w:tcW w:w="4126" w:type="dxa"/>
            <w:hideMark/>
          </w:tcPr>
          <w:p w:rsidR="001B48F5" w:rsidRPr="00016BC2" w:rsidRDefault="001B48F5" w:rsidP="002E4FC1">
            <w:pPr>
              <w:jc w:val="both"/>
              <w:rPr>
                <w:rFonts w:ascii="Times New Roman" w:hAnsi="Times New Roman" w:cs="Times New Roman"/>
                <w:bCs/>
                <w:sz w:val="24"/>
                <w:szCs w:val="24"/>
              </w:rPr>
            </w:pPr>
            <w:r w:rsidRPr="00016BC2">
              <w:rPr>
                <w:rFonts w:ascii="Times New Roman" w:hAnsi="Times New Roman" w:cs="Times New Roman"/>
                <w:bCs/>
                <w:sz w:val="24"/>
                <w:szCs w:val="24"/>
              </w:rPr>
              <w:t>ES Jūras drošības stratēģijas ieviešana: Baltijas jūras reģiona gadījums</w:t>
            </w:r>
          </w:p>
        </w:tc>
        <w:tc>
          <w:tcPr>
            <w:tcW w:w="6899" w:type="dxa"/>
            <w:hideMark/>
          </w:tcPr>
          <w:p w:rsidR="001B48F5" w:rsidRPr="001D545D" w:rsidRDefault="001B48F5" w:rsidP="002E4FC1">
            <w:pPr>
              <w:jc w:val="both"/>
              <w:rPr>
                <w:rFonts w:ascii="Times New Roman" w:hAnsi="Times New Roman" w:cs="Times New Roman"/>
                <w:bCs/>
                <w:sz w:val="24"/>
                <w:szCs w:val="24"/>
                <w:lang w:val="en-GB"/>
              </w:rPr>
            </w:pPr>
            <w:r w:rsidRPr="001D545D">
              <w:rPr>
                <w:rFonts w:ascii="Times New Roman" w:hAnsi="Times New Roman" w:cs="Times New Roman"/>
                <w:bCs/>
                <w:sz w:val="24"/>
                <w:szCs w:val="24"/>
                <w:lang w:val="en-GB"/>
              </w:rPr>
              <w:t>Implementing the EU Maritime Security Strategy: the Case of the Baltic Sea Region</w:t>
            </w:r>
          </w:p>
        </w:tc>
        <w:tc>
          <w:tcPr>
            <w:tcW w:w="1443"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A</w:t>
            </w:r>
            <w:r>
              <w:rPr>
                <w:rFonts w:ascii="Times New Roman" w:hAnsi="Times New Roman" w:cs="Times New Roman"/>
                <w:bCs/>
                <w:sz w:val="24"/>
                <w:szCs w:val="24"/>
              </w:rPr>
              <w:t>i</w:t>
            </w:r>
            <w:r w:rsidRPr="00016BC2">
              <w:rPr>
                <w:rFonts w:ascii="Times New Roman" w:hAnsi="Times New Roman" w:cs="Times New Roman"/>
                <w:bCs/>
                <w:sz w:val="24"/>
                <w:szCs w:val="24"/>
              </w:rPr>
              <w:t>M</w:t>
            </w:r>
          </w:p>
        </w:tc>
      </w:tr>
      <w:tr w:rsidR="001B48F5" w:rsidRPr="00016BC2" w:rsidTr="002E4FC1">
        <w:trPr>
          <w:trHeight w:val="9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lastRenderedPageBreak/>
              <w:t>26.-28.maijs</w:t>
            </w:r>
          </w:p>
        </w:tc>
        <w:tc>
          <w:tcPr>
            <w:tcW w:w="4126" w:type="dxa"/>
            <w:hideMark/>
          </w:tcPr>
          <w:p w:rsidR="001B48F5" w:rsidRPr="00016BC2" w:rsidRDefault="001B48F5" w:rsidP="002E4FC1">
            <w:pPr>
              <w:jc w:val="both"/>
              <w:rPr>
                <w:rFonts w:ascii="Times New Roman" w:hAnsi="Times New Roman" w:cs="Times New Roman"/>
                <w:bCs/>
                <w:sz w:val="24"/>
                <w:szCs w:val="24"/>
              </w:rPr>
            </w:pPr>
            <w:r w:rsidRPr="00016BC2">
              <w:rPr>
                <w:rFonts w:ascii="Times New Roman" w:hAnsi="Times New Roman" w:cs="Times New Roman"/>
                <w:bCs/>
                <w:sz w:val="24"/>
                <w:szCs w:val="24"/>
              </w:rPr>
              <w:t>Eiropas diplomātiskā programma jaunajiem diplomātiem apmācību 4.modulis / Par mācībām atbildīgo amatpersonu sanāksme</w:t>
            </w:r>
          </w:p>
        </w:tc>
        <w:tc>
          <w:tcPr>
            <w:tcW w:w="6899" w:type="dxa"/>
            <w:hideMark/>
          </w:tcPr>
          <w:p w:rsidR="001B48F5" w:rsidRPr="001D545D" w:rsidRDefault="001B48F5" w:rsidP="002E4FC1">
            <w:pPr>
              <w:jc w:val="both"/>
              <w:rPr>
                <w:rFonts w:ascii="Times New Roman" w:hAnsi="Times New Roman" w:cs="Times New Roman"/>
                <w:bCs/>
                <w:sz w:val="24"/>
                <w:szCs w:val="24"/>
                <w:lang w:val="en-GB"/>
              </w:rPr>
            </w:pPr>
            <w:r w:rsidRPr="001D545D">
              <w:rPr>
                <w:rFonts w:ascii="Times New Roman" w:hAnsi="Times New Roman" w:cs="Times New Roman"/>
                <w:bCs/>
                <w:sz w:val="24"/>
                <w:szCs w:val="24"/>
                <w:lang w:val="en-GB"/>
              </w:rPr>
              <w:t>European Diplomatic Programme/ Training Director’s Meeting</w:t>
            </w:r>
          </w:p>
        </w:tc>
        <w:tc>
          <w:tcPr>
            <w:tcW w:w="1443"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ĀM</w:t>
            </w:r>
          </w:p>
        </w:tc>
      </w:tr>
      <w:tr w:rsidR="001B48F5" w:rsidRPr="00016BC2" w:rsidTr="002E4FC1">
        <w:trPr>
          <w:trHeight w:val="6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26.-28.maijs</w:t>
            </w:r>
          </w:p>
        </w:tc>
        <w:tc>
          <w:tcPr>
            <w:tcW w:w="4126" w:type="dxa"/>
            <w:hideMark/>
          </w:tcPr>
          <w:p w:rsidR="001B48F5" w:rsidRPr="00016BC2" w:rsidRDefault="001B48F5" w:rsidP="002E4FC1">
            <w:pPr>
              <w:jc w:val="both"/>
              <w:rPr>
                <w:rFonts w:ascii="Times New Roman" w:hAnsi="Times New Roman" w:cs="Times New Roman"/>
                <w:bCs/>
                <w:sz w:val="24"/>
                <w:szCs w:val="24"/>
              </w:rPr>
            </w:pPr>
            <w:r w:rsidRPr="00016BC2">
              <w:rPr>
                <w:rFonts w:ascii="Times New Roman" w:hAnsi="Times New Roman" w:cs="Times New Roman"/>
                <w:bCs/>
                <w:sz w:val="24"/>
                <w:szCs w:val="24"/>
              </w:rPr>
              <w:t>Kampaņa “Mana jūra 2015”*</w:t>
            </w:r>
          </w:p>
        </w:tc>
        <w:tc>
          <w:tcPr>
            <w:tcW w:w="6899" w:type="dxa"/>
            <w:hideMark/>
          </w:tcPr>
          <w:p w:rsidR="001B48F5" w:rsidRPr="001D545D" w:rsidRDefault="001B48F5" w:rsidP="002E4FC1">
            <w:pPr>
              <w:jc w:val="both"/>
              <w:rPr>
                <w:rFonts w:ascii="Times New Roman" w:hAnsi="Times New Roman" w:cs="Times New Roman"/>
                <w:bCs/>
                <w:sz w:val="24"/>
                <w:szCs w:val="24"/>
                <w:lang w:val="en-GB"/>
              </w:rPr>
            </w:pPr>
            <w:r w:rsidRPr="001D545D">
              <w:rPr>
                <w:rFonts w:ascii="Times New Roman" w:hAnsi="Times New Roman" w:cs="Times New Roman"/>
                <w:bCs/>
                <w:sz w:val="24"/>
                <w:szCs w:val="24"/>
                <w:lang w:val="en-GB"/>
              </w:rPr>
              <w:t>My Baltic Sea 2015 campaign*</w:t>
            </w:r>
          </w:p>
        </w:tc>
        <w:tc>
          <w:tcPr>
            <w:tcW w:w="1443"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Vides izglītības fonds</w:t>
            </w:r>
          </w:p>
        </w:tc>
      </w:tr>
      <w:tr w:rsidR="001B48F5" w:rsidRPr="00016BC2" w:rsidTr="002E4FC1">
        <w:trPr>
          <w:trHeight w:val="6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29.maijs</w:t>
            </w:r>
          </w:p>
        </w:tc>
        <w:tc>
          <w:tcPr>
            <w:tcW w:w="4126" w:type="dxa"/>
            <w:hideMark/>
          </w:tcPr>
          <w:p w:rsidR="001B48F5" w:rsidRPr="00016BC2" w:rsidRDefault="001B48F5" w:rsidP="002E4FC1">
            <w:pPr>
              <w:jc w:val="both"/>
              <w:rPr>
                <w:rFonts w:ascii="Times New Roman" w:hAnsi="Times New Roman" w:cs="Times New Roman"/>
                <w:bCs/>
                <w:sz w:val="24"/>
                <w:szCs w:val="24"/>
              </w:rPr>
            </w:pPr>
            <w:r w:rsidRPr="00016BC2">
              <w:rPr>
                <w:rFonts w:ascii="Times New Roman" w:hAnsi="Times New Roman" w:cs="Times New Roman"/>
                <w:bCs/>
                <w:sz w:val="24"/>
                <w:szCs w:val="24"/>
              </w:rPr>
              <w:t>Augsta līmeņa darba grupa par Baltijas enerģijas tirgus starpsavienojuma plānu</w:t>
            </w:r>
          </w:p>
        </w:tc>
        <w:tc>
          <w:tcPr>
            <w:tcW w:w="6899" w:type="dxa"/>
            <w:hideMark/>
          </w:tcPr>
          <w:p w:rsidR="001B48F5" w:rsidRPr="001D545D" w:rsidRDefault="001B48F5" w:rsidP="002E4FC1">
            <w:pPr>
              <w:jc w:val="both"/>
              <w:rPr>
                <w:rFonts w:ascii="Times New Roman" w:hAnsi="Times New Roman" w:cs="Times New Roman"/>
                <w:bCs/>
                <w:sz w:val="24"/>
                <w:szCs w:val="24"/>
                <w:lang w:val="en-GB"/>
              </w:rPr>
            </w:pPr>
            <w:r w:rsidRPr="001D545D">
              <w:rPr>
                <w:rFonts w:ascii="Times New Roman" w:hAnsi="Times New Roman" w:cs="Times New Roman"/>
                <w:bCs/>
                <w:sz w:val="24"/>
                <w:szCs w:val="24"/>
                <w:lang w:val="en-GB"/>
              </w:rPr>
              <w:t>High-level working group on the Baltic Energy Market Interconnection Plan</w:t>
            </w:r>
          </w:p>
        </w:tc>
        <w:tc>
          <w:tcPr>
            <w:tcW w:w="1443"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EM</w:t>
            </w:r>
          </w:p>
        </w:tc>
      </w:tr>
      <w:tr w:rsidR="001B48F5" w:rsidRPr="00016BC2" w:rsidTr="002E4FC1">
        <w:trPr>
          <w:trHeight w:val="9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1.-3.jūnijs</w:t>
            </w:r>
          </w:p>
        </w:tc>
        <w:tc>
          <w:tcPr>
            <w:tcW w:w="4126" w:type="dxa"/>
            <w:hideMark/>
          </w:tcPr>
          <w:p w:rsidR="001B48F5" w:rsidRPr="00016BC2" w:rsidRDefault="001B48F5" w:rsidP="002E4FC1">
            <w:pPr>
              <w:jc w:val="both"/>
              <w:rPr>
                <w:rFonts w:ascii="Times New Roman" w:hAnsi="Times New Roman" w:cs="Times New Roman"/>
                <w:bCs/>
                <w:sz w:val="24"/>
                <w:szCs w:val="24"/>
              </w:rPr>
            </w:pPr>
            <w:r w:rsidRPr="00016BC2">
              <w:rPr>
                <w:rFonts w:ascii="Times New Roman" w:hAnsi="Times New Roman" w:cs="Times New Roman"/>
                <w:bCs/>
                <w:sz w:val="24"/>
                <w:szCs w:val="24"/>
              </w:rPr>
              <w:t>Austrumeiropas, Kaukāza un Centrālāzijas valstu augsta līmeņa seminārs statistikas jomā</w:t>
            </w:r>
          </w:p>
        </w:tc>
        <w:tc>
          <w:tcPr>
            <w:tcW w:w="6899" w:type="dxa"/>
            <w:hideMark/>
          </w:tcPr>
          <w:p w:rsidR="001B48F5" w:rsidRPr="001D545D" w:rsidRDefault="001B48F5" w:rsidP="002E4FC1">
            <w:pPr>
              <w:jc w:val="both"/>
              <w:rPr>
                <w:rFonts w:ascii="Times New Roman" w:hAnsi="Times New Roman" w:cs="Times New Roman"/>
                <w:bCs/>
                <w:sz w:val="24"/>
                <w:szCs w:val="24"/>
                <w:lang w:val="en-GB"/>
              </w:rPr>
            </w:pPr>
            <w:r w:rsidRPr="001D545D">
              <w:rPr>
                <w:rFonts w:ascii="Times New Roman" w:hAnsi="Times New Roman" w:cs="Times New Roman"/>
                <w:bCs/>
                <w:sz w:val="24"/>
                <w:szCs w:val="24"/>
                <w:lang w:val="en-GB"/>
              </w:rPr>
              <w:t>High-Level Seminar on Statistics for Eastern European, Caucasian and Central Asian Countries</w:t>
            </w:r>
          </w:p>
        </w:tc>
        <w:tc>
          <w:tcPr>
            <w:tcW w:w="1443"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CS</w:t>
            </w:r>
            <w:r>
              <w:rPr>
                <w:rFonts w:ascii="Times New Roman" w:hAnsi="Times New Roman" w:cs="Times New Roman"/>
                <w:bCs/>
                <w:sz w:val="24"/>
                <w:szCs w:val="24"/>
              </w:rPr>
              <w:t>P</w:t>
            </w:r>
          </w:p>
        </w:tc>
      </w:tr>
      <w:tr w:rsidR="001B48F5" w:rsidRPr="00016BC2" w:rsidTr="002E4FC1">
        <w:trPr>
          <w:trHeight w:val="6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2.-3.jūnijs</w:t>
            </w:r>
          </w:p>
        </w:tc>
        <w:tc>
          <w:tcPr>
            <w:tcW w:w="4126" w:type="dxa"/>
            <w:hideMark/>
          </w:tcPr>
          <w:p w:rsidR="001B48F5" w:rsidRPr="00016BC2" w:rsidRDefault="001B48F5" w:rsidP="002E4FC1">
            <w:pPr>
              <w:jc w:val="both"/>
              <w:rPr>
                <w:rFonts w:ascii="Times New Roman" w:hAnsi="Times New Roman" w:cs="Times New Roman"/>
                <w:bCs/>
                <w:sz w:val="24"/>
                <w:szCs w:val="24"/>
              </w:rPr>
            </w:pPr>
            <w:r w:rsidRPr="00016BC2">
              <w:rPr>
                <w:rFonts w:ascii="Times New Roman" w:hAnsi="Times New Roman" w:cs="Times New Roman"/>
                <w:bCs/>
                <w:sz w:val="24"/>
                <w:szCs w:val="24"/>
              </w:rPr>
              <w:t>Eiropas zāļu aģentūru vadītāju tīkla (HMA) Kvalitātes vadītāju darba grupa</w:t>
            </w:r>
          </w:p>
        </w:tc>
        <w:tc>
          <w:tcPr>
            <w:tcW w:w="6899" w:type="dxa"/>
            <w:hideMark/>
          </w:tcPr>
          <w:p w:rsidR="001B48F5" w:rsidRPr="001D545D" w:rsidRDefault="001B48F5" w:rsidP="002E4FC1">
            <w:pPr>
              <w:jc w:val="both"/>
              <w:rPr>
                <w:rFonts w:ascii="Times New Roman" w:hAnsi="Times New Roman" w:cs="Times New Roman"/>
                <w:bCs/>
                <w:sz w:val="24"/>
                <w:szCs w:val="24"/>
                <w:lang w:val="en-GB"/>
              </w:rPr>
            </w:pPr>
            <w:r w:rsidRPr="001D545D">
              <w:rPr>
                <w:rFonts w:ascii="Times New Roman" w:hAnsi="Times New Roman" w:cs="Times New Roman"/>
                <w:bCs/>
                <w:sz w:val="24"/>
                <w:szCs w:val="24"/>
                <w:lang w:val="en-GB"/>
              </w:rPr>
              <w:t>HMA Working Group of Quality Managers (WGQM)</w:t>
            </w:r>
          </w:p>
        </w:tc>
        <w:tc>
          <w:tcPr>
            <w:tcW w:w="1443"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Z</w:t>
            </w:r>
            <w:r>
              <w:rPr>
                <w:rFonts w:ascii="Times New Roman" w:hAnsi="Times New Roman" w:cs="Times New Roman"/>
                <w:bCs/>
                <w:sz w:val="24"/>
                <w:szCs w:val="24"/>
              </w:rPr>
              <w:t>VA</w:t>
            </w:r>
          </w:p>
        </w:tc>
      </w:tr>
      <w:tr w:rsidR="001B48F5" w:rsidRPr="00016BC2" w:rsidTr="002E4FC1">
        <w:trPr>
          <w:trHeight w:val="3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3.-5.jūnijs</w:t>
            </w:r>
          </w:p>
        </w:tc>
        <w:tc>
          <w:tcPr>
            <w:tcW w:w="4126" w:type="dxa"/>
            <w:noWrap/>
            <w:hideMark/>
          </w:tcPr>
          <w:p w:rsidR="001B48F5" w:rsidRPr="00016BC2" w:rsidRDefault="001B48F5" w:rsidP="002E4FC1">
            <w:pPr>
              <w:jc w:val="both"/>
              <w:rPr>
                <w:rFonts w:ascii="Times New Roman" w:hAnsi="Times New Roman" w:cs="Times New Roman"/>
                <w:bCs/>
                <w:sz w:val="24"/>
                <w:szCs w:val="24"/>
              </w:rPr>
            </w:pPr>
            <w:r w:rsidRPr="00016BC2">
              <w:rPr>
                <w:rFonts w:ascii="Times New Roman" w:hAnsi="Times New Roman" w:cs="Times New Roman"/>
                <w:bCs/>
                <w:sz w:val="24"/>
                <w:szCs w:val="24"/>
              </w:rPr>
              <w:t>Attīstības forums</w:t>
            </w:r>
          </w:p>
        </w:tc>
        <w:tc>
          <w:tcPr>
            <w:tcW w:w="6899" w:type="dxa"/>
            <w:noWrap/>
            <w:hideMark/>
          </w:tcPr>
          <w:p w:rsidR="001B48F5" w:rsidRPr="001D545D" w:rsidRDefault="001B48F5" w:rsidP="002E4FC1">
            <w:pPr>
              <w:jc w:val="both"/>
              <w:rPr>
                <w:rFonts w:ascii="Times New Roman" w:hAnsi="Times New Roman" w:cs="Times New Roman"/>
                <w:bCs/>
                <w:sz w:val="24"/>
                <w:szCs w:val="24"/>
                <w:lang w:val="en-GB"/>
              </w:rPr>
            </w:pPr>
            <w:r w:rsidRPr="001D545D">
              <w:rPr>
                <w:rFonts w:ascii="Times New Roman" w:hAnsi="Times New Roman" w:cs="Times New Roman"/>
                <w:bCs/>
                <w:sz w:val="24"/>
                <w:szCs w:val="24"/>
                <w:lang w:val="en-GB"/>
              </w:rPr>
              <w:t>Development Forum</w:t>
            </w:r>
          </w:p>
        </w:tc>
        <w:tc>
          <w:tcPr>
            <w:tcW w:w="1443"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LAPAS</w:t>
            </w:r>
          </w:p>
        </w:tc>
      </w:tr>
      <w:tr w:rsidR="001B48F5" w:rsidRPr="00016BC2" w:rsidTr="002E4FC1">
        <w:trPr>
          <w:trHeight w:val="6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4.-5.jūnijs</w:t>
            </w:r>
          </w:p>
        </w:tc>
        <w:tc>
          <w:tcPr>
            <w:tcW w:w="4126" w:type="dxa"/>
            <w:hideMark/>
          </w:tcPr>
          <w:p w:rsidR="001B48F5" w:rsidRPr="00016BC2" w:rsidRDefault="001B48F5" w:rsidP="002E4FC1">
            <w:pPr>
              <w:jc w:val="both"/>
              <w:rPr>
                <w:rFonts w:ascii="Times New Roman" w:hAnsi="Times New Roman" w:cs="Times New Roman"/>
                <w:bCs/>
                <w:sz w:val="24"/>
                <w:szCs w:val="24"/>
              </w:rPr>
            </w:pPr>
            <w:r w:rsidRPr="00016BC2">
              <w:rPr>
                <w:rFonts w:ascii="Times New Roman" w:hAnsi="Times New Roman" w:cs="Times New Roman"/>
                <w:bCs/>
                <w:sz w:val="24"/>
                <w:szCs w:val="24"/>
              </w:rPr>
              <w:t>Eiropas inovatīvo reģionu nedēļas konference WIRE 2015</w:t>
            </w:r>
          </w:p>
        </w:tc>
        <w:tc>
          <w:tcPr>
            <w:tcW w:w="6899" w:type="dxa"/>
            <w:hideMark/>
          </w:tcPr>
          <w:p w:rsidR="001B48F5" w:rsidRPr="001D545D" w:rsidRDefault="001B48F5" w:rsidP="002E4FC1">
            <w:pPr>
              <w:jc w:val="both"/>
              <w:rPr>
                <w:rFonts w:ascii="Times New Roman" w:hAnsi="Times New Roman" w:cs="Times New Roman"/>
                <w:bCs/>
                <w:sz w:val="24"/>
                <w:szCs w:val="24"/>
                <w:lang w:val="en-GB"/>
              </w:rPr>
            </w:pPr>
            <w:r w:rsidRPr="001D545D">
              <w:rPr>
                <w:rFonts w:ascii="Times New Roman" w:hAnsi="Times New Roman" w:cs="Times New Roman"/>
                <w:bCs/>
                <w:sz w:val="24"/>
                <w:szCs w:val="24"/>
                <w:lang w:val="en-GB"/>
              </w:rPr>
              <w:t>Week of Innovative Regions in Europe (WIRE 2015)</w:t>
            </w:r>
          </w:p>
        </w:tc>
        <w:tc>
          <w:tcPr>
            <w:tcW w:w="1443"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IzM</w:t>
            </w:r>
          </w:p>
        </w:tc>
      </w:tr>
      <w:tr w:rsidR="001B48F5" w:rsidRPr="00016BC2" w:rsidTr="002E4FC1">
        <w:trPr>
          <w:trHeight w:val="15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4.-5.jūnijs</w:t>
            </w:r>
          </w:p>
        </w:tc>
        <w:tc>
          <w:tcPr>
            <w:tcW w:w="4126" w:type="dxa"/>
            <w:hideMark/>
          </w:tcPr>
          <w:p w:rsidR="001B48F5" w:rsidRPr="00016BC2" w:rsidRDefault="001B48F5" w:rsidP="002E4FC1">
            <w:pPr>
              <w:jc w:val="both"/>
              <w:rPr>
                <w:rFonts w:ascii="Times New Roman" w:hAnsi="Times New Roman" w:cs="Times New Roman"/>
                <w:bCs/>
                <w:sz w:val="24"/>
                <w:szCs w:val="24"/>
              </w:rPr>
            </w:pPr>
            <w:r w:rsidRPr="00016BC2">
              <w:rPr>
                <w:rFonts w:ascii="Times New Roman" w:hAnsi="Times New Roman" w:cs="Times New Roman"/>
                <w:bCs/>
                <w:sz w:val="24"/>
                <w:szCs w:val="24"/>
              </w:rPr>
              <w:t>Eurochambres plenārā asambleja un kameru forums "Ekonomiskās sadarbības iespēja</w:t>
            </w:r>
            <w:r w:rsidR="002E4FC1">
              <w:rPr>
                <w:rFonts w:ascii="Times New Roman" w:hAnsi="Times New Roman" w:cs="Times New Roman"/>
                <w:bCs/>
                <w:sz w:val="24"/>
                <w:szCs w:val="24"/>
              </w:rPr>
              <w:t>s starp Eiropu un Centrālāziju"</w:t>
            </w:r>
          </w:p>
        </w:tc>
        <w:tc>
          <w:tcPr>
            <w:tcW w:w="6899" w:type="dxa"/>
            <w:hideMark/>
          </w:tcPr>
          <w:p w:rsidR="001B48F5" w:rsidRPr="001D545D" w:rsidRDefault="001B48F5" w:rsidP="002E4FC1">
            <w:pPr>
              <w:jc w:val="both"/>
              <w:rPr>
                <w:rFonts w:ascii="Times New Roman" w:hAnsi="Times New Roman" w:cs="Times New Roman"/>
                <w:bCs/>
                <w:sz w:val="24"/>
                <w:szCs w:val="24"/>
                <w:lang w:val="en-GB"/>
              </w:rPr>
            </w:pPr>
            <w:r w:rsidRPr="001D545D">
              <w:rPr>
                <w:rFonts w:ascii="Times New Roman" w:hAnsi="Times New Roman" w:cs="Times New Roman"/>
                <w:bCs/>
                <w:sz w:val="24"/>
                <w:szCs w:val="24"/>
                <w:lang w:val="en-GB"/>
              </w:rPr>
              <w:t xml:space="preserve">Eurochambres Plenary Assembly &amp; Forum „Economic Cooperation Opportunities between Europe and Central Asia” </w:t>
            </w:r>
          </w:p>
        </w:tc>
        <w:tc>
          <w:tcPr>
            <w:tcW w:w="1443" w:type="dxa"/>
            <w:hideMark/>
          </w:tcPr>
          <w:p w:rsidR="001B48F5" w:rsidRPr="00016BC2" w:rsidRDefault="001B48F5" w:rsidP="001B48F5">
            <w:pPr>
              <w:rPr>
                <w:rFonts w:ascii="Times New Roman" w:hAnsi="Times New Roman" w:cs="Times New Roman"/>
                <w:bCs/>
                <w:sz w:val="24"/>
                <w:szCs w:val="24"/>
              </w:rPr>
            </w:pPr>
            <w:r>
              <w:rPr>
                <w:rFonts w:ascii="Times New Roman" w:hAnsi="Times New Roman" w:cs="Times New Roman"/>
                <w:bCs/>
                <w:sz w:val="24"/>
                <w:szCs w:val="24"/>
              </w:rPr>
              <w:t>LTRK</w:t>
            </w:r>
          </w:p>
        </w:tc>
      </w:tr>
      <w:tr w:rsidR="001B48F5" w:rsidRPr="00016BC2" w:rsidTr="002E4FC1">
        <w:trPr>
          <w:trHeight w:val="12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5.-7.jūnijs</w:t>
            </w:r>
          </w:p>
        </w:tc>
        <w:tc>
          <w:tcPr>
            <w:tcW w:w="4126" w:type="dxa"/>
            <w:hideMark/>
          </w:tcPr>
          <w:p w:rsidR="001B48F5" w:rsidRPr="00016BC2" w:rsidRDefault="001B48F5" w:rsidP="002E4FC1">
            <w:pPr>
              <w:jc w:val="both"/>
              <w:rPr>
                <w:rFonts w:ascii="Times New Roman" w:hAnsi="Times New Roman" w:cs="Times New Roman"/>
                <w:bCs/>
                <w:sz w:val="24"/>
                <w:szCs w:val="24"/>
              </w:rPr>
            </w:pPr>
            <w:r w:rsidRPr="00016BC2">
              <w:rPr>
                <w:rFonts w:ascii="Times New Roman" w:hAnsi="Times New Roman" w:cs="Times New Roman"/>
                <w:bCs/>
                <w:sz w:val="24"/>
                <w:szCs w:val="24"/>
              </w:rPr>
              <w:t>Starptautiskais arodbiedrību jauniešu forums "Arodbiedrību jauniešu līdzdalības stiprināšana lēmumu pieņemšanā Eiropas un nacionālajā līmenī"</w:t>
            </w:r>
          </w:p>
        </w:tc>
        <w:tc>
          <w:tcPr>
            <w:tcW w:w="6899" w:type="dxa"/>
            <w:hideMark/>
          </w:tcPr>
          <w:p w:rsidR="001B48F5" w:rsidRPr="001D545D" w:rsidRDefault="001B48F5" w:rsidP="002E4FC1">
            <w:pPr>
              <w:jc w:val="both"/>
              <w:rPr>
                <w:rFonts w:ascii="Times New Roman" w:hAnsi="Times New Roman" w:cs="Times New Roman"/>
                <w:bCs/>
                <w:sz w:val="24"/>
                <w:szCs w:val="24"/>
                <w:lang w:val="en-GB"/>
              </w:rPr>
            </w:pPr>
            <w:r w:rsidRPr="001D545D">
              <w:rPr>
                <w:rFonts w:ascii="Times New Roman" w:hAnsi="Times New Roman" w:cs="Times New Roman"/>
                <w:bCs/>
                <w:sz w:val="24"/>
                <w:szCs w:val="24"/>
                <w:lang w:val="en-GB"/>
              </w:rPr>
              <w:t>International trade union youth forum "Strengthening the trade union youth participation in decision making at European and national level"</w:t>
            </w:r>
          </w:p>
        </w:tc>
        <w:tc>
          <w:tcPr>
            <w:tcW w:w="1443" w:type="dxa"/>
            <w:hideMark/>
          </w:tcPr>
          <w:p w:rsidR="001B48F5" w:rsidRPr="00016BC2" w:rsidRDefault="001B48F5" w:rsidP="001B48F5">
            <w:pPr>
              <w:rPr>
                <w:rFonts w:ascii="Times New Roman" w:hAnsi="Times New Roman" w:cs="Times New Roman"/>
                <w:bCs/>
                <w:sz w:val="24"/>
                <w:szCs w:val="24"/>
              </w:rPr>
            </w:pPr>
            <w:r>
              <w:rPr>
                <w:rFonts w:ascii="Times New Roman" w:hAnsi="Times New Roman" w:cs="Times New Roman"/>
                <w:bCs/>
                <w:sz w:val="24"/>
                <w:szCs w:val="24"/>
              </w:rPr>
              <w:t>LBAS</w:t>
            </w:r>
          </w:p>
        </w:tc>
      </w:tr>
      <w:tr w:rsidR="001B48F5" w:rsidRPr="00016BC2" w:rsidTr="002E4FC1">
        <w:trPr>
          <w:trHeight w:val="6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lastRenderedPageBreak/>
              <w:t>10.-12.jūnijs</w:t>
            </w:r>
          </w:p>
        </w:tc>
        <w:tc>
          <w:tcPr>
            <w:tcW w:w="4126" w:type="dxa"/>
            <w:hideMark/>
          </w:tcPr>
          <w:p w:rsidR="001B48F5" w:rsidRPr="00016BC2" w:rsidRDefault="001B48F5" w:rsidP="002E4FC1">
            <w:pPr>
              <w:jc w:val="both"/>
              <w:rPr>
                <w:rFonts w:ascii="Times New Roman" w:hAnsi="Times New Roman" w:cs="Times New Roman"/>
                <w:bCs/>
                <w:sz w:val="24"/>
                <w:szCs w:val="24"/>
              </w:rPr>
            </w:pPr>
            <w:r w:rsidRPr="00016BC2">
              <w:rPr>
                <w:rFonts w:ascii="Times New Roman" w:hAnsi="Times New Roman" w:cs="Times New Roman"/>
                <w:bCs/>
                <w:sz w:val="24"/>
                <w:szCs w:val="24"/>
              </w:rPr>
              <w:t>Starptautiska konference „EuroNanoForum 2015”</w:t>
            </w:r>
          </w:p>
        </w:tc>
        <w:tc>
          <w:tcPr>
            <w:tcW w:w="6899" w:type="dxa"/>
            <w:hideMark/>
          </w:tcPr>
          <w:p w:rsidR="001B48F5" w:rsidRPr="001D545D" w:rsidRDefault="001B48F5" w:rsidP="002E4FC1">
            <w:pPr>
              <w:jc w:val="both"/>
              <w:rPr>
                <w:rFonts w:ascii="Times New Roman" w:hAnsi="Times New Roman" w:cs="Times New Roman"/>
                <w:bCs/>
                <w:sz w:val="24"/>
                <w:szCs w:val="24"/>
                <w:lang w:val="en-GB"/>
              </w:rPr>
            </w:pPr>
            <w:r w:rsidRPr="001D545D">
              <w:rPr>
                <w:rFonts w:ascii="Times New Roman" w:hAnsi="Times New Roman" w:cs="Times New Roman"/>
                <w:bCs/>
                <w:sz w:val="24"/>
                <w:szCs w:val="24"/>
                <w:lang w:val="en-GB"/>
              </w:rPr>
              <w:t>EuroNanoForum 2015</w:t>
            </w:r>
          </w:p>
        </w:tc>
        <w:tc>
          <w:tcPr>
            <w:tcW w:w="1443"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LU/I</w:t>
            </w:r>
            <w:r>
              <w:rPr>
                <w:rFonts w:ascii="Times New Roman" w:hAnsi="Times New Roman" w:cs="Times New Roman"/>
                <w:bCs/>
                <w:sz w:val="24"/>
                <w:szCs w:val="24"/>
              </w:rPr>
              <w:t>Z</w:t>
            </w:r>
            <w:r w:rsidRPr="00016BC2">
              <w:rPr>
                <w:rFonts w:ascii="Times New Roman" w:hAnsi="Times New Roman" w:cs="Times New Roman"/>
                <w:bCs/>
                <w:sz w:val="24"/>
                <w:szCs w:val="24"/>
              </w:rPr>
              <w:t>M</w:t>
            </w:r>
          </w:p>
        </w:tc>
      </w:tr>
      <w:tr w:rsidR="001B48F5" w:rsidRPr="00016BC2" w:rsidTr="002E4FC1">
        <w:trPr>
          <w:trHeight w:val="3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11.-12.jūnijs</w:t>
            </w:r>
          </w:p>
        </w:tc>
        <w:tc>
          <w:tcPr>
            <w:tcW w:w="4126" w:type="dxa"/>
            <w:hideMark/>
          </w:tcPr>
          <w:p w:rsidR="001B48F5" w:rsidRPr="00016BC2" w:rsidRDefault="001B48F5" w:rsidP="002E4FC1">
            <w:pPr>
              <w:jc w:val="both"/>
              <w:rPr>
                <w:rFonts w:ascii="Times New Roman" w:hAnsi="Times New Roman" w:cs="Times New Roman"/>
                <w:bCs/>
                <w:sz w:val="24"/>
                <w:szCs w:val="24"/>
              </w:rPr>
            </w:pPr>
            <w:r w:rsidRPr="00016BC2">
              <w:rPr>
                <w:rFonts w:ascii="Times New Roman" w:hAnsi="Times New Roman" w:cs="Times New Roman"/>
                <w:bCs/>
                <w:sz w:val="24"/>
                <w:szCs w:val="24"/>
              </w:rPr>
              <w:t>EFSA Konsultatīvās padomes 56. sanāksme</w:t>
            </w:r>
          </w:p>
        </w:tc>
        <w:tc>
          <w:tcPr>
            <w:tcW w:w="6899" w:type="dxa"/>
            <w:hideMark/>
          </w:tcPr>
          <w:p w:rsidR="001B48F5" w:rsidRPr="001D545D" w:rsidRDefault="001B48F5" w:rsidP="002E4FC1">
            <w:pPr>
              <w:jc w:val="both"/>
              <w:rPr>
                <w:rFonts w:ascii="Times New Roman" w:hAnsi="Times New Roman" w:cs="Times New Roman"/>
                <w:bCs/>
                <w:sz w:val="24"/>
                <w:szCs w:val="24"/>
                <w:lang w:val="en-GB"/>
              </w:rPr>
            </w:pPr>
            <w:r w:rsidRPr="001D545D">
              <w:rPr>
                <w:rFonts w:ascii="Times New Roman" w:hAnsi="Times New Roman" w:cs="Times New Roman"/>
                <w:bCs/>
                <w:sz w:val="24"/>
                <w:szCs w:val="24"/>
                <w:lang w:val="en-GB"/>
              </w:rPr>
              <w:t>56th meeting of the EFSA Advisory Forum</w:t>
            </w:r>
          </w:p>
        </w:tc>
        <w:tc>
          <w:tcPr>
            <w:tcW w:w="1443"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EFSA/BIOR</w:t>
            </w:r>
          </w:p>
        </w:tc>
      </w:tr>
      <w:tr w:rsidR="001B48F5" w:rsidRPr="00016BC2" w:rsidTr="002E4FC1">
        <w:trPr>
          <w:trHeight w:val="6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11.-12.jūnijs</w:t>
            </w:r>
          </w:p>
        </w:tc>
        <w:tc>
          <w:tcPr>
            <w:tcW w:w="4126" w:type="dxa"/>
            <w:hideMark/>
          </w:tcPr>
          <w:p w:rsidR="001B48F5" w:rsidRPr="00016BC2" w:rsidRDefault="001B48F5" w:rsidP="002E4FC1">
            <w:pPr>
              <w:jc w:val="both"/>
              <w:rPr>
                <w:rFonts w:ascii="Times New Roman" w:hAnsi="Times New Roman" w:cs="Times New Roman"/>
                <w:bCs/>
                <w:sz w:val="24"/>
                <w:szCs w:val="24"/>
              </w:rPr>
            </w:pPr>
            <w:r w:rsidRPr="00016BC2">
              <w:rPr>
                <w:rFonts w:ascii="Times New Roman" w:hAnsi="Times New Roman" w:cs="Times New Roman"/>
                <w:bCs/>
                <w:sz w:val="24"/>
                <w:szCs w:val="24"/>
              </w:rPr>
              <w:t xml:space="preserve">Eiropas zāļu aģentūru Komunikācijas profesionāļu darba grupa </w:t>
            </w:r>
          </w:p>
        </w:tc>
        <w:tc>
          <w:tcPr>
            <w:tcW w:w="6899" w:type="dxa"/>
            <w:hideMark/>
          </w:tcPr>
          <w:p w:rsidR="001B48F5" w:rsidRPr="001D545D" w:rsidRDefault="001B48F5" w:rsidP="002E4FC1">
            <w:pPr>
              <w:jc w:val="both"/>
              <w:rPr>
                <w:rFonts w:ascii="Times New Roman" w:hAnsi="Times New Roman" w:cs="Times New Roman"/>
                <w:bCs/>
                <w:sz w:val="24"/>
                <w:szCs w:val="24"/>
                <w:lang w:val="en-GB"/>
              </w:rPr>
            </w:pPr>
            <w:r w:rsidRPr="001D545D">
              <w:rPr>
                <w:rFonts w:ascii="Times New Roman" w:hAnsi="Times New Roman" w:cs="Times New Roman"/>
                <w:bCs/>
                <w:sz w:val="24"/>
                <w:szCs w:val="24"/>
                <w:lang w:val="en-GB"/>
              </w:rPr>
              <w:t>Working Group of Communication Professionals (WGCP)</w:t>
            </w:r>
          </w:p>
        </w:tc>
        <w:tc>
          <w:tcPr>
            <w:tcW w:w="1443"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Z</w:t>
            </w:r>
            <w:r>
              <w:rPr>
                <w:rFonts w:ascii="Times New Roman" w:hAnsi="Times New Roman" w:cs="Times New Roman"/>
                <w:bCs/>
                <w:sz w:val="24"/>
                <w:szCs w:val="24"/>
              </w:rPr>
              <w:t>VA</w:t>
            </w:r>
          </w:p>
        </w:tc>
      </w:tr>
      <w:tr w:rsidR="001B48F5" w:rsidRPr="00016BC2" w:rsidTr="002E4FC1">
        <w:trPr>
          <w:trHeight w:val="9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13.jūnijs</w:t>
            </w:r>
          </w:p>
        </w:tc>
        <w:tc>
          <w:tcPr>
            <w:tcW w:w="4126" w:type="dxa"/>
            <w:hideMark/>
          </w:tcPr>
          <w:p w:rsidR="001B48F5" w:rsidRPr="00016BC2" w:rsidRDefault="001B48F5" w:rsidP="002E4FC1">
            <w:pPr>
              <w:jc w:val="both"/>
              <w:rPr>
                <w:rFonts w:ascii="Times New Roman" w:hAnsi="Times New Roman" w:cs="Times New Roman"/>
                <w:bCs/>
                <w:sz w:val="24"/>
                <w:szCs w:val="24"/>
              </w:rPr>
            </w:pPr>
            <w:r w:rsidRPr="00016BC2">
              <w:rPr>
                <w:rFonts w:ascii="Times New Roman" w:hAnsi="Times New Roman" w:cs="Times New Roman"/>
                <w:bCs/>
                <w:sz w:val="24"/>
                <w:szCs w:val="24"/>
              </w:rPr>
              <w:t>Dabas koncertzāle*</w:t>
            </w:r>
          </w:p>
        </w:tc>
        <w:tc>
          <w:tcPr>
            <w:tcW w:w="6899" w:type="dxa"/>
            <w:hideMark/>
          </w:tcPr>
          <w:p w:rsidR="001B48F5" w:rsidRPr="001D545D" w:rsidRDefault="001B48F5" w:rsidP="002E4FC1">
            <w:pPr>
              <w:jc w:val="both"/>
              <w:rPr>
                <w:rFonts w:ascii="Times New Roman" w:hAnsi="Times New Roman" w:cs="Times New Roman"/>
                <w:bCs/>
                <w:sz w:val="24"/>
                <w:szCs w:val="24"/>
                <w:lang w:val="en-GB"/>
              </w:rPr>
            </w:pPr>
            <w:r w:rsidRPr="001D545D">
              <w:rPr>
                <w:rFonts w:ascii="Times New Roman" w:hAnsi="Times New Roman" w:cs="Times New Roman"/>
                <w:bCs/>
                <w:sz w:val="24"/>
                <w:szCs w:val="24"/>
                <w:lang w:val="en-GB"/>
              </w:rPr>
              <w:t>Nature Concert Hall*</w:t>
            </w:r>
          </w:p>
        </w:tc>
        <w:tc>
          <w:tcPr>
            <w:tcW w:w="1443"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Dabas aizsardzības pārvalde</w:t>
            </w:r>
          </w:p>
        </w:tc>
      </w:tr>
      <w:tr w:rsidR="001B48F5" w:rsidRPr="00016BC2" w:rsidTr="002E4FC1">
        <w:trPr>
          <w:trHeight w:val="12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15.-17.jūnijs</w:t>
            </w:r>
          </w:p>
        </w:tc>
        <w:tc>
          <w:tcPr>
            <w:tcW w:w="4126" w:type="dxa"/>
            <w:hideMark/>
          </w:tcPr>
          <w:p w:rsidR="001B48F5" w:rsidRPr="00016BC2" w:rsidRDefault="001B48F5" w:rsidP="002E4FC1">
            <w:pPr>
              <w:jc w:val="both"/>
              <w:rPr>
                <w:rFonts w:ascii="Times New Roman" w:hAnsi="Times New Roman" w:cs="Times New Roman"/>
                <w:bCs/>
                <w:sz w:val="24"/>
                <w:szCs w:val="24"/>
              </w:rPr>
            </w:pPr>
            <w:r w:rsidRPr="00016BC2">
              <w:rPr>
                <w:rFonts w:ascii="Times New Roman" w:hAnsi="Times New Roman" w:cs="Times New Roman"/>
                <w:bCs/>
                <w:sz w:val="24"/>
                <w:szCs w:val="24"/>
              </w:rPr>
              <w:t>Latvijas prezidentūras ES Padomē Inovatīvas uzņēmējdarbības nedēļas konference – “Finanšu instrumenti inovācijai un uzņēmējdarbībai 2015”</w:t>
            </w:r>
          </w:p>
        </w:tc>
        <w:tc>
          <w:tcPr>
            <w:tcW w:w="6899" w:type="dxa"/>
            <w:hideMark/>
          </w:tcPr>
          <w:p w:rsidR="001B48F5" w:rsidRPr="001D545D" w:rsidRDefault="001B48F5" w:rsidP="002E4FC1">
            <w:pPr>
              <w:jc w:val="both"/>
              <w:rPr>
                <w:rFonts w:ascii="Times New Roman" w:hAnsi="Times New Roman" w:cs="Times New Roman"/>
                <w:bCs/>
                <w:sz w:val="24"/>
                <w:szCs w:val="24"/>
                <w:lang w:val="en-GB"/>
              </w:rPr>
            </w:pPr>
            <w:r w:rsidRPr="001D545D">
              <w:rPr>
                <w:rFonts w:ascii="Times New Roman" w:hAnsi="Times New Roman" w:cs="Times New Roman"/>
                <w:bCs/>
                <w:sz w:val="24"/>
                <w:szCs w:val="24"/>
                <w:lang w:val="en-GB"/>
              </w:rPr>
              <w:t>EU Latvian Presidency Conference "First Innovative Enterprise week “Access to Finance for Research, Innovation and SMEs 2015”"</w:t>
            </w:r>
          </w:p>
        </w:tc>
        <w:tc>
          <w:tcPr>
            <w:tcW w:w="1443"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EM</w:t>
            </w:r>
          </w:p>
        </w:tc>
      </w:tr>
      <w:tr w:rsidR="001B48F5" w:rsidRPr="00016BC2" w:rsidTr="002E4FC1">
        <w:trPr>
          <w:trHeight w:val="3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15.-19.jūnijs</w:t>
            </w:r>
          </w:p>
        </w:tc>
        <w:tc>
          <w:tcPr>
            <w:tcW w:w="4126" w:type="dxa"/>
            <w:hideMark/>
          </w:tcPr>
          <w:p w:rsidR="001B48F5" w:rsidRPr="00016BC2" w:rsidRDefault="001B48F5" w:rsidP="002E4FC1">
            <w:pPr>
              <w:jc w:val="both"/>
              <w:rPr>
                <w:rFonts w:ascii="Times New Roman" w:hAnsi="Times New Roman" w:cs="Times New Roman"/>
                <w:bCs/>
                <w:sz w:val="24"/>
                <w:szCs w:val="24"/>
              </w:rPr>
            </w:pPr>
            <w:r w:rsidRPr="00016BC2">
              <w:rPr>
                <w:rFonts w:ascii="Times New Roman" w:hAnsi="Times New Roman" w:cs="Times New Roman"/>
                <w:bCs/>
                <w:sz w:val="24"/>
                <w:szCs w:val="24"/>
              </w:rPr>
              <w:t>10.Baltijas jūras zinātnes kongress</w:t>
            </w:r>
          </w:p>
        </w:tc>
        <w:tc>
          <w:tcPr>
            <w:tcW w:w="6899" w:type="dxa"/>
            <w:hideMark/>
          </w:tcPr>
          <w:p w:rsidR="001B48F5" w:rsidRPr="001D545D" w:rsidRDefault="001B48F5" w:rsidP="002E4FC1">
            <w:pPr>
              <w:jc w:val="both"/>
              <w:rPr>
                <w:rFonts w:ascii="Times New Roman" w:hAnsi="Times New Roman" w:cs="Times New Roman"/>
                <w:bCs/>
                <w:sz w:val="24"/>
                <w:szCs w:val="24"/>
                <w:lang w:val="en-GB"/>
              </w:rPr>
            </w:pPr>
            <w:r w:rsidRPr="001D545D">
              <w:rPr>
                <w:rFonts w:ascii="Times New Roman" w:hAnsi="Times New Roman" w:cs="Times New Roman"/>
                <w:bCs/>
                <w:sz w:val="24"/>
                <w:szCs w:val="24"/>
                <w:lang w:val="en-GB"/>
              </w:rPr>
              <w:t>10th Baltic Sea Science Congress </w:t>
            </w:r>
          </w:p>
        </w:tc>
        <w:tc>
          <w:tcPr>
            <w:tcW w:w="1443"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HEI/IzM</w:t>
            </w:r>
          </w:p>
        </w:tc>
      </w:tr>
      <w:tr w:rsidR="001B48F5" w:rsidRPr="00016BC2" w:rsidTr="002E4FC1">
        <w:trPr>
          <w:trHeight w:val="6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16.jūnijs</w:t>
            </w:r>
          </w:p>
        </w:tc>
        <w:tc>
          <w:tcPr>
            <w:tcW w:w="4126" w:type="dxa"/>
            <w:hideMark/>
          </w:tcPr>
          <w:p w:rsidR="001B48F5" w:rsidRPr="00016BC2" w:rsidRDefault="001B48F5" w:rsidP="002E4FC1">
            <w:pPr>
              <w:jc w:val="both"/>
              <w:rPr>
                <w:rFonts w:ascii="Times New Roman" w:hAnsi="Times New Roman" w:cs="Times New Roman"/>
                <w:bCs/>
                <w:sz w:val="24"/>
                <w:szCs w:val="24"/>
              </w:rPr>
            </w:pPr>
            <w:r w:rsidRPr="00016BC2">
              <w:rPr>
                <w:rFonts w:ascii="Times New Roman" w:hAnsi="Times New Roman" w:cs="Times New Roman"/>
                <w:bCs/>
                <w:sz w:val="24"/>
                <w:szCs w:val="24"/>
              </w:rPr>
              <w:t>ES28 mākoņpakalpojumu drošības konference</w:t>
            </w:r>
          </w:p>
        </w:tc>
        <w:tc>
          <w:tcPr>
            <w:tcW w:w="6899" w:type="dxa"/>
            <w:hideMark/>
          </w:tcPr>
          <w:p w:rsidR="001B48F5" w:rsidRPr="001D545D" w:rsidRDefault="001B48F5" w:rsidP="002E4FC1">
            <w:pPr>
              <w:jc w:val="both"/>
              <w:rPr>
                <w:rFonts w:ascii="Times New Roman" w:hAnsi="Times New Roman" w:cs="Times New Roman"/>
                <w:bCs/>
                <w:sz w:val="24"/>
                <w:szCs w:val="24"/>
                <w:lang w:val="en-GB"/>
              </w:rPr>
            </w:pPr>
            <w:r w:rsidRPr="001D545D">
              <w:rPr>
                <w:rFonts w:ascii="Times New Roman" w:hAnsi="Times New Roman" w:cs="Times New Roman"/>
                <w:bCs/>
                <w:sz w:val="24"/>
                <w:szCs w:val="24"/>
                <w:lang w:val="en-GB"/>
              </w:rPr>
              <w:t>"EU28 Cloud Security Conference: Reaching the Cloud Era in the European Union”</w:t>
            </w:r>
          </w:p>
        </w:tc>
        <w:tc>
          <w:tcPr>
            <w:tcW w:w="1443"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AiM</w:t>
            </w:r>
          </w:p>
        </w:tc>
      </w:tr>
      <w:tr w:rsidR="001B48F5" w:rsidRPr="00016BC2" w:rsidTr="002E4FC1">
        <w:trPr>
          <w:trHeight w:val="6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16.-17.jūnijs</w:t>
            </w:r>
          </w:p>
        </w:tc>
        <w:tc>
          <w:tcPr>
            <w:tcW w:w="4126" w:type="dxa"/>
            <w:hideMark/>
          </w:tcPr>
          <w:p w:rsidR="001B48F5" w:rsidRPr="00016BC2" w:rsidRDefault="001B48F5" w:rsidP="002E4FC1">
            <w:pPr>
              <w:jc w:val="both"/>
              <w:rPr>
                <w:rFonts w:ascii="Times New Roman" w:hAnsi="Times New Roman" w:cs="Times New Roman"/>
                <w:bCs/>
                <w:sz w:val="24"/>
                <w:szCs w:val="24"/>
              </w:rPr>
            </w:pPr>
            <w:r w:rsidRPr="00016BC2">
              <w:rPr>
                <w:rFonts w:ascii="Times New Roman" w:hAnsi="Times New Roman" w:cs="Times New Roman"/>
                <w:bCs/>
                <w:sz w:val="24"/>
                <w:szCs w:val="24"/>
              </w:rPr>
              <w:t>Eiropas zāļu aģentūru Klīnisko pētījumu darba grupa</w:t>
            </w:r>
          </w:p>
        </w:tc>
        <w:tc>
          <w:tcPr>
            <w:tcW w:w="6899" w:type="dxa"/>
            <w:hideMark/>
          </w:tcPr>
          <w:p w:rsidR="001B48F5" w:rsidRPr="001D545D" w:rsidRDefault="001B48F5" w:rsidP="002E4FC1">
            <w:pPr>
              <w:jc w:val="both"/>
              <w:rPr>
                <w:rFonts w:ascii="Times New Roman" w:hAnsi="Times New Roman" w:cs="Times New Roman"/>
                <w:bCs/>
                <w:sz w:val="24"/>
                <w:szCs w:val="24"/>
                <w:lang w:val="en-GB"/>
              </w:rPr>
            </w:pPr>
            <w:r w:rsidRPr="003E69D8">
              <w:rPr>
                <w:rFonts w:ascii="Times New Roman" w:hAnsi="Times New Roman" w:cs="Times New Roman"/>
                <w:bCs/>
                <w:sz w:val="24"/>
                <w:szCs w:val="24"/>
              </w:rPr>
              <w:t xml:space="preserve"> </w:t>
            </w:r>
            <w:r w:rsidRPr="001D545D">
              <w:rPr>
                <w:rFonts w:ascii="Times New Roman" w:hAnsi="Times New Roman" w:cs="Times New Roman"/>
                <w:bCs/>
                <w:sz w:val="24"/>
                <w:szCs w:val="24"/>
                <w:lang w:val="en-GB"/>
              </w:rPr>
              <w:t>The Clinical trials facilitation group (CTFG)</w:t>
            </w:r>
          </w:p>
        </w:tc>
        <w:tc>
          <w:tcPr>
            <w:tcW w:w="1443"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Z</w:t>
            </w:r>
            <w:r>
              <w:rPr>
                <w:rFonts w:ascii="Times New Roman" w:hAnsi="Times New Roman" w:cs="Times New Roman"/>
                <w:bCs/>
                <w:sz w:val="24"/>
                <w:szCs w:val="24"/>
              </w:rPr>
              <w:t>VA</w:t>
            </w:r>
          </w:p>
        </w:tc>
      </w:tr>
      <w:tr w:rsidR="001B48F5" w:rsidRPr="00016BC2" w:rsidTr="002E4FC1">
        <w:trPr>
          <w:trHeight w:val="6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16.-17.jūnijs</w:t>
            </w:r>
          </w:p>
        </w:tc>
        <w:tc>
          <w:tcPr>
            <w:tcW w:w="4126" w:type="dxa"/>
            <w:hideMark/>
          </w:tcPr>
          <w:p w:rsidR="001B48F5" w:rsidRPr="00016BC2" w:rsidRDefault="001B48F5" w:rsidP="002E4FC1">
            <w:pPr>
              <w:jc w:val="both"/>
              <w:rPr>
                <w:rFonts w:ascii="Times New Roman" w:hAnsi="Times New Roman" w:cs="Times New Roman"/>
                <w:bCs/>
                <w:sz w:val="24"/>
                <w:szCs w:val="24"/>
              </w:rPr>
            </w:pPr>
            <w:r w:rsidRPr="00016BC2">
              <w:rPr>
                <w:rFonts w:ascii="Times New Roman" w:hAnsi="Times New Roman" w:cs="Times New Roman"/>
                <w:bCs/>
                <w:sz w:val="24"/>
                <w:szCs w:val="24"/>
              </w:rPr>
              <w:t>INTERREG EUROPE Uzraudzības komitejas 1.sanāksme</w:t>
            </w:r>
          </w:p>
        </w:tc>
        <w:tc>
          <w:tcPr>
            <w:tcW w:w="6899" w:type="dxa"/>
            <w:hideMark/>
          </w:tcPr>
          <w:p w:rsidR="001B48F5" w:rsidRPr="001D545D" w:rsidRDefault="001B48F5" w:rsidP="002E4FC1">
            <w:pPr>
              <w:jc w:val="both"/>
              <w:rPr>
                <w:rFonts w:ascii="Times New Roman" w:hAnsi="Times New Roman" w:cs="Times New Roman"/>
                <w:bCs/>
                <w:sz w:val="24"/>
                <w:szCs w:val="24"/>
                <w:lang w:val="en-GB"/>
              </w:rPr>
            </w:pPr>
            <w:r w:rsidRPr="001D545D">
              <w:rPr>
                <w:rFonts w:ascii="Times New Roman" w:hAnsi="Times New Roman" w:cs="Times New Roman"/>
                <w:bCs/>
                <w:sz w:val="24"/>
                <w:szCs w:val="24"/>
                <w:lang w:val="en-GB"/>
              </w:rPr>
              <w:t>1st INTERREG EUROPE Monitoring Committee’s Meeting</w:t>
            </w:r>
          </w:p>
        </w:tc>
        <w:tc>
          <w:tcPr>
            <w:tcW w:w="1443"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VARAM</w:t>
            </w:r>
          </w:p>
        </w:tc>
      </w:tr>
      <w:tr w:rsidR="001B48F5" w:rsidRPr="00016BC2" w:rsidTr="002E4FC1">
        <w:trPr>
          <w:trHeight w:val="6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16.-17.jūnijs</w:t>
            </w:r>
          </w:p>
        </w:tc>
        <w:tc>
          <w:tcPr>
            <w:tcW w:w="4126" w:type="dxa"/>
            <w:hideMark/>
          </w:tcPr>
          <w:p w:rsidR="001B48F5" w:rsidRPr="00016BC2" w:rsidRDefault="001B48F5" w:rsidP="002E4FC1">
            <w:pPr>
              <w:jc w:val="both"/>
              <w:rPr>
                <w:rFonts w:ascii="Times New Roman" w:hAnsi="Times New Roman" w:cs="Times New Roman"/>
                <w:bCs/>
                <w:sz w:val="24"/>
                <w:szCs w:val="24"/>
              </w:rPr>
            </w:pPr>
            <w:r w:rsidRPr="00016BC2">
              <w:rPr>
                <w:rFonts w:ascii="Times New Roman" w:hAnsi="Times New Roman" w:cs="Times New Roman"/>
                <w:bCs/>
                <w:sz w:val="24"/>
                <w:szCs w:val="24"/>
              </w:rPr>
              <w:t>DLM forums</w:t>
            </w:r>
          </w:p>
        </w:tc>
        <w:tc>
          <w:tcPr>
            <w:tcW w:w="6899" w:type="dxa"/>
            <w:hideMark/>
          </w:tcPr>
          <w:p w:rsidR="001B48F5" w:rsidRPr="001D545D" w:rsidRDefault="001B48F5" w:rsidP="002E4FC1">
            <w:pPr>
              <w:jc w:val="both"/>
              <w:rPr>
                <w:rFonts w:ascii="Times New Roman" w:hAnsi="Times New Roman" w:cs="Times New Roman"/>
                <w:bCs/>
                <w:sz w:val="24"/>
                <w:szCs w:val="24"/>
                <w:lang w:val="en-GB"/>
              </w:rPr>
            </w:pPr>
            <w:r w:rsidRPr="001D545D">
              <w:rPr>
                <w:rFonts w:ascii="Times New Roman" w:hAnsi="Times New Roman" w:cs="Times New Roman"/>
                <w:bCs/>
                <w:sz w:val="24"/>
                <w:szCs w:val="24"/>
                <w:lang w:val="en-GB"/>
              </w:rPr>
              <w:t>DLM Forum</w:t>
            </w:r>
          </w:p>
        </w:tc>
        <w:tc>
          <w:tcPr>
            <w:tcW w:w="1443"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KM/Latvijas Valsts arhīvi</w:t>
            </w:r>
          </w:p>
        </w:tc>
      </w:tr>
      <w:tr w:rsidR="001B48F5" w:rsidRPr="00016BC2" w:rsidTr="002E4FC1">
        <w:trPr>
          <w:trHeight w:val="15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lastRenderedPageBreak/>
              <w:t>16.-18.jūnijs</w:t>
            </w:r>
          </w:p>
        </w:tc>
        <w:tc>
          <w:tcPr>
            <w:tcW w:w="4126"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25. Ziemeļvalstu lauksaimniecības zinātnieku asociācijas kongress ,,Ilgtspējīga lauku attīstība Ziemeļvalstu skatījumā’’</w:t>
            </w:r>
          </w:p>
        </w:tc>
        <w:tc>
          <w:tcPr>
            <w:tcW w:w="6899" w:type="dxa"/>
            <w:hideMark/>
          </w:tcPr>
          <w:p w:rsidR="001B48F5" w:rsidRPr="001D545D" w:rsidRDefault="001B48F5" w:rsidP="001B48F5">
            <w:pPr>
              <w:rPr>
                <w:rFonts w:ascii="Times New Roman" w:hAnsi="Times New Roman" w:cs="Times New Roman"/>
                <w:bCs/>
                <w:sz w:val="24"/>
                <w:szCs w:val="24"/>
                <w:lang w:val="en-GB"/>
              </w:rPr>
            </w:pPr>
            <w:r w:rsidRPr="001D545D">
              <w:rPr>
                <w:rFonts w:ascii="Times New Roman" w:hAnsi="Times New Roman" w:cs="Times New Roman"/>
                <w:bCs/>
                <w:sz w:val="24"/>
                <w:szCs w:val="24"/>
                <w:lang w:val="en-GB"/>
              </w:rPr>
              <w:t>25th Congress of the Nordic Association of Agriculture Scientists ,,Nordic View to Sustainable Rural Development’’</w:t>
            </w:r>
          </w:p>
        </w:tc>
        <w:tc>
          <w:tcPr>
            <w:tcW w:w="1443"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LLU/ZM</w:t>
            </w:r>
          </w:p>
        </w:tc>
      </w:tr>
      <w:tr w:rsidR="001B48F5" w:rsidRPr="00016BC2" w:rsidTr="002E4FC1">
        <w:trPr>
          <w:trHeight w:val="12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17.-18.jūnijs</w:t>
            </w:r>
          </w:p>
        </w:tc>
        <w:tc>
          <w:tcPr>
            <w:tcW w:w="4126"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6. Eiropas kvalitātes nodrošināšanas ietvarstruktūras profesionālajā izglītībā un profesionālajā tālākizglītībā (EQAVET) ikgadējais forums</w:t>
            </w:r>
          </w:p>
        </w:tc>
        <w:tc>
          <w:tcPr>
            <w:tcW w:w="6899" w:type="dxa"/>
            <w:hideMark/>
          </w:tcPr>
          <w:p w:rsidR="001B48F5" w:rsidRPr="001D545D" w:rsidRDefault="001B48F5" w:rsidP="001B48F5">
            <w:pPr>
              <w:rPr>
                <w:rFonts w:ascii="Times New Roman" w:hAnsi="Times New Roman" w:cs="Times New Roman"/>
                <w:bCs/>
                <w:sz w:val="24"/>
                <w:szCs w:val="24"/>
                <w:lang w:val="en-GB"/>
              </w:rPr>
            </w:pPr>
            <w:r w:rsidRPr="001D545D">
              <w:rPr>
                <w:rFonts w:ascii="Times New Roman" w:hAnsi="Times New Roman" w:cs="Times New Roman"/>
                <w:bCs/>
                <w:sz w:val="24"/>
                <w:szCs w:val="24"/>
                <w:lang w:val="en-GB"/>
              </w:rPr>
              <w:t>6th European Quality Assurance in Vocational Education and Training (EQAVET) Annual Forum</w:t>
            </w:r>
          </w:p>
        </w:tc>
        <w:tc>
          <w:tcPr>
            <w:tcW w:w="1443"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I</w:t>
            </w:r>
            <w:r>
              <w:rPr>
                <w:rFonts w:ascii="Times New Roman" w:hAnsi="Times New Roman" w:cs="Times New Roman"/>
                <w:bCs/>
                <w:sz w:val="24"/>
                <w:szCs w:val="24"/>
              </w:rPr>
              <w:t>Z</w:t>
            </w:r>
            <w:r w:rsidRPr="00016BC2">
              <w:rPr>
                <w:rFonts w:ascii="Times New Roman" w:hAnsi="Times New Roman" w:cs="Times New Roman"/>
                <w:bCs/>
                <w:sz w:val="24"/>
                <w:szCs w:val="24"/>
              </w:rPr>
              <w:t>M</w:t>
            </w:r>
          </w:p>
        </w:tc>
      </w:tr>
      <w:tr w:rsidR="001B48F5" w:rsidRPr="00016BC2" w:rsidTr="002E4FC1">
        <w:trPr>
          <w:trHeight w:val="6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25.jūnijs</w:t>
            </w:r>
          </w:p>
        </w:tc>
        <w:tc>
          <w:tcPr>
            <w:tcW w:w="4126"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Starptautiskā SGS regulas novērtēšanas konference</w:t>
            </w:r>
          </w:p>
        </w:tc>
        <w:tc>
          <w:tcPr>
            <w:tcW w:w="6899" w:type="dxa"/>
            <w:hideMark/>
          </w:tcPr>
          <w:p w:rsidR="001B48F5" w:rsidRPr="001D545D" w:rsidRDefault="001B48F5" w:rsidP="001B48F5">
            <w:pPr>
              <w:rPr>
                <w:rFonts w:ascii="Times New Roman" w:hAnsi="Times New Roman" w:cs="Times New Roman"/>
                <w:bCs/>
                <w:sz w:val="24"/>
                <w:szCs w:val="24"/>
                <w:lang w:val="en-GB"/>
              </w:rPr>
            </w:pPr>
            <w:r w:rsidRPr="001D545D">
              <w:rPr>
                <w:rFonts w:ascii="Times New Roman" w:hAnsi="Times New Roman" w:cs="Times New Roman"/>
                <w:bCs/>
                <w:sz w:val="24"/>
                <w:szCs w:val="24"/>
                <w:lang w:val="en-GB"/>
              </w:rPr>
              <w:t>International Conference on Evaluation of the IAS Regulation</w:t>
            </w:r>
          </w:p>
        </w:tc>
        <w:tc>
          <w:tcPr>
            <w:tcW w:w="1443"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FM</w:t>
            </w:r>
          </w:p>
        </w:tc>
      </w:tr>
      <w:tr w:rsidR="001B48F5" w:rsidRPr="00016BC2" w:rsidTr="002E4FC1">
        <w:trPr>
          <w:trHeight w:val="9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26.jūnijs</w:t>
            </w:r>
          </w:p>
        </w:tc>
        <w:tc>
          <w:tcPr>
            <w:tcW w:w="4126"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Baltijas valstu obligāto revidentu uzraugu un revīzijas politikas veidotāju neformālā sanāksme</w:t>
            </w:r>
          </w:p>
        </w:tc>
        <w:tc>
          <w:tcPr>
            <w:tcW w:w="6899" w:type="dxa"/>
            <w:hideMark/>
          </w:tcPr>
          <w:p w:rsidR="001B48F5" w:rsidRPr="001D545D" w:rsidRDefault="001B48F5" w:rsidP="001B48F5">
            <w:pPr>
              <w:rPr>
                <w:rFonts w:ascii="Times New Roman" w:hAnsi="Times New Roman" w:cs="Times New Roman"/>
                <w:bCs/>
                <w:sz w:val="24"/>
                <w:szCs w:val="24"/>
                <w:lang w:val="en-GB"/>
              </w:rPr>
            </w:pPr>
            <w:r w:rsidRPr="001D545D">
              <w:rPr>
                <w:rFonts w:ascii="Times New Roman" w:hAnsi="Times New Roman" w:cs="Times New Roman"/>
                <w:bCs/>
                <w:sz w:val="24"/>
                <w:szCs w:val="24"/>
                <w:lang w:val="en-GB"/>
              </w:rPr>
              <w:t>Informal meeting of statutory auditor supervisors and audit policy-makers from the Baltic States</w:t>
            </w:r>
          </w:p>
        </w:tc>
        <w:tc>
          <w:tcPr>
            <w:tcW w:w="1443"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FM</w:t>
            </w:r>
          </w:p>
        </w:tc>
      </w:tr>
      <w:tr w:rsidR="001B48F5" w:rsidRPr="00016BC2" w:rsidTr="002E4FC1">
        <w:trPr>
          <w:trHeight w:val="1200"/>
        </w:trPr>
        <w:tc>
          <w:tcPr>
            <w:tcW w:w="1427"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29.jūnijs</w:t>
            </w:r>
          </w:p>
        </w:tc>
        <w:tc>
          <w:tcPr>
            <w:tcW w:w="4126" w:type="dxa"/>
            <w:hideMark/>
          </w:tcPr>
          <w:p w:rsidR="001B48F5" w:rsidRPr="00016BC2" w:rsidRDefault="001B48F5" w:rsidP="001B48F5">
            <w:pPr>
              <w:rPr>
                <w:rFonts w:ascii="Times New Roman" w:hAnsi="Times New Roman" w:cs="Times New Roman"/>
                <w:bCs/>
                <w:sz w:val="24"/>
                <w:szCs w:val="24"/>
              </w:rPr>
            </w:pPr>
            <w:r w:rsidRPr="00C47D7A">
              <w:rPr>
                <w:rFonts w:ascii="Times New Roman" w:hAnsi="Times New Roman" w:cs="Times New Roman"/>
                <w:bCs/>
                <w:sz w:val="24"/>
                <w:szCs w:val="24"/>
              </w:rPr>
              <w:t>Eiropas Strukturālo un investīciju fondu pieejamība divējādas pielietojamības projektu īstenošanai</w:t>
            </w:r>
          </w:p>
        </w:tc>
        <w:tc>
          <w:tcPr>
            <w:tcW w:w="6899" w:type="dxa"/>
            <w:hideMark/>
          </w:tcPr>
          <w:p w:rsidR="001B48F5" w:rsidRPr="001D545D" w:rsidRDefault="001B48F5" w:rsidP="001B48F5">
            <w:pPr>
              <w:rPr>
                <w:rFonts w:ascii="Times New Roman" w:hAnsi="Times New Roman" w:cs="Times New Roman"/>
                <w:bCs/>
                <w:sz w:val="24"/>
                <w:szCs w:val="24"/>
                <w:lang w:val="en-GB"/>
              </w:rPr>
            </w:pPr>
            <w:r w:rsidRPr="001D545D">
              <w:rPr>
                <w:rFonts w:ascii="Times New Roman" w:hAnsi="Times New Roman" w:cs="Times New Roman"/>
                <w:bCs/>
                <w:sz w:val="24"/>
                <w:szCs w:val="24"/>
                <w:lang w:val="en-GB"/>
              </w:rPr>
              <w:t>European Structural and Investment Funds: creating new dual-use opportunities (European Defence Agency’s Workshop in cooperation with the Latvian Ministry of Defence)</w:t>
            </w:r>
          </w:p>
        </w:tc>
        <w:tc>
          <w:tcPr>
            <w:tcW w:w="1443" w:type="dxa"/>
            <w:hideMark/>
          </w:tcPr>
          <w:p w:rsidR="001B48F5" w:rsidRPr="00016BC2" w:rsidRDefault="001B48F5" w:rsidP="001B48F5">
            <w:pPr>
              <w:rPr>
                <w:rFonts w:ascii="Times New Roman" w:hAnsi="Times New Roman" w:cs="Times New Roman"/>
                <w:bCs/>
                <w:sz w:val="24"/>
                <w:szCs w:val="24"/>
              </w:rPr>
            </w:pPr>
            <w:r w:rsidRPr="00016BC2">
              <w:rPr>
                <w:rFonts w:ascii="Times New Roman" w:hAnsi="Times New Roman" w:cs="Times New Roman"/>
                <w:bCs/>
                <w:sz w:val="24"/>
                <w:szCs w:val="24"/>
              </w:rPr>
              <w:t>AiM</w:t>
            </w:r>
          </w:p>
        </w:tc>
      </w:tr>
      <w:tr w:rsidR="001B48F5" w:rsidRPr="00016BC2" w:rsidTr="002E4FC1">
        <w:trPr>
          <w:trHeight w:val="1200"/>
        </w:trPr>
        <w:tc>
          <w:tcPr>
            <w:tcW w:w="1427" w:type="dxa"/>
          </w:tcPr>
          <w:p w:rsidR="001B48F5" w:rsidRPr="00016BC2" w:rsidRDefault="001B48F5" w:rsidP="001B48F5">
            <w:pPr>
              <w:rPr>
                <w:rFonts w:ascii="Times New Roman" w:hAnsi="Times New Roman" w:cs="Times New Roman"/>
                <w:bCs/>
                <w:sz w:val="24"/>
                <w:szCs w:val="24"/>
              </w:rPr>
            </w:pPr>
            <w:r>
              <w:rPr>
                <w:rFonts w:ascii="Times New Roman" w:hAnsi="Times New Roman" w:cs="Times New Roman"/>
                <w:bCs/>
                <w:sz w:val="24"/>
                <w:szCs w:val="24"/>
              </w:rPr>
              <w:t>29.jūnijs</w:t>
            </w:r>
          </w:p>
        </w:tc>
        <w:tc>
          <w:tcPr>
            <w:tcW w:w="4126" w:type="dxa"/>
          </w:tcPr>
          <w:p w:rsidR="001B48F5" w:rsidRPr="00016BC2" w:rsidDel="00C47D7A" w:rsidRDefault="001B48F5" w:rsidP="001B48F5">
            <w:pPr>
              <w:rPr>
                <w:rFonts w:ascii="Times New Roman" w:hAnsi="Times New Roman" w:cs="Times New Roman"/>
                <w:bCs/>
                <w:sz w:val="24"/>
                <w:szCs w:val="24"/>
              </w:rPr>
            </w:pPr>
            <w:r w:rsidRPr="003A1BAC">
              <w:rPr>
                <w:rFonts w:ascii="Times New Roman" w:hAnsi="Times New Roman" w:cs="Times New Roman"/>
                <w:bCs/>
                <w:sz w:val="24"/>
                <w:szCs w:val="24"/>
              </w:rPr>
              <w:t>Konference "Universāla veselība: ieguldījumi veselībā un labklājībā visiem"</w:t>
            </w:r>
          </w:p>
        </w:tc>
        <w:tc>
          <w:tcPr>
            <w:tcW w:w="6899" w:type="dxa"/>
          </w:tcPr>
          <w:p w:rsidR="001B48F5" w:rsidRPr="001D545D" w:rsidRDefault="001B48F5" w:rsidP="001B48F5">
            <w:pPr>
              <w:rPr>
                <w:rFonts w:ascii="Times New Roman" w:hAnsi="Times New Roman" w:cs="Times New Roman"/>
                <w:bCs/>
                <w:sz w:val="24"/>
                <w:szCs w:val="24"/>
                <w:lang w:val="en-GB"/>
              </w:rPr>
            </w:pPr>
            <w:r w:rsidRPr="001D545D">
              <w:rPr>
                <w:rFonts w:ascii="Times New Roman" w:hAnsi="Times New Roman" w:cs="Times New Roman"/>
                <w:bCs/>
                <w:sz w:val="24"/>
                <w:szCs w:val="24"/>
                <w:lang w:val="en-GB"/>
              </w:rPr>
              <w:t>Conference “Universal health: Investing in Health and Wellbeing for All”</w:t>
            </w:r>
          </w:p>
        </w:tc>
        <w:tc>
          <w:tcPr>
            <w:tcW w:w="1443" w:type="dxa"/>
          </w:tcPr>
          <w:p w:rsidR="001B48F5" w:rsidRPr="00016BC2" w:rsidRDefault="001B48F5" w:rsidP="001B48F5">
            <w:pPr>
              <w:rPr>
                <w:rFonts w:ascii="Times New Roman" w:hAnsi="Times New Roman" w:cs="Times New Roman"/>
                <w:bCs/>
                <w:sz w:val="24"/>
                <w:szCs w:val="24"/>
              </w:rPr>
            </w:pPr>
            <w:r>
              <w:rPr>
                <w:rFonts w:ascii="Times New Roman" w:hAnsi="Times New Roman" w:cs="Times New Roman"/>
                <w:bCs/>
                <w:sz w:val="24"/>
                <w:szCs w:val="24"/>
              </w:rPr>
              <w:t>VM</w:t>
            </w:r>
          </w:p>
        </w:tc>
      </w:tr>
    </w:tbl>
    <w:p w:rsidR="001B48F5" w:rsidRDefault="001B48F5" w:rsidP="001B48F5">
      <w:pPr>
        <w:rPr>
          <w:rFonts w:ascii="Times New Roman" w:hAnsi="Times New Roman" w:cs="Times New Roman"/>
          <w:b/>
          <w:bCs/>
          <w:sz w:val="24"/>
          <w:szCs w:val="24"/>
        </w:rPr>
      </w:pPr>
    </w:p>
    <w:p w:rsidR="002E4FC1" w:rsidRDefault="002E4FC1" w:rsidP="001B48F5">
      <w:pPr>
        <w:rPr>
          <w:rFonts w:ascii="Times New Roman" w:hAnsi="Times New Roman" w:cs="Times New Roman"/>
          <w:b/>
          <w:bCs/>
          <w:sz w:val="24"/>
          <w:szCs w:val="24"/>
        </w:rPr>
        <w:sectPr w:rsidR="002E4FC1" w:rsidSect="002E4FC1">
          <w:pgSz w:w="16838" w:h="11906" w:orient="landscape" w:code="9"/>
          <w:pgMar w:top="1797" w:right="1440" w:bottom="1797" w:left="1440" w:header="709" w:footer="709" w:gutter="0"/>
          <w:cols w:space="708"/>
          <w:titlePg/>
          <w:docGrid w:linePitch="360"/>
        </w:sectPr>
      </w:pPr>
    </w:p>
    <w:p w:rsidR="001B48F5" w:rsidRPr="00096F99" w:rsidRDefault="001B48F5" w:rsidP="001B48F5">
      <w:pPr>
        <w:rPr>
          <w:rFonts w:ascii="Times New Roman" w:hAnsi="Times New Roman" w:cs="Times New Roman"/>
          <w:b/>
          <w:bCs/>
          <w:sz w:val="24"/>
          <w:szCs w:val="24"/>
        </w:rPr>
      </w:pPr>
      <w:r w:rsidRPr="00096F99">
        <w:rPr>
          <w:rFonts w:ascii="Times New Roman" w:hAnsi="Times New Roman" w:cs="Times New Roman"/>
          <w:b/>
          <w:bCs/>
          <w:sz w:val="24"/>
          <w:szCs w:val="24"/>
        </w:rPr>
        <w:lastRenderedPageBreak/>
        <w:t>Izmantotie saīsinājumi</w:t>
      </w:r>
    </w:p>
    <w:p w:rsidR="001B48F5" w:rsidRPr="00096F99" w:rsidRDefault="001B48F5" w:rsidP="001B48F5">
      <w:pPr>
        <w:rPr>
          <w:rFonts w:ascii="Times New Roman" w:hAnsi="Times New Roman" w:cs="Times New Roman"/>
          <w:sz w:val="24"/>
          <w:szCs w:val="24"/>
        </w:rPr>
      </w:pPr>
      <w:r w:rsidRPr="00096F99">
        <w:rPr>
          <w:rFonts w:ascii="Times New Roman" w:hAnsi="Times New Roman" w:cs="Times New Roman"/>
          <w:sz w:val="24"/>
          <w:szCs w:val="24"/>
        </w:rPr>
        <w:t>AiM – Aizsardzības ministrija</w:t>
      </w:r>
    </w:p>
    <w:p w:rsidR="001B48F5" w:rsidRPr="00096F99" w:rsidRDefault="001B48F5" w:rsidP="001B48F5">
      <w:pPr>
        <w:rPr>
          <w:rFonts w:ascii="Times New Roman" w:hAnsi="Times New Roman" w:cs="Times New Roman"/>
          <w:sz w:val="24"/>
          <w:szCs w:val="24"/>
        </w:rPr>
      </w:pPr>
      <w:r w:rsidRPr="00096F99">
        <w:rPr>
          <w:rFonts w:ascii="Times New Roman" w:hAnsi="Times New Roman" w:cs="Times New Roman"/>
          <w:sz w:val="24"/>
          <w:szCs w:val="24"/>
        </w:rPr>
        <w:t xml:space="preserve">Alter-Net </w:t>
      </w:r>
      <w:r>
        <w:rPr>
          <w:rFonts w:ascii="Times New Roman" w:hAnsi="Times New Roman" w:cs="Times New Roman"/>
          <w:sz w:val="24"/>
          <w:szCs w:val="24"/>
        </w:rPr>
        <w:t xml:space="preserve"> - Alter-Net</w:t>
      </w:r>
      <w:r w:rsidRPr="00096F99">
        <w:rPr>
          <w:rFonts w:ascii="Times New Roman" w:hAnsi="Times New Roman" w:cs="Times New Roman"/>
          <w:sz w:val="24"/>
          <w:szCs w:val="24"/>
        </w:rPr>
        <w:t>zinātniskais tīkls</w:t>
      </w:r>
    </w:p>
    <w:p w:rsidR="001B48F5" w:rsidRPr="00096F99" w:rsidRDefault="001B48F5" w:rsidP="001B48F5">
      <w:pPr>
        <w:rPr>
          <w:rFonts w:ascii="Times New Roman" w:hAnsi="Times New Roman" w:cs="Times New Roman"/>
          <w:sz w:val="24"/>
          <w:szCs w:val="24"/>
        </w:rPr>
      </w:pPr>
      <w:r w:rsidRPr="00096F99">
        <w:rPr>
          <w:rFonts w:ascii="Times New Roman" w:hAnsi="Times New Roman" w:cs="Times New Roman"/>
          <w:sz w:val="24"/>
          <w:szCs w:val="24"/>
        </w:rPr>
        <w:t>ĀM – Ārlietu ministrija</w:t>
      </w:r>
    </w:p>
    <w:p w:rsidR="001B48F5" w:rsidRPr="00096F99" w:rsidRDefault="001B48F5" w:rsidP="001B48F5">
      <w:pPr>
        <w:rPr>
          <w:rFonts w:ascii="Times New Roman" w:hAnsi="Times New Roman" w:cs="Times New Roman"/>
          <w:sz w:val="24"/>
          <w:szCs w:val="24"/>
        </w:rPr>
      </w:pPr>
      <w:r>
        <w:rPr>
          <w:rFonts w:ascii="Times New Roman" w:hAnsi="Times New Roman" w:cs="Times New Roman"/>
          <w:sz w:val="24"/>
          <w:szCs w:val="24"/>
        </w:rPr>
        <w:t xml:space="preserve">Prison Fellofship Latvia - </w:t>
      </w:r>
      <w:r w:rsidRPr="00096F99">
        <w:rPr>
          <w:rFonts w:ascii="Times New Roman" w:hAnsi="Times New Roman" w:cs="Times New Roman"/>
          <w:sz w:val="24"/>
          <w:szCs w:val="24"/>
        </w:rPr>
        <w:t>Biedrība “Prison Fellowship Latvia”</w:t>
      </w:r>
    </w:p>
    <w:p w:rsidR="001B48F5" w:rsidRPr="00096F99" w:rsidRDefault="001B48F5" w:rsidP="001B48F5">
      <w:pPr>
        <w:rPr>
          <w:rFonts w:ascii="Times New Roman" w:hAnsi="Times New Roman" w:cs="Times New Roman"/>
          <w:sz w:val="24"/>
          <w:szCs w:val="24"/>
        </w:rPr>
      </w:pPr>
      <w:r w:rsidRPr="00096F99">
        <w:rPr>
          <w:rFonts w:ascii="Times New Roman" w:hAnsi="Times New Roman" w:cs="Times New Roman"/>
          <w:sz w:val="24"/>
          <w:szCs w:val="24"/>
        </w:rPr>
        <w:t>BIOR – Pārtikas drošības, dzīvnieku veselības un vides zinātniskais institūts</w:t>
      </w:r>
    </w:p>
    <w:p w:rsidR="001B48F5" w:rsidRPr="00096F99" w:rsidRDefault="001B48F5" w:rsidP="001B48F5">
      <w:pPr>
        <w:rPr>
          <w:rFonts w:ascii="Times New Roman" w:hAnsi="Times New Roman" w:cs="Times New Roman"/>
          <w:sz w:val="24"/>
          <w:szCs w:val="24"/>
        </w:rPr>
      </w:pPr>
      <w:r w:rsidRPr="002F03A5">
        <w:rPr>
          <w:rFonts w:ascii="Times New Roman" w:hAnsi="Times New Roman" w:cs="Times New Roman"/>
          <w:sz w:val="24"/>
          <w:szCs w:val="24"/>
        </w:rPr>
        <w:t>CER</w:t>
      </w:r>
      <w:r w:rsidRPr="00096F99">
        <w:rPr>
          <w:rFonts w:ascii="Times New Roman" w:hAnsi="Times New Roman" w:cs="Times New Roman"/>
          <w:sz w:val="24"/>
          <w:szCs w:val="24"/>
        </w:rPr>
        <w:t xml:space="preserve"> – Eiropas dzelzce</w:t>
      </w:r>
      <w:r>
        <w:rPr>
          <w:rFonts w:ascii="Times New Roman" w:hAnsi="Times New Roman" w:cs="Times New Roman"/>
          <w:sz w:val="24"/>
          <w:szCs w:val="24"/>
        </w:rPr>
        <w:t>ļu un infrastruktūras uzņēmumu apvienība</w:t>
      </w:r>
      <w:r w:rsidRPr="00096F99">
        <w:rPr>
          <w:rFonts w:ascii="Times New Roman" w:hAnsi="Times New Roman" w:cs="Times New Roman"/>
          <w:sz w:val="24"/>
          <w:szCs w:val="24"/>
        </w:rPr>
        <w:t xml:space="preserve"> (The Community of Euro</w:t>
      </w:r>
      <w:r w:rsidRPr="00196F72">
        <w:rPr>
          <w:rFonts w:ascii="Times New Roman" w:hAnsi="Times New Roman" w:cs="Times New Roman"/>
          <w:sz w:val="24"/>
          <w:szCs w:val="24"/>
        </w:rPr>
        <w:t>pean Railway and Infrastructure Companies)</w:t>
      </w:r>
    </w:p>
    <w:p w:rsidR="001B48F5" w:rsidRPr="00096F99" w:rsidRDefault="001B48F5" w:rsidP="001B48F5">
      <w:pPr>
        <w:rPr>
          <w:rFonts w:ascii="Times New Roman" w:hAnsi="Times New Roman" w:cs="Times New Roman"/>
          <w:sz w:val="24"/>
          <w:szCs w:val="24"/>
        </w:rPr>
      </w:pPr>
      <w:r>
        <w:rPr>
          <w:rFonts w:ascii="Times New Roman" w:hAnsi="Times New Roman" w:cs="Times New Roman"/>
          <w:sz w:val="24"/>
          <w:szCs w:val="24"/>
        </w:rPr>
        <w:t>CSP</w:t>
      </w:r>
      <w:r w:rsidRPr="00096F99">
        <w:rPr>
          <w:rFonts w:ascii="Times New Roman" w:hAnsi="Times New Roman" w:cs="Times New Roman"/>
          <w:sz w:val="24"/>
          <w:szCs w:val="24"/>
        </w:rPr>
        <w:t xml:space="preserve"> – Centrālā statistikas pārvalde</w:t>
      </w:r>
    </w:p>
    <w:p w:rsidR="001B48F5" w:rsidRPr="00096F99" w:rsidRDefault="001B48F5" w:rsidP="001B48F5">
      <w:pPr>
        <w:rPr>
          <w:rFonts w:ascii="Times New Roman" w:hAnsi="Times New Roman" w:cs="Times New Roman"/>
          <w:sz w:val="24"/>
          <w:szCs w:val="24"/>
        </w:rPr>
      </w:pPr>
      <w:r w:rsidRPr="00096F99">
        <w:rPr>
          <w:rFonts w:ascii="Times New Roman" w:hAnsi="Times New Roman" w:cs="Times New Roman"/>
          <w:sz w:val="24"/>
          <w:szCs w:val="24"/>
        </w:rPr>
        <w:t>Dzīvības koks – Onkoloģisko pacientu atbalsta biedrība “Dzīvības koks”</w:t>
      </w:r>
    </w:p>
    <w:p w:rsidR="001B48F5" w:rsidRPr="00096F99" w:rsidRDefault="001B48F5" w:rsidP="001B48F5">
      <w:pPr>
        <w:rPr>
          <w:rFonts w:ascii="Times New Roman" w:hAnsi="Times New Roman" w:cs="Times New Roman"/>
          <w:sz w:val="24"/>
          <w:szCs w:val="24"/>
        </w:rPr>
      </w:pPr>
      <w:r w:rsidRPr="00096F99">
        <w:rPr>
          <w:rFonts w:ascii="Times New Roman" w:hAnsi="Times New Roman" w:cs="Times New Roman"/>
          <w:sz w:val="24"/>
          <w:szCs w:val="24"/>
        </w:rPr>
        <w:t>EESK– E</w:t>
      </w:r>
      <w:r>
        <w:rPr>
          <w:rFonts w:ascii="Times New Roman" w:hAnsi="Times New Roman" w:cs="Times New Roman"/>
          <w:sz w:val="24"/>
          <w:szCs w:val="24"/>
        </w:rPr>
        <w:t>iropas Ekonomikas un s</w:t>
      </w:r>
      <w:r w:rsidRPr="00096F99">
        <w:rPr>
          <w:rFonts w:ascii="Times New Roman" w:hAnsi="Times New Roman" w:cs="Times New Roman"/>
          <w:sz w:val="24"/>
          <w:szCs w:val="24"/>
        </w:rPr>
        <w:t>ociālo lietu komiteja</w:t>
      </w:r>
    </w:p>
    <w:p w:rsidR="001B48F5" w:rsidRPr="00096F99" w:rsidRDefault="001B48F5" w:rsidP="001B48F5">
      <w:pPr>
        <w:rPr>
          <w:rFonts w:ascii="Times New Roman" w:hAnsi="Times New Roman" w:cs="Times New Roman"/>
          <w:sz w:val="24"/>
          <w:szCs w:val="24"/>
        </w:rPr>
      </w:pPr>
      <w:r w:rsidRPr="002F03A5">
        <w:rPr>
          <w:rFonts w:ascii="Times New Roman" w:hAnsi="Times New Roman" w:cs="Times New Roman"/>
          <w:sz w:val="24"/>
          <w:szCs w:val="24"/>
        </w:rPr>
        <w:t>EFSA</w:t>
      </w:r>
      <w:r w:rsidRPr="00096F99">
        <w:rPr>
          <w:rFonts w:ascii="Times New Roman" w:hAnsi="Times New Roman" w:cs="Times New Roman"/>
          <w:sz w:val="24"/>
          <w:szCs w:val="24"/>
        </w:rPr>
        <w:t xml:space="preserve"> – Eiropas pārtikas drošības asociācija (European Food Safety Authority)</w:t>
      </w:r>
    </w:p>
    <w:p w:rsidR="001B48F5" w:rsidRPr="00096F99" w:rsidRDefault="001B48F5" w:rsidP="001B48F5">
      <w:pPr>
        <w:rPr>
          <w:rFonts w:ascii="Times New Roman" w:hAnsi="Times New Roman" w:cs="Times New Roman"/>
          <w:sz w:val="24"/>
          <w:szCs w:val="24"/>
        </w:rPr>
      </w:pPr>
      <w:r w:rsidRPr="00096F99">
        <w:rPr>
          <w:rFonts w:ascii="Times New Roman" w:hAnsi="Times New Roman" w:cs="Times New Roman"/>
          <w:sz w:val="24"/>
          <w:szCs w:val="24"/>
        </w:rPr>
        <w:t>eLPA - Latvijas Pilsoniskā alianse</w:t>
      </w:r>
    </w:p>
    <w:p w:rsidR="001B48F5" w:rsidRPr="00096F99" w:rsidRDefault="001B48F5" w:rsidP="001B48F5">
      <w:pPr>
        <w:rPr>
          <w:rFonts w:ascii="Times New Roman" w:hAnsi="Times New Roman" w:cs="Times New Roman"/>
          <w:sz w:val="24"/>
          <w:szCs w:val="24"/>
        </w:rPr>
      </w:pPr>
      <w:r w:rsidRPr="00096F99">
        <w:rPr>
          <w:rFonts w:ascii="Times New Roman" w:hAnsi="Times New Roman" w:cs="Times New Roman"/>
          <w:sz w:val="24"/>
          <w:szCs w:val="24"/>
        </w:rPr>
        <w:t>EM – Ekonomikas ministrija</w:t>
      </w:r>
    </w:p>
    <w:p w:rsidR="001B48F5" w:rsidRPr="00096F99" w:rsidRDefault="001B48F5" w:rsidP="001B48F5">
      <w:pPr>
        <w:rPr>
          <w:rFonts w:ascii="Times New Roman" w:hAnsi="Times New Roman" w:cs="Times New Roman"/>
          <w:sz w:val="24"/>
          <w:szCs w:val="24"/>
        </w:rPr>
      </w:pPr>
      <w:r w:rsidRPr="00096F99">
        <w:rPr>
          <w:rFonts w:ascii="Times New Roman" w:hAnsi="Times New Roman" w:cs="Times New Roman"/>
          <w:sz w:val="24"/>
          <w:szCs w:val="24"/>
        </w:rPr>
        <w:t>FKTK – Finanšu un kapitāla tirgus komisija</w:t>
      </w:r>
    </w:p>
    <w:p w:rsidR="001B48F5" w:rsidRPr="00096F99" w:rsidRDefault="001B48F5" w:rsidP="001B48F5">
      <w:pPr>
        <w:rPr>
          <w:rFonts w:ascii="Times New Roman" w:hAnsi="Times New Roman" w:cs="Times New Roman"/>
          <w:sz w:val="24"/>
          <w:szCs w:val="24"/>
        </w:rPr>
      </w:pPr>
      <w:r w:rsidRPr="00096F99">
        <w:rPr>
          <w:rFonts w:ascii="Times New Roman" w:hAnsi="Times New Roman" w:cs="Times New Roman"/>
          <w:sz w:val="24"/>
          <w:szCs w:val="24"/>
        </w:rPr>
        <w:t>FM – Finanšu ministrija</w:t>
      </w:r>
    </w:p>
    <w:p w:rsidR="001B48F5" w:rsidRPr="00096F99" w:rsidRDefault="001B48F5" w:rsidP="001B48F5">
      <w:pPr>
        <w:rPr>
          <w:rFonts w:ascii="Times New Roman" w:hAnsi="Times New Roman" w:cs="Times New Roman"/>
          <w:sz w:val="24"/>
          <w:szCs w:val="24"/>
        </w:rPr>
      </w:pPr>
      <w:r w:rsidRPr="002F03A5">
        <w:rPr>
          <w:rFonts w:ascii="Times New Roman" w:hAnsi="Times New Roman" w:cs="Times New Roman"/>
          <w:sz w:val="24"/>
          <w:szCs w:val="24"/>
        </w:rPr>
        <w:t>HEI</w:t>
      </w:r>
      <w:r w:rsidRPr="00096F99">
        <w:rPr>
          <w:rFonts w:ascii="Times New Roman" w:hAnsi="Times New Roman" w:cs="Times New Roman"/>
          <w:sz w:val="24"/>
          <w:szCs w:val="24"/>
        </w:rPr>
        <w:t xml:space="preserve"> – Veselības ietekmes institūts (Health Effects Institute)</w:t>
      </w:r>
    </w:p>
    <w:p w:rsidR="001B48F5" w:rsidRPr="00096F99" w:rsidRDefault="001B48F5" w:rsidP="001B48F5">
      <w:pPr>
        <w:rPr>
          <w:rFonts w:ascii="Times New Roman" w:hAnsi="Times New Roman" w:cs="Times New Roman"/>
          <w:sz w:val="24"/>
          <w:szCs w:val="24"/>
        </w:rPr>
      </w:pPr>
      <w:r w:rsidRPr="00096F99">
        <w:rPr>
          <w:rFonts w:ascii="Times New Roman" w:hAnsi="Times New Roman" w:cs="Times New Roman"/>
          <w:sz w:val="24"/>
          <w:szCs w:val="24"/>
        </w:rPr>
        <w:t>IAC - Izglītības attīstības centrs</w:t>
      </w:r>
    </w:p>
    <w:p w:rsidR="001B48F5" w:rsidRPr="00096F99" w:rsidRDefault="001B48F5" w:rsidP="001B48F5">
      <w:pPr>
        <w:rPr>
          <w:rFonts w:ascii="Times New Roman" w:hAnsi="Times New Roman" w:cs="Times New Roman"/>
          <w:sz w:val="24"/>
          <w:szCs w:val="24"/>
        </w:rPr>
      </w:pPr>
      <w:r w:rsidRPr="00096F99">
        <w:rPr>
          <w:rFonts w:ascii="Times New Roman" w:hAnsi="Times New Roman" w:cs="Times New Roman"/>
          <w:sz w:val="24"/>
          <w:szCs w:val="24"/>
        </w:rPr>
        <w:t>IeM – Iekšlietu ministrija</w:t>
      </w:r>
    </w:p>
    <w:p w:rsidR="001B48F5" w:rsidRPr="00096F99" w:rsidRDefault="001B48F5" w:rsidP="001B48F5">
      <w:pPr>
        <w:rPr>
          <w:rFonts w:ascii="Times New Roman" w:hAnsi="Times New Roman" w:cs="Times New Roman"/>
          <w:sz w:val="24"/>
          <w:szCs w:val="24"/>
        </w:rPr>
      </w:pPr>
      <w:r w:rsidRPr="00096F99">
        <w:rPr>
          <w:rFonts w:ascii="Times New Roman" w:hAnsi="Times New Roman" w:cs="Times New Roman"/>
          <w:sz w:val="24"/>
          <w:szCs w:val="24"/>
        </w:rPr>
        <w:t>IZM – Izglītības un zinātnes ministrija</w:t>
      </w:r>
    </w:p>
    <w:p w:rsidR="001B48F5" w:rsidRPr="00096F99" w:rsidRDefault="001B48F5" w:rsidP="001B48F5">
      <w:pPr>
        <w:rPr>
          <w:rFonts w:ascii="Times New Roman" w:hAnsi="Times New Roman" w:cs="Times New Roman"/>
          <w:sz w:val="24"/>
          <w:szCs w:val="24"/>
        </w:rPr>
      </w:pPr>
      <w:r w:rsidRPr="00096F99">
        <w:rPr>
          <w:rFonts w:ascii="Times New Roman" w:hAnsi="Times New Roman" w:cs="Times New Roman"/>
          <w:sz w:val="24"/>
          <w:szCs w:val="24"/>
        </w:rPr>
        <w:t>KM - Kultūras ministrija</w:t>
      </w:r>
    </w:p>
    <w:p w:rsidR="001B48F5" w:rsidRPr="00096F99" w:rsidRDefault="001B48F5" w:rsidP="001B48F5">
      <w:pPr>
        <w:rPr>
          <w:rFonts w:ascii="Times New Roman" w:hAnsi="Times New Roman" w:cs="Times New Roman"/>
          <w:sz w:val="24"/>
          <w:szCs w:val="24"/>
        </w:rPr>
      </w:pPr>
      <w:r w:rsidRPr="00096F99">
        <w:rPr>
          <w:rFonts w:ascii="Times New Roman" w:hAnsi="Times New Roman" w:cs="Times New Roman"/>
          <w:sz w:val="24"/>
          <w:szCs w:val="24"/>
        </w:rPr>
        <w:t>LAPAS – Biedrība “Latvijas platforma attīstības sadarbībai”</w:t>
      </w:r>
    </w:p>
    <w:p w:rsidR="001B48F5" w:rsidRPr="00096F99" w:rsidRDefault="001B48F5" w:rsidP="001B48F5">
      <w:pPr>
        <w:rPr>
          <w:rFonts w:ascii="Times New Roman" w:hAnsi="Times New Roman" w:cs="Times New Roman"/>
          <w:sz w:val="24"/>
          <w:szCs w:val="24"/>
        </w:rPr>
      </w:pPr>
      <w:r w:rsidRPr="00096F99">
        <w:rPr>
          <w:rFonts w:ascii="Times New Roman" w:hAnsi="Times New Roman" w:cs="Times New Roman"/>
          <w:sz w:val="24"/>
          <w:szCs w:val="24"/>
        </w:rPr>
        <w:t>LATA – Latvijas atvērto tehnoloģiju asociācija</w:t>
      </w:r>
    </w:p>
    <w:p w:rsidR="001B48F5" w:rsidRPr="00096F99" w:rsidRDefault="001B48F5" w:rsidP="001B48F5">
      <w:pPr>
        <w:rPr>
          <w:rFonts w:ascii="Times New Roman" w:hAnsi="Times New Roman" w:cs="Times New Roman"/>
          <w:sz w:val="24"/>
          <w:szCs w:val="24"/>
        </w:rPr>
      </w:pPr>
      <w:r w:rsidRPr="00096F99">
        <w:rPr>
          <w:rFonts w:ascii="Times New Roman" w:hAnsi="Times New Roman" w:cs="Times New Roman"/>
          <w:sz w:val="24"/>
          <w:szCs w:val="24"/>
        </w:rPr>
        <w:t>LBAS – Latvijas Brīvo Arodbiedrību Savienība</w:t>
      </w:r>
    </w:p>
    <w:p w:rsidR="001B48F5" w:rsidRPr="00096F99" w:rsidRDefault="001B48F5" w:rsidP="001B48F5">
      <w:pPr>
        <w:rPr>
          <w:rFonts w:ascii="Times New Roman" w:hAnsi="Times New Roman" w:cs="Times New Roman"/>
          <w:sz w:val="24"/>
          <w:szCs w:val="24"/>
        </w:rPr>
      </w:pPr>
      <w:r w:rsidRPr="00096F99">
        <w:rPr>
          <w:rFonts w:ascii="Times New Roman" w:hAnsi="Times New Roman" w:cs="Times New Roman"/>
          <w:sz w:val="24"/>
          <w:szCs w:val="24"/>
        </w:rPr>
        <w:t>LDDK – Latvijas Darba devēju konfederācija</w:t>
      </w:r>
    </w:p>
    <w:p w:rsidR="001B48F5" w:rsidRPr="00096F99" w:rsidRDefault="001B48F5" w:rsidP="001B48F5">
      <w:pPr>
        <w:rPr>
          <w:rFonts w:ascii="Times New Roman" w:hAnsi="Times New Roman" w:cs="Times New Roman"/>
          <w:sz w:val="24"/>
          <w:szCs w:val="24"/>
        </w:rPr>
      </w:pPr>
      <w:r w:rsidRPr="00096F99">
        <w:rPr>
          <w:rFonts w:ascii="Times New Roman" w:hAnsi="Times New Roman" w:cs="Times New Roman"/>
          <w:sz w:val="24"/>
          <w:szCs w:val="24"/>
        </w:rPr>
        <w:t>LIKTA – Latvijas Informācijas un komunikācijas tehnoloģijas asociācija</w:t>
      </w:r>
    </w:p>
    <w:p w:rsidR="001B48F5" w:rsidRPr="00096F99" w:rsidRDefault="001B48F5" w:rsidP="001B48F5">
      <w:pPr>
        <w:rPr>
          <w:rFonts w:ascii="Times New Roman" w:hAnsi="Times New Roman" w:cs="Times New Roman"/>
          <w:sz w:val="24"/>
          <w:szCs w:val="24"/>
        </w:rPr>
      </w:pPr>
      <w:r w:rsidRPr="00096F99">
        <w:rPr>
          <w:rFonts w:ascii="Times New Roman" w:hAnsi="Times New Roman" w:cs="Times New Roman"/>
          <w:sz w:val="24"/>
          <w:szCs w:val="24"/>
        </w:rPr>
        <w:t>LLU – Latvijas Lauksaimniecības universitāte</w:t>
      </w:r>
    </w:p>
    <w:p w:rsidR="001B48F5" w:rsidRPr="00096F99" w:rsidRDefault="001B48F5" w:rsidP="001B48F5">
      <w:pPr>
        <w:rPr>
          <w:rFonts w:ascii="Times New Roman" w:hAnsi="Times New Roman" w:cs="Times New Roman"/>
          <w:sz w:val="24"/>
          <w:szCs w:val="24"/>
        </w:rPr>
      </w:pPr>
      <w:r w:rsidRPr="00096F99">
        <w:rPr>
          <w:rFonts w:ascii="Times New Roman" w:hAnsi="Times New Roman" w:cs="Times New Roman"/>
          <w:sz w:val="24"/>
          <w:szCs w:val="24"/>
        </w:rPr>
        <w:lastRenderedPageBreak/>
        <w:t>LM – Labklājības ministrija</w:t>
      </w:r>
    </w:p>
    <w:p w:rsidR="001B48F5" w:rsidRPr="00096F99" w:rsidRDefault="001B48F5" w:rsidP="001B48F5">
      <w:pPr>
        <w:rPr>
          <w:rFonts w:ascii="Times New Roman" w:hAnsi="Times New Roman" w:cs="Times New Roman"/>
          <w:sz w:val="24"/>
          <w:szCs w:val="24"/>
        </w:rPr>
      </w:pPr>
      <w:r w:rsidRPr="00096F99">
        <w:rPr>
          <w:rFonts w:ascii="Times New Roman" w:hAnsi="Times New Roman" w:cs="Times New Roman"/>
          <w:sz w:val="24"/>
          <w:szCs w:val="24"/>
        </w:rPr>
        <w:t>LNB – Latvijas Nacionālā bibliotēka</w:t>
      </w:r>
    </w:p>
    <w:p w:rsidR="001B48F5" w:rsidRPr="00096F99" w:rsidRDefault="001B48F5" w:rsidP="001B48F5">
      <w:pPr>
        <w:rPr>
          <w:rFonts w:ascii="Times New Roman" w:hAnsi="Times New Roman" w:cs="Times New Roman"/>
          <w:sz w:val="24"/>
          <w:szCs w:val="24"/>
        </w:rPr>
      </w:pPr>
      <w:r w:rsidRPr="00096F99">
        <w:rPr>
          <w:rFonts w:ascii="Times New Roman" w:hAnsi="Times New Roman" w:cs="Times New Roman"/>
          <w:sz w:val="24"/>
          <w:szCs w:val="24"/>
        </w:rPr>
        <w:t>LNS - Latvijas Nedzirdīgo savienība</w:t>
      </w:r>
    </w:p>
    <w:p w:rsidR="001B48F5" w:rsidRPr="00096F99" w:rsidRDefault="001B48F5" w:rsidP="001B48F5">
      <w:pPr>
        <w:rPr>
          <w:rFonts w:ascii="Times New Roman" w:hAnsi="Times New Roman" w:cs="Times New Roman"/>
          <w:sz w:val="24"/>
          <w:szCs w:val="24"/>
        </w:rPr>
      </w:pPr>
      <w:r w:rsidRPr="00096F99">
        <w:rPr>
          <w:rFonts w:ascii="Times New Roman" w:hAnsi="Times New Roman" w:cs="Times New Roman"/>
          <w:sz w:val="24"/>
          <w:szCs w:val="24"/>
        </w:rPr>
        <w:t>LPESPS – Latvijas prezidentūras Eiropas Savienības Padomē sekretariāts</w:t>
      </w:r>
    </w:p>
    <w:p w:rsidR="001B48F5" w:rsidRPr="00096F99" w:rsidRDefault="001B48F5" w:rsidP="001B48F5">
      <w:pPr>
        <w:rPr>
          <w:rFonts w:ascii="Times New Roman" w:hAnsi="Times New Roman" w:cs="Times New Roman"/>
          <w:sz w:val="24"/>
          <w:szCs w:val="24"/>
        </w:rPr>
      </w:pPr>
      <w:r w:rsidRPr="00096F99">
        <w:rPr>
          <w:rFonts w:ascii="Times New Roman" w:hAnsi="Times New Roman" w:cs="Times New Roman"/>
          <w:sz w:val="24"/>
          <w:szCs w:val="24"/>
        </w:rPr>
        <w:t>LPS - Latvijas Pašvaldību savienība</w:t>
      </w:r>
    </w:p>
    <w:p w:rsidR="001B48F5" w:rsidRPr="00096F99" w:rsidRDefault="001B48F5" w:rsidP="001B48F5">
      <w:pPr>
        <w:rPr>
          <w:rFonts w:ascii="Times New Roman" w:hAnsi="Times New Roman" w:cs="Times New Roman"/>
          <w:sz w:val="24"/>
          <w:szCs w:val="24"/>
        </w:rPr>
      </w:pPr>
      <w:r w:rsidRPr="00096F99">
        <w:rPr>
          <w:rFonts w:ascii="Times New Roman" w:hAnsi="Times New Roman" w:cs="Times New Roman"/>
          <w:sz w:val="24"/>
          <w:szCs w:val="24"/>
        </w:rPr>
        <w:t>LTRK - Latvijas Tirdzniecības un rūpniecības kamera</w:t>
      </w:r>
    </w:p>
    <w:p w:rsidR="001B48F5" w:rsidRPr="00096F99" w:rsidRDefault="001B48F5" w:rsidP="001B48F5">
      <w:pPr>
        <w:rPr>
          <w:rFonts w:ascii="Times New Roman" w:hAnsi="Times New Roman" w:cs="Times New Roman"/>
          <w:sz w:val="24"/>
          <w:szCs w:val="24"/>
        </w:rPr>
      </w:pPr>
      <w:r w:rsidRPr="00096F99">
        <w:rPr>
          <w:rFonts w:ascii="Times New Roman" w:hAnsi="Times New Roman" w:cs="Times New Roman"/>
          <w:sz w:val="24"/>
          <w:szCs w:val="24"/>
        </w:rPr>
        <w:t>LU – Latvijas Universitāte</w:t>
      </w:r>
    </w:p>
    <w:p w:rsidR="001B48F5" w:rsidRPr="00096F99" w:rsidRDefault="001B48F5" w:rsidP="001B48F5">
      <w:pPr>
        <w:rPr>
          <w:rFonts w:ascii="Times New Roman" w:hAnsi="Times New Roman" w:cs="Times New Roman"/>
          <w:sz w:val="24"/>
          <w:szCs w:val="24"/>
        </w:rPr>
      </w:pPr>
      <w:r w:rsidRPr="00096F99">
        <w:rPr>
          <w:rFonts w:ascii="Times New Roman" w:hAnsi="Times New Roman" w:cs="Times New Roman"/>
          <w:sz w:val="24"/>
          <w:szCs w:val="24"/>
        </w:rPr>
        <w:t>Marta – Resursu centrs sievietēm “Marta”</w:t>
      </w:r>
    </w:p>
    <w:p w:rsidR="001B48F5" w:rsidRPr="00096F99" w:rsidRDefault="001B48F5" w:rsidP="001B48F5">
      <w:pPr>
        <w:rPr>
          <w:rFonts w:ascii="Times New Roman" w:hAnsi="Times New Roman" w:cs="Times New Roman"/>
          <w:sz w:val="24"/>
          <w:szCs w:val="24"/>
        </w:rPr>
      </w:pPr>
      <w:r w:rsidRPr="00096F99">
        <w:rPr>
          <w:rFonts w:ascii="Times New Roman" w:hAnsi="Times New Roman" w:cs="Times New Roman"/>
          <w:sz w:val="24"/>
          <w:szCs w:val="24"/>
        </w:rPr>
        <w:t>NEPLP – Nacionālās elektronisko plašsaziņas līdzekļu padome</w:t>
      </w:r>
    </w:p>
    <w:p w:rsidR="001B48F5" w:rsidRPr="00096F99" w:rsidRDefault="001B48F5" w:rsidP="001B48F5">
      <w:pPr>
        <w:rPr>
          <w:rFonts w:ascii="Times New Roman" w:hAnsi="Times New Roman" w:cs="Times New Roman"/>
          <w:sz w:val="24"/>
          <w:szCs w:val="24"/>
        </w:rPr>
      </w:pPr>
      <w:r w:rsidRPr="00096F99">
        <w:rPr>
          <w:rFonts w:ascii="Times New Roman" w:hAnsi="Times New Roman" w:cs="Times New Roman"/>
          <w:sz w:val="24"/>
          <w:szCs w:val="24"/>
        </w:rPr>
        <w:t>Rīgas dome</w:t>
      </w:r>
    </w:p>
    <w:p w:rsidR="001B48F5" w:rsidRPr="00096F99" w:rsidRDefault="001B48F5" w:rsidP="001B48F5">
      <w:pPr>
        <w:rPr>
          <w:rFonts w:ascii="Times New Roman" w:hAnsi="Times New Roman" w:cs="Times New Roman"/>
          <w:sz w:val="24"/>
          <w:szCs w:val="24"/>
        </w:rPr>
      </w:pPr>
      <w:r w:rsidRPr="00096F99">
        <w:rPr>
          <w:rFonts w:ascii="Times New Roman" w:hAnsi="Times New Roman" w:cs="Times New Roman"/>
          <w:sz w:val="24"/>
          <w:szCs w:val="24"/>
        </w:rPr>
        <w:t>RK – Reģionu komiteja</w:t>
      </w:r>
    </w:p>
    <w:p w:rsidR="001B48F5" w:rsidRPr="00096F99" w:rsidRDefault="001B48F5" w:rsidP="001B48F5">
      <w:pPr>
        <w:rPr>
          <w:rFonts w:ascii="Times New Roman" w:hAnsi="Times New Roman" w:cs="Times New Roman"/>
          <w:sz w:val="24"/>
          <w:szCs w:val="24"/>
        </w:rPr>
      </w:pPr>
      <w:r w:rsidRPr="00096F99">
        <w:rPr>
          <w:rFonts w:ascii="Times New Roman" w:hAnsi="Times New Roman" w:cs="Times New Roman"/>
          <w:sz w:val="24"/>
          <w:szCs w:val="24"/>
        </w:rPr>
        <w:t>SIF – Sabiedrības integrācijas fonds</w:t>
      </w:r>
    </w:p>
    <w:p w:rsidR="001B48F5" w:rsidRPr="00096F99" w:rsidRDefault="001B48F5" w:rsidP="001B48F5">
      <w:pPr>
        <w:rPr>
          <w:rFonts w:ascii="Times New Roman" w:hAnsi="Times New Roman" w:cs="Times New Roman"/>
          <w:sz w:val="24"/>
          <w:szCs w:val="24"/>
        </w:rPr>
      </w:pPr>
      <w:r w:rsidRPr="00096F99">
        <w:rPr>
          <w:rFonts w:ascii="Times New Roman" w:hAnsi="Times New Roman" w:cs="Times New Roman"/>
          <w:sz w:val="24"/>
          <w:szCs w:val="24"/>
        </w:rPr>
        <w:t>SM – Satiksmes ministrija</w:t>
      </w:r>
    </w:p>
    <w:p w:rsidR="001B48F5" w:rsidRPr="00096F99" w:rsidRDefault="001B48F5" w:rsidP="001B48F5">
      <w:pPr>
        <w:rPr>
          <w:rFonts w:ascii="Times New Roman" w:hAnsi="Times New Roman" w:cs="Times New Roman"/>
          <w:sz w:val="24"/>
          <w:szCs w:val="24"/>
        </w:rPr>
      </w:pPr>
      <w:r w:rsidRPr="00096F99">
        <w:rPr>
          <w:rFonts w:ascii="Times New Roman" w:hAnsi="Times New Roman" w:cs="Times New Roman"/>
          <w:sz w:val="24"/>
          <w:szCs w:val="24"/>
        </w:rPr>
        <w:t>SUSTENTO – Latvijas Cilvēku ar īpašām vajadzībām sadarbības organizācija</w:t>
      </w:r>
      <w:r>
        <w:rPr>
          <w:rFonts w:ascii="Times New Roman" w:hAnsi="Times New Roman" w:cs="Times New Roman"/>
          <w:sz w:val="24"/>
          <w:szCs w:val="24"/>
        </w:rPr>
        <w:t xml:space="preserve"> SUSTENTO</w:t>
      </w:r>
    </w:p>
    <w:p w:rsidR="001B48F5" w:rsidRPr="00096F99" w:rsidRDefault="001B48F5" w:rsidP="001B48F5">
      <w:pPr>
        <w:rPr>
          <w:rFonts w:ascii="Times New Roman" w:hAnsi="Times New Roman" w:cs="Times New Roman"/>
          <w:sz w:val="24"/>
          <w:szCs w:val="24"/>
        </w:rPr>
      </w:pPr>
      <w:r w:rsidRPr="00096F99">
        <w:rPr>
          <w:rFonts w:ascii="Times New Roman" w:hAnsi="Times New Roman" w:cs="Times New Roman"/>
          <w:sz w:val="24"/>
          <w:szCs w:val="24"/>
        </w:rPr>
        <w:t>TM – Tieslietu ministrija</w:t>
      </w:r>
    </w:p>
    <w:p w:rsidR="001B48F5" w:rsidRPr="00096F99" w:rsidRDefault="001B48F5" w:rsidP="001B48F5">
      <w:pPr>
        <w:rPr>
          <w:rFonts w:ascii="Times New Roman" w:hAnsi="Times New Roman" w:cs="Times New Roman"/>
          <w:sz w:val="24"/>
          <w:szCs w:val="24"/>
        </w:rPr>
      </w:pPr>
      <w:r w:rsidRPr="00096F99">
        <w:rPr>
          <w:rFonts w:ascii="Times New Roman" w:hAnsi="Times New Roman" w:cs="Times New Roman"/>
          <w:sz w:val="24"/>
          <w:szCs w:val="24"/>
        </w:rPr>
        <w:t>VARAM – Vides aizsardzības un reģionālās attīstības ministrija</w:t>
      </w:r>
    </w:p>
    <w:p w:rsidR="001B48F5" w:rsidRPr="00096F99" w:rsidRDefault="001B48F5" w:rsidP="001B48F5">
      <w:pPr>
        <w:rPr>
          <w:rFonts w:ascii="Times New Roman" w:hAnsi="Times New Roman" w:cs="Times New Roman"/>
          <w:sz w:val="24"/>
          <w:szCs w:val="24"/>
        </w:rPr>
      </w:pPr>
      <w:r w:rsidRPr="00096F99">
        <w:rPr>
          <w:rFonts w:ascii="Times New Roman" w:hAnsi="Times New Roman" w:cs="Times New Roman"/>
          <w:sz w:val="24"/>
          <w:szCs w:val="24"/>
        </w:rPr>
        <w:t>VK – Valsts kanceleja</w:t>
      </w:r>
    </w:p>
    <w:p w:rsidR="001B48F5" w:rsidRPr="00096F99" w:rsidRDefault="001B48F5" w:rsidP="001B48F5">
      <w:pPr>
        <w:rPr>
          <w:rFonts w:ascii="Times New Roman" w:hAnsi="Times New Roman" w:cs="Times New Roman"/>
          <w:sz w:val="24"/>
          <w:szCs w:val="24"/>
        </w:rPr>
      </w:pPr>
      <w:r w:rsidRPr="00096F99">
        <w:rPr>
          <w:rFonts w:ascii="Times New Roman" w:hAnsi="Times New Roman" w:cs="Times New Roman"/>
          <w:sz w:val="24"/>
          <w:szCs w:val="24"/>
        </w:rPr>
        <w:t>VKPAI – Valsts kultūras pieminekļu aizsardzības inspekcija</w:t>
      </w:r>
    </w:p>
    <w:p w:rsidR="001B48F5" w:rsidRPr="00096F99" w:rsidRDefault="001B48F5" w:rsidP="001B48F5">
      <w:pPr>
        <w:rPr>
          <w:rFonts w:ascii="Times New Roman" w:hAnsi="Times New Roman" w:cs="Times New Roman"/>
          <w:sz w:val="24"/>
          <w:szCs w:val="24"/>
        </w:rPr>
      </w:pPr>
      <w:r w:rsidRPr="00096F99">
        <w:rPr>
          <w:rFonts w:ascii="Times New Roman" w:hAnsi="Times New Roman" w:cs="Times New Roman"/>
          <w:sz w:val="24"/>
          <w:szCs w:val="24"/>
        </w:rPr>
        <w:t>VM – Veselības ministrija</w:t>
      </w:r>
    </w:p>
    <w:p w:rsidR="001B48F5" w:rsidRPr="00096F99" w:rsidRDefault="001B48F5" w:rsidP="001B48F5">
      <w:pPr>
        <w:rPr>
          <w:rFonts w:ascii="Times New Roman" w:hAnsi="Times New Roman" w:cs="Times New Roman"/>
          <w:sz w:val="24"/>
          <w:szCs w:val="24"/>
        </w:rPr>
      </w:pPr>
      <w:r w:rsidRPr="00096F99">
        <w:rPr>
          <w:rFonts w:ascii="Times New Roman" w:hAnsi="Times New Roman" w:cs="Times New Roman"/>
          <w:sz w:val="24"/>
          <w:szCs w:val="24"/>
        </w:rPr>
        <w:t>ZM – Zemkopības ministrija</w:t>
      </w:r>
    </w:p>
    <w:p w:rsidR="001B48F5" w:rsidRPr="00096F99" w:rsidRDefault="001B48F5" w:rsidP="001B48F5">
      <w:pPr>
        <w:rPr>
          <w:rFonts w:ascii="Times New Roman" w:hAnsi="Times New Roman" w:cs="Times New Roman"/>
          <w:sz w:val="24"/>
          <w:szCs w:val="24"/>
        </w:rPr>
      </w:pPr>
      <w:r w:rsidRPr="00096F99">
        <w:rPr>
          <w:rFonts w:ascii="Times New Roman" w:hAnsi="Times New Roman" w:cs="Times New Roman"/>
          <w:sz w:val="24"/>
          <w:szCs w:val="24"/>
        </w:rPr>
        <w:t>ZVA - Zāļu valsts aģentūra</w:t>
      </w:r>
    </w:p>
    <w:p w:rsidR="001B48F5" w:rsidRPr="00EC002C" w:rsidRDefault="001B48F5" w:rsidP="001B48F5">
      <w:pPr>
        <w:rPr>
          <w:rFonts w:ascii="Times New Roman" w:hAnsi="Times New Roman" w:cs="Times New Roman"/>
          <w:b/>
          <w:bCs/>
          <w:sz w:val="24"/>
          <w:szCs w:val="24"/>
        </w:rPr>
        <w:sectPr w:rsidR="001B48F5" w:rsidRPr="00EC002C" w:rsidSect="00DD074D">
          <w:type w:val="continuous"/>
          <w:pgSz w:w="11906" w:h="16838"/>
          <w:pgMar w:top="1440" w:right="1797" w:bottom="1440" w:left="1797" w:header="709" w:footer="709" w:gutter="0"/>
          <w:cols w:space="708"/>
          <w:docGrid w:linePitch="360"/>
        </w:sectPr>
      </w:pPr>
    </w:p>
    <w:p w:rsidR="001B48F5" w:rsidRPr="00016BC2" w:rsidRDefault="001B48F5" w:rsidP="001B48F5">
      <w:pPr>
        <w:rPr>
          <w:rFonts w:ascii="Times New Roman" w:hAnsi="Times New Roman" w:cs="Times New Roman"/>
          <w:b/>
          <w:bCs/>
          <w:color w:val="FF0000"/>
          <w:sz w:val="24"/>
          <w:szCs w:val="24"/>
        </w:rPr>
      </w:pPr>
      <w:r>
        <w:rPr>
          <w:noProof/>
          <w:lang w:eastAsia="lv-LV"/>
        </w:rPr>
        <w:lastRenderedPageBreak/>
        <w:drawing>
          <wp:inline distT="0" distB="0" distL="0" distR="0" wp14:anchorId="27D62145" wp14:editId="5CC70B10">
            <wp:extent cx="5800725" cy="8190167"/>
            <wp:effectExtent l="0" t="0" r="0" b="190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803638" cy="8194279"/>
                    </a:xfrm>
                    <a:prstGeom prst="rect">
                      <a:avLst/>
                    </a:prstGeom>
                  </pic:spPr>
                </pic:pic>
              </a:graphicData>
            </a:graphic>
          </wp:inline>
        </w:drawing>
      </w:r>
    </w:p>
    <w:p w:rsidR="001B48F5" w:rsidRPr="00016BC2" w:rsidRDefault="001B48F5" w:rsidP="001B48F5">
      <w:pPr>
        <w:rPr>
          <w:rFonts w:ascii="Times New Roman" w:hAnsi="Times New Roman" w:cs="Times New Roman"/>
          <w:b/>
          <w:bCs/>
          <w:color w:val="000000" w:themeColor="text1"/>
          <w:sz w:val="24"/>
          <w:szCs w:val="24"/>
        </w:rPr>
      </w:pPr>
      <w:r w:rsidRPr="00016BC2">
        <w:rPr>
          <w:rFonts w:ascii="Times New Roman" w:hAnsi="Times New Roman" w:cs="Times New Roman"/>
          <w:b/>
          <w:bCs/>
          <w:color w:val="000000" w:themeColor="text1"/>
          <w:sz w:val="24"/>
          <w:szCs w:val="24"/>
        </w:rPr>
        <w:br w:type="page"/>
      </w:r>
    </w:p>
    <w:p w:rsidR="001B48F5" w:rsidRDefault="001B48F5" w:rsidP="001B48F5">
      <w:pPr>
        <w:pStyle w:val="Heading2"/>
        <w:rPr>
          <w:rFonts w:ascii="Times New Roman" w:hAnsi="Times New Roman" w:cs="Times New Roman"/>
          <w:b w:val="0"/>
          <w:i/>
          <w:color w:val="auto"/>
          <w:sz w:val="24"/>
          <w:szCs w:val="24"/>
        </w:rPr>
      </w:pPr>
    </w:p>
    <w:p w:rsidR="001B48F5" w:rsidRPr="001B48F5" w:rsidRDefault="001B48F5" w:rsidP="001B48F5">
      <w:pPr>
        <w:pStyle w:val="Heading2"/>
        <w:rPr>
          <w:rFonts w:ascii="Times New Roman" w:hAnsi="Times New Roman" w:cs="Times New Roman"/>
          <w:b w:val="0"/>
          <w:i/>
          <w:color w:val="auto"/>
          <w:sz w:val="24"/>
          <w:szCs w:val="24"/>
        </w:rPr>
      </w:pPr>
      <w:bookmarkStart w:id="78" w:name="_Toc423425199"/>
      <w:r w:rsidRPr="001B48F5">
        <w:rPr>
          <w:rFonts w:ascii="Times New Roman" w:hAnsi="Times New Roman" w:cs="Times New Roman"/>
          <w:b w:val="0"/>
          <w:i/>
          <w:color w:val="auto"/>
          <w:sz w:val="24"/>
          <w:szCs w:val="24"/>
        </w:rPr>
        <w:t>Prezidentūras publiskās diplomātijas un kultūras programma</w:t>
      </w:r>
      <w:bookmarkEnd w:id="78"/>
    </w:p>
    <w:p w:rsidR="001B48F5" w:rsidRPr="00016BC2" w:rsidRDefault="001B48F5" w:rsidP="001B48F5">
      <w:pPr>
        <w:spacing w:before="240" w:after="240" w:line="360" w:lineRule="auto"/>
        <w:jc w:val="both"/>
        <w:rPr>
          <w:rFonts w:ascii="Times New Roman" w:hAnsi="Times New Roman" w:cs="Times New Roman"/>
          <w:b/>
          <w:sz w:val="24"/>
          <w:szCs w:val="24"/>
        </w:rPr>
      </w:pPr>
      <w:r w:rsidRPr="00016BC2">
        <w:rPr>
          <w:rFonts w:ascii="Times New Roman" w:hAnsi="Times New Roman" w:cs="Times New Roman"/>
          <w:sz w:val="24"/>
          <w:szCs w:val="24"/>
        </w:rPr>
        <w:t xml:space="preserve">Kultūra ir nerimstošs iedvesmas avots, kas izkrāso dzīvi un rosina sasniegt jaunas virsotnes. Prezidentūra ES Padomē deva Latvijai iespēju pusgada garumā iedvesmot un aizraut cilvēkus ar daudzveidīgu kultūras programmu, kuras pamatvērtības bija </w:t>
      </w:r>
      <w:r w:rsidRPr="00016BC2">
        <w:rPr>
          <w:rFonts w:ascii="Times New Roman" w:hAnsi="Times New Roman" w:cs="Times New Roman"/>
          <w:b/>
          <w:sz w:val="24"/>
          <w:szCs w:val="24"/>
        </w:rPr>
        <w:t>laikmetīgums, unikalitāte un izcilība.</w:t>
      </w:r>
    </w:p>
    <w:p w:rsidR="001B48F5" w:rsidRDefault="001B48F5" w:rsidP="001B48F5">
      <w:pPr>
        <w:spacing w:before="240" w:after="240" w:line="360" w:lineRule="auto"/>
        <w:jc w:val="both"/>
        <w:rPr>
          <w:rFonts w:ascii="Times New Roman" w:hAnsi="Times New Roman" w:cs="Times New Roman"/>
          <w:sz w:val="24"/>
          <w:szCs w:val="24"/>
        </w:rPr>
      </w:pPr>
      <w:r w:rsidRPr="00096F99">
        <w:rPr>
          <w:rFonts w:ascii="Times New Roman" w:hAnsi="Times New Roman" w:cs="Times New Roman"/>
          <w:sz w:val="24"/>
          <w:szCs w:val="24"/>
        </w:rPr>
        <w:t xml:space="preserve">Latvijas prezidentūras publiskās diplomātijas un kultūras programmu veidoja aptuveni 831 pasākums 76 valstīs, kas tikuši īstenoti </w:t>
      </w:r>
      <w:r>
        <w:rPr>
          <w:rFonts w:ascii="Times New Roman" w:hAnsi="Times New Roman" w:cs="Times New Roman"/>
          <w:sz w:val="24"/>
          <w:szCs w:val="24"/>
        </w:rPr>
        <w:t xml:space="preserve">tai skaitā </w:t>
      </w:r>
      <w:r w:rsidRPr="00096F99">
        <w:rPr>
          <w:rFonts w:ascii="Times New Roman" w:hAnsi="Times New Roman" w:cs="Times New Roman"/>
          <w:sz w:val="24"/>
          <w:szCs w:val="24"/>
        </w:rPr>
        <w:t xml:space="preserve">ar Latvijas diplomātisko un konsulāro pārstāvniecību starpniecību. Latvijas prezidentūras ES Padomē </w:t>
      </w:r>
      <w:r>
        <w:rPr>
          <w:rFonts w:ascii="Times New Roman" w:hAnsi="Times New Roman" w:cs="Times New Roman"/>
          <w:sz w:val="24"/>
          <w:szCs w:val="24"/>
        </w:rPr>
        <w:t>laikā notikuši</w:t>
      </w:r>
      <w:r w:rsidRPr="00096F99">
        <w:rPr>
          <w:rFonts w:ascii="Times New Roman" w:hAnsi="Times New Roman" w:cs="Times New Roman"/>
          <w:sz w:val="24"/>
          <w:szCs w:val="24"/>
        </w:rPr>
        <w:t xml:space="preserve"> 130 koncerti, 63 izstādes, 26 filmu izrādīšanas, 6 teātra izrādes un aptuveni 606 semināri, </w:t>
      </w:r>
      <w:r w:rsidRPr="00F045B3">
        <w:rPr>
          <w:rFonts w:ascii="Times New Roman" w:hAnsi="Times New Roman" w:cs="Times New Roman"/>
          <w:sz w:val="24"/>
          <w:szCs w:val="24"/>
        </w:rPr>
        <w:t>konferences</w:t>
      </w:r>
      <w:r>
        <w:rPr>
          <w:rFonts w:ascii="Times New Roman" w:hAnsi="Times New Roman" w:cs="Times New Roman"/>
          <w:sz w:val="24"/>
          <w:szCs w:val="24"/>
        </w:rPr>
        <w:t xml:space="preserve"> un</w:t>
      </w:r>
      <w:r w:rsidRPr="00096F99">
        <w:rPr>
          <w:rFonts w:ascii="Times New Roman" w:hAnsi="Times New Roman" w:cs="Times New Roman"/>
          <w:sz w:val="24"/>
          <w:szCs w:val="24"/>
        </w:rPr>
        <w:t xml:space="preserve"> priekšlasījumi.</w:t>
      </w:r>
      <w:r>
        <w:rPr>
          <w:rFonts w:ascii="Arial" w:hAnsi="Arial" w:cs="Arial"/>
        </w:rPr>
        <w:t xml:space="preserve"> </w:t>
      </w:r>
      <w:r w:rsidRPr="00016BC2">
        <w:rPr>
          <w:rFonts w:ascii="Times New Roman" w:hAnsi="Times New Roman" w:cs="Times New Roman"/>
          <w:sz w:val="24"/>
          <w:szCs w:val="24"/>
        </w:rPr>
        <w:t xml:space="preserve">Tajos dažādos veidos atklājās kultūras programmas </w:t>
      </w:r>
      <w:r w:rsidRPr="00016BC2">
        <w:rPr>
          <w:rFonts w:ascii="Times New Roman" w:hAnsi="Times New Roman" w:cs="Times New Roman"/>
          <w:b/>
          <w:sz w:val="24"/>
          <w:szCs w:val="24"/>
        </w:rPr>
        <w:t>tematiskās līnijas</w:t>
      </w:r>
      <w:r w:rsidRPr="00016BC2">
        <w:rPr>
          <w:rFonts w:ascii="Times New Roman" w:hAnsi="Times New Roman" w:cs="Times New Roman"/>
          <w:sz w:val="24"/>
          <w:szCs w:val="24"/>
        </w:rPr>
        <w:t>:</w:t>
      </w:r>
    </w:p>
    <w:p w:rsidR="001B48F5" w:rsidRPr="00016BC2" w:rsidRDefault="001B48F5" w:rsidP="001B48F5">
      <w:pPr>
        <w:spacing w:before="240" w:after="240" w:line="360" w:lineRule="auto"/>
        <w:rPr>
          <w:rFonts w:ascii="Times New Roman" w:hAnsi="Times New Roman" w:cs="Times New Roman"/>
          <w:sz w:val="24"/>
          <w:szCs w:val="24"/>
        </w:rPr>
      </w:pPr>
      <w:r w:rsidRPr="00016BC2">
        <w:rPr>
          <w:rFonts w:ascii="Times New Roman" w:hAnsi="Times New Roman" w:cs="Times New Roman"/>
          <w:sz w:val="24"/>
          <w:szCs w:val="24"/>
        </w:rPr>
        <w:t>- vienotas Eiropas ideja,</w:t>
      </w:r>
      <w:r w:rsidRPr="00016BC2">
        <w:rPr>
          <w:rFonts w:ascii="Times New Roman" w:hAnsi="Times New Roman" w:cs="Times New Roman"/>
          <w:sz w:val="24"/>
          <w:szCs w:val="24"/>
        </w:rPr>
        <w:br/>
        <w:t>- Otrā pasaules kara beigas,</w:t>
      </w:r>
      <w:r w:rsidRPr="00016BC2">
        <w:rPr>
          <w:rFonts w:ascii="Times New Roman" w:hAnsi="Times New Roman" w:cs="Times New Roman"/>
          <w:sz w:val="24"/>
          <w:szCs w:val="24"/>
        </w:rPr>
        <w:br/>
        <w:t>- ceļš uz laikmetīgo profesionālajā mākslā,</w:t>
      </w:r>
      <w:r w:rsidRPr="00016BC2">
        <w:rPr>
          <w:rFonts w:ascii="Times New Roman" w:hAnsi="Times New Roman" w:cs="Times New Roman"/>
          <w:sz w:val="24"/>
          <w:szCs w:val="24"/>
        </w:rPr>
        <w:br/>
        <w:t>- mākslas žanru sintēze, sabiedrības aktualitāšu integrācija mākslā,</w:t>
      </w:r>
      <w:r w:rsidRPr="00016BC2">
        <w:rPr>
          <w:rFonts w:ascii="Times New Roman" w:hAnsi="Times New Roman" w:cs="Times New Roman"/>
          <w:sz w:val="24"/>
          <w:szCs w:val="24"/>
        </w:rPr>
        <w:br/>
        <w:t>- Dziesmu un deju svētki dzintara ceļā un</w:t>
      </w:r>
      <w:r w:rsidRPr="00016BC2">
        <w:rPr>
          <w:rFonts w:ascii="Times New Roman" w:hAnsi="Times New Roman" w:cs="Times New Roman"/>
          <w:sz w:val="24"/>
          <w:szCs w:val="24"/>
        </w:rPr>
        <w:br/>
        <w:t>- diasporas iesaistīšana.</w:t>
      </w:r>
    </w:p>
    <w:p w:rsidR="001B48F5" w:rsidRPr="00016BC2" w:rsidRDefault="001B48F5" w:rsidP="001B48F5">
      <w:pPr>
        <w:spacing w:before="240" w:after="240" w:line="360" w:lineRule="auto"/>
        <w:jc w:val="both"/>
        <w:rPr>
          <w:rFonts w:ascii="Times New Roman" w:hAnsi="Times New Roman" w:cs="Times New Roman"/>
          <w:sz w:val="24"/>
          <w:szCs w:val="24"/>
        </w:rPr>
      </w:pPr>
      <w:r w:rsidRPr="00016BC2">
        <w:rPr>
          <w:rFonts w:ascii="Times New Roman" w:hAnsi="Times New Roman" w:cs="Times New Roman"/>
          <w:sz w:val="24"/>
          <w:szCs w:val="24"/>
        </w:rPr>
        <w:t xml:space="preserve">Par Latvijas prezidentūras Eiropas Savienības Padomē </w:t>
      </w:r>
      <w:r w:rsidRPr="00016BC2">
        <w:rPr>
          <w:rFonts w:ascii="Times New Roman" w:hAnsi="Times New Roman" w:cs="Times New Roman"/>
          <w:b/>
          <w:sz w:val="24"/>
          <w:szCs w:val="24"/>
        </w:rPr>
        <w:t>logo</w:t>
      </w:r>
      <w:r w:rsidRPr="00016BC2">
        <w:rPr>
          <w:rFonts w:ascii="Times New Roman" w:hAnsi="Times New Roman" w:cs="Times New Roman"/>
          <w:sz w:val="24"/>
          <w:szCs w:val="24"/>
        </w:rPr>
        <w:t xml:space="preserve"> tika izvēlēts arhetipiskais dzirnakmens tēls kā darba simbols, tādējādi apliecinot, ka Eiropas labklājības un panākumu pamatā ir radoša un produktīva darba tikumi. Zīmes rotējošā dinamika simbolizē Eiropas attīstības enerģiju, uzņēmību izaicinājumu pārvarēšanā, apļa forma ir sadošanās rokās riņķa dejai, rotaļai, spēlei un saspēlei – jauneklīgas sadarbības aicinājums, savukārt centra akcents demonstrē spēju fokusēties un tiekties uz kopīgām vērtībām. Prezidentūras logo krāsas un raksts tika izmantots arī oficiālajos suvenīros – kaklasaitēs un lina šallēs. Savukārt atveidojumā uz 2 eiro piemiņas monētām un "Latvijas pasta" izdotajām pastmarkām logo aizceļoja uz visām pasaules malām.</w:t>
      </w:r>
    </w:p>
    <w:p w:rsidR="001B48F5" w:rsidRDefault="001B48F5" w:rsidP="001B48F5">
      <w:pPr>
        <w:spacing w:before="240" w:after="240" w:line="360" w:lineRule="auto"/>
        <w:jc w:val="both"/>
        <w:rPr>
          <w:rFonts w:ascii="Times New Roman" w:hAnsi="Times New Roman" w:cs="Times New Roman"/>
          <w:sz w:val="24"/>
          <w:szCs w:val="24"/>
        </w:rPr>
      </w:pPr>
      <w:r w:rsidRPr="00016BC2">
        <w:rPr>
          <w:rFonts w:ascii="Times New Roman" w:hAnsi="Times New Roman" w:cs="Times New Roman"/>
          <w:sz w:val="24"/>
          <w:szCs w:val="24"/>
        </w:rPr>
        <w:t xml:space="preserve">Turpinot Eiropas Savienības Padomē prezidējošo valstu tradīciju, prezidentūras laikā ES Padomes mītnē – Justus Lipsius ēkā Briselē – bija skatāma </w:t>
      </w:r>
      <w:r w:rsidRPr="00016BC2">
        <w:rPr>
          <w:rFonts w:ascii="Times New Roman" w:hAnsi="Times New Roman" w:cs="Times New Roman"/>
          <w:b/>
          <w:sz w:val="24"/>
          <w:szCs w:val="24"/>
        </w:rPr>
        <w:t>Latvijas dizainam veltīta izstāde "Seko Latvijai".</w:t>
      </w:r>
      <w:r w:rsidRPr="00016BC2">
        <w:rPr>
          <w:rFonts w:ascii="Times New Roman" w:hAnsi="Times New Roman" w:cs="Times New Roman"/>
          <w:sz w:val="24"/>
          <w:szCs w:val="24"/>
        </w:rPr>
        <w:t xml:space="preserve"> To veidoja Latvijas ainavu un kultūras mantojuma </w:t>
      </w:r>
      <w:r w:rsidRPr="00016BC2">
        <w:rPr>
          <w:rFonts w:ascii="Times New Roman" w:hAnsi="Times New Roman" w:cs="Times New Roman"/>
          <w:sz w:val="24"/>
          <w:szCs w:val="24"/>
        </w:rPr>
        <w:lastRenderedPageBreak/>
        <w:t xml:space="preserve">lielformāta fotodarbi un Latvijas dizaineru mēbeļu kolekcija. Savukārt ēkas vestibilā bija izvietots interaktīvs Dejas ceļš, kas atklāja latviešu tradīciju vitalitāti – ceļš ar latviešu tautas dejas "Spriguleits" soļiem, kas pavisam viegli apgūstami, sekojot pēdu rakstam uz paklāja. Pirmos deju soļus kolēģiem ES Padomes ēkā rādīja Briseles latviešu dejotāji. Deju ir iespējams izdejot arī Facebook lapā </w:t>
      </w:r>
      <w:r w:rsidRPr="00016BC2">
        <w:rPr>
          <w:rFonts w:ascii="Times New Roman" w:hAnsi="Times New Roman" w:cs="Times New Roman"/>
          <w:i/>
          <w:sz w:val="24"/>
          <w:szCs w:val="24"/>
        </w:rPr>
        <w:t>If you like Latvia, Latvia likes you</w:t>
      </w:r>
      <w:r w:rsidRPr="00016BC2">
        <w:rPr>
          <w:rFonts w:ascii="Times New Roman" w:hAnsi="Times New Roman" w:cs="Times New Roman"/>
          <w:sz w:val="24"/>
          <w:szCs w:val="24"/>
        </w:rPr>
        <w:t>.</w:t>
      </w:r>
    </w:p>
    <w:p w:rsidR="001B48F5" w:rsidRPr="00F045B3" w:rsidRDefault="001B48F5" w:rsidP="001B48F5">
      <w:pPr>
        <w:spacing w:before="240" w:after="240" w:line="360" w:lineRule="auto"/>
        <w:jc w:val="both"/>
        <w:rPr>
          <w:rFonts w:ascii="Times New Roman" w:hAnsi="Times New Roman" w:cs="Times New Roman"/>
          <w:sz w:val="24"/>
          <w:szCs w:val="24"/>
        </w:rPr>
      </w:pPr>
      <w:r w:rsidRPr="00096F99">
        <w:rPr>
          <w:rFonts w:ascii="Times New Roman" w:hAnsi="Times New Roman" w:cs="Times New Roman"/>
          <w:sz w:val="24"/>
          <w:szCs w:val="24"/>
        </w:rPr>
        <w:t>Latvijas diplomātisko un konsulāro pārstāvniecību vadībā sadarbībā ar to ilggadējiem partneriem ārvalstīs – valsts pārvaldes institūcijām, universitātēm, institūtiem, domnīcām, n</w:t>
      </w:r>
      <w:r>
        <w:rPr>
          <w:rFonts w:ascii="Times New Roman" w:hAnsi="Times New Roman" w:cs="Times New Roman"/>
          <w:sz w:val="24"/>
          <w:szCs w:val="24"/>
        </w:rPr>
        <w:t>evalstiskajām organizācijām</w:t>
      </w:r>
      <w:r w:rsidRPr="00096F99">
        <w:rPr>
          <w:rFonts w:ascii="Times New Roman" w:hAnsi="Times New Roman" w:cs="Times New Roman"/>
          <w:sz w:val="24"/>
          <w:szCs w:val="24"/>
        </w:rPr>
        <w:t xml:space="preserve">, īstenota virkne </w:t>
      </w:r>
      <w:r w:rsidRPr="00096F99">
        <w:rPr>
          <w:rFonts w:ascii="Times New Roman" w:hAnsi="Times New Roman" w:cs="Times New Roman"/>
          <w:b/>
          <w:bCs/>
          <w:sz w:val="24"/>
          <w:szCs w:val="24"/>
        </w:rPr>
        <w:t>semināru, konferenču, priekšlas</w:t>
      </w:r>
      <w:r>
        <w:rPr>
          <w:rFonts w:ascii="Times New Roman" w:hAnsi="Times New Roman" w:cs="Times New Roman"/>
          <w:b/>
          <w:bCs/>
          <w:sz w:val="24"/>
          <w:szCs w:val="24"/>
        </w:rPr>
        <w:t xml:space="preserve">ījumu un citu diskusiju </w:t>
      </w:r>
      <w:r w:rsidRPr="00096F99">
        <w:rPr>
          <w:rFonts w:ascii="Times New Roman" w:hAnsi="Times New Roman" w:cs="Times New Roman"/>
          <w:b/>
          <w:bCs/>
          <w:sz w:val="24"/>
          <w:szCs w:val="24"/>
        </w:rPr>
        <w:t>pasākumu</w:t>
      </w:r>
      <w:r w:rsidRPr="00096F99">
        <w:rPr>
          <w:rFonts w:ascii="Times New Roman" w:hAnsi="Times New Roman" w:cs="Times New Roman"/>
          <w:sz w:val="24"/>
          <w:szCs w:val="24"/>
        </w:rPr>
        <w:t xml:space="preserve">. </w:t>
      </w:r>
      <w:r>
        <w:rPr>
          <w:rFonts w:ascii="Times New Roman" w:hAnsi="Times New Roman" w:cs="Times New Roman"/>
          <w:sz w:val="24"/>
          <w:szCs w:val="24"/>
        </w:rPr>
        <w:t>To</w:t>
      </w:r>
      <w:r w:rsidRPr="00096F99">
        <w:rPr>
          <w:rFonts w:ascii="Times New Roman" w:hAnsi="Times New Roman" w:cs="Times New Roman"/>
          <w:sz w:val="24"/>
          <w:szCs w:val="24"/>
        </w:rPr>
        <w:t xml:space="preserve"> tēmas izvēlētas atbilstoši Latvijas prezidentūras prioritātēm un starptautisko norišu aktualitātēm: </w:t>
      </w:r>
      <w:r w:rsidRPr="00096F99">
        <w:rPr>
          <w:rFonts w:ascii="Times New Roman" w:hAnsi="Times New Roman" w:cs="Times New Roman"/>
          <w:i/>
          <w:iCs/>
          <w:sz w:val="24"/>
          <w:szCs w:val="24"/>
        </w:rPr>
        <w:t>Aktuālā ģeopolitiskā situācija reģionā, ES - Krievijas attiecības; Austrumu partnerība, Asociācijas līguma implementācijas aspekti; ES sadarbības iespējas ar Centrālāzijas valstīm; ES izaugsme, ilgtermiņa finanšu politika; ES digitālā politika; Informācijas sabiedrība: Latvijas pieredze; Plašsaziņas līdzekļu loma demokrātijas veicināšanā; Informatīvās telpas drošība; Kiberdrošības jautājumi; Enerģētikas (ne)drošība: Baltijas jūras reģiona ES dalībvalstu iespējas un izaicinājumi</w:t>
      </w:r>
      <w:r w:rsidRPr="00096F99">
        <w:rPr>
          <w:rFonts w:ascii="Times New Roman" w:hAnsi="Times New Roman" w:cs="Times New Roman"/>
          <w:sz w:val="24"/>
          <w:szCs w:val="24"/>
        </w:rPr>
        <w:t xml:space="preserve"> u.tml. Tēmu ieskatā un diskusijās kā galvenie eksperti piedalījušās Latvijas amatpersonas un nozaru speciālisti. </w:t>
      </w:r>
    </w:p>
    <w:p w:rsidR="001B48F5" w:rsidRPr="00016BC2" w:rsidRDefault="001B48F5" w:rsidP="001B48F5">
      <w:pPr>
        <w:spacing w:before="240" w:after="240" w:line="360" w:lineRule="auto"/>
        <w:jc w:val="both"/>
        <w:rPr>
          <w:rFonts w:ascii="Times New Roman" w:hAnsi="Times New Roman" w:cs="Times New Roman"/>
          <w:sz w:val="24"/>
          <w:szCs w:val="24"/>
        </w:rPr>
      </w:pPr>
      <w:r w:rsidRPr="00016BC2">
        <w:rPr>
          <w:rFonts w:ascii="Times New Roman" w:hAnsi="Times New Roman" w:cs="Times New Roman"/>
          <w:sz w:val="24"/>
          <w:szCs w:val="24"/>
        </w:rPr>
        <w:t xml:space="preserve">Visa pusgada garumā Eiropā norisinājās unikāls projekts – </w:t>
      </w:r>
      <w:r w:rsidRPr="00016BC2">
        <w:rPr>
          <w:rFonts w:ascii="Times New Roman" w:hAnsi="Times New Roman" w:cs="Times New Roman"/>
          <w:b/>
          <w:sz w:val="24"/>
          <w:szCs w:val="24"/>
        </w:rPr>
        <w:t>īsfilmu cikls #</w:t>
      </w:r>
      <w:r w:rsidRPr="00016BC2">
        <w:rPr>
          <w:rFonts w:ascii="Times New Roman" w:hAnsi="Times New Roman" w:cs="Times New Roman"/>
          <w:b/>
          <w:i/>
          <w:sz w:val="24"/>
          <w:szCs w:val="24"/>
        </w:rPr>
        <w:t>domasspēks</w:t>
      </w:r>
      <w:r w:rsidRPr="00016BC2">
        <w:rPr>
          <w:rFonts w:ascii="Times New Roman" w:hAnsi="Times New Roman" w:cs="Times New Roman"/>
          <w:sz w:val="24"/>
          <w:szCs w:val="24"/>
        </w:rPr>
        <w:t>, kas bija veltīts izcilo latviešu dzejnieku Raiņa un Aspazijas 150.jubilejai. 29 īsfilmās sabiedrībā pazīstami cilvēki no visām Eiropas Savienības dalībvalstīm – politiķi, diplomāti, aktieri, mākslinieki un zinātnieki – savā dzimtajā valodā lasīja un savas kultūras tēlos ietērpa citātus no Raiņa un Aspazijas daiļrades. Viņu paustās idejas ir aktuālas arī mūsdienās, tādēļ izaicinājums bija divkārši liels – pašiem veidotājiem ieraudzīt šīs vērtības un palīdzēt tās izprast mūsdienu Eiropas cilvēkam.</w:t>
      </w:r>
      <w:r w:rsidRPr="00016BC2">
        <w:rPr>
          <w:rFonts w:ascii="Times New Roman" w:hAnsi="Times New Roman" w:cs="Times New Roman"/>
          <w:sz w:val="24"/>
          <w:szCs w:val="24"/>
        </w:rPr>
        <w:tab/>
      </w:r>
    </w:p>
    <w:p w:rsidR="001B48F5" w:rsidRPr="00016BC2" w:rsidRDefault="001B48F5" w:rsidP="001B48F5">
      <w:pPr>
        <w:spacing w:before="240" w:after="240" w:line="360" w:lineRule="auto"/>
        <w:jc w:val="both"/>
        <w:rPr>
          <w:rFonts w:ascii="Times New Roman" w:hAnsi="Times New Roman" w:cs="Times New Roman"/>
          <w:sz w:val="24"/>
          <w:szCs w:val="24"/>
        </w:rPr>
      </w:pPr>
      <w:r w:rsidRPr="00016BC2">
        <w:rPr>
          <w:rFonts w:ascii="Times New Roman" w:hAnsi="Times New Roman" w:cs="Times New Roman"/>
          <w:sz w:val="24"/>
          <w:szCs w:val="24"/>
        </w:rPr>
        <w:t xml:space="preserve">Grāmatas ir spēcīgs apliecinājums katras valsts kultūras bagātībai, tādēļ sadarbībā ar Latvijas Nacionālo bibliotēku tapa </w:t>
      </w:r>
      <w:r w:rsidRPr="00016BC2">
        <w:rPr>
          <w:rFonts w:ascii="Times New Roman" w:hAnsi="Times New Roman" w:cs="Times New Roman"/>
          <w:b/>
          <w:sz w:val="24"/>
          <w:szCs w:val="24"/>
        </w:rPr>
        <w:t>grāmatu komplekti</w:t>
      </w:r>
      <w:r w:rsidRPr="00016BC2">
        <w:rPr>
          <w:rFonts w:ascii="Times New Roman" w:hAnsi="Times New Roman" w:cs="Times New Roman"/>
          <w:sz w:val="24"/>
          <w:szCs w:val="24"/>
        </w:rPr>
        <w:t xml:space="preserve">, kas dāvināti vairāk nekā 70 bibliotēkām 35 pasaules valstīs. Grāmatas par Latvijas vēsturi un politiku, latviešu valodu, kultūru un literatūru, kā arī mākslu un arhitektūru nonāca valstu nacionālajās bibliotēkās un augstskolu baltistikas studiju centros. Dāvinājuma mērķis bija </w:t>
      </w:r>
      <w:r w:rsidRPr="00016BC2">
        <w:rPr>
          <w:rFonts w:ascii="Times New Roman" w:hAnsi="Times New Roman" w:cs="Times New Roman"/>
          <w:sz w:val="24"/>
          <w:szCs w:val="24"/>
        </w:rPr>
        <w:lastRenderedPageBreak/>
        <w:t>popularizēt zināšanas par mūsu valsti un kultūru, sekmēt Latvijas atpazīstamību, tostarp padziļināt izpratni par mūsu vēsturi, it īpaši 20.gadsimtā.</w:t>
      </w:r>
    </w:p>
    <w:p w:rsidR="001B48F5" w:rsidRPr="00016BC2" w:rsidRDefault="001B48F5" w:rsidP="001B48F5">
      <w:pPr>
        <w:spacing w:before="240" w:after="240" w:line="360" w:lineRule="auto"/>
        <w:jc w:val="both"/>
        <w:rPr>
          <w:rFonts w:ascii="Times New Roman" w:hAnsi="Times New Roman" w:cs="Times New Roman"/>
          <w:sz w:val="24"/>
          <w:szCs w:val="24"/>
        </w:rPr>
      </w:pPr>
      <w:r w:rsidRPr="00016BC2">
        <w:rPr>
          <w:rFonts w:ascii="Times New Roman" w:hAnsi="Times New Roman" w:cs="Times New Roman"/>
          <w:sz w:val="24"/>
          <w:szCs w:val="24"/>
        </w:rPr>
        <w:t xml:space="preserve">Savukārt kino ļauj atklāt pasaulei Latvijas dvēseli un uzgleznot sajūtas, kas raksturīgas tikai mūsu valstij. Tādēļ Nacionālais Kino centrs izveidoja visaptverošu </w:t>
      </w:r>
      <w:r w:rsidRPr="00016BC2">
        <w:rPr>
          <w:rFonts w:ascii="Times New Roman" w:hAnsi="Times New Roman" w:cs="Times New Roman"/>
          <w:b/>
          <w:sz w:val="24"/>
          <w:szCs w:val="24"/>
        </w:rPr>
        <w:t>Latvijas filmu izlasi</w:t>
      </w:r>
      <w:r w:rsidRPr="00016BC2">
        <w:rPr>
          <w:rFonts w:ascii="Times New Roman" w:hAnsi="Times New Roman" w:cs="Times New Roman"/>
          <w:sz w:val="24"/>
          <w:szCs w:val="24"/>
        </w:rPr>
        <w:t xml:space="preserve"> no klasikas līdz mūsdienām. Izlasē 25 DVD diskos tematiski sakārtotas 70 dažāda garuma un žanru filmas. Vairāki desmiti filmu komplektu nonāca ārvalstīs – Latvijas vēstniecībās, diplomātiskajās pārstāvniecībās un goda konsulātos, kā arī  bibliotēkās un baltistikas studiju centros. Tādējādi šī izlase palīdz pastāstīt ārvalstniekiem, ka Latvijā ir nopietna, konkurētspējīga un mākslinieciski augstvērtīga kino māksla. Vēl daļa komplektu tika pasniegti Latvijas valsts nozīmes un reģionu bibliotēkām, kā arī augstākās izglītības iestādēm, lai mudinātu arī vietējo publiku iepazīt Latvijā tapušās filmas. Lai popularizētu filmu izlasi, tapa īpašs šķirklis sociālā tīkla Facebook profilā </w:t>
      </w:r>
      <w:r w:rsidRPr="00016BC2">
        <w:rPr>
          <w:rFonts w:ascii="Times New Roman" w:hAnsi="Times New Roman" w:cs="Times New Roman"/>
          <w:i/>
          <w:sz w:val="24"/>
          <w:szCs w:val="24"/>
        </w:rPr>
        <w:t>If you like Latvia, Latvia likes you</w:t>
      </w:r>
      <w:r w:rsidRPr="00016BC2">
        <w:rPr>
          <w:rFonts w:ascii="Times New Roman" w:hAnsi="Times New Roman" w:cs="Times New Roman"/>
          <w:sz w:val="24"/>
          <w:szCs w:val="24"/>
        </w:rPr>
        <w:t xml:space="preserve">. Tajā ikviens lietotājs var izpildīt testu, lai atrastu sev visatbilstošāko varoni no Latvijas kino filmām. </w:t>
      </w:r>
      <w:r w:rsidRPr="00016BC2">
        <w:rPr>
          <w:rFonts w:ascii="Times New Roman" w:hAnsi="Times New Roman" w:cs="Times New Roman"/>
          <w:sz w:val="24"/>
          <w:szCs w:val="24"/>
        </w:rPr>
        <w:tab/>
      </w:r>
    </w:p>
    <w:p w:rsidR="001B48F5" w:rsidRPr="00016BC2" w:rsidRDefault="001B48F5" w:rsidP="001B48F5">
      <w:pPr>
        <w:spacing w:before="240" w:after="240" w:line="360" w:lineRule="auto"/>
        <w:jc w:val="both"/>
        <w:rPr>
          <w:rFonts w:ascii="Times New Roman" w:hAnsi="Times New Roman" w:cs="Times New Roman"/>
          <w:sz w:val="24"/>
          <w:szCs w:val="24"/>
        </w:rPr>
      </w:pPr>
      <w:r w:rsidRPr="00016BC2">
        <w:rPr>
          <w:rFonts w:ascii="Times New Roman" w:hAnsi="Times New Roman" w:cs="Times New Roman"/>
          <w:sz w:val="24"/>
          <w:szCs w:val="24"/>
        </w:rPr>
        <w:t xml:space="preserve">Arī </w:t>
      </w:r>
      <w:r w:rsidRPr="00016BC2">
        <w:rPr>
          <w:rFonts w:ascii="Times New Roman" w:hAnsi="Times New Roman" w:cs="Times New Roman"/>
          <w:b/>
          <w:sz w:val="24"/>
          <w:szCs w:val="24"/>
        </w:rPr>
        <w:t>Latvijas iedzīvotājiem</w:t>
      </w:r>
      <w:r w:rsidRPr="00016BC2">
        <w:rPr>
          <w:rFonts w:ascii="Times New Roman" w:hAnsi="Times New Roman" w:cs="Times New Roman"/>
          <w:sz w:val="24"/>
          <w:szCs w:val="24"/>
        </w:rPr>
        <w:t xml:space="preserve"> bija iespēja baudīt augstvērtīgus kultūras pasākumus – itāļu renesanses portretu izstādi un baletdejotāja Mihaila Barišņikova mākslas kolekcijas izlasi, kā arī Luksemburgā dzimušā fotogrāfa Edvarda Steihena darbus un tekstilmākslas triennāles pasākumus. Savukārt prezidentūras pasākumu dalībniekiem Latvijas Nacionālajā bibliotēkā bija iespēja iepazīties ar grāmatniecības vēsturi izstādē "1514. Grāmata. 2014" un Latvijas dizaineru pēdējo gadu augstākajiem sasniegumiem. Aprīlī Latvijas Nacionālajā operā pirmatskaņojumu piedzīvoja Ērika Ešenvalda multimediālā simfonija "Ziemeļu gaisma", bet jūnijā prezidentūras noslēgumā Rīgu pieskandināja Ziemeļu un Baltijas valstu Dziesmu svētku tūkstošbalsu koris.</w:t>
      </w:r>
    </w:p>
    <w:p w:rsidR="001B48F5" w:rsidRPr="00016BC2" w:rsidRDefault="001B48F5" w:rsidP="001B48F5">
      <w:pPr>
        <w:spacing w:before="240" w:after="240" w:line="360" w:lineRule="auto"/>
        <w:jc w:val="both"/>
        <w:rPr>
          <w:rFonts w:ascii="Times New Roman" w:hAnsi="Times New Roman" w:cs="Times New Roman"/>
          <w:sz w:val="24"/>
          <w:szCs w:val="24"/>
        </w:rPr>
      </w:pPr>
      <w:r w:rsidRPr="00016BC2">
        <w:rPr>
          <w:rFonts w:ascii="Times New Roman" w:hAnsi="Times New Roman" w:cs="Times New Roman"/>
          <w:sz w:val="24"/>
          <w:szCs w:val="24"/>
        </w:rPr>
        <w:t xml:space="preserve">Visa pusgada garumā koncertus ārvalstīs sniedza </w:t>
      </w:r>
      <w:r w:rsidRPr="00016BC2">
        <w:rPr>
          <w:rFonts w:ascii="Times New Roman" w:hAnsi="Times New Roman" w:cs="Times New Roman"/>
          <w:b/>
          <w:sz w:val="24"/>
          <w:szCs w:val="24"/>
        </w:rPr>
        <w:t>Latvijas lieliskākie mūziķi</w:t>
      </w:r>
      <w:r w:rsidRPr="00016BC2">
        <w:rPr>
          <w:rFonts w:ascii="Times New Roman" w:hAnsi="Times New Roman" w:cs="Times New Roman"/>
          <w:sz w:val="24"/>
          <w:szCs w:val="24"/>
        </w:rPr>
        <w:t xml:space="preserve"> – Valsts Akadēmiskais koris "Latvija", Latvijas Radio koris, Latvijas Nacionālais simfoniskais orķestris, kamerorķestri "Kremerata Baltica" un "Sinfonietta Rīga". Uzstājās arī solisti, kas jau guvuši atzinību visā pasaulē – dziedātāja Elīna Garanča, vijolnieki Gidons Krēmers, Baiba Skride un Vineta Sareika, pianisti Reinis Zariņš un Vestards Šimkus, kā arī diriģenti Andris Nelsons, Andris Poga un Ainārs Rubiķis.  Īpašu skatītāju atsaucību izpelnījās Džuzepes Verdi "Rekviēma" atskaņojums Parīzē. </w:t>
      </w:r>
      <w:r w:rsidRPr="00016BC2">
        <w:rPr>
          <w:rFonts w:ascii="Times New Roman" w:hAnsi="Times New Roman" w:cs="Times New Roman"/>
          <w:sz w:val="24"/>
          <w:szCs w:val="24"/>
        </w:rPr>
        <w:lastRenderedPageBreak/>
        <w:t>Programmu bagātināja Latvijas Radio bigbends, maestro Raimonds Pauls, Māra Briežkalnda džeza kvintets un citi. Savukārt, pieminot Otrā pasaules kara beigu 70.gadadienu, Berlīnē norisinājās Artura Maskata operas "Valentīna" viesizrāde.</w:t>
      </w:r>
      <w:r w:rsidRPr="00016BC2">
        <w:rPr>
          <w:rFonts w:ascii="Times New Roman" w:hAnsi="Times New Roman" w:cs="Times New Roman"/>
          <w:sz w:val="24"/>
          <w:szCs w:val="24"/>
        </w:rPr>
        <w:tab/>
      </w:r>
    </w:p>
    <w:p w:rsidR="001B48F5" w:rsidRPr="00016BC2" w:rsidRDefault="001B48F5" w:rsidP="001B48F5">
      <w:pPr>
        <w:spacing w:before="240" w:after="240" w:line="360" w:lineRule="auto"/>
        <w:jc w:val="both"/>
        <w:rPr>
          <w:rFonts w:ascii="Times New Roman" w:hAnsi="Times New Roman" w:cs="Times New Roman"/>
          <w:sz w:val="24"/>
          <w:szCs w:val="24"/>
        </w:rPr>
      </w:pPr>
      <w:r w:rsidRPr="00016BC2">
        <w:rPr>
          <w:rFonts w:ascii="Times New Roman" w:hAnsi="Times New Roman" w:cs="Times New Roman"/>
          <w:sz w:val="24"/>
          <w:szCs w:val="24"/>
        </w:rPr>
        <w:t xml:space="preserve">Plaša izstāžu programma ļāva iepazīt </w:t>
      </w:r>
      <w:r w:rsidRPr="00016BC2">
        <w:rPr>
          <w:rFonts w:ascii="Times New Roman" w:hAnsi="Times New Roman" w:cs="Times New Roman"/>
          <w:b/>
          <w:sz w:val="24"/>
          <w:szCs w:val="24"/>
        </w:rPr>
        <w:t>Latvijas mākslas pasauli</w:t>
      </w:r>
      <w:r w:rsidRPr="00016BC2">
        <w:rPr>
          <w:rFonts w:ascii="Times New Roman" w:hAnsi="Times New Roman" w:cs="Times New Roman"/>
          <w:sz w:val="24"/>
          <w:szCs w:val="24"/>
        </w:rPr>
        <w:t xml:space="preserve"> no 20.gadsimta sākuma izcilākajiem māksliniekiem, sākot ar Kārli Johansonu un Gustavu Kluci, līdz pēdējo gadu Latvijas Mākslas akadēmijas absolventiem. Pirmo reizi Latvija bija pārstāvēta Venēcijas mākslas biennāles paralēlajā programmā, demonstrējot pēdējo gadu Purvīša balvas nominantu un laureātu darbus un tādējādi apliecinot Latvijas mākslas lomu mūsdienu pasaules radošajos procesos.</w:t>
      </w:r>
      <w:r w:rsidRPr="00016BC2">
        <w:rPr>
          <w:rFonts w:ascii="Times New Roman" w:hAnsi="Times New Roman" w:cs="Times New Roman"/>
          <w:sz w:val="24"/>
          <w:szCs w:val="24"/>
        </w:rPr>
        <w:tab/>
      </w:r>
    </w:p>
    <w:p w:rsidR="001B48F5" w:rsidRPr="00016BC2" w:rsidRDefault="001B48F5" w:rsidP="001B48F5">
      <w:pPr>
        <w:spacing w:before="240" w:after="240" w:line="360" w:lineRule="auto"/>
        <w:jc w:val="both"/>
        <w:rPr>
          <w:rFonts w:ascii="Times New Roman" w:hAnsi="Times New Roman" w:cs="Times New Roman"/>
          <w:sz w:val="24"/>
          <w:szCs w:val="24"/>
        </w:rPr>
      </w:pPr>
      <w:r w:rsidRPr="00016BC2">
        <w:rPr>
          <w:rFonts w:ascii="Times New Roman" w:hAnsi="Times New Roman" w:cs="Times New Roman"/>
          <w:sz w:val="24"/>
          <w:szCs w:val="24"/>
        </w:rPr>
        <w:t xml:space="preserve">Prezidentūras laikā īpaša uzmanība tika pievērsta arī </w:t>
      </w:r>
      <w:r w:rsidRPr="00016BC2">
        <w:rPr>
          <w:rFonts w:ascii="Times New Roman" w:hAnsi="Times New Roman" w:cs="Times New Roman"/>
          <w:b/>
          <w:sz w:val="24"/>
          <w:szCs w:val="24"/>
        </w:rPr>
        <w:t xml:space="preserve">latviešu tradicionālās kultūras prezentācijai </w:t>
      </w:r>
      <w:r w:rsidRPr="00016BC2">
        <w:rPr>
          <w:rFonts w:ascii="Times New Roman" w:hAnsi="Times New Roman" w:cs="Times New Roman"/>
          <w:sz w:val="24"/>
          <w:szCs w:val="24"/>
        </w:rPr>
        <w:t>ārvalstīs. Ķīnā viesojās tautas deju ansamblis "Daiļrade" un latviešu amatnieki. Latvijas Nacionālā kultūras centra veidotā izstāde "Latviskās dvēseles raksti", kas veltīta tautastērpiem un dziesmu svētku tradīcijai, bija skatāma Minhenē un Luksemburgā, savukārt Latvijas Nacionālā vēstures muzeja ekpozīcija "Dzintars - Baltijas jūras dārgakmens" viesojās Minskā un Kijevā. Tradicionālās mūzikas savietojamību ar mūsdienu mūzikas ritmiem savos koncertos apliecināja Laimas Jansones etnodžeza trio.</w:t>
      </w:r>
    </w:p>
    <w:p w:rsidR="001B48F5" w:rsidRPr="00016BC2" w:rsidRDefault="001B48F5" w:rsidP="001B48F5">
      <w:pPr>
        <w:rPr>
          <w:rFonts w:ascii="Times New Roman" w:hAnsi="Times New Roman" w:cs="Times New Roman"/>
          <w:color w:val="000000" w:themeColor="text1"/>
          <w:sz w:val="24"/>
          <w:szCs w:val="24"/>
          <w:lang w:bidi="lo-LA"/>
        </w:rPr>
      </w:pPr>
      <w:r w:rsidRPr="00016BC2">
        <w:rPr>
          <w:rFonts w:ascii="Times New Roman" w:hAnsi="Times New Roman" w:cs="Times New Roman"/>
          <w:color w:val="000000" w:themeColor="text1"/>
          <w:sz w:val="24"/>
          <w:szCs w:val="24"/>
        </w:rPr>
        <w:br w:type="page"/>
      </w:r>
    </w:p>
    <w:p w:rsidR="001B48F5" w:rsidRPr="001B48F5" w:rsidRDefault="001B48F5" w:rsidP="001B48F5">
      <w:pPr>
        <w:pStyle w:val="Heading2"/>
        <w:rPr>
          <w:rFonts w:ascii="Times New Roman" w:hAnsi="Times New Roman" w:cs="Times New Roman"/>
          <w:b w:val="0"/>
          <w:i/>
          <w:color w:val="auto"/>
          <w:sz w:val="24"/>
          <w:szCs w:val="24"/>
        </w:rPr>
      </w:pPr>
      <w:bookmarkStart w:id="79" w:name="_Toc423425200"/>
      <w:r w:rsidRPr="001B48F5">
        <w:rPr>
          <w:rFonts w:ascii="Times New Roman" w:hAnsi="Times New Roman" w:cs="Times New Roman"/>
          <w:b w:val="0"/>
          <w:i/>
          <w:color w:val="auto"/>
          <w:sz w:val="24"/>
          <w:szCs w:val="24"/>
        </w:rPr>
        <w:lastRenderedPageBreak/>
        <w:t>Prezidentūra – iesaiste, izaugsme, ilgtspēja</w:t>
      </w:r>
      <w:bookmarkEnd w:id="79"/>
    </w:p>
    <w:p w:rsidR="001B48F5" w:rsidRPr="002F03A5" w:rsidRDefault="001B48F5" w:rsidP="001B48F5">
      <w:pPr>
        <w:pStyle w:val="NormalWeb"/>
        <w:spacing w:before="240" w:beforeAutospacing="0" w:after="240" w:afterAutospacing="0" w:line="360" w:lineRule="auto"/>
        <w:jc w:val="both"/>
        <w:rPr>
          <w:bCs/>
          <w:color w:val="333333"/>
        </w:rPr>
      </w:pPr>
      <w:r w:rsidRPr="002F03A5">
        <w:rPr>
          <w:bCs/>
          <w:color w:val="333333"/>
        </w:rPr>
        <w:t>Latvijas prezidentūra Eiropas Savienības Padomē, plānojot un nodrošinot prezidentūras norisi, mērķtiecīgi realizēja</w:t>
      </w:r>
      <w:r w:rsidRPr="00016BC2">
        <w:rPr>
          <w:b/>
          <w:color w:val="333333"/>
        </w:rPr>
        <w:t xml:space="preserve"> trīs vērtības - iesaiste, izaugsme un ilgtspēja jeb 3i. </w:t>
      </w:r>
      <w:r w:rsidRPr="002F03A5">
        <w:rPr>
          <w:bCs/>
          <w:color w:val="333333"/>
        </w:rPr>
        <w:t>Jau prezidentūras prioritāšu definēšanas posmā tika īstenota sabiedrības iesaiste, paredzot arī turpmākas iespējas plašai iedzīvotāju līdzdalībai prezidentūras sanāksmēs, prezidentūras komunikācijas pasākumos, kā  arī publiskās diplomātijas un kultūras programmā.</w:t>
      </w:r>
    </w:p>
    <w:p w:rsidR="001B48F5" w:rsidRPr="00016BC2" w:rsidRDefault="001B48F5" w:rsidP="001B48F5">
      <w:pPr>
        <w:pStyle w:val="NormalWeb"/>
        <w:spacing w:before="240" w:beforeAutospacing="0" w:after="240" w:afterAutospacing="0" w:line="360" w:lineRule="auto"/>
        <w:jc w:val="both"/>
        <w:rPr>
          <w:color w:val="333333"/>
        </w:rPr>
      </w:pPr>
      <w:r w:rsidRPr="00016BC2">
        <w:rPr>
          <w:color w:val="333333"/>
        </w:rPr>
        <w:t xml:space="preserve">Latvijas prezidentūras prioritāšu izstrādei tika organizēti vairāki </w:t>
      </w:r>
      <w:r w:rsidRPr="00016BC2">
        <w:rPr>
          <w:b/>
          <w:color w:val="333333"/>
        </w:rPr>
        <w:t>diskusiju cikli</w:t>
      </w:r>
      <w:r w:rsidRPr="00016BC2">
        <w:rPr>
          <w:color w:val="333333"/>
        </w:rPr>
        <w:t>, tajos iesaistot aptuveni 1200 cilvēkus no valsts un nevalstiskā sektora, sociālos partnerus, pārstāvjus no akadēmiskajām aprindām, kā arī uzņēmējdarbības un radošās inteliģences vidus. Diskusijas kļuva par idejisko pamatu prezidentūras darba programmas izstrādei un prezidentūras prioritāšu apstiprināšanai.</w:t>
      </w:r>
    </w:p>
    <w:p w:rsidR="001B48F5" w:rsidRPr="003D2F21" w:rsidRDefault="001B48F5" w:rsidP="001B48F5">
      <w:pPr>
        <w:pStyle w:val="NormalWeb"/>
        <w:spacing w:before="240" w:beforeAutospacing="0" w:after="240" w:afterAutospacing="0" w:line="360" w:lineRule="auto"/>
        <w:jc w:val="both"/>
      </w:pPr>
      <w:r w:rsidRPr="00016BC2">
        <w:t>Prezidentūras sagatavošanas posmā un tās norisē neatsveramu atbalstu sniegušas nevalstiskās organizācijās</w:t>
      </w:r>
      <w:r>
        <w:t xml:space="preserve"> un sociālie partneri</w:t>
      </w:r>
      <w:r w:rsidRPr="00016BC2">
        <w:t xml:space="preserve">. Jau prezidentūras plānošanā </w:t>
      </w:r>
      <w:r w:rsidRPr="00016BC2">
        <w:rPr>
          <w:b/>
        </w:rPr>
        <w:t>93 nevalstiskās organizācijas</w:t>
      </w:r>
      <w:r w:rsidRPr="00016BC2">
        <w:t xml:space="preserve"> parakstīja sadarbības protokolu, apņemoties līdzdarboties prezidentūras sagatavošanā un norisē. Nevalstiskajām organizācijām bija arī iespēja piedalīties </w:t>
      </w:r>
      <w:r w:rsidRPr="00016BC2">
        <w:rPr>
          <w:b/>
        </w:rPr>
        <w:t>projektu konkursā</w:t>
      </w:r>
      <w:r w:rsidRPr="00016BC2">
        <w:t>, piesakoties finansējumam līdz pat 95% apmērā no projekta kopējām izmaksām. Konkursā tika realizēti 10 projekti.</w:t>
      </w:r>
      <w:r>
        <w:t xml:space="preserve"> Savukārt s</w:t>
      </w:r>
      <w:r w:rsidRPr="00096F99">
        <w:t xml:space="preserve">ociālie partneri un Ministru kabinets </w:t>
      </w:r>
      <w:r>
        <w:t xml:space="preserve">jau 2014.gada 12.jūnijā </w:t>
      </w:r>
      <w:r w:rsidRPr="001E1E44">
        <w:t xml:space="preserve">parakstīja </w:t>
      </w:r>
      <w:r w:rsidRPr="00096F99">
        <w:t>Memorandu par sadarbību Latvijas prezidentūras Eiropas Savienības Padomē 2015. gadā sagatavošanā un norisē</w:t>
      </w:r>
      <w:r w:rsidRPr="00096F99">
        <w:rPr>
          <w:b/>
          <w:bCs/>
        </w:rPr>
        <w:t>.</w:t>
      </w:r>
    </w:p>
    <w:p w:rsidR="001B48F5" w:rsidRPr="00016BC2" w:rsidRDefault="001B48F5" w:rsidP="001B48F5">
      <w:pPr>
        <w:pStyle w:val="NormalWeb"/>
        <w:spacing w:before="240" w:beforeAutospacing="0" w:after="240" w:afterAutospacing="0" w:line="360" w:lineRule="auto"/>
        <w:jc w:val="both"/>
        <w:rPr>
          <w:color w:val="333333"/>
        </w:rPr>
      </w:pPr>
      <w:r w:rsidRPr="00016BC2">
        <w:rPr>
          <w:color w:val="333333"/>
        </w:rPr>
        <w:t xml:space="preserve">Latvijas prezidentūras galvenā suvenīra – </w:t>
      </w:r>
      <w:r w:rsidRPr="00016BC2">
        <w:rPr>
          <w:b/>
          <w:color w:val="333333"/>
        </w:rPr>
        <w:t xml:space="preserve">svilpaunieks </w:t>
      </w:r>
      <w:r w:rsidRPr="00016BC2">
        <w:rPr>
          <w:color w:val="333333"/>
        </w:rPr>
        <w:t>– izgatavošanā, savu roku pielikuši teju 40 tautas daiļamata meistari no visas Latvijas – tādējādi radot unikālu dāvanu. Mākslinieki strādāja visdažādākajās tehnikās un stilistikā, viņu vidū gan tautas daiļamatu mākslas meistari, gan mākslinieku savienības biedri, gan māla darbu entuziasti un pat dzimtas, kas ar keramikas darbiem nodarbojas jau vairākas paaudzes.</w:t>
      </w:r>
    </w:p>
    <w:p w:rsidR="001B48F5" w:rsidRPr="00016BC2" w:rsidRDefault="001B48F5" w:rsidP="001B48F5">
      <w:pPr>
        <w:pStyle w:val="NormalWeb"/>
        <w:spacing w:before="240" w:beforeAutospacing="0" w:after="240" w:afterAutospacing="0" w:line="360" w:lineRule="auto"/>
        <w:jc w:val="both"/>
        <w:rPr>
          <w:color w:val="333333"/>
        </w:rPr>
      </w:pPr>
      <w:r w:rsidRPr="00016BC2">
        <w:rPr>
          <w:color w:val="333333"/>
        </w:rPr>
        <w:t xml:space="preserve">Arī </w:t>
      </w:r>
      <w:r w:rsidRPr="00016BC2">
        <w:rPr>
          <w:b/>
          <w:color w:val="333333"/>
        </w:rPr>
        <w:t>prezidentūras sagaidīšana</w:t>
      </w:r>
      <w:r w:rsidRPr="00016BC2">
        <w:rPr>
          <w:color w:val="333333"/>
        </w:rPr>
        <w:t xml:space="preserve"> nebija iedomājama bez Latvijas iedzīvotājiem. Tādēļ jaungada naktī 11.novembra Krastmalā Rīgā vairāk nekā 50 tūkstoši cilvēku pulcējās, lai kopīgi izdejotu deju „Spriguleits”, kas tika izvēlēta par latviešu dejas tradīcijas vēstnesi Eiropas Savienībā. </w:t>
      </w:r>
    </w:p>
    <w:p w:rsidR="001B48F5" w:rsidRPr="00016BC2" w:rsidRDefault="001B48F5" w:rsidP="001B48F5">
      <w:pPr>
        <w:pStyle w:val="NormalWeb"/>
        <w:spacing w:before="240" w:beforeAutospacing="0" w:after="240" w:afterAutospacing="0" w:line="360" w:lineRule="auto"/>
        <w:jc w:val="both"/>
        <w:rPr>
          <w:color w:val="333333"/>
        </w:rPr>
      </w:pPr>
      <w:r w:rsidRPr="00016BC2">
        <w:rPr>
          <w:color w:val="333333"/>
        </w:rPr>
        <w:lastRenderedPageBreak/>
        <w:t xml:space="preserve">Savukārt vēl pirms prezidentūras oficiālās atklāšanas Rīgā 2015.gada 8.janvārī aptuveni 60 Latvijas jauniešiem bija iespēja iejusties ministru un delegātu lomās, iesaistoties </w:t>
      </w:r>
      <w:r w:rsidRPr="00016BC2">
        <w:rPr>
          <w:b/>
          <w:color w:val="333333"/>
        </w:rPr>
        <w:t>Eiropas Savienības Padomes neformālās ministru sanāksmes simulācijā</w:t>
      </w:r>
      <w:r w:rsidRPr="00016BC2">
        <w:rPr>
          <w:color w:val="333333"/>
        </w:rPr>
        <w:t xml:space="preserve">. Spītējot bargiem laika apstākļiem, jaunieši pie Latvijas prezidentūras galvenās sanāksmju norises vietas – Latvijas Nacionālās bibliotēkas Gaismas pils – pacēla mastos Eiropas Savienības un Eiropas  Savienības dalībvalstu karogus, tādējādi izceļot pilsētvidē prezidentūras mājvietu Rīgā. </w:t>
      </w:r>
    </w:p>
    <w:p w:rsidR="001B48F5" w:rsidRPr="00016BC2" w:rsidRDefault="001B48F5" w:rsidP="001B48F5">
      <w:pPr>
        <w:pStyle w:val="NormalWeb"/>
        <w:spacing w:before="240" w:beforeAutospacing="0" w:after="240" w:afterAutospacing="0" w:line="360" w:lineRule="auto"/>
        <w:jc w:val="both"/>
      </w:pPr>
      <w:r w:rsidRPr="00016BC2">
        <w:t>Izprotot sabiedrības informētības veicināšanas nozīmi, Latvijas prezidentūra rīkoja vairākas aktivitātes, iesaistot Latvijas skolas un skolotājus. Lai palīdzētu pedagogiem runāt par Eiropas Savienību skolēniem interesantā veidā, tika organizēti semināri, iepazīstinot pedagogus ar prezidentūras laikā izstrādātajiem mācību līdzekļiem. Pusgada laikā skolās viesojās arī īpaši apmācīti prezidentūras vēstneši no Kluba “Māja”, kas jauniešiem atraktīvā veidā stāstīja par Eiropas Savienības aktualitātēm. Savukārt nu jau par tradīciju kļuvušā ikgadējā akcijā „</w:t>
      </w:r>
      <w:r w:rsidRPr="00016BC2">
        <w:rPr>
          <w:b/>
        </w:rPr>
        <w:t>Atpakaļ uz skolu</w:t>
      </w:r>
      <w:r w:rsidRPr="00016BC2">
        <w:t>” aptuveni 150 eksperti, pārstāvot 30 institūcijas un nevalstiskās organizācijas, devās uz Latvijas skolām, lai dalītos savās zināšanās un darba pieredzē par Eiropas Savienību. Skolās prezentācijas noklausījās vairāk nekā 10 000 skolēnu.</w:t>
      </w:r>
    </w:p>
    <w:p w:rsidR="001B48F5" w:rsidRPr="00016BC2" w:rsidRDefault="001B48F5" w:rsidP="001B48F5">
      <w:pPr>
        <w:pStyle w:val="NormalWeb"/>
        <w:spacing w:before="240" w:beforeAutospacing="0" w:after="240" w:afterAutospacing="0" w:line="360" w:lineRule="auto"/>
        <w:jc w:val="both"/>
        <w:rPr>
          <w:color w:val="333333"/>
        </w:rPr>
      </w:pPr>
      <w:r w:rsidRPr="00016BC2">
        <w:rPr>
          <w:color w:val="333333"/>
        </w:rPr>
        <w:t>Šī gada pavasarī Latvijas prezidentūra iesaistījās akcijā „</w:t>
      </w:r>
      <w:r w:rsidRPr="00016BC2">
        <w:rPr>
          <w:b/>
          <w:color w:val="333333"/>
        </w:rPr>
        <w:t>Lielā talka</w:t>
      </w:r>
      <w:r w:rsidRPr="00016BC2">
        <w:rPr>
          <w:color w:val="333333"/>
        </w:rPr>
        <w:t>”, aicinot arī citus līdzdarboties vides sakopšanas un labiekārtošanas aktivitātēs, lai jau 2018.gadā – valsts simtgadē – Latvija būtu sakoptākā valsts pasaulē. Šogad Lielās talkas aktivitātēs piedalījās aptuveni 175 tūkstoši iedzīvotāju.</w:t>
      </w:r>
    </w:p>
    <w:p w:rsidR="001B48F5" w:rsidRPr="00016BC2" w:rsidRDefault="001B48F5" w:rsidP="001B48F5">
      <w:pPr>
        <w:pStyle w:val="NormalWeb"/>
        <w:spacing w:before="240" w:beforeAutospacing="0" w:after="240" w:afterAutospacing="0" w:line="360" w:lineRule="auto"/>
        <w:jc w:val="both"/>
        <w:rPr>
          <w:color w:val="333333"/>
        </w:rPr>
      </w:pPr>
      <w:r w:rsidRPr="00016BC2">
        <w:rPr>
          <w:color w:val="333333"/>
        </w:rPr>
        <w:t xml:space="preserve">54 tūkstoši – tieši tik daudz apmeklētāju viesojās Eiropā lielākajā ceļojošajā izstādē </w:t>
      </w:r>
      <w:r w:rsidRPr="00016BC2">
        <w:rPr>
          <w:b/>
          <w:color w:val="333333"/>
        </w:rPr>
        <w:t>„European Space Expo”</w:t>
      </w:r>
      <w:r w:rsidRPr="00016BC2">
        <w:rPr>
          <w:color w:val="333333"/>
        </w:rPr>
        <w:t>, kas aprīļa beigās un maija sākumā bija atceļojusi uz Rīgu. Tādējādi Latvijas galvaspilsēta apmeklētāju skaita ziņā ierindojas otrajā vietā no 24 Eiropas pilsētām, kurās bijusi izstāde.</w:t>
      </w:r>
    </w:p>
    <w:p w:rsidR="001B48F5" w:rsidRPr="00016BC2" w:rsidRDefault="001B48F5" w:rsidP="001B48F5">
      <w:pPr>
        <w:pStyle w:val="NormalWeb"/>
        <w:spacing w:before="240" w:beforeAutospacing="0" w:after="240" w:afterAutospacing="0" w:line="360" w:lineRule="auto"/>
        <w:jc w:val="both"/>
        <w:rPr>
          <w:color w:val="333333"/>
        </w:rPr>
      </w:pPr>
      <w:r w:rsidRPr="00016BC2">
        <w:rPr>
          <w:color w:val="333333"/>
        </w:rPr>
        <w:t xml:space="preserve">Tāpat Latvijas prezidentūra atbalstīja un aicināja arī citus pievienoties akcijās, kas atbalsta videi draudzīgu domāšanu un veselīgu dzīvesveidu. Šī gada martā norisinājās </w:t>
      </w:r>
      <w:r w:rsidRPr="00016BC2">
        <w:rPr>
          <w:b/>
          <w:color w:val="333333"/>
        </w:rPr>
        <w:t>„Zemes stunda”</w:t>
      </w:r>
      <w:r w:rsidRPr="00016BC2">
        <w:rPr>
          <w:color w:val="333333"/>
        </w:rPr>
        <w:t xml:space="preserve">, kuras laikā tika izslēgts Gaismas pils telpu un fasādes apgaismojums, tādējādi apliecinot videi draudzīgu domāšanu un resursu ekonomikas nozīmi. Savukārt jūnija sākumā Latvijas prezidentūra iesaistījās </w:t>
      </w:r>
      <w:r w:rsidRPr="00016BC2">
        <w:rPr>
          <w:b/>
          <w:color w:val="333333"/>
        </w:rPr>
        <w:t xml:space="preserve">Eiropas Kāpņu </w:t>
      </w:r>
      <w:r w:rsidRPr="00016BC2">
        <w:rPr>
          <w:b/>
          <w:color w:val="333333"/>
        </w:rPr>
        <w:lastRenderedPageBreak/>
        <w:t>dienā</w:t>
      </w:r>
      <w:r w:rsidRPr="00016BC2">
        <w:rPr>
          <w:color w:val="333333"/>
        </w:rPr>
        <w:t xml:space="preserve">, aicinot ikvienu iedzīvotāju domāt par savu veselību un izmantot iespējas ikdienā kustēties vairāk, piemēram, lifta vai eskalatora vietā izvēloties trepes. </w:t>
      </w:r>
    </w:p>
    <w:p w:rsidR="001B48F5" w:rsidRPr="00016BC2" w:rsidRDefault="001B48F5" w:rsidP="001B48F5">
      <w:pPr>
        <w:pStyle w:val="NormalWeb"/>
        <w:spacing w:before="240" w:beforeAutospacing="0" w:after="240" w:afterAutospacing="0" w:line="360" w:lineRule="auto"/>
        <w:jc w:val="both"/>
        <w:rPr>
          <w:color w:val="333333"/>
        </w:rPr>
      </w:pPr>
      <w:r w:rsidRPr="00016BC2">
        <w:rPr>
          <w:color w:val="333333"/>
        </w:rPr>
        <w:t xml:space="preserve">Viens no skaitliski bagātākajiem prezidentūras pasākumiem bija Latvijas prezidentūras kultūras kilometrs, kas priecēja </w:t>
      </w:r>
      <w:r w:rsidRPr="00016BC2">
        <w:rPr>
          <w:b/>
          <w:color w:val="333333"/>
        </w:rPr>
        <w:t>Lattelecom Rīgas maratona</w:t>
      </w:r>
      <w:r w:rsidRPr="00016BC2">
        <w:rPr>
          <w:color w:val="333333"/>
        </w:rPr>
        <w:t xml:space="preserve"> dalībniekus. Šogad maratonā piedalījās gandrīz 26 tūkstoši skrējēju no 69 valstīm, un vērā ņemama bija arī Latvijas prezidentūras pārstāvniecība – kopīgajā komandā startēja 296 dalībnieki, kļūstot par 8.lielāko maratona komandu.</w:t>
      </w:r>
    </w:p>
    <w:p w:rsidR="001B48F5" w:rsidRPr="00016BC2" w:rsidRDefault="001B48F5" w:rsidP="001B48F5">
      <w:pPr>
        <w:pStyle w:val="NormalWeb"/>
        <w:spacing w:before="240" w:beforeAutospacing="0" w:after="240" w:afterAutospacing="0" w:line="360" w:lineRule="auto"/>
        <w:jc w:val="both"/>
        <w:rPr>
          <w:color w:val="333333"/>
        </w:rPr>
      </w:pPr>
      <w:r w:rsidRPr="00016BC2">
        <w:rPr>
          <w:color w:val="333333"/>
        </w:rPr>
        <w:t>Latvija var lepoties ar uzņēmīgiem, gudriem un radošiem cilvēkiem, kas ar savām idejām pārsteiguši visu pasauli. Tieši tāpēc prezidentūras laikā tika atklātas vairākas izstādes, kurās rīdziniekus un pilsētas viesus iepazīstināja ar ievērojamākajām Latvijā radītājām inovatīvajām idejām laikmetīgā dizaina jomā „</w:t>
      </w:r>
      <w:r w:rsidRPr="00016BC2">
        <w:rPr>
          <w:b/>
          <w:color w:val="333333"/>
        </w:rPr>
        <w:t>Dizaina manifestācija/Reputācija</w:t>
      </w:r>
      <w:r w:rsidRPr="00016BC2">
        <w:rPr>
          <w:color w:val="333333"/>
        </w:rPr>
        <w:t>”, kā arī inovāciju jomā „</w:t>
      </w:r>
      <w:r w:rsidRPr="00016BC2">
        <w:rPr>
          <w:b/>
          <w:color w:val="333333"/>
        </w:rPr>
        <w:t xml:space="preserve">Apbrīnas vērtas Latvijas </w:t>
      </w:r>
      <w:r w:rsidRPr="00016BC2">
        <w:rPr>
          <w:b/>
        </w:rPr>
        <w:t>idejas</w:t>
      </w:r>
      <w:r w:rsidRPr="00016BC2">
        <w:t xml:space="preserve">”.  Izstādi „Apbrīnas vērtas Latvijas idejas septiņu nedēļu laikā apskatīja gandrīz 100 000 apmeklētāju. Savukārt </w:t>
      </w:r>
      <w:r w:rsidRPr="00016BC2">
        <w:rPr>
          <w:color w:val="333333"/>
        </w:rPr>
        <w:t xml:space="preserve">Latvijas prezidentūras galvenajā sanāksmju norises vietā – Latvijas Nacionālajā bibliotēkā – īpaši prezidentūrai tika izveidots </w:t>
      </w:r>
      <w:r w:rsidRPr="00016BC2">
        <w:rPr>
          <w:b/>
          <w:color w:val="333333"/>
        </w:rPr>
        <w:t>Rīgas IT Demo centrs</w:t>
      </w:r>
      <w:r w:rsidRPr="00016BC2">
        <w:rPr>
          <w:color w:val="333333"/>
        </w:rPr>
        <w:t xml:space="preserve">, prezentējot vairāk nekā 30 Latvijas uzņēmumu sasniegumus IT un augsto tehnoloģiju jomā. </w:t>
      </w:r>
    </w:p>
    <w:p w:rsidR="001B48F5" w:rsidRPr="00016BC2" w:rsidRDefault="001B48F5" w:rsidP="001B48F5">
      <w:pPr>
        <w:spacing w:before="240" w:after="240" w:line="360" w:lineRule="auto"/>
        <w:jc w:val="both"/>
        <w:rPr>
          <w:rFonts w:ascii="Times New Roman" w:hAnsi="Times New Roman" w:cs="Times New Roman"/>
          <w:color w:val="333333"/>
          <w:sz w:val="24"/>
          <w:szCs w:val="24"/>
        </w:rPr>
      </w:pPr>
      <w:r w:rsidRPr="00016BC2">
        <w:rPr>
          <w:rFonts w:ascii="Times New Roman" w:hAnsi="Times New Roman" w:cs="Times New Roman"/>
          <w:color w:val="333333"/>
          <w:sz w:val="24"/>
          <w:szCs w:val="24"/>
        </w:rPr>
        <w:br w:type="page"/>
      </w:r>
    </w:p>
    <w:p w:rsidR="001B48F5" w:rsidRDefault="001B48F5" w:rsidP="001B48F5">
      <w:pPr>
        <w:spacing w:before="240" w:after="240" w:line="360" w:lineRule="auto"/>
        <w:jc w:val="both"/>
        <w:rPr>
          <w:rFonts w:ascii="Times New Roman" w:hAnsi="Times New Roman" w:cs="Times New Roman"/>
          <w:b/>
          <w:bCs/>
          <w:color w:val="000000" w:themeColor="text1"/>
          <w:sz w:val="24"/>
          <w:szCs w:val="24"/>
        </w:rPr>
      </w:pPr>
      <w:r>
        <w:rPr>
          <w:noProof/>
          <w:lang w:eastAsia="lv-LV"/>
        </w:rPr>
        <w:lastRenderedPageBreak/>
        <w:drawing>
          <wp:inline distT="0" distB="0" distL="0" distR="0" wp14:anchorId="5B004B17" wp14:editId="354D88DF">
            <wp:extent cx="5753100" cy="8183518"/>
            <wp:effectExtent l="0" t="0" r="0" b="825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54772" cy="8185896"/>
                    </a:xfrm>
                    <a:prstGeom prst="rect">
                      <a:avLst/>
                    </a:prstGeom>
                  </pic:spPr>
                </pic:pic>
              </a:graphicData>
            </a:graphic>
          </wp:inline>
        </w:drawing>
      </w:r>
    </w:p>
    <w:p w:rsidR="001B48F5" w:rsidRDefault="001B48F5" w:rsidP="001B48F5">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rsidR="001B48F5" w:rsidRPr="001B48F5" w:rsidRDefault="001B48F5" w:rsidP="001B48F5">
      <w:pPr>
        <w:pStyle w:val="Heading2"/>
        <w:rPr>
          <w:rFonts w:ascii="Times New Roman" w:hAnsi="Times New Roman" w:cs="Times New Roman"/>
          <w:b w:val="0"/>
          <w:i/>
          <w:color w:val="auto"/>
          <w:sz w:val="24"/>
          <w:szCs w:val="24"/>
        </w:rPr>
      </w:pPr>
      <w:bookmarkStart w:id="80" w:name="_Toc423425201"/>
      <w:r w:rsidRPr="001B48F5">
        <w:rPr>
          <w:rFonts w:ascii="Times New Roman" w:hAnsi="Times New Roman" w:cs="Times New Roman"/>
          <w:b w:val="0"/>
          <w:i/>
          <w:color w:val="auto"/>
          <w:sz w:val="24"/>
          <w:szCs w:val="24"/>
        </w:rPr>
        <w:lastRenderedPageBreak/>
        <w:t>Prezidentūras personāls un prezidentūras praktikantu programma</w:t>
      </w:r>
      <w:bookmarkEnd w:id="80"/>
      <w:r w:rsidRPr="001B48F5">
        <w:rPr>
          <w:rFonts w:ascii="Times New Roman" w:hAnsi="Times New Roman" w:cs="Times New Roman"/>
          <w:b w:val="0"/>
          <w:i/>
          <w:color w:val="auto"/>
          <w:sz w:val="24"/>
          <w:szCs w:val="24"/>
        </w:rPr>
        <w:t xml:space="preserve"> </w:t>
      </w:r>
    </w:p>
    <w:p w:rsidR="001B48F5" w:rsidRPr="00016BC2" w:rsidRDefault="001B48F5" w:rsidP="001B48F5">
      <w:pPr>
        <w:spacing w:before="240" w:after="240" w:line="360" w:lineRule="auto"/>
        <w:jc w:val="both"/>
        <w:rPr>
          <w:rFonts w:ascii="Times New Roman" w:eastAsia="Times New Roman" w:hAnsi="Times New Roman" w:cs="Times New Roman"/>
          <w:sz w:val="24"/>
          <w:szCs w:val="24"/>
          <w:lang w:eastAsia="lv-LV"/>
        </w:rPr>
      </w:pPr>
      <w:r w:rsidRPr="00016BC2">
        <w:rPr>
          <w:rFonts w:ascii="Times New Roman" w:eastAsia="Times New Roman" w:hAnsi="Times New Roman" w:cs="Times New Roman"/>
          <w:sz w:val="24"/>
          <w:szCs w:val="24"/>
          <w:lang w:eastAsia="lv-LV"/>
        </w:rPr>
        <w:t>Kaut arī prezidentūrā iesaistās visa valsts pārvalde, prezidentūras sagatavošanā un īstenošanā vistiešāk bija iesaistīti 1140 valsts pārvaldes iestāžu darbinieki, kuri dalījās piecās mērķgrupās – Eiropas Savienības Padomes darba grupu vadītāji, to vietnieki, nozaru eksperti, nozares jautājumu koordinatori un nozares jautājumu komunikatori.</w:t>
      </w:r>
    </w:p>
    <w:p w:rsidR="001B48F5" w:rsidRPr="00016BC2" w:rsidRDefault="001B48F5" w:rsidP="001B48F5">
      <w:pPr>
        <w:spacing w:before="240" w:after="240" w:line="360" w:lineRule="auto"/>
        <w:jc w:val="both"/>
        <w:rPr>
          <w:rFonts w:ascii="Times New Roman" w:eastAsia="Times New Roman" w:hAnsi="Times New Roman" w:cs="Times New Roman"/>
          <w:sz w:val="24"/>
          <w:szCs w:val="24"/>
          <w:lang w:eastAsia="lv-LV"/>
        </w:rPr>
      </w:pPr>
      <w:r w:rsidRPr="00016BC2">
        <w:rPr>
          <w:rFonts w:ascii="Times New Roman" w:eastAsia="Times New Roman" w:hAnsi="Times New Roman" w:cs="Times New Roman"/>
          <w:sz w:val="24"/>
          <w:szCs w:val="24"/>
          <w:lang w:eastAsia="lv-LV"/>
        </w:rPr>
        <w:t>Gatavojoties Latvijas pirmajai prezidentūrai Eiropas Savienības Padomē īpaši būtiksi bija stiprināt valsts pārvaldē strādājošo zināšanas. Prezidentūras mācības bija pēdējos gados lielākā investīcija valsts pārvaldes cilvēkresursu attīstībā Latvijā. Tās norisinājās no 2013.gada marta līdz 2014.gada decembrim Rīgā un Briselē (Latvijas Republikas Pastāvīgās pārstāvniecības Eiropas Savienībā darbiniekiem). Mācības nodrošināja galvenokārt</w:t>
      </w:r>
      <w:r w:rsidRPr="00016BC2">
        <w:rPr>
          <w:rFonts w:ascii="Times New Roman" w:eastAsia="Times New Roman" w:hAnsi="Times New Roman" w:cs="Times New Roman"/>
          <w:sz w:val="24"/>
          <w:szCs w:val="24"/>
        </w:rPr>
        <w:t xml:space="preserve"> Eiropas publiskās administrācijas institūts un Eiropas Savienības institūcijas. </w:t>
      </w:r>
    </w:p>
    <w:p w:rsidR="001B48F5" w:rsidRPr="00016BC2" w:rsidRDefault="001B48F5" w:rsidP="001B48F5">
      <w:pPr>
        <w:spacing w:before="240" w:after="240" w:line="360" w:lineRule="auto"/>
        <w:jc w:val="both"/>
        <w:rPr>
          <w:rFonts w:ascii="Times New Roman" w:eastAsia="Times New Roman" w:hAnsi="Times New Roman" w:cs="Times New Roman"/>
          <w:sz w:val="24"/>
          <w:szCs w:val="24"/>
          <w:lang w:eastAsia="lv-LV"/>
        </w:rPr>
      </w:pPr>
      <w:r w:rsidRPr="00016BC2">
        <w:rPr>
          <w:rFonts w:ascii="Times New Roman" w:eastAsia="Times New Roman" w:hAnsi="Times New Roman" w:cs="Times New Roman"/>
          <w:sz w:val="24"/>
          <w:szCs w:val="24"/>
          <w:lang w:eastAsia="lv-LV"/>
        </w:rPr>
        <w:t>Lai stiprinātu prezidentūrā tieši iesaistīto darbinieku zināšanas un prasmes, tika rīkotas prezidentūras mācības, kas notika divos veidos:</w:t>
      </w:r>
    </w:p>
    <w:p w:rsidR="001B48F5" w:rsidRPr="00016BC2" w:rsidRDefault="001B48F5" w:rsidP="00910B17">
      <w:pPr>
        <w:numPr>
          <w:ilvl w:val="0"/>
          <w:numId w:val="51"/>
        </w:numPr>
        <w:spacing w:before="240" w:after="240" w:line="360" w:lineRule="auto"/>
        <w:jc w:val="both"/>
        <w:rPr>
          <w:rFonts w:ascii="Times New Roman" w:eastAsia="Times New Roman" w:hAnsi="Times New Roman" w:cs="Times New Roman"/>
          <w:sz w:val="24"/>
          <w:szCs w:val="24"/>
          <w:lang w:eastAsia="lv-LV"/>
        </w:rPr>
      </w:pPr>
      <w:r w:rsidRPr="00016BC2">
        <w:rPr>
          <w:rFonts w:ascii="Times New Roman" w:eastAsia="Times New Roman" w:hAnsi="Times New Roman" w:cs="Times New Roman"/>
          <w:sz w:val="24"/>
          <w:szCs w:val="24"/>
          <w:lang w:eastAsia="lv-LV"/>
        </w:rPr>
        <w:t xml:space="preserve">Centralizētā prezidentūras mācību programma (saturiskās mācības un svešvalodu pilnveidošana), kas aptvēra visus prezidentūras sagatavošanā un nodrošināšanā iesaistītos darbiniekus. </w:t>
      </w:r>
    </w:p>
    <w:p w:rsidR="001B48F5" w:rsidRPr="00016BC2" w:rsidRDefault="001B48F5" w:rsidP="00910B17">
      <w:pPr>
        <w:numPr>
          <w:ilvl w:val="0"/>
          <w:numId w:val="51"/>
        </w:numPr>
        <w:spacing w:before="240" w:after="240" w:line="360" w:lineRule="auto"/>
        <w:jc w:val="both"/>
        <w:rPr>
          <w:rFonts w:ascii="Times New Roman" w:eastAsia="Times New Roman" w:hAnsi="Times New Roman" w:cs="Times New Roman"/>
          <w:sz w:val="24"/>
          <w:szCs w:val="24"/>
          <w:lang w:eastAsia="lv-LV"/>
        </w:rPr>
      </w:pPr>
      <w:r w:rsidRPr="00016BC2">
        <w:rPr>
          <w:rFonts w:ascii="Times New Roman" w:eastAsia="Times New Roman" w:hAnsi="Times New Roman" w:cs="Times New Roman"/>
          <w:sz w:val="24"/>
          <w:szCs w:val="24"/>
          <w:lang w:eastAsia="lv-LV"/>
        </w:rPr>
        <w:t>Mācības par nozares jautājumiem (kursi, semināri, konferences, konsultācijas), ko saviem darbiniekiem organizē nozaru ministrijas.</w:t>
      </w:r>
    </w:p>
    <w:p w:rsidR="001B48F5" w:rsidRPr="00016BC2" w:rsidRDefault="001B48F5" w:rsidP="001B48F5">
      <w:pPr>
        <w:spacing w:before="240" w:after="240" w:line="360" w:lineRule="auto"/>
        <w:jc w:val="both"/>
        <w:rPr>
          <w:rFonts w:ascii="Times New Roman" w:hAnsi="Times New Roman" w:cs="Times New Roman"/>
          <w:sz w:val="24"/>
          <w:szCs w:val="24"/>
        </w:rPr>
      </w:pPr>
      <w:r w:rsidRPr="00016BC2">
        <w:rPr>
          <w:rFonts w:ascii="Times New Roman" w:hAnsi="Times New Roman" w:cs="Times New Roman"/>
          <w:sz w:val="24"/>
          <w:szCs w:val="24"/>
        </w:rPr>
        <w:t>2013.gadā tika izlemts par Prezidentūras praktikantu programmas izveidi. Tās mērķis bija vienlaikus nodrošināt ārvalstu delegācijām augsta līmeņa pavadoņu pakalpojumu, kā arī dot iespēju Latvijas jauniešiem piedalīties prezidentūrā un gūt unikālu profesionālu pieredzi.  </w:t>
      </w:r>
    </w:p>
    <w:p w:rsidR="001B48F5" w:rsidRPr="00016BC2" w:rsidRDefault="001B48F5" w:rsidP="001B48F5">
      <w:pPr>
        <w:spacing w:before="240" w:after="240" w:line="360" w:lineRule="auto"/>
        <w:jc w:val="both"/>
        <w:rPr>
          <w:rFonts w:ascii="Times New Roman" w:eastAsia="Times New Roman" w:hAnsi="Times New Roman" w:cs="Times New Roman"/>
          <w:sz w:val="24"/>
          <w:szCs w:val="24"/>
          <w:lang w:eastAsia="lv-LV"/>
        </w:rPr>
      </w:pPr>
      <w:r w:rsidRPr="00016BC2">
        <w:rPr>
          <w:rFonts w:ascii="Times New Roman" w:eastAsia="Times New Roman" w:hAnsi="Times New Roman" w:cs="Times New Roman"/>
          <w:sz w:val="24"/>
          <w:szCs w:val="24"/>
          <w:lang w:eastAsia="lv-LV"/>
        </w:rPr>
        <w:t xml:space="preserve">No 2013.gada decembra notika prezidentūras praktikantu programmas atlases konkurss. Tas noritēja 3 kārtās (pieteikuma anketu izskatīšana, telefonintervijas, intervijas klātienē.) Dalībai programmā tika saņemti ap 300 pieteikumu, un 107 dalībnieki tika uzņemti prezidentūras praktikantu programmā. 2014.gada septembrī un oktobrī noritēja delegāciju pavadoņu mācības, taču pati praktikantu programma norisinājās no 2014.gada novembra līdz prezidentūras beigām – 2015.gada jūnijā. </w:t>
      </w:r>
    </w:p>
    <w:p w:rsidR="001B48F5" w:rsidRPr="00016BC2" w:rsidRDefault="001B48F5" w:rsidP="001B48F5">
      <w:pPr>
        <w:spacing w:before="240" w:after="240" w:line="360" w:lineRule="auto"/>
        <w:jc w:val="both"/>
        <w:rPr>
          <w:rFonts w:ascii="Times New Roman" w:eastAsia="Times New Roman" w:hAnsi="Times New Roman" w:cs="Times New Roman"/>
          <w:sz w:val="24"/>
          <w:szCs w:val="24"/>
          <w:lang w:eastAsia="lv-LV"/>
        </w:rPr>
      </w:pPr>
      <w:r w:rsidRPr="00016BC2">
        <w:rPr>
          <w:rFonts w:ascii="Times New Roman" w:eastAsia="Times New Roman" w:hAnsi="Times New Roman" w:cs="Times New Roman"/>
          <w:sz w:val="24"/>
          <w:szCs w:val="24"/>
          <w:lang w:eastAsia="lv-LV"/>
        </w:rPr>
        <w:lastRenderedPageBreak/>
        <w:t>Prezidentūras praktikantu programmas dalībnieki veica brīvprātīgā darbu vai augstskolas studiju praksi. Darbs tika veikts bez atlīdzības.</w:t>
      </w:r>
    </w:p>
    <w:p w:rsidR="001B48F5" w:rsidRPr="00016BC2" w:rsidRDefault="001B48F5" w:rsidP="001B48F5">
      <w:pPr>
        <w:spacing w:before="240" w:after="240" w:line="360" w:lineRule="auto"/>
        <w:jc w:val="both"/>
        <w:rPr>
          <w:rFonts w:ascii="Times New Roman" w:eastAsia="Times New Roman" w:hAnsi="Times New Roman" w:cs="Times New Roman"/>
          <w:sz w:val="24"/>
          <w:szCs w:val="24"/>
          <w:lang w:eastAsia="lv-LV"/>
        </w:rPr>
      </w:pPr>
      <w:r w:rsidRPr="00016BC2">
        <w:rPr>
          <w:rFonts w:ascii="Times New Roman" w:eastAsia="Times New Roman" w:hAnsi="Times New Roman" w:cs="Times New Roman"/>
          <w:sz w:val="24"/>
          <w:szCs w:val="24"/>
          <w:lang w:eastAsia="lv-LV"/>
        </w:rPr>
        <w:t> No 107 prezidentūras parktikantu programmas dalībniekiem:</w:t>
      </w:r>
    </w:p>
    <w:p w:rsidR="001B48F5" w:rsidRPr="00016BC2" w:rsidRDefault="001B48F5" w:rsidP="00910B17">
      <w:pPr>
        <w:numPr>
          <w:ilvl w:val="0"/>
          <w:numId w:val="52"/>
        </w:numPr>
        <w:spacing w:before="240" w:after="240" w:line="360" w:lineRule="auto"/>
        <w:ind w:left="615"/>
        <w:jc w:val="both"/>
        <w:rPr>
          <w:rFonts w:ascii="Times New Roman" w:eastAsia="Times New Roman" w:hAnsi="Times New Roman" w:cs="Times New Roman"/>
          <w:sz w:val="24"/>
          <w:szCs w:val="24"/>
          <w:lang w:eastAsia="lv-LV"/>
        </w:rPr>
      </w:pPr>
      <w:r w:rsidRPr="00016BC2">
        <w:rPr>
          <w:rFonts w:ascii="Times New Roman" w:eastAsia="Times New Roman" w:hAnsi="Times New Roman" w:cs="Times New Roman"/>
          <w:sz w:val="24"/>
          <w:szCs w:val="24"/>
          <w:lang w:eastAsia="lv-LV"/>
        </w:rPr>
        <w:t>102 veica ārvalstu delegāciju pavadoņu pienākumus, piemēram, delegāciju sagaidīšana lidostā un pavadīšana visa pasākuma laikā, koordinējot delegācijas loģistiku un nodrošinot informācijas plūsmu starp pasākuma organizatoru un delegāciju.</w:t>
      </w:r>
    </w:p>
    <w:p w:rsidR="001B48F5" w:rsidRPr="00016BC2" w:rsidRDefault="001B48F5" w:rsidP="00910B17">
      <w:pPr>
        <w:numPr>
          <w:ilvl w:val="0"/>
          <w:numId w:val="53"/>
        </w:numPr>
        <w:spacing w:before="240" w:after="240" w:line="360" w:lineRule="auto"/>
        <w:ind w:left="615"/>
        <w:jc w:val="both"/>
        <w:rPr>
          <w:rFonts w:ascii="Times New Roman" w:eastAsia="Times New Roman" w:hAnsi="Times New Roman" w:cs="Times New Roman"/>
          <w:sz w:val="24"/>
          <w:szCs w:val="24"/>
          <w:lang w:eastAsia="lv-LV"/>
        </w:rPr>
      </w:pPr>
      <w:r w:rsidRPr="00016BC2">
        <w:rPr>
          <w:rFonts w:ascii="Times New Roman" w:eastAsia="Times New Roman" w:hAnsi="Times New Roman" w:cs="Times New Roman"/>
          <w:sz w:val="24"/>
          <w:szCs w:val="24"/>
          <w:lang w:eastAsia="lv-LV"/>
        </w:rPr>
        <w:t>5 bija prezidentūras mediju centra asistenti, kuri koordinēja mediju plūsmas, veica mediju reģistrāciju, apkalpojuma preses konferences un sniedza informāciju mediju centra apmeklētājiem Latvijas Nacionalajā bibliotēkā.</w:t>
      </w:r>
    </w:p>
    <w:p w:rsidR="001B48F5" w:rsidRPr="00016BC2" w:rsidRDefault="001B48F5" w:rsidP="001B48F5">
      <w:pPr>
        <w:spacing w:before="240" w:after="240" w:line="360" w:lineRule="auto"/>
        <w:jc w:val="both"/>
        <w:rPr>
          <w:rFonts w:ascii="Times New Roman" w:hAnsi="Times New Roman" w:cs="Times New Roman"/>
          <w:sz w:val="24"/>
          <w:szCs w:val="24"/>
        </w:rPr>
      </w:pPr>
      <w:r w:rsidRPr="00016BC2">
        <w:rPr>
          <w:rFonts w:ascii="Times New Roman" w:hAnsi="Times New Roman" w:cs="Times New Roman"/>
          <w:sz w:val="24"/>
          <w:szCs w:val="24"/>
        </w:rPr>
        <w:t xml:space="preserve">Daudziem prezidentūras praktikantu programmas dalībniekiem šī bija nozīmīga pirmā darba pieredze, kas sniedz ieskatu </w:t>
      </w:r>
      <w:r w:rsidRPr="00016BC2">
        <w:rPr>
          <w:rFonts w:ascii="Times New Roman" w:eastAsia="Times New Roman" w:hAnsi="Times New Roman" w:cs="Times New Roman"/>
          <w:sz w:val="24"/>
          <w:szCs w:val="24"/>
        </w:rPr>
        <w:t>dažādās profesionālās dzīves jomās</w:t>
      </w:r>
      <w:r w:rsidRPr="00016BC2">
        <w:rPr>
          <w:rFonts w:ascii="Times New Roman" w:hAnsi="Times New Roman" w:cs="Times New Roman"/>
          <w:sz w:val="24"/>
          <w:szCs w:val="24"/>
        </w:rPr>
        <w:t xml:space="preserve"> un nostiprināja augstskolās iegūtās zināšanas. </w:t>
      </w:r>
    </w:p>
    <w:p w:rsidR="001B48F5" w:rsidRPr="00016BC2" w:rsidRDefault="001B48F5" w:rsidP="001B48F5">
      <w:pPr>
        <w:rPr>
          <w:rFonts w:ascii="Times New Roman" w:hAnsi="Times New Roman" w:cs="Times New Roman"/>
          <w:sz w:val="24"/>
          <w:szCs w:val="24"/>
        </w:rPr>
      </w:pPr>
    </w:p>
    <w:p w:rsidR="001B48F5" w:rsidRPr="00016BC2" w:rsidRDefault="001B48F5" w:rsidP="001B48F5">
      <w:pPr>
        <w:rPr>
          <w:rFonts w:ascii="Times New Roman" w:hAnsi="Times New Roman" w:cs="Times New Roman"/>
          <w:sz w:val="24"/>
          <w:szCs w:val="24"/>
        </w:rPr>
      </w:pPr>
    </w:p>
    <w:p w:rsidR="001B48F5" w:rsidRPr="00016BC2" w:rsidRDefault="001B48F5" w:rsidP="001B48F5">
      <w:pPr>
        <w:rPr>
          <w:rFonts w:ascii="Times New Roman" w:hAnsi="Times New Roman" w:cs="Times New Roman"/>
          <w:sz w:val="24"/>
          <w:szCs w:val="24"/>
        </w:rPr>
      </w:pPr>
    </w:p>
    <w:p w:rsidR="001B48F5" w:rsidRPr="00016BC2" w:rsidRDefault="001B48F5" w:rsidP="001B48F5">
      <w:pPr>
        <w:rPr>
          <w:rFonts w:ascii="Times New Roman" w:hAnsi="Times New Roman" w:cs="Times New Roman"/>
          <w:sz w:val="24"/>
          <w:szCs w:val="24"/>
        </w:rPr>
      </w:pPr>
      <w:r>
        <w:rPr>
          <w:noProof/>
          <w:lang w:eastAsia="lv-LV"/>
        </w:rPr>
        <w:lastRenderedPageBreak/>
        <w:drawing>
          <wp:inline distT="0" distB="0" distL="0" distR="0" wp14:anchorId="7A88B2D7" wp14:editId="6941EE85">
            <wp:extent cx="5278120" cy="7546368"/>
            <wp:effectExtent l="0" t="0" r="0"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78120" cy="7546368"/>
                    </a:xfrm>
                    <a:prstGeom prst="rect">
                      <a:avLst/>
                    </a:prstGeom>
                  </pic:spPr>
                </pic:pic>
              </a:graphicData>
            </a:graphic>
          </wp:inline>
        </w:drawing>
      </w:r>
    </w:p>
    <w:p w:rsidR="001B48F5" w:rsidRPr="00016BC2" w:rsidRDefault="001B48F5" w:rsidP="001B48F5">
      <w:pPr>
        <w:rPr>
          <w:rFonts w:ascii="Times New Roman" w:hAnsi="Times New Roman" w:cs="Times New Roman"/>
          <w:b/>
          <w:bCs/>
          <w:color w:val="FF0000"/>
          <w:sz w:val="24"/>
          <w:szCs w:val="24"/>
        </w:rPr>
      </w:pPr>
    </w:p>
    <w:p w:rsidR="001B48F5" w:rsidRPr="00016BC2" w:rsidRDefault="001B48F5" w:rsidP="001B48F5">
      <w:pPr>
        <w:rPr>
          <w:rFonts w:ascii="Times New Roman" w:hAnsi="Times New Roman" w:cs="Times New Roman"/>
          <w:sz w:val="24"/>
          <w:szCs w:val="24"/>
        </w:rPr>
      </w:pPr>
    </w:p>
    <w:p w:rsidR="001B48F5" w:rsidRPr="00016BC2" w:rsidRDefault="001B48F5" w:rsidP="001B48F5">
      <w:pPr>
        <w:rPr>
          <w:rFonts w:ascii="Times New Roman" w:hAnsi="Times New Roman" w:cs="Times New Roman"/>
          <w:b/>
          <w:bCs/>
          <w:sz w:val="24"/>
          <w:szCs w:val="24"/>
        </w:rPr>
      </w:pPr>
      <w:r w:rsidRPr="00016BC2">
        <w:rPr>
          <w:rFonts w:ascii="Times New Roman" w:hAnsi="Times New Roman" w:cs="Times New Roman"/>
          <w:b/>
          <w:bCs/>
          <w:sz w:val="24"/>
          <w:szCs w:val="24"/>
        </w:rPr>
        <w:br w:type="page"/>
      </w:r>
    </w:p>
    <w:p w:rsidR="001B48F5" w:rsidRPr="00910B17" w:rsidRDefault="001B48F5" w:rsidP="001B48F5">
      <w:pPr>
        <w:pStyle w:val="Heading2"/>
        <w:rPr>
          <w:rFonts w:ascii="Times New Roman" w:hAnsi="Times New Roman" w:cs="Times New Roman"/>
          <w:b w:val="0"/>
          <w:i/>
          <w:color w:val="auto"/>
          <w:sz w:val="24"/>
          <w:szCs w:val="24"/>
        </w:rPr>
      </w:pPr>
      <w:bookmarkStart w:id="81" w:name="_Toc423425202"/>
      <w:r w:rsidRPr="00910B17">
        <w:rPr>
          <w:rFonts w:ascii="Times New Roman" w:hAnsi="Times New Roman" w:cs="Times New Roman"/>
          <w:b w:val="0"/>
          <w:i/>
          <w:color w:val="auto"/>
          <w:sz w:val="24"/>
          <w:szCs w:val="24"/>
        </w:rPr>
        <w:lastRenderedPageBreak/>
        <w:t>Prezidentūras atbalstītāji</w:t>
      </w:r>
      <w:bookmarkEnd w:id="81"/>
      <w:r w:rsidRPr="00910B17">
        <w:rPr>
          <w:rFonts w:ascii="Times New Roman" w:hAnsi="Times New Roman" w:cs="Times New Roman"/>
          <w:b w:val="0"/>
          <w:i/>
          <w:color w:val="auto"/>
          <w:sz w:val="24"/>
          <w:szCs w:val="24"/>
        </w:rPr>
        <w:t xml:space="preserve"> </w:t>
      </w:r>
    </w:p>
    <w:p w:rsidR="00910B17" w:rsidRPr="00910B17" w:rsidRDefault="00910B17" w:rsidP="00910B17"/>
    <w:p w:rsidR="001B48F5" w:rsidRPr="00016BC2" w:rsidRDefault="001B48F5" w:rsidP="001B48F5">
      <w:pPr>
        <w:pStyle w:val="ListParagraph"/>
        <w:spacing w:after="200"/>
        <w:ind w:left="0"/>
        <w:rPr>
          <w:color w:val="000000" w:themeColor="text1"/>
          <w:szCs w:val="24"/>
        </w:rPr>
      </w:pPr>
      <w:r w:rsidRPr="00016BC2">
        <w:rPr>
          <w:color w:val="000000" w:themeColor="text1"/>
          <w:szCs w:val="24"/>
        </w:rPr>
        <w:t>1.</w:t>
      </w:r>
      <w:r w:rsidRPr="00016BC2">
        <w:rPr>
          <w:color w:val="000000" w:themeColor="text1"/>
          <w:szCs w:val="24"/>
        </w:rPr>
        <w:tab/>
        <w:t>SIA "Inchape BM Auto"</w:t>
      </w:r>
    </w:p>
    <w:p w:rsidR="001B48F5" w:rsidRPr="00016BC2" w:rsidRDefault="001B48F5" w:rsidP="001B48F5">
      <w:pPr>
        <w:pStyle w:val="ListParagraph"/>
        <w:spacing w:after="200"/>
        <w:ind w:left="0"/>
        <w:rPr>
          <w:color w:val="000000" w:themeColor="text1"/>
          <w:szCs w:val="24"/>
        </w:rPr>
      </w:pPr>
      <w:r w:rsidRPr="00016BC2">
        <w:rPr>
          <w:color w:val="000000" w:themeColor="text1"/>
          <w:szCs w:val="24"/>
        </w:rPr>
        <w:t>2.</w:t>
      </w:r>
      <w:r w:rsidRPr="00016BC2">
        <w:rPr>
          <w:color w:val="000000" w:themeColor="text1"/>
          <w:szCs w:val="24"/>
        </w:rPr>
        <w:tab/>
        <w:t xml:space="preserve">AS "Air Baltic Corporation" </w:t>
      </w:r>
    </w:p>
    <w:p w:rsidR="001B48F5" w:rsidRPr="00016BC2" w:rsidRDefault="001B48F5" w:rsidP="001B48F5">
      <w:pPr>
        <w:pStyle w:val="ListParagraph"/>
        <w:spacing w:after="200"/>
        <w:ind w:left="0"/>
        <w:rPr>
          <w:color w:val="000000" w:themeColor="text1"/>
          <w:szCs w:val="24"/>
        </w:rPr>
      </w:pPr>
      <w:r w:rsidRPr="00016BC2">
        <w:rPr>
          <w:color w:val="000000" w:themeColor="text1"/>
          <w:szCs w:val="24"/>
        </w:rPr>
        <w:t>3.</w:t>
      </w:r>
      <w:r w:rsidRPr="00016BC2">
        <w:rPr>
          <w:color w:val="000000" w:themeColor="text1"/>
          <w:szCs w:val="24"/>
        </w:rPr>
        <w:tab/>
        <w:t>Biedrība "Latvijas Informācijas tehnoloģiju klasteris"</w:t>
      </w:r>
    </w:p>
    <w:p w:rsidR="001B48F5" w:rsidRPr="00016BC2" w:rsidRDefault="001B48F5" w:rsidP="001B48F5">
      <w:pPr>
        <w:pStyle w:val="ListParagraph"/>
        <w:spacing w:after="200"/>
        <w:ind w:left="0"/>
        <w:rPr>
          <w:color w:val="000000" w:themeColor="text1"/>
          <w:szCs w:val="24"/>
        </w:rPr>
      </w:pPr>
      <w:r w:rsidRPr="00016BC2">
        <w:rPr>
          <w:color w:val="000000" w:themeColor="text1"/>
          <w:szCs w:val="24"/>
        </w:rPr>
        <w:t xml:space="preserve">4. </w:t>
      </w:r>
      <w:r w:rsidRPr="00016BC2">
        <w:rPr>
          <w:color w:val="000000" w:themeColor="text1"/>
          <w:szCs w:val="24"/>
        </w:rPr>
        <w:tab/>
        <w:t>SIA "Microsoft Latvia"</w:t>
      </w:r>
    </w:p>
    <w:p w:rsidR="001B48F5" w:rsidRPr="00016BC2" w:rsidRDefault="001B48F5" w:rsidP="001B48F5">
      <w:pPr>
        <w:pStyle w:val="ListParagraph"/>
        <w:spacing w:after="200"/>
        <w:ind w:left="0"/>
        <w:rPr>
          <w:color w:val="000000" w:themeColor="text1"/>
          <w:szCs w:val="24"/>
        </w:rPr>
      </w:pPr>
      <w:r w:rsidRPr="00016BC2">
        <w:rPr>
          <w:color w:val="000000" w:themeColor="text1"/>
          <w:szCs w:val="24"/>
        </w:rPr>
        <w:t>5.</w:t>
      </w:r>
      <w:r w:rsidRPr="00016BC2">
        <w:rPr>
          <w:color w:val="000000" w:themeColor="text1"/>
          <w:szCs w:val="24"/>
        </w:rPr>
        <w:tab/>
        <w:t>SIA "Latvijas Mobilais Telefons"</w:t>
      </w:r>
    </w:p>
    <w:p w:rsidR="001B48F5" w:rsidRPr="00016BC2" w:rsidRDefault="001B48F5" w:rsidP="001B48F5">
      <w:pPr>
        <w:pStyle w:val="ListParagraph"/>
        <w:spacing w:after="200"/>
        <w:ind w:left="0"/>
        <w:rPr>
          <w:color w:val="000000" w:themeColor="text1"/>
          <w:szCs w:val="24"/>
        </w:rPr>
      </w:pPr>
      <w:r w:rsidRPr="00016BC2">
        <w:rPr>
          <w:color w:val="000000" w:themeColor="text1"/>
          <w:szCs w:val="24"/>
        </w:rPr>
        <w:t>6.</w:t>
      </w:r>
      <w:r w:rsidRPr="00016BC2">
        <w:rPr>
          <w:color w:val="000000" w:themeColor="text1"/>
          <w:szCs w:val="24"/>
        </w:rPr>
        <w:tab/>
        <w:t>Eiropas Investīciju banka</w:t>
      </w:r>
    </w:p>
    <w:p w:rsidR="001B48F5" w:rsidRPr="00016BC2" w:rsidRDefault="001B48F5" w:rsidP="001B48F5">
      <w:pPr>
        <w:pStyle w:val="ListParagraph"/>
        <w:spacing w:after="200"/>
        <w:ind w:left="0"/>
        <w:rPr>
          <w:color w:val="000000" w:themeColor="text1"/>
          <w:szCs w:val="24"/>
        </w:rPr>
      </w:pPr>
      <w:r w:rsidRPr="00016BC2">
        <w:rPr>
          <w:color w:val="000000" w:themeColor="text1"/>
          <w:szCs w:val="24"/>
        </w:rPr>
        <w:t>7.</w:t>
      </w:r>
      <w:r w:rsidRPr="00016BC2">
        <w:rPr>
          <w:color w:val="000000" w:themeColor="text1"/>
          <w:szCs w:val="24"/>
        </w:rPr>
        <w:tab/>
        <w:t>SIA "Latvijas Piens"</w:t>
      </w:r>
    </w:p>
    <w:p w:rsidR="001B48F5" w:rsidRPr="00016BC2" w:rsidRDefault="001B48F5" w:rsidP="001B48F5">
      <w:pPr>
        <w:pStyle w:val="ListParagraph"/>
        <w:spacing w:after="200"/>
        <w:ind w:left="0"/>
        <w:rPr>
          <w:color w:val="000000" w:themeColor="text1"/>
          <w:szCs w:val="24"/>
        </w:rPr>
      </w:pPr>
      <w:r w:rsidRPr="00016BC2">
        <w:rPr>
          <w:color w:val="000000" w:themeColor="text1"/>
          <w:szCs w:val="24"/>
        </w:rPr>
        <w:t>8.</w:t>
      </w:r>
      <w:r w:rsidRPr="00016BC2">
        <w:rPr>
          <w:color w:val="000000" w:themeColor="text1"/>
          <w:szCs w:val="24"/>
        </w:rPr>
        <w:tab/>
        <w:t>Latvijas Informācijas un komunikācijas tehnoloģijas asociācija</w:t>
      </w:r>
    </w:p>
    <w:p w:rsidR="001B48F5" w:rsidRPr="00016BC2" w:rsidRDefault="001B48F5" w:rsidP="001B48F5">
      <w:pPr>
        <w:pStyle w:val="ListParagraph"/>
        <w:spacing w:after="200"/>
        <w:ind w:left="0"/>
        <w:rPr>
          <w:color w:val="000000" w:themeColor="text1"/>
          <w:szCs w:val="24"/>
        </w:rPr>
      </w:pPr>
      <w:r w:rsidRPr="00016BC2">
        <w:rPr>
          <w:color w:val="000000" w:themeColor="text1"/>
          <w:szCs w:val="24"/>
        </w:rPr>
        <w:t>9.</w:t>
      </w:r>
      <w:r w:rsidRPr="00016BC2">
        <w:rPr>
          <w:color w:val="000000" w:themeColor="text1"/>
          <w:szCs w:val="24"/>
        </w:rPr>
        <w:tab/>
        <w:t>AS "Aldaris"</w:t>
      </w:r>
    </w:p>
    <w:p w:rsidR="001B48F5" w:rsidRPr="00016BC2" w:rsidRDefault="001B48F5" w:rsidP="001B48F5">
      <w:pPr>
        <w:pStyle w:val="ListParagraph"/>
        <w:spacing w:after="200"/>
        <w:ind w:left="0"/>
        <w:rPr>
          <w:color w:val="000000" w:themeColor="text1"/>
          <w:szCs w:val="24"/>
        </w:rPr>
      </w:pPr>
      <w:r w:rsidRPr="00016BC2">
        <w:rPr>
          <w:color w:val="000000" w:themeColor="text1"/>
          <w:szCs w:val="24"/>
        </w:rPr>
        <w:t>10.</w:t>
      </w:r>
      <w:r w:rsidRPr="00016BC2">
        <w:rPr>
          <w:color w:val="000000" w:themeColor="text1"/>
          <w:szCs w:val="24"/>
        </w:rPr>
        <w:tab/>
        <w:t>SIA "Venden"</w:t>
      </w:r>
    </w:p>
    <w:p w:rsidR="001B48F5" w:rsidRPr="00016BC2" w:rsidRDefault="001B48F5" w:rsidP="001B48F5">
      <w:pPr>
        <w:pStyle w:val="ListParagraph"/>
        <w:spacing w:after="200"/>
        <w:ind w:left="0"/>
        <w:rPr>
          <w:color w:val="000000" w:themeColor="text1"/>
          <w:szCs w:val="24"/>
        </w:rPr>
      </w:pPr>
      <w:r w:rsidRPr="00016BC2">
        <w:rPr>
          <w:color w:val="000000" w:themeColor="text1"/>
          <w:szCs w:val="24"/>
        </w:rPr>
        <w:t>11.</w:t>
      </w:r>
      <w:r w:rsidRPr="00016BC2">
        <w:rPr>
          <w:color w:val="000000" w:themeColor="text1"/>
          <w:szCs w:val="24"/>
        </w:rPr>
        <w:tab/>
        <w:t>SIA "Rīgas Piensaimnieks"</w:t>
      </w:r>
    </w:p>
    <w:p w:rsidR="001B48F5" w:rsidRPr="00016BC2" w:rsidRDefault="001B48F5" w:rsidP="001B48F5">
      <w:pPr>
        <w:pStyle w:val="ListParagraph"/>
        <w:spacing w:after="200"/>
        <w:ind w:left="0"/>
        <w:rPr>
          <w:color w:val="000000" w:themeColor="text1"/>
          <w:szCs w:val="24"/>
        </w:rPr>
      </w:pPr>
      <w:r w:rsidRPr="00016BC2">
        <w:rPr>
          <w:color w:val="000000" w:themeColor="text1"/>
          <w:szCs w:val="24"/>
        </w:rPr>
        <w:t>12.</w:t>
      </w:r>
      <w:r w:rsidRPr="00016BC2">
        <w:rPr>
          <w:color w:val="000000" w:themeColor="text1"/>
          <w:szCs w:val="24"/>
        </w:rPr>
        <w:tab/>
        <w:t>AS "Rīgas Dzirnavnieks"</w:t>
      </w:r>
    </w:p>
    <w:p w:rsidR="001B48F5" w:rsidRPr="00016BC2" w:rsidRDefault="001B48F5" w:rsidP="001B48F5">
      <w:pPr>
        <w:pStyle w:val="ListParagraph"/>
        <w:spacing w:after="200"/>
        <w:ind w:left="0"/>
        <w:rPr>
          <w:color w:val="000000" w:themeColor="text1"/>
          <w:szCs w:val="24"/>
        </w:rPr>
      </w:pPr>
      <w:r w:rsidRPr="00016BC2">
        <w:rPr>
          <w:color w:val="000000" w:themeColor="text1"/>
          <w:szCs w:val="24"/>
        </w:rPr>
        <w:t>13.</w:t>
      </w:r>
      <w:r w:rsidRPr="00016BC2">
        <w:rPr>
          <w:color w:val="000000" w:themeColor="text1"/>
          <w:szCs w:val="24"/>
        </w:rPr>
        <w:tab/>
        <w:t>AS "Latvenergo"</w:t>
      </w:r>
    </w:p>
    <w:p w:rsidR="001B48F5" w:rsidRPr="00016BC2" w:rsidRDefault="001B48F5" w:rsidP="001B48F5">
      <w:pPr>
        <w:pStyle w:val="ListParagraph"/>
        <w:spacing w:after="200"/>
        <w:ind w:left="0"/>
        <w:rPr>
          <w:color w:val="000000" w:themeColor="text1"/>
          <w:szCs w:val="24"/>
        </w:rPr>
      </w:pPr>
      <w:r w:rsidRPr="00016BC2">
        <w:rPr>
          <w:color w:val="000000" w:themeColor="text1"/>
          <w:szCs w:val="24"/>
        </w:rPr>
        <w:t>14.</w:t>
      </w:r>
      <w:r w:rsidRPr="00016BC2">
        <w:rPr>
          <w:color w:val="000000" w:themeColor="text1"/>
          <w:szCs w:val="24"/>
        </w:rPr>
        <w:tab/>
        <w:t>Ungārijas Ārlietu un tirdzniecības ministrija</w:t>
      </w:r>
    </w:p>
    <w:p w:rsidR="001B48F5" w:rsidRPr="00016BC2" w:rsidRDefault="001B48F5" w:rsidP="001B48F5">
      <w:pPr>
        <w:pStyle w:val="ListParagraph"/>
        <w:spacing w:after="200"/>
        <w:ind w:left="0"/>
        <w:rPr>
          <w:color w:val="000000" w:themeColor="text1"/>
          <w:szCs w:val="24"/>
        </w:rPr>
      </w:pPr>
      <w:r w:rsidRPr="00016BC2">
        <w:rPr>
          <w:color w:val="000000" w:themeColor="text1"/>
          <w:szCs w:val="24"/>
        </w:rPr>
        <w:t>15.</w:t>
      </w:r>
      <w:r w:rsidRPr="00016BC2">
        <w:rPr>
          <w:color w:val="000000" w:themeColor="text1"/>
          <w:szCs w:val="24"/>
        </w:rPr>
        <w:tab/>
        <w:t>SIA "Melnā kafija"</w:t>
      </w:r>
    </w:p>
    <w:p w:rsidR="001B48F5" w:rsidRPr="00016BC2" w:rsidRDefault="001B48F5" w:rsidP="001B48F5">
      <w:pPr>
        <w:pStyle w:val="ListParagraph"/>
        <w:spacing w:after="200"/>
        <w:ind w:left="0"/>
        <w:rPr>
          <w:color w:val="000000" w:themeColor="text1"/>
          <w:szCs w:val="24"/>
        </w:rPr>
      </w:pPr>
      <w:r w:rsidRPr="00016BC2">
        <w:rPr>
          <w:color w:val="000000" w:themeColor="text1"/>
          <w:szCs w:val="24"/>
        </w:rPr>
        <w:t>16.</w:t>
      </w:r>
      <w:r w:rsidRPr="00016BC2">
        <w:rPr>
          <w:color w:val="000000" w:themeColor="text1"/>
          <w:szCs w:val="24"/>
        </w:rPr>
        <w:tab/>
        <w:t>VAS "Latvijas Jūras administrācija"</w:t>
      </w:r>
      <w:r w:rsidRPr="00016BC2">
        <w:rPr>
          <w:color w:val="000000" w:themeColor="text1"/>
          <w:szCs w:val="24"/>
        </w:rPr>
        <w:tab/>
      </w:r>
    </w:p>
    <w:p w:rsidR="001B48F5" w:rsidRPr="00016BC2" w:rsidRDefault="001B48F5" w:rsidP="001B48F5">
      <w:pPr>
        <w:pStyle w:val="ListParagraph"/>
        <w:spacing w:after="200"/>
        <w:ind w:left="0"/>
        <w:rPr>
          <w:color w:val="000000" w:themeColor="text1"/>
          <w:szCs w:val="24"/>
        </w:rPr>
      </w:pPr>
      <w:r w:rsidRPr="00016BC2">
        <w:rPr>
          <w:color w:val="000000" w:themeColor="text1"/>
          <w:szCs w:val="24"/>
        </w:rPr>
        <w:t>17.</w:t>
      </w:r>
      <w:r w:rsidRPr="00016BC2">
        <w:rPr>
          <w:color w:val="000000" w:themeColor="text1"/>
          <w:szCs w:val="24"/>
        </w:rPr>
        <w:tab/>
        <w:t>SIA "Samsung Electronics Baltics"</w:t>
      </w:r>
    </w:p>
    <w:p w:rsidR="001B48F5" w:rsidRPr="00016BC2" w:rsidRDefault="001B48F5" w:rsidP="001B48F5">
      <w:pPr>
        <w:pStyle w:val="ListParagraph"/>
        <w:spacing w:after="200"/>
        <w:ind w:left="0"/>
        <w:rPr>
          <w:color w:val="000000" w:themeColor="text1"/>
          <w:szCs w:val="24"/>
        </w:rPr>
      </w:pPr>
      <w:r w:rsidRPr="00016BC2">
        <w:rPr>
          <w:color w:val="000000" w:themeColor="text1"/>
          <w:szCs w:val="24"/>
        </w:rPr>
        <w:t>18.</w:t>
      </w:r>
      <w:r w:rsidRPr="00016BC2">
        <w:rPr>
          <w:color w:val="000000" w:themeColor="text1"/>
          <w:szCs w:val="24"/>
        </w:rPr>
        <w:tab/>
        <w:t>Biedrība "Latvijas Vīnkopju un vīndaru biedrība"</w:t>
      </w:r>
      <w:r w:rsidRPr="00016BC2">
        <w:rPr>
          <w:color w:val="000000" w:themeColor="text1"/>
          <w:szCs w:val="24"/>
        </w:rPr>
        <w:tab/>
      </w:r>
    </w:p>
    <w:p w:rsidR="001B48F5" w:rsidRPr="00016BC2" w:rsidRDefault="001B48F5" w:rsidP="001B48F5">
      <w:pPr>
        <w:pStyle w:val="ListParagraph"/>
        <w:spacing w:after="200"/>
        <w:ind w:left="0"/>
        <w:rPr>
          <w:color w:val="000000" w:themeColor="text1"/>
          <w:szCs w:val="24"/>
        </w:rPr>
      </w:pPr>
      <w:r w:rsidRPr="00016BC2">
        <w:rPr>
          <w:color w:val="000000" w:themeColor="text1"/>
          <w:szCs w:val="24"/>
        </w:rPr>
        <w:t>19.</w:t>
      </w:r>
      <w:r w:rsidRPr="00016BC2">
        <w:rPr>
          <w:color w:val="000000" w:themeColor="text1"/>
          <w:szCs w:val="24"/>
        </w:rPr>
        <w:tab/>
        <w:t>SIA "Latvijas ceļveži"</w:t>
      </w:r>
    </w:p>
    <w:p w:rsidR="001B48F5" w:rsidRPr="00016BC2" w:rsidRDefault="001B48F5" w:rsidP="001B48F5">
      <w:pPr>
        <w:pStyle w:val="ListParagraph"/>
        <w:spacing w:after="200"/>
        <w:ind w:left="0"/>
        <w:rPr>
          <w:color w:val="000000" w:themeColor="text1"/>
          <w:szCs w:val="24"/>
        </w:rPr>
      </w:pPr>
      <w:r w:rsidRPr="00016BC2">
        <w:rPr>
          <w:color w:val="000000" w:themeColor="text1"/>
          <w:szCs w:val="24"/>
        </w:rPr>
        <w:t>20.</w:t>
      </w:r>
      <w:r w:rsidRPr="00016BC2">
        <w:rPr>
          <w:color w:val="000000" w:themeColor="text1"/>
          <w:szCs w:val="24"/>
        </w:rPr>
        <w:tab/>
        <w:t>SIA "Rāmkalni Norceco"</w:t>
      </w:r>
      <w:r w:rsidRPr="00016BC2">
        <w:rPr>
          <w:color w:val="000000" w:themeColor="text1"/>
          <w:szCs w:val="24"/>
        </w:rPr>
        <w:tab/>
      </w:r>
    </w:p>
    <w:p w:rsidR="001B48F5" w:rsidRPr="00016BC2" w:rsidRDefault="001B48F5" w:rsidP="001B48F5">
      <w:pPr>
        <w:pStyle w:val="ListParagraph"/>
        <w:spacing w:after="200"/>
        <w:ind w:left="0"/>
        <w:rPr>
          <w:color w:val="000000" w:themeColor="text1"/>
          <w:szCs w:val="24"/>
        </w:rPr>
      </w:pPr>
      <w:r w:rsidRPr="00016BC2">
        <w:rPr>
          <w:color w:val="000000" w:themeColor="text1"/>
          <w:szCs w:val="24"/>
        </w:rPr>
        <w:t>21.</w:t>
      </w:r>
      <w:r w:rsidRPr="00016BC2">
        <w:rPr>
          <w:color w:val="000000" w:themeColor="text1"/>
          <w:szCs w:val="24"/>
        </w:rPr>
        <w:tab/>
        <w:t>KS "Baltijas Dārzeņi"</w:t>
      </w:r>
      <w:r w:rsidRPr="00016BC2">
        <w:rPr>
          <w:color w:val="000000" w:themeColor="text1"/>
          <w:szCs w:val="24"/>
        </w:rPr>
        <w:tab/>
        <w:t xml:space="preserve"> </w:t>
      </w:r>
    </w:p>
    <w:p w:rsidR="001B48F5" w:rsidRPr="00016BC2" w:rsidRDefault="001B48F5" w:rsidP="001B48F5">
      <w:pPr>
        <w:pStyle w:val="ListParagraph"/>
        <w:spacing w:after="200"/>
        <w:ind w:left="0"/>
        <w:rPr>
          <w:color w:val="000000" w:themeColor="text1"/>
          <w:szCs w:val="24"/>
        </w:rPr>
      </w:pPr>
      <w:r w:rsidRPr="00016BC2">
        <w:rPr>
          <w:color w:val="000000" w:themeColor="text1"/>
          <w:szCs w:val="24"/>
        </w:rPr>
        <w:t>22.</w:t>
      </w:r>
      <w:r w:rsidRPr="00016BC2">
        <w:rPr>
          <w:color w:val="000000" w:themeColor="text1"/>
          <w:szCs w:val="24"/>
        </w:rPr>
        <w:tab/>
        <w:t>SIA “Infogram "</w:t>
      </w:r>
      <w:r w:rsidRPr="00016BC2">
        <w:rPr>
          <w:color w:val="000000" w:themeColor="text1"/>
          <w:szCs w:val="24"/>
        </w:rPr>
        <w:tab/>
      </w:r>
    </w:p>
    <w:p w:rsidR="001B48F5" w:rsidRPr="00016BC2" w:rsidRDefault="001B48F5" w:rsidP="001B48F5">
      <w:pPr>
        <w:pStyle w:val="ListParagraph"/>
        <w:spacing w:after="200"/>
        <w:ind w:left="0"/>
        <w:rPr>
          <w:color w:val="000000" w:themeColor="text1"/>
          <w:szCs w:val="24"/>
        </w:rPr>
      </w:pPr>
      <w:r w:rsidRPr="00016BC2">
        <w:rPr>
          <w:color w:val="000000" w:themeColor="text1"/>
          <w:szCs w:val="24"/>
        </w:rPr>
        <w:t>23.</w:t>
      </w:r>
      <w:r w:rsidRPr="00016BC2">
        <w:rPr>
          <w:color w:val="000000" w:themeColor="text1"/>
          <w:szCs w:val="24"/>
        </w:rPr>
        <w:tab/>
        <w:t>”SIA "AlphaNet”</w:t>
      </w:r>
      <w:r w:rsidRPr="00016BC2">
        <w:rPr>
          <w:color w:val="000000" w:themeColor="text1"/>
          <w:szCs w:val="24"/>
        </w:rPr>
        <w:tab/>
      </w:r>
    </w:p>
    <w:p w:rsidR="001B48F5" w:rsidRPr="00016BC2" w:rsidRDefault="001B48F5" w:rsidP="001B48F5">
      <w:pPr>
        <w:pStyle w:val="ListParagraph"/>
        <w:spacing w:after="200"/>
        <w:ind w:left="0"/>
        <w:rPr>
          <w:color w:val="000000" w:themeColor="text1"/>
          <w:szCs w:val="24"/>
        </w:rPr>
      </w:pPr>
      <w:r w:rsidRPr="00016BC2">
        <w:rPr>
          <w:color w:val="000000" w:themeColor="text1"/>
          <w:szCs w:val="24"/>
        </w:rPr>
        <w:t>24.</w:t>
      </w:r>
      <w:r w:rsidRPr="00016BC2">
        <w:rPr>
          <w:color w:val="000000" w:themeColor="text1"/>
          <w:szCs w:val="24"/>
        </w:rPr>
        <w:tab/>
        <w:t>SIA "Matss"</w:t>
      </w:r>
      <w:r w:rsidRPr="00016BC2">
        <w:rPr>
          <w:color w:val="000000" w:themeColor="text1"/>
          <w:szCs w:val="24"/>
        </w:rPr>
        <w:tab/>
        <w:t xml:space="preserve"> </w:t>
      </w:r>
    </w:p>
    <w:p w:rsidR="001B48F5" w:rsidRPr="00016BC2" w:rsidRDefault="001B48F5" w:rsidP="001B48F5">
      <w:pPr>
        <w:pStyle w:val="ListParagraph"/>
        <w:spacing w:after="200"/>
        <w:ind w:left="0"/>
        <w:rPr>
          <w:color w:val="000000" w:themeColor="text1"/>
          <w:szCs w:val="24"/>
        </w:rPr>
      </w:pPr>
      <w:r w:rsidRPr="00016BC2">
        <w:rPr>
          <w:color w:val="000000" w:themeColor="text1"/>
          <w:szCs w:val="24"/>
        </w:rPr>
        <w:t>25.</w:t>
      </w:r>
      <w:r w:rsidRPr="00016BC2">
        <w:rPr>
          <w:color w:val="000000" w:themeColor="text1"/>
          <w:szCs w:val="24"/>
        </w:rPr>
        <w:tab/>
        <w:t>SIA "Pie Mimi"</w:t>
      </w:r>
      <w:r w:rsidRPr="00016BC2">
        <w:rPr>
          <w:color w:val="000000" w:themeColor="text1"/>
          <w:szCs w:val="24"/>
        </w:rPr>
        <w:tab/>
        <w:t xml:space="preserve"> </w:t>
      </w:r>
    </w:p>
    <w:p w:rsidR="001B48F5" w:rsidRPr="00016BC2" w:rsidRDefault="001B48F5" w:rsidP="001B48F5">
      <w:pPr>
        <w:pStyle w:val="ListParagraph"/>
        <w:spacing w:after="200"/>
        <w:ind w:left="0"/>
        <w:rPr>
          <w:color w:val="000000" w:themeColor="text1"/>
          <w:szCs w:val="24"/>
        </w:rPr>
      </w:pPr>
      <w:r w:rsidRPr="00016BC2">
        <w:rPr>
          <w:color w:val="000000" w:themeColor="text1"/>
          <w:szCs w:val="24"/>
        </w:rPr>
        <w:t>26.</w:t>
      </w:r>
      <w:r w:rsidRPr="00016BC2">
        <w:rPr>
          <w:color w:val="000000" w:themeColor="text1"/>
          <w:szCs w:val="24"/>
        </w:rPr>
        <w:tab/>
        <w:t>SIA "Very Berry"</w:t>
      </w:r>
    </w:p>
    <w:p w:rsidR="001B48F5" w:rsidRPr="00016BC2" w:rsidRDefault="001B48F5" w:rsidP="001B48F5">
      <w:pPr>
        <w:pStyle w:val="ListParagraph"/>
        <w:spacing w:after="200"/>
        <w:ind w:left="0"/>
        <w:rPr>
          <w:color w:val="000000" w:themeColor="text1"/>
          <w:szCs w:val="24"/>
        </w:rPr>
      </w:pPr>
      <w:r w:rsidRPr="00016BC2">
        <w:rPr>
          <w:color w:val="000000" w:themeColor="text1"/>
          <w:szCs w:val="24"/>
        </w:rPr>
        <w:t>27.</w:t>
      </w:r>
      <w:r w:rsidRPr="00016BC2">
        <w:rPr>
          <w:color w:val="000000" w:themeColor="text1"/>
          <w:szCs w:val="24"/>
        </w:rPr>
        <w:tab/>
        <w:t>SIA "Cemex"</w:t>
      </w:r>
    </w:p>
    <w:p w:rsidR="001B48F5" w:rsidRPr="00016BC2" w:rsidRDefault="001B48F5" w:rsidP="001B48F5">
      <w:pPr>
        <w:pStyle w:val="ListParagraph"/>
        <w:spacing w:after="200"/>
        <w:ind w:left="0"/>
        <w:rPr>
          <w:color w:val="000000" w:themeColor="text1"/>
          <w:szCs w:val="24"/>
        </w:rPr>
      </w:pPr>
      <w:r w:rsidRPr="00016BC2">
        <w:rPr>
          <w:color w:val="000000" w:themeColor="text1"/>
          <w:szCs w:val="24"/>
        </w:rPr>
        <w:t>28.</w:t>
      </w:r>
      <w:r w:rsidRPr="00016BC2">
        <w:rPr>
          <w:color w:val="000000" w:themeColor="text1"/>
          <w:szCs w:val="24"/>
        </w:rPr>
        <w:tab/>
        <w:t>SIA "Lielvārdes IT"</w:t>
      </w:r>
    </w:p>
    <w:p w:rsidR="001B48F5" w:rsidRPr="00016BC2" w:rsidRDefault="001B48F5" w:rsidP="001B48F5">
      <w:pPr>
        <w:pStyle w:val="ListParagraph"/>
        <w:spacing w:after="200"/>
        <w:ind w:left="0"/>
        <w:rPr>
          <w:color w:val="000000" w:themeColor="text1"/>
          <w:szCs w:val="24"/>
        </w:rPr>
      </w:pPr>
      <w:r w:rsidRPr="00016BC2">
        <w:rPr>
          <w:color w:val="000000" w:themeColor="text1"/>
          <w:szCs w:val="24"/>
        </w:rPr>
        <w:t xml:space="preserve">29. </w:t>
      </w:r>
      <w:r w:rsidRPr="00016BC2">
        <w:rPr>
          <w:color w:val="000000" w:themeColor="text1"/>
          <w:szCs w:val="24"/>
        </w:rPr>
        <w:tab/>
        <w:t>SIA "LDZ CARGO"</w:t>
      </w:r>
    </w:p>
    <w:p w:rsidR="001B48F5" w:rsidRPr="00016BC2" w:rsidRDefault="001B48F5" w:rsidP="001B48F5">
      <w:pPr>
        <w:pStyle w:val="ListParagraph"/>
        <w:spacing w:after="200"/>
        <w:ind w:left="0"/>
        <w:rPr>
          <w:color w:val="000000" w:themeColor="text1"/>
          <w:szCs w:val="24"/>
        </w:rPr>
      </w:pPr>
      <w:r w:rsidRPr="00016BC2">
        <w:rPr>
          <w:color w:val="000000" w:themeColor="text1"/>
          <w:szCs w:val="24"/>
        </w:rPr>
        <w:t>30.</w:t>
      </w:r>
      <w:r w:rsidRPr="00016BC2">
        <w:rPr>
          <w:color w:val="000000" w:themeColor="text1"/>
          <w:szCs w:val="24"/>
        </w:rPr>
        <w:tab/>
        <w:t xml:space="preserve"> VAS "Latvijas dzelzceļš"</w:t>
      </w:r>
    </w:p>
    <w:p w:rsidR="001B48F5" w:rsidRPr="00016BC2" w:rsidRDefault="001B48F5" w:rsidP="001B48F5">
      <w:pPr>
        <w:pStyle w:val="ListParagraph"/>
        <w:spacing w:after="200"/>
        <w:ind w:left="0"/>
        <w:rPr>
          <w:color w:val="000000" w:themeColor="text1"/>
          <w:szCs w:val="24"/>
        </w:rPr>
      </w:pPr>
      <w:r w:rsidRPr="00016BC2">
        <w:rPr>
          <w:color w:val="000000" w:themeColor="text1"/>
          <w:szCs w:val="24"/>
        </w:rPr>
        <w:t>31.</w:t>
      </w:r>
      <w:r w:rsidRPr="00016BC2">
        <w:rPr>
          <w:color w:val="000000" w:themeColor="text1"/>
          <w:szCs w:val="24"/>
        </w:rPr>
        <w:tab/>
        <w:t>Starptautiskā autotransporta savienība</w:t>
      </w:r>
    </w:p>
    <w:p w:rsidR="001B48F5" w:rsidRPr="00016BC2" w:rsidRDefault="001B48F5" w:rsidP="001B48F5">
      <w:pPr>
        <w:pStyle w:val="ListParagraph"/>
        <w:spacing w:after="200"/>
        <w:ind w:left="0"/>
        <w:rPr>
          <w:color w:val="000000" w:themeColor="text1"/>
          <w:szCs w:val="24"/>
        </w:rPr>
      </w:pPr>
      <w:r w:rsidRPr="00016BC2">
        <w:rPr>
          <w:color w:val="000000" w:themeColor="text1"/>
          <w:szCs w:val="24"/>
        </w:rPr>
        <w:t>32.</w:t>
      </w:r>
      <w:r w:rsidRPr="00016BC2">
        <w:rPr>
          <w:color w:val="000000" w:themeColor="text1"/>
          <w:szCs w:val="24"/>
        </w:rPr>
        <w:tab/>
        <w:t xml:space="preserve">Armēnijas vēstniecība Latvijā </w:t>
      </w:r>
    </w:p>
    <w:p w:rsidR="001B48F5" w:rsidRPr="00016BC2" w:rsidRDefault="001B48F5" w:rsidP="001B48F5">
      <w:pPr>
        <w:pStyle w:val="ListParagraph"/>
        <w:spacing w:after="200"/>
        <w:ind w:left="0"/>
        <w:rPr>
          <w:color w:val="000000" w:themeColor="text1"/>
          <w:szCs w:val="24"/>
        </w:rPr>
      </w:pPr>
      <w:r w:rsidRPr="00016BC2">
        <w:rPr>
          <w:color w:val="000000" w:themeColor="text1"/>
          <w:szCs w:val="24"/>
        </w:rPr>
        <w:t>33.</w:t>
      </w:r>
      <w:r w:rsidRPr="00016BC2">
        <w:rPr>
          <w:color w:val="000000" w:themeColor="text1"/>
          <w:szCs w:val="24"/>
        </w:rPr>
        <w:tab/>
        <w:t xml:space="preserve">Baltkrievijas vēstniecība Latvijā </w:t>
      </w:r>
    </w:p>
    <w:p w:rsidR="001B48F5" w:rsidRPr="00016BC2" w:rsidRDefault="001B48F5" w:rsidP="001B48F5">
      <w:pPr>
        <w:pStyle w:val="ListParagraph"/>
        <w:spacing w:after="200"/>
        <w:ind w:left="0"/>
        <w:rPr>
          <w:color w:val="000000" w:themeColor="text1"/>
          <w:szCs w:val="24"/>
        </w:rPr>
      </w:pPr>
      <w:r w:rsidRPr="00016BC2">
        <w:rPr>
          <w:color w:val="000000" w:themeColor="text1"/>
          <w:szCs w:val="24"/>
        </w:rPr>
        <w:t>34.</w:t>
      </w:r>
      <w:r w:rsidRPr="00016BC2">
        <w:rPr>
          <w:color w:val="000000" w:themeColor="text1"/>
          <w:szCs w:val="24"/>
        </w:rPr>
        <w:tab/>
        <w:t>Gruzijas vēstniecība Latvijā</w:t>
      </w:r>
    </w:p>
    <w:p w:rsidR="001B48F5" w:rsidRPr="00FE41DF" w:rsidRDefault="001B48F5" w:rsidP="00FE41DF">
      <w:pPr>
        <w:pStyle w:val="ListParagraph"/>
        <w:spacing w:after="200"/>
        <w:ind w:left="0"/>
        <w:rPr>
          <w:color w:val="000000" w:themeColor="text1"/>
          <w:szCs w:val="24"/>
        </w:rPr>
      </w:pPr>
      <w:r w:rsidRPr="00016BC2">
        <w:rPr>
          <w:color w:val="000000" w:themeColor="text1"/>
          <w:szCs w:val="24"/>
        </w:rPr>
        <w:t>3</w:t>
      </w:r>
      <w:r w:rsidR="00FE41DF">
        <w:rPr>
          <w:color w:val="000000" w:themeColor="text1"/>
          <w:szCs w:val="24"/>
        </w:rPr>
        <w:t>5.</w:t>
      </w:r>
      <w:r w:rsidR="00FE41DF">
        <w:rPr>
          <w:color w:val="000000" w:themeColor="text1"/>
          <w:szCs w:val="24"/>
        </w:rPr>
        <w:tab/>
        <w:t>Moldovas vēstniecība Latvijā</w:t>
      </w:r>
    </w:p>
    <w:p w:rsidR="001B48F5" w:rsidRPr="001B48F5" w:rsidRDefault="001B48F5" w:rsidP="001B48F5"/>
    <w:p w:rsidR="005E05C3" w:rsidRPr="001B48F5" w:rsidRDefault="005E05C3">
      <w:r w:rsidRPr="001B48F5">
        <w:br w:type="page"/>
      </w:r>
    </w:p>
    <w:p w:rsidR="009E4284" w:rsidRDefault="009E4284" w:rsidP="009E4284"/>
    <w:p w:rsidR="009E4284" w:rsidRDefault="009E4284" w:rsidP="009E4284"/>
    <w:p w:rsidR="009E4284" w:rsidRDefault="009E4284" w:rsidP="009E4284"/>
    <w:p w:rsidR="009E4284" w:rsidRPr="00A56BEC" w:rsidRDefault="009E4284" w:rsidP="009E4284">
      <w:pPr>
        <w:tabs>
          <w:tab w:val="left" w:pos="6237"/>
        </w:tabs>
        <w:jc w:val="both"/>
        <w:rPr>
          <w:rFonts w:ascii="Times New Roman" w:hAnsi="Times New Roman" w:cs="Times New Roman"/>
          <w:sz w:val="24"/>
        </w:rPr>
      </w:pPr>
      <w:r w:rsidRPr="00A56BEC">
        <w:rPr>
          <w:rFonts w:ascii="Times New Roman" w:hAnsi="Times New Roman" w:cs="Times New Roman"/>
          <w:sz w:val="24"/>
        </w:rPr>
        <w:t>Ārlietu m</w:t>
      </w:r>
      <w:r>
        <w:rPr>
          <w:rFonts w:ascii="Times New Roman" w:hAnsi="Times New Roman" w:cs="Times New Roman"/>
          <w:sz w:val="24"/>
        </w:rPr>
        <w:t xml:space="preserve">inistrs </w:t>
      </w:r>
      <w:r>
        <w:rPr>
          <w:rFonts w:ascii="Times New Roman" w:hAnsi="Times New Roman" w:cs="Times New Roman"/>
          <w:sz w:val="24"/>
        </w:rPr>
        <w:tab/>
      </w:r>
      <w:r w:rsidRPr="00A56BEC">
        <w:rPr>
          <w:rFonts w:ascii="Times New Roman" w:hAnsi="Times New Roman" w:cs="Times New Roman"/>
          <w:sz w:val="24"/>
        </w:rPr>
        <w:t>Edgars Rinkēvičs</w:t>
      </w:r>
    </w:p>
    <w:p w:rsidR="009E4284" w:rsidRDefault="009E4284" w:rsidP="009E4284">
      <w:pPr>
        <w:spacing w:after="0" w:line="240" w:lineRule="auto"/>
        <w:jc w:val="both"/>
        <w:rPr>
          <w:rFonts w:ascii="Times New Roman" w:hAnsi="Times New Roman" w:cs="Times New Roman"/>
          <w:sz w:val="24"/>
        </w:rPr>
      </w:pPr>
    </w:p>
    <w:p w:rsidR="009E4284" w:rsidRDefault="009E4284" w:rsidP="009E4284">
      <w:pPr>
        <w:spacing w:after="0" w:line="240" w:lineRule="auto"/>
        <w:jc w:val="both"/>
        <w:rPr>
          <w:rFonts w:ascii="Times New Roman" w:hAnsi="Times New Roman" w:cs="Times New Roman"/>
          <w:sz w:val="24"/>
        </w:rPr>
      </w:pPr>
    </w:p>
    <w:p w:rsidR="009E4284" w:rsidRPr="00A56BEC" w:rsidRDefault="009E4284" w:rsidP="009E4284">
      <w:pPr>
        <w:spacing w:after="0" w:line="240" w:lineRule="auto"/>
        <w:jc w:val="both"/>
        <w:rPr>
          <w:rFonts w:ascii="Times New Roman" w:hAnsi="Times New Roman" w:cs="Times New Roman"/>
          <w:sz w:val="24"/>
        </w:rPr>
      </w:pPr>
      <w:r w:rsidRPr="00A56BEC">
        <w:rPr>
          <w:rFonts w:ascii="Times New Roman" w:hAnsi="Times New Roman" w:cs="Times New Roman"/>
          <w:sz w:val="24"/>
        </w:rPr>
        <w:t xml:space="preserve">Vīza: </w:t>
      </w:r>
    </w:p>
    <w:p w:rsidR="009E4284" w:rsidRPr="00A56BEC" w:rsidRDefault="009E4284" w:rsidP="009E4284">
      <w:pPr>
        <w:tabs>
          <w:tab w:val="left" w:pos="6237"/>
        </w:tabs>
        <w:spacing w:after="0" w:line="240" w:lineRule="auto"/>
        <w:jc w:val="both"/>
        <w:rPr>
          <w:rFonts w:ascii="Times New Roman" w:hAnsi="Times New Roman" w:cs="Times New Roman"/>
          <w:sz w:val="24"/>
        </w:rPr>
      </w:pPr>
      <w:r>
        <w:rPr>
          <w:rFonts w:ascii="Times New Roman" w:hAnsi="Times New Roman" w:cs="Times New Roman"/>
          <w:sz w:val="24"/>
        </w:rPr>
        <w:t xml:space="preserve">valsts sekretārs </w:t>
      </w:r>
      <w:r>
        <w:rPr>
          <w:rFonts w:ascii="Times New Roman" w:hAnsi="Times New Roman" w:cs="Times New Roman"/>
          <w:sz w:val="24"/>
        </w:rPr>
        <w:tab/>
      </w:r>
      <w:r w:rsidRPr="00A56BEC">
        <w:rPr>
          <w:rFonts w:ascii="Times New Roman" w:hAnsi="Times New Roman" w:cs="Times New Roman"/>
          <w:sz w:val="24"/>
        </w:rPr>
        <w:t>Andr</w:t>
      </w:r>
      <w:r>
        <w:rPr>
          <w:rFonts w:ascii="Times New Roman" w:hAnsi="Times New Roman" w:cs="Times New Roman"/>
          <w:sz w:val="24"/>
        </w:rPr>
        <w:t>ejs</w:t>
      </w:r>
      <w:r w:rsidRPr="00A56BEC">
        <w:rPr>
          <w:rFonts w:ascii="Times New Roman" w:hAnsi="Times New Roman" w:cs="Times New Roman"/>
          <w:sz w:val="24"/>
        </w:rPr>
        <w:t xml:space="preserve"> </w:t>
      </w:r>
      <w:r>
        <w:rPr>
          <w:rFonts w:ascii="Times New Roman" w:hAnsi="Times New Roman" w:cs="Times New Roman"/>
          <w:sz w:val="24"/>
        </w:rPr>
        <w:t>Pildegovičs</w:t>
      </w:r>
    </w:p>
    <w:p w:rsidR="009E4284" w:rsidRDefault="009E4284" w:rsidP="009E4284">
      <w:pPr>
        <w:spacing w:after="0" w:line="240" w:lineRule="auto"/>
        <w:jc w:val="both"/>
        <w:rPr>
          <w:rFonts w:ascii="Times New Roman" w:hAnsi="Times New Roman" w:cs="Times New Roman"/>
          <w:sz w:val="20"/>
          <w:szCs w:val="20"/>
        </w:rPr>
      </w:pPr>
    </w:p>
    <w:p w:rsidR="009E4284" w:rsidRDefault="009E4284" w:rsidP="009E4284"/>
    <w:p w:rsidR="009E4284" w:rsidRDefault="009E4284" w:rsidP="009E4284"/>
    <w:p w:rsidR="009E4284" w:rsidRDefault="009E4284" w:rsidP="009E4284"/>
    <w:p w:rsidR="009E4284" w:rsidRPr="009E4284" w:rsidRDefault="0055787E" w:rsidP="009E4284">
      <w:pPr>
        <w:spacing w:after="0" w:line="240" w:lineRule="auto"/>
        <w:rPr>
          <w:rFonts w:ascii="Times New Roman" w:hAnsi="Times New Roman" w:cs="Times New Roman"/>
        </w:rPr>
      </w:pPr>
      <w:r>
        <w:rPr>
          <w:rFonts w:ascii="Times New Roman" w:hAnsi="Times New Roman" w:cs="Times New Roman"/>
        </w:rPr>
        <w:t>30</w:t>
      </w:r>
      <w:r w:rsidR="009E4284" w:rsidRPr="009E4284">
        <w:rPr>
          <w:rFonts w:ascii="Times New Roman" w:hAnsi="Times New Roman" w:cs="Times New Roman"/>
        </w:rPr>
        <w:t xml:space="preserve">.06.2015. </w:t>
      </w:r>
    </w:p>
    <w:p w:rsidR="009E4284" w:rsidRPr="009E4284" w:rsidRDefault="009E4284" w:rsidP="009E4284">
      <w:pPr>
        <w:spacing w:after="0" w:line="240" w:lineRule="auto"/>
        <w:rPr>
          <w:rFonts w:ascii="Times New Roman" w:hAnsi="Times New Roman" w:cs="Times New Roman"/>
        </w:rPr>
      </w:pPr>
      <w:r>
        <w:rPr>
          <w:rFonts w:ascii="Times New Roman" w:hAnsi="Times New Roman" w:cs="Times New Roman"/>
        </w:rPr>
        <w:t>3</w:t>
      </w:r>
      <w:r w:rsidR="0055787E">
        <w:rPr>
          <w:rFonts w:ascii="Times New Roman" w:hAnsi="Times New Roman" w:cs="Times New Roman"/>
        </w:rPr>
        <w:t>7</w:t>
      </w:r>
      <w:r>
        <w:rPr>
          <w:rFonts w:ascii="Times New Roman" w:hAnsi="Times New Roman" w:cs="Times New Roman"/>
        </w:rPr>
        <w:t> </w:t>
      </w:r>
      <w:r w:rsidR="0055787E">
        <w:rPr>
          <w:rFonts w:ascii="Times New Roman" w:hAnsi="Times New Roman" w:cs="Times New Roman"/>
        </w:rPr>
        <w:t>265</w:t>
      </w:r>
    </w:p>
    <w:p w:rsidR="009E4284" w:rsidRPr="009E4284" w:rsidRDefault="009E4284" w:rsidP="009E4284">
      <w:pPr>
        <w:spacing w:after="0" w:line="240" w:lineRule="auto"/>
        <w:rPr>
          <w:rFonts w:ascii="Times New Roman" w:hAnsi="Times New Roman" w:cs="Times New Roman"/>
        </w:rPr>
      </w:pPr>
      <w:r w:rsidRPr="009E4284">
        <w:rPr>
          <w:rFonts w:ascii="Times New Roman" w:hAnsi="Times New Roman" w:cs="Times New Roman"/>
        </w:rPr>
        <w:t>Ieva Jirgena-Krokforda; 67016387</w:t>
      </w:r>
    </w:p>
    <w:p w:rsidR="009E4284" w:rsidRPr="009E4284" w:rsidRDefault="009E4284" w:rsidP="009E4284">
      <w:pPr>
        <w:spacing w:after="0" w:line="240" w:lineRule="auto"/>
        <w:rPr>
          <w:rFonts w:ascii="Times New Roman" w:hAnsi="Times New Roman" w:cs="Times New Roman"/>
        </w:rPr>
      </w:pPr>
      <w:r w:rsidRPr="009E4284">
        <w:rPr>
          <w:rFonts w:ascii="Times New Roman" w:hAnsi="Times New Roman" w:cs="Times New Roman"/>
        </w:rPr>
        <w:t xml:space="preserve">ieva.jirgena@mfa.gov.lv </w:t>
      </w:r>
    </w:p>
    <w:p w:rsidR="009E4284" w:rsidRPr="009E4284" w:rsidRDefault="009E4284" w:rsidP="009E4284">
      <w:pPr>
        <w:spacing w:after="0" w:line="240" w:lineRule="auto"/>
        <w:rPr>
          <w:rFonts w:ascii="Times New Roman" w:hAnsi="Times New Roman" w:cs="Times New Roman"/>
        </w:rPr>
      </w:pPr>
      <w:r w:rsidRPr="009E4284">
        <w:rPr>
          <w:rFonts w:ascii="Times New Roman" w:hAnsi="Times New Roman" w:cs="Times New Roman"/>
        </w:rPr>
        <w:t>fakss: 67828121</w:t>
      </w:r>
    </w:p>
    <w:sectPr w:rsidR="009E4284" w:rsidRPr="009E4284" w:rsidSect="00DD074D">
      <w:headerReference w:type="default" r:id="rId18"/>
      <w:footerReference w:type="default" r:id="rId19"/>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E27" w:rsidRDefault="00644E27" w:rsidP="00577B19">
      <w:pPr>
        <w:spacing w:after="0" w:line="240" w:lineRule="auto"/>
      </w:pPr>
      <w:r>
        <w:separator/>
      </w:r>
    </w:p>
  </w:endnote>
  <w:endnote w:type="continuationSeparator" w:id="0">
    <w:p w:rsidR="00644E27" w:rsidRDefault="00644E27" w:rsidP="00577B19">
      <w:pPr>
        <w:spacing w:after="0" w:line="240" w:lineRule="auto"/>
      </w:pPr>
      <w:r>
        <w:continuationSeparator/>
      </w:r>
    </w:p>
  </w:endnote>
  <w:endnote w:type="continuationNotice" w:id="1">
    <w:p w:rsidR="00644E27" w:rsidRDefault="00644E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Georgia">
    <w:panose1 w:val="02040502050405020303"/>
    <w:charset w:val="BA"/>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29357"/>
      <w:docPartObj>
        <w:docPartGallery w:val="Page Numbers (Bottom of Page)"/>
        <w:docPartUnique/>
      </w:docPartObj>
    </w:sdtPr>
    <w:sdtEndPr>
      <w:rPr>
        <w:noProof/>
      </w:rPr>
    </w:sdtEndPr>
    <w:sdtContent>
      <w:p w:rsidR="00644E27" w:rsidRDefault="00644E27">
        <w:pPr>
          <w:pStyle w:val="Footer"/>
          <w:jc w:val="right"/>
        </w:pPr>
        <w:r>
          <w:fldChar w:fldCharType="begin"/>
        </w:r>
        <w:r>
          <w:instrText xml:space="preserve"> PAGE   \* MERGEFORMAT </w:instrText>
        </w:r>
        <w:r>
          <w:fldChar w:fldCharType="separate"/>
        </w:r>
        <w:r w:rsidR="00AB1288">
          <w:rPr>
            <w:noProof/>
          </w:rPr>
          <w:t>2</w:t>
        </w:r>
        <w:r>
          <w:rPr>
            <w:noProof/>
          </w:rPr>
          <w:fldChar w:fldCharType="end"/>
        </w:r>
      </w:p>
    </w:sdtContent>
  </w:sdt>
  <w:p w:rsidR="00644E27" w:rsidRPr="003E69D8" w:rsidRDefault="00644E27" w:rsidP="003E69D8">
    <w:pPr>
      <w:pStyle w:val="Footer"/>
      <w:rPr>
        <w:rFonts w:ascii="Times New Roman" w:hAnsi="Times New Roman" w:cs="Times New Roman"/>
        <w:sz w:val="20"/>
        <w:szCs w:val="20"/>
      </w:rPr>
    </w:pPr>
    <w:r w:rsidRPr="003E69D8">
      <w:rPr>
        <w:rFonts w:ascii="Times New Roman" w:hAnsi="Times New Roman" w:cs="Times New Roman"/>
        <w:sz w:val="20"/>
        <w:szCs w:val="20"/>
      </w:rPr>
      <w:t>AMInfo_</w:t>
    </w:r>
    <w:r w:rsidR="0055787E">
      <w:rPr>
        <w:rFonts w:ascii="Times New Roman" w:hAnsi="Times New Roman" w:cs="Times New Roman"/>
        <w:sz w:val="20"/>
        <w:szCs w:val="20"/>
      </w:rPr>
      <w:t>30</w:t>
    </w:r>
    <w:r w:rsidRPr="003E69D8">
      <w:rPr>
        <w:rFonts w:ascii="Times New Roman" w:hAnsi="Times New Roman" w:cs="Times New Roman"/>
        <w:sz w:val="20"/>
        <w:szCs w:val="20"/>
      </w:rPr>
      <w:t xml:space="preserve">0615; </w:t>
    </w:r>
    <w:r>
      <w:rPr>
        <w:rFonts w:ascii="Times New Roman" w:hAnsi="Times New Roman" w:cs="Times New Roman"/>
        <w:sz w:val="20"/>
        <w:szCs w:val="20"/>
      </w:rPr>
      <w:t>Ār</w:t>
    </w:r>
    <w:r w:rsidRPr="003E69D8">
      <w:rPr>
        <w:rFonts w:ascii="Times New Roman" w:hAnsi="Times New Roman" w:cs="Times New Roman"/>
        <w:sz w:val="20"/>
        <w:szCs w:val="20"/>
      </w:rPr>
      <w:t>lietu ministrijas informatīvais ziņojums „Par Latvija prezidentūras Eiropas Savienības Padomē rezultātiem”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27" w:rsidRPr="003E69D8" w:rsidRDefault="0055787E">
    <w:pPr>
      <w:pStyle w:val="Footer"/>
      <w:rPr>
        <w:rFonts w:ascii="Times New Roman" w:hAnsi="Times New Roman" w:cs="Times New Roman"/>
        <w:sz w:val="20"/>
        <w:szCs w:val="20"/>
      </w:rPr>
    </w:pPr>
    <w:r>
      <w:rPr>
        <w:rFonts w:ascii="Times New Roman" w:hAnsi="Times New Roman" w:cs="Times New Roman"/>
        <w:sz w:val="20"/>
        <w:szCs w:val="20"/>
      </w:rPr>
      <w:t>AMInfo_30</w:t>
    </w:r>
    <w:r w:rsidR="00644E27" w:rsidRPr="003E69D8">
      <w:rPr>
        <w:rFonts w:ascii="Times New Roman" w:hAnsi="Times New Roman" w:cs="Times New Roman"/>
        <w:sz w:val="20"/>
        <w:szCs w:val="20"/>
      </w:rPr>
      <w:t xml:space="preserve">0615; </w:t>
    </w:r>
    <w:r w:rsidR="00644E27">
      <w:rPr>
        <w:rFonts w:ascii="Times New Roman" w:hAnsi="Times New Roman" w:cs="Times New Roman"/>
        <w:sz w:val="20"/>
        <w:szCs w:val="20"/>
      </w:rPr>
      <w:t>Ār</w:t>
    </w:r>
    <w:r w:rsidR="00644E27" w:rsidRPr="003E69D8">
      <w:rPr>
        <w:rFonts w:ascii="Times New Roman" w:hAnsi="Times New Roman" w:cs="Times New Roman"/>
        <w:sz w:val="20"/>
        <w:szCs w:val="20"/>
      </w:rPr>
      <w:t>lietu ministrijas informatīvais ziņojums „Par Latvija prezidentūras Eiropas Savienības Padomē rezultātiem”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472352"/>
      <w:docPartObj>
        <w:docPartGallery w:val="Page Numbers (Bottom of Page)"/>
        <w:docPartUnique/>
      </w:docPartObj>
    </w:sdtPr>
    <w:sdtEndPr>
      <w:rPr>
        <w:noProof/>
      </w:rPr>
    </w:sdtEndPr>
    <w:sdtContent>
      <w:p w:rsidR="00644E27" w:rsidRDefault="00644E27">
        <w:pPr>
          <w:pStyle w:val="Footer"/>
          <w:jc w:val="right"/>
        </w:pPr>
      </w:p>
      <w:p w:rsidR="00644E27" w:rsidRPr="003E69D8" w:rsidRDefault="00644E27" w:rsidP="009E4284">
        <w:pPr>
          <w:pStyle w:val="Footer"/>
          <w:rPr>
            <w:rFonts w:ascii="Times New Roman" w:hAnsi="Times New Roman" w:cs="Times New Roman"/>
            <w:sz w:val="20"/>
            <w:szCs w:val="20"/>
          </w:rPr>
        </w:pPr>
        <w:r w:rsidRPr="003E69D8">
          <w:rPr>
            <w:rFonts w:ascii="Times New Roman" w:hAnsi="Times New Roman" w:cs="Times New Roman"/>
            <w:sz w:val="20"/>
            <w:szCs w:val="20"/>
          </w:rPr>
          <w:t>AMInfo_</w:t>
        </w:r>
        <w:r w:rsidR="0055787E">
          <w:rPr>
            <w:rFonts w:ascii="Times New Roman" w:hAnsi="Times New Roman" w:cs="Times New Roman"/>
            <w:sz w:val="20"/>
            <w:szCs w:val="20"/>
          </w:rPr>
          <w:t>30</w:t>
        </w:r>
        <w:r w:rsidRPr="003E69D8">
          <w:rPr>
            <w:rFonts w:ascii="Times New Roman" w:hAnsi="Times New Roman" w:cs="Times New Roman"/>
            <w:sz w:val="20"/>
            <w:szCs w:val="20"/>
          </w:rPr>
          <w:t>0615</w:t>
        </w:r>
        <w:r>
          <w:rPr>
            <w:rFonts w:ascii="Times New Roman" w:hAnsi="Times New Roman" w:cs="Times New Roman"/>
            <w:sz w:val="20"/>
            <w:szCs w:val="20"/>
          </w:rPr>
          <w:t>_LPESP</w:t>
        </w:r>
        <w:r w:rsidRPr="003E69D8">
          <w:rPr>
            <w:rFonts w:ascii="Times New Roman" w:hAnsi="Times New Roman" w:cs="Times New Roman"/>
            <w:sz w:val="20"/>
            <w:szCs w:val="20"/>
          </w:rPr>
          <w:t xml:space="preserve">; </w:t>
        </w:r>
        <w:r>
          <w:rPr>
            <w:rFonts w:ascii="Times New Roman" w:hAnsi="Times New Roman" w:cs="Times New Roman"/>
            <w:sz w:val="20"/>
            <w:szCs w:val="20"/>
          </w:rPr>
          <w:t>Ār</w:t>
        </w:r>
        <w:r w:rsidRPr="003E69D8">
          <w:rPr>
            <w:rFonts w:ascii="Times New Roman" w:hAnsi="Times New Roman" w:cs="Times New Roman"/>
            <w:sz w:val="20"/>
            <w:szCs w:val="20"/>
          </w:rPr>
          <w:t>lietu ministrijas informatīvais ziņojums „Par Latvija prezidentūras Eiropas Savienības Padomē rezultātiem”</w:t>
        </w:r>
      </w:p>
      <w:p w:rsidR="00644E27" w:rsidRDefault="00644E27" w:rsidP="009E4284">
        <w:pPr>
          <w:pStyle w:val="Footer"/>
          <w:jc w:val="right"/>
        </w:pPr>
        <w:r w:rsidRPr="009E4284">
          <w:rPr>
            <w:rFonts w:ascii="Times New Roman" w:hAnsi="Times New Roman" w:cs="Times New Roman"/>
            <w:sz w:val="20"/>
            <w:szCs w:val="20"/>
          </w:rPr>
          <w:fldChar w:fldCharType="begin"/>
        </w:r>
        <w:r w:rsidRPr="009E4284">
          <w:rPr>
            <w:rFonts w:ascii="Times New Roman" w:hAnsi="Times New Roman" w:cs="Times New Roman"/>
            <w:sz w:val="20"/>
            <w:szCs w:val="20"/>
          </w:rPr>
          <w:instrText xml:space="preserve"> PAGE   \* MERGEFORMAT </w:instrText>
        </w:r>
        <w:r w:rsidRPr="009E4284">
          <w:rPr>
            <w:rFonts w:ascii="Times New Roman" w:hAnsi="Times New Roman" w:cs="Times New Roman"/>
            <w:sz w:val="20"/>
            <w:szCs w:val="20"/>
          </w:rPr>
          <w:fldChar w:fldCharType="separate"/>
        </w:r>
        <w:r w:rsidR="00AB1288">
          <w:rPr>
            <w:rFonts w:ascii="Times New Roman" w:hAnsi="Times New Roman" w:cs="Times New Roman"/>
            <w:noProof/>
            <w:sz w:val="20"/>
            <w:szCs w:val="20"/>
          </w:rPr>
          <w:t>157</w:t>
        </w:r>
        <w:r w:rsidRPr="009E4284">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E27" w:rsidRDefault="00644E27" w:rsidP="00577B19">
      <w:pPr>
        <w:spacing w:after="0" w:line="240" w:lineRule="auto"/>
      </w:pPr>
      <w:r>
        <w:separator/>
      </w:r>
    </w:p>
  </w:footnote>
  <w:footnote w:type="continuationSeparator" w:id="0">
    <w:p w:rsidR="00644E27" w:rsidRDefault="00644E27" w:rsidP="00577B19">
      <w:pPr>
        <w:spacing w:after="0" w:line="240" w:lineRule="auto"/>
      </w:pPr>
      <w:r>
        <w:continuationSeparator/>
      </w:r>
    </w:p>
  </w:footnote>
  <w:footnote w:type="continuationNotice" w:id="1">
    <w:p w:rsidR="00644E27" w:rsidRDefault="00644E27">
      <w:pPr>
        <w:spacing w:after="0" w:line="240" w:lineRule="auto"/>
      </w:pPr>
    </w:p>
  </w:footnote>
  <w:footnote w:id="2">
    <w:p w:rsidR="00644E27" w:rsidRPr="001049EB" w:rsidRDefault="00644E27" w:rsidP="009C71EA">
      <w:pPr>
        <w:pStyle w:val="FootnoteText"/>
        <w:rPr>
          <w:rFonts w:cs="Times New Roman"/>
        </w:rPr>
      </w:pPr>
      <w:r w:rsidRPr="00F34106">
        <w:rPr>
          <w:rStyle w:val="FootnoteReference"/>
          <w:rFonts w:ascii="Georgia" w:hAnsi="Georgia" w:cs="Times New Roman"/>
        </w:rPr>
        <w:footnoteRef/>
      </w:r>
      <w:r>
        <w:rPr>
          <w:rFonts w:ascii="Georgia" w:hAnsi="Georgia" w:cs="Times New Roman"/>
        </w:rPr>
        <w:t xml:space="preserve"> </w:t>
      </w:r>
      <w:r w:rsidRPr="001049EB">
        <w:rPr>
          <w:rFonts w:cs="Times New Roman"/>
        </w:rPr>
        <w:t xml:space="preserve">Nr. 1 - darba vietas, izaugsme, konkurētspēja; Nr. 2 – sociāli taisnīga ES (nodokļi; sociālā aizsardzība; nodarbinātības un iekļautības veicināšana; attīstīt prasmes un talantus; mūžizglītība); Nr. 3 – </w:t>
      </w:r>
      <w:r>
        <w:rPr>
          <w:rFonts w:cs="Times New Roman"/>
        </w:rPr>
        <w:t>Enerģētikas</w:t>
      </w:r>
      <w:r w:rsidRPr="001049EB">
        <w:rPr>
          <w:rFonts w:cs="Times New Roman"/>
        </w:rPr>
        <w:t xml:space="preserve"> savienība (ES energoneatkarība – diversifikācija, starpsavienojumi; enerģija par pieejamām cenām – taupīt enerģiju; pabeigt iekšējo tirgu; ilgtspējīga enerģija – atjaunojamā enerģija); Nr. 4. – drošība un pamattiesības (veicināt legālo, apkarot nelegālo migrāciju; cīņa pret terorismu, organizēto noziedzību; garantēt pamattiesības un personas datu aizsardzību; spriedumu savstarpēja atzīšana ES – tieslietu sadarbība); Nr. 5 – palielināt ES iesaisti globālajā arēnā (ciešāku iekšējo koordināciju ES; īpaši pievērsties kaimiņu reģionam; iesaistīt ASV un citus svarīgus partnerus; stiprināt KDAP – vairāk kopīgu projektu; spēcīgāku aizsardzības industriju).</w:t>
      </w:r>
    </w:p>
  </w:footnote>
  <w:footnote w:id="3">
    <w:p w:rsidR="00644E27" w:rsidRPr="009B41A4" w:rsidRDefault="00644E27" w:rsidP="009C71EA">
      <w:pPr>
        <w:pStyle w:val="FootnoteText"/>
        <w:rPr>
          <w:rFonts w:cs="Times New Roman"/>
        </w:rPr>
      </w:pPr>
      <w:r w:rsidRPr="009B41A4">
        <w:rPr>
          <w:rStyle w:val="FootnoteReference"/>
          <w:rFonts w:cs="Times New Roman"/>
        </w:rPr>
        <w:footnoteRef/>
      </w:r>
      <w:r w:rsidRPr="009B41A4">
        <w:rPr>
          <w:rFonts w:cs="Times New Roman"/>
        </w:rPr>
        <w:t xml:space="preserve"> Eiropas Komisijas 2015. gada pavasara ekonomikas prognoze http://ec.europa.eu/economy_finance/publications/european_economy/2015/pdf/ee2_en.pdf </w:t>
      </w:r>
    </w:p>
  </w:footnote>
  <w:footnote w:id="4">
    <w:p w:rsidR="00644E27" w:rsidRPr="009B41A4" w:rsidRDefault="00644E27" w:rsidP="009C71EA">
      <w:pPr>
        <w:pStyle w:val="FootnoteText"/>
        <w:rPr>
          <w:rFonts w:cs="Times New Roman"/>
        </w:rPr>
      </w:pPr>
      <w:r w:rsidRPr="009B41A4">
        <w:rPr>
          <w:rStyle w:val="FootnoteReference"/>
          <w:rFonts w:cs="Times New Roman"/>
        </w:rPr>
        <w:footnoteRef/>
      </w:r>
      <w:r w:rsidRPr="009B41A4">
        <w:rPr>
          <w:rFonts w:cs="Times New Roman"/>
        </w:rPr>
        <w:t xml:space="preserve"> Ārlietu ministra ikgadējais ziņojums par paveikto un iecerēto darbību valsts ārpolitikā un Eiropas Savienības jautājumos (http://www.mfa.gov.lv/images/zinojums_DRAFT_Precizуts_07_01.pdf)).</w:t>
      </w:r>
    </w:p>
  </w:footnote>
  <w:footnote w:id="5">
    <w:p w:rsidR="00644E27" w:rsidRDefault="00644E27" w:rsidP="009C71EA">
      <w:pPr>
        <w:pStyle w:val="FootnoteText"/>
      </w:pPr>
      <w:r w:rsidRPr="009B41A4">
        <w:rPr>
          <w:rStyle w:val="FootnoteReference"/>
          <w:rFonts w:cs="Times New Roman"/>
        </w:rPr>
        <w:footnoteRef/>
      </w:r>
      <w:r w:rsidRPr="009B41A4">
        <w:rPr>
          <w:rFonts w:cs="Times New Roman"/>
        </w:rPr>
        <w:t xml:space="preserve"> Itālijas – Latvijas – Luksemburgas prezidentūru sadarbība ES Padomē laika posmā no 2014. gada 1. jūlija līdz 2015. gada 31. decembrim.</w:t>
      </w:r>
    </w:p>
  </w:footnote>
  <w:footnote w:id="6">
    <w:p w:rsidR="00644E27" w:rsidRPr="005B724B" w:rsidRDefault="00644E27" w:rsidP="009C71EA">
      <w:pPr>
        <w:pStyle w:val="FootnoteText"/>
        <w:rPr>
          <w:rFonts w:cs="Times New Roman"/>
          <w:lang w:val="en-GB"/>
        </w:rPr>
      </w:pPr>
      <w:r>
        <w:rPr>
          <w:rStyle w:val="FootnoteReference"/>
        </w:rPr>
        <w:footnoteRef/>
      </w:r>
      <w:r>
        <w:t xml:space="preserve"> </w:t>
      </w:r>
      <w:r w:rsidRPr="005B724B">
        <w:rPr>
          <w:rFonts w:cs="Times New Roman"/>
          <w:lang w:val="en-GB"/>
        </w:rPr>
        <w:t>Commission Staff Working Document, A Digital Single Market Strategy for Europe - Analysis and Evidence Accompanying the document Communication from the Commission to the European Parliament, the Council, the European Economic and Social Committee and the Committee of the Regions A Digital Single Market Strategy for Europe {COM(2015) 192 final}, 5.lpp.</w:t>
      </w:r>
    </w:p>
  </w:footnote>
  <w:footnote w:id="7">
    <w:p w:rsidR="00644E27" w:rsidRDefault="00644E27">
      <w:pPr>
        <w:pStyle w:val="FootnoteText"/>
      </w:pPr>
      <w:r>
        <w:rPr>
          <w:rStyle w:val="FootnoteReference"/>
        </w:rPr>
        <w:footnoteRef/>
      </w:r>
      <w:r>
        <w:t xml:space="preserve"> 29. jūnijā notiek trialogs ar Eiropas Parlamentu.</w:t>
      </w:r>
    </w:p>
  </w:footnote>
  <w:footnote w:id="8">
    <w:p w:rsidR="00644E27" w:rsidRDefault="00644E27">
      <w:pPr>
        <w:pStyle w:val="FootnoteText"/>
      </w:pPr>
      <w:r>
        <w:rPr>
          <w:rStyle w:val="FootnoteReference"/>
        </w:rPr>
        <w:footnoteRef/>
      </w:r>
      <w:r>
        <w:t xml:space="preserve"> 29. jūnijā notiek trialogs ar Eiropas Parlamentu.</w:t>
      </w:r>
    </w:p>
  </w:footnote>
  <w:footnote w:id="9">
    <w:p w:rsidR="00644E27" w:rsidRPr="00AD2834" w:rsidRDefault="00644E27" w:rsidP="00AD2834">
      <w:pPr>
        <w:pStyle w:val="CommentText"/>
        <w:rPr>
          <w:rFonts w:ascii="Times New Roman" w:hAnsi="Times New Roman" w:cs="Times New Roman"/>
        </w:rPr>
      </w:pPr>
      <w:r>
        <w:rPr>
          <w:rStyle w:val="FootnoteReference"/>
        </w:rPr>
        <w:footnoteRef/>
      </w:r>
      <w:r>
        <w:t xml:space="preserve"> </w:t>
      </w:r>
      <w:r w:rsidRPr="00AD2834">
        <w:rPr>
          <w:rFonts w:ascii="Times New Roman" w:hAnsi="Times New Roman" w:cs="Times New Roman"/>
        </w:rPr>
        <w:t xml:space="preserve">Eiropas </w:t>
      </w:r>
      <w:r w:rsidRPr="00AD2834">
        <w:rPr>
          <w:rFonts w:ascii="Times New Roman" w:hAnsi="Times New Roman" w:cs="Times New Roman"/>
          <w:iCs/>
        </w:rPr>
        <w:t>Aģentūra</w:t>
      </w:r>
      <w:r w:rsidRPr="00AD2834">
        <w:rPr>
          <w:rFonts w:ascii="Times New Roman" w:hAnsi="Times New Roman" w:cs="Times New Roman"/>
        </w:rPr>
        <w:t xml:space="preserve"> operatīvai sadarbības vadībai pie Eiropas Savienības dalībvalstu ārējām robežām.</w:t>
      </w:r>
    </w:p>
    <w:p w:rsidR="00644E27" w:rsidRDefault="00644E27">
      <w:pPr>
        <w:pStyle w:val="FootnoteText"/>
      </w:pPr>
    </w:p>
  </w:footnote>
  <w:footnote w:id="10">
    <w:p w:rsidR="00644E27" w:rsidRDefault="00644E27" w:rsidP="009C71EA">
      <w:pPr>
        <w:pStyle w:val="FootnoteText"/>
      </w:pPr>
      <w:r>
        <w:rPr>
          <w:rStyle w:val="FootnoteReference"/>
        </w:rPr>
        <w:footnoteRef/>
      </w:r>
      <w:r>
        <w:t xml:space="preserve"> </w:t>
      </w:r>
      <w:r w:rsidRPr="0068601D">
        <w:rPr>
          <w:rFonts w:cs="Times New Roman"/>
        </w:rPr>
        <w:t>Bijusī Dienvidslāvijas Republika Maķedonija.</w:t>
      </w:r>
    </w:p>
  </w:footnote>
  <w:footnote w:id="11">
    <w:p w:rsidR="00644E27" w:rsidRPr="00BE5048" w:rsidRDefault="00644E27" w:rsidP="000007B5">
      <w:pPr>
        <w:pStyle w:val="FootnoteText"/>
        <w:rPr>
          <w:rFonts w:cs="Times New Roman"/>
        </w:rPr>
      </w:pPr>
      <w:r w:rsidRPr="00BE5048">
        <w:rPr>
          <w:rStyle w:val="FootnoteReference"/>
          <w:rFonts w:cs="Times New Roman"/>
        </w:rPr>
        <w:footnoteRef/>
      </w:r>
      <w:r w:rsidRPr="00BE5048">
        <w:rPr>
          <w:rFonts w:cs="Times New Roman"/>
        </w:rPr>
        <w:t xml:space="preserve"> </w:t>
      </w:r>
      <w:r>
        <w:rPr>
          <w:rFonts w:cs="Times New Roman"/>
        </w:rPr>
        <w:t>Informāciju p</w:t>
      </w:r>
      <w:r w:rsidRPr="00BE5048">
        <w:rPr>
          <w:rFonts w:cs="Times New Roman"/>
        </w:rPr>
        <w:t>ar Digitālo vienoto tirgu</w:t>
      </w:r>
      <w:r>
        <w:rPr>
          <w:rFonts w:cs="Times New Roman"/>
        </w:rPr>
        <w:t xml:space="preserve"> lūdzu skat. sadaļā Digitāla Eiropa.</w:t>
      </w:r>
    </w:p>
  </w:footnote>
  <w:footnote w:id="12">
    <w:p w:rsidR="00644E27" w:rsidRDefault="00644E27">
      <w:pPr>
        <w:pStyle w:val="FootnoteText"/>
      </w:pPr>
      <w:r>
        <w:rPr>
          <w:rStyle w:val="FootnoteReference"/>
        </w:rPr>
        <w:footnoteRef/>
      </w:r>
      <w:r>
        <w:t xml:space="preserve"> Preču zīme ir zīmes, ko lieto preču un pakalpojumu atpazīšanai tirdzniecībai. Preču zīme var sastāvēt no vārdiem, personu vārdiem apzīmējumiem, burtiem, cipariem, preču vai iepakojuma formas. Latvijas preču zīmju (vārdisku) piemēri – GRINDEKS, Lauma, Laima. ES preču zīmju piemēri - VOLVO, SKODA, Milka.</w:t>
      </w:r>
    </w:p>
  </w:footnote>
  <w:footnote w:id="13">
    <w:p w:rsidR="00644E27" w:rsidRPr="001243FF" w:rsidRDefault="00644E27">
      <w:pPr>
        <w:pStyle w:val="FootnoteText"/>
      </w:pPr>
      <w:r w:rsidRPr="001243FF">
        <w:rPr>
          <w:rStyle w:val="FootnoteReference"/>
        </w:rPr>
        <w:footnoteRef/>
      </w:r>
      <w:r w:rsidRPr="001243FF">
        <w:t xml:space="preserve"> </w:t>
      </w:r>
      <w:r>
        <w:t>Š</w:t>
      </w:r>
      <w:r w:rsidRPr="001243FF">
        <w:t xml:space="preserve">is uzņēmumu veids visās Eiropas Savienības dalībvalstīs  tiks apzīmēts ar saīsinājumu </w:t>
      </w:r>
      <w:r>
        <w:t>„</w:t>
      </w:r>
      <w:r w:rsidRPr="001243FF">
        <w:t>SUP</w:t>
      </w:r>
      <w:r>
        <w:t>”</w:t>
      </w:r>
      <w:r w:rsidRPr="001243FF">
        <w:t xml:space="preserve"> (</w:t>
      </w:r>
      <w:r w:rsidRPr="001243FF">
        <w:rPr>
          <w:i/>
          <w:iCs/>
        </w:rPr>
        <w:t>Societas Unius Personae)</w:t>
      </w:r>
      <w:r>
        <w:rPr>
          <w:i/>
          <w:iCs/>
        </w:rPr>
        <w:t>.</w:t>
      </w:r>
    </w:p>
  </w:footnote>
  <w:footnote w:id="14">
    <w:p w:rsidR="00644E27" w:rsidRDefault="00644E27" w:rsidP="008D16A7">
      <w:pPr>
        <w:pStyle w:val="FootnoteText"/>
      </w:pPr>
      <w:r>
        <w:rPr>
          <w:rStyle w:val="FootnoteReference"/>
        </w:rPr>
        <w:footnoteRef/>
      </w:r>
      <w:r>
        <w:t xml:space="preserve"> Padomes secinājumi plašāk izklāstīti sadaļā Digitālais vienotais tirgus.</w:t>
      </w:r>
    </w:p>
  </w:footnote>
  <w:footnote w:id="15">
    <w:p w:rsidR="00644E27" w:rsidRPr="00102B54" w:rsidRDefault="00644E27" w:rsidP="00A96F2C">
      <w:pPr>
        <w:pStyle w:val="darbam"/>
        <w:spacing w:line="360" w:lineRule="auto"/>
        <w:rPr>
          <w:sz w:val="20"/>
          <w:szCs w:val="20"/>
          <w:lang w:val="lv-LV"/>
        </w:rPr>
      </w:pPr>
      <w:r>
        <w:rPr>
          <w:rStyle w:val="FootnoteReference"/>
        </w:rPr>
        <w:footnoteRef/>
      </w:r>
      <w:r w:rsidRPr="00102B54">
        <w:rPr>
          <w:lang w:val="lv-LV"/>
        </w:rPr>
        <w:t xml:space="preserve"> </w:t>
      </w:r>
      <w:r w:rsidRPr="00102B54">
        <w:rPr>
          <w:sz w:val="20"/>
          <w:szCs w:val="20"/>
          <w:lang w:val="lv-LV"/>
        </w:rPr>
        <w:t>Ceļojums tiek klasificēts kā komplekss ceļojums, ja ietver vismaz divus pakalpojumu veidus, piemēram, lidojumu, apmešanos viesnīcā vai auto nomu.</w:t>
      </w:r>
    </w:p>
    <w:p w:rsidR="00644E27" w:rsidRDefault="00644E27" w:rsidP="00102B54">
      <w:pPr>
        <w:pStyle w:val="FootnoteText"/>
      </w:pPr>
    </w:p>
  </w:footnote>
  <w:footnote w:id="16">
    <w:p w:rsidR="00644E27" w:rsidRPr="00803C9F" w:rsidRDefault="00644E27" w:rsidP="00803C9F">
      <w:pPr>
        <w:spacing w:after="0"/>
        <w:jc w:val="both"/>
        <w:rPr>
          <w:rFonts w:ascii="Times New Roman" w:hAnsi="Times New Roman"/>
          <w:bCs/>
          <w:sz w:val="20"/>
          <w:szCs w:val="20"/>
        </w:rPr>
      </w:pPr>
      <w:r w:rsidRPr="00803C9F">
        <w:rPr>
          <w:rFonts w:ascii="Times New Roman" w:hAnsi="Times New Roman"/>
          <w:bCs/>
          <w:sz w:val="20"/>
          <w:szCs w:val="20"/>
          <w:vertAlign w:val="superscript"/>
        </w:rPr>
        <w:footnoteRef/>
      </w:r>
      <w:r w:rsidRPr="00803C9F">
        <w:rPr>
          <w:rFonts w:ascii="Times New Roman" w:hAnsi="Times New Roman"/>
          <w:bCs/>
          <w:sz w:val="20"/>
          <w:szCs w:val="20"/>
        </w:rPr>
        <w:t xml:space="preserve"> Latvijai nozīmīgi elektroenerģijas projekti, kurus vēlamies iekļaut 2. Kopējo interešu sarakstā: 1) Igaunijas-Latvijas trešais starpsavienojums; 2) Kurzemes loka 3.etaps - „Ventspils-Tume-Imanta”; 3) BalticCorridor - Tartu (EE) - Valmiera (LV) un Tsirgulina (EE) - Valmiera (LV); 4) BalticCorridor - Rīgas TEC2 (LV) - Salaspils (LV); 5) Kurzemes loka 3.kārta; 6) Igaunijas-Latvijas 3.starpsavienojums un iekšēja Igaunijas pārvades tīkla pastiprināšana ar GVL Harku-Sindi. Latvijai nozīmīgie gāzes projekti, kuru</w:t>
      </w:r>
      <w:r>
        <w:rPr>
          <w:rFonts w:ascii="Times New Roman" w:hAnsi="Times New Roman"/>
          <w:bCs/>
          <w:sz w:val="20"/>
          <w:szCs w:val="20"/>
        </w:rPr>
        <w:t>s vēlamies iekļaut</w:t>
      </w:r>
      <w:r w:rsidRPr="00803C9F">
        <w:rPr>
          <w:rFonts w:ascii="Times New Roman" w:hAnsi="Times New Roman"/>
          <w:bCs/>
          <w:sz w:val="20"/>
          <w:szCs w:val="20"/>
        </w:rPr>
        <w:t xml:space="preserve"> 2. Kopējo interešu sarakstā: 1) Lietuvas-Polijas gāzes starpsavienojuma (GIPL) celtniecība; 2) Lietuvas-Polijas gāzes starpsavienojuma (GIPL) izpēte; 3) Inčukalna PGK modernizācija un paplašināšana; 3) Latvijas-Lietuvas starpsavienojuma pilnveidošana; 4) Tallinas SDG terminālis; 5) Paldiski SDG terminālis.</w:t>
      </w:r>
    </w:p>
  </w:footnote>
  <w:footnote w:id="17">
    <w:p w:rsidR="00644E27" w:rsidRPr="00803C9F" w:rsidRDefault="00644E27" w:rsidP="001D3756">
      <w:pPr>
        <w:pStyle w:val="FootnoteText"/>
        <w:rPr>
          <w:bCs/>
        </w:rPr>
      </w:pPr>
      <w:r w:rsidRPr="00803C9F">
        <w:rPr>
          <w:bCs/>
          <w:vertAlign w:val="superscript"/>
        </w:rPr>
        <w:footnoteRef/>
      </w:r>
      <w:r w:rsidRPr="00803C9F">
        <w:rPr>
          <w:bCs/>
        </w:rPr>
        <w:t xml:space="preserve"> Ženēvas klimata konferences sagatavošanas sesija norisinājās no 8. līdz 13. februārim</w:t>
      </w:r>
      <w:proofErr w:type="gramStart"/>
      <w:r w:rsidRPr="00803C9F">
        <w:rPr>
          <w:bCs/>
        </w:rPr>
        <w:t xml:space="preserve"> un</w:t>
      </w:r>
      <w:proofErr w:type="gramEnd"/>
      <w:r w:rsidRPr="00803C9F">
        <w:rPr>
          <w:bCs/>
        </w:rPr>
        <w:t xml:space="preserve"> otrā sesija norisinājās Bonnā no 1.</w:t>
      </w:r>
      <w:r>
        <w:rPr>
          <w:bCs/>
        </w:rPr>
        <w:t xml:space="preserve">līdz </w:t>
      </w:r>
      <w:r w:rsidRPr="00803C9F">
        <w:rPr>
          <w:bCs/>
        </w:rPr>
        <w:t>11.</w:t>
      </w:r>
      <w:r>
        <w:rPr>
          <w:bCs/>
        </w:rPr>
        <w:t xml:space="preserve"> </w:t>
      </w:r>
      <w:r w:rsidRPr="00803C9F">
        <w:rPr>
          <w:bCs/>
        </w:rPr>
        <w:t>jūnija</w:t>
      </w:r>
      <w:r>
        <w:rPr>
          <w:bCs/>
        </w:rPr>
        <w:t>m</w:t>
      </w:r>
      <w:r w:rsidRPr="00803C9F">
        <w:rPr>
          <w:bCs/>
        </w:rPr>
        <w:t>.</w:t>
      </w:r>
    </w:p>
  </w:footnote>
  <w:footnote w:id="18">
    <w:p w:rsidR="00644E27" w:rsidRPr="00B84253" w:rsidRDefault="00644E27" w:rsidP="00B84253">
      <w:pPr>
        <w:pStyle w:val="CommentText"/>
        <w:rPr>
          <w:rFonts w:ascii="Times New Roman" w:hAnsi="Times New Roman" w:cs="Times New Roman"/>
        </w:rPr>
      </w:pPr>
      <w:r>
        <w:rPr>
          <w:rStyle w:val="FootnoteReference"/>
        </w:rPr>
        <w:footnoteRef/>
      </w:r>
      <w:r>
        <w:t xml:space="preserve"> </w:t>
      </w:r>
      <w:r w:rsidRPr="00B84253">
        <w:rPr>
          <w:rFonts w:ascii="Times New Roman" w:hAnsi="Times New Roman" w:cs="Times New Roman"/>
        </w:rPr>
        <w:t>Vienošanos paredzēts apstiprināt 30.</w:t>
      </w:r>
      <w:r>
        <w:rPr>
          <w:rFonts w:ascii="Times New Roman" w:hAnsi="Times New Roman" w:cs="Times New Roman"/>
        </w:rPr>
        <w:t xml:space="preserve"> </w:t>
      </w:r>
      <w:r w:rsidRPr="00B84253">
        <w:rPr>
          <w:rFonts w:ascii="Times New Roman" w:hAnsi="Times New Roman" w:cs="Times New Roman"/>
        </w:rPr>
        <w:t>jūnija COREPER I sanāksmē.</w:t>
      </w:r>
    </w:p>
    <w:p w:rsidR="00644E27" w:rsidRDefault="00644E27">
      <w:pPr>
        <w:pStyle w:val="FootnoteText"/>
      </w:pPr>
    </w:p>
  </w:footnote>
  <w:footnote w:id="19">
    <w:p w:rsidR="00644E27" w:rsidRPr="00A67955" w:rsidRDefault="00644E27" w:rsidP="00B84253">
      <w:pPr>
        <w:spacing w:before="40"/>
        <w:jc w:val="both"/>
        <w:rPr>
          <w:rFonts w:ascii="Times New Roman" w:hAnsi="Times New Roman"/>
          <w:sz w:val="20"/>
          <w:szCs w:val="20"/>
        </w:rPr>
      </w:pPr>
      <w:r>
        <w:rPr>
          <w:rStyle w:val="FootnoteReference"/>
        </w:rPr>
        <w:footnoteRef/>
      </w:r>
      <w:r>
        <w:t xml:space="preserve"> </w:t>
      </w:r>
      <w:r w:rsidRPr="00A67955">
        <w:rPr>
          <w:rFonts w:ascii="Times New Roman" w:hAnsi="Times New Roman"/>
          <w:sz w:val="20"/>
          <w:szCs w:val="20"/>
        </w:rPr>
        <w:t xml:space="preserve">Nesaskaņas starp Lielbritāniju un Spāniju par Gibraltāra lidostas valstisko piederību un to, kura valsts ir tiesīga īstenot ES tiesību aktus šajā teritorijā. </w:t>
      </w:r>
    </w:p>
  </w:footnote>
  <w:footnote w:id="20">
    <w:p w:rsidR="00644E27" w:rsidRDefault="00644E27">
      <w:pPr>
        <w:pStyle w:val="FootnoteText"/>
      </w:pPr>
      <w:r>
        <w:rPr>
          <w:rStyle w:val="FootnoteReference"/>
        </w:rPr>
        <w:footnoteRef/>
      </w:r>
      <w:r>
        <w:t xml:space="preserve"> </w:t>
      </w:r>
      <w:r w:rsidRPr="00210779">
        <w:rPr>
          <w:rFonts w:cs="Times New Roman"/>
        </w:rPr>
        <w:t xml:space="preserve">Eiropas </w:t>
      </w:r>
      <w:r>
        <w:t>s</w:t>
      </w:r>
      <w:r w:rsidRPr="00210779">
        <w:rPr>
          <w:rFonts w:cs="Times New Roman"/>
        </w:rPr>
        <w:t>emestris ir process, kurā katru gadu tiek izvērtēta ekonomiskā situācija ES dalībvalstīs, kā arī piedāvātas rekomendācijas ES dalībvalstīm to ekonomiskās politik</w:t>
      </w:r>
      <w:r>
        <w:rPr>
          <w:rFonts w:cs="Times New Roman"/>
        </w:rPr>
        <w:t>as īstenošanai un stiprināšanai</w:t>
      </w:r>
      <w:r w:rsidRPr="00AF77CC">
        <w:t>.</w:t>
      </w:r>
    </w:p>
  </w:footnote>
  <w:footnote w:id="21">
    <w:p w:rsidR="00644E27" w:rsidRDefault="00644E27" w:rsidP="00C3512D">
      <w:pPr>
        <w:pStyle w:val="FootnoteText"/>
      </w:pPr>
      <w:r>
        <w:rPr>
          <w:rStyle w:val="FootnoteReference"/>
        </w:rPr>
        <w:footnoteRef/>
      </w:r>
      <w:r>
        <w:t xml:space="preserve"> Eiropas semestra zaļināšanas stratēģija vērš uzmanību uz </w:t>
      </w:r>
      <w:r w:rsidRPr="00505C6C">
        <w:t>nepieciešamību tālāk stiprināt vides dimensiju</w:t>
      </w:r>
      <w:r>
        <w:t xml:space="preserve"> Eiropa 2020 stratēģijā, piemēram, iekļaujot Eiropa 2020 stratēģijā juridiski nesaistošu resursu efektivitātes mērķi, veicinot aprites ekonomikas principu iekļaušanu ekonomikas politikas koordinācijā. </w:t>
      </w:r>
    </w:p>
    <w:p w:rsidR="00644E27" w:rsidRDefault="00644E27" w:rsidP="00C3512D">
      <w:pPr>
        <w:pStyle w:val="FootnoteText"/>
      </w:pPr>
    </w:p>
  </w:footnote>
  <w:footnote w:id="22">
    <w:p w:rsidR="00644E27" w:rsidRDefault="00644E27">
      <w:pPr>
        <w:pStyle w:val="FootnoteText"/>
      </w:pPr>
      <w:r>
        <w:rPr>
          <w:rStyle w:val="FootnoteReference"/>
        </w:rPr>
        <w:footnoteRef/>
      </w:r>
      <w:r>
        <w:t xml:space="preserve"> </w:t>
      </w:r>
      <w:r w:rsidRPr="00D92676">
        <w:t>Informatīvā ziņojuma iesniegšanas brīdī rezultāts vēl nav zināms.</w:t>
      </w:r>
    </w:p>
  </w:footnote>
  <w:footnote w:id="23">
    <w:p w:rsidR="00644E27" w:rsidRDefault="00644E27">
      <w:pPr>
        <w:pStyle w:val="FootnoteText"/>
      </w:pPr>
      <w:r>
        <w:rPr>
          <w:rStyle w:val="FootnoteReference"/>
        </w:rPr>
        <w:footnoteRef/>
      </w:r>
      <w:r>
        <w:t xml:space="preserve"> </w:t>
      </w:r>
      <w:r w:rsidRPr="00D92676">
        <w:t>Informatīvā ziņojuma iesniegšanas brīdī rezultāts vēl nav zināms.</w:t>
      </w:r>
    </w:p>
  </w:footnote>
  <w:footnote w:id="24">
    <w:p w:rsidR="00644E27" w:rsidRDefault="00644E27">
      <w:pPr>
        <w:pStyle w:val="FootnoteText"/>
      </w:pPr>
      <w:r>
        <w:rPr>
          <w:rStyle w:val="FootnoteReference"/>
        </w:rPr>
        <w:footnoteRef/>
      </w:r>
      <w:r>
        <w:t xml:space="preserve"> Priekšlikums Eiropas Parlamenta un Padomes Direktīvai, ar ko groza Direktīvu 98/70/EK, kas attiecas uz benzīna un dīzeļdegvielu kvalitāti un Direktīvu 2009/28/EK par atjaunojamo energoresursu veicināšanu</w:t>
      </w:r>
    </w:p>
  </w:footnote>
  <w:footnote w:id="25">
    <w:p w:rsidR="00644E27" w:rsidRDefault="00644E27" w:rsidP="0075394A">
      <w:pPr>
        <w:pStyle w:val="FootnoteText"/>
      </w:pPr>
      <w:r w:rsidRPr="006E70B8">
        <w:rPr>
          <w:rStyle w:val="FootnoteReference"/>
        </w:rPr>
        <w:footnoteRef/>
      </w:r>
      <w:r w:rsidRPr="006E70B8">
        <w:t xml:space="preserve"> </w:t>
      </w:r>
      <w:r>
        <w:t>J</w:t>
      </w:r>
      <w:r w:rsidRPr="006E70B8">
        <w:t>aunā pārtika ir tāda pārtika un pārtikas sastāvdaļas, kuras ES netika patērētas nozīmīgā apmērā pirms līdzšinējās Jauno pārtikas p</w:t>
      </w:r>
      <w:r>
        <w:t xml:space="preserve">roduktu regulas stāšanās spēkā 1997. gada 15. maijā, piemēram, </w:t>
      </w:r>
      <w:r w:rsidRPr="00762BD9">
        <w:t>pārtika un pārtikas sastāvdaļas, kas sastāv vai iegūtas sēnēm, aļģēm, kā arī pārtika, kas iegūta ar jaunām tehnoloģijām, pilnībā izmainot pārtikas sastāvu un uzturvērtību</w:t>
      </w:r>
      <w:r>
        <w:t>, piemēram, godži ogas, palmu cukurs. Regulējums neattiecas uz ĢMO saturošiem produktiem, kuri tiek regulēti ar citiem ES noteikumiem.</w:t>
      </w:r>
    </w:p>
  </w:footnote>
  <w:footnote w:id="26">
    <w:p w:rsidR="00644E27" w:rsidRDefault="00644E27" w:rsidP="006417A5">
      <w:pPr>
        <w:pStyle w:val="FootnoteText"/>
      </w:pPr>
      <w:r>
        <w:rPr>
          <w:rStyle w:val="FootnoteReference"/>
        </w:rPr>
        <w:footnoteRef/>
      </w:r>
      <w:r>
        <w:t xml:space="preserve"> Kazeīni</w:t>
      </w:r>
      <w:r w:rsidRPr="00E153D2">
        <w:t xml:space="preserve"> ir skalotas un žāvētas ūdenī nešķīstošas olbaltumvielas, kas veido piena galveno sastāvdaļu, </w:t>
      </w:r>
      <w:r>
        <w:t>ko iegūst, nogulsnējot vājpienu un to termiski apstrādājot. Kazeināti</w:t>
      </w:r>
      <w:r w:rsidRPr="00E153D2">
        <w:t xml:space="preserve"> ir produkti, ko iegūst, žāvējot kazeīnu</w:t>
      </w:r>
      <w:r>
        <w:t>. Savukārt vājpiens ir piens bez svešu vielu piedevām, kuram ir samazināts tauku saturs.</w:t>
      </w:r>
    </w:p>
  </w:footnote>
  <w:footnote w:id="27">
    <w:p w:rsidR="00644E27" w:rsidRDefault="00644E27" w:rsidP="00213A87">
      <w:pPr>
        <w:pStyle w:val="FootnoteText"/>
      </w:pPr>
      <w:r>
        <w:rPr>
          <w:rStyle w:val="FootnoteReference"/>
        </w:rPr>
        <w:footnoteRef/>
      </w:r>
      <w:r>
        <w:t xml:space="preserve"> </w:t>
      </w:r>
      <w:r w:rsidRPr="00C67AAA">
        <w:t>Eiropas Komis</w:t>
      </w:r>
      <w:r>
        <w:t>ijas, Eiropadomes</w:t>
      </w:r>
      <w:r w:rsidRPr="00C67AAA">
        <w:t>, Eiropas Centrālās Bankas, Eirogrupas un Eiropas Parlamenta</w:t>
      </w:r>
      <w:r>
        <w:t xml:space="preserve"> prezidenti.</w:t>
      </w:r>
    </w:p>
  </w:footnote>
  <w:footnote w:id="28">
    <w:p w:rsidR="00644E27" w:rsidRPr="00B4674A" w:rsidRDefault="00644E27" w:rsidP="002C6A43">
      <w:pPr>
        <w:pStyle w:val="FootnoteText"/>
        <w:rPr>
          <w:rFonts w:cs="Times New Roman"/>
        </w:rPr>
      </w:pPr>
      <w:r w:rsidRPr="00B4674A">
        <w:rPr>
          <w:rStyle w:val="FootnoteReference"/>
          <w:rFonts w:cs="Times New Roman"/>
        </w:rPr>
        <w:footnoteRef/>
      </w:r>
      <w:r>
        <w:rPr>
          <w:rFonts w:cs="Times New Roman"/>
        </w:rPr>
        <w:t xml:space="preserve"> I</w:t>
      </w:r>
      <w:r w:rsidRPr="00B4674A">
        <w:rPr>
          <w:rFonts w:cs="Times New Roman"/>
        </w:rPr>
        <w:t>epriekšējā daudzgadu pr</w:t>
      </w:r>
      <w:r>
        <w:rPr>
          <w:rFonts w:cs="Times New Roman"/>
        </w:rPr>
        <w:t>ogrammēšanas periodā</w:t>
      </w:r>
      <w:r w:rsidRPr="00B4674A">
        <w:rPr>
          <w:rFonts w:cs="Times New Roman"/>
        </w:rPr>
        <w:t xml:space="preserve"> (2007.-2013. gadā) </w:t>
      </w:r>
      <w:r w:rsidRPr="00B4674A">
        <w:rPr>
          <w:rFonts w:cs="Times New Roman"/>
          <w:bCs/>
        </w:rPr>
        <w:t>to</w:t>
      </w:r>
      <w:r>
        <w:rPr>
          <w:rFonts w:cs="Times New Roman"/>
          <w:bCs/>
        </w:rPr>
        <w:t>starp ekonomiskās krīzes ietekmē</w:t>
      </w:r>
      <w:r w:rsidRPr="00B4674A">
        <w:rPr>
          <w:rFonts w:cs="Times New Roman"/>
        </w:rPr>
        <w:t xml:space="preserve"> </w:t>
      </w:r>
      <w:r>
        <w:rPr>
          <w:rFonts w:cs="Times New Roman"/>
        </w:rPr>
        <w:t xml:space="preserve">ES budžetā </w:t>
      </w:r>
      <w:r w:rsidRPr="00B4674A">
        <w:rPr>
          <w:rFonts w:cs="Times New Roman"/>
        </w:rPr>
        <w:t xml:space="preserve">ir uzkrājies </w:t>
      </w:r>
      <w:r w:rsidRPr="00B4674A">
        <w:rPr>
          <w:rFonts w:cs="Times New Roman"/>
          <w:bCs/>
        </w:rPr>
        <w:t xml:space="preserve">neizpildīto saistību (jeb nesamaksāto rēķinu) </w:t>
      </w:r>
      <w:r>
        <w:rPr>
          <w:rFonts w:cs="Times New Roman"/>
          <w:bCs/>
        </w:rPr>
        <w:t>apjoms īpaši kohēzijā (</w:t>
      </w:r>
      <w:r w:rsidRPr="00B4674A">
        <w:rPr>
          <w:rFonts w:cs="Times New Roman"/>
          <w:bCs/>
        </w:rPr>
        <w:t>uz 2014. gada beigām tas sasniedza 24,7 miljardus EUR</w:t>
      </w:r>
      <w:r>
        <w:rPr>
          <w:rFonts w:cs="Times New Roman"/>
          <w:bCs/>
        </w:rPr>
        <w:t>)</w:t>
      </w:r>
      <w:r w:rsidRPr="00B4674A">
        <w:rPr>
          <w:rFonts w:cs="Times New Roman"/>
          <w:bCs/>
        </w:rPr>
        <w:t xml:space="preserve">. Iemesls </w:t>
      </w:r>
      <w:r>
        <w:rPr>
          <w:rFonts w:cs="Times New Roman"/>
          <w:bCs/>
        </w:rPr>
        <w:t xml:space="preserve">– </w:t>
      </w:r>
      <w:r w:rsidRPr="00B4674A">
        <w:rPr>
          <w:rFonts w:cs="Times New Roman"/>
          <w:bCs/>
        </w:rPr>
        <w:t xml:space="preserve">no vienas puses </w:t>
      </w:r>
      <w:r>
        <w:rPr>
          <w:rFonts w:cs="Times New Roman"/>
          <w:bCs/>
        </w:rPr>
        <w:t xml:space="preserve">šī programmēšanas perioda sākumā </w:t>
      </w:r>
      <w:r w:rsidRPr="00B4674A">
        <w:rPr>
          <w:rFonts w:cs="Times New Roman"/>
          <w:bCs/>
        </w:rPr>
        <w:t>bija ierobežoti maksājumu līdzekļi, un no otras puses pieprasījums pēc ES bud</w:t>
      </w:r>
      <w:r>
        <w:rPr>
          <w:rFonts w:cs="Times New Roman"/>
          <w:bCs/>
        </w:rPr>
        <w:t xml:space="preserve">žeta investīcijām palielinājās. </w:t>
      </w:r>
    </w:p>
  </w:footnote>
  <w:footnote w:id="29">
    <w:p w:rsidR="00644E27" w:rsidRPr="00815874" w:rsidRDefault="00644E27" w:rsidP="002C6A43">
      <w:pPr>
        <w:pStyle w:val="FootnoteText"/>
        <w:rPr>
          <w:rFonts w:eastAsia="Times New Roman"/>
          <w:iCs/>
          <w:highlight w:val="yellow"/>
        </w:rPr>
      </w:pPr>
      <w:r w:rsidRPr="009922FE">
        <w:rPr>
          <w:rStyle w:val="FootnoteReference"/>
          <w:rFonts w:cs="Times New Roman"/>
        </w:rPr>
        <w:footnoteRef/>
      </w:r>
      <w:r w:rsidRPr="009922FE">
        <w:rPr>
          <w:rFonts w:cs="Times New Roman"/>
        </w:rPr>
        <w:t xml:space="preserve"> </w:t>
      </w:r>
      <w:r>
        <w:rPr>
          <w:rFonts w:cs="Times New Roman"/>
        </w:rPr>
        <w:t xml:space="preserve">Latvijai </w:t>
      </w:r>
      <w:r w:rsidRPr="00646BCA">
        <w:rPr>
          <w:rFonts w:cs="Times New Roman"/>
        </w:rPr>
        <w:t>līdz 2014. gada beigām</w:t>
      </w:r>
      <w:r>
        <w:rPr>
          <w:rFonts w:cs="Times New Roman"/>
        </w:rPr>
        <w:t xml:space="preserve"> bija</w:t>
      </w:r>
      <w:r w:rsidRPr="009922FE">
        <w:rPr>
          <w:rFonts w:cs="Times New Roman"/>
        </w:rPr>
        <w:t xml:space="preserve"> apstiprinātas visas darbības programmas Struktūrfondos, Kohēzijas fondā, Eiropas Lauksaimniecības fondā lauku attīstībai, un Eiropas Jūrlietu un zivsaimniecības fondā.</w:t>
      </w:r>
      <w:r w:rsidRPr="00E47C35">
        <w:rPr>
          <w:rFonts w:cs="Times New Roman"/>
        </w:rPr>
        <w:t xml:space="preserve"> </w:t>
      </w:r>
      <w:r w:rsidRPr="009922FE">
        <w:rPr>
          <w:rFonts w:cs="Times New Roman"/>
        </w:rPr>
        <w:t xml:space="preserve">Savukārt Latvijas nacionālās programmas Patvēruma </w:t>
      </w:r>
      <w:r w:rsidRPr="00F0182A">
        <w:rPr>
          <w:rFonts w:cs="Times New Roman"/>
        </w:rPr>
        <w:t>un migrācijas fondā un Iekšējās drošības fondā (kopā divas)</w:t>
      </w:r>
      <w:r w:rsidRPr="00F0182A">
        <w:rPr>
          <w:rFonts w:eastAsia="Times New Roman"/>
          <w:i/>
          <w:iCs/>
        </w:rPr>
        <w:t xml:space="preserve"> </w:t>
      </w:r>
      <w:r w:rsidRPr="00F0182A">
        <w:rPr>
          <w:rFonts w:eastAsia="Times New Roman"/>
          <w:iCs/>
        </w:rPr>
        <w:t>vēl atrodas s</w:t>
      </w:r>
      <w:r>
        <w:rPr>
          <w:rFonts w:eastAsia="Times New Roman"/>
          <w:iCs/>
        </w:rPr>
        <w:t>askaņošanas procesā ar Komisiju, jo pirms</w:t>
      </w:r>
      <w:r w:rsidRPr="00F0182A">
        <w:rPr>
          <w:rFonts w:eastAsia="Times New Roman"/>
          <w:iCs/>
        </w:rPr>
        <w:t xml:space="preserve"> nebija apstiprināti grozījumi </w:t>
      </w:r>
      <w:r w:rsidRPr="00F0182A">
        <w:rPr>
          <w:rFonts w:cs="Times New Roman"/>
        </w:rPr>
        <w:t xml:space="preserve">daudzgadu finanšu shēmas regulā, Komisija nevarēja turpināt </w:t>
      </w:r>
      <w:r>
        <w:rPr>
          <w:rFonts w:cs="Times New Roman"/>
        </w:rPr>
        <w:t xml:space="preserve">dalībvalstu </w:t>
      </w:r>
      <w:r w:rsidRPr="00F0182A">
        <w:rPr>
          <w:rFonts w:cs="Times New Roman"/>
        </w:rPr>
        <w:t>pr</w:t>
      </w:r>
      <w:r>
        <w:rPr>
          <w:rFonts w:cs="Times New Roman"/>
        </w:rPr>
        <w:t>ogrammu apstiprināšanas procesu</w:t>
      </w:r>
      <w:r w:rsidRPr="00F0182A">
        <w:rPr>
          <w:rFonts w:cs="Times New Roman"/>
        </w:rPr>
        <w:t>.</w:t>
      </w:r>
    </w:p>
  </w:footnote>
  <w:footnote w:id="30">
    <w:p w:rsidR="00644E27" w:rsidRPr="008B5EB1" w:rsidRDefault="00644E27" w:rsidP="009B7002">
      <w:pPr>
        <w:pStyle w:val="FootnoteText"/>
        <w:rPr>
          <w:rFonts w:cs="Times New Roman"/>
        </w:rPr>
      </w:pPr>
      <w:r w:rsidRPr="008B5EB1">
        <w:rPr>
          <w:rStyle w:val="FootnoteReference"/>
          <w:rFonts w:cs="Times New Roman"/>
        </w:rPr>
        <w:footnoteRef/>
      </w:r>
      <w:r>
        <w:rPr>
          <w:rFonts w:cs="Times New Roman"/>
        </w:rPr>
        <w:t xml:space="preserve"> BEPS (saīsinājums no angļu valodas </w:t>
      </w:r>
      <w:r w:rsidRPr="008B5EB1">
        <w:rPr>
          <w:rFonts w:cs="Times New Roman"/>
          <w:i/>
        </w:rPr>
        <w:t>B</w:t>
      </w:r>
      <w:r>
        <w:rPr>
          <w:rFonts w:cs="Times New Roman"/>
          <w:i/>
        </w:rPr>
        <w:t>ase erosion and profit shifting</w:t>
      </w:r>
      <w:r>
        <w:rPr>
          <w:rFonts w:cs="Times New Roman"/>
        </w:rPr>
        <w:t xml:space="preserve">) izpaužas tad, kad, pastāvot atšķirīgām nodokļu sistēmām, </w:t>
      </w:r>
      <w:r w:rsidRPr="008B5EB1">
        <w:rPr>
          <w:rFonts w:cs="Times New Roman"/>
        </w:rPr>
        <w:t>nodokļu maksātājiem ir iespējams iz</w:t>
      </w:r>
      <w:r>
        <w:rPr>
          <w:rFonts w:cs="Times New Roman"/>
        </w:rPr>
        <w:t xml:space="preserve">vēlēties, kuras nodokļu sistēmas ietvaros tas maksās nodokļus. Ja ieņēmumi, kas gūti vienā valstī, tiek </w:t>
      </w:r>
      <w:r w:rsidRPr="008B5EB1">
        <w:rPr>
          <w:rFonts w:cs="Times New Roman"/>
        </w:rPr>
        <w:t>novirzī</w:t>
      </w:r>
      <w:r>
        <w:rPr>
          <w:rFonts w:cs="Times New Roman"/>
        </w:rPr>
        <w:t>ti</w:t>
      </w:r>
      <w:r w:rsidRPr="008B5EB1">
        <w:rPr>
          <w:rFonts w:cs="Times New Roman"/>
        </w:rPr>
        <w:t xml:space="preserve"> uz tādām jurisdikcijām, kur nodokļi ir jāmaksā maz,</w:t>
      </w:r>
      <w:r>
        <w:rPr>
          <w:rFonts w:cs="Times New Roman"/>
        </w:rPr>
        <w:t xml:space="preserve"> vai nodokļi nav jāmaksā vispār, notiek attiecīgās valsts </w:t>
      </w:r>
      <w:r w:rsidRPr="008B5EB1">
        <w:rPr>
          <w:rFonts w:cs="Times New Roman"/>
        </w:rPr>
        <w:t>l</w:t>
      </w:r>
      <w:r>
        <w:rPr>
          <w:rFonts w:cs="Times New Roman"/>
        </w:rPr>
        <w:t>ikumīgās nodokļu bāzes samazināšanās, kā arī</w:t>
      </w:r>
      <w:r w:rsidRPr="008B5EB1">
        <w:rPr>
          <w:rFonts w:cs="Times New Roman"/>
        </w:rPr>
        <w:t xml:space="preserve"> negodīga nodokļu konkurence</w:t>
      </w:r>
      <w:r>
        <w:rPr>
          <w:rFonts w:cs="Times New Roman"/>
        </w:rPr>
        <w:t xml:space="preserve"> starp valstīm un uzņēmumiem. </w:t>
      </w:r>
    </w:p>
  </w:footnote>
  <w:footnote w:id="31">
    <w:p w:rsidR="00644E27" w:rsidRPr="00ED6BB5" w:rsidRDefault="00644E27" w:rsidP="009B7002">
      <w:pPr>
        <w:pStyle w:val="FootnoteText"/>
        <w:rPr>
          <w:rFonts w:cs="Times New Roman"/>
          <w:bCs/>
        </w:rPr>
      </w:pPr>
      <w:r w:rsidRPr="008B5EB1">
        <w:rPr>
          <w:rStyle w:val="FootnoteReference"/>
          <w:rFonts w:cs="Times New Roman"/>
        </w:rPr>
        <w:footnoteRef/>
      </w:r>
      <w:r w:rsidRPr="008B5EB1">
        <w:rPr>
          <w:rFonts w:cs="Times New Roman"/>
        </w:rPr>
        <w:t xml:space="preserve"> Nodokļu nolēmumi (angliski – </w:t>
      </w:r>
      <w:r w:rsidRPr="008B5EB1">
        <w:rPr>
          <w:rFonts w:cs="Times New Roman"/>
          <w:i/>
        </w:rPr>
        <w:t>tax rulings</w:t>
      </w:r>
      <w:r w:rsidRPr="008B5EB1">
        <w:rPr>
          <w:rFonts w:cs="Times New Roman"/>
        </w:rPr>
        <w:t>) ir nodokļu administrāciju</w:t>
      </w:r>
      <w:r w:rsidRPr="008B5EB1">
        <w:rPr>
          <w:rFonts w:cs="Times New Roman"/>
          <w:bCs/>
        </w:rPr>
        <w:t xml:space="preserve"> izsniegti dokumenti nodokļu maksātājam</w:t>
      </w:r>
      <w:r>
        <w:rPr>
          <w:rFonts w:cs="Times New Roman"/>
          <w:bCs/>
        </w:rPr>
        <w:t xml:space="preserve"> (uzņēmumam)</w:t>
      </w:r>
      <w:r w:rsidRPr="008B5EB1">
        <w:rPr>
          <w:rFonts w:cs="Times New Roman"/>
          <w:bCs/>
        </w:rPr>
        <w:t>, kuros tiek garantēta noteikta nodokļu normatīvo aktu interpretā</w:t>
      </w:r>
      <w:r>
        <w:rPr>
          <w:rFonts w:cs="Times New Roman"/>
          <w:bCs/>
        </w:rPr>
        <w:t xml:space="preserve">cija un piemērošana </w:t>
      </w:r>
      <w:r w:rsidRPr="008B5EB1">
        <w:rPr>
          <w:rFonts w:cs="Times New Roman"/>
          <w:bCs/>
        </w:rPr>
        <w:t xml:space="preserve">attiecībā uz konkrēto </w:t>
      </w:r>
      <w:r>
        <w:rPr>
          <w:rFonts w:cs="Times New Roman"/>
          <w:bCs/>
        </w:rPr>
        <w:t>uzņēmumu</w:t>
      </w:r>
      <w:r w:rsidRPr="008B5EB1">
        <w:rPr>
          <w:rFonts w:cs="Times New Roman"/>
          <w:bCs/>
        </w:rPr>
        <w:t xml:space="preserve">. </w:t>
      </w:r>
      <w:r>
        <w:rPr>
          <w:rFonts w:cs="Times New Roman"/>
          <w:bCs/>
        </w:rPr>
        <w:t xml:space="preserve">Lai gan tas ir likumīgi un veicina uzņēmējdarbību, </w:t>
      </w:r>
      <w:r w:rsidRPr="008B5EB1">
        <w:rPr>
          <w:rFonts w:cs="Times New Roman"/>
          <w:bCs/>
        </w:rPr>
        <w:t>atsevišķos gadījumos</w:t>
      </w:r>
      <w:r>
        <w:rPr>
          <w:rFonts w:cs="Times New Roman"/>
          <w:bCs/>
        </w:rPr>
        <w:t xml:space="preserve"> nodokļu nolēmumi </w:t>
      </w:r>
      <w:r w:rsidRPr="008B5EB1">
        <w:rPr>
          <w:rFonts w:cs="Times New Roman"/>
          <w:bCs/>
        </w:rPr>
        <w:t xml:space="preserve">ietver </w:t>
      </w:r>
      <w:r>
        <w:rPr>
          <w:rFonts w:cs="Times New Roman"/>
          <w:bCs/>
        </w:rPr>
        <w:t>nosacījumus</w:t>
      </w:r>
      <w:r w:rsidRPr="008B5EB1">
        <w:rPr>
          <w:rFonts w:cs="Times New Roman"/>
          <w:bCs/>
        </w:rPr>
        <w:t>, kas ir būtiski labvēlīgāki</w:t>
      </w:r>
      <w:r>
        <w:rPr>
          <w:rFonts w:cs="Times New Roman"/>
          <w:bCs/>
        </w:rPr>
        <w:t xml:space="preserve"> vienam uzņēmumam, salīdzinot</w:t>
      </w:r>
      <w:r w:rsidRPr="008B5EB1">
        <w:rPr>
          <w:rFonts w:cs="Times New Roman"/>
          <w:bCs/>
        </w:rPr>
        <w:t xml:space="preserve"> </w:t>
      </w:r>
      <w:r>
        <w:rPr>
          <w:rFonts w:cs="Times New Roman"/>
          <w:bCs/>
        </w:rPr>
        <w:t xml:space="preserve">ar tiem </w:t>
      </w:r>
      <w:r w:rsidRPr="008B5EB1">
        <w:rPr>
          <w:rFonts w:cs="Times New Roman"/>
          <w:bCs/>
        </w:rPr>
        <w:t>nosacījumi</w:t>
      </w:r>
      <w:r>
        <w:rPr>
          <w:rFonts w:cs="Times New Roman"/>
          <w:bCs/>
        </w:rPr>
        <w:t>em, kuros</w:t>
      </w:r>
      <w:r w:rsidRPr="008B5EB1">
        <w:rPr>
          <w:rFonts w:cs="Times New Roman"/>
          <w:bCs/>
        </w:rPr>
        <w:t xml:space="preserve"> darbojas citi uzņēmumi. </w:t>
      </w:r>
      <w:r>
        <w:rPr>
          <w:rFonts w:cs="Times New Roman"/>
          <w:bCs/>
        </w:rPr>
        <w:t xml:space="preserve">Tādējādi </w:t>
      </w:r>
      <w:r w:rsidRPr="008B5EB1">
        <w:rPr>
          <w:rFonts w:cs="Times New Roman"/>
          <w:bCs/>
        </w:rPr>
        <w:t>veidojas negodīga konkurence</w:t>
      </w:r>
      <w:r>
        <w:rPr>
          <w:rFonts w:cs="Times New Roman"/>
          <w:bCs/>
        </w:rPr>
        <w:t xml:space="preserve"> gan starp uzņēmumiem, gan valstīm, jo </w:t>
      </w:r>
      <w:r w:rsidRPr="008B5EB1">
        <w:rPr>
          <w:rFonts w:cs="Times New Roman"/>
          <w:bCs/>
        </w:rPr>
        <w:t xml:space="preserve">nodokļu bāze tiek mākslīgi novirzīta no vietas, kurā faktiski tiek veikta saimnieciskā darbība, uz jurisdikcijām, kuras piedāvā nodokļu nolēmumus ar </w:t>
      </w:r>
      <w:r>
        <w:rPr>
          <w:rFonts w:cs="Times New Roman"/>
          <w:bCs/>
        </w:rPr>
        <w:t xml:space="preserve">labvēlīgākiem nosacījumiem. </w:t>
      </w:r>
      <w:r w:rsidRPr="008B5EB1">
        <w:rPr>
          <w:rFonts w:cs="Times New Roman"/>
          <w:bCs/>
        </w:rPr>
        <w:t xml:space="preserve"> </w:t>
      </w:r>
    </w:p>
  </w:footnote>
  <w:footnote w:id="32">
    <w:p w:rsidR="00644E27" w:rsidRPr="002C5DEE" w:rsidRDefault="00644E27" w:rsidP="00866389">
      <w:pPr>
        <w:spacing w:after="0" w:line="240" w:lineRule="auto"/>
        <w:contextualSpacing/>
        <w:jc w:val="both"/>
        <w:rPr>
          <w:rFonts w:ascii="Times New Roman" w:hAnsi="Times New Roman" w:cs="Times New Roman"/>
          <w:sz w:val="20"/>
          <w:szCs w:val="20"/>
        </w:rPr>
      </w:pPr>
      <w:r w:rsidRPr="00E617C8">
        <w:rPr>
          <w:rStyle w:val="FootnoteReference"/>
          <w:rFonts w:ascii="Times New Roman" w:hAnsi="Times New Roman" w:cs="Times New Roman"/>
          <w:sz w:val="20"/>
          <w:szCs w:val="20"/>
        </w:rPr>
        <w:footnoteRef/>
      </w:r>
      <w:r w:rsidRPr="00E617C8">
        <w:rPr>
          <w:rFonts w:ascii="Times New Roman" w:hAnsi="Times New Roman" w:cs="Times New Roman"/>
          <w:sz w:val="20"/>
          <w:szCs w:val="20"/>
        </w:rPr>
        <w:t xml:space="preserve"> Indekss ir cenas vai apjoma mērvienība, ko ik pa laikam nosaka, izmantojot reprezentatīvu datu kopu. Ja indeksu izmanto par atsauces cenu finanšu instrumentam vai finanšu līgumam, tas kļūst par etalonu (</w:t>
      </w:r>
      <w:r w:rsidRPr="008F414A">
        <w:rPr>
          <w:rFonts w:ascii="Times New Roman" w:hAnsi="Times New Roman" w:cs="Times New Roman"/>
          <w:i/>
          <w:sz w:val="20"/>
          <w:szCs w:val="20"/>
        </w:rPr>
        <w:t>benchmark</w:t>
      </w:r>
      <w:r w:rsidRPr="00E617C8">
        <w:rPr>
          <w:rFonts w:ascii="Times New Roman" w:hAnsi="Times New Roman" w:cs="Times New Roman"/>
          <w:sz w:val="20"/>
          <w:szCs w:val="20"/>
        </w:rPr>
        <w:t xml:space="preserve">). Etalona piemērs ir  Londonas starpbanku </w:t>
      </w:r>
      <w:r w:rsidRPr="00E617C8">
        <w:rPr>
          <w:rFonts w:ascii="Times New Roman" w:hAnsi="Times New Roman" w:cs="Times New Roman"/>
          <w:bCs/>
          <w:sz w:val="20"/>
          <w:szCs w:val="20"/>
        </w:rPr>
        <w:t>kredītu</w:t>
      </w:r>
      <w:r w:rsidRPr="00E617C8">
        <w:rPr>
          <w:rFonts w:ascii="Times New Roman" w:hAnsi="Times New Roman" w:cs="Times New Roman"/>
          <w:sz w:val="20"/>
          <w:szCs w:val="20"/>
        </w:rPr>
        <w:t xml:space="preserve"> procentu likmju indekss (</w:t>
      </w:r>
      <w:r w:rsidRPr="00E617C8">
        <w:rPr>
          <w:rFonts w:ascii="Times New Roman" w:hAnsi="Times New Roman" w:cs="Times New Roman"/>
          <w:bCs/>
          <w:i/>
          <w:sz w:val="20"/>
          <w:szCs w:val="20"/>
        </w:rPr>
        <w:t>London Interbank Offered Rate</w:t>
      </w:r>
      <w:r w:rsidRPr="00E617C8">
        <w:rPr>
          <w:rFonts w:ascii="Times New Roman" w:hAnsi="Times New Roman" w:cs="Times New Roman"/>
          <w:color w:val="545454"/>
          <w:sz w:val="20"/>
          <w:szCs w:val="20"/>
        </w:rPr>
        <w:t xml:space="preserve"> - </w:t>
      </w:r>
      <w:r w:rsidRPr="00E617C8">
        <w:rPr>
          <w:rFonts w:ascii="Times New Roman" w:hAnsi="Times New Roman" w:cs="Times New Roman"/>
          <w:sz w:val="20"/>
          <w:szCs w:val="20"/>
        </w:rPr>
        <w:t>LIBOR) vai Eiro starpbanku kredītu procentu likmju indekss (</w:t>
      </w:r>
      <w:r w:rsidRPr="00E617C8">
        <w:rPr>
          <w:rFonts w:ascii="Times New Roman" w:hAnsi="Times New Roman" w:cs="Times New Roman"/>
          <w:bCs/>
          <w:i/>
          <w:sz w:val="20"/>
          <w:szCs w:val="20"/>
        </w:rPr>
        <w:t>Euro Interbank Offered Rate</w:t>
      </w:r>
      <w:r w:rsidRPr="00E617C8">
        <w:rPr>
          <w:rFonts w:ascii="Times New Roman" w:hAnsi="Times New Roman" w:cs="Times New Roman"/>
          <w:sz w:val="20"/>
          <w:szCs w:val="20"/>
        </w:rPr>
        <w:t xml:space="preserve"> - </w:t>
      </w:r>
      <w:r w:rsidRPr="00E617C8">
        <w:rPr>
          <w:rFonts w:ascii="Times New Roman" w:hAnsi="Times New Roman" w:cs="Times New Roman"/>
          <w:i/>
          <w:sz w:val="20"/>
          <w:szCs w:val="20"/>
        </w:rPr>
        <w:t>EURIBOR</w:t>
      </w:r>
      <w:r w:rsidRPr="00E617C8">
        <w:rPr>
          <w:rFonts w:ascii="Times New Roman" w:hAnsi="Times New Roman" w:cs="Times New Roman"/>
          <w:sz w:val="20"/>
          <w:szCs w:val="20"/>
        </w:rPr>
        <w:t>), kas kalpo kā procentu likmes aizdevumiem un noguldījumiem.</w:t>
      </w:r>
      <w:r w:rsidRPr="00E617C8">
        <w:rPr>
          <w:rFonts w:ascii="Times New Roman" w:hAnsi="Times New Roman" w:cs="Times New Roman"/>
          <w:b/>
          <w:bCs/>
          <w:sz w:val="20"/>
          <w:szCs w:val="20"/>
        </w:rPr>
        <w:t xml:space="preserve"> </w:t>
      </w:r>
      <w:r>
        <w:rPr>
          <w:rFonts w:ascii="Times New Roman" w:hAnsi="Times New Roman" w:cs="Times New Roman"/>
          <w:sz w:val="20"/>
          <w:szCs w:val="20"/>
        </w:rPr>
        <w:t>L</w:t>
      </w:r>
      <w:r w:rsidRPr="00E617C8">
        <w:rPr>
          <w:rFonts w:ascii="Times New Roman" w:hAnsi="Times New Roman" w:cs="Times New Roman"/>
          <w:sz w:val="20"/>
          <w:szCs w:val="20"/>
        </w:rPr>
        <w:t>ai noteiktu cenas daudziem finanšu instrumentiem, piemēram, procentu likmēm komerciāliem un nekomerciāliem līgumiem (piegādes līgumiem, aizdevumiem, hipotēkām)</w:t>
      </w:r>
      <w:r>
        <w:rPr>
          <w:rFonts w:ascii="Times New Roman" w:hAnsi="Times New Roman" w:cs="Times New Roman"/>
          <w:sz w:val="20"/>
          <w:szCs w:val="20"/>
        </w:rPr>
        <w:t xml:space="preserve">, ir svarīga </w:t>
      </w:r>
      <w:r w:rsidRPr="00E617C8">
        <w:rPr>
          <w:rFonts w:ascii="Times New Roman" w:hAnsi="Times New Roman" w:cs="Times New Roman"/>
          <w:sz w:val="20"/>
          <w:szCs w:val="20"/>
        </w:rPr>
        <w:t>izmantoto datu precizitāte un uzticamība</w:t>
      </w:r>
      <w:r>
        <w:rPr>
          <w:rFonts w:ascii="Times New Roman" w:hAnsi="Times New Roman" w:cs="Times New Roman"/>
          <w:sz w:val="20"/>
          <w:szCs w:val="20"/>
        </w:rPr>
        <w:t xml:space="preserve"> e</w:t>
      </w:r>
      <w:r w:rsidRPr="00E617C8">
        <w:rPr>
          <w:rFonts w:ascii="Times New Roman" w:hAnsi="Times New Roman" w:cs="Times New Roman"/>
          <w:sz w:val="20"/>
          <w:szCs w:val="20"/>
        </w:rPr>
        <w:t>talonu noteikšanā</w:t>
      </w:r>
      <w:r>
        <w:rPr>
          <w:rFonts w:ascii="Times New Roman" w:hAnsi="Times New Roman" w:cs="Times New Roman"/>
          <w:sz w:val="20"/>
          <w:szCs w:val="20"/>
        </w:rPr>
        <w:t xml:space="preserve">. </w:t>
      </w:r>
    </w:p>
  </w:footnote>
  <w:footnote w:id="33">
    <w:p w:rsidR="00644E27" w:rsidRPr="00022963" w:rsidRDefault="00644E27">
      <w:pPr>
        <w:pStyle w:val="FootnoteText"/>
        <w:rPr>
          <w:i/>
        </w:rPr>
      </w:pPr>
      <w:r>
        <w:rPr>
          <w:rStyle w:val="FootnoteReference"/>
        </w:rPr>
        <w:footnoteRef/>
      </w:r>
      <w:r>
        <w:t xml:space="preserve"> </w:t>
      </w:r>
      <w:r w:rsidRPr="00022963">
        <w:rPr>
          <w:i/>
          <w:lang w:val="en"/>
        </w:rPr>
        <w:t xml:space="preserve">The </w:t>
      </w:r>
      <w:r w:rsidRPr="00022963">
        <w:rPr>
          <w:bCs/>
          <w:i/>
          <w:lang w:val="en"/>
        </w:rPr>
        <w:t>Community of Latin American and Caribbean States</w:t>
      </w:r>
    </w:p>
  </w:footnote>
  <w:footnote w:id="34">
    <w:p w:rsidR="00644E27" w:rsidRDefault="00644E27">
      <w:pPr>
        <w:pStyle w:val="FootnoteText"/>
      </w:pPr>
      <w:r>
        <w:rPr>
          <w:rStyle w:val="FootnoteReference"/>
        </w:rPr>
        <w:footnoteRef/>
      </w:r>
      <w:r>
        <w:t xml:space="preserve"> Sk.51.lpp.</w:t>
      </w:r>
    </w:p>
  </w:footnote>
  <w:footnote w:id="35">
    <w:p w:rsidR="00644E27" w:rsidRPr="009524DA" w:rsidRDefault="00644E27" w:rsidP="005A701E">
      <w:pPr>
        <w:pStyle w:val="FootnoteText"/>
        <w:rPr>
          <w:rFonts w:cs="Times New Roman"/>
        </w:rPr>
      </w:pPr>
      <w:r w:rsidRPr="009524DA">
        <w:rPr>
          <w:rStyle w:val="FootnoteReference"/>
          <w:rFonts w:cs="Times New Roman"/>
        </w:rPr>
        <w:footnoteRef/>
      </w:r>
      <w:r w:rsidRPr="009524DA">
        <w:rPr>
          <w:rFonts w:cs="Times New Roman"/>
        </w:rPr>
        <w:t xml:space="preserve"> </w:t>
      </w:r>
      <w:r w:rsidRPr="00261FDA">
        <w:rPr>
          <w:rFonts w:cs="Times New Roman"/>
        </w:rPr>
        <w:t xml:space="preserve">Plašāk </w:t>
      </w:r>
      <w:r>
        <w:rPr>
          <w:rFonts w:cs="Times New Roman"/>
        </w:rPr>
        <w:t>skatīt sadaļā „Vienotais tirgus”.</w:t>
      </w:r>
    </w:p>
  </w:footnote>
  <w:footnote w:id="36">
    <w:p w:rsidR="00644E27" w:rsidRPr="00246EDE" w:rsidRDefault="00644E27" w:rsidP="008D16A7">
      <w:pPr>
        <w:pStyle w:val="FootnoteText"/>
        <w:rPr>
          <w:rFonts w:cs="Times New Roman"/>
        </w:rPr>
      </w:pPr>
      <w:r w:rsidRPr="00246EDE">
        <w:rPr>
          <w:rStyle w:val="FootnoteReference"/>
          <w:rFonts w:cs="Times New Roman"/>
        </w:rPr>
        <w:footnoteRef/>
      </w:r>
      <w:r w:rsidRPr="00246EDE">
        <w:rPr>
          <w:rFonts w:cs="Times New Roman"/>
        </w:rPr>
        <w:t xml:space="preserve"> </w:t>
      </w:r>
      <w:r>
        <w:rPr>
          <w:rFonts w:cs="Times New Roman"/>
        </w:rPr>
        <w:t>Plašāk diskusiju rezultāti atspoguļoti sadaļā „</w:t>
      </w:r>
      <w:r w:rsidRPr="00246EDE">
        <w:rPr>
          <w:rFonts w:cs="Times New Roman"/>
        </w:rPr>
        <w:t>Eiropas pētniecības telp</w:t>
      </w:r>
      <w:r>
        <w:rPr>
          <w:rFonts w:cs="Times New Roman"/>
        </w:rPr>
        <w:t>a un kosmosa politika”.</w:t>
      </w:r>
    </w:p>
  </w:footnote>
  <w:footnote w:id="37">
    <w:p w:rsidR="00644E27" w:rsidRDefault="00644E27" w:rsidP="00543648">
      <w:pPr>
        <w:pStyle w:val="FootnoteText"/>
      </w:pPr>
      <w:r>
        <w:rPr>
          <w:rStyle w:val="FootnoteReference"/>
        </w:rPr>
        <w:footnoteRef/>
      </w:r>
      <w:r>
        <w:t xml:space="preserve"> Ceturtais, iespējams pēdējais, neformālais trialogs ar Eiropas Parlamentu notiek 29. jūnijā. Sarunu rezultāts atskaites iesniegšanas brīdī vēl nav zināms.</w:t>
      </w:r>
    </w:p>
    <w:p w:rsidR="00644E27" w:rsidRDefault="00644E27">
      <w:pPr>
        <w:pStyle w:val="FootnoteText"/>
      </w:pPr>
    </w:p>
  </w:footnote>
  <w:footnote w:id="38">
    <w:p w:rsidR="00644E27" w:rsidRDefault="00644E27">
      <w:pPr>
        <w:pStyle w:val="FootnoteText"/>
      </w:pPr>
      <w:r>
        <w:rPr>
          <w:rStyle w:val="FootnoteReference"/>
        </w:rPr>
        <w:footnoteRef/>
      </w:r>
      <w:r>
        <w:t xml:space="preserve"> Informatīvā ziņojuma sagatavošanas laikā vēl norisinās trialogi ar Eiropas Parlamentu.</w:t>
      </w:r>
    </w:p>
  </w:footnote>
  <w:footnote w:id="39">
    <w:p w:rsidR="00644E27" w:rsidRPr="002771EC" w:rsidRDefault="00644E27" w:rsidP="00EF1BD0">
      <w:pPr>
        <w:pStyle w:val="darbam"/>
        <w:widowControl/>
        <w:spacing w:before="0" w:after="0"/>
        <w:rPr>
          <w:sz w:val="20"/>
          <w:szCs w:val="20"/>
          <w:lang w:val="lv-LV"/>
        </w:rPr>
      </w:pPr>
      <w:r w:rsidRPr="002771EC">
        <w:rPr>
          <w:rStyle w:val="FootnoteReference"/>
        </w:rPr>
        <w:footnoteRef/>
      </w:r>
      <w:r w:rsidRPr="002771EC">
        <w:rPr>
          <w:sz w:val="20"/>
          <w:szCs w:val="20"/>
          <w:lang w:val="lv-LV"/>
        </w:rPr>
        <w:t xml:space="preserve"> Šā gada 7. janvāra teroristu uzbrukums žurnāla „</w:t>
      </w:r>
      <w:r w:rsidRPr="002771EC">
        <w:rPr>
          <w:i/>
          <w:sz w:val="20"/>
          <w:szCs w:val="20"/>
          <w:lang w:val="lv-LV"/>
        </w:rPr>
        <w:t>Charlie Hebdo</w:t>
      </w:r>
      <w:r w:rsidRPr="002771EC">
        <w:rPr>
          <w:sz w:val="20"/>
          <w:szCs w:val="20"/>
          <w:lang w:val="lv-LV"/>
        </w:rPr>
        <w:t xml:space="preserve">” redakcijai Parīzē, plānotie liela mēroga terorisma akti Beļģijā, kas pēdējā brīdī tika apturēti un 14. februāra teroristu uzbrukumi </w:t>
      </w:r>
      <w:r w:rsidRPr="002771EC">
        <w:rPr>
          <w:iCs/>
          <w:sz w:val="20"/>
          <w:szCs w:val="20"/>
          <w:lang w:val="lv-LV" w:eastAsia="lv-LV"/>
        </w:rPr>
        <w:t>Kopenhāgenā vārda brīvībai veltītas konferences laikā un sinagogā</w:t>
      </w:r>
      <w:r w:rsidRPr="002771EC">
        <w:rPr>
          <w:sz w:val="20"/>
          <w:szCs w:val="20"/>
          <w:lang w:val="lv-LV"/>
        </w:rPr>
        <w:t>.</w:t>
      </w:r>
    </w:p>
    <w:p w:rsidR="00644E27" w:rsidRDefault="00644E27" w:rsidP="00EF1BD0">
      <w:pPr>
        <w:pStyle w:val="FootnoteText"/>
      </w:pPr>
    </w:p>
  </w:footnote>
  <w:footnote w:id="40">
    <w:p w:rsidR="00644E27" w:rsidRDefault="00644E27" w:rsidP="00EF1BD0">
      <w:pPr>
        <w:pStyle w:val="FootnoteText"/>
      </w:pPr>
      <w:r>
        <w:rPr>
          <w:rStyle w:val="FootnoteReference"/>
        </w:rPr>
        <w:footnoteRef/>
      </w:r>
      <w:r>
        <w:t xml:space="preserve"> Direktīva </w:t>
      </w:r>
      <w:r w:rsidRPr="00255EE3">
        <w:t>ļau</w:t>
      </w:r>
      <w:r>
        <w:t>tu</w:t>
      </w:r>
      <w:r w:rsidRPr="00255EE3">
        <w:t xml:space="preserve"> izmantot </w:t>
      </w:r>
      <w:r>
        <w:t xml:space="preserve">tās </w:t>
      </w:r>
      <w:r w:rsidRPr="00255EE3">
        <w:t>iespējas, ko sniedz avio pasažieru datu apstrāde cīņā ar terorismu un smagiem noziegumiem</w:t>
      </w:r>
      <w:r>
        <w:t xml:space="preserve">, </w:t>
      </w:r>
      <w:r w:rsidRPr="00794D56">
        <w:rPr>
          <w:rFonts w:eastAsiaTheme="minorEastAsia"/>
          <w:spacing w:val="2"/>
          <w:lang w:eastAsia="lv-LV"/>
        </w:rPr>
        <w:t>jo īpaši, lai atklātu ārvalstu teroristu kaujiniekus, kuru vidū ir arī ES pilsoņi.</w:t>
      </w:r>
    </w:p>
  </w:footnote>
  <w:footnote w:id="41">
    <w:p w:rsidR="00644E27" w:rsidRDefault="00644E27">
      <w:pPr>
        <w:pStyle w:val="FootnoteText"/>
      </w:pPr>
      <w:r>
        <w:rPr>
          <w:rStyle w:val="FootnoteReference"/>
        </w:rPr>
        <w:footnoteRef/>
      </w:r>
      <w:r>
        <w:t xml:space="preserve"> To plānots apstiprināt 29. jūnijā notiekošajā ES – Ķīnas samitā.</w:t>
      </w:r>
    </w:p>
  </w:footnote>
  <w:footnote w:id="42">
    <w:p w:rsidR="00644E27" w:rsidRDefault="00644E27">
      <w:pPr>
        <w:pStyle w:val="FootnoteText"/>
      </w:pPr>
      <w:r>
        <w:rPr>
          <w:rStyle w:val="FootnoteReference"/>
        </w:rPr>
        <w:footnoteRef/>
      </w:r>
      <w:r>
        <w:t xml:space="preserve"> </w:t>
      </w:r>
      <w:r w:rsidRPr="000A74F9">
        <w:t xml:space="preserve">CORLEAP </w:t>
      </w:r>
      <w:r w:rsidRPr="00314D05">
        <w:t xml:space="preserve">– </w:t>
      </w:r>
      <w:r w:rsidRPr="00945565">
        <w:rPr>
          <w:i/>
        </w:rPr>
        <w:t>Conference of the Regional and Local Authorities for the Eastern Partnership</w:t>
      </w:r>
    </w:p>
  </w:footnote>
  <w:footnote w:id="43">
    <w:p w:rsidR="00644E27" w:rsidRPr="00B87D5C" w:rsidRDefault="00644E27">
      <w:pPr>
        <w:pStyle w:val="FootnoteText"/>
      </w:pPr>
      <w:r w:rsidRPr="00B87D5C">
        <w:rPr>
          <w:rStyle w:val="FootnoteReference"/>
        </w:rPr>
        <w:footnoteRef/>
      </w:r>
      <w:r w:rsidRPr="00B87D5C">
        <w:t xml:space="preserve"> </w:t>
      </w:r>
      <w:r>
        <w:rPr>
          <w:rFonts w:eastAsia="Times New Roman"/>
          <w:lang w:eastAsia="fr-BE"/>
        </w:rPr>
        <w:t xml:space="preserve">BOMCA9 - </w:t>
      </w:r>
      <w:r w:rsidRPr="00945565">
        <w:rPr>
          <w:rFonts w:eastAsia="Times New Roman"/>
          <w:i/>
          <w:lang w:eastAsia="fr-BE"/>
        </w:rPr>
        <w:t>Border management program for Central Asia</w:t>
      </w:r>
    </w:p>
  </w:footnote>
  <w:footnote w:id="44">
    <w:p w:rsidR="00644E27" w:rsidRDefault="00644E27" w:rsidP="0069582F">
      <w:pPr>
        <w:pStyle w:val="FootnoteText"/>
      </w:pPr>
      <w:r>
        <w:rPr>
          <w:rStyle w:val="FootnoteReference"/>
        </w:rPr>
        <w:footnoteRef/>
      </w:r>
      <w:r>
        <w:t xml:space="preserve"> </w:t>
      </w:r>
      <w:r w:rsidRPr="00376881">
        <w:t>2015.</w:t>
      </w:r>
      <w:r>
        <w:t xml:space="preserve"> </w:t>
      </w:r>
      <w:r w:rsidRPr="00376881">
        <w:t>gada 17.</w:t>
      </w:r>
      <w:r>
        <w:t xml:space="preserve"> </w:t>
      </w:r>
      <w:r w:rsidRPr="00A34255">
        <w:t xml:space="preserve">aprīlī publicēta un </w:t>
      </w:r>
      <w:r w:rsidRPr="00376881">
        <w:t>ar 2015.</w:t>
      </w:r>
      <w:r>
        <w:t xml:space="preserve"> </w:t>
      </w:r>
      <w:r w:rsidRPr="00376881">
        <w:t>gada 1</w:t>
      </w:r>
      <w:proofErr w:type="gramStart"/>
      <w:r>
        <w:t xml:space="preserve"> </w:t>
      </w:r>
      <w:r w:rsidRPr="00376881">
        <w:t>.</w:t>
      </w:r>
      <w:proofErr w:type="gramEnd"/>
      <w:r w:rsidRPr="00376881">
        <w:t>janvāri spēkā stājusies Komisijas deleģētā regula, ar ko groza Eiropas Parlamenta un Padomes Regulu (ES) Nr.978/2012 attiecībā uz neaizsargātības robežvērtību, kas noteikta minētās Regulas VII pielikuma 1. punkta b) apakšpunktā</w:t>
      </w:r>
    </w:p>
  </w:footnote>
  <w:footnote w:id="45">
    <w:p w:rsidR="00644E27" w:rsidRDefault="00644E27" w:rsidP="002F5788">
      <w:pPr>
        <w:pStyle w:val="FootnoteText"/>
      </w:pPr>
      <w:r>
        <w:rPr>
          <w:rStyle w:val="FootnoteReference"/>
        </w:rPr>
        <w:footnoteRef/>
      </w:r>
      <w:r>
        <w:t xml:space="preserve"> ANO Iedzīvotāju apmešanās programma (</w:t>
      </w:r>
      <w:r w:rsidRPr="00945565">
        <w:rPr>
          <w:i/>
        </w:rPr>
        <w:t>United Nations Human Settlements Programme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27" w:rsidRPr="003E69D8" w:rsidRDefault="00644E27">
    <w:pPr>
      <w:pStyle w:val="Header"/>
      <w:jc w:val="center"/>
      <w:rPr>
        <w:rFonts w:ascii="Times New Roman" w:hAnsi="Times New Roman" w:cs="Times New Roman"/>
        <w:sz w:val="20"/>
        <w:szCs w:val="20"/>
      </w:rPr>
    </w:pPr>
  </w:p>
  <w:p w:rsidR="00644E27" w:rsidRPr="003E69D8" w:rsidRDefault="00644E27">
    <w:pPr>
      <w:pStyle w:val="Header"/>
      <w:rPr>
        <w:rFonts w:ascii="Times New Roman" w:hAnsi="Times New Roman" w:cs="Times New Roman"/>
        <w:sz w:val="20"/>
        <w:szCs w:val="20"/>
      </w:rPr>
    </w:pPr>
  </w:p>
  <w:p w:rsidR="00644E27" w:rsidRDefault="00644E2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27" w:rsidRDefault="00644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04ED"/>
    <w:multiLevelType w:val="hybridMultilevel"/>
    <w:tmpl w:val="58982CBC"/>
    <w:lvl w:ilvl="0" w:tplc="0694D386">
      <w:start w:val="1"/>
      <w:numFmt w:val="bullet"/>
      <w:lvlText w:val="-"/>
      <w:lvlJc w:val="left"/>
      <w:pPr>
        <w:ind w:left="5889" w:hanging="360"/>
      </w:pPr>
      <w:rPr>
        <w:rFonts w:ascii="Calibri" w:eastAsiaTheme="minorHAnsi" w:hAnsi="Calibri" w:cstheme="minorBid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5F52F89"/>
    <w:multiLevelType w:val="multilevel"/>
    <w:tmpl w:val="A8A8E2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A1631A4"/>
    <w:multiLevelType w:val="hybridMultilevel"/>
    <w:tmpl w:val="5D8090D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0BCD724E"/>
    <w:multiLevelType w:val="hybridMultilevel"/>
    <w:tmpl w:val="F3884530"/>
    <w:lvl w:ilvl="0" w:tplc="04260001">
      <w:start w:val="1"/>
      <w:numFmt w:val="bullet"/>
      <w:lvlText w:val=""/>
      <w:lvlJc w:val="left"/>
      <w:pPr>
        <w:ind w:left="720" w:hanging="360"/>
      </w:pPr>
      <w:rPr>
        <w:rFonts w:ascii="Symbol" w:hAnsi="Symbol" w:hint="default"/>
      </w:rPr>
    </w:lvl>
    <w:lvl w:ilvl="1" w:tplc="0694D386">
      <w:start w:val="1"/>
      <w:numFmt w:val="bullet"/>
      <w:lvlText w:val="-"/>
      <w:lvlJc w:val="left"/>
      <w:pPr>
        <w:ind w:left="1440" w:hanging="360"/>
      </w:pPr>
      <w:rPr>
        <w:rFonts w:ascii="Calibri" w:eastAsiaTheme="minorHAnsi" w:hAnsi="Calibri" w:cstheme="minorBidi"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E9644F9"/>
    <w:multiLevelType w:val="hybridMultilevel"/>
    <w:tmpl w:val="A99EB0D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0EE46503"/>
    <w:multiLevelType w:val="hybridMultilevel"/>
    <w:tmpl w:val="C7D24C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17E4AF2"/>
    <w:multiLevelType w:val="hybridMultilevel"/>
    <w:tmpl w:val="CA6A01D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30E43FC"/>
    <w:multiLevelType w:val="hybridMultilevel"/>
    <w:tmpl w:val="D938DC22"/>
    <w:lvl w:ilvl="0" w:tplc="04260001">
      <w:start w:val="1"/>
      <w:numFmt w:val="bullet"/>
      <w:lvlText w:val=""/>
      <w:lvlJc w:val="left"/>
      <w:pPr>
        <w:ind w:left="644" w:hanging="360"/>
      </w:pPr>
      <w:rPr>
        <w:rFonts w:ascii="Symbol" w:hAnsi="Symbol" w:hint="default"/>
      </w:rPr>
    </w:lvl>
    <w:lvl w:ilvl="1" w:tplc="89BC6EAA">
      <w:start w:val="18"/>
      <w:numFmt w:val="bullet"/>
      <w:lvlText w:val="-"/>
      <w:lvlJc w:val="left"/>
      <w:pPr>
        <w:ind w:left="3774" w:hanging="360"/>
      </w:pPr>
      <w:rPr>
        <w:rFonts w:ascii="Calibri" w:eastAsia="Calibri" w:hAnsi="Calibri" w:cs="Times New Roman" w:hint="default"/>
      </w:rPr>
    </w:lvl>
    <w:lvl w:ilvl="2" w:tplc="04260005" w:tentative="1">
      <w:start w:val="1"/>
      <w:numFmt w:val="bullet"/>
      <w:lvlText w:val=""/>
      <w:lvlJc w:val="left"/>
      <w:pPr>
        <w:ind w:left="4494" w:hanging="360"/>
      </w:pPr>
      <w:rPr>
        <w:rFonts w:ascii="Wingdings" w:hAnsi="Wingdings" w:hint="default"/>
      </w:rPr>
    </w:lvl>
    <w:lvl w:ilvl="3" w:tplc="04260001" w:tentative="1">
      <w:start w:val="1"/>
      <w:numFmt w:val="bullet"/>
      <w:lvlText w:val=""/>
      <w:lvlJc w:val="left"/>
      <w:pPr>
        <w:ind w:left="5214" w:hanging="360"/>
      </w:pPr>
      <w:rPr>
        <w:rFonts w:ascii="Symbol" w:hAnsi="Symbol" w:hint="default"/>
      </w:rPr>
    </w:lvl>
    <w:lvl w:ilvl="4" w:tplc="04260003" w:tentative="1">
      <w:start w:val="1"/>
      <w:numFmt w:val="bullet"/>
      <w:lvlText w:val="o"/>
      <w:lvlJc w:val="left"/>
      <w:pPr>
        <w:ind w:left="5934" w:hanging="360"/>
      </w:pPr>
      <w:rPr>
        <w:rFonts w:ascii="Courier New" w:hAnsi="Courier New" w:cs="Courier New" w:hint="default"/>
      </w:rPr>
    </w:lvl>
    <w:lvl w:ilvl="5" w:tplc="04260005" w:tentative="1">
      <w:start w:val="1"/>
      <w:numFmt w:val="bullet"/>
      <w:lvlText w:val=""/>
      <w:lvlJc w:val="left"/>
      <w:pPr>
        <w:ind w:left="6654" w:hanging="360"/>
      </w:pPr>
      <w:rPr>
        <w:rFonts w:ascii="Wingdings" w:hAnsi="Wingdings" w:hint="default"/>
      </w:rPr>
    </w:lvl>
    <w:lvl w:ilvl="6" w:tplc="04260001" w:tentative="1">
      <w:start w:val="1"/>
      <w:numFmt w:val="bullet"/>
      <w:lvlText w:val=""/>
      <w:lvlJc w:val="left"/>
      <w:pPr>
        <w:ind w:left="7374" w:hanging="360"/>
      </w:pPr>
      <w:rPr>
        <w:rFonts w:ascii="Symbol" w:hAnsi="Symbol" w:hint="default"/>
      </w:rPr>
    </w:lvl>
    <w:lvl w:ilvl="7" w:tplc="04260003" w:tentative="1">
      <w:start w:val="1"/>
      <w:numFmt w:val="bullet"/>
      <w:lvlText w:val="o"/>
      <w:lvlJc w:val="left"/>
      <w:pPr>
        <w:ind w:left="8094" w:hanging="360"/>
      </w:pPr>
      <w:rPr>
        <w:rFonts w:ascii="Courier New" w:hAnsi="Courier New" w:cs="Courier New" w:hint="default"/>
      </w:rPr>
    </w:lvl>
    <w:lvl w:ilvl="8" w:tplc="04260005" w:tentative="1">
      <w:start w:val="1"/>
      <w:numFmt w:val="bullet"/>
      <w:lvlText w:val=""/>
      <w:lvlJc w:val="left"/>
      <w:pPr>
        <w:ind w:left="8814" w:hanging="360"/>
      </w:pPr>
      <w:rPr>
        <w:rFonts w:ascii="Wingdings" w:hAnsi="Wingdings" w:hint="default"/>
      </w:rPr>
    </w:lvl>
  </w:abstractNum>
  <w:abstractNum w:abstractNumId="8">
    <w:nsid w:val="155C1842"/>
    <w:multiLevelType w:val="hybridMultilevel"/>
    <w:tmpl w:val="99F030B2"/>
    <w:lvl w:ilvl="0" w:tplc="0426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76705E4"/>
    <w:multiLevelType w:val="hybridMultilevel"/>
    <w:tmpl w:val="4A1C8AA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182A385C"/>
    <w:multiLevelType w:val="hybridMultilevel"/>
    <w:tmpl w:val="B2948CB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1BA94F62"/>
    <w:multiLevelType w:val="hybridMultilevel"/>
    <w:tmpl w:val="71BCA3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1BAD75EA"/>
    <w:multiLevelType w:val="hybridMultilevel"/>
    <w:tmpl w:val="C55CF40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nsid w:val="1F523E15"/>
    <w:multiLevelType w:val="hybridMultilevel"/>
    <w:tmpl w:val="2FE250BA"/>
    <w:lvl w:ilvl="0" w:tplc="0426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C33DD3"/>
    <w:multiLevelType w:val="hybridMultilevel"/>
    <w:tmpl w:val="266082A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0435E6D"/>
    <w:multiLevelType w:val="hybridMultilevel"/>
    <w:tmpl w:val="7EB8DBD2"/>
    <w:lvl w:ilvl="0" w:tplc="56D82AFE">
      <w:start w:val="1"/>
      <w:numFmt w:val="bullet"/>
      <w:lvlText w:val=""/>
      <w:lvlJc w:val="left"/>
      <w:pPr>
        <w:ind w:left="720" w:hanging="360"/>
      </w:pPr>
      <w:rPr>
        <w:rFonts w:ascii="Symbol" w:hAnsi="Symbol" w:hint="default"/>
      </w:rPr>
    </w:lvl>
    <w:lvl w:ilvl="1" w:tplc="56D82AF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1161316"/>
    <w:multiLevelType w:val="hybridMultilevel"/>
    <w:tmpl w:val="C6C8858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nsid w:val="22392B66"/>
    <w:multiLevelType w:val="hybridMultilevel"/>
    <w:tmpl w:val="4BA8D782"/>
    <w:lvl w:ilvl="0" w:tplc="04260001">
      <w:start w:val="1"/>
      <w:numFmt w:val="bullet"/>
      <w:lvlText w:val=""/>
      <w:lvlJc w:val="left"/>
      <w:pPr>
        <w:ind w:left="720" w:hanging="360"/>
      </w:pPr>
      <w:rPr>
        <w:rFonts w:ascii="Symbol" w:hAnsi="Symbol" w:hint="default"/>
      </w:rPr>
    </w:lvl>
    <w:lvl w:ilvl="1" w:tplc="0694D386">
      <w:start w:val="1"/>
      <w:numFmt w:val="bullet"/>
      <w:lvlText w:val="-"/>
      <w:lvlJc w:val="left"/>
      <w:pPr>
        <w:ind w:left="1440" w:hanging="360"/>
      </w:pPr>
      <w:rPr>
        <w:rFonts w:ascii="Calibri" w:eastAsiaTheme="minorHAnsi" w:hAnsi="Calibri" w:cstheme="minorBidi"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22ED212E"/>
    <w:multiLevelType w:val="hybridMultilevel"/>
    <w:tmpl w:val="125CDA62"/>
    <w:lvl w:ilvl="0" w:tplc="0694D386">
      <w:start w:val="1"/>
      <w:numFmt w:val="bullet"/>
      <w:lvlText w:val="-"/>
      <w:lvlJc w:val="left"/>
      <w:pPr>
        <w:ind w:left="720" w:hanging="360"/>
      </w:pPr>
      <w:rPr>
        <w:rFonts w:ascii="Calibri" w:eastAsiaTheme="minorHAnsi" w:hAnsi="Calibri" w:cstheme="minorBid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26E60F53"/>
    <w:multiLevelType w:val="hybridMultilevel"/>
    <w:tmpl w:val="39AC04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27BA451A"/>
    <w:multiLevelType w:val="hybridMultilevel"/>
    <w:tmpl w:val="5F222E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27CE4CD8"/>
    <w:multiLevelType w:val="hybridMultilevel"/>
    <w:tmpl w:val="97AAF3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2A036B30"/>
    <w:multiLevelType w:val="hybridMultilevel"/>
    <w:tmpl w:val="D2EAE9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2C8C3E7D"/>
    <w:multiLevelType w:val="multilevel"/>
    <w:tmpl w:val="1AA45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2E7746D0"/>
    <w:multiLevelType w:val="hybridMultilevel"/>
    <w:tmpl w:val="CCBE1E3A"/>
    <w:lvl w:ilvl="0" w:tplc="E9B202B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307A03B6"/>
    <w:multiLevelType w:val="hybridMultilevel"/>
    <w:tmpl w:val="87203976"/>
    <w:lvl w:ilvl="0" w:tplc="04260001">
      <w:start w:val="1"/>
      <w:numFmt w:val="bullet"/>
      <w:lvlText w:val=""/>
      <w:lvlJc w:val="left"/>
      <w:pPr>
        <w:ind w:left="8582"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30DF1E55"/>
    <w:multiLevelType w:val="hybridMultilevel"/>
    <w:tmpl w:val="DE366B66"/>
    <w:lvl w:ilvl="0" w:tplc="82BABA86">
      <w:start w:val="1"/>
      <w:numFmt w:val="bullet"/>
      <w:lvlText w:val=""/>
      <w:lvlJc w:val="left"/>
      <w:pPr>
        <w:ind w:left="360" w:hanging="360"/>
      </w:pPr>
      <w:rPr>
        <w:rFonts w:ascii="Symbol" w:hAnsi="Symbol"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nsid w:val="34560F9D"/>
    <w:multiLevelType w:val="hybridMultilevel"/>
    <w:tmpl w:val="45EE4728"/>
    <w:lvl w:ilvl="0" w:tplc="04260001">
      <w:start w:val="1"/>
      <w:numFmt w:val="bullet"/>
      <w:lvlText w:val=""/>
      <w:lvlJc w:val="left"/>
      <w:pPr>
        <w:ind w:left="502" w:hanging="360"/>
      </w:pPr>
      <w:rPr>
        <w:rFonts w:ascii="Symbol" w:hAnsi="Symbol" w:hint="default"/>
      </w:rPr>
    </w:lvl>
    <w:lvl w:ilvl="1" w:tplc="0694D386">
      <w:start w:val="1"/>
      <w:numFmt w:val="bullet"/>
      <w:lvlText w:val="-"/>
      <w:lvlJc w:val="left"/>
      <w:pPr>
        <w:ind w:left="3774" w:hanging="360"/>
      </w:pPr>
      <w:rPr>
        <w:rFonts w:ascii="Calibri" w:eastAsiaTheme="minorHAnsi" w:hAnsi="Calibri" w:cstheme="minorBidi" w:hint="default"/>
      </w:rPr>
    </w:lvl>
    <w:lvl w:ilvl="2" w:tplc="04260005" w:tentative="1">
      <w:start w:val="1"/>
      <w:numFmt w:val="bullet"/>
      <w:lvlText w:val=""/>
      <w:lvlJc w:val="left"/>
      <w:pPr>
        <w:ind w:left="4494" w:hanging="360"/>
      </w:pPr>
      <w:rPr>
        <w:rFonts w:ascii="Wingdings" w:hAnsi="Wingdings" w:hint="default"/>
      </w:rPr>
    </w:lvl>
    <w:lvl w:ilvl="3" w:tplc="04260001" w:tentative="1">
      <w:start w:val="1"/>
      <w:numFmt w:val="bullet"/>
      <w:lvlText w:val=""/>
      <w:lvlJc w:val="left"/>
      <w:pPr>
        <w:ind w:left="5214" w:hanging="360"/>
      </w:pPr>
      <w:rPr>
        <w:rFonts w:ascii="Symbol" w:hAnsi="Symbol" w:hint="default"/>
      </w:rPr>
    </w:lvl>
    <w:lvl w:ilvl="4" w:tplc="04260003" w:tentative="1">
      <w:start w:val="1"/>
      <w:numFmt w:val="bullet"/>
      <w:lvlText w:val="o"/>
      <w:lvlJc w:val="left"/>
      <w:pPr>
        <w:ind w:left="5934" w:hanging="360"/>
      </w:pPr>
      <w:rPr>
        <w:rFonts w:ascii="Courier New" w:hAnsi="Courier New" w:cs="Courier New" w:hint="default"/>
      </w:rPr>
    </w:lvl>
    <w:lvl w:ilvl="5" w:tplc="04260005" w:tentative="1">
      <w:start w:val="1"/>
      <w:numFmt w:val="bullet"/>
      <w:lvlText w:val=""/>
      <w:lvlJc w:val="left"/>
      <w:pPr>
        <w:ind w:left="6654" w:hanging="360"/>
      </w:pPr>
      <w:rPr>
        <w:rFonts w:ascii="Wingdings" w:hAnsi="Wingdings" w:hint="default"/>
      </w:rPr>
    </w:lvl>
    <w:lvl w:ilvl="6" w:tplc="04260001" w:tentative="1">
      <w:start w:val="1"/>
      <w:numFmt w:val="bullet"/>
      <w:lvlText w:val=""/>
      <w:lvlJc w:val="left"/>
      <w:pPr>
        <w:ind w:left="7374" w:hanging="360"/>
      </w:pPr>
      <w:rPr>
        <w:rFonts w:ascii="Symbol" w:hAnsi="Symbol" w:hint="default"/>
      </w:rPr>
    </w:lvl>
    <w:lvl w:ilvl="7" w:tplc="04260003" w:tentative="1">
      <w:start w:val="1"/>
      <w:numFmt w:val="bullet"/>
      <w:lvlText w:val="o"/>
      <w:lvlJc w:val="left"/>
      <w:pPr>
        <w:ind w:left="8094" w:hanging="360"/>
      </w:pPr>
      <w:rPr>
        <w:rFonts w:ascii="Courier New" w:hAnsi="Courier New" w:cs="Courier New" w:hint="default"/>
      </w:rPr>
    </w:lvl>
    <w:lvl w:ilvl="8" w:tplc="04260005" w:tentative="1">
      <w:start w:val="1"/>
      <w:numFmt w:val="bullet"/>
      <w:lvlText w:val=""/>
      <w:lvlJc w:val="left"/>
      <w:pPr>
        <w:ind w:left="8814" w:hanging="360"/>
      </w:pPr>
      <w:rPr>
        <w:rFonts w:ascii="Wingdings" w:hAnsi="Wingdings" w:hint="default"/>
      </w:rPr>
    </w:lvl>
  </w:abstractNum>
  <w:abstractNum w:abstractNumId="28">
    <w:nsid w:val="375B6FC4"/>
    <w:multiLevelType w:val="hybridMultilevel"/>
    <w:tmpl w:val="741838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30">
    <w:nsid w:val="3BD16ECB"/>
    <w:multiLevelType w:val="hybridMultilevel"/>
    <w:tmpl w:val="7A3CED6C"/>
    <w:lvl w:ilvl="0" w:tplc="04260001">
      <w:start w:val="1"/>
      <w:numFmt w:val="bullet"/>
      <w:lvlText w:val=""/>
      <w:lvlJc w:val="left"/>
      <w:pPr>
        <w:ind w:left="5322" w:hanging="360"/>
      </w:pPr>
      <w:rPr>
        <w:rFonts w:ascii="Symbol" w:hAnsi="Symbol" w:hint="default"/>
      </w:rPr>
    </w:lvl>
    <w:lvl w:ilvl="1" w:tplc="04260003">
      <w:start w:val="1"/>
      <w:numFmt w:val="bullet"/>
      <w:lvlText w:val="o"/>
      <w:lvlJc w:val="left"/>
      <w:pPr>
        <w:ind w:left="6042" w:hanging="360"/>
      </w:pPr>
      <w:rPr>
        <w:rFonts w:ascii="Courier New" w:hAnsi="Courier New" w:cs="Courier New" w:hint="default"/>
      </w:rPr>
    </w:lvl>
    <w:lvl w:ilvl="2" w:tplc="04260005" w:tentative="1">
      <w:start w:val="1"/>
      <w:numFmt w:val="bullet"/>
      <w:lvlText w:val=""/>
      <w:lvlJc w:val="left"/>
      <w:pPr>
        <w:ind w:left="6762" w:hanging="360"/>
      </w:pPr>
      <w:rPr>
        <w:rFonts w:ascii="Wingdings" w:hAnsi="Wingdings" w:hint="default"/>
      </w:rPr>
    </w:lvl>
    <w:lvl w:ilvl="3" w:tplc="04260001" w:tentative="1">
      <w:start w:val="1"/>
      <w:numFmt w:val="bullet"/>
      <w:lvlText w:val=""/>
      <w:lvlJc w:val="left"/>
      <w:pPr>
        <w:ind w:left="7482" w:hanging="360"/>
      </w:pPr>
      <w:rPr>
        <w:rFonts w:ascii="Symbol" w:hAnsi="Symbol" w:hint="default"/>
      </w:rPr>
    </w:lvl>
    <w:lvl w:ilvl="4" w:tplc="04260003" w:tentative="1">
      <w:start w:val="1"/>
      <w:numFmt w:val="bullet"/>
      <w:lvlText w:val="o"/>
      <w:lvlJc w:val="left"/>
      <w:pPr>
        <w:ind w:left="8202" w:hanging="360"/>
      </w:pPr>
      <w:rPr>
        <w:rFonts w:ascii="Courier New" w:hAnsi="Courier New" w:cs="Courier New" w:hint="default"/>
      </w:rPr>
    </w:lvl>
    <w:lvl w:ilvl="5" w:tplc="04260005" w:tentative="1">
      <w:start w:val="1"/>
      <w:numFmt w:val="bullet"/>
      <w:lvlText w:val=""/>
      <w:lvlJc w:val="left"/>
      <w:pPr>
        <w:ind w:left="8922" w:hanging="360"/>
      </w:pPr>
      <w:rPr>
        <w:rFonts w:ascii="Wingdings" w:hAnsi="Wingdings" w:hint="default"/>
      </w:rPr>
    </w:lvl>
    <w:lvl w:ilvl="6" w:tplc="04260001" w:tentative="1">
      <w:start w:val="1"/>
      <w:numFmt w:val="bullet"/>
      <w:lvlText w:val=""/>
      <w:lvlJc w:val="left"/>
      <w:pPr>
        <w:ind w:left="9642" w:hanging="360"/>
      </w:pPr>
      <w:rPr>
        <w:rFonts w:ascii="Symbol" w:hAnsi="Symbol" w:hint="default"/>
      </w:rPr>
    </w:lvl>
    <w:lvl w:ilvl="7" w:tplc="04260003" w:tentative="1">
      <w:start w:val="1"/>
      <w:numFmt w:val="bullet"/>
      <w:lvlText w:val="o"/>
      <w:lvlJc w:val="left"/>
      <w:pPr>
        <w:ind w:left="10362" w:hanging="360"/>
      </w:pPr>
      <w:rPr>
        <w:rFonts w:ascii="Courier New" w:hAnsi="Courier New" w:cs="Courier New" w:hint="default"/>
      </w:rPr>
    </w:lvl>
    <w:lvl w:ilvl="8" w:tplc="04260005" w:tentative="1">
      <w:start w:val="1"/>
      <w:numFmt w:val="bullet"/>
      <w:lvlText w:val=""/>
      <w:lvlJc w:val="left"/>
      <w:pPr>
        <w:ind w:left="11082" w:hanging="360"/>
      </w:pPr>
      <w:rPr>
        <w:rFonts w:ascii="Wingdings" w:hAnsi="Wingdings" w:hint="default"/>
      </w:rPr>
    </w:lvl>
  </w:abstractNum>
  <w:abstractNum w:abstractNumId="31">
    <w:nsid w:val="3D291BC9"/>
    <w:multiLevelType w:val="hybridMultilevel"/>
    <w:tmpl w:val="37260F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4E8E53D3"/>
    <w:multiLevelType w:val="hybridMultilevel"/>
    <w:tmpl w:val="E572E8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544D4A63"/>
    <w:multiLevelType w:val="multilevel"/>
    <w:tmpl w:val="DC147B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63C168A"/>
    <w:multiLevelType w:val="hybridMultilevel"/>
    <w:tmpl w:val="B694E0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57367C9E"/>
    <w:multiLevelType w:val="hybridMultilevel"/>
    <w:tmpl w:val="27F64DA8"/>
    <w:lvl w:ilvl="0" w:tplc="04260001">
      <w:start w:val="1"/>
      <w:numFmt w:val="bullet"/>
      <w:lvlText w:val=""/>
      <w:lvlJc w:val="left"/>
      <w:pPr>
        <w:ind w:left="360" w:hanging="360"/>
      </w:pPr>
      <w:rPr>
        <w:rFonts w:ascii="Symbol" w:hAnsi="Symbol" w:hint="default"/>
      </w:rPr>
    </w:lvl>
    <w:lvl w:ilvl="1" w:tplc="0694D386">
      <w:start w:val="1"/>
      <w:numFmt w:val="bullet"/>
      <w:lvlText w:val="-"/>
      <w:lvlJc w:val="left"/>
      <w:pPr>
        <w:ind w:left="1080" w:hanging="360"/>
      </w:pPr>
      <w:rPr>
        <w:rFonts w:ascii="Calibri" w:eastAsiaTheme="minorHAnsi" w:hAnsi="Calibri" w:cstheme="minorBidi"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6">
    <w:nsid w:val="58347F03"/>
    <w:multiLevelType w:val="hybridMultilevel"/>
    <w:tmpl w:val="53044C08"/>
    <w:lvl w:ilvl="0" w:tplc="72A2159E">
      <w:start w:val="1"/>
      <w:numFmt w:val="bullet"/>
      <w:lvlText w:val=""/>
      <w:lvlJc w:val="left"/>
      <w:pPr>
        <w:ind w:left="360" w:hanging="360"/>
      </w:pPr>
      <w:rPr>
        <w:rFonts w:ascii="Symbol" w:hAnsi="Symbol" w:hint="default"/>
        <w:sz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7">
    <w:nsid w:val="58883041"/>
    <w:multiLevelType w:val="hybridMultilevel"/>
    <w:tmpl w:val="BA1C7C40"/>
    <w:lvl w:ilvl="0" w:tplc="04260001">
      <w:start w:val="1"/>
      <w:numFmt w:val="bullet"/>
      <w:lvlText w:val=""/>
      <w:lvlJc w:val="left"/>
      <w:pPr>
        <w:ind w:left="5889"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58C71904"/>
    <w:multiLevelType w:val="hybridMultilevel"/>
    <w:tmpl w:val="5D90D864"/>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9">
    <w:nsid w:val="5B174870"/>
    <w:multiLevelType w:val="hybridMultilevel"/>
    <w:tmpl w:val="6C70A10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0">
    <w:nsid w:val="610704B7"/>
    <w:multiLevelType w:val="hybridMultilevel"/>
    <w:tmpl w:val="CCE887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6360143E"/>
    <w:multiLevelType w:val="hybridMultilevel"/>
    <w:tmpl w:val="1E8AEFE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2">
    <w:nsid w:val="6385267A"/>
    <w:multiLevelType w:val="hybridMultilevel"/>
    <w:tmpl w:val="A0B6CEBA"/>
    <w:lvl w:ilvl="0" w:tplc="0694D386">
      <w:start w:val="1"/>
      <w:numFmt w:val="bullet"/>
      <w:lvlText w:val="-"/>
      <w:lvlJc w:val="left"/>
      <w:pPr>
        <w:ind w:left="360" w:hanging="360"/>
      </w:pPr>
      <w:rPr>
        <w:rFonts w:ascii="Calibri" w:eastAsiaTheme="minorHAnsi" w:hAnsi="Calibri" w:cstheme="minorBidi"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3">
    <w:nsid w:val="64071FC7"/>
    <w:multiLevelType w:val="hybridMultilevel"/>
    <w:tmpl w:val="84728F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64415415"/>
    <w:multiLevelType w:val="hybridMultilevel"/>
    <w:tmpl w:val="8248800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684E4ADC"/>
    <w:multiLevelType w:val="hybridMultilevel"/>
    <w:tmpl w:val="9A90F83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6">
    <w:nsid w:val="68706CF3"/>
    <w:multiLevelType w:val="hybridMultilevel"/>
    <w:tmpl w:val="2968E5D2"/>
    <w:lvl w:ilvl="0" w:tplc="04260001">
      <w:start w:val="1"/>
      <w:numFmt w:val="bullet"/>
      <w:lvlText w:val=""/>
      <w:lvlJc w:val="left"/>
      <w:pPr>
        <w:ind w:left="502" w:hanging="360"/>
      </w:pPr>
      <w:rPr>
        <w:rFonts w:ascii="Symbol" w:hAnsi="Symbol" w:hint="default"/>
      </w:rPr>
    </w:lvl>
    <w:lvl w:ilvl="1" w:tplc="04260003">
      <w:start w:val="1"/>
      <w:numFmt w:val="bullet"/>
      <w:lvlText w:val="o"/>
      <w:lvlJc w:val="left"/>
      <w:pPr>
        <w:ind w:left="3774" w:hanging="360"/>
      </w:pPr>
      <w:rPr>
        <w:rFonts w:ascii="Courier New" w:hAnsi="Courier New" w:cs="Courier New" w:hint="default"/>
      </w:rPr>
    </w:lvl>
    <w:lvl w:ilvl="2" w:tplc="04260005" w:tentative="1">
      <w:start w:val="1"/>
      <w:numFmt w:val="bullet"/>
      <w:lvlText w:val=""/>
      <w:lvlJc w:val="left"/>
      <w:pPr>
        <w:ind w:left="4494" w:hanging="360"/>
      </w:pPr>
      <w:rPr>
        <w:rFonts w:ascii="Wingdings" w:hAnsi="Wingdings" w:hint="default"/>
      </w:rPr>
    </w:lvl>
    <w:lvl w:ilvl="3" w:tplc="04260001" w:tentative="1">
      <w:start w:val="1"/>
      <w:numFmt w:val="bullet"/>
      <w:lvlText w:val=""/>
      <w:lvlJc w:val="left"/>
      <w:pPr>
        <w:ind w:left="5214" w:hanging="360"/>
      </w:pPr>
      <w:rPr>
        <w:rFonts w:ascii="Symbol" w:hAnsi="Symbol" w:hint="default"/>
      </w:rPr>
    </w:lvl>
    <w:lvl w:ilvl="4" w:tplc="04260003" w:tentative="1">
      <w:start w:val="1"/>
      <w:numFmt w:val="bullet"/>
      <w:lvlText w:val="o"/>
      <w:lvlJc w:val="left"/>
      <w:pPr>
        <w:ind w:left="5934" w:hanging="360"/>
      </w:pPr>
      <w:rPr>
        <w:rFonts w:ascii="Courier New" w:hAnsi="Courier New" w:cs="Courier New" w:hint="default"/>
      </w:rPr>
    </w:lvl>
    <w:lvl w:ilvl="5" w:tplc="04260005" w:tentative="1">
      <w:start w:val="1"/>
      <w:numFmt w:val="bullet"/>
      <w:lvlText w:val=""/>
      <w:lvlJc w:val="left"/>
      <w:pPr>
        <w:ind w:left="6654" w:hanging="360"/>
      </w:pPr>
      <w:rPr>
        <w:rFonts w:ascii="Wingdings" w:hAnsi="Wingdings" w:hint="default"/>
      </w:rPr>
    </w:lvl>
    <w:lvl w:ilvl="6" w:tplc="04260001" w:tentative="1">
      <w:start w:val="1"/>
      <w:numFmt w:val="bullet"/>
      <w:lvlText w:val=""/>
      <w:lvlJc w:val="left"/>
      <w:pPr>
        <w:ind w:left="7374" w:hanging="360"/>
      </w:pPr>
      <w:rPr>
        <w:rFonts w:ascii="Symbol" w:hAnsi="Symbol" w:hint="default"/>
      </w:rPr>
    </w:lvl>
    <w:lvl w:ilvl="7" w:tplc="04260003" w:tentative="1">
      <w:start w:val="1"/>
      <w:numFmt w:val="bullet"/>
      <w:lvlText w:val="o"/>
      <w:lvlJc w:val="left"/>
      <w:pPr>
        <w:ind w:left="8094" w:hanging="360"/>
      </w:pPr>
      <w:rPr>
        <w:rFonts w:ascii="Courier New" w:hAnsi="Courier New" w:cs="Courier New" w:hint="default"/>
      </w:rPr>
    </w:lvl>
    <w:lvl w:ilvl="8" w:tplc="04260005" w:tentative="1">
      <w:start w:val="1"/>
      <w:numFmt w:val="bullet"/>
      <w:lvlText w:val=""/>
      <w:lvlJc w:val="left"/>
      <w:pPr>
        <w:ind w:left="8814" w:hanging="360"/>
      </w:pPr>
      <w:rPr>
        <w:rFonts w:ascii="Wingdings" w:hAnsi="Wingdings" w:hint="default"/>
      </w:rPr>
    </w:lvl>
  </w:abstractNum>
  <w:abstractNum w:abstractNumId="47">
    <w:nsid w:val="699B3A4E"/>
    <w:multiLevelType w:val="hybridMultilevel"/>
    <w:tmpl w:val="0C567D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nsid w:val="6D33125A"/>
    <w:multiLevelType w:val="hybridMultilevel"/>
    <w:tmpl w:val="62442C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nsid w:val="6FC40F46"/>
    <w:multiLevelType w:val="hybridMultilevel"/>
    <w:tmpl w:val="333608F2"/>
    <w:lvl w:ilvl="0" w:tplc="04260001">
      <w:start w:val="1"/>
      <w:numFmt w:val="bullet"/>
      <w:lvlText w:val=""/>
      <w:lvlJc w:val="left"/>
      <w:pPr>
        <w:ind w:left="360" w:hanging="360"/>
      </w:pPr>
      <w:rPr>
        <w:rFonts w:ascii="Symbol" w:hAnsi="Symbol" w:hint="default"/>
      </w:rPr>
    </w:lvl>
    <w:lvl w:ilvl="1" w:tplc="0694D386">
      <w:start w:val="1"/>
      <w:numFmt w:val="bullet"/>
      <w:lvlText w:val="-"/>
      <w:lvlJc w:val="left"/>
      <w:pPr>
        <w:ind w:left="1080" w:hanging="360"/>
      </w:pPr>
      <w:rPr>
        <w:rFonts w:ascii="Calibri" w:eastAsiaTheme="minorHAnsi" w:hAnsi="Calibri" w:cstheme="minorBidi"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0">
    <w:nsid w:val="7D5155CD"/>
    <w:multiLevelType w:val="hybridMultilevel"/>
    <w:tmpl w:val="39E8ED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6"/>
  </w:num>
  <w:num w:numId="2">
    <w:abstractNumId w:val="37"/>
  </w:num>
  <w:num w:numId="3">
    <w:abstractNumId w:val="24"/>
  </w:num>
  <w:num w:numId="4">
    <w:abstractNumId w:val="47"/>
  </w:num>
  <w:num w:numId="5">
    <w:abstractNumId w:val="39"/>
  </w:num>
  <w:num w:numId="6">
    <w:abstractNumId w:val="44"/>
  </w:num>
  <w:num w:numId="7">
    <w:abstractNumId w:val="6"/>
  </w:num>
  <w:num w:numId="8">
    <w:abstractNumId w:val="22"/>
  </w:num>
  <w:num w:numId="9">
    <w:abstractNumId w:val="21"/>
  </w:num>
  <w:num w:numId="10">
    <w:abstractNumId w:val="30"/>
  </w:num>
  <w:num w:numId="11">
    <w:abstractNumId w:val="34"/>
  </w:num>
  <w:num w:numId="12">
    <w:abstractNumId w:val="36"/>
  </w:num>
  <w:num w:numId="13">
    <w:abstractNumId w:val="14"/>
  </w:num>
  <w:num w:numId="14">
    <w:abstractNumId w:val="26"/>
  </w:num>
  <w:num w:numId="15">
    <w:abstractNumId w:val="25"/>
  </w:num>
  <w:num w:numId="16">
    <w:abstractNumId w:val="38"/>
  </w:num>
  <w:num w:numId="17">
    <w:abstractNumId w:val="40"/>
  </w:num>
  <w:num w:numId="18">
    <w:abstractNumId w:val="45"/>
  </w:num>
  <w:num w:numId="19">
    <w:abstractNumId w:val="9"/>
  </w:num>
  <w:num w:numId="20">
    <w:abstractNumId w:val="12"/>
  </w:num>
  <w:num w:numId="21">
    <w:abstractNumId w:val="15"/>
  </w:num>
  <w:num w:numId="22">
    <w:abstractNumId w:val="46"/>
  </w:num>
  <w:num w:numId="23">
    <w:abstractNumId w:val="20"/>
  </w:num>
  <w:num w:numId="24">
    <w:abstractNumId w:val="32"/>
  </w:num>
  <w:num w:numId="25">
    <w:abstractNumId w:val="50"/>
  </w:num>
  <w:num w:numId="26">
    <w:abstractNumId w:val="7"/>
  </w:num>
  <w:num w:numId="27">
    <w:abstractNumId w:val="41"/>
  </w:num>
  <w:num w:numId="28">
    <w:abstractNumId w:val="13"/>
  </w:num>
  <w:num w:numId="29">
    <w:abstractNumId w:val="35"/>
  </w:num>
  <w:num w:numId="30">
    <w:abstractNumId w:val="27"/>
  </w:num>
  <w:num w:numId="31">
    <w:abstractNumId w:val="16"/>
  </w:num>
  <w:num w:numId="32">
    <w:abstractNumId w:val="29"/>
  </w:num>
  <w:num w:numId="33">
    <w:abstractNumId w:val="19"/>
  </w:num>
  <w:num w:numId="34">
    <w:abstractNumId w:val="28"/>
  </w:num>
  <w:num w:numId="35">
    <w:abstractNumId w:val="10"/>
  </w:num>
  <w:num w:numId="36">
    <w:abstractNumId w:val="5"/>
  </w:num>
  <w:num w:numId="37">
    <w:abstractNumId w:val="17"/>
  </w:num>
  <w:num w:numId="38">
    <w:abstractNumId w:val="31"/>
  </w:num>
  <w:num w:numId="39">
    <w:abstractNumId w:val="49"/>
  </w:num>
  <w:num w:numId="40">
    <w:abstractNumId w:val="3"/>
  </w:num>
  <w:num w:numId="41">
    <w:abstractNumId w:val="18"/>
  </w:num>
  <w:num w:numId="42">
    <w:abstractNumId w:val="42"/>
  </w:num>
  <w:num w:numId="43">
    <w:abstractNumId w:val="2"/>
  </w:num>
  <w:num w:numId="44">
    <w:abstractNumId w:val="48"/>
  </w:num>
  <w:num w:numId="45">
    <w:abstractNumId w:val="8"/>
  </w:num>
  <w:num w:numId="46">
    <w:abstractNumId w:val="0"/>
  </w:num>
  <w:num w:numId="47">
    <w:abstractNumId w:val="7"/>
  </w:num>
  <w:num w:numId="48">
    <w:abstractNumId w:val="43"/>
  </w:num>
  <w:num w:numId="49">
    <w:abstractNumId w:val="11"/>
  </w:num>
  <w:num w:numId="50">
    <w:abstractNumId w:val="4"/>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num>
  <w:num w:numId="53">
    <w:abstractNumId w:val="23"/>
  </w:num>
  <w:num w:numId="54">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B19"/>
    <w:rsid w:val="000007B5"/>
    <w:rsid w:val="000065ED"/>
    <w:rsid w:val="00007E71"/>
    <w:rsid w:val="00007E87"/>
    <w:rsid w:val="00007F6B"/>
    <w:rsid w:val="00011C4C"/>
    <w:rsid w:val="0001528D"/>
    <w:rsid w:val="00015D56"/>
    <w:rsid w:val="00015F89"/>
    <w:rsid w:val="000204B5"/>
    <w:rsid w:val="00022963"/>
    <w:rsid w:val="00022AD9"/>
    <w:rsid w:val="00022C97"/>
    <w:rsid w:val="00025963"/>
    <w:rsid w:val="00026D65"/>
    <w:rsid w:val="00027795"/>
    <w:rsid w:val="000305BF"/>
    <w:rsid w:val="00031B59"/>
    <w:rsid w:val="000335A6"/>
    <w:rsid w:val="00035BE7"/>
    <w:rsid w:val="00035C9D"/>
    <w:rsid w:val="00037825"/>
    <w:rsid w:val="000405BE"/>
    <w:rsid w:val="00040D01"/>
    <w:rsid w:val="00042CF1"/>
    <w:rsid w:val="00042D96"/>
    <w:rsid w:val="000436A8"/>
    <w:rsid w:val="00043852"/>
    <w:rsid w:val="000470D2"/>
    <w:rsid w:val="000513DF"/>
    <w:rsid w:val="00052297"/>
    <w:rsid w:val="00052796"/>
    <w:rsid w:val="000532E8"/>
    <w:rsid w:val="000572EC"/>
    <w:rsid w:val="000573E2"/>
    <w:rsid w:val="000614E0"/>
    <w:rsid w:val="00062C16"/>
    <w:rsid w:val="00067319"/>
    <w:rsid w:val="00067879"/>
    <w:rsid w:val="00067B41"/>
    <w:rsid w:val="0007222D"/>
    <w:rsid w:val="0007235A"/>
    <w:rsid w:val="00073ADC"/>
    <w:rsid w:val="00074D5E"/>
    <w:rsid w:val="00076CA3"/>
    <w:rsid w:val="00077729"/>
    <w:rsid w:val="00083165"/>
    <w:rsid w:val="00083239"/>
    <w:rsid w:val="0008673D"/>
    <w:rsid w:val="00087190"/>
    <w:rsid w:val="000873BB"/>
    <w:rsid w:val="00087C49"/>
    <w:rsid w:val="00090BF0"/>
    <w:rsid w:val="00090F1F"/>
    <w:rsid w:val="000919BC"/>
    <w:rsid w:val="00092EA2"/>
    <w:rsid w:val="000969AB"/>
    <w:rsid w:val="000A0816"/>
    <w:rsid w:val="000A0963"/>
    <w:rsid w:val="000A33DD"/>
    <w:rsid w:val="000A3C5C"/>
    <w:rsid w:val="000A4353"/>
    <w:rsid w:val="000A5451"/>
    <w:rsid w:val="000A74F9"/>
    <w:rsid w:val="000A7CFE"/>
    <w:rsid w:val="000B1728"/>
    <w:rsid w:val="000B2FA8"/>
    <w:rsid w:val="000B36E7"/>
    <w:rsid w:val="000B5EF0"/>
    <w:rsid w:val="000B624B"/>
    <w:rsid w:val="000C1776"/>
    <w:rsid w:val="000C7083"/>
    <w:rsid w:val="000C76FD"/>
    <w:rsid w:val="000C7C46"/>
    <w:rsid w:val="000D0960"/>
    <w:rsid w:val="000D0DD3"/>
    <w:rsid w:val="000D165A"/>
    <w:rsid w:val="000D1D9E"/>
    <w:rsid w:val="000E040D"/>
    <w:rsid w:val="000E33BC"/>
    <w:rsid w:val="000E4506"/>
    <w:rsid w:val="000E4BE7"/>
    <w:rsid w:val="000E66CC"/>
    <w:rsid w:val="000F1FB9"/>
    <w:rsid w:val="000F279A"/>
    <w:rsid w:val="000F3DC9"/>
    <w:rsid w:val="00100607"/>
    <w:rsid w:val="00100F39"/>
    <w:rsid w:val="00102B54"/>
    <w:rsid w:val="001049EB"/>
    <w:rsid w:val="00104CDE"/>
    <w:rsid w:val="00110B5C"/>
    <w:rsid w:val="00110BC0"/>
    <w:rsid w:val="00112450"/>
    <w:rsid w:val="00112B69"/>
    <w:rsid w:val="00115B06"/>
    <w:rsid w:val="00116BB0"/>
    <w:rsid w:val="00117BB4"/>
    <w:rsid w:val="0012080B"/>
    <w:rsid w:val="00124281"/>
    <w:rsid w:val="001243FF"/>
    <w:rsid w:val="00124AD0"/>
    <w:rsid w:val="00125D26"/>
    <w:rsid w:val="00126A1B"/>
    <w:rsid w:val="0012759D"/>
    <w:rsid w:val="0013027E"/>
    <w:rsid w:val="00130D4E"/>
    <w:rsid w:val="001311F3"/>
    <w:rsid w:val="00131253"/>
    <w:rsid w:val="00132EBA"/>
    <w:rsid w:val="0013337B"/>
    <w:rsid w:val="001340BA"/>
    <w:rsid w:val="00136EB1"/>
    <w:rsid w:val="001373F4"/>
    <w:rsid w:val="0013759A"/>
    <w:rsid w:val="00137956"/>
    <w:rsid w:val="00141A50"/>
    <w:rsid w:val="00143194"/>
    <w:rsid w:val="00143199"/>
    <w:rsid w:val="0014473F"/>
    <w:rsid w:val="00145E55"/>
    <w:rsid w:val="001476E1"/>
    <w:rsid w:val="00151D13"/>
    <w:rsid w:val="001527A7"/>
    <w:rsid w:val="00153EAF"/>
    <w:rsid w:val="001542DA"/>
    <w:rsid w:val="001544E1"/>
    <w:rsid w:val="0015585B"/>
    <w:rsid w:val="001574A0"/>
    <w:rsid w:val="00157D70"/>
    <w:rsid w:val="00161AB5"/>
    <w:rsid w:val="00162042"/>
    <w:rsid w:val="0016311C"/>
    <w:rsid w:val="00163E23"/>
    <w:rsid w:val="00164324"/>
    <w:rsid w:val="00164AB9"/>
    <w:rsid w:val="00165124"/>
    <w:rsid w:val="001671DD"/>
    <w:rsid w:val="001673BE"/>
    <w:rsid w:val="00171929"/>
    <w:rsid w:val="00172351"/>
    <w:rsid w:val="00172472"/>
    <w:rsid w:val="00176C4A"/>
    <w:rsid w:val="00180175"/>
    <w:rsid w:val="00180963"/>
    <w:rsid w:val="00180FCC"/>
    <w:rsid w:val="00181D78"/>
    <w:rsid w:val="00182F65"/>
    <w:rsid w:val="00183532"/>
    <w:rsid w:val="00184039"/>
    <w:rsid w:val="0018740E"/>
    <w:rsid w:val="00190268"/>
    <w:rsid w:val="001909AB"/>
    <w:rsid w:val="00190AA6"/>
    <w:rsid w:val="00191744"/>
    <w:rsid w:val="00192DE3"/>
    <w:rsid w:val="0019536C"/>
    <w:rsid w:val="0019605D"/>
    <w:rsid w:val="001A11EA"/>
    <w:rsid w:val="001A17B2"/>
    <w:rsid w:val="001A2E85"/>
    <w:rsid w:val="001A3CD2"/>
    <w:rsid w:val="001A4E52"/>
    <w:rsid w:val="001A640D"/>
    <w:rsid w:val="001A6CEE"/>
    <w:rsid w:val="001B1AE0"/>
    <w:rsid w:val="001B1B8D"/>
    <w:rsid w:val="001B2B29"/>
    <w:rsid w:val="001B370E"/>
    <w:rsid w:val="001B48F5"/>
    <w:rsid w:val="001B4F78"/>
    <w:rsid w:val="001B6B3C"/>
    <w:rsid w:val="001C2131"/>
    <w:rsid w:val="001C421F"/>
    <w:rsid w:val="001C47A1"/>
    <w:rsid w:val="001C5E36"/>
    <w:rsid w:val="001C64F2"/>
    <w:rsid w:val="001D0B44"/>
    <w:rsid w:val="001D210F"/>
    <w:rsid w:val="001D212D"/>
    <w:rsid w:val="001D3583"/>
    <w:rsid w:val="001D3756"/>
    <w:rsid w:val="001D4928"/>
    <w:rsid w:val="001D545D"/>
    <w:rsid w:val="001D57EE"/>
    <w:rsid w:val="001D5B72"/>
    <w:rsid w:val="001D7594"/>
    <w:rsid w:val="001E1BF8"/>
    <w:rsid w:val="001E2776"/>
    <w:rsid w:val="001E5A1E"/>
    <w:rsid w:val="001E5A25"/>
    <w:rsid w:val="001E65C4"/>
    <w:rsid w:val="001E671F"/>
    <w:rsid w:val="001E6D21"/>
    <w:rsid w:val="001F053A"/>
    <w:rsid w:val="001F0798"/>
    <w:rsid w:val="001F1971"/>
    <w:rsid w:val="001F2612"/>
    <w:rsid w:val="001F3A07"/>
    <w:rsid w:val="001F4490"/>
    <w:rsid w:val="001F62D1"/>
    <w:rsid w:val="002029A9"/>
    <w:rsid w:val="002034A0"/>
    <w:rsid w:val="00203E11"/>
    <w:rsid w:val="002122A4"/>
    <w:rsid w:val="00213A87"/>
    <w:rsid w:val="00214ACB"/>
    <w:rsid w:val="00215666"/>
    <w:rsid w:val="00215805"/>
    <w:rsid w:val="00222C58"/>
    <w:rsid w:val="002230AE"/>
    <w:rsid w:val="00223BAD"/>
    <w:rsid w:val="002243AE"/>
    <w:rsid w:val="00224BB1"/>
    <w:rsid w:val="00224D15"/>
    <w:rsid w:val="00226AD8"/>
    <w:rsid w:val="00226C28"/>
    <w:rsid w:val="00226F3F"/>
    <w:rsid w:val="00230799"/>
    <w:rsid w:val="002326F9"/>
    <w:rsid w:val="00232EA5"/>
    <w:rsid w:val="00233497"/>
    <w:rsid w:val="00233642"/>
    <w:rsid w:val="00233A59"/>
    <w:rsid w:val="0023684C"/>
    <w:rsid w:val="0023739E"/>
    <w:rsid w:val="00240988"/>
    <w:rsid w:val="00240E18"/>
    <w:rsid w:val="00240FE3"/>
    <w:rsid w:val="002436EA"/>
    <w:rsid w:val="00244DA3"/>
    <w:rsid w:val="00245371"/>
    <w:rsid w:val="0024597E"/>
    <w:rsid w:val="00247002"/>
    <w:rsid w:val="00247899"/>
    <w:rsid w:val="0025209A"/>
    <w:rsid w:val="00252925"/>
    <w:rsid w:val="0025516C"/>
    <w:rsid w:val="0025648A"/>
    <w:rsid w:val="002575DE"/>
    <w:rsid w:val="00261403"/>
    <w:rsid w:val="00261FDA"/>
    <w:rsid w:val="00262509"/>
    <w:rsid w:val="00262704"/>
    <w:rsid w:val="002648AB"/>
    <w:rsid w:val="00265321"/>
    <w:rsid w:val="00266CAA"/>
    <w:rsid w:val="0026732D"/>
    <w:rsid w:val="00267EF7"/>
    <w:rsid w:val="00270D25"/>
    <w:rsid w:val="002720BB"/>
    <w:rsid w:val="002738AD"/>
    <w:rsid w:val="00275AD7"/>
    <w:rsid w:val="00275B9A"/>
    <w:rsid w:val="00276F16"/>
    <w:rsid w:val="002771EC"/>
    <w:rsid w:val="0027736E"/>
    <w:rsid w:val="002824DB"/>
    <w:rsid w:val="002837D7"/>
    <w:rsid w:val="00284291"/>
    <w:rsid w:val="00284BDD"/>
    <w:rsid w:val="00285184"/>
    <w:rsid w:val="00286016"/>
    <w:rsid w:val="002865A1"/>
    <w:rsid w:val="00287275"/>
    <w:rsid w:val="00290D81"/>
    <w:rsid w:val="00290F79"/>
    <w:rsid w:val="002942A0"/>
    <w:rsid w:val="00296775"/>
    <w:rsid w:val="002A2E91"/>
    <w:rsid w:val="002A44F8"/>
    <w:rsid w:val="002A4A30"/>
    <w:rsid w:val="002A5BD7"/>
    <w:rsid w:val="002A6549"/>
    <w:rsid w:val="002A67BD"/>
    <w:rsid w:val="002B0195"/>
    <w:rsid w:val="002B195F"/>
    <w:rsid w:val="002B3634"/>
    <w:rsid w:val="002B3C99"/>
    <w:rsid w:val="002B3D27"/>
    <w:rsid w:val="002B4D66"/>
    <w:rsid w:val="002B507E"/>
    <w:rsid w:val="002B6479"/>
    <w:rsid w:val="002C193D"/>
    <w:rsid w:val="002C3891"/>
    <w:rsid w:val="002C4A19"/>
    <w:rsid w:val="002C513C"/>
    <w:rsid w:val="002C65EB"/>
    <w:rsid w:val="002C6A43"/>
    <w:rsid w:val="002C74C0"/>
    <w:rsid w:val="002D0341"/>
    <w:rsid w:val="002D1163"/>
    <w:rsid w:val="002D3654"/>
    <w:rsid w:val="002D5FB2"/>
    <w:rsid w:val="002D6FDE"/>
    <w:rsid w:val="002D7C01"/>
    <w:rsid w:val="002E1BE0"/>
    <w:rsid w:val="002E26A8"/>
    <w:rsid w:val="002E276F"/>
    <w:rsid w:val="002E2F2C"/>
    <w:rsid w:val="002E34B5"/>
    <w:rsid w:val="002E3E57"/>
    <w:rsid w:val="002E48E0"/>
    <w:rsid w:val="002E494C"/>
    <w:rsid w:val="002E4FC1"/>
    <w:rsid w:val="002E5B19"/>
    <w:rsid w:val="002E6EFF"/>
    <w:rsid w:val="002E7068"/>
    <w:rsid w:val="002F19DB"/>
    <w:rsid w:val="002F225F"/>
    <w:rsid w:val="002F23BF"/>
    <w:rsid w:val="002F36C4"/>
    <w:rsid w:val="002F5788"/>
    <w:rsid w:val="002F5D95"/>
    <w:rsid w:val="002F5E2F"/>
    <w:rsid w:val="002F7C9F"/>
    <w:rsid w:val="00300DD4"/>
    <w:rsid w:val="00301715"/>
    <w:rsid w:val="00301BFD"/>
    <w:rsid w:val="00302CDB"/>
    <w:rsid w:val="00303FFC"/>
    <w:rsid w:val="00305B04"/>
    <w:rsid w:val="0030762B"/>
    <w:rsid w:val="003118C0"/>
    <w:rsid w:val="00311CD1"/>
    <w:rsid w:val="00314D05"/>
    <w:rsid w:val="00314EDA"/>
    <w:rsid w:val="00315A0C"/>
    <w:rsid w:val="003169AC"/>
    <w:rsid w:val="00317514"/>
    <w:rsid w:val="003176C4"/>
    <w:rsid w:val="0032122A"/>
    <w:rsid w:val="003214EB"/>
    <w:rsid w:val="00321E83"/>
    <w:rsid w:val="0032221C"/>
    <w:rsid w:val="003241D7"/>
    <w:rsid w:val="00324A22"/>
    <w:rsid w:val="003267E7"/>
    <w:rsid w:val="00327759"/>
    <w:rsid w:val="00330B34"/>
    <w:rsid w:val="003313E0"/>
    <w:rsid w:val="00332898"/>
    <w:rsid w:val="00332B6B"/>
    <w:rsid w:val="00333EBA"/>
    <w:rsid w:val="00334206"/>
    <w:rsid w:val="00334612"/>
    <w:rsid w:val="00334D00"/>
    <w:rsid w:val="003401C1"/>
    <w:rsid w:val="00343BC0"/>
    <w:rsid w:val="00345635"/>
    <w:rsid w:val="00346939"/>
    <w:rsid w:val="00346D2C"/>
    <w:rsid w:val="003501C1"/>
    <w:rsid w:val="003513E1"/>
    <w:rsid w:val="0035422B"/>
    <w:rsid w:val="00355BDB"/>
    <w:rsid w:val="00355CD7"/>
    <w:rsid w:val="00360E9A"/>
    <w:rsid w:val="0036353B"/>
    <w:rsid w:val="00367634"/>
    <w:rsid w:val="003678D8"/>
    <w:rsid w:val="00370C31"/>
    <w:rsid w:val="00370FEB"/>
    <w:rsid w:val="003716AF"/>
    <w:rsid w:val="00371C47"/>
    <w:rsid w:val="00371CA7"/>
    <w:rsid w:val="00372FCF"/>
    <w:rsid w:val="00380A42"/>
    <w:rsid w:val="00381642"/>
    <w:rsid w:val="00381A1C"/>
    <w:rsid w:val="00381EAD"/>
    <w:rsid w:val="003859A7"/>
    <w:rsid w:val="0038663D"/>
    <w:rsid w:val="00386EC7"/>
    <w:rsid w:val="00387BAB"/>
    <w:rsid w:val="00387E1C"/>
    <w:rsid w:val="00387F29"/>
    <w:rsid w:val="003944DE"/>
    <w:rsid w:val="00394692"/>
    <w:rsid w:val="003963C3"/>
    <w:rsid w:val="00396E49"/>
    <w:rsid w:val="003A0A49"/>
    <w:rsid w:val="003A45F1"/>
    <w:rsid w:val="003A4E00"/>
    <w:rsid w:val="003A7C61"/>
    <w:rsid w:val="003B0174"/>
    <w:rsid w:val="003B0864"/>
    <w:rsid w:val="003B08E6"/>
    <w:rsid w:val="003B2B56"/>
    <w:rsid w:val="003B3AF4"/>
    <w:rsid w:val="003B482E"/>
    <w:rsid w:val="003B7985"/>
    <w:rsid w:val="003B7FCD"/>
    <w:rsid w:val="003C05BD"/>
    <w:rsid w:val="003C113D"/>
    <w:rsid w:val="003C2593"/>
    <w:rsid w:val="003C28A6"/>
    <w:rsid w:val="003C28D5"/>
    <w:rsid w:val="003C4218"/>
    <w:rsid w:val="003C7AD7"/>
    <w:rsid w:val="003C7F7C"/>
    <w:rsid w:val="003D1458"/>
    <w:rsid w:val="003D1460"/>
    <w:rsid w:val="003D1922"/>
    <w:rsid w:val="003D24D1"/>
    <w:rsid w:val="003D31D4"/>
    <w:rsid w:val="003D3A84"/>
    <w:rsid w:val="003D46F9"/>
    <w:rsid w:val="003D54BB"/>
    <w:rsid w:val="003D54EE"/>
    <w:rsid w:val="003E0352"/>
    <w:rsid w:val="003E0EDB"/>
    <w:rsid w:val="003E2815"/>
    <w:rsid w:val="003E2F4B"/>
    <w:rsid w:val="003E5C3A"/>
    <w:rsid w:val="003E69D8"/>
    <w:rsid w:val="003F0321"/>
    <w:rsid w:val="003F23EB"/>
    <w:rsid w:val="003F27B9"/>
    <w:rsid w:val="003F2BF6"/>
    <w:rsid w:val="003F4C5D"/>
    <w:rsid w:val="003F6EA3"/>
    <w:rsid w:val="003F785C"/>
    <w:rsid w:val="00400F0C"/>
    <w:rsid w:val="00404C91"/>
    <w:rsid w:val="00404FD1"/>
    <w:rsid w:val="00406DEF"/>
    <w:rsid w:val="0040742D"/>
    <w:rsid w:val="00410440"/>
    <w:rsid w:val="00413347"/>
    <w:rsid w:val="0041335B"/>
    <w:rsid w:val="00415317"/>
    <w:rsid w:val="004169B4"/>
    <w:rsid w:val="00416EE5"/>
    <w:rsid w:val="00417B72"/>
    <w:rsid w:val="00421549"/>
    <w:rsid w:val="00423FF1"/>
    <w:rsid w:val="0042546A"/>
    <w:rsid w:val="00425E9A"/>
    <w:rsid w:val="0042634C"/>
    <w:rsid w:val="00427896"/>
    <w:rsid w:val="00430D8B"/>
    <w:rsid w:val="004328BA"/>
    <w:rsid w:val="00435740"/>
    <w:rsid w:val="00436C58"/>
    <w:rsid w:val="0043738C"/>
    <w:rsid w:val="00442E1C"/>
    <w:rsid w:val="00443FB2"/>
    <w:rsid w:val="00446A3F"/>
    <w:rsid w:val="00447DAF"/>
    <w:rsid w:val="00447EC6"/>
    <w:rsid w:val="004526A9"/>
    <w:rsid w:val="00453329"/>
    <w:rsid w:val="00453A16"/>
    <w:rsid w:val="00457401"/>
    <w:rsid w:val="00460210"/>
    <w:rsid w:val="00460E43"/>
    <w:rsid w:val="00464E84"/>
    <w:rsid w:val="00466C53"/>
    <w:rsid w:val="00470692"/>
    <w:rsid w:val="00471BAF"/>
    <w:rsid w:val="0047479C"/>
    <w:rsid w:val="00475351"/>
    <w:rsid w:val="00475B51"/>
    <w:rsid w:val="004807D7"/>
    <w:rsid w:val="00480D63"/>
    <w:rsid w:val="00482A42"/>
    <w:rsid w:val="00482B38"/>
    <w:rsid w:val="00482D74"/>
    <w:rsid w:val="004831A9"/>
    <w:rsid w:val="0048502D"/>
    <w:rsid w:val="004863DE"/>
    <w:rsid w:val="00486F84"/>
    <w:rsid w:val="00490276"/>
    <w:rsid w:val="00490FDF"/>
    <w:rsid w:val="00493125"/>
    <w:rsid w:val="00493970"/>
    <w:rsid w:val="00493E08"/>
    <w:rsid w:val="004970F6"/>
    <w:rsid w:val="00497E77"/>
    <w:rsid w:val="004A10EE"/>
    <w:rsid w:val="004A1122"/>
    <w:rsid w:val="004A4BB2"/>
    <w:rsid w:val="004A5DD6"/>
    <w:rsid w:val="004A644D"/>
    <w:rsid w:val="004A65DE"/>
    <w:rsid w:val="004A77E8"/>
    <w:rsid w:val="004B4251"/>
    <w:rsid w:val="004B7C47"/>
    <w:rsid w:val="004C0DD1"/>
    <w:rsid w:val="004C2497"/>
    <w:rsid w:val="004C2691"/>
    <w:rsid w:val="004C360D"/>
    <w:rsid w:val="004C4A6A"/>
    <w:rsid w:val="004C52A9"/>
    <w:rsid w:val="004C56E4"/>
    <w:rsid w:val="004D18FF"/>
    <w:rsid w:val="004D1F4A"/>
    <w:rsid w:val="004D2DFE"/>
    <w:rsid w:val="004D4397"/>
    <w:rsid w:val="004D4E93"/>
    <w:rsid w:val="004D51C2"/>
    <w:rsid w:val="004E07C2"/>
    <w:rsid w:val="004E1007"/>
    <w:rsid w:val="004E1547"/>
    <w:rsid w:val="004E3720"/>
    <w:rsid w:val="004E3974"/>
    <w:rsid w:val="004E3B0B"/>
    <w:rsid w:val="004E406F"/>
    <w:rsid w:val="004E42BE"/>
    <w:rsid w:val="004E54A5"/>
    <w:rsid w:val="004E6E51"/>
    <w:rsid w:val="004E71F5"/>
    <w:rsid w:val="004F1ACC"/>
    <w:rsid w:val="004F3726"/>
    <w:rsid w:val="004F5D33"/>
    <w:rsid w:val="004F78C6"/>
    <w:rsid w:val="00500304"/>
    <w:rsid w:val="00501EB7"/>
    <w:rsid w:val="00502892"/>
    <w:rsid w:val="005032A7"/>
    <w:rsid w:val="00504DB1"/>
    <w:rsid w:val="00505C6C"/>
    <w:rsid w:val="005100AB"/>
    <w:rsid w:val="00510A5D"/>
    <w:rsid w:val="00510DA7"/>
    <w:rsid w:val="0051427E"/>
    <w:rsid w:val="00515367"/>
    <w:rsid w:val="00515DAA"/>
    <w:rsid w:val="00520A09"/>
    <w:rsid w:val="0052298A"/>
    <w:rsid w:val="00523376"/>
    <w:rsid w:val="00523CC7"/>
    <w:rsid w:val="0052432B"/>
    <w:rsid w:val="00524D29"/>
    <w:rsid w:val="0052696C"/>
    <w:rsid w:val="005317A8"/>
    <w:rsid w:val="00532E5A"/>
    <w:rsid w:val="00534F4E"/>
    <w:rsid w:val="0053726A"/>
    <w:rsid w:val="00540037"/>
    <w:rsid w:val="00540C32"/>
    <w:rsid w:val="00541D9B"/>
    <w:rsid w:val="00542B4B"/>
    <w:rsid w:val="00543648"/>
    <w:rsid w:val="00543EF6"/>
    <w:rsid w:val="005447B5"/>
    <w:rsid w:val="00546EA9"/>
    <w:rsid w:val="00550346"/>
    <w:rsid w:val="00554F82"/>
    <w:rsid w:val="0055787E"/>
    <w:rsid w:val="00564526"/>
    <w:rsid w:val="00565BF0"/>
    <w:rsid w:val="00566860"/>
    <w:rsid w:val="005672A0"/>
    <w:rsid w:val="00567C80"/>
    <w:rsid w:val="005720C3"/>
    <w:rsid w:val="0057232B"/>
    <w:rsid w:val="00573B64"/>
    <w:rsid w:val="00574C2A"/>
    <w:rsid w:val="00574FC4"/>
    <w:rsid w:val="005760AA"/>
    <w:rsid w:val="00576DE7"/>
    <w:rsid w:val="005773A0"/>
    <w:rsid w:val="00577B19"/>
    <w:rsid w:val="00580013"/>
    <w:rsid w:val="005823D2"/>
    <w:rsid w:val="00585161"/>
    <w:rsid w:val="00585499"/>
    <w:rsid w:val="00590E25"/>
    <w:rsid w:val="00591CAF"/>
    <w:rsid w:val="005942F9"/>
    <w:rsid w:val="00594523"/>
    <w:rsid w:val="00594EFA"/>
    <w:rsid w:val="005A07B4"/>
    <w:rsid w:val="005A2C67"/>
    <w:rsid w:val="005A5A91"/>
    <w:rsid w:val="005A6A1F"/>
    <w:rsid w:val="005A701E"/>
    <w:rsid w:val="005B06D1"/>
    <w:rsid w:val="005B17EA"/>
    <w:rsid w:val="005B4DE3"/>
    <w:rsid w:val="005B5A61"/>
    <w:rsid w:val="005B5D63"/>
    <w:rsid w:val="005B69D6"/>
    <w:rsid w:val="005B724B"/>
    <w:rsid w:val="005B75E5"/>
    <w:rsid w:val="005C1A3E"/>
    <w:rsid w:val="005C22C5"/>
    <w:rsid w:val="005C231D"/>
    <w:rsid w:val="005C3CA5"/>
    <w:rsid w:val="005C7904"/>
    <w:rsid w:val="005C7C1E"/>
    <w:rsid w:val="005C7CBC"/>
    <w:rsid w:val="005D0D1B"/>
    <w:rsid w:val="005D2471"/>
    <w:rsid w:val="005D266A"/>
    <w:rsid w:val="005D303B"/>
    <w:rsid w:val="005D5734"/>
    <w:rsid w:val="005D57A4"/>
    <w:rsid w:val="005D62E6"/>
    <w:rsid w:val="005E05C3"/>
    <w:rsid w:val="005E0E9F"/>
    <w:rsid w:val="005E128F"/>
    <w:rsid w:val="005E1B53"/>
    <w:rsid w:val="005E248E"/>
    <w:rsid w:val="005E4898"/>
    <w:rsid w:val="005E6127"/>
    <w:rsid w:val="005E7990"/>
    <w:rsid w:val="005F2B02"/>
    <w:rsid w:val="005F32C6"/>
    <w:rsid w:val="005F5AFD"/>
    <w:rsid w:val="005F7CB0"/>
    <w:rsid w:val="00600A96"/>
    <w:rsid w:val="00601235"/>
    <w:rsid w:val="00601E1C"/>
    <w:rsid w:val="0060346B"/>
    <w:rsid w:val="006048AC"/>
    <w:rsid w:val="006058B4"/>
    <w:rsid w:val="00607A43"/>
    <w:rsid w:val="00607DD8"/>
    <w:rsid w:val="00610FEF"/>
    <w:rsid w:val="0061220F"/>
    <w:rsid w:val="00613B44"/>
    <w:rsid w:val="006143D1"/>
    <w:rsid w:val="006155E8"/>
    <w:rsid w:val="0061761E"/>
    <w:rsid w:val="00621D94"/>
    <w:rsid w:val="00621F11"/>
    <w:rsid w:val="006232F7"/>
    <w:rsid w:val="0062332F"/>
    <w:rsid w:val="0062387A"/>
    <w:rsid w:val="0062423C"/>
    <w:rsid w:val="00625FF9"/>
    <w:rsid w:val="00626D22"/>
    <w:rsid w:val="00627215"/>
    <w:rsid w:val="006278B2"/>
    <w:rsid w:val="00632169"/>
    <w:rsid w:val="0063271E"/>
    <w:rsid w:val="00636226"/>
    <w:rsid w:val="006364A7"/>
    <w:rsid w:val="00637EE3"/>
    <w:rsid w:val="00640E9E"/>
    <w:rsid w:val="006417A5"/>
    <w:rsid w:val="00644833"/>
    <w:rsid w:val="00644E27"/>
    <w:rsid w:val="0064590A"/>
    <w:rsid w:val="00646BCA"/>
    <w:rsid w:val="006501E6"/>
    <w:rsid w:val="006521E5"/>
    <w:rsid w:val="006521E9"/>
    <w:rsid w:val="00654F1E"/>
    <w:rsid w:val="00656806"/>
    <w:rsid w:val="0065685D"/>
    <w:rsid w:val="00656E52"/>
    <w:rsid w:val="00657E1B"/>
    <w:rsid w:val="006633F6"/>
    <w:rsid w:val="00663D9A"/>
    <w:rsid w:val="006644A7"/>
    <w:rsid w:val="00667AE4"/>
    <w:rsid w:val="00674D8B"/>
    <w:rsid w:val="00676436"/>
    <w:rsid w:val="006775EB"/>
    <w:rsid w:val="00677AF1"/>
    <w:rsid w:val="0068192E"/>
    <w:rsid w:val="006837C8"/>
    <w:rsid w:val="006900D4"/>
    <w:rsid w:val="00690828"/>
    <w:rsid w:val="00692074"/>
    <w:rsid w:val="0069318A"/>
    <w:rsid w:val="00694156"/>
    <w:rsid w:val="006942BB"/>
    <w:rsid w:val="00694609"/>
    <w:rsid w:val="0069582F"/>
    <w:rsid w:val="006958C8"/>
    <w:rsid w:val="00695F4C"/>
    <w:rsid w:val="006964C9"/>
    <w:rsid w:val="006966F3"/>
    <w:rsid w:val="006A1974"/>
    <w:rsid w:val="006A1996"/>
    <w:rsid w:val="006A3E73"/>
    <w:rsid w:val="006A4492"/>
    <w:rsid w:val="006A6116"/>
    <w:rsid w:val="006A7D99"/>
    <w:rsid w:val="006B14E1"/>
    <w:rsid w:val="006B17C7"/>
    <w:rsid w:val="006B26C3"/>
    <w:rsid w:val="006B3BF1"/>
    <w:rsid w:val="006B3FD4"/>
    <w:rsid w:val="006B744B"/>
    <w:rsid w:val="006B77BB"/>
    <w:rsid w:val="006B7F71"/>
    <w:rsid w:val="006C0C60"/>
    <w:rsid w:val="006C2194"/>
    <w:rsid w:val="006C2B1C"/>
    <w:rsid w:val="006C352E"/>
    <w:rsid w:val="006C3A50"/>
    <w:rsid w:val="006C46A8"/>
    <w:rsid w:val="006D3763"/>
    <w:rsid w:val="006D37EF"/>
    <w:rsid w:val="006D44B3"/>
    <w:rsid w:val="006D51B6"/>
    <w:rsid w:val="006D593B"/>
    <w:rsid w:val="006D62C0"/>
    <w:rsid w:val="006E0B66"/>
    <w:rsid w:val="006E0FBA"/>
    <w:rsid w:val="006E1054"/>
    <w:rsid w:val="006E1403"/>
    <w:rsid w:val="006E2E63"/>
    <w:rsid w:val="006E565B"/>
    <w:rsid w:val="006E6F8A"/>
    <w:rsid w:val="006E7B9D"/>
    <w:rsid w:val="006F1CC1"/>
    <w:rsid w:val="006F3F6C"/>
    <w:rsid w:val="006F4335"/>
    <w:rsid w:val="006F6535"/>
    <w:rsid w:val="006F6D5D"/>
    <w:rsid w:val="006F7548"/>
    <w:rsid w:val="0070301D"/>
    <w:rsid w:val="0070413F"/>
    <w:rsid w:val="0070465C"/>
    <w:rsid w:val="007062DA"/>
    <w:rsid w:val="007079AA"/>
    <w:rsid w:val="00711B25"/>
    <w:rsid w:val="0071276F"/>
    <w:rsid w:val="0071408C"/>
    <w:rsid w:val="00714DC7"/>
    <w:rsid w:val="00716ABD"/>
    <w:rsid w:val="007214E3"/>
    <w:rsid w:val="007220D2"/>
    <w:rsid w:val="0072301D"/>
    <w:rsid w:val="007242B6"/>
    <w:rsid w:val="00724711"/>
    <w:rsid w:val="00725692"/>
    <w:rsid w:val="00725950"/>
    <w:rsid w:val="007262FE"/>
    <w:rsid w:val="00730C89"/>
    <w:rsid w:val="0073374D"/>
    <w:rsid w:val="00733A89"/>
    <w:rsid w:val="00733D78"/>
    <w:rsid w:val="00734D4B"/>
    <w:rsid w:val="00737D76"/>
    <w:rsid w:val="00737F93"/>
    <w:rsid w:val="00740371"/>
    <w:rsid w:val="0074127D"/>
    <w:rsid w:val="007413D4"/>
    <w:rsid w:val="007414C1"/>
    <w:rsid w:val="007460A4"/>
    <w:rsid w:val="00746668"/>
    <w:rsid w:val="00752A6E"/>
    <w:rsid w:val="0075394A"/>
    <w:rsid w:val="00753C07"/>
    <w:rsid w:val="00754172"/>
    <w:rsid w:val="00755097"/>
    <w:rsid w:val="00755400"/>
    <w:rsid w:val="007573A5"/>
    <w:rsid w:val="00760067"/>
    <w:rsid w:val="00760A21"/>
    <w:rsid w:val="007618D5"/>
    <w:rsid w:val="00763A47"/>
    <w:rsid w:val="00763C9D"/>
    <w:rsid w:val="007669EE"/>
    <w:rsid w:val="0076776D"/>
    <w:rsid w:val="007747EF"/>
    <w:rsid w:val="00776E09"/>
    <w:rsid w:val="007824C1"/>
    <w:rsid w:val="00782760"/>
    <w:rsid w:val="00792059"/>
    <w:rsid w:val="00793D62"/>
    <w:rsid w:val="00794D56"/>
    <w:rsid w:val="00796D11"/>
    <w:rsid w:val="00797290"/>
    <w:rsid w:val="007A12E8"/>
    <w:rsid w:val="007A1B28"/>
    <w:rsid w:val="007A224B"/>
    <w:rsid w:val="007A3085"/>
    <w:rsid w:val="007A38C4"/>
    <w:rsid w:val="007A429A"/>
    <w:rsid w:val="007A45D3"/>
    <w:rsid w:val="007A5202"/>
    <w:rsid w:val="007A535D"/>
    <w:rsid w:val="007A5698"/>
    <w:rsid w:val="007B0398"/>
    <w:rsid w:val="007B05D9"/>
    <w:rsid w:val="007B089A"/>
    <w:rsid w:val="007B0DE2"/>
    <w:rsid w:val="007B50BC"/>
    <w:rsid w:val="007B7433"/>
    <w:rsid w:val="007B7436"/>
    <w:rsid w:val="007C1365"/>
    <w:rsid w:val="007C1AA8"/>
    <w:rsid w:val="007C355B"/>
    <w:rsid w:val="007C4A22"/>
    <w:rsid w:val="007C529F"/>
    <w:rsid w:val="007C565A"/>
    <w:rsid w:val="007C5F67"/>
    <w:rsid w:val="007C6559"/>
    <w:rsid w:val="007C68E6"/>
    <w:rsid w:val="007C6C3F"/>
    <w:rsid w:val="007C72A4"/>
    <w:rsid w:val="007D0538"/>
    <w:rsid w:val="007D08B9"/>
    <w:rsid w:val="007D2134"/>
    <w:rsid w:val="007D371B"/>
    <w:rsid w:val="007D3CF6"/>
    <w:rsid w:val="007D6B44"/>
    <w:rsid w:val="007D6FE0"/>
    <w:rsid w:val="007E037E"/>
    <w:rsid w:val="007E186E"/>
    <w:rsid w:val="007E20B6"/>
    <w:rsid w:val="007E2CB4"/>
    <w:rsid w:val="007E37EA"/>
    <w:rsid w:val="007E64C2"/>
    <w:rsid w:val="007E7583"/>
    <w:rsid w:val="007E772F"/>
    <w:rsid w:val="007F0526"/>
    <w:rsid w:val="007F1421"/>
    <w:rsid w:val="007F208D"/>
    <w:rsid w:val="007F3EF5"/>
    <w:rsid w:val="007F4F01"/>
    <w:rsid w:val="007F4F80"/>
    <w:rsid w:val="007F72E9"/>
    <w:rsid w:val="00803C9F"/>
    <w:rsid w:val="008047FF"/>
    <w:rsid w:val="00804FFD"/>
    <w:rsid w:val="008055D6"/>
    <w:rsid w:val="0080644E"/>
    <w:rsid w:val="008065F6"/>
    <w:rsid w:val="008074A0"/>
    <w:rsid w:val="00813E82"/>
    <w:rsid w:val="0081429A"/>
    <w:rsid w:val="00814D0D"/>
    <w:rsid w:val="00815EE4"/>
    <w:rsid w:val="00816ACF"/>
    <w:rsid w:val="0081744E"/>
    <w:rsid w:val="0082060B"/>
    <w:rsid w:val="00820620"/>
    <w:rsid w:val="00820917"/>
    <w:rsid w:val="00824BF2"/>
    <w:rsid w:val="008269B3"/>
    <w:rsid w:val="008325E1"/>
    <w:rsid w:val="00832E1A"/>
    <w:rsid w:val="008341C6"/>
    <w:rsid w:val="00835B4E"/>
    <w:rsid w:val="00835CAE"/>
    <w:rsid w:val="0083607D"/>
    <w:rsid w:val="00837A75"/>
    <w:rsid w:val="00845AE2"/>
    <w:rsid w:val="008465FD"/>
    <w:rsid w:val="0084692B"/>
    <w:rsid w:val="0085343C"/>
    <w:rsid w:val="008540A1"/>
    <w:rsid w:val="008562BE"/>
    <w:rsid w:val="008567C0"/>
    <w:rsid w:val="00857399"/>
    <w:rsid w:val="008577EC"/>
    <w:rsid w:val="00860DE8"/>
    <w:rsid w:val="0086108E"/>
    <w:rsid w:val="008610E3"/>
    <w:rsid w:val="00861FE7"/>
    <w:rsid w:val="00862FDD"/>
    <w:rsid w:val="00865241"/>
    <w:rsid w:val="00866389"/>
    <w:rsid w:val="00867540"/>
    <w:rsid w:val="00867CE7"/>
    <w:rsid w:val="00871294"/>
    <w:rsid w:val="00871994"/>
    <w:rsid w:val="0087256F"/>
    <w:rsid w:val="008732FE"/>
    <w:rsid w:val="008735C1"/>
    <w:rsid w:val="0087393B"/>
    <w:rsid w:val="00875012"/>
    <w:rsid w:val="00875768"/>
    <w:rsid w:val="00876821"/>
    <w:rsid w:val="00877372"/>
    <w:rsid w:val="0088014F"/>
    <w:rsid w:val="008828EC"/>
    <w:rsid w:val="0088318D"/>
    <w:rsid w:val="00883C77"/>
    <w:rsid w:val="00886DCB"/>
    <w:rsid w:val="008875CF"/>
    <w:rsid w:val="00887E2B"/>
    <w:rsid w:val="00887E2D"/>
    <w:rsid w:val="008904EE"/>
    <w:rsid w:val="008917E6"/>
    <w:rsid w:val="008934E5"/>
    <w:rsid w:val="008939C1"/>
    <w:rsid w:val="00894D7C"/>
    <w:rsid w:val="008950ED"/>
    <w:rsid w:val="00897253"/>
    <w:rsid w:val="008A0851"/>
    <w:rsid w:val="008A5236"/>
    <w:rsid w:val="008A5B39"/>
    <w:rsid w:val="008B1C5D"/>
    <w:rsid w:val="008B1DE6"/>
    <w:rsid w:val="008B2BFA"/>
    <w:rsid w:val="008B3E07"/>
    <w:rsid w:val="008B4C87"/>
    <w:rsid w:val="008B6850"/>
    <w:rsid w:val="008C0412"/>
    <w:rsid w:val="008C0CFE"/>
    <w:rsid w:val="008C156F"/>
    <w:rsid w:val="008C4AE2"/>
    <w:rsid w:val="008C71D6"/>
    <w:rsid w:val="008D0074"/>
    <w:rsid w:val="008D0777"/>
    <w:rsid w:val="008D0CD4"/>
    <w:rsid w:val="008D16A7"/>
    <w:rsid w:val="008D2A7A"/>
    <w:rsid w:val="008D2C5C"/>
    <w:rsid w:val="008D3151"/>
    <w:rsid w:val="008D609B"/>
    <w:rsid w:val="008D751B"/>
    <w:rsid w:val="008E162C"/>
    <w:rsid w:val="008E5224"/>
    <w:rsid w:val="008E665D"/>
    <w:rsid w:val="008E6FF1"/>
    <w:rsid w:val="008F3E8F"/>
    <w:rsid w:val="008F3E90"/>
    <w:rsid w:val="008F414A"/>
    <w:rsid w:val="008F5E8E"/>
    <w:rsid w:val="008F7100"/>
    <w:rsid w:val="008F7697"/>
    <w:rsid w:val="008F79F9"/>
    <w:rsid w:val="009044F0"/>
    <w:rsid w:val="00904A9A"/>
    <w:rsid w:val="00907216"/>
    <w:rsid w:val="00910403"/>
    <w:rsid w:val="0091084A"/>
    <w:rsid w:val="009109EF"/>
    <w:rsid w:val="00910B17"/>
    <w:rsid w:val="0091131E"/>
    <w:rsid w:val="009114D1"/>
    <w:rsid w:val="009145B5"/>
    <w:rsid w:val="0091598E"/>
    <w:rsid w:val="00916127"/>
    <w:rsid w:val="0091688B"/>
    <w:rsid w:val="009169D1"/>
    <w:rsid w:val="009173B2"/>
    <w:rsid w:val="00917444"/>
    <w:rsid w:val="0092242E"/>
    <w:rsid w:val="00922603"/>
    <w:rsid w:val="00922B1A"/>
    <w:rsid w:val="009230F7"/>
    <w:rsid w:val="00923CAB"/>
    <w:rsid w:val="00926464"/>
    <w:rsid w:val="00930C48"/>
    <w:rsid w:val="00930FEE"/>
    <w:rsid w:val="0093349B"/>
    <w:rsid w:val="009341CB"/>
    <w:rsid w:val="009356A3"/>
    <w:rsid w:val="00935D10"/>
    <w:rsid w:val="00935E53"/>
    <w:rsid w:val="00936231"/>
    <w:rsid w:val="00940BEF"/>
    <w:rsid w:val="00941CE1"/>
    <w:rsid w:val="00943087"/>
    <w:rsid w:val="00943E36"/>
    <w:rsid w:val="009453CB"/>
    <w:rsid w:val="00945565"/>
    <w:rsid w:val="009463BD"/>
    <w:rsid w:val="009473BE"/>
    <w:rsid w:val="00952038"/>
    <w:rsid w:val="00952B4C"/>
    <w:rsid w:val="009531D7"/>
    <w:rsid w:val="0095543E"/>
    <w:rsid w:val="009554ED"/>
    <w:rsid w:val="00956442"/>
    <w:rsid w:val="00957801"/>
    <w:rsid w:val="0095792F"/>
    <w:rsid w:val="00961678"/>
    <w:rsid w:val="00963422"/>
    <w:rsid w:val="00963BCA"/>
    <w:rsid w:val="00963D2F"/>
    <w:rsid w:val="00964608"/>
    <w:rsid w:val="00964EDC"/>
    <w:rsid w:val="00965037"/>
    <w:rsid w:val="00965839"/>
    <w:rsid w:val="00966B72"/>
    <w:rsid w:val="009700C1"/>
    <w:rsid w:val="00970A55"/>
    <w:rsid w:val="00973A22"/>
    <w:rsid w:val="0097460D"/>
    <w:rsid w:val="00975A2D"/>
    <w:rsid w:val="009820E3"/>
    <w:rsid w:val="00983CC2"/>
    <w:rsid w:val="00983D1F"/>
    <w:rsid w:val="00984DC6"/>
    <w:rsid w:val="009859D5"/>
    <w:rsid w:val="00986A55"/>
    <w:rsid w:val="00986B41"/>
    <w:rsid w:val="00986BA2"/>
    <w:rsid w:val="00987162"/>
    <w:rsid w:val="009875DE"/>
    <w:rsid w:val="00990ACA"/>
    <w:rsid w:val="00993040"/>
    <w:rsid w:val="00993B85"/>
    <w:rsid w:val="00993FDA"/>
    <w:rsid w:val="009977BC"/>
    <w:rsid w:val="00997F8B"/>
    <w:rsid w:val="009A21F6"/>
    <w:rsid w:val="009A2824"/>
    <w:rsid w:val="009A4AA6"/>
    <w:rsid w:val="009A6905"/>
    <w:rsid w:val="009B0F91"/>
    <w:rsid w:val="009B3E09"/>
    <w:rsid w:val="009B4B05"/>
    <w:rsid w:val="009B651D"/>
    <w:rsid w:val="009B7002"/>
    <w:rsid w:val="009C0D1B"/>
    <w:rsid w:val="009C1F70"/>
    <w:rsid w:val="009C2804"/>
    <w:rsid w:val="009C71EA"/>
    <w:rsid w:val="009C7F00"/>
    <w:rsid w:val="009D06A9"/>
    <w:rsid w:val="009D203C"/>
    <w:rsid w:val="009D34C7"/>
    <w:rsid w:val="009D3907"/>
    <w:rsid w:val="009D4ADF"/>
    <w:rsid w:val="009D70EE"/>
    <w:rsid w:val="009D7438"/>
    <w:rsid w:val="009E012F"/>
    <w:rsid w:val="009E12BC"/>
    <w:rsid w:val="009E35EE"/>
    <w:rsid w:val="009E3CCD"/>
    <w:rsid w:val="009E4284"/>
    <w:rsid w:val="009E4695"/>
    <w:rsid w:val="009E496C"/>
    <w:rsid w:val="009E520B"/>
    <w:rsid w:val="009E7AF8"/>
    <w:rsid w:val="009F332F"/>
    <w:rsid w:val="009F333A"/>
    <w:rsid w:val="009F39F1"/>
    <w:rsid w:val="009F512A"/>
    <w:rsid w:val="009F562C"/>
    <w:rsid w:val="009F6E76"/>
    <w:rsid w:val="009F7A48"/>
    <w:rsid w:val="00A009A5"/>
    <w:rsid w:val="00A017D7"/>
    <w:rsid w:val="00A01FA6"/>
    <w:rsid w:val="00A028A7"/>
    <w:rsid w:val="00A0327C"/>
    <w:rsid w:val="00A04EAF"/>
    <w:rsid w:val="00A0519A"/>
    <w:rsid w:val="00A06FD8"/>
    <w:rsid w:val="00A076AE"/>
    <w:rsid w:val="00A11D22"/>
    <w:rsid w:val="00A12994"/>
    <w:rsid w:val="00A130DD"/>
    <w:rsid w:val="00A138B3"/>
    <w:rsid w:val="00A157F0"/>
    <w:rsid w:val="00A20484"/>
    <w:rsid w:val="00A21C22"/>
    <w:rsid w:val="00A24779"/>
    <w:rsid w:val="00A27019"/>
    <w:rsid w:val="00A30839"/>
    <w:rsid w:val="00A30EC0"/>
    <w:rsid w:val="00A322C6"/>
    <w:rsid w:val="00A32B50"/>
    <w:rsid w:val="00A3301A"/>
    <w:rsid w:val="00A341A2"/>
    <w:rsid w:val="00A35777"/>
    <w:rsid w:val="00A35A01"/>
    <w:rsid w:val="00A35B92"/>
    <w:rsid w:val="00A37237"/>
    <w:rsid w:val="00A37669"/>
    <w:rsid w:val="00A378F5"/>
    <w:rsid w:val="00A37EA4"/>
    <w:rsid w:val="00A40B10"/>
    <w:rsid w:val="00A41562"/>
    <w:rsid w:val="00A430DD"/>
    <w:rsid w:val="00A43BF9"/>
    <w:rsid w:val="00A466CF"/>
    <w:rsid w:val="00A500A6"/>
    <w:rsid w:val="00A50C51"/>
    <w:rsid w:val="00A526F3"/>
    <w:rsid w:val="00A52D00"/>
    <w:rsid w:val="00A5561E"/>
    <w:rsid w:val="00A56F8E"/>
    <w:rsid w:val="00A5796F"/>
    <w:rsid w:val="00A60B3E"/>
    <w:rsid w:val="00A61673"/>
    <w:rsid w:val="00A62C56"/>
    <w:rsid w:val="00A62F23"/>
    <w:rsid w:val="00A63C8A"/>
    <w:rsid w:val="00A65D4F"/>
    <w:rsid w:val="00A66EE8"/>
    <w:rsid w:val="00A67955"/>
    <w:rsid w:val="00A71081"/>
    <w:rsid w:val="00A7221C"/>
    <w:rsid w:val="00A7283E"/>
    <w:rsid w:val="00A72E5C"/>
    <w:rsid w:val="00A7366C"/>
    <w:rsid w:val="00A77250"/>
    <w:rsid w:val="00A812BF"/>
    <w:rsid w:val="00A817B0"/>
    <w:rsid w:val="00A81E5F"/>
    <w:rsid w:val="00A857F6"/>
    <w:rsid w:val="00A87EF8"/>
    <w:rsid w:val="00A920C8"/>
    <w:rsid w:val="00A937AB"/>
    <w:rsid w:val="00A9473C"/>
    <w:rsid w:val="00A95EF5"/>
    <w:rsid w:val="00A96D22"/>
    <w:rsid w:val="00A96F2C"/>
    <w:rsid w:val="00A97C97"/>
    <w:rsid w:val="00AA101B"/>
    <w:rsid w:val="00AA148E"/>
    <w:rsid w:val="00AA3737"/>
    <w:rsid w:val="00AA3D6C"/>
    <w:rsid w:val="00AA7B33"/>
    <w:rsid w:val="00AB1288"/>
    <w:rsid w:val="00AB30C9"/>
    <w:rsid w:val="00AB3A41"/>
    <w:rsid w:val="00AB4374"/>
    <w:rsid w:val="00AB4806"/>
    <w:rsid w:val="00AB5562"/>
    <w:rsid w:val="00AC0FAF"/>
    <w:rsid w:val="00AC63B9"/>
    <w:rsid w:val="00AC705E"/>
    <w:rsid w:val="00AC7B48"/>
    <w:rsid w:val="00AD0DF7"/>
    <w:rsid w:val="00AD2834"/>
    <w:rsid w:val="00AD2B04"/>
    <w:rsid w:val="00AD2E0A"/>
    <w:rsid w:val="00AD33DD"/>
    <w:rsid w:val="00AD5DD5"/>
    <w:rsid w:val="00AD658A"/>
    <w:rsid w:val="00AD7B4D"/>
    <w:rsid w:val="00AE2251"/>
    <w:rsid w:val="00AE4F38"/>
    <w:rsid w:val="00AE7630"/>
    <w:rsid w:val="00AE78A3"/>
    <w:rsid w:val="00AF48F7"/>
    <w:rsid w:val="00AF5BF0"/>
    <w:rsid w:val="00B03C53"/>
    <w:rsid w:val="00B11097"/>
    <w:rsid w:val="00B11150"/>
    <w:rsid w:val="00B116E5"/>
    <w:rsid w:val="00B147D4"/>
    <w:rsid w:val="00B20727"/>
    <w:rsid w:val="00B20C83"/>
    <w:rsid w:val="00B21797"/>
    <w:rsid w:val="00B23515"/>
    <w:rsid w:val="00B24AA7"/>
    <w:rsid w:val="00B24E4B"/>
    <w:rsid w:val="00B26F52"/>
    <w:rsid w:val="00B27816"/>
    <w:rsid w:val="00B30713"/>
    <w:rsid w:val="00B30786"/>
    <w:rsid w:val="00B34581"/>
    <w:rsid w:val="00B35E75"/>
    <w:rsid w:val="00B36996"/>
    <w:rsid w:val="00B43A0C"/>
    <w:rsid w:val="00B46B20"/>
    <w:rsid w:val="00B47AE8"/>
    <w:rsid w:val="00B52B72"/>
    <w:rsid w:val="00B53081"/>
    <w:rsid w:val="00B5508A"/>
    <w:rsid w:val="00B5517B"/>
    <w:rsid w:val="00B55B61"/>
    <w:rsid w:val="00B55B7C"/>
    <w:rsid w:val="00B55B86"/>
    <w:rsid w:val="00B5623F"/>
    <w:rsid w:val="00B605B4"/>
    <w:rsid w:val="00B63C92"/>
    <w:rsid w:val="00B644F0"/>
    <w:rsid w:val="00B6492B"/>
    <w:rsid w:val="00B6668A"/>
    <w:rsid w:val="00B66875"/>
    <w:rsid w:val="00B67587"/>
    <w:rsid w:val="00B705EB"/>
    <w:rsid w:val="00B711BB"/>
    <w:rsid w:val="00B722C5"/>
    <w:rsid w:val="00B742BC"/>
    <w:rsid w:val="00B766E8"/>
    <w:rsid w:val="00B767EE"/>
    <w:rsid w:val="00B76F8F"/>
    <w:rsid w:val="00B77D30"/>
    <w:rsid w:val="00B806B4"/>
    <w:rsid w:val="00B80901"/>
    <w:rsid w:val="00B82A9C"/>
    <w:rsid w:val="00B833E2"/>
    <w:rsid w:val="00B834C4"/>
    <w:rsid w:val="00B84253"/>
    <w:rsid w:val="00B84442"/>
    <w:rsid w:val="00B84689"/>
    <w:rsid w:val="00B849A0"/>
    <w:rsid w:val="00B85296"/>
    <w:rsid w:val="00B864D6"/>
    <w:rsid w:val="00B87187"/>
    <w:rsid w:val="00B87D5C"/>
    <w:rsid w:val="00B91181"/>
    <w:rsid w:val="00B92F30"/>
    <w:rsid w:val="00B948E4"/>
    <w:rsid w:val="00B954DD"/>
    <w:rsid w:val="00B9718A"/>
    <w:rsid w:val="00BA3B30"/>
    <w:rsid w:val="00BB19CA"/>
    <w:rsid w:val="00BB1D2C"/>
    <w:rsid w:val="00BB3599"/>
    <w:rsid w:val="00BB6523"/>
    <w:rsid w:val="00BC0655"/>
    <w:rsid w:val="00BC10C8"/>
    <w:rsid w:val="00BC353B"/>
    <w:rsid w:val="00BC4A34"/>
    <w:rsid w:val="00BC5580"/>
    <w:rsid w:val="00BC5CF6"/>
    <w:rsid w:val="00BC7F46"/>
    <w:rsid w:val="00BD0FDB"/>
    <w:rsid w:val="00BD1693"/>
    <w:rsid w:val="00BD2B24"/>
    <w:rsid w:val="00BD4133"/>
    <w:rsid w:val="00BD4F94"/>
    <w:rsid w:val="00BD576A"/>
    <w:rsid w:val="00BD652B"/>
    <w:rsid w:val="00BD78FB"/>
    <w:rsid w:val="00BE1221"/>
    <w:rsid w:val="00BE1DD9"/>
    <w:rsid w:val="00BE27E1"/>
    <w:rsid w:val="00BE306A"/>
    <w:rsid w:val="00BE5B28"/>
    <w:rsid w:val="00BF1276"/>
    <w:rsid w:val="00BF342B"/>
    <w:rsid w:val="00BF6076"/>
    <w:rsid w:val="00C002DD"/>
    <w:rsid w:val="00C014D2"/>
    <w:rsid w:val="00C030E1"/>
    <w:rsid w:val="00C03A15"/>
    <w:rsid w:val="00C05796"/>
    <w:rsid w:val="00C06380"/>
    <w:rsid w:val="00C1215F"/>
    <w:rsid w:val="00C1270B"/>
    <w:rsid w:val="00C12E12"/>
    <w:rsid w:val="00C14044"/>
    <w:rsid w:val="00C14319"/>
    <w:rsid w:val="00C14BCC"/>
    <w:rsid w:val="00C15691"/>
    <w:rsid w:val="00C15933"/>
    <w:rsid w:val="00C20137"/>
    <w:rsid w:val="00C2179C"/>
    <w:rsid w:val="00C24053"/>
    <w:rsid w:val="00C25068"/>
    <w:rsid w:val="00C25F8F"/>
    <w:rsid w:val="00C26567"/>
    <w:rsid w:val="00C26FF3"/>
    <w:rsid w:val="00C27318"/>
    <w:rsid w:val="00C27A15"/>
    <w:rsid w:val="00C30D4D"/>
    <w:rsid w:val="00C326C3"/>
    <w:rsid w:val="00C326F4"/>
    <w:rsid w:val="00C3512D"/>
    <w:rsid w:val="00C364C7"/>
    <w:rsid w:val="00C3716C"/>
    <w:rsid w:val="00C3749C"/>
    <w:rsid w:val="00C400C7"/>
    <w:rsid w:val="00C401FE"/>
    <w:rsid w:val="00C4340D"/>
    <w:rsid w:val="00C4343A"/>
    <w:rsid w:val="00C44FE2"/>
    <w:rsid w:val="00C47A90"/>
    <w:rsid w:val="00C50C31"/>
    <w:rsid w:val="00C531CE"/>
    <w:rsid w:val="00C5346C"/>
    <w:rsid w:val="00C5368C"/>
    <w:rsid w:val="00C54091"/>
    <w:rsid w:val="00C547BB"/>
    <w:rsid w:val="00C62390"/>
    <w:rsid w:val="00C63325"/>
    <w:rsid w:val="00C6346A"/>
    <w:rsid w:val="00C63F42"/>
    <w:rsid w:val="00C64CC9"/>
    <w:rsid w:val="00C6553F"/>
    <w:rsid w:val="00C65DD5"/>
    <w:rsid w:val="00C66C1D"/>
    <w:rsid w:val="00C66ED5"/>
    <w:rsid w:val="00C67AAA"/>
    <w:rsid w:val="00C70A1B"/>
    <w:rsid w:val="00C70AD5"/>
    <w:rsid w:val="00C71028"/>
    <w:rsid w:val="00C81A69"/>
    <w:rsid w:val="00C83AAF"/>
    <w:rsid w:val="00C84473"/>
    <w:rsid w:val="00C852F4"/>
    <w:rsid w:val="00C86F0F"/>
    <w:rsid w:val="00C87184"/>
    <w:rsid w:val="00C874EA"/>
    <w:rsid w:val="00C90DE5"/>
    <w:rsid w:val="00CB1630"/>
    <w:rsid w:val="00CB16CE"/>
    <w:rsid w:val="00CB2A0C"/>
    <w:rsid w:val="00CB3126"/>
    <w:rsid w:val="00CB34C2"/>
    <w:rsid w:val="00CB3C1D"/>
    <w:rsid w:val="00CB45B3"/>
    <w:rsid w:val="00CB50FB"/>
    <w:rsid w:val="00CB7E41"/>
    <w:rsid w:val="00CC5909"/>
    <w:rsid w:val="00CD0912"/>
    <w:rsid w:val="00CD3A4F"/>
    <w:rsid w:val="00CD3A9F"/>
    <w:rsid w:val="00CD68A8"/>
    <w:rsid w:val="00CD69DC"/>
    <w:rsid w:val="00CE1BC6"/>
    <w:rsid w:val="00CE1FFD"/>
    <w:rsid w:val="00CE49FA"/>
    <w:rsid w:val="00CE579F"/>
    <w:rsid w:val="00CE5CD4"/>
    <w:rsid w:val="00CE771F"/>
    <w:rsid w:val="00CF0A04"/>
    <w:rsid w:val="00CF2F6B"/>
    <w:rsid w:val="00CF3AEF"/>
    <w:rsid w:val="00CF3B5D"/>
    <w:rsid w:val="00CF497A"/>
    <w:rsid w:val="00CF49C0"/>
    <w:rsid w:val="00CF52DA"/>
    <w:rsid w:val="00CF7DB2"/>
    <w:rsid w:val="00D003EC"/>
    <w:rsid w:val="00D03948"/>
    <w:rsid w:val="00D042A5"/>
    <w:rsid w:val="00D04E8A"/>
    <w:rsid w:val="00D053EB"/>
    <w:rsid w:val="00D05438"/>
    <w:rsid w:val="00D06948"/>
    <w:rsid w:val="00D127A3"/>
    <w:rsid w:val="00D12B05"/>
    <w:rsid w:val="00D13580"/>
    <w:rsid w:val="00D149FF"/>
    <w:rsid w:val="00D156DD"/>
    <w:rsid w:val="00D15835"/>
    <w:rsid w:val="00D16F26"/>
    <w:rsid w:val="00D17CB8"/>
    <w:rsid w:val="00D2032E"/>
    <w:rsid w:val="00D20F98"/>
    <w:rsid w:val="00D21A5F"/>
    <w:rsid w:val="00D240D0"/>
    <w:rsid w:val="00D262A4"/>
    <w:rsid w:val="00D26681"/>
    <w:rsid w:val="00D303B4"/>
    <w:rsid w:val="00D3285F"/>
    <w:rsid w:val="00D374EF"/>
    <w:rsid w:val="00D40D8B"/>
    <w:rsid w:val="00D418A0"/>
    <w:rsid w:val="00D41AF8"/>
    <w:rsid w:val="00D4381C"/>
    <w:rsid w:val="00D44DE6"/>
    <w:rsid w:val="00D45A75"/>
    <w:rsid w:val="00D46CFE"/>
    <w:rsid w:val="00D50036"/>
    <w:rsid w:val="00D502BE"/>
    <w:rsid w:val="00D51771"/>
    <w:rsid w:val="00D5295B"/>
    <w:rsid w:val="00D52F43"/>
    <w:rsid w:val="00D54156"/>
    <w:rsid w:val="00D555B0"/>
    <w:rsid w:val="00D574B9"/>
    <w:rsid w:val="00D6040B"/>
    <w:rsid w:val="00D60D4A"/>
    <w:rsid w:val="00D61408"/>
    <w:rsid w:val="00D61D46"/>
    <w:rsid w:val="00D62691"/>
    <w:rsid w:val="00D6461B"/>
    <w:rsid w:val="00D6557D"/>
    <w:rsid w:val="00D6599C"/>
    <w:rsid w:val="00D664D6"/>
    <w:rsid w:val="00D66DF8"/>
    <w:rsid w:val="00D674A1"/>
    <w:rsid w:val="00D70B22"/>
    <w:rsid w:val="00D71551"/>
    <w:rsid w:val="00D80020"/>
    <w:rsid w:val="00D80387"/>
    <w:rsid w:val="00D8079B"/>
    <w:rsid w:val="00D8095A"/>
    <w:rsid w:val="00D8239F"/>
    <w:rsid w:val="00D87A40"/>
    <w:rsid w:val="00D87E2E"/>
    <w:rsid w:val="00D90ADD"/>
    <w:rsid w:val="00D9203C"/>
    <w:rsid w:val="00D921FE"/>
    <w:rsid w:val="00D92676"/>
    <w:rsid w:val="00D92E9C"/>
    <w:rsid w:val="00D94242"/>
    <w:rsid w:val="00D94390"/>
    <w:rsid w:val="00D943D4"/>
    <w:rsid w:val="00D9502C"/>
    <w:rsid w:val="00D970F1"/>
    <w:rsid w:val="00D97187"/>
    <w:rsid w:val="00DA1C75"/>
    <w:rsid w:val="00DA7C6B"/>
    <w:rsid w:val="00DB0424"/>
    <w:rsid w:val="00DB0567"/>
    <w:rsid w:val="00DB3D5A"/>
    <w:rsid w:val="00DB750E"/>
    <w:rsid w:val="00DC091C"/>
    <w:rsid w:val="00DC0B2E"/>
    <w:rsid w:val="00DC0F2D"/>
    <w:rsid w:val="00DC1B77"/>
    <w:rsid w:val="00DC1FA7"/>
    <w:rsid w:val="00DC3B79"/>
    <w:rsid w:val="00DC726F"/>
    <w:rsid w:val="00DD074D"/>
    <w:rsid w:val="00DD16B9"/>
    <w:rsid w:val="00DD32EB"/>
    <w:rsid w:val="00DD3DDB"/>
    <w:rsid w:val="00DD419F"/>
    <w:rsid w:val="00DD6CE9"/>
    <w:rsid w:val="00DD6D28"/>
    <w:rsid w:val="00DD7A10"/>
    <w:rsid w:val="00DE1EF4"/>
    <w:rsid w:val="00DE2CB4"/>
    <w:rsid w:val="00DE3ACE"/>
    <w:rsid w:val="00DE4DD2"/>
    <w:rsid w:val="00DE5CB1"/>
    <w:rsid w:val="00DE722C"/>
    <w:rsid w:val="00DF0BB7"/>
    <w:rsid w:val="00DF18A4"/>
    <w:rsid w:val="00DF1C61"/>
    <w:rsid w:val="00DF3A74"/>
    <w:rsid w:val="00DF5EB9"/>
    <w:rsid w:val="00DF6420"/>
    <w:rsid w:val="00DF6FF3"/>
    <w:rsid w:val="00DF7405"/>
    <w:rsid w:val="00DF7B89"/>
    <w:rsid w:val="00E0051D"/>
    <w:rsid w:val="00E009CE"/>
    <w:rsid w:val="00E0156C"/>
    <w:rsid w:val="00E133BA"/>
    <w:rsid w:val="00E136CD"/>
    <w:rsid w:val="00E14C83"/>
    <w:rsid w:val="00E14E40"/>
    <w:rsid w:val="00E15F53"/>
    <w:rsid w:val="00E16006"/>
    <w:rsid w:val="00E17A16"/>
    <w:rsid w:val="00E23165"/>
    <w:rsid w:val="00E24B82"/>
    <w:rsid w:val="00E26547"/>
    <w:rsid w:val="00E26A53"/>
    <w:rsid w:val="00E26DBE"/>
    <w:rsid w:val="00E2710F"/>
    <w:rsid w:val="00E30BBC"/>
    <w:rsid w:val="00E30EC8"/>
    <w:rsid w:val="00E31A6E"/>
    <w:rsid w:val="00E32230"/>
    <w:rsid w:val="00E334CC"/>
    <w:rsid w:val="00E33D8F"/>
    <w:rsid w:val="00E34851"/>
    <w:rsid w:val="00E362C6"/>
    <w:rsid w:val="00E367F5"/>
    <w:rsid w:val="00E43A68"/>
    <w:rsid w:val="00E449EA"/>
    <w:rsid w:val="00E45186"/>
    <w:rsid w:val="00E458F9"/>
    <w:rsid w:val="00E4712B"/>
    <w:rsid w:val="00E47505"/>
    <w:rsid w:val="00E477DB"/>
    <w:rsid w:val="00E508A5"/>
    <w:rsid w:val="00E51D0B"/>
    <w:rsid w:val="00E51ED4"/>
    <w:rsid w:val="00E538DD"/>
    <w:rsid w:val="00E539EE"/>
    <w:rsid w:val="00E53BE6"/>
    <w:rsid w:val="00E562C4"/>
    <w:rsid w:val="00E5684D"/>
    <w:rsid w:val="00E60613"/>
    <w:rsid w:val="00E6068D"/>
    <w:rsid w:val="00E60D99"/>
    <w:rsid w:val="00E62AB5"/>
    <w:rsid w:val="00E651EC"/>
    <w:rsid w:val="00E66DC8"/>
    <w:rsid w:val="00E67428"/>
    <w:rsid w:val="00E70DFD"/>
    <w:rsid w:val="00E72251"/>
    <w:rsid w:val="00E757B6"/>
    <w:rsid w:val="00E77463"/>
    <w:rsid w:val="00E80C03"/>
    <w:rsid w:val="00E810CE"/>
    <w:rsid w:val="00E81E35"/>
    <w:rsid w:val="00E81E65"/>
    <w:rsid w:val="00E82157"/>
    <w:rsid w:val="00E8326D"/>
    <w:rsid w:val="00E84286"/>
    <w:rsid w:val="00E90C46"/>
    <w:rsid w:val="00E913C8"/>
    <w:rsid w:val="00E9164D"/>
    <w:rsid w:val="00E924B7"/>
    <w:rsid w:val="00E92832"/>
    <w:rsid w:val="00E92A84"/>
    <w:rsid w:val="00E93EC0"/>
    <w:rsid w:val="00E95917"/>
    <w:rsid w:val="00E970D2"/>
    <w:rsid w:val="00EA0FCB"/>
    <w:rsid w:val="00EA195A"/>
    <w:rsid w:val="00EA4C82"/>
    <w:rsid w:val="00EA673D"/>
    <w:rsid w:val="00EA7014"/>
    <w:rsid w:val="00EB2048"/>
    <w:rsid w:val="00EB26DB"/>
    <w:rsid w:val="00EB39AA"/>
    <w:rsid w:val="00EB4B94"/>
    <w:rsid w:val="00EB4B9A"/>
    <w:rsid w:val="00EB63C1"/>
    <w:rsid w:val="00EC26B1"/>
    <w:rsid w:val="00EC3101"/>
    <w:rsid w:val="00EC3A6D"/>
    <w:rsid w:val="00EC43E9"/>
    <w:rsid w:val="00ED02EA"/>
    <w:rsid w:val="00ED1019"/>
    <w:rsid w:val="00ED28AA"/>
    <w:rsid w:val="00ED59D7"/>
    <w:rsid w:val="00ED5D89"/>
    <w:rsid w:val="00ED6BB5"/>
    <w:rsid w:val="00EE3318"/>
    <w:rsid w:val="00EF0C86"/>
    <w:rsid w:val="00EF1BD0"/>
    <w:rsid w:val="00EF3A42"/>
    <w:rsid w:val="00EF558A"/>
    <w:rsid w:val="00EF5A95"/>
    <w:rsid w:val="00EF5E96"/>
    <w:rsid w:val="00EF629E"/>
    <w:rsid w:val="00EF68C5"/>
    <w:rsid w:val="00F00BF6"/>
    <w:rsid w:val="00F01428"/>
    <w:rsid w:val="00F02EE1"/>
    <w:rsid w:val="00F02EEA"/>
    <w:rsid w:val="00F04E60"/>
    <w:rsid w:val="00F04E8A"/>
    <w:rsid w:val="00F106ED"/>
    <w:rsid w:val="00F10B07"/>
    <w:rsid w:val="00F117A8"/>
    <w:rsid w:val="00F11FE5"/>
    <w:rsid w:val="00F13113"/>
    <w:rsid w:val="00F135FD"/>
    <w:rsid w:val="00F14B70"/>
    <w:rsid w:val="00F151F3"/>
    <w:rsid w:val="00F15ED0"/>
    <w:rsid w:val="00F2139D"/>
    <w:rsid w:val="00F236FB"/>
    <w:rsid w:val="00F24A6C"/>
    <w:rsid w:val="00F2673E"/>
    <w:rsid w:val="00F32F7D"/>
    <w:rsid w:val="00F336CD"/>
    <w:rsid w:val="00F336FD"/>
    <w:rsid w:val="00F34294"/>
    <w:rsid w:val="00F342F3"/>
    <w:rsid w:val="00F34BF5"/>
    <w:rsid w:val="00F35B91"/>
    <w:rsid w:val="00F3618B"/>
    <w:rsid w:val="00F36B33"/>
    <w:rsid w:val="00F40233"/>
    <w:rsid w:val="00F42398"/>
    <w:rsid w:val="00F434A9"/>
    <w:rsid w:val="00F440A8"/>
    <w:rsid w:val="00F529C9"/>
    <w:rsid w:val="00F52FE9"/>
    <w:rsid w:val="00F53AAA"/>
    <w:rsid w:val="00F54AB6"/>
    <w:rsid w:val="00F55FB4"/>
    <w:rsid w:val="00F56C5A"/>
    <w:rsid w:val="00F60173"/>
    <w:rsid w:val="00F606AC"/>
    <w:rsid w:val="00F609AB"/>
    <w:rsid w:val="00F623A5"/>
    <w:rsid w:val="00F63736"/>
    <w:rsid w:val="00F63F33"/>
    <w:rsid w:val="00F66CF6"/>
    <w:rsid w:val="00F67A9B"/>
    <w:rsid w:val="00F7212E"/>
    <w:rsid w:val="00F72BCD"/>
    <w:rsid w:val="00F75C6B"/>
    <w:rsid w:val="00F76703"/>
    <w:rsid w:val="00F7724E"/>
    <w:rsid w:val="00F80D86"/>
    <w:rsid w:val="00F811B8"/>
    <w:rsid w:val="00F81240"/>
    <w:rsid w:val="00F81C59"/>
    <w:rsid w:val="00F82F1B"/>
    <w:rsid w:val="00F8378B"/>
    <w:rsid w:val="00F846A5"/>
    <w:rsid w:val="00F84B06"/>
    <w:rsid w:val="00F853D6"/>
    <w:rsid w:val="00F900D2"/>
    <w:rsid w:val="00F9131B"/>
    <w:rsid w:val="00F921AB"/>
    <w:rsid w:val="00F92804"/>
    <w:rsid w:val="00F9618E"/>
    <w:rsid w:val="00F97AE3"/>
    <w:rsid w:val="00FA3A18"/>
    <w:rsid w:val="00FA5D93"/>
    <w:rsid w:val="00FA6E4E"/>
    <w:rsid w:val="00FA7D13"/>
    <w:rsid w:val="00FA7F73"/>
    <w:rsid w:val="00FB03BA"/>
    <w:rsid w:val="00FB1478"/>
    <w:rsid w:val="00FB3EF2"/>
    <w:rsid w:val="00FB5765"/>
    <w:rsid w:val="00FB6D36"/>
    <w:rsid w:val="00FB773D"/>
    <w:rsid w:val="00FB7D4F"/>
    <w:rsid w:val="00FC2E7F"/>
    <w:rsid w:val="00FC45F6"/>
    <w:rsid w:val="00FC5CAB"/>
    <w:rsid w:val="00FC6661"/>
    <w:rsid w:val="00FD0A4B"/>
    <w:rsid w:val="00FD0CEC"/>
    <w:rsid w:val="00FD13A0"/>
    <w:rsid w:val="00FD2181"/>
    <w:rsid w:val="00FD229B"/>
    <w:rsid w:val="00FD3466"/>
    <w:rsid w:val="00FD3FF5"/>
    <w:rsid w:val="00FD59CB"/>
    <w:rsid w:val="00FE07F6"/>
    <w:rsid w:val="00FE1A58"/>
    <w:rsid w:val="00FE1C2C"/>
    <w:rsid w:val="00FE21DA"/>
    <w:rsid w:val="00FE27CC"/>
    <w:rsid w:val="00FE3147"/>
    <w:rsid w:val="00FE41DF"/>
    <w:rsid w:val="00FE4F71"/>
    <w:rsid w:val="00FE5972"/>
    <w:rsid w:val="00FE5F51"/>
    <w:rsid w:val="00FE66C8"/>
    <w:rsid w:val="00FF2549"/>
    <w:rsid w:val="00FF344A"/>
    <w:rsid w:val="00FF3676"/>
    <w:rsid w:val="00FF646D"/>
    <w:rsid w:val="00FF77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4E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69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rbam">
    <w:name w:val="darbam"/>
    <w:basedOn w:val="Normal"/>
    <w:link w:val="darbamChar"/>
    <w:qFormat/>
    <w:rsid w:val="00577B19"/>
    <w:pPr>
      <w:widowControl w:val="0"/>
      <w:spacing w:before="120" w:after="120" w:line="240" w:lineRule="auto"/>
      <w:jc w:val="both"/>
    </w:pPr>
    <w:rPr>
      <w:rFonts w:ascii="Times New Roman" w:eastAsia="Times New Roman" w:hAnsi="Times New Roman" w:cs="Times New Roman"/>
      <w:sz w:val="24"/>
      <w:szCs w:val="24"/>
      <w:lang w:val="en-GB" w:eastAsia="fr-BE"/>
    </w:rPr>
  </w:style>
  <w:style w:type="character" w:customStyle="1" w:styleId="darbamChar">
    <w:name w:val="darbam Char"/>
    <w:basedOn w:val="DefaultParagraphFont"/>
    <w:link w:val="darbam"/>
    <w:rsid w:val="00577B19"/>
    <w:rPr>
      <w:rFonts w:ascii="Times New Roman" w:eastAsia="Times New Roman" w:hAnsi="Times New Roman" w:cs="Times New Roman"/>
      <w:sz w:val="24"/>
      <w:szCs w:val="24"/>
      <w:lang w:val="en-GB" w:eastAsia="fr-BE"/>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577B19"/>
    <w:pPr>
      <w:spacing w:after="0"/>
      <w:ind w:left="720"/>
      <w:contextualSpacing/>
      <w:jc w:val="both"/>
    </w:pPr>
    <w:rPr>
      <w:rFonts w:ascii="Times New Roman" w:hAnsi="Times New Roman"/>
      <w:sz w:val="24"/>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577B19"/>
    <w:rPr>
      <w:rFonts w:ascii="Times New Roman" w:hAnsi="Times New Roman"/>
      <w:sz w:val="24"/>
    </w:rPr>
  </w:style>
  <w:style w:type="paragraph" w:styleId="FootnoteText">
    <w:name w:val="footnote text"/>
    <w:basedOn w:val="Normal"/>
    <w:link w:val="FootnoteTextChar"/>
    <w:uiPriority w:val="99"/>
    <w:unhideWhenUsed/>
    <w:rsid w:val="00577B19"/>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rsid w:val="00577B19"/>
    <w:rPr>
      <w:rFonts w:ascii="Times New Roman" w:hAnsi="Times New Roman"/>
      <w:sz w:val="20"/>
      <w:szCs w:val="20"/>
    </w:rPr>
  </w:style>
  <w:style w:type="character" w:styleId="FootnoteReference">
    <w:name w:val="footnote reference"/>
    <w:aliases w:val="Footnote Reference Superscript,BVI fnr, BVI fnr,Footnote symbol,Footnote reference number,number,note TESI,SUPERS,EN Footnote Reference,Times 10 Point,Exposant 3 Point, Exposant 3 Point,Footnote Reference_LVL6"/>
    <w:basedOn w:val="DefaultParagraphFont"/>
    <w:uiPriority w:val="99"/>
    <w:unhideWhenUsed/>
    <w:qFormat/>
    <w:rsid w:val="00577B19"/>
    <w:rPr>
      <w:vertAlign w:val="superscript"/>
    </w:rPr>
  </w:style>
  <w:style w:type="character" w:styleId="Strong">
    <w:name w:val="Strong"/>
    <w:basedOn w:val="DefaultParagraphFont"/>
    <w:uiPriority w:val="22"/>
    <w:qFormat/>
    <w:rsid w:val="00190268"/>
    <w:rPr>
      <w:b/>
      <w:bCs/>
    </w:rPr>
  </w:style>
  <w:style w:type="paragraph" w:styleId="Header">
    <w:name w:val="header"/>
    <w:basedOn w:val="Normal"/>
    <w:link w:val="HeaderChar"/>
    <w:uiPriority w:val="99"/>
    <w:unhideWhenUsed/>
    <w:rsid w:val="00153E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53EAF"/>
  </w:style>
  <w:style w:type="paragraph" w:styleId="Footer">
    <w:name w:val="footer"/>
    <w:basedOn w:val="Normal"/>
    <w:link w:val="FooterChar"/>
    <w:uiPriority w:val="99"/>
    <w:unhideWhenUsed/>
    <w:rsid w:val="00153E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3EAF"/>
  </w:style>
  <w:style w:type="paragraph" w:styleId="BalloonText">
    <w:name w:val="Balloon Text"/>
    <w:basedOn w:val="Normal"/>
    <w:link w:val="BalloonTextChar"/>
    <w:uiPriority w:val="99"/>
    <w:semiHidden/>
    <w:unhideWhenUsed/>
    <w:rsid w:val="00846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5FD"/>
    <w:rPr>
      <w:rFonts w:ascii="Tahoma" w:hAnsi="Tahoma" w:cs="Tahoma"/>
      <w:sz w:val="16"/>
      <w:szCs w:val="16"/>
    </w:rPr>
  </w:style>
  <w:style w:type="character" w:customStyle="1" w:styleId="Heading2Char">
    <w:name w:val="Heading 2 Char"/>
    <w:basedOn w:val="DefaultParagraphFont"/>
    <w:link w:val="Heading2"/>
    <w:uiPriority w:val="9"/>
    <w:rsid w:val="004169B4"/>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267E7"/>
    <w:pPr>
      <w:tabs>
        <w:tab w:val="right" w:leader="dot" w:pos="8296"/>
      </w:tabs>
      <w:spacing w:after="100"/>
    </w:pPr>
    <w:rPr>
      <w:rFonts w:ascii="Times New Roman" w:hAnsi="Times New Roman" w:cs="Times New Roman"/>
      <w:caps/>
    </w:rPr>
  </w:style>
  <w:style w:type="paragraph" w:styleId="TOC2">
    <w:name w:val="toc 2"/>
    <w:basedOn w:val="Normal"/>
    <w:next w:val="Normal"/>
    <w:autoRedefine/>
    <w:uiPriority w:val="39"/>
    <w:unhideWhenUsed/>
    <w:rsid w:val="004169B4"/>
    <w:pPr>
      <w:spacing w:after="100"/>
      <w:ind w:left="220"/>
    </w:pPr>
  </w:style>
  <w:style w:type="character" w:styleId="Hyperlink">
    <w:name w:val="Hyperlink"/>
    <w:basedOn w:val="DefaultParagraphFont"/>
    <w:uiPriority w:val="99"/>
    <w:unhideWhenUsed/>
    <w:rsid w:val="004169B4"/>
    <w:rPr>
      <w:color w:val="0000FF" w:themeColor="hyperlink"/>
      <w:u w:val="single"/>
    </w:rPr>
  </w:style>
  <w:style w:type="character" w:styleId="CommentReference">
    <w:name w:val="annotation reference"/>
    <w:basedOn w:val="DefaultParagraphFont"/>
    <w:uiPriority w:val="99"/>
    <w:semiHidden/>
    <w:unhideWhenUsed/>
    <w:rsid w:val="006C2194"/>
    <w:rPr>
      <w:sz w:val="16"/>
      <w:szCs w:val="16"/>
    </w:rPr>
  </w:style>
  <w:style w:type="paragraph" w:styleId="CommentText">
    <w:name w:val="annotation text"/>
    <w:basedOn w:val="Normal"/>
    <w:link w:val="CommentTextChar"/>
    <w:uiPriority w:val="99"/>
    <w:unhideWhenUsed/>
    <w:rsid w:val="006C2194"/>
    <w:pPr>
      <w:spacing w:line="240" w:lineRule="auto"/>
    </w:pPr>
    <w:rPr>
      <w:sz w:val="20"/>
      <w:szCs w:val="20"/>
    </w:rPr>
  </w:style>
  <w:style w:type="character" w:customStyle="1" w:styleId="CommentTextChar">
    <w:name w:val="Comment Text Char"/>
    <w:basedOn w:val="DefaultParagraphFont"/>
    <w:link w:val="CommentText"/>
    <w:uiPriority w:val="99"/>
    <w:rsid w:val="006C2194"/>
    <w:rPr>
      <w:sz w:val="20"/>
      <w:szCs w:val="20"/>
    </w:rPr>
  </w:style>
  <w:style w:type="character" w:styleId="Emphasis">
    <w:name w:val="Emphasis"/>
    <w:basedOn w:val="DefaultParagraphFont"/>
    <w:uiPriority w:val="20"/>
    <w:qFormat/>
    <w:rsid w:val="00F342F3"/>
    <w:rPr>
      <w:b/>
      <w:bCs/>
      <w:i w:val="0"/>
      <w:iCs w:val="0"/>
    </w:rPr>
  </w:style>
  <w:style w:type="paragraph" w:customStyle="1" w:styleId="Text1">
    <w:name w:val="Text 1"/>
    <w:basedOn w:val="Normal"/>
    <w:rsid w:val="00F342F3"/>
    <w:pPr>
      <w:spacing w:after="240" w:line="240" w:lineRule="auto"/>
      <w:ind w:left="482"/>
      <w:jc w:val="both"/>
    </w:pPr>
    <w:rPr>
      <w:rFonts w:ascii="Times New Roman" w:hAnsi="Times New Roman" w:cs="Times New Roman"/>
      <w:sz w:val="24"/>
      <w:szCs w:val="24"/>
      <w:lang w:eastAsia="lv-LV"/>
    </w:rPr>
  </w:style>
  <w:style w:type="character" w:customStyle="1" w:styleId="Heading1Char">
    <w:name w:val="Heading 1 Char"/>
    <w:basedOn w:val="DefaultParagraphFont"/>
    <w:link w:val="Heading1"/>
    <w:uiPriority w:val="9"/>
    <w:rsid w:val="00F04E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63D9A"/>
    <w:pPr>
      <w:spacing w:after="0" w:line="240" w:lineRule="auto"/>
    </w:pPr>
  </w:style>
  <w:style w:type="character" w:customStyle="1" w:styleId="hps">
    <w:name w:val="hps"/>
    <w:basedOn w:val="DefaultParagraphFont"/>
    <w:rsid w:val="00663D9A"/>
  </w:style>
  <w:style w:type="paragraph" w:styleId="CommentSubject">
    <w:name w:val="annotation subject"/>
    <w:basedOn w:val="CommentText"/>
    <w:next w:val="CommentText"/>
    <w:link w:val="CommentSubjectChar"/>
    <w:uiPriority w:val="99"/>
    <w:semiHidden/>
    <w:unhideWhenUsed/>
    <w:rsid w:val="00B5623F"/>
    <w:rPr>
      <w:b/>
      <w:bCs/>
    </w:rPr>
  </w:style>
  <w:style w:type="character" w:customStyle="1" w:styleId="CommentSubjectChar">
    <w:name w:val="Comment Subject Char"/>
    <w:basedOn w:val="CommentTextChar"/>
    <w:link w:val="CommentSubject"/>
    <w:uiPriority w:val="99"/>
    <w:semiHidden/>
    <w:rsid w:val="00B5623F"/>
    <w:rPr>
      <w:b/>
      <w:bCs/>
      <w:sz w:val="20"/>
      <w:szCs w:val="20"/>
    </w:rPr>
  </w:style>
  <w:style w:type="character" w:customStyle="1" w:styleId="at11">
    <w:name w:val="a__t11"/>
    <w:basedOn w:val="DefaultParagraphFont"/>
    <w:rsid w:val="00043852"/>
    <w:rPr>
      <w:i/>
      <w:iCs/>
    </w:rPr>
  </w:style>
  <w:style w:type="paragraph" w:customStyle="1" w:styleId="Default">
    <w:name w:val="Default"/>
    <w:rsid w:val="0023739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8C4AE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EndnoteText">
    <w:name w:val="endnote text"/>
    <w:basedOn w:val="Normal"/>
    <w:link w:val="EndnoteTextChar"/>
    <w:uiPriority w:val="99"/>
    <w:semiHidden/>
    <w:unhideWhenUsed/>
    <w:rsid w:val="00B767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67EE"/>
    <w:rPr>
      <w:sz w:val="20"/>
      <w:szCs w:val="20"/>
    </w:rPr>
  </w:style>
  <w:style w:type="character" w:styleId="EndnoteReference">
    <w:name w:val="endnote reference"/>
    <w:basedOn w:val="DefaultParagraphFont"/>
    <w:uiPriority w:val="99"/>
    <w:semiHidden/>
    <w:unhideWhenUsed/>
    <w:rsid w:val="00B767EE"/>
    <w:rPr>
      <w:vertAlign w:val="superscript"/>
    </w:rPr>
  </w:style>
  <w:style w:type="paragraph" w:customStyle="1" w:styleId="darba">
    <w:name w:val="darba"/>
    <w:basedOn w:val="Normal"/>
    <w:rsid w:val="00676436"/>
    <w:pPr>
      <w:spacing w:before="120" w:after="120" w:line="240" w:lineRule="auto"/>
      <w:jc w:val="both"/>
    </w:pPr>
    <w:rPr>
      <w:rFonts w:ascii="Calibri" w:hAnsi="Calibri" w:cs="Times New Roman"/>
      <w:lang w:val="ru-RU" w:eastAsia="ru-RU"/>
    </w:rPr>
  </w:style>
  <w:style w:type="paragraph" w:customStyle="1" w:styleId="astandard3520normal">
    <w:name w:val="a_standard__35__20_normal"/>
    <w:basedOn w:val="Normal"/>
    <w:rsid w:val="00332B6B"/>
    <w:pPr>
      <w:spacing w:after="120" w:line="240" w:lineRule="auto"/>
      <w:ind w:right="57"/>
      <w:jc w:val="both"/>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3D46F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D46F9"/>
    <w:rPr>
      <w:rFonts w:ascii="Calibri" w:hAnsi="Calibri"/>
      <w:szCs w:val="21"/>
    </w:rPr>
  </w:style>
  <w:style w:type="paragraph" w:customStyle="1" w:styleId="Pointabc">
    <w:name w:val="Point abc"/>
    <w:basedOn w:val="Normal"/>
    <w:rsid w:val="00A71081"/>
    <w:pPr>
      <w:numPr>
        <w:ilvl w:val="1"/>
        <w:numId w:val="32"/>
      </w:numPr>
      <w:spacing w:before="120" w:after="120" w:line="360" w:lineRule="auto"/>
    </w:pPr>
    <w:rPr>
      <w:rFonts w:ascii="Times New Roman" w:eastAsia="Times New Roman" w:hAnsi="Times New Roman" w:cs="Times New Roman"/>
      <w:sz w:val="24"/>
      <w:szCs w:val="24"/>
    </w:rPr>
  </w:style>
  <w:style w:type="paragraph" w:customStyle="1" w:styleId="Pointabc1">
    <w:name w:val="Point abc (1)"/>
    <w:basedOn w:val="Normal"/>
    <w:rsid w:val="00A71081"/>
    <w:pPr>
      <w:numPr>
        <w:ilvl w:val="3"/>
        <w:numId w:val="32"/>
      </w:numPr>
      <w:spacing w:before="120" w:after="120" w:line="360" w:lineRule="auto"/>
      <w:outlineLvl w:val="0"/>
    </w:pPr>
    <w:rPr>
      <w:rFonts w:ascii="Times New Roman" w:eastAsia="Times New Roman" w:hAnsi="Times New Roman" w:cs="Times New Roman"/>
      <w:sz w:val="24"/>
      <w:szCs w:val="24"/>
    </w:rPr>
  </w:style>
  <w:style w:type="paragraph" w:customStyle="1" w:styleId="Pointabc2">
    <w:name w:val="Point abc (2)"/>
    <w:basedOn w:val="Normal"/>
    <w:rsid w:val="00A71081"/>
    <w:pPr>
      <w:numPr>
        <w:ilvl w:val="5"/>
        <w:numId w:val="32"/>
      </w:numPr>
      <w:spacing w:before="120" w:after="120" w:line="360" w:lineRule="auto"/>
      <w:outlineLvl w:val="1"/>
    </w:pPr>
    <w:rPr>
      <w:rFonts w:ascii="Times New Roman" w:eastAsia="Times New Roman" w:hAnsi="Times New Roman" w:cs="Times New Roman"/>
      <w:sz w:val="24"/>
      <w:szCs w:val="24"/>
    </w:rPr>
  </w:style>
  <w:style w:type="paragraph" w:customStyle="1" w:styleId="Pointabc3">
    <w:name w:val="Point abc (3)"/>
    <w:basedOn w:val="Normal"/>
    <w:rsid w:val="00A71081"/>
    <w:pPr>
      <w:numPr>
        <w:ilvl w:val="7"/>
        <w:numId w:val="32"/>
      </w:numPr>
      <w:spacing w:before="120" w:after="120" w:line="360" w:lineRule="auto"/>
      <w:outlineLvl w:val="2"/>
    </w:pPr>
    <w:rPr>
      <w:rFonts w:ascii="Times New Roman" w:eastAsia="Times New Roman" w:hAnsi="Times New Roman" w:cs="Times New Roman"/>
      <w:sz w:val="24"/>
      <w:szCs w:val="24"/>
    </w:rPr>
  </w:style>
  <w:style w:type="paragraph" w:customStyle="1" w:styleId="Pointabc4">
    <w:name w:val="Point abc (4)"/>
    <w:basedOn w:val="Normal"/>
    <w:rsid w:val="00A71081"/>
    <w:pPr>
      <w:numPr>
        <w:ilvl w:val="8"/>
        <w:numId w:val="32"/>
      </w:numPr>
      <w:spacing w:before="120" w:after="120" w:line="360" w:lineRule="auto"/>
      <w:outlineLvl w:val="3"/>
    </w:pPr>
    <w:rPr>
      <w:rFonts w:ascii="Times New Roman" w:eastAsia="Times New Roman" w:hAnsi="Times New Roman" w:cs="Times New Roman"/>
      <w:sz w:val="24"/>
      <w:szCs w:val="24"/>
    </w:rPr>
  </w:style>
  <w:style w:type="paragraph" w:customStyle="1" w:styleId="Point123">
    <w:name w:val="Point 123"/>
    <w:basedOn w:val="Normal"/>
    <w:rsid w:val="00A71081"/>
    <w:pPr>
      <w:numPr>
        <w:numId w:val="32"/>
      </w:numPr>
      <w:spacing w:before="120" w:after="120" w:line="360" w:lineRule="auto"/>
    </w:pPr>
    <w:rPr>
      <w:rFonts w:ascii="Times New Roman" w:eastAsia="Times New Roman" w:hAnsi="Times New Roman" w:cs="Times New Roman"/>
      <w:sz w:val="24"/>
      <w:szCs w:val="24"/>
    </w:rPr>
  </w:style>
  <w:style w:type="paragraph" w:customStyle="1" w:styleId="Point1231">
    <w:name w:val="Point 123 (1)"/>
    <w:basedOn w:val="Normal"/>
    <w:rsid w:val="00A71081"/>
    <w:pPr>
      <w:numPr>
        <w:ilvl w:val="2"/>
        <w:numId w:val="32"/>
      </w:numPr>
      <w:spacing w:before="120" w:after="120" w:line="360" w:lineRule="auto"/>
      <w:outlineLvl w:val="0"/>
    </w:pPr>
    <w:rPr>
      <w:rFonts w:ascii="Times New Roman" w:eastAsia="Times New Roman" w:hAnsi="Times New Roman" w:cs="Times New Roman"/>
      <w:sz w:val="24"/>
      <w:szCs w:val="24"/>
    </w:rPr>
  </w:style>
  <w:style w:type="paragraph" w:customStyle="1" w:styleId="Point1232">
    <w:name w:val="Point 123 (2)"/>
    <w:basedOn w:val="Normal"/>
    <w:rsid w:val="00A71081"/>
    <w:pPr>
      <w:numPr>
        <w:ilvl w:val="4"/>
        <w:numId w:val="32"/>
      </w:numPr>
      <w:spacing w:before="120" w:after="120" w:line="360" w:lineRule="auto"/>
      <w:outlineLvl w:val="1"/>
    </w:pPr>
    <w:rPr>
      <w:rFonts w:ascii="Times New Roman" w:eastAsia="Times New Roman" w:hAnsi="Times New Roman" w:cs="Times New Roman"/>
      <w:sz w:val="24"/>
      <w:szCs w:val="24"/>
    </w:rPr>
  </w:style>
  <w:style w:type="paragraph" w:customStyle="1" w:styleId="Point1233">
    <w:name w:val="Point 123 (3)"/>
    <w:basedOn w:val="Normal"/>
    <w:rsid w:val="00A71081"/>
    <w:pPr>
      <w:numPr>
        <w:ilvl w:val="6"/>
        <w:numId w:val="32"/>
      </w:numPr>
      <w:spacing w:before="120" w:after="120" w:line="360" w:lineRule="auto"/>
      <w:outlineLvl w:val="2"/>
    </w:pPr>
    <w:rPr>
      <w:rFonts w:ascii="Times New Roman" w:eastAsia="Times New Roman" w:hAnsi="Times New Roman" w:cs="Times New Roman"/>
      <w:sz w:val="24"/>
      <w:szCs w:val="24"/>
    </w:rPr>
  </w:style>
  <w:style w:type="paragraph" w:customStyle="1" w:styleId="5Normal">
    <w:name w:val="5 Normal"/>
    <w:basedOn w:val="Normal"/>
    <w:link w:val="5NormalChar"/>
    <w:rsid w:val="001E671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lang w:eastAsia="lv-LV" w:bidi="lv-LV"/>
    </w:rPr>
  </w:style>
  <w:style w:type="character" w:customStyle="1" w:styleId="5NormalChar">
    <w:name w:val="5 Normal Char"/>
    <w:link w:val="5Normal"/>
    <w:locked/>
    <w:rsid w:val="001E671F"/>
    <w:rPr>
      <w:rFonts w:ascii="Verdana" w:eastAsia="Times New Roman" w:hAnsi="Verdana" w:cs="Times New Roman"/>
      <w:spacing w:val="-2"/>
      <w:sz w:val="20"/>
      <w:szCs w:val="24"/>
      <w:lang w:eastAsia="lv-LV" w:bidi="lv-LV"/>
    </w:rPr>
  </w:style>
  <w:style w:type="character" w:customStyle="1" w:styleId="st1">
    <w:name w:val="st1"/>
    <w:basedOn w:val="DefaultParagraphFont"/>
    <w:rsid w:val="004D18FF"/>
  </w:style>
  <w:style w:type="character" w:customStyle="1" w:styleId="TitleChar">
    <w:name w:val="Title Char"/>
    <w:basedOn w:val="DefaultParagraphFont"/>
    <w:link w:val="Title"/>
    <w:uiPriority w:val="10"/>
    <w:rsid w:val="001B48F5"/>
    <w:rPr>
      <w:rFonts w:asciiTheme="majorHAnsi" w:eastAsiaTheme="majorEastAsia" w:hAnsiTheme="majorHAnsi" w:cstheme="majorBidi"/>
      <w:color w:val="17365D" w:themeColor="text2" w:themeShade="BF"/>
      <w:spacing w:val="5"/>
      <w:kern w:val="28"/>
      <w:sz w:val="52"/>
      <w:szCs w:val="52"/>
    </w:rPr>
  </w:style>
  <w:style w:type="paragraph" w:styleId="Title">
    <w:name w:val="Title"/>
    <w:basedOn w:val="Normal"/>
    <w:next w:val="Normal"/>
    <w:link w:val="TitleChar"/>
    <w:uiPriority w:val="10"/>
    <w:qFormat/>
    <w:rsid w:val="001B48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uiPriority w:val="10"/>
    <w:rsid w:val="001B48F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B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4E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69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rbam">
    <w:name w:val="darbam"/>
    <w:basedOn w:val="Normal"/>
    <w:link w:val="darbamChar"/>
    <w:qFormat/>
    <w:rsid w:val="00577B19"/>
    <w:pPr>
      <w:widowControl w:val="0"/>
      <w:spacing w:before="120" w:after="120" w:line="240" w:lineRule="auto"/>
      <w:jc w:val="both"/>
    </w:pPr>
    <w:rPr>
      <w:rFonts w:ascii="Times New Roman" w:eastAsia="Times New Roman" w:hAnsi="Times New Roman" w:cs="Times New Roman"/>
      <w:sz w:val="24"/>
      <w:szCs w:val="24"/>
      <w:lang w:val="en-GB" w:eastAsia="fr-BE"/>
    </w:rPr>
  </w:style>
  <w:style w:type="character" w:customStyle="1" w:styleId="darbamChar">
    <w:name w:val="darbam Char"/>
    <w:basedOn w:val="DefaultParagraphFont"/>
    <w:link w:val="darbam"/>
    <w:rsid w:val="00577B19"/>
    <w:rPr>
      <w:rFonts w:ascii="Times New Roman" w:eastAsia="Times New Roman" w:hAnsi="Times New Roman" w:cs="Times New Roman"/>
      <w:sz w:val="24"/>
      <w:szCs w:val="24"/>
      <w:lang w:val="en-GB" w:eastAsia="fr-BE"/>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577B19"/>
    <w:pPr>
      <w:spacing w:after="0"/>
      <w:ind w:left="720"/>
      <w:contextualSpacing/>
      <w:jc w:val="both"/>
    </w:pPr>
    <w:rPr>
      <w:rFonts w:ascii="Times New Roman" w:hAnsi="Times New Roman"/>
      <w:sz w:val="24"/>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577B19"/>
    <w:rPr>
      <w:rFonts w:ascii="Times New Roman" w:hAnsi="Times New Roman"/>
      <w:sz w:val="24"/>
    </w:rPr>
  </w:style>
  <w:style w:type="paragraph" w:styleId="FootnoteText">
    <w:name w:val="footnote text"/>
    <w:basedOn w:val="Normal"/>
    <w:link w:val="FootnoteTextChar"/>
    <w:uiPriority w:val="99"/>
    <w:unhideWhenUsed/>
    <w:rsid w:val="00577B19"/>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rsid w:val="00577B19"/>
    <w:rPr>
      <w:rFonts w:ascii="Times New Roman" w:hAnsi="Times New Roman"/>
      <w:sz w:val="20"/>
      <w:szCs w:val="20"/>
    </w:rPr>
  </w:style>
  <w:style w:type="character" w:styleId="FootnoteReference">
    <w:name w:val="footnote reference"/>
    <w:aliases w:val="Footnote Reference Superscript,BVI fnr, BVI fnr,Footnote symbol,Footnote reference number,number,note TESI,SUPERS,EN Footnote Reference,Times 10 Point,Exposant 3 Point, Exposant 3 Point,Footnote Reference_LVL6"/>
    <w:basedOn w:val="DefaultParagraphFont"/>
    <w:uiPriority w:val="99"/>
    <w:unhideWhenUsed/>
    <w:qFormat/>
    <w:rsid w:val="00577B19"/>
    <w:rPr>
      <w:vertAlign w:val="superscript"/>
    </w:rPr>
  </w:style>
  <w:style w:type="character" w:styleId="Strong">
    <w:name w:val="Strong"/>
    <w:basedOn w:val="DefaultParagraphFont"/>
    <w:uiPriority w:val="22"/>
    <w:qFormat/>
    <w:rsid w:val="00190268"/>
    <w:rPr>
      <w:b/>
      <w:bCs/>
    </w:rPr>
  </w:style>
  <w:style w:type="paragraph" w:styleId="Header">
    <w:name w:val="header"/>
    <w:basedOn w:val="Normal"/>
    <w:link w:val="HeaderChar"/>
    <w:uiPriority w:val="99"/>
    <w:unhideWhenUsed/>
    <w:rsid w:val="00153E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53EAF"/>
  </w:style>
  <w:style w:type="paragraph" w:styleId="Footer">
    <w:name w:val="footer"/>
    <w:basedOn w:val="Normal"/>
    <w:link w:val="FooterChar"/>
    <w:uiPriority w:val="99"/>
    <w:unhideWhenUsed/>
    <w:rsid w:val="00153E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3EAF"/>
  </w:style>
  <w:style w:type="paragraph" w:styleId="BalloonText">
    <w:name w:val="Balloon Text"/>
    <w:basedOn w:val="Normal"/>
    <w:link w:val="BalloonTextChar"/>
    <w:uiPriority w:val="99"/>
    <w:semiHidden/>
    <w:unhideWhenUsed/>
    <w:rsid w:val="00846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5FD"/>
    <w:rPr>
      <w:rFonts w:ascii="Tahoma" w:hAnsi="Tahoma" w:cs="Tahoma"/>
      <w:sz w:val="16"/>
      <w:szCs w:val="16"/>
    </w:rPr>
  </w:style>
  <w:style w:type="character" w:customStyle="1" w:styleId="Heading2Char">
    <w:name w:val="Heading 2 Char"/>
    <w:basedOn w:val="DefaultParagraphFont"/>
    <w:link w:val="Heading2"/>
    <w:uiPriority w:val="9"/>
    <w:rsid w:val="004169B4"/>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267E7"/>
    <w:pPr>
      <w:tabs>
        <w:tab w:val="right" w:leader="dot" w:pos="8296"/>
      </w:tabs>
      <w:spacing w:after="100"/>
    </w:pPr>
    <w:rPr>
      <w:rFonts w:ascii="Times New Roman" w:hAnsi="Times New Roman" w:cs="Times New Roman"/>
      <w:caps/>
    </w:rPr>
  </w:style>
  <w:style w:type="paragraph" w:styleId="TOC2">
    <w:name w:val="toc 2"/>
    <w:basedOn w:val="Normal"/>
    <w:next w:val="Normal"/>
    <w:autoRedefine/>
    <w:uiPriority w:val="39"/>
    <w:unhideWhenUsed/>
    <w:rsid w:val="004169B4"/>
    <w:pPr>
      <w:spacing w:after="100"/>
      <w:ind w:left="220"/>
    </w:pPr>
  </w:style>
  <w:style w:type="character" w:styleId="Hyperlink">
    <w:name w:val="Hyperlink"/>
    <w:basedOn w:val="DefaultParagraphFont"/>
    <w:uiPriority w:val="99"/>
    <w:unhideWhenUsed/>
    <w:rsid w:val="004169B4"/>
    <w:rPr>
      <w:color w:val="0000FF" w:themeColor="hyperlink"/>
      <w:u w:val="single"/>
    </w:rPr>
  </w:style>
  <w:style w:type="character" w:styleId="CommentReference">
    <w:name w:val="annotation reference"/>
    <w:basedOn w:val="DefaultParagraphFont"/>
    <w:uiPriority w:val="99"/>
    <w:semiHidden/>
    <w:unhideWhenUsed/>
    <w:rsid w:val="006C2194"/>
    <w:rPr>
      <w:sz w:val="16"/>
      <w:szCs w:val="16"/>
    </w:rPr>
  </w:style>
  <w:style w:type="paragraph" w:styleId="CommentText">
    <w:name w:val="annotation text"/>
    <w:basedOn w:val="Normal"/>
    <w:link w:val="CommentTextChar"/>
    <w:uiPriority w:val="99"/>
    <w:unhideWhenUsed/>
    <w:rsid w:val="006C2194"/>
    <w:pPr>
      <w:spacing w:line="240" w:lineRule="auto"/>
    </w:pPr>
    <w:rPr>
      <w:sz w:val="20"/>
      <w:szCs w:val="20"/>
    </w:rPr>
  </w:style>
  <w:style w:type="character" w:customStyle="1" w:styleId="CommentTextChar">
    <w:name w:val="Comment Text Char"/>
    <w:basedOn w:val="DefaultParagraphFont"/>
    <w:link w:val="CommentText"/>
    <w:uiPriority w:val="99"/>
    <w:rsid w:val="006C2194"/>
    <w:rPr>
      <w:sz w:val="20"/>
      <w:szCs w:val="20"/>
    </w:rPr>
  </w:style>
  <w:style w:type="character" w:styleId="Emphasis">
    <w:name w:val="Emphasis"/>
    <w:basedOn w:val="DefaultParagraphFont"/>
    <w:uiPriority w:val="20"/>
    <w:qFormat/>
    <w:rsid w:val="00F342F3"/>
    <w:rPr>
      <w:b/>
      <w:bCs/>
      <w:i w:val="0"/>
      <w:iCs w:val="0"/>
    </w:rPr>
  </w:style>
  <w:style w:type="paragraph" w:customStyle="1" w:styleId="Text1">
    <w:name w:val="Text 1"/>
    <w:basedOn w:val="Normal"/>
    <w:rsid w:val="00F342F3"/>
    <w:pPr>
      <w:spacing w:after="240" w:line="240" w:lineRule="auto"/>
      <w:ind w:left="482"/>
      <w:jc w:val="both"/>
    </w:pPr>
    <w:rPr>
      <w:rFonts w:ascii="Times New Roman" w:hAnsi="Times New Roman" w:cs="Times New Roman"/>
      <w:sz w:val="24"/>
      <w:szCs w:val="24"/>
      <w:lang w:eastAsia="lv-LV"/>
    </w:rPr>
  </w:style>
  <w:style w:type="character" w:customStyle="1" w:styleId="Heading1Char">
    <w:name w:val="Heading 1 Char"/>
    <w:basedOn w:val="DefaultParagraphFont"/>
    <w:link w:val="Heading1"/>
    <w:uiPriority w:val="9"/>
    <w:rsid w:val="00F04E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63D9A"/>
    <w:pPr>
      <w:spacing w:after="0" w:line="240" w:lineRule="auto"/>
    </w:pPr>
  </w:style>
  <w:style w:type="character" w:customStyle="1" w:styleId="hps">
    <w:name w:val="hps"/>
    <w:basedOn w:val="DefaultParagraphFont"/>
    <w:rsid w:val="00663D9A"/>
  </w:style>
  <w:style w:type="paragraph" w:styleId="CommentSubject">
    <w:name w:val="annotation subject"/>
    <w:basedOn w:val="CommentText"/>
    <w:next w:val="CommentText"/>
    <w:link w:val="CommentSubjectChar"/>
    <w:uiPriority w:val="99"/>
    <w:semiHidden/>
    <w:unhideWhenUsed/>
    <w:rsid w:val="00B5623F"/>
    <w:rPr>
      <w:b/>
      <w:bCs/>
    </w:rPr>
  </w:style>
  <w:style w:type="character" w:customStyle="1" w:styleId="CommentSubjectChar">
    <w:name w:val="Comment Subject Char"/>
    <w:basedOn w:val="CommentTextChar"/>
    <w:link w:val="CommentSubject"/>
    <w:uiPriority w:val="99"/>
    <w:semiHidden/>
    <w:rsid w:val="00B5623F"/>
    <w:rPr>
      <w:b/>
      <w:bCs/>
      <w:sz w:val="20"/>
      <w:szCs w:val="20"/>
    </w:rPr>
  </w:style>
  <w:style w:type="character" w:customStyle="1" w:styleId="at11">
    <w:name w:val="a__t11"/>
    <w:basedOn w:val="DefaultParagraphFont"/>
    <w:rsid w:val="00043852"/>
    <w:rPr>
      <w:i/>
      <w:iCs/>
    </w:rPr>
  </w:style>
  <w:style w:type="paragraph" w:customStyle="1" w:styleId="Default">
    <w:name w:val="Default"/>
    <w:rsid w:val="0023739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8C4AE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EndnoteText">
    <w:name w:val="endnote text"/>
    <w:basedOn w:val="Normal"/>
    <w:link w:val="EndnoteTextChar"/>
    <w:uiPriority w:val="99"/>
    <w:semiHidden/>
    <w:unhideWhenUsed/>
    <w:rsid w:val="00B767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67EE"/>
    <w:rPr>
      <w:sz w:val="20"/>
      <w:szCs w:val="20"/>
    </w:rPr>
  </w:style>
  <w:style w:type="character" w:styleId="EndnoteReference">
    <w:name w:val="endnote reference"/>
    <w:basedOn w:val="DefaultParagraphFont"/>
    <w:uiPriority w:val="99"/>
    <w:semiHidden/>
    <w:unhideWhenUsed/>
    <w:rsid w:val="00B767EE"/>
    <w:rPr>
      <w:vertAlign w:val="superscript"/>
    </w:rPr>
  </w:style>
  <w:style w:type="paragraph" w:customStyle="1" w:styleId="darba">
    <w:name w:val="darba"/>
    <w:basedOn w:val="Normal"/>
    <w:rsid w:val="00676436"/>
    <w:pPr>
      <w:spacing w:before="120" w:after="120" w:line="240" w:lineRule="auto"/>
      <w:jc w:val="both"/>
    </w:pPr>
    <w:rPr>
      <w:rFonts w:ascii="Calibri" w:hAnsi="Calibri" w:cs="Times New Roman"/>
      <w:lang w:val="ru-RU" w:eastAsia="ru-RU"/>
    </w:rPr>
  </w:style>
  <w:style w:type="paragraph" w:customStyle="1" w:styleId="astandard3520normal">
    <w:name w:val="a_standard__35__20_normal"/>
    <w:basedOn w:val="Normal"/>
    <w:rsid w:val="00332B6B"/>
    <w:pPr>
      <w:spacing w:after="120" w:line="240" w:lineRule="auto"/>
      <w:ind w:right="57"/>
      <w:jc w:val="both"/>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3D46F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D46F9"/>
    <w:rPr>
      <w:rFonts w:ascii="Calibri" w:hAnsi="Calibri"/>
      <w:szCs w:val="21"/>
    </w:rPr>
  </w:style>
  <w:style w:type="paragraph" w:customStyle="1" w:styleId="Pointabc">
    <w:name w:val="Point abc"/>
    <w:basedOn w:val="Normal"/>
    <w:rsid w:val="00A71081"/>
    <w:pPr>
      <w:numPr>
        <w:ilvl w:val="1"/>
        <w:numId w:val="32"/>
      </w:numPr>
      <w:spacing w:before="120" w:after="120" w:line="360" w:lineRule="auto"/>
    </w:pPr>
    <w:rPr>
      <w:rFonts w:ascii="Times New Roman" w:eastAsia="Times New Roman" w:hAnsi="Times New Roman" w:cs="Times New Roman"/>
      <w:sz w:val="24"/>
      <w:szCs w:val="24"/>
    </w:rPr>
  </w:style>
  <w:style w:type="paragraph" w:customStyle="1" w:styleId="Pointabc1">
    <w:name w:val="Point abc (1)"/>
    <w:basedOn w:val="Normal"/>
    <w:rsid w:val="00A71081"/>
    <w:pPr>
      <w:numPr>
        <w:ilvl w:val="3"/>
        <w:numId w:val="32"/>
      </w:numPr>
      <w:spacing w:before="120" w:after="120" w:line="360" w:lineRule="auto"/>
      <w:outlineLvl w:val="0"/>
    </w:pPr>
    <w:rPr>
      <w:rFonts w:ascii="Times New Roman" w:eastAsia="Times New Roman" w:hAnsi="Times New Roman" w:cs="Times New Roman"/>
      <w:sz w:val="24"/>
      <w:szCs w:val="24"/>
    </w:rPr>
  </w:style>
  <w:style w:type="paragraph" w:customStyle="1" w:styleId="Pointabc2">
    <w:name w:val="Point abc (2)"/>
    <w:basedOn w:val="Normal"/>
    <w:rsid w:val="00A71081"/>
    <w:pPr>
      <w:numPr>
        <w:ilvl w:val="5"/>
        <w:numId w:val="32"/>
      </w:numPr>
      <w:spacing w:before="120" w:after="120" w:line="360" w:lineRule="auto"/>
      <w:outlineLvl w:val="1"/>
    </w:pPr>
    <w:rPr>
      <w:rFonts w:ascii="Times New Roman" w:eastAsia="Times New Roman" w:hAnsi="Times New Roman" w:cs="Times New Roman"/>
      <w:sz w:val="24"/>
      <w:szCs w:val="24"/>
    </w:rPr>
  </w:style>
  <w:style w:type="paragraph" w:customStyle="1" w:styleId="Pointabc3">
    <w:name w:val="Point abc (3)"/>
    <w:basedOn w:val="Normal"/>
    <w:rsid w:val="00A71081"/>
    <w:pPr>
      <w:numPr>
        <w:ilvl w:val="7"/>
        <w:numId w:val="32"/>
      </w:numPr>
      <w:spacing w:before="120" w:after="120" w:line="360" w:lineRule="auto"/>
      <w:outlineLvl w:val="2"/>
    </w:pPr>
    <w:rPr>
      <w:rFonts w:ascii="Times New Roman" w:eastAsia="Times New Roman" w:hAnsi="Times New Roman" w:cs="Times New Roman"/>
      <w:sz w:val="24"/>
      <w:szCs w:val="24"/>
    </w:rPr>
  </w:style>
  <w:style w:type="paragraph" w:customStyle="1" w:styleId="Pointabc4">
    <w:name w:val="Point abc (4)"/>
    <w:basedOn w:val="Normal"/>
    <w:rsid w:val="00A71081"/>
    <w:pPr>
      <w:numPr>
        <w:ilvl w:val="8"/>
        <w:numId w:val="32"/>
      </w:numPr>
      <w:spacing w:before="120" w:after="120" w:line="360" w:lineRule="auto"/>
      <w:outlineLvl w:val="3"/>
    </w:pPr>
    <w:rPr>
      <w:rFonts w:ascii="Times New Roman" w:eastAsia="Times New Roman" w:hAnsi="Times New Roman" w:cs="Times New Roman"/>
      <w:sz w:val="24"/>
      <w:szCs w:val="24"/>
    </w:rPr>
  </w:style>
  <w:style w:type="paragraph" w:customStyle="1" w:styleId="Point123">
    <w:name w:val="Point 123"/>
    <w:basedOn w:val="Normal"/>
    <w:rsid w:val="00A71081"/>
    <w:pPr>
      <w:numPr>
        <w:numId w:val="32"/>
      </w:numPr>
      <w:spacing w:before="120" w:after="120" w:line="360" w:lineRule="auto"/>
    </w:pPr>
    <w:rPr>
      <w:rFonts w:ascii="Times New Roman" w:eastAsia="Times New Roman" w:hAnsi="Times New Roman" w:cs="Times New Roman"/>
      <w:sz w:val="24"/>
      <w:szCs w:val="24"/>
    </w:rPr>
  </w:style>
  <w:style w:type="paragraph" w:customStyle="1" w:styleId="Point1231">
    <w:name w:val="Point 123 (1)"/>
    <w:basedOn w:val="Normal"/>
    <w:rsid w:val="00A71081"/>
    <w:pPr>
      <w:numPr>
        <w:ilvl w:val="2"/>
        <w:numId w:val="32"/>
      </w:numPr>
      <w:spacing w:before="120" w:after="120" w:line="360" w:lineRule="auto"/>
      <w:outlineLvl w:val="0"/>
    </w:pPr>
    <w:rPr>
      <w:rFonts w:ascii="Times New Roman" w:eastAsia="Times New Roman" w:hAnsi="Times New Roman" w:cs="Times New Roman"/>
      <w:sz w:val="24"/>
      <w:szCs w:val="24"/>
    </w:rPr>
  </w:style>
  <w:style w:type="paragraph" w:customStyle="1" w:styleId="Point1232">
    <w:name w:val="Point 123 (2)"/>
    <w:basedOn w:val="Normal"/>
    <w:rsid w:val="00A71081"/>
    <w:pPr>
      <w:numPr>
        <w:ilvl w:val="4"/>
        <w:numId w:val="32"/>
      </w:numPr>
      <w:spacing w:before="120" w:after="120" w:line="360" w:lineRule="auto"/>
      <w:outlineLvl w:val="1"/>
    </w:pPr>
    <w:rPr>
      <w:rFonts w:ascii="Times New Roman" w:eastAsia="Times New Roman" w:hAnsi="Times New Roman" w:cs="Times New Roman"/>
      <w:sz w:val="24"/>
      <w:szCs w:val="24"/>
    </w:rPr>
  </w:style>
  <w:style w:type="paragraph" w:customStyle="1" w:styleId="Point1233">
    <w:name w:val="Point 123 (3)"/>
    <w:basedOn w:val="Normal"/>
    <w:rsid w:val="00A71081"/>
    <w:pPr>
      <w:numPr>
        <w:ilvl w:val="6"/>
        <w:numId w:val="32"/>
      </w:numPr>
      <w:spacing w:before="120" w:after="120" w:line="360" w:lineRule="auto"/>
      <w:outlineLvl w:val="2"/>
    </w:pPr>
    <w:rPr>
      <w:rFonts w:ascii="Times New Roman" w:eastAsia="Times New Roman" w:hAnsi="Times New Roman" w:cs="Times New Roman"/>
      <w:sz w:val="24"/>
      <w:szCs w:val="24"/>
    </w:rPr>
  </w:style>
  <w:style w:type="paragraph" w:customStyle="1" w:styleId="5Normal">
    <w:name w:val="5 Normal"/>
    <w:basedOn w:val="Normal"/>
    <w:link w:val="5NormalChar"/>
    <w:rsid w:val="001E671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lang w:eastAsia="lv-LV" w:bidi="lv-LV"/>
    </w:rPr>
  </w:style>
  <w:style w:type="character" w:customStyle="1" w:styleId="5NormalChar">
    <w:name w:val="5 Normal Char"/>
    <w:link w:val="5Normal"/>
    <w:locked/>
    <w:rsid w:val="001E671F"/>
    <w:rPr>
      <w:rFonts w:ascii="Verdana" w:eastAsia="Times New Roman" w:hAnsi="Verdana" w:cs="Times New Roman"/>
      <w:spacing w:val="-2"/>
      <w:sz w:val="20"/>
      <w:szCs w:val="24"/>
      <w:lang w:eastAsia="lv-LV" w:bidi="lv-LV"/>
    </w:rPr>
  </w:style>
  <w:style w:type="character" w:customStyle="1" w:styleId="st1">
    <w:name w:val="st1"/>
    <w:basedOn w:val="DefaultParagraphFont"/>
    <w:rsid w:val="004D18FF"/>
  </w:style>
  <w:style w:type="character" w:customStyle="1" w:styleId="TitleChar">
    <w:name w:val="Title Char"/>
    <w:basedOn w:val="DefaultParagraphFont"/>
    <w:link w:val="Title"/>
    <w:uiPriority w:val="10"/>
    <w:rsid w:val="001B48F5"/>
    <w:rPr>
      <w:rFonts w:asciiTheme="majorHAnsi" w:eastAsiaTheme="majorEastAsia" w:hAnsiTheme="majorHAnsi" w:cstheme="majorBidi"/>
      <w:color w:val="17365D" w:themeColor="text2" w:themeShade="BF"/>
      <w:spacing w:val="5"/>
      <w:kern w:val="28"/>
      <w:sz w:val="52"/>
      <w:szCs w:val="52"/>
    </w:rPr>
  </w:style>
  <w:style w:type="paragraph" w:styleId="Title">
    <w:name w:val="Title"/>
    <w:basedOn w:val="Normal"/>
    <w:next w:val="Normal"/>
    <w:link w:val="TitleChar"/>
    <w:uiPriority w:val="10"/>
    <w:qFormat/>
    <w:rsid w:val="001B48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uiPriority w:val="10"/>
    <w:rsid w:val="001B48F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B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976">
      <w:bodyDiv w:val="1"/>
      <w:marLeft w:val="0"/>
      <w:marRight w:val="0"/>
      <w:marTop w:val="0"/>
      <w:marBottom w:val="0"/>
      <w:divBdr>
        <w:top w:val="none" w:sz="0" w:space="0" w:color="auto"/>
        <w:left w:val="none" w:sz="0" w:space="0" w:color="auto"/>
        <w:bottom w:val="none" w:sz="0" w:space="0" w:color="auto"/>
        <w:right w:val="none" w:sz="0" w:space="0" w:color="auto"/>
      </w:divBdr>
    </w:div>
    <w:div w:id="64453821">
      <w:bodyDiv w:val="1"/>
      <w:marLeft w:val="0"/>
      <w:marRight w:val="0"/>
      <w:marTop w:val="0"/>
      <w:marBottom w:val="0"/>
      <w:divBdr>
        <w:top w:val="none" w:sz="0" w:space="0" w:color="auto"/>
        <w:left w:val="none" w:sz="0" w:space="0" w:color="auto"/>
        <w:bottom w:val="none" w:sz="0" w:space="0" w:color="auto"/>
        <w:right w:val="none" w:sz="0" w:space="0" w:color="auto"/>
      </w:divBdr>
    </w:div>
    <w:div w:id="80414438">
      <w:bodyDiv w:val="1"/>
      <w:marLeft w:val="0"/>
      <w:marRight w:val="0"/>
      <w:marTop w:val="0"/>
      <w:marBottom w:val="0"/>
      <w:divBdr>
        <w:top w:val="none" w:sz="0" w:space="0" w:color="auto"/>
        <w:left w:val="none" w:sz="0" w:space="0" w:color="auto"/>
        <w:bottom w:val="none" w:sz="0" w:space="0" w:color="auto"/>
        <w:right w:val="none" w:sz="0" w:space="0" w:color="auto"/>
      </w:divBdr>
    </w:div>
    <w:div w:id="129128721">
      <w:bodyDiv w:val="1"/>
      <w:marLeft w:val="0"/>
      <w:marRight w:val="0"/>
      <w:marTop w:val="0"/>
      <w:marBottom w:val="0"/>
      <w:divBdr>
        <w:top w:val="none" w:sz="0" w:space="0" w:color="auto"/>
        <w:left w:val="none" w:sz="0" w:space="0" w:color="auto"/>
        <w:bottom w:val="none" w:sz="0" w:space="0" w:color="auto"/>
        <w:right w:val="none" w:sz="0" w:space="0" w:color="auto"/>
      </w:divBdr>
    </w:div>
    <w:div w:id="138571424">
      <w:bodyDiv w:val="1"/>
      <w:marLeft w:val="0"/>
      <w:marRight w:val="0"/>
      <w:marTop w:val="0"/>
      <w:marBottom w:val="0"/>
      <w:divBdr>
        <w:top w:val="none" w:sz="0" w:space="0" w:color="auto"/>
        <w:left w:val="none" w:sz="0" w:space="0" w:color="auto"/>
        <w:bottom w:val="none" w:sz="0" w:space="0" w:color="auto"/>
        <w:right w:val="none" w:sz="0" w:space="0" w:color="auto"/>
      </w:divBdr>
    </w:div>
    <w:div w:id="150214908">
      <w:bodyDiv w:val="1"/>
      <w:marLeft w:val="0"/>
      <w:marRight w:val="0"/>
      <w:marTop w:val="0"/>
      <w:marBottom w:val="0"/>
      <w:divBdr>
        <w:top w:val="none" w:sz="0" w:space="0" w:color="auto"/>
        <w:left w:val="none" w:sz="0" w:space="0" w:color="auto"/>
        <w:bottom w:val="none" w:sz="0" w:space="0" w:color="auto"/>
        <w:right w:val="none" w:sz="0" w:space="0" w:color="auto"/>
      </w:divBdr>
    </w:div>
    <w:div w:id="156507569">
      <w:bodyDiv w:val="1"/>
      <w:marLeft w:val="0"/>
      <w:marRight w:val="0"/>
      <w:marTop w:val="0"/>
      <w:marBottom w:val="0"/>
      <w:divBdr>
        <w:top w:val="none" w:sz="0" w:space="0" w:color="auto"/>
        <w:left w:val="none" w:sz="0" w:space="0" w:color="auto"/>
        <w:bottom w:val="none" w:sz="0" w:space="0" w:color="auto"/>
        <w:right w:val="none" w:sz="0" w:space="0" w:color="auto"/>
      </w:divBdr>
    </w:div>
    <w:div w:id="162202846">
      <w:bodyDiv w:val="1"/>
      <w:marLeft w:val="0"/>
      <w:marRight w:val="0"/>
      <w:marTop w:val="0"/>
      <w:marBottom w:val="0"/>
      <w:divBdr>
        <w:top w:val="none" w:sz="0" w:space="0" w:color="auto"/>
        <w:left w:val="none" w:sz="0" w:space="0" w:color="auto"/>
        <w:bottom w:val="none" w:sz="0" w:space="0" w:color="auto"/>
        <w:right w:val="none" w:sz="0" w:space="0" w:color="auto"/>
      </w:divBdr>
    </w:div>
    <w:div w:id="182328338">
      <w:bodyDiv w:val="1"/>
      <w:marLeft w:val="0"/>
      <w:marRight w:val="0"/>
      <w:marTop w:val="0"/>
      <w:marBottom w:val="0"/>
      <w:divBdr>
        <w:top w:val="none" w:sz="0" w:space="0" w:color="auto"/>
        <w:left w:val="none" w:sz="0" w:space="0" w:color="auto"/>
        <w:bottom w:val="none" w:sz="0" w:space="0" w:color="auto"/>
        <w:right w:val="none" w:sz="0" w:space="0" w:color="auto"/>
      </w:divBdr>
    </w:div>
    <w:div w:id="211692955">
      <w:bodyDiv w:val="1"/>
      <w:marLeft w:val="0"/>
      <w:marRight w:val="0"/>
      <w:marTop w:val="0"/>
      <w:marBottom w:val="0"/>
      <w:divBdr>
        <w:top w:val="none" w:sz="0" w:space="0" w:color="auto"/>
        <w:left w:val="none" w:sz="0" w:space="0" w:color="auto"/>
        <w:bottom w:val="none" w:sz="0" w:space="0" w:color="auto"/>
        <w:right w:val="none" w:sz="0" w:space="0" w:color="auto"/>
      </w:divBdr>
    </w:div>
    <w:div w:id="257716147">
      <w:bodyDiv w:val="1"/>
      <w:marLeft w:val="0"/>
      <w:marRight w:val="0"/>
      <w:marTop w:val="0"/>
      <w:marBottom w:val="0"/>
      <w:divBdr>
        <w:top w:val="none" w:sz="0" w:space="0" w:color="auto"/>
        <w:left w:val="none" w:sz="0" w:space="0" w:color="auto"/>
        <w:bottom w:val="none" w:sz="0" w:space="0" w:color="auto"/>
        <w:right w:val="none" w:sz="0" w:space="0" w:color="auto"/>
      </w:divBdr>
    </w:div>
    <w:div w:id="282002314">
      <w:bodyDiv w:val="1"/>
      <w:marLeft w:val="0"/>
      <w:marRight w:val="0"/>
      <w:marTop w:val="0"/>
      <w:marBottom w:val="0"/>
      <w:divBdr>
        <w:top w:val="none" w:sz="0" w:space="0" w:color="auto"/>
        <w:left w:val="none" w:sz="0" w:space="0" w:color="auto"/>
        <w:bottom w:val="none" w:sz="0" w:space="0" w:color="auto"/>
        <w:right w:val="none" w:sz="0" w:space="0" w:color="auto"/>
      </w:divBdr>
    </w:div>
    <w:div w:id="285737690">
      <w:bodyDiv w:val="1"/>
      <w:marLeft w:val="0"/>
      <w:marRight w:val="0"/>
      <w:marTop w:val="0"/>
      <w:marBottom w:val="0"/>
      <w:divBdr>
        <w:top w:val="none" w:sz="0" w:space="0" w:color="auto"/>
        <w:left w:val="none" w:sz="0" w:space="0" w:color="auto"/>
        <w:bottom w:val="none" w:sz="0" w:space="0" w:color="auto"/>
        <w:right w:val="none" w:sz="0" w:space="0" w:color="auto"/>
      </w:divBdr>
    </w:div>
    <w:div w:id="287782677">
      <w:bodyDiv w:val="1"/>
      <w:marLeft w:val="0"/>
      <w:marRight w:val="0"/>
      <w:marTop w:val="0"/>
      <w:marBottom w:val="0"/>
      <w:divBdr>
        <w:top w:val="none" w:sz="0" w:space="0" w:color="auto"/>
        <w:left w:val="none" w:sz="0" w:space="0" w:color="auto"/>
        <w:bottom w:val="none" w:sz="0" w:space="0" w:color="auto"/>
        <w:right w:val="none" w:sz="0" w:space="0" w:color="auto"/>
      </w:divBdr>
    </w:div>
    <w:div w:id="311296317">
      <w:bodyDiv w:val="1"/>
      <w:marLeft w:val="0"/>
      <w:marRight w:val="0"/>
      <w:marTop w:val="0"/>
      <w:marBottom w:val="0"/>
      <w:divBdr>
        <w:top w:val="none" w:sz="0" w:space="0" w:color="auto"/>
        <w:left w:val="none" w:sz="0" w:space="0" w:color="auto"/>
        <w:bottom w:val="none" w:sz="0" w:space="0" w:color="auto"/>
        <w:right w:val="none" w:sz="0" w:space="0" w:color="auto"/>
      </w:divBdr>
    </w:div>
    <w:div w:id="317156019">
      <w:bodyDiv w:val="1"/>
      <w:marLeft w:val="0"/>
      <w:marRight w:val="0"/>
      <w:marTop w:val="0"/>
      <w:marBottom w:val="0"/>
      <w:divBdr>
        <w:top w:val="none" w:sz="0" w:space="0" w:color="auto"/>
        <w:left w:val="none" w:sz="0" w:space="0" w:color="auto"/>
        <w:bottom w:val="none" w:sz="0" w:space="0" w:color="auto"/>
        <w:right w:val="none" w:sz="0" w:space="0" w:color="auto"/>
      </w:divBdr>
    </w:div>
    <w:div w:id="320624507">
      <w:bodyDiv w:val="1"/>
      <w:marLeft w:val="0"/>
      <w:marRight w:val="0"/>
      <w:marTop w:val="0"/>
      <w:marBottom w:val="0"/>
      <w:divBdr>
        <w:top w:val="none" w:sz="0" w:space="0" w:color="auto"/>
        <w:left w:val="none" w:sz="0" w:space="0" w:color="auto"/>
        <w:bottom w:val="none" w:sz="0" w:space="0" w:color="auto"/>
        <w:right w:val="none" w:sz="0" w:space="0" w:color="auto"/>
      </w:divBdr>
    </w:div>
    <w:div w:id="355271755">
      <w:bodyDiv w:val="1"/>
      <w:marLeft w:val="0"/>
      <w:marRight w:val="0"/>
      <w:marTop w:val="0"/>
      <w:marBottom w:val="0"/>
      <w:divBdr>
        <w:top w:val="none" w:sz="0" w:space="0" w:color="auto"/>
        <w:left w:val="none" w:sz="0" w:space="0" w:color="auto"/>
        <w:bottom w:val="none" w:sz="0" w:space="0" w:color="auto"/>
        <w:right w:val="none" w:sz="0" w:space="0" w:color="auto"/>
      </w:divBdr>
    </w:div>
    <w:div w:id="369036272">
      <w:bodyDiv w:val="1"/>
      <w:marLeft w:val="0"/>
      <w:marRight w:val="0"/>
      <w:marTop w:val="0"/>
      <w:marBottom w:val="0"/>
      <w:divBdr>
        <w:top w:val="none" w:sz="0" w:space="0" w:color="auto"/>
        <w:left w:val="none" w:sz="0" w:space="0" w:color="auto"/>
        <w:bottom w:val="none" w:sz="0" w:space="0" w:color="auto"/>
        <w:right w:val="none" w:sz="0" w:space="0" w:color="auto"/>
      </w:divBdr>
    </w:div>
    <w:div w:id="376322528">
      <w:bodyDiv w:val="1"/>
      <w:marLeft w:val="0"/>
      <w:marRight w:val="0"/>
      <w:marTop w:val="0"/>
      <w:marBottom w:val="0"/>
      <w:divBdr>
        <w:top w:val="none" w:sz="0" w:space="0" w:color="auto"/>
        <w:left w:val="none" w:sz="0" w:space="0" w:color="auto"/>
        <w:bottom w:val="none" w:sz="0" w:space="0" w:color="auto"/>
        <w:right w:val="none" w:sz="0" w:space="0" w:color="auto"/>
      </w:divBdr>
    </w:div>
    <w:div w:id="378868729">
      <w:bodyDiv w:val="1"/>
      <w:marLeft w:val="0"/>
      <w:marRight w:val="0"/>
      <w:marTop w:val="0"/>
      <w:marBottom w:val="0"/>
      <w:divBdr>
        <w:top w:val="none" w:sz="0" w:space="0" w:color="auto"/>
        <w:left w:val="none" w:sz="0" w:space="0" w:color="auto"/>
        <w:bottom w:val="none" w:sz="0" w:space="0" w:color="auto"/>
        <w:right w:val="none" w:sz="0" w:space="0" w:color="auto"/>
      </w:divBdr>
    </w:div>
    <w:div w:id="396707997">
      <w:bodyDiv w:val="1"/>
      <w:marLeft w:val="0"/>
      <w:marRight w:val="0"/>
      <w:marTop w:val="0"/>
      <w:marBottom w:val="0"/>
      <w:divBdr>
        <w:top w:val="none" w:sz="0" w:space="0" w:color="auto"/>
        <w:left w:val="none" w:sz="0" w:space="0" w:color="auto"/>
        <w:bottom w:val="none" w:sz="0" w:space="0" w:color="auto"/>
        <w:right w:val="none" w:sz="0" w:space="0" w:color="auto"/>
      </w:divBdr>
    </w:div>
    <w:div w:id="397675865">
      <w:bodyDiv w:val="1"/>
      <w:marLeft w:val="0"/>
      <w:marRight w:val="0"/>
      <w:marTop w:val="0"/>
      <w:marBottom w:val="0"/>
      <w:divBdr>
        <w:top w:val="none" w:sz="0" w:space="0" w:color="auto"/>
        <w:left w:val="none" w:sz="0" w:space="0" w:color="auto"/>
        <w:bottom w:val="none" w:sz="0" w:space="0" w:color="auto"/>
        <w:right w:val="none" w:sz="0" w:space="0" w:color="auto"/>
      </w:divBdr>
    </w:div>
    <w:div w:id="405422606">
      <w:bodyDiv w:val="1"/>
      <w:marLeft w:val="0"/>
      <w:marRight w:val="0"/>
      <w:marTop w:val="0"/>
      <w:marBottom w:val="0"/>
      <w:divBdr>
        <w:top w:val="none" w:sz="0" w:space="0" w:color="auto"/>
        <w:left w:val="none" w:sz="0" w:space="0" w:color="auto"/>
        <w:bottom w:val="none" w:sz="0" w:space="0" w:color="auto"/>
        <w:right w:val="none" w:sz="0" w:space="0" w:color="auto"/>
      </w:divBdr>
    </w:div>
    <w:div w:id="410812315">
      <w:bodyDiv w:val="1"/>
      <w:marLeft w:val="0"/>
      <w:marRight w:val="0"/>
      <w:marTop w:val="0"/>
      <w:marBottom w:val="0"/>
      <w:divBdr>
        <w:top w:val="none" w:sz="0" w:space="0" w:color="auto"/>
        <w:left w:val="none" w:sz="0" w:space="0" w:color="auto"/>
        <w:bottom w:val="none" w:sz="0" w:space="0" w:color="auto"/>
        <w:right w:val="none" w:sz="0" w:space="0" w:color="auto"/>
      </w:divBdr>
    </w:div>
    <w:div w:id="426076177">
      <w:bodyDiv w:val="1"/>
      <w:marLeft w:val="0"/>
      <w:marRight w:val="0"/>
      <w:marTop w:val="0"/>
      <w:marBottom w:val="0"/>
      <w:divBdr>
        <w:top w:val="none" w:sz="0" w:space="0" w:color="auto"/>
        <w:left w:val="none" w:sz="0" w:space="0" w:color="auto"/>
        <w:bottom w:val="none" w:sz="0" w:space="0" w:color="auto"/>
        <w:right w:val="none" w:sz="0" w:space="0" w:color="auto"/>
      </w:divBdr>
    </w:div>
    <w:div w:id="430399735">
      <w:bodyDiv w:val="1"/>
      <w:marLeft w:val="0"/>
      <w:marRight w:val="0"/>
      <w:marTop w:val="0"/>
      <w:marBottom w:val="0"/>
      <w:divBdr>
        <w:top w:val="none" w:sz="0" w:space="0" w:color="auto"/>
        <w:left w:val="none" w:sz="0" w:space="0" w:color="auto"/>
        <w:bottom w:val="none" w:sz="0" w:space="0" w:color="auto"/>
        <w:right w:val="none" w:sz="0" w:space="0" w:color="auto"/>
      </w:divBdr>
    </w:div>
    <w:div w:id="454762263">
      <w:bodyDiv w:val="1"/>
      <w:marLeft w:val="0"/>
      <w:marRight w:val="0"/>
      <w:marTop w:val="0"/>
      <w:marBottom w:val="0"/>
      <w:divBdr>
        <w:top w:val="none" w:sz="0" w:space="0" w:color="auto"/>
        <w:left w:val="none" w:sz="0" w:space="0" w:color="auto"/>
        <w:bottom w:val="none" w:sz="0" w:space="0" w:color="auto"/>
        <w:right w:val="none" w:sz="0" w:space="0" w:color="auto"/>
      </w:divBdr>
    </w:div>
    <w:div w:id="534512555">
      <w:bodyDiv w:val="1"/>
      <w:marLeft w:val="0"/>
      <w:marRight w:val="0"/>
      <w:marTop w:val="0"/>
      <w:marBottom w:val="0"/>
      <w:divBdr>
        <w:top w:val="none" w:sz="0" w:space="0" w:color="auto"/>
        <w:left w:val="none" w:sz="0" w:space="0" w:color="auto"/>
        <w:bottom w:val="none" w:sz="0" w:space="0" w:color="auto"/>
        <w:right w:val="none" w:sz="0" w:space="0" w:color="auto"/>
      </w:divBdr>
    </w:div>
    <w:div w:id="570894770">
      <w:bodyDiv w:val="1"/>
      <w:marLeft w:val="0"/>
      <w:marRight w:val="0"/>
      <w:marTop w:val="0"/>
      <w:marBottom w:val="0"/>
      <w:divBdr>
        <w:top w:val="none" w:sz="0" w:space="0" w:color="auto"/>
        <w:left w:val="none" w:sz="0" w:space="0" w:color="auto"/>
        <w:bottom w:val="none" w:sz="0" w:space="0" w:color="auto"/>
        <w:right w:val="none" w:sz="0" w:space="0" w:color="auto"/>
      </w:divBdr>
    </w:div>
    <w:div w:id="658506353">
      <w:bodyDiv w:val="1"/>
      <w:marLeft w:val="0"/>
      <w:marRight w:val="0"/>
      <w:marTop w:val="0"/>
      <w:marBottom w:val="0"/>
      <w:divBdr>
        <w:top w:val="none" w:sz="0" w:space="0" w:color="auto"/>
        <w:left w:val="none" w:sz="0" w:space="0" w:color="auto"/>
        <w:bottom w:val="none" w:sz="0" w:space="0" w:color="auto"/>
        <w:right w:val="none" w:sz="0" w:space="0" w:color="auto"/>
      </w:divBdr>
    </w:div>
    <w:div w:id="674383932">
      <w:bodyDiv w:val="1"/>
      <w:marLeft w:val="0"/>
      <w:marRight w:val="0"/>
      <w:marTop w:val="0"/>
      <w:marBottom w:val="0"/>
      <w:divBdr>
        <w:top w:val="none" w:sz="0" w:space="0" w:color="auto"/>
        <w:left w:val="none" w:sz="0" w:space="0" w:color="auto"/>
        <w:bottom w:val="none" w:sz="0" w:space="0" w:color="auto"/>
        <w:right w:val="none" w:sz="0" w:space="0" w:color="auto"/>
      </w:divBdr>
    </w:div>
    <w:div w:id="695468067">
      <w:bodyDiv w:val="1"/>
      <w:marLeft w:val="0"/>
      <w:marRight w:val="0"/>
      <w:marTop w:val="0"/>
      <w:marBottom w:val="0"/>
      <w:divBdr>
        <w:top w:val="none" w:sz="0" w:space="0" w:color="auto"/>
        <w:left w:val="none" w:sz="0" w:space="0" w:color="auto"/>
        <w:bottom w:val="none" w:sz="0" w:space="0" w:color="auto"/>
        <w:right w:val="none" w:sz="0" w:space="0" w:color="auto"/>
      </w:divBdr>
    </w:div>
    <w:div w:id="719213517">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50540952">
      <w:bodyDiv w:val="1"/>
      <w:marLeft w:val="0"/>
      <w:marRight w:val="0"/>
      <w:marTop w:val="0"/>
      <w:marBottom w:val="0"/>
      <w:divBdr>
        <w:top w:val="none" w:sz="0" w:space="0" w:color="auto"/>
        <w:left w:val="none" w:sz="0" w:space="0" w:color="auto"/>
        <w:bottom w:val="none" w:sz="0" w:space="0" w:color="auto"/>
        <w:right w:val="none" w:sz="0" w:space="0" w:color="auto"/>
      </w:divBdr>
    </w:div>
    <w:div w:id="752968448">
      <w:bodyDiv w:val="1"/>
      <w:marLeft w:val="0"/>
      <w:marRight w:val="0"/>
      <w:marTop w:val="0"/>
      <w:marBottom w:val="0"/>
      <w:divBdr>
        <w:top w:val="none" w:sz="0" w:space="0" w:color="auto"/>
        <w:left w:val="none" w:sz="0" w:space="0" w:color="auto"/>
        <w:bottom w:val="none" w:sz="0" w:space="0" w:color="auto"/>
        <w:right w:val="none" w:sz="0" w:space="0" w:color="auto"/>
      </w:divBdr>
    </w:div>
    <w:div w:id="777989371">
      <w:bodyDiv w:val="1"/>
      <w:marLeft w:val="0"/>
      <w:marRight w:val="0"/>
      <w:marTop w:val="0"/>
      <w:marBottom w:val="0"/>
      <w:divBdr>
        <w:top w:val="none" w:sz="0" w:space="0" w:color="auto"/>
        <w:left w:val="none" w:sz="0" w:space="0" w:color="auto"/>
        <w:bottom w:val="none" w:sz="0" w:space="0" w:color="auto"/>
        <w:right w:val="none" w:sz="0" w:space="0" w:color="auto"/>
      </w:divBdr>
    </w:div>
    <w:div w:id="790172971">
      <w:bodyDiv w:val="1"/>
      <w:marLeft w:val="0"/>
      <w:marRight w:val="0"/>
      <w:marTop w:val="0"/>
      <w:marBottom w:val="0"/>
      <w:divBdr>
        <w:top w:val="none" w:sz="0" w:space="0" w:color="auto"/>
        <w:left w:val="none" w:sz="0" w:space="0" w:color="auto"/>
        <w:bottom w:val="none" w:sz="0" w:space="0" w:color="auto"/>
        <w:right w:val="none" w:sz="0" w:space="0" w:color="auto"/>
      </w:divBdr>
    </w:div>
    <w:div w:id="794638781">
      <w:bodyDiv w:val="1"/>
      <w:marLeft w:val="0"/>
      <w:marRight w:val="0"/>
      <w:marTop w:val="0"/>
      <w:marBottom w:val="0"/>
      <w:divBdr>
        <w:top w:val="none" w:sz="0" w:space="0" w:color="auto"/>
        <w:left w:val="none" w:sz="0" w:space="0" w:color="auto"/>
        <w:bottom w:val="none" w:sz="0" w:space="0" w:color="auto"/>
        <w:right w:val="none" w:sz="0" w:space="0" w:color="auto"/>
      </w:divBdr>
    </w:div>
    <w:div w:id="798374034">
      <w:bodyDiv w:val="1"/>
      <w:marLeft w:val="0"/>
      <w:marRight w:val="0"/>
      <w:marTop w:val="0"/>
      <w:marBottom w:val="0"/>
      <w:divBdr>
        <w:top w:val="none" w:sz="0" w:space="0" w:color="auto"/>
        <w:left w:val="none" w:sz="0" w:space="0" w:color="auto"/>
        <w:bottom w:val="none" w:sz="0" w:space="0" w:color="auto"/>
        <w:right w:val="none" w:sz="0" w:space="0" w:color="auto"/>
      </w:divBdr>
    </w:div>
    <w:div w:id="817527427">
      <w:bodyDiv w:val="1"/>
      <w:marLeft w:val="0"/>
      <w:marRight w:val="0"/>
      <w:marTop w:val="0"/>
      <w:marBottom w:val="0"/>
      <w:divBdr>
        <w:top w:val="none" w:sz="0" w:space="0" w:color="auto"/>
        <w:left w:val="none" w:sz="0" w:space="0" w:color="auto"/>
        <w:bottom w:val="none" w:sz="0" w:space="0" w:color="auto"/>
        <w:right w:val="none" w:sz="0" w:space="0" w:color="auto"/>
      </w:divBdr>
    </w:div>
    <w:div w:id="824784562">
      <w:bodyDiv w:val="1"/>
      <w:marLeft w:val="0"/>
      <w:marRight w:val="0"/>
      <w:marTop w:val="0"/>
      <w:marBottom w:val="0"/>
      <w:divBdr>
        <w:top w:val="none" w:sz="0" w:space="0" w:color="auto"/>
        <w:left w:val="none" w:sz="0" w:space="0" w:color="auto"/>
        <w:bottom w:val="none" w:sz="0" w:space="0" w:color="auto"/>
        <w:right w:val="none" w:sz="0" w:space="0" w:color="auto"/>
      </w:divBdr>
    </w:div>
    <w:div w:id="841045091">
      <w:bodyDiv w:val="1"/>
      <w:marLeft w:val="0"/>
      <w:marRight w:val="0"/>
      <w:marTop w:val="0"/>
      <w:marBottom w:val="0"/>
      <w:divBdr>
        <w:top w:val="none" w:sz="0" w:space="0" w:color="auto"/>
        <w:left w:val="none" w:sz="0" w:space="0" w:color="auto"/>
        <w:bottom w:val="none" w:sz="0" w:space="0" w:color="auto"/>
        <w:right w:val="none" w:sz="0" w:space="0" w:color="auto"/>
      </w:divBdr>
    </w:div>
    <w:div w:id="874512467">
      <w:bodyDiv w:val="1"/>
      <w:marLeft w:val="0"/>
      <w:marRight w:val="0"/>
      <w:marTop w:val="0"/>
      <w:marBottom w:val="0"/>
      <w:divBdr>
        <w:top w:val="none" w:sz="0" w:space="0" w:color="auto"/>
        <w:left w:val="none" w:sz="0" w:space="0" w:color="auto"/>
        <w:bottom w:val="none" w:sz="0" w:space="0" w:color="auto"/>
        <w:right w:val="none" w:sz="0" w:space="0" w:color="auto"/>
      </w:divBdr>
    </w:div>
    <w:div w:id="925263716">
      <w:bodyDiv w:val="1"/>
      <w:marLeft w:val="0"/>
      <w:marRight w:val="0"/>
      <w:marTop w:val="0"/>
      <w:marBottom w:val="0"/>
      <w:divBdr>
        <w:top w:val="none" w:sz="0" w:space="0" w:color="auto"/>
        <w:left w:val="none" w:sz="0" w:space="0" w:color="auto"/>
        <w:bottom w:val="none" w:sz="0" w:space="0" w:color="auto"/>
        <w:right w:val="none" w:sz="0" w:space="0" w:color="auto"/>
      </w:divBdr>
    </w:div>
    <w:div w:id="927269697">
      <w:bodyDiv w:val="1"/>
      <w:marLeft w:val="0"/>
      <w:marRight w:val="0"/>
      <w:marTop w:val="0"/>
      <w:marBottom w:val="0"/>
      <w:divBdr>
        <w:top w:val="none" w:sz="0" w:space="0" w:color="auto"/>
        <w:left w:val="none" w:sz="0" w:space="0" w:color="auto"/>
        <w:bottom w:val="none" w:sz="0" w:space="0" w:color="auto"/>
        <w:right w:val="none" w:sz="0" w:space="0" w:color="auto"/>
      </w:divBdr>
    </w:div>
    <w:div w:id="936325381">
      <w:bodyDiv w:val="1"/>
      <w:marLeft w:val="0"/>
      <w:marRight w:val="0"/>
      <w:marTop w:val="0"/>
      <w:marBottom w:val="0"/>
      <w:divBdr>
        <w:top w:val="none" w:sz="0" w:space="0" w:color="auto"/>
        <w:left w:val="none" w:sz="0" w:space="0" w:color="auto"/>
        <w:bottom w:val="none" w:sz="0" w:space="0" w:color="auto"/>
        <w:right w:val="none" w:sz="0" w:space="0" w:color="auto"/>
      </w:divBdr>
    </w:div>
    <w:div w:id="943268403">
      <w:bodyDiv w:val="1"/>
      <w:marLeft w:val="0"/>
      <w:marRight w:val="0"/>
      <w:marTop w:val="0"/>
      <w:marBottom w:val="0"/>
      <w:divBdr>
        <w:top w:val="none" w:sz="0" w:space="0" w:color="auto"/>
        <w:left w:val="none" w:sz="0" w:space="0" w:color="auto"/>
        <w:bottom w:val="none" w:sz="0" w:space="0" w:color="auto"/>
        <w:right w:val="none" w:sz="0" w:space="0" w:color="auto"/>
      </w:divBdr>
    </w:div>
    <w:div w:id="944531889">
      <w:bodyDiv w:val="1"/>
      <w:marLeft w:val="0"/>
      <w:marRight w:val="0"/>
      <w:marTop w:val="0"/>
      <w:marBottom w:val="0"/>
      <w:divBdr>
        <w:top w:val="none" w:sz="0" w:space="0" w:color="auto"/>
        <w:left w:val="none" w:sz="0" w:space="0" w:color="auto"/>
        <w:bottom w:val="none" w:sz="0" w:space="0" w:color="auto"/>
        <w:right w:val="none" w:sz="0" w:space="0" w:color="auto"/>
      </w:divBdr>
    </w:div>
    <w:div w:id="951933570">
      <w:bodyDiv w:val="1"/>
      <w:marLeft w:val="0"/>
      <w:marRight w:val="0"/>
      <w:marTop w:val="0"/>
      <w:marBottom w:val="0"/>
      <w:divBdr>
        <w:top w:val="none" w:sz="0" w:space="0" w:color="auto"/>
        <w:left w:val="none" w:sz="0" w:space="0" w:color="auto"/>
        <w:bottom w:val="none" w:sz="0" w:space="0" w:color="auto"/>
        <w:right w:val="none" w:sz="0" w:space="0" w:color="auto"/>
      </w:divBdr>
    </w:div>
    <w:div w:id="959383678">
      <w:bodyDiv w:val="1"/>
      <w:marLeft w:val="0"/>
      <w:marRight w:val="0"/>
      <w:marTop w:val="0"/>
      <w:marBottom w:val="0"/>
      <w:divBdr>
        <w:top w:val="none" w:sz="0" w:space="0" w:color="auto"/>
        <w:left w:val="none" w:sz="0" w:space="0" w:color="auto"/>
        <w:bottom w:val="none" w:sz="0" w:space="0" w:color="auto"/>
        <w:right w:val="none" w:sz="0" w:space="0" w:color="auto"/>
      </w:divBdr>
    </w:div>
    <w:div w:id="959528385">
      <w:bodyDiv w:val="1"/>
      <w:marLeft w:val="0"/>
      <w:marRight w:val="0"/>
      <w:marTop w:val="0"/>
      <w:marBottom w:val="0"/>
      <w:divBdr>
        <w:top w:val="none" w:sz="0" w:space="0" w:color="auto"/>
        <w:left w:val="none" w:sz="0" w:space="0" w:color="auto"/>
        <w:bottom w:val="none" w:sz="0" w:space="0" w:color="auto"/>
        <w:right w:val="none" w:sz="0" w:space="0" w:color="auto"/>
      </w:divBdr>
    </w:div>
    <w:div w:id="968708194">
      <w:bodyDiv w:val="1"/>
      <w:marLeft w:val="0"/>
      <w:marRight w:val="0"/>
      <w:marTop w:val="0"/>
      <w:marBottom w:val="0"/>
      <w:divBdr>
        <w:top w:val="none" w:sz="0" w:space="0" w:color="auto"/>
        <w:left w:val="none" w:sz="0" w:space="0" w:color="auto"/>
        <w:bottom w:val="none" w:sz="0" w:space="0" w:color="auto"/>
        <w:right w:val="none" w:sz="0" w:space="0" w:color="auto"/>
      </w:divBdr>
    </w:div>
    <w:div w:id="1004547521">
      <w:bodyDiv w:val="1"/>
      <w:marLeft w:val="0"/>
      <w:marRight w:val="0"/>
      <w:marTop w:val="0"/>
      <w:marBottom w:val="0"/>
      <w:divBdr>
        <w:top w:val="none" w:sz="0" w:space="0" w:color="auto"/>
        <w:left w:val="none" w:sz="0" w:space="0" w:color="auto"/>
        <w:bottom w:val="none" w:sz="0" w:space="0" w:color="auto"/>
        <w:right w:val="none" w:sz="0" w:space="0" w:color="auto"/>
      </w:divBdr>
    </w:div>
    <w:div w:id="1023094913">
      <w:bodyDiv w:val="1"/>
      <w:marLeft w:val="0"/>
      <w:marRight w:val="0"/>
      <w:marTop w:val="0"/>
      <w:marBottom w:val="0"/>
      <w:divBdr>
        <w:top w:val="none" w:sz="0" w:space="0" w:color="auto"/>
        <w:left w:val="none" w:sz="0" w:space="0" w:color="auto"/>
        <w:bottom w:val="none" w:sz="0" w:space="0" w:color="auto"/>
        <w:right w:val="none" w:sz="0" w:space="0" w:color="auto"/>
      </w:divBdr>
    </w:div>
    <w:div w:id="1030377576">
      <w:bodyDiv w:val="1"/>
      <w:marLeft w:val="0"/>
      <w:marRight w:val="0"/>
      <w:marTop w:val="0"/>
      <w:marBottom w:val="0"/>
      <w:divBdr>
        <w:top w:val="none" w:sz="0" w:space="0" w:color="auto"/>
        <w:left w:val="none" w:sz="0" w:space="0" w:color="auto"/>
        <w:bottom w:val="none" w:sz="0" w:space="0" w:color="auto"/>
        <w:right w:val="none" w:sz="0" w:space="0" w:color="auto"/>
      </w:divBdr>
    </w:div>
    <w:div w:id="1064795547">
      <w:bodyDiv w:val="1"/>
      <w:marLeft w:val="0"/>
      <w:marRight w:val="0"/>
      <w:marTop w:val="0"/>
      <w:marBottom w:val="0"/>
      <w:divBdr>
        <w:top w:val="none" w:sz="0" w:space="0" w:color="auto"/>
        <w:left w:val="none" w:sz="0" w:space="0" w:color="auto"/>
        <w:bottom w:val="none" w:sz="0" w:space="0" w:color="auto"/>
        <w:right w:val="none" w:sz="0" w:space="0" w:color="auto"/>
      </w:divBdr>
    </w:div>
    <w:div w:id="1091775598">
      <w:bodyDiv w:val="1"/>
      <w:marLeft w:val="0"/>
      <w:marRight w:val="0"/>
      <w:marTop w:val="0"/>
      <w:marBottom w:val="0"/>
      <w:divBdr>
        <w:top w:val="none" w:sz="0" w:space="0" w:color="auto"/>
        <w:left w:val="none" w:sz="0" w:space="0" w:color="auto"/>
        <w:bottom w:val="none" w:sz="0" w:space="0" w:color="auto"/>
        <w:right w:val="none" w:sz="0" w:space="0" w:color="auto"/>
      </w:divBdr>
    </w:div>
    <w:div w:id="1103110813">
      <w:bodyDiv w:val="1"/>
      <w:marLeft w:val="0"/>
      <w:marRight w:val="0"/>
      <w:marTop w:val="0"/>
      <w:marBottom w:val="0"/>
      <w:divBdr>
        <w:top w:val="none" w:sz="0" w:space="0" w:color="auto"/>
        <w:left w:val="none" w:sz="0" w:space="0" w:color="auto"/>
        <w:bottom w:val="none" w:sz="0" w:space="0" w:color="auto"/>
        <w:right w:val="none" w:sz="0" w:space="0" w:color="auto"/>
      </w:divBdr>
    </w:div>
    <w:div w:id="1104109890">
      <w:bodyDiv w:val="1"/>
      <w:marLeft w:val="0"/>
      <w:marRight w:val="0"/>
      <w:marTop w:val="0"/>
      <w:marBottom w:val="0"/>
      <w:divBdr>
        <w:top w:val="none" w:sz="0" w:space="0" w:color="auto"/>
        <w:left w:val="none" w:sz="0" w:space="0" w:color="auto"/>
        <w:bottom w:val="none" w:sz="0" w:space="0" w:color="auto"/>
        <w:right w:val="none" w:sz="0" w:space="0" w:color="auto"/>
      </w:divBdr>
    </w:div>
    <w:div w:id="1125193531">
      <w:bodyDiv w:val="1"/>
      <w:marLeft w:val="0"/>
      <w:marRight w:val="0"/>
      <w:marTop w:val="0"/>
      <w:marBottom w:val="0"/>
      <w:divBdr>
        <w:top w:val="none" w:sz="0" w:space="0" w:color="auto"/>
        <w:left w:val="none" w:sz="0" w:space="0" w:color="auto"/>
        <w:bottom w:val="none" w:sz="0" w:space="0" w:color="auto"/>
        <w:right w:val="none" w:sz="0" w:space="0" w:color="auto"/>
      </w:divBdr>
    </w:div>
    <w:div w:id="1130980468">
      <w:bodyDiv w:val="1"/>
      <w:marLeft w:val="0"/>
      <w:marRight w:val="0"/>
      <w:marTop w:val="0"/>
      <w:marBottom w:val="0"/>
      <w:divBdr>
        <w:top w:val="none" w:sz="0" w:space="0" w:color="auto"/>
        <w:left w:val="none" w:sz="0" w:space="0" w:color="auto"/>
        <w:bottom w:val="none" w:sz="0" w:space="0" w:color="auto"/>
        <w:right w:val="none" w:sz="0" w:space="0" w:color="auto"/>
      </w:divBdr>
    </w:div>
    <w:div w:id="1167094841">
      <w:bodyDiv w:val="1"/>
      <w:marLeft w:val="0"/>
      <w:marRight w:val="0"/>
      <w:marTop w:val="0"/>
      <w:marBottom w:val="0"/>
      <w:divBdr>
        <w:top w:val="none" w:sz="0" w:space="0" w:color="auto"/>
        <w:left w:val="none" w:sz="0" w:space="0" w:color="auto"/>
        <w:bottom w:val="none" w:sz="0" w:space="0" w:color="auto"/>
        <w:right w:val="none" w:sz="0" w:space="0" w:color="auto"/>
      </w:divBdr>
    </w:div>
    <w:div w:id="1189031471">
      <w:bodyDiv w:val="1"/>
      <w:marLeft w:val="0"/>
      <w:marRight w:val="0"/>
      <w:marTop w:val="0"/>
      <w:marBottom w:val="0"/>
      <w:divBdr>
        <w:top w:val="none" w:sz="0" w:space="0" w:color="auto"/>
        <w:left w:val="none" w:sz="0" w:space="0" w:color="auto"/>
        <w:bottom w:val="none" w:sz="0" w:space="0" w:color="auto"/>
        <w:right w:val="none" w:sz="0" w:space="0" w:color="auto"/>
      </w:divBdr>
    </w:div>
    <w:div w:id="1192648536">
      <w:bodyDiv w:val="1"/>
      <w:marLeft w:val="0"/>
      <w:marRight w:val="0"/>
      <w:marTop w:val="0"/>
      <w:marBottom w:val="0"/>
      <w:divBdr>
        <w:top w:val="none" w:sz="0" w:space="0" w:color="auto"/>
        <w:left w:val="none" w:sz="0" w:space="0" w:color="auto"/>
        <w:bottom w:val="none" w:sz="0" w:space="0" w:color="auto"/>
        <w:right w:val="none" w:sz="0" w:space="0" w:color="auto"/>
      </w:divBdr>
    </w:div>
    <w:div w:id="1199052915">
      <w:bodyDiv w:val="1"/>
      <w:marLeft w:val="0"/>
      <w:marRight w:val="0"/>
      <w:marTop w:val="0"/>
      <w:marBottom w:val="0"/>
      <w:divBdr>
        <w:top w:val="none" w:sz="0" w:space="0" w:color="auto"/>
        <w:left w:val="none" w:sz="0" w:space="0" w:color="auto"/>
        <w:bottom w:val="none" w:sz="0" w:space="0" w:color="auto"/>
        <w:right w:val="none" w:sz="0" w:space="0" w:color="auto"/>
      </w:divBdr>
    </w:div>
    <w:div w:id="1200556857">
      <w:bodyDiv w:val="1"/>
      <w:marLeft w:val="0"/>
      <w:marRight w:val="0"/>
      <w:marTop w:val="0"/>
      <w:marBottom w:val="0"/>
      <w:divBdr>
        <w:top w:val="none" w:sz="0" w:space="0" w:color="auto"/>
        <w:left w:val="none" w:sz="0" w:space="0" w:color="auto"/>
        <w:bottom w:val="none" w:sz="0" w:space="0" w:color="auto"/>
        <w:right w:val="none" w:sz="0" w:space="0" w:color="auto"/>
      </w:divBdr>
    </w:div>
    <w:div w:id="1209151467">
      <w:bodyDiv w:val="1"/>
      <w:marLeft w:val="0"/>
      <w:marRight w:val="0"/>
      <w:marTop w:val="0"/>
      <w:marBottom w:val="0"/>
      <w:divBdr>
        <w:top w:val="none" w:sz="0" w:space="0" w:color="auto"/>
        <w:left w:val="none" w:sz="0" w:space="0" w:color="auto"/>
        <w:bottom w:val="none" w:sz="0" w:space="0" w:color="auto"/>
        <w:right w:val="none" w:sz="0" w:space="0" w:color="auto"/>
      </w:divBdr>
    </w:div>
    <w:div w:id="1257441271">
      <w:bodyDiv w:val="1"/>
      <w:marLeft w:val="0"/>
      <w:marRight w:val="0"/>
      <w:marTop w:val="0"/>
      <w:marBottom w:val="0"/>
      <w:divBdr>
        <w:top w:val="none" w:sz="0" w:space="0" w:color="auto"/>
        <w:left w:val="none" w:sz="0" w:space="0" w:color="auto"/>
        <w:bottom w:val="none" w:sz="0" w:space="0" w:color="auto"/>
        <w:right w:val="none" w:sz="0" w:space="0" w:color="auto"/>
      </w:divBdr>
    </w:div>
    <w:div w:id="1275675601">
      <w:bodyDiv w:val="1"/>
      <w:marLeft w:val="0"/>
      <w:marRight w:val="0"/>
      <w:marTop w:val="0"/>
      <w:marBottom w:val="0"/>
      <w:divBdr>
        <w:top w:val="none" w:sz="0" w:space="0" w:color="auto"/>
        <w:left w:val="none" w:sz="0" w:space="0" w:color="auto"/>
        <w:bottom w:val="none" w:sz="0" w:space="0" w:color="auto"/>
        <w:right w:val="none" w:sz="0" w:space="0" w:color="auto"/>
      </w:divBdr>
    </w:div>
    <w:div w:id="1281692736">
      <w:bodyDiv w:val="1"/>
      <w:marLeft w:val="0"/>
      <w:marRight w:val="0"/>
      <w:marTop w:val="0"/>
      <w:marBottom w:val="0"/>
      <w:divBdr>
        <w:top w:val="none" w:sz="0" w:space="0" w:color="auto"/>
        <w:left w:val="none" w:sz="0" w:space="0" w:color="auto"/>
        <w:bottom w:val="none" w:sz="0" w:space="0" w:color="auto"/>
        <w:right w:val="none" w:sz="0" w:space="0" w:color="auto"/>
      </w:divBdr>
    </w:div>
    <w:div w:id="1287275465">
      <w:bodyDiv w:val="1"/>
      <w:marLeft w:val="0"/>
      <w:marRight w:val="0"/>
      <w:marTop w:val="0"/>
      <w:marBottom w:val="0"/>
      <w:divBdr>
        <w:top w:val="none" w:sz="0" w:space="0" w:color="auto"/>
        <w:left w:val="none" w:sz="0" w:space="0" w:color="auto"/>
        <w:bottom w:val="none" w:sz="0" w:space="0" w:color="auto"/>
        <w:right w:val="none" w:sz="0" w:space="0" w:color="auto"/>
      </w:divBdr>
    </w:div>
    <w:div w:id="1310327413">
      <w:bodyDiv w:val="1"/>
      <w:marLeft w:val="0"/>
      <w:marRight w:val="0"/>
      <w:marTop w:val="0"/>
      <w:marBottom w:val="0"/>
      <w:divBdr>
        <w:top w:val="none" w:sz="0" w:space="0" w:color="auto"/>
        <w:left w:val="none" w:sz="0" w:space="0" w:color="auto"/>
        <w:bottom w:val="none" w:sz="0" w:space="0" w:color="auto"/>
        <w:right w:val="none" w:sz="0" w:space="0" w:color="auto"/>
      </w:divBdr>
    </w:div>
    <w:div w:id="1318849394">
      <w:bodyDiv w:val="1"/>
      <w:marLeft w:val="0"/>
      <w:marRight w:val="0"/>
      <w:marTop w:val="0"/>
      <w:marBottom w:val="0"/>
      <w:divBdr>
        <w:top w:val="none" w:sz="0" w:space="0" w:color="auto"/>
        <w:left w:val="none" w:sz="0" w:space="0" w:color="auto"/>
        <w:bottom w:val="none" w:sz="0" w:space="0" w:color="auto"/>
        <w:right w:val="none" w:sz="0" w:space="0" w:color="auto"/>
      </w:divBdr>
    </w:div>
    <w:div w:id="1344555813">
      <w:bodyDiv w:val="1"/>
      <w:marLeft w:val="0"/>
      <w:marRight w:val="0"/>
      <w:marTop w:val="0"/>
      <w:marBottom w:val="0"/>
      <w:divBdr>
        <w:top w:val="none" w:sz="0" w:space="0" w:color="auto"/>
        <w:left w:val="none" w:sz="0" w:space="0" w:color="auto"/>
        <w:bottom w:val="none" w:sz="0" w:space="0" w:color="auto"/>
        <w:right w:val="none" w:sz="0" w:space="0" w:color="auto"/>
      </w:divBdr>
    </w:div>
    <w:div w:id="1356888111">
      <w:bodyDiv w:val="1"/>
      <w:marLeft w:val="0"/>
      <w:marRight w:val="0"/>
      <w:marTop w:val="0"/>
      <w:marBottom w:val="0"/>
      <w:divBdr>
        <w:top w:val="none" w:sz="0" w:space="0" w:color="auto"/>
        <w:left w:val="none" w:sz="0" w:space="0" w:color="auto"/>
        <w:bottom w:val="none" w:sz="0" w:space="0" w:color="auto"/>
        <w:right w:val="none" w:sz="0" w:space="0" w:color="auto"/>
      </w:divBdr>
    </w:div>
    <w:div w:id="1395273013">
      <w:bodyDiv w:val="1"/>
      <w:marLeft w:val="0"/>
      <w:marRight w:val="0"/>
      <w:marTop w:val="0"/>
      <w:marBottom w:val="0"/>
      <w:divBdr>
        <w:top w:val="none" w:sz="0" w:space="0" w:color="auto"/>
        <w:left w:val="none" w:sz="0" w:space="0" w:color="auto"/>
        <w:bottom w:val="none" w:sz="0" w:space="0" w:color="auto"/>
        <w:right w:val="none" w:sz="0" w:space="0" w:color="auto"/>
      </w:divBdr>
    </w:div>
    <w:div w:id="1460494596">
      <w:bodyDiv w:val="1"/>
      <w:marLeft w:val="0"/>
      <w:marRight w:val="0"/>
      <w:marTop w:val="0"/>
      <w:marBottom w:val="0"/>
      <w:divBdr>
        <w:top w:val="none" w:sz="0" w:space="0" w:color="auto"/>
        <w:left w:val="none" w:sz="0" w:space="0" w:color="auto"/>
        <w:bottom w:val="none" w:sz="0" w:space="0" w:color="auto"/>
        <w:right w:val="none" w:sz="0" w:space="0" w:color="auto"/>
      </w:divBdr>
    </w:div>
    <w:div w:id="1465660646">
      <w:bodyDiv w:val="1"/>
      <w:marLeft w:val="0"/>
      <w:marRight w:val="0"/>
      <w:marTop w:val="0"/>
      <w:marBottom w:val="0"/>
      <w:divBdr>
        <w:top w:val="none" w:sz="0" w:space="0" w:color="auto"/>
        <w:left w:val="none" w:sz="0" w:space="0" w:color="auto"/>
        <w:bottom w:val="none" w:sz="0" w:space="0" w:color="auto"/>
        <w:right w:val="none" w:sz="0" w:space="0" w:color="auto"/>
      </w:divBdr>
    </w:div>
    <w:div w:id="1466312307">
      <w:bodyDiv w:val="1"/>
      <w:marLeft w:val="0"/>
      <w:marRight w:val="0"/>
      <w:marTop w:val="0"/>
      <w:marBottom w:val="0"/>
      <w:divBdr>
        <w:top w:val="none" w:sz="0" w:space="0" w:color="auto"/>
        <w:left w:val="none" w:sz="0" w:space="0" w:color="auto"/>
        <w:bottom w:val="none" w:sz="0" w:space="0" w:color="auto"/>
        <w:right w:val="none" w:sz="0" w:space="0" w:color="auto"/>
      </w:divBdr>
    </w:div>
    <w:div w:id="1513765501">
      <w:bodyDiv w:val="1"/>
      <w:marLeft w:val="0"/>
      <w:marRight w:val="0"/>
      <w:marTop w:val="0"/>
      <w:marBottom w:val="0"/>
      <w:divBdr>
        <w:top w:val="none" w:sz="0" w:space="0" w:color="auto"/>
        <w:left w:val="none" w:sz="0" w:space="0" w:color="auto"/>
        <w:bottom w:val="none" w:sz="0" w:space="0" w:color="auto"/>
        <w:right w:val="none" w:sz="0" w:space="0" w:color="auto"/>
      </w:divBdr>
    </w:div>
    <w:div w:id="1520386021">
      <w:bodyDiv w:val="1"/>
      <w:marLeft w:val="0"/>
      <w:marRight w:val="0"/>
      <w:marTop w:val="0"/>
      <w:marBottom w:val="0"/>
      <w:divBdr>
        <w:top w:val="none" w:sz="0" w:space="0" w:color="auto"/>
        <w:left w:val="none" w:sz="0" w:space="0" w:color="auto"/>
        <w:bottom w:val="none" w:sz="0" w:space="0" w:color="auto"/>
        <w:right w:val="none" w:sz="0" w:space="0" w:color="auto"/>
      </w:divBdr>
    </w:div>
    <w:div w:id="1539849984">
      <w:bodyDiv w:val="1"/>
      <w:marLeft w:val="0"/>
      <w:marRight w:val="0"/>
      <w:marTop w:val="0"/>
      <w:marBottom w:val="0"/>
      <w:divBdr>
        <w:top w:val="none" w:sz="0" w:space="0" w:color="auto"/>
        <w:left w:val="none" w:sz="0" w:space="0" w:color="auto"/>
        <w:bottom w:val="none" w:sz="0" w:space="0" w:color="auto"/>
        <w:right w:val="none" w:sz="0" w:space="0" w:color="auto"/>
      </w:divBdr>
    </w:div>
    <w:div w:id="1555654928">
      <w:bodyDiv w:val="1"/>
      <w:marLeft w:val="0"/>
      <w:marRight w:val="0"/>
      <w:marTop w:val="0"/>
      <w:marBottom w:val="0"/>
      <w:divBdr>
        <w:top w:val="none" w:sz="0" w:space="0" w:color="auto"/>
        <w:left w:val="none" w:sz="0" w:space="0" w:color="auto"/>
        <w:bottom w:val="none" w:sz="0" w:space="0" w:color="auto"/>
        <w:right w:val="none" w:sz="0" w:space="0" w:color="auto"/>
      </w:divBdr>
    </w:div>
    <w:div w:id="1583248900">
      <w:bodyDiv w:val="1"/>
      <w:marLeft w:val="0"/>
      <w:marRight w:val="0"/>
      <w:marTop w:val="0"/>
      <w:marBottom w:val="0"/>
      <w:divBdr>
        <w:top w:val="none" w:sz="0" w:space="0" w:color="auto"/>
        <w:left w:val="none" w:sz="0" w:space="0" w:color="auto"/>
        <w:bottom w:val="none" w:sz="0" w:space="0" w:color="auto"/>
        <w:right w:val="none" w:sz="0" w:space="0" w:color="auto"/>
      </w:divBdr>
    </w:div>
    <w:div w:id="1599172010">
      <w:bodyDiv w:val="1"/>
      <w:marLeft w:val="0"/>
      <w:marRight w:val="0"/>
      <w:marTop w:val="0"/>
      <w:marBottom w:val="0"/>
      <w:divBdr>
        <w:top w:val="none" w:sz="0" w:space="0" w:color="auto"/>
        <w:left w:val="none" w:sz="0" w:space="0" w:color="auto"/>
        <w:bottom w:val="none" w:sz="0" w:space="0" w:color="auto"/>
        <w:right w:val="none" w:sz="0" w:space="0" w:color="auto"/>
      </w:divBdr>
    </w:div>
    <w:div w:id="1600747304">
      <w:bodyDiv w:val="1"/>
      <w:marLeft w:val="0"/>
      <w:marRight w:val="0"/>
      <w:marTop w:val="0"/>
      <w:marBottom w:val="0"/>
      <w:divBdr>
        <w:top w:val="none" w:sz="0" w:space="0" w:color="auto"/>
        <w:left w:val="none" w:sz="0" w:space="0" w:color="auto"/>
        <w:bottom w:val="none" w:sz="0" w:space="0" w:color="auto"/>
        <w:right w:val="none" w:sz="0" w:space="0" w:color="auto"/>
      </w:divBdr>
    </w:div>
    <w:div w:id="1605504135">
      <w:bodyDiv w:val="1"/>
      <w:marLeft w:val="0"/>
      <w:marRight w:val="0"/>
      <w:marTop w:val="0"/>
      <w:marBottom w:val="0"/>
      <w:divBdr>
        <w:top w:val="none" w:sz="0" w:space="0" w:color="auto"/>
        <w:left w:val="none" w:sz="0" w:space="0" w:color="auto"/>
        <w:bottom w:val="none" w:sz="0" w:space="0" w:color="auto"/>
        <w:right w:val="none" w:sz="0" w:space="0" w:color="auto"/>
      </w:divBdr>
    </w:div>
    <w:div w:id="1639529520">
      <w:bodyDiv w:val="1"/>
      <w:marLeft w:val="0"/>
      <w:marRight w:val="0"/>
      <w:marTop w:val="0"/>
      <w:marBottom w:val="0"/>
      <w:divBdr>
        <w:top w:val="none" w:sz="0" w:space="0" w:color="auto"/>
        <w:left w:val="none" w:sz="0" w:space="0" w:color="auto"/>
        <w:bottom w:val="none" w:sz="0" w:space="0" w:color="auto"/>
        <w:right w:val="none" w:sz="0" w:space="0" w:color="auto"/>
      </w:divBdr>
    </w:div>
    <w:div w:id="1657419345">
      <w:bodyDiv w:val="1"/>
      <w:marLeft w:val="0"/>
      <w:marRight w:val="0"/>
      <w:marTop w:val="0"/>
      <w:marBottom w:val="0"/>
      <w:divBdr>
        <w:top w:val="none" w:sz="0" w:space="0" w:color="auto"/>
        <w:left w:val="none" w:sz="0" w:space="0" w:color="auto"/>
        <w:bottom w:val="none" w:sz="0" w:space="0" w:color="auto"/>
        <w:right w:val="none" w:sz="0" w:space="0" w:color="auto"/>
      </w:divBdr>
    </w:div>
    <w:div w:id="1718506556">
      <w:bodyDiv w:val="1"/>
      <w:marLeft w:val="0"/>
      <w:marRight w:val="0"/>
      <w:marTop w:val="0"/>
      <w:marBottom w:val="0"/>
      <w:divBdr>
        <w:top w:val="none" w:sz="0" w:space="0" w:color="auto"/>
        <w:left w:val="none" w:sz="0" w:space="0" w:color="auto"/>
        <w:bottom w:val="none" w:sz="0" w:space="0" w:color="auto"/>
        <w:right w:val="none" w:sz="0" w:space="0" w:color="auto"/>
      </w:divBdr>
    </w:div>
    <w:div w:id="1768036734">
      <w:bodyDiv w:val="1"/>
      <w:marLeft w:val="0"/>
      <w:marRight w:val="0"/>
      <w:marTop w:val="0"/>
      <w:marBottom w:val="0"/>
      <w:divBdr>
        <w:top w:val="none" w:sz="0" w:space="0" w:color="auto"/>
        <w:left w:val="none" w:sz="0" w:space="0" w:color="auto"/>
        <w:bottom w:val="none" w:sz="0" w:space="0" w:color="auto"/>
        <w:right w:val="none" w:sz="0" w:space="0" w:color="auto"/>
      </w:divBdr>
    </w:div>
    <w:div w:id="1777486005">
      <w:bodyDiv w:val="1"/>
      <w:marLeft w:val="0"/>
      <w:marRight w:val="0"/>
      <w:marTop w:val="0"/>
      <w:marBottom w:val="0"/>
      <w:divBdr>
        <w:top w:val="none" w:sz="0" w:space="0" w:color="auto"/>
        <w:left w:val="none" w:sz="0" w:space="0" w:color="auto"/>
        <w:bottom w:val="none" w:sz="0" w:space="0" w:color="auto"/>
        <w:right w:val="none" w:sz="0" w:space="0" w:color="auto"/>
      </w:divBdr>
    </w:div>
    <w:div w:id="1787888602">
      <w:bodyDiv w:val="1"/>
      <w:marLeft w:val="0"/>
      <w:marRight w:val="0"/>
      <w:marTop w:val="0"/>
      <w:marBottom w:val="0"/>
      <w:divBdr>
        <w:top w:val="none" w:sz="0" w:space="0" w:color="auto"/>
        <w:left w:val="none" w:sz="0" w:space="0" w:color="auto"/>
        <w:bottom w:val="none" w:sz="0" w:space="0" w:color="auto"/>
        <w:right w:val="none" w:sz="0" w:space="0" w:color="auto"/>
      </w:divBdr>
    </w:div>
    <w:div w:id="1800106294">
      <w:bodyDiv w:val="1"/>
      <w:marLeft w:val="0"/>
      <w:marRight w:val="0"/>
      <w:marTop w:val="0"/>
      <w:marBottom w:val="0"/>
      <w:divBdr>
        <w:top w:val="none" w:sz="0" w:space="0" w:color="auto"/>
        <w:left w:val="none" w:sz="0" w:space="0" w:color="auto"/>
        <w:bottom w:val="none" w:sz="0" w:space="0" w:color="auto"/>
        <w:right w:val="none" w:sz="0" w:space="0" w:color="auto"/>
      </w:divBdr>
      <w:divsChild>
        <w:div w:id="152449013">
          <w:marLeft w:val="0"/>
          <w:marRight w:val="0"/>
          <w:marTop w:val="0"/>
          <w:marBottom w:val="0"/>
          <w:divBdr>
            <w:top w:val="none" w:sz="0" w:space="0" w:color="auto"/>
            <w:left w:val="none" w:sz="0" w:space="0" w:color="auto"/>
            <w:bottom w:val="none" w:sz="0" w:space="0" w:color="auto"/>
            <w:right w:val="none" w:sz="0" w:space="0" w:color="auto"/>
          </w:divBdr>
        </w:div>
      </w:divsChild>
    </w:div>
    <w:div w:id="1802724669">
      <w:bodyDiv w:val="1"/>
      <w:marLeft w:val="0"/>
      <w:marRight w:val="0"/>
      <w:marTop w:val="0"/>
      <w:marBottom w:val="0"/>
      <w:divBdr>
        <w:top w:val="none" w:sz="0" w:space="0" w:color="auto"/>
        <w:left w:val="none" w:sz="0" w:space="0" w:color="auto"/>
        <w:bottom w:val="none" w:sz="0" w:space="0" w:color="auto"/>
        <w:right w:val="none" w:sz="0" w:space="0" w:color="auto"/>
      </w:divBdr>
    </w:div>
    <w:div w:id="1809130874">
      <w:bodyDiv w:val="1"/>
      <w:marLeft w:val="0"/>
      <w:marRight w:val="0"/>
      <w:marTop w:val="0"/>
      <w:marBottom w:val="0"/>
      <w:divBdr>
        <w:top w:val="none" w:sz="0" w:space="0" w:color="auto"/>
        <w:left w:val="none" w:sz="0" w:space="0" w:color="auto"/>
        <w:bottom w:val="none" w:sz="0" w:space="0" w:color="auto"/>
        <w:right w:val="none" w:sz="0" w:space="0" w:color="auto"/>
      </w:divBdr>
    </w:div>
    <w:div w:id="1821001314">
      <w:bodyDiv w:val="1"/>
      <w:marLeft w:val="0"/>
      <w:marRight w:val="0"/>
      <w:marTop w:val="0"/>
      <w:marBottom w:val="0"/>
      <w:divBdr>
        <w:top w:val="none" w:sz="0" w:space="0" w:color="auto"/>
        <w:left w:val="none" w:sz="0" w:space="0" w:color="auto"/>
        <w:bottom w:val="none" w:sz="0" w:space="0" w:color="auto"/>
        <w:right w:val="none" w:sz="0" w:space="0" w:color="auto"/>
      </w:divBdr>
    </w:div>
    <w:div w:id="1845511807">
      <w:bodyDiv w:val="1"/>
      <w:marLeft w:val="0"/>
      <w:marRight w:val="0"/>
      <w:marTop w:val="0"/>
      <w:marBottom w:val="0"/>
      <w:divBdr>
        <w:top w:val="none" w:sz="0" w:space="0" w:color="auto"/>
        <w:left w:val="none" w:sz="0" w:space="0" w:color="auto"/>
        <w:bottom w:val="none" w:sz="0" w:space="0" w:color="auto"/>
        <w:right w:val="none" w:sz="0" w:space="0" w:color="auto"/>
      </w:divBdr>
    </w:div>
    <w:div w:id="1869680704">
      <w:bodyDiv w:val="1"/>
      <w:marLeft w:val="0"/>
      <w:marRight w:val="0"/>
      <w:marTop w:val="0"/>
      <w:marBottom w:val="0"/>
      <w:divBdr>
        <w:top w:val="none" w:sz="0" w:space="0" w:color="auto"/>
        <w:left w:val="none" w:sz="0" w:space="0" w:color="auto"/>
        <w:bottom w:val="none" w:sz="0" w:space="0" w:color="auto"/>
        <w:right w:val="none" w:sz="0" w:space="0" w:color="auto"/>
      </w:divBdr>
    </w:div>
    <w:div w:id="1872111299">
      <w:bodyDiv w:val="1"/>
      <w:marLeft w:val="0"/>
      <w:marRight w:val="0"/>
      <w:marTop w:val="0"/>
      <w:marBottom w:val="0"/>
      <w:divBdr>
        <w:top w:val="none" w:sz="0" w:space="0" w:color="auto"/>
        <w:left w:val="none" w:sz="0" w:space="0" w:color="auto"/>
        <w:bottom w:val="none" w:sz="0" w:space="0" w:color="auto"/>
        <w:right w:val="none" w:sz="0" w:space="0" w:color="auto"/>
      </w:divBdr>
    </w:div>
    <w:div w:id="1878463515">
      <w:bodyDiv w:val="1"/>
      <w:marLeft w:val="0"/>
      <w:marRight w:val="0"/>
      <w:marTop w:val="0"/>
      <w:marBottom w:val="0"/>
      <w:divBdr>
        <w:top w:val="none" w:sz="0" w:space="0" w:color="auto"/>
        <w:left w:val="none" w:sz="0" w:space="0" w:color="auto"/>
        <w:bottom w:val="none" w:sz="0" w:space="0" w:color="auto"/>
        <w:right w:val="none" w:sz="0" w:space="0" w:color="auto"/>
      </w:divBdr>
    </w:div>
    <w:div w:id="1893685538">
      <w:bodyDiv w:val="1"/>
      <w:marLeft w:val="0"/>
      <w:marRight w:val="0"/>
      <w:marTop w:val="0"/>
      <w:marBottom w:val="0"/>
      <w:divBdr>
        <w:top w:val="none" w:sz="0" w:space="0" w:color="auto"/>
        <w:left w:val="none" w:sz="0" w:space="0" w:color="auto"/>
        <w:bottom w:val="none" w:sz="0" w:space="0" w:color="auto"/>
        <w:right w:val="none" w:sz="0" w:space="0" w:color="auto"/>
      </w:divBdr>
    </w:div>
    <w:div w:id="1903516897">
      <w:bodyDiv w:val="1"/>
      <w:marLeft w:val="0"/>
      <w:marRight w:val="0"/>
      <w:marTop w:val="0"/>
      <w:marBottom w:val="0"/>
      <w:divBdr>
        <w:top w:val="none" w:sz="0" w:space="0" w:color="auto"/>
        <w:left w:val="none" w:sz="0" w:space="0" w:color="auto"/>
        <w:bottom w:val="none" w:sz="0" w:space="0" w:color="auto"/>
        <w:right w:val="none" w:sz="0" w:space="0" w:color="auto"/>
      </w:divBdr>
    </w:div>
    <w:div w:id="1940019863">
      <w:bodyDiv w:val="1"/>
      <w:marLeft w:val="0"/>
      <w:marRight w:val="0"/>
      <w:marTop w:val="0"/>
      <w:marBottom w:val="0"/>
      <w:divBdr>
        <w:top w:val="none" w:sz="0" w:space="0" w:color="auto"/>
        <w:left w:val="none" w:sz="0" w:space="0" w:color="auto"/>
        <w:bottom w:val="none" w:sz="0" w:space="0" w:color="auto"/>
        <w:right w:val="none" w:sz="0" w:space="0" w:color="auto"/>
      </w:divBdr>
    </w:div>
    <w:div w:id="1988433931">
      <w:bodyDiv w:val="1"/>
      <w:marLeft w:val="0"/>
      <w:marRight w:val="0"/>
      <w:marTop w:val="0"/>
      <w:marBottom w:val="0"/>
      <w:divBdr>
        <w:top w:val="none" w:sz="0" w:space="0" w:color="auto"/>
        <w:left w:val="none" w:sz="0" w:space="0" w:color="auto"/>
        <w:bottom w:val="none" w:sz="0" w:space="0" w:color="auto"/>
        <w:right w:val="none" w:sz="0" w:space="0" w:color="auto"/>
      </w:divBdr>
    </w:div>
    <w:div w:id="1992252186">
      <w:bodyDiv w:val="1"/>
      <w:marLeft w:val="0"/>
      <w:marRight w:val="0"/>
      <w:marTop w:val="0"/>
      <w:marBottom w:val="0"/>
      <w:divBdr>
        <w:top w:val="none" w:sz="0" w:space="0" w:color="auto"/>
        <w:left w:val="none" w:sz="0" w:space="0" w:color="auto"/>
        <w:bottom w:val="none" w:sz="0" w:space="0" w:color="auto"/>
        <w:right w:val="none" w:sz="0" w:space="0" w:color="auto"/>
      </w:divBdr>
    </w:div>
    <w:div w:id="2019116712">
      <w:bodyDiv w:val="1"/>
      <w:marLeft w:val="0"/>
      <w:marRight w:val="0"/>
      <w:marTop w:val="0"/>
      <w:marBottom w:val="0"/>
      <w:divBdr>
        <w:top w:val="none" w:sz="0" w:space="0" w:color="auto"/>
        <w:left w:val="none" w:sz="0" w:space="0" w:color="auto"/>
        <w:bottom w:val="none" w:sz="0" w:space="0" w:color="auto"/>
        <w:right w:val="none" w:sz="0" w:space="0" w:color="auto"/>
      </w:divBdr>
    </w:div>
    <w:div w:id="2114979938">
      <w:bodyDiv w:val="1"/>
      <w:marLeft w:val="0"/>
      <w:marRight w:val="0"/>
      <w:marTop w:val="0"/>
      <w:marBottom w:val="0"/>
      <w:divBdr>
        <w:top w:val="none" w:sz="0" w:space="0" w:color="auto"/>
        <w:left w:val="none" w:sz="0" w:space="0" w:color="auto"/>
        <w:bottom w:val="none" w:sz="0" w:space="0" w:color="auto"/>
        <w:right w:val="none" w:sz="0" w:space="0" w:color="auto"/>
      </w:divBdr>
    </w:div>
    <w:div w:id="211689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2015.lv/events/political-meetings/eu-us-canada-expert-meeting-on-critical-infrastructure-protection-2015-05-06"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unesco.org/new/fileadmin/MULTIMEDIA/HQ/CI/CI/pdf/WPFD/riga_declaration_en.pdf" TargetMode="External"/><Relationship Id="rId14" Type="http://schemas.openxmlformats.org/officeDocument/2006/relationships/hyperlink" Target="https://eu2015.lv/events/political-meetings/meeting-of-standing-committee-on-operational-cooperation-on-internal-security-cosi-2015-05-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32074-AAE2-4CB9-9B0B-3FC2AC7EB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158</Pages>
  <Words>192457</Words>
  <Characters>109701</Characters>
  <Application>Microsoft Office Word</Application>
  <DocSecurity>0</DocSecurity>
  <Lines>914</Lines>
  <Paragraphs>603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Jirgena</dc:creator>
  <cp:lastModifiedBy>Ieva Jirgena</cp:lastModifiedBy>
  <cp:revision>3</cp:revision>
  <cp:lastPrinted>2015-06-29T13:17:00Z</cp:lastPrinted>
  <dcterms:created xsi:type="dcterms:W3CDTF">2015-06-30T07:33:00Z</dcterms:created>
  <dcterms:modified xsi:type="dcterms:W3CDTF">2015-06-30T07:57:00Z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-580431250</vt:i4>
  </property>
</Properties>
</file>