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F6E" w:rsidRPr="004E0D61" w:rsidRDefault="00BB09C5" w:rsidP="00E009B0">
      <w:pPr>
        <w:pStyle w:val="BodyText"/>
        <w:jc w:val="center"/>
        <w:rPr>
          <w:b/>
          <w:sz w:val="24"/>
          <w:szCs w:val="24"/>
        </w:rPr>
        <w:sectPr w:rsidR="00C97F6E" w:rsidRPr="004E0D61" w:rsidSect="00B014C2">
          <w:headerReference w:type="default" r:id="rId9"/>
          <w:footerReference w:type="default" r:id="rId10"/>
          <w:footerReference w:type="first" r:id="rId11"/>
          <w:pgSz w:w="11906" w:h="16838"/>
          <w:pgMar w:top="1418" w:right="1134" w:bottom="1134" w:left="1701" w:header="709" w:footer="709" w:gutter="0"/>
          <w:cols w:space="708"/>
          <w:titlePg/>
          <w:docGrid w:linePitch="360"/>
        </w:sectPr>
      </w:pPr>
      <w:bookmarkStart w:id="3" w:name="OLE_LINK3"/>
      <w:bookmarkStart w:id="4" w:name="OLE_LINK1"/>
      <w:bookmarkStart w:id="5" w:name="OLE_LINK2"/>
      <w:r w:rsidRPr="004E0D61">
        <w:rPr>
          <w:b/>
          <w:sz w:val="24"/>
          <w:szCs w:val="24"/>
        </w:rPr>
        <w:t xml:space="preserve">Ministru kabineta </w:t>
      </w:r>
      <w:r w:rsidR="00C83591" w:rsidRPr="004E0D61">
        <w:rPr>
          <w:b/>
          <w:sz w:val="24"/>
          <w:szCs w:val="24"/>
        </w:rPr>
        <w:t>noteikumu</w:t>
      </w:r>
      <w:r w:rsidR="001764E7" w:rsidRPr="004E0D61">
        <w:rPr>
          <w:b/>
          <w:sz w:val="24"/>
          <w:szCs w:val="24"/>
        </w:rPr>
        <w:t xml:space="preserve"> </w:t>
      </w:r>
      <w:r w:rsidRPr="004E0D61">
        <w:rPr>
          <w:b/>
          <w:sz w:val="24"/>
          <w:szCs w:val="24"/>
        </w:rPr>
        <w:t xml:space="preserve">projekta </w:t>
      </w:r>
      <w:r w:rsidR="00092473" w:rsidRPr="004E0D61">
        <w:rPr>
          <w:b/>
          <w:sz w:val="24"/>
          <w:szCs w:val="24"/>
        </w:rPr>
        <w:t xml:space="preserve">„Grozījumi Ministru kabineta 2011.gada 6.septembra noteikumos Nr.698 „Noteikumi par </w:t>
      </w:r>
      <w:proofErr w:type="spellStart"/>
      <w:r w:rsidR="00092473" w:rsidRPr="004E0D61">
        <w:rPr>
          <w:b/>
          <w:sz w:val="24"/>
          <w:szCs w:val="24"/>
        </w:rPr>
        <w:t>mikroaizdevumiem</w:t>
      </w:r>
      <w:proofErr w:type="spellEnd"/>
      <w:r w:rsidR="00092473" w:rsidRPr="004E0D61">
        <w:rPr>
          <w:b/>
          <w:sz w:val="24"/>
          <w:szCs w:val="24"/>
        </w:rPr>
        <w:t xml:space="preserve"> un grantiem Latvijas un Šveices sadarbības programmas individuālā projekta </w:t>
      </w:r>
      <w:r w:rsidR="00FB553F" w:rsidRPr="004E0D61">
        <w:rPr>
          <w:b/>
          <w:sz w:val="24"/>
          <w:szCs w:val="24"/>
        </w:rPr>
        <w:t>„</w:t>
      </w:r>
      <w:proofErr w:type="spellStart"/>
      <w:r w:rsidR="00092473" w:rsidRPr="004E0D61">
        <w:rPr>
          <w:b/>
          <w:sz w:val="24"/>
          <w:szCs w:val="24"/>
        </w:rPr>
        <w:t>Mikrokreditēšanas</w:t>
      </w:r>
      <w:proofErr w:type="spellEnd"/>
      <w:r w:rsidR="00092473" w:rsidRPr="004E0D61">
        <w:rPr>
          <w:b/>
          <w:sz w:val="24"/>
          <w:szCs w:val="24"/>
        </w:rPr>
        <w:t xml:space="preserve"> programma</w:t>
      </w:r>
      <w:r w:rsidR="00FB553F" w:rsidRPr="004E0D61">
        <w:rPr>
          <w:b/>
          <w:sz w:val="24"/>
          <w:szCs w:val="24"/>
        </w:rPr>
        <w:t>”</w:t>
      </w:r>
      <w:r w:rsidR="00092473" w:rsidRPr="004E0D61">
        <w:rPr>
          <w:b/>
          <w:sz w:val="24"/>
          <w:szCs w:val="24"/>
        </w:rPr>
        <w:t xml:space="preserve"> ietvaros”</w:t>
      </w:r>
      <w:r w:rsidR="00760AEB" w:rsidRPr="004E0D61">
        <w:rPr>
          <w:b/>
          <w:sz w:val="24"/>
          <w:szCs w:val="24"/>
        </w:rPr>
        <w:t>”</w:t>
      </w:r>
      <w:r w:rsidR="00092473" w:rsidRPr="004E0D61">
        <w:rPr>
          <w:b/>
          <w:sz w:val="24"/>
          <w:szCs w:val="24"/>
        </w:rPr>
        <w:t xml:space="preserve"> </w:t>
      </w:r>
      <w:r w:rsidR="003000F0" w:rsidRPr="004E0D61">
        <w:rPr>
          <w:b/>
          <w:sz w:val="24"/>
          <w:szCs w:val="24"/>
        </w:rPr>
        <w:t>sākotnējās ietekmes novērtējuma ziņojums</w:t>
      </w:r>
      <w:r w:rsidR="00E73425" w:rsidRPr="004E0D61">
        <w:rPr>
          <w:b/>
          <w:sz w:val="24"/>
          <w:szCs w:val="24"/>
        </w:rPr>
        <w:t xml:space="preserve"> </w:t>
      </w:r>
      <w:r w:rsidR="003000F0" w:rsidRPr="004E0D61">
        <w:rPr>
          <w:b/>
          <w:sz w:val="24"/>
          <w:szCs w:val="24"/>
        </w:rPr>
        <w:t>(</w:t>
      </w:r>
      <w:r w:rsidR="00E73425" w:rsidRPr="004E0D61">
        <w:rPr>
          <w:b/>
          <w:sz w:val="24"/>
          <w:szCs w:val="24"/>
        </w:rPr>
        <w:t>anotācija</w:t>
      </w:r>
      <w:bookmarkEnd w:id="3"/>
      <w:bookmarkEnd w:id="4"/>
      <w:bookmarkEnd w:id="5"/>
      <w:r w:rsidR="00E009B0" w:rsidRPr="004E0D61">
        <w:rPr>
          <w:b/>
          <w:sz w:val="24"/>
          <w:szCs w:val="24"/>
        </w:rPr>
        <w:t>)</w:t>
      </w:r>
    </w:p>
    <w:p w:rsidR="00C97F6E" w:rsidRPr="00BA05CF" w:rsidRDefault="00C97F6E" w:rsidP="00F22471">
      <w:pPr>
        <w:jc w:val="both"/>
        <w:rPr>
          <w:rFonts w:eastAsia="Times New Roman"/>
          <w:sz w:val="16"/>
          <w:szCs w:val="16"/>
          <w:lang w:val="lv-LV" w:eastAsia="lv-LV"/>
        </w:rPr>
        <w:sectPr w:rsidR="00C97F6E" w:rsidRPr="00BA05CF" w:rsidSect="00C97F6E">
          <w:type w:val="continuous"/>
          <w:pgSz w:w="11906" w:h="16838"/>
          <w:pgMar w:top="1418" w:right="1134" w:bottom="1134" w:left="1701" w:header="709" w:footer="709" w:gutter="0"/>
          <w:cols w:space="708"/>
          <w:titlePg/>
          <w:docGrid w:linePitch="360"/>
        </w:sectPr>
      </w:pPr>
    </w:p>
    <w:tbl>
      <w:tblPr>
        <w:tblW w:w="910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965"/>
      </w:tblGrid>
      <w:tr w:rsidR="00D11308" w:rsidRPr="004E0D61" w:rsidTr="000A15AB">
        <w:trPr>
          <w:trHeight w:val="141"/>
        </w:trPr>
        <w:tc>
          <w:tcPr>
            <w:tcW w:w="910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D11308" w:rsidRPr="004E0D61" w:rsidRDefault="00D11308" w:rsidP="000A15AB">
            <w:pPr>
              <w:ind w:firstLine="720"/>
              <w:jc w:val="both"/>
              <w:rPr>
                <w:rFonts w:eastAsia="Times New Roman"/>
                <w:b/>
                <w:sz w:val="24"/>
                <w:szCs w:val="24"/>
                <w:lang w:val="lv-LV" w:eastAsia="lv-LV"/>
              </w:rPr>
            </w:pPr>
            <w:r w:rsidRPr="004E0D61">
              <w:rPr>
                <w:rFonts w:eastAsia="Times New Roman"/>
                <w:b/>
                <w:sz w:val="24"/>
                <w:szCs w:val="24"/>
                <w:lang w:val="lv-LV" w:eastAsia="lv-LV"/>
              </w:rPr>
              <w:lastRenderedPageBreak/>
              <w:t>I.Tiesību akta projekta izstrādes nepieciešamība</w:t>
            </w:r>
          </w:p>
        </w:tc>
      </w:tr>
      <w:tr w:rsidR="00D11308" w:rsidRPr="004E0D61" w:rsidTr="000A15AB">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D11308" w:rsidRPr="004E0D61" w:rsidRDefault="00D11308" w:rsidP="000A15AB">
            <w:pPr>
              <w:jc w:val="both"/>
              <w:rPr>
                <w:rFonts w:eastAsia="Times New Roman"/>
                <w:sz w:val="24"/>
                <w:szCs w:val="24"/>
                <w:lang w:val="lv-LV" w:eastAsia="lv-LV"/>
              </w:rPr>
            </w:pPr>
            <w:r w:rsidRPr="004E0D61">
              <w:rPr>
                <w:rFonts w:eastAsia="Times New Roman"/>
                <w:sz w:val="24"/>
                <w:szCs w:val="24"/>
                <w:lang w:val="lv-LV" w:eastAsia="lv-LV"/>
              </w:rPr>
              <w:t>1.</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D11308" w:rsidRPr="004E0D61" w:rsidRDefault="00D11308" w:rsidP="000A15AB">
            <w:pPr>
              <w:jc w:val="both"/>
              <w:rPr>
                <w:rFonts w:eastAsia="Times New Roman"/>
                <w:sz w:val="24"/>
                <w:szCs w:val="24"/>
                <w:lang w:val="lv-LV" w:eastAsia="lv-LV"/>
              </w:rPr>
            </w:pPr>
            <w:r w:rsidRPr="004E0D61">
              <w:rPr>
                <w:rFonts w:eastAsia="Times New Roman"/>
                <w:sz w:val="24"/>
                <w:szCs w:val="24"/>
                <w:lang w:val="lv-LV" w:eastAsia="lv-LV"/>
              </w:rPr>
              <w:t>Pamatojums</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hideMark/>
          </w:tcPr>
          <w:p w:rsidR="000E6064" w:rsidRPr="004E0D61" w:rsidRDefault="00D11308" w:rsidP="000A15AB">
            <w:pPr>
              <w:jc w:val="both"/>
              <w:rPr>
                <w:sz w:val="24"/>
                <w:szCs w:val="24"/>
                <w:lang w:val="lv-LV"/>
              </w:rPr>
            </w:pPr>
            <w:r w:rsidRPr="004E0D61">
              <w:rPr>
                <w:sz w:val="24"/>
                <w:szCs w:val="24"/>
                <w:lang w:val="lv-LV"/>
              </w:rPr>
              <w:t>Noteikumu projekts sagatavots pamatojoties uz Ministru kabineta iekārtas likuma 31.panta pirmās daļas 3.punktu.</w:t>
            </w:r>
          </w:p>
        </w:tc>
      </w:tr>
      <w:tr w:rsidR="00D11308" w:rsidRPr="004E0D61" w:rsidTr="000A15AB">
        <w:trPr>
          <w:trHeight w:val="50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D11308" w:rsidRPr="004E0D61" w:rsidRDefault="00D11308" w:rsidP="000A15AB">
            <w:pPr>
              <w:jc w:val="both"/>
              <w:rPr>
                <w:rFonts w:eastAsia="Times New Roman"/>
                <w:sz w:val="24"/>
                <w:szCs w:val="24"/>
                <w:lang w:val="lv-LV" w:eastAsia="lv-LV"/>
              </w:rPr>
            </w:pPr>
            <w:r w:rsidRPr="004E0D61">
              <w:rPr>
                <w:rFonts w:eastAsia="Times New Roman"/>
                <w:sz w:val="24"/>
                <w:szCs w:val="24"/>
                <w:lang w:val="lv-LV" w:eastAsia="lv-LV"/>
              </w:rPr>
              <w:t>2.</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D11308" w:rsidRPr="004E0D61" w:rsidRDefault="00D11308" w:rsidP="000A15AB">
            <w:pPr>
              <w:jc w:val="both"/>
              <w:rPr>
                <w:rFonts w:eastAsia="Times New Roman"/>
                <w:sz w:val="24"/>
                <w:szCs w:val="24"/>
                <w:lang w:val="lv-LV" w:eastAsia="lv-LV"/>
              </w:rPr>
            </w:pPr>
            <w:r w:rsidRPr="004E0D61">
              <w:rPr>
                <w:rFonts w:eastAsia="Times New Roman"/>
                <w:sz w:val="24"/>
                <w:szCs w:val="24"/>
                <w:lang w:val="lv-LV" w:eastAsia="lv-LV"/>
              </w:rPr>
              <w:t>Pašreizējā situācija un problēmas, kuru risināšanai tiesību akta projekts izstrādāts, tiesiskā regulējuma mērķis un būtība</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hideMark/>
          </w:tcPr>
          <w:p w:rsidR="00E009B0" w:rsidRPr="00EA278B" w:rsidRDefault="00E009B0" w:rsidP="00E009B0">
            <w:pPr>
              <w:ind w:firstLine="567"/>
              <w:jc w:val="both"/>
              <w:rPr>
                <w:rFonts w:eastAsia="Times New Roman"/>
                <w:bCs/>
                <w:sz w:val="24"/>
                <w:szCs w:val="24"/>
                <w:lang w:val="lv-LV"/>
              </w:rPr>
            </w:pPr>
            <w:r w:rsidRPr="004E0D61">
              <w:rPr>
                <w:rFonts w:eastAsia="Times New Roman"/>
                <w:bCs/>
                <w:sz w:val="24"/>
                <w:szCs w:val="24"/>
                <w:lang w:val="lv-LV"/>
              </w:rPr>
              <w:t xml:space="preserve">2007.gada 20.decembrī tika noslēgts </w:t>
            </w:r>
            <w:proofErr w:type="spellStart"/>
            <w:r w:rsidRPr="004E0D61">
              <w:rPr>
                <w:rFonts w:eastAsia="Times New Roman"/>
                <w:bCs/>
                <w:sz w:val="24"/>
                <w:szCs w:val="24"/>
                <w:lang w:val="lv-LV"/>
              </w:rPr>
              <w:t>ietvarlīgums</w:t>
            </w:r>
            <w:proofErr w:type="spellEnd"/>
            <w:r w:rsidRPr="004E0D61">
              <w:rPr>
                <w:rFonts w:eastAsia="Times New Roman"/>
                <w:bCs/>
                <w:sz w:val="24"/>
                <w:szCs w:val="24"/>
                <w:lang w:val="lv-LV"/>
              </w:rPr>
              <w:t xml:space="preserve"> starp Latvijas </w:t>
            </w:r>
            <w:r w:rsidR="004E0D61" w:rsidRPr="004E0D61">
              <w:rPr>
                <w:rFonts w:eastAsia="Times New Roman"/>
                <w:bCs/>
                <w:sz w:val="24"/>
                <w:szCs w:val="24"/>
                <w:lang w:val="lv-LV"/>
              </w:rPr>
              <w:t xml:space="preserve">Republikas valdību </w:t>
            </w:r>
            <w:r w:rsidRPr="004E0D61">
              <w:rPr>
                <w:rFonts w:eastAsia="Times New Roman"/>
                <w:bCs/>
                <w:sz w:val="24"/>
                <w:szCs w:val="24"/>
                <w:lang w:val="lv-LV"/>
              </w:rPr>
              <w:t>un Šveices Konfederācijas padomi par Latvijas</w:t>
            </w:r>
            <w:r w:rsidR="004E0D61" w:rsidRPr="004E0D61">
              <w:rPr>
                <w:rFonts w:eastAsia="Times New Roman"/>
                <w:bCs/>
                <w:sz w:val="24"/>
                <w:szCs w:val="24"/>
                <w:lang w:val="lv-LV"/>
              </w:rPr>
              <w:t>-</w:t>
            </w:r>
            <w:r w:rsidRPr="004E0D61">
              <w:rPr>
                <w:rFonts w:eastAsia="Times New Roman"/>
                <w:bCs/>
                <w:sz w:val="24"/>
                <w:szCs w:val="24"/>
                <w:lang w:val="lv-LV"/>
              </w:rPr>
              <w:t xml:space="preserve">Šveices sadarbības programmas īstenošanu ekonomisko un sociālo atšķirtību samazināšanai paplašinātajā Eiropas Savienībā. Līdz ar to Latvijai kā vienai no jaunajām Eiropas Savienības dalībvalstīm paredzētais finanšu palīdzības apjoms neto </w:t>
            </w:r>
            <w:r w:rsidR="00AD4F58" w:rsidRPr="004E0D61">
              <w:rPr>
                <w:rFonts w:eastAsia="Times New Roman"/>
                <w:bCs/>
                <w:sz w:val="24"/>
                <w:szCs w:val="24"/>
                <w:lang w:val="lv-LV"/>
              </w:rPr>
              <w:t>bija</w:t>
            </w:r>
            <w:r w:rsidRPr="004E0D61">
              <w:rPr>
                <w:rFonts w:eastAsia="Times New Roman"/>
                <w:bCs/>
                <w:sz w:val="24"/>
                <w:szCs w:val="24"/>
                <w:lang w:val="lv-LV"/>
              </w:rPr>
              <w:t xml:space="preserve"> 56,9 milj. Šveices franku, kuru </w:t>
            </w:r>
            <w:r w:rsidR="00AD4F58" w:rsidRPr="00EA278B">
              <w:rPr>
                <w:rFonts w:eastAsia="Times New Roman"/>
                <w:bCs/>
                <w:sz w:val="24"/>
                <w:szCs w:val="24"/>
                <w:lang w:val="lv-LV"/>
              </w:rPr>
              <w:t xml:space="preserve">bija </w:t>
            </w:r>
            <w:r w:rsidRPr="00EA278B">
              <w:rPr>
                <w:rFonts w:eastAsia="Times New Roman"/>
                <w:bCs/>
                <w:sz w:val="24"/>
                <w:szCs w:val="24"/>
                <w:lang w:val="lv-LV"/>
              </w:rPr>
              <w:t>plānots apgūt ar Latvijas – Šveices sadarbības programmas palīdzību.</w:t>
            </w:r>
          </w:p>
          <w:p w:rsidR="001F5894" w:rsidRDefault="00E009B0" w:rsidP="000C24DD">
            <w:pPr>
              <w:ind w:firstLine="567"/>
              <w:jc w:val="both"/>
              <w:rPr>
                <w:rFonts w:eastAsia="Times New Roman"/>
                <w:bCs/>
                <w:sz w:val="24"/>
                <w:szCs w:val="24"/>
                <w:lang w:val="lv-LV"/>
              </w:rPr>
            </w:pPr>
            <w:r w:rsidRPr="00EA278B">
              <w:rPr>
                <w:rFonts w:eastAsia="Times New Roman"/>
                <w:bCs/>
                <w:sz w:val="24"/>
                <w:szCs w:val="24"/>
                <w:lang w:val="lv-LV"/>
              </w:rPr>
              <w:t>Latvijas - Šveices sadarbības programma ir finansiālās palīdzības instruments, kas ir izmantojams papildus Eiropas Savienības struktūrfondu un Kohēzijas fonda</w:t>
            </w:r>
            <w:r w:rsidR="00B412B8" w:rsidRPr="00EA278B">
              <w:rPr>
                <w:rFonts w:eastAsia="Times New Roman"/>
                <w:bCs/>
                <w:sz w:val="24"/>
                <w:szCs w:val="24"/>
                <w:lang w:val="lv-LV"/>
              </w:rPr>
              <w:t xml:space="preserve"> (turpmāk – ES fondi)</w:t>
            </w:r>
            <w:r w:rsidRPr="00EA278B">
              <w:rPr>
                <w:rFonts w:eastAsia="Times New Roman"/>
                <w:bCs/>
                <w:sz w:val="24"/>
                <w:szCs w:val="24"/>
                <w:lang w:val="lv-LV"/>
              </w:rPr>
              <w:t xml:space="preserve"> finanšu palīdzībai, kā arī Eiropas Ekonomikas zonas un Norvēģijas finanšu instrumentu palīdzībai. Šveices finanšu palīdzība papildina šīs programmas un koncentrējas, galvenokārt, uz tiem projektiem, kuri netiek finansēti vai tiek daļēji finansēti no citiem finanšu avotiem.</w:t>
            </w:r>
          </w:p>
          <w:p w:rsidR="001F5894" w:rsidRDefault="0002711F" w:rsidP="000C24DD">
            <w:pPr>
              <w:ind w:firstLine="567"/>
              <w:jc w:val="both"/>
              <w:rPr>
                <w:rFonts w:eastAsia="Times New Roman"/>
                <w:bCs/>
                <w:sz w:val="24"/>
                <w:szCs w:val="24"/>
                <w:lang w:val="lv-LV"/>
              </w:rPr>
            </w:pPr>
            <w:r>
              <w:rPr>
                <w:rFonts w:eastAsia="Times New Roman"/>
                <w:bCs/>
                <w:sz w:val="24"/>
                <w:szCs w:val="24"/>
                <w:lang w:val="lv-LV"/>
              </w:rPr>
              <w:t xml:space="preserve"> </w:t>
            </w:r>
            <w:r w:rsidR="006B369E">
              <w:rPr>
                <w:rFonts w:eastAsia="Times New Roman"/>
                <w:bCs/>
                <w:sz w:val="24"/>
                <w:szCs w:val="24"/>
                <w:lang w:val="lv-LV"/>
              </w:rPr>
              <w:t xml:space="preserve">2011.gada 21.jūnijā tika </w:t>
            </w:r>
            <w:r w:rsidR="006B369E" w:rsidRPr="001F5894">
              <w:rPr>
                <w:rFonts w:eastAsia="Times New Roman"/>
                <w:bCs/>
                <w:sz w:val="24"/>
                <w:szCs w:val="24"/>
                <w:u w:val="single"/>
                <w:lang w:val="lv-LV"/>
              </w:rPr>
              <w:t>noslēgts projekta „</w:t>
            </w:r>
            <w:proofErr w:type="spellStart"/>
            <w:r w:rsidR="006B369E" w:rsidRPr="001F5894">
              <w:rPr>
                <w:rFonts w:eastAsia="Times New Roman"/>
                <w:bCs/>
                <w:sz w:val="24"/>
                <w:szCs w:val="24"/>
                <w:u w:val="single"/>
                <w:lang w:val="lv-LV"/>
              </w:rPr>
              <w:t>Mikrokreditēšanas</w:t>
            </w:r>
            <w:proofErr w:type="spellEnd"/>
            <w:r w:rsidR="006B369E" w:rsidRPr="001F5894">
              <w:rPr>
                <w:rFonts w:eastAsia="Times New Roman"/>
                <w:bCs/>
                <w:sz w:val="24"/>
                <w:szCs w:val="24"/>
                <w:u w:val="single"/>
                <w:lang w:val="lv-LV"/>
              </w:rPr>
              <w:t xml:space="preserve"> programma” līgums</w:t>
            </w:r>
            <w:r w:rsidR="006B369E" w:rsidRPr="005D1164">
              <w:rPr>
                <w:rFonts w:eastAsia="Times New Roman"/>
                <w:bCs/>
                <w:sz w:val="24"/>
                <w:szCs w:val="24"/>
                <w:lang w:val="lv-LV"/>
              </w:rPr>
              <w:t xml:space="preserve"> starp Latvijas Republikas Finanšu ministriju un Šveices </w:t>
            </w:r>
            <w:r w:rsidR="00592353" w:rsidRPr="000C24DD">
              <w:rPr>
                <w:rFonts w:eastAsia="Times New Roman"/>
                <w:bCs/>
                <w:sz w:val="24"/>
                <w:szCs w:val="24"/>
                <w:lang w:val="lv-LV"/>
              </w:rPr>
              <w:t>valdību, kuru pārstāvēja Šveices Valsts sekretariāts ekonomikas jautājumos</w:t>
            </w:r>
            <w:r w:rsidR="000C24DD">
              <w:rPr>
                <w:rFonts w:eastAsia="Times New Roman"/>
                <w:bCs/>
                <w:sz w:val="24"/>
                <w:szCs w:val="24"/>
                <w:lang w:val="lv-LV"/>
              </w:rPr>
              <w:t xml:space="preserve"> (turpmāk –</w:t>
            </w:r>
            <w:r w:rsidR="00583A61">
              <w:rPr>
                <w:rFonts w:eastAsia="Times New Roman"/>
                <w:bCs/>
                <w:sz w:val="24"/>
                <w:szCs w:val="24"/>
                <w:lang w:val="lv-LV"/>
              </w:rPr>
              <w:t xml:space="preserve"> P</w:t>
            </w:r>
            <w:r w:rsidR="000C24DD">
              <w:rPr>
                <w:rFonts w:eastAsia="Times New Roman"/>
                <w:bCs/>
                <w:sz w:val="24"/>
                <w:szCs w:val="24"/>
                <w:lang w:val="lv-LV"/>
              </w:rPr>
              <w:t>rojekta līgums)</w:t>
            </w:r>
            <w:r w:rsidR="00592353" w:rsidRPr="000C24DD">
              <w:rPr>
                <w:rFonts w:eastAsia="Times New Roman"/>
                <w:bCs/>
                <w:sz w:val="24"/>
                <w:szCs w:val="24"/>
                <w:lang w:val="lv-LV"/>
              </w:rPr>
              <w:t>.</w:t>
            </w:r>
            <w:r w:rsidR="005D1164">
              <w:rPr>
                <w:rFonts w:eastAsia="Times New Roman"/>
                <w:bCs/>
                <w:sz w:val="24"/>
                <w:szCs w:val="24"/>
                <w:lang w:val="lv-LV"/>
              </w:rPr>
              <w:t xml:space="preserve"> </w:t>
            </w:r>
            <w:r w:rsidR="001F5894">
              <w:rPr>
                <w:rFonts w:eastAsia="Times New Roman"/>
                <w:bCs/>
                <w:sz w:val="24"/>
                <w:szCs w:val="24"/>
                <w:lang w:val="lv-LV"/>
              </w:rPr>
              <w:t>Projekta līgums nosaka, ka Aizdevumu fonds darbojas līdz 2020.gada 30.jūnijam.</w:t>
            </w:r>
          </w:p>
          <w:p w:rsidR="001F5894" w:rsidRDefault="000C24DD" w:rsidP="000C24DD">
            <w:pPr>
              <w:ind w:firstLine="567"/>
              <w:jc w:val="both"/>
              <w:rPr>
                <w:rFonts w:eastAsia="Times New Roman"/>
                <w:bCs/>
                <w:sz w:val="24"/>
                <w:szCs w:val="24"/>
                <w:lang w:val="lv-LV"/>
              </w:rPr>
            </w:pPr>
            <w:r>
              <w:rPr>
                <w:snapToGrid w:val="0"/>
                <w:sz w:val="24"/>
                <w:szCs w:val="24"/>
                <w:lang w:val="lv-LV"/>
              </w:rPr>
              <w:t xml:space="preserve">2011.gada 27.septembrī tika noslēgts </w:t>
            </w:r>
            <w:r w:rsidRPr="001F5894">
              <w:rPr>
                <w:snapToGrid w:val="0"/>
                <w:sz w:val="24"/>
                <w:szCs w:val="24"/>
                <w:u w:val="single"/>
                <w:lang w:val="lv-LV"/>
              </w:rPr>
              <w:t>projekta īstenošanas līgums</w:t>
            </w:r>
            <w:r>
              <w:rPr>
                <w:snapToGrid w:val="0"/>
                <w:sz w:val="24"/>
                <w:szCs w:val="24"/>
                <w:lang w:val="lv-LV"/>
              </w:rPr>
              <w:t xml:space="preserve"> starp Centrālo finanšu un līguma aģentūru, </w:t>
            </w:r>
            <w:r w:rsidR="00DF40E8">
              <w:rPr>
                <w:rFonts w:eastAsia="Times New Roman"/>
                <w:bCs/>
                <w:sz w:val="24"/>
                <w:szCs w:val="24"/>
                <w:lang w:val="lv-LV"/>
              </w:rPr>
              <w:t>akciju sabiedrību</w:t>
            </w:r>
            <w:r w:rsidR="00DF40E8" w:rsidRPr="00DA55AA">
              <w:rPr>
                <w:rFonts w:eastAsia="Times New Roman"/>
                <w:bCs/>
                <w:sz w:val="24"/>
                <w:szCs w:val="24"/>
                <w:lang w:val="lv-LV"/>
              </w:rPr>
              <w:t xml:space="preserve"> „Attīstības finanšu institūcija </w:t>
            </w:r>
            <w:proofErr w:type="spellStart"/>
            <w:r w:rsidR="00DF40E8" w:rsidRPr="00DA55AA">
              <w:rPr>
                <w:rFonts w:eastAsia="Times New Roman"/>
                <w:bCs/>
                <w:sz w:val="24"/>
                <w:szCs w:val="24"/>
                <w:lang w:val="lv-LV"/>
              </w:rPr>
              <w:t>Altu</w:t>
            </w:r>
            <w:r w:rsidR="00DF40E8">
              <w:rPr>
                <w:rFonts w:eastAsia="Times New Roman"/>
                <w:bCs/>
                <w:sz w:val="24"/>
                <w:szCs w:val="24"/>
                <w:lang w:val="lv-LV"/>
              </w:rPr>
              <w:t>m</w:t>
            </w:r>
            <w:proofErr w:type="spellEnd"/>
            <w:r w:rsidR="00DF40E8">
              <w:rPr>
                <w:rFonts w:eastAsia="Times New Roman"/>
                <w:bCs/>
                <w:sz w:val="24"/>
                <w:szCs w:val="24"/>
                <w:lang w:val="lv-LV"/>
              </w:rPr>
              <w:t xml:space="preserve">” (turpmāk – sabiedrība </w:t>
            </w:r>
            <w:proofErr w:type="spellStart"/>
            <w:r w:rsidR="00DF40E8">
              <w:rPr>
                <w:rFonts w:eastAsia="Times New Roman"/>
                <w:bCs/>
                <w:sz w:val="24"/>
                <w:szCs w:val="24"/>
                <w:lang w:val="lv-LV"/>
              </w:rPr>
              <w:t>Altum</w:t>
            </w:r>
            <w:proofErr w:type="spellEnd"/>
            <w:r w:rsidR="00DF40E8">
              <w:rPr>
                <w:rFonts w:eastAsia="Times New Roman"/>
                <w:bCs/>
                <w:sz w:val="24"/>
                <w:szCs w:val="24"/>
                <w:lang w:val="lv-LV"/>
              </w:rPr>
              <w:t xml:space="preserve">) </w:t>
            </w:r>
            <w:r>
              <w:rPr>
                <w:snapToGrid w:val="0"/>
                <w:sz w:val="24"/>
                <w:szCs w:val="24"/>
                <w:lang w:val="lv-LV"/>
              </w:rPr>
              <w:t>un Ekonomikas  ministriju</w:t>
            </w:r>
            <w:r w:rsidR="00583A61">
              <w:rPr>
                <w:snapToGrid w:val="0"/>
                <w:sz w:val="24"/>
                <w:szCs w:val="24"/>
                <w:lang w:val="lv-LV"/>
              </w:rPr>
              <w:t>, kas nosaka, ka</w:t>
            </w:r>
            <w:r>
              <w:rPr>
                <w:rFonts w:eastAsia="Times New Roman"/>
                <w:bCs/>
                <w:sz w:val="24"/>
                <w:szCs w:val="24"/>
                <w:lang w:val="lv-LV"/>
              </w:rPr>
              <w:t xml:space="preserve"> </w:t>
            </w:r>
            <w:r w:rsidR="00583A61">
              <w:rPr>
                <w:rFonts w:eastAsia="Times New Roman"/>
                <w:bCs/>
                <w:sz w:val="24"/>
                <w:szCs w:val="24"/>
                <w:lang w:val="lv-LV"/>
              </w:rPr>
              <w:t>i</w:t>
            </w:r>
            <w:r w:rsidRPr="00DA55AA">
              <w:rPr>
                <w:rFonts w:eastAsia="Times New Roman"/>
                <w:bCs/>
                <w:sz w:val="24"/>
                <w:szCs w:val="24"/>
                <w:lang w:val="lv-LV"/>
              </w:rPr>
              <w:t>ndiv</w:t>
            </w:r>
            <w:r>
              <w:rPr>
                <w:rFonts w:eastAsia="Times New Roman"/>
                <w:bCs/>
                <w:sz w:val="24"/>
                <w:szCs w:val="24"/>
                <w:lang w:val="lv-LV"/>
              </w:rPr>
              <w:t>id</w:t>
            </w:r>
            <w:r w:rsidRPr="00DA55AA">
              <w:rPr>
                <w:rFonts w:eastAsia="Times New Roman"/>
                <w:bCs/>
                <w:sz w:val="24"/>
                <w:szCs w:val="24"/>
                <w:lang w:val="lv-LV"/>
              </w:rPr>
              <w:t>uālā projekta „</w:t>
            </w:r>
            <w:proofErr w:type="spellStart"/>
            <w:r w:rsidRPr="00DA55AA">
              <w:rPr>
                <w:rFonts w:eastAsia="Times New Roman"/>
                <w:bCs/>
                <w:sz w:val="24"/>
                <w:szCs w:val="24"/>
                <w:lang w:val="lv-LV"/>
              </w:rPr>
              <w:t>Mikrokreditēšanas</w:t>
            </w:r>
            <w:proofErr w:type="spellEnd"/>
            <w:r w:rsidRPr="00DA55AA">
              <w:rPr>
                <w:rFonts w:eastAsia="Times New Roman"/>
                <w:bCs/>
                <w:sz w:val="24"/>
                <w:szCs w:val="24"/>
                <w:lang w:val="lv-LV"/>
              </w:rPr>
              <w:t xml:space="preserve"> programma” (turpmāk –  projekts) ietvaros finansiālo atbalstu piešķir sabiedrība </w:t>
            </w:r>
            <w:proofErr w:type="spellStart"/>
            <w:r w:rsidRPr="00DA55AA">
              <w:rPr>
                <w:rFonts w:eastAsia="Times New Roman"/>
                <w:bCs/>
                <w:sz w:val="24"/>
                <w:szCs w:val="24"/>
                <w:lang w:val="lv-LV"/>
              </w:rPr>
              <w:t>Altum</w:t>
            </w:r>
            <w:proofErr w:type="spellEnd"/>
            <w:r w:rsidRPr="00DA55AA">
              <w:rPr>
                <w:rFonts w:eastAsia="Times New Roman"/>
                <w:bCs/>
                <w:sz w:val="24"/>
                <w:szCs w:val="24"/>
                <w:lang w:val="lv-LV"/>
              </w:rPr>
              <w:t>.</w:t>
            </w:r>
            <w:r>
              <w:rPr>
                <w:rFonts w:eastAsia="Times New Roman"/>
                <w:bCs/>
                <w:sz w:val="24"/>
                <w:szCs w:val="24"/>
                <w:lang w:val="lv-LV"/>
              </w:rPr>
              <w:t xml:space="preserve"> </w:t>
            </w:r>
          </w:p>
          <w:p w:rsidR="006B369E" w:rsidRPr="00B31B6A" w:rsidRDefault="005D1164" w:rsidP="000C24DD">
            <w:pPr>
              <w:ind w:firstLine="567"/>
              <w:jc w:val="both"/>
              <w:rPr>
                <w:rFonts w:eastAsia="Times New Roman"/>
                <w:bCs/>
                <w:sz w:val="24"/>
                <w:szCs w:val="24"/>
                <w:u w:val="single"/>
                <w:lang w:val="lv-LV"/>
              </w:rPr>
            </w:pPr>
            <w:r>
              <w:rPr>
                <w:rFonts w:eastAsia="Times New Roman"/>
                <w:bCs/>
                <w:sz w:val="24"/>
                <w:szCs w:val="24"/>
                <w:lang w:val="lv-LV"/>
              </w:rPr>
              <w:t>2015</w:t>
            </w:r>
            <w:r w:rsidR="00583A61">
              <w:rPr>
                <w:rFonts w:eastAsia="Times New Roman"/>
                <w:bCs/>
                <w:sz w:val="24"/>
                <w:szCs w:val="24"/>
                <w:lang w:val="lv-LV"/>
              </w:rPr>
              <w:t>.</w:t>
            </w:r>
            <w:r w:rsidRPr="001F5894">
              <w:rPr>
                <w:rFonts w:eastAsia="Times New Roman"/>
                <w:bCs/>
                <w:sz w:val="24"/>
                <w:szCs w:val="24"/>
                <w:lang w:val="lv-LV"/>
              </w:rPr>
              <w:t>gada 30.janvār</w:t>
            </w:r>
            <w:r w:rsidR="00583A61">
              <w:rPr>
                <w:rFonts w:eastAsia="Times New Roman"/>
                <w:bCs/>
                <w:sz w:val="24"/>
                <w:szCs w:val="24"/>
                <w:lang w:val="lv-LV"/>
              </w:rPr>
              <w:t xml:space="preserve">ī </w:t>
            </w:r>
            <w:r w:rsidR="000C24DD">
              <w:rPr>
                <w:rFonts w:eastAsia="Times New Roman"/>
                <w:bCs/>
                <w:sz w:val="24"/>
                <w:szCs w:val="24"/>
                <w:lang w:val="lv-LV"/>
              </w:rPr>
              <w:t xml:space="preserve">tika noslēgti </w:t>
            </w:r>
            <w:r w:rsidRPr="001F5894">
              <w:rPr>
                <w:rFonts w:eastAsia="Times New Roman"/>
                <w:bCs/>
                <w:sz w:val="24"/>
                <w:szCs w:val="24"/>
                <w:lang w:val="lv-LV"/>
              </w:rPr>
              <w:t xml:space="preserve"> </w:t>
            </w:r>
            <w:r w:rsidR="00583A61">
              <w:rPr>
                <w:rFonts w:eastAsia="Times New Roman"/>
                <w:bCs/>
                <w:sz w:val="24"/>
                <w:szCs w:val="24"/>
                <w:lang w:val="lv-LV"/>
              </w:rPr>
              <w:t xml:space="preserve">Projekta līguma </w:t>
            </w:r>
            <w:r w:rsidRPr="001F5894">
              <w:rPr>
                <w:rFonts w:eastAsia="Times New Roman"/>
                <w:bCs/>
                <w:sz w:val="24"/>
                <w:szCs w:val="24"/>
                <w:lang w:val="lv-LV"/>
              </w:rPr>
              <w:t>grozījumi Nr.</w:t>
            </w:r>
            <w:r w:rsidRPr="005D1164">
              <w:rPr>
                <w:rFonts w:eastAsia="Times New Roman"/>
                <w:bCs/>
                <w:sz w:val="24"/>
                <w:szCs w:val="24"/>
                <w:lang w:val="lv-LV"/>
              </w:rPr>
              <w:t xml:space="preserve">2 </w:t>
            </w:r>
            <w:r w:rsidR="00583A61">
              <w:rPr>
                <w:rFonts w:eastAsia="Times New Roman"/>
                <w:bCs/>
                <w:sz w:val="24"/>
                <w:szCs w:val="24"/>
                <w:lang w:val="lv-LV"/>
              </w:rPr>
              <w:t xml:space="preserve">kas papildus </w:t>
            </w:r>
            <w:r>
              <w:rPr>
                <w:rFonts w:eastAsia="Times New Roman"/>
                <w:bCs/>
                <w:sz w:val="24"/>
                <w:szCs w:val="24"/>
                <w:lang w:val="lv-LV"/>
              </w:rPr>
              <w:t xml:space="preserve">nosaka, ka </w:t>
            </w:r>
            <w:r w:rsidR="00B80804">
              <w:rPr>
                <w:rFonts w:eastAsia="Times New Roman"/>
                <w:bCs/>
                <w:sz w:val="24"/>
                <w:szCs w:val="24"/>
                <w:lang w:val="lv-LV"/>
              </w:rPr>
              <w:t>projekts</w:t>
            </w:r>
            <w:r w:rsidRPr="005D1164">
              <w:rPr>
                <w:rFonts w:eastAsia="Times New Roman"/>
                <w:bCs/>
                <w:sz w:val="24"/>
                <w:szCs w:val="24"/>
                <w:lang w:val="lv-LV"/>
              </w:rPr>
              <w:t xml:space="preserve"> „</w:t>
            </w:r>
            <w:proofErr w:type="spellStart"/>
            <w:r w:rsidRPr="005D1164">
              <w:rPr>
                <w:rFonts w:eastAsia="Times New Roman"/>
                <w:bCs/>
                <w:sz w:val="24"/>
                <w:szCs w:val="24"/>
                <w:lang w:val="lv-LV"/>
              </w:rPr>
              <w:t>Mikrokreditēšanas</w:t>
            </w:r>
            <w:proofErr w:type="spellEnd"/>
            <w:r w:rsidRPr="005D1164">
              <w:rPr>
                <w:rFonts w:eastAsia="Times New Roman"/>
                <w:bCs/>
                <w:sz w:val="24"/>
                <w:szCs w:val="24"/>
                <w:lang w:val="lv-LV"/>
              </w:rPr>
              <w:t xml:space="preserve"> programma”</w:t>
            </w:r>
            <w:r w:rsidR="00B80804">
              <w:rPr>
                <w:rFonts w:eastAsia="Times New Roman"/>
                <w:bCs/>
                <w:sz w:val="24"/>
                <w:szCs w:val="24"/>
                <w:lang w:val="lv-LV"/>
              </w:rPr>
              <w:t xml:space="preserve"> tiek īstenots līdz 2015.gada 31.janvārim un projekta</w:t>
            </w:r>
            <w:r>
              <w:rPr>
                <w:rFonts w:eastAsia="Times New Roman"/>
                <w:bCs/>
                <w:sz w:val="24"/>
                <w:szCs w:val="24"/>
                <w:lang w:val="lv-LV"/>
              </w:rPr>
              <w:t xml:space="preserve"> ietvaros </w:t>
            </w:r>
            <w:r w:rsidRPr="00B31B6A">
              <w:rPr>
                <w:rFonts w:eastAsia="Times New Roman"/>
                <w:bCs/>
                <w:sz w:val="24"/>
                <w:szCs w:val="24"/>
                <w:u w:val="single"/>
                <w:lang w:val="lv-LV"/>
              </w:rPr>
              <w:t xml:space="preserve">atgūtās atmaksas tiek izmantotas </w:t>
            </w:r>
            <w:r w:rsidR="00B80804" w:rsidRPr="00B31B6A">
              <w:rPr>
                <w:rFonts w:eastAsia="Times New Roman"/>
                <w:bCs/>
                <w:sz w:val="24"/>
                <w:szCs w:val="24"/>
                <w:u w:val="single"/>
                <w:lang w:val="lv-LV"/>
              </w:rPr>
              <w:t xml:space="preserve">atkārtoti </w:t>
            </w:r>
            <w:proofErr w:type="spellStart"/>
            <w:r w:rsidRPr="00B31B6A">
              <w:rPr>
                <w:rFonts w:eastAsia="Times New Roman"/>
                <w:bCs/>
                <w:sz w:val="24"/>
                <w:szCs w:val="24"/>
                <w:u w:val="single"/>
                <w:lang w:val="lv-LV"/>
              </w:rPr>
              <w:t>mikroaizdevumu</w:t>
            </w:r>
            <w:proofErr w:type="spellEnd"/>
            <w:r w:rsidRPr="00B31B6A">
              <w:rPr>
                <w:rFonts w:eastAsia="Times New Roman"/>
                <w:bCs/>
                <w:sz w:val="24"/>
                <w:szCs w:val="24"/>
                <w:u w:val="single"/>
                <w:lang w:val="lv-LV"/>
              </w:rPr>
              <w:t xml:space="preserve"> </w:t>
            </w:r>
            <w:r w:rsidR="00B80804" w:rsidRPr="00B31B6A">
              <w:rPr>
                <w:rFonts w:eastAsia="Times New Roman"/>
                <w:bCs/>
                <w:sz w:val="24"/>
                <w:szCs w:val="24"/>
                <w:u w:val="single"/>
                <w:lang w:val="lv-LV"/>
              </w:rPr>
              <w:t xml:space="preserve">un vadības izmaksu </w:t>
            </w:r>
            <w:r w:rsidRPr="00B31B6A">
              <w:rPr>
                <w:rFonts w:eastAsia="Times New Roman"/>
                <w:bCs/>
                <w:sz w:val="24"/>
                <w:szCs w:val="24"/>
                <w:u w:val="single"/>
                <w:lang w:val="lv-LV"/>
              </w:rPr>
              <w:t>veidā.</w:t>
            </w:r>
          </w:p>
          <w:p w:rsidR="001F5894" w:rsidRDefault="00B271A7">
            <w:pPr>
              <w:ind w:firstLine="567"/>
              <w:jc w:val="both"/>
              <w:rPr>
                <w:rFonts w:eastAsia="Times New Roman"/>
                <w:bCs/>
                <w:sz w:val="24"/>
                <w:szCs w:val="24"/>
                <w:lang w:val="lv-LV"/>
              </w:rPr>
            </w:pPr>
            <w:r>
              <w:rPr>
                <w:rFonts w:eastAsia="Times New Roman"/>
                <w:bCs/>
                <w:sz w:val="24"/>
                <w:szCs w:val="24"/>
                <w:lang w:val="lv-LV"/>
              </w:rPr>
              <w:t>Līdzšinēji s</w:t>
            </w:r>
            <w:r w:rsidR="00760AEB" w:rsidRPr="00EA278B">
              <w:rPr>
                <w:rFonts w:eastAsia="Times New Roman"/>
                <w:bCs/>
                <w:sz w:val="24"/>
                <w:szCs w:val="24"/>
                <w:lang w:val="lv-LV"/>
              </w:rPr>
              <w:t xml:space="preserve">askaņā ar Ministru </w:t>
            </w:r>
            <w:r w:rsidR="004E0D61">
              <w:rPr>
                <w:rFonts w:eastAsia="Times New Roman"/>
                <w:bCs/>
                <w:sz w:val="24"/>
                <w:szCs w:val="24"/>
                <w:lang w:val="lv-LV"/>
              </w:rPr>
              <w:t>k</w:t>
            </w:r>
            <w:r w:rsidR="004E0D61" w:rsidRPr="00EA278B">
              <w:rPr>
                <w:rFonts w:eastAsia="Times New Roman"/>
                <w:bCs/>
                <w:sz w:val="24"/>
                <w:szCs w:val="24"/>
                <w:lang w:val="lv-LV"/>
              </w:rPr>
              <w:t xml:space="preserve">abineta </w:t>
            </w:r>
            <w:r w:rsidR="00760AEB" w:rsidRPr="00EA278B">
              <w:rPr>
                <w:rFonts w:eastAsia="Times New Roman"/>
                <w:bCs/>
                <w:sz w:val="24"/>
                <w:szCs w:val="24"/>
                <w:lang w:val="lv-LV"/>
              </w:rPr>
              <w:t xml:space="preserve">2011.gada 6.septembra noteikumiem Nr.698 „Noteikumi par </w:t>
            </w:r>
            <w:proofErr w:type="spellStart"/>
            <w:r w:rsidR="00760AEB" w:rsidRPr="00EA278B">
              <w:rPr>
                <w:rFonts w:eastAsia="Times New Roman"/>
                <w:bCs/>
                <w:sz w:val="24"/>
                <w:szCs w:val="24"/>
                <w:lang w:val="lv-LV"/>
              </w:rPr>
              <w:t>mikroaizdevumiem</w:t>
            </w:r>
            <w:proofErr w:type="spellEnd"/>
            <w:r w:rsidR="00760AEB" w:rsidRPr="00EA278B">
              <w:rPr>
                <w:rFonts w:eastAsia="Times New Roman"/>
                <w:bCs/>
                <w:sz w:val="24"/>
                <w:szCs w:val="24"/>
                <w:lang w:val="lv-LV"/>
              </w:rPr>
              <w:t xml:space="preserve"> un grantiem Latvijas un Šveices sadarbības programmas individuālā projekta „</w:t>
            </w:r>
            <w:proofErr w:type="spellStart"/>
            <w:r w:rsidR="00760AEB" w:rsidRPr="00EA278B">
              <w:rPr>
                <w:rFonts w:eastAsia="Times New Roman"/>
                <w:bCs/>
                <w:sz w:val="24"/>
                <w:szCs w:val="24"/>
                <w:lang w:val="lv-LV"/>
              </w:rPr>
              <w:t>Mikrokreditēšanas</w:t>
            </w:r>
            <w:proofErr w:type="spellEnd"/>
            <w:r w:rsidR="00760AEB" w:rsidRPr="00EA278B">
              <w:rPr>
                <w:rFonts w:eastAsia="Times New Roman"/>
                <w:bCs/>
                <w:sz w:val="24"/>
                <w:szCs w:val="24"/>
                <w:lang w:val="lv-LV"/>
              </w:rPr>
              <w:t xml:space="preserve"> programma” ietvaros” </w:t>
            </w:r>
            <w:r w:rsidR="00AD4F58" w:rsidRPr="00EA278B">
              <w:rPr>
                <w:rFonts w:eastAsia="Times New Roman"/>
                <w:bCs/>
                <w:sz w:val="24"/>
                <w:szCs w:val="24"/>
                <w:lang w:val="lv-LV"/>
              </w:rPr>
              <w:t xml:space="preserve">(turpmāk – MK noteikumi Nr.698) </w:t>
            </w:r>
            <w:r w:rsidR="00760AEB" w:rsidRPr="00EA278B">
              <w:rPr>
                <w:rFonts w:eastAsia="Times New Roman"/>
                <w:bCs/>
                <w:sz w:val="24"/>
                <w:szCs w:val="24"/>
                <w:lang w:val="lv-LV"/>
              </w:rPr>
              <w:t>p</w:t>
            </w:r>
            <w:r w:rsidR="00E009B0" w:rsidRPr="00EA278B">
              <w:rPr>
                <w:rFonts w:eastAsia="Times New Roman"/>
                <w:bCs/>
                <w:sz w:val="24"/>
                <w:szCs w:val="24"/>
                <w:lang w:val="lv-LV"/>
              </w:rPr>
              <w:t xml:space="preserve">otenciālajiem finansiālā atbalsta saņēmējiem programmas ietvaros </w:t>
            </w:r>
            <w:r w:rsidR="00AD4F58" w:rsidRPr="00EA278B">
              <w:rPr>
                <w:rFonts w:eastAsia="Times New Roman"/>
                <w:bCs/>
                <w:sz w:val="24"/>
                <w:szCs w:val="24"/>
                <w:lang w:val="lv-LV"/>
              </w:rPr>
              <w:t>bija</w:t>
            </w:r>
            <w:r w:rsidR="00E009B0" w:rsidRPr="00EA278B">
              <w:rPr>
                <w:rFonts w:eastAsia="Times New Roman"/>
                <w:bCs/>
                <w:sz w:val="24"/>
                <w:szCs w:val="24"/>
                <w:lang w:val="lv-LV"/>
              </w:rPr>
              <w:t xml:space="preserve"> iespēja saņemt </w:t>
            </w:r>
            <w:proofErr w:type="spellStart"/>
            <w:r w:rsidR="00864B8D" w:rsidRPr="00EA278B">
              <w:rPr>
                <w:rFonts w:eastAsia="Times New Roman"/>
                <w:bCs/>
                <w:sz w:val="24"/>
                <w:szCs w:val="24"/>
                <w:lang w:val="lv-LV"/>
              </w:rPr>
              <w:t>mikro</w:t>
            </w:r>
            <w:r w:rsidR="00E009B0" w:rsidRPr="00EA278B">
              <w:rPr>
                <w:rFonts w:eastAsia="Times New Roman"/>
                <w:bCs/>
                <w:sz w:val="24"/>
                <w:szCs w:val="24"/>
                <w:lang w:val="lv-LV"/>
              </w:rPr>
              <w:t>aizdevumu</w:t>
            </w:r>
            <w:proofErr w:type="spellEnd"/>
            <w:r w:rsidR="00E009B0" w:rsidRPr="00EA278B">
              <w:rPr>
                <w:rFonts w:eastAsia="Times New Roman"/>
                <w:bCs/>
                <w:sz w:val="24"/>
                <w:szCs w:val="24"/>
                <w:lang w:val="lv-LV"/>
              </w:rPr>
              <w:t xml:space="preserve"> līdz </w:t>
            </w:r>
            <w:r w:rsidR="00760AEB" w:rsidRPr="00EA278B">
              <w:rPr>
                <w:rFonts w:eastAsia="Times New Roman"/>
                <w:bCs/>
                <w:sz w:val="24"/>
                <w:szCs w:val="24"/>
                <w:lang w:val="lv-LV"/>
              </w:rPr>
              <w:t xml:space="preserve">14 228,72 </w:t>
            </w:r>
            <w:proofErr w:type="spellStart"/>
            <w:r w:rsidR="00760AEB" w:rsidRPr="00EA278B">
              <w:rPr>
                <w:rFonts w:eastAsia="Times New Roman"/>
                <w:bCs/>
                <w:i/>
                <w:sz w:val="24"/>
                <w:szCs w:val="24"/>
                <w:lang w:val="lv-LV"/>
              </w:rPr>
              <w:t>euro</w:t>
            </w:r>
            <w:proofErr w:type="spellEnd"/>
            <w:r w:rsidR="00E009B0" w:rsidRPr="00EA278B">
              <w:rPr>
                <w:rFonts w:eastAsia="Times New Roman"/>
                <w:bCs/>
                <w:sz w:val="24"/>
                <w:szCs w:val="24"/>
                <w:lang w:val="lv-LV"/>
              </w:rPr>
              <w:t xml:space="preserve"> apmēram, kā arī bija iespēja saņemt grantu </w:t>
            </w:r>
            <w:r w:rsidR="007043EB">
              <w:rPr>
                <w:rFonts w:eastAsia="Times New Roman"/>
                <w:bCs/>
                <w:sz w:val="24"/>
                <w:szCs w:val="24"/>
                <w:lang w:val="lv-LV"/>
              </w:rPr>
              <w:t xml:space="preserve">līdz </w:t>
            </w:r>
            <w:r w:rsidR="00760AEB" w:rsidRPr="00EA278B">
              <w:rPr>
                <w:rFonts w:eastAsia="Times New Roman"/>
                <w:bCs/>
                <w:sz w:val="24"/>
                <w:szCs w:val="24"/>
                <w:lang w:val="lv-LV"/>
              </w:rPr>
              <w:t>711</w:t>
            </w:r>
            <w:r w:rsidR="007043EB">
              <w:rPr>
                <w:rFonts w:eastAsia="Times New Roman"/>
                <w:bCs/>
                <w:sz w:val="24"/>
                <w:szCs w:val="24"/>
                <w:lang w:val="lv-LV"/>
              </w:rPr>
              <w:t xml:space="preserve">,44 </w:t>
            </w:r>
            <w:proofErr w:type="spellStart"/>
            <w:r w:rsidR="007043EB">
              <w:rPr>
                <w:rFonts w:eastAsia="Times New Roman"/>
                <w:bCs/>
                <w:i/>
                <w:sz w:val="24"/>
                <w:szCs w:val="24"/>
                <w:lang w:val="lv-LV"/>
              </w:rPr>
              <w:t>euro</w:t>
            </w:r>
            <w:proofErr w:type="spellEnd"/>
            <w:r w:rsidR="007043EB">
              <w:rPr>
                <w:rFonts w:eastAsia="Times New Roman"/>
                <w:bCs/>
                <w:i/>
                <w:sz w:val="24"/>
                <w:szCs w:val="24"/>
                <w:lang w:val="lv-LV"/>
              </w:rPr>
              <w:t xml:space="preserve"> </w:t>
            </w:r>
            <w:r w:rsidR="007043EB">
              <w:rPr>
                <w:rFonts w:eastAsia="Times New Roman"/>
                <w:bCs/>
                <w:sz w:val="24"/>
                <w:szCs w:val="24"/>
                <w:lang w:val="lv-LV"/>
              </w:rPr>
              <w:t xml:space="preserve">vai līdz </w:t>
            </w:r>
            <w:r w:rsidR="00760AEB" w:rsidRPr="00EA278B">
              <w:rPr>
                <w:rFonts w:eastAsia="Times New Roman"/>
                <w:bCs/>
                <w:sz w:val="24"/>
                <w:szCs w:val="24"/>
                <w:lang w:val="lv-LV"/>
              </w:rPr>
              <w:t>1067</w:t>
            </w:r>
            <w:r w:rsidR="007043EB">
              <w:rPr>
                <w:rFonts w:eastAsia="Times New Roman"/>
                <w:bCs/>
                <w:sz w:val="24"/>
                <w:szCs w:val="24"/>
                <w:lang w:val="lv-LV"/>
              </w:rPr>
              <w:t>,15</w:t>
            </w:r>
            <w:r w:rsidR="00760AEB" w:rsidRPr="00EA278B">
              <w:rPr>
                <w:rFonts w:eastAsia="Times New Roman"/>
                <w:bCs/>
                <w:sz w:val="24"/>
                <w:szCs w:val="24"/>
                <w:lang w:val="lv-LV"/>
              </w:rPr>
              <w:t xml:space="preserve"> </w:t>
            </w:r>
            <w:proofErr w:type="spellStart"/>
            <w:r w:rsidR="00760AEB" w:rsidRPr="00EA278B">
              <w:rPr>
                <w:rFonts w:eastAsia="Times New Roman"/>
                <w:bCs/>
                <w:i/>
                <w:sz w:val="24"/>
                <w:szCs w:val="24"/>
                <w:lang w:val="lv-LV"/>
              </w:rPr>
              <w:t>euro</w:t>
            </w:r>
            <w:proofErr w:type="spellEnd"/>
            <w:r w:rsidR="00760AEB" w:rsidRPr="00EA278B">
              <w:rPr>
                <w:rFonts w:eastAsia="Times New Roman"/>
                <w:bCs/>
                <w:sz w:val="24"/>
                <w:szCs w:val="24"/>
                <w:lang w:val="lv-LV"/>
              </w:rPr>
              <w:t xml:space="preserve"> </w:t>
            </w:r>
            <w:r w:rsidR="007043EB" w:rsidRPr="00B82EE0">
              <w:rPr>
                <w:rFonts w:eastAsia="Times New Roman"/>
                <w:bCs/>
                <w:sz w:val="24"/>
                <w:szCs w:val="24"/>
                <w:lang w:val="lv-LV"/>
              </w:rPr>
              <w:t>apmērā</w:t>
            </w:r>
            <w:r w:rsidR="007043EB">
              <w:rPr>
                <w:rFonts w:eastAsia="Times New Roman"/>
                <w:bCs/>
                <w:sz w:val="24"/>
                <w:szCs w:val="24"/>
                <w:lang w:val="lv-LV"/>
              </w:rPr>
              <w:t xml:space="preserve"> (atkarībā no projekta īstenošanas vietas) </w:t>
            </w:r>
            <w:r w:rsidR="00E009B0" w:rsidRPr="00EA278B">
              <w:rPr>
                <w:rFonts w:eastAsia="Times New Roman"/>
                <w:bCs/>
                <w:sz w:val="24"/>
                <w:szCs w:val="24"/>
                <w:lang w:val="lv-LV"/>
              </w:rPr>
              <w:t>otrajā gadā pēc veiksmīgas projekta realizācijas.</w:t>
            </w:r>
            <w:r w:rsidR="00583A61">
              <w:rPr>
                <w:rFonts w:eastAsia="Times New Roman"/>
                <w:bCs/>
                <w:sz w:val="24"/>
                <w:szCs w:val="24"/>
                <w:lang w:val="lv-LV"/>
              </w:rPr>
              <w:t xml:space="preserve"> </w:t>
            </w:r>
          </w:p>
          <w:p w:rsidR="00B412B8" w:rsidRPr="001F5894" w:rsidRDefault="00841443">
            <w:pPr>
              <w:ind w:firstLine="567"/>
              <w:jc w:val="both"/>
              <w:rPr>
                <w:rFonts w:eastAsia="Times New Roman"/>
                <w:bCs/>
                <w:sz w:val="24"/>
                <w:szCs w:val="24"/>
                <w:lang w:val="lv-LV"/>
              </w:rPr>
            </w:pPr>
            <w:r w:rsidRPr="001F5894">
              <w:rPr>
                <w:rFonts w:eastAsia="Times New Roman"/>
                <w:bCs/>
                <w:sz w:val="24"/>
                <w:szCs w:val="24"/>
                <w:lang w:val="lv-LV"/>
              </w:rPr>
              <w:t>Līdz 2015.gada 1.maijam</w:t>
            </w:r>
            <w:r w:rsidR="002A1CBE" w:rsidRPr="001F5894">
              <w:rPr>
                <w:rFonts w:eastAsia="Times New Roman"/>
                <w:bCs/>
                <w:sz w:val="24"/>
                <w:szCs w:val="24"/>
                <w:lang w:val="lv-LV"/>
              </w:rPr>
              <w:t xml:space="preserve"> </w:t>
            </w:r>
            <w:r w:rsidR="00864B8D" w:rsidRPr="001F5894">
              <w:rPr>
                <w:rFonts w:eastAsia="Times New Roman"/>
                <w:bCs/>
                <w:sz w:val="24"/>
                <w:szCs w:val="24"/>
                <w:lang w:val="lv-LV"/>
              </w:rPr>
              <w:t>projekta</w:t>
            </w:r>
            <w:r w:rsidR="002A1CBE" w:rsidRPr="001F5894">
              <w:rPr>
                <w:rFonts w:eastAsia="Times New Roman"/>
                <w:bCs/>
                <w:sz w:val="24"/>
                <w:szCs w:val="24"/>
                <w:lang w:val="lv-LV"/>
              </w:rPr>
              <w:t xml:space="preserve"> ietvaros ir </w:t>
            </w:r>
            <w:r w:rsidR="00E50D92" w:rsidRPr="001F5894">
              <w:rPr>
                <w:rFonts w:eastAsia="Times New Roman"/>
                <w:bCs/>
                <w:sz w:val="24"/>
                <w:szCs w:val="24"/>
                <w:lang w:val="lv-LV"/>
              </w:rPr>
              <w:t>noslēgti līgumi  par</w:t>
            </w:r>
            <w:r w:rsidR="002A1CBE" w:rsidRPr="001F5894">
              <w:rPr>
                <w:rFonts w:eastAsia="Times New Roman"/>
                <w:bCs/>
                <w:sz w:val="24"/>
                <w:szCs w:val="24"/>
                <w:lang w:val="lv-LV"/>
              </w:rPr>
              <w:t xml:space="preserve"> </w:t>
            </w:r>
            <w:r w:rsidR="00E50D92" w:rsidRPr="001F5894">
              <w:rPr>
                <w:rFonts w:eastAsia="Times New Roman"/>
                <w:bCs/>
                <w:sz w:val="24"/>
                <w:szCs w:val="24"/>
                <w:lang w:val="lv-LV"/>
              </w:rPr>
              <w:lastRenderedPageBreak/>
              <w:t xml:space="preserve">1091 </w:t>
            </w:r>
            <w:proofErr w:type="spellStart"/>
            <w:r w:rsidR="00E50D92" w:rsidRPr="001F5894">
              <w:rPr>
                <w:rFonts w:eastAsia="Times New Roman"/>
                <w:bCs/>
                <w:sz w:val="24"/>
                <w:szCs w:val="24"/>
                <w:lang w:val="lv-LV"/>
              </w:rPr>
              <w:t>mikroaizdevumu</w:t>
            </w:r>
            <w:proofErr w:type="spellEnd"/>
            <w:r w:rsidR="00E50D92" w:rsidRPr="001F5894">
              <w:rPr>
                <w:rFonts w:eastAsia="Times New Roman"/>
                <w:bCs/>
                <w:sz w:val="24"/>
                <w:szCs w:val="24"/>
                <w:lang w:val="lv-LV"/>
              </w:rPr>
              <w:t xml:space="preserve"> piešķiršanu</w:t>
            </w:r>
            <w:r w:rsidR="00EA278B">
              <w:rPr>
                <w:rFonts w:eastAsia="Times New Roman"/>
                <w:bCs/>
                <w:sz w:val="24"/>
                <w:szCs w:val="24"/>
                <w:lang w:val="lv-LV"/>
              </w:rPr>
              <w:t xml:space="preserve"> par finansējumu </w:t>
            </w:r>
            <w:r w:rsidR="00EA278B" w:rsidRPr="00EA278B">
              <w:rPr>
                <w:rFonts w:eastAsia="Times New Roman"/>
                <w:bCs/>
                <w:sz w:val="24"/>
                <w:szCs w:val="24"/>
                <w:lang w:val="lv-LV"/>
              </w:rPr>
              <w:t>9</w:t>
            </w:r>
            <w:r w:rsidR="00EA278B">
              <w:rPr>
                <w:rFonts w:eastAsia="Times New Roman"/>
                <w:bCs/>
                <w:sz w:val="24"/>
                <w:szCs w:val="24"/>
                <w:lang w:val="lv-LV"/>
              </w:rPr>
              <w:t> </w:t>
            </w:r>
            <w:r w:rsidR="00EA278B" w:rsidRPr="00EA278B">
              <w:rPr>
                <w:rFonts w:eastAsia="Times New Roman"/>
                <w:bCs/>
                <w:sz w:val="24"/>
                <w:szCs w:val="24"/>
                <w:lang w:val="lv-LV"/>
              </w:rPr>
              <w:t>047</w:t>
            </w:r>
            <w:r w:rsidR="00EA278B">
              <w:rPr>
                <w:rFonts w:eastAsia="Times New Roman"/>
                <w:bCs/>
                <w:sz w:val="24"/>
                <w:szCs w:val="24"/>
                <w:lang w:val="lv-LV"/>
              </w:rPr>
              <w:t> </w:t>
            </w:r>
            <w:r w:rsidR="00EA278B" w:rsidRPr="00EA278B">
              <w:rPr>
                <w:rFonts w:eastAsia="Times New Roman"/>
                <w:bCs/>
                <w:sz w:val="24"/>
                <w:szCs w:val="24"/>
                <w:lang w:val="lv-LV"/>
              </w:rPr>
              <w:t>845</w:t>
            </w:r>
            <w:r w:rsidR="00EA278B">
              <w:rPr>
                <w:rFonts w:eastAsia="Times New Roman"/>
                <w:bCs/>
                <w:sz w:val="24"/>
                <w:szCs w:val="24"/>
                <w:lang w:val="lv-LV"/>
              </w:rPr>
              <w:t xml:space="preserve"> </w:t>
            </w:r>
            <w:proofErr w:type="spellStart"/>
            <w:r w:rsidR="00EA278B" w:rsidRPr="001F5894">
              <w:rPr>
                <w:rFonts w:eastAsia="Times New Roman"/>
                <w:bCs/>
                <w:i/>
                <w:sz w:val="24"/>
                <w:szCs w:val="24"/>
                <w:lang w:val="lv-LV"/>
              </w:rPr>
              <w:t>euro</w:t>
            </w:r>
            <w:proofErr w:type="spellEnd"/>
            <w:r w:rsidR="00EA278B">
              <w:rPr>
                <w:rFonts w:eastAsia="Times New Roman"/>
                <w:bCs/>
                <w:sz w:val="24"/>
                <w:szCs w:val="24"/>
                <w:lang w:val="lv-LV"/>
              </w:rPr>
              <w:t xml:space="preserve"> apmērā</w:t>
            </w:r>
            <w:r w:rsidR="002A1CBE" w:rsidRPr="001F5894">
              <w:rPr>
                <w:rFonts w:eastAsia="Times New Roman"/>
                <w:bCs/>
                <w:sz w:val="24"/>
                <w:szCs w:val="24"/>
                <w:lang w:val="lv-LV"/>
              </w:rPr>
              <w:t xml:space="preserve">, t.sk. </w:t>
            </w:r>
            <w:r w:rsidR="00526A50" w:rsidRPr="001F5894">
              <w:rPr>
                <w:rFonts w:eastAsia="Times New Roman"/>
                <w:bCs/>
                <w:sz w:val="24"/>
                <w:szCs w:val="24"/>
                <w:lang w:val="lv-LV"/>
              </w:rPr>
              <w:t xml:space="preserve">546 </w:t>
            </w:r>
            <w:r w:rsidR="002A1CBE" w:rsidRPr="001F5894">
              <w:rPr>
                <w:rFonts w:eastAsia="Times New Roman"/>
                <w:bCs/>
                <w:sz w:val="24"/>
                <w:szCs w:val="24"/>
                <w:lang w:val="lv-LV"/>
              </w:rPr>
              <w:t xml:space="preserve">gadījumos līdztekus aizdevumam </w:t>
            </w:r>
            <w:r w:rsidR="00526A50" w:rsidRPr="001F5894">
              <w:rPr>
                <w:rFonts w:eastAsia="Times New Roman"/>
                <w:bCs/>
                <w:sz w:val="24"/>
                <w:szCs w:val="24"/>
                <w:lang w:val="lv-LV"/>
              </w:rPr>
              <w:t>tika izsniegts arī</w:t>
            </w:r>
            <w:r w:rsidR="002A1CBE" w:rsidRPr="001F5894">
              <w:rPr>
                <w:rFonts w:eastAsia="Times New Roman"/>
                <w:bCs/>
                <w:sz w:val="24"/>
                <w:szCs w:val="24"/>
                <w:lang w:val="lv-LV"/>
              </w:rPr>
              <w:t xml:space="preserve"> grants</w:t>
            </w:r>
            <w:r w:rsidR="00973A24">
              <w:rPr>
                <w:rFonts w:eastAsia="Times New Roman"/>
                <w:bCs/>
                <w:sz w:val="24"/>
                <w:szCs w:val="24"/>
                <w:lang w:val="lv-LV"/>
              </w:rPr>
              <w:t xml:space="preserve"> </w:t>
            </w:r>
            <w:r w:rsidR="00973A24" w:rsidRPr="001F5894">
              <w:rPr>
                <w:sz w:val="24"/>
                <w:szCs w:val="24"/>
              </w:rPr>
              <w:t xml:space="preserve">534 927 </w:t>
            </w:r>
            <w:r w:rsidR="00973A24" w:rsidRPr="001F5894">
              <w:rPr>
                <w:i/>
                <w:iCs/>
                <w:sz w:val="24"/>
                <w:szCs w:val="24"/>
              </w:rPr>
              <w:t>euro</w:t>
            </w:r>
            <w:r w:rsidR="00973A24" w:rsidRPr="001F5894">
              <w:rPr>
                <w:sz w:val="24"/>
                <w:szCs w:val="24"/>
              </w:rPr>
              <w:t xml:space="preserve"> </w:t>
            </w:r>
            <w:proofErr w:type="spellStart"/>
            <w:r w:rsidR="00973A24" w:rsidRPr="001F5894">
              <w:rPr>
                <w:sz w:val="24"/>
                <w:szCs w:val="24"/>
              </w:rPr>
              <w:t>apmērā</w:t>
            </w:r>
            <w:proofErr w:type="spellEnd"/>
            <w:r w:rsidR="002A1CBE" w:rsidRPr="001F5894">
              <w:rPr>
                <w:rFonts w:eastAsia="Times New Roman"/>
                <w:bCs/>
                <w:sz w:val="24"/>
                <w:szCs w:val="24"/>
                <w:lang w:val="lv-LV"/>
              </w:rPr>
              <w:t>.</w:t>
            </w:r>
            <w:r w:rsidR="00E96DFB" w:rsidRPr="001F5894">
              <w:rPr>
                <w:rFonts w:eastAsia="Times New Roman"/>
                <w:bCs/>
                <w:sz w:val="24"/>
                <w:szCs w:val="24"/>
                <w:lang w:val="lv-LV"/>
              </w:rPr>
              <w:t xml:space="preserve"> </w:t>
            </w:r>
            <w:r w:rsidR="00864B8D" w:rsidRPr="001F5894">
              <w:rPr>
                <w:rFonts w:eastAsia="Times New Roman"/>
                <w:bCs/>
                <w:sz w:val="24"/>
                <w:szCs w:val="24"/>
                <w:lang w:val="lv-LV"/>
              </w:rPr>
              <w:t>Projekta</w:t>
            </w:r>
            <w:r w:rsidR="006249A2" w:rsidRPr="001F5894">
              <w:rPr>
                <w:rFonts w:eastAsia="Times New Roman"/>
                <w:bCs/>
                <w:sz w:val="24"/>
                <w:szCs w:val="24"/>
                <w:lang w:val="lv-LV"/>
              </w:rPr>
              <w:t xml:space="preserve"> ietvaros</w:t>
            </w:r>
            <w:r w:rsidR="002A1CBE" w:rsidRPr="001F5894">
              <w:rPr>
                <w:rFonts w:eastAsia="Times New Roman"/>
                <w:bCs/>
                <w:sz w:val="24"/>
                <w:szCs w:val="24"/>
                <w:lang w:val="lv-LV"/>
              </w:rPr>
              <w:t xml:space="preserve"> atbalstīto projektu biznesa plāni paredz, ka tiks saglabātas </w:t>
            </w:r>
            <w:r w:rsidR="00D92F39" w:rsidRPr="001F5894">
              <w:rPr>
                <w:rFonts w:eastAsia="Times New Roman"/>
                <w:bCs/>
                <w:sz w:val="24"/>
                <w:szCs w:val="24"/>
                <w:lang w:val="lv-LV"/>
              </w:rPr>
              <w:t>2082</w:t>
            </w:r>
            <w:r w:rsidR="002A1CBE" w:rsidRPr="001F5894">
              <w:rPr>
                <w:rFonts w:eastAsia="Times New Roman"/>
                <w:bCs/>
                <w:sz w:val="24"/>
                <w:szCs w:val="24"/>
                <w:lang w:val="lv-LV"/>
              </w:rPr>
              <w:t xml:space="preserve"> un no jauna izveidotas 5</w:t>
            </w:r>
            <w:r w:rsidR="00D92F39" w:rsidRPr="001F5894">
              <w:rPr>
                <w:rFonts w:eastAsia="Times New Roman"/>
                <w:bCs/>
                <w:sz w:val="24"/>
                <w:szCs w:val="24"/>
                <w:lang w:val="lv-LV"/>
              </w:rPr>
              <w:t>69</w:t>
            </w:r>
            <w:r w:rsidR="002A1CBE" w:rsidRPr="001F5894">
              <w:rPr>
                <w:rFonts w:eastAsia="Times New Roman"/>
                <w:bCs/>
                <w:sz w:val="24"/>
                <w:szCs w:val="24"/>
                <w:lang w:val="lv-LV"/>
              </w:rPr>
              <w:t xml:space="preserve"> darba vietas.</w:t>
            </w:r>
            <w:r w:rsidR="00973A24" w:rsidRPr="00695CF1">
              <w:rPr>
                <w:rFonts w:eastAsia="Times New Roman"/>
                <w:bCs/>
                <w:sz w:val="24"/>
                <w:szCs w:val="24"/>
                <w:lang w:val="lv-LV"/>
              </w:rPr>
              <w:t xml:space="preserve"> </w:t>
            </w:r>
            <w:r w:rsidR="00973A24" w:rsidRPr="00B271A7">
              <w:rPr>
                <w:rFonts w:eastAsia="Times New Roman"/>
                <w:bCs/>
                <w:sz w:val="24"/>
                <w:szCs w:val="24"/>
                <w:u w:val="single"/>
                <w:lang w:val="lv-LV"/>
              </w:rPr>
              <w:t>Grantu izsniegšana noris</w:t>
            </w:r>
            <w:r w:rsidR="00B80804">
              <w:rPr>
                <w:rFonts w:eastAsia="Times New Roman"/>
                <w:bCs/>
                <w:sz w:val="24"/>
                <w:szCs w:val="24"/>
                <w:u w:val="single"/>
                <w:lang w:val="lv-LV"/>
              </w:rPr>
              <w:t>inājās līdz 2015.gada 31.martam</w:t>
            </w:r>
            <w:r w:rsidR="00973A24" w:rsidRPr="00B271A7">
              <w:rPr>
                <w:rFonts w:eastAsia="Times New Roman"/>
                <w:bCs/>
                <w:sz w:val="24"/>
                <w:szCs w:val="24"/>
                <w:u w:val="single"/>
                <w:lang w:val="lv-LV"/>
              </w:rPr>
              <w:t xml:space="preserve"> un šobrīd vairs nav paredzēta.</w:t>
            </w:r>
            <w:r w:rsidR="00973A24">
              <w:rPr>
                <w:rFonts w:eastAsia="Times New Roman"/>
                <w:bCs/>
                <w:sz w:val="24"/>
                <w:szCs w:val="24"/>
                <w:lang w:val="lv-LV"/>
              </w:rPr>
              <w:t xml:space="preserve"> </w:t>
            </w:r>
          </w:p>
          <w:p w:rsidR="002A1CBE" w:rsidRPr="001F5894" w:rsidRDefault="00447613" w:rsidP="002A1CBE">
            <w:pPr>
              <w:ind w:firstLine="567"/>
              <w:jc w:val="both"/>
              <w:rPr>
                <w:rFonts w:eastAsia="Times New Roman"/>
                <w:bCs/>
                <w:sz w:val="24"/>
                <w:szCs w:val="24"/>
                <w:lang w:val="lv-LV"/>
              </w:rPr>
            </w:pPr>
            <w:r w:rsidRPr="001F5894">
              <w:rPr>
                <w:rFonts w:eastAsia="Times New Roman"/>
                <w:bCs/>
                <w:sz w:val="24"/>
                <w:szCs w:val="24"/>
                <w:lang w:val="lv-LV"/>
              </w:rPr>
              <w:t xml:space="preserve"> Projekta ietvaros 49% gadījumos </w:t>
            </w:r>
            <w:proofErr w:type="spellStart"/>
            <w:r w:rsidRPr="001F5894">
              <w:rPr>
                <w:rFonts w:eastAsia="Times New Roman"/>
                <w:bCs/>
                <w:sz w:val="24"/>
                <w:szCs w:val="24"/>
                <w:lang w:val="lv-LV"/>
              </w:rPr>
              <w:t>mikroaizdevumu</w:t>
            </w:r>
            <w:proofErr w:type="spellEnd"/>
            <w:r w:rsidRPr="001F5894">
              <w:rPr>
                <w:rFonts w:eastAsia="Times New Roman"/>
                <w:bCs/>
                <w:sz w:val="24"/>
                <w:szCs w:val="24"/>
                <w:lang w:val="lv-LV"/>
              </w:rPr>
              <w:t xml:space="preserve"> saņēmēji </w:t>
            </w:r>
            <w:r w:rsidR="006249A2" w:rsidRPr="001F5894">
              <w:rPr>
                <w:rFonts w:eastAsia="Times New Roman"/>
                <w:bCs/>
                <w:sz w:val="24"/>
                <w:szCs w:val="24"/>
                <w:lang w:val="lv-LV"/>
              </w:rPr>
              <w:t>darbojas lauksaimniec</w:t>
            </w:r>
            <w:r w:rsidRPr="001F5894">
              <w:rPr>
                <w:rFonts w:eastAsia="Times New Roman"/>
                <w:bCs/>
                <w:sz w:val="24"/>
                <w:szCs w:val="24"/>
                <w:lang w:val="lv-LV"/>
              </w:rPr>
              <w:t xml:space="preserve">ības un mežsaimniecības nozarē, tālāk seko pakalpojumu nozare (22%), tirdzniecības nozare (15%) un ražošana (pamatā kokapstrāde un pārtikas ražošana) </w:t>
            </w:r>
            <w:r w:rsidR="00D92F39" w:rsidRPr="001F5894">
              <w:rPr>
                <w:rFonts w:eastAsia="Times New Roman"/>
                <w:bCs/>
                <w:sz w:val="24"/>
                <w:szCs w:val="24"/>
                <w:lang w:val="lv-LV"/>
              </w:rPr>
              <w:t>– 10%</w:t>
            </w:r>
            <w:r w:rsidRPr="001F5894">
              <w:rPr>
                <w:rFonts w:eastAsia="Times New Roman"/>
                <w:bCs/>
                <w:sz w:val="24"/>
                <w:szCs w:val="24"/>
                <w:lang w:val="lv-LV"/>
              </w:rPr>
              <w:t>.</w:t>
            </w:r>
          </w:p>
          <w:p w:rsidR="006E5F71" w:rsidRPr="004E0D61" w:rsidRDefault="00AA52FB" w:rsidP="00E934A3">
            <w:pPr>
              <w:ind w:firstLine="567"/>
              <w:jc w:val="both"/>
              <w:rPr>
                <w:rFonts w:eastAsia="Times New Roman"/>
                <w:bCs/>
                <w:sz w:val="24"/>
                <w:szCs w:val="24"/>
                <w:lang w:val="lv-LV"/>
              </w:rPr>
            </w:pPr>
            <w:r w:rsidRPr="004E0D61">
              <w:rPr>
                <w:sz w:val="24"/>
                <w:szCs w:val="24"/>
                <w:lang w:val="lv-LV"/>
              </w:rPr>
              <w:t xml:space="preserve">2013.gada augustā notika pēdējo lēmumu pieņemšana par </w:t>
            </w:r>
            <w:r w:rsidR="00864B8D" w:rsidRPr="007043EB">
              <w:rPr>
                <w:sz w:val="24"/>
                <w:szCs w:val="24"/>
                <w:lang w:val="lv-LV"/>
              </w:rPr>
              <w:t>projekta</w:t>
            </w:r>
            <w:r w:rsidRPr="007043EB">
              <w:rPr>
                <w:sz w:val="24"/>
                <w:szCs w:val="24"/>
                <w:lang w:val="lv-LV"/>
              </w:rPr>
              <w:t xml:space="preserve"> </w:t>
            </w:r>
            <w:r w:rsidR="0094465D" w:rsidRPr="007043EB">
              <w:rPr>
                <w:sz w:val="24"/>
                <w:szCs w:val="24"/>
                <w:lang w:val="lv-LV"/>
              </w:rPr>
              <w:t>ietvaros pieejamo finansējumu</w:t>
            </w:r>
            <w:r w:rsidR="00137110" w:rsidRPr="004E0D61">
              <w:rPr>
                <w:sz w:val="24"/>
                <w:szCs w:val="24"/>
                <w:lang w:val="lv-LV"/>
              </w:rPr>
              <w:t xml:space="preserve"> piešķiršanu</w:t>
            </w:r>
            <w:r w:rsidR="0094465D" w:rsidRPr="004E0D61">
              <w:rPr>
                <w:sz w:val="24"/>
                <w:szCs w:val="24"/>
                <w:lang w:val="lv-LV"/>
              </w:rPr>
              <w:t xml:space="preserve">. </w:t>
            </w:r>
            <w:r w:rsidR="00583A61">
              <w:rPr>
                <w:sz w:val="24"/>
                <w:szCs w:val="24"/>
                <w:lang w:val="lv-LV"/>
              </w:rPr>
              <w:t xml:space="preserve">Taču </w:t>
            </w:r>
            <w:r w:rsidR="00583A61">
              <w:rPr>
                <w:rFonts w:eastAsia="Times New Roman"/>
                <w:bCs/>
                <w:sz w:val="24"/>
                <w:szCs w:val="24"/>
                <w:u w:val="single"/>
                <w:lang w:val="lv-LV"/>
              </w:rPr>
              <w:t>k</w:t>
            </w:r>
            <w:r w:rsidR="0094465D" w:rsidRPr="004E0D61">
              <w:rPr>
                <w:rFonts w:eastAsia="Times New Roman"/>
                <w:bCs/>
                <w:sz w:val="24"/>
                <w:szCs w:val="24"/>
                <w:u w:val="single"/>
                <w:lang w:val="lv-LV"/>
              </w:rPr>
              <w:t>opš 2013.gada</w:t>
            </w:r>
            <w:r w:rsidR="0030208D" w:rsidRPr="004E0D61">
              <w:rPr>
                <w:rFonts w:eastAsia="Times New Roman"/>
                <w:bCs/>
                <w:sz w:val="24"/>
                <w:szCs w:val="24"/>
                <w:u w:val="single"/>
                <w:lang w:val="lv-LV"/>
              </w:rPr>
              <w:t xml:space="preserve"> septembra turpinās jaunu </w:t>
            </w:r>
            <w:proofErr w:type="spellStart"/>
            <w:r w:rsidR="0030208D" w:rsidRPr="004E0D61">
              <w:rPr>
                <w:rFonts w:eastAsia="Times New Roman"/>
                <w:bCs/>
                <w:sz w:val="24"/>
                <w:szCs w:val="24"/>
                <w:u w:val="single"/>
                <w:lang w:val="lv-LV"/>
              </w:rPr>
              <w:t>mikro</w:t>
            </w:r>
            <w:r w:rsidR="0094465D" w:rsidRPr="004E0D61">
              <w:rPr>
                <w:rFonts w:eastAsia="Times New Roman"/>
                <w:bCs/>
                <w:sz w:val="24"/>
                <w:szCs w:val="24"/>
                <w:u w:val="single"/>
                <w:lang w:val="lv-LV"/>
              </w:rPr>
              <w:t>aizdevumu</w:t>
            </w:r>
            <w:proofErr w:type="spellEnd"/>
            <w:r w:rsidR="0094465D" w:rsidRPr="004E0D61">
              <w:rPr>
                <w:rFonts w:eastAsia="Times New Roman"/>
                <w:bCs/>
                <w:sz w:val="24"/>
                <w:szCs w:val="24"/>
                <w:u w:val="single"/>
                <w:lang w:val="lv-LV"/>
              </w:rPr>
              <w:t xml:space="preserve"> piešķiršana no</w:t>
            </w:r>
            <w:r w:rsidR="00864B8D" w:rsidRPr="004E0D61">
              <w:rPr>
                <w:rFonts w:eastAsia="Times New Roman"/>
                <w:bCs/>
                <w:sz w:val="24"/>
                <w:szCs w:val="24"/>
                <w:u w:val="single"/>
                <w:lang w:val="lv-LV"/>
              </w:rPr>
              <w:t xml:space="preserve"> projekta</w:t>
            </w:r>
            <w:r w:rsidR="0094465D" w:rsidRPr="004E0D61">
              <w:rPr>
                <w:rFonts w:eastAsia="Times New Roman"/>
                <w:bCs/>
                <w:sz w:val="24"/>
                <w:szCs w:val="24"/>
                <w:u w:val="single"/>
                <w:lang w:val="lv-LV"/>
              </w:rPr>
              <w:t xml:space="preserve"> atmaksām</w:t>
            </w:r>
            <w:r w:rsidR="00137110" w:rsidRPr="004E0D61">
              <w:rPr>
                <w:rFonts w:eastAsia="Times New Roman"/>
                <w:bCs/>
                <w:sz w:val="24"/>
                <w:szCs w:val="24"/>
                <w:lang w:val="lv-LV"/>
              </w:rPr>
              <w:t xml:space="preserve">; </w:t>
            </w:r>
            <w:r w:rsidR="006E5F71" w:rsidRPr="004E0D61">
              <w:rPr>
                <w:rFonts w:eastAsia="Times New Roman"/>
                <w:bCs/>
                <w:sz w:val="24"/>
                <w:szCs w:val="24"/>
                <w:lang w:val="lv-LV"/>
              </w:rPr>
              <w:t xml:space="preserve">šajā laika posmā ir </w:t>
            </w:r>
            <w:r w:rsidR="0094465D" w:rsidRPr="004E0D61">
              <w:rPr>
                <w:rFonts w:eastAsia="Times New Roman"/>
                <w:bCs/>
                <w:sz w:val="24"/>
                <w:szCs w:val="24"/>
                <w:lang w:val="lv-LV"/>
              </w:rPr>
              <w:t xml:space="preserve">piešķirti </w:t>
            </w:r>
            <w:r w:rsidR="00CD1D0E" w:rsidRPr="004E0D61">
              <w:rPr>
                <w:rFonts w:eastAsia="Times New Roman"/>
                <w:bCs/>
                <w:sz w:val="24"/>
                <w:szCs w:val="24"/>
                <w:lang w:val="lv-LV"/>
              </w:rPr>
              <w:t>308</w:t>
            </w:r>
            <w:r w:rsidR="0094465D" w:rsidRPr="004E0D61">
              <w:rPr>
                <w:rFonts w:eastAsia="Times New Roman"/>
                <w:bCs/>
                <w:sz w:val="24"/>
                <w:szCs w:val="24"/>
                <w:lang w:val="lv-LV"/>
              </w:rPr>
              <w:t xml:space="preserve"> </w:t>
            </w:r>
            <w:proofErr w:type="spellStart"/>
            <w:r w:rsidR="0094465D" w:rsidRPr="004E0D61">
              <w:rPr>
                <w:rFonts w:eastAsia="Times New Roman"/>
                <w:bCs/>
                <w:sz w:val="24"/>
                <w:szCs w:val="24"/>
                <w:lang w:val="lv-LV"/>
              </w:rPr>
              <w:t>mikroaizdevumi</w:t>
            </w:r>
            <w:proofErr w:type="spellEnd"/>
            <w:r w:rsidR="0094465D" w:rsidRPr="004E0D61">
              <w:rPr>
                <w:rFonts w:eastAsia="Times New Roman"/>
                <w:bCs/>
                <w:sz w:val="24"/>
                <w:szCs w:val="24"/>
                <w:lang w:val="lv-LV"/>
              </w:rPr>
              <w:t xml:space="preserve"> </w:t>
            </w:r>
            <w:r w:rsidR="00CD1D0E" w:rsidRPr="004E0D61">
              <w:rPr>
                <w:rFonts w:eastAsia="Times New Roman"/>
                <w:bCs/>
                <w:sz w:val="24"/>
                <w:szCs w:val="24"/>
                <w:lang w:val="lv-LV"/>
              </w:rPr>
              <w:t>2</w:t>
            </w:r>
            <w:r w:rsidR="00B412B8" w:rsidRPr="004E0D61">
              <w:rPr>
                <w:rFonts w:eastAsia="Times New Roman"/>
                <w:bCs/>
                <w:sz w:val="24"/>
                <w:szCs w:val="24"/>
                <w:lang w:val="lv-LV"/>
              </w:rPr>
              <w:t>,</w:t>
            </w:r>
            <w:r w:rsidR="00CD1D0E" w:rsidRPr="004E0D61">
              <w:rPr>
                <w:rFonts w:eastAsia="Times New Roman"/>
                <w:bCs/>
                <w:sz w:val="24"/>
                <w:szCs w:val="24"/>
                <w:lang w:val="lv-LV"/>
              </w:rPr>
              <w:t>6</w:t>
            </w:r>
            <w:r w:rsidR="0094465D" w:rsidRPr="004E0D61">
              <w:rPr>
                <w:rFonts w:eastAsia="Times New Roman"/>
                <w:bCs/>
                <w:sz w:val="24"/>
                <w:szCs w:val="24"/>
                <w:lang w:val="lv-LV"/>
              </w:rPr>
              <w:t xml:space="preserve">. milj. </w:t>
            </w:r>
            <w:proofErr w:type="spellStart"/>
            <w:r w:rsidR="0094465D" w:rsidRPr="004E0D61">
              <w:rPr>
                <w:rFonts w:eastAsia="Times New Roman"/>
                <w:bCs/>
                <w:i/>
                <w:sz w:val="24"/>
                <w:szCs w:val="24"/>
                <w:lang w:val="lv-LV"/>
              </w:rPr>
              <w:t>euro</w:t>
            </w:r>
            <w:proofErr w:type="spellEnd"/>
            <w:r w:rsidR="008F6A72" w:rsidRPr="004E0D61">
              <w:rPr>
                <w:rFonts w:eastAsia="Times New Roman"/>
                <w:bCs/>
                <w:sz w:val="24"/>
                <w:szCs w:val="24"/>
                <w:lang w:val="lv-LV"/>
              </w:rPr>
              <w:t xml:space="preserve"> apmērā.</w:t>
            </w:r>
            <w:r w:rsidR="0094465D" w:rsidRPr="004E0D61">
              <w:rPr>
                <w:rFonts w:eastAsia="Times New Roman"/>
                <w:bCs/>
                <w:sz w:val="24"/>
                <w:szCs w:val="24"/>
                <w:lang w:val="lv-LV"/>
              </w:rPr>
              <w:t xml:space="preserve"> </w:t>
            </w:r>
          </w:p>
          <w:p w:rsidR="005D6CB8" w:rsidRPr="001F5894" w:rsidRDefault="00447613" w:rsidP="00447613">
            <w:pPr>
              <w:ind w:firstLine="567"/>
              <w:jc w:val="both"/>
              <w:rPr>
                <w:rFonts w:eastAsia="Times New Roman"/>
                <w:bCs/>
                <w:sz w:val="24"/>
                <w:szCs w:val="24"/>
                <w:lang w:val="lv-LV"/>
              </w:rPr>
            </w:pPr>
            <w:r w:rsidRPr="004E0D61">
              <w:rPr>
                <w:rFonts w:eastAsia="Times New Roman"/>
                <w:bCs/>
                <w:sz w:val="24"/>
                <w:szCs w:val="24"/>
                <w:lang w:val="lv-LV"/>
              </w:rPr>
              <w:t xml:space="preserve">2014.gada 25.augustā Ekonomikas ministrija noslēdza līgumu ar sabiedrību </w:t>
            </w:r>
            <w:proofErr w:type="spellStart"/>
            <w:r w:rsidRPr="004E0D61">
              <w:rPr>
                <w:rFonts w:eastAsia="Times New Roman"/>
                <w:bCs/>
                <w:sz w:val="24"/>
                <w:szCs w:val="24"/>
                <w:lang w:val="lv-LV"/>
              </w:rPr>
              <w:t>Altum</w:t>
            </w:r>
            <w:proofErr w:type="spellEnd"/>
            <w:r w:rsidRPr="004E0D61">
              <w:rPr>
                <w:rFonts w:eastAsia="Times New Roman"/>
                <w:bCs/>
                <w:sz w:val="24"/>
                <w:szCs w:val="24"/>
                <w:lang w:val="lv-LV"/>
              </w:rPr>
              <w:t xml:space="preserve"> par projekta “Otrā kārta – aizdevumi konkurētspējas uzlabošanai” (turpmāk – ERAF projekts) īstenošanu. ERAF projekta ietvaros ir novirzīts finansējums 1 500 000 </w:t>
            </w:r>
            <w:proofErr w:type="spellStart"/>
            <w:r w:rsidRPr="004E0D61">
              <w:rPr>
                <w:rFonts w:eastAsia="Times New Roman"/>
                <w:bCs/>
                <w:i/>
                <w:sz w:val="24"/>
                <w:szCs w:val="24"/>
                <w:lang w:val="lv-LV"/>
              </w:rPr>
              <w:t>euro</w:t>
            </w:r>
            <w:proofErr w:type="spellEnd"/>
            <w:r w:rsidRPr="004E0D61">
              <w:rPr>
                <w:rFonts w:eastAsia="Times New Roman"/>
                <w:bCs/>
                <w:sz w:val="24"/>
                <w:szCs w:val="24"/>
                <w:lang w:val="lv-LV"/>
              </w:rPr>
              <w:t xml:space="preserve"> apmērā </w:t>
            </w:r>
            <w:proofErr w:type="spellStart"/>
            <w:r w:rsidRPr="004E0D61">
              <w:rPr>
                <w:rFonts w:eastAsia="Times New Roman"/>
                <w:bCs/>
                <w:sz w:val="24"/>
                <w:szCs w:val="24"/>
                <w:lang w:val="lv-LV"/>
              </w:rPr>
              <w:t>mikroaizdevumu</w:t>
            </w:r>
            <w:proofErr w:type="spellEnd"/>
            <w:r w:rsidRPr="004E0D61">
              <w:rPr>
                <w:rFonts w:eastAsia="Times New Roman"/>
                <w:bCs/>
                <w:sz w:val="24"/>
                <w:szCs w:val="24"/>
                <w:lang w:val="lv-LV"/>
              </w:rPr>
              <w:t xml:space="preserve"> piešķiršanai. </w:t>
            </w:r>
            <w:r w:rsidR="005D6CB8" w:rsidRPr="001F5894">
              <w:rPr>
                <w:rFonts w:eastAsia="Times New Roman"/>
                <w:bCs/>
                <w:sz w:val="24"/>
                <w:szCs w:val="24"/>
                <w:lang w:val="lv-LV"/>
              </w:rPr>
              <w:t xml:space="preserve">Papildus darbojas netiešie </w:t>
            </w:r>
            <w:proofErr w:type="spellStart"/>
            <w:r w:rsidR="005D6CB8" w:rsidRPr="001F5894">
              <w:rPr>
                <w:rFonts w:eastAsia="Times New Roman"/>
                <w:bCs/>
                <w:sz w:val="24"/>
                <w:szCs w:val="24"/>
                <w:lang w:val="lv-LV"/>
              </w:rPr>
              <w:t>mikroaizdevumu</w:t>
            </w:r>
            <w:proofErr w:type="spellEnd"/>
            <w:r w:rsidR="005D6CB8" w:rsidRPr="001F5894">
              <w:rPr>
                <w:rFonts w:eastAsia="Times New Roman"/>
                <w:bCs/>
                <w:sz w:val="24"/>
                <w:szCs w:val="24"/>
                <w:lang w:val="lv-LV"/>
              </w:rPr>
              <w:t xml:space="preserve"> finanšu starpnieki SIA “Grand </w:t>
            </w:r>
            <w:proofErr w:type="spellStart"/>
            <w:r w:rsidR="005D6CB8" w:rsidRPr="001F5894">
              <w:rPr>
                <w:rFonts w:eastAsia="Times New Roman"/>
                <w:bCs/>
                <w:sz w:val="24"/>
                <w:szCs w:val="24"/>
                <w:lang w:val="lv-LV"/>
              </w:rPr>
              <w:t>credit</w:t>
            </w:r>
            <w:proofErr w:type="spellEnd"/>
            <w:r w:rsidR="005D6CB8" w:rsidRPr="001F5894">
              <w:rPr>
                <w:rFonts w:eastAsia="Times New Roman"/>
                <w:bCs/>
                <w:sz w:val="24"/>
                <w:szCs w:val="24"/>
                <w:lang w:val="lv-LV"/>
              </w:rPr>
              <w:t>” un SIA “</w:t>
            </w:r>
            <w:proofErr w:type="spellStart"/>
            <w:r w:rsidR="005D6CB8" w:rsidRPr="001F5894">
              <w:rPr>
                <w:rFonts w:eastAsia="Times New Roman"/>
                <w:bCs/>
                <w:sz w:val="24"/>
                <w:szCs w:val="24"/>
                <w:lang w:val="lv-LV"/>
              </w:rPr>
              <w:t>Capitalia</w:t>
            </w:r>
            <w:proofErr w:type="spellEnd"/>
            <w:r w:rsidR="005D6CB8" w:rsidRPr="001F5894">
              <w:rPr>
                <w:rFonts w:eastAsia="Times New Roman"/>
                <w:bCs/>
                <w:sz w:val="24"/>
                <w:szCs w:val="24"/>
                <w:lang w:val="lv-LV"/>
              </w:rPr>
              <w:t xml:space="preserve">”. Šo </w:t>
            </w:r>
            <w:proofErr w:type="spellStart"/>
            <w:r w:rsidR="005D6CB8" w:rsidRPr="001F5894">
              <w:rPr>
                <w:rFonts w:eastAsia="Times New Roman"/>
                <w:bCs/>
                <w:sz w:val="24"/>
                <w:szCs w:val="24"/>
                <w:lang w:val="lv-LV"/>
              </w:rPr>
              <w:t>mikroaizdevumu</w:t>
            </w:r>
            <w:proofErr w:type="spellEnd"/>
            <w:r w:rsidR="005D6CB8" w:rsidRPr="001F5894">
              <w:rPr>
                <w:rFonts w:eastAsia="Times New Roman"/>
                <w:bCs/>
                <w:sz w:val="24"/>
                <w:szCs w:val="24"/>
                <w:lang w:val="lv-LV"/>
              </w:rPr>
              <w:t xml:space="preserve"> finansējuma avots ir Eiropas Reģionālās attīstības fonds (turpmāk – ERAF). Saskaņā ar </w:t>
            </w:r>
            <w:r w:rsidR="00B412B8" w:rsidRPr="001F5894">
              <w:rPr>
                <w:rFonts w:eastAsia="Times New Roman"/>
                <w:bCs/>
                <w:sz w:val="24"/>
                <w:szCs w:val="24"/>
                <w:lang w:val="lv-LV"/>
              </w:rPr>
              <w:t>ES</w:t>
            </w:r>
            <w:r w:rsidR="005D6CB8" w:rsidRPr="001F5894">
              <w:rPr>
                <w:rFonts w:eastAsia="Times New Roman"/>
                <w:bCs/>
                <w:sz w:val="24"/>
                <w:szCs w:val="24"/>
                <w:lang w:val="lv-LV"/>
              </w:rPr>
              <w:t xml:space="preserve"> fondu regulām, </w:t>
            </w:r>
            <w:r w:rsidR="005D6CB8" w:rsidRPr="001F5894">
              <w:rPr>
                <w:rFonts w:eastAsia="Times New Roman"/>
                <w:bCs/>
                <w:sz w:val="24"/>
                <w:szCs w:val="24"/>
                <w:u w:val="single"/>
                <w:lang w:val="lv-LV"/>
              </w:rPr>
              <w:t>ERAF finansējumu nevar piešķirt primārās lauksaimniecības projektiem.</w:t>
            </w:r>
            <w:r w:rsidR="005D6CB8" w:rsidRPr="001F5894">
              <w:rPr>
                <w:rFonts w:eastAsia="Times New Roman"/>
                <w:bCs/>
                <w:sz w:val="24"/>
                <w:szCs w:val="24"/>
                <w:lang w:val="lv-LV"/>
              </w:rPr>
              <w:t xml:space="preserve"> </w:t>
            </w:r>
          </w:p>
          <w:p w:rsidR="005D6CB8" w:rsidRPr="004E0D61" w:rsidRDefault="005D6CB8" w:rsidP="00373D91">
            <w:pPr>
              <w:ind w:firstLine="567"/>
              <w:jc w:val="both"/>
              <w:rPr>
                <w:rFonts w:eastAsia="Times New Roman"/>
                <w:bCs/>
                <w:sz w:val="24"/>
                <w:szCs w:val="24"/>
                <w:lang w:val="lv-LV"/>
              </w:rPr>
            </w:pPr>
            <w:r w:rsidRPr="001F5894">
              <w:rPr>
                <w:rFonts w:eastAsia="Times New Roman"/>
                <w:bCs/>
                <w:sz w:val="24"/>
                <w:szCs w:val="24"/>
                <w:lang w:val="lv-LV"/>
              </w:rPr>
              <w:t xml:space="preserve">Lai arī turpmāk atbalstītu primārās lauksaimniecības projektu īstenotājus </w:t>
            </w:r>
            <w:r w:rsidRPr="00B271A7">
              <w:rPr>
                <w:rFonts w:eastAsia="Times New Roman"/>
                <w:bCs/>
                <w:sz w:val="24"/>
                <w:szCs w:val="24"/>
                <w:lang w:val="lv-LV"/>
              </w:rPr>
              <w:t xml:space="preserve">un dotu tiem iespēju saņemt </w:t>
            </w:r>
            <w:proofErr w:type="spellStart"/>
            <w:r w:rsidRPr="00B271A7">
              <w:rPr>
                <w:rFonts w:eastAsia="Times New Roman"/>
                <w:bCs/>
                <w:sz w:val="24"/>
                <w:szCs w:val="24"/>
                <w:lang w:val="lv-LV"/>
              </w:rPr>
              <w:t>mikroaizdevumus</w:t>
            </w:r>
            <w:proofErr w:type="spellEnd"/>
            <w:r w:rsidRPr="00B271A7">
              <w:rPr>
                <w:rFonts w:eastAsia="Times New Roman"/>
                <w:bCs/>
                <w:sz w:val="24"/>
                <w:szCs w:val="24"/>
                <w:lang w:val="lv-LV"/>
              </w:rPr>
              <w:t>,</w:t>
            </w:r>
            <w:r w:rsidR="00D523A7" w:rsidRPr="00B271A7">
              <w:rPr>
                <w:rFonts w:eastAsia="Times New Roman"/>
                <w:bCs/>
                <w:sz w:val="24"/>
                <w:szCs w:val="24"/>
                <w:lang w:val="lv-LV"/>
              </w:rPr>
              <w:t xml:space="preserve"> kā arī  ņemot vērā 2015.gada 30.janvāra </w:t>
            </w:r>
            <w:r w:rsidR="00583A61" w:rsidRPr="00B271A7">
              <w:rPr>
                <w:rFonts w:eastAsia="Times New Roman"/>
                <w:bCs/>
                <w:sz w:val="24"/>
                <w:szCs w:val="24"/>
                <w:lang w:val="lv-LV"/>
              </w:rPr>
              <w:t>P</w:t>
            </w:r>
            <w:r w:rsidR="00B80804">
              <w:rPr>
                <w:rFonts w:eastAsia="Times New Roman"/>
                <w:bCs/>
                <w:sz w:val="24"/>
                <w:szCs w:val="24"/>
                <w:lang w:val="lv-LV"/>
              </w:rPr>
              <w:t>rojekta līguma grozījumus Nr.2</w:t>
            </w:r>
            <w:r w:rsidR="00D523A7" w:rsidRPr="00B271A7">
              <w:rPr>
                <w:rFonts w:eastAsia="Times New Roman"/>
                <w:bCs/>
                <w:sz w:val="24"/>
                <w:szCs w:val="24"/>
                <w:lang w:val="lv-LV"/>
              </w:rPr>
              <w:t>,</w:t>
            </w:r>
            <w:r w:rsidR="00B80804">
              <w:rPr>
                <w:rFonts w:eastAsia="Times New Roman"/>
                <w:bCs/>
                <w:sz w:val="24"/>
                <w:szCs w:val="24"/>
                <w:lang w:val="lv-LV"/>
              </w:rPr>
              <w:t xml:space="preserve"> </w:t>
            </w:r>
            <w:r w:rsidR="00D523A7">
              <w:rPr>
                <w:rFonts w:eastAsia="Times New Roman"/>
                <w:bCs/>
                <w:sz w:val="24"/>
                <w:szCs w:val="24"/>
                <w:lang w:val="lv-LV"/>
              </w:rPr>
              <w:t xml:space="preserve">  </w:t>
            </w:r>
            <w:r w:rsidRPr="001F5894">
              <w:rPr>
                <w:rFonts w:eastAsia="Times New Roman"/>
                <w:bCs/>
                <w:sz w:val="24"/>
                <w:szCs w:val="24"/>
                <w:lang w:val="lv-LV"/>
              </w:rPr>
              <w:t xml:space="preserve">nepieciešams </w:t>
            </w:r>
            <w:r w:rsidR="00B80804">
              <w:rPr>
                <w:rFonts w:eastAsia="Times New Roman"/>
                <w:bCs/>
                <w:sz w:val="24"/>
                <w:szCs w:val="24"/>
                <w:u w:val="single"/>
                <w:lang w:val="lv-LV"/>
              </w:rPr>
              <w:t>veikt MK noteikumos</w:t>
            </w:r>
            <w:r w:rsidRPr="001F5894">
              <w:rPr>
                <w:rFonts w:eastAsia="Times New Roman"/>
                <w:bCs/>
                <w:sz w:val="24"/>
                <w:szCs w:val="24"/>
                <w:u w:val="single"/>
                <w:lang w:val="lv-LV"/>
              </w:rPr>
              <w:t xml:space="preserve"> Nr.698 </w:t>
            </w:r>
            <w:r w:rsidR="00B80804">
              <w:rPr>
                <w:rFonts w:eastAsia="Times New Roman"/>
                <w:bCs/>
                <w:sz w:val="24"/>
                <w:szCs w:val="24"/>
                <w:u w:val="single"/>
                <w:lang w:val="lv-LV"/>
              </w:rPr>
              <w:t xml:space="preserve">grozījumus, nosakot, ka turpmāk </w:t>
            </w:r>
            <w:proofErr w:type="spellStart"/>
            <w:r w:rsidRPr="001F5894">
              <w:rPr>
                <w:rFonts w:eastAsia="Times New Roman"/>
                <w:bCs/>
                <w:sz w:val="24"/>
                <w:szCs w:val="24"/>
                <w:u w:val="single"/>
                <w:lang w:val="lv-LV"/>
              </w:rPr>
              <w:t>mikroaizdevumu</w:t>
            </w:r>
            <w:proofErr w:type="spellEnd"/>
            <w:r w:rsidR="00B80804">
              <w:rPr>
                <w:rFonts w:eastAsia="Times New Roman"/>
                <w:bCs/>
                <w:sz w:val="24"/>
                <w:szCs w:val="24"/>
                <w:u w:val="single"/>
                <w:lang w:val="lv-LV"/>
              </w:rPr>
              <w:t xml:space="preserve"> piešķiršana tiks</w:t>
            </w:r>
            <w:r w:rsidR="00583A61">
              <w:rPr>
                <w:rFonts w:eastAsia="Times New Roman"/>
                <w:bCs/>
                <w:sz w:val="24"/>
                <w:szCs w:val="24"/>
                <w:u w:val="single"/>
                <w:lang w:val="lv-LV"/>
              </w:rPr>
              <w:t xml:space="preserve"> </w:t>
            </w:r>
            <w:r w:rsidR="00B80804">
              <w:rPr>
                <w:rFonts w:eastAsia="Times New Roman"/>
                <w:bCs/>
                <w:sz w:val="24"/>
                <w:szCs w:val="24"/>
                <w:u w:val="single"/>
                <w:lang w:val="lv-LV"/>
              </w:rPr>
              <w:t>finansēta</w:t>
            </w:r>
            <w:r w:rsidR="00583A61">
              <w:rPr>
                <w:rFonts w:eastAsia="Times New Roman"/>
                <w:bCs/>
                <w:sz w:val="24"/>
                <w:szCs w:val="24"/>
                <w:u w:val="single"/>
                <w:lang w:val="lv-LV"/>
              </w:rPr>
              <w:t xml:space="preserve"> no </w:t>
            </w:r>
            <w:r w:rsidR="00B80804">
              <w:rPr>
                <w:rFonts w:eastAsia="Times New Roman"/>
                <w:bCs/>
                <w:sz w:val="24"/>
                <w:szCs w:val="24"/>
                <w:u w:val="single"/>
                <w:lang w:val="lv-LV"/>
              </w:rPr>
              <w:t xml:space="preserve">projekta atmaksām un  </w:t>
            </w:r>
            <w:proofErr w:type="spellStart"/>
            <w:r w:rsidR="00B80804">
              <w:rPr>
                <w:rFonts w:eastAsia="Times New Roman"/>
                <w:bCs/>
                <w:sz w:val="24"/>
                <w:szCs w:val="24"/>
                <w:u w:val="single"/>
                <w:lang w:val="lv-LV"/>
              </w:rPr>
              <w:t>mikroaizdevumu</w:t>
            </w:r>
            <w:proofErr w:type="spellEnd"/>
            <w:r w:rsidR="00B80804">
              <w:rPr>
                <w:rFonts w:eastAsia="Times New Roman"/>
                <w:bCs/>
                <w:sz w:val="24"/>
                <w:szCs w:val="24"/>
                <w:u w:val="single"/>
                <w:lang w:val="lv-LV"/>
              </w:rPr>
              <w:t xml:space="preserve"> līgumu slēgšana</w:t>
            </w:r>
            <w:r w:rsidRPr="001F5894">
              <w:rPr>
                <w:rFonts w:eastAsia="Times New Roman"/>
                <w:bCs/>
                <w:sz w:val="24"/>
                <w:szCs w:val="24"/>
                <w:u w:val="single"/>
                <w:lang w:val="lv-LV"/>
              </w:rPr>
              <w:t xml:space="preserve"> </w:t>
            </w:r>
            <w:r w:rsidR="00B80804">
              <w:rPr>
                <w:rFonts w:eastAsia="Times New Roman"/>
                <w:bCs/>
                <w:sz w:val="24"/>
                <w:szCs w:val="24"/>
                <w:u w:val="single"/>
                <w:lang w:val="lv-LV"/>
              </w:rPr>
              <w:t xml:space="preserve">var notikt </w:t>
            </w:r>
            <w:r w:rsidRPr="001F5894">
              <w:rPr>
                <w:rFonts w:eastAsia="Times New Roman"/>
                <w:bCs/>
                <w:sz w:val="24"/>
                <w:szCs w:val="24"/>
                <w:u w:val="single"/>
                <w:lang w:val="lv-LV"/>
              </w:rPr>
              <w:t>līdz 2019.gada 30.jūnijam.</w:t>
            </w:r>
            <w:r w:rsidR="00991430" w:rsidRPr="001F5894">
              <w:rPr>
                <w:rFonts w:eastAsia="Times New Roman"/>
                <w:bCs/>
                <w:sz w:val="24"/>
                <w:szCs w:val="24"/>
                <w:u w:val="single"/>
                <w:lang w:val="lv-LV"/>
              </w:rPr>
              <w:t xml:space="preserve"> </w:t>
            </w:r>
            <w:r w:rsidR="006249A2" w:rsidRPr="001F5894">
              <w:rPr>
                <w:rFonts w:eastAsia="Times New Roman"/>
                <w:bCs/>
                <w:sz w:val="24"/>
                <w:szCs w:val="24"/>
                <w:lang w:val="lv-LV"/>
              </w:rPr>
              <w:t>Tādēj</w:t>
            </w:r>
            <w:r w:rsidR="00373D91" w:rsidRPr="001F5894">
              <w:rPr>
                <w:rFonts w:eastAsia="Times New Roman"/>
                <w:bCs/>
                <w:sz w:val="24"/>
                <w:szCs w:val="24"/>
                <w:lang w:val="lv-LV"/>
              </w:rPr>
              <w:t>ādi arī turpmāk</w:t>
            </w:r>
            <w:r w:rsidR="00373D91" w:rsidRPr="001F5894">
              <w:rPr>
                <w:rFonts w:eastAsia="Times New Roman"/>
                <w:bCs/>
                <w:sz w:val="24"/>
                <w:szCs w:val="24"/>
                <w:u w:val="single"/>
                <w:lang w:val="lv-LV"/>
              </w:rPr>
              <w:t xml:space="preserve"> </w:t>
            </w:r>
            <w:r w:rsidR="00373D91" w:rsidRPr="001F5894">
              <w:rPr>
                <w:rFonts w:eastAsia="Times New Roman"/>
                <w:bCs/>
                <w:sz w:val="24"/>
                <w:szCs w:val="24"/>
                <w:lang w:val="lv-LV"/>
              </w:rPr>
              <w:t>primārās lauksaimniecības projektu īstenotāji, kā arī pēc ERAF projekta pabeigšanas</w:t>
            </w:r>
            <w:r w:rsidR="00B412B8" w:rsidRPr="001F5894">
              <w:rPr>
                <w:rFonts w:eastAsia="Times New Roman"/>
                <w:bCs/>
                <w:sz w:val="24"/>
                <w:szCs w:val="24"/>
                <w:lang w:val="lv-LV"/>
              </w:rPr>
              <w:t>,</w:t>
            </w:r>
            <w:r w:rsidR="00373D91" w:rsidRPr="001F5894">
              <w:rPr>
                <w:rFonts w:eastAsia="Times New Roman"/>
                <w:bCs/>
                <w:sz w:val="24"/>
                <w:szCs w:val="24"/>
                <w:lang w:val="lv-LV"/>
              </w:rPr>
              <w:t xml:space="preserve"> pārējie atbalsta saņēmēji, kas atbilst MK noteikumu Nr.698 prasībām, varēs saņemt </w:t>
            </w:r>
            <w:proofErr w:type="spellStart"/>
            <w:r w:rsidR="00373D91" w:rsidRPr="001F5894">
              <w:rPr>
                <w:rFonts w:eastAsia="Times New Roman"/>
                <w:bCs/>
                <w:sz w:val="24"/>
                <w:szCs w:val="24"/>
                <w:lang w:val="lv-LV"/>
              </w:rPr>
              <w:t>mikroaizdevumu</w:t>
            </w:r>
            <w:proofErr w:type="spellEnd"/>
            <w:r w:rsidR="00373D91" w:rsidRPr="001F5894">
              <w:rPr>
                <w:rFonts w:eastAsia="Times New Roman"/>
                <w:bCs/>
                <w:sz w:val="24"/>
                <w:szCs w:val="24"/>
                <w:lang w:val="lv-LV"/>
              </w:rPr>
              <w:t xml:space="preserve"> no projekta atmaksām. Šāds termiņa pagarinājums atbilst </w:t>
            </w:r>
            <w:proofErr w:type="spellStart"/>
            <w:r w:rsidR="00373D91" w:rsidRPr="004E0D61">
              <w:rPr>
                <w:rFonts w:eastAsia="Times New Roman"/>
                <w:bCs/>
                <w:i/>
                <w:sz w:val="24"/>
                <w:szCs w:val="24"/>
                <w:lang w:val="lv-LV"/>
              </w:rPr>
              <w:t>de</w:t>
            </w:r>
            <w:proofErr w:type="spellEnd"/>
            <w:r w:rsidR="00373D91" w:rsidRPr="004E0D61">
              <w:rPr>
                <w:rFonts w:eastAsia="Times New Roman"/>
                <w:bCs/>
                <w:i/>
                <w:sz w:val="24"/>
                <w:szCs w:val="24"/>
                <w:lang w:val="lv-LV"/>
              </w:rPr>
              <w:t xml:space="preserve"> </w:t>
            </w:r>
            <w:proofErr w:type="spellStart"/>
            <w:r w:rsidR="00373D91" w:rsidRPr="004E0D61">
              <w:rPr>
                <w:rFonts w:eastAsia="Times New Roman"/>
                <w:bCs/>
                <w:i/>
                <w:sz w:val="24"/>
                <w:szCs w:val="24"/>
                <w:lang w:val="lv-LV"/>
              </w:rPr>
              <w:t>minimis</w:t>
            </w:r>
            <w:proofErr w:type="spellEnd"/>
            <w:r w:rsidR="00373D91" w:rsidRPr="007043EB">
              <w:rPr>
                <w:rFonts w:eastAsia="Times New Roman"/>
                <w:bCs/>
                <w:i/>
                <w:sz w:val="24"/>
                <w:szCs w:val="24"/>
                <w:lang w:val="lv-LV"/>
              </w:rPr>
              <w:t xml:space="preserve"> </w:t>
            </w:r>
            <w:r w:rsidR="00373D91" w:rsidRPr="007043EB">
              <w:rPr>
                <w:rFonts w:eastAsia="Times New Roman"/>
                <w:bCs/>
                <w:sz w:val="24"/>
                <w:szCs w:val="24"/>
                <w:lang w:val="lv-LV"/>
              </w:rPr>
              <w:t xml:space="preserve">regulējumam - </w:t>
            </w:r>
            <w:r w:rsidR="00373D91" w:rsidRPr="00193049">
              <w:rPr>
                <w:rFonts w:eastAsia="Times New Roman"/>
                <w:bCs/>
                <w:sz w:val="24"/>
                <w:szCs w:val="24"/>
                <w:lang w:val="lv-LV"/>
              </w:rPr>
              <w:t xml:space="preserve">2013.gada 18.decembra Komisijas Regulas (ES) Nr. 1407/2013 par Līguma par Eiropas Savienības darbību 107. un 108.panta piemērošanu </w:t>
            </w:r>
            <w:proofErr w:type="spellStart"/>
            <w:r w:rsidR="00373D91" w:rsidRPr="004E0D61">
              <w:rPr>
                <w:rFonts w:eastAsia="Times New Roman"/>
                <w:bCs/>
                <w:i/>
                <w:sz w:val="24"/>
                <w:szCs w:val="24"/>
                <w:lang w:val="lv-LV"/>
              </w:rPr>
              <w:t>de</w:t>
            </w:r>
            <w:proofErr w:type="spellEnd"/>
            <w:r w:rsidR="00373D91" w:rsidRPr="004E0D61">
              <w:rPr>
                <w:rFonts w:eastAsia="Times New Roman"/>
                <w:bCs/>
                <w:i/>
                <w:sz w:val="24"/>
                <w:szCs w:val="24"/>
                <w:lang w:val="lv-LV"/>
              </w:rPr>
              <w:t xml:space="preserve"> </w:t>
            </w:r>
            <w:proofErr w:type="spellStart"/>
            <w:r w:rsidR="00373D91" w:rsidRPr="004E0D61">
              <w:rPr>
                <w:rFonts w:eastAsia="Times New Roman"/>
                <w:bCs/>
                <w:i/>
                <w:sz w:val="24"/>
                <w:szCs w:val="24"/>
                <w:lang w:val="lv-LV"/>
              </w:rPr>
              <w:t>minimis</w:t>
            </w:r>
            <w:proofErr w:type="spellEnd"/>
            <w:r w:rsidR="00373D91" w:rsidRPr="004E0D61">
              <w:rPr>
                <w:rFonts w:eastAsia="Times New Roman"/>
                <w:bCs/>
                <w:sz w:val="24"/>
                <w:szCs w:val="24"/>
                <w:lang w:val="lv-LV"/>
              </w:rPr>
              <w:t xml:space="preserve"> atbalstam (Eiropas Savienības Oficiālais Vēstnesis, 2013.gada 24.decembris, Nr. L 352) 8.punktam un </w:t>
            </w:r>
            <w:r w:rsidR="00373D91" w:rsidRPr="004E0D61">
              <w:rPr>
                <w:sz w:val="24"/>
                <w:szCs w:val="24"/>
                <w:lang w:val="lv-LV"/>
              </w:rPr>
              <w:t xml:space="preserve">Komisijas 2013.gada 18.decembra Regula (ES) Nr. 1408/2013 par Līguma par Eiropas Savienības darbību 107. un 108.panta piemērošanu </w:t>
            </w:r>
            <w:proofErr w:type="spellStart"/>
            <w:r w:rsidR="00373D91" w:rsidRPr="004E0D61">
              <w:rPr>
                <w:i/>
                <w:sz w:val="24"/>
                <w:szCs w:val="24"/>
                <w:lang w:val="lv-LV"/>
              </w:rPr>
              <w:t>de</w:t>
            </w:r>
            <w:proofErr w:type="spellEnd"/>
            <w:r w:rsidR="00373D91" w:rsidRPr="004E0D61">
              <w:rPr>
                <w:i/>
                <w:sz w:val="24"/>
                <w:szCs w:val="24"/>
                <w:lang w:val="lv-LV"/>
              </w:rPr>
              <w:t xml:space="preserve"> </w:t>
            </w:r>
            <w:proofErr w:type="spellStart"/>
            <w:r w:rsidR="00373D91" w:rsidRPr="004E0D61">
              <w:rPr>
                <w:i/>
                <w:sz w:val="24"/>
                <w:szCs w:val="24"/>
                <w:lang w:val="lv-LV"/>
              </w:rPr>
              <w:t>minimis</w:t>
            </w:r>
            <w:proofErr w:type="spellEnd"/>
            <w:r w:rsidR="00373D91" w:rsidRPr="004E0D61">
              <w:rPr>
                <w:sz w:val="24"/>
                <w:szCs w:val="24"/>
                <w:lang w:val="lv-LV"/>
              </w:rPr>
              <w:t xml:space="preserve"> atbalstam lauksaimniecības nozarē” </w:t>
            </w:r>
            <w:r w:rsidR="00BA05CF">
              <w:rPr>
                <w:sz w:val="24"/>
                <w:szCs w:val="24"/>
                <w:lang w:val="lv-LV"/>
              </w:rPr>
              <w:t xml:space="preserve">(turpmāk – Regula Nr.1408/2013) </w:t>
            </w:r>
            <w:r w:rsidR="00373D91" w:rsidRPr="004E0D61">
              <w:rPr>
                <w:sz w:val="24"/>
                <w:szCs w:val="24"/>
                <w:lang w:val="lv-LV"/>
              </w:rPr>
              <w:t>8.punktam.</w:t>
            </w:r>
          </w:p>
          <w:p w:rsidR="00C875D0" w:rsidRDefault="00373D91" w:rsidP="00C77A15">
            <w:pPr>
              <w:ind w:firstLine="567"/>
              <w:jc w:val="both"/>
              <w:rPr>
                <w:sz w:val="24"/>
                <w:szCs w:val="24"/>
                <w:lang w:val="lv-LV"/>
              </w:rPr>
            </w:pPr>
            <w:r w:rsidRPr="004E0D61">
              <w:rPr>
                <w:rFonts w:eastAsia="Times New Roman"/>
                <w:bCs/>
                <w:sz w:val="24"/>
                <w:szCs w:val="24"/>
                <w:lang w:val="lv-LV"/>
              </w:rPr>
              <w:t xml:space="preserve">Pēc sabiedrības </w:t>
            </w:r>
            <w:proofErr w:type="spellStart"/>
            <w:r w:rsidRPr="004E0D61">
              <w:rPr>
                <w:rFonts w:eastAsia="Times New Roman"/>
                <w:bCs/>
                <w:sz w:val="24"/>
                <w:szCs w:val="24"/>
                <w:lang w:val="lv-LV"/>
              </w:rPr>
              <w:t>Altum</w:t>
            </w:r>
            <w:proofErr w:type="spellEnd"/>
            <w:r w:rsidRPr="004E0D61">
              <w:rPr>
                <w:rFonts w:eastAsia="Times New Roman"/>
                <w:bCs/>
                <w:sz w:val="24"/>
                <w:szCs w:val="24"/>
                <w:lang w:val="lv-LV"/>
              </w:rPr>
              <w:t xml:space="preserve"> aplēsēm ir paredzēts, ka 2015.gadā tiks piešķirti 90 </w:t>
            </w:r>
            <w:proofErr w:type="spellStart"/>
            <w:r w:rsidRPr="004E0D61">
              <w:rPr>
                <w:rFonts w:eastAsia="Times New Roman"/>
                <w:bCs/>
                <w:sz w:val="24"/>
                <w:szCs w:val="24"/>
                <w:lang w:val="lv-LV"/>
              </w:rPr>
              <w:t>mikroaizdevumi</w:t>
            </w:r>
            <w:proofErr w:type="spellEnd"/>
            <w:r w:rsidRPr="004E0D61">
              <w:rPr>
                <w:rFonts w:eastAsia="Times New Roman"/>
                <w:bCs/>
                <w:sz w:val="24"/>
                <w:szCs w:val="24"/>
                <w:lang w:val="lv-LV"/>
              </w:rPr>
              <w:t xml:space="preserve"> </w:t>
            </w:r>
            <w:r w:rsidR="00150E3E">
              <w:rPr>
                <w:rFonts w:eastAsia="Times New Roman"/>
                <w:bCs/>
                <w:sz w:val="24"/>
                <w:szCs w:val="24"/>
                <w:lang w:val="lv-LV"/>
              </w:rPr>
              <w:t xml:space="preserve">kopsummā </w:t>
            </w:r>
            <w:r w:rsidRPr="00150E3E">
              <w:rPr>
                <w:rFonts w:eastAsia="Times New Roman"/>
                <w:bCs/>
                <w:sz w:val="24"/>
                <w:szCs w:val="24"/>
                <w:lang w:val="lv-LV"/>
              </w:rPr>
              <w:t xml:space="preserve">700 000 </w:t>
            </w:r>
            <w:proofErr w:type="spellStart"/>
            <w:r w:rsidRPr="00150E3E">
              <w:rPr>
                <w:rFonts w:eastAsia="Times New Roman"/>
                <w:bCs/>
                <w:i/>
                <w:sz w:val="24"/>
                <w:szCs w:val="24"/>
                <w:lang w:val="lv-LV"/>
              </w:rPr>
              <w:t>euro</w:t>
            </w:r>
            <w:proofErr w:type="spellEnd"/>
            <w:r w:rsidRPr="00150E3E">
              <w:rPr>
                <w:rFonts w:eastAsia="Times New Roman"/>
                <w:bCs/>
                <w:sz w:val="24"/>
                <w:szCs w:val="24"/>
                <w:lang w:val="lv-LV"/>
              </w:rPr>
              <w:t xml:space="preserve"> </w:t>
            </w:r>
            <w:r w:rsidR="003539C1" w:rsidRPr="00150E3E">
              <w:rPr>
                <w:rFonts w:eastAsia="Times New Roman"/>
                <w:bCs/>
                <w:sz w:val="24"/>
                <w:szCs w:val="24"/>
                <w:lang w:val="lv-LV"/>
              </w:rPr>
              <w:t xml:space="preserve">apmērā, savukārt līdz 2019.gada jūnijam kopumā - 3 milj. </w:t>
            </w:r>
            <w:proofErr w:type="spellStart"/>
            <w:r w:rsidR="003539C1" w:rsidRPr="00150E3E">
              <w:rPr>
                <w:rFonts w:eastAsia="Times New Roman"/>
                <w:bCs/>
                <w:i/>
                <w:sz w:val="24"/>
                <w:szCs w:val="24"/>
                <w:lang w:val="lv-LV"/>
              </w:rPr>
              <w:t>euro</w:t>
            </w:r>
            <w:proofErr w:type="spellEnd"/>
            <w:r w:rsidR="003539C1" w:rsidRPr="00150E3E">
              <w:rPr>
                <w:rFonts w:eastAsia="Times New Roman"/>
                <w:bCs/>
                <w:sz w:val="24"/>
                <w:szCs w:val="24"/>
                <w:lang w:val="lv-LV"/>
              </w:rPr>
              <w:t xml:space="preserve"> apmērā. </w:t>
            </w:r>
            <w:r w:rsidRPr="00150E3E">
              <w:rPr>
                <w:rFonts w:eastAsia="Times New Roman"/>
                <w:bCs/>
                <w:sz w:val="24"/>
                <w:szCs w:val="24"/>
                <w:lang w:val="lv-LV"/>
              </w:rPr>
              <w:t xml:space="preserve"> </w:t>
            </w:r>
            <w:r w:rsidR="0094465D" w:rsidRPr="00150E3E">
              <w:rPr>
                <w:rFonts w:eastAsia="Times New Roman"/>
                <w:bCs/>
                <w:sz w:val="24"/>
                <w:szCs w:val="24"/>
                <w:lang w:val="lv-LV"/>
              </w:rPr>
              <w:t>Pieņemot, ka</w:t>
            </w:r>
            <w:r w:rsidR="0030208D" w:rsidRPr="00150E3E">
              <w:rPr>
                <w:rFonts w:eastAsia="Times New Roman"/>
                <w:bCs/>
                <w:sz w:val="24"/>
                <w:szCs w:val="24"/>
                <w:lang w:val="lv-LV"/>
              </w:rPr>
              <w:t xml:space="preserve"> </w:t>
            </w:r>
            <w:r w:rsidR="00263D2C">
              <w:rPr>
                <w:rFonts w:eastAsia="Times New Roman"/>
                <w:bCs/>
                <w:sz w:val="24"/>
                <w:szCs w:val="24"/>
                <w:lang w:val="lv-LV"/>
              </w:rPr>
              <w:t xml:space="preserve">vidējais </w:t>
            </w:r>
            <w:proofErr w:type="spellStart"/>
            <w:r w:rsidR="00263D2C">
              <w:rPr>
                <w:rFonts w:eastAsia="Times New Roman"/>
                <w:bCs/>
                <w:sz w:val="24"/>
                <w:szCs w:val="24"/>
                <w:lang w:val="lv-LV"/>
              </w:rPr>
              <w:t>mikro</w:t>
            </w:r>
            <w:r w:rsidR="003539C1" w:rsidRPr="00150E3E">
              <w:rPr>
                <w:rFonts w:eastAsia="Times New Roman"/>
                <w:bCs/>
                <w:sz w:val="24"/>
                <w:szCs w:val="24"/>
                <w:lang w:val="lv-LV"/>
              </w:rPr>
              <w:t>aizdevuma</w:t>
            </w:r>
            <w:proofErr w:type="spellEnd"/>
            <w:r w:rsidR="003539C1" w:rsidRPr="00150E3E">
              <w:rPr>
                <w:rFonts w:eastAsia="Times New Roman"/>
                <w:bCs/>
                <w:sz w:val="24"/>
                <w:szCs w:val="24"/>
                <w:lang w:val="lv-LV"/>
              </w:rPr>
              <w:t xml:space="preserve"> apmērs ir </w:t>
            </w:r>
            <w:r w:rsidR="0030208D" w:rsidRPr="00150E3E">
              <w:rPr>
                <w:rFonts w:eastAsia="Times New Roman"/>
                <w:bCs/>
                <w:sz w:val="24"/>
                <w:szCs w:val="24"/>
                <w:lang w:val="lv-LV"/>
              </w:rPr>
              <w:t>8</w:t>
            </w:r>
            <w:r w:rsidR="0094465D" w:rsidRPr="00150E3E">
              <w:rPr>
                <w:rFonts w:eastAsia="Times New Roman"/>
                <w:bCs/>
                <w:sz w:val="24"/>
                <w:szCs w:val="24"/>
                <w:lang w:val="lv-LV"/>
              </w:rPr>
              <w:t xml:space="preserve"> tūkst. </w:t>
            </w:r>
            <w:proofErr w:type="spellStart"/>
            <w:r w:rsidR="0094465D" w:rsidRPr="00EA278B">
              <w:rPr>
                <w:rFonts w:eastAsia="Times New Roman"/>
                <w:bCs/>
                <w:i/>
                <w:sz w:val="24"/>
                <w:szCs w:val="24"/>
                <w:lang w:val="lv-LV"/>
              </w:rPr>
              <w:t>euro</w:t>
            </w:r>
            <w:proofErr w:type="spellEnd"/>
            <w:r w:rsidR="0094465D" w:rsidRPr="00150E3E">
              <w:rPr>
                <w:rFonts w:eastAsia="Times New Roman"/>
                <w:bCs/>
                <w:sz w:val="24"/>
                <w:szCs w:val="24"/>
                <w:lang w:val="lv-LV"/>
              </w:rPr>
              <w:t xml:space="preserve"> apmērā, termiņa </w:t>
            </w:r>
            <w:r w:rsidR="0094465D" w:rsidRPr="00150E3E">
              <w:rPr>
                <w:rFonts w:eastAsia="Times New Roman"/>
                <w:bCs/>
                <w:sz w:val="24"/>
                <w:szCs w:val="24"/>
                <w:lang w:val="lv-LV"/>
              </w:rPr>
              <w:lastRenderedPageBreak/>
              <w:t xml:space="preserve">pagarinājums par </w:t>
            </w:r>
            <w:r w:rsidR="003539C1" w:rsidRPr="004E0D61">
              <w:rPr>
                <w:rFonts w:eastAsia="Times New Roman"/>
                <w:bCs/>
                <w:sz w:val="24"/>
                <w:szCs w:val="24"/>
                <w:lang w:val="lv-LV"/>
              </w:rPr>
              <w:t>4 gadiem</w:t>
            </w:r>
            <w:r w:rsidR="0094465D" w:rsidRPr="004E0D61">
              <w:rPr>
                <w:rFonts w:eastAsia="Times New Roman"/>
                <w:bCs/>
                <w:sz w:val="24"/>
                <w:szCs w:val="24"/>
                <w:lang w:val="lv-LV"/>
              </w:rPr>
              <w:t xml:space="preserve"> dos iespēju papildus atbalstīt aptuveni </w:t>
            </w:r>
            <w:r w:rsidR="003539C1" w:rsidRPr="004E0D61">
              <w:rPr>
                <w:rFonts w:eastAsia="Times New Roman"/>
                <w:bCs/>
                <w:sz w:val="24"/>
                <w:szCs w:val="24"/>
                <w:lang w:val="lv-LV"/>
              </w:rPr>
              <w:t>375</w:t>
            </w:r>
            <w:r w:rsidR="00C875D0" w:rsidRPr="004E0D61">
              <w:rPr>
                <w:rFonts w:eastAsia="Times New Roman"/>
                <w:bCs/>
                <w:sz w:val="24"/>
                <w:szCs w:val="24"/>
                <w:lang w:val="lv-LV"/>
              </w:rPr>
              <w:t xml:space="preserve"> </w:t>
            </w:r>
            <w:proofErr w:type="spellStart"/>
            <w:r w:rsidR="00263D2C">
              <w:rPr>
                <w:rFonts w:eastAsia="Times New Roman"/>
                <w:bCs/>
                <w:sz w:val="24"/>
                <w:szCs w:val="24"/>
                <w:lang w:val="lv-LV"/>
              </w:rPr>
              <w:t>mikro</w:t>
            </w:r>
            <w:r w:rsidR="0094465D" w:rsidRPr="004E0D61">
              <w:rPr>
                <w:rFonts w:eastAsia="Times New Roman"/>
                <w:bCs/>
                <w:sz w:val="24"/>
                <w:szCs w:val="24"/>
                <w:lang w:val="lv-LV"/>
              </w:rPr>
              <w:t>uzņēmumu</w:t>
            </w:r>
            <w:proofErr w:type="spellEnd"/>
            <w:r w:rsidR="0094465D" w:rsidRPr="004E0D61">
              <w:rPr>
                <w:rFonts w:eastAsia="Times New Roman"/>
                <w:bCs/>
                <w:sz w:val="24"/>
                <w:szCs w:val="24"/>
                <w:lang w:val="lv-LV"/>
              </w:rPr>
              <w:t xml:space="preserve"> projektus.</w:t>
            </w:r>
            <w:r w:rsidR="0094465D" w:rsidRPr="004E0D61">
              <w:rPr>
                <w:sz w:val="24"/>
                <w:szCs w:val="24"/>
                <w:lang w:val="lv-LV"/>
              </w:rPr>
              <w:t xml:space="preserve"> </w:t>
            </w:r>
          </w:p>
          <w:p w:rsidR="00A34047" w:rsidRPr="005C239C" w:rsidRDefault="00A34047" w:rsidP="00C77A15">
            <w:pPr>
              <w:ind w:firstLine="567"/>
              <w:jc w:val="both"/>
              <w:rPr>
                <w:sz w:val="24"/>
                <w:szCs w:val="24"/>
                <w:lang w:val="lv-LV"/>
              </w:rPr>
            </w:pPr>
            <w:r>
              <w:rPr>
                <w:sz w:val="24"/>
                <w:szCs w:val="24"/>
                <w:lang w:val="lv-LV"/>
              </w:rPr>
              <w:t xml:space="preserve">Papildus Ekonomikas  ministrija ierosina svītrot nosacījumu, ka </w:t>
            </w:r>
            <w:proofErr w:type="spellStart"/>
            <w:r>
              <w:rPr>
                <w:sz w:val="24"/>
                <w:szCs w:val="24"/>
                <w:lang w:val="lv-LV"/>
              </w:rPr>
              <w:t>mikrouzņēmums</w:t>
            </w:r>
            <w:proofErr w:type="spellEnd"/>
            <w:r>
              <w:rPr>
                <w:sz w:val="24"/>
                <w:szCs w:val="24"/>
                <w:lang w:val="lv-LV"/>
              </w:rPr>
              <w:t xml:space="preserve"> var sa</w:t>
            </w:r>
            <w:r w:rsidR="00263D2C">
              <w:rPr>
                <w:sz w:val="24"/>
                <w:szCs w:val="24"/>
                <w:lang w:val="lv-LV"/>
              </w:rPr>
              <w:t xml:space="preserve">ņemt tikai vienu </w:t>
            </w:r>
            <w:proofErr w:type="spellStart"/>
            <w:r w:rsidR="00263D2C">
              <w:rPr>
                <w:sz w:val="24"/>
                <w:szCs w:val="24"/>
                <w:lang w:val="lv-LV"/>
              </w:rPr>
              <w:t>mikroaiz</w:t>
            </w:r>
            <w:r>
              <w:rPr>
                <w:sz w:val="24"/>
                <w:szCs w:val="24"/>
                <w:lang w:val="lv-LV"/>
              </w:rPr>
              <w:t>devumu</w:t>
            </w:r>
            <w:proofErr w:type="spellEnd"/>
            <w:r w:rsidR="00BF0B94">
              <w:rPr>
                <w:sz w:val="24"/>
                <w:szCs w:val="24"/>
                <w:lang w:val="lv-LV"/>
              </w:rPr>
              <w:t xml:space="preserve">. Saskaņā ar tirgus nepilnību analīzē minēto, ka </w:t>
            </w:r>
            <w:r w:rsidR="00BF0B94" w:rsidRPr="009A4EC5">
              <w:rPr>
                <w:sz w:val="24"/>
                <w:szCs w:val="24"/>
                <w:lang w:val="lv-LV"/>
              </w:rPr>
              <w:t>komercbanka</w:t>
            </w:r>
            <w:r w:rsidR="00BF0B94">
              <w:rPr>
                <w:sz w:val="24"/>
                <w:szCs w:val="24"/>
                <w:lang w:val="lv-LV"/>
              </w:rPr>
              <w:t xml:space="preserve">s nereti nevēlas sniegt </w:t>
            </w:r>
            <w:proofErr w:type="spellStart"/>
            <w:r w:rsidR="00BF0B94">
              <w:rPr>
                <w:sz w:val="24"/>
                <w:szCs w:val="24"/>
                <w:lang w:val="lv-LV"/>
              </w:rPr>
              <w:t>mikroaizdevumus</w:t>
            </w:r>
            <w:proofErr w:type="spellEnd"/>
            <w:r w:rsidR="00BF0B94">
              <w:rPr>
                <w:sz w:val="24"/>
                <w:szCs w:val="24"/>
                <w:lang w:val="lv-LV"/>
              </w:rPr>
              <w:t xml:space="preserve"> to augsto administratīvo izmaksu dēļ, Ekonomikas ministrija </w:t>
            </w:r>
            <w:r w:rsidR="00BF0B94" w:rsidRPr="005C239C">
              <w:rPr>
                <w:sz w:val="24"/>
                <w:szCs w:val="24"/>
                <w:lang w:val="lv-LV"/>
              </w:rPr>
              <w:t xml:space="preserve">ierosina noteikt, ka </w:t>
            </w:r>
            <w:proofErr w:type="spellStart"/>
            <w:r w:rsidR="00BF0B94" w:rsidRPr="005C239C">
              <w:rPr>
                <w:sz w:val="24"/>
                <w:szCs w:val="24"/>
                <w:lang w:val="lv-LV"/>
              </w:rPr>
              <w:t>mikrouzņēmums</w:t>
            </w:r>
            <w:proofErr w:type="spellEnd"/>
            <w:r w:rsidR="00BF0B94" w:rsidRPr="005C239C">
              <w:rPr>
                <w:sz w:val="24"/>
                <w:szCs w:val="24"/>
                <w:lang w:val="lv-LV"/>
              </w:rPr>
              <w:t xml:space="preserve"> var saņemt vairākus </w:t>
            </w:r>
            <w:proofErr w:type="spellStart"/>
            <w:r w:rsidR="00BF0B94" w:rsidRPr="005C239C">
              <w:rPr>
                <w:sz w:val="24"/>
                <w:szCs w:val="24"/>
                <w:lang w:val="lv-LV"/>
              </w:rPr>
              <w:t>mikroaizdevumus</w:t>
            </w:r>
            <w:proofErr w:type="spellEnd"/>
            <w:r w:rsidR="00BF0B94" w:rsidRPr="005C239C">
              <w:rPr>
                <w:sz w:val="24"/>
                <w:szCs w:val="24"/>
                <w:lang w:val="lv-LV"/>
              </w:rPr>
              <w:t>, bet n</w:t>
            </w:r>
            <w:r w:rsidR="000E6064" w:rsidRPr="005C239C">
              <w:rPr>
                <w:sz w:val="24"/>
                <w:szCs w:val="24"/>
                <w:lang w:val="lv-LV"/>
              </w:rPr>
              <w:t>e biežāk kā vienu reizi gadā</w:t>
            </w:r>
            <w:r w:rsidR="00BF0B94" w:rsidRPr="005C239C">
              <w:rPr>
                <w:sz w:val="24"/>
                <w:szCs w:val="24"/>
                <w:lang w:val="lv-LV"/>
              </w:rPr>
              <w:t>.</w:t>
            </w:r>
          </w:p>
          <w:p w:rsidR="00952B64" w:rsidRPr="005C239C" w:rsidRDefault="00952B64" w:rsidP="00C77A15">
            <w:pPr>
              <w:ind w:firstLine="567"/>
              <w:jc w:val="both"/>
              <w:rPr>
                <w:sz w:val="24"/>
                <w:szCs w:val="24"/>
                <w:lang w:val="lv-LV"/>
              </w:rPr>
            </w:pPr>
            <w:r w:rsidRPr="005C239C">
              <w:rPr>
                <w:sz w:val="24"/>
                <w:szCs w:val="24"/>
                <w:lang w:val="lv-LV"/>
              </w:rPr>
              <w:t xml:space="preserve">Vēl MK noteikumu projekts paredz precizēt valsts atbalsta normas - noteikt nosacījumus, kādos gadījumos </w:t>
            </w:r>
            <w:proofErr w:type="spellStart"/>
            <w:r w:rsidRPr="005C239C">
              <w:rPr>
                <w:sz w:val="24"/>
                <w:szCs w:val="24"/>
                <w:lang w:val="lv-LV"/>
              </w:rPr>
              <w:t>mikroaizdevumu</w:t>
            </w:r>
            <w:proofErr w:type="spellEnd"/>
            <w:r w:rsidRPr="005C239C">
              <w:rPr>
                <w:sz w:val="24"/>
                <w:szCs w:val="24"/>
                <w:lang w:val="lv-LV"/>
              </w:rPr>
              <w:t xml:space="preserve"> var apvienot ar citu valsts atbalstu</w:t>
            </w:r>
            <w:r w:rsidR="00BA05CF" w:rsidRPr="005C239C">
              <w:rPr>
                <w:sz w:val="24"/>
                <w:szCs w:val="24"/>
                <w:lang w:val="lv-LV"/>
              </w:rPr>
              <w:t>, kā arī pēc Zemkopības ministrijas aicinājuma precizēti valsts atbalsta nosacījumi Regulas Nr.1408/2013 ietvaros. Ekonomikas ministrija norāda, ka nosacījumi atbalsta saņemšanai nav grozīti.</w:t>
            </w:r>
          </w:p>
          <w:p w:rsidR="00373D91" w:rsidRPr="005C239C" w:rsidRDefault="00373D91" w:rsidP="00373D91">
            <w:pPr>
              <w:jc w:val="both"/>
              <w:rPr>
                <w:rFonts w:eastAsia="Times New Roman"/>
                <w:bCs/>
                <w:sz w:val="24"/>
                <w:szCs w:val="24"/>
                <w:lang w:val="lv-LV"/>
              </w:rPr>
            </w:pPr>
            <w:r w:rsidRPr="005C239C">
              <w:rPr>
                <w:rFonts w:eastAsia="Times New Roman"/>
                <w:bCs/>
                <w:sz w:val="24"/>
                <w:szCs w:val="24"/>
                <w:lang w:val="lv-LV"/>
              </w:rPr>
              <w:t>Ņemot vērā augstākminēto, noteikumu projekts paredz:</w:t>
            </w:r>
          </w:p>
          <w:p w:rsidR="00373D91" w:rsidRPr="005C239C" w:rsidRDefault="00B80804" w:rsidP="00373D91">
            <w:pPr>
              <w:pStyle w:val="ListParagraph"/>
              <w:numPr>
                <w:ilvl w:val="0"/>
                <w:numId w:val="18"/>
              </w:numPr>
              <w:ind w:left="283" w:hanging="142"/>
              <w:jc w:val="both"/>
              <w:rPr>
                <w:rFonts w:eastAsia="Times New Roman"/>
                <w:bCs/>
                <w:sz w:val="24"/>
                <w:szCs w:val="24"/>
                <w:lang w:val="lv-LV"/>
              </w:rPr>
            </w:pPr>
            <w:r w:rsidRPr="005C239C">
              <w:rPr>
                <w:sz w:val="24"/>
                <w:szCs w:val="24"/>
                <w:lang w:val="lv-LV"/>
              </w:rPr>
              <w:t xml:space="preserve">noteikt, ka </w:t>
            </w:r>
            <w:proofErr w:type="spellStart"/>
            <w:r w:rsidRPr="005C239C">
              <w:rPr>
                <w:sz w:val="24"/>
                <w:szCs w:val="24"/>
                <w:lang w:val="lv-LV"/>
              </w:rPr>
              <w:t>mikroaizdevumi</w:t>
            </w:r>
            <w:proofErr w:type="spellEnd"/>
            <w:r w:rsidRPr="005C239C">
              <w:rPr>
                <w:sz w:val="24"/>
                <w:szCs w:val="24"/>
                <w:lang w:val="lv-LV"/>
              </w:rPr>
              <w:t xml:space="preserve"> tiek finansēti no projekta atmaksām un to  </w:t>
            </w:r>
            <w:r w:rsidR="00373D91" w:rsidRPr="005C239C">
              <w:rPr>
                <w:sz w:val="24"/>
                <w:szCs w:val="24"/>
                <w:lang w:val="lv-LV"/>
              </w:rPr>
              <w:t>līgumu noslēgšanas beigu termi</w:t>
            </w:r>
            <w:r w:rsidRPr="005C239C">
              <w:rPr>
                <w:sz w:val="24"/>
                <w:szCs w:val="24"/>
                <w:lang w:val="lv-LV"/>
              </w:rPr>
              <w:t>ņš ir</w:t>
            </w:r>
            <w:r w:rsidR="00373D91" w:rsidRPr="005C239C">
              <w:rPr>
                <w:sz w:val="24"/>
                <w:szCs w:val="24"/>
                <w:lang w:val="lv-LV"/>
              </w:rPr>
              <w:t xml:space="preserve"> </w:t>
            </w:r>
            <w:r w:rsidRPr="005C239C">
              <w:rPr>
                <w:sz w:val="24"/>
                <w:szCs w:val="24"/>
                <w:lang w:val="lv-LV"/>
              </w:rPr>
              <w:t>2019.gada 30.jūnijs</w:t>
            </w:r>
            <w:r w:rsidR="00373D91" w:rsidRPr="005C239C">
              <w:rPr>
                <w:sz w:val="24"/>
                <w:szCs w:val="24"/>
                <w:lang w:val="lv-LV"/>
              </w:rPr>
              <w:t>;</w:t>
            </w:r>
          </w:p>
          <w:p w:rsidR="00D91DDC" w:rsidRPr="005C239C" w:rsidRDefault="00263D2C" w:rsidP="00263D2C">
            <w:pPr>
              <w:pStyle w:val="ListParagraph"/>
              <w:numPr>
                <w:ilvl w:val="0"/>
                <w:numId w:val="18"/>
              </w:numPr>
              <w:ind w:left="283" w:hanging="142"/>
              <w:jc w:val="both"/>
              <w:rPr>
                <w:rFonts w:eastAsia="Times New Roman"/>
                <w:bCs/>
                <w:sz w:val="24"/>
                <w:szCs w:val="24"/>
                <w:lang w:val="lv-LV"/>
              </w:rPr>
            </w:pPr>
            <w:r w:rsidRPr="005C239C">
              <w:rPr>
                <w:sz w:val="24"/>
                <w:szCs w:val="24"/>
                <w:lang w:val="lv-LV"/>
              </w:rPr>
              <w:t xml:space="preserve">noteikt, ka </w:t>
            </w:r>
            <w:proofErr w:type="spellStart"/>
            <w:r w:rsidRPr="005C239C">
              <w:rPr>
                <w:sz w:val="24"/>
                <w:szCs w:val="24"/>
                <w:lang w:val="lv-LV"/>
              </w:rPr>
              <w:t>mikrouzņēmums</w:t>
            </w:r>
            <w:proofErr w:type="spellEnd"/>
            <w:r w:rsidRPr="005C239C">
              <w:rPr>
                <w:sz w:val="24"/>
                <w:szCs w:val="24"/>
                <w:lang w:val="lv-LV"/>
              </w:rPr>
              <w:t xml:space="preserve"> var saņemt vairākus </w:t>
            </w:r>
            <w:proofErr w:type="spellStart"/>
            <w:r w:rsidRPr="005C239C">
              <w:rPr>
                <w:sz w:val="24"/>
                <w:szCs w:val="24"/>
                <w:lang w:val="lv-LV"/>
              </w:rPr>
              <w:t>mikroaizdevumus</w:t>
            </w:r>
            <w:proofErr w:type="spellEnd"/>
            <w:r w:rsidRPr="005C239C">
              <w:rPr>
                <w:sz w:val="24"/>
                <w:szCs w:val="24"/>
                <w:lang w:val="lv-LV"/>
              </w:rPr>
              <w:t xml:space="preserve">, </w:t>
            </w:r>
            <w:r w:rsidR="00BF0B94" w:rsidRPr="005C239C">
              <w:rPr>
                <w:sz w:val="24"/>
                <w:szCs w:val="24"/>
                <w:lang w:val="lv-LV"/>
              </w:rPr>
              <w:t>bet ne biežāk kā vienu reizi gadā</w:t>
            </w:r>
            <w:r w:rsidR="00A34047" w:rsidRPr="005C239C">
              <w:rPr>
                <w:sz w:val="24"/>
                <w:szCs w:val="24"/>
                <w:lang w:val="lv-LV"/>
              </w:rPr>
              <w:t>;</w:t>
            </w:r>
          </w:p>
          <w:p w:rsidR="00952B64" w:rsidRPr="005C239C" w:rsidRDefault="00952B64" w:rsidP="00263D2C">
            <w:pPr>
              <w:pStyle w:val="ListParagraph"/>
              <w:numPr>
                <w:ilvl w:val="0"/>
                <w:numId w:val="18"/>
              </w:numPr>
              <w:ind w:left="283" w:hanging="142"/>
              <w:jc w:val="both"/>
              <w:rPr>
                <w:rFonts w:eastAsia="Times New Roman"/>
                <w:bCs/>
                <w:sz w:val="24"/>
                <w:szCs w:val="24"/>
                <w:lang w:val="lv-LV"/>
              </w:rPr>
            </w:pPr>
            <w:r w:rsidRPr="005C239C">
              <w:rPr>
                <w:sz w:val="24"/>
                <w:szCs w:val="24"/>
                <w:lang w:val="lv-LV"/>
              </w:rPr>
              <w:t xml:space="preserve">noteikt nosacījumus, kādos gadījumos </w:t>
            </w:r>
            <w:proofErr w:type="spellStart"/>
            <w:r w:rsidRPr="005C239C">
              <w:rPr>
                <w:sz w:val="24"/>
                <w:szCs w:val="24"/>
                <w:lang w:val="lv-LV"/>
              </w:rPr>
              <w:t>mikroaizdevumu</w:t>
            </w:r>
            <w:proofErr w:type="spellEnd"/>
            <w:r w:rsidRPr="005C239C">
              <w:rPr>
                <w:sz w:val="24"/>
                <w:szCs w:val="24"/>
                <w:lang w:val="lv-LV"/>
              </w:rPr>
              <w:t xml:space="preserve"> var a</w:t>
            </w:r>
            <w:r w:rsidR="00BA05CF" w:rsidRPr="005C239C">
              <w:rPr>
                <w:sz w:val="24"/>
                <w:szCs w:val="24"/>
                <w:lang w:val="lv-LV"/>
              </w:rPr>
              <w:t>pvienot ar citu valsts atbalstu, kā arī precizēt valsts atbalsta nosacījumus Regulas Nr.1408/2013 ietvaros.</w:t>
            </w:r>
          </w:p>
          <w:p w:rsidR="000E6064" w:rsidRPr="00952B64" w:rsidRDefault="00373D91" w:rsidP="00952B64">
            <w:pPr>
              <w:pStyle w:val="ListParagraph"/>
              <w:numPr>
                <w:ilvl w:val="0"/>
                <w:numId w:val="18"/>
              </w:numPr>
              <w:ind w:left="283" w:hanging="142"/>
              <w:jc w:val="both"/>
              <w:rPr>
                <w:rFonts w:eastAsia="Times New Roman"/>
                <w:bCs/>
                <w:sz w:val="24"/>
                <w:szCs w:val="24"/>
                <w:lang w:val="lv-LV"/>
              </w:rPr>
            </w:pPr>
            <w:r w:rsidRPr="005C239C">
              <w:rPr>
                <w:rFonts w:eastAsia="Times New Roman"/>
                <w:bCs/>
                <w:sz w:val="24"/>
                <w:szCs w:val="24"/>
                <w:lang w:val="lv-LV"/>
              </w:rPr>
              <w:t>klientu ērtībai noapaļot finansējuma summas.</w:t>
            </w:r>
          </w:p>
        </w:tc>
      </w:tr>
      <w:tr w:rsidR="00D11308" w:rsidRPr="004E0D61" w:rsidTr="000A15AB">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D11308" w:rsidRPr="007043EB" w:rsidRDefault="00D11308" w:rsidP="000A15AB">
            <w:pPr>
              <w:jc w:val="both"/>
              <w:rPr>
                <w:rFonts w:eastAsia="Times New Roman"/>
                <w:sz w:val="24"/>
                <w:szCs w:val="24"/>
                <w:lang w:val="lv-LV" w:eastAsia="lv-LV"/>
              </w:rPr>
            </w:pPr>
            <w:r w:rsidRPr="004E0D61">
              <w:rPr>
                <w:rFonts w:eastAsia="Times New Roman"/>
                <w:sz w:val="24"/>
                <w:szCs w:val="24"/>
                <w:lang w:val="lv-LV" w:eastAsia="lv-LV"/>
              </w:rPr>
              <w:lastRenderedPageBreak/>
              <w:t>3.</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0E6064" w:rsidRPr="00193049" w:rsidRDefault="00D11308" w:rsidP="000A15AB">
            <w:pPr>
              <w:jc w:val="both"/>
              <w:rPr>
                <w:rFonts w:eastAsia="Times New Roman"/>
                <w:sz w:val="24"/>
                <w:szCs w:val="24"/>
                <w:lang w:val="lv-LV" w:eastAsia="lv-LV"/>
              </w:rPr>
            </w:pPr>
            <w:r w:rsidRPr="007043EB">
              <w:rPr>
                <w:rFonts w:eastAsia="Times New Roman"/>
                <w:sz w:val="24"/>
                <w:szCs w:val="24"/>
                <w:lang w:val="lv-LV" w:eastAsia="lv-LV"/>
              </w:rPr>
              <w:t>Projekta izstrādē iesaistītās institūcijas</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hideMark/>
          </w:tcPr>
          <w:p w:rsidR="00D11308" w:rsidRPr="00150E3E" w:rsidRDefault="000E6064" w:rsidP="000A15AB">
            <w:pPr>
              <w:jc w:val="both"/>
              <w:rPr>
                <w:bCs/>
                <w:sz w:val="24"/>
                <w:szCs w:val="24"/>
                <w:lang w:val="lv-LV"/>
              </w:rPr>
            </w:pPr>
            <w:r>
              <w:rPr>
                <w:iCs/>
                <w:sz w:val="24"/>
                <w:szCs w:val="24"/>
                <w:lang w:val="lv-LV"/>
              </w:rPr>
              <w:t>Ekonomikas ministrija</w:t>
            </w:r>
          </w:p>
        </w:tc>
      </w:tr>
      <w:tr w:rsidR="00D11308" w:rsidRPr="004E0D61" w:rsidTr="000A15AB">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D11308" w:rsidRPr="007043EB" w:rsidRDefault="00D11308" w:rsidP="000A15AB">
            <w:pPr>
              <w:jc w:val="both"/>
              <w:rPr>
                <w:rFonts w:eastAsia="Times New Roman"/>
                <w:sz w:val="24"/>
                <w:szCs w:val="24"/>
                <w:lang w:val="lv-LV" w:eastAsia="lv-LV"/>
              </w:rPr>
            </w:pPr>
            <w:r w:rsidRPr="004E0D61">
              <w:rPr>
                <w:rFonts w:eastAsia="Times New Roman"/>
                <w:sz w:val="24"/>
                <w:szCs w:val="24"/>
                <w:lang w:val="lv-LV" w:eastAsia="lv-LV"/>
              </w:rPr>
              <w:t>4.</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tcPr>
          <w:p w:rsidR="00D11308" w:rsidRPr="00193049" w:rsidRDefault="00D11308" w:rsidP="000A15AB">
            <w:pPr>
              <w:jc w:val="both"/>
              <w:rPr>
                <w:rFonts w:eastAsia="Times New Roman"/>
                <w:sz w:val="24"/>
                <w:szCs w:val="24"/>
                <w:lang w:val="lv-LV" w:eastAsia="lv-LV"/>
              </w:rPr>
            </w:pPr>
            <w:r w:rsidRPr="007043EB">
              <w:rPr>
                <w:rFonts w:eastAsia="Times New Roman"/>
                <w:sz w:val="24"/>
                <w:szCs w:val="24"/>
                <w:lang w:val="lv-LV" w:eastAsia="lv-LV"/>
              </w:rPr>
              <w:t>Cita informācija</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tcPr>
          <w:p w:rsidR="00D11308" w:rsidRPr="0051659E" w:rsidRDefault="0036410F" w:rsidP="000A15AB">
            <w:pPr>
              <w:jc w:val="both"/>
              <w:rPr>
                <w:iCs/>
                <w:sz w:val="24"/>
                <w:szCs w:val="24"/>
                <w:lang w:val="lv-LV"/>
              </w:rPr>
            </w:pPr>
            <w:r>
              <w:rPr>
                <w:iCs/>
                <w:sz w:val="24"/>
                <w:szCs w:val="24"/>
                <w:lang w:val="lv-LV"/>
              </w:rPr>
              <w:t>Nav</w:t>
            </w:r>
          </w:p>
        </w:tc>
      </w:tr>
    </w:tbl>
    <w:p w:rsidR="00D11308" w:rsidRPr="004E0D61" w:rsidRDefault="00D11308" w:rsidP="00D11308">
      <w:pPr>
        <w:jc w:val="both"/>
        <w:rPr>
          <w:rFonts w:eastAsia="Times New Roman"/>
          <w:sz w:val="24"/>
          <w:szCs w:val="24"/>
          <w:lang w:val="lv-LV" w:eastAsia="lv-LV"/>
        </w:rPr>
        <w:sectPr w:rsidR="00D11308" w:rsidRPr="004E0D61" w:rsidSect="00D11308">
          <w:headerReference w:type="default" r:id="rId12"/>
          <w:footerReference w:type="default" r:id="rId13"/>
          <w:footerReference w:type="first" r:id="rId14"/>
          <w:type w:val="continuous"/>
          <w:pgSz w:w="11906" w:h="16838"/>
          <w:pgMar w:top="1418" w:right="1134" w:bottom="1134" w:left="1701" w:header="709" w:footer="709" w:gutter="0"/>
          <w:cols w:space="708"/>
          <w:titlePg/>
          <w:docGrid w:linePitch="360"/>
        </w:sectPr>
      </w:pPr>
    </w:p>
    <w:p w:rsidR="00D11308" w:rsidRPr="00BA05CF" w:rsidRDefault="00D11308" w:rsidP="00D11308">
      <w:pPr>
        <w:jc w:val="both"/>
        <w:rPr>
          <w:rFonts w:eastAsia="Times New Roman"/>
          <w:sz w:val="16"/>
          <w:szCs w:val="16"/>
          <w:lang w:val="lv-LV" w:eastAsia="lv-LV"/>
        </w:rPr>
      </w:pPr>
    </w:p>
    <w:tbl>
      <w:tblPr>
        <w:tblpPr w:leftFromText="180" w:rightFromText="180" w:bottomFromText="200" w:vertAnchor="text" w:horzAnchor="margin" w:tblpXSpec="center" w:tblpY="149"/>
        <w:tblW w:w="9034"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568"/>
        <w:gridCol w:w="4355"/>
        <w:gridCol w:w="4111"/>
      </w:tblGrid>
      <w:tr w:rsidR="00D51DD8" w:rsidRPr="00A53A4B" w:rsidTr="00D51DD8">
        <w:tc>
          <w:tcPr>
            <w:tcW w:w="9034"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51DD8" w:rsidRPr="00A53A4B" w:rsidRDefault="00D51DD8" w:rsidP="00D51DD8">
            <w:pPr>
              <w:ind w:firstLine="709"/>
              <w:jc w:val="both"/>
              <w:rPr>
                <w:rFonts w:eastAsia="Times New Roman"/>
                <w:b/>
                <w:bCs/>
                <w:sz w:val="25"/>
                <w:szCs w:val="25"/>
                <w:lang w:eastAsia="lv-LV"/>
              </w:rPr>
            </w:pPr>
            <w:r w:rsidRPr="00D51DD8">
              <w:rPr>
                <w:rFonts w:eastAsia="Times New Roman"/>
                <w:b/>
                <w:bCs/>
                <w:sz w:val="24"/>
                <w:szCs w:val="24"/>
                <w:lang w:val="lv-LV" w:eastAsia="lv-LV"/>
              </w:rPr>
              <w:t>II. Tiesību akta projekta ietekme uz sabiedrību, tautsaimniecības attīstību un administratīvo slogu</w:t>
            </w:r>
          </w:p>
        </w:tc>
      </w:tr>
      <w:tr w:rsidR="00D51DD8" w:rsidRPr="00A53A4B" w:rsidTr="00D51DD8">
        <w:trPr>
          <w:trHeight w:val="467"/>
        </w:trPr>
        <w:tc>
          <w:tcPr>
            <w:tcW w:w="568" w:type="dxa"/>
            <w:tcBorders>
              <w:top w:val="thickThinLargeGap" w:sz="6" w:space="0" w:color="C0C0C0"/>
              <w:left w:val="thickThinLargeGap" w:sz="6" w:space="0" w:color="C0C0C0"/>
              <w:bottom w:val="thickThinLargeGap" w:sz="6" w:space="0" w:color="C0C0C0"/>
              <w:right w:val="thickThinLargeGap" w:sz="6" w:space="0" w:color="C0C0C0"/>
            </w:tcBorders>
            <w:hideMark/>
          </w:tcPr>
          <w:p w:rsidR="00D51DD8" w:rsidRPr="00A53A4B" w:rsidRDefault="00D51DD8" w:rsidP="00E15A09">
            <w:pPr>
              <w:rPr>
                <w:rFonts w:eastAsia="Times New Roman"/>
                <w:sz w:val="25"/>
                <w:szCs w:val="25"/>
                <w:lang w:eastAsia="lv-LV"/>
              </w:rPr>
            </w:pPr>
            <w:r w:rsidRPr="00A53A4B">
              <w:rPr>
                <w:rFonts w:eastAsia="Times New Roman"/>
                <w:sz w:val="25"/>
                <w:szCs w:val="25"/>
                <w:lang w:eastAsia="lv-LV"/>
              </w:rPr>
              <w:t>1.</w:t>
            </w:r>
          </w:p>
        </w:tc>
        <w:tc>
          <w:tcPr>
            <w:tcW w:w="4355" w:type="dxa"/>
            <w:tcBorders>
              <w:top w:val="thickThinLargeGap" w:sz="6" w:space="0" w:color="C0C0C0"/>
              <w:left w:val="thickThinLargeGap" w:sz="6" w:space="0" w:color="C0C0C0"/>
              <w:bottom w:val="thickThinLargeGap" w:sz="6" w:space="0" w:color="C0C0C0"/>
              <w:right w:val="thickThinLargeGap" w:sz="6" w:space="0" w:color="C0C0C0"/>
            </w:tcBorders>
            <w:hideMark/>
          </w:tcPr>
          <w:p w:rsidR="00D51DD8" w:rsidRPr="00D51DD8" w:rsidRDefault="00D51DD8" w:rsidP="00E15A09">
            <w:pPr>
              <w:rPr>
                <w:sz w:val="24"/>
                <w:szCs w:val="24"/>
                <w:lang w:val="lv-LV"/>
              </w:rPr>
            </w:pPr>
            <w:r w:rsidRPr="00D51DD8">
              <w:rPr>
                <w:sz w:val="24"/>
                <w:szCs w:val="24"/>
                <w:lang w:val="lv-LV"/>
              </w:rPr>
              <w:t xml:space="preserve">Sabiedrības </w:t>
            </w:r>
            <w:proofErr w:type="spellStart"/>
            <w:r w:rsidRPr="00D51DD8">
              <w:rPr>
                <w:sz w:val="24"/>
                <w:szCs w:val="24"/>
                <w:lang w:val="lv-LV"/>
              </w:rPr>
              <w:t>mērķgrupas</w:t>
            </w:r>
            <w:proofErr w:type="spellEnd"/>
            <w:r w:rsidRPr="00D51DD8">
              <w:rPr>
                <w:sz w:val="24"/>
                <w:szCs w:val="24"/>
                <w:lang w:val="lv-LV"/>
              </w:rPr>
              <w:t>, kuras tiesiskais regulējums ietekmē vai varētu ietekmēt</w:t>
            </w:r>
          </w:p>
        </w:tc>
        <w:tc>
          <w:tcPr>
            <w:tcW w:w="4111" w:type="dxa"/>
            <w:tcBorders>
              <w:top w:val="thickThinLargeGap" w:sz="6" w:space="0" w:color="C0C0C0"/>
              <w:left w:val="thickThinLargeGap" w:sz="6" w:space="0" w:color="C0C0C0"/>
              <w:bottom w:val="thickThinLargeGap" w:sz="6" w:space="0" w:color="C0C0C0"/>
              <w:right w:val="thickThinLargeGap" w:sz="6" w:space="0" w:color="C0C0C0"/>
            </w:tcBorders>
            <w:hideMark/>
          </w:tcPr>
          <w:p w:rsidR="00D51DD8" w:rsidRPr="00D51DD8" w:rsidRDefault="00D51DD8" w:rsidP="00D51DD8">
            <w:pPr>
              <w:spacing w:before="75" w:after="75"/>
              <w:jc w:val="both"/>
              <w:rPr>
                <w:sz w:val="24"/>
                <w:szCs w:val="24"/>
                <w:lang w:val="lv-LV"/>
              </w:rPr>
            </w:pPr>
            <w:proofErr w:type="spellStart"/>
            <w:r>
              <w:rPr>
                <w:sz w:val="24"/>
                <w:szCs w:val="24"/>
                <w:lang w:val="lv-LV"/>
              </w:rPr>
              <w:t>Mikrouzņēmumi</w:t>
            </w:r>
            <w:proofErr w:type="spellEnd"/>
            <w:r w:rsidRPr="00D51DD8">
              <w:rPr>
                <w:sz w:val="24"/>
                <w:szCs w:val="24"/>
                <w:lang w:val="lv-LV"/>
              </w:rPr>
              <w:t xml:space="preserve"> </w:t>
            </w:r>
          </w:p>
        </w:tc>
      </w:tr>
      <w:tr w:rsidR="00D51DD8" w:rsidRPr="00A53A4B" w:rsidTr="00D51DD8">
        <w:trPr>
          <w:trHeight w:val="523"/>
        </w:trPr>
        <w:tc>
          <w:tcPr>
            <w:tcW w:w="568" w:type="dxa"/>
            <w:tcBorders>
              <w:top w:val="thickThinLargeGap" w:sz="6" w:space="0" w:color="C0C0C0"/>
              <w:left w:val="thickThinLargeGap" w:sz="6" w:space="0" w:color="C0C0C0"/>
              <w:bottom w:val="thickThinLargeGap" w:sz="6" w:space="0" w:color="C0C0C0"/>
              <w:right w:val="thickThinLargeGap" w:sz="6" w:space="0" w:color="C0C0C0"/>
            </w:tcBorders>
            <w:hideMark/>
          </w:tcPr>
          <w:p w:rsidR="00D51DD8" w:rsidRPr="00A53A4B" w:rsidRDefault="00D51DD8" w:rsidP="00E15A09">
            <w:pPr>
              <w:rPr>
                <w:rFonts w:eastAsia="Times New Roman"/>
                <w:sz w:val="25"/>
                <w:szCs w:val="25"/>
                <w:lang w:eastAsia="lv-LV"/>
              </w:rPr>
            </w:pPr>
            <w:r w:rsidRPr="00A53A4B">
              <w:rPr>
                <w:rFonts w:eastAsia="Times New Roman"/>
                <w:sz w:val="25"/>
                <w:szCs w:val="25"/>
                <w:lang w:eastAsia="lv-LV"/>
              </w:rPr>
              <w:t>2.</w:t>
            </w:r>
          </w:p>
        </w:tc>
        <w:tc>
          <w:tcPr>
            <w:tcW w:w="4355" w:type="dxa"/>
            <w:tcBorders>
              <w:top w:val="thickThinLargeGap" w:sz="6" w:space="0" w:color="C0C0C0"/>
              <w:left w:val="thickThinLargeGap" w:sz="6" w:space="0" w:color="C0C0C0"/>
              <w:bottom w:val="thickThinLargeGap" w:sz="6" w:space="0" w:color="C0C0C0"/>
              <w:right w:val="thickThinLargeGap" w:sz="6" w:space="0" w:color="C0C0C0"/>
            </w:tcBorders>
            <w:hideMark/>
          </w:tcPr>
          <w:p w:rsidR="00D51DD8" w:rsidRPr="00D51DD8" w:rsidRDefault="00D51DD8" w:rsidP="00E15A09">
            <w:pPr>
              <w:rPr>
                <w:sz w:val="24"/>
                <w:szCs w:val="24"/>
                <w:lang w:val="lv-LV"/>
              </w:rPr>
            </w:pPr>
            <w:r w:rsidRPr="00D51DD8">
              <w:rPr>
                <w:sz w:val="24"/>
                <w:szCs w:val="24"/>
                <w:lang w:val="lv-LV"/>
              </w:rPr>
              <w:t>Tiesiskā regulējuma ietekme uz tautsaimniecību un administratīvo slogu</w:t>
            </w:r>
          </w:p>
        </w:tc>
        <w:tc>
          <w:tcPr>
            <w:tcW w:w="4111" w:type="dxa"/>
            <w:tcBorders>
              <w:top w:val="thickThinLargeGap" w:sz="6" w:space="0" w:color="C0C0C0"/>
              <w:left w:val="thickThinLargeGap" w:sz="6" w:space="0" w:color="C0C0C0"/>
              <w:bottom w:val="thickThinLargeGap" w:sz="6" w:space="0" w:color="C0C0C0"/>
              <w:right w:val="thickThinLargeGap" w:sz="6" w:space="0" w:color="C0C0C0"/>
            </w:tcBorders>
            <w:hideMark/>
          </w:tcPr>
          <w:p w:rsidR="00D51DD8" w:rsidRPr="00D51DD8" w:rsidRDefault="00D51DD8" w:rsidP="00D51DD8">
            <w:pPr>
              <w:jc w:val="both"/>
              <w:rPr>
                <w:sz w:val="24"/>
                <w:szCs w:val="24"/>
                <w:lang w:val="lv-LV"/>
              </w:rPr>
            </w:pPr>
            <w:r w:rsidRPr="00D51DD8">
              <w:rPr>
                <w:sz w:val="24"/>
                <w:szCs w:val="24"/>
                <w:lang w:val="lv-LV"/>
              </w:rPr>
              <w:t>Projekts šo jomu neskar.</w:t>
            </w:r>
          </w:p>
        </w:tc>
      </w:tr>
      <w:tr w:rsidR="00D51DD8" w:rsidRPr="00A53A4B" w:rsidTr="00D51DD8">
        <w:trPr>
          <w:trHeight w:val="517"/>
        </w:trPr>
        <w:tc>
          <w:tcPr>
            <w:tcW w:w="568" w:type="dxa"/>
            <w:tcBorders>
              <w:top w:val="thickThinLargeGap" w:sz="6" w:space="0" w:color="C0C0C0"/>
              <w:left w:val="thickThinLargeGap" w:sz="6" w:space="0" w:color="C0C0C0"/>
              <w:bottom w:val="thickThinLargeGap" w:sz="6" w:space="0" w:color="C0C0C0"/>
              <w:right w:val="thickThinLargeGap" w:sz="6" w:space="0" w:color="C0C0C0"/>
            </w:tcBorders>
            <w:hideMark/>
          </w:tcPr>
          <w:p w:rsidR="00D51DD8" w:rsidRPr="00A53A4B" w:rsidRDefault="00D51DD8" w:rsidP="00E15A09">
            <w:pPr>
              <w:rPr>
                <w:rFonts w:eastAsia="Times New Roman"/>
                <w:sz w:val="25"/>
                <w:szCs w:val="25"/>
                <w:lang w:eastAsia="lv-LV"/>
              </w:rPr>
            </w:pPr>
            <w:r w:rsidRPr="00A53A4B">
              <w:rPr>
                <w:rFonts w:eastAsia="Times New Roman"/>
                <w:sz w:val="25"/>
                <w:szCs w:val="25"/>
                <w:lang w:eastAsia="lv-LV"/>
              </w:rPr>
              <w:t>3.</w:t>
            </w:r>
          </w:p>
        </w:tc>
        <w:tc>
          <w:tcPr>
            <w:tcW w:w="4355" w:type="dxa"/>
            <w:tcBorders>
              <w:top w:val="thickThinLargeGap" w:sz="6" w:space="0" w:color="C0C0C0"/>
              <w:left w:val="thickThinLargeGap" w:sz="6" w:space="0" w:color="C0C0C0"/>
              <w:bottom w:val="thickThinLargeGap" w:sz="6" w:space="0" w:color="C0C0C0"/>
              <w:right w:val="thickThinLargeGap" w:sz="6" w:space="0" w:color="C0C0C0"/>
            </w:tcBorders>
            <w:hideMark/>
          </w:tcPr>
          <w:p w:rsidR="00D51DD8" w:rsidRPr="00D51DD8" w:rsidRDefault="00D51DD8" w:rsidP="00E15A09">
            <w:pPr>
              <w:rPr>
                <w:sz w:val="24"/>
                <w:szCs w:val="24"/>
                <w:lang w:val="lv-LV"/>
              </w:rPr>
            </w:pPr>
            <w:r w:rsidRPr="00D51DD8">
              <w:rPr>
                <w:sz w:val="24"/>
                <w:szCs w:val="24"/>
                <w:lang w:val="lv-LV"/>
              </w:rPr>
              <w:t>Administratīvo izmaksu monetārs novērtējums</w:t>
            </w:r>
          </w:p>
        </w:tc>
        <w:tc>
          <w:tcPr>
            <w:tcW w:w="4111" w:type="dxa"/>
            <w:tcBorders>
              <w:top w:val="thickThinLargeGap" w:sz="6" w:space="0" w:color="C0C0C0"/>
              <w:left w:val="thickThinLargeGap" w:sz="6" w:space="0" w:color="C0C0C0"/>
              <w:bottom w:val="thickThinLargeGap" w:sz="6" w:space="0" w:color="C0C0C0"/>
              <w:right w:val="thickThinLargeGap" w:sz="6" w:space="0" w:color="C0C0C0"/>
            </w:tcBorders>
            <w:hideMark/>
          </w:tcPr>
          <w:p w:rsidR="00D51DD8" w:rsidRPr="00D51DD8" w:rsidRDefault="00D51DD8" w:rsidP="00D51DD8">
            <w:pPr>
              <w:jc w:val="both"/>
              <w:rPr>
                <w:sz w:val="24"/>
                <w:szCs w:val="24"/>
                <w:lang w:val="lv-LV"/>
              </w:rPr>
            </w:pPr>
            <w:r w:rsidRPr="00D51DD8">
              <w:rPr>
                <w:sz w:val="24"/>
                <w:szCs w:val="24"/>
                <w:lang w:val="lv-LV"/>
              </w:rPr>
              <w:t>Projekts šo jomu neskar.</w:t>
            </w:r>
          </w:p>
        </w:tc>
      </w:tr>
      <w:tr w:rsidR="00D51DD8" w:rsidRPr="00A53A4B" w:rsidTr="00D51DD8">
        <w:trPr>
          <w:trHeight w:val="381"/>
        </w:trPr>
        <w:tc>
          <w:tcPr>
            <w:tcW w:w="568" w:type="dxa"/>
            <w:tcBorders>
              <w:top w:val="thickThinLargeGap" w:sz="6" w:space="0" w:color="C0C0C0"/>
              <w:left w:val="thickThinLargeGap" w:sz="6" w:space="0" w:color="C0C0C0"/>
              <w:bottom w:val="thickThinLargeGap" w:sz="6" w:space="0" w:color="C0C0C0"/>
              <w:right w:val="thickThinLargeGap" w:sz="6" w:space="0" w:color="C0C0C0"/>
            </w:tcBorders>
            <w:hideMark/>
          </w:tcPr>
          <w:p w:rsidR="00D51DD8" w:rsidRPr="00A53A4B" w:rsidRDefault="00D51DD8" w:rsidP="00E15A09">
            <w:pPr>
              <w:rPr>
                <w:rFonts w:eastAsia="Times New Roman"/>
                <w:sz w:val="25"/>
                <w:szCs w:val="25"/>
                <w:lang w:eastAsia="lv-LV"/>
              </w:rPr>
            </w:pPr>
            <w:r w:rsidRPr="00A53A4B">
              <w:rPr>
                <w:rFonts w:eastAsia="Times New Roman"/>
                <w:sz w:val="25"/>
                <w:szCs w:val="25"/>
                <w:lang w:eastAsia="lv-LV"/>
              </w:rPr>
              <w:t>4.</w:t>
            </w:r>
          </w:p>
        </w:tc>
        <w:tc>
          <w:tcPr>
            <w:tcW w:w="4355" w:type="dxa"/>
            <w:tcBorders>
              <w:top w:val="thickThinLargeGap" w:sz="6" w:space="0" w:color="C0C0C0"/>
              <w:left w:val="thickThinLargeGap" w:sz="6" w:space="0" w:color="C0C0C0"/>
              <w:bottom w:val="thickThinLargeGap" w:sz="6" w:space="0" w:color="C0C0C0"/>
              <w:right w:val="thickThinLargeGap" w:sz="6" w:space="0" w:color="C0C0C0"/>
            </w:tcBorders>
            <w:hideMark/>
          </w:tcPr>
          <w:p w:rsidR="00D51DD8" w:rsidRPr="00D51DD8" w:rsidRDefault="00D51DD8" w:rsidP="00E15A09">
            <w:pPr>
              <w:rPr>
                <w:sz w:val="24"/>
                <w:szCs w:val="24"/>
                <w:lang w:val="lv-LV"/>
              </w:rPr>
            </w:pPr>
            <w:r w:rsidRPr="00D51DD8">
              <w:rPr>
                <w:sz w:val="24"/>
                <w:szCs w:val="24"/>
                <w:lang w:val="lv-LV"/>
              </w:rPr>
              <w:t>Cita informācija</w:t>
            </w:r>
          </w:p>
        </w:tc>
        <w:tc>
          <w:tcPr>
            <w:tcW w:w="4111" w:type="dxa"/>
            <w:tcBorders>
              <w:top w:val="thickThinLargeGap" w:sz="6" w:space="0" w:color="C0C0C0"/>
              <w:left w:val="thickThinLargeGap" w:sz="6" w:space="0" w:color="C0C0C0"/>
              <w:bottom w:val="thickThinLargeGap" w:sz="6" w:space="0" w:color="C0C0C0"/>
              <w:right w:val="thickThinLargeGap" w:sz="6" w:space="0" w:color="C0C0C0"/>
            </w:tcBorders>
            <w:hideMark/>
          </w:tcPr>
          <w:p w:rsidR="00D51DD8" w:rsidRPr="00D51DD8" w:rsidRDefault="00D51DD8" w:rsidP="00D51DD8">
            <w:pPr>
              <w:jc w:val="both"/>
              <w:rPr>
                <w:sz w:val="24"/>
                <w:szCs w:val="24"/>
                <w:lang w:val="lv-LV"/>
              </w:rPr>
            </w:pPr>
            <w:r w:rsidRPr="00D51DD8">
              <w:rPr>
                <w:sz w:val="24"/>
                <w:szCs w:val="24"/>
                <w:lang w:val="lv-LV"/>
              </w:rPr>
              <w:t>Nav</w:t>
            </w:r>
          </w:p>
        </w:tc>
      </w:tr>
    </w:tbl>
    <w:tbl>
      <w:tblPr>
        <w:tblW w:w="0" w:type="auto"/>
        <w:tblCellSpacing w:w="0" w:type="dxa"/>
        <w:tblBorders>
          <w:top w:val="thickThinLargeGap" w:sz="6" w:space="0" w:color="D9D9D9"/>
          <w:left w:val="thickThinLargeGap" w:sz="6" w:space="0" w:color="D9D9D9"/>
          <w:bottom w:val="thickThinLargeGap" w:sz="6" w:space="0" w:color="D9D9D9"/>
          <w:right w:val="thickThinLargeGap" w:sz="6" w:space="0" w:color="D9D9D9"/>
          <w:insideH w:val="thickThinLargeGap" w:sz="6" w:space="0" w:color="D9D9D9"/>
          <w:insideV w:val="thickThinLargeGap" w:sz="6" w:space="0" w:color="D9D9D9"/>
        </w:tblBorders>
        <w:tblCellMar>
          <w:left w:w="0" w:type="dxa"/>
          <w:right w:w="0" w:type="dxa"/>
        </w:tblCellMar>
        <w:tblLook w:val="04A0" w:firstRow="1" w:lastRow="0" w:firstColumn="1" w:lastColumn="0" w:noHBand="0" w:noVBand="1"/>
      </w:tblPr>
      <w:tblGrid>
        <w:gridCol w:w="400"/>
        <w:gridCol w:w="1645"/>
        <w:gridCol w:w="7146"/>
      </w:tblGrid>
      <w:tr w:rsidR="00D11308" w:rsidRPr="004E0D61" w:rsidTr="000A15AB">
        <w:trPr>
          <w:tblCellSpacing w:w="0" w:type="dxa"/>
        </w:trPr>
        <w:tc>
          <w:tcPr>
            <w:tcW w:w="9191" w:type="dxa"/>
            <w:gridSpan w:val="3"/>
            <w:hideMark/>
          </w:tcPr>
          <w:p w:rsidR="00D11308" w:rsidRPr="004E0D61" w:rsidRDefault="00D11308" w:rsidP="00D51DD8">
            <w:pPr>
              <w:jc w:val="both"/>
              <w:rPr>
                <w:rFonts w:eastAsia="Times New Roman"/>
                <w:b/>
                <w:bCs/>
                <w:sz w:val="24"/>
                <w:szCs w:val="24"/>
                <w:lang w:val="lv-LV" w:eastAsia="lv-LV"/>
              </w:rPr>
            </w:pPr>
            <w:r w:rsidRPr="004E0D61">
              <w:rPr>
                <w:rFonts w:eastAsia="Times New Roman"/>
                <w:b/>
                <w:bCs/>
                <w:sz w:val="24"/>
                <w:szCs w:val="24"/>
                <w:lang w:val="lv-LV" w:eastAsia="lv-LV"/>
              </w:rPr>
              <w:t> V. Tiesību akta projekta atbilstība Latvijas Republikas starptautiskajām saistībām</w:t>
            </w:r>
          </w:p>
        </w:tc>
      </w:tr>
      <w:tr w:rsidR="00D11308" w:rsidRPr="004E0D61" w:rsidTr="005C239C">
        <w:trPr>
          <w:trHeight w:val="1216"/>
          <w:tblCellSpacing w:w="0" w:type="dxa"/>
        </w:trPr>
        <w:tc>
          <w:tcPr>
            <w:tcW w:w="400" w:type="dxa"/>
            <w:hideMark/>
          </w:tcPr>
          <w:p w:rsidR="00D11308" w:rsidRPr="007043EB" w:rsidRDefault="00D11308" w:rsidP="000A15AB">
            <w:pPr>
              <w:rPr>
                <w:rFonts w:eastAsia="Times New Roman"/>
                <w:sz w:val="24"/>
                <w:szCs w:val="24"/>
                <w:lang w:val="lv-LV" w:eastAsia="lv-LV"/>
              </w:rPr>
            </w:pPr>
            <w:r w:rsidRPr="004E0D61">
              <w:rPr>
                <w:rFonts w:eastAsia="Times New Roman"/>
                <w:sz w:val="24"/>
                <w:szCs w:val="24"/>
                <w:lang w:val="lv-LV" w:eastAsia="lv-LV"/>
              </w:rPr>
              <w:t> 1.</w:t>
            </w:r>
          </w:p>
        </w:tc>
        <w:tc>
          <w:tcPr>
            <w:tcW w:w="1645" w:type="dxa"/>
            <w:hideMark/>
          </w:tcPr>
          <w:p w:rsidR="00D11308" w:rsidRPr="00150E3E" w:rsidRDefault="00D11308" w:rsidP="000A15AB">
            <w:pPr>
              <w:rPr>
                <w:rFonts w:eastAsia="Times New Roman"/>
                <w:sz w:val="24"/>
                <w:szCs w:val="24"/>
                <w:lang w:val="lv-LV" w:eastAsia="lv-LV"/>
              </w:rPr>
            </w:pPr>
            <w:r w:rsidRPr="007043EB">
              <w:rPr>
                <w:rFonts w:eastAsia="Times New Roman"/>
                <w:sz w:val="24"/>
                <w:szCs w:val="24"/>
                <w:lang w:val="lv-LV" w:eastAsia="lv-LV"/>
              </w:rPr>
              <w:t xml:space="preserve"> Saistības pret Eiropas </w:t>
            </w:r>
            <w:r w:rsidRPr="00193049">
              <w:rPr>
                <w:rFonts w:eastAsia="Times New Roman"/>
                <w:sz w:val="24"/>
                <w:szCs w:val="24"/>
                <w:lang w:val="lv-LV" w:eastAsia="lv-LV"/>
              </w:rPr>
              <w:t>Savienību</w:t>
            </w:r>
          </w:p>
        </w:tc>
        <w:tc>
          <w:tcPr>
            <w:tcW w:w="7146" w:type="dxa"/>
            <w:hideMark/>
          </w:tcPr>
          <w:p w:rsidR="00E009B0" w:rsidRPr="0051659E" w:rsidRDefault="00D11308" w:rsidP="000A15AB">
            <w:pPr>
              <w:jc w:val="both"/>
              <w:rPr>
                <w:rFonts w:eastAsia="Times New Roman"/>
                <w:sz w:val="24"/>
                <w:szCs w:val="24"/>
                <w:lang w:val="lv-LV" w:eastAsia="lv-LV"/>
              </w:rPr>
            </w:pPr>
            <w:r w:rsidRPr="00150E3E">
              <w:rPr>
                <w:rFonts w:eastAsia="Times New Roman"/>
                <w:sz w:val="24"/>
                <w:szCs w:val="24"/>
                <w:lang w:val="lv-LV" w:eastAsia="lv-LV"/>
              </w:rPr>
              <w:t>Ar tiesību akta projektu tiek ieviesta</w:t>
            </w:r>
            <w:r w:rsidR="00E009B0" w:rsidRPr="0051659E">
              <w:rPr>
                <w:rFonts w:eastAsia="Times New Roman"/>
                <w:sz w:val="24"/>
                <w:szCs w:val="24"/>
                <w:lang w:val="lv-LV" w:eastAsia="lv-LV"/>
              </w:rPr>
              <w:t>:</w:t>
            </w:r>
          </w:p>
          <w:p w:rsidR="00D11308" w:rsidRPr="004E0D61" w:rsidRDefault="0078720B" w:rsidP="00E009B0">
            <w:pPr>
              <w:pStyle w:val="ListParagraph"/>
              <w:numPr>
                <w:ilvl w:val="0"/>
                <w:numId w:val="17"/>
              </w:numPr>
              <w:jc w:val="both"/>
              <w:rPr>
                <w:rFonts w:eastAsia="Times New Roman"/>
                <w:sz w:val="24"/>
                <w:szCs w:val="24"/>
                <w:lang w:val="lv-LV" w:eastAsia="lv-LV"/>
              </w:rPr>
            </w:pPr>
            <w:r w:rsidRPr="00973A24">
              <w:rPr>
                <w:sz w:val="24"/>
                <w:szCs w:val="24"/>
                <w:lang w:val="lv-LV"/>
              </w:rPr>
              <w:t>Komisijas</w:t>
            </w:r>
            <w:r w:rsidR="00D11308" w:rsidRPr="004E0D61">
              <w:rPr>
                <w:rFonts w:eastAsia="Times New Roman"/>
                <w:sz w:val="24"/>
                <w:szCs w:val="24"/>
                <w:lang w:val="lv-LV" w:eastAsia="lv-LV"/>
              </w:rPr>
              <w:t xml:space="preserve"> </w:t>
            </w:r>
            <w:r w:rsidR="00D11308" w:rsidRPr="00973A24">
              <w:rPr>
                <w:sz w:val="24"/>
                <w:szCs w:val="24"/>
                <w:lang w:val="lv-LV"/>
              </w:rPr>
              <w:t xml:space="preserve">2013.gada </w:t>
            </w:r>
            <w:r w:rsidR="00E35C08" w:rsidRPr="00973A24">
              <w:rPr>
                <w:sz w:val="24"/>
                <w:szCs w:val="24"/>
                <w:lang w:val="lv-LV"/>
              </w:rPr>
              <w:t>18.decembra Regula (ES</w:t>
            </w:r>
            <w:r w:rsidR="00D11308" w:rsidRPr="00973A24">
              <w:rPr>
                <w:sz w:val="24"/>
                <w:szCs w:val="24"/>
                <w:lang w:val="lv-LV"/>
              </w:rPr>
              <w:t xml:space="preserve">) Nr. 1407/2013 par Līguma par Eiropas Savienības darbību 107. un 108.panta piemērošanu </w:t>
            </w:r>
            <w:proofErr w:type="spellStart"/>
            <w:r w:rsidR="00D11308" w:rsidRPr="00973A24">
              <w:rPr>
                <w:i/>
                <w:sz w:val="24"/>
                <w:szCs w:val="24"/>
                <w:lang w:val="lv-LV"/>
              </w:rPr>
              <w:t>de</w:t>
            </w:r>
            <w:proofErr w:type="spellEnd"/>
            <w:r w:rsidR="00D11308" w:rsidRPr="00973A24">
              <w:rPr>
                <w:i/>
                <w:sz w:val="24"/>
                <w:szCs w:val="24"/>
                <w:lang w:val="lv-LV"/>
              </w:rPr>
              <w:t xml:space="preserve"> </w:t>
            </w:r>
            <w:proofErr w:type="spellStart"/>
            <w:r w:rsidR="00D11308" w:rsidRPr="00973A24">
              <w:rPr>
                <w:i/>
                <w:sz w:val="24"/>
                <w:szCs w:val="24"/>
                <w:lang w:val="lv-LV"/>
              </w:rPr>
              <w:t>minimis</w:t>
            </w:r>
            <w:proofErr w:type="spellEnd"/>
            <w:r w:rsidR="00D11308" w:rsidRPr="00973A24">
              <w:rPr>
                <w:sz w:val="24"/>
                <w:szCs w:val="24"/>
                <w:lang w:val="lv-LV"/>
              </w:rPr>
              <w:t xml:space="preserve"> atbalstam (Eiropas Savienības Oficiālais Vēstnesis, 2013.gada 24.decembris, Nr. L 352)</w:t>
            </w:r>
            <w:r w:rsidR="00E009B0" w:rsidRPr="00973A24">
              <w:rPr>
                <w:sz w:val="24"/>
                <w:szCs w:val="24"/>
                <w:lang w:val="lv-LV"/>
              </w:rPr>
              <w:t>;</w:t>
            </w:r>
          </w:p>
          <w:p w:rsidR="000E6064" w:rsidRPr="005C239C" w:rsidRDefault="0078720B" w:rsidP="005C239C">
            <w:pPr>
              <w:pStyle w:val="ListParagraph"/>
              <w:numPr>
                <w:ilvl w:val="0"/>
                <w:numId w:val="17"/>
              </w:numPr>
              <w:jc w:val="both"/>
              <w:rPr>
                <w:rFonts w:eastAsia="Times New Roman"/>
                <w:sz w:val="24"/>
                <w:szCs w:val="24"/>
                <w:lang w:val="lv-LV" w:eastAsia="lv-LV"/>
              </w:rPr>
            </w:pPr>
            <w:r w:rsidRPr="007043EB">
              <w:rPr>
                <w:sz w:val="24"/>
                <w:szCs w:val="24"/>
                <w:lang w:val="lv-LV"/>
              </w:rPr>
              <w:t xml:space="preserve">Komisijas </w:t>
            </w:r>
            <w:r w:rsidR="00E009B0" w:rsidRPr="00193049">
              <w:rPr>
                <w:sz w:val="24"/>
                <w:szCs w:val="24"/>
                <w:lang w:val="lv-LV"/>
              </w:rPr>
              <w:t xml:space="preserve">2013.gada </w:t>
            </w:r>
            <w:r w:rsidR="00E35C08" w:rsidRPr="00150E3E">
              <w:rPr>
                <w:sz w:val="24"/>
                <w:szCs w:val="24"/>
                <w:lang w:val="lv-LV"/>
              </w:rPr>
              <w:t>18.decembra Regula (ES</w:t>
            </w:r>
            <w:r w:rsidR="00E009B0" w:rsidRPr="00150E3E">
              <w:rPr>
                <w:sz w:val="24"/>
                <w:szCs w:val="24"/>
                <w:lang w:val="lv-LV"/>
              </w:rPr>
              <w:t xml:space="preserve">) Nr. 1408/2013 par </w:t>
            </w:r>
            <w:r w:rsidR="00E009B0" w:rsidRPr="00150E3E">
              <w:rPr>
                <w:sz w:val="24"/>
                <w:szCs w:val="24"/>
                <w:lang w:val="lv-LV"/>
              </w:rPr>
              <w:lastRenderedPageBreak/>
              <w:t xml:space="preserve">Līguma par Eiropas Savienības darbību 107. un 108.panta piemērošanu </w:t>
            </w:r>
            <w:proofErr w:type="spellStart"/>
            <w:r w:rsidR="00E009B0" w:rsidRPr="004E0D61">
              <w:rPr>
                <w:i/>
                <w:sz w:val="24"/>
                <w:szCs w:val="24"/>
                <w:lang w:val="lv-LV"/>
              </w:rPr>
              <w:t>de</w:t>
            </w:r>
            <w:proofErr w:type="spellEnd"/>
            <w:r w:rsidR="00E009B0" w:rsidRPr="004E0D61">
              <w:rPr>
                <w:i/>
                <w:sz w:val="24"/>
                <w:szCs w:val="24"/>
                <w:lang w:val="lv-LV"/>
              </w:rPr>
              <w:t xml:space="preserve"> </w:t>
            </w:r>
            <w:proofErr w:type="spellStart"/>
            <w:r w:rsidR="00E009B0" w:rsidRPr="004E0D61">
              <w:rPr>
                <w:i/>
                <w:sz w:val="24"/>
                <w:szCs w:val="24"/>
                <w:lang w:val="lv-LV"/>
              </w:rPr>
              <w:t>minimis</w:t>
            </w:r>
            <w:proofErr w:type="spellEnd"/>
            <w:r w:rsidR="00E009B0" w:rsidRPr="004E0D61">
              <w:rPr>
                <w:sz w:val="24"/>
                <w:szCs w:val="24"/>
                <w:lang w:val="lv-LV"/>
              </w:rPr>
              <w:t xml:space="preserve"> atbalstam lauksaimniecības nozarē (Eiropas Savienības Oficiālais Vēstnesis, 2013.gada 24.decembris, Nr. L 352)</w:t>
            </w:r>
            <w:r w:rsidR="005C239C">
              <w:rPr>
                <w:sz w:val="24"/>
                <w:szCs w:val="24"/>
                <w:lang w:val="lv-LV"/>
              </w:rPr>
              <w:t>.</w:t>
            </w:r>
          </w:p>
        </w:tc>
      </w:tr>
      <w:tr w:rsidR="00D11308" w:rsidRPr="004E0D61" w:rsidTr="000A15AB">
        <w:trPr>
          <w:tblCellSpacing w:w="0" w:type="dxa"/>
        </w:trPr>
        <w:tc>
          <w:tcPr>
            <w:tcW w:w="400" w:type="dxa"/>
            <w:hideMark/>
          </w:tcPr>
          <w:p w:rsidR="00D11308" w:rsidRPr="007043EB" w:rsidRDefault="00D11308" w:rsidP="000A15AB">
            <w:pPr>
              <w:rPr>
                <w:rFonts w:eastAsia="Times New Roman"/>
                <w:sz w:val="24"/>
                <w:szCs w:val="24"/>
                <w:lang w:val="lv-LV" w:eastAsia="lv-LV"/>
              </w:rPr>
            </w:pPr>
            <w:r w:rsidRPr="004E0D61">
              <w:rPr>
                <w:rFonts w:eastAsia="Times New Roman"/>
                <w:sz w:val="24"/>
                <w:szCs w:val="24"/>
                <w:lang w:val="lv-LV" w:eastAsia="lv-LV"/>
              </w:rPr>
              <w:lastRenderedPageBreak/>
              <w:t> 2.</w:t>
            </w:r>
          </w:p>
        </w:tc>
        <w:tc>
          <w:tcPr>
            <w:tcW w:w="1645" w:type="dxa"/>
            <w:hideMark/>
          </w:tcPr>
          <w:p w:rsidR="00D11308" w:rsidRPr="00193049" w:rsidRDefault="00D11308" w:rsidP="000A15AB">
            <w:pPr>
              <w:rPr>
                <w:rFonts w:eastAsia="Times New Roman"/>
                <w:sz w:val="24"/>
                <w:szCs w:val="24"/>
                <w:lang w:val="lv-LV" w:eastAsia="lv-LV"/>
              </w:rPr>
            </w:pPr>
            <w:r w:rsidRPr="007043EB">
              <w:rPr>
                <w:rFonts w:eastAsia="Times New Roman"/>
                <w:sz w:val="24"/>
                <w:szCs w:val="24"/>
                <w:lang w:val="lv-LV" w:eastAsia="lv-LV"/>
              </w:rPr>
              <w:t> Citas starptautiskās saistības</w:t>
            </w:r>
          </w:p>
        </w:tc>
        <w:tc>
          <w:tcPr>
            <w:tcW w:w="7146" w:type="dxa"/>
            <w:hideMark/>
          </w:tcPr>
          <w:p w:rsidR="00D11308" w:rsidRPr="0051659E" w:rsidRDefault="00D11308" w:rsidP="000A15AB">
            <w:pPr>
              <w:rPr>
                <w:rFonts w:eastAsia="Times New Roman"/>
                <w:sz w:val="24"/>
                <w:szCs w:val="24"/>
                <w:lang w:val="lv-LV" w:eastAsia="lv-LV"/>
              </w:rPr>
            </w:pPr>
            <w:r w:rsidRPr="00150E3E">
              <w:rPr>
                <w:sz w:val="24"/>
                <w:szCs w:val="24"/>
                <w:lang w:val="lv-LV"/>
              </w:rPr>
              <w:t>Projekts šo jomu neskar.</w:t>
            </w:r>
          </w:p>
        </w:tc>
      </w:tr>
      <w:tr w:rsidR="00D11308" w:rsidRPr="004E0D61" w:rsidTr="000A15AB">
        <w:trPr>
          <w:tblCellSpacing w:w="0" w:type="dxa"/>
        </w:trPr>
        <w:tc>
          <w:tcPr>
            <w:tcW w:w="400" w:type="dxa"/>
            <w:hideMark/>
          </w:tcPr>
          <w:p w:rsidR="00D11308" w:rsidRPr="007043EB" w:rsidRDefault="00D11308" w:rsidP="000A15AB">
            <w:pPr>
              <w:rPr>
                <w:rFonts w:eastAsia="Times New Roman"/>
                <w:sz w:val="24"/>
                <w:szCs w:val="24"/>
                <w:lang w:val="lv-LV" w:eastAsia="lv-LV"/>
              </w:rPr>
            </w:pPr>
            <w:r w:rsidRPr="004E0D61">
              <w:rPr>
                <w:rFonts w:eastAsia="Times New Roman"/>
                <w:sz w:val="24"/>
                <w:szCs w:val="24"/>
                <w:lang w:val="lv-LV" w:eastAsia="lv-LV"/>
              </w:rPr>
              <w:t> 3.</w:t>
            </w:r>
          </w:p>
        </w:tc>
        <w:tc>
          <w:tcPr>
            <w:tcW w:w="1645" w:type="dxa"/>
            <w:hideMark/>
          </w:tcPr>
          <w:p w:rsidR="00D11308" w:rsidRPr="00193049" w:rsidRDefault="00D11308" w:rsidP="000A15AB">
            <w:pPr>
              <w:rPr>
                <w:sz w:val="24"/>
                <w:szCs w:val="24"/>
                <w:lang w:val="lv-LV"/>
              </w:rPr>
            </w:pPr>
            <w:r w:rsidRPr="007043EB">
              <w:rPr>
                <w:sz w:val="24"/>
                <w:szCs w:val="24"/>
                <w:lang w:val="lv-LV"/>
              </w:rPr>
              <w:t> Cita informācija</w:t>
            </w:r>
          </w:p>
        </w:tc>
        <w:tc>
          <w:tcPr>
            <w:tcW w:w="7146" w:type="dxa"/>
            <w:hideMark/>
          </w:tcPr>
          <w:p w:rsidR="00D11308" w:rsidRPr="0051659E" w:rsidRDefault="0036410F" w:rsidP="000A15AB">
            <w:pPr>
              <w:jc w:val="both"/>
              <w:rPr>
                <w:rFonts w:eastAsia="Times New Roman"/>
                <w:sz w:val="24"/>
                <w:szCs w:val="24"/>
                <w:lang w:val="lv-LV" w:eastAsia="lv-LV"/>
              </w:rPr>
            </w:pPr>
            <w:r>
              <w:rPr>
                <w:rFonts w:eastAsia="Times New Roman"/>
                <w:sz w:val="24"/>
                <w:szCs w:val="24"/>
                <w:lang w:val="lv-LV" w:eastAsia="lv-LV"/>
              </w:rPr>
              <w:t>Nav</w:t>
            </w:r>
          </w:p>
          <w:p w:rsidR="00D11308" w:rsidRPr="004E0D61" w:rsidRDefault="00D11308" w:rsidP="000A15AB">
            <w:pPr>
              <w:jc w:val="both"/>
              <w:rPr>
                <w:rFonts w:eastAsia="Times New Roman"/>
                <w:sz w:val="24"/>
                <w:szCs w:val="24"/>
                <w:lang w:val="lv-LV" w:eastAsia="lv-LV"/>
              </w:rPr>
            </w:pPr>
          </w:p>
        </w:tc>
      </w:tr>
    </w:tbl>
    <w:p w:rsidR="00D11308" w:rsidRPr="00BA05CF" w:rsidRDefault="00D11308" w:rsidP="00D11308">
      <w:pPr>
        <w:ind w:firstLine="468"/>
        <w:jc w:val="both"/>
        <w:rPr>
          <w:rFonts w:eastAsia="Times New Roman"/>
          <w:sz w:val="16"/>
          <w:szCs w:val="16"/>
          <w:lang w:val="lv-LV" w:eastAsia="lv-LV"/>
        </w:rPr>
      </w:pPr>
      <w:r w:rsidRPr="004E0D61">
        <w:rPr>
          <w:rFonts w:eastAsia="Times New Roman"/>
          <w:sz w:val="24"/>
          <w:szCs w:val="24"/>
          <w:lang w:val="lv-LV" w:eastAsia="lv-LV"/>
        </w:rPr>
        <w:t> </w:t>
      </w:r>
    </w:p>
    <w:tbl>
      <w:tblPr>
        <w:tblW w:w="0" w:type="auto"/>
        <w:tblCellSpacing w:w="0" w:type="dxa"/>
        <w:tblBorders>
          <w:top w:val="thickThinLargeGap" w:sz="6" w:space="0" w:color="D9D9D9"/>
          <w:left w:val="thickThinLargeGap" w:sz="6" w:space="0" w:color="D9D9D9"/>
          <w:bottom w:val="thickThinLargeGap" w:sz="6" w:space="0" w:color="D9D9D9"/>
          <w:right w:val="thickThinLargeGap" w:sz="6" w:space="0" w:color="D9D9D9"/>
          <w:insideH w:val="thickThinLargeGap" w:sz="6" w:space="0" w:color="D9D9D9"/>
          <w:insideV w:val="thickThinLargeGap" w:sz="6" w:space="0" w:color="D9D9D9"/>
        </w:tblBorders>
        <w:tblLayout w:type="fixed"/>
        <w:tblCellMar>
          <w:left w:w="0" w:type="dxa"/>
          <w:right w:w="0" w:type="dxa"/>
        </w:tblCellMar>
        <w:tblLook w:val="04A0" w:firstRow="1" w:lastRow="0" w:firstColumn="1" w:lastColumn="0" w:noHBand="0" w:noVBand="1"/>
      </w:tblPr>
      <w:tblGrid>
        <w:gridCol w:w="2003"/>
        <w:gridCol w:w="2452"/>
        <w:gridCol w:w="2703"/>
        <w:gridCol w:w="2033"/>
      </w:tblGrid>
      <w:tr w:rsidR="00D11308" w:rsidRPr="004E0D61" w:rsidTr="000A15AB">
        <w:trPr>
          <w:trHeight w:val="525"/>
          <w:tblCellSpacing w:w="0" w:type="dxa"/>
        </w:trPr>
        <w:tc>
          <w:tcPr>
            <w:tcW w:w="9191" w:type="dxa"/>
            <w:gridSpan w:val="4"/>
            <w:vAlign w:val="center"/>
            <w:hideMark/>
          </w:tcPr>
          <w:p w:rsidR="00D11308" w:rsidRPr="00193049" w:rsidRDefault="00D11308" w:rsidP="000A15AB">
            <w:pPr>
              <w:jc w:val="center"/>
              <w:rPr>
                <w:rFonts w:eastAsia="Times New Roman"/>
                <w:b/>
                <w:bCs/>
                <w:sz w:val="24"/>
                <w:szCs w:val="24"/>
                <w:lang w:val="lv-LV" w:eastAsia="lv-LV"/>
              </w:rPr>
            </w:pPr>
            <w:r w:rsidRPr="007043EB">
              <w:rPr>
                <w:rFonts w:eastAsia="Times New Roman"/>
                <w:b/>
                <w:bCs/>
                <w:sz w:val="24"/>
                <w:szCs w:val="24"/>
                <w:lang w:val="lv-LV" w:eastAsia="lv-LV"/>
              </w:rPr>
              <w:t> 1.tabula</w:t>
            </w:r>
          </w:p>
          <w:p w:rsidR="00D11308" w:rsidRPr="0051659E" w:rsidRDefault="00D11308" w:rsidP="000A15AB">
            <w:pPr>
              <w:jc w:val="center"/>
              <w:rPr>
                <w:rFonts w:eastAsia="Times New Roman"/>
                <w:b/>
                <w:bCs/>
                <w:sz w:val="24"/>
                <w:szCs w:val="24"/>
                <w:lang w:val="lv-LV" w:eastAsia="lv-LV"/>
              </w:rPr>
            </w:pPr>
            <w:r w:rsidRPr="00150E3E">
              <w:rPr>
                <w:rFonts w:eastAsia="Times New Roman"/>
                <w:b/>
                <w:bCs/>
                <w:sz w:val="24"/>
                <w:szCs w:val="24"/>
                <w:lang w:val="lv-LV" w:eastAsia="lv-LV"/>
              </w:rPr>
              <w:t>Tiesību akta projekta atbilstība ES tiesību aktiem</w:t>
            </w:r>
          </w:p>
        </w:tc>
      </w:tr>
      <w:tr w:rsidR="00D11308" w:rsidRPr="004E0D61" w:rsidTr="000A15AB">
        <w:trPr>
          <w:trHeight w:val="1256"/>
          <w:tblCellSpacing w:w="0" w:type="dxa"/>
        </w:trPr>
        <w:tc>
          <w:tcPr>
            <w:tcW w:w="2003" w:type="dxa"/>
            <w:vAlign w:val="center"/>
            <w:hideMark/>
          </w:tcPr>
          <w:p w:rsidR="00D11308" w:rsidRPr="007043EB" w:rsidRDefault="00D11308" w:rsidP="000A15AB">
            <w:pPr>
              <w:jc w:val="center"/>
              <w:rPr>
                <w:rFonts w:eastAsia="Times New Roman"/>
                <w:sz w:val="24"/>
                <w:szCs w:val="24"/>
                <w:lang w:val="lv-LV" w:eastAsia="lv-LV"/>
              </w:rPr>
            </w:pPr>
            <w:r w:rsidRPr="004E0D61">
              <w:rPr>
                <w:rFonts w:eastAsia="Times New Roman"/>
                <w:sz w:val="24"/>
                <w:szCs w:val="24"/>
                <w:lang w:val="lv-LV" w:eastAsia="lv-LV"/>
              </w:rPr>
              <w:t> Attiecīgā ES tiesību akta datums, numurs un nosaukums</w:t>
            </w:r>
          </w:p>
        </w:tc>
        <w:tc>
          <w:tcPr>
            <w:tcW w:w="7188" w:type="dxa"/>
            <w:gridSpan w:val="3"/>
            <w:vAlign w:val="center"/>
            <w:hideMark/>
          </w:tcPr>
          <w:p w:rsidR="00DE2DA4" w:rsidRPr="0051659E" w:rsidRDefault="00D11308" w:rsidP="000A15AB">
            <w:pPr>
              <w:jc w:val="both"/>
              <w:rPr>
                <w:rFonts w:eastAsia="Times New Roman"/>
                <w:sz w:val="24"/>
                <w:szCs w:val="24"/>
                <w:lang w:val="lv-LV" w:eastAsia="lv-LV"/>
              </w:rPr>
            </w:pPr>
            <w:r w:rsidRPr="00193049">
              <w:rPr>
                <w:rFonts w:eastAsia="Times New Roman"/>
                <w:sz w:val="24"/>
                <w:szCs w:val="24"/>
                <w:lang w:val="lv-LV" w:eastAsia="lv-LV"/>
              </w:rPr>
              <w:t> Ar</w:t>
            </w:r>
            <w:r w:rsidRPr="00150E3E">
              <w:rPr>
                <w:rFonts w:eastAsia="Times New Roman"/>
                <w:sz w:val="24"/>
                <w:szCs w:val="24"/>
                <w:lang w:val="lv-LV" w:eastAsia="lv-LV"/>
              </w:rPr>
              <w:t xml:space="preserve"> normatīvo aktu tiek ieviestas Eiropas Savienības tiesību akta prasības</w:t>
            </w:r>
            <w:r w:rsidR="00DE2DA4" w:rsidRPr="00150E3E">
              <w:rPr>
                <w:rFonts w:eastAsia="Times New Roman"/>
                <w:sz w:val="24"/>
                <w:szCs w:val="24"/>
                <w:lang w:val="lv-LV" w:eastAsia="lv-LV"/>
              </w:rPr>
              <w:t>:</w:t>
            </w:r>
          </w:p>
          <w:p w:rsidR="00D11308" w:rsidRPr="004E0D61" w:rsidRDefault="00D11308" w:rsidP="000A15AB">
            <w:pPr>
              <w:jc w:val="both"/>
              <w:rPr>
                <w:sz w:val="24"/>
                <w:szCs w:val="24"/>
                <w:lang w:val="lv-LV"/>
              </w:rPr>
            </w:pPr>
            <w:r w:rsidRPr="004E0D61">
              <w:rPr>
                <w:rFonts w:eastAsia="Times New Roman"/>
                <w:sz w:val="24"/>
                <w:szCs w:val="24"/>
                <w:lang w:val="lv-LV" w:eastAsia="lv-LV"/>
              </w:rPr>
              <w:t xml:space="preserve">- </w:t>
            </w:r>
            <w:r w:rsidRPr="004E0D61">
              <w:rPr>
                <w:sz w:val="24"/>
                <w:szCs w:val="24"/>
                <w:lang w:val="lv-LV"/>
              </w:rPr>
              <w:t>Komisijas Regula Nr.1407/2013</w:t>
            </w:r>
            <w:r w:rsidR="00DE2DA4" w:rsidRPr="004E0D61">
              <w:rPr>
                <w:sz w:val="24"/>
                <w:szCs w:val="24"/>
                <w:lang w:val="lv-LV"/>
              </w:rPr>
              <w:t>;</w:t>
            </w:r>
          </w:p>
          <w:p w:rsidR="00121336" w:rsidRPr="004E0D61" w:rsidRDefault="00DE2DA4" w:rsidP="005C239C">
            <w:pPr>
              <w:jc w:val="both"/>
              <w:rPr>
                <w:sz w:val="24"/>
                <w:szCs w:val="24"/>
                <w:lang w:val="lv-LV"/>
              </w:rPr>
            </w:pPr>
            <w:r w:rsidRPr="004E0D61">
              <w:rPr>
                <w:sz w:val="24"/>
                <w:szCs w:val="24"/>
                <w:lang w:val="lv-LV"/>
              </w:rPr>
              <w:t>- Komisijas Regula Nr.1408/2013</w:t>
            </w:r>
          </w:p>
        </w:tc>
      </w:tr>
      <w:tr w:rsidR="00D11308" w:rsidRPr="004E0D61" w:rsidTr="000A15AB">
        <w:trPr>
          <w:trHeight w:val="166"/>
          <w:tblCellSpacing w:w="0" w:type="dxa"/>
        </w:trPr>
        <w:tc>
          <w:tcPr>
            <w:tcW w:w="2003" w:type="dxa"/>
            <w:vAlign w:val="center"/>
            <w:hideMark/>
          </w:tcPr>
          <w:p w:rsidR="00D11308" w:rsidRPr="007043EB" w:rsidRDefault="00D11308" w:rsidP="000A15AB">
            <w:pPr>
              <w:jc w:val="center"/>
              <w:rPr>
                <w:rFonts w:eastAsia="Times New Roman"/>
                <w:sz w:val="24"/>
                <w:szCs w:val="24"/>
                <w:lang w:val="lv-LV" w:eastAsia="lv-LV"/>
              </w:rPr>
            </w:pPr>
            <w:r w:rsidRPr="004E0D61">
              <w:rPr>
                <w:rFonts w:eastAsia="Times New Roman"/>
                <w:sz w:val="24"/>
                <w:szCs w:val="24"/>
                <w:lang w:val="lv-LV" w:eastAsia="lv-LV"/>
              </w:rPr>
              <w:t> A</w:t>
            </w:r>
          </w:p>
        </w:tc>
        <w:tc>
          <w:tcPr>
            <w:tcW w:w="2452" w:type="dxa"/>
            <w:vAlign w:val="center"/>
            <w:hideMark/>
          </w:tcPr>
          <w:p w:rsidR="00D11308" w:rsidRPr="00193049" w:rsidRDefault="00D11308" w:rsidP="000A15AB">
            <w:pPr>
              <w:jc w:val="center"/>
              <w:rPr>
                <w:rFonts w:eastAsia="Times New Roman"/>
                <w:sz w:val="24"/>
                <w:szCs w:val="24"/>
                <w:lang w:val="lv-LV" w:eastAsia="lv-LV"/>
              </w:rPr>
            </w:pPr>
            <w:r w:rsidRPr="007043EB">
              <w:rPr>
                <w:rFonts w:eastAsia="Times New Roman"/>
                <w:sz w:val="24"/>
                <w:szCs w:val="24"/>
                <w:lang w:val="lv-LV" w:eastAsia="lv-LV"/>
              </w:rPr>
              <w:t> B</w:t>
            </w:r>
          </w:p>
        </w:tc>
        <w:tc>
          <w:tcPr>
            <w:tcW w:w="2703" w:type="dxa"/>
            <w:vAlign w:val="center"/>
            <w:hideMark/>
          </w:tcPr>
          <w:p w:rsidR="00D11308" w:rsidRPr="0051659E" w:rsidRDefault="00D11308" w:rsidP="000A15AB">
            <w:pPr>
              <w:jc w:val="center"/>
              <w:rPr>
                <w:rFonts w:eastAsia="Times New Roman"/>
                <w:sz w:val="24"/>
                <w:szCs w:val="24"/>
                <w:lang w:val="lv-LV" w:eastAsia="lv-LV"/>
              </w:rPr>
            </w:pPr>
            <w:r w:rsidRPr="00150E3E">
              <w:rPr>
                <w:rFonts w:eastAsia="Times New Roman"/>
                <w:sz w:val="24"/>
                <w:szCs w:val="24"/>
                <w:lang w:val="lv-LV" w:eastAsia="lv-LV"/>
              </w:rPr>
              <w:t> C</w:t>
            </w:r>
          </w:p>
        </w:tc>
        <w:tc>
          <w:tcPr>
            <w:tcW w:w="2033" w:type="dxa"/>
            <w:vAlign w:val="center"/>
            <w:hideMark/>
          </w:tcPr>
          <w:p w:rsidR="00D11308" w:rsidRPr="004E0D61" w:rsidRDefault="00D11308" w:rsidP="000A15AB">
            <w:pPr>
              <w:jc w:val="center"/>
              <w:rPr>
                <w:rFonts w:eastAsia="Times New Roman"/>
                <w:sz w:val="24"/>
                <w:szCs w:val="24"/>
                <w:lang w:val="lv-LV" w:eastAsia="lv-LV"/>
              </w:rPr>
            </w:pPr>
            <w:r w:rsidRPr="004E0D61">
              <w:rPr>
                <w:rFonts w:eastAsia="Times New Roman"/>
                <w:sz w:val="24"/>
                <w:szCs w:val="24"/>
                <w:lang w:val="lv-LV" w:eastAsia="lv-LV"/>
              </w:rPr>
              <w:t> D</w:t>
            </w:r>
          </w:p>
        </w:tc>
      </w:tr>
      <w:tr w:rsidR="00D11308" w:rsidRPr="004E0D61" w:rsidTr="005C239C">
        <w:trPr>
          <w:trHeight w:val="1069"/>
          <w:tblCellSpacing w:w="0" w:type="dxa"/>
        </w:trPr>
        <w:tc>
          <w:tcPr>
            <w:tcW w:w="2003" w:type="dxa"/>
            <w:hideMark/>
          </w:tcPr>
          <w:p w:rsidR="00D11308" w:rsidRPr="00193049" w:rsidRDefault="00D11308" w:rsidP="000A15AB">
            <w:pPr>
              <w:rPr>
                <w:rFonts w:eastAsia="Times New Roman"/>
                <w:sz w:val="24"/>
                <w:szCs w:val="24"/>
                <w:lang w:val="lv-LV" w:eastAsia="lv-LV"/>
              </w:rPr>
            </w:pPr>
            <w:r w:rsidRPr="004E0D61">
              <w:rPr>
                <w:rFonts w:eastAsia="Times New Roman"/>
                <w:sz w:val="24"/>
                <w:szCs w:val="24"/>
                <w:lang w:val="lv-LV" w:eastAsia="lv-LV"/>
              </w:rPr>
              <w:t> Attiecīgā ES tiesību akta panta numurs (uzskaitot katru tiesību akta</w:t>
            </w:r>
            <w:r w:rsidRPr="004E0D61">
              <w:rPr>
                <w:rFonts w:eastAsia="Times New Roman"/>
                <w:sz w:val="24"/>
                <w:szCs w:val="24"/>
                <w:lang w:val="lv-LV" w:eastAsia="lv-LV"/>
              </w:rPr>
              <w:br/>
              <w:t xml:space="preserve">vienību – pantu, daļu, punktu, </w:t>
            </w:r>
            <w:r w:rsidRPr="007043EB">
              <w:rPr>
                <w:rFonts w:eastAsia="Times New Roman"/>
                <w:sz w:val="24"/>
                <w:szCs w:val="24"/>
                <w:lang w:val="lv-LV" w:eastAsia="lv-LV"/>
              </w:rPr>
              <w:t>apakšpunktu)</w:t>
            </w:r>
          </w:p>
        </w:tc>
        <w:tc>
          <w:tcPr>
            <w:tcW w:w="2452" w:type="dxa"/>
            <w:hideMark/>
          </w:tcPr>
          <w:p w:rsidR="00D11308" w:rsidRPr="004E0D61" w:rsidRDefault="00D11308" w:rsidP="000A15AB">
            <w:pPr>
              <w:rPr>
                <w:rFonts w:eastAsia="Times New Roman"/>
                <w:sz w:val="24"/>
                <w:szCs w:val="24"/>
                <w:lang w:val="lv-LV" w:eastAsia="lv-LV"/>
              </w:rPr>
            </w:pPr>
            <w:r w:rsidRPr="00150E3E">
              <w:rPr>
                <w:rFonts w:eastAsia="Times New Roman"/>
                <w:sz w:val="24"/>
                <w:szCs w:val="24"/>
                <w:lang w:val="lv-LV" w:eastAsia="lv-LV"/>
              </w:rPr>
              <w:t> Projekta vienība, kas pārņem vai ievieš katru šīs tabulas A ailē minēto ES tiesību akta vienību</w:t>
            </w:r>
          </w:p>
        </w:tc>
        <w:tc>
          <w:tcPr>
            <w:tcW w:w="2703" w:type="dxa"/>
            <w:hideMark/>
          </w:tcPr>
          <w:p w:rsidR="00D11308" w:rsidRPr="004E0D61" w:rsidRDefault="00D11308" w:rsidP="000A15AB">
            <w:pPr>
              <w:rPr>
                <w:rFonts w:eastAsia="Times New Roman"/>
                <w:sz w:val="24"/>
                <w:szCs w:val="24"/>
                <w:lang w:val="lv-LV" w:eastAsia="lv-LV"/>
              </w:rPr>
            </w:pPr>
            <w:r w:rsidRPr="004E0D61">
              <w:rPr>
                <w:rFonts w:eastAsia="Times New Roman"/>
                <w:sz w:val="24"/>
                <w:szCs w:val="24"/>
                <w:lang w:val="lv-LV" w:eastAsia="lv-LV"/>
              </w:rPr>
              <w:t> Informācija par to, vai šīs tabulas A ailē minētās ES tiesību akta vienības tiek pārņemtas vai ieviestas pilnībā vai daļēji.</w:t>
            </w:r>
          </w:p>
          <w:p w:rsidR="00D11308" w:rsidRPr="004E0D61" w:rsidRDefault="00D11308" w:rsidP="000A15AB">
            <w:pPr>
              <w:rPr>
                <w:rFonts w:eastAsia="Times New Roman"/>
                <w:sz w:val="24"/>
                <w:szCs w:val="24"/>
                <w:lang w:val="lv-LV" w:eastAsia="lv-LV"/>
              </w:rPr>
            </w:pPr>
            <w:r w:rsidRPr="004E0D61">
              <w:rPr>
                <w:rFonts w:eastAsia="Times New Roman"/>
                <w:sz w:val="24"/>
                <w:szCs w:val="24"/>
                <w:lang w:val="lv-LV" w:eastAsia="lv-LV"/>
              </w:rPr>
              <w:t> </w:t>
            </w:r>
          </w:p>
          <w:p w:rsidR="00D11308" w:rsidRPr="004E0D61" w:rsidRDefault="00D11308" w:rsidP="000A15AB">
            <w:pPr>
              <w:rPr>
                <w:rFonts w:eastAsia="Times New Roman"/>
                <w:sz w:val="24"/>
                <w:szCs w:val="24"/>
                <w:lang w:val="lv-LV" w:eastAsia="lv-LV"/>
              </w:rPr>
            </w:pPr>
            <w:r w:rsidRPr="004E0D61">
              <w:rPr>
                <w:rFonts w:eastAsia="Times New Roman"/>
                <w:sz w:val="24"/>
                <w:szCs w:val="24"/>
                <w:lang w:val="lv-LV" w:eastAsia="lv-LV"/>
              </w:rPr>
              <w:t>Ja attiecīgā ES tiesību akta vienība tiek pārņemta vai ieviesta daļēji, – sniedz attiecīgu skaidrojumu, kā arī precīzi norāda, kad un kādā veidā ES tiesību akta vienība tiks pārņemta vai ieviesta pilnībā.</w:t>
            </w:r>
          </w:p>
          <w:p w:rsidR="00D11308" w:rsidRPr="004E0D61" w:rsidRDefault="00D11308" w:rsidP="000A15AB">
            <w:pPr>
              <w:rPr>
                <w:rFonts w:eastAsia="Times New Roman"/>
                <w:sz w:val="24"/>
                <w:szCs w:val="24"/>
                <w:lang w:val="lv-LV" w:eastAsia="lv-LV"/>
              </w:rPr>
            </w:pPr>
            <w:r w:rsidRPr="004E0D61">
              <w:rPr>
                <w:rFonts w:eastAsia="Times New Roman"/>
                <w:sz w:val="24"/>
                <w:szCs w:val="24"/>
                <w:lang w:val="lv-LV" w:eastAsia="lv-LV"/>
              </w:rPr>
              <w:t> </w:t>
            </w:r>
          </w:p>
          <w:p w:rsidR="00D11308" w:rsidRPr="004E0D61" w:rsidRDefault="00D11308" w:rsidP="000A15AB">
            <w:pPr>
              <w:rPr>
                <w:rFonts w:eastAsia="Times New Roman"/>
                <w:sz w:val="24"/>
                <w:szCs w:val="24"/>
                <w:lang w:val="lv-LV" w:eastAsia="lv-LV"/>
              </w:rPr>
            </w:pPr>
            <w:r w:rsidRPr="004E0D61">
              <w:rPr>
                <w:rFonts w:eastAsia="Times New Roman"/>
                <w:sz w:val="24"/>
                <w:szCs w:val="24"/>
                <w:lang w:val="lv-LV" w:eastAsia="lv-LV"/>
              </w:rPr>
              <w:t>Norāda institūciju, kas ir atbildīga par šo saistību izpildi pilnībā</w:t>
            </w:r>
          </w:p>
        </w:tc>
        <w:tc>
          <w:tcPr>
            <w:tcW w:w="2033" w:type="dxa"/>
            <w:hideMark/>
          </w:tcPr>
          <w:p w:rsidR="00D11308" w:rsidRPr="004E0D61" w:rsidRDefault="00D11308" w:rsidP="000A15AB">
            <w:pPr>
              <w:rPr>
                <w:rFonts w:eastAsia="Times New Roman"/>
                <w:sz w:val="24"/>
                <w:szCs w:val="24"/>
                <w:lang w:val="lv-LV" w:eastAsia="lv-LV"/>
              </w:rPr>
            </w:pPr>
            <w:r w:rsidRPr="004E0D61">
              <w:rPr>
                <w:rFonts w:eastAsia="Times New Roman"/>
                <w:sz w:val="24"/>
                <w:szCs w:val="24"/>
                <w:lang w:val="lv-LV" w:eastAsia="lv-LV"/>
              </w:rPr>
              <w:t> Informācija par to, vai šīs tabulas B ailē minētās projekta vienības paredz stingrākas prasības nekā šīs tabulas A ailē minētās ES tiesību akta vienības.</w:t>
            </w:r>
          </w:p>
          <w:p w:rsidR="00D11308" w:rsidRPr="004E0D61" w:rsidRDefault="00D11308" w:rsidP="000A15AB">
            <w:pPr>
              <w:rPr>
                <w:rFonts w:eastAsia="Times New Roman"/>
                <w:sz w:val="24"/>
                <w:szCs w:val="24"/>
                <w:lang w:val="lv-LV" w:eastAsia="lv-LV"/>
              </w:rPr>
            </w:pPr>
            <w:r w:rsidRPr="004E0D61">
              <w:rPr>
                <w:rFonts w:eastAsia="Times New Roman"/>
                <w:sz w:val="24"/>
                <w:szCs w:val="24"/>
                <w:lang w:val="lv-LV" w:eastAsia="lv-LV"/>
              </w:rPr>
              <w:t> </w:t>
            </w:r>
          </w:p>
          <w:p w:rsidR="00D11308" w:rsidRPr="004E0D61" w:rsidRDefault="00D11308" w:rsidP="000A15AB">
            <w:pPr>
              <w:rPr>
                <w:rFonts w:eastAsia="Times New Roman"/>
                <w:sz w:val="24"/>
                <w:szCs w:val="24"/>
                <w:lang w:val="lv-LV" w:eastAsia="lv-LV"/>
              </w:rPr>
            </w:pPr>
            <w:r w:rsidRPr="004E0D61">
              <w:rPr>
                <w:rFonts w:eastAsia="Times New Roman"/>
                <w:sz w:val="24"/>
                <w:szCs w:val="24"/>
                <w:lang w:val="lv-LV" w:eastAsia="lv-LV"/>
              </w:rPr>
              <w:t>Ja projekts satur stingrākas prasības nekā attiecīgais ES tiesību akts, – norāda pamatojumu un samērīgumu.</w:t>
            </w:r>
          </w:p>
          <w:p w:rsidR="00D11308" w:rsidRPr="004E0D61" w:rsidRDefault="00D11308" w:rsidP="000A15AB">
            <w:pPr>
              <w:rPr>
                <w:rFonts w:eastAsia="Times New Roman"/>
                <w:sz w:val="24"/>
                <w:szCs w:val="24"/>
                <w:lang w:val="lv-LV" w:eastAsia="lv-LV"/>
              </w:rPr>
            </w:pPr>
            <w:r w:rsidRPr="004E0D61">
              <w:rPr>
                <w:rFonts w:eastAsia="Times New Roman"/>
                <w:sz w:val="24"/>
                <w:szCs w:val="24"/>
                <w:lang w:val="lv-LV" w:eastAsia="lv-LV"/>
              </w:rPr>
              <w:t> </w:t>
            </w:r>
          </w:p>
          <w:p w:rsidR="00D11308" w:rsidRPr="004E0D61" w:rsidRDefault="00D11308" w:rsidP="000A15AB">
            <w:pPr>
              <w:rPr>
                <w:rFonts w:eastAsia="Times New Roman"/>
                <w:sz w:val="24"/>
                <w:szCs w:val="24"/>
                <w:lang w:val="lv-LV" w:eastAsia="lv-LV"/>
              </w:rPr>
            </w:pPr>
            <w:r w:rsidRPr="004E0D61">
              <w:rPr>
                <w:rFonts w:eastAsia="Times New Roman"/>
                <w:sz w:val="24"/>
                <w:szCs w:val="24"/>
                <w:lang w:val="lv-LV" w:eastAsia="lv-LV"/>
              </w:rPr>
              <w:t xml:space="preserve">Norāda iespējamās alternatīvas (t.sk. alternatīvas, kas neparedz tiesiskā regulējuma izstrādi) – kādos gadījumos būtu iespējams izvairīties no stingrāku prasību </w:t>
            </w:r>
            <w:r w:rsidRPr="004E0D61">
              <w:rPr>
                <w:rFonts w:eastAsia="Times New Roman"/>
                <w:sz w:val="24"/>
                <w:szCs w:val="24"/>
                <w:lang w:val="lv-LV" w:eastAsia="lv-LV"/>
              </w:rPr>
              <w:lastRenderedPageBreak/>
              <w:t>noteikšanas, nekā paredzēts attiecīgajos ES tiesību aktos</w:t>
            </w:r>
          </w:p>
        </w:tc>
      </w:tr>
      <w:tr w:rsidR="00BA05CF" w:rsidRPr="004E0D61" w:rsidTr="000A15AB">
        <w:trPr>
          <w:trHeight w:val="360"/>
          <w:tblCellSpacing w:w="0" w:type="dxa"/>
        </w:trPr>
        <w:tc>
          <w:tcPr>
            <w:tcW w:w="2003" w:type="dxa"/>
          </w:tcPr>
          <w:p w:rsidR="00BA05CF" w:rsidRPr="005C239C" w:rsidRDefault="00BA05CF" w:rsidP="00402B4C">
            <w:pPr>
              <w:jc w:val="both"/>
              <w:rPr>
                <w:rFonts w:eastAsia="Times New Roman"/>
                <w:i/>
                <w:sz w:val="24"/>
                <w:szCs w:val="24"/>
                <w:lang w:val="lv-LV" w:eastAsia="lv-LV"/>
              </w:rPr>
            </w:pPr>
            <w:r w:rsidRPr="005C239C">
              <w:rPr>
                <w:rFonts w:eastAsia="Times New Roman"/>
                <w:i/>
                <w:sz w:val="24"/>
                <w:szCs w:val="24"/>
                <w:lang w:val="lv-LV" w:eastAsia="lv-LV"/>
              </w:rPr>
              <w:lastRenderedPageBreak/>
              <w:t>Komisijas regulas Nr.1407/2013 1.panta a, b, c, d</w:t>
            </w:r>
            <w:r w:rsidR="00142832" w:rsidRPr="005C239C">
              <w:rPr>
                <w:rFonts w:eastAsia="Times New Roman"/>
                <w:i/>
                <w:sz w:val="24"/>
                <w:szCs w:val="24"/>
                <w:lang w:val="lv-LV" w:eastAsia="lv-LV"/>
              </w:rPr>
              <w:t>, e</w:t>
            </w:r>
            <w:r w:rsidRPr="005C239C">
              <w:rPr>
                <w:rFonts w:eastAsia="Times New Roman"/>
                <w:i/>
                <w:sz w:val="24"/>
                <w:szCs w:val="24"/>
                <w:lang w:val="lv-LV" w:eastAsia="lv-LV"/>
              </w:rPr>
              <w:t xml:space="preserve"> apakšpunkts</w:t>
            </w:r>
          </w:p>
        </w:tc>
        <w:tc>
          <w:tcPr>
            <w:tcW w:w="2452" w:type="dxa"/>
          </w:tcPr>
          <w:p w:rsidR="00BA05CF" w:rsidRPr="005C239C" w:rsidRDefault="00BA05CF" w:rsidP="00DF40E8">
            <w:pPr>
              <w:jc w:val="both"/>
              <w:rPr>
                <w:rFonts w:eastAsia="Times New Roman"/>
                <w:i/>
                <w:sz w:val="24"/>
                <w:szCs w:val="24"/>
                <w:lang w:val="lv-LV" w:eastAsia="lv-LV"/>
              </w:rPr>
            </w:pPr>
            <w:r w:rsidRPr="005C239C">
              <w:rPr>
                <w:rFonts w:eastAsia="Times New Roman"/>
                <w:i/>
                <w:sz w:val="24"/>
                <w:szCs w:val="24"/>
                <w:lang w:val="lv-LV" w:eastAsia="lv-LV"/>
              </w:rPr>
              <w:t>Noteikumu projekta 3.punkts (ar ko groza MK noteikumu Nr.698 10.1. punktu).</w:t>
            </w:r>
          </w:p>
        </w:tc>
        <w:tc>
          <w:tcPr>
            <w:tcW w:w="2703" w:type="dxa"/>
          </w:tcPr>
          <w:p w:rsidR="00BA05CF" w:rsidRPr="00193049" w:rsidRDefault="00BA05CF" w:rsidP="008309FD">
            <w:pPr>
              <w:pStyle w:val="naisf"/>
              <w:spacing w:before="0" w:after="0"/>
              <w:rPr>
                <w:i/>
              </w:rPr>
            </w:pPr>
            <w:r w:rsidRPr="007043EB">
              <w:rPr>
                <w:i/>
              </w:rPr>
              <w:t>ieviesta pilnībā</w:t>
            </w:r>
          </w:p>
        </w:tc>
        <w:tc>
          <w:tcPr>
            <w:tcW w:w="2033" w:type="dxa"/>
          </w:tcPr>
          <w:p w:rsidR="00BA05CF" w:rsidRPr="004E0D61" w:rsidRDefault="00BA05CF" w:rsidP="008309FD">
            <w:pPr>
              <w:pStyle w:val="naisf"/>
              <w:spacing w:before="0" w:after="0"/>
              <w:ind w:firstLine="0"/>
              <w:rPr>
                <w:i/>
              </w:rPr>
            </w:pPr>
            <w:r w:rsidRPr="00150E3E">
              <w:rPr>
                <w:i/>
              </w:rPr>
              <w:t>neparedz stingrākas prasības</w:t>
            </w:r>
          </w:p>
        </w:tc>
      </w:tr>
      <w:tr w:rsidR="00BA05CF" w:rsidRPr="004E0D61" w:rsidTr="000A15AB">
        <w:trPr>
          <w:trHeight w:val="360"/>
          <w:tblCellSpacing w:w="0" w:type="dxa"/>
        </w:trPr>
        <w:tc>
          <w:tcPr>
            <w:tcW w:w="2003" w:type="dxa"/>
          </w:tcPr>
          <w:p w:rsidR="00BA05CF" w:rsidRPr="005C239C" w:rsidRDefault="00BA05CF" w:rsidP="008309FD">
            <w:pPr>
              <w:jc w:val="both"/>
              <w:rPr>
                <w:rFonts w:eastAsia="Times New Roman"/>
                <w:i/>
                <w:sz w:val="24"/>
                <w:szCs w:val="24"/>
                <w:lang w:val="lv-LV" w:eastAsia="lv-LV"/>
              </w:rPr>
            </w:pPr>
            <w:r w:rsidRPr="005C239C">
              <w:rPr>
                <w:rFonts w:eastAsia="Times New Roman"/>
                <w:i/>
                <w:sz w:val="24"/>
                <w:szCs w:val="24"/>
                <w:lang w:val="lv-LV" w:eastAsia="lv-LV"/>
              </w:rPr>
              <w:t>Komisijas regulas Nr.1408/2013 1.pants</w:t>
            </w:r>
          </w:p>
        </w:tc>
        <w:tc>
          <w:tcPr>
            <w:tcW w:w="2452" w:type="dxa"/>
          </w:tcPr>
          <w:p w:rsidR="00BA05CF" w:rsidRPr="005C239C" w:rsidRDefault="00BA05CF" w:rsidP="008309FD">
            <w:pPr>
              <w:jc w:val="both"/>
              <w:rPr>
                <w:rFonts w:eastAsia="Times New Roman"/>
                <w:i/>
                <w:sz w:val="24"/>
                <w:szCs w:val="24"/>
                <w:lang w:val="lv-LV" w:eastAsia="lv-LV"/>
              </w:rPr>
            </w:pPr>
            <w:r w:rsidRPr="005C239C">
              <w:rPr>
                <w:rFonts w:eastAsia="Times New Roman"/>
                <w:i/>
                <w:sz w:val="24"/>
                <w:szCs w:val="24"/>
                <w:lang w:val="lv-LV" w:eastAsia="lv-LV"/>
              </w:rPr>
              <w:t>Noteikumu projekta 4.punkts (ar ko groza MK noteikumu Nr.698 10.3. punktu).</w:t>
            </w:r>
          </w:p>
        </w:tc>
        <w:tc>
          <w:tcPr>
            <w:tcW w:w="2703" w:type="dxa"/>
          </w:tcPr>
          <w:p w:rsidR="00BA05CF" w:rsidRPr="00150E3E" w:rsidRDefault="00BA05CF" w:rsidP="008309FD">
            <w:pPr>
              <w:pStyle w:val="naisf"/>
              <w:spacing w:before="0" w:after="0"/>
              <w:rPr>
                <w:i/>
              </w:rPr>
            </w:pPr>
            <w:r w:rsidRPr="007043EB">
              <w:rPr>
                <w:i/>
              </w:rPr>
              <w:t xml:space="preserve">ieviesta </w:t>
            </w:r>
            <w:r w:rsidRPr="00193049">
              <w:rPr>
                <w:i/>
              </w:rPr>
              <w:t>pilnībā</w:t>
            </w:r>
          </w:p>
        </w:tc>
        <w:tc>
          <w:tcPr>
            <w:tcW w:w="2033" w:type="dxa"/>
          </w:tcPr>
          <w:p w:rsidR="00BA05CF" w:rsidRPr="004E0D61" w:rsidRDefault="00BA05CF" w:rsidP="008309FD">
            <w:pPr>
              <w:pStyle w:val="naisf"/>
              <w:spacing w:before="0" w:after="0"/>
              <w:ind w:firstLine="0"/>
              <w:rPr>
                <w:i/>
              </w:rPr>
            </w:pPr>
            <w:r w:rsidRPr="004E0D61">
              <w:rPr>
                <w:i/>
              </w:rPr>
              <w:t>neparedz stingrākas prasības</w:t>
            </w:r>
          </w:p>
        </w:tc>
      </w:tr>
      <w:tr w:rsidR="00BA05CF" w:rsidRPr="004E0D61" w:rsidTr="000A15AB">
        <w:trPr>
          <w:trHeight w:val="360"/>
          <w:tblCellSpacing w:w="0" w:type="dxa"/>
        </w:trPr>
        <w:tc>
          <w:tcPr>
            <w:tcW w:w="2003" w:type="dxa"/>
          </w:tcPr>
          <w:p w:rsidR="00BA05CF" w:rsidRPr="00193049" w:rsidRDefault="00BA05CF" w:rsidP="00402B4C">
            <w:pPr>
              <w:jc w:val="both"/>
              <w:rPr>
                <w:rFonts w:eastAsia="Times New Roman"/>
                <w:i/>
                <w:sz w:val="24"/>
                <w:szCs w:val="24"/>
                <w:lang w:val="lv-LV" w:eastAsia="lv-LV"/>
              </w:rPr>
            </w:pPr>
            <w:r w:rsidRPr="004E0D61">
              <w:rPr>
                <w:rFonts w:eastAsia="Times New Roman"/>
                <w:i/>
                <w:sz w:val="24"/>
                <w:szCs w:val="24"/>
                <w:lang w:val="lv-LV" w:eastAsia="lv-LV"/>
              </w:rPr>
              <w:t>Komisijas regulas Nr.140</w:t>
            </w:r>
            <w:r>
              <w:rPr>
                <w:rFonts w:eastAsia="Times New Roman"/>
                <w:i/>
                <w:sz w:val="24"/>
                <w:szCs w:val="24"/>
                <w:lang w:val="lv-LV" w:eastAsia="lv-LV"/>
              </w:rPr>
              <w:t>8/2013 3.panta 2.punkts</w:t>
            </w:r>
          </w:p>
        </w:tc>
        <w:tc>
          <w:tcPr>
            <w:tcW w:w="2452" w:type="dxa"/>
          </w:tcPr>
          <w:p w:rsidR="00BA05CF" w:rsidRPr="00150E3E" w:rsidRDefault="00BA05CF" w:rsidP="00DF40E8">
            <w:pPr>
              <w:jc w:val="both"/>
              <w:rPr>
                <w:rFonts w:eastAsia="Times New Roman"/>
                <w:i/>
                <w:sz w:val="24"/>
                <w:szCs w:val="24"/>
                <w:lang w:val="lv-LV"/>
              </w:rPr>
            </w:pPr>
            <w:r w:rsidRPr="00150E3E">
              <w:rPr>
                <w:rFonts w:eastAsia="Times New Roman"/>
                <w:i/>
                <w:sz w:val="24"/>
                <w:szCs w:val="24"/>
                <w:lang w:val="lv-LV"/>
              </w:rPr>
              <w:t xml:space="preserve">Noteikumu projekta </w:t>
            </w:r>
            <w:r>
              <w:rPr>
                <w:rFonts w:eastAsia="Times New Roman"/>
                <w:i/>
                <w:sz w:val="24"/>
                <w:szCs w:val="24"/>
                <w:lang w:val="lv-LV"/>
              </w:rPr>
              <w:t>7</w:t>
            </w:r>
            <w:r w:rsidRPr="004E0D61">
              <w:rPr>
                <w:rFonts w:eastAsia="Times New Roman"/>
                <w:i/>
                <w:sz w:val="24"/>
                <w:szCs w:val="24"/>
                <w:lang w:val="lv-LV"/>
              </w:rPr>
              <w:t xml:space="preserve">.punkts (ar ko </w:t>
            </w:r>
            <w:r>
              <w:rPr>
                <w:rFonts w:eastAsia="Times New Roman"/>
                <w:i/>
                <w:sz w:val="24"/>
                <w:szCs w:val="24"/>
                <w:lang w:val="lv-LV"/>
              </w:rPr>
              <w:t>groza</w:t>
            </w:r>
            <w:r w:rsidRPr="004E0D61">
              <w:rPr>
                <w:rFonts w:eastAsia="Times New Roman"/>
                <w:i/>
                <w:sz w:val="24"/>
                <w:szCs w:val="24"/>
                <w:lang w:val="lv-LV"/>
              </w:rPr>
              <w:t xml:space="preserve"> MK noteikumu Nr.698 </w:t>
            </w:r>
            <w:r>
              <w:rPr>
                <w:i/>
                <w:sz w:val="24"/>
                <w:szCs w:val="24"/>
                <w:lang w:val="lv-LV"/>
              </w:rPr>
              <w:t>19</w:t>
            </w:r>
            <w:r w:rsidRPr="00973A24">
              <w:rPr>
                <w:i/>
                <w:sz w:val="24"/>
                <w:szCs w:val="24"/>
                <w:lang w:val="lv-LV"/>
              </w:rPr>
              <w:t xml:space="preserve"> </w:t>
            </w:r>
            <w:r w:rsidRPr="004E0D61">
              <w:rPr>
                <w:rFonts w:eastAsia="Times New Roman"/>
                <w:i/>
                <w:sz w:val="24"/>
                <w:szCs w:val="24"/>
                <w:lang w:val="lv-LV"/>
              </w:rPr>
              <w:t>punktu).</w:t>
            </w:r>
          </w:p>
        </w:tc>
        <w:tc>
          <w:tcPr>
            <w:tcW w:w="2703" w:type="dxa"/>
          </w:tcPr>
          <w:p w:rsidR="00BA05CF" w:rsidRPr="00193049" w:rsidRDefault="00BA05CF" w:rsidP="008309FD">
            <w:pPr>
              <w:pStyle w:val="naisf"/>
              <w:spacing w:before="0" w:after="0"/>
              <w:rPr>
                <w:i/>
              </w:rPr>
            </w:pPr>
            <w:r w:rsidRPr="007043EB">
              <w:rPr>
                <w:i/>
              </w:rPr>
              <w:t>ieviesta pilnībā</w:t>
            </w:r>
          </w:p>
        </w:tc>
        <w:tc>
          <w:tcPr>
            <w:tcW w:w="2033" w:type="dxa"/>
          </w:tcPr>
          <w:p w:rsidR="00BA05CF" w:rsidRPr="004E0D61" w:rsidRDefault="00BA05CF" w:rsidP="008309FD">
            <w:pPr>
              <w:pStyle w:val="naisf"/>
              <w:spacing w:before="0" w:after="0"/>
              <w:ind w:firstLine="0"/>
              <w:rPr>
                <w:i/>
              </w:rPr>
            </w:pPr>
            <w:r w:rsidRPr="00150E3E">
              <w:rPr>
                <w:i/>
              </w:rPr>
              <w:t>neparedz stingrākas prasības</w:t>
            </w:r>
          </w:p>
        </w:tc>
      </w:tr>
      <w:tr w:rsidR="00BA05CF" w:rsidRPr="004E0D61" w:rsidTr="000A15AB">
        <w:trPr>
          <w:trHeight w:val="360"/>
          <w:tblCellSpacing w:w="0" w:type="dxa"/>
        </w:trPr>
        <w:tc>
          <w:tcPr>
            <w:tcW w:w="2003" w:type="dxa"/>
          </w:tcPr>
          <w:p w:rsidR="00BA05CF" w:rsidRPr="007043EB" w:rsidRDefault="00BA05CF" w:rsidP="00402B4C">
            <w:pPr>
              <w:jc w:val="both"/>
              <w:rPr>
                <w:rFonts w:eastAsia="Times New Roman"/>
                <w:i/>
                <w:sz w:val="24"/>
                <w:szCs w:val="24"/>
                <w:lang w:val="lv-LV" w:eastAsia="lv-LV"/>
              </w:rPr>
            </w:pPr>
            <w:r w:rsidRPr="004E0D61">
              <w:rPr>
                <w:rFonts w:eastAsia="Times New Roman"/>
                <w:i/>
                <w:sz w:val="24"/>
                <w:szCs w:val="24"/>
                <w:lang w:val="lv-LV" w:eastAsia="lv-LV"/>
              </w:rPr>
              <w:t xml:space="preserve">Komisijas regulas Nr.1407/2013 </w:t>
            </w:r>
            <w:r>
              <w:rPr>
                <w:rFonts w:eastAsia="Times New Roman"/>
                <w:i/>
                <w:sz w:val="24"/>
                <w:szCs w:val="24"/>
                <w:lang w:val="lv-LV" w:eastAsia="lv-LV"/>
              </w:rPr>
              <w:t>3.panta 2.punkts</w:t>
            </w:r>
          </w:p>
        </w:tc>
        <w:tc>
          <w:tcPr>
            <w:tcW w:w="2452" w:type="dxa"/>
          </w:tcPr>
          <w:p w:rsidR="00BA05CF" w:rsidRPr="00150E3E" w:rsidRDefault="00BA05CF" w:rsidP="00DF40E8">
            <w:pPr>
              <w:jc w:val="both"/>
              <w:rPr>
                <w:rFonts w:eastAsia="Times New Roman"/>
                <w:i/>
                <w:sz w:val="24"/>
                <w:szCs w:val="24"/>
                <w:lang w:val="lv-LV"/>
              </w:rPr>
            </w:pPr>
            <w:r w:rsidRPr="00150E3E">
              <w:rPr>
                <w:rFonts w:eastAsia="Times New Roman"/>
                <w:i/>
                <w:sz w:val="24"/>
                <w:szCs w:val="24"/>
                <w:lang w:val="lv-LV"/>
              </w:rPr>
              <w:t xml:space="preserve">Noteikumu projekta </w:t>
            </w:r>
            <w:r>
              <w:rPr>
                <w:rFonts w:eastAsia="Times New Roman"/>
                <w:i/>
                <w:sz w:val="24"/>
                <w:szCs w:val="24"/>
                <w:lang w:val="lv-LV"/>
              </w:rPr>
              <w:t>7</w:t>
            </w:r>
            <w:r w:rsidRPr="004E0D61">
              <w:rPr>
                <w:rFonts w:eastAsia="Times New Roman"/>
                <w:i/>
                <w:sz w:val="24"/>
                <w:szCs w:val="24"/>
                <w:lang w:val="lv-LV"/>
              </w:rPr>
              <w:t xml:space="preserve">.punkts (ar ko </w:t>
            </w:r>
            <w:r>
              <w:rPr>
                <w:rFonts w:eastAsia="Times New Roman"/>
                <w:i/>
                <w:sz w:val="24"/>
                <w:szCs w:val="24"/>
                <w:lang w:val="lv-LV"/>
              </w:rPr>
              <w:t>groza</w:t>
            </w:r>
            <w:r w:rsidRPr="004E0D61">
              <w:rPr>
                <w:rFonts w:eastAsia="Times New Roman"/>
                <w:i/>
                <w:sz w:val="24"/>
                <w:szCs w:val="24"/>
                <w:lang w:val="lv-LV"/>
              </w:rPr>
              <w:t xml:space="preserve"> MK noteikumu Nr.698 </w:t>
            </w:r>
            <w:r>
              <w:rPr>
                <w:i/>
                <w:sz w:val="24"/>
                <w:szCs w:val="24"/>
                <w:lang w:val="lv-LV"/>
              </w:rPr>
              <w:t>19</w:t>
            </w:r>
            <w:r w:rsidRPr="00973A24">
              <w:rPr>
                <w:i/>
                <w:sz w:val="24"/>
                <w:szCs w:val="24"/>
                <w:lang w:val="lv-LV"/>
              </w:rPr>
              <w:t xml:space="preserve"> </w:t>
            </w:r>
            <w:r w:rsidRPr="004E0D61">
              <w:rPr>
                <w:rFonts w:eastAsia="Times New Roman"/>
                <w:i/>
                <w:sz w:val="24"/>
                <w:szCs w:val="24"/>
                <w:lang w:val="lv-LV"/>
              </w:rPr>
              <w:t>punktu).</w:t>
            </w:r>
          </w:p>
        </w:tc>
        <w:tc>
          <w:tcPr>
            <w:tcW w:w="2703" w:type="dxa"/>
          </w:tcPr>
          <w:p w:rsidR="00BA05CF" w:rsidRPr="00150E3E" w:rsidRDefault="00BA05CF" w:rsidP="008309FD">
            <w:pPr>
              <w:pStyle w:val="naisf"/>
              <w:spacing w:before="0" w:after="0"/>
              <w:rPr>
                <w:i/>
              </w:rPr>
            </w:pPr>
            <w:r w:rsidRPr="007043EB">
              <w:rPr>
                <w:i/>
              </w:rPr>
              <w:t xml:space="preserve">ieviesta </w:t>
            </w:r>
            <w:r w:rsidRPr="00193049">
              <w:rPr>
                <w:i/>
              </w:rPr>
              <w:t>pilnībā</w:t>
            </w:r>
          </w:p>
        </w:tc>
        <w:tc>
          <w:tcPr>
            <w:tcW w:w="2033" w:type="dxa"/>
          </w:tcPr>
          <w:p w:rsidR="00BA05CF" w:rsidRPr="004E0D61" w:rsidRDefault="00BA05CF" w:rsidP="008309FD">
            <w:pPr>
              <w:pStyle w:val="naisf"/>
              <w:spacing w:before="0" w:after="0"/>
              <w:ind w:firstLine="0"/>
              <w:rPr>
                <w:i/>
              </w:rPr>
            </w:pPr>
            <w:r w:rsidRPr="004E0D61">
              <w:rPr>
                <w:i/>
              </w:rPr>
              <w:t>neparedz stingrākas prasības</w:t>
            </w:r>
          </w:p>
        </w:tc>
      </w:tr>
      <w:tr w:rsidR="00BA05CF" w:rsidRPr="004E0D61" w:rsidTr="000A15AB">
        <w:trPr>
          <w:trHeight w:val="360"/>
          <w:tblCellSpacing w:w="0" w:type="dxa"/>
        </w:trPr>
        <w:tc>
          <w:tcPr>
            <w:tcW w:w="2003" w:type="dxa"/>
          </w:tcPr>
          <w:p w:rsidR="00BA05CF" w:rsidRPr="005C239C" w:rsidRDefault="00BA05CF" w:rsidP="008309FD">
            <w:pPr>
              <w:jc w:val="both"/>
              <w:rPr>
                <w:rFonts w:eastAsia="Times New Roman"/>
                <w:i/>
                <w:sz w:val="24"/>
                <w:szCs w:val="24"/>
                <w:lang w:val="lv-LV" w:eastAsia="lv-LV"/>
              </w:rPr>
            </w:pPr>
            <w:r w:rsidRPr="005C239C">
              <w:rPr>
                <w:rFonts w:eastAsia="Times New Roman"/>
                <w:i/>
                <w:sz w:val="24"/>
                <w:szCs w:val="24"/>
                <w:lang w:val="lv-LV" w:eastAsia="lv-LV"/>
              </w:rPr>
              <w:t>Komisijas regulas Nr.1408/2013 3.panta 2.punkts</w:t>
            </w:r>
          </w:p>
        </w:tc>
        <w:tc>
          <w:tcPr>
            <w:tcW w:w="2452" w:type="dxa"/>
          </w:tcPr>
          <w:p w:rsidR="00BA05CF" w:rsidRPr="005C239C" w:rsidRDefault="00BA05CF" w:rsidP="00BA05CF">
            <w:pPr>
              <w:jc w:val="both"/>
              <w:rPr>
                <w:rFonts w:eastAsia="Times New Roman"/>
                <w:i/>
                <w:sz w:val="24"/>
                <w:szCs w:val="24"/>
                <w:lang w:val="lv-LV" w:eastAsia="lv-LV"/>
              </w:rPr>
            </w:pPr>
            <w:r w:rsidRPr="005C239C">
              <w:rPr>
                <w:rFonts w:eastAsia="Times New Roman"/>
                <w:i/>
                <w:sz w:val="24"/>
                <w:szCs w:val="24"/>
                <w:lang w:val="lv-LV" w:eastAsia="lv-LV"/>
              </w:rPr>
              <w:t>Noteikumu projekta 9.punkts (ar ko groza MK noteikumu Nr.698 20.</w:t>
            </w:r>
            <w:r w:rsidRPr="00E56DFF">
              <w:rPr>
                <w:rFonts w:eastAsia="Times New Roman"/>
                <w:i/>
                <w:sz w:val="24"/>
                <w:szCs w:val="24"/>
                <w:vertAlign w:val="superscript"/>
                <w:lang w:val="lv-LV" w:eastAsia="lv-LV"/>
              </w:rPr>
              <w:t>2</w:t>
            </w:r>
            <w:r w:rsidRPr="005C239C">
              <w:rPr>
                <w:rFonts w:eastAsia="Times New Roman"/>
                <w:i/>
                <w:sz w:val="24"/>
                <w:szCs w:val="24"/>
                <w:lang w:val="lv-LV" w:eastAsia="lv-LV"/>
              </w:rPr>
              <w:t xml:space="preserve"> punktu).</w:t>
            </w:r>
          </w:p>
        </w:tc>
        <w:tc>
          <w:tcPr>
            <w:tcW w:w="2703" w:type="dxa"/>
          </w:tcPr>
          <w:p w:rsidR="00BA05CF" w:rsidRPr="00150E3E" w:rsidRDefault="00BA05CF" w:rsidP="008309FD">
            <w:pPr>
              <w:pStyle w:val="naisf"/>
              <w:spacing w:before="0" w:after="0"/>
              <w:rPr>
                <w:i/>
              </w:rPr>
            </w:pPr>
            <w:r w:rsidRPr="007043EB">
              <w:rPr>
                <w:i/>
              </w:rPr>
              <w:t xml:space="preserve">ieviesta </w:t>
            </w:r>
            <w:r w:rsidRPr="00193049">
              <w:rPr>
                <w:i/>
              </w:rPr>
              <w:t>pilnībā</w:t>
            </w:r>
          </w:p>
        </w:tc>
        <w:tc>
          <w:tcPr>
            <w:tcW w:w="2033" w:type="dxa"/>
          </w:tcPr>
          <w:p w:rsidR="00BA05CF" w:rsidRPr="004E0D61" w:rsidRDefault="00BA05CF" w:rsidP="008309FD">
            <w:pPr>
              <w:pStyle w:val="naisf"/>
              <w:spacing w:before="0" w:after="0"/>
              <w:ind w:firstLine="0"/>
              <w:rPr>
                <w:i/>
              </w:rPr>
            </w:pPr>
            <w:r w:rsidRPr="004E0D61">
              <w:rPr>
                <w:i/>
              </w:rPr>
              <w:t>neparedz stingrākas prasības</w:t>
            </w:r>
          </w:p>
        </w:tc>
      </w:tr>
      <w:tr w:rsidR="005C239C" w:rsidRPr="004E0D61" w:rsidTr="000A15AB">
        <w:trPr>
          <w:trHeight w:val="360"/>
          <w:tblCellSpacing w:w="0" w:type="dxa"/>
        </w:trPr>
        <w:tc>
          <w:tcPr>
            <w:tcW w:w="2003" w:type="dxa"/>
          </w:tcPr>
          <w:p w:rsidR="005C239C" w:rsidRPr="005C239C" w:rsidRDefault="005C239C" w:rsidP="00C03DA3">
            <w:pPr>
              <w:jc w:val="both"/>
              <w:rPr>
                <w:rFonts w:eastAsia="Times New Roman"/>
                <w:i/>
                <w:sz w:val="24"/>
                <w:szCs w:val="24"/>
                <w:lang w:val="lv-LV" w:eastAsia="lv-LV"/>
              </w:rPr>
            </w:pPr>
            <w:r w:rsidRPr="005C239C">
              <w:rPr>
                <w:rFonts w:eastAsia="Times New Roman"/>
                <w:i/>
                <w:sz w:val="24"/>
                <w:szCs w:val="24"/>
                <w:lang w:val="lv-LV" w:eastAsia="lv-LV"/>
              </w:rPr>
              <w:t>Komisijas regulas Nr.1407/2013 1.panta 2.punkts</w:t>
            </w:r>
          </w:p>
        </w:tc>
        <w:tc>
          <w:tcPr>
            <w:tcW w:w="2452" w:type="dxa"/>
          </w:tcPr>
          <w:p w:rsidR="005C239C" w:rsidRPr="00150E3E" w:rsidRDefault="005C239C" w:rsidP="00DF40E8">
            <w:pPr>
              <w:jc w:val="both"/>
              <w:rPr>
                <w:rFonts w:eastAsia="Times New Roman"/>
                <w:i/>
                <w:sz w:val="24"/>
                <w:szCs w:val="24"/>
                <w:lang w:val="lv-LV" w:eastAsia="lv-LV"/>
              </w:rPr>
            </w:pPr>
            <w:r w:rsidRPr="005C239C">
              <w:rPr>
                <w:rFonts w:eastAsia="Times New Roman"/>
                <w:i/>
                <w:sz w:val="24"/>
                <w:szCs w:val="24"/>
                <w:lang w:val="lv-LV" w:eastAsia="lv-LV"/>
              </w:rPr>
              <w:t>Noteikumu projekta 9.punkts (ar ko groza MK noteikumu Nr.698 20.</w:t>
            </w:r>
            <w:r w:rsidRPr="00E56DFF">
              <w:rPr>
                <w:rFonts w:eastAsia="Times New Roman"/>
                <w:i/>
                <w:sz w:val="24"/>
                <w:szCs w:val="24"/>
                <w:vertAlign w:val="superscript"/>
                <w:lang w:val="lv-LV" w:eastAsia="lv-LV"/>
              </w:rPr>
              <w:t xml:space="preserve">3 </w:t>
            </w:r>
            <w:r w:rsidRPr="005C239C">
              <w:rPr>
                <w:rFonts w:eastAsia="Times New Roman"/>
                <w:i/>
                <w:sz w:val="24"/>
                <w:szCs w:val="24"/>
                <w:lang w:val="lv-LV" w:eastAsia="lv-LV"/>
              </w:rPr>
              <w:t>punktu).</w:t>
            </w:r>
          </w:p>
        </w:tc>
        <w:tc>
          <w:tcPr>
            <w:tcW w:w="2703" w:type="dxa"/>
          </w:tcPr>
          <w:p w:rsidR="005C239C" w:rsidRPr="00150E3E" w:rsidRDefault="005C239C" w:rsidP="009C24B7">
            <w:pPr>
              <w:pStyle w:val="naisf"/>
              <w:spacing w:before="0" w:after="0"/>
              <w:rPr>
                <w:i/>
              </w:rPr>
            </w:pPr>
            <w:r w:rsidRPr="007043EB">
              <w:rPr>
                <w:i/>
              </w:rPr>
              <w:t xml:space="preserve">ieviesta </w:t>
            </w:r>
            <w:r w:rsidRPr="00193049">
              <w:rPr>
                <w:i/>
              </w:rPr>
              <w:t>pilnībā</w:t>
            </w:r>
          </w:p>
        </w:tc>
        <w:tc>
          <w:tcPr>
            <w:tcW w:w="2033" w:type="dxa"/>
          </w:tcPr>
          <w:p w:rsidR="005C239C" w:rsidRPr="004E0D61" w:rsidRDefault="005C239C" w:rsidP="009C24B7">
            <w:pPr>
              <w:pStyle w:val="naisf"/>
              <w:spacing w:before="0" w:after="0"/>
              <w:ind w:firstLine="0"/>
              <w:rPr>
                <w:i/>
              </w:rPr>
            </w:pPr>
            <w:r w:rsidRPr="004E0D61">
              <w:rPr>
                <w:i/>
              </w:rPr>
              <w:t>neparedz stingrākas prasības</w:t>
            </w:r>
          </w:p>
        </w:tc>
      </w:tr>
      <w:tr w:rsidR="005C239C" w:rsidRPr="004E0D61" w:rsidTr="000A15AB">
        <w:trPr>
          <w:trHeight w:val="360"/>
          <w:tblCellSpacing w:w="0" w:type="dxa"/>
        </w:trPr>
        <w:tc>
          <w:tcPr>
            <w:tcW w:w="2003" w:type="dxa"/>
          </w:tcPr>
          <w:p w:rsidR="005C239C" w:rsidRPr="005C239C" w:rsidRDefault="005C239C" w:rsidP="00BD7205">
            <w:pPr>
              <w:jc w:val="both"/>
              <w:rPr>
                <w:rFonts w:eastAsia="Times New Roman"/>
                <w:i/>
                <w:sz w:val="24"/>
                <w:szCs w:val="24"/>
                <w:lang w:val="lv-LV" w:eastAsia="lv-LV"/>
              </w:rPr>
            </w:pPr>
            <w:r w:rsidRPr="005C239C">
              <w:rPr>
                <w:rFonts w:eastAsia="Times New Roman"/>
                <w:i/>
                <w:sz w:val="24"/>
                <w:szCs w:val="24"/>
                <w:lang w:val="lv-LV" w:eastAsia="lv-LV"/>
              </w:rPr>
              <w:t>Komisijas regulas Nr.1408/2013 1.panta 2. punkts</w:t>
            </w:r>
          </w:p>
        </w:tc>
        <w:tc>
          <w:tcPr>
            <w:tcW w:w="2452" w:type="dxa"/>
          </w:tcPr>
          <w:p w:rsidR="005C239C" w:rsidRPr="00150E3E" w:rsidRDefault="005C239C" w:rsidP="00DF40E8">
            <w:pPr>
              <w:jc w:val="both"/>
              <w:rPr>
                <w:rFonts w:eastAsia="Times New Roman"/>
                <w:i/>
                <w:sz w:val="24"/>
                <w:szCs w:val="24"/>
                <w:lang w:val="lv-LV" w:eastAsia="lv-LV"/>
              </w:rPr>
            </w:pPr>
            <w:r w:rsidRPr="005C239C">
              <w:rPr>
                <w:rFonts w:eastAsia="Times New Roman"/>
                <w:i/>
                <w:sz w:val="24"/>
                <w:szCs w:val="24"/>
                <w:lang w:val="lv-LV" w:eastAsia="lv-LV"/>
              </w:rPr>
              <w:t>Noteikumu projekta 9.punkts (ar ko groza MK noteikumu Nr.698 20.</w:t>
            </w:r>
            <w:r w:rsidRPr="00E56DFF">
              <w:rPr>
                <w:rFonts w:eastAsia="Times New Roman"/>
                <w:i/>
                <w:sz w:val="24"/>
                <w:szCs w:val="24"/>
                <w:vertAlign w:val="superscript"/>
                <w:lang w:val="lv-LV" w:eastAsia="lv-LV"/>
              </w:rPr>
              <w:t>3</w:t>
            </w:r>
            <w:r w:rsidRPr="005C239C">
              <w:rPr>
                <w:rFonts w:eastAsia="Times New Roman"/>
                <w:i/>
                <w:sz w:val="24"/>
                <w:szCs w:val="24"/>
                <w:lang w:val="lv-LV" w:eastAsia="lv-LV"/>
              </w:rPr>
              <w:t xml:space="preserve"> punktu).</w:t>
            </w:r>
          </w:p>
        </w:tc>
        <w:tc>
          <w:tcPr>
            <w:tcW w:w="2703" w:type="dxa"/>
          </w:tcPr>
          <w:p w:rsidR="005C239C" w:rsidRPr="00150E3E" w:rsidRDefault="005C239C" w:rsidP="009C24B7">
            <w:pPr>
              <w:pStyle w:val="naisf"/>
              <w:spacing w:before="0" w:after="0"/>
              <w:rPr>
                <w:i/>
              </w:rPr>
            </w:pPr>
            <w:r w:rsidRPr="007043EB">
              <w:rPr>
                <w:i/>
              </w:rPr>
              <w:t xml:space="preserve">ieviesta </w:t>
            </w:r>
            <w:r w:rsidRPr="00193049">
              <w:rPr>
                <w:i/>
              </w:rPr>
              <w:t>pilnībā</w:t>
            </w:r>
          </w:p>
        </w:tc>
        <w:tc>
          <w:tcPr>
            <w:tcW w:w="2033" w:type="dxa"/>
          </w:tcPr>
          <w:p w:rsidR="005C239C" w:rsidRPr="004E0D61" w:rsidRDefault="005C239C" w:rsidP="009C24B7">
            <w:pPr>
              <w:pStyle w:val="naisf"/>
              <w:spacing w:before="0" w:after="0"/>
              <w:ind w:firstLine="0"/>
              <w:rPr>
                <w:i/>
              </w:rPr>
            </w:pPr>
            <w:r w:rsidRPr="004E0D61">
              <w:rPr>
                <w:i/>
              </w:rPr>
              <w:t>neparedz stingrākas prasības</w:t>
            </w:r>
          </w:p>
        </w:tc>
      </w:tr>
      <w:tr w:rsidR="005C239C" w:rsidRPr="004E0D61" w:rsidTr="000A15AB">
        <w:trPr>
          <w:trHeight w:val="360"/>
          <w:tblCellSpacing w:w="0" w:type="dxa"/>
        </w:trPr>
        <w:tc>
          <w:tcPr>
            <w:tcW w:w="2003" w:type="dxa"/>
          </w:tcPr>
          <w:p w:rsidR="005C239C" w:rsidRPr="005C239C" w:rsidRDefault="005C239C" w:rsidP="00BD7205">
            <w:pPr>
              <w:jc w:val="both"/>
              <w:rPr>
                <w:rFonts w:eastAsia="Times New Roman"/>
                <w:i/>
                <w:sz w:val="24"/>
                <w:szCs w:val="24"/>
                <w:lang w:val="lv-LV" w:eastAsia="lv-LV"/>
              </w:rPr>
            </w:pPr>
            <w:r w:rsidRPr="005C239C">
              <w:rPr>
                <w:rFonts w:eastAsia="Times New Roman"/>
                <w:i/>
                <w:sz w:val="24"/>
                <w:szCs w:val="24"/>
                <w:lang w:val="lv-LV" w:eastAsia="lv-LV"/>
              </w:rPr>
              <w:t>Komisijas regulas Nr.1408/2013 1.panta 3.punkts</w:t>
            </w:r>
          </w:p>
        </w:tc>
        <w:tc>
          <w:tcPr>
            <w:tcW w:w="2452" w:type="dxa"/>
          </w:tcPr>
          <w:p w:rsidR="005C239C" w:rsidRPr="00150E3E" w:rsidRDefault="005C239C" w:rsidP="009C24B7">
            <w:pPr>
              <w:jc w:val="both"/>
              <w:rPr>
                <w:rFonts w:eastAsia="Times New Roman"/>
                <w:i/>
                <w:sz w:val="24"/>
                <w:szCs w:val="24"/>
                <w:lang w:val="lv-LV" w:eastAsia="lv-LV"/>
              </w:rPr>
            </w:pPr>
            <w:r w:rsidRPr="005C239C">
              <w:rPr>
                <w:rFonts w:eastAsia="Times New Roman"/>
                <w:i/>
                <w:sz w:val="24"/>
                <w:szCs w:val="24"/>
                <w:lang w:val="lv-LV" w:eastAsia="lv-LV"/>
              </w:rPr>
              <w:t>Noteikumu projekta 9.punkts (ar ko groza MK noteikumu Nr.698 20.</w:t>
            </w:r>
            <w:r w:rsidRPr="00E56DFF">
              <w:rPr>
                <w:rFonts w:eastAsia="Times New Roman"/>
                <w:i/>
                <w:sz w:val="24"/>
                <w:szCs w:val="24"/>
                <w:vertAlign w:val="superscript"/>
                <w:lang w:val="lv-LV" w:eastAsia="lv-LV"/>
              </w:rPr>
              <w:t>3</w:t>
            </w:r>
            <w:r w:rsidRPr="005C239C">
              <w:rPr>
                <w:rFonts w:eastAsia="Times New Roman"/>
                <w:i/>
                <w:sz w:val="24"/>
                <w:szCs w:val="24"/>
                <w:lang w:val="lv-LV" w:eastAsia="lv-LV"/>
              </w:rPr>
              <w:t xml:space="preserve"> punktu).</w:t>
            </w:r>
          </w:p>
        </w:tc>
        <w:tc>
          <w:tcPr>
            <w:tcW w:w="2703" w:type="dxa"/>
          </w:tcPr>
          <w:p w:rsidR="005C239C" w:rsidRPr="00150E3E" w:rsidRDefault="005C239C" w:rsidP="009C24B7">
            <w:pPr>
              <w:pStyle w:val="naisf"/>
              <w:spacing w:before="0" w:after="0"/>
              <w:rPr>
                <w:i/>
              </w:rPr>
            </w:pPr>
            <w:r w:rsidRPr="007043EB">
              <w:rPr>
                <w:i/>
              </w:rPr>
              <w:t xml:space="preserve">ieviesta </w:t>
            </w:r>
            <w:r w:rsidRPr="00193049">
              <w:rPr>
                <w:i/>
              </w:rPr>
              <w:t>pilnībā</w:t>
            </w:r>
          </w:p>
        </w:tc>
        <w:tc>
          <w:tcPr>
            <w:tcW w:w="2033" w:type="dxa"/>
          </w:tcPr>
          <w:p w:rsidR="005C239C" w:rsidRPr="004E0D61" w:rsidRDefault="005C239C" w:rsidP="009C24B7">
            <w:pPr>
              <w:pStyle w:val="naisf"/>
              <w:spacing w:before="0" w:after="0"/>
              <w:ind w:firstLine="0"/>
              <w:rPr>
                <w:i/>
              </w:rPr>
            </w:pPr>
            <w:r w:rsidRPr="004E0D61">
              <w:rPr>
                <w:i/>
              </w:rPr>
              <w:t>neparedz stingrākas prasības</w:t>
            </w:r>
          </w:p>
        </w:tc>
      </w:tr>
      <w:tr w:rsidR="005C239C" w:rsidRPr="004E0D61" w:rsidTr="000A15AB">
        <w:trPr>
          <w:trHeight w:val="360"/>
          <w:tblCellSpacing w:w="0" w:type="dxa"/>
        </w:trPr>
        <w:tc>
          <w:tcPr>
            <w:tcW w:w="2003" w:type="dxa"/>
          </w:tcPr>
          <w:p w:rsidR="005C239C" w:rsidRPr="005C239C" w:rsidRDefault="005C239C" w:rsidP="009C24B7">
            <w:pPr>
              <w:jc w:val="both"/>
              <w:rPr>
                <w:rFonts w:eastAsia="Times New Roman"/>
                <w:i/>
                <w:sz w:val="24"/>
                <w:szCs w:val="24"/>
                <w:lang w:val="lv-LV" w:eastAsia="lv-LV"/>
              </w:rPr>
            </w:pPr>
            <w:r w:rsidRPr="005C239C">
              <w:rPr>
                <w:rFonts w:eastAsia="Times New Roman"/>
                <w:i/>
                <w:sz w:val="24"/>
                <w:szCs w:val="24"/>
                <w:lang w:val="lv-LV" w:eastAsia="lv-LV"/>
              </w:rPr>
              <w:t>Komisijas regulas Nr.1407/2013 6.panta 4.punkts</w:t>
            </w:r>
          </w:p>
        </w:tc>
        <w:tc>
          <w:tcPr>
            <w:tcW w:w="2452" w:type="dxa"/>
          </w:tcPr>
          <w:p w:rsidR="005C239C" w:rsidRPr="00150E3E" w:rsidRDefault="005C239C" w:rsidP="009C24B7">
            <w:pPr>
              <w:jc w:val="both"/>
              <w:rPr>
                <w:rFonts w:eastAsia="Times New Roman"/>
                <w:i/>
                <w:sz w:val="24"/>
                <w:szCs w:val="24"/>
                <w:lang w:val="lv-LV" w:eastAsia="lv-LV"/>
              </w:rPr>
            </w:pPr>
            <w:r w:rsidRPr="005C239C">
              <w:rPr>
                <w:rFonts w:eastAsia="Times New Roman"/>
                <w:i/>
                <w:sz w:val="24"/>
                <w:szCs w:val="24"/>
                <w:lang w:val="lv-LV" w:eastAsia="lv-LV"/>
              </w:rPr>
              <w:t>Noteikumu projekta 9.punkts (ar ko groza MK noteikumu Nr.698 20.</w:t>
            </w:r>
            <w:r w:rsidRPr="00E56DFF">
              <w:rPr>
                <w:rFonts w:eastAsia="Times New Roman"/>
                <w:i/>
                <w:sz w:val="24"/>
                <w:szCs w:val="24"/>
                <w:vertAlign w:val="superscript"/>
                <w:lang w:val="lv-LV" w:eastAsia="lv-LV"/>
              </w:rPr>
              <w:t xml:space="preserve">4 </w:t>
            </w:r>
            <w:r w:rsidRPr="005C239C">
              <w:rPr>
                <w:rFonts w:eastAsia="Times New Roman"/>
                <w:i/>
                <w:sz w:val="24"/>
                <w:szCs w:val="24"/>
                <w:lang w:val="lv-LV" w:eastAsia="lv-LV"/>
              </w:rPr>
              <w:t>punktu).</w:t>
            </w:r>
          </w:p>
        </w:tc>
        <w:tc>
          <w:tcPr>
            <w:tcW w:w="2703" w:type="dxa"/>
          </w:tcPr>
          <w:p w:rsidR="005C239C" w:rsidRPr="00150E3E" w:rsidRDefault="005C239C" w:rsidP="009C24B7">
            <w:pPr>
              <w:pStyle w:val="naisf"/>
              <w:spacing w:before="0" w:after="0"/>
              <w:rPr>
                <w:i/>
              </w:rPr>
            </w:pPr>
            <w:r w:rsidRPr="007043EB">
              <w:rPr>
                <w:i/>
              </w:rPr>
              <w:t xml:space="preserve">ieviesta </w:t>
            </w:r>
            <w:r w:rsidRPr="00193049">
              <w:rPr>
                <w:i/>
              </w:rPr>
              <w:t>pilnībā</w:t>
            </w:r>
          </w:p>
        </w:tc>
        <w:tc>
          <w:tcPr>
            <w:tcW w:w="2033" w:type="dxa"/>
          </w:tcPr>
          <w:p w:rsidR="005C239C" w:rsidRPr="004E0D61" w:rsidRDefault="005C239C" w:rsidP="009C24B7">
            <w:pPr>
              <w:pStyle w:val="naisf"/>
              <w:spacing w:before="0" w:after="0"/>
              <w:ind w:firstLine="0"/>
              <w:rPr>
                <w:i/>
              </w:rPr>
            </w:pPr>
            <w:r w:rsidRPr="004E0D61">
              <w:rPr>
                <w:i/>
              </w:rPr>
              <w:t>neparedz stingrākas prasības</w:t>
            </w:r>
          </w:p>
        </w:tc>
      </w:tr>
      <w:tr w:rsidR="005C239C" w:rsidRPr="004E0D61" w:rsidTr="000A15AB">
        <w:trPr>
          <w:trHeight w:val="360"/>
          <w:tblCellSpacing w:w="0" w:type="dxa"/>
        </w:trPr>
        <w:tc>
          <w:tcPr>
            <w:tcW w:w="2003" w:type="dxa"/>
          </w:tcPr>
          <w:p w:rsidR="005C239C" w:rsidRPr="005C239C" w:rsidRDefault="005C239C" w:rsidP="009C24B7">
            <w:pPr>
              <w:jc w:val="both"/>
              <w:rPr>
                <w:rFonts w:eastAsia="Times New Roman"/>
                <w:i/>
                <w:sz w:val="24"/>
                <w:szCs w:val="24"/>
                <w:lang w:val="lv-LV" w:eastAsia="lv-LV"/>
              </w:rPr>
            </w:pPr>
            <w:r w:rsidRPr="005C239C">
              <w:rPr>
                <w:rFonts w:eastAsia="Times New Roman"/>
                <w:i/>
                <w:sz w:val="24"/>
                <w:szCs w:val="24"/>
                <w:lang w:val="lv-LV" w:eastAsia="lv-LV"/>
              </w:rPr>
              <w:t>Komisijas regulas Nr.1408/2013 6.panta 4.punkts</w:t>
            </w:r>
          </w:p>
        </w:tc>
        <w:tc>
          <w:tcPr>
            <w:tcW w:w="2452" w:type="dxa"/>
          </w:tcPr>
          <w:p w:rsidR="005C239C" w:rsidRPr="00150E3E" w:rsidRDefault="005C239C" w:rsidP="009C24B7">
            <w:pPr>
              <w:jc w:val="both"/>
              <w:rPr>
                <w:rFonts w:eastAsia="Times New Roman"/>
                <w:i/>
                <w:sz w:val="24"/>
                <w:szCs w:val="24"/>
                <w:lang w:val="lv-LV" w:eastAsia="lv-LV"/>
              </w:rPr>
            </w:pPr>
            <w:r w:rsidRPr="005C239C">
              <w:rPr>
                <w:rFonts w:eastAsia="Times New Roman"/>
                <w:i/>
                <w:sz w:val="24"/>
                <w:szCs w:val="24"/>
                <w:lang w:val="lv-LV" w:eastAsia="lv-LV"/>
              </w:rPr>
              <w:t xml:space="preserve">Noteikumu projekta 9.punkts (ar ko groza MK noteikumu Nr.698 </w:t>
            </w:r>
            <w:r w:rsidRPr="005C239C">
              <w:rPr>
                <w:rFonts w:eastAsia="Times New Roman"/>
                <w:i/>
                <w:sz w:val="24"/>
                <w:szCs w:val="24"/>
                <w:lang w:val="lv-LV" w:eastAsia="lv-LV"/>
              </w:rPr>
              <w:lastRenderedPageBreak/>
              <w:t>20.</w:t>
            </w:r>
            <w:r w:rsidRPr="00E56DFF">
              <w:rPr>
                <w:rFonts w:eastAsia="Times New Roman"/>
                <w:i/>
                <w:sz w:val="24"/>
                <w:szCs w:val="24"/>
                <w:vertAlign w:val="superscript"/>
                <w:lang w:val="lv-LV" w:eastAsia="lv-LV"/>
              </w:rPr>
              <w:t xml:space="preserve">4 </w:t>
            </w:r>
            <w:r w:rsidRPr="005C239C">
              <w:rPr>
                <w:rFonts w:eastAsia="Times New Roman"/>
                <w:i/>
                <w:sz w:val="24"/>
                <w:szCs w:val="24"/>
                <w:lang w:val="lv-LV" w:eastAsia="lv-LV"/>
              </w:rPr>
              <w:t>punktu).</w:t>
            </w:r>
          </w:p>
        </w:tc>
        <w:tc>
          <w:tcPr>
            <w:tcW w:w="2703" w:type="dxa"/>
          </w:tcPr>
          <w:p w:rsidR="005C239C" w:rsidRPr="00150E3E" w:rsidRDefault="005C239C" w:rsidP="009C24B7">
            <w:pPr>
              <w:pStyle w:val="naisf"/>
              <w:spacing w:before="0" w:after="0"/>
              <w:rPr>
                <w:i/>
              </w:rPr>
            </w:pPr>
            <w:r w:rsidRPr="007043EB">
              <w:rPr>
                <w:i/>
              </w:rPr>
              <w:lastRenderedPageBreak/>
              <w:t xml:space="preserve">ieviesta </w:t>
            </w:r>
            <w:r w:rsidRPr="00193049">
              <w:rPr>
                <w:i/>
              </w:rPr>
              <w:t>pilnībā</w:t>
            </w:r>
          </w:p>
        </w:tc>
        <w:tc>
          <w:tcPr>
            <w:tcW w:w="2033" w:type="dxa"/>
          </w:tcPr>
          <w:p w:rsidR="005C239C" w:rsidRPr="004E0D61" w:rsidRDefault="005C239C" w:rsidP="009C24B7">
            <w:pPr>
              <w:pStyle w:val="naisf"/>
              <w:spacing w:before="0" w:after="0"/>
              <w:ind w:firstLine="0"/>
              <w:rPr>
                <w:i/>
              </w:rPr>
            </w:pPr>
            <w:r w:rsidRPr="004E0D61">
              <w:rPr>
                <w:i/>
              </w:rPr>
              <w:t>neparedz stingrākas prasības</w:t>
            </w:r>
          </w:p>
        </w:tc>
      </w:tr>
      <w:tr w:rsidR="005C239C" w:rsidRPr="004E0D61" w:rsidTr="000A15AB">
        <w:trPr>
          <w:trHeight w:val="360"/>
          <w:tblCellSpacing w:w="0" w:type="dxa"/>
        </w:trPr>
        <w:tc>
          <w:tcPr>
            <w:tcW w:w="2003" w:type="dxa"/>
          </w:tcPr>
          <w:p w:rsidR="005C239C" w:rsidRPr="00193049" w:rsidRDefault="005C239C" w:rsidP="00C03DA3">
            <w:pPr>
              <w:jc w:val="both"/>
              <w:rPr>
                <w:rFonts w:eastAsia="Times New Roman"/>
                <w:i/>
                <w:sz w:val="24"/>
                <w:szCs w:val="24"/>
                <w:lang w:val="lv-LV" w:eastAsia="lv-LV"/>
              </w:rPr>
            </w:pPr>
            <w:r w:rsidRPr="004E0D61">
              <w:rPr>
                <w:rFonts w:eastAsia="Times New Roman"/>
                <w:i/>
                <w:sz w:val="24"/>
                <w:szCs w:val="24"/>
                <w:lang w:val="lv-LV" w:eastAsia="lv-LV"/>
              </w:rPr>
              <w:lastRenderedPageBreak/>
              <w:t>Komisijas regulas Nr.140</w:t>
            </w:r>
            <w:r w:rsidRPr="007043EB">
              <w:rPr>
                <w:rFonts w:eastAsia="Times New Roman"/>
                <w:i/>
                <w:sz w:val="24"/>
                <w:szCs w:val="24"/>
                <w:lang w:val="lv-LV" w:eastAsia="lv-LV"/>
              </w:rPr>
              <w:t>8/2013 8.pants</w:t>
            </w:r>
          </w:p>
        </w:tc>
        <w:tc>
          <w:tcPr>
            <w:tcW w:w="2452" w:type="dxa"/>
          </w:tcPr>
          <w:p w:rsidR="005C239C" w:rsidRPr="00121336" w:rsidRDefault="005C239C" w:rsidP="00DF40E8">
            <w:pPr>
              <w:jc w:val="both"/>
              <w:rPr>
                <w:rFonts w:eastAsia="Times New Roman"/>
                <w:i/>
                <w:sz w:val="24"/>
                <w:szCs w:val="24"/>
                <w:lang w:val="lv-LV"/>
              </w:rPr>
            </w:pPr>
            <w:r w:rsidRPr="00150E3E">
              <w:rPr>
                <w:rFonts w:eastAsia="Times New Roman"/>
                <w:i/>
                <w:sz w:val="24"/>
                <w:szCs w:val="24"/>
                <w:lang w:val="lv-LV"/>
              </w:rPr>
              <w:t xml:space="preserve">Noteikumu projekta </w:t>
            </w:r>
            <w:r>
              <w:rPr>
                <w:rFonts w:eastAsia="Times New Roman"/>
                <w:i/>
                <w:sz w:val="24"/>
                <w:szCs w:val="24"/>
                <w:lang w:val="lv-LV"/>
              </w:rPr>
              <w:t>10</w:t>
            </w:r>
            <w:r w:rsidRPr="004E0D61">
              <w:rPr>
                <w:rFonts w:eastAsia="Times New Roman"/>
                <w:i/>
                <w:sz w:val="24"/>
                <w:szCs w:val="24"/>
                <w:lang w:val="lv-LV"/>
              </w:rPr>
              <w:t xml:space="preserve">.punkts (ar ko </w:t>
            </w:r>
            <w:r>
              <w:rPr>
                <w:rFonts w:eastAsia="Times New Roman"/>
                <w:i/>
                <w:sz w:val="24"/>
                <w:szCs w:val="24"/>
                <w:lang w:val="lv-LV"/>
              </w:rPr>
              <w:t>papildina</w:t>
            </w:r>
            <w:r w:rsidRPr="004E0D61">
              <w:rPr>
                <w:rFonts w:eastAsia="Times New Roman"/>
                <w:i/>
                <w:sz w:val="24"/>
                <w:szCs w:val="24"/>
                <w:lang w:val="lv-LV"/>
              </w:rPr>
              <w:t xml:space="preserve"> MK noteikumu</w:t>
            </w:r>
            <w:r>
              <w:rPr>
                <w:rFonts w:eastAsia="Times New Roman"/>
                <w:i/>
                <w:sz w:val="24"/>
                <w:szCs w:val="24"/>
                <w:lang w:val="lv-LV"/>
              </w:rPr>
              <w:t>s</w:t>
            </w:r>
            <w:r w:rsidRPr="004E0D61">
              <w:rPr>
                <w:rFonts w:eastAsia="Times New Roman"/>
                <w:i/>
                <w:sz w:val="24"/>
                <w:szCs w:val="24"/>
                <w:lang w:val="lv-LV"/>
              </w:rPr>
              <w:t xml:space="preserve"> Nr.698 </w:t>
            </w:r>
            <w:r>
              <w:rPr>
                <w:rFonts w:eastAsia="Times New Roman"/>
                <w:i/>
                <w:sz w:val="24"/>
                <w:szCs w:val="24"/>
                <w:lang w:val="lv-LV"/>
              </w:rPr>
              <w:t xml:space="preserve">ar </w:t>
            </w:r>
            <w:r w:rsidRPr="00973A24">
              <w:rPr>
                <w:i/>
                <w:sz w:val="24"/>
                <w:szCs w:val="24"/>
                <w:lang w:val="lv-LV"/>
              </w:rPr>
              <w:t>2</w:t>
            </w:r>
            <w:r>
              <w:rPr>
                <w:i/>
                <w:sz w:val="24"/>
                <w:szCs w:val="24"/>
                <w:lang w:val="lv-LV"/>
              </w:rPr>
              <w:t>5</w:t>
            </w:r>
            <w:r w:rsidRPr="00973A24">
              <w:rPr>
                <w:i/>
                <w:sz w:val="24"/>
                <w:szCs w:val="24"/>
                <w:lang w:val="lv-LV"/>
              </w:rPr>
              <w:t xml:space="preserve"> </w:t>
            </w:r>
            <w:r w:rsidRPr="004E0D61">
              <w:rPr>
                <w:rFonts w:eastAsia="Times New Roman"/>
                <w:i/>
                <w:sz w:val="24"/>
                <w:szCs w:val="24"/>
                <w:lang w:val="lv-LV"/>
              </w:rPr>
              <w:t>punktu).</w:t>
            </w:r>
          </w:p>
        </w:tc>
        <w:tc>
          <w:tcPr>
            <w:tcW w:w="2703" w:type="dxa"/>
          </w:tcPr>
          <w:p w:rsidR="005C239C" w:rsidRPr="00193049" w:rsidRDefault="005C239C" w:rsidP="00C03DA3">
            <w:pPr>
              <w:pStyle w:val="naisf"/>
              <w:spacing w:before="0" w:after="0"/>
              <w:rPr>
                <w:i/>
              </w:rPr>
            </w:pPr>
            <w:r w:rsidRPr="007043EB">
              <w:rPr>
                <w:i/>
              </w:rPr>
              <w:t>ieviesta pilnībā</w:t>
            </w:r>
          </w:p>
        </w:tc>
        <w:tc>
          <w:tcPr>
            <w:tcW w:w="2033" w:type="dxa"/>
          </w:tcPr>
          <w:p w:rsidR="005C239C" w:rsidRPr="004E0D61" w:rsidRDefault="005C239C" w:rsidP="00C03DA3">
            <w:pPr>
              <w:pStyle w:val="naisf"/>
              <w:spacing w:before="0" w:after="0"/>
              <w:ind w:firstLine="0"/>
              <w:rPr>
                <w:i/>
              </w:rPr>
            </w:pPr>
            <w:r w:rsidRPr="00150E3E">
              <w:rPr>
                <w:i/>
              </w:rPr>
              <w:t>neparedz stingrākas prasības</w:t>
            </w:r>
          </w:p>
        </w:tc>
      </w:tr>
      <w:tr w:rsidR="005C239C" w:rsidRPr="004E0D61" w:rsidTr="000A15AB">
        <w:trPr>
          <w:trHeight w:val="360"/>
          <w:tblCellSpacing w:w="0" w:type="dxa"/>
        </w:trPr>
        <w:tc>
          <w:tcPr>
            <w:tcW w:w="2003" w:type="dxa"/>
          </w:tcPr>
          <w:p w:rsidR="005C239C" w:rsidRPr="007043EB" w:rsidRDefault="005C239C" w:rsidP="00C03DA3">
            <w:pPr>
              <w:jc w:val="both"/>
              <w:rPr>
                <w:rFonts w:eastAsia="Times New Roman"/>
                <w:i/>
                <w:sz w:val="24"/>
                <w:szCs w:val="24"/>
                <w:lang w:val="lv-LV" w:eastAsia="lv-LV"/>
              </w:rPr>
            </w:pPr>
            <w:r w:rsidRPr="004E0D61">
              <w:rPr>
                <w:rFonts w:eastAsia="Times New Roman"/>
                <w:i/>
                <w:sz w:val="24"/>
                <w:szCs w:val="24"/>
                <w:lang w:val="lv-LV" w:eastAsia="lv-LV"/>
              </w:rPr>
              <w:t>Komisijas regulas Nr.1407/2013 8.pants</w:t>
            </w:r>
          </w:p>
        </w:tc>
        <w:tc>
          <w:tcPr>
            <w:tcW w:w="2452" w:type="dxa"/>
          </w:tcPr>
          <w:p w:rsidR="005C239C" w:rsidRPr="00121336" w:rsidRDefault="005C239C" w:rsidP="00E35C08">
            <w:pPr>
              <w:jc w:val="both"/>
              <w:rPr>
                <w:rFonts w:eastAsia="Times New Roman"/>
                <w:i/>
                <w:sz w:val="24"/>
                <w:szCs w:val="24"/>
                <w:lang w:val="lv-LV"/>
              </w:rPr>
            </w:pPr>
            <w:r w:rsidRPr="00150E3E">
              <w:rPr>
                <w:rFonts w:eastAsia="Times New Roman"/>
                <w:i/>
                <w:sz w:val="24"/>
                <w:szCs w:val="24"/>
                <w:lang w:val="lv-LV"/>
              </w:rPr>
              <w:t xml:space="preserve">Noteikumu projekta </w:t>
            </w:r>
            <w:r>
              <w:rPr>
                <w:rFonts w:eastAsia="Times New Roman"/>
                <w:i/>
                <w:sz w:val="24"/>
                <w:szCs w:val="24"/>
                <w:lang w:val="lv-LV"/>
              </w:rPr>
              <w:t>10</w:t>
            </w:r>
            <w:r w:rsidRPr="004E0D61">
              <w:rPr>
                <w:rFonts w:eastAsia="Times New Roman"/>
                <w:i/>
                <w:sz w:val="24"/>
                <w:szCs w:val="24"/>
                <w:lang w:val="lv-LV"/>
              </w:rPr>
              <w:t xml:space="preserve">.punkts (ar ko </w:t>
            </w:r>
            <w:r>
              <w:rPr>
                <w:rFonts w:eastAsia="Times New Roman"/>
                <w:i/>
                <w:sz w:val="24"/>
                <w:szCs w:val="24"/>
                <w:lang w:val="lv-LV"/>
              </w:rPr>
              <w:t>papildina</w:t>
            </w:r>
            <w:r w:rsidRPr="004E0D61">
              <w:rPr>
                <w:rFonts w:eastAsia="Times New Roman"/>
                <w:i/>
                <w:sz w:val="24"/>
                <w:szCs w:val="24"/>
                <w:lang w:val="lv-LV"/>
              </w:rPr>
              <w:t xml:space="preserve"> MK noteikumu</w:t>
            </w:r>
            <w:r>
              <w:rPr>
                <w:rFonts w:eastAsia="Times New Roman"/>
                <w:i/>
                <w:sz w:val="24"/>
                <w:szCs w:val="24"/>
                <w:lang w:val="lv-LV"/>
              </w:rPr>
              <w:t>s</w:t>
            </w:r>
            <w:r w:rsidRPr="004E0D61">
              <w:rPr>
                <w:rFonts w:eastAsia="Times New Roman"/>
                <w:i/>
                <w:sz w:val="24"/>
                <w:szCs w:val="24"/>
                <w:lang w:val="lv-LV"/>
              </w:rPr>
              <w:t xml:space="preserve"> Nr.698 </w:t>
            </w:r>
            <w:r>
              <w:rPr>
                <w:rFonts w:eastAsia="Times New Roman"/>
                <w:i/>
                <w:sz w:val="24"/>
                <w:szCs w:val="24"/>
                <w:lang w:val="lv-LV"/>
              </w:rPr>
              <w:t xml:space="preserve">ar </w:t>
            </w:r>
            <w:r w:rsidRPr="00973A24">
              <w:rPr>
                <w:i/>
                <w:sz w:val="24"/>
                <w:szCs w:val="24"/>
                <w:lang w:val="lv-LV"/>
              </w:rPr>
              <w:t>2</w:t>
            </w:r>
            <w:r>
              <w:rPr>
                <w:i/>
                <w:sz w:val="24"/>
                <w:szCs w:val="24"/>
                <w:lang w:val="lv-LV"/>
              </w:rPr>
              <w:t>5</w:t>
            </w:r>
            <w:r w:rsidRPr="00973A24">
              <w:rPr>
                <w:i/>
                <w:sz w:val="24"/>
                <w:szCs w:val="24"/>
                <w:lang w:val="lv-LV"/>
              </w:rPr>
              <w:t xml:space="preserve"> </w:t>
            </w:r>
            <w:r w:rsidRPr="004E0D61">
              <w:rPr>
                <w:rFonts w:eastAsia="Times New Roman"/>
                <w:i/>
                <w:sz w:val="24"/>
                <w:szCs w:val="24"/>
                <w:lang w:val="lv-LV"/>
              </w:rPr>
              <w:t>punktu).</w:t>
            </w:r>
          </w:p>
        </w:tc>
        <w:tc>
          <w:tcPr>
            <w:tcW w:w="2703" w:type="dxa"/>
          </w:tcPr>
          <w:p w:rsidR="005C239C" w:rsidRPr="00150E3E" w:rsidRDefault="005C239C" w:rsidP="00C03DA3">
            <w:pPr>
              <w:pStyle w:val="naisf"/>
              <w:spacing w:before="0" w:after="0"/>
              <w:rPr>
                <w:i/>
              </w:rPr>
            </w:pPr>
            <w:r w:rsidRPr="007043EB">
              <w:rPr>
                <w:i/>
              </w:rPr>
              <w:t xml:space="preserve">ieviesta </w:t>
            </w:r>
            <w:r w:rsidRPr="00193049">
              <w:rPr>
                <w:i/>
              </w:rPr>
              <w:t>pilnībā</w:t>
            </w:r>
          </w:p>
        </w:tc>
        <w:tc>
          <w:tcPr>
            <w:tcW w:w="2033" w:type="dxa"/>
          </w:tcPr>
          <w:p w:rsidR="005C239C" w:rsidRPr="004E0D61" w:rsidRDefault="005C239C" w:rsidP="00C03DA3">
            <w:pPr>
              <w:pStyle w:val="naisf"/>
              <w:spacing w:before="0" w:after="0"/>
              <w:ind w:firstLine="0"/>
              <w:rPr>
                <w:i/>
              </w:rPr>
            </w:pPr>
            <w:r w:rsidRPr="004E0D61">
              <w:rPr>
                <w:i/>
              </w:rPr>
              <w:t>neparedz stingrākas prasības</w:t>
            </w:r>
          </w:p>
        </w:tc>
      </w:tr>
      <w:tr w:rsidR="005C239C" w:rsidRPr="004E0D61" w:rsidTr="000A15AB">
        <w:trPr>
          <w:trHeight w:val="282"/>
          <w:tblCellSpacing w:w="0" w:type="dxa"/>
        </w:trPr>
        <w:tc>
          <w:tcPr>
            <w:tcW w:w="2003" w:type="dxa"/>
            <w:vAlign w:val="center"/>
            <w:hideMark/>
          </w:tcPr>
          <w:p w:rsidR="005C239C" w:rsidRPr="007043EB" w:rsidRDefault="005C239C" w:rsidP="000A15AB">
            <w:pPr>
              <w:rPr>
                <w:rFonts w:eastAsia="Times New Roman"/>
                <w:sz w:val="24"/>
                <w:szCs w:val="24"/>
                <w:lang w:val="lv-LV" w:eastAsia="lv-LV"/>
              </w:rPr>
            </w:pPr>
            <w:r w:rsidRPr="004E0D61">
              <w:rPr>
                <w:rFonts w:eastAsia="Times New Roman"/>
                <w:sz w:val="24"/>
                <w:szCs w:val="24"/>
                <w:lang w:val="lv-LV" w:eastAsia="lv-LV"/>
              </w:rPr>
              <w:t> Kā ir izmantota ES tiesību aktā paredzētā rīcības brīvība dalībvalstij pārņemt vai ieviest noteiktas ES tiesību akta normas.</w:t>
            </w:r>
          </w:p>
          <w:p w:rsidR="005C239C" w:rsidRPr="00150E3E" w:rsidRDefault="005C239C" w:rsidP="000A15AB">
            <w:pPr>
              <w:rPr>
                <w:rFonts w:eastAsia="Times New Roman"/>
                <w:sz w:val="24"/>
                <w:szCs w:val="24"/>
                <w:lang w:val="lv-LV" w:eastAsia="lv-LV"/>
              </w:rPr>
            </w:pPr>
            <w:r w:rsidRPr="00193049">
              <w:rPr>
                <w:rFonts w:eastAsia="Times New Roman"/>
                <w:sz w:val="24"/>
                <w:szCs w:val="24"/>
                <w:lang w:val="lv-LV" w:eastAsia="lv-LV"/>
              </w:rPr>
              <w:t>Kādēļ?</w:t>
            </w:r>
          </w:p>
        </w:tc>
        <w:tc>
          <w:tcPr>
            <w:tcW w:w="7188" w:type="dxa"/>
            <w:gridSpan w:val="3"/>
            <w:hideMark/>
          </w:tcPr>
          <w:p w:rsidR="005C239C" w:rsidRPr="004E0D61" w:rsidRDefault="005C239C" w:rsidP="000A15AB">
            <w:pPr>
              <w:rPr>
                <w:rFonts w:eastAsia="Times New Roman"/>
                <w:i/>
                <w:sz w:val="24"/>
                <w:szCs w:val="24"/>
                <w:lang w:val="lv-LV" w:eastAsia="lv-LV"/>
              </w:rPr>
            </w:pPr>
            <w:r w:rsidRPr="004E0D61">
              <w:rPr>
                <w:rFonts w:eastAsia="Times New Roman"/>
                <w:sz w:val="24"/>
                <w:szCs w:val="24"/>
                <w:lang w:val="lv-LV" w:eastAsia="lv-LV"/>
              </w:rPr>
              <w:t> </w:t>
            </w:r>
            <w:r w:rsidRPr="004E0D61">
              <w:rPr>
                <w:rFonts w:eastAsia="Times New Roman"/>
                <w:i/>
                <w:sz w:val="24"/>
                <w:szCs w:val="24"/>
                <w:lang w:val="lv-LV" w:eastAsia="lv-LV"/>
              </w:rPr>
              <w:t>Projekts šo jomu neskar.</w:t>
            </w:r>
          </w:p>
        </w:tc>
      </w:tr>
      <w:tr w:rsidR="005C239C" w:rsidRPr="004E0D61" w:rsidTr="000A15AB">
        <w:trPr>
          <w:trHeight w:val="916"/>
          <w:tblCellSpacing w:w="0" w:type="dxa"/>
        </w:trPr>
        <w:tc>
          <w:tcPr>
            <w:tcW w:w="2003" w:type="dxa"/>
            <w:vAlign w:val="center"/>
            <w:hideMark/>
          </w:tcPr>
          <w:p w:rsidR="005C239C" w:rsidRPr="00193049" w:rsidRDefault="005C239C" w:rsidP="000A15AB">
            <w:pPr>
              <w:rPr>
                <w:rFonts w:eastAsia="Times New Roman"/>
                <w:sz w:val="24"/>
                <w:szCs w:val="24"/>
                <w:lang w:val="lv-LV" w:eastAsia="lv-LV"/>
              </w:rPr>
            </w:pPr>
            <w:r w:rsidRPr="004E0D61">
              <w:rPr>
                <w:rFonts w:eastAsia="Times New Roman"/>
                <w:sz w:val="24"/>
                <w:szCs w:val="24"/>
                <w:lang w:val="lv-LV" w:eastAsia="lv-LV"/>
              </w:rPr>
              <w:t xml:space="preserve"> Saistības sniegt paziņojumu ES institūcijām un ES </w:t>
            </w:r>
            <w:r w:rsidRPr="007043EB">
              <w:rPr>
                <w:rFonts w:eastAsia="Times New Roman"/>
                <w:sz w:val="24"/>
                <w:szCs w:val="24"/>
                <w:lang w:val="lv-LV" w:eastAsia="lv-LV"/>
              </w:rPr>
              <w:t>dalībvalstīm atbilstoši normatīvajiem aktiem, kas regulē informācijas sniegšanu par tehnisko noteikumu, valsts atbalsta piešķiršanas un finanšu noteikumu (attiecībā uz monetāro politiku) projektiem</w:t>
            </w:r>
          </w:p>
        </w:tc>
        <w:tc>
          <w:tcPr>
            <w:tcW w:w="7188" w:type="dxa"/>
            <w:gridSpan w:val="3"/>
            <w:hideMark/>
          </w:tcPr>
          <w:p w:rsidR="005C239C" w:rsidRPr="00150E3E" w:rsidRDefault="005C239C" w:rsidP="000A15AB">
            <w:pPr>
              <w:jc w:val="both"/>
              <w:rPr>
                <w:rFonts w:eastAsia="Times New Roman"/>
                <w:i/>
                <w:sz w:val="24"/>
                <w:szCs w:val="24"/>
                <w:lang w:val="lv-LV" w:eastAsia="lv-LV"/>
              </w:rPr>
            </w:pPr>
            <w:r w:rsidRPr="00150E3E">
              <w:rPr>
                <w:rFonts w:eastAsia="Times New Roman"/>
                <w:i/>
                <w:sz w:val="24"/>
                <w:szCs w:val="24"/>
                <w:lang w:val="lv-LV" w:eastAsia="lv-LV"/>
              </w:rPr>
              <w:t>Projekts šo jomu neskar.</w:t>
            </w:r>
          </w:p>
        </w:tc>
      </w:tr>
      <w:tr w:rsidR="005C239C" w:rsidRPr="004E0D61" w:rsidTr="000A15AB">
        <w:trPr>
          <w:trHeight w:val="249"/>
          <w:tblCellSpacing w:w="0" w:type="dxa"/>
        </w:trPr>
        <w:tc>
          <w:tcPr>
            <w:tcW w:w="2003" w:type="dxa"/>
            <w:hideMark/>
          </w:tcPr>
          <w:p w:rsidR="005C239C" w:rsidRPr="007043EB" w:rsidRDefault="005C239C" w:rsidP="000A15AB">
            <w:pPr>
              <w:rPr>
                <w:rFonts w:eastAsia="Times New Roman"/>
                <w:sz w:val="24"/>
                <w:szCs w:val="24"/>
                <w:lang w:val="lv-LV" w:eastAsia="lv-LV"/>
              </w:rPr>
            </w:pPr>
            <w:r w:rsidRPr="004E0D61">
              <w:rPr>
                <w:rFonts w:eastAsia="Times New Roman"/>
                <w:sz w:val="24"/>
                <w:szCs w:val="24"/>
                <w:lang w:val="lv-LV" w:eastAsia="lv-LV"/>
              </w:rPr>
              <w:t> Cita informācija</w:t>
            </w:r>
          </w:p>
        </w:tc>
        <w:tc>
          <w:tcPr>
            <w:tcW w:w="7188" w:type="dxa"/>
            <w:gridSpan w:val="3"/>
            <w:hideMark/>
          </w:tcPr>
          <w:p w:rsidR="005C239C" w:rsidRPr="00150E3E" w:rsidRDefault="005C239C" w:rsidP="000A15AB">
            <w:pPr>
              <w:rPr>
                <w:rFonts w:eastAsia="Times New Roman"/>
                <w:i/>
                <w:sz w:val="24"/>
                <w:szCs w:val="24"/>
                <w:lang w:val="lv-LV" w:eastAsia="lv-LV"/>
              </w:rPr>
            </w:pPr>
            <w:r w:rsidRPr="007043EB">
              <w:rPr>
                <w:rFonts w:eastAsia="Times New Roman"/>
                <w:sz w:val="24"/>
                <w:szCs w:val="24"/>
                <w:lang w:val="lv-LV" w:eastAsia="lv-LV"/>
              </w:rPr>
              <w:t> </w:t>
            </w:r>
            <w:r w:rsidRPr="00193049">
              <w:rPr>
                <w:i/>
                <w:sz w:val="24"/>
                <w:szCs w:val="24"/>
                <w:lang w:val="lv-LV"/>
              </w:rPr>
              <w:t>Nav.</w:t>
            </w:r>
          </w:p>
        </w:tc>
      </w:tr>
    </w:tbl>
    <w:p w:rsidR="00D11308" w:rsidRPr="007043EB" w:rsidRDefault="00D11308" w:rsidP="00D11308">
      <w:pPr>
        <w:ind w:firstLine="468"/>
        <w:jc w:val="both"/>
        <w:rPr>
          <w:rFonts w:eastAsia="Times New Roman"/>
          <w:sz w:val="24"/>
          <w:szCs w:val="24"/>
          <w:lang w:val="lv-LV" w:eastAsia="lv-LV"/>
        </w:rPr>
      </w:pPr>
      <w:r w:rsidRPr="004E0D61">
        <w:rPr>
          <w:rFonts w:eastAsia="Times New Roman"/>
          <w:sz w:val="24"/>
          <w:szCs w:val="24"/>
          <w:lang w:val="lv-LV" w:eastAsia="lv-LV"/>
        </w:rPr>
        <w:t> </w:t>
      </w:r>
    </w:p>
    <w:tbl>
      <w:tblPr>
        <w:tblW w:w="0" w:type="auto"/>
        <w:tblCellSpacing w:w="0" w:type="dxa"/>
        <w:tblBorders>
          <w:top w:val="thickThinLargeGap" w:sz="2" w:space="0" w:color="C0C0C0"/>
          <w:left w:val="thickThinLargeGap" w:sz="2" w:space="0" w:color="C0C0C0"/>
          <w:bottom w:val="thickThinLargeGap" w:sz="2" w:space="0" w:color="C0C0C0"/>
          <w:right w:val="thickThinLargeGap" w:sz="2" w:space="0" w:color="C0C0C0"/>
          <w:insideH w:val="thickThinLargeGap" w:sz="2" w:space="0" w:color="C0C0C0"/>
          <w:insideV w:val="thickThinLargeGap" w:sz="2" w:space="0" w:color="C0C0C0"/>
        </w:tblBorders>
        <w:tblCellMar>
          <w:left w:w="0" w:type="dxa"/>
          <w:right w:w="0" w:type="dxa"/>
        </w:tblCellMar>
        <w:tblLook w:val="04A0" w:firstRow="1" w:lastRow="0" w:firstColumn="1" w:lastColumn="0" w:noHBand="0" w:noVBand="1"/>
      </w:tblPr>
      <w:tblGrid>
        <w:gridCol w:w="2602"/>
        <w:gridCol w:w="992"/>
        <w:gridCol w:w="1607"/>
        <w:gridCol w:w="3914"/>
      </w:tblGrid>
      <w:tr w:rsidR="00D11308" w:rsidRPr="004E0D61" w:rsidTr="000A15AB">
        <w:trPr>
          <w:trHeight w:val="796"/>
          <w:tblCellSpacing w:w="0" w:type="dxa"/>
        </w:trPr>
        <w:tc>
          <w:tcPr>
            <w:tcW w:w="9115" w:type="dxa"/>
            <w:gridSpan w:val="4"/>
            <w:vAlign w:val="center"/>
            <w:hideMark/>
          </w:tcPr>
          <w:p w:rsidR="00D11308" w:rsidRPr="00193049" w:rsidRDefault="00D11308" w:rsidP="000A15AB">
            <w:pPr>
              <w:jc w:val="center"/>
              <w:rPr>
                <w:rFonts w:eastAsia="Times New Roman"/>
                <w:b/>
                <w:bCs/>
                <w:sz w:val="24"/>
                <w:szCs w:val="24"/>
                <w:lang w:val="lv-LV"/>
              </w:rPr>
            </w:pPr>
            <w:r w:rsidRPr="007043EB">
              <w:rPr>
                <w:rFonts w:eastAsia="Times New Roman"/>
                <w:b/>
                <w:bCs/>
                <w:sz w:val="24"/>
                <w:szCs w:val="24"/>
                <w:lang w:val="lv-LV"/>
              </w:rPr>
              <w:t> 2.tabula</w:t>
            </w:r>
          </w:p>
          <w:p w:rsidR="00D11308" w:rsidRPr="004E0D61" w:rsidRDefault="00D11308" w:rsidP="000A15AB">
            <w:pPr>
              <w:jc w:val="center"/>
              <w:rPr>
                <w:rFonts w:eastAsia="Times New Roman"/>
                <w:b/>
                <w:bCs/>
                <w:sz w:val="24"/>
                <w:szCs w:val="24"/>
                <w:lang w:val="lv-LV"/>
              </w:rPr>
            </w:pPr>
            <w:r w:rsidRPr="00150E3E">
              <w:rPr>
                <w:rFonts w:eastAsia="Times New Roman"/>
                <w:b/>
                <w:bCs/>
                <w:sz w:val="24"/>
                <w:szCs w:val="24"/>
                <w:lang w:val="lv-LV"/>
              </w:rPr>
              <w:t>Ar tiesību akta projektu uzņemtās saistības, kas izriet no starptautiskajiem tiesību aktiem vai starptautiskas institūcijas vai organizācijas dokumentiem</w:t>
            </w:r>
          </w:p>
          <w:p w:rsidR="00D11308" w:rsidRPr="004E0D61" w:rsidRDefault="00D11308" w:rsidP="000A15AB">
            <w:pPr>
              <w:jc w:val="center"/>
              <w:rPr>
                <w:rFonts w:eastAsia="Times New Roman"/>
                <w:b/>
                <w:bCs/>
                <w:sz w:val="24"/>
                <w:szCs w:val="24"/>
                <w:lang w:val="lv-LV"/>
              </w:rPr>
            </w:pPr>
            <w:r w:rsidRPr="004E0D61">
              <w:rPr>
                <w:rFonts w:eastAsia="Times New Roman"/>
                <w:b/>
                <w:bCs/>
                <w:sz w:val="24"/>
                <w:szCs w:val="24"/>
                <w:lang w:val="lv-LV"/>
              </w:rPr>
              <w:t>Pasākumi šo saistību izpildei</w:t>
            </w:r>
          </w:p>
        </w:tc>
      </w:tr>
      <w:tr w:rsidR="00D11308" w:rsidRPr="004E0D61" w:rsidTr="000A15AB">
        <w:trPr>
          <w:trHeight w:val="1393"/>
          <w:tblCellSpacing w:w="0" w:type="dxa"/>
        </w:trPr>
        <w:tc>
          <w:tcPr>
            <w:tcW w:w="3594" w:type="dxa"/>
            <w:gridSpan w:val="2"/>
            <w:vAlign w:val="center"/>
            <w:hideMark/>
          </w:tcPr>
          <w:p w:rsidR="00D11308" w:rsidRPr="00193049" w:rsidRDefault="00D11308" w:rsidP="000A15AB">
            <w:pPr>
              <w:rPr>
                <w:rFonts w:eastAsia="Times New Roman"/>
                <w:sz w:val="24"/>
                <w:szCs w:val="24"/>
                <w:lang w:val="lv-LV"/>
              </w:rPr>
            </w:pPr>
            <w:r w:rsidRPr="004E0D61">
              <w:rPr>
                <w:rFonts w:eastAsia="Times New Roman"/>
                <w:sz w:val="24"/>
                <w:szCs w:val="24"/>
                <w:lang w:val="lv-LV"/>
              </w:rPr>
              <w:lastRenderedPageBreak/>
              <w:t xml:space="preserve"> Attiecīgā starptautiskā tiesību akta vai starptautiskas </w:t>
            </w:r>
            <w:r w:rsidRPr="007043EB">
              <w:rPr>
                <w:rFonts w:eastAsia="Times New Roman"/>
                <w:sz w:val="24"/>
                <w:szCs w:val="24"/>
                <w:lang w:val="lv-LV"/>
              </w:rPr>
              <w:t>institūcijas vai organizācijas dokumenta (turpmāk – starptautiskais dokuments) datums, numurs un nosaukums</w:t>
            </w:r>
          </w:p>
        </w:tc>
        <w:tc>
          <w:tcPr>
            <w:tcW w:w="5521" w:type="dxa"/>
            <w:gridSpan w:val="2"/>
            <w:hideMark/>
          </w:tcPr>
          <w:p w:rsidR="00D11308" w:rsidRPr="004E0D61" w:rsidRDefault="00D11308" w:rsidP="000A15AB">
            <w:pPr>
              <w:rPr>
                <w:rFonts w:eastAsia="Times New Roman"/>
                <w:sz w:val="24"/>
                <w:szCs w:val="24"/>
                <w:lang w:val="lv-LV"/>
              </w:rPr>
            </w:pPr>
            <w:r w:rsidRPr="00150E3E">
              <w:rPr>
                <w:rFonts w:eastAsia="Times New Roman"/>
                <w:sz w:val="24"/>
                <w:szCs w:val="24"/>
                <w:lang w:val="lv-LV"/>
              </w:rPr>
              <w:t> Aizpilda, ja ar projektu izpildītas vai tiek uzņemtas saistības, kas izriet no vairāk nekā viena starptautiskā dokumenta, – jānorāda tā pati informā</w:t>
            </w:r>
            <w:r w:rsidRPr="004E0D61">
              <w:rPr>
                <w:rFonts w:eastAsia="Times New Roman"/>
                <w:sz w:val="24"/>
                <w:szCs w:val="24"/>
                <w:lang w:val="lv-LV"/>
              </w:rPr>
              <w:t>cija, kas prasīta instrukcijas 57.1.apakšpunktā un jau tikusi norādīta arī V sadaļas 2.punkta ietvaros</w:t>
            </w:r>
          </w:p>
        </w:tc>
      </w:tr>
      <w:tr w:rsidR="00D11308" w:rsidRPr="004E0D61" w:rsidTr="000A15AB">
        <w:trPr>
          <w:trHeight w:val="343"/>
          <w:tblCellSpacing w:w="0" w:type="dxa"/>
        </w:trPr>
        <w:tc>
          <w:tcPr>
            <w:tcW w:w="2602" w:type="dxa"/>
            <w:vAlign w:val="center"/>
            <w:hideMark/>
          </w:tcPr>
          <w:p w:rsidR="00D11308" w:rsidRPr="007043EB" w:rsidRDefault="00D11308" w:rsidP="000A15AB">
            <w:pPr>
              <w:jc w:val="center"/>
              <w:rPr>
                <w:rFonts w:eastAsia="Times New Roman"/>
                <w:sz w:val="24"/>
                <w:szCs w:val="24"/>
                <w:lang w:val="lv-LV"/>
              </w:rPr>
            </w:pPr>
            <w:r w:rsidRPr="004E0D61">
              <w:rPr>
                <w:rFonts w:eastAsia="Times New Roman"/>
                <w:sz w:val="24"/>
                <w:szCs w:val="24"/>
                <w:lang w:val="lv-LV"/>
              </w:rPr>
              <w:t> A</w:t>
            </w:r>
          </w:p>
        </w:tc>
        <w:tc>
          <w:tcPr>
            <w:tcW w:w="2599" w:type="dxa"/>
            <w:gridSpan w:val="2"/>
            <w:vAlign w:val="center"/>
            <w:hideMark/>
          </w:tcPr>
          <w:p w:rsidR="00D11308" w:rsidRPr="00193049" w:rsidRDefault="00D11308" w:rsidP="000A15AB">
            <w:pPr>
              <w:jc w:val="center"/>
              <w:rPr>
                <w:rFonts w:eastAsia="Times New Roman"/>
                <w:sz w:val="24"/>
                <w:szCs w:val="24"/>
                <w:lang w:val="lv-LV"/>
              </w:rPr>
            </w:pPr>
            <w:r w:rsidRPr="007043EB">
              <w:rPr>
                <w:rFonts w:eastAsia="Times New Roman"/>
                <w:sz w:val="24"/>
                <w:szCs w:val="24"/>
                <w:lang w:val="lv-LV"/>
              </w:rPr>
              <w:t> B</w:t>
            </w:r>
          </w:p>
        </w:tc>
        <w:tc>
          <w:tcPr>
            <w:tcW w:w="3914" w:type="dxa"/>
            <w:vAlign w:val="center"/>
            <w:hideMark/>
          </w:tcPr>
          <w:p w:rsidR="00D11308" w:rsidRPr="00150E3E" w:rsidRDefault="00D11308" w:rsidP="000A15AB">
            <w:pPr>
              <w:jc w:val="center"/>
              <w:rPr>
                <w:rFonts w:eastAsia="Times New Roman"/>
                <w:sz w:val="24"/>
                <w:szCs w:val="24"/>
                <w:lang w:val="lv-LV"/>
              </w:rPr>
            </w:pPr>
            <w:r w:rsidRPr="00150E3E">
              <w:rPr>
                <w:rFonts w:eastAsia="Times New Roman"/>
                <w:sz w:val="24"/>
                <w:szCs w:val="24"/>
                <w:lang w:val="lv-LV"/>
              </w:rPr>
              <w:t> C</w:t>
            </w:r>
          </w:p>
        </w:tc>
      </w:tr>
      <w:tr w:rsidR="00D11308" w:rsidRPr="004E0D61" w:rsidTr="00184B80">
        <w:trPr>
          <w:trHeight w:val="234"/>
          <w:tblCellSpacing w:w="0" w:type="dxa"/>
        </w:trPr>
        <w:tc>
          <w:tcPr>
            <w:tcW w:w="2602" w:type="dxa"/>
            <w:hideMark/>
          </w:tcPr>
          <w:p w:rsidR="00D11308" w:rsidRPr="007043EB" w:rsidRDefault="00D11308" w:rsidP="000A15AB">
            <w:pPr>
              <w:rPr>
                <w:rFonts w:eastAsia="Times New Roman"/>
                <w:sz w:val="24"/>
                <w:szCs w:val="24"/>
                <w:lang w:val="lv-LV"/>
              </w:rPr>
            </w:pPr>
            <w:r w:rsidRPr="004E0D61">
              <w:rPr>
                <w:rFonts w:eastAsia="Times New Roman"/>
                <w:sz w:val="24"/>
                <w:szCs w:val="24"/>
                <w:lang w:val="lv-LV"/>
              </w:rPr>
              <w:t> Starptautiskās saistības (pēc būtības), kas izriet no norādītā starptautiskā dokumenta.</w:t>
            </w:r>
          </w:p>
          <w:p w:rsidR="00D11308" w:rsidRPr="00150E3E" w:rsidRDefault="00D11308" w:rsidP="000A15AB">
            <w:pPr>
              <w:rPr>
                <w:rFonts w:eastAsia="Times New Roman"/>
                <w:sz w:val="24"/>
                <w:szCs w:val="24"/>
                <w:lang w:val="lv-LV"/>
              </w:rPr>
            </w:pPr>
            <w:r w:rsidRPr="00193049">
              <w:rPr>
                <w:rFonts w:eastAsia="Times New Roman"/>
                <w:sz w:val="24"/>
                <w:szCs w:val="24"/>
                <w:lang w:val="lv-LV"/>
              </w:rPr>
              <w:t> </w:t>
            </w:r>
          </w:p>
          <w:p w:rsidR="00D11308" w:rsidRPr="004E0D61" w:rsidRDefault="00D11308" w:rsidP="000A15AB">
            <w:pPr>
              <w:rPr>
                <w:rFonts w:eastAsia="Times New Roman"/>
                <w:sz w:val="24"/>
                <w:szCs w:val="24"/>
                <w:lang w:val="lv-LV"/>
              </w:rPr>
            </w:pPr>
            <w:r w:rsidRPr="004E0D61">
              <w:rPr>
                <w:rFonts w:eastAsia="Times New Roman"/>
                <w:sz w:val="24"/>
                <w:szCs w:val="24"/>
                <w:lang w:val="lv-LV"/>
              </w:rPr>
              <w:t>Konkrēti veicamie pasākumi vai uzdevumi, kas nepieciešami šo starptautisko saistību izpildei</w:t>
            </w:r>
          </w:p>
        </w:tc>
        <w:tc>
          <w:tcPr>
            <w:tcW w:w="2599" w:type="dxa"/>
            <w:gridSpan w:val="2"/>
            <w:hideMark/>
          </w:tcPr>
          <w:p w:rsidR="00D11308" w:rsidRPr="004E0D61" w:rsidRDefault="00D11308" w:rsidP="000A15AB">
            <w:pPr>
              <w:rPr>
                <w:rFonts w:eastAsia="Times New Roman"/>
                <w:sz w:val="24"/>
                <w:szCs w:val="24"/>
                <w:lang w:val="lv-LV"/>
              </w:rPr>
            </w:pPr>
            <w:r w:rsidRPr="004E0D61">
              <w:rPr>
                <w:rFonts w:eastAsia="Times New Roman"/>
                <w:sz w:val="24"/>
                <w:szCs w:val="24"/>
                <w:lang w:val="lv-LV"/>
              </w:rPr>
              <w:t> Ja pasākumi vai uzdevumi, ar ko tiks izpildītas starptautiskās saistības, tiek noteikti projektā, norāda attiecīgo projekta vienību.</w:t>
            </w:r>
          </w:p>
          <w:p w:rsidR="00D11308" w:rsidRPr="004E0D61" w:rsidRDefault="00D11308" w:rsidP="000A15AB">
            <w:pPr>
              <w:rPr>
                <w:rFonts w:eastAsia="Times New Roman"/>
                <w:sz w:val="24"/>
                <w:szCs w:val="24"/>
                <w:lang w:val="lv-LV"/>
              </w:rPr>
            </w:pPr>
            <w:r w:rsidRPr="004E0D61">
              <w:rPr>
                <w:rFonts w:eastAsia="Times New Roman"/>
                <w:sz w:val="24"/>
                <w:szCs w:val="24"/>
                <w:lang w:val="lv-LV"/>
              </w:rPr>
              <w:t> </w:t>
            </w:r>
          </w:p>
          <w:p w:rsidR="00D11308" w:rsidRPr="004E0D61" w:rsidRDefault="00D11308" w:rsidP="000A15AB">
            <w:pPr>
              <w:rPr>
                <w:rFonts w:eastAsia="Times New Roman"/>
                <w:sz w:val="24"/>
                <w:szCs w:val="24"/>
                <w:lang w:val="lv-LV"/>
              </w:rPr>
            </w:pPr>
            <w:r w:rsidRPr="004E0D61">
              <w:rPr>
                <w:rFonts w:eastAsia="Times New Roman"/>
                <w:sz w:val="24"/>
                <w:szCs w:val="24"/>
                <w:lang w:val="lv-LV"/>
              </w:rPr>
              <w:t>Vai arī norāda dokumentu, kurā sniegts izvērsts skaidrojums, kādā veidā tiks nodrošināta starptautisko saistību izpilde</w:t>
            </w:r>
          </w:p>
        </w:tc>
        <w:tc>
          <w:tcPr>
            <w:tcW w:w="3914" w:type="dxa"/>
            <w:hideMark/>
          </w:tcPr>
          <w:p w:rsidR="00D11308" w:rsidRPr="004E0D61" w:rsidRDefault="00D11308" w:rsidP="000A15AB">
            <w:pPr>
              <w:rPr>
                <w:rFonts w:eastAsia="Times New Roman"/>
                <w:sz w:val="24"/>
                <w:szCs w:val="24"/>
                <w:lang w:val="lv-LV"/>
              </w:rPr>
            </w:pPr>
            <w:r w:rsidRPr="004E0D61">
              <w:rPr>
                <w:rFonts w:eastAsia="Times New Roman"/>
                <w:sz w:val="24"/>
                <w:szCs w:val="24"/>
                <w:lang w:val="lv-LV"/>
              </w:rPr>
              <w:t> Informācija par to, vai starptautiskās saistības, kas minētas šīs tabulas A ailē, tiek izpildītas pilnībā vai daļēji.</w:t>
            </w:r>
          </w:p>
          <w:p w:rsidR="00D11308" w:rsidRPr="004E0D61" w:rsidRDefault="00D11308" w:rsidP="000A15AB">
            <w:pPr>
              <w:rPr>
                <w:rFonts w:eastAsia="Times New Roman"/>
                <w:sz w:val="24"/>
                <w:szCs w:val="24"/>
                <w:lang w:val="lv-LV"/>
              </w:rPr>
            </w:pPr>
            <w:r w:rsidRPr="004E0D61">
              <w:rPr>
                <w:rFonts w:eastAsia="Times New Roman"/>
                <w:sz w:val="24"/>
                <w:szCs w:val="24"/>
                <w:lang w:val="lv-LV"/>
              </w:rPr>
              <w:t> </w:t>
            </w:r>
          </w:p>
          <w:p w:rsidR="00D11308" w:rsidRPr="004E0D61" w:rsidRDefault="00D11308" w:rsidP="000A15AB">
            <w:pPr>
              <w:rPr>
                <w:rFonts w:eastAsia="Times New Roman"/>
                <w:sz w:val="24"/>
                <w:szCs w:val="24"/>
                <w:lang w:val="lv-LV"/>
              </w:rPr>
            </w:pPr>
            <w:r w:rsidRPr="004E0D61">
              <w:rPr>
                <w:rFonts w:eastAsia="Times New Roman"/>
                <w:sz w:val="24"/>
                <w:szCs w:val="24"/>
                <w:lang w:val="lv-LV"/>
              </w:rPr>
              <w:t>Ja attiecīgās starptautiskās saistības tiek izpildītas daļēji, sniedz attiecīgu skaidrojumu, kā arī precīzi norāda, kad un kādā veidā starptautiskās saistības tiks izpildītas pilnībā.</w:t>
            </w:r>
          </w:p>
          <w:p w:rsidR="00D11308" w:rsidRPr="004E0D61" w:rsidRDefault="00D11308" w:rsidP="000A15AB">
            <w:pPr>
              <w:rPr>
                <w:rFonts w:eastAsia="Times New Roman"/>
                <w:sz w:val="24"/>
                <w:szCs w:val="24"/>
                <w:lang w:val="lv-LV"/>
              </w:rPr>
            </w:pPr>
            <w:r w:rsidRPr="004E0D61">
              <w:rPr>
                <w:rFonts w:eastAsia="Times New Roman"/>
                <w:sz w:val="24"/>
                <w:szCs w:val="24"/>
                <w:lang w:val="lv-LV"/>
              </w:rPr>
              <w:t> </w:t>
            </w:r>
          </w:p>
          <w:p w:rsidR="00D11308" w:rsidRPr="004E0D61" w:rsidRDefault="00D11308" w:rsidP="000A15AB">
            <w:pPr>
              <w:rPr>
                <w:rFonts w:eastAsia="Times New Roman"/>
                <w:sz w:val="24"/>
                <w:szCs w:val="24"/>
                <w:lang w:val="lv-LV"/>
              </w:rPr>
            </w:pPr>
            <w:r w:rsidRPr="004E0D61">
              <w:rPr>
                <w:rFonts w:eastAsia="Times New Roman"/>
                <w:sz w:val="24"/>
                <w:szCs w:val="24"/>
                <w:lang w:val="lv-LV"/>
              </w:rPr>
              <w:t>Norāda institūciju, kas ir atbildīga par šo saistību izpildi pilnībā</w:t>
            </w:r>
          </w:p>
        </w:tc>
      </w:tr>
      <w:tr w:rsidR="00D11308" w:rsidRPr="004E0D61" w:rsidTr="000A15AB">
        <w:trPr>
          <w:trHeight w:val="282"/>
          <w:tblCellSpacing w:w="0" w:type="dxa"/>
        </w:trPr>
        <w:tc>
          <w:tcPr>
            <w:tcW w:w="2602" w:type="dxa"/>
            <w:hideMark/>
          </w:tcPr>
          <w:p w:rsidR="00D11308" w:rsidRPr="007043EB" w:rsidRDefault="00D11308" w:rsidP="000A15AB">
            <w:pPr>
              <w:rPr>
                <w:rFonts w:eastAsia="Times New Roman"/>
                <w:i/>
                <w:sz w:val="24"/>
                <w:szCs w:val="24"/>
                <w:lang w:val="lv-LV"/>
              </w:rPr>
            </w:pPr>
            <w:r w:rsidRPr="004E0D61">
              <w:rPr>
                <w:rFonts w:eastAsia="Times New Roman"/>
                <w:i/>
                <w:sz w:val="24"/>
                <w:szCs w:val="24"/>
                <w:lang w:val="lv-LV"/>
              </w:rPr>
              <w:t xml:space="preserve"> Projekts šo jomu neskar.</w:t>
            </w:r>
          </w:p>
        </w:tc>
        <w:tc>
          <w:tcPr>
            <w:tcW w:w="2599" w:type="dxa"/>
            <w:gridSpan w:val="2"/>
            <w:hideMark/>
          </w:tcPr>
          <w:p w:rsidR="00D11308" w:rsidRPr="00193049" w:rsidRDefault="00D11308" w:rsidP="000A15AB">
            <w:pPr>
              <w:rPr>
                <w:rFonts w:eastAsia="Times New Roman"/>
                <w:i/>
                <w:sz w:val="24"/>
                <w:szCs w:val="24"/>
                <w:lang w:val="lv-LV"/>
              </w:rPr>
            </w:pPr>
            <w:r w:rsidRPr="007043EB">
              <w:rPr>
                <w:rFonts w:eastAsia="Times New Roman"/>
                <w:i/>
                <w:sz w:val="24"/>
                <w:szCs w:val="24"/>
                <w:lang w:val="lv-LV"/>
              </w:rPr>
              <w:t xml:space="preserve"> Projekts šo jomu neskar.</w:t>
            </w:r>
          </w:p>
        </w:tc>
        <w:tc>
          <w:tcPr>
            <w:tcW w:w="3914" w:type="dxa"/>
            <w:hideMark/>
          </w:tcPr>
          <w:p w:rsidR="00D11308" w:rsidRDefault="00D11308" w:rsidP="000A15AB">
            <w:pPr>
              <w:rPr>
                <w:rFonts w:eastAsia="Times New Roman"/>
                <w:i/>
                <w:sz w:val="24"/>
                <w:szCs w:val="24"/>
                <w:lang w:val="lv-LV"/>
              </w:rPr>
            </w:pPr>
            <w:r w:rsidRPr="00150E3E">
              <w:rPr>
                <w:rFonts w:eastAsia="Times New Roman"/>
                <w:i/>
                <w:sz w:val="24"/>
                <w:szCs w:val="24"/>
                <w:lang w:val="lv-LV"/>
              </w:rPr>
              <w:t xml:space="preserve"> Projekts šo jomu neskar.</w:t>
            </w:r>
          </w:p>
          <w:p w:rsidR="000E6064" w:rsidRPr="00150E3E" w:rsidRDefault="000E6064" w:rsidP="000A15AB">
            <w:pPr>
              <w:rPr>
                <w:rFonts w:eastAsia="Times New Roman"/>
                <w:i/>
                <w:sz w:val="24"/>
                <w:szCs w:val="24"/>
                <w:lang w:val="lv-LV"/>
              </w:rPr>
            </w:pPr>
          </w:p>
        </w:tc>
      </w:tr>
      <w:tr w:rsidR="00D11308" w:rsidRPr="004E0D61" w:rsidTr="000A15AB">
        <w:trPr>
          <w:trHeight w:val="653"/>
          <w:tblCellSpacing w:w="0" w:type="dxa"/>
        </w:trPr>
        <w:tc>
          <w:tcPr>
            <w:tcW w:w="2602" w:type="dxa"/>
            <w:vAlign w:val="center"/>
            <w:hideMark/>
          </w:tcPr>
          <w:p w:rsidR="00D11308" w:rsidRPr="007043EB" w:rsidRDefault="00D11308" w:rsidP="000A15AB">
            <w:pPr>
              <w:rPr>
                <w:rFonts w:eastAsia="Times New Roman"/>
                <w:sz w:val="24"/>
                <w:szCs w:val="24"/>
                <w:lang w:val="lv-LV"/>
              </w:rPr>
            </w:pPr>
            <w:r w:rsidRPr="004E0D61">
              <w:rPr>
                <w:rFonts w:eastAsia="Times New Roman"/>
                <w:sz w:val="24"/>
                <w:szCs w:val="24"/>
                <w:lang w:val="lv-LV"/>
              </w:rPr>
              <w:t xml:space="preserve"> Vai </w:t>
            </w:r>
            <w:r w:rsidRPr="007043EB">
              <w:rPr>
                <w:rFonts w:eastAsia="Times New Roman"/>
                <w:sz w:val="24"/>
                <w:szCs w:val="24"/>
                <w:lang w:val="lv-LV"/>
              </w:rPr>
              <w:t>starptautiskajā dokumentā paredzētās saistības nav pretrunā ar jau esošajām Latvijas Republikas starptautiskajām saistībām</w:t>
            </w:r>
          </w:p>
        </w:tc>
        <w:tc>
          <w:tcPr>
            <w:tcW w:w="6513" w:type="dxa"/>
            <w:gridSpan w:val="3"/>
            <w:hideMark/>
          </w:tcPr>
          <w:p w:rsidR="00D11308" w:rsidRPr="00150E3E" w:rsidRDefault="00D11308" w:rsidP="000A15AB">
            <w:pPr>
              <w:rPr>
                <w:rFonts w:eastAsia="Times New Roman"/>
                <w:i/>
                <w:sz w:val="24"/>
                <w:szCs w:val="24"/>
                <w:lang w:val="lv-LV"/>
              </w:rPr>
            </w:pPr>
            <w:r w:rsidRPr="00193049">
              <w:rPr>
                <w:rFonts w:eastAsia="Times New Roman"/>
                <w:sz w:val="24"/>
                <w:szCs w:val="24"/>
                <w:lang w:val="lv-LV"/>
              </w:rPr>
              <w:t> </w:t>
            </w:r>
            <w:r w:rsidRPr="00150E3E">
              <w:rPr>
                <w:rFonts w:eastAsia="Times New Roman"/>
                <w:i/>
                <w:sz w:val="24"/>
                <w:szCs w:val="24"/>
                <w:lang w:val="lv-LV"/>
              </w:rPr>
              <w:t>Projekts šo jomu neskar.</w:t>
            </w:r>
          </w:p>
        </w:tc>
      </w:tr>
      <w:tr w:rsidR="00D11308" w:rsidRPr="004E0D61" w:rsidTr="000A15AB">
        <w:trPr>
          <w:trHeight w:val="337"/>
          <w:tblCellSpacing w:w="0" w:type="dxa"/>
        </w:trPr>
        <w:tc>
          <w:tcPr>
            <w:tcW w:w="2602" w:type="dxa"/>
            <w:hideMark/>
          </w:tcPr>
          <w:p w:rsidR="00D11308" w:rsidRPr="007043EB" w:rsidRDefault="00D11308" w:rsidP="000A15AB">
            <w:pPr>
              <w:rPr>
                <w:rFonts w:eastAsia="Times New Roman"/>
                <w:sz w:val="24"/>
                <w:szCs w:val="24"/>
                <w:lang w:val="lv-LV"/>
              </w:rPr>
            </w:pPr>
            <w:r w:rsidRPr="004E0D61">
              <w:rPr>
                <w:rFonts w:eastAsia="Times New Roman"/>
                <w:sz w:val="24"/>
                <w:szCs w:val="24"/>
                <w:lang w:val="lv-LV"/>
              </w:rPr>
              <w:t> Cita informācija</w:t>
            </w:r>
          </w:p>
        </w:tc>
        <w:tc>
          <w:tcPr>
            <w:tcW w:w="6513" w:type="dxa"/>
            <w:gridSpan w:val="3"/>
            <w:hideMark/>
          </w:tcPr>
          <w:p w:rsidR="00D11308" w:rsidRPr="00150E3E" w:rsidRDefault="00D11308" w:rsidP="000A15AB">
            <w:pPr>
              <w:rPr>
                <w:rFonts w:eastAsia="Times New Roman"/>
                <w:i/>
                <w:sz w:val="24"/>
                <w:szCs w:val="24"/>
                <w:lang w:val="lv-LV"/>
              </w:rPr>
            </w:pPr>
            <w:r w:rsidRPr="007043EB">
              <w:rPr>
                <w:rFonts w:eastAsia="Times New Roman"/>
                <w:sz w:val="24"/>
                <w:szCs w:val="24"/>
                <w:lang w:val="lv-LV"/>
              </w:rPr>
              <w:t xml:space="preserve"> </w:t>
            </w:r>
            <w:r w:rsidRPr="00193049">
              <w:rPr>
                <w:rFonts w:eastAsia="Times New Roman"/>
                <w:i/>
                <w:sz w:val="24"/>
                <w:szCs w:val="24"/>
                <w:lang w:val="lv-LV"/>
              </w:rPr>
              <w:t>Nav.</w:t>
            </w:r>
          </w:p>
        </w:tc>
      </w:tr>
    </w:tbl>
    <w:p w:rsidR="0044027E" w:rsidRDefault="0044027E" w:rsidP="00C9779A">
      <w:pPr>
        <w:rPr>
          <w:sz w:val="16"/>
          <w:szCs w:val="16"/>
          <w:lang w:val="lv-LV"/>
        </w:rPr>
      </w:pPr>
    </w:p>
    <w:p w:rsidR="005C239C" w:rsidRPr="007043EB" w:rsidRDefault="005C239C" w:rsidP="00C9779A">
      <w:pPr>
        <w:rPr>
          <w:sz w:val="16"/>
          <w:szCs w:val="16"/>
          <w:lang w:val="lv-LV"/>
        </w:rPr>
      </w:pPr>
    </w:p>
    <w:tbl>
      <w:tblPr>
        <w:tblW w:w="904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705"/>
        <w:gridCol w:w="2854"/>
        <w:gridCol w:w="5488"/>
      </w:tblGrid>
      <w:tr w:rsidR="003A7D89" w:rsidRPr="004E0D61" w:rsidTr="00F90307">
        <w:trPr>
          <w:trHeight w:val="304"/>
        </w:trPr>
        <w:tc>
          <w:tcPr>
            <w:tcW w:w="904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150E3E" w:rsidRDefault="003A7D89" w:rsidP="00F22471">
            <w:pPr>
              <w:ind w:firstLine="720"/>
              <w:jc w:val="both"/>
              <w:rPr>
                <w:rFonts w:eastAsia="Times New Roman"/>
                <w:b/>
                <w:sz w:val="24"/>
                <w:szCs w:val="24"/>
                <w:lang w:val="lv-LV" w:eastAsia="lv-LV"/>
              </w:rPr>
            </w:pPr>
            <w:r w:rsidRPr="00193049">
              <w:rPr>
                <w:rFonts w:eastAsia="Times New Roman"/>
                <w:b/>
                <w:sz w:val="24"/>
                <w:szCs w:val="24"/>
                <w:lang w:val="lv-LV" w:eastAsia="lv-LV"/>
              </w:rPr>
              <w:t xml:space="preserve">VII. Tiesību akta projekta izpildes nodrošināšana un tās ietekme uz </w:t>
            </w:r>
            <w:r w:rsidRPr="00150E3E">
              <w:rPr>
                <w:rFonts w:eastAsia="Times New Roman"/>
                <w:b/>
                <w:sz w:val="24"/>
                <w:szCs w:val="24"/>
                <w:lang w:val="lv-LV" w:eastAsia="lv-LV"/>
              </w:rPr>
              <w:t>institūcijām</w:t>
            </w:r>
          </w:p>
        </w:tc>
      </w:tr>
      <w:tr w:rsidR="003A7D89" w:rsidRPr="004E0D61" w:rsidTr="006C15FA">
        <w:trPr>
          <w:trHeight w:val="347"/>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7043EB" w:rsidRDefault="003A7D89" w:rsidP="00F22471">
            <w:pPr>
              <w:jc w:val="both"/>
              <w:rPr>
                <w:rFonts w:eastAsia="Times New Roman"/>
                <w:sz w:val="24"/>
                <w:szCs w:val="24"/>
                <w:lang w:val="lv-LV" w:eastAsia="lv-LV"/>
              </w:rPr>
            </w:pPr>
            <w:r w:rsidRPr="004E0D61">
              <w:rPr>
                <w:rFonts w:eastAsia="Times New Roman"/>
                <w:sz w:val="24"/>
                <w:szCs w:val="24"/>
                <w:lang w:val="lv-LV" w:eastAsia="lv-LV"/>
              </w:rPr>
              <w:t>1.</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193049" w:rsidRDefault="003A7D89" w:rsidP="00F22471">
            <w:pPr>
              <w:jc w:val="both"/>
              <w:rPr>
                <w:rFonts w:eastAsia="Times New Roman"/>
                <w:sz w:val="24"/>
                <w:szCs w:val="24"/>
                <w:lang w:val="lv-LV" w:eastAsia="lv-LV"/>
              </w:rPr>
            </w:pPr>
            <w:r w:rsidRPr="007043EB">
              <w:rPr>
                <w:rFonts w:eastAsia="Times New Roman"/>
                <w:sz w:val="24"/>
                <w:szCs w:val="24"/>
                <w:lang w:val="lv-LV" w:eastAsia="lv-LV"/>
              </w:rPr>
              <w:t>Projekta izpildē iesaistītās institūcijas</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B84C4B" w:rsidRDefault="00901246" w:rsidP="0044027E">
            <w:pPr>
              <w:jc w:val="both"/>
              <w:rPr>
                <w:rFonts w:eastAsia="Times New Roman"/>
                <w:sz w:val="24"/>
                <w:szCs w:val="24"/>
                <w:lang w:val="lv-LV" w:eastAsia="lv-LV"/>
              </w:rPr>
            </w:pPr>
            <w:r w:rsidRPr="00150E3E">
              <w:rPr>
                <w:rFonts w:eastAsia="Times New Roman"/>
                <w:sz w:val="24"/>
                <w:szCs w:val="24"/>
                <w:lang w:val="lv-LV" w:eastAsia="lv-LV"/>
              </w:rPr>
              <w:t>MK</w:t>
            </w:r>
            <w:r w:rsidR="003A7D89" w:rsidRPr="00150E3E">
              <w:rPr>
                <w:rFonts w:eastAsia="Times New Roman"/>
                <w:sz w:val="24"/>
                <w:szCs w:val="24"/>
                <w:lang w:val="lv-LV" w:eastAsia="lv-LV"/>
              </w:rPr>
              <w:t xml:space="preserve"> </w:t>
            </w:r>
            <w:r w:rsidR="00A46462" w:rsidRPr="0051659E">
              <w:rPr>
                <w:sz w:val="24"/>
                <w:szCs w:val="24"/>
                <w:lang w:val="lv-LV"/>
              </w:rPr>
              <w:t>noteikumu</w:t>
            </w:r>
            <w:r w:rsidR="0044027E">
              <w:rPr>
                <w:rFonts w:eastAsia="Times New Roman"/>
                <w:sz w:val="24"/>
                <w:szCs w:val="24"/>
                <w:lang w:val="lv-LV" w:eastAsia="lv-LV"/>
              </w:rPr>
              <w:t xml:space="preserve"> projekta izpildi nodrošinās </w:t>
            </w:r>
            <w:r w:rsidR="00D11308" w:rsidRPr="004E0D61">
              <w:rPr>
                <w:rFonts w:eastAsia="Times New Roman"/>
                <w:sz w:val="24"/>
                <w:szCs w:val="24"/>
                <w:lang w:val="lv-LV" w:eastAsia="lv-LV"/>
              </w:rPr>
              <w:t xml:space="preserve">sabiedrība </w:t>
            </w:r>
            <w:proofErr w:type="spellStart"/>
            <w:r w:rsidR="00D11308" w:rsidRPr="004E0D61">
              <w:rPr>
                <w:rFonts w:eastAsia="Times New Roman"/>
                <w:sz w:val="24"/>
                <w:szCs w:val="24"/>
                <w:lang w:val="lv-LV" w:eastAsia="lv-LV"/>
              </w:rPr>
              <w:t>Altum</w:t>
            </w:r>
            <w:proofErr w:type="spellEnd"/>
            <w:r w:rsidR="003A7D89" w:rsidRPr="004E0D61">
              <w:rPr>
                <w:rFonts w:eastAsia="Times New Roman"/>
                <w:sz w:val="24"/>
                <w:szCs w:val="24"/>
                <w:lang w:val="lv-LV" w:eastAsia="lv-LV"/>
              </w:rPr>
              <w:t>.</w:t>
            </w:r>
          </w:p>
          <w:p w:rsidR="000E6064" w:rsidRPr="004E0D61" w:rsidRDefault="000E6064" w:rsidP="0044027E">
            <w:pPr>
              <w:jc w:val="both"/>
              <w:rPr>
                <w:rFonts w:eastAsia="Times New Roman"/>
                <w:sz w:val="24"/>
                <w:szCs w:val="24"/>
                <w:lang w:val="lv-LV" w:eastAsia="lv-LV"/>
              </w:rPr>
            </w:pPr>
          </w:p>
        </w:tc>
      </w:tr>
      <w:tr w:rsidR="003A7D89" w:rsidRPr="004E0D61" w:rsidTr="00E35C08">
        <w:trPr>
          <w:trHeight w:val="224"/>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7043EB" w:rsidRDefault="000E6064" w:rsidP="00F22471">
            <w:pPr>
              <w:jc w:val="both"/>
              <w:rPr>
                <w:rFonts w:eastAsia="Times New Roman"/>
                <w:sz w:val="24"/>
                <w:szCs w:val="24"/>
                <w:lang w:val="lv-LV" w:eastAsia="lv-LV"/>
              </w:rPr>
            </w:pPr>
            <w:r>
              <w:rPr>
                <w:rFonts w:eastAsia="Times New Roman"/>
                <w:sz w:val="24"/>
                <w:szCs w:val="24"/>
                <w:lang w:val="lv-LV" w:eastAsia="lv-LV"/>
              </w:rPr>
              <w:t>2</w:t>
            </w:r>
            <w:r w:rsidR="003A7D89" w:rsidRPr="004E0D61">
              <w:rPr>
                <w:rFonts w:eastAsia="Times New Roman"/>
                <w:sz w:val="24"/>
                <w:szCs w:val="24"/>
                <w:lang w:val="lv-LV" w:eastAsia="lv-LV"/>
              </w:rPr>
              <w:t>.</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193049" w:rsidRDefault="003A7D89" w:rsidP="00F22471">
            <w:pPr>
              <w:jc w:val="both"/>
              <w:rPr>
                <w:rFonts w:eastAsia="Times New Roman"/>
                <w:sz w:val="24"/>
                <w:szCs w:val="24"/>
                <w:lang w:val="lv-LV" w:eastAsia="lv-LV"/>
              </w:rPr>
            </w:pPr>
            <w:r w:rsidRPr="007043EB">
              <w:rPr>
                <w:rFonts w:eastAsia="Times New Roman"/>
                <w:sz w:val="24"/>
                <w:szCs w:val="24"/>
                <w:lang w:val="lv-LV" w:eastAsia="lv-LV"/>
              </w:rPr>
              <w:t>Projekta izpildes ietekme uz pārvaldes</w:t>
            </w:r>
            <w:r w:rsidR="0044027E">
              <w:rPr>
                <w:rFonts w:eastAsia="Times New Roman"/>
                <w:sz w:val="24"/>
                <w:szCs w:val="24"/>
                <w:lang w:val="lv-LV" w:eastAsia="lv-LV"/>
              </w:rPr>
              <w:t xml:space="preserve"> funkcijām</w:t>
            </w:r>
            <w:r w:rsidRPr="007043EB">
              <w:rPr>
                <w:rFonts w:eastAsia="Times New Roman"/>
                <w:sz w:val="24"/>
                <w:szCs w:val="24"/>
                <w:lang w:val="lv-LV" w:eastAsia="lv-LV"/>
              </w:rPr>
              <w:t xml:space="preserve"> institucionālo struktūru. Jaunu institūciju izveide</w:t>
            </w:r>
            <w:r w:rsidR="0044027E">
              <w:rPr>
                <w:rFonts w:eastAsia="Times New Roman"/>
                <w:sz w:val="24"/>
                <w:szCs w:val="24"/>
                <w:lang w:val="lv-LV" w:eastAsia="lv-LV"/>
              </w:rPr>
              <w:t>, esošu institūciju likvidācija vai reorganizācija, to ietekme uz institūcijas cilvēkresursiem</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4E0D61" w:rsidRDefault="000E6064" w:rsidP="000E6064">
            <w:pPr>
              <w:jc w:val="both"/>
              <w:rPr>
                <w:rFonts w:eastAsia="Times New Roman"/>
                <w:sz w:val="24"/>
                <w:szCs w:val="24"/>
                <w:lang w:val="lv-LV" w:eastAsia="lv-LV"/>
              </w:rPr>
            </w:pPr>
            <w:r w:rsidRPr="00150E3E">
              <w:rPr>
                <w:rFonts w:eastAsia="Times New Roman"/>
                <w:sz w:val="24"/>
                <w:szCs w:val="24"/>
                <w:lang w:val="lv-LV" w:eastAsia="lv-LV"/>
              </w:rPr>
              <w:t xml:space="preserve">MK </w:t>
            </w:r>
            <w:r w:rsidRPr="004E0D61">
              <w:rPr>
                <w:sz w:val="24"/>
                <w:szCs w:val="24"/>
                <w:lang w:val="lv-LV"/>
              </w:rPr>
              <w:t>noteikumu</w:t>
            </w:r>
            <w:r w:rsidRPr="004E0D61">
              <w:rPr>
                <w:rFonts w:eastAsia="Times New Roman"/>
                <w:sz w:val="24"/>
                <w:szCs w:val="24"/>
                <w:lang w:val="lv-LV" w:eastAsia="lv-LV"/>
              </w:rPr>
              <w:t xml:space="preserve"> projekta izpilde tiks nodrošināta sabiedrības </w:t>
            </w:r>
            <w:proofErr w:type="spellStart"/>
            <w:r w:rsidRPr="004E0D61">
              <w:rPr>
                <w:rFonts w:eastAsia="Times New Roman"/>
                <w:sz w:val="24"/>
                <w:szCs w:val="24"/>
                <w:lang w:val="lv-LV" w:eastAsia="lv-LV"/>
              </w:rPr>
              <w:t>Altum</w:t>
            </w:r>
            <w:proofErr w:type="spellEnd"/>
            <w:r w:rsidRPr="004E0D61">
              <w:rPr>
                <w:rFonts w:eastAsia="Times New Roman"/>
                <w:sz w:val="24"/>
                <w:szCs w:val="24"/>
                <w:lang w:val="lv-LV" w:eastAsia="lv-LV"/>
              </w:rPr>
              <w:t xml:space="preserve"> </w:t>
            </w:r>
            <w:r>
              <w:rPr>
                <w:rFonts w:eastAsia="Times New Roman"/>
                <w:sz w:val="24"/>
                <w:szCs w:val="24"/>
                <w:lang w:val="lv-LV" w:eastAsia="lv-LV"/>
              </w:rPr>
              <w:t>esošo funkciju ietvaros</w:t>
            </w:r>
            <w:r>
              <w:rPr>
                <w:sz w:val="24"/>
                <w:szCs w:val="24"/>
                <w:lang w:val="lv-LV"/>
              </w:rPr>
              <w:t>,</w:t>
            </w:r>
            <w:r w:rsidR="003A7D89" w:rsidRPr="004E0D61">
              <w:rPr>
                <w:sz w:val="24"/>
                <w:szCs w:val="24"/>
                <w:lang w:val="lv-LV"/>
              </w:rPr>
              <w:t xml:space="preserve"> nav nepieciešams izveidot jaunas institūcijas</w:t>
            </w:r>
            <w:r w:rsidR="0044027E">
              <w:rPr>
                <w:rFonts w:eastAsia="Times New Roman"/>
                <w:sz w:val="24"/>
                <w:szCs w:val="24"/>
                <w:lang w:val="lv-LV" w:eastAsia="lv-LV"/>
              </w:rPr>
              <w:t xml:space="preserve">, likvidēt </w:t>
            </w:r>
            <w:proofErr w:type="spellStart"/>
            <w:r w:rsidR="0044027E">
              <w:rPr>
                <w:sz w:val="24"/>
                <w:szCs w:val="24"/>
                <w:lang w:eastAsia="lv-LV"/>
              </w:rPr>
              <w:t>esošas</w:t>
            </w:r>
            <w:proofErr w:type="spellEnd"/>
            <w:r w:rsidR="0044027E">
              <w:rPr>
                <w:sz w:val="24"/>
                <w:szCs w:val="24"/>
                <w:lang w:eastAsia="lv-LV"/>
              </w:rPr>
              <w:t xml:space="preserve"> </w:t>
            </w:r>
            <w:proofErr w:type="spellStart"/>
            <w:r w:rsidR="0044027E">
              <w:rPr>
                <w:sz w:val="24"/>
                <w:szCs w:val="24"/>
                <w:lang w:eastAsia="lv-LV"/>
              </w:rPr>
              <w:t>institūcijas</w:t>
            </w:r>
            <w:proofErr w:type="spellEnd"/>
            <w:r w:rsidR="0044027E">
              <w:rPr>
                <w:sz w:val="24"/>
                <w:szCs w:val="24"/>
                <w:lang w:eastAsia="lv-LV"/>
              </w:rPr>
              <w:t xml:space="preserve"> </w:t>
            </w:r>
            <w:proofErr w:type="spellStart"/>
            <w:r w:rsidR="0044027E">
              <w:rPr>
                <w:sz w:val="24"/>
                <w:szCs w:val="24"/>
                <w:lang w:eastAsia="lv-LV"/>
              </w:rPr>
              <w:t>vai</w:t>
            </w:r>
            <w:proofErr w:type="spellEnd"/>
            <w:r w:rsidR="0044027E">
              <w:rPr>
                <w:sz w:val="24"/>
                <w:szCs w:val="24"/>
                <w:lang w:eastAsia="lv-LV"/>
              </w:rPr>
              <w:t xml:space="preserve"> </w:t>
            </w:r>
            <w:proofErr w:type="spellStart"/>
            <w:r w:rsidR="0044027E">
              <w:rPr>
                <w:sz w:val="24"/>
                <w:szCs w:val="24"/>
                <w:lang w:eastAsia="lv-LV"/>
              </w:rPr>
              <w:t>veikt</w:t>
            </w:r>
            <w:proofErr w:type="spellEnd"/>
            <w:r w:rsidR="0044027E">
              <w:rPr>
                <w:sz w:val="24"/>
                <w:szCs w:val="24"/>
                <w:lang w:eastAsia="lv-LV"/>
              </w:rPr>
              <w:t xml:space="preserve"> </w:t>
            </w:r>
            <w:proofErr w:type="spellStart"/>
            <w:r w:rsidR="0044027E">
              <w:rPr>
                <w:sz w:val="24"/>
                <w:szCs w:val="24"/>
                <w:lang w:eastAsia="lv-LV"/>
              </w:rPr>
              <w:t>reorganizāciju</w:t>
            </w:r>
            <w:proofErr w:type="spellEnd"/>
            <w:r w:rsidR="0044027E">
              <w:rPr>
                <w:sz w:val="24"/>
                <w:szCs w:val="24"/>
                <w:lang w:eastAsia="lv-LV"/>
              </w:rPr>
              <w:t>.</w:t>
            </w:r>
          </w:p>
        </w:tc>
      </w:tr>
      <w:tr w:rsidR="003A7D89" w:rsidRPr="004E0D61" w:rsidTr="004522D7">
        <w:trPr>
          <w:trHeight w:val="242"/>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7043EB" w:rsidRDefault="000E6064" w:rsidP="00F22471">
            <w:pPr>
              <w:jc w:val="both"/>
              <w:rPr>
                <w:rFonts w:eastAsia="Times New Roman"/>
                <w:sz w:val="24"/>
                <w:szCs w:val="24"/>
                <w:lang w:val="lv-LV" w:eastAsia="lv-LV"/>
              </w:rPr>
            </w:pPr>
            <w:r>
              <w:rPr>
                <w:rFonts w:eastAsia="Times New Roman"/>
                <w:sz w:val="24"/>
                <w:szCs w:val="24"/>
                <w:lang w:val="lv-LV" w:eastAsia="lv-LV"/>
              </w:rPr>
              <w:t>3</w:t>
            </w:r>
            <w:r w:rsidR="003A7D89" w:rsidRPr="004E0D61">
              <w:rPr>
                <w:rFonts w:eastAsia="Times New Roman"/>
                <w:sz w:val="24"/>
                <w:szCs w:val="24"/>
                <w:lang w:val="lv-LV" w:eastAsia="lv-LV"/>
              </w:rPr>
              <w:t>.</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193049" w:rsidRDefault="003A7D89" w:rsidP="00F22471">
            <w:pPr>
              <w:jc w:val="both"/>
              <w:rPr>
                <w:rFonts w:eastAsia="Times New Roman"/>
                <w:sz w:val="24"/>
                <w:szCs w:val="24"/>
                <w:lang w:val="lv-LV" w:eastAsia="lv-LV"/>
              </w:rPr>
            </w:pPr>
            <w:r w:rsidRPr="007043EB">
              <w:rPr>
                <w:rFonts w:eastAsia="Times New Roman"/>
                <w:sz w:val="24"/>
                <w:szCs w:val="24"/>
                <w:lang w:val="lv-LV" w:eastAsia="lv-LV"/>
              </w:rPr>
              <w:t>Cita informācija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150E3E" w:rsidRDefault="003A7D89" w:rsidP="00236989">
            <w:pPr>
              <w:jc w:val="both"/>
              <w:rPr>
                <w:rFonts w:eastAsia="Times New Roman"/>
                <w:sz w:val="24"/>
                <w:szCs w:val="24"/>
                <w:lang w:val="lv-LV" w:eastAsia="lv-LV"/>
              </w:rPr>
            </w:pPr>
            <w:r w:rsidRPr="00150E3E">
              <w:rPr>
                <w:rFonts w:eastAsia="Times New Roman"/>
                <w:sz w:val="24"/>
                <w:szCs w:val="24"/>
                <w:lang w:val="lv-LV" w:eastAsia="lv-LV"/>
              </w:rPr>
              <w:t>Nav.</w:t>
            </w:r>
          </w:p>
        </w:tc>
      </w:tr>
    </w:tbl>
    <w:p w:rsidR="00A9443F" w:rsidRPr="004E0D61" w:rsidRDefault="00A9443F" w:rsidP="00E009B0">
      <w:pPr>
        <w:rPr>
          <w:rFonts w:eastAsia="Times New Roman"/>
          <w:b/>
          <w:sz w:val="24"/>
          <w:szCs w:val="24"/>
          <w:lang w:val="lv-LV" w:eastAsia="lv-LV"/>
        </w:rPr>
      </w:pPr>
    </w:p>
    <w:p w:rsidR="00E009B0" w:rsidRPr="004E0D61" w:rsidRDefault="00D51DD8" w:rsidP="00E009B0">
      <w:pPr>
        <w:rPr>
          <w:rFonts w:eastAsia="Times New Roman"/>
          <w:b/>
          <w:sz w:val="24"/>
          <w:szCs w:val="24"/>
          <w:lang w:val="lv-LV" w:eastAsia="lv-LV"/>
        </w:rPr>
        <w:sectPr w:rsidR="00E009B0" w:rsidRPr="004E0D61" w:rsidSect="00C97F6E">
          <w:type w:val="continuous"/>
          <w:pgSz w:w="11906" w:h="16838"/>
          <w:pgMar w:top="1418" w:right="1134" w:bottom="1134" w:left="1701" w:header="709" w:footer="709" w:gutter="0"/>
          <w:cols w:space="708"/>
          <w:titlePg/>
          <w:docGrid w:linePitch="360"/>
        </w:sectPr>
      </w:pPr>
      <w:r>
        <w:rPr>
          <w:rFonts w:eastAsia="Times New Roman"/>
          <w:b/>
          <w:sz w:val="24"/>
          <w:szCs w:val="24"/>
          <w:lang w:val="lv-LV" w:eastAsia="lv-LV"/>
        </w:rPr>
        <w:lastRenderedPageBreak/>
        <w:t xml:space="preserve">Anotācijas </w:t>
      </w:r>
      <w:r w:rsidR="00E009B0" w:rsidRPr="007043EB">
        <w:rPr>
          <w:rFonts w:eastAsia="Times New Roman"/>
          <w:b/>
          <w:sz w:val="24"/>
          <w:szCs w:val="24"/>
          <w:lang w:val="lv-LV" w:eastAsia="lv-LV"/>
        </w:rPr>
        <w:t xml:space="preserve"> III, IV, VI </w:t>
      </w:r>
      <w:r w:rsidR="006A640D" w:rsidRPr="00193049">
        <w:rPr>
          <w:rFonts w:eastAsia="Times New Roman"/>
          <w:b/>
          <w:sz w:val="24"/>
          <w:szCs w:val="24"/>
          <w:lang w:val="lv-LV" w:eastAsia="lv-LV"/>
        </w:rPr>
        <w:t>sadaļa – projekts šo jomu neskar.</w:t>
      </w:r>
    </w:p>
    <w:p w:rsidR="008930F7" w:rsidRPr="004E0D61" w:rsidRDefault="008930F7" w:rsidP="00F22471">
      <w:pPr>
        <w:tabs>
          <w:tab w:val="left" w:pos="7655"/>
        </w:tabs>
        <w:rPr>
          <w:sz w:val="24"/>
          <w:szCs w:val="24"/>
          <w:lang w:val="lv-LV"/>
        </w:rPr>
      </w:pPr>
    </w:p>
    <w:p w:rsidR="00BE6E9C" w:rsidRDefault="00BE6E9C" w:rsidP="00A43665">
      <w:pPr>
        <w:tabs>
          <w:tab w:val="right" w:pos="9072"/>
        </w:tabs>
        <w:rPr>
          <w:sz w:val="24"/>
          <w:szCs w:val="24"/>
          <w:lang w:val="lv-LV"/>
        </w:rPr>
      </w:pPr>
    </w:p>
    <w:p w:rsidR="005C239C" w:rsidRPr="004E0D61" w:rsidRDefault="005C239C" w:rsidP="00A43665">
      <w:pPr>
        <w:tabs>
          <w:tab w:val="right" w:pos="9072"/>
        </w:tabs>
        <w:rPr>
          <w:sz w:val="24"/>
          <w:szCs w:val="24"/>
          <w:lang w:val="lv-LV"/>
        </w:rPr>
      </w:pPr>
    </w:p>
    <w:p w:rsidR="00B87CB1" w:rsidRPr="004E0D61" w:rsidRDefault="00AD4F58" w:rsidP="00B87CB1">
      <w:pPr>
        <w:rPr>
          <w:sz w:val="24"/>
          <w:szCs w:val="24"/>
          <w:lang w:val="lv-LV"/>
        </w:rPr>
      </w:pPr>
      <w:r w:rsidRPr="004E0D61">
        <w:rPr>
          <w:sz w:val="24"/>
          <w:szCs w:val="24"/>
          <w:lang w:val="lv-LV"/>
        </w:rPr>
        <w:t>Ekonomikas ministre</w:t>
      </w:r>
      <w:r w:rsidR="00B87CB1" w:rsidRPr="004E0D61">
        <w:rPr>
          <w:sz w:val="24"/>
          <w:szCs w:val="24"/>
          <w:lang w:val="lv-LV"/>
        </w:rPr>
        <w:tab/>
      </w:r>
      <w:r w:rsidR="00B87CB1" w:rsidRPr="004E0D61">
        <w:rPr>
          <w:sz w:val="24"/>
          <w:szCs w:val="24"/>
          <w:lang w:val="lv-LV"/>
        </w:rPr>
        <w:tab/>
      </w:r>
      <w:r w:rsidR="00B87CB1" w:rsidRPr="004E0D61">
        <w:rPr>
          <w:sz w:val="24"/>
          <w:szCs w:val="24"/>
          <w:lang w:val="lv-LV"/>
        </w:rPr>
        <w:tab/>
      </w:r>
      <w:r w:rsidR="00B87CB1" w:rsidRPr="004E0D61">
        <w:rPr>
          <w:sz w:val="24"/>
          <w:szCs w:val="24"/>
          <w:lang w:val="lv-LV"/>
        </w:rPr>
        <w:tab/>
      </w:r>
      <w:r w:rsidR="00B87CB1" w:rsidRPr="004E0D61">
        <w:rPr>
          <w:sz w:val="24"/>
          <w:szCs w:val="24"/>
          <w:lang w:val="lv-LV"/>
        </w:rPr>
        <w:tab/>
      </w:r>
      <w:r w:rsidR="00B87CB1" w:rsidRPr="004E0D61">
        <w:rPr>
          <w:sz w:val="24"/>
          <w:szCs w:val="24"/>
          <w:lang w:val="lv-LV"/>
        </w:rPr>
        <w:tab/>
      </w:r>
      <w:r w:rsidR="00B87CB1" w:rsidRPr="004E0D61">
        <w:rPr>
          <w:sz w:val="24"/>
          <w:szCs w:val="24"/>
          <w:lang w:val="lv-LV"/>
        </w:rPr>
        <w:tab/>
      </w:r>
      <w:r w:rsidRPr="004E0D61">
        <w:rPr>
          <w:sz w:val="24"/>
          <w:szCs w:val="24"/>
          <w:lang w:val="lv-LV"/>
        </w:rPr>
        <w:t xml:space="preserve">           </w:t>
      </w:r>
      <w:r w:rsidR="00B87CB1" w:rsidRPr="004E0D61">
        <w:rPr>
          <w:sz w:val="24"/>
          <w:szCs w:val="24"/>
          <w:lang w:val="lv-LV"/>
        </w:rPr>
        <w:t xml:space="preserve"> </w:t>
      </w:r>
      <w:proofErr w:type="spellStart"/>
      <w:r w:rsidRPr="004E0D61">
        <w:rPr>
          <w:sz w:val="24"/>
          <w:szCs w:val="24"/>
          <w:lang w:val="lv-LV"/>
        </w:rPr>
        <w:t>D.Reizniece-Ozola</w:t>
      </w:r>
      <w:proofErr w:type="spellEnd"/>
    </w:p>
    <w:p w:rsidR="005C239C" w:rsidRDefault="005C239C" w:rsidP="008E5F7D">
      <w:pPr>
        <w:tabs>
          <w:tab w:val="right" w:pos="9072"/>
        </w:tabs>
        <w:rPr>
          <w:sz w:val="24"/>
          <w:szCs w:val="24"/>
          <w:lang w:val="lv-LV"/>
        </w:rPr>
      </w:pPr>
    </w:p>
    <w:p w:rsidR="00BE6E9C" w:rsidRPr="004E0D61" w:rsidRDefault="00A43665" w:rsidP="008E5F7D">
      <w:pPr>
        <w:tabs>
          <w:tab w:val="right" w:pos="9072"/>
        </w:tabs>
        <w:rPr>
          <w:sz w:val="24"/>
          <w:szCs w:val="24"/>
          <w:lang w:val="lv-LV"/>
        </w:rPr>
      </w:pPr>
      <w:r w:rsidRPr="004E0D61">
        <w:rPr>
          <w:sz w:val="24"/>
          <w:szCs w:val="24"/>
          <w:lang w:val="lv-LV"/>
        </w:rPr>
        <w:tab/>
      </w:r>
      <w:r w:rsidRPr="004E0D61">
        <w:rPr>
          <w:sz w:val="24"/>
          <w:szCs w:val="24"/>
          <w:lang w:val="lv-LV"/>
        </w:rPr>
        <w:tab/>
      </w:r>
      <w:r w:rsidRPr="004E0D61">
        <w:rPr>
          <w:sz w:val="24"/>
          <w:szCs w:val="24"/>
          <w:lang w:val="lv-LV"/>
        </w:rPr>
        <w:tab/>
      </w:r>
      <w:r w:rsidRPr="004E0D61">
        <w:rPr>
          <w:sz w:val="24"/>
          <w:szCs w:val="24"/>
          <w:lang w:val="lv-LV"/>
        </w:rPr>
        <w:tab/>
      </w:r>
    </w:p>
    <w:p w:rsidR="008930F7" w:rsidRPr="004E0D61" w:rsidRDefault="00B74BCA" w:rsidP="008930F7">
      <w:pPr>
        <w:tabs>
          <w:tab w:val="right" w:pos="9072"/>
        </w:tabs>
        <w:rPr>
          <w:sz w:val="24"/>
          <w:szCs w:val="24"/>
          <w:lang w:val="lv-LV"/>
        </w:rPr>
      </w:pPr>
      <w:r w:rsidRPr="004E0D61">
        <w:rPr>
          <w:sz w:val="24"/>
          <w:szCs w:val="24"/>
          <w:lang w:val="lv-LV"/>
        </w:rPr>
        <w:t>Vīza: valsts sekretār</w:t>
      </w:r>
      <w:r w:rsidR="003A6524">
        <w:rPr>
          <w:sz w:val="24"/>
          <w:szCs w:val="24"/>
          <w:lang w:val="lv-LV"/>
        </w:rPr>
        <w:t>a pienākumu izpildītāja</w:t>
      </w:r>
      <w:r w:rsidR="008930F7" w:rsidRPr="004E0D61">
        <w:rPr>
          <w:sz w:val="24"/>
          <w:szCs w:val="24"/>
          <w:lang w:val="lv-LV"/>
        </w:rPr>
        <w:t>,</w:t>
      </w:r>
    </w:p>
    <w:p w:rsidR="007715A2" w:rsidRPr="004E0D61" w:rsidRDefault="00811227" w:rsidP="00DD3D24">
      <w:pPr>
        <w:tabs>
          <w:tab w:val="right" w:pos="9072"/>
        </w:tabs>
        <w:rPr>
          <w:sz w:val="24"/>
          <w:szCs w:val="24"/>
          <w:lang w:val="lv-LV"/>
        </w:rPr>
      </w:pPr>
      <w:r>
        <w:rPr>
          <w:sz w:val="24"/>
          <w:szCs w:val="24"/>
          <w:lang w:val="lv-LV"/>
        </w:rPr>
        <w:t>valsts sekretāra vietniece</w:t>
      </w:r>
      <w:r w:rsidR="00DD3D24" w:rsidRPr="004E0D61">
        <w:rPr>
          <w:sz w:val="24"/>
          <w:szCs w:val="24"/>
          <w:lang w:val="lv-LV"/>
        </w:rPr>
        <w:tab/>
      </w:r>
      <w:r>
        <w:rPr>
          <w:sz w:val="24"/>
          <w:szCs w:val="24"/>
          <w:lang w:val="lv-LV"/>
        </w:rPr>
        <w:t>Z.Liepiņa</w:t>
      </w:r>
    </w:p>
    <w:p w:rsidR="00A9443F" w:rsidRPr="004E0D61" w:rsidRDefault="00A9443F" w:rsidP="00F22471">
      <w:pPr>
        <w:jc w:val="both"/>
        <w:rPr>
          <w:color w:val="000000"/>
          <w:sz w:val="28"/>
          <w:szCs w:val="28"/>
          <w:lang w:val="lv-LV"/>
        </w:rPr>
      </w:pPr>
      <w:bookmarkStart w:id="6" w:name="_GoBack"/>
      <w:bookmarkEnd w:id="6"/>
    </w:p>
    <w:p w:rsidR="00A9443F" w:rsidRPr="004E0D61" w:rsidRDefault="00A9443F" w:rsidP="00F22471">
      <w:pPr>
        <w:jc w:val="both"/>
        <w:rPr>
          <w:color w:val="000000"/>
          <w:sz w:val="28"/>
          <w:szCs w:val="28"/>
          <w:lang w:val="lv-LV"/>
        </w:rPr>
      </w:pPr>
    </w:p>
    <w:p w:rsidR="00BF2F17" w:rsidRPr="00973A24" w:rsidRDefault="00F91217" w:rsidP="00F22471">
      <w:pPr>
        <w:jc w:val="both"/>
        <w:rPr>
          <w:lang w:val="lv-LV"/>
        </w:rPr>
      </w:pPr>
      <w:r w:rsidRPr="00973A24">
        <w:rPr>
          <w:lang w:val="lv-LV"/>
        </w:rPr>
        <w:fldChar w:fldCharType="begin"/>
      </w:r>
      <w:r w:rsidR="00BF2F17" w:rsidRPr="004E0D61">
        <w:rPr>
          <w:lang w:val="lv-LV"/>
        </w:rPr>
        <w:instrText xml:space="preserve"> TIME \@ "dd.MM.yyyy. H:mm" </w:instrText>
      </w:r>
      <w:r w:rsidRPr="00973A24">
        <w:rPr>
          <w:lang w:val="lv-LV"/>
        </w:rPr>
        <w:fldChar w:fldCharType="separate"/>
      </w:r>
      <w:r w:rsidR="003A6524">
        <w:rPr>
          <w:noProof/>
          <w:lang w:val="lv-LV"/>
        </w:rPr>
        <w:t>19.06.2015. 14:53</w:t>
      </w:r>
      <w:r w:rsidRPr="00973A24">
        <w:rPr>
          <w:lang w:val="lv-LV"/>
        </w:rPr>
        <w:fldChar w:fldCharType="end"/>
      </w:r>
    </w:p>
    <w:p w:rsidR="00BF2F17" w:rsidRPr="00973A24" w:rsidRDefault="00B412B8" w:rsidP="00F22471">
      <w:pPr>
        <w:jc w:val="both"/>
        <w:rPr>
          <w:lang w:val="lv-LV"/>
        </w:rPr>
      </w:pPr>
      <w:r w:rsidRPr="00973A24">
        <w:rPr>
          <w:lang w:val="lv-LV"/>
        </w:rPr>
        <w:fldChar w:fldCharType="begin"/>
      </w:r>
      <w:r w:rsidRPr="00973A24">
        <w:rPr>
          <w:lang w:val="lv-LV"/>
        </w:rPr>
        <w:instrText xml:space="preserve"> NUMWORDS   \* MERGEFORMAT </w:instrText>
      </w:r>
      <w:r w:rsidRPr="00973A24">
        <w:rPr>
          <w:lang w:val="lv-LV"/>
        </w:rPr>
        <w:fldChar w:fldCharType="separate"/>
      </w:r>
      <w:r w:rsidR="00E56DFF">
        <w:rPr>
          <w:noProof/>
          <w:lang w:val="lv-LV"/>
        </w:rPr>
        <w:t>1870</w:t>
      </w:r>
      <w:r w:rsidRPr="00973A24">
        <w:rPr>
          <w:noProof/>
          <w:lang w:val="lv-LV"/>
        </w:rPr>
        <w:fldChar w:fldCharType="end"/>
      </w:r>
    </w:p>
    <w:p w:rsidR="00643B54" w:rsidRPr="007043EB" w:rsidRDefault="00634095" w:rsidP="00F22471">
      <w:pPr>
        <w:jc w:val="both"/>
        <w:rPr>
          <w:color w:val="000000"/>
          <w:lang w:val="lv-LV"/>
        </w:rPr>
      </w:pPr>
      <w:r w:rsidRPr="004E0D61">
        <w:rPr>
          <w:color w:val="000000"/>
          <w:lang w:val="lv-LV"/>
        </w:rPr>
        <w:t>E.Dlohi</w:t>
      </w:r>
    </w:p>
    <w:p w:rsidR="00097583" w:rsidRPr="004E0D61" w:rsidRDefault="00B74BCA" w:rsidP="00F22471">
      <w:pPr>
        <w:jc w:val="both"/>
        <w:rPr>
          <w:color w:val="000000"/>
          <w:lang w:val="lv-LV"/>
        </w:rPr>
      </w:pPr>
      <w:r w:rsidRPr="007043EB">
        <w:rPr>
          <w:lang w:val="lv-LV"/>
        </w:rPr>
        <w:t>67013</w:t>
      </w:r>
      <w:r w:rsidR="00634095" w:rsidRPr="00193049">
        <w:rPr>
          <w:lang w:val="lv-LV"/>
        </w:rPr>
        <w:t>082</w:t>
      </w:r>
      <w:r w:rsidR="00386053" w:rsidRPr="00150E3E">
        <w:rPr>
          <w:lang w:val="lv-LV"/>
        </w:rPr>
        <w:t>,</w:t>
      </w:r>
      <w:r w:rsidRPr="00150E3E">
        <w:rPr>
          <w:lang w:val="lv-LV"/>
        </w:rPr>
        <w:t xml:space="preserve"> </w:t>
      </w:r>
      <w:hyperlink r:id="rId15" w:history="1">
        <w:r w:rsidR="00634095" w:rsidRPr="004E0D61">
          <w:rPr>
            <w:rStyle w:val="Hyperlink"/>
            <w:lang w:val="lv-LV"/>
          </w:rPr>
          <w:t>Elina.Dlohi@em.gov.lv</w:t>
        </w:r>
      </w:hyperlink>
    </w:p>
    <w:sectPr w:rsidR="00097583" w:rsidRPr="004E0D61" w:rsidSect="00C97F6E">
      <w:endnotePr>
        <w:numFmt w:val="decimal"/>
      </w:endnotePr>
      <w:type w:val="continuous"/>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76B" w:rsidRDefault="0066776B" w:rsidP="00B014C2">
      <w:r>
        <w:separator/>
      </w:r>
    </w:p>
  </w:endnote>
  <w:endnote w:type="continuationSeparator" w:id="0">
    <w:p w:rsidR="0066776B" w:rsidRDefault="0066776B"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7D" w:rsidRPr="00634095" w:rsidRDefault="006817FB" w:rsidP="0094634F">
    <w:pPr>
      <w:pStyle w:val="BodyText"/>
    </w:pPr>
    <w:r>
      <w:rPr>
        <w:sz w:val="24"/>
        <w:szCs w:val="24"/>
      </w:rPr>
      <w:t>EMAnot_</w:t>
    </w:r>
    <w:r w:rsidR="00D11308">
      <w:rPr>
        <w:sz w:val="24"/>
        <w:szCs w:val="24"/>
      </w:rPr>
      <w:t>070414</w:t>
    </w:r>
    <w:r w:rsidR="00511C7D">
      <w:rPr>
        <w:sz w:val="24"/>
        <w:szCs w:val="24"/>
      </w:rPr>
      <w:t>_groz698</w:t>
    </w:r>
    <w:r w:rsidR="00511C7D" w:rsidRPr="00634095">
      <w:rPr>
        <w:sz w:val="24"/>
        <w:szCs w:val="24"/>
      </w:rPr>
      <w:t>; Ministru kabineta noteikumu projekta „</w:t>
    </w:r>
    <w:r w:rsidR="00511C7D" w:rsidRPr="00092473">
      <w:rPr>
        <w:sz w:val="24"/>
        <w:szCs w:val="24"/>
      </w:rPr>
      <w:t xml:space="preserve">Grozījumi Ministru kabineta 2011.gada 6.septembra noteikumos Nr.698 „Noteikumi par </w:t>
    </w:r>
    <w:proofErr w:type="spellStart"/>
    <w:r w:rsidR="00511C7D" w:rsidRPr="00092473">
      <w:rPr>
        <w:sz w:val="24"/>
        <w:szCs w:val="24"/>
      </w:rPr>
      <w:t>mikroaizdevumiem</w:t>
    </w:r>
    <w:proofErr w:type="spellEnd"/>
    <w:r w:rsidR="00511C7D" w:rsidRPr="00092473">
      <w:rPr>
        <w:sz w:val="24"/>
        <w:szCs w:val="24"/>
      </w:rPr>
      <w:t xml:space="preserve"> un grantiem Latvijas un Šveices sadarbības programmas individuālā projekta </w:t>
    </w:r>
    <w:r w:rsidR="00182AB8">
      <w:rPr>
        <w:sz w:val="24"/>
        <w:szCs w:val="24"/>
      </w:rPr>
      <w:t>„</w:t>
    </w:r>
    <w:proofErr w:type="spellStart"/>
    <w:r w:rsidR="00511C7D" w:rsidRPr="00092473">
      <w:rPr>
        <w:sz w:val="24"/>
        <w:szCs w:val="24"/>
      </w:rPr>
      <w:t>Mikrokreditēšanas</w:t>
    </w:r>
    <w:proofErr w:type="spellEnd"/>
    <w:r w:rsidR="00511C7D" w:rsidRPr="00092473">
      <w:rPr>
        <w:sz w:val="24"/>
        <w:szCs w:val="24"/>
      </w:rPr>
      <w:t xml:space="preserve"> programma</w:t>
    </w:r>
    <w:r w:rsidR="00182AB8">
      <w:rPr>
        <w:sz w:val="24"/>
        <w:szCs w:val="24"/>
      </w:rPr>
      <w:t>”</w:t>
    </w:r>
    <w:r w:rsidR="00511C7D" w:rsidRPr="00092473">
      <w:rPr>
        <w:sz w:val="24"/>
        <w:szCs w:val="24"/>
      </w:rPr>
      <w:t xml:space="preserve"> ietvaros</w:t>
    </w:r>
    <w:r w:rsidR="00511C7D">
      <w:rPr>
        <w:sz w:val="24"/>
        <w:szCs w:val="24"/>
      </w:rPr>
      <w:t xml:space="preserve">” </w:t>
    </w:r>
    <w:r w:rsidR="00511C7D" w:rsidRPr="00C33F2C">
      <w:rPr>
        <w:sz w:val="24"/>
        <w:szCs w:val="24"/>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7D" w:rsidRPr="00184B80" w:rsidRDefault="00E56DFF" w:rsidP="00D7256E">
    <w:pPr>
      <w:pStyle w:val="BodyText"/>
      <w:rPr>
        <w:sz w:val="20"/>
      </w:rPr>
    </w:pPr>
    <w:r>
      <w:rPr>
        <w:sz w:val="20"/>
      </w:rPr>
      <w:t>EMAnot_18</w:t>
    </w:r>
    <w:r w:rsidR="00D51DD8">
      <w:rPr>
        <w:sz w:val="20"/>
      </w:rPr>
      <w:t>06</w:t>
    </w:r>
    <w:r w:rsidR="00AD4F58">
      <w:rPr>
        <w:sz w:val="20"/>
      </w:rPr>
      <w:t>15</w:t>
    </w:r>
    <w:r w:rsidR="00511C7D" w:rsidRPr="00184B80">
      <w:rPr>
        <w:sz w:val="20"/>
      </w:rPr>
      <w:t xml:space="preserve">_groz698; </w:t>
    </w:r>
    <w:bookmarkStart w:id="0" w:name="OLE_LINK12"/>
    <w:bookmarkStart w:id="1" w:name="OLE_LINK13"/>
    <w:bookmarkStart w:id="2" w:name="_Hlk259447629"/>
    <w:r w:rsidR="00511C7D" w:rsidRPr="00184B80">
      <w:rPr>
        <w:sz w:val="20"/>
      </w:rPr>
      <w:t xml:space="preserve">Ministru kabineta noteikumu projekta „Grozījumi Ministru kabineta 2011.gada 6.septembra noteikumos Nr.698 „Noteikumi par </w:t>
    </w:r>
    <w:proofErr w:type="spellStart"/>
    <w:r w:rsidR="00511C7D" w:rsidRPr="00184B80">
      <w:rPr>
        <w:sz w:val="20"/>
      </w:rPr>
      <w:t>mikroaizdevumiem</w:t>
    </w:r>
    <w:proofErr w:type="spellEnd"/>
    <w:r w:rsidR="00511C7D" w:rsidRPr="00184B80">
      <w:rPr>
        <w:sz w:val="20"/>
      </w:rPr>
      <w:t xml:space="preserve"> un grantiem Latvijas un Šveices sadarbības programmas individuālā projekta </w:t>
    </w:r>
    <w:r w:rsidR="00182AB8" w:rsidRPr="00184B80">
      <w:rPr>
        <w:sz w:val="20"/>
      </w:rPr>
      <w:t>„</w:t>
    </w:r>
    <w:proofErr w:type="spellStart"/>
    <w:r w:rsidR="00511C7D" w:rsidRPr="00184B80">
      <w:rPr>
        <w:sz w:val="20"/>
      </w:rPr>
      <w:t>Mikrokreditēšanas</w:t>
    </w:r>
    <w:proofErr w:type="spellEnd"/>
    <w:r w:rsidR="00511C7D" w:rsidRPr="00184B80">
      <w:rPr>
        <w:sz w:val="20"/>
      </w:rPr>
      <w:t xml:space="preserve"> programma</w:t>
    </w:r>
    <w:r w:rsidR="00182AB8" w:rsidRPr="00184B80">
      <w:rPr>
        <w:sz w:val="20"/>
      </w:rPr>
      <w:t>”</w:t>
    </w:r>
    <w:r w:rsidR="00511C7D" w:rsidRPr="00184B80">
      <w:rPr>
        <w:sz w:val="20"/>
      </w:rPr>
      <w:t xml:space="preserve"> ietvaros” sākotnējās ietekmes novērtējuma ziņojums (anotācija)</w:t>
    </w:r>
    <w:bookmarkEnd w:id="0"/>
    <w:bookmarkEnd w:id="1"/>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AEB" w:rsidRPr="00184B80" w:rsidRDefault="00E56DFF" w:rsidP="00760AEB">
    <w:pPr>
      <w:pStyle w:val="BodyText"/>
      <w:rPr>
        <w:sz w:val="20"/>
      </w:rPr>
    </w:pPr>
    <w:r>
      <w:rPr>
        <w:sz w:val="20"/>
      </w:rPr>
      <w:t>EMAnot_18</w:t>
    </w:r>
    <w:r w:rsidR="00D51DD8">
      <w:rPr>
        <w:sz w:val="20"/>
      </w:rPr>
      <w:t>06</w:t>
    </w:r>
    <w:r w:rsidR="00AD4F58">
      <w:rPr>
        <w:sz w:val="20"/>
      </w:rPr>
      <w:t>15</w:t>
    </w:r>
    <w:r w:rsidR="00760AEB" w:rsidRPr="00184B80">
      <w:rPr>
        <w:sz w:val="20"/>
      </w:rPr>
      <w:t xml:space="preserve">_groz698; Ministru kabineta noteikumu projekta „Grozījumi Ministru kabineta 2011.gada 6.septembra noteikumos Nr.698 „Noteikumi par </w:t>
    </w:r>
    <w:proofErr w:type="spellStart"/>
    <w:r w:rsidR="00760AEB" w:rsidRPr="00184B80">
      <w:rPr>
        <w:sz w:val="20"/>
      </w:rPr>
      <w:t>mikroaizdevumiem</w:t>
    </w:r>
    <w:proofErr w:type="spellEnd"/>
    <w:r w:rsidR="00760AEB" w:rsidRPr="00184B80">
      <w:rPr>
        <w:sz w:val="20"/>
      </w:rPr>
      <w:t xml:space="preserve"> un grantiem Latvijas un Šveices sadarbības programmas individuālā projekta „</w:t>
    </w:r>
    <w:proofErr w:type="spellStart"/>
    <w:r w:rsidR="00760AEB" w:rsidRPr="00184B80">
      <w:rPr>
        <w:sz w:val="20"/>
      </w:rPr>
      <w:t>Mikrokreditēšanas</w:t>
    </w:r>
    <w:proofErr w:type="spellEnd"/>
    <w:r w:rsidR="00760AEB" w:rsidRPr="00184B80">
      <w:rPr>
        <w:sz w:val="20"/>
      </w:rPr>
      <w:t xml:space="preserve"> programma” ietvaros” sākotnējās ietekmes novērtējuma ziņojums (anotācija)</w:t>
    </w:r>
  </w:p>
  <w:p w:rsidR="00D11308" w:rsidRPr="0067603D" w:rsidRDefault="00D11308" w:rsidP="0067603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308" w:rsidRPr="00C33F2C" w:rsidRDefault="00D11308" w:rsidP="00D7256E">
    <w:pPr>
      <w:pStyle w:val="BodyText"/>
      <w:rPr>
        <w:sz w:val="24"/>
        <w:szCs w:val="24"/>
      </w:rPr>
    </w:pPr>
    <w:r>
      <w:rPr>
        <w:sz w:val="24"/>
        <w:szCs w:val="24"/>
      </w:rPr>
      <w:t>EMAnot_010414_groz898</w:t>
    </w:r>
    <w:r w:rsidRPr="00634095">
      <w:rPr>
        <w:sz w:val="24"/>
        <w:szCs w:val="24"/>
      </w:rPr>
      <w:t>; Ministru kabineta noteikumu projekta „</w:t>
    </w:r>
    <w:r w:rsidRPr="0067603D">
      <w:rPr>
        <w:sz w:val="24"/>
        <w:szCs w:val="24"/>
      </w:rPr>
      <w:t xml:space="preserve">Grozījumi Ministru kabineta 2013.gada 24.septembra noteikumos Nr.898 „Noteikumi par apmācību nodrošināšanu saimnieciskās darbības uzsācējiem un personām, kas vēlas uzsākt saimniecisko darbību”” </w:t>
    </w:r>
    <w:r>
      <w:rPr>
        <w:sz w:val="24"/>
        <w:szCs w:val="24"/>
      </w:rPr>
      <w:t xml:space="preserve"> </w:t>
    </w:r>
    <w:r w:rsidRPr="00C33F2C">
      <w:rPr>
        <w:sz w:val="24"/>
        <w:szCs w:val="24"/>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76B" w:rsidRDefault="0066776B" w:rsidP="00B014C2">
      <w:r>
        <w:separator/>
      </w:r>
    </w:p>
  </w:footnote>
  <w:footnote w:type="continuationSeparator" w:id="0">
    <w:p w:rsidR="0066776B" w:rsidRDefault="0066776B" w:rsidP="00B01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70797"/>
      <w:docPartObj>
        <w:docPartGallery w:val="Page Numbers (Top of Page)"/>
        <w:docPartUnique/>
      </w:docPartObj>
    </w:sdtPr>
    <w:sdtEndPr>
      <w:rPr>
        <w:sz w:val="24"/>
        <w:szCs w:val="24"/>
      </w:rPr>
    </w:sdtEndPr>
    <w:sdtContent>
      <w:p w:rsidR="00511C7D" w:rsidRPr="00B014C2" w:rsidRDefault="00F91217">
        <w:pPr>
          <w:pStyle w:val="Header"/>
          <w:jc w:val="center"/>
          <w:rPr>
            <w:sz w:val="24"/>
            <w:szCs w:val="24"/>
          </w:rPr>
        </w:pPr>
        <w:r w:rsidRPr="00B014C2">
          <w:rPr>
            <w:sz w:val="24"/>
            <w:szCs w:val="24"/>
          </w:rPr>
          <w:fldChar w:fldCharType="begin"/>
        </w:r>
        <w:r w:rsidR="00511C7D" w:rsidRPr="00B014C2">
          <w:rPr>
            <w:sz w:val="24"/>
            <w:szCs w:val="24"/>
          </w:rPr>
          <w:instrText xml:space="preserve"> PAGE   \* MERGEFORMAT </w:instrText>
        </w:r>
        <w:r w:rsidRPr="00B014C2">
          <w:rPr>
            <w:sz w:val="24"/>
            <w:szCs w:val="24"/>
          </w:rPr>
          <w:fldChar w:fldCharType="separate"/>
        </w:r>
        <w:r w:rsidR="00E009B0">
          <w:rPr>
            <w:noProof/>
            <w:sz w:val="24"/>
            <w:szCs w:val="24"/>
          </w:rPr>
          <w:t>2</w:t>
        </w:r>
        <w:r w:rsidRPr="00B014C2">
          <w:rPr>
            <w:sz w:val="24"/>
            <w:szCs w:val="24"/>
          </w:rPr>
          <w:fldChar w:fldCharType="end"/>
        </w:r>
      </w:p>
    </w:sdtContent>
  </w:sdt>
  <w:p w:rsidR="00511C7D" w:rsidRDefault="00511C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532371"/>
      <w:docPartObj>
        <w:docPartGallery w:val="Page Numbers (Top of Page)"/>
        <w:docPartUnique/>
      </w:docPartObj>
    </w:sdtPr>
    <w:sdtEndPr>
      <w:rPr>
        <w:sz w:val="24"/>
        <w:szCs w:val="24"/>
      </w:rPr>
    </w:sdtEndPr>
    <w:sdtContent>
      <w:p w:rsidR="00D11308" w:rsidRPr="00B014C2" w:rsidRDefault="00D11308">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3A6524">
          <w:rPr>
            <w:noProof/>
            <w:sz w:val="24"/>
            <w:szCs w:val="24"/>
          </w:rPr>
          <w:t>8</w:t>
        </w:r>
        <w:r w:rsidRPr="00B014C2">
          <w:rPr>
            <w:sz w:val="24"/>
            <w:szCs w:val="24"/>
          </w:rPr>
          <w:fldChar w:fldCharType="end"/>
        </w:r>
      </w:p>
    </w:sdtContent>
  </w:sdt>
  <w:p w:rsidR="00D11308" w:rsidRDefault="00D113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70F7"/>
    <w:multiLevelType w:val="hybridMultilevel"/>
    <w:tmpl w:val="427E567E"/>
    <w:lvl w:ilvl="0" w:tplc="7DDE18B6">
      <w:start w:val="2"/>
      <w:numFmt w:val="bullet"/>
      <w:lvlText w:val="-"/>
      <w:lvlJc w:val="left"/>
      <w:pPr>
        <w:ind w:left="432" w:hanging="360"/>
      </w:pPr>
      <w:rPr>
        <w:rFonts w:ascii="Times New Roman" w:eastAsia="Times New Roman" w:hAnsi="Times New Roman" w:cs="Times New Roman"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nsid w:val="0B020D22"/>
    <w:multiLevelType w:val="hybridMultilevel"/>
    <w:tmpl w:val="E7927C34"/>
    <w:lvl w:ilvl="0" w:tplc="658899F6">
      <w:start w:val="1"/>
      <w:numFmt w:val="bullet"/>
      <w:lvlText w:val="-"/>
      <w:lvlJc w:val="left"/>
      <w:pPr>
        <w:ind w:left="1069" w:hanging="360"/>
      </w:pPr>
      <w:rPr>
        <w:rFonts w:ascii="Times New Roman" w:eastAsia="Calibri"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nsid w:val="13A01F58"/>
    <w:multiLevelType w:val="hybridMultilevel"/>
    <w:tmpl w:val="A2482CEA"/>
    <w:lvl w:ilvl="0" w:tplc="33D271E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
    <w:nsid w:val="16980861"/>
    <w:multiLevelType w:val="hybridMultilevel"/>
    <w:tmpl w:val="6C265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12446"/>
    <w:multiLevelType w:val="hybridMultilevel"/>
    <w:tmpl w:val="05CA9674"/>
    <w:lvl w:ilvl="0" w:tplc="D27436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EA2657C"/>
    <w:multiLevelType w:val="hybridMultilevel"/>
    <w:tmpl w:val="FD66F9EC"/>
    <w:lvl w:ilvl="0" w:tplc="762AB5F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nsid w:val="21FD230B"/>
    <w:multiLevelType w:val="hybridMultilevel"/>
    <w:tmpl w:val="56AC9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2F42DDC"/>
    <w:multiLevelType w:val="hybridMultilevel"/>
    <w:tmpl w:val="5CB03484"/>
    <w:lvl w:ilvl="0" w:tplc="FB2C82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23E366A1"/>
    <w:multiLevelType w:val="hybridMultilevel"/>
    <w:tmpl w:val="5CF6E35E"/>
    <w:lvl w:ilvl="0" w:tplc="BBA2D6DC">
      <w:start w:val="20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2EEE26CF"/>
    <w:multiLevelType w:val="hybridMultilevel"/>
    <w:tmpl w:val="32B4AF9C"/>
    <w:lvl w:ilvl="0" w:tplc="E7B0EE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62C7345"/>
    <w:multiLevelType w:val="hybridMultilevel"/>
    <w:tmpl w:val="1BEEEE6E"/>
    <w:lvl w:ilvl="0" w:tplc="5A8651A8">
      <w:start w:val="9"/>
      <w:numFmt w:val="bullet"/>
      <w:lvlText w:val="-"/>
      <w:lvlJc w:val="left"/>
      <w:pPr>
        <w:ind w:left="430" w:hanging="360"/>
      </w:pPr>
      <w:rPr>
        <w:rFonts w:ascii="Times New Roman" w:eastAsia="Times New Roman" w:hAnsi="Times New Roman" w:cs="Times New Roman"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1">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1A43636"/>
    <w:multiLevelType w:val="hybridMultilevel"/>
    <w:tmpl w:val="BE8E03F0"/>
    <w:lvl w:ilvl="0" w:tplc="335A49F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66756102"/>
    <w:multiLevelType w:val="hybridMultilevel"/>
    <w:tmpl w:val="A686F9D2"/>
    <w:lvl w:ilvl="0" w:tplc="F3FCC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nsid w:val="6E300641"/>
    <w:multiLevelType w:val="hybridMultilevel"/>
    <w:tmpl w:val="CBAAB1CE"/>
    <w:lvl w:ilvl="0" w:tplc="C492AEA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712C625F"/>
    <w:multiLevelType w:val="hybridMultilevel"/>
    <w:tmpl w:val="C55E3054"/>
    <w:lvl w:ilvl="0" w:tplc="EACE7FA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16">
    <w:nsid w:val="795C0C91"/>
    <w:multiLevelType w:val="hybridMultilevel"/>
    <w:tmpl w:val="E91A353C"/>
    <w:lvl w:ilvl="0" w:tplc="833C27D2">
      <w:start w:val="1"/>
      <w:numFmt w:val="decimal"/>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17">
    <w:nsid w:val="7F1645FE"/>
    <w:multiLevelType w:val="hybridMultilevel"/>
    <w:tmpl w:val="25243A60"/>
    <w:lvl w:ilvl="0" w:tplc="90C8AF22">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5"/>
  </w:num>
  <w:num w:numId="2">
    <w:abstractNumId w:val="8"/>
  </w:num>
  <w:num w:numId="3">
    <w:abstractNumId w:val="13"/>
  </w:num>
  <w:num w:numId="4">
    <w:abstractNumId w:val="2"/>
  </w:num>
  <w:num w:numId="5">
    <w:abstractNumId w:val="1"/>
  </w:num>
  <w:num w:numId="6">
    <w:abstractNumId w:val="11"/>
  </w:num>
  <w:num w:numId="7">
    <w:abstractNumId w:val="17"/>
  </w:num>
  <w:num w:numId="8">
    <w:abstractNumId w:val="7"/>
  </w:num>
  <w:num w:numId="9">
    <w:abstractNumId w:val="12"/>
  </w:num>
  <w:num w:numId="10">
    <w:abstractNumId w:val="14"/>
  </w:num>
  <w:num w:numId="11">
    <w:abstractNumId w:val="4"/>
  </w:num>
  <w:num w:numId="12">
    <w:abstractNumId w:val="9"/>
  </w:num>
  <w:num w:numId="13">
    <w:abstractNumId w:val="16"/>
  </w:num>
  <w:num w:numId="14">
    <w:abstractNumId w:val="3"/>
  </w:num>
  <w:num w:numId="15">
    <w:abstractNumId w:val="6"/>
  </w:num>
  <w:num w:numId="16">
    <w:abstractNumId w:val="10"/>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isplayHorizontalDrawingGridEvery w:val="2"/>
  <w:characterSpacingControl w:val="doNotCompress"/>
  <w:hdrShapeDefaults>
    <o:shapedefaults v:ext="edit" spidmax="3276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C5"/>
    <w:rsid w:val="000016AB"/>
    <w:rsid w:val="00004C45"/>
    <w:rsid w:val="0001186C"/>
    <w:rsid w:val="000120A0"/>
    <w:rsid w:val="00014006"/>
    <w:rsid w:val="0001626D"/>
    <w:rsid w:val="0001764D"/>
    <w:rsid w:val="00020A02"/>
    <w:rsid w:val="000214DF"/>
    <w:rsid w:val="00026BA7"/>
    <w:rsid w:val="00026C03"/>
    <w:rsid w:val="0002711F"/>
    <w:rsid w:val="000275AB"/>
    <w:rsid w:val="0002762A"/>
    <w:rsid w:val="00031099"/>
    <w:rsid w:val="000320DD"/>
    <w:rsid w:val="0003693D"/>
    <w:rsid w:val="00036DF1"/>
    <w:rsid w:val="00036E03"/>
    <w:rsid w:val="0004167C"/>
    <w:rsid w:val="000445F3"/>
    <w:rsid w:val="000467E4"/>
    <w:rsid w:val="00047EF5"/>
    <w:rsid w:val="00050184"/>
    <w:rsid w:val="00050EA4"/>
    <w:rsid w:val="00052380"/>
    <w:rsid w:val="000564DA"/>
    <w:rsid w:val="00060D39"/>
    <w:rsid w:val="000643D5"/>
    <w:rsid w:val="00071114"/>
    <w:rsid w:val="000729ED"/>
    <w:rsid w:val="00072ECD"/>
    <w:rsid w:val="00081C1D"/>
    <w:rsid w:val="00081F44"/>
    <w:rsid w:val="00083704"/>
    <w:rsid w:val="000847AE"/>
    <w:rsid w:val="0008484B"/>
    <w:rsid w:val="0008486C"/>
    <w:rsid w:val="00086412"/>
    <w:rsid w:val="00087524"/>
    <w:rsid w:val="00091DBA"/>
    <w:rsid w:val="00092473"/>
    <w:rsid w:val="00097583"/>
    <w:rsid w:val="000A164A"/>
    <w:rsid w:val="000A2831"/>
    <w:rsid w:val="000A402E"/>
    <w:rsid w:val="000A4AED"/>
    <w:rsid w:val="000A5FB9"/>
    <w:rsid w:val="000B0719"/>
    <w:rsid w:val="000B08FC"/>
    <w:rsid w:val="000B10BD"/>
    <w:rsid w:val="000B2AE3"/>
    <w:rsid w:val="000C24DD"/>
    <w:rsid w:val="000D0388"/>
    <w:rsid w:val="000D19C8"/>
    <w:rsid w:val="000D2F05"/>
    <w:rsid w:val="000D4DC9"/>
    <w:rsid w:val="000D6DF2"/>
    <w:rsid w:val="000E2F17"/>
    <w:rsid w:val="000E409F"/>
    <w:rsid w:val="000E4277"/>
    <w:rsid w:val="000E6064"/>
    <w:rsid w:val="000E76F0"/>
    <w:rsid w:val="000F0232"/>
    <w:rsid w:val="000F6C72"/>
    <w:rsid w:val="000F6E9E"/>
    <w:rsid w:val="001000B5"/>
    <w:rsid w:val="001002E4"/>
    <w:rsid w:val="0010079A"/>
    <w:rsid w:val="0010385C"/>
    <w:rsid w:val="00103FE1"/>
    <w:rsid w:val="0010410B"/>
    <w:rsid w:val="001047E8"/>
    <w:rsid w:val="00111FD4"/>
    <w:rsid w:val="00115E25"/>
    <w:rsid w:val="0011777C"/>
    <w:rsid w:val="00120651"/>
    <w:rsid w:val="0012067B"/>
    <w:rsid w:val="00120C26"/>
    <w:rsid w:val="00121336"/>
    <w:rsid w:val="001232D1"/>
    <w:rsid w:val="001254CC"/>
    <w:rsid w:val="001267F1"/>
    <w:rsid w:val="001305B3"/>
    <w:rsid w:val="00130D33"/>
    <w:rsid w:val="00131980"/>
    <w:rsid w:val="00131C62"/>
    <w:rsid w:val="00134D57"/>
    <w:rsid w:val="00134E0F"/>
    <w:rsid w:val="00135D52"/>
    <w:rsid w:val="00137110"/>
    <w:rsid w:val="00142832"/>
    <w:rsid w:val="001428EB"/>
    <w:rsid w:val="00142A69"/>
    <w:rsid w:val="00142AC2"/>
    <w:rsid w:val="00142CBB"/>
    <w:rsid w:val="00144D39"/>
    <w:rsid w:val="00150E3E"/>
    <w:rsid w:val="00153C1A"/>
    <w:rsid w:val="00155953"/>
    <w:rsid w:val="001611D0"/>
    <w:rsid w:val="0017312C"/>
    <w:rsid w:val="001733BE"/>
    <w:rsid w:val="0017472D"/>
    <w:rsid w:val="001764E7"/>
    <w:rsid w:val="00176C54"/>
    <w:rsid w:val="00182537"/>
    <w:rsid w:val="00182AB8"/>
    <w:rsid w:val="00182CC4"/>
    <w:rsid w:val="001831F7"/>
    <w:rsid w:val="00184308"/>
    <w:rsid w:val="00184B80"/>
    <w:rsid w:val="00184C02"/>
    <w:rsid w:val="00184E37"/>
    <w:rsid w:val="00186895"/>
    <w:rsid w:val="001871BB"/>
    <w:rsid w:val="00190498"/>
    <w:rsid w:val="00191102"/>
    <w:rsid w:val="00191B2C"/>
    <w:rsid w:val="00193049"/>
    <w:rsid w:val="00194800"/>
    <w:rsid w:val="00196D43"/>
    <w:rsid w:val="001971A4"/>
    <w:rsid w:val="001973A7"/>
    <w:rsid w:val="001A082F"/>
    <w:rsid w:val="001A2ABA"/>
    <w:rsid w:val="001A3B25"/>
    <w:rsid w:val="001A3C19"/>
    <w:rsid w:val="001B0C97"/>
    <w:rsid w:val="001B262F"/>
    <w:rsid w:val="001B3236"/>
    <w:rsid w:val="001B4EB9"/>
    <w:rsid w:val="001B5566"/>
    <w:rsid w:val="001B5F59"/>
    <w:rsid w:val="001B6F62"/>
    <w:rsid w:val="001B7875"/>
    <w:rsid w:val="001C1BFF"/>
    <w:rsid w:val="001C1C5C"/>
    <w:rsid w:val="001C2D96"/>
    <w:rsid w:val="001C5831"/>
    <w:rsid w:val="001C6979"/>
    <w:rsid w:val="001C6A1F"/>
    <w:rsid w:val="001D02A2"/>
    <w:rsid w:val="001D2EDB"/>
    <w:rsid w:val="001D39D9"/>
    <w:rsid w:val="001D416F"/>
    <w:rsid w:val="001D46D6"/>
    <w:rsid w:val="001D5E9C"/>
    <w:rsid w:val="001D76FC"/>
    <w:rsid w:val="001E3BD0"/>
    <w:rsid w:val="001E5031"/>
    <w:rsid w:val="001E6651"/>
    <w:rsid w:val="001E7BB7"/>
    <w:rsid w:val="001F02C1"/>
    <w:rsid w:val="001F5894"/>
    <w:rsid w:val="001F6151"/>
    <w:rsid w:val="001F7527"/>
    <w:rsid w:val="00200612"/>
    <w:rsid w:val="00205FEE"/>
    <w:rsid w:val="0021241F"/>
    <w:rsid w:val="00213D6A"/>
    <w:rsid w:val="002149CB"/>
    <w:rsid w:val="00216B96"/>
    <w:rsid w:val="00221058"/>
    <w:rsid w:val="00221205"/>
    <w:rsid w:val="00221561"/>
    <w:rsid w:val="00221CAE"/>
    <w:rsid w:val="00222A92"/>
    <w:rsid w:val="00224C7C"/>
    <w:rsid w:val="0023085A"/>
    <w:rsid w:val="00230FB6"/>
    <w:rsid w:val="00231EB0"/>
    <w:rsid w:val="00233657"/>
    <w:rsid w:val="00233F7A"/>
    <w:rsid w:val="0023462C"/>
    <w:rsid w:val="00234C58"/>
    <w:rsid w:val="00234DDC"/>
    <w:rsid w:val="00235168"/>
    <w:rsid w:val="00236989"/>
    <w:rsid w:val="002428B8"/>
    <w:rsid w:val="00245D09"/>
    <w:rsid w:val="00247529"/>
    <w:rsid w:val="002507A0"/>
    <w:rsid w:val="002523D8"/>
    <w:rsid w:val="002543B5"/>
    <w:rsid w:val="0025484B"/>
    <w:rsid w:val="00257EAE"/>
    <w:rsid w:val="00261B9F"/>
    <w:rsid w:val="00263D2C"/>
    <w:rsid w:val="0026446F"/>
    <w:rsid w:val="00265C1B"/>
    <w:rsid w:val="002701D0"/>
    <w:rsid w:val="002702EB"/>
    <w:rsid w:val="00271EC3"/>
    <w:rsid w:val="00280A6B"/>
    <w:rsid w:val="00284232"/>
    <w:rsid w:val="00285613"/>
    <w:rsid w:val="00285CAB"/>
    <w:rsid w:val="0028698C"/>
    <w:rsid w:val="00287254"/>
    <w:rsid w:val="00290331"/>
    <w:rsid w:val="00290B8B"/>
    <w:rsid w:val="0029306A"/>
    <w:rsid w:val="002954D4"/>
    <w:rsid w:val="00295C0F"/>
    <w:rsid w:val="00297E4A"/>
    <w:rsid w:val="002A0052"/>
    <w:rsid w:val="002A0CEE"/>
    <w:rsid w:val="002A1CBE"/>
    <w:rsid w:val="002B30A6"/>
    <w:rsid w:val="002B34B0"/>
    <w:rsid w:val="002B4D01"/>
    <w:rsid w:val="002B667D"/>
    <w:rsid w:val="002B768A"/>
    <w:rsid w:val="002C0E0E"/>
    <w:rsid w:val="002C20C8"/>
    <w:rsid w:val="002C4039"/>
    <w:rsid w:val="002D259E"/>
    <w:rsid w:val="002D3E95"/>
    <w:rsid w:val="002D43D4"/>
    <w:rsid w:val="002D7C26"/>
    <w:rsid w:val="002E1D56"/>
    <w:rsid w:val="002E3CFA"/>
    <w:rsid w:val="002E6122"/>
    <w:rsid w:val="002E6EB6"/>
    <w:rsid w:val="002E7059"/>
    <w:rsid w:val="002E7530"/>
    <w:rsid w:val="002E7962"/>
    <w:rsid w:val="002E7BEF"/>
    <w:rsid w:val="002F063C"/>
    <w:rsid w:val="002F423D"/>
    <w:rsid w:val="002F4553"/>
    <w:rsid w:val="002F6D2C"/>
    <w:rsid w:val="003000F0"/>
    <w:rsid w:val="0030208D"/>
    <w:rsid w:val="003124BE"/>
    <w:rsid w:val="00314594"/>
    <w:rsid w:val="00314A13"/>
    <w:rsid w:val="00315BB0"/>
    <w:rsid w:val="00320EB0"/>
    <w:rsid w:val="00321E80"/>
    <w:rsid w:val="00322A15"/>
    <w:rsid w:val="00324F11"/>
    <w:rsid w:val="00330AF0"/>
    <w:rsid w:val="003312F2"/>
    <w:rsid w:val="00335837"/>
    <w:rsid w:val="00335C2E"/>
    <w:rsid w:val="003365BB"/>
    <w:rsid w:val="003369C8"/>
    <w:rsid w:val="003372CD"/>
    <w:rsid w:val="00340E1F"/>
    <w:rsid w:val="00341D01"/>
    <w:rsid w:val="0034284E"/>
    <w:rsid w:val="00344B27"/>
    <w:rsid w:val="0034724B"/>
    <w:rsid w:val="0034794E"/>
    <w:rsid w:val="003479DF"/>
    <w:rsid w:val="003539C1"/>
    <w:rsid w:val="00356364"/>
    <w:rsid w:val="0035647E"/>
    <w:rsid w:val="00356CDF"/>
    <w:rsid w:val="00357B86"/>
    <w:rsid w:val="00360437"/>
    <w:rsid w:val="00360962"/>
    <w:rsid w:val="003611ED"/>
    <w:rsid w:val="00361DA6"/>
    <w:rsid w:val="00362D30"/>
    <w:rsid w:val="0036410F"/>
    <w:rsid w:val="003707C8"/>
    <w:rsid w:val="00373D91"/>
    <w:rsid w:val="0037466C"/>
    <w:rsid w:val="00376A40"/>
    <w:rsid w:val="00382BA7"/>
    <w:rsid w:val="00383500"/>
    <w:rsid w:val="00384799"/>
    <w:rsid w:val="00385DB0"/>
    <w:rsid w:val="00386053"/>
    <w:rsid w:val="00391942"/>
    <w:rsid w:val="00396D2E"/>
    <w:rsid w:val="003A5545"/>
    <w:rsid w:val="003A56E6"/>
    <w:rsid w:val="003A5F98"/>
    <w:rsid w:val="003A6524"/>
    <w:rsid w:val="003A7D89"/>
    <w:rsid w:val="003B04FD"/>
    <w:rsid w:val="003B060D"/>
    <w:rsid w:val="003B21C3"/>
    <w:rsid w:val="003B2464"/>
    <w:rsid w:val="003B3003"/>
    <w:rsid w:val="003B3450"/>
    <w:rsid w:val="003B4994"/>
    <w:rsid w:val="003B5399"/>
    <w:rsid w:val="003B590B"/>
    <w:rsid w:val="003C1C94"/>
    <w:rsid w:val="003C406A"/>
    <w:rsid w:val="003C5329"/>
    <w:rsid w:val="003D342E"/>
    <w:rsid w:val="003D3A14"/>
    <w:rsid w:val="003E0167"/>
    <w:rsid w:val="003E0BD3"/>
    <w:rsid w:val="003E284A"/>
    <w:rsid w:val="003E2968"/>
    <w:rsid w:val="003E3604"/>
    <w:rsid w:val="003E6CB3"/>
    <w:rsid w:val="003F0C4F"/>
    <w:rsid w:val="003F17ED"/>
    <w:rsid w:val="003F4E09"/>
    <w:rsid w:val="00401C5F"/>
    <w:rsid w:val="00402B2B"/>
    <w:rsid w:val="00404C10"/>
    <w:rsid w:val="00404D4B"/>
    <w:rsid w:val="00406C83"/>
    <w:rsid w:val="004074FD"/>
    <w:rsid w:val="00410EC7"/>
    <w:rsid w:val="00410FEE"/>
    <w:rsid w:val="00414CC7"/>
    <w:rsid w:val="00415C03"/>
    <w:rsid w:val="00416C3A"/>
    <w:rsid w:val="00420FC8"/>
    <w:rsid w:val="0042129F"/>
    <w:rsid w:val="004232D7"/>
    <w:rsid w:val="0042395B"/>
    <w:rsid w:val="0042472B"/>
    <w:rsid w:val="00431CB5"/>
    <w:rsid w:val="00434ACC"/>
    <w:rsid w:val="00435CDA"/>
    <w:rsid w:val="00436083"/>
    <w:rsid w:val="00436E46"/>
    <w:rsid w:val="00436E6A"/>
    <w:rsid w:val="0044027E"/>
    <w:rsid w:val="004413C4"/>
    <w:rsid w:val="00441C3F"/>
    <w:rsid w:val="004426FC"/>
    <w:rsid w:val="00442884"/>
    <w:rsid w:val="00443B04"/>
    <w:rsid w:val="0044567A"/>
    <w:rsid w:val="004465FC"/>
    <w:rsid w:val="00447613"/>
    <w:rsid w:val="004522D7"/>
    <w:rsid w:val="004527EA"/>
    <w:rsid w:val="00455309"/>
    <w:rsid w:val="00457B62"/>
    <w:rsid w:val="00457CC8"/>
    <w:rsid w:val="00460A29"/>
    <w:rsid w:val="00471BC1"/>
    <w:rsid w:val="00472EF3"/>
    <w:rsid w:val="00475A76"/>
    <w:rsid w:val="004775F4"/>
    <w:rsid w:val="00484C10"/>
    <w:rsid w:val="00485E0B"/>
    <w:rsid w:val="00486BD6"/>
    <w:rsid w:val="00487753"/>
    <w:rsid w:val="0049013B"/>
    <w:rsid w:val="00491F0A"/>
    <w:rsid w:val="004960FB"/>
    <w:rsid w:val="0049625F"/>
    <w:rsid w:val="00497086"/>
    <w:rsid w:val="004A22E5"/>
    <w:rsid w:val="004A554F"/>
    <w:rsid w:val="004B18A4"/>
    <w:rsid w:val="004B1FE7"/>
    <w:rsid w:val="004B3D19"/>
    <w:rsid w:val="004B77C0"/>
    <w:rsid w:val="004C1463"/>
    <w:rsid w:val="004D4997"/>
    <w:rsid w:val="004D54CD"/>
    <w:rsid w:val="004D6EF0"/>
    <w:rsid w:val="004D74C3"/>
    <w:rsid w:val="004D790D"/>
    <w:rsid w:val="004E01F5"/>
    <w:rsid w:val="004E0D61"/>
    <w:rsid w:val="004E3075"/>
    <w:rsid w:val="004E7B96"/>
    <w:rsid w:val="004F0E94"/>
    <w:rsid w:val="004F178A"/>
    <w:rsid w:val="004F2331"/>
    <w:rsid w:val="004F2B79"/>
    <w:rsid w:val="00501F08"/>
    <w:rsid w:val="00502247"/>
    <w:rsid w:val="00503D5C"/>
    <w:rsid w:val="00505A0D"/>
    <w:rsid w:val="00505B7D"/>
    <w:rsid w:val="00506DDA"/>
    <w:rsid w:val="00510235"/>
    <w:rsid w:val="00511ADB"/>
    <w:rsid w:val="00511C7D"/>
    <w:rsid w:val="0051358D"/>
    <w:rsid w:val="00513AF6"/>
    <w:rsid w:val="0051659E"/>
    <w:rsid w:val="00517C20"/>
    <w:rsid w:val="00522B62"/>
    <w:rsid w:val="00524D01"/>
    <w:rsid w:val="005254AB"/>
    <w:rsid w:val="00526A50"/>
    <w:rsid w:val="00530059"/>
    <w:rsid w:val="00530C47"/>
    <w:rsid w:val="00531687"/>
    <w:rsid w:val="00532532"/>
    <w:rsid w:val="00532EE4"/>
    <w:rsid w:val="00532FEB"/>
    <w:rsid w:val="00537A29"/>
    <w:rsid w:val="005422C3"/>
    <w:rsid w:val="00542739"/>
    <w:rsid w:val="00542F49"/>
    <w:rsid w:val="00543052"/>
    <w:rsid w:val="00546599"/>
    <w:rsid w:val="00546E77"/>
    <w:rsid w:val="00554A7A"/>
    <w:rsid w:val="005631C8"/>
    <w:rsid w:val="0056506A"/>
    <w:rsid w:val="005663B6"/>
    <w:rsid w:val="0056795E"/>
    <w:rsid w:val="00570B3E"/>
    <w:rsid w:val="0057193A"/>
    <w:rsid w:val="005747E7"/>
    <w:rsid w:val="0057501D"/>
    <w:rsid w:val="00576AEE"/>
    <w:rsid w:val="00576D8A"/>
    <w:rsid w:val="00580317"/>
    <w:rsid w:val="0058086F"/>
    <w:rsid w:val="0058249F"/>
    <w:rsid w:val="00583A61"/>
    <w:rsid w:val="0058679B"/>
    <w:rsid w:val="005877DA"/>
    <w:rsid w:val="00592353"/>
    <w:rsid w:val="00593CA6"/>
    <w:rsid w:val="0059687D"/>
    <w:rsid w:val="0059700D"/>
    <w:rsid w:val="00597137"/>
    <w:rsid w:val="00597231"/>
    <w:rsid w:val="005A1D6F"/>
    <w:rsid w:val="005A2A2D"/>
    <w:rsid w:val="005A37FF"/>
    <w:rsid w:val="005A6E2E"/>
    <w:rsid w:val="005B29DE"/>
    <w:rsid w:val="005B4307"/>
    <w:rsid w:val="005C239C"/>
    <w:rsid w:val="005C251D"/>
    <w:rsid w:val="005C6DDB"/>
    <w:rsid w:val="005D1164"/>
    <w:rsid w:val="005D1220"/>
    <w:rsid w:val="005D3658"/>
    <w:rsid w:val="005D4522"/>
    <w:rsid w:val="005D6171"/>
    <w:rsid w:val="005D6CB8"/>
    <w:rsid w:val="005E4730"/>
    <w:rsid w:val="005E69D2"/>
    <w:rsid w:val="005E713D"/>
    <w:rsid w:val="005F09EC"/>
    <w:rsid w:val="005F3202"/>
    <w:rsid w:val="00607722"/>
    <w:rsid w:val="00610DDF"/>
    <w:rsid w:val="00614602"/>
    <w:rsid w:val="006218A6"/>
    <w:rsid w:val="006249A2"/>
    <w:rsid w:val="00625D54"/>
    <w:rsid w:val="00626F78"/>
    <w:rsid w:val="00630367"/>
    <w:rsid w:val="006309F5"/>
    <w:rsid w:val="00630BAA"/>
    <w:rsid w:val="00631039"/>
    <w:rsid w:val="00634095"/>
    <w:rsid w:val="00636440"/>
    <w:rsid w:val="00641379"/>
    <w:rsid w:val="00643B54"/>
    <w:rsid w:val="006456BB"/>
    <w:rsid w:val="00647402"/>
    <w:rsid w:val="00650716"/>
    <w:rsid w:val="006512F4"/>
    <w:rsid w:val="00651669"/>
    <w:rsid w:val="006543B3"/>
    <w:rsid w:val="00654C63"/>
    <w:rsid w:val="00663763"/>
    <w:rsid w:val="00664C33"/>
    <w:rsid w:val="00665020"/>
    <w:rsid w:val="0066776B"/>
    <w:rsid w:val="00667BAB"/>
    <w:rsid w:val="006711E1"/>
    <w:rsid w:val="006722B5"/>
    <w:rsid w:val="00672A2F"/>
    <w:rsid w:val="00673175"/>
    <w:rsid w:val="00674BA7"/>
    <w:rsid w:val="00676770"/>
    <w:rsid w:val="0068051B"/>
    <w:rsid w:val="00681496"/>
    <w:rsid w:val="006817FB"/>
    <w:rsid w:val="00682B64"/>
    <w:rsid w:val="0068409B"/>
    <w:rsid w:val="00684EA2"/>
    <w:rsid w:val="006910BE"/>
    <w:rsid w:val="00694A56"/>
    <w:rsid w:val="006A3A28"/>
    <w:rsid w:val="006A640D"/>
    <w:rsid w:val="006A668E"/>
    <w:rsid w:val="006A6AD4"/>
    <w:rsid w:val="006A7488"/>
    <w:rsid w:val="006A7638"/>
    <w:rsid w:val="006B0E03"/>
    <w:rsid w:val="006B369E"/>
    <w:rsid w:val="006C114F"/>
    <w:rsid w:val="006C15FA"/>
    <w:rsid w:val="006D0B9B"/>
    <w:rsid w:val="006D1F62"/>
    <w:rsid w:val="006D23AE"/>
    <w:rsid w:val="006D30BF"/>
    <w:rsid w:val="006D662F"/>
    <w:rsid w:val="006D69A4"/>
    <w:rsid w:val="006E07AC"/>
    <w:rsid w:val="006E09B6"/>
    <w:rsid w:val="006E0ECB"/>
    <w:rsid w:val="006E1F97"/>
    <w:rsid w:val="006E3949"/>
    <w:rsid w:val="006E5F71"/>
    <w:rsid w:val="006F02CA"/>
    <w:rsid w:val="006F0C19"/>
    <w:rsid w:val="006F24A8"/>
    <w:rsid w:val="006F56C1"/>
    <w:rsid w:val="007043EB"/>
    <w:rsid w:val="007049BD"/>
    <w:rsid w:val="007058E9"/>
    <w:rsid w:val="0070678E"/>
    <w:rsid w:val="00706EC2"/>
    <w:rsid w:val="00716874"/>
    <w:rsid w:val="00720EE5"/>
    <w:rsid w:val="007217E4"/>
    <w:rsid w:val="00721D6C"/>
    <w:rsid w:val="00721E50"/>
    <w:rsid w:val="00725107"/>
    <w:rsid w:val="00725B16"/>
    <w:rsid w:val="007278CF"/>
    <w:rsid w:val="00732C19"/>
    <w:rsid w:val="00732F77"/>
    <w:rsid w:val="007363F2"/>
    <w:rsid w:val="0073659F"/>
    <w:rsid w:val="00737AB8"/>
    <w:rsid w:val="00742BAF"/>
    <w:rsid w:val="00743E33"/>
    <w:rsid w:val="00744513"/>
    <w:rsid w:val="0075648C"/>
    <w:rsid w:val="00760AEB"/>
    <w:rsid w:val="00763941"/>
    <w:rsid w:val="00767185"/>
    <w:rsid w:val="00767E0F"/>
    <w:rsid w:val="007715A2"/>
    <w:rsid w:val="00771E40"/>
    <w:rsid w:val="0077435A"/>
    <w:rsid w:val="00781C31"/>
    <w:rsid w:val="0078720B"/>
    <w:rsid w:val="00790E90"/>
    <w:rsid w:val="00791433"/>
    <w:rsid w:val="007918C0"/>
    <w:rsid w:val="00793496"/>
    <w:rsid w:val="00793A6B"/>
    <w:rsid w:val="00794B98"/>
    <w:rsid w:val="00797D6F"/>
    <w:rsid w:val="007A0D95"/>
    <w:rsid w:val="007A14D0"/>
    <w:rsid w:val="007A2498"/>
    <w:rsid w:val="007B0767"/>
    <w:rsid w:val="007B461A"/>
    <w:rsid w:val="007C1582"/>
    <w:rsid w:val="007C2960"/>
    <w:rsid w:val="007C2992"/>
    <w:rsid w:val="007C62F5"/>
    <w:rsid w:val="007C7357"/>
    <w:rsid w:val="007C7B92"/>
    <w:rsid w:val="007D054D"/>
    <w:rsid w:val="007D14B7"/>
    <w:rsid w:val="007D45FD"/>
    <w:rsid w:val="007D6721"/>
    <w:rsid w:val="007D6900"/>
    <w:rsid w:val="007D7A8A"/>
    <w:rsid w:val="007E0403"/>
    <w:rsid w:val="007E0A01"/>
    <w:rsid w:val="007E1DC0"/>
    <w:rsid w:val="007E63F8"/>
    <w:rsid w:val="007E7623"/>
    <w:rsid w:val="007F0242"/>
    <w:rsid w:val="007F0C15"/>
    <w:rsid w:val="00810BB4"/>
    <w:rsid w:val="00811227"/>
    <w:rsid w:val="00812990"/>
    <w:rsid w:val="00814B24"/>
    <w:rsid w:val="0081539E"/>
    <w:rsid w:val="00815CC0"/>
    <w:rsid w:val="008173C3"/>
    <w:rsid w:val="00817839"/>
    <w:rsid w:val="00823419"/>
    <w:rsid w:val="00823C4F"/>
    <w:rsid w:val="0082492B"/>
    <w:rsid w:val="008253A7"/>
    <w:rsid w:val="008265EF"/>
    <w:rsid w:val="00827407"/>
    <w:rsid w:val="00836318"/>
    <w:rsid w:val="00837E38"/>
    <w:rsid w:val="00840961"/>
    <w:rsid w:val="00841443"/>
    <w:rsid w:val="008444BD"/>
    <w:rsid w:val="00844DC6"/>
    <w:rsid w:val="00851D2A"/>
    <w:rsid w:val="008535B7"/>
    <w:rsid w:val="00855B83"/>
    <w:rsid w:val="00860387"/>
    <w:rsid w:val="00861F33"/>
    <w:rsid w:val="008620C5"/>
    <w:rsid w:val="00864B8D"/>
    <w:rsid w:val="00864EFE"/>
    <w:rsid w:val="008657D2"/>
    <w:rsid w:val="00866076"/>
    <w:rsid w:val="00874C25"/>
    <w:rsid w:val="0087682B"/>
    <w:rsid w:val="00877F72"/>
    <w:rsid w:val="00877FED"/>
    <w:rsid w:val="00880F80"/>
    <w:rsid w:val="008822A5"/>
    <w:rsid w:val="008833AC"/>
    <w:rsid w:val="0088512F"/>
    <w:rsid w:val="00885C85"/>
    <w:rsid w:val="00890CFA"/>
    <w:rsid w:val="00891DAA"/>
    <w:rsid w:val="00891EFC"/>
    <w:rsid w:val="008930F7"/>
    <w:rsid w:val="0089622A"/>
    <w:rsid w:val="00897C16"/>
    <w:rsid w:val="008A4831"/>
    <w:rsid w:val="008A492C"/>
    <w:rsid w:val="008A4C41"/>
    <w:rsid w:val="008A515D"/>
    <w:rsid w:val="008A615D"/>
    <w:rsid w:val="008A6918"/>
    <w:rsid w:val="008A69DC"/>
    <w:rsid w:val="008B3A38"/>
    <w:rsid w:val="008B46BA"/>
    <w:rsid w:val="008B4856"/>
    <w:rsid w:val="008B7C3D"/>
    <w:rsid w:val="008C2886"/>
    <w:rsid w:val="008D1537"/>
    <w:rsid w:val="008D17E5"/>
    <w:rsid w:val="008D6725"/>
    <w:rsid w:val="008D78FF"/>
    <w:rsid w:val="008E476F"/>
    <w:rsid w:val="008E54FE"/>
    <w:rsid w:val="008E5F7D"/>
    <w:rsid w:val="008E6217"/>
    <w:rsid w:val="008F48C1"/>
    <w:rsid w:val="008F4C9D"/>
    <w:rsid w:val="008F5394"/>
    <w:rsid w:val="008F636C"/>
    <w:rsid w:val="008F6397"/>
    <w:rsid w:val="008F6A72"/>
    <w:rsid w:val="0090048A"/>
    <w:rsid w:val="00901246"/>
    <w:rsid w:val="009041C1"/>
    <w:rsid w:val="0090449A"/>
    <w:rsid w:val="00904A06"/>
    <w:rsid w:val="0090536A"/>
    <w:rsid w:val="00911D0C"/>
    <w:rsid w:val="00914CB3"/>
    <w:rsid w:val="00916328"/>
    <w:rsid w:val="00917324"/>
    <w:rsid w:val="00920CC5"/>
    <w:rsid w:val="009223CF"/>
    <w:rsid w:val="009223E3"/>
    <w:rsid w:val="0092468A"/>
    <w:rsid w:val="009260C5"/>
    <w:rsid w:val="00930CFF"/>
    <w:rsid w:val="00932B78"/>
    <w:rsid w:val="00933744"/>
    <w:rsid w:val="009362BD"/>
    <w:rsid w:val="0094012A"/>
    <w:rsid w:val="00940388"/>
    <w:rsid w:val="009429B7"/>
    <w:rsid w:val="0094465D"/>
    <w:rsid w:val="00944903"/>
    <w:rsid w:val="009450CF"/>
    <w:rsid w:val="00945AEE"/>
    <w:rsid w:val="0094634F"/>
    <w:rsid w:val="0094732D"/>
    <w:rsid w:val="00947CF8"/>
    <w:rsid w:val="009520C3"/>
    <w:rsid w:val="00952B64"/>
    <w:rsid w:val="00955C80"/>
    <w:rsid w:val="0095680E"/>
    <w:rsid w:val="0095696B"/>
    <w:rsid w:val="00962693"/>
    <w:rsid w:val="00962CEA"/>
    <w:rsid w:val="00971B45"/>
    <w:rsid w:val="00972275"/>
    <w:rsid w:val="00973A24"/>
    <w:rsid w:val="00977A1D"/>
    <w:rsid w:val="0098472B"/>
    <w:rsid w:val="009906DC"/>
    <w:rsid w:val="00991430"/>
    <w:rsid w:val="0099344A"/>
    <w:rsid w:val="00994A10"/>
    <w:rsid w:val="00995388"/>
    <w:rsid w:val="00996D7F"/>
    <w:rsid w:val="009A164D"/>
    <w:rsid w:val="009A19C7"/>
    <w:rsid w:val="009A38AD"/>
    <w:rsid w:val="009A4558"/>
    <w:rsid w:val="009A4EC5"/>
    <w:rsid w:val="009A6C4D"/>
    <w:rsid w:val="009A712C"/>
    <w:rsid w:val="009B0DB2"/>
    <w:rsid w:val="009B2F66"/>
    <w:rsid w:val="009C1ADF"/>
    <w:rsid w:val="009C284D"/>
    <w:rsid w:val="009C2CF9"/>
    <w:rsid w:val="009C5919"/>
    <w:rsid w:val="009C6996"/>
    <w:rsid w:val="009C7064"/>
    <w:rsid w:val="009C7B1F"/>
    <w:rsid w:val="009D10C0"/>
    <w:rsid w:val="009D3A3F"/>
    <w:rsid w:val="009D46D6"/>
    <w:rsid w:val="009D5C1D"/>
    <w:rsid w:val="009D6B85"/>
    <w:rsid w:val="009E116E"/>
    <w:rsid w:val="009E182A"/>
    <w:rsid w:val="009E1AEA"/>
    <w:rsid w:val="009E2B24"/>
    <w:rsid w:val="009E388E"/>
    <w:rsid w:val="009E4C1F"/>
    <w:rsid w:val="009E532D"/>
    <w:rsid w:val="009E5351"/>
    <w:rsid w:val="009E604D"/>
    <w:rsid w:val="009F1B35"/>
    <w:rsid w:val="009F37B4"/>
    <w:rsid w:val="009F3B93"/>
    <w:rsid w:val="009F4D79"/>
    <w:rsid w:val="00A01864"/>
    <w:rsid w:val="00A045ED"/>
    <w:rsid w:val="00A14437"/>
    <w:rsid w:val="00A14502"/>
    <w:rsid w:val="00A15971"/>
    <w:rsid w:val="00A246DC"/>
    <w:rsid w:val="00A271B4"/>
    <w:rsid w:val="00A30576"/>
    <w:rsid w:val="00A30F97"/>
    <w:rsid w:val="00A31FDC"/>
    <w:rsid w:val="00A32343"/>
    <w:rsid w:val="00A326B1"/>
    <w:rsid w:val="00A3336D"/>
    <w:rsid w:val="00A34047"/>
    <w:rsid w:val="00A34AC6"/>
    <w:rsid w:val="00A34E28"/>
    <w:rsid w:val="00A34F24"/>
    <w:rsid w:val="00A37DC3"/>
    <w:rsid w:val="00A425FC"/>
    <w:rsid w:val="00A43634"/>
    <w:rsid w:val="00A43665"/>
    <w:rsid w:val="00A441B5"/>
    <w:rsid w:val="00A454E0"/>
    <w:rsid w:val="00A46462"/>
    <w:rsid w:val="00A47339"/>
    <w:rsid w:val="00A47536"/>
    <w:rsid w:val="00A51399"/>
    <w:rsid w:val="00A520CC"/>
    <w:rsid w:val="00A52BA6"/>
    <w:rsid w:val="00A5445A"/>
    <w:rsid w:val="00A552DA"/>
    <w:rsid w:val="00A6113D"/>
    <w:rsid w:val="00A6164F"/>
    <w:rsid w:val="00A6235A"/>
    <w:rsid w:val="00A62805"/>
    <w:rsid w:val="00A6716E"/>
    <w:rsid w:val="00A700D6"/>
    <w:rsid w:val="00A805C2"/>
    <w:rsid w:val="00A806F1"/>
    <w:rsid w:val="00A87BE9"/>
    <w:rsid w:val="00A9241A"/>
    <w:rsid w:val="00A9443F"/>
    <w:rsid w:val="00A95893"/>
    <w:rsid w:val="00A963C3"/>
    <w:rsid w:val="00A96F94"/>
    <w:rsid w:val="00AA127F"/>
    <w:rsid w:val="00AA230A"/>
    <w:rsid w:val="00AA52FB"/>
    <w:rsid w:val="00AA5C4F"/>
    <w:rsid w:val="00AA712A"/>
    <w:rsid w:val="00AA7E8A"/>
    <w:rsid w:val="00AB1A94"/>
    <w:rsid w:val="00AB248D"/>
    <w:rsid w:val="00AB2915"/>
    <w:rsid w:val="00AB2B24"/>
    <w:rsid w:val="00AB488D"/>
    <w:rsid w:val="00AB5B30"/>
    <w:rsid w:val="00AB5FC3"/>
    <w:rsid w:val="00AB6101"/>
    <w:rsid w:val="00AC0231"/>
    <w:rsid w:val="00AC07D2"/>
    <w:rsid w:val="00AC6009"/>
    <w:rsid w:val="00AD0DF6"/>
    <w:rsid w:val="00AD2826"/>
    <w:rsid w:val="00AD4944"/>
    <w:rsid w:val="00AD4F58"/>
    <w:rsid w:val="00AD5849"/>
    <w:rsid w:val="00AD7CF0"/>
    <w:rsid w:val="00AE05F1"/>
    <w:rsid w:val="00AE1659"/>
    <w:rsid w:val="00AE3351"/>
    <w:rsid w:val="00AE4EB6"/>
    <w:rsid w:val="00AE51EC"/>
    <w:rsid w:val="00AE6E0C"/>
    <w:rsid w:val="00AF1E99"/>
    <w:rsid w:val="00B014C2"/>
    <w:rsid w:val="00B033B8"/>
    <w:rsid w:val="00B0347F"/>
    <w:rsid w:val="00B04FAA"/>
    <w:rsid w:val="00B121E8"/>
    <w:rsid w:val="00B13499"/>
    <w:rsid w:val="00B148AB"/>
    <w:rsid w:val="00B1662F"/>
    <w:rsid w:val="00B20342"/>
    <w:rsid w:val="00B20D39"/>
    <w:rsid w:val="00B221CA"/>
    <w:rsid w:val="00B271A7"/>
    <w:rsid w:val="00B274BB"/>
    <w:rsid w:val="00B30133"/>
    <w:rsid w:val="00B31B6A"/>
    <w:rsid w:val="00B37577"/>
    <w:rsid w:val="00B412B8"/>
    <w:rsid w:val="00B45711"/>
    <w:rsid w:val="00B46B34"/>
    <w:rsid w:val="00B5655C"/>
    <w:rsid w:val="00B56EB8"/>
    <w:rsid w:val="00B57637"/>
    <w:rsid w:val="00B60083"/>
    <w:rsid w:val="00B60EEC"/>
    <w:rsid w:val="00B6151B"/>
    <w:rsid w:val="00B6155C"/>
    <w:rsid w:val="00B6163A"/>
    <w:rsid w:val="00B62197"/>
    <w:rsid w:val="00B63BE0"/>
    <w:rsid w:val="00B6474E"/>
    <w:rsid w:val="00B65CFA"/>
    <w:rsid w:val="00B70F42"/>
    <w:rsid w:val="00B74BCA"/>
    <w:rsid w:val="00B756EA"/>
    <w:rsid w:val="00B75B65"/>
    <w:rsid w:val="00B7774A"/>
    <w:rsid w:val="00B80804"/>
    <w:rsid w:val="00B8141A"/>
    <w:rsid w:val="00B81E82"/>
    <w:rsid w:val="00B820E5"/>
    <w:rsid w:val="00B82499"/>
    <w:rsid w:val="00B84C4B"/>
    <w:rsid w:val="00B85C22"/>
    <w:rsid w:val="00B866E5"/>
    <w:rsid w:val="00B87CB1"/>
    <w:rsid w:val="00B91EA5"/>
    <w:rsid w:val="00B931D1"/>
    <w:rsid w:val="00B943B1"/>
    <w:rsid w:val="00BA05CF"/>
    <w:rsid w:val="00BA0A22"/>
    <w:rsid w:val="00BA14F4"/>
    <w:rsid w:val="00BA196D"/>
    <w:rsid w:val="00BA2E9B"/>
    <w:rsid w:val="00BA7189"/>
    <w:rsid w:val="00BB09C5"/>
    <w:rsid w:val="00BB1C9B"/>
    <w:rsid w:val="00BB2330"/>
    <w:rsid w:val="00BB4180"/>
    <w:rsid w:val="00BB6E67"/>
    <w:rsid w:val="00BB7960"/>
    <w:rsid w:val="00BC06E8"/>
    <w:rsid w:val="00BC4144"/>
    <w:rsid w:val="00BC4472"/>
    <w:rsid w:val="00BC4DCE"/>
    <w:rsid w:val="00BC51A3"/>
    <w:rsid w:val="00BC66EB"/>
    <w:rsid w:val="00BD1934"/>
    <w:rsid w:val="00BD1A48"/>
    <w:rsid w:val="00BD4752"/>
    <w:rsid w:val="00BD63E9"/>
    <w:rsid w:val="00BD7205"/>
    <w:rsid w:val="00BE0EC8"/>
    <w:rsid w:val="00BE4892"/>
    <w:rsid w:val="00BE649D"/>
    <w:rsid w:val="00BE6E9C"/>
    <w:rsid w:val="00BF0B94"/>
    <w:rsid w:val="00BF13E2"/>
    <w:rsid w:val="00BF249C"/>
    <w:rsid w:val="00BF2F17"/>
    <w:rsid w:val="00BF4361"/>
    <w:rsid w:val="00BF5A88"/>
    <w:rsid w:val="00BF6568"/>
    <w:rsid w:val="00C02217"/>
    <w:rsid w:val="00C044F2"/>
    <w:rsid w:val="00C11C6A"/>
    <w:rsid w:val="00C16A63"/>
    <w:rsid w:val="00C16F7D"/>
    <w:rsid w:val="00C1739F"/>
    <w:rsid w:val="00C20A0F"/>
    <w:rsid w:val="00C20EF9"/>
    <w:rsid w:val="00C21A1E"/>
    <w:rsid w:val="00C24F0A"/>
    <w:rsid w:val="00C25337"/>
    <w:rsid w:val="00C307D2"/>
    <w:rsid w:val="00C31A26"/>
    <w:rsid w:val="00C327A5"/>
    <w:rsid w:val="00C32F05"/>
    <w:rsid w:val="00C33F2C"/>
    <w:rsid w:val="00C34377"/>
    <w:rsid w:val="00C34941"/>
    <w:rsid w:val="00C37B14"/>
    <w:rsid w:val="00C40FDA"/>
    <w:rsid w:val="00C44943"/>
    <w:rsid w:val="00C44C95"/>
    <w:rsid w:val="00C4549D"/>
    <w:rsid w:val="00C45AB4"/>
    <w:rsid w:val="00C5082A"/>
    <w:rsid w:val="00C52C5E"/>
    <w:rsid w:val="00C5549D"/>
    <w:rsid w:val="00C61BDC"/>
    <w:rsid w:val="00C61FF9"/>
    <w:rsid w:val="00C627A2"/>
    <w:rsid w:val="00C65525"/>
    <w:rsid w:val="00C6637E"/>
    <w:rsid w:val="00C7152A"/>
    <w:rsid w:val="00C728A7"/>
    <w:rsid w:val="00C7500F"/>
    <w:rsid w:val="00C751EA"/>
    <w:rsid w:val="00C75A4F"/>
    <w:rsid w:val="00C772EA"/>
    <w:rsid w:val="00C77A15"/>
    <w:rsid w:val="00C8212B"/>
    <w:rsid w:val="00C83591"/>
    <w:rsid w:val="00C83878"/>
    <w:rsid w:val="00C84027"/>
    <w:rsid w:val="00C85068"/>
    <w:rsid w:val="00C86127"/>
    <w:rsid w:val="00C875D0"/>
    <w:rsid w:val="00C8799F"/>
    <w:rsid w:val="00C87B1B"/>
    <w:rsid w:val="00C906FA"/>
    <w:rsid w:val="00C93C55"/>
    <w:rsid w:val="00C95CFC"/>
    <w:rsid w:val="00C9779A"/>
    <w:rsid w:val="00C97C3E"/>
    <w:rsid w:val="00C97F6E"/>
    <w:rsid w:val="00CA00AC"/>
    <w:rsid w:val="00CA0169"/>
    <w:rsid w:val="00CA0B16"/>
    <w:rsid w:val="00CA0E9F"/>
    <w:rsid w:val="00CA181C"/>
    <w:rsid w:val="00CA34C6"/>
    <w:rsid w:val="00CA4ADF"/>
    <w:rsid w:val="00CA6526"/>
    <w:rsid w:val="00CA7E59"/>
    <w:rsid w:val="00CB1829"/>
    <w:rsid w:val="00CB189E"/>
    <w:rsid w:val="00CB19CB"/>
    <w:rsid w:val="00CB204F"/>
    <w:rsid w:val="00CB45B6"/>
    <w:rsid w:val="00CB4D2A"/>
    <w:rsid w:val="00CB5D7B"/>
    <w:rsid w:val="00CB6882"/>
    <w:rsid w:val="00CB7A76"/>
    <w:rsid w:val="00CC2408"/>
    <w:rsid w:val="00CC4F60"/>
    <w:rsid w:val="00CC76C2"/>
    <w:rsid w:val="00CD1D0E"/>
    <w:rsid w:val="00CD40FD"/>
    <w:rsid w:val="00CD4E1C"/>
    <w:rsid w:val="00CD7D98"/>
    <w:rsid w:val="00CE09F6"/>
    <w:rsid w:val="00CE128B"/>
    <w:rsid w:val="00CE46A5"/>
    <w:rsid w:val="00CF0131"/>
    <w:rsid w:val="00CF05DA"/>
    <w:rsid w:val="00CF370C"/>
    <w:rsid w:val="00CF4D9E"/>
    <w:rsid w:val="00CF50F6"/>
    <w:rsid w:val="00CF5C7C"/>
    <w:rsid w:val="00D0079F"/>
    <w:rsid w:val="00D03BE9"/>
    <w:rsid w:val="00D11308"/>
    <w:rsid w:val="00D11E93"/>
    <w:rsid w:val="00D12D69"/>
    <w:rsid w:val="00D12F6E"/>
    <w:rsid w:val="00D215C9"/>
    <w:rsid w:val="00D23D51"/>
    <w:rsid w:val="00D23E53"/>
    <w:rsid w:val="00D24EDC"/>
    <w:rsid w:val="00D277E5"/>
    <w:rsid w:val="00D315BC"/>
    <w:rsid w:val="00D31657"/>
    <w:rsid w:val="00D31FAE"/>
    <w:rsid w:val="00D419F1"/>
    <w:rsid w:val="00D478F2"/>
    <w:rsid w:val="00D50452"/>
    <w:rsid w:val="00D51DD8"/>
    <w:rsid w:val="00D523A7"/>
    <w:rsid w:val="00D56DA8"/>
    <w:rsid w:val="00D62CCB"/>
    <w:rsid w:val="00D71175"/>
    <w:rsid w:val="00D7155A"/>
    <w:rsid w:val="00D71706"/>
    <w:rsid w:val="00D7256E"/>
    <w:rsid w:val="00D72F3D"/>
    <w:rsid w:val="00D74282"/>
    <w:rsid w:val="00D8286C"/>
    <w:rsid w:val="00D83021"/>
    <w:rsid w:val="00D91DDC"/>
    <w:rsid w:val="00D92BBA"/>
    <w:rsid w:val="00D92F39"/>
    <w:rsid w:val="00D94B9B"/>
    <w:rsid w:val="00D94F4A"/>
    <w:rsid w:val="00DA0A55"/>
    <w:rsid w:val="00DA33A5"/>
    <w:rsid w:val="00DA3D82"/>
    <w:rsid w:val="00DA4F89"/>
    <w:rsid w:val="00DA5256"/>
    <w:rsid w:val="00DA61A3"/>
    <w:rsid w:val="00DA6973"/>
    <w:rsid w:val="00DA775F"/>
    <w:rsid w:val="00DB0477"/>
    <w:rsid w:val="00DB1642"/>
    <w:rsid w:val="00DB28DC"/>
    <w:rsid w:val="00DB35ED"/>
    <w:rsid w:val="00DB7168"/>
    <w:rsid w:val="00DC0A98"/>
    <w:rsid w:val="00DC1068"/>
    <w:rsid w:val="00DC2009"/>
    <w:rsid w:val="00DC27BB"/>
    <w:rsid w:val="00DC2AFF"/>
    <w:rsid w:val="00DC614F"/>
    <w:rsid w:val="00DC7ACA"/>
    <w:rsid w:val="00DD0266"/>
    <w:rsid w:val="00DD21C0"/>
    <w:rsid w:val="00DD3D24"/>
    <w:rsid w:val="00DD42C2"/>
    <w:rsid w:val="00DD5665"/>
    <w:rsid w:val="00DE01CE"/>
    <w:rsid w:val="00DE0762"/>
    <w:rsid w:val="00DE2DA4"/>
    <w:rsid w:val="00DE67FC"/>
    <w:rsid w:val="00DF00C1"/>
    <w:rsid w:val="00DF05BB"/>
    <w:rsid w:val="00DF0637"/>
    <w:rsid w:val="00DF0A7E"/>
    <w:rsid w:val="00DF40E8"/>
    <w:rsid w:val="00DF4BCE"/>
    <w:rsid w:val="00E009B0"/>
    <w:rsid w:val="00E03A78"/>
    <w:rsid w:val="00E07DF2"/>
    <w:rsid w:val="00E147E0"/>
    <w:rsid w:val="00E22906"/>
    <w:rsid w:val="00E22D5A"/>
    <w:rsid w:val="00E22EBE"/>
    <w:rsid w:val="00E237AA"/>
    <w:rsid w:val="00E25884"/>
    <w:rsid w:val="00E26AAA"/>
    <w:rsid w:val="00E3385D"/>
    <w:rsid w:val="00E35C08"/>
    <w:rsid w:val="00E360B7"/>
    <w:rsid w:val="00E43842"/>
    <w:rsid w:val="00E44062"/>
    <w:rsid w:val="00E4416C"/>
    <w:rsid w:val="00E45FE7"/>
    <w:rsid w:val="00E50D92"/>
    <w:rsid w:val="00E51BA8"/>
    <w:rsid w:val="00E51BE9"/>
    <w:rsid w:val="00E52FCD"/>
    <w:rsid w:val="00E54741"/>
    <w:rsid w:val="00E56A1F"/>
    <w:rsid w:val="00E56DFF"/>
    <w:rsid w:val="00E5743D"/>
    <w:rsid w:val="00E62150"/>
    <w:rsid w:val="00E6447F"/>
    <w:rsid w:val="00E65F36"/>
    <w:rsid w:val="00E65F64"/>
    <w:rsid w:val="00E671E2"/>
    <w:rsid w:val="00E70B81"/>
    <w:rsid w:val="00E73425"/>
    <w:rsid w:val="00E73C02"/>
    <w:rsid w:val="00E75968"/>
    <w:rsid w:val="00E7628E"/>
    <w:rsid w:val="00E77577"/>
    <w:rsid w:val="00E8006C"/>
    <w:rsid w:val="00E90C7E"/>
    <w:rsid w:val="00E921F7"/>
    <w:rsid w:val="00E9274F"/>
    <w:rsid w:val="00E934A3"/>
    <w:rsid w:val="00E96DFB"/>
    <w:rsid w:val="00EA278B"/>
    <w:rsid w:val="00EA2820"/>
    <w:rsid w:val="00EA6137"/>
    <w:rsid w:val="00EB03F5"/>
    <w:rsid w:val="00EB263C"/>
    <w:rsid w:val="00EB4862"/>
    <w:rsid w:val="00EC09FD"/>
    <w:rsid w:val="00EC1C10"/>
    <w:rsid w:val="00EC1CD1"/>
    <w:rsid w:val="00EC4103"/>
    <w:rsid w:val="00ED175B"/>
    <w:rsid w:val="00ED29AD"/>
    <w:rsid w:val="00ED377B"/>
    <w:rsid w:val="00ED49F3"/>
    <w:rsid w:val="00EE35DE"/>
    <w:rsid w:val="00EE4E64"/>
    <w:rsid w:val="00EE4FC3"/>
    <w:rsid w:val="00EF26A5"/>
    <w:rsid w:val="00EF335B"/>
    <w:rsid w:val="00EF4B50"/>
    <w:rsid w:val="00EF662A"/>
    <w:rsid w:val="00EF6CB9"/>
    <w:rsid w:val="00EF6E5B"/>
    <w:rsid w:val="00EF7435"/>
    <w:rsid w:val="00EF7A99"/>
    <w:rsid w:val="00F017F1"/>
    <w:rsid w:val="00F02F53"/>
    <w:rsid w:val="00F03FC4"/>
    <w:rsid w:val="00F10EB1"/>
    <w:rsid w:val="00F12786"/>
    <w:rsid w:val="00F14553"/>
    <w:rsid w:val="00F154DF"/>
    <w:rsid w:val="00F15932"/>
    <w:rsid w:val="00F1704E"/>
    <w:rsid w:val="00F17FB6"/>
    <w:rsid w:val="00F20476"/>
    <w:rsid w:val="00F20A3B"/>
    <w:rsid w:val="00F210C4"/>
    <w:rsid w:val="00F213B5"/>
    <w:rsid w:val="00F2244C"/>
    <w:rsid w:val="00F22471"/>
    <w:rsid w:val="00F23AB0"/>
    <w:rsid w:val="00F24053"/>
    <w:rsid w:val="00F25271"/>
    <w:rsid w:val="00F25DD3"/>
    <w:rsid w:val="00F27161"/>
    <w:rsid w:val="00F33C48"/>
    <w:rsid w:val="00F33E2D"/>
    <w:rsid w:val="00F378DB"/>
    <w:rsid w:val="00F45FC6"/>
    <w:rsid w:val="00F47E3B"/>
    <w:rsid w:val="00F52FB8"/>
    <w:rsid w:val="00F543D6"/>
    <w:rsid w:val="00F55D66"/>
    <w:rsid w:val="00F573E5"/>
    <w:rsid w:val="00F60C28"/>
    <w:rsid w:val="00F64547"/>
    <w:rsid w:val="00F65DC0"/>
    <w:rsid w:val="00F65EC5"/>
    <w:rsid w:val="00F67545"/>
    <w:rsid w:val="00F722C5"/>
    <w:rsid w:val="00F73E4D"/>
    <w:rsid w:val="00F73FBF"/>
    <w:rsid w:val="00F768B2"/>
    <w:rsid w:val="00F80221"/>
    <w:rsid w:val="00F81AF1"/>
    <w:rsid w:val="00F81BA5"/>
    <w:rsid w:val="00F82D25"/>
    <w:rsid w:val="00F86F4B"/>
    <w:rsid w:val="00F90307"/>
    <w:rsid w:val="00F91217"/>
    <w:rsid w:val="00F9294A"/>
    <w:rsid w:val="00F92A3D"/>
    <w:rsid w:val="00F97A74"/>
    <w:rsid w:val="00FA2DB4"/>
    <w:rsid w:val="00FA371D"/>
    <w:rsid w:val="00FA6053"/>
    <w:rsid w:val="00FA6507"/>
    <w:rsid w:val="00FA6DB0"/>
    <w:rsid w:val="00FA7C2F"/>
    <w:rsid w:val="00FB0E25"/>
    <w:rsid w:val="00FB4555"/>
    <w:rsid w:val="00FB553F"/>
    <w:rsid w:val="00FC02DA"/>
    <w:rsid w:val="00FC4CC7"/>
    <w:rsid w:val="00FD3BBA"/>
    <w:rsid w:val="00FD4326"/>
    <w:rsid w:val="00FD7D7A"/>
    <w:rsid w:val="00FE2734"/>
    <w:rsid w:val="00FF01CF"/>
    <w:rsid w:val="00FF1D9A"/>
    <w:rsid w:val="00FF3E15"/>
    <w:rsid w:val="00FF4A85"/>
    <w:rsid w:val="00FF5C79"/>
    <w:rsid w:val="00FF6971"/>
    <w:rsid w:val="00FF7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unhideWhenUsed/>
    <w:rsid w:val="00E360B7"/>
  </w:style>
  <w:style w:type="character" w:customStyle="1" w:styleId="CommentTextChar">
    <w:name w:val="Comment Text Char"/>
    <w:basedOn w:val="DefaultParagraphFont"/>
    <w:link w:val="CommentText"/>
    <w:uiPriority w:val="99"/>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styleId="FollowedHyperlink">
    <w:name w:val="FollowedHyperlink"/>
    <w:basedOn w:val="DefaultParagraphFont"/>
    <w:uiPriority w:val="99"/>
    <w:semiHidden/>
    <w:unhideWhenUsed/>
    <w:rsid w:val="00382B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unhideWhenUsed/>
    <w:rsid w:val="00E360B7"/>
  </w:style>
  <w:style w:type="character" w:customStyle="1" w:styleId="CommentTextChar">
    <w:name w:val="Comment Text Char"/>
    <w:basedOn w:val="DefaultParagraphFont"/>
    <w:link w:val="CommentText"/>
    <w:uiPriority w:val="99"/>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styleId="FollowedHyperlink">
    <w:name w:val="FollowedHyperlink"/>
    <w:basedOn w:val="DefaultParagraphFont"/>
    <w:uiPriority w:val="99"/>
    <w:semiHidden/>
    <w:unhideWhenUsed/>
    <w:rsid w:val="00382B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676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456726768">
      <w:bodyDiv w:val="1"/>
      <w:marLeft w:val="0"/>
      <w:marRight w:val="0"/>
      <w:marTop w:val="0"/>
      <w:marBottom w:val="0"/>
      <w:divBdr>
        <w:top w:val="none" w:sz="0" w:space="0" w:color="auto"/>
        <w:left w:val="none" w:sz="0" w:space="0" w:color="auto"/>
        <w:bottom w:val="none" w:sz="0" w:space="0" w:color="auto"/>
        <w:right w:val="none" w:sz="0" w:space="0" w:color="auto"/>
      </w:divBdr>
    </w:div>
    <w:div w:id="531576562">
      <w:bodyDiv w:val="1"/>
      <w:marLeft w:val="0"/>
      <w:marRight w:val="0"/>
      <w:marTop w:val="0"/>
      <w:marBottom w:val="0"/>
      <w:divBdr>
        <w:top w:val="none" w:sz="0" w:space="0" w:color="auto"/>
        <w:left w:val="none" w:sz="0" w:space="0" w:color="auto"/>
        <w:bottom w:val="none" w:sz="0" w:space="0" w:color="auto"/>
        <w:right w:val="none" w:sz="0" w:space="0" w:color="auto"/>
      </w:divBdr>
    </w:div>
    <w:div w:id="570428983">
      <w:bodyDiv w:val="1"/>
      <w:marLeft w:val="0"/>
      <w:marRight w:val="0"/>
      <w:marTop w:val="0"/>
      <w:marBottom w:val="0"/>
      <w:divBdr>
        <w:top w:val="none" w:sz="0" w:space="0" w:color="auto"/>
        <w:left w:val="none" w:sz="0" w:space="0" w:color="auto"/>
        <w:bottom w:val="none" w:sz="0" w:space="0" w:color="auto"/>
        <w:right w:val="none" w:sz="0" w:space="0" w:color="auto"/>
      </w:divBdr>
    </w:div>
    <w:div w:id="626005937">
      <w:bodyDiv w:val="1"/>
      <w:marLeft w:val="0"/>
      <w:marRight w:val="0"/>
      <w:marTop w:val="0"/>
      <w:marBottom w:val="0"/>
      <w:divBdr>
        <w:top w:val="none" w:sz="0" w:space="0" w:color="auto"/>
        <w:left w:val="none" w:sz="0" w:space="0" w:color="auto"/>
        <w:bottom w:val="none" w:sz="0" w:space="0" w:color="auto"/>
        <w:right w:val="none" w:sz="0" w:space="0" w:color="auto"/>
      </w:divBdr>
    </w:div>
    <w:div w:id="1078939033">
      <w:bodyDiv w:val="1"/>
      <w:marLeft w:val="0"/>
      <w:marRight w:val="0"/>
      <w:marTop w:val="0"/>
      <w:marBottom w:val="0"/>
      <w:divBdr>
        <w:top w:val="none" w:sz="0" w:space="0" w:color="auto"/>
        <w:left w:val="none" w:sz="0" w:space="0" w:color="auto"/>
        <w:bottom w:val="none" w:sz="0" w:space="0" w:color="auto"/>
        <w:right w:val="none" w:sz="0" w:space="0" w:color="auto"/>
      </w:divBdr>
    </w:div>
    <w:div w:id="1093741488">
      <w:bodyDiv w:val="1"/>
      <w:marLeft w:val="0"/>
      <w:marRight w:val="0"/>
      <w:marTop w:val="0"/>
      <w:marBottom w:val="0"/>
      <w:divBdr>
        <w:top w:val="none" w:sz="0" w:space="0" w:color="auto"/>
        <w:left w:val="none" w:sz="0" w:space="0" w:color="auto"/>
        <w:bottom w:val="none" w:sz="0" w:space="0" w:color="auto"/>
        <w:right w:val="none" w:sz="0" w:space="0" w:color="auto"/>
      </w:divBdr>
    </w:div>
    <w:div w:id="1153327934">
      <w:bodyDiv w:val="1"/>
      <w:marLeft w:val="0"/>
      <w:marRight w:val="0"/>
      <w:marTop w:val="0"/>
      <w:marBottom w:val="0"/>
      <w:divBdr>
        <w:top w:val="none" w:sz="0" w:space="0" w:color="auto"/>
        <w:left w:val="none" w:sz="0" w:space="0" w:color="auto"/>
        <w:bottom w:val="none" w:sz="0" w:space="0" w:color="auto"/>
        <w:right w:val="none" w:sz="0" w:space="0" w:color="auto"/>
      </w:divBdr>
    </w:div>
    <w:div w:id="1220093701">
      <w:bodyDiv w:val="1"/>
      <w:marLeft w:val="0"/>
      <w:marRight w:val="0"/>
      <w:marTop w:val="0"/>
      <w:marBottom w:val="0"/>
      <w:divBdr>
        <w:top w:val="none" w:sz="0" w:space="0" w:color="auto"/>
        <w:left w:val="none" w:sz="0" w:space="0" w:color="auto"/>
        <w:bottom w:val="none" w:sz="0" w:space="0" w:color="auto"/>
        <w:right w:val="none" w:sz="0" w:space="0" w:color="auto"/>
      </w:divBdr>
    </w:div>
    <w:div w:id="1227649641">
      <w:bodyDiv w:val="1"/>
      <w:marLeft w:val="0"/>
      <w:marRight w:val="0"/>
      <w:marTop w:val="0"/>
      <w:marBottom w:val="0"/>
      <w:divBdr>
        <w:top w:val="none" w:sz="0" w:space="0" w:color="auto"/>
        <w:left w:val="none" w:sz="0" w:space="0" w:color="auto"/>
        <w:bottom w:val="none" w:sz="0" w:space="0" w:color="auto"/>
        <w:right w:val="none" w:sz="0" w:space="0" w:color="auto"/>
      </w:divBdr>
    </w:div>
    <w:div w:id="1514033673">
      <w:bodyDiv w:val="1"/>
      <w:marLeft w:val="0"/>
      <w:marRight w:val="0"/>
      <w:marTop w:val="0"/>
      <w:marBottom w:val="0"/>
      <w:divBdr>
        <w:top w:val="none" w:sz="0" w:space="0" w:color="auto"/>
        <w:left w:val="none" w:sz="0" w:space="0" w:color="auto"/>
        <w:bottom w:val="none" w:sz="0" w:space="0" w:color="auto"/>
        <w:right w:val="none" w:sz="0" w:space="0" w:color="auto"/>
      </w:divBdr>
    </w:div>
    <w:div w:id="1661929764">
      <w:bodyDiv w:val="1"/>
      <w:marLeft w:val="0"/>
      <w:marRight w:val="0"/>
      <w:marTop w:val="0"/>
      <w:marBottom w:val="0"/>
      <w:divBdr>
        <w:top w:val="none" w:sz="0" w:space="0" w:color="auto"/>
        <w:left w:val="none" w:sz="0" w:space="0" w:color="auto"/>
        <w:bottom w:val="none" w:sz="0" w:space="0" w:color="auto"/>
        <w:right w:val="none" w:sz="0" w:space="0" w:color="auto"/>
      </w:divBdr>
    </w:div>
    <w:div w:id="1872454223">
      <w:bodyDiv w:val="1"/>
      <w:marLeft w:val="0"/>
      <w:marRight w:val="0"/>
      <w:marTop w:val="0"/>
      <w:marBottom w:val="0"/>
      <w:divBdr>
        <w:top w:val="none" w:sz="0" w:space="0" w:color="auto"/>
        <w:left w:val="none" w:sz="0" w:space="0" w:color="auto"/>
        <w:bottom w:val="none" w:sz="0" w:space="0" w:color="auto"/>
        <w:right w:val="none" w:sz="0" w:space="0" w:color="auto"/>
      </w:divBdr>
    </w:div>
    <w:div w:id="1923681242">
      <w:bodyDiv w:val="1"/>
      <w:marLeft w:val="0"/>
      <w:marRight w:val="0"/>
      <w:marTop w:val="0"/>
      <w:marBottom w:val="0"/>
      <w:divBdr>
        <w:top w:val="none" w:sz="0" w:space="0" w:color="auto"/>
        <w:left w:val="none" w:sz="0" w:space="0" w:color="auto"/>
        <w:bottom w:val="none" w:sz="0" w:space="0" w:color="auto"/>
        <w:right w:val="none" w:sz="0" w:space="0" w:color="auto"/>
      </w:divBdr>
    </w:div>
    <w:div w:id="207365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Elina.Dlohi@em.gov.lv"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E2B7C-E50D-46D2-87B0-7C7AA941B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8</Pages>
  <Words>9619</Words>
  <Characters>5484</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2011.gada 6.septembra noteikumos Nr.698 „Noteikumi par mikroaizdevumiem un grantiem Latvijas un Šveices sadarbības programmas individuālā projekta "Mikrokreditēšanas programma" ietvaros” sā</vt:lpstr>
    </vt:vector>
  </TitlesOfParts>
  <Company>LR Ekonomikas ministrija</Company>
  <LinksUpToDate>false</LinksUpToDate>
  <CharactersWithSpaces>15073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6.septembra noteikumos Nr.698 „Noteikumi par mikroaizdevumiem un grantiem Latvijas un Šveices sadarbības programmas individuālā projekta "Mikrokreditēšanas programma" ietvaros” sākotnējās ietekmes novērtējuma ziņojums (anotācija)</dc:title>
  <dc:subject>Ministru kabineta noteikumu projekta sākotnējās ietekmes novērtējuma ziņojums (anotācija)</dc:subject>
  <dc:creator>Elīna Dlohi</dc:creator>
  <dc:description>67013082, Elina.Dlohi@em.gov.lv</dc:description>
  <cp:lastModifiedBy>Elīna Dlohi</cp:lastModifiedBy>
  <cp:revision>15</cp:revision>
  <cp:lastPrinted>2015-06-19T11:53:00Z</cp:lastPrinted>
  <dcterms:created xsi:type="dcterms:W3CDTF">2015-05-18T11:15:00Z</dcterms:created>
  <dcterms:modified xsi:type="dcterms:W3CDTF">2015-06-19T11:53:00Z</dcterms:modified>
</cp:coreProperties>
</file>