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ECE" w:rsidRPr="00A107BC" w:rsidRDefault="00833ECE" w:rsidP="00833ECE">
      <w:pPr>
        <w:rPr>
          <w:lang w:val="lv-LV"/>
        </w:rPr>
      </w:pPr>
    </w:p>
    <w:p w:rsidR="00833ECE" w:rsidRDefault="00833ECE" w:rsidP="00A107BC">
      <w:pPr>
        <w:jc w:val="center"/>
        <w:rPr>
          <w:b/>
          <w:sz w:val="24"/>
          <w:szCs w:val="24"/>
          <w:lang w:val="lv-LV"/>
        </w:rPr>
      </w:pPr>
      <w:r w:rsidRPr="00A107BC">
        <w:rPr>
          <w:b/>
          <w:sz w:val="24"/>
          <w:szCs w:val="24"/>
          <w:lang w:val="lv-LV"/>
        </w:rPr>
        <w:t>Pielikums </w:t>
      </w:r>
      <w:bookmarkStart w:id="0" w:name="OLE_LINK1"/>
      <w:bookmarkStart w:id="1" w:name="OLE_LINK2"/>
      <w:bookmarkStart w:id="2" w:name="OLE_LINK10"/>
      <w:bookmarkStart w:id="3" w:name="OLE_LINK11"/>
      <w:r w:rsidRPr="00A107BC">
        <w:rPr>
          <w:b/>
          <w:sz w:val="24"/>
          <w:szCs w:val="24"/>
          <w:lang w:val="lv-LV"/>
        </w:rPr>
        <w:t xml:space="preserve">Ministru kabineta noteikumu projekta </w:t>
      </w:r>
      <w:bookmarkEnd w:id="0"/>
      <w:bookmarkEnd w:id="1"/>
      <w:r w:rsidRPr="00A107BC">
        <w:rPr>
          <w:b/>
          <w:sz w:val="24"/>
          <w:szCs w:val="24"/>
          <w:lang w:val="lv-LV"/>
        </w:rPr>
        <w:t>“Kārtība, kādā energoietilpīgi apstrādes rūpniecības uzņēmumi iegūst tiesības uz samazinātu līdzdalību obligātā iepirkuma komponentes maksājumam” sākotnējās ietekmes novērtējuma ziņojumam (anotācijai)</w:t>
      </w:r>
    </w:p>
    <w:p w:rsidR="00057DA7" w:rsidRDefault="00057DA7" w:rsidP="00057DA7">
      <w:pPr>
        <w:rPr>
          <w:b/>
          <w:sz w:val="24"/>
          <w:szCs w:val="24"/>
          <w:lang w:val="lv-LV"/>
        </w:rPr>
      </w:pPr>
    </w:p>
    <w:p w:rsidR="00057DA7" w:rsidRPr="006F1FAB" w:rsidRDefault="00057DA7" w:rsidP="000D6E88">
      <w:pPr>
        <w:jc w:val="both"/>
        <w:rPr>
          <w:sz w:val="24"/>
          <w:szCs w:val="24"/>
          <w:lang w:val="lv-LV"/>
        </w:rPr>
      </w:pPr>
      <w:r w:rsidRPr="006F1FAB">
        <w:rPr>
          <w:sz w:val="24"/>
          <w:szCs w:val="24"/>
          <w:lang w:val="lv-LV"/>
        </w:rPr>
        <w:t xml:space="preserve">Tabulā tiek </w:t>
      </w:r>
      <w:r w:rsidR="000D6E88" w:rsidRPr="006F1FAB">
        <w:rPr>
          <w:sz w:val="24"/>
          <w:szCs w:val="24"/>
          <w:lang w:val="lv-LV"/>
        </w:rPr>
        <w:t>aprakstīts</w:t>
      </w:r>
      <w:r w:rsidRPr="006F1FAB">
        <w:rPr>
          <w:sz w:val="24"/>
          <w:szCs w:val="24"/>
          <w:lang w:val="lv-LV"/>
        </w:rPr>
        <w:t xml:space="preserve"> Ministru kabineta noteikumu projekta “Kārtība, kādā energoietilpīgi apstrādes rūpniecības uzņēmumi iegūst tiesības uz samazinātu līdzdalību obligātā iepirkuma komponentes maksājumam”</w:t>
      </w:r>
      <w:r w:rsidR="000D6E88" w:rsidRPr="006F1FAB">
        <w:rPr>
          <w:sz w:val="24"/>
          <w:szCs w:val="24"/>
          <w:lang w:val="lv-LV"/>
        </w:rPr>
        <w:t xml:space="preserve"> atbilstības izvērtējums</w:t>
      </w:r>
      <w:r w:rsidR="006F1FAB" w:rsidRPr="006F1FAB">
        <w:rPr>
          <w:color w:val="000000" w:themeColor="text1"/>
          <w:sz w:val="24"/>
          <w:szCs w:val="24"/>
          <w:lang w:val="lv-LV"/>
        </w:rPr>
        <w:t xml:space="preserve"> Eiropas Komisijas Pamatnostādnēm par valsts atbalstu vides aizsardzībai un enerģētikai 2014.-2020. gadam (ES OV C/200, 28.06.2014)</w:t>
      </w:r>
      <w:r w:rsidR="006F1FAB" w:rsidRPr="006F1FAB">
        <w:rPr>
          <w:rStyle w:val="FootnoteReference"/>
          <w:color w:val="000000" w:themeColor="text1"/>
          <w:sz w:val="24"/>
          <w:szCs w:val="24"/>
          <w:lang w:val="lv-LV"/>
        </w:rPr>
        <w:footnoteReference w:id="1"/>
      </w:r>
      <w:r w:rsidR="006F1FAB">
        <w:rPr>
          <w:color w:val="000000" w:themeColor="text1"/>
          <w:sz w:val="24"/>
          <w:szCs w:val="24"/>
          <w:lang w:val="lv-LV"/>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35"/>
        <w:gridCol w:w="3969"/>
      </w:tblGrid>
      <w:tr w:rsidR="00A107BC" w:rsidRPr="002315FB" w:rsidTr="006F1FAB">
        <w:trPr>
          <w:trHeight w:val="132"/>
        </w:trPr>
        <w:tc>
          <w:tcPr>
            <w:tcW w:w="2093" w:type="dxa"/>
            <w:shd w:val="clear" w:color="auto" w:fill="auto"/>
          </w:tcPr>
          <w:bookmarkEnd w:id="2"/>
          <w:bookmarkEnd w:id="3"/>
          <w:p w:rsidR="00A107BC" w:rsidRPr="002315FB" w:rsidRDefault="00512C4E" w:rsidP="00FA6E27">
            <w:pPr>
              <w:jc w:val="center"/>
              <w:rPr>
                <w:b/>
                <w:sz w:val="24"/>
                <w:szCs w:val="24"/>
                <w:lang w:val="lv-LV"/>
              </w:rPr>
            </w:pPr>
            <w:r>
              <w:rPr>
                <w:b/>
                <w:sz w:val="24"/>
                <w:szCs w:val="24"/>
                <w:lang w:val="lv-LV"/>
              </w:rPr>
              <w:t>Pamatnostādņu attiecīgais punkts</w:t>
            </w:r>
            <w:r w:rsidR="009261CA">
              <w:rPr>
                <w:b/>
                <w:sz w:val="24"/>
                <w:szCs w:val="24"/>
                <w:lang w:val="lv-LV"/>
              </w:rPr>
              <w:t xml:space="preserve"> vai sadaļa</w:t>
            </w:r>
          </w:p>
        </w:tc>
        <w:tc>
          <w:tcPr>
            <w:tcW w:w="2835" w:type="dxa"/>
            <w:shd w:val="clear" w:color="auto" w:fill="auto"/>
          </w:tcPr>
          <w:p w:rsidR="00A107BC" w:rsidRPr="002315FB" w:rsidRDefault="00A107BC" w:rsidP="00FA6E27">
            <w:pPr>
              <w:jc w:val="center"/>
              <w:rPr>
                <w:b/>
                <w:sz w:val="24"/>
                <w:szCs w:val="24"/>
                <w:lang w:val="lv-LV"/>
              </w:rPr>
            </w:pPr>
            <w:r w:rsidRPr="002315FB">
              <w:rPr>
                <w:b/>
                <w:sz w:val="24"/>
                <w:szCs w:val="24"/>
                <w:lang w:val="lv-LV"/>
              </w:rPr>
              <w:t>Nosacījumi</w:t>
            </w:r>
          </w:p>
        </w:tc>
        <w:tc>
          <w:tcPr>
            <w:tcW w:w="3969" w:type="dxa"/>
            <w:shd w:val="clear" w:color="auto" w:fill="auto"/>
          </w:tcPr>
          <w:p w:rsidR="00A107BC" w:rsidRPr="002315FB" w:rsidRDefault="00A107BC" w:rsidP="00FA6E27">
            <w:pPr>
              <w:jc w:val="center"/>
              <w:rPr>
                <w:b/>
                <w:sz w:val="24"/>
                <w:szCs w:val="24"/>
                <w:lang w:val="lv-LV"/>
              </w:rPr>
            </w:pPr>
            <w:r w:rsidRPr="002315FB">
              <w:rPr>
                <w:b/>
                <w:sz w:val="24"/>
                <w:szCs w:val="24"/>
                <w:lang w:val="lv-LV"/>
              </w:rPr>
              <w:t>Atbilstība</w:t>
            </w:r>
          </w:p>
        </w:tc>
      </w:tr>
      <w:tr w:rsidR="00A107BC" w:rsidRPr="005224E4" w:rsidTr="006F1FAB">
        <w:trPr>
          <w:trHeight w:val="591"/>
        </w:trPr>
        <w:tc>
          <w:tcPr>
            <w:tcW w:w="2093" w:type="dxa"/>
            <w:shd w:val="clear" w:color="auto" w:fill="auto"/>
          </w:tcPr>
          <w:p w:rsidR="00A107BC" w:rsidRPr="00251E83" w:rsidRDefault="00A107BC" w:rsidP="00FA6E27">
            <w:pPr>
              <w:jc w:val="center"/>
              <w:rPr>
                <w:sz w:val="24"/>
                <w:szCs w:val="24"/>
                <w:lang w:val="lv-LV"/>
              </w:rPr>
            </w:pPr>
            <w:r w:rsidRPr="00251E83">
              <w:rPr>
                <w:sz w:val="24"/>
                <w:szCs w:val="24"/>
                <w:lang w:val="lv-LV"/>
              </w:rPr>
              <w:t>26.</w:t>
            </w:r>
            <w:r w:rsidR="00512C4E" w:rsidRPr="00251E83">
              <w:rPr>
                <w:sz w:val="24"/>
                <w:szCs w:val="24"/>
                <w:lang w:val="lv-LV"/>
              </w:rPr>
              <w:t xml:space="preserve"> punkts</w:t>
            </w:r>
          </w:p>
        </w:tc>
        <w:tc>
          <w:tcPr>
            <w:tcW w:w="2835" w:type="dxa"/>
            <w:shd w:val="clear" w:color="auto" w:fill="auto"/>
          </w:tcPr>
          <w:p w:rsidR="00A107BC" w:rsidRPr="002315FB" w:rsidRDefault="00A107BC" w:rsidP="00FA6E27">
            <w:pPr>
              <w:jc w:val="center"/>
              <w:rPr>
                <w:b/>
                <w:sz w:val="24"/>
                <w:szCs w:val="24"/>
                <w:lang w:val="lv-LV"/>
              </w:rPr>
            </w:pPr>
          </w:p>
        </w:tc>
        <w:tc>
          <w:tcPr>
            <w:tcW w:w="3969" w:type="dxa"/>
            <w:shd w:val="clear" w:color="auto" w:fill="auto"/>
          </w:tcPr>
          <w:p w:rsidR="00A107BC" w:rsidRPr="002315FB" w:rsidRDefault="00A107BC" w:rsidP="00FA6E27">
            <w:pPr>
              <w:jc w:val="both"/>
              <w:rPr>
                <w:b/>
                <w:sz w:val="24"/>
                <w:szCs w:val="24"/>
                <w:lang w:val="lv-LV"/>
              </w:rPr>
            </w:pPr>
            <w:r w:rsidRPr="002315FB">
              <w:rPr>
                <w:b/>
                <w:sz w:val="24"/>
                <w:szCs w:val="24"/>
                <w:lang w:val="lv-LV"/>
              </w:rPr>
              <w:t>Atbilst.</w:t>
            </w:r>
          </w:p>
          <w:p w:rsidR="00A107BC" w:rsidRPr="002315FB" w:rsidRDefault="00A107BC" w:rsidP="00FA6E27">
            <w:pPr>
              <w:jc w:val="both"/>
              <w:rPr>
                <w:b/>
                <w:sz w:val="24"/>
                <w:szCs w:val="24"/>
                <w:lang w:val="lv-LV"/>
              </w:rPr>
            </w:pPr>
            <w:r w:rsidRPr="002315FB">
              <w:rPr>
                <w:color w:val="000000" w:themeColor="text1"/>
                <w:sz w:val="24"/>
                <w:szCs w:val="24"/>
                <w:lang w:val="lv-LV"/>
              </w:rPr>
              <w:t>Ministru kabineta noteikumu projekta sākotnējās ietekmes izvērtējuma (anotācijas) I sadaļas 2.</w:t>
            </w:r>
            <w:r w:rsidR="005C7176">
              <w:rPr>
                <w:color w:val="000000" w:themeColor="text1"/>
                <w:sz w:val="24"/>
                <w:szCs w:val="24"/>
                <w:lang w:val="lv-LV"/>
              </w:rPr>
              <w:t> </w:t>
            </w:r>
            <w:r w:rsidRPr="002315FB">
              <w:rPr>
                <w:color w:val="000000" w:themeColor="text1"/>
                <w:sz w:val="24"/>
                <w:szCs w:val="24"/>
                <w:lang w:val="lv-LV"/>
              </w:rPr>
              <w:t>puntā un II sadaļas 2.</w:t>
            </w:r>
            <w:r w:rsidR="005C7176">
              <w:rPr>
                <w:color w:val="000000" w:themeColor="text1"/>
                <w:sz w:val="24"/>
                <w:szCs w:val="24"/>
                <w:lang w:val="lv-LV"/>
              </w:rPr>
              <w:t> </w:t>
            </w:r>
            <w:r w:rsidRPr="002315FB">
              <w:rPr>
                <w:color w:val="000000" w:themeColor="text1"/>
                <w:sz w:val="24"/>
                <w:szCs w:val="24"/>
                <w:lang w:val="lv-LV"/>
              </w:rPr>
              <w:t>punktā ir izklāstīts pamatojums tam, ka atbalsta pasākumam ir pozitīva iedarbība vispārējas nozīmes mērķa sasniegšanā un pārsniedz tā potenciāli negatīvo iedarbību un tirdzniecību un konkurenci.</w:t>
            </w:r>
          </w:p>
        </w:tc>
      </w:tr>
      <w:tr w:rsidR="00A107BC" w:rsidRPr="005224E4" w:rsidTr="006F1FAB">
        <w:trPr>
          <w:trHeight w:val="591"/>
        </w:trPr>
        <w:tc>
          <w:tcPr>
            <w:tcW w:w="2093" w:type="dxa"/>
            <w:shd w:val="clear" w:color="auto" w:fill="auto"/>
          </w:tcPr>
          <w:p w:rsidR="00A107BC" w:rsidRPr="00251E83" w:rsidRDefault="00A107BC" w:rsidP="00FA6E27">
            <w:pPr>
              <w:jc w:val="center"/>
              <w:rPr>
                <w:sz w:val="24"/>
                <w:szCs w:val="24"/>
                <w:lang w:val="lv-LV"/>
              </w:rPr>
            </w:pPr>
            <w:r w:rsidRPr="00251E83">
              <w:rPr>
                <w:sz w:val="24"/>
                <w:szCs w:val="24"/>
                <w:lang w:val="lv-LV"/>
              </w:rPr>
              <w:t>30. – 103.</w:t>
            </w:r>
            <w:r w:rsidR="00512C4E" w:rsidRPr="00251E83">
              <w:rPr>
                <w:sz w:val="24"/>
                <w:szCs w:val="24"/>
                <w:lang w:val="lv-LV"/>
              </w:rPr>
              <w:t xml:space="preserve"> punkts</w:t>
            </w:r>
          </w:p>
        </w:tc>
        <w:tc>
          <w:tcPr>
            <w:tcW w:w="2835" w:type="dxa"/>
            <w:shd w:val="clear" w:color="auto" w:fill="auto"/>
          </w:tcPr>
          <w:p w:rsidR="00A107BC" w:rsidRPr="009611E0" w:rsidRDefault="00A107BC" w:rsidP="009611E0">
            <w:pPr>
              <w:rPr>
                <w:sz w:val="24"/>
                <w:szCs w:val="24"/>
                <w:lang w:val="lv-LV"/>
              </w:rPr>
            </w:pPr>
            <w:r w:rsidRPr="009611E0">
              <w:rPr>
                <w:sz w:val="24"/>
                <w:szCs w:val="24"/>
                <w:lang w:val="lv-LV"/>
              </w:rPr>
              <w:t>Vispārējie saderīguma principi</w:t>
            </w:r>
            <w:r w:rsidR="009611E0" w:rsidRPr="009611E0">
              <w:rPr>
                <w:sz w:val="24"/>
                <w:szCs w:val="24"/>
                <w:lang w:val="lv-LV"/>
              </w:rPr>
              <w:t>.</w:t>
            </w:r>
          </w:p>
        </w:tc>
        <w:tc>
          <w:tcPr>
            <w:tcW w:w="3969" w:type="dxa"/>
            <w:shd w:val="clear" w:color="auto" w:fill="auto"/>
          </w:tcPr>
          <w:p w:rsidR="00A107BC" w:rsidRPr="002315FB" w:rsidRDefault="00A107BC" w:rsidP="00FA6E27">
            <w:pPr>
              <w:jc w:val="both"/>
              <w:rPr>
                <w:b/>
                <w:sz w:val="24"/>
                <w:szCs w:val="24"/>
                <w:lang w:val="lv-LV"/>
              </w:rPr>
            </w:pPr>
            <w:r w:rsidRPr="002315FB">
              <w:rPr>
                <w:b/>
                <w:sz w:val="24"/>
                <w:szCs w:val="24"/>
                <w:lang w:val="lv-LV"/>
              </w:rPr>
              <w:t>Atbilst.</w:t>
            </w:r>
          </w:p>
          <w:p w:rsidR="00A107BC" w:rsidRPr="002315FB" w:rsidRDefault="00A107BC" w:rsidP="00FA6E27">
            <w:pPr>
              <w:jc w:val="both"/>
              <w:rPr>
                <w:color w:val="000000" w:themeColor="text1"/>
                <w:sz w:val="24"/>
                <w:szCs w:val="24"/>
                <w:lang w:val="lv-LV"/>
              </w:rPr>
            </w:pPr>
            <w:r w:rsidRPr="002315FB">
              <w:rPr>
                <w:color w:val="000000" w:themeColor="text1"/>
                <w:sz w:val="24"/>
                <w:szCs w:val="24"/>
                <w:lang w:val="lv-LV"/>
              </w:rPr>
              <w:t>Ministru kabineta noteikumu projekta sākotnējās ietekmes izvērtējuma (anotācijas) I sadaļā ir ietverts pamatojums un skaidrojums vispārējā saderīguma principiem attiecībā uz atbalsta ieguldījumu vispārējā mērķa sasniegšanā, valsts intervences nepieciešamību, izvēlētā politikas instrumenta piemērotību, kā arī stimulējošo iedarbību un samērīgumu. Papildus tam anotācijas I sadaļā skaidrots, kā ievērota nepieciešamība izvairīties no nepamatotas negatīvās ietekmes uz konkurenci un tirdzniecību un kā ievērota prasība pēc atbalsta pārredzamības.</w:t>
            </w:r>
          </w:p>
        </w:tc>
      </w:tr>
      <w:tr w:rsidR="00A107BC" w:rsidRPr="005224E4" w:rsidTr="006F1FAB">
        <w:trPr>
          <w:trHeight w:val="591"/>
        </w:trPr>
        <w:tc>
          <w:tcPr>
            <w:tcW w:w="2093" w:type="dxa"/>
            <w:shd w:val="clear" w:color="auto" w:fill="auto"/>
          </w:tcPr>
          <w:p w:rsidR="00A107BC" w:rsidRPr="00251E83" w:rsidRDefault="00A107BC" w:rsidP="00FA6E27">
            <w:pPr>
              <w:jc w:val="center"/>
              <w:rPr>
                <w:sz w:val="24"/>
                <w:szCs w:val="24"/>
                <w:lang w:val="lv-LV"/>
              </w:rPr>
            </w:pPr>
            <w:r w:rsidRPr="00251E83">
              <w:rPr>
                <w:sz w:val="24"/>
                <w:szCs w:val="24"/>
                <w:lang w:val="lv-LV"/>
              </w:rPr>
              <w:t>104. – 106.</w:t>
            </w:r>
            <w:r w:rsidR="00512C4E" w:rsidRPr="00251E83">
              <w:rPr>
                <w:sz w:val="24"/>
                <w:szCs w:val="24"/>
                <w:lang w:val="lv-LV"/>
              </w:rPr>
              <w:t xml:space="preserve"> punkts</w:t>
            </w:r>
          </w:p>
        </w:tc>
        <w:tc>
          <w:tcPr>
            <w:tcW w:w="2835" w:type="dxa"/>
            <w:shd w:val="clear" w:color="auto" w:fill="auto"/>
          </w:tcPr>
          <w:p w:rsidR="00A107BC" w:rsidRPr="009611E0" w:rsidRDefault="00A107BC" w:rsidP="009611E0">
            <w:pPr>
              <w:rPr>
                <w:sz w:val="24"/>
                <w:szCs w:val="24"/>
                <w:lang w:val="lv-LV"/>
              </w:rPr>
            </w:pPr>
            <w:r w:rsidRPr="009611E0">
              <w:rPr>
                <w:sz w:val="24"/>
                <w:szCs w:val="24"/>
                <w:lang w:val="lv-LV"/>
              </w:rPr>
              <w:t>Pārredzamība</w:t>
            </w:r>
          </w:p>
        </w:tc>
        <w:tc>
          <w:tcPr>
            <w:tcW w:w="3969" w:type="dxa"/>
            <w:shd w:val="clear" w:color="auto" w:fill="auto"/>
          </w:tcPr>
          <w:p w:rsidR="00A107BC" w:rsidRPr="002315FB" w:rsidRDefault="00A107BC" w:rsidP="00FA6E27">
            <w:pPr>
              <w:jc w:val="both"/>
              <w:rPr>
                <w:b/>
                <w:sz w:val="24"/>
                <w:szCs w:val="24"/>
                <w:lang w:val="lv-LV"/>
              </w:rPr>
            </w:pPr>
            <w:r w:rsidRPr="002315FB">
              <w:rPr>
                <w:b/>
                <w:sz w:val="24"/>
                <w:szCs w:val="24"/>
                <w:lang w:val="lv-LV"/>
              </w:rPr>
              <w:t>Atbilst.</w:t>
            </w:r>
          </w:p>
          <w:p w:rsidR="00A107BC" w:rsidRPr="002315FB" w:rsidRDefault="00A107BC" w:rsidP="00FA6E27">
            <w:pPr>
              <w:jc w:val="both"/>
              <w:rPr>
                <w:sz w:val="24"/>
                <w:szCs w:val="24"/>
                <w:lang w:val="lv-LV"/>
              </w:rPr>
            </w:pPr>
            <w:r w:rsidRPr="002315FB">
              <w:rPr>
                <w:sz w:val="24"/>
                <w:szCs w:val="24"/>
                <w:lang w:val="lv-LV"/>
              </w:rPr>
              <w:t xml:space="preserve">Ministru kabineta noteikumu projekta 28.punkts nosaka kārtību par informācijas uzglabāšanu, pieejamību un publicēšanu attiecībā uz </w:t>
            </w:r>
            <w:r w:rsidRPr="002315FB">
              <w:rPr>
                <w:sz w:val="24"/>
                <w:szCs w:val="24"/>
                <w:lang w:val="lv-LV"/>
              </w:rPr>
              <w:lastRenderedPageBreak/>
              <w:t>Ekonomikas ministrijas izsniegtajiem lēmumiem par obligātā iepirkuma komponentes samazinājumu komersantiem Ekonomikas ministrijas tīmekļa vietnē.</w:t>
            </w:r>
          </w:p>
        </w:tc>
      </w:tr>
      <w:tr w:rsidR="00A107BC" w:rsidRPr="005224E4" w:rsidTr="006F1FAB">
        <w:trPr>
          <w:trHeight w:val="591"/>
        </w:trPr>
        <w:tc>
          <w:tcPr>
            <w:tcW w:w="2093" w:type="dxa"/>
            <w:shd w:val="clear" w:color="auto" w:fill="auto"/>
          </w:tcPr>
          <w:p w:rsidR="00A107BC" w:rsidRPr="00251E83" w:rsidRDefault="00512C4E" w:rsidP="00FA6E27">
            <w:pPr>
              <w:jc w:val="both"/>
              <w:rPr>
                <w:sz w:val="24"/>
                <w:szCs w:val="24"/>
                <w:lang w:val="lv-LV"/>
              </w:rPr>
            </w:pPr>
            <w:r w:rsidRPr="00251E83">
              <w:rPr>
                <w:sz w:val="24"/>
                <w:szCs w:val="24"/>
                <w:lang w:val="lv-LV"/>
              </w:rPr>
              <w:lastRenderedPageBreak/>
              <w:t>3.7. sadaļa</w:t>
            </w:r>
          </w:p>
        </w:tc>
        <w:tc>
          <w:tcPr>
            <w:tcW w:w="2835" w:type="dxa"/>
            <w:shd w:val="clear" w:color="auto" w:fill="auto"/>
          </w:tcPr>
          <w:p w:rsidR="00A107BC" w:rsidRPr="009611E0" w:rsidRDefault="00A107BC" w:rsidP="00FA6E27">
            <w:pPr>
              <w:jc w:val="both"/>
              <w:rPr>
                <w:sz w:val="24"/>
                <w:szCs w:val="24"/>
                <w:lang w:val="lv-LV"/>
              </w:rPr>
            </w:pPr>
            <w:r w:rsidRPr="009611E0">
              <w:rPr>
                <w:sz w:val="24"/>
                <w:szCs w:val="24"/>
                <w:lang w:val="lv-LV"/>
              </w:rPr>
              <w:t>Atbalsts samazinātu vides nodokļu vai atbrīvojumu no tiem veidā un atbalsts, ko sniedz, samazinot līdzdalību elektroenerģijas no atjaunojamiem energoresursiem finansēšanā</w:t>
            </w:r>
            <w:r w:rsidR="009611E0">
              <w:rPr>
                <w:sz w:val="24"/>
                <w:szCs w:val="24"/>
                <w:lang w:val="lv-LV"/>
              </w:rPr>
              <w:t>.</w:t>
            </w:r>
          </w:p>
        </w:tc>
        <w:tc>
          <w:tcPr>
            <w:tcW w:w="3969" w:type="dxa"/>
            <w:shd w:val="clear" w:color="auto" w:fill="auto"/>
          </w:tcPr>
          <w:p w:rsidR="00A107BC" w:rsidRPr="002315FB" w:rsidRDefault="00A107BC" w:rsidP="00FA6E27">
            <w:pPr>
              <w:jc w:val="both"/>
              <w:rPr>
                <w:b/>
                <w:sz w:val="24"/>
                <w:szCs w:val="24"/>
                <w:lang w:val="lv-LV"/>
              </w:rPr>
            </w:pPr>
            <w:r w:rsidRPr="002315FB">
              <w:rPr>
                <w:b/>
                <w:sz w:val="24"/>
                <w:szCs w:val="24"/>
                <w:lang w:val="lv-LV"/>
              </w:rPr>
              <w:t>Atbilst.</w:t>
            </w:r>
          </w:p>
          <w:p w:rsidR="00A107BC" w:rsidRPr="002315FB" w:rsidRDefault="00A107BC" w:rsidP="00FA6E27">
            <w:pPr>
              <w:jc w:val="both"/>
              <w:rPr>
                <w:sz w:val="24"/>
                <w:szCs w:val="24"/>
                <w:lang w:val="lv-LV"/>
              </w:rPr>
            </w:pPr>
            <w:r w:rsidRPr="002315FB">
              <w:rPr>
                <w:sz w:val="24"/>
                <w:szCs w:val="24"/>
                <w:lang w:val="lv-LV"/>
              </w:rPr>
              <w:t>Ministru kabineta noteikumu projekts ir sagatavots, ņemot vērā dotās iespējas samazināt noteikto nozaru komersantiem līdzdalības maksājumus attiecībā uz elektroenerģijas ražošanu, izmantojot atjaunojamos energoresursus.</w:t>
            </w:r>
          </w:p>
        </w:tc>
      </w:tr>
      <w:tr w:rsidR="00A107BC" w:rsidRPr="005224E4" w:rsidTr="006F1FAB">
        <w:trPr>
          <w:trHeight w:val="591"/>
        </w:trPr>
        <w:tc>
          <w:tcPr>
            <w:tcW w:w="2093" w:type="dxa"/>
            <w:shd w:val="clear" w:color="auto" w:fill="auto"/>
          </w:tcPr>
          <w:p w:rsidR="00A107BC" w:rsidRPr="00251E83" w:rsidRDefault="00512C4E" w:rsidP="00FA6E27">
            <w:pPr>
              <w:jc w:val="both"/>
              <w:rPr>
                <w:sz w:val="24"/>
                <w:szCs w:val="24"/>
                <w:lang w:val="lv-LV"/>
              </w:rPr>
            </w:pPr>
            <w:r w:rsidRPr="00251E83">
              <w:rPr>
                <w:sz w:val="24"/>
                <w:szCs w:val="24"/>
                <w:lang w:val="lv-LV"/>
              </w:rPr>
              <w:t>3.7.2. apakšsadaļa</w:t>
            </w:r>
          </w:p>
        </w:tc>
        <w:tc>
          <w:tcPr>
            <w:tcW w:w="2835" w:type="dxa"/>
            <w:shd w:val="clear" w:color="auto" w:fill="auto"/>
          </w:tcPr>
          <w:p w:rsidR="00A107BC" w:rsidRPr="009611E0" w:rsidRDefault="00A107BC" w:rsidP="00FA6E27">
            <w:pPr>
              <w:jc w:val="both"/>
              <w:rPr>
                <w:sz w:val="24"/>
                <w:szCs w:val="24"/>
                <w:lang w:val="lv-LV"/>
              </w:rPr>
            </w:pPr>
            <w:r w:rsidRPr="009611E0">
              <w:rPr>
                <w:sz w:val="24"/>
                <w:szCs w:val="24"/>
                <w:lang w:val="lv-LV"/>
              </w:rPr>
              <w:t>Atbalsts, ko sniedz, samazinot līdzdalību enerģijas no atjaunojamiem energoresursiem finansēšanā</w:t>
            </w:r>
            <w:r w:rsidR="009611E0">
              <w:rPr>
                <w:sz w:val="24"/>
                <w:szCs w:val="24"/>
                <w:lang w:val="lv-LV"/>
              </w:rPr>
              <w:t>.</w:t>
            </w:r>
          </w:p>
        </w:tc>
        <w:tc>
          <w:tcPr>
            <w:tcW w:w="3969" w:type="dxa"/>
            <w:shd w:val="clear" w:color="auto" w:fill="auto"/>
          </w:tcPr>
          <w:p w:rsidR="00A107BC" w:rsidRPr="002315FB" w:rsidRDefault="00A107BC" w:rsidP="00FA6E27">
            <w:pPr>
              <w:jc w:val="both"/>
              <w:rPr>
                <w:b/>
                <w:sz w:val="24"/>
                <w:szCs w:val="24"/>
                <w:lang w:val="lv-LV"/>
              </w:rPr>
            </w:pPr>
            <w:r w:rsidRPr="002315FB">
              <w:rPr>
                <w:b/>
                <w:sz w:val="24"/>
                <w:szCs w:val="24"/>
                <w:lang w:val="lv-LV"/>
              </w:rPr>
              <w:t>Atbilst.</w:t>
            </w:r>
          </w:p>
          <w:p w:rsidR="00A107BC" w:rsidRPr="002315FB" w:rsidRDefault="00A107BC" w:rsidP="00FA6E27">
            <w:pPr>
              <w:jc w:val="both"/>
              <w:rPr>
                <w:b/>
                <w:sz w:val="24"/>
                <w:szCs w:val="24"/>
                <w:lang w:val="lv-LV"/>
              </w:rPr>
            </w:pPr>
            <w:r w:rsidRPr="002315FB">
              <w:rPr>
                <w:sz w:val="24"/>
                <w:szCs w:val="24"/>
                <w:lang w:val="lv-LV"/>
              </w:rPr>
              <w:t>Ministru kabineta noteikumu projekts ir sagatavots, ņemot vērā dotās iespējas samazināt noteikto nozaru komersantiem līdzdalības maksājumus attiecībā uz elektroenerģijas ražošanu, izmantojot atjaunojamos energoresursus.</w:t>
            </w:r>
          </w:p>
        </w:tc>
      </w:tr>
      <w:tr w:rsidR="00A107BC" w:rsidRPr="002315FB" w:rsidTr="006F1FAB">
        <w:trPr>
          <w:trHeight w:val="70"/>
        </w:trPr>
        <w:tc>
          <w:tcPr>
            <w:tcW w:w="2093" w:type="dxa"/>
            <w:shd w:val="clear" w:color="auto" w:fill="auto"/>
          </w:tcPr>
          <w:p w:rsidR="00A107BC" w:rsidRPr="00251E83" w:rsidRDefault="00A107BC" w:rsidP="00FA6E27">
            <w:pPr>
              <w:jc w:val="both"/>
              <w:rPr>
                <w:sz w:val="24"/>
                <w:szCs w:val="24"/>
                <w:lang w:val="lv-LV"/>
              </w:rPr>
            </w:pPr>
            <w:r w:rsidRPr="00251E83">
              <w:rPr>
                <w:sz w:val="24"/>
                <w:szCs w:val="24"/>
                <w:lang w:val="lv-LV"/>
              </w:rPr>
              <w:t>181.</w:t>
            </w:r>
            <w:r w:rsidR="00512C4E" w:rsidRPr="00251E83">
              <w:rPr>
                <w:sz w:val="24"/>
                <w:szCs w:val="24"/>
                <w:lang w:val="lv-LV"/>
              </w:rPr>
              <w:t xml:space="preserve"> punkts</w:t>
            </w:r>
          </w:p>
        </w:tc>
        <w:tc>
          <w:tcPr>
            <w:tcW w:w="2835" w:type="dxa"/>
            <w:shd w:val="clear" w:color="auto" w:fill="auto"/>
          </w:tcPr>
          <w:p w:rsidR="00A107BC" w:rsidRPr="002315FB" w:rsidRDefault="00A107BC" w:rsidP="00FA6E27">
            <w:pPr>
              <w:jc w:val="both"/>
              <w:rPr>
                <w:b/>
                <w:sz w:val="24"/>
                <w:szCs w:val="24"/>
                <w:lang w:val="lv-LV"/>
              </w:rPr>
            </w:pPr>
          </w:p>
        </w:tc>
        <w:tc>
          <w:tcPr>
            <w:tcW w:w="3969" w:type="dxa"/>
            <w:shd w:val="clear" w:color="auto" w:fill="auto"/>
          </w:tcPr>
          <w:p w:rsidR="00A107BC" w:rsidRPr="002315FB" w:rsidRDefault="00A107BC" w:rsidP="00FA6E27">
            <w:pPr>
              <w:jc w:val="both"/>
              <w:rPr>
                <w:b/>
                <w:sz w:val="24"/>
                <w:szCs w:val="24"/>
                <w:lang w:val="lv-LV"/>
              </w:rPr>
            </w:pPr>
            <w:r w:rsidRPr="002315FB">
              <w:rPr>
                <w:b/>
                <w:sz w:val="24"/>
                <w:szCs w:val="24"/>
                <w:lang w:val="lv-LV"/>
              </w:rPr>
              <w:t>Nav attiecināms.</w:t>
            </w:r>
          </w:p>
        </w:tc>
      </w:tr>
      <w:tr w:rsidR="00A107BC" w:rsidRPr="005224E4" w:rsidTr="006F1FAB">
        <w:trPr>
          <w:trHeight w:val="591"/>
        </w:trPr>
        <w:tc>
          <w:tcPr>
            <w:tcW w:w="2093" w:type="dxa"/>
            <w:shd w:val="clear" w:color="auto" w:fill="auto"/>
          </w:tcPr>
          <w:p w:rsidR="00A107BC" w:rsidRPr="00251E83" w:rsidRDefault="00A107BC" w:rsidP="00FA6E27">
            <w:pPr>
              <w:jc w:val="both"/>
              <w:rPr>
                <w:sz w:val="24"/>
                <w:szCs w:val="24"/>
                <w:lang w:val="lv-LV"/>
              </w:rPr>
            </w:pPr>
            <w:r w:rsidRPr="00251E83">
              <w:rPr>
                <w:sz w:val="24"/>
                <w:szCs w:val="24"/>
                <w:lang w:val="lv-LV"/>
              </w:rPr>
              <w:t>182.</w:t>
            </w:r>
            <w:r w:rsidR="00512C4E" w:rsidRPr="00251E83">
              <w:rPr>
                <w:sz w:val="24"/>
                <w:szCs w:val="24"/>
                <w:lang w:val="lv-LV"/>
              </w:rPr>
              <w:t xml:space="preserve"> punkts</w:t>
            </w:r>
          </w:p>
        </w:tc>
        <w:tc>
          <w:tcPr>
            <w:tcW w:w="2835" w:type="dxa"/>
            <w:shd w:val="clear" w:color="auto" w:fill="auto"/>
          </w:tcPr>
          <w:p w:rsidR="00A107BC" w:rsidRPr="002315FB" w:rsidRDefault="00A107BC" w:rsidP="00FA6E27">
            <w:pPr>
              <w:jc w:val="both"/>
              <w:rPr>
                <w:b/>
                <w:sz w:val="24"/>
                <w:szCs w:val="24"/>
                <w:lang w:val="lv-LV"/>
              </w:rPr>
            </w:pPr>
          </w:p>
        </w:tc>
        <w:tc>
          <w:tcPr>
            <w:tcW w:w="3969" w:type="dxa"/>
            <w:shd w:val="clear" w:color="auto" w:fill="auto"/>
          </w:tcPr>
          <w:p w:rsidR="00A107BC" w:rsidRPr="002315FB" w:rsidRDefault="00A107BC" w:rsidP="00FA6E27">
            <w:pPr>
              <w:jc w:val="both"/>
              <w:rPr>
                <w:b/>
                <w:sz w:val="24"/>
                <w:szCs w:val="24"/>
                <w:lang w:val="lv-LV"/>
              </w:rPr>
            </w:pPr>
            <w:r w:rsidRPr="002315FB">
              <w:rPr>
                <w:b/>
                <w:sz w:val="24"/>
                <w:szCs w:val="24"/>
                <w:lang w:val="lv-LV"/>
              </w:rPr>
              <w:t>Atbilst.</w:t>
            </w:r>
          </w:p>
          <w:p w:rsidR="00A107BC" w:rsidRPr="002315FB" w:rsidRDefault="00A107BC" w:rsidP="00FA6E27">
            <w:pPr>
              <w:jc w:val="both"/>
              <w:rPr>
                <w:sz w:val="24"/>
                <w:szCs w:val="24"/>
                <w:lang w:val="lv-LV"/>
              </w:rPr>
            </w:pPr>
            <w:r w:rsidRPr="002315FB">
              <w:rPr>
                <w:sz w:val="24"/>
                <w:szCs w:val="24"/>
                <w:lang w:val="lv-LV"/>
              </w:rPr>
              <w:t>Sagatavojot Ministru kabineta noteikumus un piedāvājot noteiktus patēriņa sliekšņus, tika analizēts 2</w:t>
            </w:r>
            <w:r w:rsidR="008E7FF8">
              <w:rPr>
                <w:sz w:val="24"/>
                <w:szCs w:val="24"/>
                <w:lang w:val="lv-LV"/>
              </w:rPr>
              <w:t xml:space="preserve"> (divas)</w:t>
            </w:r>
            <w:r w:rsidRPr="002315FB">
              <w:rPr>
                <w:sz w:val="24"/>
                <w:szCs w:val="24"/>
                <w:lang w:val="lv-LV"/>
              </w:rPr>
              <w:t xml:space="preserve"> alternatīvas par patēriņa slieksni energoietilpīgajiem apstrādes rūpniecības komersantiem, t.sk., ietverot analīzi par papildus nepieciešamo finansējumu, komersantu skaitu, kas varētu kvalificēties samazinātajam līdzdalības maksājumam, un finansēšanas avotus un ietekmi uz pārējiem gala lietotājiem.</w:t>
            </w:r>
          </w:p>
        </w:tc>
      </w:tr>
      <w:tr w:rsidR="00A107BC" w:rsidRPr="002315FB" w:rsidTr="006F1FAB">
        <w:trPr>
          <w:trHeight w:val="591"/>
        </w:trPr>
        <w:tc>
          <w:tcPr>
            <w:tcW w:w="2093" w:type="dxa"/>
            <w:shd w:val="clear" w:color="auto" w:fill="auto"/>
          </w:tcPr>
          <w:p w:rsidR="00A107BC" w:rsidRPr="00251E83" w:rsidRDefault="00A107BC" w:rsidP="00FA6E27">
            <w:pPr>
              <w:jc w:val="both"/>
              <w:rPr>
                <w:sz w:val="24"/>
                <w:szCs w:val="24"/>
                <w:lang w:val="lv-LV"/>
              </w:rPr>
            </w:pPr>
            <w:r w:rsidRPr="00251E83">
              <w:rPr>
                <w:sz w:val="24"/>
                <w:szCs w:val="24"/>
                <w:lang w:val="lv-LV"/>
              </w:rPr>
              <w:t>183.</w:t>
            </w:r>
            <w:r w:rsidR="00512C4E" w:rsidRPr="00251E83">
              <w:rPr>
                <w:sz w:val="24"/>
                <w:szCs w:val="24"/>
                <w:lang w:val="lv-LV"/>
              </w:rPr>
              <w:t xml:space="preserve"> punkts</w:t>
            </w:r>
          </w:p>
        </w:tc>
        <w:tc>
          <w:tcPr>
            <w:tcW w:w="2835" w:type="dxa"/>
            <w:shd w:val="clear" w:color="auto" w:fill="auto"/>
          </w:tcPr>
          <w:p w:rsidR="00A107BC" w:rsidRPr="002315FB" w:rsidRDefault="00A107BC" w:rsidP="00FA6E27">
            <w:pPr>
              <w:jc w:val="both"/>
              <w:rPr>
                <w:b/>
                <w:sz w:val="24"/>
                <w:szCs w:val="24"/>
                <w:lang w:val="lv-LV"/>
              </w:rPr>
            </w:pPr>
          </w:p>
        </w:tc>
        <w:tc>
          <w:tcPr>
            <w:tcW w:w="3969" w:type="dxa"/>
            <w:shd w:val="clear" w:color="auto" w:fill="auto"/>
          </w:tcPr>
          <w:p w:rsidR="00A107BC" w:rsidRPr="002315FB" w:rsidRDefault="00A107BC" w:rsidP="00FA6E27">
            <w:pPr>
              <w:jc w:val="both"/>
              <w:rPr>
                <w:b/>
                <w:sz w:val="24"/>
                <w:szCs w:val="24"/>
                <w:lang w:val="lv-LV"/>
              </w:rPr>
            </w:pPr>
            <w:r w:rsidRPr="002315FB">
              <w:rPr>
                <w:b/>
                <w:sz w:val="24"/>
                <w:szCs w:val="24"/>
                <w:lang w:val="lv-LV"/>
              </w:rPr>
              <w:t>Nav attiecināms.</w:t>
            </w:r>
          </w:p>
        </w:tc>
      </w:tr>
      <w:tr w:rsidR="00A107BC" w:rsidRPr="005224E4" w:rsidTr="006F1FAB">
        <w:trPr>
          <w:trHeight w:val="591"/>
        </w:trPr>
        <w:tc>
          <w:tcPr>
            <w:tcW w:w="2093" w:type="dxa"/>
            <w:shd w:val="clear" w:color="auto" w:fill="auto"/>
          </w:tcPr>
          <w:p w:rsidR="00A107BC" w:rsidRPr="00251E83" w:rsidRDefault="00A107BC" w:rsidP="00FA6E27">
            <w:pPr>
              <w:jc w:val="both"/>
              <w:rPr>
                <w:sz w:val="24"/>
                <w:szCs w:val="24"/>
                <w:lang w:val="lv-LV"/>
              </w:rPr>
            </w:pPr>
            <w:r w:rsidRPr="00251E83">
              <w:rPr>
                <w:sz w:val="24"/>
                <w:szCs w:val="24"/>
                <w:lang w:val="lv-LV"/>
              </w:rPr>
              <w:t>184.</w:t>
            </w:r>
            <w:r w:rsidR="00512C4E" w:rsidRPr="00251E83">
              <w:rPr>
                <w:sz w:val="24"/>
                <w:szCs w:val="24"/>
                <w:lang w:val="lv-LV"/>
              </w:rPr>
              <w:t xml:space="preserve"> punkts</w:t>
            </w:r>
          </w:p>
        </w:tc>
        <w:tc>
          <w:tcPr>
            <w:tcW w:w="2835" w:type="dxa"/>
            <w:shd w:val="clear" w:color="auto" w:fill="auto"/>
          </w:tcPr>
          <w:p w:rsidR="00A107BC" w:rsidRPr="002315FB" w:rsidRDefault="00A107BC" w:rsidP="00FA6E27">
            <w:pPr>
              <w:jc w:val="both"/>
              <w:rPr>
                <w:b/>
                <w:sz w:val="24"/>
                <w:szCs w:val="24"/>
                <w:lang w:val="lv-LV"/>
              </w:rPr>
            </w:pPr>
          </w:p>
        </w:tc>
        <w:tc>
          <w:tcPr>
            <w:tcW w:w="3969" w:type="dxa"/>
            <w:shd w:val="clear" w:color="auto" w:fill="auto"/>
          </w:tcPr>
          <w:p w:rsidR="00A107BC" w:rsidRPr="002315FB" w:rsidRDefault="00A107BC" w:rsidP="00FA6E27">
            <w:pPr>
              <w:jc w:val="both"/>
              <w:rPr>
                <w:b/>
                <w:sz w:val="24"/>
                <w:szCs w:val="24"/>
                <w:lang w:val="lv-LV"/>
              </w:rPr>
            </w:pPr>
            <w:r w:rsidRPr="002315FB">
              <w:rPr>
                <w:b/>
                <w:sz w:val="24"/>
                <w:szCs w:val="24"/>
                <w:lang w:val="lv-LV"/>
              </w:rPr>
              <w:t>Atbilst.</w:t>
            </w:r>
          </w:p>
          <w:p w:rsidR="00A107BC" w:rsidRPr="002315FB" w:rsidRDefault="00A107BC" w:rsidP="00FA6E27">
            <w:pPr>
              <w:jc w:val="both"/>
              <w:rPr>
                <w:sz w:val="24"/>
                <w:szCs w:val="24"/>
                <w:lang w:val="lv-LV"/>
              </w:rPr>
            </w:pPr>
            <w:r w:rsidRPr="002315FB">
              <w:rPr>
                <w:sz w:val="24"/>
                <w:szCs w:val="24"/>
                <w:lang w:val="lv-LV"/>
              </w:rPr>
              <w:t>Ministru kabineta noteikumu projekta 2.3.</w:t>
            </w:r>
            <w:r w:rsidR="008E7FF8">
              <w:rPr>
                <w:sz w:val="24"/>
                <w:szCs w:val="24"/>
                <w:lang w:val="lv-LV"/>
              </w:rPr>
              <w:t> </w:t>
            </w:r>
            <w:r w:rsidRPr="002315FB">
              <w:rPr>
                <w:sz w:val="24"/>
                <w:szCs w:val="24"/>
                <w:lang w:val="lv-LV"/>
              </w:rPr>
              <w:t>apakšpunktā ir definēts termins „obligātā iepirkuma komponentes samazinājums”, kas skaidri nosaka, ka samazinājumu komersants var saņemt tikai par atjaunojamo energoresursu īpatsvara daļu obligātā iepirkuma komponentē.</w:t>
            </w:r>
          </w:p>
          <w:p w:rsidR="00A107BC" w:rsidRPr="002315FB" w:rsidRDefault="00A107BC" w:rsidP="00FA6E27">
            <w:pPr>
              <w:jc w:val="both"/>
              <w:rPr>
                <w:sz w:val="24"/>
                <w:szCs w:val="24"/>
                <w:lang w:val="lv-LV"/>
              </w:rPr>
            </w:pPr>
            <w:r w:rsidRPr="002315FB">
              <w:rPr>
                <w:sz w:val="24"/>
                <w:szCs w:val="24"/>
                <w:lang w:val="lv-LV"/>
              </w:rPr>
              <w:t>Papildus tam Ministru kabineta noteikumu projekta 4.2.</w:t>
            </w:r>
            <w:r w:rsidR="008E7FF8">
              <w:rPr>
                <w:sz w:val="24"/>
                <w:szCs w:val="24"/>
                <w:lang w:val="lv-LV"/>
              </w:rPr>
              <w:t> </w:t>
            </w:r>
            <w:r w:rsidRPr="002315FB">
              <w:rPr>
                <w:sz w:val="24"/>
                <w:szCs w:val="24"/>
                <w:lang w:val="lv-LV"/>
              </w:rPr>
              <w:t xml:space="preserve">apakšpunktā tiks noteikts patēriņa slieksnis </w:t>
            </w:r>
            <w:r w:rsidRPr="002315FB">
              <w:rPr>
                <w:sz w:val="24"/>
                <w:szCs w:val="24"/>
                <w:lang w:val="lv-LV"/>
              </w:rPr>
              <w:lastRenderedPageBreak/>
              <w:t>komersantiem, kas varēs pieteikties uz obligātā iepirkuma komponentes samazinājumu, lai novērstu risku, ka piešķirtais samazinājums var pārsniegt to finansējuma apjomu, kas tiek novirzīts atjaunojamās enerģijas veicināšanai.</w:t>
            </w:r>
          </w:p>
        </w:tc>
      </w:tr>
      <w:tr w:rsidR="00A107BC" w:rsidRPr="005224E4" w:rsidTr="006F1FAB">
        <w:trPr>
          <w:trHeight w:val="591"/>
        </w:trPr>
        <w:tc>
          <w:tcPr>
            <w:tcW w:w="2093" w:type="dxa"/>
            <w:shd w:val="clear" w:color="auto" w:fill="auto"/>
          </w:tcPr>
          <w:p w:rsidR="00A107BC" w:rsidRPr="00251E83" w:rsidRDefault="00A107BC" w:rsidP="00FA6E27">
            <w:pPr>
              <w:jc w:val="both"/>
              <w:rPr>
                <w:sz w:val="24"/>
                <w:szCs w:val="24"/>
                <w:lang w:val="lv-LV"/>
              </w:rPr>
            </w:pPr>
            <w:r w:rsidRPr="00251E83">
              <w:rPr>
                <w:sz w:val="24"/>
                <w:szCs w:val="24"/>
                <w:lang w:val="lv-LV"/>
              </w:rPr>
              <w:lastRenderedPageBreak/>
              <w:t>185.</w:t>
            </w:r>
            <w:r w:rsidR="00512C4E" w:rsidRPr="00251E83">
              <w:rPr>
                <w:sz w:val="24"/>
                <w:szCs w:val="24"/>
                <w:lang w:val="lv-LV"/>
              </w:rPr>
              <w:t xml:space="preserve"> punkts</w:t>
            </w:r>
            <w:r w:rsidRPr="00251E83">
              <w:rPr>
                <w:sz w:val="24"/>
                <w:szCs w:val="24"/>
                <w:lang w:val="lv-LV"/>
              </w:rPr>
              <w:t>, 3.pielikums</w:t>
            </w:r>
          </w:p>
        </w:tc>
        <w:tc>
          <w:tcPr>
            <w:tcW w:w="2835" w:type="dxa"/>
            <w:shd w:val="clear" w:color="auto" w:fill="auto"/>
          </w:tcPr>
          <w:p w:rsidR="00A107BC" w:rsidRPr="002315FB" w:rsidRDefault="00A107BC" w:rsidP="00FA6E27">
            <w:pPr>
              <w:jc w:val="both"/>
              <w:rPr>
                <w:b/>
                <w:sz w:val="24"/>
                <w:szCs w:val="24"/>
                <w:lang w:val="lv-LV"/>
              </w:rPr>
            </w:pPr>
          </w:p>
        </w:tc>
        <w:tc>
          <w:tcPr>
            <w:tcW w:w="3969" w:type="dxa"/>
            <w:shd w:val="clear" w:color="auto" w:fill="auto"/>
          </w:tcPr>
          <w:p w:rsidR="00A107BC" w:rsidRPr="002315FB" w:rsidRDefault="00A107BC" w:rsidP="00FA6E27">
            <w:pPr>
              <w:jc w:val="both"/>
              <w:rPr>
                <w:b/>
                <w:sz w:val="24"/>
                <w:szCs w:val="24"/>
                <w:lang w:val="lv-LV"/>
              </w:rPr>
            </w:pPr>
            <w:r w:rsidRPr="002315FB">
              <w:rPr>
                <w:b/>
                <w:sz w:val="24"/>
                <w:szCs w:val="24"/>
                <w:lang w:val="lv-LV"/>
              </w:rPr>
              <w:t>Atbilst.</w:t>
            </w:r>
          </w:p>
          <w:p w:rsidR="00A107BC" w:rsidRPr="002315FB" w:rsidRDefault="00A107BC" w:rsidP="00FA6E27">
            <w:pPr>
              <w:jc w:val="both"/>
              <w:rPr>
                <w:sz w:val="24"/>
                <w:szCs w:val="24"/>
                <w:lang w:val="lv-LV"/>
              </w:rPr>
            </w:pPr>
            <w:r w:rsidRPr="002315FB">
              <w:rPr>
                <w:sz w:val="24"/>
                <w:szCs w:val="24"/>
                <w:lang w:val="lv-LV"/>
              </w:rPr>
              <w:t>Ministru kabineta noteikumu projekta 1.</w:t>
            </w:r>
            <w:r w:rsidR="008E7FF8">
              <w:rPr>
                <w:sz w:val="24"/>
                <w:szCs w:val="24"/>
                <w:lang w:val="lv-LV"/>
              </w:rPr>
              <w:t> </w:t>
            </w:r>
            <w:r w:rsidRPr="002315FB">
              <w:rPr>
                <w:sz w:val="24"/>
                <w:szCs w:val="24"/>
                <w:lang w:val="lv-LV"/>
              </w:rPr>
              <w:t>punkts nosaka, ka šis Ministru kabineta noteikumu projekts ir vērsts uz obligātā iepirkuma komponentes samazinājumu energoietilpīgajiem apstrādes rūpniecības uzņēmumiem, kas darbojās Pamatnostādņu 3.</w:t>
            </w:r>
            <w:r w:rsidR="008E7FF8">
              <w:rPr>
                <w:sz w:val="24"/>
                <w:szCs w:val="24"/>
                <w:lang w:val="lv-LV"/>
              </w:rPr>
              <w:t> </w:t>
            </w:r>
            <w:r w:rsidRPr="002315FB">
              <w:rPr>
                <w:sz w:val="24"/>
                <w:szCs w:val="24"/>
                <w:lang w:val="lv-LV"/>
              </w:rPr>
              <w:t>pielikumā minētajās nozarēs.</w:t>
            </w:r>
          </w:p>
          <w:p w:rsidR="00A107BC" w:rsidRPr="002315FB" w:rsidRDefault="00A107BC" w:rsidP="00FA6E27">
            <w:pPr>
              <w:jc w:val="both"/>
              <w:rPr>
                <w:sz w:val="24"/>
                <w:szCs w:val="24"/>
                <w:lang w:val="lv-LV"/>
              </w:rPr>
            </w:pPr>
            <w:r w:rsidRPr="002315FB">
              <w:rPr>
                <w:sz w:val="24"/>
                <w:szCs w:val="24"/>
                <w:lang w:val="lv-LV"/>
              </w:rPr>
              <w:t>Papildus tam Ministru kabineta noteikumu projektam ir pievienots 1.</w:t>
            </w:r>
            <w:r w:rsidR="008E7FF8">
              <w:rPr>
                <w:sz w:val="24"/>
                <w:szCs w:val="24"/>
                <w:lang w:val="lv-LV"/>
              </w:rPr>
              <w:t> </w:t>
            </w:r>
            <w:r w:rsidRPr="002315FB">
              <w:rPr>
                <w:sz w:val="24"/>
                <w:szCs w:val="24"/>
                <w:lang w:val="lv-LV"/>
              </w:rPr>
              <w:t>pielikums, kas ir identisks Pamatnostādņu 3.</w:t>
            </w:r>
            <w:r w:rsidR="008E7FF8">
              <w:rPr>
                <w:sz w:val="24"/>
                <w:szCs w:val="24"/>
                <w:lang w:val="lv-LV"/>
              </w:rPr>
              <w:t> </w:t>
            </w:r>
            <w:r w:rsidRPr="002315FB">
              <w:rPr>
                <w:sz w:val="24"/>
                <w:szCs w:val="24"/>
                <w:lang w:val="lv-LV"/>
              </w:rPr>
              <w:t xml:space="preserve">pielikumam. </w:t>
            </w:r>
          </w:p>
        </w:tc>
      </w:tr>
      <w:tr w:rsidR="00A107BC" w:rsidRPr="005224E4" w:rsidTr="006F1FAB">
        <w:trPr>
          <w:trHeight w:val="591"/>
        </w:trPr>
        <w:tc>
          <w:tcPr>
            <w:tcW w:w="2093" w:type="dxa"/>
            <w:shd w:val="clear" w:color="auto" w:fill="auto"/>
          </w:tcPr>
          <w:p w:rsidR="00A107BC" w:rsidRPr="00251E83" w:rsidRDefault="00A107BC" w:rsidP="00FA6E27">
            <w:pPr>
              <w:jc w:val="both"/>
              <w:rPr>
                <w:sz w:val="24"/>
                <w:szCs w:val="24"/>
                <w:lang w:val="lv-LV"/>
              </w:rPr>
            </w:pPr>
            <w:r w:rsidRPr="00251E83">
              <w:rPr>
                <w:sz w:val="24"/>
                <w:szCs w:val="24"/>
                <w:lang w:val="lv-LV"/>
              </w:rPr>
              <w:t>186.</w:t>
            </w:r>
            <w:r w:rsidR="00512C4E" w:rsidRPr="00251E83">
              <w:rPr>
                <w:sz w:val="24"/>
                <w:szCs w:val="24"/>
                <w:lang w:val="lv-LV"/>
              </w:rPr>
              <w:t xml:space="preserve"> punkts</w:t>
            </w:r>
          </w:p>
        </w:tc>
        <w:tc>
          <w:tcPr>
            <w:tcW w:w="2835" w:type="dxa"/>
            <w:shd w:val="clear" w:color="auto" w:fill="auto"/>
          </w:tcPr>
          <w:p w:rsidR="00A107BC" w:rsidRPr="002315FB" w:rsidRDefault="00A107BC" w:rsidP="00FA6E27">
            <w:pPr>
              <w:jc w:val="both"/>
              <w:rPr>
                <w:b/>
                <w:sz w:val="24"/>
                <w:szCs w:val="24"/>
                <w:lang w:val="lv-LV"/>
              </w:rPr>
            </w:pPr>
          </w:p>
        </w:tc>
        <w:tc>
          <w:tcPr>
            <w:tcW w:w="3969" w:type="dxa"/>
            <w:shd w:val="clear" w:color="auto" w:fill="auto"/>
          </w:tcPr>
          <w:p w:rsidR="00A107BC" w:rsidRPr="002315FB" w:rsidRDefault="00A107BC" w:rsidP="00FA6E27">
            <w:pPr>
              <w:jc w:val="both"/>
              <w:rPr>
                <w:b/>
                <w:sz w:val="24"/>
                <w:szCs w:val="24"/>
                <w:lang w:val="lv-LV"/>
              </w:rPr>
            </w:pPr>
            <w:r w:rsidRPr="002315FB">
              <w:rPr>
                <w:b/>
                <w:sz w:val="24"/>
                <w:szCs w:val="24"/>
                <w:lang w:val="lv-LV"/>
              </w:rPr>
              <w:t>Atbilst.</w:t>
            </w:r>
          </w:p>
          <w:p w:rsidR="00A107BC" w:rsidRPr="002315FB" w:rsidRDefault="00A107BC" w:rsidP="00FA6E27">
            <w:pPr>
              <w:jc w:val="both"/>
              <w:rPr>
                <w:sz w:val="24"/>
                <w:szCs w:val="24"/>
                <w:lang w:val="lv-LV"/>
              </w:rPr>
            </w:pPr>
            <w:r w:rsidRPr="002315FB">
              <w:rPr>
                <w:sz w:val="24"/>
                <w:szCs w:val="24"/>
                <w:lang w:val="lv-LV"/>
              </w:rPr>
              <w:t>Ministru kabineta noteikumu projekta 4.</w:t>
            </w:r>
            <w:r w:rsidR="008E7FF8">
              <w:rPr>
                <w:sz w:val="24"/>
                <w:szCs w:val="24"/>
                <w:lang w:val="lv-LV"/>
              </w:rPr>
              <w:t> </w:t>
            </w:r>
            <w:r w:rsidRPr="002315FB">
              <w:rPr>
                <w:sz w:val="24"/>
                <w:szCs w:val="24"/>
                <w:lang w:val="lv-LV"/>
              </w:rPr>
              <w:t>punkts nosaka kritērijus, kuriem ir jāizpildās vienlaicīgi, lai komersants varētu saņemt obligātā iepirkuma komponentes samazinājumu. Viens no kritērijiem (4.1.</w:t>
            </w:r>
            <w:r w:rsidR="008E7FF8">
              <w:rPr>
                <w:sz w:val="24"/>
                <w:szCs w:val="24"/>
                <w:lang w:val="lv-LV"/>
              </w:rPr>
              <w:t> </w:t>
            </w:r>
            <w:r w:rsidRPr="002315FB">
              <w:rPr>
                <w:sz w:val="24"/>
                <w:szCs w:val="24"/>
                <w:lang w:val="lv-LV"/>
              </w:rPr>
              <w:t xml:space="preserve">apakšpunkts) ir </w:t>
            </w:r>
            <w:r w:rsidRPr="002315FB">
              <w:rPr>
                <w:rFonts w:eastAsia="Times New Roman"/>
                <w:color w:val="000000" w:themeColor="text1"/>
                <w:sz w:val="24"/>
                <w:szCs w:val="24"/>
                <w:lang w:val="lv-LV" w:eastAsia="lv-LV"/>
              </w:rPr>
              <w:t>to elektroenerģijas izmaksu intensitāte iepriekšējā kalendārajā gadā, kurai ir jābūt 20% vai augstāka.</w:t>
            </w:r>
          </w:p>
        </w:tc>
      </w:tr>
      <w:tr w:rsidR="00A107BC" w:rsidRPr="005224E4" w:rsidTr="006F1FAB">
        <w:trPr>
          <w:trHeight w:val="591"/>
        </w:trPr>
        <w:tc>
          <w:tcPr>
            <w:tcW w:w="2093" w:type="dxa"/>
            <w:shd w:val="clear" w:color="auto" w:fill="auto"/>
          </w:tcPr>
          <w:p w:rsidR="00A107BC" w:rsidRPr="00251E83" w:rsidRDefault="00A107BC" w:rsidP="00FA6E27">
            <w:pPr>
              <w:jc w:val="both"/>
              <w:rPr>
                <w:sz w:val="24"/>
                <w:szCs w:val="24"/>
                <w:lang w:val="lv-LV"/>
              </w:rPr>
            </w:pPr>
            <w:r w:rsidRPr="00251E83">
              <w:rPr>
                <w:sz w:val="24"/>
                <w:szCs w:val="24"/>
                <w:lang w:val="lv-LV"/>
              </w:rPr>
              <w:t>187.</w:t>
            </w:r>
            <w:r w:rsidR="00512C4E" w:rsidRPr="00251E83">
              <w:rPr>
                <w:sz w:val="24"/>
                <w:szCs w:val="24"/>
                <w:lang w:val="lv-LV"/>
              </w:rPr>
              <w:t xml:space="preserve"> punkts</w:t>
            </w:r>
          </w:p>
        </w:tc>
        <w:tc>
          <w:tcPr>
            <w:tcW w:w="2835" w:type="dxa"/>
            <w:shd w:val="clear" w:color="auto" w:fill="auto"/>
          </w:tcPr>
          <w:p w:rsidR="00A107BC" w:rsidRPr="002315FB" w:rsidRDefault="00A107BC" w:rsidP="00FA6E27">
            <w:pPr>
              <w:jc w:val="both"/>
              <w:rPr>
                <w:b/>
                <w:sz w:val="24"/>
                <w:szCs w:val="24"/>
                <w:lang w:val="lv-LV"/>
              </w:rPr>
            </w:pPr>
          </w:p>
        </w:tc>
        <w:tc>
          <w:tcPr>
            <w:tcW w:w="3969" w:type="dxa"/>
            <w:shd w:val="clear" w:color="auto" w:fill="auto"/>
          </w:tcPr>
          <w:p w:rsidR="00A107BC" w:rsidRPr="002315FB" w:rsidRDefault="00A107BC" w:rsidP="00FA6E27">
            <w:pPr>
              <w:jc w:val="both"/>
              <w:rPr>
                <w:b/>
                <w:sz w:val="24"/>
                <w:szCs w:val="24"/>
                <w:lang w:val="lv-LV"/>
              </w:rPr>
            </w:pPr>
            <w:r w:rsidRPr="002315FB">
              <w:rPr>
                <w:b/>
                <w:sz w:val="24"/>
                <w:szCs w:val="24"/>
                <w:lang w:val="lv-LV"/>
              </w:rPr>
              <w:t>Atbilst.</w:t>
            </w:r>
          </w:p>
          <w:p w:rsidR="00A107BC" w:rsidRPr="002315FB" w:rsidRDefault="00A107BC" w:rsidP="00FA6E27">
            <w:pPr>
              <w:jc w:val="both"/>
              <w:rPr>
                <w:sz w:val="24"/>
                <w:szCs w:val="24"/>
                <w:lang w:val="lv-LV"/>
              </w:rPr>
            </w:pPr>
            <w:r w:rsidRPr="002315FB">
              <w:rPr>
                <w:sz w:val="24"/>
                <w:szCs w:val="24"/>
                <w:lang w:val="lv-LV"/>
              </w:rPr>
              <w:t>Noteikumu projekta 4.</w:t>
            </w:r>
            <w:r w:rsidR="008E7FF8">
              <w:rPr>
                <w:sz w:val="24"/>
                <w:szCs w:val="24"/>
                <w:lang w:val="lv-LV"/>
              </w:rPr>
              <w:t> </w:t>
            </w:r>
            <w:r w:rsidRPr="002315FB">
              <w:rPr>
                <w:sz w:val="24"/>
                <w:szCs w:val="24"/>
                <w:lang w:val="lv-LV"/>
              </w:rPr>
              <w:t xml:space="preserve">punktā ir iekļauti nediskriminējoši kritēriji, kuriem ir jāizpildās vienlaicīgi, attiecībā uz komersantiem, kas varētu saņemt obligātā iepirkuma komponentes samazinājumu. </w:t>
            </w:r>
          </w:p>
        </w:tc>
      </w:tr>
      <w:tr w:rsidR="00A107BC" w:rsidRPr="005224E4" w:rsidTr="006F1FAB">
        <w:trPr>
          <w:trHeight w:val="591"/>
        </w:trPr>
        <w:tc>
          <w:tcPr>
            <w:tcW w:w="2093" w:type="dxa"/>
            <w:shd w:val="clear" w:color="auto" w:fill="auto"/>
          </w:tcPr>
          <w:p w:rsidR="00A107BC" w:rsidRPr="00251E83" w:rsidRDefault="00A107BC" w:rsidP="00FA6E27">
            <w:pPr>
              <w:jc w:val="both"/>
              <w:rPr>
                <w:sz w:val="24"/>
                <w:szCs w:val="24"/>
                <w:lang w:val="lv-LV"/>
              </w:rPr>
            </w:pPr>
            <w:r w:rsidRPr="00251E83">
              <w:rPr>
                <w:sz w:val="24"/>
                <w:szCs w:val="24"/>
                <w:lang w:val="lv-LV"/>
              </w:rPr>
              <w:t>188.</w:t>
            </w:r>
            <w:r w:rsidR="00512C4E" w:rsidRPr="00251E83">
              <w:rPr>
                <w:sz w:val="24"/>
                <w:szCs w:val="24"/>
                <w:lang w:val="lv-LV"/>
              </w:rPr>
              <w:t xml:space="preserve"> punkts</w:t>
            </w:r>
          </w:p>
        </w:tc>
        <w:tc>
          <w:tcPr>
            <w:tcW w:w="2835" w:type="dxa"/>
            <w:shd w:val="clear" w:color="auto" w:fill="auto"/>
          </w:tcPr>
          <w:p w:rsidR="00A107BC" w:rsidRPr="002315FB" w:rsidRDefault="00A107BC" w:rsidP="00FA6E27">
            <w:pPr>
              <w:jc w:val="both"/>
              <w:rPr>
                <w:b/>
                <w:sz w:val="24"/>
                <w:szCs w:val="24"/>
                <w:lang w:val="lv-LV"/>
              </w:rPr>
            </w:pPr>
          </w:p>
        </w:tc>
        <w:tc>
          <w:tcPr>
            <w:tcW w:w="3969" w:type="dxa"/>
            <w:shd w:val="clear" w:color="auto" w:fill="auto"/>
          </w:tcPr>
          <w:p w:rsidR="00A107BC" w:rsidRPr="002315FB" w:rsidRDefault="00A107BC" w:rsidP="00FA6E27">
            <w:pPr>
              <w:jc w:val="both"/>
              <w:rPr>
                <w:b/>
                <w:sz w:val="24"/>
                <w:szCs w:val="24"/>
                <w:lang w:val="lv-LV"/>
              </w:rPr>
            </w:pPr>
            <w:r w:rsidRPr="002315FB">
              <w:rPr>
                <w:b/>
                <w:sz w:val="24"/>
                <w:szCs w:val="24"/>
                <w:lang w:val="lv-LV"/>
              </w:rPr>
              <w:t>Atbilst.</w:t>
            </w:r>
          </w:p>
          <w:p w:rsidR="00A107BC" w:rsidRPr="002315FB" w:rsidRDefault="00A107BC" w:rsidP="00FA6E27">
            <w:pPr>
              <w:jc w:val="both"/>
              <w:rPr>
                <w:sz w:val="24"/>
                <w:szCs w:val="24"/>
                <w:lang w:val="lv-LV"/>
              </w:rPr>
            </w:pPr>
            <w:r w:rsidRPr="002315FB">
              <w:rPr>
                <w:sz w:val="24"/>
                <w:szCs w:val="24"/>
                <w:lang w:val="lv-LV"/>
              </w:rPr>
              <w:t>Ministru kabineta noteikumu projekta 5.</w:t>
            </w:r>
            <w:r w:rsidR="008E7FF8">
              <w:rPr>
                <w:sz w:val="24"/>
                <w:szCs w:val="24"/>
                <w:lang w:val="lv-LV"/>
              </w:rPr>
              <w:t> </w:t>
            </w:r>
            <w:r w:rsidRPr="002315FB">
              <w:rPr>
                <w:sz w:val="24"/>
                <w:szCs w:val="24"/>
                <w:lang w:val="lv-LV"/>
              </w:rPr>
              <w:t>punktā ir noteikts, ka komersants, kas varētu saņemt obligātā iepirkuma komponentes samazinājumu, var pretendēt tikai uz 85% no atjaunojamās enerģijas īpatsvara obligātā iepirkuma komponentē.</w:t>
            </w:r>
          </w:p>
        </w:tc>
      </w:tr>
      <w:tr w:rsidR="00A107BC" w:rsidRPr="005224E4" w:rsidTr="006F1FAB">
        <w:trPr>
          <w:trHeight w:val="591"/>
        </w:trPr>
        <w:tc>
          <w:tcPr>
            <w:tcW w:w="2093" w:type="dxa"/>
            <w:shd w:val="clear" w:color="auto" w:fill="auto"/>
          </w:tcPr>
          <w:p w:rsidR="00A107BC" w:rsidRPr="00251E83" w:rsidRDefault="00A107BC" w:rsidP="00FA6E27">
            <w:pPr>
              <w:jc w:val="both"/>
              <w:rPr>
                <w:sz w:val="24"/>
                <w:szCs w:val="24"/>
                <w:lang w:val="lv-LV"/>
              </w:rPr>
            </w:pPr>
            <w:r w:rsidRPr="00251E83">
              <w:rPr>
                <w:sz w:val="24"/>
                <w:szCs w:val="24"/>
                <w:lang w:val="lv-LV"/>
              </w:rPr>
              <w:t>189. -190.</w:t>
            </w:r>
            <w:r w:rsidR="00512C4E" w:rsidRPr="00251E83">
              <w:rPr>
                <w:sz w:val="24"/>
                <w:szCs w:val="24"/>
                <w:lang w:val="lv-LV"/>
              </w:rPr>
              <w:t xml:space="preserve"> punkts</w:t>
            </w:r>
          </w:p>
        </w:tc>
        <w:tc>
          <w:tcPr>
            <w:tcW w:w="2835" w:type="dxa"/>
            <w:shd w:val="clear" w:color="auto" w:fill="auto"/>
          </w:tcPr>
          <w:p w:rsidR="00A107BC" w:rsidRPr="002315FB" w:rsidRDefault="00A107BC" w:rsidP="00FA6E27">
            <w:pPr>
              <w:jc w:val="both"/>
              <w:rPr>
                <w:b/>
                <w:sz w:val="24"/>
                <w:szCs w:val="24"/>
                <w:lang w:val="lv-LV"/>
              </w:rPr>
            </w:pPr>
          </w:p>
        </w:tc>
        <w:tc>
          <w:tcPr>
            <w:tcW w:w="3969" w:type="dxa"/>
            <w:shd w:val="clear" w:color="auto" w:fill="auto"/>
          </w:tcPr>
          <w:p w:rsidR="00A107BC" w:rsidRPr="002315FB" w:rsidRDefault="00A107BC" w:rsidP="00FA6E27">
            <w:pPr>
              <w:jc w:val="both"/>
              <w:rPr>
                <w:b/>
                <w:sz w:val="24"/>
                <w:szCs w:val="24"/>
                <w:lang w:val="lv-LV"/>
              </w:rPr>
            </w:pPr>
            <w:r w:rsidRPr="002315FB">
              <w:rPr>
                <w:b/>
                <w:sz w:val="24"/>
                <w:szCs w:val="24"/>
                <w:lang w:val="lv-LV"/>
              </w:rPr>
              <w:t>Nav attiecināms.</w:t>
            </w:r>
          </w:p>
          <w:p w:rsidR="00A107BC" w:rsidRPr="002315FB" w:rsidRDefault="00A107BC" w:rsidP="00FA6E27">
            <w:pPr>
              <w:jc w:val="both"/>
              <w:rPr>
                <w:sz w:val="24"/>
                <w:szCs w:val="24"/>
                <w:lang w:val="lv-LV"/>
              </w:rPr>
            </w:pPr>
            <w:r w:rsidRPr="002315FB">
              <w:rPr>
                <w:sz w:val="24"/>
                <w:szCs w:val="24"/>
                <w:lang w:val="lv-LV"/>
              </w:rPr>
              <w:t xml:space="preserve">Minētie izņēmumi nav iekļauti Ministru kabineta noteikumu projektā, pamatojoties uz analīzi par potenciālajiem komersantiem, kas </w:t>
            </w:r>
            <w:r w:rsidRPr="002315FB">
              <w:rPr>
                <w:sz w:val="24"/>
                <w:szCs w:val="24"/>
                <w:lang w:val="lv-LV"/>
              </w:rPr>
              <w:lastRenderedPageBreak/>
              <w:t>varētu saņemt obligātā iepirkuma komponentes samazinājumu.</w:t>
            </w:r>
          </w:p>
        </w:tc>
      </w:tr>
      <w:tr w:rsidR="00A107BC" w:rsidRPr="002315FB" w:rsidTr="006F1FAB">
        <w:trPr>
          <w:trHeight w:val="591"/>
        </w:trPr>
        <w:tc>
          <w:tcPr>
            <w:tcW w:w="2093" w:type="dxa"/>
            <w:shd w:val="clear" w:color="auto" w:fill="auto"/>
          </w:tcPr>
          <w:p w:rsidR="00A107BC" w:rsidRPr="00251E83" w:rsidRDefault="00A107BC" w:rsidP="00FA6E27">
            <w:pPr>
              <w:jc w:val="both"/>
              <w:rPr>
                <w:sz w:val="24"/>
                <w:szCs w:val="24"/>
                <w:lang w:val="lv-LV"/>
              </w:rPr>
            </w:pPr>
            <w:r w:rsidRPr="00251E83">
              <w:rPr>
                <w:sz w:val="24"/>
                <w:szCs w:val="24"/>
                <w:lang w:val="lv-LV"/>
              </w:rPr>
              <w:lastRenderedPageBreak/>
              <w:t>191.</w:t>
            </w:r>
            <w:r w:rsidR="00512C4E" w:rsidRPr="00251E83">
              <w:rPr>
                <w:sz w:val="24"/>
                <w:szCs w:val="24"/>
                <w:lang w:val="lv-LV"/>
              </w:rPr>
              <w:t xml:space="preserve"> punkts</w:t>
            </w:r>
          </w:p>
        </w:tc>
        <w:tc>
          <w:tcPr>
            <w:tcW w:w="2835" w:type="dxa"/>
            <w:shd w:val="clear" w:color="auto" w:fill="auto"/>
          </w:tcPr>
          <w:p w:rsidR="00A107BC" w:rsidRPr="002315FB" w:rsidRDefault="00A107BC" w:rsidP="00FA6E27">
            <w:pPr>
              <w:jc w:val="both"/>
              <w:rPr>
                <w:b/>
                <w:sz w:val="24"/>
                <w:szCs w:val="24"/>
                <w:lang w:val="lv-LV"/>
              </w:rPr>
            </w:pPr>
          </w:p>
        </w:tc>
        <w:tc>
          <w:tcPr>
            <w:tcW w:w="3969" w:type="dxa"/>
            <w:shd w:val="clear" w:color="auto" w:fill="auto"/>
          </w:tcPr>
          <w:p w:rsidR="00A107BC" w:rsidRPr="002315FB" w:rsidRDefault="00A107BC" w:rsidP="00FA6E27">
            <w:pPr>
              <w:jc w:val="both"/>
              <w:rPr>
                <w:b/>
                <w:sz w:val="24"/>
                <w:szCs w:val="24"/>
                <w:lang w:val="lv-LV"/>
              </w:rPr>
            </w:pPr>
            <w:r w:rsidRPr="002315FB">
              <w:rPr>
                <w:b/>
                <w:sz w:val="24"/>
                <w:szCs w:val="24"/>
                <w:lang w:val="lv-LV"/>
              </w:rPr>
              <w:t>Atbilst.</w:t>
            </w:r>
          </w:p>
          <w:p w:rsidR="00A107BC" w:rsidRPr="002315FB" w:rsidRDefault="00A107BC" w:rsidP="00FA6E27">
            <w:pPr>
              <w:jc w:val="both"/>
              <w:rPr>
                <w:sz w:val="24"/>
                <w:szCs w:val="24"/>
                <w:lang w:val="lv-LV"/>
              </w:rPr>
            </w:pPr>
            <w:r w:rsidRPr="002315FB">
              <w:rPr>
                <w:sz w:val="24"/>
                <w:szCs w:val="24"/>
                <w:lang w:val="lv-LV"/>
              </w:rPr>
              <w:t>Ministru kabineta noteikumu projekta 3.</w:t>
            </w:r>
            <w:r w:rsidR="008E7FF8">
              <w:rPr>
                <w:sz w:val="24"/>
                <w:szCs w:val="24"/>
                <w:lang w:val="lv-LV"/>
              </w:rPr>
              <w:t> </w:t>
            </w:r>
            <w:r w:rsidRPr="002315FB">
              <w:rPr>
                <w:sz w:val="24"/>
                <w:szCs w:val="24"/>
                <w:lang w:val="lv-LV"/>
              </w:rPr>
              <w:t>pielikumā ir iekļautas bruto pievienotās vērtības aprēķināšanas formulas, izvēloties vienu no tām, komersants varēs aprēķināt bruto pievienoto vērtību un elektrointensitāti tajā. Formulās ir iekļauts arī personāla izmaksu parametrs.</w:t>
            </w:r>
          </w:p>
        </w:tc>
      </w:tr>
      <w:tr w:rsidR="00A107BC" w:rsidRPr="005224E4" w:rsidTr="006F1FAB">
        <w:trPr>
          <w:trHeight w:val="591"/>
        </w:trPr>
        <w:tc>
          <w:tcPr>
            <w:tcW w:w="2093" w:type="dxa"/>
            <w:shd w:val="clear" w:color="auto" w:fill="auto"/>
          </w:tcPr>
          <w:p w:rsidR="00A107BC" w:rsidRPr="00251E83" w:rsidRDefault="00A107BC" w:rsidP="00FA6E27">
            <w:pPr>
              <w:jc w:val="both"/>
              <w:rPr>
                <w:sz w:val="24"/>
                <w:szCs w:val="24"/>
                <w:lang w:val="lv-LV"/>
              </w:rPr>
            </w:pPr>
            <w:r w:rsidRPr="00251E83">
              <w:rPr>
                <w:sz w:val="24"/>
                <w:szCs w:val="24"/>
                <w:lang w:val="lv-LV"/>
              </w:rPr>
              <w:t>192.</w:t>
            </w:r>
            <w:r w:rsidR="00512C4E" w:rsidRPr="00251E83">
              <w:rPr>
                <w:sz w:val="24"/>
                <w:szCs w:val="24"/>
                <w:lang w:val="lv-LV"/>
              </w:rPr>
              <w:t xml:space="preserve"> punkts</w:t>
            </w:r>
          </w:p>
        </w:tc>
        <w:tc>
          <w:tcPr>
            <w:tcW w:w="2835" w:type="dxa"/>
            <w:shd w:val="clear" w:color="auto" w:fill="auto"/>
          </w:tcPr>
          <w:p w:rsidR="00A107BC" w:rsidRPr="002315FB" w:rsidRDefault="00A107BC" w:rsidP="00FA6E27">
            <w:pPr>
              <w:jc w:val="both"/>
              <w:rPr>
                <w:b/>
                <w:sz w:val="24"/>
                <w:szCs w:val="24"/>
                <w:lang w:val="lv-LV"/>
              </w:rPr>
            </w:pPr>
          </w:p>
        </w:tc>
        <w:tc>
          <w:tcPr>
            <w:tcW w:w="3969" w:type="dxa"/>
            <w:shd w:val="clear" w:color="auto" w:fill="auto"/>
          </w:tcPr>
          <w:p w:rsidR="00A107BC" w:rsidRPr="002315FB" w:rsidRDefault="00A107BC" w:rsidP="00FA6E27">
            <w:pPr>
              <w:jc w:val="both"/>
              <w:rPr>
                <w:b/>
                <w:sz w:val="24"/>
                <w:szCs w:val="24"/>
                <w:lang w:val="lv-LV"/>
              </w:rPr>
            </w:pPr>
            <w:r w:rsidRPr="002315FB">
              <w:rPr>
                <w:b/>
                <w:sz w:val="24"/>
                <w:szCs w:val="24"/>
                <w:lang w:val="lv-LV"/>
              </w:rPr>
              <w:t>Atbilst.</w:t>
            </w:r>
          </w:p>
          <w:p w:rsidR="00A107BC" w:rsidRPr="002315FB" w:rsidRDefault="00A107BC" w:rsidP="00FA6E27">
            <w:pPr>
              <w:jc w:val="both"/>
              <w:rPr>
                <w:sz w:val="24"/>
                <w:szCs w:val="24"/>
                <w:lang w:val="lv-LV"/>
              </w:rPr>
            </w:pPr>
            <w:r w:rsidRPr="002315FB">
              <w:rPr>
                <w:sz w:val="24"/>
                <w:szCs w:val="24"/>
                <w:lang w:val="lv-LV"/>
              </w:rPr>
              <w:t>Ministru kabineta noteikumu projekta 6.</w:t>
            </w:r>
            <w:r w:rsidR="008E7FF8">
              <w:rPr>
                <w:sz w:val="24"/>
                <w:szCs w:val="24"/>
                <w:lang w:val="lv-LV"/>
              </w:rPr>
              <w:t> </w:t>
            </w:r>
            <w:r w:rsidRPr="002315FB">
              <w:rPr>
                <w:sz w:val="24"/>
                <w:szCs w:val="24"/>
                <w:lang w:val="lv-LV"/>
              </w:rPr>
              <w:t>punkts nosaka, ka obligātā iepirkuma komponentes samazinājumu var saņemt par iepriekšējā kalendārajā gadā patērēto elektroenerģiju. Ministru kabineta noteikumu projekta 3.</w:t>
            </w:r>
            <w:r w:rsidR="008E7FF8">
              <w:rPr>
                <w:sz w:val="24"/>
                <w:szCs w:val="24"/>
                <w:lang w:val="lv-LV"/>
              </w:rPr>
              <w:t> </w:t>
            </w:r>
            <w:r w:rsidRPr="002315FB">
              <w:rPr>
                <w:sz w:val="24"/>
                <w:szCs w:val="24"/>
                <w:lang w:val="lv-LV"/>
              </w:rPr>
              <w:t>nodaļa nosaka komersanta atbilstības izvērtēšanas kārtību, iekļaujot nepieciešamo informāciju par elektroenerģijas patēriņu, elektroenerģijas īpatsvaru bruto pievienotajā vērtība, apliecinājumu, ka komersants darbojās vienā no nozarēm, kas ir minētas Ministru kabineta noteikumu projekta 1.</w:t>
            </w:r>
            <w:r w:rsidR="008E7FF8">
              <w:rPr>
                <w:sz w:val="24"/>
                <w:szCs w:val="24"/>
                <w:lang w:val="lv-LV"/>
              </w:rPr>
              <w:t> </w:t>
            </w:r>
            <w:r w:rsidRPr="002315FB">
              <w:rPr>
                <w:sz w:val="24"/>
                <w:szCs w:val="24"/>
                <w:lang w:val="lv-LV"/>
              </w:rPr>
              <w:t>pielikumā.</w:t>
            </w:r>
          </w:p>
        </w:tc>
      </w:tr>
    </w:tbl>
    <w:p w:rsidR="00562F4A" w:rsidRPr="005224E4" w:rsidRDefault="00562F4A" w:rsidP="00562F4A">
      <w:pPr>
        <w:rPr>
          <w:bCs/>
          <w:color w:val="000000" w:themeColor="text1"/>
          <w:lang w:val="lv-LV"/>
        </w:rPr>
      </w:pPr>
    </w:p>
    <w:p w:rsidR="00562F4A" w:rsidRPr="00562F4A" w:rsidRDefault="00562F4A" w:rsidP="00562F4A">
      <w:pPr>
        <w:rPr>
          <w:bCs/>
          <w:color w:val="000000" w:themeColor="text1"/>
          <w:lang w:val="lv-LV"/>
        </w:rPr>
      </w:pPr>
      <w:r w:rsidRPr="00562F4A">
        <w:rPr>
          <w:bCs/>
          <w:color w:val="000000" w:themeColor="text1"/>
          <w:lang w:val="lv-LV"/>
        </w:rPr>
        <w:t>Ekonomikas ministra pienākumu izpildītājs,</w:t>
      </w:r>
    </w:p>
    <w:p w:rsidR="00562F4A" w:rsidRPr="00562F4A" w:rsidRDefault="00562F4A" w:rsidP="00562F4A">
      <w:pPr>
        <w:rPr>
          <w:bCs/>
          <w:color w:val="000000" w:themeColor="text1"/>
          <w:lang w:val="lv-LV"/>
        </w:rPr>
      </w:pPr>
      <w:r w:rsidRPr="00562F4A">
        <w:rPr>
          <w:bCs/>
          <w:color w:val="000000" w:themeColor="text1"/>
          <w:lang w:val="lv-LV"/>
        </w:rPr>
        <w:t>veselības ministrs</w:t>
      </w:r>
      <w:r w:rsidRPr="00562F4A">
        <w:rPr>
          <w:bCs/>
          <w:color w:val="000000" w:themeColor="text1"/>
          <w:lang w:val="lv-LV"/>
        </w:rPr>
        <w:tab/>
      </w:r>
      <w:r w:rsidRPr="00562F4A">
        <w:rPr>
          <w:bCs/>
          <w:color w:val="000000" w:themeColor="text1"/>
          <w:lang w:val="lv-LV"/>
        </w:rPr>
        <w:tab/>
      </w:r>
      <w:r w:rsidRPr="00562F4A">
        <w:rPr>
          <w:bCs/>
          <w:color w:val="000000" w:themeColor="text1"/>
          <w:lang w:val="lv-LV"/>
        </w:rPr>
        <w:tab/>
      </w:r>
      <w:r w:rsidRPr="00562F4A">
        <w:rPr>
          <w:bCs/>
          <w:color w:val="000000" w:themeColor="text1"/>
          <w:lang w:val="lv-LV"/>
        </w:rPr>
        <w:tab/>
      </w:r>
      <w:r w:rsidRPr="00562F4A">
        <w:rPr>
          <w:bCs/>
          <w:color w:val="000000" w:themeColor="text1"/>
          <w:lang w:val="lv-LV"/>
        </w:rPr>
        <w:tab/>
      </w:r>
      <w:r w:rsidRPr="00562F4A">
        <w:rPr>
          <w:bCs/>
          <w:color w:val="000000" w:themeColor="text1"/>
          <w:lang w:val="lv-LV"/>
        </w:rPr>
        <w:tab/>
      </w:r>
      <w:r w:rsidRPr="00562F4A">
        <w:rPr>
          <w:bCs/>
          <w:color w:val="000000" w:themeColor="text1"/>
          <w:lang w:val="lv-LV"/>
        </w:rPr>
        <w:tab/>
        <w:t>G.Belēvičs</w:t>
      </w:r>
    </w:p>
    <w:p w:rsidR="00562F4A" w:rsidRPr="00562F4A" w:rsidRDefault="00562F4A" w:rsidP="00562F4A">
      <w:pPr>
        <w:pStyle w:val="naisf"/>
        <w:spacing w:before="0" w:beforeAutospacing="0" w:after="0" w:afterAutospacing="0"/>
        <w:rPr>
          <w:bCs/>
          <w:color w:val="000000" w:themeColor="text1"/>
        </w:rPr>
      </w:pPr>
    </w:p>
    <w:p w:rsidR="00562F4A" w:rsidRPr="00562F4A" w:rsidRDefault="00562F4A" w:rsidP="00562F4A">
      <w:pPr>
        <w:pStyle w:val="naisf"/>
        <w:spacing w:before="0" w:beforeAutospacing="0" w:after="0" w:afterAutospacing="0"/>
        <w:rPr>
          <w:b/>
          <w:bCs/>
          <w:color w:val="000000" w:themeColor="text1"/>
        </w:rPr>
      </w:pPr>
      <w:r w:rsidRPr="00562F4A">
        <w:rPr>
          <w:bCs/>
          <w:color w:val="000000" w:themeColor="text1"/>
        </w:rPr>
        <w:t>Vīza:</w:t>
      </w:r>
    </w:p>
    <w:p w:rsidR="00562F4A" w:rsidRPr="00562F4A" w:rsidRDefault="00562F4A" w:rsidP="00B6320A">
      <w:pPr>
        <w:jc w:val="both"/>
        <w:rPr>
          <w:color w:val="000000" w:themeColor="text1"/>
          <w:lang w:val="lv-LV"/>
        </w:rPr>
      </w:pPr>
      <w:r w:rsidRPr="00562F4A">
        <w:rPr>
          <w:color w:val="000000" w:themeColor="text1"/>
          <w:lang w:val="lv-LV"/>
        </w:rPr>
        <w:t>valsts sekretār</w:t>
      </w:r>
      <w:r w:rsidR="00B6320A">
        <w:rPr>
          <w:color w:val="000000" w:themeColor="text1"/>
          <w:lang w:val="lv-LV"/>
        </w:rPr>
        <w:t>s</w:t>
      </w:r>
      <w:r w:rsidRPr="00562F4A">
        <w:rPr>
          <w:color w:val="000000" w:themeColor="text1"/>
          <w:lang w:val="lv-LV"/>
        </w:rPr>
        <w:tab/>
      </w:r>
      <w:r w:rsidRPr="00562F4A">
        <w:rPr>
          <w:color w:val="000000" w:themeColor="text1"/>
          <w:lang w:val="lv-LV"/>
        </w:rPr>
        <w:tab/>
      </w:r>
      <w:r w:rsidRPr="00562F4A">
        <w:rPr>
          <w:color w:val="000000" w:themeColor="text1"/>
          <w:lang w:val="lv-LV"/>
        </w:rPr>
        <w:tab/>
      </w:r>
      <w:r w:rsidRPr="00562F4A">
        <w:rPr>
          <w:color w:val="000000" w:themeColor="text1"/>
          <w:lang w:val="lv-LV"/>
        </w:rPr>
        <w:tab/>
      </w:r>
      <w:r w:rsidRPr="00562F4A">
        <w:rPr>
          <w:color w:val="000000" w:themeColor="text1"/>
          <w:lang w:val="lv-LV"/>
        </w:rPr>
        <w:tab/>
      </w:r>
      <w:r w:rsidR="00B6320A">
        <w:rPr>
          <w:color w:val="000000" w:themeColor="text1"/>
          <w:lang w:val="lv-LV"/>
        </w:rPr>
        <w:tab/>
      </w:r>
      <w:r w:rsidR="00B6320A">
        <w:rPr>
          <w:color w:val="000000" w:themeColor="text1"/>
          <w:lang w:val="lv-LV"/>
        </w:rPr>
        <w:tab/>
        <w:t>R.Beinarovičs</w:t>
      </w:r>
    </w:p>
    <w:p w:rsidR="00562F4A" w:rsidRPr="005224E4" w:rsidRDefault="00562F4A" w:rsidP="00562F4A">
      <w:pPr>
        <w:pStyle w:val="Header"/>
        <w:tabs>
          <w:tab w:val="clear" w:pos="4153"/>
          <w:tab w:val="clear" w:pos="8306"/>
        </w:tabs>
        <w:rPr>
          <w:color w:val="000000" w:themeColor="text1"/>
          <w:sz w:val="20"/>
          <w:szCs w:val="20"/>
          <w:lang w:val="lv-LV"/>
        </w:rPr>
      </w:pPr>
    </w:p>
    <w:p w:rsidR="006F1FAB" w:rsidRPr="005224E4" w:rsidRDefault="006F1FAB" w:rsidP="00562F4A">
      <w:pPr>
        <w:pStyle w:val="Header"/>
        <w:tabs>
          <w:tab w:val="clear" w:pos="4153"/>
          <w:tab w:val="clear" w:pos="8306"/>
        </w:tabs>
        <w:rPr>
          <w:color w:val="000000" w:themeColor="text1"/>
          <w:sz w:val="20"/>
          <w:szCs w:val="20"/>
          <w:lang w:val="lv-LV"/>
        </w:rPr>
      </w:pPr>
    </w:p>
    <w:p w:rsidR="006F1FAB" w:rsidRPr="005224E4" w:rsidRDefault="006F1FAB" w:rsidP="00562F4A">
      <w:pPr>
        <w:pStyle w:val="Header"/>
        <w:tabs>
          <w:tab w:val="clear" w:pos="4153"/>
          <w:tab w:val="clear" w:pos="8306"/>
        </w:tabs>
        <w:rPr>
          <w:color w:val="000000" w:themeColor="text1"/>
          <w:sz w:val="20"/>
          <w:szCs w:val="20"/>
          <w:lang w:val="lv-LV"/>
        </w:rPr>
      </w:pPr>
    </w:p>
    <w:p w:rsidR="006F1FAB" w:rsidRPr="005224E4" w:rsidRDefault="006F1FAB" w:rsidP="00562F4A">
      <w:pPr>
        <w:pStyle w:val="Header"/>
        <w:tabs>
          <w:tab w:val="clear" w:pos="4153"/>
          <w:tab w:val="clear" w:pos="8306"/>
        </w:tabs>
        <w:rPr>
          <w:color w:val="000000" w:themeColor="text1"/>
          <w:sz w:val="20"/>
          <w:szCs w:val="20"/>
          <w:lang w:val="lv-LV"/>
        </w:rPr>
      </w:pPr>
    </w:p>
    <w:p w:rsidR="006F1FAB" w:rsidRPr="005224E4" w:rsidRDefault="006F1FAB" w:rsidP="00562F4A">
      <w:pPr>
        <w:pStyle w:val="Header"/>
        <w:tabs>
          <w:tab w:val="clear" w:pos="4153"/>
          <w:tab w:val="clear" w:pos="8306"/>
        </w:tabs>
        <w:rPr>
          <w:color w:val="000000" w:themeColor="text1"/>
          <w:sz w:val="20"/>
          <w:szCs w:val="20"/>
          <w:lang w:val="lv-LV"/>
        </w:rPr>
      </w:pPr>
    </w:p>
    <w:p w:rsidR="006F1FAB" w:rsidRPr="005224E4" w:rsidRDefault="006F1FAB" w:rsidP="00562F4A">
      <w:pPr>
        <w:pStyle w:val="Header"/>
        <w:tabs>
          <w:tab w:val="clear" w:pos="4153"/>
          <w:tab w:val="clear" w:pos="8306"/>
        </w:tabs>
        <w:rPr>
          <w:color w:val="000000" w:themeColor="text1"/>
          <w:sz w:val="20"/>
          <w:szCs w:val="20"/>
          <w:lang w:val="lv-LV"/>
        </w:rPr>
      </w:pPr>
    </w:p>
    <w:p w:rsidR="006F1FAB" w:rsidRPr="005224E4" w:rsidRDefault="006F1FAB" w:rsidP="00562F4A">
      <w:pPr>
        <w:pStyle w:val="Header"/>
        <w:tabs>
          <w:tab w:val="clear" w:pos="4153"/>
          <w:tab w:val="clear" w:pos="8306"/>
        </w:tabs>
        <w:rPr>
          <w:color w:val="000000" w:themeColor="text1"/>
          <w:sz w:val="20"/>
          <w:szCs w:val="20"/>
          <w:lang w:val="lv-LV"/>
        </w:rPr>
      </w:pPr>
    </w:p>
    <w:p w:rsidR="006F1FAB" w:rsidRPr="005224E4" w:rsidRDefault="006F1FAB" w:rsidP="00562F4A">
      <w:pPr>
        <w:pStyle w:val="Header"/>
        <w:tabs>
          <w:tab w:val="clear" w:pos="4153"/>
          <w:tab w:val="clear" w:pos="8306"/>
        </w:tabs>
        <w:rPr>
          <w:color w:val="000000" w:themeColor="text1"/>
          <w:sz w:val="20"/>
          <w:szCs w:val="20"/>
          <w:lang w:val="lv-LV"/>
        </w:rPr>
      </w:pPr>
    </w:p>
    <w:p w:rsidR="006F1FAB" w:rsidRPr="005224E4" w:rsidRDefault="006F1FAB" w:rsidP="00562F4A">
      <w:pPr>
        <w:pStyle w:val="Header"/>
        <w:tabs>
          <w:tab w:val="clear" w:pos="4153"/>
          <w:tab w:val="clear" w:pos="8306"/>
        </w:tabs>
        <w:rPr>
          <w:color w:val="000000" w:themeColor="text1"/>
          <w:sz w:val="20"/>
          <w:szCs w:val="20"/>
          <w:lang w:val="lv-LV"/>
        </w:rPr>
      </w:pPr>
    </w:p>
    <w:p w:rsidR="00562F4A" w:rsidRPr="006F1FAB" w:rsidRDefault="005224E4" w:rsidP="00562F4A">
      <w:pPr>
        <w:pStyle w:val="Header"/>
        <w:tabs>
          <w:tab w:val="clear" w:pos="4153"/>
          <w:tab w:val="clear" w:pos="8306"/>
        </w:tabs>
        <w:rPr>
          <w:color w:val="000000" w:themeColor="text1"/>
          <w:sz w:val="20"/>
          <w:szCs w:val="20"/>
        </w:rPr>
      </w:pPr>
      <w:r w:rsidRPr="005224E4">
        <w:rPr>
          <w:color w:val="000000" w:themeColor="text1"/>
          <w:sz w:val="20"/>
          <w:szCs w:val="20"/>
          <w:lang w:val="lv-LV"/>
        </w:rPr>
        <w:t>14</w:t>
      </w:r>
      <w:r w:rsidR="00562F4A" w:rsidRPr="005224E4">
        <w:rPr>
          <w:color w:val="000000" w:themeColor="text1"/>
          <w:sz w:val="20"/>
          <w:szCs w:val="20"/>
          <w:lang w:val="lv-LV"/>
        </w:rPr>
        <w:t xml:space="preserve">.07.2015. </w:t>
      </w:r>
      <w:r w:rsidR="00657BA4">
        <w:rPr>
          <w:color w:val="000000" w:themeColor="text1"/>
          <w:sz w:val="20"/>
          <w:szCs w:val="20"/>
        </w:rPr>
        <w:t>0</w:t>
      </w:r>
      <w:r>
        <w:rPr>
          <w:color w:val="000000" w:themeColor="text1"/>
          <w:sz w:val="20"/>
          <w:szCs w:val="20"/>
        </w:rPr>
        <w:t>8</w:t>
      </w:r>
      <w:r w:rsidR="00562F4A" w:rsidRPr="006F1FAB">
        <w:rPr>
          <w:color w:val="000000" w:themeColor="text1"/>
          <w:sz w:val="20"/>
          <w:szCs w:val="20"/>
        </w:rPr>
        <w:t>:</w:t>
      </w:r>
      <w:r w:rsidR="00A83563">
        <w:rPr>
          <w:color w:val="000000" w:themeColor="text1"/>
          <w:sz w:val="20"/>
          <w:szCs w:val="20"/>
        </w:rPr>
        <w:t>36</w:t>
      </w:r>
    </w:p>
    <w:p w:rsidR="00562F4A" w:rsidRPr="006F1FAB" w:rsidRDefault="006F1FAB" w:rsidP="00562F4A">
      <w:pPr>
        <w:pStyle w:val="Header"/>
        <w:tabs>
          <w:tab w:val="clear" w:pos="4153"/>
          <w:tab w:val="clear" w:pos="8306"/>
        </w:tabs>
        <w:rPr>
          <w:color w:val="000000" w:themeColor="text1"/>
          <w:sz w:val="20"/>
          <w:szCs w:val="20"/>
        </w:rPr>
      </w:pPr>
      <w:r>
        <w:rPr>
          <w:color w:val="000000" w:themeColor="text1"/>
          <w:sz w:val="20"/>
          <w:szCs w:val="20"/>
        </w:rPr>
        <w:t>7</w:t>
      </w:r>
      <w:r w:rsidR="00536A11">
        <w:rPr>
          <w:color w:val="000000" w:themeColor="text1"/>
          <w:sz w:val="20"/>
          <w:szCs w:val="20"/>
        </w:rPr>
        <w:t>29</w:t>
      </w:r>
      <w:bookmarkStart w:id="4" w:name="_GoBack"/>
      <w:bookmarkEnd w:id="4"/>
    </w:p>
    <w:p w:rsidR="005C7176" w:rsidRPr="006F1FAB" w:rsidRDefault="005224E4" w:rsidP="00562F4A">
      <w:pPr>
        <w:pStyle w:val="Header"/>
        <w:tabs>
          <w:tab w:val="clear" w:pos="4153"/>
          <w:tab w:val="clear" w:pos="8306"/>
        </w:tabs>
        <w:rPr>
          <w:color w:val="000000" w:themeColor="text1"/>
          <w:sz w:val="20"/>
          <w:szCs w:val="20"/>
        </w:rPr>
      </w:pPr>
      <w:r>
        <w:rPr>
          <w:color w:val="000000" w:themeColor="text1"/>
          <w:sz w:val="20"/>
          <w:szCs w:val="20"/>
        </w:rPr>
        <w:t>A.Timofejeva</w:t>
      </w:r>
      <w:r w:rsidR="00562F4A" w:rsidRPr="006F1FAB">
        <w:rPr>
          <w:color w:val="000000" w:themeColor="text1"/>
          <w:sz w:val="20"/>
          <w:szCs w:val="20"/>
        </w:rPr>
        <w:t xml:space="preserve">, </w:t>
      </w:r>
    </w:p>
    <w:p w:rsidR="00562F4A" w:rsidRPr="006F1FAB" w:rsidRDefault="00562F4A" w:rsidP="00562F4A">
      <w:pPr>
        <w:pStyle w:val="Header"/>
        <w:tabs>
          <w:tab w:val="clear" w:pos="4153"/>
          <w:tab w:val="clear" w:pos="8306"/>
        </w:tabs>
        <w:rPr>
          <w:color w:val="000000" w:themeColor="text1"/>
          <w:sz w:val="20"/>
          <w:szCs w:val="20"/>
        </w:rPr>
      </w:pPr>
      <w:r w:rsidRPr="006F1FAB">
        <w:rPr>
          <w:color w:val="000000" w:themeColor="text1"/>
          <w:sz w:val="20"/>
          <w:szCs w:val="20"/>
        </w:rPr>
        <w:t>67013</w:t>
      </w:r>
      <w:r w:rsidR="005224E4">
        <w:rPr>
          <w:color w:val="000000" w:themeColor="text1"/>
          <w:sz w:val="20"/>
          <w:szCs w:val="20"/>
        </w:rPr>
        <w:t>227</w:t>
      </w:r>
    </w:p>
    <w:p w:rsidR="00871EC1" w:rsidRPr="006F1FAB" w:rsidRDefault="003C69AC" w:rsidP="00562F4A">
      <w:pPr>
        <w:pStyle w:val="Header"/>
        <w:tabs>
          <w:tab w:val="clear" w:pos="4153"/>
          <w:tab w:val="clear" w:pos="8306"/>
        </w:tabs>
        <w:rPr>
          <w:sz w:val="20"/>
          <w:szCs w:val="20"/>
          <w:lang w:val="lv-LV"/>
        </w:rPr>
      </w:pPr>
      <w:hyperlink r:id="rId6" w:history="1">
        <w:r w:rsidR="00310458" w:rsidRPr="00046597">
          <w:rPr>
            <w:rStyle w:val="Hyperlink"/>
            <w:sz w:val="20"/>
            <w:szCs w:val="20"/>
          </w:rPr>
          <w:t>Aija.Timofejeva@em.gov.lv</w:t>
        </w:r>
      </w:hyperlink>
      <w:r w:rsidR="00562F4A" w:rsidRPr="006F1FAB">
        <w:rPr>
          <w:color w:val="000000" w:themeColor="text1"/>
          <w:sz w:val="20"/>
          <w:szCs w:val="20"/>
        </w:rPr>
        <w:t xml:space="preserve"> </w:t>
      </w:r>
    </w:p>
    <w:sectPr w:rsidR="00871EC1" w:rsidRPr="006F1FAB" w:rsidSect="00833ECE">
      <w:headerReference w:type="default" r:id="rId7"/>
      <w:footerReference w:type="default" r:id="rId8"/>
      <w:footerReference w:type="first" r:id="rId9"/>
      <w:pgSz w:w="11906" w:h="16838"/>
      <w:pgMar w:top="1440" w:right="1800" w:bottom="1440" w:left="180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9AC" w:rsidRDefault="003C69AC" w:rsidP="00FD0EB9">
      <w:r>
        <w:separator/>
      </w:r>
    </w:p>
  </w:endnote>
  <w:endnote w:type="continuationSeparator" w:id="0">
    <w:p w:rsidR="003C69AC" w:rsidRDefault="003C69AC" w:rsidP="00FD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F4A" w:rsidRDefault="005224E4" w:rsidP="00562F4A">
    <w:pPr>
      <w:jc w:val="both"/>
    </w:pPr>
    <w:r>
      <w:rPr>
        <w:sz w:val="20"/>
        <w:szCs w:val="20"/>
        <w:lang w:val="lv-LV"/>
      </w:rPr>
      <w:t>anot_14</w:t>
    </w:r>
    <w:r w:rsidR="00562F4A" w:rsidRPr="00562F4A">
      <w:rPr>
        <w:sz w:val="20"/>
        <w:szCs w:val="20"/>
        <w:lang w:val="lv-LV"/>
      </w:rPr>
      <w:t>0715_energintens_piel</w:t>
    </w:r>
    <w:r w:rsidR="00562F4A">
      <w:rPr>
        <w:sz w:val="20"/>
        <w:szCs w:val="20"/>
        <w:lang w:val="lv-LV"/>
      </w:rPr>
      <w:t xml:space="preserve">; </w:t>
    </w:r>
    <w:r w:rsidR="00562F4A" w:rsidRPr="00562F4A">
      <w:rPr>
        <w:sz w:val="20"/>
        <w:szCs w:val="20"/>
        <w:lang w:val="lv-LV"/>
      </w:rPr>
      <w:t>Pielikums Ministru kabineta noteikumu projekta “Kārtība, kādā energoietilpīgi apstrādes rūpniecības uzņēmumi iegūst tiesības uz samazinātu līdzdalību obligātā iepirkuma komponentes maksājumam” sākotnējās ietekmes novērtējuma ziņojumam (anotācijai)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F4A" w:rsidRDefault="005224E4" w:rsidP="00562F4A">
    <w:pPr>
      <w:jc w:val="both"/>
    </w:pPr>
    <w:r>
      <w:rPr>
        <w:sz w:val="20"/>
        <w:szCs w:val="20"/>
        <w:lang w:val="lv-LV"/>
      </w:rPr>
      <w:t>anot_14</w:t>
    </w:r>
    <w:r w:rsidR="00562F4A" w:rsidRPr="00562F4A">
      <w:rPr>
        <w:sz w:val="20"/>
        <w:szCs w:val="20"/>
        <w:lang w:val="lv-LV"/>
      </w:rPr>
      <w:t>0715_energintens_piel</w:t>
    </w:r>
    <w:r w:rsidR="00562F4A">
      <w:rPr>
        <w:sz w:val="20"/>
        <w:szCs w:val="20"/>
        <w:lang w:val="lv-LV"/>
      </w:rPr>
      <w:t xml:space="preserve">; </w:t>
    </w:r>
    <w:r w:rsidR="00562F4A" w:rsidRPr="00562F4A">
      <w:rPr>
        <w:sz w:val="20"/>
        <w:szCs w:val="20"/>
        <w:lang w:val="lv-LV"/>
      </w:rPr>
      <w:t>Pielikums Ministru kabineta noteikumu projekta “Kārtība, kādā energoietilpīgi apstrādes rūpniecības uzņēmumi iegūst tiesības uz samazinātu līdzdalību obligātā iepirkuma komponentes maksājumam” sākotnējās ietekmes novērtējuma ziņojumam (anotācijai)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9AC" w:rsidRDefault="003C69AC" w:rsidP="00FD0EB9">
      <w:r>
        <w:separator/>
      </w:r>
    </w:p>
  </w:footnote>
  <w:footnote w:type="continuationSeparator" w:id="0">
    <w:p w:rsidR="003C69AC" w:rsidRDefault="003C69AC" w:rsidP="00FD0EB9">
      <w:r>
        <w:continuationSeparator/>
      </w:r>
    </w:p>
  </w:footnote>
  <w:footnote w:id="1">
    <w:p w:rsidR="006F1FAB" w:rsidRDefault="006F1FAB" w:rsidP="006F1FAB">
      <w:pPr>
        <w:pStyle w:val="FootnoteText"/>
      </w:pPr>
      <w:r>
        <w:rPr>
          <w:rStyle w:val="FootnoteReference"/>
        </w:rPr>
        <w:footnoteRef/>
      </w:r>
      <w:r>
        <w:t xml:space="preserve"> </w:t>
      </w:r>
      <w:r>
        <w:rPr>
          <w:color w:val="000000" w:themeColor="text1"/>
          <w:sz w:val="16"/>
          <w:szCs w:val="16"/>
        </w:rPr>
        <w:t>Pieejams latviešu valodā Eiropas Komisijas oficiālajā tīmekļa vietnē: (</w:t>
      </w:r>
      <w:hyperlink r:id="rId1" w:history="1">
        <w:r>
          <w:rPr>
            <w:rStyle w:val="Hyperlink"/>
            <w:color w:val="000000" w:themeColor="text1"/>
            <w:sz w:val="16"/>
            <w:szCs w:val="16"/>
          </w:rPr>
          <w:t>http://eur-lex.europa.eu/legal-content/LV/TXT/HTML/?uri=CELEX:52014XC0628%2801%29&amp;from=EN</w:t>
        </w:r>
      </w:hyperlink>
      <w:r>
        <w:rPr>
          <w:color w:val="000000" w:themeColor="text1"/>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785943"/>
      <w:docPartObj>
        <w:docPartGallery w:val="Page Numbers (Top of Page)"/>
        <w:docPartUnique/>
      </w:docPartObj>
    </w:sdtPr>
    <w:sdtEndPr>
      <w:rPr>
        <w:noProof/>
      </w:rPr>
    </w:sdtEndPr>
    <w:sdtContent>
      <w:p w:rsidR="00833ECE" w:rsidRDefault="00833ECE">
        <w:pPr>
          <w:pStyle w:val="Header"/>
          <w:jc w:val="center"/>
        </w:pPr>
        <w:r>
          <w:fldChar w:fldCharType="begin"/>
        </w:r>
        <w:r>
          <w:instrText xml:space="preserve"> PAGE   \* MERGEFORMAT </w:instrText>
        </w:r>
        <w:r>
          <w:fldChar w:fldCharType="separate"/>
        </w:r>
        <w:r w:rsidR="00A83563">
          <w:rPr>
            <w:noProof/>
          </w:rPr>
          <w:t>3</w:t>
        </w:r>
        <w:r>
          <w:rPr>
            <w:noProof/>
          </w:rPr>
          <w:fldChar w:fldCharType="end"/>
        </w:r>
      </w:p>
    </w:sdtContent>
  </w:sdt>
  <w:p w:rsidR="00833ECE" w:rsidRDefault="00833E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EB9"/>
    <w:rsid w:val="00057DA7"/>
    <w:rsid w:val="000C0E23"/>
    <w:rsid w:val="000D6885"/>
    <w:rsid w:val="000D6E88"/>
    <w:rsid w:val="002060B6"/>
    <w:rsid w:val="002315FB"/>
    <w:rsid w:val="00251E83"/>
    <w:rsid w:val="002A19FD"/>
    <w:rsid w:val="00300C97"/>
    <w:rsid w:val="00310458"/>
    <w:rsid w:val="003C69AC"/>
    <w:rsid w:val="003F5F81"/>
    <w:rsid w:val="00512C4E"/>
    <w:rsid w:val="005224E4"/>
    <w:rsid w:val="00531C7B"/>
    <w:rsid w:val="00536A11"/>
    <w:rsid w:val="00553BE5"/>
    <w:rsid w:val="00562F4A"/>
    <w:rsid w:val="005C7176"/>
    <w:rsid w:val="00657BA4"/>
    <w:rsid w:val="006F1FAB"/>
    <w:rsid w:val="00797152"/>
    <w:rsid w:val="00833ECE"/>
    <w:rsid w:val="00871EC1"/>
    <w:rsid w:val="008E7FF8"/>
    <w:rsid w:val="009261CA"/>
    <w:rsid w:val="009611E0"/>
    <w:rsid w:val="00A107BC"/>
    <w:rsid w:val="00A83563"/>
    <w:rsid w:val="00B6320A"/>
    <w:rsid w:val="00BB2849"/>
    <w:rsid w:val="00D6302B"/>
    <w:rsid w:val="00E34DDD"/>
    <w:rsid w:val="00FD0E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B42C79-EC93-43A2-AA1F-E530B936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EB9"/>
    <w:pPr>
      <w:spacing w:after="0" w:line="240" w:lineRule="auto"/>
    </w:pPr>
    <w:rPr>
      <w:rFonts w:ascii="Times New Roman" w:eastAsia="Calibri" w:hAnsi="Times New Roman" w:cs="Times New Roman"/>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FD0EB9"/>
    <w:rPr>
      <w:rFonts w:eastAsia="Times New Roman"/>
      <w:sz w:val="20"/>
      <w:szCs w:val="20"/>
      <w:lang w:eastAsia="lv-LV"/>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FD0EB9"/>
    <w:rPr>
      <w:rFonts w:ascii="Times New Roman" w:eastAsia="Times New Roman" w:hAnsi="Times New Roman" w:cs="Times New Roman"/>
      <w:sz w:val="20"/>
      <w:szCs w:val="20"/>
      <w:lang w:val="en-GB" w:eastAsia="lv-LV"/>
    </w:rPr>
  </w:style>
  <w:style w:type="character" w:styleId="FootnoteReference">
    <w:name w:val="footnote reference"/>
    <w:aliases w:val="Footnote Reference Number,SUPERS"/>
    <w:uiPriority w:val="99"/>
    <w:rsid w:val="00FD0EB9"/>
    <w:rPr>
      <w:vertAlign w:val="superscript"/>
      <w:lang w:val="en-GB"/>
    </w:rPr>
  </w:style>
  <w:style w:type="character" w:styleId="Hyperlink">
    <w:name w:val="Hyperlink"/>
    <w:uiPriority w:val="99"/>
    <w:rsid w:val="00FD0EB9"/>
    <w:rPr>
      <w:color w:val="0000FF"/>
      <w:u w:val="single"/>
      <w:lang w:val="en-GB"/>
    </w:rPr>
  </w:style>
  <w:style w:type="paragraph" w:styleId="Header">
    <w:name w:val="header"/>
    <w:basedOn w:val="Normal"/>
    <w:link w:val="HeaderChar"/>
    <w:uiPriority w:val="99"/>
    <w:unhideWhenUsed/>
    <w:rsid w:val="00833ECE"/>
    <w:pPr>
      <w:tabs>
        <w:tab w:val="center" w:pos="4153"/>
        <w:tab w:val="right" w:pos="8306"/>
      </w:tabs>
    </w:pPr>
  </w:style>
  <w:style w:type="character" w:customStyle="1" w:styleId="HeaderChar">
    <w:name w:val="Header Char"/>
    <w:basedOn w:val="DefaultParagraphFont"/>
    <w:link w:val="Header"/>
    <w:uiPriority w:val="99"/>
    <w:rsid w:val="00833ECE"/>
    <w:rPr>
      <w:rFonts w:ascii="Times New Roman" w:eastAsia="Calibri" w:hAnsi="Times New Roman" w:cs="Times New Roman"/>
      <w:sz w:val="28"/>
      <w:lang w:val="en-GB"/>
    </w:rPr>
  </w:style>
  <w:style w:type="paragraph" w:styleId="Footer">
    <w:name w:val="footer"/>
    <w:basedOn w:val="Normal"/>
    <w:link w:val="FooterChar"/>
    <w:uiPriority w:val="99"/>
    <w:unhideWhenUsed/>
    <w:rsid w:val="00833ECE"/>
    <w:pPr>
      <w:tabs>
        <w:tab w:val="center" w:pos="4153"/>
        <w:tab w:val="right" w:pos="8306"/>
      </w:tabs>
    </w:pPr>
  </w:style>
  <w:style w:type="character" w:customStyle="1" w:styleId="FooterChar">
    <w:name w:val="Footer Char"/>
    <w:basedOn w:val="DefaultParagraphFont"/>
    <w:link w:val="Footer"/>
    <w:uiPriority w:val="99"/>
    <w:rsid w:val="00833ECE"/>
    <w:rPr>
      <w:rFonts w:ascii="Times New Roman" w:eastAsia="Calibri" w:hAnsi="Times New Roman" w:cs="Times New Roman"/>
      <w:sz w:val="28"/>
      <w:lang w:val="en-GB"/>
    </w:rPr>
  </w:style>
  <w:style w:type="character" w:styleId="Emphasis">
    <w:name w:val="Emphasis"/>
    <w:basedOn w:val="DefaultParagraphFont"/>
    <w:uiPriority w:val="20"/>
    <w:qFormat/>
    <w:rsid w:val="00833ECE"/>
    <w:rPr>
      <w:i/>
      <w:iCs/>
    </w:rPr>
  </w:style>
  <w:style w:type="character" w:customStyle="1" w:styleId="apple-converted-space">
    <w:name w:val="apple-converted-space"/>
    <w:basedOn w:val="DefaultParagraphFont"/>
    <w:rsid w:val="00833ECE"/>
  </w:style>
  <w:style w:type="paragraph" w:customStyle="1" w:styleId="naisf">
    <w:name w:val="naisf"/>
    <w:basedOn w:val="Normal"/>
    <w:link w:val="naisfChar"/>
    <w:rsid w:val="00562F4A"/>
    <w:pPr>
      <w:spacing w:before="100" w:beforeAutospacing="1" w:after="100" w:afterAutospacing="1"/>
    </w:pPr>
    <w:rPr>
      <w:rFonts w:eastAsia="Times New Roman"/>
      <w:sz w:val="24"/>
      <w:szCs w:val="24"/>
      <w:lang w:val="lv-LV" w:eastAsia="lv-LV"/>
    </w:rPr>
  </w:style>
  <w:style w:type="character" w:customStyle="1" w:styleId="naisfChar">
    <w:name w:val="naisf Char"/>
    <w:link w:val="naisf"/>
    <w:locked/>
    <w:rsid w:val="00562F4A"/>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ija.Timofejeva@e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LV/TXT/HTML/?uri=CELEX:52014XC0628%2801%29&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4052</Words>
  <Characters>2311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Timofejeva</dc:creator>
  <cp:lastModifiedBy>Baiba Logina</cp:lastModifiedBy>
  <cp:revision>4</cp:revision>
  <dcterms:created xsi:type="dcterms:W3CDTF">2015-07-14T05:18:00Z</dcterms:created>
  <dcterms:modified xsi:type="dcterms:W3CDTF">2015-07-14T05:36:00Z</dcterms:modified>
</cp:coreProperties>
</file>