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CB" w:rsidRDefault="003F5A60" w:rsidP="00CE4D99">
      <w:pPr>
        <w:spacing w:before="100" w:beforeAutospacing="1"/>
        <w:jc w:val="center"/>
        <w:rPr>
          <w:rStyle w:val="Strong"/>
        </w:rPr>
      </w:pPr>
      <w:r w:rsidRPr="00C927DB">
        <w:rPr>
          <w:rStyle w:val="Strong"/>
        </w:rPr>
        <w:t xml:space="preserve">Ministru kabineta noteikumu projekta </w:t>
      </w:r>
      <w:r w:rsidR="000937CE">
        <w:rPr>
          <w:rStyle w:val="Strong"/>
        </w:rPr>
        <w:t xml:space="preserve">„Grozījumi Ministru kabineta 2014.gada 25.marta noteikumos Nr.156 </w:t>
      </w:r>
      <w:r w:rsidRPr="00C927DB">
        <w:rPr>
          <w:rStyle w:val="Strong"/>
        </w:rPr>
        <w:t>„</w:t>
      </w:r>
      <w:r w:rsidR="00CE4D99">
        <w:rPr>
          <w:rStyle w:val="Strong"/>
        </w:rPr>
        <w:t>Būvizstrādājumu tirgus uzraudzības kārtība</w:t>
      </w:r>
      <w:r w:rsidR="00C927DB">
        <w:rPr>
          <w:rStyle w:val="Strong"/>
        </w:rPr>
        <w:t>”</w:t>
      </w:r>
      <w:r w:rsidR="000937CE">
        <w:rPr>
          <w:rStyle w:val="Strong"/>
        </w:rPr>
        <w:t>”</w:t>
      </w:r>
      <w:r w:rsidR="00CE4D99">
        <w:rPr>
          <w:rStyle w:val="Strong"/>
        </w:rPr>
        <w:t xml:space="preserve"> </w:t>
      </w:r>
      <w:r w:rsidR="005A2ACB" w:rsidRPr="00C927DB">
        <w:rPr>
          <w:rStyle w:val="Strong"/>
        </w:rPr>
        <w:t>sākotnējās ietekmes novērtējuma ziņojums (anotācija)</w:t>
      </w:r>
    </w:p>
    <w:p w:rsidR="00CE4D99" w:rsidRPr="00CE4D99" w:rsidRDefault="00CE4D99" w:rsidP="00CE4D99">
      <w:pPr>
        <w:spacing w:before="100" w:beforeAutospacing="1"/>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499"/>
        <w:gridCol w:w="6232"/>
      </w:tblGrid>
      <w:tr w:rsidR="005A2ACB" w:rsidRPr="002A42FF" w:rsidTr="00CB1EF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A2ACB" w:rsidRPr="002A42FF" w:rsidRDefault="005A2ACB" w:rsidP="005A2ACB">
            <w:pPr>
              <w:spacing w:before="100" w:beforeAutospacing="1" w:after="100" w:afterAutospacing="1"/>
              <w:jc w:val="center"/>
              <w:rPr>
                <w:rFonts w:eastAsia="Times New Roman" w:cs="Times New Roman"/>
                <w:b/>
                <w:bCs/>
                <w:sz w:val="26"/>
                <w:szCs w:val="26"/>
                <w:lang w:eastAsia="lv-LV"/>
              </w:rPr>
            </w:pPr>
            <w:r w:rsidRPr="002A42FF">
              <w:rPr>
                <w:rFonts w:eastAsia="Times New Roman" w:cs="Times New Roman"/>
                <w:b/>
                <w:bCs/>
                <w:sz w:val="26"/>
                <w:szCs w:val="26"/>
                <w:lang w:eastAsia="lv-LV"/>
              </w:rPr>
              <w:t>I. Tiesību akta projekta izstrādes nepieciešamība</w:t>
            </w:r>
          </w:p>
        </w:tc>
      </w:tr>
      <w:tr w:rsidR="005A2ACB" w:rsidRPr="002A42FF" w:rsidTr="00CB1EF6">
        <w:trPr>
          <w:trHeight w:val="40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5A2ACB" w:rsidRPr="002A42FF" w:rsidRDefault="005A2ACB" w:rsidP="005A2ACB">
            <w:pPr>
              <w:spacing w:before="100" w:beforeAutospacing="1" w:after="100" w:afterAutospacing="1"/>
              <w:jc w:val="center"/>
              <w:rPr>
                <w:rFonts w:eastAsia="Times New Roman" w:cs="Times New Roman"/>
                <w:sz w:val="26"/>
                <w:szCs w:val="26"/>
                <w:lang w:eastAsia="lv-LV"/>
              </w:rPr>
            </w:pPr>
            <w:r w:rsidRPr="002A42FF">
              <w:rPr>
                <w:rFonts w:eastAsia="Times New Roman" w:cs="Times New Roman"/>
                <w:sz w:val="26"/>
                <w:szCs w:val="26"/>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Pamatojums</w:t>
            </w:r>
          </w:p>
        </w:tc>
        <w:tc>
          <w:tcPr>
            <w:tcW w:w="3344" w:type="pct"/>
            <w:tcBorders>
              <w:top w:val="outset" w:sz="6" w:space="0" w:color="auto"/>
              <w:left w:val="outset" w:sz="6" w:space="0" w:color="auto"/>
              <w:bottom w:val="outset" w:sz="6" w:space="0" w:color="auto"/>
              <w:right w:val="outset" w:sz="6" w:space="0" w:color="auto"/>
            </w:tcBorders>
            <w:hideMark/>
          </w:tcPr>
          <w:p w:rsidR="000077FD" w:rsidRPr="003D7F1F" w:rsidRDefault="000A549B" w:rsidP="003D7F1F">
            <w:pPr>
              <w:ind w:left="208" w:right="140" w:firstLine="284"/>
              <w:jc w:val="both"/>
              <w:rPr>
                <w:rFonts w:eastAsia="SimSun"/>
                <w:sz w:val="26"/>
                <w:szCs w:val="26"/>
                <w:lang w:eastAsia="zh-CN"/>
              </w:rPr>
            </w:pPr>
            <w:r w:rsidRPr="000A549B">
              <w:rPr>
                <w:rFonts w:eastAsia="SimSun"/>
                <w:sz w:val="26"/>
                <w:szCs w:val="26"/>
                <w:lang w:eastAsia="zh-CN"/>
              </w:rPr>
              <w:t>Ministru kabineta noteikumu projekts „Grozījumi Ministru kabineta 2014.gada 25.marta noteikumos Nr.156 „Būvizstrādājumu tirgus uzraudzības kārtība”” (turpmāk – noteikumu projekts) ir izstrādāts</w:t>
            </w:r>
            <w:r>
              <w:rPr>
                <w:rFonts w:eastAsia="SimSun"/>
                <w:sz w:val="26"/>
                <w:szCs w:val="26"/>
                <w:lang w:eastAsia="zh-CN"/>
              </w:rPr>
              <w:t xml:space="preserve"> </w:t>
            </w:r>
            <w:r w:rsidR="003D7F1F">
              <w:rPr>
                <w:rFonts w:eastAsia="SimSun"/>
                <w:sz w:val="26"/>
                <w:szCs w:val="26"/>
                <w:lang w:eastAsia="zh-CN"/>
              </w:rPr>
              <w:t xml:space="preserve">atbilstoši </w:t>
            </w:r>
            <w:r w:rsidRPr="00D96370">
              <w:rPr>
                <w:rFonts w:eastAsia="SimSun"/>
                <w:sz w:val="26"/>
                <w:szCs w:val="26"/>
                <w:lang w:eastAsia="zh-CN"/>
              </w:rPr>
              <w:t xml:space="preserve">Būvniecības likuma </w:t>
            </w:r>
            <w:r w:rsidR="00A9041E" w:rsidRPr="00A9041E">
              <w:rPr>
                <w:rFonts w:eastAsia="SimSun"/>
                <w:sz w:val="26"/>
                <w:szCs w:val="26"/>
                <w:lang w:eastAsia="zh-CN"/>
              </w:rPr>
              <w:t>5.panta pirmās daļas 10.punkt</w:t>
            </w:r>
            <w:r w:rsidR="00A9041E">
              <w:rPr>
                <w:rFonts w:eastAsia="SimSun"/>
                <w:sz w:val="26"/>
                <w:szCs w:val="26"/>
                <w:lang w:eastAsia="zh-CN"/>
              </w:rPr>
              <w:t>a</w:t>
            </w:r>
            <w:r w:rsidR="00A9041E" w:rsidRPr="00A9041E">
              <w:rPr>
                <w:rFonts w:eastAsia="SimSun"/>
                <w:sz w:val="26"/>
                <w:szCs w:val="26"/>
                <w:lang w:eastAsia="zh-CN"/>
              </w:rPr>
              <w:t xml:space="preserve"> </w:t>
            </w:r>
            <w:r w:rsidRPr="00D96370">
              <w:rPr>
                <w:rFonts w:eastAsia="SimSun"/>
                <w:sz w:val="26"/>
                <w:szCs w:val="26"/>
                <w:lang w:eastAsia="zh-CN"/>
              </w:rPr>
              <w:t>deleģējumam.</w:t>
            </w:r>
            <w:r w:rsidR="003D7F1F">
              <w:rPr>
                <w:rFonts w:eastAsia="SimSun"/>
                <w:sz w:val="26"/>
                <w:szCs w:val="26"/>
                <w:lang w:eastAsia="zh-CN"/>
              </w:rPr>
              <w:t xml:space="preserve"> Ar 2014.gada 3.jūlija grozījumiem Būvniecības likumā deleģējums Ministru kabinetam tika paplašināts, līdz ar to nepieciešams veikt grozījumus noteikumos atbilstoši jaunajam deleģējumam.</w:t>
            </w:r>
          </w:p>
        </w:tc>
      </w:tr>
      <w:tr w:rsidR="005A2ACB" w:rsidRPr="002A42FF" w:rsidTr="00CB1EF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5A2ACB" w:rsidRPr="002A42FF" w:rsidRDefault="005A2ACB" w:rsidP="005A2ACB">
            <w:pPr>
              <w:spacing w:before="100" w:beforeAutospacing="1" w:after="100" w:afterAutospacing="1"/>
              <w:jc w:val="center"/>
              <w:rPr>
                <w:rFonts w:eastAsia="Times New Roman" w:cs="Times New Roman"/>
                <w:sz w:val="26"/>
                <w:szCs w:val="26"/>
                <w:lang w:eastAsia="lv-LV"/>
              </w:rPr>
            </w:pPr>
            <w:r w:rsidRPr="002A42FF">
              <w:rPr>
                <w:rFonts w:eastAsia="Times New Roman" w:cs="Times New Roman"/>
                <w:sz w:val="26"/>
                <w:szCs w:val="26"/>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hideMark/>
          </w:tcPr>
          <w:p w:rsidR="000A549B" w:rsidRDefault="003D7F1F" w:rsidP="003D7F1F">
            <w:pPr>
              <w:spacing w:before="75" w:after="75"/>
              <w:ind w:left="129" w:right="127" w:firstLine="281"/>
              <w:jc w:val="both"/>
              <w:rPr>
                <w:rFonts w:eastAsia="Times New Roman" w:cs="Times New Roman"/>
                <w:sz w:val="26"/>
                <w:szCs w:val="26"/>
                <w:lang w:eastAsia="lv-LV"/>
              </w:rPr>
            </w:pPr>
            <w:r w:rsidRPr="003D7F1F">
              <w:rPr>
                <w:rFonts w:eastAsia="Times New Roman" w:cs="Times New Roman"/>
                <w:sz w:val="26"/>
                <w:szCs w:val="26"/>
                <w:lang w:eastAsia="lv-LV"/>
              </w:rPr>
              <w:t>2014.gada 25.martā Ministru kabinets pieņēma noteikumus Nr.156 „Būvizstrādājumu tirgus uzraudzības kārtīb</w:t>
            </w:r>
            <w:r>
              <w:rPr>
                <w:rFonts w:eastAsia="Times New Roman" w:cs="Times New Roman"/>
                <w:sz w:val="26"/>
                <w:szCs w:val="26"/>
                <w:lang w:eastAsia="lv-LV"/>
              </w:rPr>
              <w:t xml:space="preserve">a” (turpmāk – noteikumi Nr.156) </w:t>
            </w:r>
            <w:r w:rsidR="000A549B">
              <w:rPr>
                <w:rFonts w:eastAsia="Times New Roman" w:cs="Times New Roman"/>
                <w:sz w:val="26"/>
                <w:szCs w:val="26"/>
                <w:lang w:eastAsia="lv-LV"/>
              </w:rPr>
              <w:t xml:space="preserve">saskaņā ar </w:t>
            </w:r>
            <w:r w:rsidR="000A549B" w:rsidRPr="00D205C2">
              <w:rPr>
                <w:rFonts w:eastAsia="Times New Roman" w:cs="Times New Roman"/>
                <w:sz w:val="26"/>
                <w:szCs w:val="26"/>
                <w:lang w:eastAsia="lv-LV"/>
              </w:rPr>
              <w:t>likuma „Par atbilstības novērtēšanu</w:t>
            </w:r>
            <w:r w:rsidR="000A549B">
              <w:rPr>
                <w:rFonts w:eastAsia="Times New Roman" w:cs="Times New Roman"/>
                <w:sz w:val="26"/>
                <w:szCs w:val="26"/>
                <w:lang w:eastAsia="lv-LV"/>
              </w:rPr>
              <w:t xml:space="preserve">” 7.panta otro daļu un </w:t>
            </w:r>
            <w:r w:rsidR="000A549B" w:rsidRPr="00D205C2">
              <w:rPr>
                <w:rFonts w:eastAsia="Times New Roman" w:cs="Times New Roman"/>
                <w:sz w:val="26"/>
                <w:szCs w:val="26"/>
                <w:lang w:eastAsia="lv-LV"/>
              </w:rPr>
              <w:t>Būvniecības likuma 5.panta pirmās daļas 10.punktu</w:t>
            </w:r>
            <w:r w:rsidR="000A549B">
              <w:rPr>
                <w:rFonts w:eastAsia="Times New Roman" w:cs="Times New Roman"/>
                <w:sz w:val="26"/>
                <w:szCs w:val="26"/>
                <w:lang w:eastAsia="lv-LV"/>
              </w:rPr>
              <w:t>.</w:t>
            </w:r>
          </w:p>
          <w:p w:rsidR="000A549B" w:rsidRDefault="000A549B" w:rsidP="000A549B">
            <w:pPr>
              <w:ind w:left="208" w:right="140" w:firstLine="284"/>
              <w:jc w:val="both"/>
              <w:rPr>
                <w:rFonts w:eastAsia="Times New Roman" w:cs="Times New Roman"/>
                <w:sz w:val="26"/>
                <w:szCs w:val="26"/>
                <w:lang w:eastAsia="lv-LV"/>
              </w:rPr>
            </w:pPr>
            <w:r>
              <w:rPr>
                <w:rFonts w:eastAsia="Times New Roman" w:cs="Times New Roman"/>
                <w:sz w:val="26"/>
                <w:szCs w:val="26"/>
                <w:lang w:eastAsia="lv-LV"/>
              </w:rPr>
              <w:t>Noteikumi Nr.156</w:t>
            </w:r>
            <w:r w:rsidR="003D7F1F">
              <w:rPr>
                <w:rFonts w:eastAsia="Times New Roman" w:cs="Times New Roman"/>
                <w:sz w:val="26"/>
                <w:szCs w:val="26"/>
                <w:lang w:eastAsia="lv-LV"/>
              </w:rPr>
              <w:t xml:space="preserve"> tika</w:t>
            </w:r>
            <w:r w:rsidRPr="00D205C2">
              <w:rPr>
                <w:rFonts w:eastAsia="Times New Roman" w:cs="Times New Roman"/>
                <w:sz w:val="26"/>
                <w:szCs w:val="26"/>
                <w:lang w:eastAsia="lv-LV"/>
              </w:rPr>
              <w:t xml:space="preserve"> </w:t>
            </w:r>
            <w:r w:rsidR="003D7F1F">
              <w:rPr>
                <w:rFonts w:eastAsia="Times New Roman" w:cs="Times New Roman"/>
                <w:sz w:val="26"/>
                <w:szCs w:val="26"/>
                <w:lang w:eastAsia="lv-LV"/>
              </w:rPr>
              <w:t>izstrādāti</w:t>
            </w:r>
            <w:r w:rsidRPr="00D205C2">
              <w:rPr>
                <w:rFonts w:eastAsia="Times New Roman" w:cs="Times New Roman"/>
                <w:sz w:val="26"/>
                <w:szCs w:val="26"/>
                <w:lang w:eastAsia="lv-LV"/>
              </w:rPr>
              <w:t>, lai varētu īstenot būvizstrādājumu tirgus uzraudzības prasības, kas noteiktas Eiropas Parlamenta un Padomes 2011. gada 9. marta Regulā (ES) Nr.305/2011, ar ko nosaka saskaņotus būvizstrādājumu tirdzniecības nosacījumus un atceļ Padomes Direktīvu 89/106/EEK (turpmāk - Regula (ES) Nr.305/2011) un Eiropas Parlamenta un Padomes 2008. gada 9. jūlija Regulā (EK) Nr.765/2008, ar ko nosaka akreditācijas un tirgus uzraudzības prasības attiecībā uz produktu tirdzniecību (turpmāk – Regula (EK) Nr.765/2008).</w:t>
            </w:r>
          </w:p>
          <w:p w:rsidR="005C5348" w:rsidRDefault="005C5348" w:rsidP="005C5348">
            <w:pPr>
              <w:ind w:left="208" w:right="140" w:firstLine="284"/>
              <w:jc w:val="both"/>
              <w:rPr>
                <w:rFonts w:eastAsia="SimSun"/>
                <w:sz w:val="26"/>
                <w:szCs w:val="26"/>
                <w:lang w:eastAsia="zh-CN"/>
              </w:rPr>
            </w:pPr>
            <w:r>
              <w:rPr>
                <w:rFonts w:eastAsia="SimSun"/>
                <w:sz w:val="26"/>
                <w:szCs w:val="26"/>
                <w:lang w:eastAsia="zh-CN"/>
              </w:rPr>
              <w:t xml:space="preserve">Noteikumu projektā saglabāts </w:t>
            </w:r>
            <w:r w:rsidR="00D57131" w:rsidRPr="00D57131">
              <w:rPr>
                <w:rFonts w:eastAsia="SimSun"/>
                <w:sz w:val="26"/>
                <w:szCs w:val="26"/>
                <w:lang w:eastAsia="zh-CN"/>
              </w:rPr>
              <w:t>regulējums</w:t>
            </w:r>
            <w:r w:rsidR="00A84CB4">
              <w:rPr>
                <w:rFonts w:eastAsia="SimSun"/>
                <w:sz w:val="26"/>
                <w:szCs w:val="26"/>
                <w:lang w:eastAsia="zh-CN"/>
              </w:rPr>
              <w:t xml:space="preserve"> at</w:t>
            </w:r>
            <w:r>
              <w:rPr>
                <w:rFonts w:eastAsia="SimSun"/>
                <w:sz w:val="26"/>
                <w:szCs w:val="26"/>
                <w:lang w:eastAsia="zh-CN"/>
              </w:rPr>
              <w:t>tiecībā uz būvizstrādājum</w:t>
            </w:r>
            <w:r w:rsidR="002646F4">
              <w:rPr>
                <w:rFonts w:eastAsia="SimSun"/>
                <w:sz w:val="26"/>
                <w:szCs w:val="26"/>
                <w:lang w:eastAsia="zh-CN"/>
              </w:rPr>
              <w:t>iem</w:t>
            </w:r>
            <w:r>
              <w:rPr>
                <w:rFonts w:eastAsia="SimSun"/>
                <w:sz w:val="26"/>
                <w:szCs w:val="26"/>
                <w:lang w:eastAsia="zh-CN"/>
              </w:rPr>
              <w:t>, uz kuriem ir attiecināmas saskaņotās tehniskās specifikācijas</w:t>
            </w:r>
            <w:r w:rsidR="00D57131" w:rsidRPr="00D57131">
              <w:rPr>
                <w:rFonts w:eastAsia="SimSun"/>
                <w:sz w:val="26"/>
                <w:szCs w:val="26"/>
                <w:lang w:eastAsia="zh-CN"/>
              </w:rPr>
              <w:t>.</w:t>
            </w:r>
            <w:r w:rsidR="00D57131">
              <w:rPr>
                <w:rFonts w:eastAsia="SimSun"/>
                <w:sz w:val="26"/>
                <w:szCs w:val="26"/>
                <w:lang w:eastAsia="zh-CN"/>
              </w:rPr>
              <w:t xml:space="preserve"> </w:t>
            </w:r>
            <w:r w:rsidR="00A84CB4">
              <w:rPr>
                <w:rFonts w:eastAsia="SimSun"/>
                <w:sz w:val="26"/>
                <w:szCs w:val="26"/>
                <w:lang w:eastAsia="zh-CN"/>
              </w:rPr>
              <w:t>Savukārt</w:t>
            </w:r>
            <w:r w:rsidR="000F355C">
              <w:rPr>
                <w:rFonts w:eastAsia="SimSun"/>
                <w:sz w:val="26"/>
                <w:szCs w:val="26"/>
                <w:lang w:eastAsia="zh-CN"/>
              </w:rPr>
              <w:t xml:space="preserve"> </w:t>
            </w:r>
            <w:r w:rsidR="00D57131">
              <w:rPr>
                <w:rFonts w:eastAsia="SimSun"/>
                <w:sz w:val="26"/>
                <w:szCs w:val="26"/>
                <w:lang w:eastAsia="zh-CN"/>
              </w:rPr>
              <w:t xml:space="preserve"> attiecībā uz </w:t>
            </w:r>
            <w:r>
              <w:rPr>
                <w:rFonts w:eastAsia="SimSun"/>
                <w:sz w:val="26"/>
                <w:szCs w:val="26"/>
                <w:lang w:eastAsia="zh-CN"/>
              </w:rPr>
              <w:t>pārējiem būvizstrādājumiem</w:t>
            </w:r>
            <w:r w:rsidR="000A549B">
              <w:rPr>
                <w:rFonts w:eastAsia="SimSun"/>
                <w:sz w:val="26"/>
                <w:szCs w:val="26"/>
                <w:lang w:eastAsia="zh-CN"/>
              </w:rPr>
              <w:t xml:space="preserve"> noteikumu projekts</w:t>
            </w:r>
            <w:r w:rsidR="002646F4">
              <w:rPr>
                <w:rFonts w:eastAsia="SimSun"/>
                <w:sz w:val="26"/>
                <w:szCs w:val="26"/>
                <w:lang w:eastAsia="zh-CN"/>
              </w:rPr>
              <w:t xml:space="preserve"> ir </w:t>
            </w:r>
            <w:r w:rsidR="000A549B">
              <w:rPr>
                <w:rFonts w:eastAsia="SimSun"/>
                <w:sz w:val="26"/>
                <w:szCs w:val="26"/>
                <w:lang w:eastAsia="zh-CN"/>
              </w:rPr>
              <w:t xml:space="preserve">papildināts un precizēts </w:t>
            </w:r>
            <w:r w:rsidR="00565402">
              <w:rPr>
                <w:rFonts w:eastAsia="SimSun"/>
                <w:sz w:val="26"/>
                <w:szCs w:val="26"/>
                <w:lang w:eastAsia="zh-CN"/>
              </w:rPr>
              <w:t>atbilstoši jaunajam deleģējumam</w:t>
            </w:r>
            <w:r w:rsidR="000A549B">
              <w:rPr>
                <w:rFonts w:eastAsia="SimSun"/>
                <w:sz w:val="26"/>
                <w:szCs w:val="26"/>
                <w:lang w:eastAsia="zh-CN"/>
              </w:rPr>
              <w:t xml:space="preserve"> Būvniecības likumā.</w:t>
            </w:r>
          </w:p>
          <w:p w:rsidR="003B1DB9" w:rsidRDefault="002646F4" w:rsidP="005C5348">
            <w:pPr>
              <w:ind w:left="208" w:right="140" w:firstLine="284"/>
              <w:jc w:val="both"/>
              <w:rPr>
                <w:rFonts w:eastAsia="SimSun"/>
                <w:sz w:val="26"/>
                <w:szCs w:val="26"/>
                <w:lang w:eastAsia="zh-CN"/>
              </w:rPr>
            </w:pPr>
            <w:r>
              <w:rPr>
                <w:rFonts w:eastAsia="SimSun"/>
                <w:sz w:val="26"/>
                <w:szCs w:val="26"/>
                <w:lang w:eastAsia="zh-CN"/>
              </w:rPr>
              <w:t xml:space="preserve">Attiecībā uz būvizstrādājumiem, uz kuriem attiecināmas 1.pielikuma </w:t>
            </w:r>
            <w:r w:rsidR="004A4E49">
              <w:rPr>
                <w:rFonts w:eastAsia="SimSun"/>
                <w:sz w:val="26"/>
                <w:szCs w:val="26"/>
                <w:lang w:eastAsia="zh-CN"/>
              </w:rPr>
              <w:t>Latvijas valsts standarti</w:t>
            </w:r>
            <w:r>
              <w:rPr>
                <w:rFonts w:eastAsia="SimSun"/>
                <w:sz w:val="26"/>
                <w:szCs w:val="26"/>
                <w:lang w:eastAsia="zh-CN"/>
              </w:rPr>
              <w:t>, tika saglabāts Ministru kabineta</w:t>
            </w:r>
            <w:r w:rsidR="004D0675">
              <w:rPr>
                <w:rFonts w:eastAsia="SimSun"/>
                <w:sz w:val="26"/>
                <w:szCs w:val="26"/>
                <w:lang w:eastAsia="zh-CN"/>
              </w:rPr>
              <w:t xml:space="preserve"> 2013.gada 27.augusta noteikumos Nr.701 „Būvizstrādājumu tirgus </w:t>
            </w:r>
            <w:r w:rsidR="004D0675">
              <w:rPr>
                <w:rFonts w:eastAsia="SimSun"/>
                <w:sz w:val="26"/>
                <w:szCs w:val="26"/>
                <w:lang w:eastAsia="zh-CN"/>
              </w:rPr>
              <w:lastRenderedPageBreak/>
              <w:t>uzraudzības kārtība” noteiktais regulējums, kas savukārt tika pārņemts no Ministru kabineta 2001.gada 30.aprīļa noteikumiem Nr.181 „Būvizstrādājumu atbilstības novērtēšanas kārtība reglamentētajā sfērā”. Par nepieciešamību saglab</w:t>
            </w:r>
            <w:r w:rsidR="003B1DB9">
              <w:rPr>
                <w:rFonts w:eastAsia="SimSun"/>
                <w:sz w:val="26"/>
                <w:szCs w:val="26"/>
                <w:lang w:eastAsia="zh-CN"/>
              </w:rPr>
              <w:t xml:space="preserve">āt </w:t>
            </w:r>
            <w:r w:rsidR="004D0675">
              <w:rPr>
                <w:rFonts w:eastAsia="SimSun"/>
                <w:sz w:val="26"/>
                <w:szCs w:val="26"/>
                <w:lang w:eastAsia="zh-CN"/>
              </w:rPr>
              <w:t>regulējumu  1.pielikuma būvizstrād</w:t>
            </w:r>
            <w:r w:rsidR="003B1DB9">
              <w:rPr>
                <w:rFonts w:eastAsia="SimSun"/>
                <w:sz w:val="26"/>
                <w:szCs w:val="26"/>
                <w:lang w:eastAsia="zh-CN"/>
              </w:rPr>
              <w:t>ājumiem vairākkārtīgi ir norādījuši  būvniecības nozares eksperti.</w:t>
            </w:r>
            <w:r w:rsidR="004A4E49">
              <w:rPr>
                <w:rFonts w:eastAsia="SimSun"/>
                <w:sz w:val="26"/>
                <w:szCs w:val="26"/>
                <w:lang w:eastAsia="zh-CN"/>
              </w:rPr>
              <w:t xml:space="preserve"> 1.pielikumā iekļautie Latvijas valsts standarti uzskatāmi par piemērojamiem standartiem.</w:t>
            </w:r>
          </w:p>
          <w:p w:rsidR="002646F4" w:rsidRDefault="003B1DB9" w:rsidP="005C5348">
            <w:pPr>
              <w:ind w:left="208" w:right="140" w:firstLine="284"/>
              <w:jc w:val="both"/>
              <w:rPr>
                <w:rFonts w:eastAsia="SimSun"/>
                <w:sz w:val="26"/>
                <w:szCs w:val="26"/>
                <w:lang w:eastAsia="zh-CN"/>
              </w:rPr>
            </w:pPr>
            <w:r>
              <w:rPr>
                <w:rFonts w:eastAsia="SimSun"/>
                <w:sz w:val="26"/>
                <w:szCs w:val="26"/>
                <w:lang w:eastAsia="zh-CN"/>
              </w:rPr>
              <w:t xml:space="preserve">Savukārt attiecībā uz </w:t>
            </w:r>
            <w:r w:rsidR="004D0675">
              <w:rPr>
                <w:rFonts w:eastAsia="SimSun"/>
                <w:sz w:val="26"/>
                <w:szCs w:val="26"/>
                <w:lang w:eastAsia="zh-CN"/>
              </w:rPr>
              <w:t xml:space="preserve"> </w:t>
            </w:r>
            <w:r w:rsidRPr="003B1DB9">
              <w:rPr>
                <w:rFonts w:eastAsia="SimSun"/>
                <w:sz w:val="26"/>
                <w:szCs w:val="26"/>
                <w:lang w:eastAsia="zh-CN"/>
              </w:rPr>
              <w:t xml:space="preserve">būvizstrādājumiem, uz kuriem neattiecas saskaņotās tehniskās specifikācijas un noteikumu 1.pielikuma </w:t>
            </w:r>
            <w:r w:rsidR="004A4E49">
              <w:rPr>
                <w:rFonts w:eastAsia="SimSun"/>
                <w:sz w:val="26"/>
                <w:szCs w:val="26"/>
                <w:lang w:eastAsia="zh-CN"/>
              </w:rPr>
              <w:t>Latvijas valsts standarti</w:t>
            </w:r>
            <w:r>
              <w:rPr>
                <w:rFonts w:eastAsia="SimSun"/>
                <w:sz w:val="26"/>
                <w:szCs w:val="26"/>
                <w:lang w:eastAsia="zh-CN"/>
              </w:rPr>
              <w:t xml:space="preserve"> noteikumu projektā iekļautas minimālās prasības dokumentācijai, kuru nepieciešams pievienot katrai saražotai būvizstrādājumu partijai, piedāvājot būvizstrādājumu Latvijas tirgū. </w:t>
            </w:r>
          </w:p>
          <w:p w:rsidR="007A25ED" w:rsidRDefault="007A25ED" w:rsidP="005C5348">
            <w:pPr>
              <w:ind w:left="208" w:right="140" w:firstLine="284"/>
              <w:jc w:val="both"/>
              <w:rPr>
                <w:rFonts w:eastAsia="SimSun"/>
                <w:sz w:val="26"/>
                <w:szCs w:val="26"/>
                <w:lang w:eastAsia="zh-CN"/>
              </w:rPr>
            </w:pPr>
            <w:r>
              <w:rPr>
                <w:rFonts w:eastAsia="SimSun"/>
                <w:sz w:val="26"/>
                <w:szCs w:val="26"/>
                <w:lang w:eastAsia="zh-CN"/>
              </w:rPr>
              <w:t>I</w:t>
            </w:r>
            <w:r w:rsidRPr="007A25ED">
              <w:rPr>
                <w:rFonts w:eastAsia="SimSun"/>
                <w:sz w:val="26"/>
                <w:szCs w:val="26"/>
                <w:lang w:eastAsia="zh-CN"/>
              </w:rPr>
              <w:t>mportētājs ir viens no tirgus dalībniekiem. Saskaņā ar Būvizstrādājumu regulas 2.panta 21.punktu “importētājs” ir jebkura fiziska vai juridiska persona, kas Savienībā veic uzņēmējdarbību un kādas trešās valsts būvizstrādājumu laiž Savienības tirgū.</w:t>
            </w:r>
            <w:r w:rsidR="0079298C">
              <w:rPr>
                <w:rFonts w:eastAsia="SimSun"/>
                <w:sz w:val="26"/>
                <w:szCs w:val="26"/>
                <w:lang w:eastAsia="zh-CN"/>
              </w:rPr>
              <w:t xml:space="preserve"> Importētājs uzskatāms par pirmo trešās valsts būvizstrādājumu izplatītāju Eiropas Savienībā.</w:t>
            </w:r>
          </w:p>
          <w:p w:rsidR="007A25ED" w:rsidRDefault="007A25ED" w:rsidP="005C5348">
            <w:pPr>
              <w:ind w:left="208" w:right="140" w:firstLine="284"/>
              <w:jc w:val="both"/>
              <w:rPr>
                <w:rFonts w:eastAsia="SimSun"/>
                <w:sz w:val="26"/>
                <w:szCs w:val="26"/>
                <w:lang w:eastAsia="zh-CN"/>
              </w:rPr>
            </w:pPr>
          </w:p>
          <w:p w:rsidR="00D57131" w:rsidRPr="002A42FF" w:rsidRDefault="00D57131" w:rsidP="003B1DB9">
            <w:pPr>
              <w:ind w:right="140"/>
              <w:jc w:val="both"/>
              <w:rPr>
                <w:rFonts w:eastAsia="SimSun"/>
                <w:sz w:val="26"/>
                <w:szCs w:val="26"/>
                <w:lang w:eastAsia="zh-CN"/>
              </w:rPr>
            </w:pPr>
          </w:p>
        </w:tc>
      </w:tr>
      <w:tr w:rsidR="005A2ACB" w:rsidRPr="002A42FF" w:rsidTr="00CB1EF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5A2ACB" w:rsidRPr="002A42FF" w:rsidRDefault="005A2ACB" w:rsidP="005A2ACB">
            <w:pPr>
              <w:spacing w:before="100" w:beforeAutospacing="1" w:after="100" w:afterAutospacing="1"/>
              <w:jc w:val="center"/>
              <w:rPr>
                <w:rFonts w:eastAsia="Times New Roman" w:cs="Times New Roman"/>
                <w:sz w:val="26"/>
                <w:szCs w:val="26"/>
                <w:lang w:eastAsia="lv-LV"/>
              </w:rPr>
            </w:pPr>
            <w:r w:rsidRPr="002A42FF">
              <w:rPr>
                <w:rFonts w:eastAsia="Times New Roman" w:cs="Times New Roman"/>
                <w:sz w:val="26"/>
                <w:szCs w:val="26"/>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Projekta izstrādē iesaistītās institūcijas</w:t>
            </w:r>
          </w:p>
        </w:tc>
        <w:tc>
          <w:tcPr>
            <w:tcW w:w="3344" w:type="pct"/>
            <w:tcBorders>
              <w:top w:val="outset" w:sz="6" w:space="0" w:color="auto"/>
              <w:left w:val="outset" w:sz="6" w:space="0" w:color="auto"/>
              <w:bottom w:val="outset" w:sz="6" w:space="0" w:color="auto"/>
              <w:right w:val="outset" w:sz="6" w:space="0" w:color="auto"/>
            </w:tcBorders>
            <w:hideMark/>
          </w:tcPr>
          <w:p w:rsidR="005A2ACB" w:rsidRPr="002A42FF" w:rsidRDefault="004E4BBF" w:rsidP="003B2C2B">
            <w:pPr>
              <w:ind w:left="208" w:right="140" w:firstLine="284"/>
              <w:jc w:val="both"/>
              <w:rPr>
                <w:rFonts w:eastAsia="Times New Roman" w:cs="Times New Roman"/>
                <w:sz w:val="26"/>
                <w:szCs w:val="26"/>
                <w:lang w:eastAsia="lv-LV"/>
              </w:rPr>
            </w:pPr>
            <w:r>
              <w:rPr>
                <w:rFonts w:eastAsia="Times New Roman" w:cs="Times New Roman"/>
                <w:sz w:val="26"/>
                <w:szCs w:val="26"/>
                <w:lang w:eastAsia="lv-LV"/>
              </w:rPr>
              <w:t>Patērētāju tiesību aizsardzības centrs.</w:t>
            </w:r>
          </w:p>
        </w:tc>
      </w:tr>
      <w:tr w:rsidR="005A2ACB" w:rsidRPr="002A42FF" w:rsidTr="00CB1EF6">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5A2ACB" w:rsidRPr="002A42FF" w:rsidRDefault="005A2ACB" w:rsidP="005A2ACB">
            <w:pPr>
              <w:spacing w:before="100" w:beforeAutospacing="1" w:after="100" w:afterAutospacing="1"/>
              <w:jc w:val="center"/>
              <w:rPr>
                <w:rFonts w:eastAsia="Times New Roman" w:cs="Times New Roman"/>
                <w:sz w:val="26"/>
                <w:szCs w:val="26"/>
                <w:lang w:eastAsia="lv-LV"/>
              </w:rPr>
            </w:pPr>
            <w:r w:rsidRPr="002A42FF">
              <w:rPr>
                <w:rFonts w:eastAsia="Times New Roman" w:cs="Times New Roman"/>
                <w:sz w:val="26"/>
                <w:szCs w:val="26"/>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rsidR="005A2ACB" w:rsidRPr="002A42FF" w:rsidRDefault="00466D77" w:rsidP="003B2C2B">
            <w:pPr>
              <w:spacing w:before="100" w:beforeAutospacing="1" w:after="100" w:afterAutospacing="1"/>
              <w:ind w:firstLine="492"/>
              <w:rPr>
                <w:rFonts w:eastAsia="Times New Roman" w:cs="Times New Roman"/>
                <w:sz w:val="26"/>
                <w:szCs w:val="26"/>
                <w:lang w:eastAsia="lv-LV"/>
              </w:rPr>
            </w:pPr>
            <w:r w:rsidRPr="002A42FF">
              <w:rPr>
                <w:rFonts w:eastAsia="Times New Roman" w:cs="Times New Roman"/>
                <w:sz w:val="26"/>
                <w:szCs w:val="26"/>
                <w:lang w:eastAsia="lv-LV"/>
              </w:rPr>
              <w:t>Nav</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2A42FF"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2A42FF" w:rsidRDefault="005A2ACB" w:rsidP="005A2ACB">
            <w:pPr>
              <w:spacing w:before="100" w:beforeAutospacing="1" w:after="100" w:afterAutospacing="1"/>
              <w:jc w:val="center"/>
              <w:rPr>
                <w:rFonts w:eastAsia="Times New Roman" w:cs="Times New Roman"/>
                <w:b/>
                <w:bCs/>
                <w:sz w:val="26"/>
                <w:szCs w:val="26"/>
                <w:lang w:eastAsia="lv-LV"/>
              </w:rPr>
            </w:pPr>
            <w:r w:rsidRPr="002A42FF">
              <w:rPr>
                <w:rFonts w:eastAsia="Times New Roman" w:cs="Times New Roman"/>
                <w:b/>
                <w:bCs/>
                <w:sz w:val="26"/>
                <w:szCs w:val="26"/>
                <w:lang w:eastAsia="lv-LV"/>
              </w:rPr>
              <w:t>II. Tiesību akta projekta ietekme uz sabiedrību, tautsaimniecības attīstību un administratīvo slogu</w:t>
            </w:r>
          </w:p>
        </w:tc>
      </w:tr>
      <w:tr w:rsidR="005A2ACB" w:rsidRPr="002A42FF"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jc w:val="center"/>
              <w:rPr>
                <w:rFonts w:eastAsia="Times New Roman" w:cs="Times New Roman"/>
                <w:sz w:val="26"/>
                <w:szCs w:val="26"/>
                <w:lang w:eastAsia="lv-LV"/>
              </w:rPr>
            </w:pPr>
            <w:r w:rsidRPr="002A42FF">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 xml:space="preserve">Sabiedrības </w:t>
            </w:r>
            <w:proofErr w:type="spellStart"/>
            <w:r w:rsidRPr="002A42FF">
              <w:rPr>
                <w:rFonts w:eastAsia="Times New Roman" w:cs="Times New Roman"/>
                <w:sz w:val="26"/>
                <w:szCs w:val="26"/>
                <w:lang w:eastAsia="lv-LV"/>
              </w:rPr>
              <w:t>mērķgrupas</w:t>
            </w:r>
            <w:proofErr w:type="spellEnd"/>
            <w:r w:rsidRPr="002A42FF">
              <w:rPr>
                <w:rFonts w:eastAsia="Times New Roman" w:cs="Times New Roman"/>
                <w:sz w:val="26"/>
                <w:szCs w:val="26"/>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F71CA" w:rsidRPr="002A42FF" w:rsidRDefault="00B37986" w:rsidP="003B2C2B">
            <w:pPr>
              <w:ind w:left="208" w:right="140" w:firstLine="284"/>
              <w:jc w:val="both"/>
              <w:rPr>
                <w:rFonts w:eastAsia="Times New Roman" w:cs="Times New Roman"/>
                <w:sz w:val="26"/>
                <w:szCs w:val="26"/>
                <w:lang w:eastAsia="lv-LV"/>
              </w:rPr>
            </w:pPr>
            <w:r w:rsidRPr="00B37986">
              <w:rPr>
                <w:iCs/>
                <w:sz w:val="26"/>
                <w:szCs w:val="26"/>
              </w:rPr>
              <w:t>Noteikumu projekta tiesiskais regulējums attiecas uz būvizstrādājumu ražotājiem, importētājiem un izplatītājiem, kas piedāvā būvizstrādājumus Latvijas tirgū.</w:t>
            </w:r>
          </w:p>
        </w:tc>
      </w:tr>
      <w:tr w:rsidR="005A2ACB" w:rsidRPr="002A42FF"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jc w:val="center"/>
              <w:rPr>
                <w:rFonts w:eastAsia="Times New Roman" w:cs="Times New Roman"/>
                <w:sz w:val="26"/>
                <w:szCs w:val="26"/>
                <w:lang w:eastAsia="lv-LV"/>
              </w:rPr>
            </w:pPr>
            <w:r w:rsidRPr="002A42FF">
              <w:rPr>
                <w:rFonts w:eastAsia="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F5A60" w:rsidRPr="002A42FF" w:rsidRDefault="00B37986" w:rsidP="003B2C2B">
            <w:pPr>
              <w:ind w:left="208" w:right="140" w:firstLine="284"/>
              <w:jc w:val="both"/>
              <w:rPr>
                <w:rFonts w:eastAsia="Times New Roman" w:cs="Times New Roman"/>
                <w:sz w:val="26"/>
                <w:szCs w:val="26"/>
                <w:lang w:eastAsia="lv-LV"/>
              </w:rPr>
            </w:pPr>
            <w:r w:rsidRPr="00B37986">
              <w:rPr>
                <w:rFonts w:eastAsia="Times New Roman" w:cs="Times New Roman"/>
                <w:iCs/>
                <w:sz w:val="26"/>
                <w:szCs w:val="26"/>
                <w:lang w:eastAsia="lv-LV"/>
              </w:rPr>
              <w:t>Noteikumu projekts nemaina esošo kārtību pēc būtības.</w:t>
            </w:r>
          </w:p>
        </w:tc>
      </w:tr>
      <w:tr w:rsidR="005A2ACB" w:rsidRPr="002A42FF"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jc w:val="center"/>
              <w:rPr>
                <w:rFonts w:eastAsia="Times New Roman" w:cs="Times New Roman"/>
                <w:sz w:val="26"/>
                <w:szCs w:val="26"/>
                <w:lang w:eastAsia="lv-LV"/>
              </w:rPr>
            </w:pPr>
            <w:r w:rsidRPr="002A42FF">
              <w:rPr>
                <w:rFonts w:eastAsia="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2A42FF" w:rsidRDefault="003F5A60" w:rsidP="003B2C2B">
            <w:pPr>
              <w:ind w:left="208" w:right="140" w:firstLine="284"/>
              <w:jc w:val="both"/>
              <w:rPr>
                <w:rFonts w:eastAsia="Times New Roman" w:cs="Times New Roman"/>
                <w:sz w:val="26"/>
                <w:szCs w:val="26"/>
                <w:lang w:eastAsia="lv-LV"/>
              </w:rPr>
            </w:pPr>
            <w:r w:rsidRPr="002A42FF">
              <w:rPr>
                <w:rFonts w:eastAsia="Times New Roman" w:cs="Times New Roman"/>
                <w:sz w:val="26"/>
                <w:szCs w:val="26"/>
                <w:lang w:eastAsia="lv-LV"/>
              </w:rPr>
              <w:t>Projekts šo jomu neskar.</w:t>
            </w:r>
          </w:p>
        </w:tc>
      </w:tr>
      <w:tr w:rsidR="005A2ACB" w:rsidRPr="002A42FF"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jc w:val="center"/>
              <w:rPr>
                <w:rFonts w:eastAsia="Times New Roman" w:cs="Times New Roman"/>
                <w:sz w:val="26"/>
                <w:szCs w:val="26"/>
                <w:lang w:eastAsia="lv-LV"/>
              </w:rPr>
            </w:pPr>
            <w:r w:rsidRPr="002A42FF">
              <w:rPr>
                <w:rFonts w:eastAsia="Times New Roman" w:cs="Times New Roman"/>
                <w:sz w:val="26"/>
                <w:szCs w:val="26"/>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2A42FF" w:rsidRDefault="005A2ACB" w:rsidP="003B2C2B">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2A42FF" w:rsidRDefault="003F5A60" w:rsidP="003B2C2B">
            <w:pPr>
              <w:spacing w:before="100" w:beforeAutospacing="1" w:after="100" w:afterAutospacing="1"/>
              <w:ind w:left="208" w:right="140" w:firstLine="284"/>
              <w:jc w:val="both"/>
              <w:rPr>
                <w:rFonts w:eastAsia="Times New Roman" w:cs="Times New Roman"/>
                <w:sz w:val="26"/>
                <w:szCs w:val="26"/>
                <w:lang w:eastAsia="lv-LV"/>
              </w:rPr>
            </w:pPr>
            <w:r w:rsidRPr="002A42FF">
              <w:rPr>
                <w:rFonts w:eastAsia="Times New Roman" w:cs="Times New Roman"/>
                <w:sz w:val="26"/>
                <w:szCs w:val="26"/>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67"/>
        <w:gridCol w:w="2694"/>
        <w:gridCol w:w="5811"/>
      </w:tblGrid>
      <w:tr w:rsidR="00AE25C4" w:rsidRPr="00AE25C4" w:rsidTr="0079298C">
        <w:trPr>
          <w:tblCellSpacing w:w="20" w:type="dxa"/>
        </w:trPr>
        <w:tc>
          <w:tcPr>
            <w:tcW w:w="8992" w:type="dxa"/>
            <w:gridSpan w:val="3"/>
          </w:tcPr>
          <w:p w:rsidR="00AE25C4" w:rsidRPr="00AE25C4" w:rsidRDefault="00AE25C4" w:rsidP="00AE25C4">
            <w:pPr>
              <w:spacing w:before="75" w:after="75"/>
              <w:ind w:firstLine="375"/>
              <w:jc w:val="both"/>
              <w:rPr>
                <w:rFonts w:eastAsia="Times New Roman" w:cs="Times New Roman"/>
                <w:b/>
                <w:bCs/>
                <w:sz w:val="26"/>
                <w:szCs w:val="26"/>
                <w:lang w:eastAsia="lv-LV"/>
              </w:rPr>
            </w:pPr>
            <w:r w:rsidRPr="00AE25C4">
              <w:rPr>
                <w:rFonts w:eastAsia="Times New Roman" w:cs="Times New Roman"/>
                <w:b/>
                <w:bCs/>
                <w:sz w:val="26"/>
                <w:szCs w:val="26"/>
                <w:lang w:eastAsia="lv-LV"/>
              </w:rPr>
              <w:br w:type="page"/>
            </w:r>
            <w:r w:rsidRPr="00AE25C4">
              <w:rPr>
                <w:rFonts w:eastAsia="Times New Roman" w:cs="Times New Roman"/>
                <w:b/>
                <w:bCs/>
                <w:sz w:val="26"/>
                <w:szCs w:val="26"/>
                <w:lang w:eastAsia="lv-LV"/>
              </w:rPr>
              <w:br w:type="page"/>
            </w:r>
            <w:r w:rsidRPr="00AE25C4">
              <w:rPr>
                <w:rFonts w:eastAsia="Times New Roman" w:cs="Times New Roman"/>
                <w:b/>
                <w:bCs/>
                <w:sz w:val="26"/>
                <w:szCs w:val="26"/>
                <w:lang w:eastAsia="lv-LV"/>
              </w:rPr>
              <w:br w:type="page"/>
              <w:t>V Tiesību akta projekta atbilstība Latvijas Republikas starptautiskajām saistībām</w:t>
            </w:r>
          </w:p>
        </w:tc>
      </w:tr>
      <w:tr w:rsidR="00AE25C4" w:rsidRPr="00AE25C4" w:rsidTr="0079298C">
        <w:trPr>
          <w:trHeight w:val="152"/>
          <w:tblCellSpacing w:w="20" w:type="dxa"/>
        </w:trPr>
        <w:tc>
          <w:tcPr>
            <w:tcW w:w="507" w:type="dxa"/>
            <w:vAlign w:val="center"/>
          </w:tcPr>
          <w:p w:rsidR="00AE25C4" w:rsidRPr="00AE25C4" w:rsidRDefault="00AE25C4" w:rsidP="00AE25C4">
            <w:pPr>
              <w:spacing w:before="75" w:after="75"/>
              <w:jc w:val="both"/>
              <w:rPr>
                <w:rFonts w:eastAsia="Times New Roman" w:cs="Times New Roman"/>
                <w:szCs w:val="28"/>
                <w:lang w:eastAsia="lv-LV"/>
              </w:rPr>
            </w:pPr>
            <w:r w:rsidRPr="00AE25C4">
              <w:rPr>
                <w:rFonts w:eastAsia="Times New Roman" w:cs="Times New Roman"/>
                <w:szCs w:val="28"/>
                <w:lang w:eastAsia="lv-LV"/>
              </w:rPr>
              <w:t>1.</w:t>
            </w:r>
          </w:p>
        </w:tc>
        <w:tc>
          <w:tcPr>
            <w:tcW w:w="2654"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 xml:space="preserve">Saistības pret Eiropas Savienību </w:t>
            </w:r>
          </w:p>
        </w:tc>
        <w:tc>
          <w:tcPr>
            <w:tcW w:w="5751"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Tiek veicināta Eiropas Parlamenta un Padomes 2011. gada 9. marta Regulas (ES) Nr.305/2011, ar ko nosaka saskaņotus būvizstrādājumu tirdzniecības nosacījumus un atceļ Padomes Direktīvu 89/106/EEK un Eiropas Parlamenta un Padomes 2008. gada 9. jūlija Regulas (EK) Nr.765/2008, ar ko nosaka akreditācijas un tirgus uzraudzības prasības attiecībā uz produktu tirdzniecību īstenošana.</w:t>
            </w:r>
          </w:p>
        </w:tc>
      </w:tr>
      <w:tr w:rsidR="00AE25C4" w:rsidRPr="00AE25C4" w:rsidTr="0079298C">
        <w:trPr>
          <w:trHeight w:val="150"/>
          <w:tblCellSpacing w:w="20" w:type="dxa"/>
        </w:trPr>
        <w:tc>
          <w:tcPr>
            <w:tcW w:w="507" w:type="dxa"/>
            <w:vAlign w:val="center"/>
          </w:tcPr>
          <w:p w:rsidR="00AE25C4" w:rsidRPr="00AE25C4" w:rsidRDefault="00AE25C4" w:rsidP="00AE25C4">
            <w:pPr>
              <w:spacing w:before="75" w:after="75"/>
              <w:jc w:val="both"/>
              <w:rPr>
                <w:rFonts w:eastAsia="Times New Roman" w:cs="Times New Roman"/>
                <w:szCs w:val="28"/>
                <w:lang w:eastAsia="lv-LV"/>
              </w:rPr>
            </w:pPr>
            <w:r w:rsidRPr="00AE25C4">
              <w:rPr>
                <w:rFonts w:eastAsia="Times New Roman" w:cs="Times New Roman"/>
                <w:szCs w:val="28"/>
                <w:lang w:eastAsia="lv-LV"/>
              </w:rPr>
              <w:t>2.</w:t>
            </w:r>
          </w:p>
        </w:tc>
        <w:tc>
          <w:tcPr>
            <w:tcW w:w="2654"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 xml:space="preserve">Citas starptautiskās saistības </w:t>
            </w:r>
          </w:p>
        </w:tc>
        <w:tc>
          <w:tcPr>
            <w:tcW w:w="5751"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Projekts šo jomu neskar.</w:t>
            </w:r>
          </w:p>
        </w:tc>
      </w:tr>
      <w:tr w:rsidR="00AE25C4" w:rsidRPr="00AE25C4" w:rsidTr="0079298C">
        <w:trPr>
          <w:trHeight w:val="150"/>
          <w:tblCellSpacing w:w="20" w:type="dxa"/>
        </w:trPr>
        <w:tc>
          <w:tcPr>
            <w:tcW w:w="507" w:type="dxa"/>
            <w:vAlign w:val="center"/>
          </w:tcPr>
          <w:p w:rsidR="00AE25C4" w:rsidRPr="00AE25C4" w:rsidRDefault="00AE25C4" w:rsidP="00AE25C4">
            <w:pPr>
              <w:spacing w:before="75" w:after="75"/>
              <w:jc w:val="both"/>
              <w:rPr>
                <w:rFonts w:eastAsia="Times New Roman" w:cs="Times New Roman"/>
                <w:szCs w:val="28"/>
                <w:lang w:eastAsia="lv-LV"/>
              </w:rPr>
            </w:pPr>
            <w:r w:rsidRPr="00AE25C4">
              <w:rPr>
                <w:rFonts w:eastAsia="Times New Roman" w:cs="Times New Roman"/>
                <w:szCs w:val="28"/>
                <w:lang w:eastAsia="lv-LV"/>
              </w:rPr>
              <w:t>3.</w:t>
            </w:r>
          </w:p>
        </w:tc>
        <w:tc>
          <w:tcPr>
            <w:tcW w:w="2654"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Cita informācija.</w:t>
            </w:r>
          </w:p>
        </w:tc>
        <w:tc>
          <w:tcPr>
            <w:tcW w:w="5751"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Nav</w:t>
            </w:r>
          </w:p>
        </w:tc>
      </w:tr>
    </w:tbl>
    <w:p w:rsidR="00AE25C4" w:rsidRDefault="00AE25C4" w:rsidP="00EA086E">
      <w:pPr>
        <w:rPr>
          <w:rFonts w:eastAsia="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716"/>
        <w:gridCol w:w="1785"/>
        <w:gridCol w:w="2615"/>
        <w:gridCol w:w="3125"/>
      </w:tblGrid>
      <w:tr w:rsidR="00AE25C4" w:rsidRPr="00AE25C4" w:rsidTr="00883F14">
        <w:trPr>
          <w:trHeight w:val="510"/>
          <w:tblCellSpacing w:w="20" w:type="dxa"/>
        </w:trPr>
        <w:tc>
          <w:tcPr>
            <w:tcW w:w="9161" w:type="dxa"/>
            <w:gridSpan w:val="4"/>
            <w:vAlign w:val="center"/>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b/>
                <w:bCs/>
                <w:sz w:val="26"/>
                <w:szCs w:val="26"/>
                <w:lang w:eastAsia="lv-LV"/>
              </w:rPr>
              <w:t>1.tabula Tiesību akta projekta atbilstība ES tiesību aktiem</w:t>
            </w:r>
          </w:p>
        </w:tc>
      </w:tr>
      <w:tr w:rsidR="00AE25C4" w:rsidRPr="00AE25C4" w:rsidTr="00883F14">
        <w:trPr>
          <w:tblCellSpacing w:w="20" w:type="dxa"/>
        </w:trPr>
        <w:tc>
          <w:tcPr>
            <w:tcW w:w="1656" w:type="dxa"/>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Attiecīgā ES tiesību akta datums, numurs un nosaukums</w:t>
            </w:r>
          </w:p>
        </w:tc>
        <w:tc>
          <w:tcPr>
            <w:tcW w:w="7465" w:type="dxa"/>
            <w:gridSpan w:val="3"/>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Tiek veicināta Eiropas Parlamenta un Padomes 2011. gada 9. marta Regulas (ES) Nr.305/2011, ar ko nosaka saskaņotus būvizstrādājumu tirdzniecības nosacījumus un atceļ Padomes Direktīvu 89/106/EEK un Eiropas Parlamenta un Padomes 2008. gada 9. jūlija Regulas (EK) Nr.765/2008, ar ko nosaka akreditācijas un tirgus uzraudzības prasības attiecībā uz produktu tirdzniecību īstenošana un jau tikusi norādīta arī V sadaļas 1.punkta ietvaros</w:t>
            </w:r>
          </w:p>
        </w:tc>
      </w:tr>
      <w:tr w:rsidR="00AE25C4" w:rsidRPr="00AE25C4" w:rsidTr="00883F14">
        <w:trPr>
          <w:tblCellSpacing w:w="20" w:type="dxa"/>
        </w:trPr>
        <w:tc>
          <w:tcPr>
            <w:tcW w:w="1656" w:type="dxa"/>
            <w:vAlign w:val="center"/>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A</w:t>
            </w:r>
          </w:p>
        </w:tc>
        <w:tc>
          <w:tcPr>
            <w:tcW w:w="1745" w:type="dxa"/>
            <w:vAlign w:val="center"/>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B</w:t>
            </w:r>
          </w:p>
        </w:tc>
        <w:tc>
          <w:tcPr>
            <w:tcW w:w="2575" w:type="dxa"/>
            <w:vAlign w:val="center"/>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C</w:t>
            </w:r>
          </w:p>
        </w:tc>
        <w:tc>
          <w:tcPr>
            <w:tcW w:w="3065" w:type="dxa"/>
            <w:vAlign w:val="center"/>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D</w:t>
            </w:r>
          </w:p>
        </w:tc>
      </w:tr>
      <w:tr w:rsidR="00AE25C4" w:rsidRPr="00AE25C4" w:rsidTr="00883F14">
        <w:trPr>
          <w:tblCellSpacing w:w="20" w:type="dxa"/>
        </w:trPr>
        <w:tc>
          <w:tcPr>
            <w:tcW w:w="1656" w:type="dxa"/>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Attiecīgā ES tiesību akta panta numurs (uzskaitot katru tiesību akta vienību – pantu, daļu, punktu, apakšpunktu)</w:t>
            </w:r>
          </w:p>
        </w:tc>
        <w:tc>
          <w:tcPr>
            <w:tcW w:w="1745" w:type="dxa"/>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 xml:space="preserve">Projekta vienība, kas pārņem vai ievieš katru šīs tabulas A ailē minēto ES tiesību akta vienību, vai tiesību akts, kur attiecīgā ES tiesību akta vienība pārņemta vai </w:t>
            </w:r>
            <w:r w:rsidRPr="00AE25C4">
              <w:rPr>
                <w:rFonts w:eastAsia="Times New Roman" w:cs="Times New Roman"/>
                <w:sz w:val="26"/>
                <w:szCs w:val="26"/>
                <w:lang w:eastAsia="lv-LV"/>
              </w:rPr>
              <w:lastRenderedPageBreak/>
              <w:t>ieviesta</w:t>
            </w:r>
          </w:p>
        </w:tc>
        <w:tc>
          <w:tcPr>
            <w:tcW w:w="2575" w:type="dxa"/>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lastRenderedPageBreak/>
              <w:t xml:space="preserve">Informācija par to, vai šīs tabulas A ailē minētās ES tiesību akta vienības tiek pārņemtas vai ieviestas pilnībā vai daļēji. </w:t>
            </w:r>
          </w:p>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 xml:space="preserve">Ja attiecīgā ES tiesību akta vienība tiek pārņemta vai ieviesta daļēji, sniedz attiecīgu skaidrojumu, kā arī precīzi norāda, kad un kādā veidā ES tiesību </w:t>
            </w:r>
            <w:r w:rsidRPr="00AE25C4">
              <w:rPr>
                <w:rFonts w:eastAsia="Times New Roman" w:cs="Times New Roman"/>
                <w:sz w:val="26"/>
                <w:szCs w:val="26"/>
                <w:lang w:eastAsia="lv-LV"/>
              </w:rPr>
              <w:lastRenderedPageBreak/>
              <w:t>akta vienība tiks pārņemta vai ieviesta pilnībā.</w:t>
            </w:r>
          </w:p>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Norāda institūciju, kas ir atbildīga par šo saistību izpildi pilnībā</w:t>
            </w:r>
          </w:p>
        </w:tc>
        <w:tc>
          <w:tcPr>
            <w:tcW w:w="3065" w:type="dxa"/>
            <w:hideMark/>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lastRenderedPageBreak/>
              <w:t xml:space="preserve">Informācija par to, vai šīs tabulas B ailē minētās projekta vienības paredz stingrākas prasības nekā šīs tabulas A ailē minētās ES tiesību akta vienības. </w:t>
            </w:r>
          </w:p>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Ja projekts satur stingrākas prasības nekā attiecīgais ES tiesību akts, norāda pamatojumu un samērīgumu.</w:t>
            </w:r>
          </w:p>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Norāda iespējamās alternatīvas (</w:t>
            </w:r>
            <w:proofErr w:type="spellStart"/>
            <w:r w:rsidRPr="00AE25C4">
              <w:rPr>
                <w:rFonts w:eastAsia="Times New Roman" w:cs="Times New Roman"/>
                <w:sz w:val="26"/>
                <w:szCs w:val="26"/>
                <w:lang w:eastAsia="lv-LV"/>
              </w:rPr>
              <w:t>t.sk</w:t>
            </w:r>
            <w:proofErr w:type="spellEnd"/>
            <w:r w:rsidRPr="00AE25C4">
              <w:rPr>
                <w:rFonts w:eastAsia="Times New Roman" w:cs="Times New Roman"/>
                <w:sz w:val="26"/>
                <w:szCs w:val="26"/>
                <w:lang w:eastAsia="lv-LV"/>
              </w:rPr>
              <w:t xml:space="preserve">. </w:t>
            </w:r>
            <w:r w:rsidRPr="00AE25C4">
              <w:rPr>
                <w:rFonts w:eastAsia="Times New Roman" w:cs="Times New Roman"/>
                <w:sz w:val="26"/>
                <w:szCs w:val="26"/>
                <w:lang w:eastAsia="lv-LV"/>
              </w:rPr>
              <w:lastRenderedPageBreak/>
              <w:t>alternatīvas, kas neparedz tiesiskā regulējuma izstrādi) – kādos gadījumos būtu iespējams izvairīties no stingrāku prasību noteikšanas, nekā paredzēts attiecīgajos ES tiesību aktos</w:t>
            </w:r>
          </w:p>
        </w:tc>
      </w:tr>
      <w:tr w:rsidR="00AE25C4" w:rsidRPr="00AE25C4" w:rsidTr="00883F14">
        <w:trPr>
          <w:tblCellSpacing w:w="20" w:type="dxa"/>
        </w:trPr>
        <w:tc>
          <w:tcPr>
            <w:tcW w:w="1656" w:type="dxa"/>
            <w:vAlign w:val="center"/>
          </w:tcPr>
          <w:p w:rsidR="00AE25C4" w:rsidRPr="00AE25C4" w:rsidRDefault="00AE25C4" w:rsidP="00AE25C4">
            <w:pPr>
              <w:spacing w:before="75" w:after="75"/>
              <w:jc w:val="both"/>
              <w:rPr>
                <w:rFonts w:eastAsia="Times New Roman" w:cs="Times New Roman"/>
                <w:iCs/>
                <w:sz w:val="26"/>
                <w:szCs w:val="26"/>
                <w:lang w:eastAsia="lv-LV"/>
              </w:rPr>
            </w:pPr>
            <w:r w:rsidRPr="00AE25C4">
              <w:rPr>
                <w:rFonts w:eastAsia="Times New Roman" w:cs="Times New Roman"/>
                <w:iCs/>
                <w:sz w:val="26"/>
                <w:szCs w:val="26"/>
                <w:lang w:eastAsia="lv-LV"/>
              </w:rPr>
              <w:lastRenderedPageBreak/>
              <w:t>Regulas (ES) Nr.305/2011 un Regulas (EK) Nr.765/2008 prasības</w:t>
            </w:r>
          </w:p>
        </w:tc>
        <w:tc>
          <w:tcPr>
            <w:tcW w:w="1745" w:type="dxa"/>
            <w:vAlign w:val="center"/>
          </w:tcPr>
          <w:p w:rsidR="00AE25C4" w:rsidRPr="00AE25C4" w:rsidRDefault="00AE25C4" w:rsidP="00883F14">
            <w:pPr>
              <w:spacing w:before="75" w:after="75"/>
              <w:jc w:val="both"/>
              <w:rPr>
                <w:rFonts w:eastAsia="Times New Roman" w:cs="Times New Roman"/>
                <w:iCs/>
                <w:sz w:val="26"/>
                <w:szCs w:val="26"/>
                <w:lang w:eastAsia="lv-LV"/>
              </w:rPr>
            </w:pPr>
            <w:r w:rsidRPr="00AE25C4">
              <w:rPr>
                <w:rFonts w:eastAsia="Times New Roman" w:cs="Times New Roman"/>
                <w:iCs/>
                <w:sz w:val="26"/>
                <w:szCs w:val="26"/>
                <w:lang w:eastAsia="lv-LV"/>
              </w:rPr>
              <w:t xml:space="preserve">Noteikumu projekta 2.un </w:t>
            </w:r>
            <w:r w:rsidR="00883F14">
              <w:rPr>
                <w:rFonts w:eastAsia="Times New Roman" w:cs="Times New Roman"/>
                <w:iCs/>
                <w:sz w:val="26"/>
                <w:szCs w:val="26"/>
                <w:lang w:eastAsia="lv-LV"/>
              </w:rPr>
              <w:t>3</w:t>
            </w:r>
            <w:r w:rsidRPr="00AE25C4">
              <w:rPr>
                <w:rFonts w:eastAsia="Times New Roman" w:cs="Times New Roman"/>
                <w:iCs/>
                <w:sz w:val="26"/>
                <w:szCs w:val="26"/>
                <w:lang w:eastAsia="lv-LV"/>
              </w:rPr>
              <w:t>.punkts</w:t>
            </w:r>
          </w:p>
        </w:tc>
        <w:tc>
          <w:tcPr>
            <w:tcW w:w="2575" w:type="dxa"/>
            <w:vAlign w:val="center"/>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Tiek ieviestas Regulas (ES) Nr.305/2011 un Regulas (EK) Nr.765/2008 prasības.</w:t>
            </w:r>
          </w:p>
        </w:tc>
        <w:tc>
          <w:tcPr>
            <w:tcW w:w="3065" w:type="dxa"/>
            <w:vAlign w:val="center"/>
          </w:tcPr>
          <w:p w:rsidR="00AE25C4" w:rsidRPr="00AE25C4" w:rsidRDefault="00AE25C4" w:rsidP="00883F14">
            <w:pPr>
              <w:spacing w:before="75" w:after="75"/>
              <w:jc w:val="both"/>
              <w:rPr>
                <w:rFonts w:eastAsia="Times New Roman" w:cs="Times New Roman"/>
                <w:iCs/>
                <w:sz w:val="26"/>
                <w:szCs w:val="26"/>
                <w:lang w:eastAsia="lv-LV"/>
              </w:rPr>
            </w:pPr>
            <w:r w:rsidRPr="00AE25C4">
              <w:rPr>
                <w:rFonts w:eastAsia="Times New Roman" w:cs="Times New Roman"/>
                <w:iCs/>
                <w:sz w:val="26"/>
                <w:szCs w:val="26"/>
                <w:lang w:eastAsia="lv-LV"/>
              </w:rPr>
              <w:t xml:space="preserve">Noteikumu projekta 2.un </w:t>
            </w:r>
            <w:r w:rsidR="00883F14">
              <w:rPr>
                <w:rFonts w:eastAsia="Times New Roman" w:cs="Times New Roman"/>
                <w:iCs/>
                <w:sz w:val="26"/>
                <w:szCs w:val="26"/>
                <w:lang w:eastAsia="lv-LV"/>
              </w:rPr>
              <w:t>3</w:t>
            </w:r>
            <w:r w:rsidRPr="00AE25C4">
              <w:rPr>
                <w:rFonts w:eastAsia="Times New Roman" w:cs="Times New Roman"/>
                <w:iCs/>
                <w:sz w:val="26"/>
                <w:szCs w:val="26"/>
                <w:lang w:eastAsia="lv-LV"/>
              </w:rPr>
              <w:t>.punkts</w:t>
            </w:r>
            <w:r w:rsidRPr="00AE25C4">
              <w:rPr>
                <w:rFonts w:eastAsia="Times New Roman" w:cs="Times New Roman"/>
                <w:sz w:val="24"/>
                <w:szCs w:val="24"/>
                <w:lang w:eastAsia="lv-LV"/>
              </w:rPr>
              <w:t xml:space="preserve"> </w:t>
            </w:r>
            <w:r w:rsidRPr="00AE25C4">
              <w:rPr>
                <w:rFonts w:eastAsia="Times New Roman" w:cs="Times New Roman"/>
                <w:iCs/>
                <w:sz w:val="26"/>
                <w:szCs w:val="26"/>
                <w:lang w:eastAsia="lv-LV"/>
              </w:rPr>
              <w:t>neparedz stingrākas prasības nekā noteikts Regulā (ES) Nr.305/2011 un Regulā (EK) Nr.765/2008.</w:t>
            </w:r>
          </w:p>
        </w:tc>
      </w:tr>
      <w:tr w:rsidR="00AE25C4" w:rsidRPr="00AE25C4" w:rsidTr="001D084F">
        <w:trPr>
          <w:tblCellSpacing w:w="20" w:type="dxa"/>
        </w:trPr>
        <w:tc>
          <w:tcPr>
            <w:tcW w:w="6056" w:type="dxa"/>
            <w:gridSpan w:val="3"/>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Kā ir izmantota ES tiesību aktā paredzētā rīcības brīvība dalībvalstij pārņemt vai ieviest noteiktas ES tiesību akta normas?</w:t>
            </w:r>
          </w:p>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Kādēļ?</w:t>
            </w:r>
          </w:p>
        </w:tc>
        <w:tc>
          <w:tcPr>
            <w:tcW w:w="3065" w:type="dxa"/>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 xml:space="preserve"> </w:t>
            </w:r>
            <w:r w:rsidRPr="00AE25C4">
              <w:rPr>
                <w:rFonts w:eastAsia="Times New Roman" w:cs="Times New Roman"/>
                <w:iCs/>
                <w:sz w:val="26"/>
                <w:szCs w:val="26"/>
                <w:lang w:eastAsia="lv-LV"/>
              </w:rPr>
              <w:t xml:space="preserve"> </w:t>
            </w:r>
            <w:r w:rsidRPr="00AE25C4">
              <w:rPr>
                <w:rFonts w:eastAsia="Times New Roman" w:cs="Times New Roman"/>
                <w:sz w:val="26"/>
                <w:szCs w:val="26"/>
                <w:lang w:eastAsia="lv-LV"/>
              </w:rPr>
              <w:t>Projekts šo jomu neskar.</w:t>
            </w:r>
          </w:p>
        </w:tc>
      </w:tr>
      <w:tr w:rsidR="00AE25C4" w:rsidRPr="00AE25C4" w:rsidTr="001D084F">
        <w:trPr>
          <w:tblCellSpacing w:w="20" w:type="dxa"/>
        </w:trPr>
        <w:tc>
          <w:tcPr>
            <w:tcW w:w="6056" w:type="dxa"/>
            <w:gridSpan w:val="3"/>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65" w:type="dxa"/>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 xml:space="preserve"> </w:t>
            </w:r>
            <w:r w:rsidRPr="00AE25C4">
              <w:rPr>
                <w:rFonts w:eastAsia="Times New Roman" w:cs="Times New Roman"/>
                <w:iCs/>
                <w:sz w:val="26"/>
                <w:szCs w:val="26"/>
                <w:lang w:eastAsia="lv-LV"/>
              </w:rPr>
              <w:t xml:space="preserve"> </w:t>
            </w:r>
            <w:r w:rsidRPr="00AE25C4">
              <w:rPr>
                <w:rFonts w:eastAsia="Times New Roman" w:cs="Times New Roman"/>
                <w:sz w:val="26"/>
                <w:szCs w:val="26"/>
                <w:lang w:eastAsia="lv-LV"/>
              </w:rPr>
              <w:t>Projekts šo jomu neskar.</w:t>
            </w:r>
          </w:p>
        </w:tc>
      </w:tr>
      <w:tr w:rsidR="00AE25C4" w:rsidRPr="00AE25C4" w:rsidTr="001D084F">
        <w:trPr>
          <w:tblCellSpacing w:w="20" w:type="dxa"/>
        </w:trPr>
        <w:tc>
          <w:tcPr>
            <w:tcW w:w="6056" w:type="dxa"/>
            <w:gridSpan w:val="3"/>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Cita informācija.</w:t>
            </w:r>
          </w:p>
        </w:tc>
        <w:tc>
          <w:tcPr>
            <w:tcW w:w="3065" w:type="dxa"/>
            <w:vAlign w:val="center"/>
            <w:hideMark/>
          </w:tcPr>
          <w:p w:rsidR="00AE25C4" w:rsidRPr="00AE25C4" w:rsidRDefault="00AE25C4" w:rsidP="00AE25C4">
            <w:pPr>
              <w:spacing w:before="75" w:after="75"/>
              <w:jc w:val="both"/>
              <w:rPr>
                <w:rFonts w:eastAsia="Times New Roman" w:cs="Times New Roman"/>
                <w:sz w:val="26"/>
                <w:szCs w:val="26"/>
                <w:lang w:eastAsia="lv-LV"/>
              </w:rPr>
            </w:pPr>
            <w:r w:rsidRPr="00AE25C4">
              <w:rPr>
                <w:rFonts w:eastAsia="Times New Roman" w:cs="Times New Roman"/>
                <w:sz w:val="26"/>
                <w:szCs w:val="26"/>
                <w:lang w:eastAsia="lv-LV"/>
              </w:rPr>
              <w:t>Nav</w:t>
            </w:r>
          </w:p>
        </w:tc>
      </w:tr>
    </w:tbl>
    <w:p w:rsidR="00AE25C4" w:rsidRDefault="00AE25C4" w:rsidP="00EA086E">
      <w:pPr>
        <w:rPr>
          <w:rFonts w:eastAsia="Times New Roman" w:cs="Times New Roman"/>
          <w:sz w:val="24"/>
          <w:szCs w:val="24"/>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2"/>
        <w:gridCol w:w="3827"/>
      </w:tblGrid>
      <w:tr w:rsidR="00AE25C4" w:rsidRPr="00AE25C4" w:rsidTr="00AE25C4">
        <w:trPr>
          <w:trHeight w:val="792"/>
          <w:tblCellSpacing w:w="0" w:type="dxa"/>
        </w:trPr>
        <w:tc>
          <w:tcPr>
            <w:tcW w:w="9229" w:type="dxa"/>
            <w:gridSpan w:val="2"/>
            <w:tcBorders>
              <w:top w:val="outset" w:sz="6" w:space="0" w:color="auto"/>
              <w:left w:val="outset" w:sz="6" w:space="0" w:color="auto"/>
              <w:bottom w:val="outset" w:sz="6" w:space="0" w:color="auto"/>
              <w:right w:val="outset" w:sz="6" w:space="0" w:color="auto"/>
            </w:tcBorders>
            <w:vAlign w:val="center"/>
          </w:tcPr>
          <w:p w:rsidR="00AE25C4" w:rsidRPr="00AE25C4" w:rsidRDefault="00AE25C4" w:rsidP="00AE25C4">
            <w:pPr>
              <w:spacing w:before="75" w:after="75"/>
              <w:ind w:firstLine="375"/>
              <w:jc w:val="both"/>
              <w:rPr>
                <w:rFonts w:eastAsia="Times New Roman" w:cs="Times New Roman"/>
                <w:b/>
                <w:bCs/>
                <w:sz w:val="26"/>
                <w:szCs w:val="26"/>
                <w:lang w:eastAsia="lv-LV"/>
              </w:rPr>
            </w:pPr>
            <w:r w:rsidRPr="00AE25C4">
              <w:rPr>
                <w:rFonts w:eastAsia="Times New Roman" w:cs="Times New Roman"/>
                <w:b/>
                <w:bCs/>
                <w:sz w:val="26"/>
                <w:szCs w:val="26"/>
                <w:lang w:eastAsia="lv-LV"/>
              </w:rPr>
              <w:t> 2.tabula</w:t>
            </w:r>
          </w:p>
          <w:p w:rsidR="00AE25C4" w:rsidRPr="00AE25C4" w:rsidRDefault="00AE25C4" w:rsidP="00AE25C4">
            <w:pPr>
              <w:spacing w:before="75" w:after="75"/>
              <w:ind w:firstLine="375"/>
              <w:jc w:val="both"/>
              <w:rPr>
                <w:rFonts w:eastAsia="Times New Roman" w:cs="Times New Roman"/>
                <w:b/>
                <w:bCs/>
                <w:sz w:val="26"/>
                <w:szCs w:val="26"/>
                <w:lang w:eastAsia="lv-LV"/>
              </w:rPr>
            </w:pPr>
            <w:r w:rsidRPr="00AE25C4">
              <w:rPr>
                <w:rFonts w:eastAsia="Times New Roman" w:cs="Times New Roman"/>
                <w:b/>
                <w:bCs/>
                <w:sz w:val="26"/>
                <w:szCs w:val="26"/>
                <w:lang w:eastAsia="lv-LV"/>
              </w:rPr>
              <w:t>Ar tiesību akta projektu uzņemtās saistības, kas izriet no starptautiskajiem tiesību aktiem vai starptautiskas institūcijas vai organizācijas dokumentiem</w:t>
            </w:r>
          </w:p>
          <w:p w:rsidR="00AE25C4" w:rsidRPr="00AE25C4" w:rsidRDefault="00AE25C4" w:rsidP="00AE25C4">
            <w:pPr>
              <w:spacing w:before="75" w:after="75"/>
              <w:ind w:firstLine="375"/>
              <w:jc w:val="both"/>
              <w:rPr>
                <w:rFonts w:eastAsia="Times New Roman" w:cs="Times New Roman"/>
                <w:b/>
                <w:bCs/>
                <w:sz w:val="26"/>
                <w:szCs w:val="26"/>
                <w:lang w:eastAsia="lv-LV"/>
              </w:rPr>
            </w:pPr>
            <w:r w:rsidRPr="00AE25C4">
              <w:rPr>
                <w:rFonts w:eastAsia="Times New Roman" w:cs="Times New Roman"/>
                <w:b/>
                <w:bCs/>
                <w:sz w:val="26"/>
                <w:szCs w:val="26"/>
                <w:lang w:eastAsia="lv-LV"/>
              </w:rPr>
              <w:t>Pasākumi šo saistību izpildei</w:t>
            </w:r>
          </w:p>
        </w:tc>
      </w:tr>
      <w:tr w:rsidR="00AE25C4" w:rsidRPr="00AE25C4" w:rsidTr="00AE25C4">
        <w:trPr>
          <w:trHeight w:val="1596"/>
          <w:tblCellSpacing w:w="0" w:type="dxa"/>
        </w:trPr>
        <w:tc>
          <w:tcPr>
            <w:tcW w:w="5402" w:type="dxa"/>
            <w:tcBorders>
              <w:top w:val="outset" w:sz="6" w:space="0" w:color="auto"/>
              <w:left w:val="outset" w:sz="6" w:space="0" w:color="auto"/>
              <w:bottom w:val="outset" w:sz="6" w:space="0" w:color="auto"/>
              <w:right w:val="outset" w:sz="6" w:space="0" w:color="auto"/>
            </w:tcBorders>
            <w:vAlign w:val="center"/>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 Attiecīgā starptautiskā tiesību akta vai starptautiskas institūcijas vai organizācijas dokumenta (turpmāk – starptautiskais dokuments) datums, numurs un nosaukums</w:t>
            </w:r>
          </w:p>
        </w:tc>
        <w:tc>
          <w:tcPr>
            <w:tcW w:w="3827" w:type="dxa"/>
            <w:tcBorders>
              <w:top w:val="outset" w:sz="6" w:space="0" w:color="auto"/>
              <w:left w:val="outset" w:sz="6" w:space="0" w:color="auto"/>
              <w:bottom w:val="outset" w:sz="6" w:space="0" w:color="auto"/>
              <w:right w:val="outset" w:sz="6" w:space="0" w:color="auto"/>
            </w:tcBorders>
            <w:vAlign w:val="center"/>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Projekts šo jomu neskar.</w:t>
            </w:r>
          </w:p>
        </w:tc>
      </w:tr>
      <w:tr w:rsidR="00AE25C4" w:rsidRPr="00AE25C4" w:rsidTr="00AE25C4">
        <w:trPr>
          <w:trHeight w:val="163"/>
          <w:tblCellSpacing w:w="0" w:type="dxa"/>
        </w:trPr>
        <w:tc>
          <w:tcPr>
            <w:tcW w:w="9229" w:type="dxa"/>
            <w:gridSpan w:val="2"/>
            <w:tcBorders>
              <w:top w:val="outset" w:sz="6" w:space="0" w:color="auto"/>
              <w:left w:val="outset" w:sz="6" w:space="0" w:color="auto"/>
              <w:bottom w:val="outset" w:sz="6" w:space="0" w:color="auto"/>
              <w:right w:val="outset" w:sz="6" w:space="0" w:color="auto"/>
            </w:tcBorders>
            <w:vAlign w:val="center"/>
          </w:tcPr>
          <w:p w:rsidR="00AE25C4" w:rsidRPr="00AE25C4" w:rsidRDefault="00AE25C4" w:rsidP="00AE25C4">
            <w:pPr>
              <w:spacing w:before="75" w:after="75"/>
              <w:ind w:firstLine="375"/>
              <w:jc w:val="both"/>
              <w:rPr>
                <w:rFonts w:eastAsia="Times New Roman" w:cs="Times New Roman"/>
                <w:sz w:val="26"/>
                <w:szCs w:val="26"/>
                <w:lang w:eastAsia="lv-LV"/>
              </w:rPr>
            </w:pPr>
            <w:r w:rsidRPr="00AE25C4">
              <w:rPr>
                <w:rFonts w:eastAsia="Times New Roman" w:cs="Times New Roman"/>
                <w:sz w:val="26"/>
                <w:szCs w:val="26"/>
                <w:lang w:eastAsia="lv-LV"/>
              </w:rPr>
              <w:t>Projekts šo jomu neskar.</w:t>
            </w:r>
          </w:p>
        </w:tc>
      </w:tr>
    </w:tbl>
    <w:p w:rsidR="00AE25C4" w:rsidRDefault="00AE25C4" w:rsidP="00EA086E">
      <w:pPr>
        <w:rPr>
          <w:rFonts w:eastAsia="Times New Roman" w:cs="Times New Roman"/>
          <w:sz w:val="24"/>
          <w:szCs w:val="24"/>
          <w:lang w:eastAsia="lv-LV"/>
        </w:rPr>
      </w:pPr>
    </w:p>
    <w:p w:rsidR="00AE25C4" w:rsidRDefault="00AE25C4" w:rsidP="00EA086E">
      <w:pPr>
        <w:rPr>
          <w:rFonts w:eastAsia="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37986" w:rsidRPr="002A42FF" w:rsidTr="005B186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37986" w:rsidRPr="002A42FF" w:rsidRDefault="00B37986" w:rsidP="005B186D">
            <w:pPr>
              <w:spacing w:before="100" w:beforeAutospacing="1" w:after="100" w:afterAutospacing="1"/>
              <w:jc w:val="center"/>
              <w:rPr>
                <w:rFonts w:eastAsia="Times New Roman" w:cs="Times New Roman"/>
                <w:b/>
                <w:bCs/>
                <w:sz w:val="26"/>
                <w:szCs w:val="26"/>
                <w:lang w:eastAsia="lv-LV"/>
              </w:rPr>
            </w:pPr>
            <w:r w:rsidRPr="00B37986">
              <w:rPr>
                <w:rFonts w:eastAsia="Times New Roman" w:cs="Times New Roman"/>
                <w:b/>
                <w:bCs/>
                <w:sz w:val="26"/>
                <w:szCs w:val="26"/>
                <w:lang w:eastAsia="lv-LV"/>
              </w:rPr>
              <w:t>VI. Sabiedrības līdzdalība un komunikācijas aktivitātes</w:t>
            </w:r>
          </w:p>
        </w:tc>
      </w:tr>
      <w:tr w:rsidR="00B37986" w:rsidRPr="002A42FF" w:rsidTr="005B186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jc w:val="center"/>
              <w:rPr>
                <w:rFonts w:eastAsia="Times New Roman" w:cs="Times New Roman"/>
                <w:sz w:val="26"/>
                <w:szCs w:val="26"/>
                <w:lang w:eastAsia="lv-LV"/>
              </w:rPr>
            </w:pPr>
            <w:r w:rsidRPr="002A42FF">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82" w:right="97" w:firstLine="284"/>
              <w:jc w:val="both"/>
              <w:rPr>
                <w:rFonts w:eastAsia="Times New Roman" w:cs="Times New Roman"/>
                <w:sz w:val="26"/>
                <w:szCs w:val="26"/>
                <w:lang w:eastAsia="lv-LV"/>
              </w:rPr>
            </w:pPr>
            <w:r w:rsidRPr="00B37986">
              <w:rPr>
                <w:rFonts w:eastAsia="Times New Roman" w:cs="Times New Roman"/>
                <w:sz w:val="26"/>
                <w:szCs w:val="26"/>
                <w:lang w:eastAsia="lv-LV"/>
              </w:rPr>
              <w:t xml:space="preserve">Plānotās sabiedrības </w:t>
            </w:r>
            <w:r w:rsidRPr="00B37986">
              <w:rPr>
                <w:rFonts w:eastAsia="Times New Roman" w:cs="Times New Roman"/>
                <w:sz w:val="26"/>
                <w:szCs w:val="26"/>
                <w:lang w:eastAsia="lv-LV"/>
              </w:rPr>
              <w:lastRenderedPageBreak/>
              <w:t>līdzdalības un komunikācijas aktivitātes saistībā ar projektu</w:t>
            </w:r>
          </w:p>
        </w:tc>
        <w:tc>
          <w:tcPr>
            <w:tcW w:w="320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208" w:right="140" w:firstLine="284"/>
              <w:jc w:val="both"/>
              <w:rPr>
                <w:rFonts w:eastAsia="Times New Roman" w:cs="Times New Roman"/>
                <w:sz w:val="26"/>
                <w:szCs w:val="26"/>
                <w:lang w:eastAsia="lv-LV"/>
              </w:rPr>
            </w:pPr>
            <w:r w:rsidRPr="00B37986">
              <w:rPr>
                <w:iCs/>
                <w:sz w:val="26"/>
                <w:szCs w:val="26"/>
              </w:rPr>
              <w:lastRenderedPageBreak/>
              <w:t xml:space="preserve">Lai informētu sabiedrību par Noteikumu </w:t>
            </w:r>
            <w:r w:rsidRPr="00B37986">
              <w:rPr>
                <w:iCs/>
                <w:sz w:val="26"/>
                <w:szCs w:val="26"/>
              </w:rPr>
              <w:lastRenderedPageBreak/>
              <w:t xml:space="preserve">projekta izstrādi, Noteikumu projekts pirms izsludināšanas Valsts sekretāru sanāksmē tika ievietots Ekonomikas ministrijas </w:t>
            </w:r>
            <w:proofErr w:type="spellStart"/>
            <w:r w:rsidRPr="00B37986">
              <w:rPr>
                <w:iCs/>
                <w:sz w:val="26"/>
                <w:szCs w:val="26"/>
              </w:rPr>
              <w:t>mājaslapas</w:t>
            </w:r>
            <w:proofErr w:type="spellEnd"/>
            <w:r w:rsidRPr="00B37986">
              <w:rPr>
                <w:iCs/>
                <w:sz w:val="26"/>
                <w:szCs w:val="26"/>
              </w:rPr>
              <w:t xml:space="preserve"> internetā sadaļā – Būvniecības joma, Normatīvo aktu projekti.</w:t>
            </w:r>
          </w:p>
        </w:tc>
      </w:tr>
      <w:tr w:rsidR="00B37986" w:rsidRPr="002A42FF" w:rsidTr="005B18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jc w:val="center"/>
              <w:rPr>
                <w:rFonts w:eastAsia="Times New Roman" w:cs="Times New Roman"/>
                <w:sz w:val="26"/>
                <w:szCs w:val="26"/>
                <w:lang w:eastAsia="lv-LV"/>
              </w:rPr>
            </w:pPr>
            <w:r w:rsidRPr="002A42FF">
              <w:rPr>
                <w:rFonts w:eastAsia="Times New Roman" w:cs="Times New Roman"/>
                <w:sz w:val="26"/>
                <w:szCs w:val="26"/>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82" w:right="97" w:firstLine="284"/>
              <w:jc w:val="both"/>
              <w:rPr>
                <w:rFonts w:eastAsia="Times New Roman" w:cs="Times New Roman"/>
                <w:sz w:val="26"/>
                <w:szCs w:val="26"/>
                <w:lang w:eastAsia="lv-LV"/>
              </w:rPr>
            </w:pPr>
            <w:r w:rsidRPr="00B37986">
              <w:rPr>
                <w:rFonts w:eastAsia="Times New Roman" w:cs="Times New Roman"/>
                <w:sz w:val="26"/>
                <w:szCs w:val="26"/>
                <w:lang w:eastAsia="lv-LV"/>
              </w:rPr>
              <w:t>Sabiedrības līdzdalība projekta izstrādē</w:t>
            </w:r>
          </w:p>
        </w:tc>
        <w:tc>
          <w:tcPr>
            <w:tcW w:w="320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208" w:right="140" w:firstLine="284"/>
              <w:jc w:val="both"/>
              <w:rPr>
                <w:rFonts w:eastAsia="Times New Roman" w:cs="Times New Roman"/>
                <w:sz w:val="26"/>
                <w:szCs w:val="26"/>
                <w:lang w:eastAsia="lv-LV"/>
              </w:rPr>
            </w:pPr>
            <w:r>
              <w:rPr>
                <w:rFonts w:eastAsia="Times New Roman" w:cs="Times New Roman"/>
                <w:iCs/>
                <w:sz w:val="26"/>
                <w:szCs w:val="26"/>
                <w:lang w:eastAsia="lv-LV"/>
              </w:rPr>
              <w:t>-</w:t>
            </w:r>
          </w:p>
        </w:tc>
      </w:tr>
      <w:tr w:rsidR="00B37986" w:rsidRPr="002A42FF" w:rsidTr="005B18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jc w:val="center"/>
              <w:rPr>
                <w:rFonts w:eastAsia="Times New Roman" w:cs="Times New Roman"/>
                <w:sz w:val="26"/>
                <w:szCs w:val="26"/>
                <w:lang w:eastAsia="lv-LV"/>
              </w:rPr>
            </w:pPr>
            <w:r w:rsidRPr="002A42FF">
              <w:rPr>
                <w:rFonts w:eastAsia="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82" w:right="97" w:firstLine="284"/>
              <w:jc w:val="both"/>
              <w:rPr>
                <w:rFonts w:eastAsia="Times New Roman" w:cs="Times New Roman"/>
                <w:sz w:val="26"/>
                <w:szCs w:val="26"/>
                <w:lang w:eastAsia="lv-LV"/>
              </w:rPr>
            </w:pPr>
            <w:r w:rsidRPr="00B37986">
              <w:rPr>
                <w:rFonts w:eastAsia="Times New Roman" w:cs="Times New Roman"/>
                <w:sz w:val="26"/>
                <w:szCs w:val="26"/>
                <w:lang w:eastAsia="lv-LV"/>
              </w:rPr>
              <w:t>Sabiedrības līdzdalības rezultāti</w:t>
            </w:r>
          </w:p>
        </w:tc>
        <w:tc>
          <w:tcPr>
            <w:tcW w:w="320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208" w:right="140" w:firstLine="284"/>
              <w:jc w:val="both"/>
              <w:rPr>
                <w:rFonts w:eastAsia="Times New Roman" w:cs="Times New Roman"/>
                <w:sz w:val="26"/>
                <w:szCs w:val="26"/>
                <w:lang w:eastAsia="lv-LV"/>
              </w:rPr>
            </w:pPr>
            <w:r>
              <w:rPr>
                <w:rFonts w:eastAsia="Times New Roman" w:cs="Times New Roman"/>
                <w:sz w:val="26"/>
                <w:szCs w:val="26"/>
                <w:lang w:eastAsia="lv-LV"/>
              </w:rPr>
              <w:t>-</w:t>
            </w:r>
          </w:p>
        </w:tc>
      </w:tr>
      <w:tr w:rsidR="00B37986" w:rsidRPr="002A42FF" w:rsidTr="005B186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jc w:val="center"/>
              <w:rPr>
                <w:rFonts w:eastAsia="Times New Roman" w:cs="Times New Roman"/>
                <w:sz w:val="26"/>
                <w:szCs w:val="26"/>
                <w:lang w:eastAsia="lv-LV"/>
              </w:rPr>
            </w:pPr>
            <w:r w:rsidRPr="002A42FF">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ind w:left="82" w:right="97" w:firstLine="284"/>
              <w:jc w:val="both"/>
              <w:rPr>
                <w:rFonts w:eastAsia="Times New Roman" w:cs="Times New Roman"/>
                <w:sz w:val="26"/>
                <w:szCs w:val="26"/>
                <w:lang w:eastAsia="lv-LV"/>
              </w:rPr>
            </w:pPr>
            <w:r w:rsidRPr="002A42FF">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37986" w:rsidRPr="002A42FF" w:rsidRDefault="00B37986" w:rsidP="005B186D">
            <w:pPr>
              <w:spacing w:before="100" w:beforeAutospacing="1" w:after="100" w:afterAutospacing="1"/>
              <w:ind w:left="208" w:right="140" w:firstLine="284"/>
              <w:jc w:val="both"/>
              <w:rPr>
                <w:rFonts w:eastAsia="Times New Roman" w:cs="Times New Roman"/>
                <w:sz w:val="26"/>
                <w:szCs w:val="26"/>
                <w:lang w:eastAsia="lv-LV"/>
              </w:rPr>
            </w:pPr>
            <w:r w:rsidRPr="002A42FF">
              <w:rPr>
                <w:rFonts w:eastAsia="Times New Roman" w:cs="Times New Roman"/>
                <w:sz w:val="26"/>
                <w:szCs w:val="26"/>
                <w:lang w:eastAsia="lv-LV"/>
              </w:rPr>
              <w:t>Nav</w:t>
            </w:r>
          </w:p>
        </w:tc>
      </w:tr>
    </w:tbl>
    <w:p w:rsidR="00B37986" w:rsidRDefault="00B37986" w:rsidP="00EA086E">
      <w:pPr>
        <w:rPr>
          <w:rFonts w:eastAsia="Times New Roman" w:cs="Times New Roman"/>
          <w:sz w:val="24"/>
          <w:szCs w:val="24"/>
          <w:lang w:eastAsia="lv-LV"/>
        </w:rPr>
      </w:pPr>
    </w:p>
    <w:p w:rsidR="00B37986" w:rsidRDefault="00B37986" w:rsidP="00EA086E">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2A42FF"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2A42FF" w:rsidRDefault="005A2ACB" w:rsidP="005A2ACB">
            <w:pPr>
              <w:spacing w:before="100" w:beforeAutospacing="1" w:after="100" w:afterAutospacing="1"/>
              <w:jc w:val="center"/>
              <w:rPr>
                <w:rFonts w:eastAsia="Times New Roman" w:cs="Times New Roman"/>
                <w:b/>
                <w:bCs/>
                <w:sz w:val="26"/>
                <w:szCs w:val="26"/>
                <w:lang w:eastAsia="lv-LV"/>
              </w:rPr>
            </w:pPr>
            <w:r w:rsidRPr="002A42FF">
              <w:rPr>
                <w:rFonts w:eastAsia="Times New Roman" w:cs="Times New Roman"/>
                <w:b/>
                <w:bCs/>
                <w:sz w:val="26"/>
                <w:szCs w:val="26"/>
                <w:lang w:eastAsia="lv-LV"/>
              </w:rPr>
              <w:t>VII. Tiesību akta projekta izpildes nodrošināšana un tās ietekme uz institūcijām</w:t>
            </w:r>
          </w:p>
        </w:tc>
      </w:tr>
      <w:tr w:rsidR="005A2ACB" w:rsidRPr="002A42FF"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jc w:val="center"/>
              <w:rPr>
                <w:rFonts w:eastAsia="Times New Roman" w:cs="Times New Roman"/>
                <w:sz w:val="26"/>
                <w:szCs w:val="26"/>
                <w:lang w:eastAsia="lv-LV"/>
              </w:rPr>
            </w:pPr>
            <w:r w:rsidRPr="002A42FF">
              <w:rPr>
                <w:rFonts w:eastAsia="Times New Roman" w:cs="Times New Roman"/>
                <w:sz w:val="26"/>
                <w:szCs w:val="26"/>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ind w:left="82" w:right="167" w:firstLine="284"/>
              <w:jc w:val="both"/>
              <w:rPr>
                <w:rFonts w:eastAsia="Times New Roman" w:cs="Times New Roman"/>
                <w:sz w:val="26"/>
                <w:szCs w:val="26"/>
                <w:lang w:eastAsia="lv-LV"/>
              </w:rPr>
            </w:pPr>
            <w:r w:rsidRPr="002A42FF">
              <w:rPr>
                <w:rFonts w:eastAsia="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2A42FF" w:rsidRDefault="00CB1EF6" w:rsidP="00CB1EF6">
            <w:pPr>
              <w:ind w:left="138" w:right="140" w:firstLine="142"/>
              <w:jc w:val="both"/>
              <w:rPr>
                <w:rFonts w:eastAsia="Times New Roman" w:cs="Times New Roman"/>
                <w:sz w:val="26"/>
                <w:szCs w:val="26"/>
                <w:lang w:eastAsia="lv-LV"/>
              </w:rPr>
            </w:pPr>
            <w:r w:rsidRPr="00CB1EF6">
              <w:rPr>
                <w:iCs/>
                <w:sz w:val="26"/>
                <w:szCs w:val="26"/>
              </w:rPr>
              <w:t>Noteikum</w:t>
            </w:r>
            <w:r>
              <w:rPr>
                <w:iCs/>
                <w:sz w:val="26"/>
                <w:szCs w:val="26"/>
              </w:rPr>
              <w:t xml:space="preserve">u izpildi nodrošinās Patērētāju tiesību aizsardzības centrs un </w:t>
            </w:r>
            <w:r w:rsidRPr="00CB1EF6">
              <w:rPr>
                <w:iCs/>
                <w:sz w:val="26"/>
                <w:szCs w:val="26"/>
              </w:rPr>
              <w:t>pašvaldību būvvaldes</w:t>
            </w:r>
            <w:r w:rsidR="002A42FF" w:rsidRPr="00B37986">
              <w:rPr>
                <w:iCs/>
                <w:sz w:val="26"/>
                <w:szCs w:val="26"/>
              </w:rPr>
              <w:t>.</w:t>
            </w:r>
          </w:p>
        </w:tc>
      </w:tr>
      <w:tr w:rsidR="005A2ACB" w:rsidRPr="002A42FF"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jc w:val="center"/>
              <w:rPr>
                <w:rFonts w:eastAsia="Times New Roman" w:cs="Times New Roman"/>
                <w:sz w:val="26"/>
                <w:szCs w:val="26"/>
                <w:lang w:eastAsia="lv-LV"/>
              </w:rPr>
            </w:pPr>
            <w:r w:rsidRPr="002A42FF">
              <w:rPr>
                <w:rFonts w:eastAsia="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ind w:left="82" w:right="167" w:firstLine="284"/>
              <w:jc w:val="both"/>
              <w:rPr>
                <w:rFonts w:eastAsia="Times New Roman" w:cs="Times New Roman"/>
                <w:sz w:val="26"/>
                <w:szCs w:val="26"/>
                <w:lang w:eastAsia="lv-LV"/>
              </w:rPr>
            </w:pPr>
            <w:r w:rsidRPr="002A42FF">
              <w:rPr>
                <w:rFonts w:eastAsia="Times New Roman" w:cs="Times New Roman"/>
                <w:sz w:val="26"/>
                <w:szCs w:val="26"/>
                <w:lang w:eastAsia="lv-LV"/>
              </w:rPr>
              <w:t xml:space="preserve">Projekta izpildes ietekme uz pārvaldes funkcijām un institucionālo struktūru. </w:t>
            </w:r>
          </w:p>
          <w:p w:rsidR="005A2ACB" w:rsidRPr="002A42FF" w:rsidRDefault="005A2ACB" w:rsidP="002A42FF">
            <w:pPr>
              <w:spacing w:after="100" w:afterAutospacing="1"/>
              <w:ind w:left="82" w:right="167" w:firstLine="284"/>
              <w:jc w:val="both"/>
              <w:rPr>
                <w:rFonts w:eastAsia="Times New Roman" w:cs="Times New Roman"/>
                <w:sz w:val="26"/>
                <w:szCs w:val="26"/>
                <w:lang w:eastAsia="lv-LV"/>
              </w:rPr>
            </w:pPr>
            <w:r w:rsidRPr="002A42FF">
              <w:rPr>
                <w:rFonts w:eastAsia="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2A42FF" w:rsidRDefault="00733BFD" w:rsidP="002A42FF">
            <w:pPr>
              <w:ind w:left="138" w:right="140" w:firstLine="142"/>
              <w:rPr>
                <w:rFonts w:eastAsia="Times New Roman" w:cs="Times New Roman"/>
                <w:sz w:val="26"/>
                <w:szCs w:val="26"/>
                <w:lang w:eastAsia="lv-LV"/>
              </w:rPr>
            </w:pPr>
            <w:r w:rsidRPr="002A42FF">
              <w:rPr>
                <w:rFonts w:eastAsia="Times New Roman" w:cs="Times New Roman"/>
                <w:sz w:val="26"/>
                <w:szCs w:val="26"/>
                <w:lang w:eastAsia="lv-LV"/>
              </w:rPr>
              <w:t>Projekts šo jomu neskar.</w:t>
            </w:r>
          </w:p>
        </w:tc>
      </w:tr>
      <w:tr w:rsidR="005A2ACB" w:rsidRPr="002A42FF"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jc w:val="center"/>
              <w:rPr>
                <w:rFonts w:eastAsia="Times New Roman" w:cs="Times New Roman"/>
                <w:sz w:val="26"/>
                <w:szCs w:val="26"/>
                <w:lang w:eastAsia="lv-LV"/>
              </w:rPr>
            </w:pPr>
            <w:r w:rsidRPr="002A42FF">
              <w:rPr>
                <w:rFonts w:eastAsia="Times New Roman" w:cs="Times New Roman"/>
                <w:sz w:val="26"/>
                <w:szCs w:val="26"/>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2A42FF" w:rsidRDefault="005A2ACB" w:rsidP="002A42FF">
            <w:pPr>
              <w:ind w:left="82" w:right="167" w:firstLine="284"/>
              <w:jc w:val="both"/>
              <w:rPr>
                <w:rFonts w:eastAsia="Times New Roman" w:cs="Times New Roman"/>
                <w:sz w:val="26"/>
                <w:szCs w:val="26"/>
                <w:lang w:eastAsia="lv-LV"/>
              </w:rPr>
            </w:pPr>
            <w:r w:rsidRPr="002A42FF">
              <w:rPr>
                <w:rFonts w:eastAsia="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2A42FF" w:rsidRDefault="00733BFD" w:rsidP="002A42FF">
            <w:pPr>
              <w:spacing w:before="100" w:beforeAutospacing="1" w:after="100" w:afterAutospacing="1"/>
              <w:ind w:left="138" w:right="140" w:firstLine="142"/>
              <w:rPr>
                <w:rFonts w:eastAsia="Times New Roman" w:cs="Times New Roman"/>
                <w:sz w:val="26"/>
                <w:szCs w:val="26"/>
                <w:lang w:eastAsia="lv-LV"/>
              </w:rPr>
            </w:pPr>
            <w:r w:rsidRPr="002A42FF">
              <w:rPr>
                <w:rFonts w:eastAsia="Times New Roman" w:cs="Times New Roman"/>
                <w:sz w:val="26"/>
                <w:szCs w:val="26"/>
                <w:lang w:eastAsia="lv-LV"/>
              </w:rPr>
              <w:t>Nav</w:t>
            </w:r>
          </w:p>
        </w:tc>
      </w:tr>
    </w:tbl>
    <w:p w:rsidR="00733BFD" w:rsidRDefault="00733BFD"/>
    <w:p w:rsidR="005A2ACB" w:rsidRPr="002A42FF" w:rsidRDefault="007F71CA">
      <w:pPr>
        <w:rPr>
          <w:i/>
          <w:szCs w:val="28"/>
        </w:rPr>
      </w:pPr>
      <w:r w:rsidRPr="002A42FF">
        <w:rPr>
          <w:i/>
          <w:szCs w:val="28"/>
        </w:rPr>
        <w:t>Anotācijas III</w:t>
      </w:r>
      <w:r w:rsidRPr="002A42FF">
        <w:rPr>
          <w:bCs/>
          <w:i/>
          <w:szCs w:val="28"/>
        </w:rPr>
        <w:t xml:space="preserve"> un </w:t>
      </w:r>
      <w:r w:rsidR="00883F14">
        <w:rPr>
          <w:bCs/>
          <w:i/>
          <w:szCs w:val="28"/>
        </w:rPr>
        <w:t>I</w:t>
      </w:r>
      <w:r w:rsidRPr="002A42FF">
        <w:rPr>
          <w:bCs/>
          <w:i/>
          <w:szCs w:val="28"/>
        </w:rPr>
        <w:t xml:space="preserve">V. sadaļa </w:t>
      </w:r>
      <w:r w:rsidRPr="002A42FF">
        <w:rPr>
          <w:i/>
          <w:szCs w:val="28"/>
        </w:rPr>
        <w:t>–</w:t>
      </w:r>
      <w:r w:rsidRPr="002A42FF">
        <w:rPr>
          <w:bCs/>
          <w:i/>
          <w:color w:val="000000"/>
          <w:szCs w:val="28"/>
        </w:rPr>
        <w:t xml:space="preserve"> p</w:t>
      </w:r>
      <w:r w:rsidRPr="002A42FF">
        <w:rPr>
          <w:i/>
          <w:szCs w:val="28"/>
        </w:rPr>
        <w:t>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733BFD" w:rsidRPr="00F2278C" w:rsidRDefault="00733BFD" w:rsidP="002A42FF">
      <w:pPr>
        <w:tabs>
          <w:tab w:val="right" w:pos="9072"/>
        </w:tabs>
        <w:rPr>
          <w:bCs/>
          <w:szCs w:val="28"/>
        </w:rPr>
      </w:pPr>
      <w:r w:rsidRPr="00F2278C">
        <w:rPr>
          <w:bCs/>
          <w:szCs w:val="28"/>
        </w:rPr>
        <w:t>Ekonomikas ministr</w:t>
      </w:r>
      <w:r w:rsidR="00883F14">
        <w:rPr>
          <w:bCs/>
          <w:szCs w:val="28"/>
        </w:rPr>
        <w:t>e</w:t>
      </w:r>
      <w:r w:rsidRPr="00F2278C">
        <w:rPr>
          <w:bCs/>
          <w:szCs w:val="28"/>
        </w:rPr>
        <w:t xml:space="preserve"> </w:t>
      </w:r>
      <w:r w:rsidRPr="00F2278C">
        <w:rPr>
          <w:bCs/>
          <w:szCs w:val="28"/>
        </w:rPr>
        <w:tab/>
      </w:r>
      <w:proofErr w:type="spellStart"/>
      <w:r w:rsidR="00883F14">
        <w:rPr>
          <w:bCs/>
          <w:szCs w:val="28"/>
        </w:rPr>
        <w:t>D.Reizniece-Ozola</w:t>
      </w:r>
      <w:proofErr w:type="spellEnd"/>
    </w:p>
    <w:p w:rsidR="00733BFD" w:rsidRPr="00F2278C" w:rsidRDefault="00733BFD" w:rsidP="00733BFD">
      <w:pPr>
        <w:rPr>
          <w:bCs/>
          <w:szCs w:val="28"/>
        </w:rPr>
      </w:pPr>
    </w:p>
    <w:p w:rsidR="00733BFD" w:rsidRPr="00F2278C" w:rsidRDefault="00733BFD" w:rsidP="00733BFD">
      <w:pPr>
        <w:rPr>
          <w:bCs/>
          <w:szCs w:val="28"/>
        </w:rPr>
      </w:pPr>
      <w:r w:rsidRPr="00F2278C">
        <w:rPr>
          <w:bCs/>
          <w:szCs w:val="28"/>
        </w:rPr>
        <w:t xml:space="preserve">Vīza: </w:t>
      </w:r>
    </w:p>
    <w:p w:rsidR="00733BFD" w:rsidRPr="005E6216" w:rsidRDefault="004846F5" w:rsidP="002A42FF">
      <w:pPr>
        <w:tabs>
          <w:tab w:val="right" w:pos="9072"/>
        </w:tabs>
        <w:rPr>
          <w:sz w:val="26"/>
          <w:szCs w:val="26"/>
        </w:rPr>
      </w:pPr>
      <w:r>
        <w:rPr>
          <w:szCs w:val="28"/>
        </w:rPr>
        <w:t>valsts sekretārs</w:t>
      </w:r>
      <w:r>
        <w:rPr>
          <w:szCs w:val="28"/>
        </w:rPr>
        <w:tab/>
      </w:r>
      <w:proofErr w:type="spellStart"/>
      <w:r w:rsidR="002A42FF">
        <w:rPr>
          <w:szCs w:val="28"/>
        </w:rPr>
        <w:t>M.</w:t>
      </w:r>
      <w:r>
        <w:rPr>
          <w:szCs w:val="28"/>
        </w:rPr>
        <w:t>Lazdovskis</w:t>
      </w:r>
      <w:proofErr w:type="spellEnd"/>
    </w:p>
    <w:p w:rsidR="00733BFD" w:rsidRPr="005E6216" w:rsidRDefault="00733BFD" w:rsidP="00733BFD">
      <w:pPr>
        <w:rPr>
          <w:sz w:val="26"/>
          <w:szCs w:val="26"/>
        </w:rPr>
      </w:pPr>
    </w:p>
    <w:p w:rsidR="00733BFD" w:rsidRPr="00905C0E" w:rsidRDefault="00AD0B23" w:rsidP="00733BFD">
      <w:pPr>
        <w:spacing w:before="600"/>
        <w:rPr>
          <w:sz w:val="20"/>
          <w:szCs w:val="20"/>
        </w:rPr>
      </w:pPr>
      <w:r>
        <w:rPr>
          <w:sz w:val="20"/>
          <w:szCs w:val="20"/>
        </w:rPr>
        <w:t>27</w:t>
      </w:r>
      <w:r w:rsidR="00883F14">
        <w:rPr>
          <w:sz w:val="20"/>
          <w:szCs w:val="20"/>
        </w:rPr>
        <w:t>.01.</w:t>
      </w:r>
      <w:r w:rsidR="00F2278C">
        <w:rPr>
          <w:sz w:val="20"/>
          <w:szCs w:val="20"/>
        </w:rPr>
        <w:t>201</w:t>
      </w:r>
      <w:r w:rsidR="00883F14">
        <w:rPr>
          <w:sz w:val="20"/>
          <w:szCs w:val="20"/>
        </w:rPr>
        <w:t>5</w:t>
      </w:r>
      <w:r w:rsidR="00733BFD">
        <w:rPr>
          <w:sz w:val="20"/>
          <w:szCs w:val="20"/>
        </w:rPr>
        <w:t xml:space="preserve">. </w:t>
      </w:r>
      <w:r>
        <w:rPr>
          <w:sz w:val="20"/>
          <w:szCs w:val="20"/>
        </w:rPr>
        <w:t>11:10</w:t>
      </w:r>
      <w:bookmarkStart w:id="0" w:name="_GoBack"/>
      <w:bookmarkEnd w:id="0"/>
    </w:p>
    <w:bookmarkStart w:id="1" w:name="OLE_LINK1"/>
    <w:bookmarkStart w:id="2" w:name="OLE_LINK2"/>
    <w:bookmarkStart w:id="3" w:name="OLE_LINK3"/>
    <w:bookmarkStart w:id="4" w:name="OLE_LINK4"/>
    <w:p w:rsidR="00733BFD"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AD0B23">
        <w:rPr>
          <w:noProof/>
          <w:sz w:val="20"/>
          <w:szCs w:val="20"/>
        </w:rPr>
        <w:t>1042</w:t>
      </w:r>
      <w:r w:rsidRPr="00905C0E">
        <w:rPr>
          <w:sz w:val="20"/>
          <w:szCs w:val="20"/>
        </w:rPr>
        <w:fldChar w:fldCharType="end"/>
      </w:r>
    </w:p>
    <w:p w:rsidR="002A42FF" w:rsidRDefault="002A42FF">
      <w:pPr>
        <w:rPr>
          <w:sz w:val="20"/>
          <w:szCs w:val="20"/>
        </w:rPr>
      </w:pPr>
      <w:r>
        <w:rPr>
          <w:sz w:val="20"/>
          <w:szCs w:val="20"/>
        </w:rPr>
        <w:t>A.Mālnieks</w:t>
      </w:r>
      <w:bookmarkEnd w:id="1"/>
      <w:bookmarkEnd w:id="2"/>
      <w:bookmarkEnd w:id="3"/>
      <w:bookmarkEnd w:id="4"/>
      <w:r>
        <w:rPr>
          <w:sz w:val="20"/>
          <w:szCs w:val="20"/>
        </w:rPr>
        <w:t xml:space="preserve"> 67013086</w:t>
      </w:r>
    </w:p>
    <w:p w:rsidR="002A42FF" w:rsidRPr="002A42FF" w:rsidRDefault="00F53C75" w:rsidP="002A42FF">
      <w:pPr>
        <w:rPr>
          <w:rFonts w:eastAsia="Times New Roman" w:cs="Times New Roman"/>
          <w:sz w:val="20"/>
          <w:szCs w:val="20"/>
          <w:lang w:eastAsia="lv-LV"/>
        </w:rPr>
      </w:pPr>
      <w:hyperlink r:id="rId8" w:history="1">
        <w:r w:rsidR="002A42FF" w:rsidRPr="002A42FF">
          <w:rPr>
            <w:rFonts w:eastAsia="Times New Roman" w:cs="Times New Roman"/>
            <w:color w:val="0000FF"/>
            <w:sz w:val="20"/>
            <w:szCs w:val="20"/>
            <w:u w:val="single"/>
            <w:lang w:eastAsia="lv-LV"/>
          </w:rPr>
          <w:t>Andris.Malnieks@em.gov.lv</w:t>
        </w:r>
      </w:hyperlink>
    </w:p>
    <w:p w:rsidR="00733BFD" w:rsidRPr="00733BFD" w:rsidRDefault="00733BFD" w:rsidP="002A42FF">
      <w:pPr>
        <w:rPr>
          <w:sz w:val="20"/>
          <w:szCs w:val="20"/>
        </w:rPr>
      </w:pPr>
    </w:p>
    <w:sectPr w:rsidR="00733BFD" w:rsidRPr="00733BFD" w:rsidSect="003F5A60">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75" w:rsidRDefault="00F53C75" w:rsidP="003F5A60">
      <w:r>
        <w:separator/>
      </w:r>
    </w:p>
  </w:endnote>
  <w:endnote w:type="continuationSeparator" w:id="0">
    <w:p w:rsidR="00F53C75" w:rsidRDefault="00F53C75"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7A016B" w:rsidRDefault="00585C9E" w:rsidP="007A016B">
    <w:pPr>
      <w:pStyle w:val="Footer"/>
    </w:pPr>
    <w:r w:rsidRPr="005E6216">
      <w:rPr>
        <w:sz w:val="22"/>
      </w:rPr>
      <w:fldChar w:fldCharType="begin"/>
    </w:r>
    <w:r w:rsidRPr="005E6216">
      <w:rPr>
        <w:sz w:val="22"/>
      </w:rPr>
      <w:instrText xml:space="preserve"> FILENAME   \* MERGEFORMAT </w:instrText>
    </w:r>
    <w:r w:rsidRPr="005E6216">
      <w:rPr>
        <w:sz w:val="22"/>
      </w:rPr>
      <w:fldChar w:fldCharType="separate"/>
    </w:r>
    <w:r w:rsidR="00AD0B23">
      <w:rPr>
        <w:noProof/>
        <w:sz w:val="22"/>
      </w:rPr>
      <w:t>EManot_270115_GrozTirgusuzr</w:t>
    </w:r>
    <w:r w:rsidRPr="005E6216">
      <w:rPr>
        <w:sz w:val="22"/>
      </w:rPr>
      <w:fldChar w:fldCharType="end"/>
    </w:r>
    <w:r w:rsidRPr="005E6216">
      <w:rPr>
        <w:sz w:val="22"/>
      </w:rPr>
      <w:t xml:space="preserve">; </w:t>
    </w:r>
    <w:r w:rsidRPr="00585C9E">
      <w:rPr>
        <w:sz w:val="22"/>
      </w:rPr>
      <w:t>Ministru kabineta noteikumu projekta „Būvizstrādājumu tirgus uzraudzības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AD0B23">
      <w:rPr>
        <w:noProof/>
        <w:sz w:val="22"/>
      </w:rPr>
      <w:t>EManot_270115_GrozTirgusuzr</w:t>
    </w:r>
    <w:r w:rsidRPr="005E6216">
      <w:rPr>
        <w:sz w:val="22"/>
      </w:rPr>
      <w:fldChar w:fldCharType="end"/>
    </w:r>
    <w:r w:rsidRPr="005E6216">
      <w:rPr>
        <w:sz w:val="22"/>
      </w:rPr>
      <w:t xml:space="preserve">; </w:t>
    </w:r>
    <w:r w:rsidR="00585C9E" w:rsidRPr="00585C9E">
      <w:rPr>
        <w:sz w:val="22"/>
      </w:rPr>
      <w:t>Ministru kabineta noteikumu projekta „Būvizstrādājumu tirgus uzraudzības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75" w:rsidRDefault="00F53C75" w:rsidP="003F5A60">
      <w:r>
        <w:separator/>
      </w:r>
    </w:p>
  </w:footnote>
  <w:footnote w:type="continuationSeparator" w:id="0">
    <w:p w:rsidR="00F53C75" w:rsidRDefault="00F53C75"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AD0B23">
          <w:rPr>
            <w:noProof/>
            <w:sz w:val="24"/>
            <w:szCs w:val="24"/>
          </w:rPr>
          <w:t>5</w:t>
        </w:r>
        <w:r w:rsidRPr="003F5A60">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73EE"/>
    <w:multiLevelType w:val="hybridMultilevel"/>
    <w:tmpl w:val="65029564"/>
    <w:lvl w:ilvl="0" w:tplc="04260005">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077FD"/>
    <w:rsid w:val="00043C26"/>
    <w:rsid w:val="000937CE"/>
    <w:rsid w:val="000A549B"/>
    <w:rsid w:val="000F355C"/>
    <w:rsid w:val="00107FAE"/>
    <w:rsid w:val="0013332F"/>
    <w:rsid w:val="001449C1"/>
    <w:rsid w:val="001926D1"/>
    <w:rsid w:val="001B0AE7"/>
    <w:rsid w:val="001B1B37"/>
    <w:rsid w:val="001D084F"/>
    <w:rsid w:val="00240021"/>
    <w:rsid w:val="002646F4"/>
    <w:rsid w:val="002A42FF"/>
    <w:rsid w:val="002B3762"/>
    <w:rsid w:val="002F0D3D"/>
    <w:rsid w:val="0031092A"/>
    <w:rsid w:val="003B1DB9"/>
    <w:rsid w:val="003B2C2B"/>
    <w:rsid w:val="003D6F25"/>
    <w:rsid w:val="003D7F1F"/>
    <w:rsid w:val="003E6E20"/>
    <w:rsid w:val="003F5A60"/>
    <w:rsid w:val="00466D77"/>
    <w:rsid w:val="004846F5"/>
    <w:rsid w:val="004936B3"/>
    <w:rsid w:val="004A4E49"/>
    <w:rsid w:val="004C2752"/>
    <w:rsid w:val="004D0675"/>
    <w:rsid w:val="004E4BBF"/>
    <w:rsid w:val="00540A1C"/>
    <w:rsid w:val="00565402"/>
    <w:rsid w:val="00585C9E"/>
    <w:rsid w:val="005A2ACB"/>
    <w:rsid w:val="005A555C"/>
    <w:rsid w:val="005C5348"/>
    <w:rsid w:val="005E1E70"/>
    <w:rsid w:val="006348E2"/>
    <w:rsid w:val="0064540E"/>
    <w:rsid w:val="006927CE"/>
    <w:rsid w:val="006D03B0"/>
    <w:rsid w:val="006D441F"/>
    <w:rsid w:val="00733BFD"/>
    <w:rsid w:val="0079298C"/>
    <w:rsid w:val="007A016B"/>
    <w:rsid w:val="007A25ED"/>
    <w:rsid w:val="007F71CA"/>
    <w:rsid w:val="008704BE"/>
    <w:rsid w:val="008722DF"/>
    <w:rsid w:val="00876FA6"/>
    <w:rsid w:val="00883F14"/>
    <w:rsid w:val="008B0472"/>
    <w:rsid w:val="009166A0"/>
    <w:rsid w:val="00916ECF"/>
    <w:rsid w:val="00947E99"/>
    <w:rsid w:val="009565B3"/>
    <w:rsid w:val="00997CFA"/>
    <w:rsid w:val="009B6BB0"/>
    <w:rsid w:val="009D4526"/>
    <w:rsid w:val="009E5083"/>
    <w:rsid w:val="00A84CB4"/>
    <w:rsid w:val="00A9041E"/>
    <w:rsid w:val="00AB5CE5"/>
    <w:rsid w:val="00AD0B23"/>
    <w:rsid w:val="00AE25C4"/>
    <w:rsid w:val="00AE5508"/>
    <w:rsid w:val="00AE5C6D"/>
    <w:rsid w:val="00B37986"/>
    <w:rsid w:val="00BB7344"/>
    <w:rsid w:val="00BF380B"/>
    <w:rsid w:val="00C041F1"/>
    <w:rsid w:val="00C17105"/>
    <w:rsid w:val="00C2613C"/>
    <w:rsid w:val="00C927DB"/>
    <w:rsid w:val="00CA0CD4"/>
    <w:rsid w:val="00CB1EF6"/>
    <w:rsid w:val="00CB4971"/>
    <w:rsid w:val="00CD02B2"/>
    <w:rsid w:val="00CE4D99"/>
    <w:rsid w:val="00CE526E"/>
    <w:rsid w:val="00CF1933"/>
    <w:rsid w:val="00D205C2"/>
    <w:rsid w:val="00D52911"/>
    <w:rsid w:val="00D57131"/>
    <w:rsid w:val="00D96370"/>
    <w:rsid w:val="00DC7EA7"/>
    <w:rsid w:val="00E07E16"/>
    <w:rsid w:val="00E7186D"/>
    <w:rsid w:val="00EA086E"/>
    <w:rsid w:val="00EA243F"/>
    <w:rsid w:val="00EC47AF"/>
    <w:rsid w:val="00ED21A7"/>
    <w:rsid w:val="00F2278C"/>
    <w:rsid w:val="00F53C75"/>
    <w:rsid w:val="00FA0673"/>
    <w:rsid w:val="00FA3BE6"/>
    <w:rsid w:val="00FF0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A25ED"/>
    <w:rPr>
      <w:rFonts w:ascii="Tahoma" w:hAnsi="Tahoma" w:cs="Tahoma"/>
      <w:sz w:val="16"/>
      <w:szCs w:val="16"/>
    </w:rPr>
  </w:style>
  <w:style w:type="character" w:customStyle="1" w:styleId="BalloonTextChar">
    <w:name w:val="Balloon Text Char"/>
    <w:basedOn w:val="DefaultParagraphFont"/>
    <w:link w:val="BalloonText"/>
    <w:uiPriority w:val="99"/>
    <w:semiHidden/>
    <w:rsid w:val="007A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A25ED"/>
    <w:rPr>
      <w:rFonts w:ascii="Tahoma" w:hAnsi="Tahoma" w:cs="Tahoma"/>
      <w:sz w:val="16"/>
      <w:szCs w:val="16"/>
    </w:rPr>
  </w:style>
  <w:style w:type="character" w:customStyle="1" w:styleId="BalloonTextChar">
    <w:name w:val="Balloon Text Char"/>
    <w:basedOn w:val="DefaultParagraphFont"/>
    <w:link w:val="BalloonText"/>
    <w:uiPriority w:val="99"/>
    <w:semiHidden/>
    <w:rsid w:val="007A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lniek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7599</Characters>
  <Application>Microsoft Office Word</Application>
  <DocSecurity>0</DocSecurity>
  <Lines>330</Lines>
  <Paragraphs>123</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Andris.Malnieks@em.gov.lv</dc:creator>
  <cp:lastModifiedBy>Andris Mālnieks</cp:lastModifiedBy>
  <cp:revision>3</cp:revision>
  <cp:lastPrinted>2015-01-15T12:03:00Z</cp:lastPrinted>
  <dcterms:created xsi:type="dcterms:W3CDTF">2015-01-27T09:08:00Z</dcterms:created>
  <dcterms:modified xsi:type="dcterms:W3CDTF">2015-01-27T09:10:00Z</dcterms:modified>
</cp:coreProperties>
</file>