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49C06" w14:textId="77777777" w:rsidR="00D97CF8" w:rsidRDefault="00D97CF8" w:rsidP="00E10FF0">
      <w:pPr>
        <w:spacing w:after="0"/>
        <w:ind w:firstLine="720"/>
        <w:jc w:val="center"/>
        <w:rPr>
          <w:rFonts w:cs="Times New Roman"/>
          <w:b/>
          <w:sz w:val="28"/>
          <w:szCs w:val="28"/>
        </w:rPr>
      </w:pPr>
      <w:bookmarkStart w:id="0" w:name="OLE_LINK1"/>
      <w:bookmarkStart w:id="1" w:name="OLE_LINK2"/>
      <w:r w:rsidRPr="004F2CF1">
        <w:rPr>
          <w:rFonts w:cs="Times New Roman"/>
          <w:b/>
          <w:sz w:val="28"/>
          <w:szCs w:val="28"/>
        </w:rPr>
        <w:t xml:space="preserve">Noteikumu projekta </w:t>
      </w:r>
      <w:bookmarkStart w:id="2" w:name="OLE_LINK5"/>
      <w:bookmarkStart w:id="3" w:name="OLE_LINK6"/>
    </w:p>
    <w:p w14:paraId="53625B3A" w14:textId="77777777" w:rsidR="00D97CF8" w:rsidRPr="00541F04" w:rsidRDefault="00D97CF8" w:rsidP="00E10FF0">
      <w:pPr>
        <w:spacing w:after="0"/>
        <w:ind w:firstLine="720"/>
        <w:jc w:val="center"/>
        <w:rPr>
          <w:rFonts w:cs="Times New Roman"/>
          <w:b/>
          <w:sz w:val="28"/>
        </w:rPr>
      </w:pPr>
      <w:r w:rsidRPr="00541F04">
        <w:rPr>
          <w:rFonts w:cs="Times New Roman"/>
          <w:b/>
          <w:sz w:val="28"/>
          <w:szCs w:val="28"/>
        </w:rPr>
        <w:t>„</w:t>
      </w:r>
      <w:r>
        <w:rPr>
          <w:rFonts w:cs="Times New Roman"/>
          <w:b/>
          <w:bCs/>
          <w:sz w:val="28"/>
          <w:szCs w:val="28"/>
        </w:rPr>
        <w:t>Muitas noliktavu darbības noteikumi</w:t>
      </w:r>
      <w:r w:rsidRPr="00541F04">
        <w:rPr>
          <w:rFonts w:cs="Times New Roman"/>
          <w:b/>
          <w:sz w:val="28"/>
          <w:szCs w:val="28"/>
        </w:rPr>
        <w:t>”</w:t>
      </w:r>
    </w:p>
    <w:bookmarkEnd w:id="0"/>
    <w:bookmarkEnd w:id="1"/>
    <w:bookmarkEnd w:id="2"/>
    <w:bookmarkEnd w:id="3"/>
    <w:p w14:paraId="7F52B0F2" w14:textId="77777777" w:rsidR="00D97CF8" w:rsidRPr="00C26070" w:rsidRDefault="00D97CF8" w:rsidP="00D97CF8">
      <w:pPr>
        <w:spacing w:after="0"/>
        <w:ind w:firstLine="720"/>
        <w:jc w:val="center"/>
        <w:rPr>
          <w:rFonts w:eastAsia="Times New Roman" w:cs="Times New Roman"/>
          <w:sz w:val="28"/>
          <w:szCs w:val="28"/>
          <w:lang w:eastAsia="lv-LV"/>
        </w:rPr>
      </w:pPr>
      <w:r w:rsidRPr="00C26070">
        <w:rPr>
          <w:rFonts w:eastAsia="Times New Roman" w:cs="Times New Roman"/>
          <w:b/>
          <w:bCs/>
          <w:sz w:val="28"/>
          <w:szCs w:val="28"/>
          <w:lang w:eastAsia="lv-LV"/>
        </w:rPr>
        <w:t>sākotnējās ietekmes novērtējuma ziņojums (anotācija)</w:t>
      </w:r>
    </w:p>
    <w:tbl>
      <w:tblPr>
        <w:tblpPr w:leftFromText="180" w:rightFromText="180" w:vertAnchor="text" w:tblpY="1"/>
        <w:tblOverlap w:val="never"/>
        <w:tblW w:w="4954"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1"/>
        <w:gridCol w:w="2681"/>
        <w:gridCol w:w="5122"/>
      </w:tblGrid>
      <w:tr w:rsidR="005D4AE6" w:rsidRPr="005D4AE6" w14:paraId="20BD0B22" w14:textId="77777777" w:rsidTr="005B7537">
        <w:trPr>
          <w:trHeight w:val="40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25B3997" w14:textId="77777777" w:rsidR="005D4AE6" w:rsidRPr="005D4AE6" w:rsidRDefault="005D4AE6" w:rsidP="006A07E5">
            <w:pPr>
              <w:spacing w:before="100" w:beforeAutospacing="1" w:after="100" w:afterAutospacing="1" w:line="240" w:lineRule="auto"/>
              <w:rPr>
                <w:rFonts w:eastAsia="Times New Roman" w:cs="Times New Roman"/>
                <w:szCs w:val="24"/>
                <w:lang w:eastAsia="lv-LV"/>
              </w:rPr>
            </w:pPr>
            <w:r w:rsidRPr="005D4AE6">
              <w:rPr>
                <w:rFonts w:eastAsia="Times New Roman" w:cs="Times New Roman"/>
                <w:b/>
                <w:bCs/>
                <w:szCs w:val="24"/>
                <w:lang w:eastAsia="lv-LV"/>
              </w:rPr>
              <w:t>I. Tiesību akta projekta izstrādes nepieciešamība</w:t>
            </w:r>
          </w:p>
        </w:tc>
      </w:tr>
      <w:tr w:rsidR="005D4AE6" w:rsidRPr="005D4AE6" w14:paraId="559E50F2" w14:textId="77777777" w:rsidTr="00517C89">
        <w:trPr>
          <w:trHeight w:val="405"/>
        </w:trPr>
        <w:tc>
          <w:tcPr>
            <w:tcW w:w="250" w:type="pct"/>
            <w:tcBorders>
              <w:top w:val="outset" w:sz="6" w:space="0" w:color="auto"/>
              <w:left w:val="outset" w:sz="6" w:space="0" w:color="auto"/>
              <w:bottom w:val="outset" w:sz="6" w:space="0" w:color="auto"/>
              <w:right w:val="outset" w:sz="6" w:space="0" w:color="auto"/>
            </w:tcBorders>
            <w:hideMark/>
          </w:tcPr>
          <w:p w14:paraId="0F60D073" w14:textId="77777777" w:rsidR="005D4AE6" w:rsidRPr="005D4AE6" w:rsidRDefault="005D4AE6" w:rsidP="006A07E5">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1.</w:t>
            </w:r>
          </w:p>
        </w:tc>
        <w:tc>
          <w:tcPr>
            <w:tcW w:w="1632" w:type="pct"/>
            <w:tcBorders>
              <w:top w:val="outset" w:sz="6" w:space="0" w:color="auto"/>
              <w:left w:val="outset" w:sz="6" w:space="0" w:color="auto"/>
              <w:bottom w:val="outset" w:sz="6" w:space="0" w:color="auto"/>
              <w:right w:val="outset" w:sz="6" w:space="0" w:color="auto"/>
            </w:tcBorders>
            <w:hideMark/>
          </w:tcPr>
          <w:p w14:paraId="10298EFE" w14:textId="372451EC" w:rsidR="002F17FE" w:rsidRDefault="005D4AE6" w:rsidP="006A07E5">
            <w:pPr>
              <w:spacing w:after="0" w:line="240" w:lineRule="auto"/>
              <w:rPr>
                <w:rFonts w:eastAsia="Times New Roman" w:cs="Times New Roman"/>
                <w:szCs w:val="24"/>
                <w:lang w:eastAsia="lv-LV"/>
              </w:rPr>
            </w:pPr>
            <w:r w:rsidRPr="005D4AE6">
              <w:rPr>
                <w:rFonts w:eastAsia="Times New Roman" w:cs="Times New Roman"/>
                <w:szCs w:val="24"/>
                <w:lang w:eastAsia="lv-LV"/>
              </w:rPr>
              <w:t>Pamatojums</w:t>
            </w:r>
          </w:p>
          <w:p w14:paraId="4963628B" w14:textId="77777777" w:rsidR="002F17FE" w:rsidRPr="002F17FE" w:rsidRDefault="002F17FE" w:rsidP="002F17FE">
            <w:pPr>
              <w:rPr>
                <w:rFonts w:eastAsia="Times New Roman" w:cs="Times New Roman"/>
                <w:szCs w:val="24"/>
                <w:lang w:eastAsia="lv-LV"/>
              </w:rPr>
            </w:pPr>
          </w:p>
          <w:p w14:paraId="0767AA92" w14:textId="04C85AB2" w:rsidR="002F17FE" w:rsidRDefault="002F17FE" w:rsidP="002F17FE">
            <w:pPr>
              <w:rPr>
                <w:rFonts w:eastAsia="Times New Roman" w:cs="Times New Roman"/>
                <w:szCs w:val="24"/>
                <w:lang w:eastAsia="lv-LV"/>
              </w:rPr>
            </w:pPr>
          </w:p>
          <w:p w14:paraId="154C1D3B" w14:textId="77777777" w:rsidR="005D4AE6" w:rsidRPr="002F17FE" w:rsidRDefault="005D4AE6" w:rsidP="002F17FE">
            <w:pPr>
              <w:ind w:firstLine="720"/>
              <w:rPr>
                <w:rFonts w:eastAsia="Times New Roman" w:cs="Times New Roman"/>
                <w:szCs w:val="24"/>
                <w:lang w:eastAsia="lv-LV"/>
              </w:rPr>
            </w:pPr>
          </w:p>
        </w:tc>
        <w:tc>
          <w:tcPr>
            <w:tcW w:w="3118" w:type="pct"/>
            <w:tcBorders>
              <w:top w:val="outset" w:sz="6" w:space="0" w:color="auto"/>
              <w:left w:val="outset" w:sz="6" w:space="0" w:color="auto"/>
              <w:bottom w:val="outset" w:sz="6" w:space="0" w:color="auto"/>
              <w:right w:val="outset" w:sz="6" w:space="0" w:color="auto"/>
            </w:tcBorders>
            <w:hideMark/>
          </w:tcPr>
          <w:p w14:paraId="30446A70" w14:textId="22B12E4C" w:rsidR="00555202" w:rsidRPr="004A0801" w:rsidRDefault="00555202" w:rsidP="00DA68CB">
            <w:pPr>
              <w:pStyle w:val="ListParagraph"/>
              <w:numPr>
                <w:ilvl w:val="0"/>
                <w:numId w:val="6"/>
              </w:numPr>
              <w:tabs>
                <w:tab w:val="left" w:pos="381"/>
              </w:tabs>
              <w:ind w:left="0" w:firstLine="0"/>
              <w:jc w:val="both"/>
              <w:rPr>
                <w:rFonts w:ascii="Times New Roman" w:eastAsia="Calibri" w:hAnsi="Times New Roman" w:cs="Times New Roman"/>
                <w:sz w:val="24"/>
                <w:szCs w:val="24"/>
              </w:rPr>
            </w:pPr>
            <w:r w:rsidRPr="004A0801">
              <w:rPr>
                <w:rFonts w:ascii="Times New Roman" w:hAnsi="Times New Roman" w:cs="Times New Roman"/>
                <w:sz w:val="24"/>
                <w:szCs w:val="24"/>
              </w:rPr>
              <w:t>Ministru kabineta sēd</w:t>
            </w:r>
            <w:r w:rsidR="004A0801" w:rsidRPr="004A0801">
              <w:rPr>
                <w:rFonts w:ascii="Times New Roman" w:hAnsi="Times New Roman" w:cs="Times New Roman"/>
                <w:sz w:val="24"/>
                <w:szCs w:val="24"/>
              </w:rPr>
              <w:t>es 2011.gada 12.jūlija protokola</w:t>
            </w:r>
            <w:r w:rsidRPr="004A0801">
              <w:rPr>
                <w:rFonts w:ascii="Times New Roman" w:hAnsi="Times New Roman" w:cs="Times New Roman"/>
                <w:sz w:val="24"/>
                <w:szCs w:val="24"/>
              </w:rPr>
              <w:t xml:space="preserve"> Nr.43, 30§ </w:t>
            </w:r>
            <w:r w:rsidR="004A0801" w:rsidRPr="004A0801">
              <w:rPr>
                <w:rFonts w:ascii="Times New Roman" w:hAnsi="Times New Roman" w:cs="Times New Roman"/>
                <w:sz w:val="24"/>
                <w:szCs w:val="24"/>
              </w:rPr>
              <w:t xml:space="preserve">nosaka, ka </w:t>
            </w:r>
            <w:r w:rsidRPr="004A0801">
              <w:rPr>
                <w:rFonts w:ascii="Times New Roman" w:eastAsia="Times New Roman" w:hAnsi="Times New Roman" w:cs="Times New Roman"/>
                <w:color w:val="000000"/>
                <w:sz w:val="24"/>
                <w:szCs w:val="24"/>
              </w:rPr>
              <w:t>a</w:t>
            </w:r>
            <w:r w:rsidRPr="004A0801">
              <w:rPr>
                <w:rFonts w:ascii="Times New Roman" w:eastAsia="Calibri" w:hAnsi="Times New Roman" w:cs="Times New Roman"/>
                <w:sz w:val="24"/>
                <w:szCs w:val="24"/>
              </w:rPr>
              <w:t xml:space="preserve">tbildīgajām ministrijām ir jāizstrādā normatīvo aktu projektus, svītrojot Uzņēmumu reģistra izsniegtas tiesību subjekta reģistrācijas apliecības uzrādīšanas un tās kopijas iesniegšanas prasību. </w:t>
            </w:r>
          </w:p>
          <w:p w14:paraId="255F5721" w14:textId="1A0CE78E" w:rsidR="007A3726" w:rsidRPr="007A3726" w:rsidRDefault="007A3726" w:rsidP="007A3726">
            <w:pPr>
              <w:pStyle w:val="ListParagraph"/>
              <w:numPr>
                <w:ilvl w:val="0"/>
                <w:numId w:val="6"/>
              </w:numPr>
              <w:tabs>
                <w:tab w:val="left" w:pos="381"/>
              </w:tabs>
              <w:ind w:left="34" w:hanging="34"/>
              <w:jc w:val="both"/>
              <w:rPr>
                <w:rFonts w:ascii="Times New Roman" w:hAnsi="Times New Roman" w:cs="Times New Roman"/>
                <w:sz w:val="24"/>
                <w:szCs w:val="24"/>
              </w:rPr>
            </w:pPr>
            <w:r w:rsidRPr="007A3726">
              <w:rPr>
                <w:rFonts w:ascii="Times New Roman" w:eastAsia="Times New Roman" w:hAnsi="Times New Roman" w:cs="Times New Roman"/>
                <w:sz w:val="24"/>
                <w:szCs w:val="24"/>
              </w:rPr>
              <w:t xml:space="preserve">Pašu iniciatīva. Ir </w:t>
            </w:r>
            <w:r w:rsidRPr="007A3726">
              <w:rPr>
                <w:rFonts w:ascii="Times New Roman" w:hAnsi="Times New Roman" w:cs="Times New Roman"/>
                <w:sz w:val="24"/>
                <w:szCs w:val="24"/>
              </w:rPr>
              <w:t xml:space="preserve">pārskatītas prasības un iesniedzamo dokumentu apjoms atļaujas muitas noliktavas turēšanas saņemšanai. </w:t>
            </w:r>
          </w:p>
        </w:tc>
      </w:tr>
      <w:tr w:rsidR="005D4AE6" w:rsidRPr="00534AA6" w14:paraId="44267AF6" w14:textId="77777777" w:rsidTr="00517C89">
        <w:trPr>
          <w:trHeight w:val="465"/>
        </w:trPr>
        <w:tc>
          <w:tcPr>
            <w:tcW w:w="250" w:type="pct"/>
            <w:tcBorders>
              <w:top w:val="outset" w:sz="6" w:space="0" w:color="auto"/>
              <w:left w:val="outset" w:sz="6" w:space="0" w:color="auto"/>
              <w:bottom w:val="outset" w:sz="6" w:space="0" w:color="auto"/>
              <w:right w:val="outset" w:sz="6" w:space="0" w:color="auto"/>
            </w:tcBorders>
            <w:hideMark/>
          </w:tcPr>
          <w:p w14:paraId="35944A74" w14:textId="77777777" w:rsidR="005D4AE6" w:rsidRPr="005D4AE6" w:rsidRDefault="005D4AE6" w:rsidP="006A07E5">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2.</w:t>
            </w:r>
          </w:p>
        </w:tc>
        <w:tc>
          <w:tcPr>
            <w:tcW w:w="1632" w:type="pct"/>
            <w:tcBorders>
              <w:top w:val="outset" w:sz="6" w:space="0" w:color="auto"/>
              <w:left w:val="outset" w:sz="6" w:space="0" w:color="auto"/>
              <w:bottom w:val="outset" w:sz="6" w:space="0" w:color="auto"/>
              <w:right w:val="outset" w:sz="6" w:space="0" w:color="auto"/>
            </w:tcBorders>
            <w:hideMark/>
          </w:tcPr>
          <w:p w14:paraId="14F90542" w14:textId="17B5A752" w:rsidR="00767E59" w:rsidRDefault="005D4AE6" w:rsidP="006A07E5">
            <w:pPr>
              <w:spacing w:after="0" w:line="240" w:lineRule="auto"/>
              <w:rPr>
                <w:rFonts w:eastAsia="Times New Roman" w:cs="Times New Roman"/>
                <w:szCs w:val="24"/>
                <w:lang w:eastAsia="lv-LV"/>
              </w:rPr>
            </w:pPr>
            <w:r w:rsidRPr="005D4AE6">
              <w:rPr>
                <w:rFonts w:eastAsia="Times New Roman" w:cs="Times New Roman"/>
                <w:szCs w:val="24"/>
                <w:lang w:eastAsia="lv-LV"/>
              </w:rPr>
              <w:t>Pašreizējā situācija un problēmas, kuru risināšanai tiesību akta projekts izstrādāts, tiesiskā regulējuma mērķis un būtība</w:t>
            </w:r>
          </w:p>
          <w:p w14:paraId="788404A0" w14:textId="77777777" w:rsidR="00767E59" w:rsidRPr="00767E59" w:rsidRDefault="00767E59" w:rsidP="00767E59">
            <w:pPr>
              <w:rPr>
                <w:rFonts w:eastAsia="Times New Roman" w:cs="Times New Roman"/>
                <w:szCs w:val="24"/>
                <w:lang w:eastAsia="lv-LV"/>
              </w:rPr>
            </w:pPr>
          </w:p>
          <w:p w14:paraId="07C9580F" w14:textId="77777777" w:rsidR="00767E59" w:rsidRPr="00767E59" w:rsidRDefault="00767E59" w:rsidP="00767E59">
            <w:pPr>
              <w:rPr>
                <w:rFonts w:eastAsia="Times New Roman" w:cs="Times New Roman"/>
                <w:szCs w:val="24"/>
                <w:lang w:eastAsia="lv-LV"/>
              </w:rPr>
            </w:pPr>
          </w:p>
          <w:p w14:paraId="12AF56BD" w14:textId="77777777" w:rsidR="00767E59" w:rsidRPr="00767E59" w:rsidRDefault="00767E59" w:rsidP="00767E59">
            <w:pPr>
              <w:rPr>
                <w:rFonts w:eastAsia="Times New Roman" w:cs="Times New Roman"/>
                <w:szCs w:val="24"/>
                <w:lang w:eastAsia="lv-LV"/>
              </w:rPr>
            </w:pPr>
          </w:p>
          <w:p w14:paraId="58C37BDA" w14:textId="77777777" w:rsidR="00767E59" w:rsidRPr="00767E59" w:rsidRDefault="00767E59" w:rsidP="00767E59">
            <w:pPr>
              <w:rPr>
                <w:rFonts w:eastAsia="Times New Roman" w:cs="Times New Roman"/>
                <w:szCs w:val="24"/>
                <w:lang w:eastAsia="lv-LV"/>
              </w:rPr>
            </w:pPr>
          </w:p>
          <w:p w14:paraId="2EE0B2FB" w14:textId="5E733023" w:rsidR="00767E59" w:rsidRDefault="00767E59" w:rsidP="00767E59">
            <w:pPr>
              <w:rPr>
                <w:rFonts w:eastAsia="Times New Roman" w:cs="Times New Roman"/>
                <w:szCs w:val="24"/>
                <w:lang w:eastAsia="lv-LV"/>
              </w:rPr>
            </w:pPr>
          </w:p>
          <w:p w14:paraId="040A95AC" w14:textId="77777777" w:rsidR="005D4AE6" w:rsidRPr="00767E59" w:rsidRDefault="005D4AE6" w:rsidP="00767E59">
            <w:pPr>
              <w:rPr>
                <w:rFonts w:eastAsia="Times New Roman" w:cs="Times New Roman"/>
                <w:szCs w:val="24"/>
                <w:lang w:eastAsia="lv-LV"/>
              </w:rPr>
            </w:pPr>
          </w:p>
        </w:tc>
        <w:tc>
          <w:tcPr>
            <w:tcW w:w="3118" w:type="pct"/>
            <w:tcBorders>
              <w:top w:val="outset" w:sz="6" w:space="0" w:color="auto"/>
              <w:left w:val="outset" w:sz="6" w:space="0" w:color="auto"/>
              <w:bottom w:val="outset" w:sz="6" w:space="0" w:color="auto"/>
              <w:right w:val="outset" w:sz="6" w:space="0" w:color="auto"/>
            </w:tcBorders>
            <w:hideMark/>
          </w:tcPr>
          <w:p w14:paraId="5C724F93" w14:textId="5C5E80D4" w:rsidR="00D41FBF" w:rsidRPr="00534AA6" w:rsidRDefault="00D97CF8" w:rsidP="00D41FBF">
            <w:pPr>
              <w:pStyle w:val="ListParagraph"/>
              <w:numPr>
                <w:ilvl w:val="0"/>
                <w:numId w:val="3"/>
              </w:numPr>
              <w:tabs>
                <w:tab w:val="left" w:pos="381"/>
              </w:tabs>
              <w:ind w:left="-11" w:firstLine="0"/>
              <w:jc w:val="both"/>
              <w:rPr>
                <w:rFonts w:ascii="Times New Roman" w:hAnsi="Times New Roman" w:cs="Times New Roman"/>
                <w:sz w:val="24"/>
                <w:szCs w:val="24"/>
              </w:rPr>
            </w:pPr>
            <w:r w:rsidRPr="00534AA6">
              <w:rPr>
                <w:rFonts w:ascii="Times New Roman" w:hAnsi="Times New Roman" w:cs="Times New Roman"/>
                <w:sz w:val="24"/>
                <w:szCs w:val="24"/>
              </w:rPr>
              <w:t>Šobrīd kārtību, kādā izsniedz, groza, anulē muitas noliktavas turēšanas atļaujas, kā arī citus nosacījumus muitas noliktavu darbībai nosaka Ministru kabineta 2006.gada 3.janvāra noteikumi Nr.16 „Muitas noliktavu darbības noteikumi”</w:t>
            </w:r>
            <w:r w:rsidR="00D41FBF" w:rsidRPr="00534AA6">
              <w:rPr>
                <w:rFonts w:ascii="Times New Roman" w:hAnsi="Times New Roman" w:cs="Times New Roman"/>
                <w:sz w:val="24"/>
                <w:szCs w:val="24"/>
              </w:rPr>
              <w:t>.</w:t>
            </w:r>
            <w:r w:rsidRPr="00534AA6">
              <w:rPr>
                <w:rFonts w:ascii="Times New Roman" w:hAnsi="Times New Roman" w:cs="Times New Roman"/>
                <w:sz w:val="24"/>
                <w:szCs w:val="24"/>
              </w:rPr>
              <w:t xml:space="preserve"> </w:t>
            </w:r>
            <w:r w:rsidR="00B065E3" w:rsidRPr="00534AA6">
              <w:rPr>
                <w:rFonts w:ascii="Times New Roman" w:hAnsi="Times New Roman" w:cs="Times New Roman"/>
                <w:sz w:val="24"/>
                <w:szCs w:val="24"/>
              </w:rPr>
              <w:t>Projekts paredz vairākus grozījumus pēc būtības un arī redakcionālus precizējumus un tā kā veicamo grozījumu apjoms sastāda vairāk kā 50% no teksta, saskaņā ar juridiskās tehnikas prasībām ir izstrādāts jauns Ministru kabineta noteikumu projekts</w:t>
            </w:r>
            <w:r w:rsidR="00D41FBF" w:rsidRPr="00534AA6">
              <w:rPr>
                <w:rFonts w:ascii="Times New Roman" w:hAnsi="Times New Roman" w:cs="Times New Roman"/>
                <w:sz w:val="24"/>
                <w:szCs w:val="24"/>
              </w:rPr>
              <w:t>.</w:t>
            </w:r>
            <w:r w:rsidR="00B065E3" w:rsidRPr="00534AA6">
              <w:rPr>
                <w:rFonts w:ascii="Times New Roman" w:hAnsi="Times New Roman" w:cs="Times New Roman"/>
                <w:sz w:val="24"/>
                <w:szCs w:val="24"/>
              </w:rPr>
              <w:t xml:space="preserve"> </w:t>
            </w:r>
          </w:p>
          <w:p w14:paraId="6F6FC2F3" w14:textId="0EF7FF24" w:rsidR="00A03866" w:rsidRPr="00534AA6" w:rsidRDefault="00D41FBF" w:rsidP="00D41FBF">
            <w:pPr>
              <w:pStyle w:val="ListParagraph"/>
              <w:tabs>
                <w:tab w:val="left" w:pos="381"/>
              </w:tabs>
              <w:ind w:left="-11"/>
              <w:jc w:val="both"/>
              <w:rPr>
                <w:rFonts w:ascii="Times New Roman" w:hAnsi="Times New Roman" w:cs="Times New Roman"/>
                <w:sz w:val="24"/>
                <w:szCs w:val="24"/>
              </w:rPr>
            </w:pPr>
            <w:r w:rsidRPr="00534AA6">
              <w:rPr>
                <w:rFonts w:ascii="Times New Roman" w:hAnsi="Times New Roman" w:cs="Times New Roman"/>
                <w:sz w:val="24"/>
                <w:szCs w:val="24"/>
              </w:rPr>
              <w:t>Līdz ar projekta pieņemšanu spēku zaudēs Ministru kabineta 2006.gada 3.janvāra noteikumi Nr.16 "Muitas noliktavu darbības noteikumi" (Latvijas Vēstnesis, 2006, 4.nr.) (turpmāk – MK noteikumi Nr.16).</w:t>
            </w:r>
          </w:p>
          <w:p w14:paraId="295E8EAA" w14:textId="77777777" w:rsidR="00D41FBF" w:rsidRPr="00534AA6" w:rsidRDefault="00D41FBF" w:rsidP="006A07E5">
            <w:pPr>
              <w:pStyle w:val="ListParagraph"/>
              <w:ind w:left="97" w:right="127"/>
              <w:jc w:val="both"/>
              <w:rPr>
                <w:rFonts w:ascii="Times New Roman" w:hAnsi="Times New Roman" w:cs="Times New Roman"/>
                <w:sz w:val="24"/>
                <w:szCs w:val="24"/>
              </w:rPr>
            </w:pPr>
          </w:p>
          <w:p w14:paraId="5248412B" w14:textId="59574E55" w:rsidR="00E30CCC" w:rsidRPr="00534AA6" w:rsidRDefault="00E30CCC" w:rsidP="00CA6594">
            <w:pPr>
              <w:pStyle w:val="ListParagraph"/>
              <w:numPr>
                <w:ilvl w:val="0"/>
                <w:numId w:val="3"/>
              </w:numPr>
              <w:tabs>
                <w:tab w:val="left" w:pos="272"/>
              </w:tabs>
              <w:ind w:left="0" w:firstLine="0"/>
              <w:jc w:val="both"/>
              <w:rPr>
                <w:rFonts w:ascii="Times New Roman" w:eastAsia="Times New Roman" w:hAnsi="Times New Roman" w:cs="Times New Roman"/>
                <w:sz w:val="24"/>
                <w:szCs w:val="24"/>
              </w:rPr>
            </w:pPr>
            <w:r w:rsidRPr="00534AA6">
              <w:rPr>
                <w:rFonts w:ascii="Times New Roman" w:hAnsi="Times New Roman" w:cs="Times New Roman"/>
                <w:sz w:val="24"/>
                <w:szCs w:val="24"/>
              </w:rPr>
              <w:t xml:space="preserve">MK noteikumi Nr.16 ir izdoti pamatojoties uz Muitas likuma 4.panta trešo daļu, kas paredz, ka Ministru kabinets nosaka muitošanas un muitas kontroles kārtību.  </w:t>
            </w:r>
            <w:r w:rsidRPr="00534AA6">
              <w:rPr>
                <w:rFonts w:ascii="Times New Roman" w:eastAsia="Times New Roman" w:hAnsi="Times New Roman" w:cs="Times New Roman"/>
                <w:sz w:val="24"/>
                <w:szCs w:val="24"/>
              </w:rPr>
              <w:t>Projekt</w:t>
            </w:r>
            <w:r w:rsidR="000C074C" w:rsidRPr="00534AA6">
              <w:rPr>
                <w:rFonts w:ascii="Times New Roman" w:eastAsia="Times New Roman" w:hAnsi="Times New Roman" w:cs="Times New Roman"/>
                <w:sz w:val="24"/>
                <w:szCs w:val="24"/>
              </w:rPr>
              <w:t>a</w:t>
            </w:r>
            <w:r w:rsidRPr="00534AA6">
              <w:rPr>
                <w:rFonts w:ascii="Times New Roman" w:eastAsia="Times New Roman" w:hAnsi="Times New Roman" w:cs="Times New Roman"/>
                <w:sz w:val="24"/>
                <w:szCs w:val="24"/>
              </w:rPr>
              <w:t xml:space="preserve"> izdošanas pamatojums ir papildināts ar atsauci uz Muitas likuma 4.panta pie</w:t>
            </w:r>
            <w:r w:rsidR="006A07E5" w:rsidRPr="00534AA6">
              <w:rPr>
                <w:rFonts w:ascii="Times New Roman" w:eastAsia="Times New Roman" w:hAnsi="Times New Roman" w:cs="Times New Roman"/>
                <w:sz w:val="24"/>
                <w:szCs w:val="24"/>
              </w:rPr>
              <w:t>kto</w:t>
            </w:r>
            <w:r w:rsidRPr="00534AA6">
              <w:rPr>
                <w:rFonts w:ascii="Times New Roman" w:eastAsia="Times New Roman" w:hAnsi="Times New Roman" w:cs="Times New Roman"/>
                <w:sz w:val="24"/>
                <w:szCs w:val="24"/>
              </w:rPr>
              <w:t xml:space="preserve"> </w:t>
            </w:r>
            <w:proofErr w:type="spellStart"/>
            <w:r w:rsidRPr="00534AA6">
              <w:rPr>
                <w:rFonts w:ascii="Times New Roman" w:eastAsia="Times New Roman" w:hAnsi="Times New Roman" w:cs="Times New Roman"/>
                <w:sz w:val="24"/>
                <w:szCs w:val="24"/>
              </w:rPr>
              <w:t>prim</w:t>
            </w:r>
            <w:proofErr w:type="spellEnd"/>
            <w:r w:rsidRPr="00534AA6">
              <w:rPr>
                <w:rFonts w:ascii="Times New Roman" w:eastAsia="Times New Roman" w:hAnsi="Times New Roman" w:cs="Times New Roman"/>
                <w:sz w:val="24"/>
                <w:szCs w:val="24"/>
              </w:rPr>
              <w:t xml:space="preserve"> daļu, kas nosaka, ka Ministru kabinets nosaka kārtību, kādā </w:t>
            </w:r>
            <w:r w:rsidRPr="00534AA6">
              <w:rPr>
                <w:rFonts w:ascii="Times New Roman" w:hAnsi="Times New Roman" w:cs="Times New Roman"/>
                <w:sz w:val="24"/>
                <w:szCs w:val="24"/>
              </w:rPr>
              <w:t>izsniedz, atsaka izsniegt, groza, aptur un anulē atļauju muitošanas darbību veikšanai.</w:t>
            </w:r>
            <w:r w:rsidR="000D5EEC" w:rsidRPr="00534AA6">
              <w:rPr>
                <w:rFonts w:ascii="Times New Roman" w:hAnsi="Times New Roman" w:cs="Times New Roman"/>
                <w:sz w:val="24"/>
                <w:szCs w:val="24"/>
              </w:rPr>
              <w:t xml:space="preserve"> Noteikumu projekts paredz arī regulējumu preču uzskaitei muitas noliktavā un saistību izpildei pēc atļaujas anulēšanas.</w:t>
            </w:r>
            <w:r w:rsidR="00232FFF" w:rsidRPr="00534AA6">
              <w:rPr>
                <w:rFonts w:ascii="Times New Roman" w:hAnsi="Times New Roman" w:cs="Times New Roman"/>
                <w:sz w:val="24"/>
                <w:szCs w:val="24"/>
              </w:rPr>
              <w:t xml:space="preserve"> </w:t>
            </w:r>
            <w:r w:rsidR="00C56426" w:rsidRPr="00534AA6">
              <w:rPr>
                <w:rFonts w:ascii="Times New Roman" w:hAnsi="Times New Roman" w:cs="Times New Roman"/>
                <w:sz w:val="24"/>
                <w:szCs w:val="24"/>
              </w:rPr>
              <w:t>Saskaņā ar Padomes Regulas (EEK) Nr.</w:t>
            </w:r>
            <w:hyperlink r:id="rId7" w:tgtFrame="_blank" w:tooltip="REGULA" w:history="1">
              <w:r w:rsidR="00C56426" w:rsidRPr="00534AA6">
                <w:rPr>
                  <w:rFonts w:ascii="Times New Roman" w:hAnsi="Times New Roman" w:cs="Times New Roman"/>
                  <w:sz w:val="24"/>
                  <w:szCs w:val="24"/>
                </w:rPr>
                <w:t>2913/92</w:t>
              </w:r>
            </w:hyperlink>
            <w:r w:rsidR="00C56426" w:rsidRPr="00534AA6">
              <w:rPr>
                <w:rFonts w:ascii="Times New Roman" w:hAnsi="Times New Roman" w:cs="Times New Roman"/>
                <w:sz w:val="24"/>
                <w:szCs w:val="24"/>
              </w:rPr>
              <w:t xml:space="preserve"> par Kopienas Muitas kodeksa izveidi (turpmāk – </w:t>
            </w:r>
            <w:r w:rsidR="00D715A0" w:rsidRPr="00534AA6">
              <w:rPr>
                <w:rFonts w:ascii="Times New Roman" w:hAnsi="Times New Roman" w:cs="Times New Roman"/>
                <w:sz w:val="24"/>
                <w:szCs w:val="24"/>
              </w:rPr>
              <w:t>R</w:t>
            </w:r>
            <w:r w:rsidR="00C56426" w:rsidRPr="00534AA6">
              <w:rPr>
                <w:rFonts w:ascii="Times New Roman" w:hAnsi="Times New Roman" w:cs="Times New Roman"/>
                <w:sz w:val="24"/>
                <w:szCs w:val="24"/>
              </w:rPr>
              <w:t xml:space="preserve">egula Nr. 29313/92) 37.pantu preces, kas ievestas Kopienas muitas teritorijā atrodas muitas uzraudzībā un var tikt pakļautas muitas kontrolei. Ārpuskopienas preces paliek muitas uzraudzībā līdz mainās to statuss, tās tiek ievestas brīvajā zonā vai izvestas no Eiropas </w:t>
            </w:r>
            <w:r w:rsidR="00C56426" w:rsidRPr="00534AA6">
              <w:rPr>
                <w:rFonts w:ascii="Times New Roman" w:hAnsi="Times New Roman" w:cs="Times New Roman"/>
                <w:sz w:val="24"/>
                <w:szCs w:val="24"/>
              </w:rPr>
              <w:lastRenderedPageBreak/>
              <w:t>Savienības vai iznīcinātas. Tas nozīmē, ka darbības, kas tiek veiktas muitas noliktavā (preču uzskaite) un pēc atļaujas anulēšanas arī ir uzskatāmas par preču muitošanas un kontroles darbībām.</w:t>
            </w:r>
          </w:p>
          <w:p w14:paraId="67DB7F16" w14:textId="77777777" w:rsidR="00E30CCC" w:rsidRPr="00534AA6" w:rsidRDefault="00E30CCC" w:rsidP="006A07E5">
            <w:pPr>
              <w:pStyle w:val="ListParagraph"/>
              <w:ind w:left="97" w:right="127"/>
              <w:jc w:val="both"/>
              <w:rPr>
                <w:rFonts w:ascii="Times New Roman" w:eastAsia="Times New Roman" w:hAnsi="Times New Roman" w:cs="Times New Roman"/>
                <w:sz w:val="24"/>
                <w:szCs w:val="24"/>
              </w:rPr>
            </w:pPr>
          </w:p>
          <w:p w14:paraId="17F88698" w14:textId="4540D616" w:rsidR="00D97CF8" w:rsidRPr="00534AA6" w:rsidRDefault="00D97CF8" w:rsidP="00DA68CB">
            <w:pPr>
              <w:pStyle w:val="ListParagraph"/>
              <w:numPr>
                <w:ilvl w:val="0"/>
                <w:numId w:val="3"/>
              </w:numPr>
              <w:tabs>
                <w:tab w:val="left" w:pos="272"/>
              </w:tabs>
              <w:ind w:left="0" w:firstLine="0"/>
              <w:jc w:val="both"/>
              <w:rPr>
                <w:rFonts w:ascii="Times New Roman" w:eastAsia="Times New Roman" w:hAnsi="Times New Roman" w:cs="Times New Roman"/>
                <w:sz w:val="24"/>
                <w:szCs w:val="28"/>
              </w:rPr>
            </w:pPr>
            <w:r w:rsidRPr="00534AA6">
              <w:rPr>
                <w:rFonts w:ascii="Times New Roman" w:hAnsi="Times New Roman" w:cs="Times New Roman"/>
                <w:sz w:val="24"/>
                <w:szCs w:val="28"/>
              </w:rPr>
              <w:t>MK noteikumu  Nr.16 4. punkts nosaka, ka muitas noliktavas īpašuma vai nomas tiesībām jābūt reģistrētām zemesgrāmatā. Šobrīd rodas situācijas, ka komersantam ar telpas vai teritorijas īpašnieku ir noslēgti nomas līgumi, kas, saskaņā ar līgumos ietvertajiem nosacījumiem, jāpārslēdz katru gadu, līdz ar to katru gadu nomas tiesības jāpārreģistrē zemesgrāmatā, kas komersantiem sagādā papildus administratīvo slogu un izdevumus.</w:t>
            </w:r>
            <w:r w:rsidR="00684C6F" w:rsidRPr="00534AA6">
              <w:rPr>
                <w:rFonts w:ascii="Times New Roman" w:hAnsi="Times New Roman" w:cs="Times New Roman"/>
                <w:sz w:val="24"/>
                <w:szCs w:val="28"/>
              </w:rPr>
              <w:t xml:space="preserve"> </w:t>
            </w:r>
            <w:r w:rsidR="00617A8F" w:rsidRPr="00534AA6">
              <w:rPr>
                <w:rFonts w:ascii="Times New Roman" w:hAnsi="Times New Roman" w:cs="Times New Roman"/>
                <w:sz w:val="24"/>
                <w:szCs w:val="28"/>
              </w:rPr>
              <w:t>P</w:t>
            </w:r>
            <w:r w:rsidRPr="00534AA6">
              <w:rPr>
                <w:rFonts w:ascii="Times New Roman" w:hAnsi="Times New Roman" w:cs="Times New Roman"/>
                <w:sz w:val="24"/>
                <w:szCs w:val="28"/>
              </w:rPr>
              <w:t xml:space="preserve">rojekts vairs neparedz pienākumu </w:t>
            </w:r>
            <w:r w:rsidR="00B065E3" w:rsidRPr="00534AA6">
              <w:rPr>
                <w:rFonts w:ascii="Times New Roman" w:hAnsi="Times New Roman" w:cs="Times New Roman"/>
                <w:sz w:val="24"/>
                <w:szCs w:val="28"/>
              </w:rPr>
              <w:t>personai</w:t>
            </w:r>
            <w:r w:rsidR="000C074C" w:rsidRPr="00534AA6">
              <w:rPr>
                <w:rFonts w:ascii="Times New Roman" w:hAnsi="Times New Roman" w:cs="Times New Roman"/>
                <w:sz w:val="24"/>
                <w:szCs w:val="28"/>
              </w:rPr>
              <w:t xml:space="preserve">, lai tā saņemtu atļauju, </w:t>
            </w:r>
            <w:r w:rsidRPr="00534AA6">
              <w:rPr>
                <w:rFonts w:ascii="Times New Roman" w:hAnsi="Times New Roman" w:cs="Times New Roman"/>
                <w:sz w:val="24"/>
                <w:szCs w:val="28"/>
              </w:rPr>
              <w:t xml:space="preserve"> tiesības uz attiecīgo īpašumu reģistrēt zemesgrāmatā, līdz ar to </w:t>
            </w:r>
            <w:r w:rsidR="00B065E3" w:rsidRPr="00534AA6">
              <w:rPr>
                <w:rFonts w:ascii="Times New Roman" w:hAnsi="Times New Roman" w:cs="Times New Roman"/>
                <w:sz w:val="24"/>
                <w:szCs w:val="28"/>
              </w:rPr>
              <w:t>personas</w:t>
            </w:r>
            <w:r w:rsidRPr="00534AA6">
              <w:rPr>
                <w:rFonts w:ascii="Times New Roman" w:hAnsi="Times New Roman" w:cs="Times New Roman"/>
                <w:sz w:val="24"/>
                <w:szCs w:val="28"/>
              </w:rPr>
              <w:t xml:space="preserve"> varēs izvēlēties, vai nomas līgumu nostiprināt vai nenostiprināt zemesgrāmatā.</w:t>
            </w:r>
          </w:p>
          <w:p w14:paraId="31529ACF" w14:textId="77777777" w:rsidR="00684C6F" w:rsidRPr="00534AA6" w:rsidRDefault="00684C6F" w:rsidP="006A07E5">
            <w:pPr>
              <w:pStyle w:val="ListParagraph"/>
              <w:ind w:left="97" w:right="127"/>
              <w:jc w:val="both"/>
              <w:rPr>
                <w:rFonts w:ascii="Times New Roman" w:eastAsia="Times New Roman" w:hAnsi="Times New Roman" w:cs="Times New Roman"/>
                <w:sz w:val="24"/>
                <w:szCs w:val="28"/>
              </w:rPr>
            </w:pPr>
          </w:p>
          <w:p w14:paraId="4B585F71" w14:textId="74EE2154" w:rsidR="00684C6F" w:rsidRPr="00534AA6" w:rsidRDefault="000C074C" w:rsidP="00A600F4">
            <w:pPr>
              <w:pStyle w:val="ListParagraph"/>
              <w:numPr>
                <w:ilvl w:val="0"/>
                <w:numId w:val="3"/>
              </w:numPr>
              <w:tabs>
                <w:tab w:val="left" w:pos="272"/>
              </w:tabs>
              <w:ind w:left="0" w:firstLine="0"/>
              <w:jc w:val="both"/>
              <w:rPr>
                <w:rFonts w:ascii="Times New Roman" w:hAnsi="Times New Roman" w:cs="Times New Roman"/>
                <w:sz w:val="24"/>
                <w:szCs w:val="24"/>
              </w:rPr>
            </w:pPr>
            <w:r w:rsidRPr="00534AA6">
              <w:rPr>
                <w:rFonts w:ascii="Times New Roman" w:hAnsi="Times New Roman" w:cs="Times New Roman"/>
                <w:sz w:val="24"/>
                <w:szCs w:val="24"/>
              </w:rPr>
              <w:t>Šobrīd ne</w:t>
            </w:r>
            <w:r w:rsidR="00350876" w:rsidRPr="00534AA6">
              <w:rPr>
                <w:rFonts w:ascii="Times New Roman" w:hAnsi="Times New Roman" w:cs="Times New Roman"/>
                <w:sz w:val="24"/>
                <w:szCs w:val="24"/>
              </w:rPr>
              <w:t xml:space="preserve"> MK noteikumi Nr.16, ne kādi citi normatīvie akti nenosaka veidu kā komersants var pieteikties uz Komisijas 1993.gada 2.jūlija Regulas (EEK) Nr.</w:t>
            </w:r>
            <w:hyperlink r:id="rId8" w:tgtFrame="_blank" w:tooltip="REGULA" w:history="1">
              <w:r w:rsidR="00350876" w:rsidRPr="00534AA6">
                <w:rPr>
                  <w:rFonts w:ascii="Times New Roman" w:hAnsi="Times New Roman" w:cs="Times New Roman"/>
                  <w:sz w:val="24"/>
                  <w:szCs w:val="24"/>
                </w:rPr>
                <w:t>2454/93</w:t>
              </w:r>
            </w:hyperlink>
            <w:r w:rsidR="00350876" w:rsidRPr="00534AA6">
              <w:rPr>
                <w:rFonts w:ascii="Times New Roman" w:hAnsi="Times New Roman" w:cs="Times New Roman"/>
                <w:sz w:val="24"/>
                <w:szCs w:val="24"/>
              </w:rPr>
              <w:t>, ar ko nosaka īstenošanas noteikumus Padomes Regulai (EEK) Nr.</w:t>
            </w:r>
            <w:hyperlink r:id="rId9" w:tgtFrame="_blank" w:tooltip="REGULA" w:history="1">
              <w:r w:rsidR="00350876" w:rsidRPr="00534AA6">
                <w:rPr>
                  <w:rFonts w:ascii="Times New Roman" w:hAnsi="Times New Roman" w:cs="Times New Roman"/>
                  <w:sz w:val="24"/>
                  <w:szCs w:val="24"/>
                </w:rPr>
                <w:t>2913/92</w:t>
              </w:r>
            </w:hyperlink>
            <w:r w:rsidR="00350876" w:rsidRPr="00534AA6">
              <w:rPr>
                <w:rFonts w:ascii="Times New Roman" w:hAnsi="Times New Roman" w:cs="Times New Roman"/>
                <w:sz w:val="24"/>
                <w:szCs w:val="24"/>
              </w:rPr>
              <w:t xml:space="preserve"> par Kopienas Muitas kodeksa izveidi (turpmāk – Regula Nr. 2454/93) 1.panta 13.punkta trešajā ievilkumā noteikto vienoto atļauju muitas noliktavas darbībai, tas nozīmē muitas noliktavas </w:t>
            </w:r>
            <w:r w:rsidR="00F24D01" w:rsidRPr="00534AA6">
              <w:rPr>
                <w:rFonts w:ascii="Times New Roman" w:hAnsi="Times New Roman" w:cs="Times New Roman"/>
                <w:sz w:val="24"/>
                <w:szCs w:val="24"/>
              </w:rPr>
              <w:t>turēšanas atļauju citā Eiropas Savienības dalībvalstī.</w:t>
            </w:r>
            <w:r w:rsidR="00684C6F" w:rsidRPr="00534AA6">
              <w:rPr>
                <w:rFonts w:ascii="Times New Roman" w:hAnsi="Times New Roman" w:cs="Times New Roman"/>
                <w:sz w:val="24"/>
                <w:szCs w:val="24"/>
              </w:rPr>
              <w:t xml:space="preserve"> </w:t>
            </w:r>
            <w:r w:rsidR="00350876" w:rsidRPr="00534AA6">
              <w:rPr>
                <w:rFonts w:ascii="Times New Roman" w:hAnsi="Times New Roman" w:cs="Times New Roman"/>
                <w:sz w:val="24"/>
                <w:szCs w:val="24"/>
              </w:rPr>
              <w:t>Projekt</w:t>
            </w:r>
            <w:r w:rsidR="00FD7E09" w:rsidRPr="00534AA6">
              <w:rPr>
                <w:rFonts w:ascii="Times New Roman" w:hAnsi="Times New Roman" w:cs="Times New Roman"/>
                <w:sz w:val="24"/>
                <w:szCs w:val="24"/>
              </w:rPr>
              <w:t xml:space="preserve">a </w:t>
            </w:r>
            <w:r w:rsidR="006A07E5" w:rsidRPr="00534AA6">
              <w:rPr>
                <w:rFonts w:ascii="Times New Roman" w:hAnsi="Times New Roman" w:cs="Times New Roman"/>
                <w:sz w:val="24"/>
                <w:szCs w:val="24"/>
              </w:rPr>
              <w:t>3.</w:t>
            </w:r>
            <w:r w:rsidR="00350876" w:rsidRPr="00534AA6">
              <w:rPr>
                <w:rFonts w:ascii="Times New Roman" w:hAnsi="Times New Roman" w:cs="Times New Roman"/>
                <w:sz w:val="24"/>
                <w:szCs w:val="24"/>
              </w:rPr>
              <w:t xml:space="preserve"> punkts</w:t>
            </w:r>
            <w:r w:rsidR="006A07E5" w:rsidRPr="00534AA6">
              <w:rPr>
                <w:rFonts w:ascii="Times New Roman" w:hAnsi="Times New Roman" w:cs="Times New Roman"/>
                <w:sz w:val="24"/>
                <w:szCs w:val="24"/>
              </w:rPr>
              <w:t xml:space="preserve"> nosaka</w:t>
            </w:r>
            <w:r w:rsidR="00350876" w:rsidRPr="00534AA6">
              <w:rPr>
                <w:rFonts w:ascii="Times New Roman" w:hAnsi="Times New Roman" w:cs="Times New Roman"/>
                <w:sz w:val="24"/>
                <w:szCs w:val="24"/>
              </w:rPr>
              <w:t>, ka, lai pieteiktos uz vienoto atļauju</w:t>
            </w:r>
            <w:r w:rsidR="00F24D01" w:rsidRPr="00534AA6">
              <w:rPr>
                <w:rFonts w:ascii="Times New Roman" w:hAnsi="Times New Roman" w:cs="Times New Roman"/>
                <w:sz w:val="24"/>
                <w:szCs w:val="24"/>
              </w:rPr>
              <w:t xml:space="preserve">, ir jāizpilda tie paši nosacījumi, kas noteikti, lai saņemtu </w:t>
            </w:r>
            <w:r w:rsidR="00EB6616" w:rsidRPr="00534AA6">
              <w:rPr>
                <w:rFonts w:ascii="Times New Roman" w:hAnsi="Times New Roman" w:cs="Times New Roman"/>
                <w:sz w:val="24"/>
                <w:szCs w:val="24"/>
              </w:rPr>
              <w:t>noliktavas turēšanas atļauju Latvijā. Savukārt, ja citas dalībvalsts muitas iestādei būs nepieciešama papildus informācija, tad š</w:t>
            </w:r>
            <w:r w:rsidRPr="00534AA6">
              <w:rPr>
                <w:rFonts w:ascii="Times New Roman" w:hAnsi="Times New Roman" w:cs="Times New Roman"/>
                <w:sz w:val="24"/>
                <w:szCs w:val="24"/>
              </w:rPr>
              <w:t>o</w:t>
            </w:r>
            <w:r w:rsidR="00EB6616" w:rsidRPr="00534AA6">
              <w:rPr>
                <w:rFonts w:ascii="Times New Roman" w:hAnsi="Times New Roman" w:cs="Times New Roman"/>
                <w:sz w:val="24"/>
                <w:szCs w:val="24"/>
              </w:rPr>
              <w:t xml:space="preserve"> informācij</w:t>
            </w:r>
            <w:r w:rsidRPr="00534AA6">
              <w:rPr>
                <w:rFonts w:ascii="Times New Roman" w:hAnsi="Times New Roman" w:cs="Times New Roman"/>
                <w:sz w:val="24"/>
                <w:szCs w:val="24"/>
              </w:rPr>
              <w:t>u</w:t>
            </w:r>
            <w:r w:rsidR="00EB6616" w:rsidRPr="00534AA6">
              <w:rPr>
                <w:rFonts w:ascii="Times New Roman" w:hAnsi="Times New Roman" w:cs="Times New Roman"/>
                <w:sz w:val="24"/>
                <w:szCs w:val="24"/>
              </w:rPr>
              <w:t xml:space="preserve"> </w:t>
            </w:r>
            <w:r w:rsidR="00B065E3" w:rsidRPr="00534AA6">
              <w:rPr>
                <w:rFonts w:ascii="Times New Roman" w:hAnsi="Times New Roman" w:cs="Times New Roman"/>
                <w:sz w:val="24"/>
                <w:szCs w:val="24"/>
              </w:rPr>
              <w:t>persona</w:t>
            </w:r>
            <w:r w:rsidRPr="00534AA6">
              <w:rPr>
                <w:rFonts w:ascii="Times New Roman" w:hAnsi="Times New Roman" w:cs="Times New Roman"/>
                <w:sz w:val="24"/>
                <w:szCs w:val="24"/>
              </w:rPr>
              <w:t xml:space="preserve"> </w:t>
            </w:r>
            <w:r w:rsidR="00EB6616" w:rsidRPr="00534AA6">
              <w:rPr>
                <w:rFonts w:ascii="Times New Roman" w:hAnsi="Times New Roman" w:cs="Times New Roman"/>
                <w:sz w:val="24"/>
                <w:szCs w:val="24"/>
              </w:rPr>
              <w:t>iesnie</w:t>
            </w:r>
            <w:r w:rsidRPr="00534AA6">
              <w:rPr>
                <w:rFonts w:ascii="Times New Roman" w:hAnsi="Times New Roman" w:cs="Times New Roman"/>
                <w:sz w:val="24"/>
                <w:szCs w:val="24"/>
              </w:rPr>
              <w:t>gs</w:t>
            </w:r>
            <w:r w:rsidR="00EB6616" w:rsidRPr="00534AA6">
              <w:rPr>
                <w:rFonts w:ascii="Times New Roman" w:hAnsi="Times New Roman" w:cs="Times New Roman"/>
                <w:sz w:val="24"/>
                <w:szCs w:val="24"/>
              </w:rPr>
              <w:t xml:space="preserve"> Valsts ieņēmumu dienestam </w:t>
            </w:r>
            <w:r w:rsidRPr="00534AA6">
              <w:rPr>
                <w:rFonts w:ascii="Times New Roman" w:hAnsi="Times New Roman" w:cs="Times New Roman"/>
                <w:sz w:val="24"/>
                <w:szCs w:val="24"/>
              </w:rPr>
              <w:t xml:space="preserve">pēc tā pieprasījuma </w:t>
            </w:r>
            <w:r w:rsidR="00EB6616" w:rsidRPr="00534AA6">
              <w:rPr>
                <w:rFonts w:ascii="Times New Roman" w:hAnsi="Times New Roman" w:cs="Times New Roman"/>
                <w:sz w:val="24"/>
                <w:szCs w:val="24"/>
              </w:rPr>
              <w:t>(</w:t>
            </w:r>
            <w:r w:rsidR="00767E59" w:rsidRPr="00534AA6">
              <w:rPr>
                <w:rFonts w:ascii="Times New Roman" w:hAnsi="Times New Roman" w:cs="Times New Roman"/>
                <w:sz w:val="24"/>
                <w:szCs w:val="24"/>
              </w:rPr>
              <w:t xml:space="preserve">projekta </w:t>
            </w:r>
            <w:r w:rsidR="006A07E5" w:rsidRPr="00534AA6">
              <w:rPr>
                <w:rFonts w:ascii="Times New Roman" w:hAnsi="Times New Roman" w:cs="Times New Roman"/>
                <w:sz w:val="24"/>
                <w:szCs w:val="24"/>
              </w:rPr>
              <w:t>1</w:t>
            </w:r>
            <w:r w:rsidR="003C5078" w:rsidRPr="00534AA6">
              <w:rPr>
                <w:rFonts w:ascii="Times New Roman" w:hAnsi="Times New Roman" w:cs="Times New Roman"/>
                <w:sz w:val="24"/>
                <w:szCs w:val="24"/>
              </w:rPr>
              <w:t>5</w:t>
            </w:r>
            <w:r w:rsidR="006A07E5" w:rsidRPr="00534AA6">
              <w:rPr>
                <w:rFonts w:ascii="Times New Roman" w:hAnsi="Times New Roman" w:cs="Times New Roman"/>
                <w:sz w:val="24"/>
                <w:szCs w:val="24"/>
              </w:rPr>
              <w:t>.</w:t>
            </w:r>
            <w:r w:rsidR="00EB6616" w:rsidRPr="00534AA6">
              <w:rPr>
                <w:rFonts w:ascii="Times New Roman" w:hAnsi="Times New Roman" w:cs="Times New Roman"/>
                <w:sz w:val="24"/>
                <w:szCs w:val="24"/>
              </w:rPr>
              <w:t xml:space="preserve"> punkts). </w:t>
            </w:r>
          </w:p>
          <w:p w14:paraId="08BC40CE" w14:textId="372F6A80" w:rsidR="00A600F4" w:rsidRPr="00534AA6" w:rsidRDefault="00A600F4" w:rsidP="00A600F4">
            <w:pPr>
              <w:pStyle w:val="ListParagraph"/>
              <w:numPr>
                <w:ilvl w:val="0"/>
                <w:numId w:val="3"/>
              </w:numPr>
              <w:tabs>
                <w:tab w:val="left" w:pos="272"/>
              </w:tabs>
              <w:spacing w:before="240"/>
              <w:ind w:left="0" w:hanging="11"/>
              <w:jc w:val="both"/>
              <w:rPr>
                <w:rFonts w:ascii="Times New Roman" w:hAnsi="Times New Roman" w:cs="Times New Roman"/>
                <w:sz w:val="24"/>
                <w:szCs w:val="24"/>
              </w:rPr>
            </w:pPr>
            <w:r w:rsidRPr="00534AA6">
              <w:rPr>
                <w:rFonts w:ascii="Times New Roman" w:hAnsi="Times New Roman" w:cs="Times New Roman"/>
                <w:sz w:val="24"/>
                <w:szCs w:val="24"/>
              </w:rPr>
              <w:t>Projekta 5. un 6.punkts t</w:t>
            </w:r>
            <w:r w:rsidR="005C1DFF" w:rsidRPr="00534AA6">
              <w:rPr>
                <w:rFonts w:ascii="Times New Roman" w:hAnsi="Times New Roman" w:cs="Times New Roman"/>
                <w:sz w:val="24"/>
                <w:szCs w:val="24"/>
              </w:rPr>
              <w:t>āpat kā  MK noteikum</w:t>
            </w:r>
            <w:r w:rsidRPr="00534AA6">
              <w:rPr>
                <w:rFonts w:ascii="Times New Roman" w:hAnsi="Times New Roman" w:cs="Times New Roman"/>
                <w:sz w:val="24"/>
                <w:szCs w:val="24"/>
              </w:rPr>
              <w:t>u</w:t>
            </w:r>
            <w:r w:rsidR="005C1DFF" w:rsidRPr="00534AA6">
              <w:rPr>
                <w:rFonts w:ascii="Times New Roman" w:hAnsi="Times New Roman" w:cs="Times New Roman"/>
                <w:sz w:val="24"/>
                <w:szCs w:val="24"/>
              </w:rPr>
              <w:t xml:space="preserve"> Nr.16 9.un 10.punkts paredz, ka muitas noliktavu var izmantot arī kā preču pagaidu uzglabāšanas vietu vai kā pārtikas krājumu </w:t>
            </w:r>
            <w:r w:rsidRPr="00534AA6">
              <w:rPr>
                <w:rFonts w:ascii="Times New Roman" w:hAnsi="Times New Roman" w:cs="Times New Roman"/>
                <w:sz w:val="24"/>
                <w:szCs w:val="24"/>
              </w:rPr>
              <w:t>noliktavu.</w:t>
            </w:r>
          </w:p>
          <w:p w14:paraId="48B4E3A5" w14:textId="0AA053EE" w:rsidR="00617A8F" w:rsidRPr="00534AA6" w:rsidRDefault="00496950" w:rsidP="00A600F4">
            <w:pPr>
              <w:pStyle w:val="ListParagraph"/>
              <w:numPr>
                <w:ilvl w:val="0"/>
                <w:numId w:val="3"/>
              </w:numPr>
              <w:tabs>
                <w:tab w:val="left" w:pos="272"/>
              </w:tabs>
              <w:spacing w:before="240"/>
              <w:ind w:left="0" w:hanging="11"/>
              <w:jc w:val="both"/>
              <w:rPr>
                <w:rFonts w:ascii="Times New Roman" w:hAnsi="Times New Roman" w:cs="Times New Roman"/>
                <w:sz w:val="24"/>
                <w:szCs w:val="24"/>
              </w:rPr>
            </w:pPr>
            <w:r w:rsidRPr="00534AA6">
              <w:rPr>
                <w:rFonts w:ascii="Times New Roman" w:hAnsi="Times New Roman" w:cs="Times New Roman"/>
                <w:sz w:val="24"/>
                <w:szCs w:val="24"/>
              </w:rPr>
              <w:t>Projekta 7.punktā ir noteikt</w:t>
            </w:r>
            <w:r w:rsidR="00A600F4" w:rsidRPr="00534AA6">
              <w:rPr>
                <w:rFonts w:ascii="Times New Roman" w:hAnsi="Times New Roman" w:cs="Times New Roman"/>
                <w:sz w:val="24"/>
                <w:szCs w:val="24"/>
              </w:rPr>
              <w:t>s</w:t>
            </w:r>
            <w:r w:rsidR="00617A8F" w:rsidRPr="00534AA6">
              <w:rPr>
                <w:rFonts w:ascii="Times New Roman" w:hAnsi="Times New Roman" w:cs="Times New Roman"/>
                <w:sz w:val="24"/>
                <w:szCs w:val="24"/>
              </w:rPr>
              <w:t xml:space="preserve">, ka par muitas noliktavu atļauts </w:t>
            </w:r>
            <w:r w:rsidR="00A600F4" w:rsidRPr="00534AA6">
              <w:rPr>
                <w:rFonts w:ascii="Times New Roman" w:hAnsi="Times New Roman" w:cs="Times New Roman"/>
                <w:sz w:val="24"/>
                <w:szCs w:val="24"/>
              </w:rPr>
              <w:t xml:space="preserve">izmantot </w:t>
            </w:r>
            <w:proofErr w:type="spellStart"/>
            <w:r w:rsidR="00A600F4" w:rsidRPr="00534AA6">
              <w:rPr>
                <w:rFonts w:ascii="Times New Roman" w:hAnsi="Times New Roman" w:cs="Times New Roman"/>
                <w:sz w:val="24"/>
                <w:szCs w:val="24"/>
              </w:rPr>
              <w:t>bunkurētājkuģi</w:t>
            </w:r>
            <w:proofErr w:type="spellEnd"/>
            <w:r w:rsidR="00A600F4" w:rsidRPr="00534AA6">
              <w:rPr>
                <w:rFonts w:ascii="Times New Roman" w:hAnsi="Times New Roman" w:cs="Times New Roman"/>
                <w:sz w:val="24"/>
                <w:szCs w:val="24"/>
              </w:rPr>
              <w:t>, kā arī 13.punktā ir noteikts</w:t>
            </w:r>
            <w:r w:rsidR="00617A8F" w:rsidRPr="00534AA6">
              <w:rPr>
                <w:rFonts w:ascii="Times New Roman" w:hAnsi="Times New Roman" w:cs="Times New Roman"/>
                <w:sz w:val="24"/>
                <w:szCs w:val="24"/>
              </w:rPr>
              <w:t xml:space="preserve">, kādus dokumentus šajā gadījumā ir jāpievieno </w:t>
            </w:r>
            <w:r w:rsidR="00B065E3" w:rsidRPr="00534AA6">
              <w:rPr>
                <w:rFonts w:ascii="Times New Roman" w:hAnsi="Times New Roman" w:cs="Times New Roman"/>
                <w:sz w:val="24"/>
                <w:szCs w:val="24"/>
              </w:rPr>
              <w:t>pieteikumam</w:t>
            </w:r>
            <w:r w:rsidR="00617A8F" w:rsidRPr="00534AA6">
              <w:rPr>
                <w:rFonts w:ascii="Times New Roman" w:hAnsi="Times New Roman" w:cs="Times New Roman"/>
                <w:sz w:val="24"/>
                <w:szCs w:val="24"/>
              </w:rPr>
              <w:t xml:space="preserve"> atļaujas saņemšanai</w:t>
            </w:r>
            <w:r w:rsidRPr="00534AA6">
              <w:rPr>
                <w:rFonts w:ascii="Times New Roman" w:hAnsi="Times New Roman" w:cs="Times New Roman"/>
                <w:sz w:val="24"/>
                <w:szCs w:val="24"/>
              </w:rPr>
              <w:t>.</w:t>
            </w:r>
            <w:r w:rsidR="00617A8F" w:rsidRPr="00534AA6">
              <w:rPr>
                <w:rFonts w:ascii="Times New Roman" w:hAnsi="Times New Roman" w:cs="Times New Roman"/>
                <w:sz w:val="24"/>
                <w:szCs w:val="24"/>
              </w:rPr>
              <w:t xml:space="preserve"> </w:t>
            </w:r>
            <w:proofErr w:type="spellStart"/>
            <w:r w:rsidR="00617A8F" w:rsidRPr="00534AA6">
              <w:rPr>
                <w:rFonts w:ascii="Times New Roman" w:hAnsi="Times New Roman" w:cs="Times New Roman"/>
                <w:sz w:val="24"/>
                <w:szCs w:val="24"/>
              </w:rPr>
              <w:t>Bunkurētājkuģis</w:t>
            </w:r>
            <w:proofErr w:type="spellEnd"/>
            <w:r w:rsidR="00617A8F" w:rsidRPr="00534AA6">
              <w:rPr>
                <w:rFonts w:ascii="Times New Roman" w:hAnsi="Times New Roman" w:cs="Times New Roman"/>
                <w:sz w:val="24"/>
                <w:szCs w:val="24"/>
              </w:rPr>
              <w:t xml:space="preserve"> kā muitas noliktava tiek izmantots, lai uz tā glabātu degvielu, ko vēlāk piegādā kuģiem.</w:t>
            </w:r>
          </w:p>
          <w:p w14:paraId="12B63B0C" w14:textId="0593926F" w:rsidR="001F5994" w:rsidRPr="00534AA6" w:rsidRDefault="001F5994" w:rsidP="00DA68CB">
            <w:pPr>
              <w:pStyle w:val="tv2133"/>
              <w:spacing w:before="120" w:line="240" w:lineRule="auto"/>
              <w:ind w:firstLine="0"/>
              <w:jc w:val="both"/>
              <w:rPr>
                <w:color w:val="auto"/>
                <w:sz w:val="24"/>
                <w:szCs w:val="24"/>
              </w:rPr>
            </w:pPr>
            <w:r w:rsidRPr="00534AA6">
              <w:rPr>
                <w:sz w:val="24"/>
                <w:szCs w:val="24"/>
              </w:rPr>
              <w:lastRenderedPageBreak/>
              <w:t>7</w:t>
            </w:r>
            <w:r w:rsidRPr="00534AA6">
              <w:rPr>
                <w:color w:val="auto"/>
                <w:sz w:val="24"/>
                <w:szCs w:val="24"/>
              </w:rPr>
              <w:t>) P</w:t>
            </w:r>
            <w:r w:rsidR="005C1DFF" w:rsidRPr="00534AA6">
              <w:rPr>
                <w:color w:val="auto"/>
                <w:sz w:val="24"/>
                <w:szCs w:val="24"/>
              </w:rPr>
              <w:t>rojekt</w:t>
            </w:r>
            <w:r w:rsidRPr="00534AA6">
              <w:rPr>
                <w:color w:val="auto"/>
                <w:sz w:val="24"/>
                <w:szCs w:val="24"/>
              </w:rPr>
              <w:t>a 8.punktā ir noteikts, ka</w:t>
            </w:r>
            <w:r w:rsidR="005C1DFF" w:rsidRPr="00534AA6">
              <w:rPr>
                <w:color w:val="auto"/>
                <w:sz w:val="24"/>
                <w:szCs w:val="24"/>
              </w:rPr>
              <w:t xml:space="preserve"> persona pieteikumu </w:t>
            </w:r>
            <w:r w:rsidRPr="00534AA6">
              <w:rPr>
                <w:color w:val="auto"/>
                <w:sz w:val="24"/>
                <w:szCs w:val="24"/>
              </w:rPr>
              <w:t xml:space="preserve">un dokumentus </w:t>
            </w:r>
            <w:r w:rsidR="005C1DFF" w:rsidRPr="00534AA6">
              <w:rPr>
                <w:color w:val="auto"/>
                <w:sz w:val="24"/>
                <w:szCs w:val="24"/>
              </w:rPr>
              <w:t xml:space="preserve">atļaujas saņemšanai </w:t>
            </w:r>
            <w:r w:rsidRPr="00534AA6">
              <w:rPr>
                <w:color w:val="auto"/>
                <w:sz w:val="24"/>
                <w:szCs w:val="24"/>
              </w:rPr>
              <w:t>Valsts ieņēmumu dienestā iesniedz papīra formā vai elektroniska dokumenta veidā, vai izmantojot Valsts ieņēmumu dienesta elektroniskās deklarēšanas sistēmu.</w:t>
            </w:r>
          </w:p>
          <w:p w14:paraId="3B7B9822" w14:textId="26826649" w:rsidR="00F66D0C" w:rsidRPr="00534AA6" w:rsidRDefault="001F5994" w:rsidP="00DA68CB">
            <w:pPr>
              <w:spacing w:before="120" w:line="240" w:lineRule="auto"/>
              <w:jc w:val="both"/>
              <w:rPr>
                <w:szCs w:val="28"/>
              </w:rPr>
            </w:pPr>
            <w:r w:rsidRPr="00534AA6">
              <w:rPr>
                <w:szCs w:val="28"/>
              </w:rPr>
              <w:t xml:space="preserve">8) </w:t>
            </w:r>
            <w:r w:rsidR="00F66D0C" w:rsidRPr="00534AA6">
              <w:rPr>
                <w:szCs w:val="28"/>
              </w:rPr>
              <w:t xml:space="preserve">Projekta 9.punkts paredz, ka muitas noliktavas atļaujas turētājam (turpmāk – atļaujas turētājs) ir pienākums nodrošināt preču uzglabāšanu muitas noliktavā atbilstoši normatīvo aktu prasībām, kas noteiktas attiecīgajām precēm, piemēram, </w:t>
            </w:r>
            <w:r w:rsidR="00F66D0C" w:rsidRPr="00534AA6">
              <w:t xml:space="preserve"> v</w:t>
            </w:r>
            <w:r w:rsidR="00F66D0C" w:rsidRPr="00534AA6">
              <w:rPr>
                <w:szCs w:val="28"/>
              </w:rPr>
              <w:t>ieta, kuru paredzēts izmantot par muitas noliktavu, kurā paredzēts glabāt Pārtikas un veterinārā dienesta kontrolei pakļautās preces, ir jābūt atzītai vai reģistrētai Pārtikas un veterinārā dienesta uzraudzības objektu reģistrā.</w:t>
            </w:r>
          </w:p>
          <w:p w14:paraId="0FD7AAFF" w14:textId="6E8183FB" w:rsidR="00F66D0C" w:rsidRPr="00534AA6" w:rsidRDefault="003C5078" w:rsidP="00F66D0C">
            <w:pPr>
              <w:spacing w:before="120" w:line="240" w:lineRule="auto"/>
              <w:jc w:val="both"/>
              <w:rPr>
                <w:szCs w:val="28"/>
              </w:rPr>
            </w:pPr>
            <w:r w:rsidRPr="00534AA6">
              <w:rPr>
                <w:szCs w:val="28"/>
              </w:rPr>
              <w:t xml:space="preserve">9) </w:t>
            </w:r>
            <w:r w:rsidR="001F5994" w:rsidRPr="00534AA6">
              <w:rPr>
                <w:szCs w:val="28"/>
              </w:rPr>
              <w:t xml:space="preserve">Projekta </w:t>
            </w:r>
            <w:r w:rsidR="00F66D0C" w:rsidRPr="00534AA6">
              <w:rPr>
                <w:szCs w:val="28"/>
              </w:rPr>
              <w:t>10</w:t>
            </w:r>
            <w:r w:rsidR="001F5994" w:rsidRPr="00534AA6">
              <w:rPr>
                <w:szCs w:val="28"/>
              </w:rPr>
              <w:t xml:space="preserve">.punkts nosaka, ka Valsts ieņēmumu dienests lēmumu par atļaujas izsniegšanu, grozīšanu, apturēšanu, darbības atjaunošanu un anulēšanu paziņo likumā “Par nodokļiem un nodevām” noteiktajā kārtībā, tas nozīmē, nosūtot paziņojumu </w:t>
            </w:r>
            <w:r w:rsidR="005228A2" w:rsidRPr="00534AA6">
              <w:rPr>
                <w:szCs w:val="24"/>
              </w:rPr>
              <w:t xml:space="preserve"> Valsts ieņēmumu dienesta elektroniskās deklarēšanas sistēmā</w:t>
            </w:r>
            <w:r w:rsidR="00F822F6" w:rsidRPr="00534AA6">
              <w:rPr>
                <w:szCs w:val="28"/>
              </w:rPr>
              <w:t>.</w:t>
            </w:r>
          </w:p>
          <w:p w14:paraId="7738E67E" w14:textId="5CEF742C" w:rsidR="00B40C57" w:rsidRPr="00534AA6" w:rsidRDefault="003C5078" w:rsidP="00B40C57">
            <w:pPr>
              <w:pStyle w:val="ListParagraph"/>
              <w:tabs>
                <w:tab w:val="left" w:pos="381"/>
              </w:tabs>
              <w:spacing w:before="240"/>
              <w:ind w:left="-11"/>
              <w:jc w:val="both"/>
              <w:rPr>
                <w:rFonts w:ascii="Times New Roman" w:hAnsi="Times New Roman" w:cs="Times New Roman"/>
                <w:sz w:val="24"/>
                <w:szCs w:val="24"/>
              </w:rPr>
            </w:pPr>
            <w:r w:rsidRPr="00534AA6">
              <w:rPr>
                <w:rFonts w:ascii="Times New Roman" w:hAnsi="Times New Roman" w:cs="Times New Roman"/>
                <w:szCs w:val="28"/>
              </w:rPr>
              <w:t>10</w:t>
            </w:r>
            <w:r w:rsidR="00F66D0C" w:rsidRPr="00534AA6">
              <w:rPr>
                <w:rFonts w:ascii="Times New Roman" w:hAnsi="Times New Roman" w:cs="Times New Roman"/>
                <w:szCs w:val="28"/>
              </w:rPr>
              <w:t>)</w:t>
            </w:r>
            <w:r w:rsidR="009947C2" w:rsidRPr="00534AA6">
              <w:rPr>
                <w:rFonts w:ascii="Times New Roman" w:hAnsi="Times New Roman" w:cs="Times New Roman"/>
                <w:szCs w:val="28"/>
              </w:rPr>
              <w:t xml:space="preserve"> </w:t>
            </w:r>
            <w:r w:rsidR="00B40C57" w:rsidRPr="00534AA6">
              <w:rPr>
                <w:rFonts w:ascii="Times New Roman" w:hAnsi="Times New Roman" w:cs="Times New Roman"/>
              </w:rPr>
              <w:t xml:space="preserve"> </w:t>
            </w:r>
            <w:r w:rsidR="00B40C57" w:rsidRPr="00534AA6">
              <w:rPr>
                <w:rFonts w:ascii="Times New Roman" w:hAnsi="Times New Roman" w:cs="Times New Roman"/>
                <w:sz w:val="24"/>
                <w:szCs w:val="24"/>
              </w:rPr>
              <w:t xml:space="preserve">Projekta 11. un 12.punktā ir noteikts, ka </w:t>
            </w:r>
            <w:r w:rsidR="00B40C57" w:rsidRPr="00534AA6">
              <w:rPr>
                <w:rFonts w:ascii="Times New Roman" w:hAnsi="Times New Roman" w:cs="Times New Roman"/>
              </w:rPr>
              <w:t xml:space="preserve"> </w:t>
            </w:r>
            <w:r w:rsidR="00B40C57" w:rsidRPr="00534AA6">
              <w:rPr>
                <w:rFonts w:ascii="Times New Roman" w:hAnsi="Times New Roman" w:cs="Times New Roman"/>
                <w:sz w:val="24"/>
                <w:szCs w:val="24"/>
              </w:rPr>
              <w:t>Muitas noliktavas procedūras piemērošana, novietojot preces muitas noliktavā, ir jāuzsāk 90 dienu laikā kopš atļaujas izsniegšanas, kā arī atļaujas turētāja rīcība, ja kādu iemeslu dēļ darbības uzsākšana nenotiek. Resursu lietderīgai izmantošanai, nebūtu pieļaujama situācija, ka atļauja ir izsniegta, bet tā netiek izmantota.</w:t>
            </w:r>
          </w:p>
          <w:p w14:paraId="18182B1B" w14:textId="4AA516C3" w:rsidR="00617A8F" w:rsidRPr="00534AA6" w:rsidRDefault="00B40C57" w:rsidP="00F66D0C">
            <w:pPr>
              <w:spacing w:before="120" w:line="240" w:lineRule="auto"/>
              <w:jc w:val="both"/>
              <w:rPr>
                <w:bCs/>
                <w:szCs w:val="28"/>
              </w:rPr>
            </w:pPr>
            <w:r w:rsidRPr="00534AA6">
              <w:rPr>
                <w:rFonts w:cs="Times New Roman"/>
                <w:szCs w:val="24"/>
              </w:rPr>
              <w:t xml:space="preserve">11) </w:t>
            </w:r>
            <w:r w:rsidR="000C074C" w:rsidRPr="00534AA6">
              <w:rPr>
                <w:rFonts w:cs="Times New Roman"/>
                <w:szCs w:val="24"/>
              </w:rPr>
              <w:t xml:space="preserve">Šobrīd </w:t>
            </w:r>
            <w:r w:rsidR="00D97CF8" w:rsidRPr="00534AA6">
              <w:rPr>
                <w:rFonts w:cs="Times New Roman"/>
                <w:szCs w:val="24"/>
              </w:rPr>
              <w:t xml:space="preserve">MK noteikumu Nr.16 normas pietiekami neinformē personu par visām nepieciešamajām ziņām, kas </w:t>
            </w:r>
            <w:r w:rsidR="00D65AC1" w:rsidRPr="00534AA6">
              <w:rPr>
                <w:rFonts w:cs="Times New Roman"/>
                <w:szCs w:val="24"/>
              </w:rPr>
              <w:t xml:space="preserve">būtu </w:t>
            </w:r>
            <w:r w:rsidR="00D97CF8" w:rsidRPr="00534AA6">
              <w:rPr>
                <w:rFonts w:cs="Times New Roman"/>
                <w:szCs w:val="24"/>
              </w:rPr>
              <w:t xml:space="preserve">jāiekļauj </w:t>
            </w:r>
            <w:r w:rsidR="00B065E3" w:rsidRPr="00534AA6">
              <w:rPr>
                <w:rFonts w:cs="Times New Roman"/>
                <w:szCs w:val="24"/>
              </w:rPr>
              <w:t>pieteikumā</w:t>
            </w:r>
            <w:r w:rsidR="00D97CF8" w:rsidRPr="00534AA6">
              <w:rPr>
                <w:rFonts w:cs="Times New Roman"/>
                <w:szCs w:val="24"/>
              </w:rPr>
              <w:t xml:space="preserve"> par atļaujas saņemšanu, kā arī par visiem nepieciešamajiem dokumentiem, kas jāpievieno atļaujai, kas </w:t>
            </w:r>
            <w:r w:rsidR="00D65AC1" w:rsidRPr="00534AA6">
              <w:rPr>
                <w:rFonts w:cs="Times New Roman"/>
                <w:szCs w:val="24"/>
              </w:rPr>
              <w:t xml:space="preserve">pašlaik </w:t>
            </w:r>
            <w:r w:rsidR="00D97CF8" w:rsidRPr="00534AA6">
              <w:rPr>
                <w:rFonts w:cs="Times New Roman"/>
                <w:szCs w:val="24"/>
              </w:rPr>
              <w:t>paildzina atļaujas izsniegšanas procesu, jo muitas iestādei atkārtoti jāsazinās ar personu un nepieciešamā informācija jāpieprasa.</w:t>
            </w:r>
            <w:r w:rsidR="00684C6F" w:rsidRPr="00534AA6">
              <w:rPr>
                <w:rFonts w:cs="Times New Roman"/>
                <w:szCs w:val="24"/>
              </w:rPr>
              <w:t xml:space="preserve"> </w:t>
            </w:r>
            <w:r w:rsidR="00617A8F" w:rsidRPr="00534AA6">
              <w:rPr>
                <w:rFonts w:cs="Times New Roman"/>
                <w:szCs w:val="24"/>
              </w:rPr>
              <w:t xml:space="preserve">Ar projektu tiek </w:t>
            </w:r>
            <w:r w:rsidR="00496950" w:rsidRPr="00534AA6">
              <w:rPr>
                <w:rFonts w:cs="Times New Roman"/>
                <w:szCs w:val="24"/>
              </w:rPr>
              <w:t xml:space="preserve">noteikta pieteikuma veidlapa, tā kā Regulas Nr. 2454/93 67. pielikuma „Pieteikumu un atļauju veidlapas”  ievaddaļas 1.punktā ir noteikts, ka paraugu izkārtojums nav saistošs, piemēram, aiļu vietā dalībvalstis var paredzēt veidlapas ar rindām un vajadzības gadījumā ailes var palielināt. Ņemot vērā nozares  asociāciju sniegto priekšlikumu izstrādāt </w:t>
            </w:r>
            <w:r w:rsidR="00496950" w:rsidRPr="00534AA6">
              <w:rPr>
                <w:rFonts w:cs="Times New Roman"/>
                <w:szCs w:val="24"/>
              </w:rPr>
              <w:lastRenderedPageBreak/>
              <w:t xml:space="preserve">lietotājiem </w:t>
            </w:r>
            <w:r w:rsidR="00D65AC1" w:rsidRPr="00534AA6">
              <w:rPr>
                <w:rFonts w:cs="Times New Roman"/>
                <w:szCs w:val="24"/>
              </w:rPr>
              <w:t>ērtāku</w:t>
            </w:r>
            <w:r w:rsidR="00496950" w:rsidRPr="00534AA6">
              <w:rPr>
                <w:rFonts w:cs="Times New Roman"/>
                <w:szCs w:val="24"/>
              </w:rPr>
              <w:t xml:space="preserve"> veidlapu, par paraugu ņemot Apvienot</w:t>
            </w:r>
            <w:r w:rsidR="00B065E3" w:rsidRPr="00534AA6">
              <w:rPr>
                <w:rFonts w:cs="Times New Roman"/>
                <w:szCs w:val="24"/>
              </w:rPr>
              <w:t>ajā</w:t>
            </w:r>
            <w:r w:rsidR="00496950" w:rsidRPr="00534AA6">
              <w:rPr>
                <w:rFonts w:cs="Times New Roman"/>
                <w:szCs w:val="24"/>
              </w:rPr>
              <w:t xml:space="preserve"> Karalist</w:t>
            </w:r>
            <w:r w:rsidR="00B065E3" w:rsidRPr="00534AA6">
              <w:rPr>
                <w:rFonts w:cs="Times New Roman"/>
                <w:szCs w:val="24"/>
              </w:rPr>
              <w:t>ē izmantoto</w:t>
            </w:r>
            <w:r w:rsidR="00496950" w:rsidRPr="00534AA6">
              <w:rPr>
                <w:rFonts w:cs="Times New Roman"/>
                <w:szCs w:val="24"/>
              </w:rPr>
              <w:t xml:space="preserve"> veidlapu, ir sagatavota veidlapa</w:t>
            </w:r>
            <w:r w:rsidR="00B065E3" w:rsidRPr="00534AA6">
              <w:rPr>
                <w:rFonts w:cs="Times New Roman"/>
                <w:szCs w:val="24"/>
              </w:rPr>
              <w:t xml:space="preserve"> (</w:t>
            </w:r>
            <w:r w:rsidR="00A600F4" w:rsidRPr="00534AA6">
              <w:rPr>
                <w:rFonts w:cs="Times New Roman"/>
                <w:szCs w:val="24"/>
              </w:rPr>
              <w:t xml:space="preserve">projekta </w:t>
            </w:r>
            <w:r w:rsidR="00B065E3" w:rsidRPr="00534AA6">
              <w:rPr>
                <w:rFonts w:cs="Times New Roman"/>
                <w:szCs w:val="24"/>
              </w:rPr>
              <w:t>1.pielikums)</w:t>
            </w:r>
            <w:r w:rsidR="00496950" w:rsidRPr="00534AA6">
              <w:rPr>
                <w:rFonts w:cs="Times New Roman"/>
                <w:szCs w:val="24"/>
              </w:rPr>
              <w:t xml:space="preserve">, kurā ir iekļautas prasības sniegt visu nepieciešamo informāciju atļaujas saņemšanai. </w:t>
            </w:r>
          </w:p>
          <w:p w14:paraId="0DD4FE3B" w14:textId="4D5A8F9F" w:rsidR="00D2006B" w:rsidRPr="00534AA6" w:rsidRDefault="00617A8F" w:rsidP="00D72AB5">
            <w:pPr>
              <w:pStyle w:val="ListParagraph"/>
              <w:ind w:left="-11"/>
              <w:jc w:val="both"/>
              <w:rPr>
                <w:rFonts w:ascii="Times New Roman" w:hAnsi="Times New Roman"/>
                <w:sz w:val="24"/>
                <w:szCs w:val="24"/>
              </w:rPr>
            </w:pPr>
            <w:r w:rsidRPr="00534AA6">
              <w:rPr>
                <w:rFonts w:ascii="Times New Roman" w:hAnsi="Times New Roman"/>
                <w:sz w:val="24"/>
                <w:szCs w:val="24"/>
              </w:rPr>
              <w:t xml:space="preserve">Visas </w:t>
            </w:r>
            <w:r w:rsidR="003C3438" w:rsidRPr="00534AA6">
              <w:rPr>
                <w:rFonts w:ascii="Times New Roman" w:hAnsi="Times New Roman"/>
                <w:sz w:val="24"/>
                <w:szCs w:val="24"/>
              </w:rPr>
              <w:t xml:space="preserve">pieteikuma veidlapā </w:t>
            </w:r>
            <w:r w:rsidRPr="00534AA6">
              <w:rPr>
                <w:rFonts w:ascii="Times New Roman" w:hAnsi="Times New Roman"/>
                <w:sz w:val="24"/>
                <w:szCs w:val="24"/>
              </w:rPr>
              <w:t>minētās ziņas</w:t>
            </w:r>
            <w:r w:rsidR="00F822F6" w:rsidRPr="00534AA6">
              <w:rPr>
                <w:rFonts w:ascii="Times New Roman" w:hAnsi="Times New Roman"/>
                <w:sz w:val="24"/>
                <w:szCs w:val="24"/>
              </w:rPr>
              <w:t xml:space="preserve"> (projekta 1</w:t>
            </w:r>
            <w:r w:rsidR="00B40C57" w:rsidRPr="00534AA6">
              <w:rPr>
                <w:rFonts w:ascii="Times New Roman" w:hAnsi="Times New Roman"/>
                <w:sz w:val="24"/>
                <w:szCs w:val="24"/>
              </w:rPr>
              <w:t>3</w:t>
            </w:r>
            <w:r w:rsidR="00F822F6" w:rsidRPr="00534AA6">
              <w:rPr>
                <w:rFonts w:ascii="Times New Roman" w:hAnsi="Times New Roman"/>
                <w:sz w:val="24"/>
                <w:szCs w:val="24"/>
              </w:rPr>
              <w:t xml:space="preserve">.punkts) </w:t>
            </w:r>
            <w:r w:rsidRPr="00534AA6">
              <w:rPr>
                <w:rFonts w:ascii="Times New Roman" w:hAnsi="Times New Roman"/>
                <w:sz w:val="24"/>
                <w:szCs w:val="24"/>
              </w:rPr>
              <w:t xml:space="preserve">ir nepieciešamas konkrētās atļaujas izsniegšanai, lai muitas iestāde varētu izskatīt </w:t>
            </w:r>
            <w:r w:rsidR="00B065E3" w:rsidRPr="00534AA6">
              <w:rPr>
                <w:rFonts w:ascii="Times New Roman" w:hAnsi="Times New Roman"/>
                <w:sz w:val="24"/>
                <w:szCs w:val="24"/>
              </w:rPr>
              <w:t>pieteikumu</w:t>
            </w:r>
            <w:r w:rsidRPr="00534AA6">
              <w:rPr>
                <w:rFonts w:ascii="Times New Roman" w:hAnsi="Times New Roman"/>
                <w:sz w:val="24"/>
                <w:szCs w:val="24"/>
              </w:rPr>
              <w:t xml:space="preserve"> iespējami īsā laikā, noskaidrotu </w:t>
            </w:r>
            <w:r w:rsidR="00B065E3" w:rsidRPr="00534AA6">
              <w:rPr>
                <w:rFonts w:ascii="Times New Roman" w:hAnsi="Times New Roman"/>
                <w:sz w:val="24"/>
                <w:szCs w:val="24"/>
              </w:rPr>
              <w:t>pieteikuma</w:t>
            </w:r>
            <w:r w:rsidRPr="00534AA6">
              <w:rPr>
                <w:rFonts w:ascii="Times New Roman" w:hAnsi="Times New Roman"/>
                <w:sz w:val="24"/>
                <w:szCs w:val="24"/>
              </w:rPr>
              <w:t xml:space="preserve"> iesniedzēja atbilstību atļaujas izsniegšanas nosacījumiem, izvērtētu iespēju un pamatotību attiecīgo nosacījumu iekļaušanai atļaujā. </w:t>
            </w:r>
            <w:r w:rsidR="00DF4441" w:rsidRPr="00534AA6">
              <w:rPr>
                <w:rFonts w:ascii="Times New Roman" w:hAnsi="Times New Roman"/>
                <w:sz w:val="24"/>
                <w:szCs w:val="24"/>
              </w:rPr>
              <w:t xml:space="preserve">Minētās </w:t>
            </w:r>
            <w:r w:rsidRPr="00534AA6">
              <w:rPr>
                <w:rFonts w:ascii="Times New Roman" w:hAnsi="Times New Roman"/>
                <w:sz w:val="24"/>
                <w:szCs w:val="24"/>
              </w:rPr>
              <w:t xml:space="preserve">ziņas pašlaik jau tiek prasītas un personai tās ir nepieciešams norādīt savā </w:t>
            </w:r>
            <w:r w:rsidR="00B065E3" w:rsidRPr="00534AA6">
              <w:rPr>
                <w:rFonts w:ascii="Times New Roman" w:hAnsi="Times New Roman"/>
                <w:sz w:val="24"/>
                <w:szCs w:val="24"/>
              </w:rPr>
              <w:t>pieteikumā</w:t>
            </w:r>
            <w:r w:rsidRPr="00534AA6">
              <w:rPr>
                <w:rFonts w:ascii="Times New Roman" w:hAnsi="Times New Roman"/>
                <w:sz w:val="24"/>
                <w:szCs w:val="24"/>
              </w:rPr>
              <w:t xml:space="preserve"> atļaujas saņemšanai. </w:t>
            </w:r>
          </w:p>
          <w:p w14:paraId="42321B1E" w14:textId="30BE1209" w:rsidR="00F822F6" w:rsidRPr="00534AA6" w:rsidRDefault="000D42DF" w:rsidP="009947C2">
            <w:pPr>
              <w:pStyle w:val="ListParagraph"/>
              <w:tabs>
                <w:tab w:val="left" w:pos="272"/>
              </w:tabs>
              <w:spacing w:before="240"/>
              <w:ind w:left="0"/>
              <w:jc w:val="both"/>
              <w:rPr>
                <w:rFonts w:ascii="Times New Roman" w:hAnsi="Times New Roman" w:cs="Times New Roman"/>
                <w:sz w:val="24"/>
                <w:szCs w:val="24"/>
              </w:rPr>
            </w:pPr>
            <w:r w:rsidRPr="00534AA6">
              <w:rPr>
                <w:rFonts w:ascii="Times New Roman" w:hAnsi="Times New Roman" w:cs="Times New Roman"/>
                <w:sz w:val="24"/>
                <w:szCs w:val="24"/>
              </w:rPr>
              <w:t>1</w:t>
            </w:r>
            <w:r w:rsidR="003C5078" w:rsidRPr="00534AA6">
              <w:rPr>
                <w:rFonts w:ascii="Times New Roman" w:hAnsi="Times New Roman" w:cs="Times New Roman"/>
                <w:sz w:val="24"/>
                <w:szCs w:val="24"/>
              </w:rPr>
              <w:t>2</w:t>
            </w:r>
            <w:r w:rsidRPr="00534AA6">
              <w:rPr>
                <w:rFonts w:ascii="Times New Roman" w:hAnsi="Times New Roman" w:cs="Times New Roman"/>
                <w:sz w:val="24"/>
                <w:szCs w:val="24"/>
              </w:rPr>
              <w:t>)</w:t>
            </w:r>
            <w:r w:rsidR="003C5078" w:rsidRPr="00534AA6">
              <w:rPr>
                <w:rFonts w:ascii="Times New Roman" w:hAnsi="Times New Roman" w:cs="Times New Roman"/>
                <w:sz w:val="24"/>
                <w:szCs w:val="24"/>
              </w:rPr>
              <w:t xml:space="preserve"> </w:t>
            </w:r>
            <w:r w:rsidR="00F822F6" w:rsidRPr="00534AA6">
              <w:rPr>
                <w:rFonts w:ascii="Times New Roman" w:hAnsi="Times New Roman" w:cs="Times New Roman"/>
                <w:sz w:val="24"/>
                <w:szCs w:val="24"/>
              </w:rPr>
              <w:t>Projekta 1</w:t>
            </w:r>
            <w:r w:rsidR="00B40C57" w:rsidRPr="00534AA6">
              <w:rPr>
                <w:rFonts w:ascii="Times New Roman" w:hAnsi="Times New Roman" w:cs="Times New Roman"/>
                <w:sz w:val="24"/>
                <w:szCs w:val="24"/>
              </w:rPr>
              <w:t>4</w:t>
            </w:r>
            <w:r w:rsidR="00F822F6" w:rsidRPr="00534AA6">
              <w:rPr>
                <w:rFonts w:ascii="Times New Roman" w:hAnsi="Times New Roman" w:cs="Times New Roman"/>
                <w:sz w:val="24"/>
                <w:szCs w:val="24"/>
              </w:rPr>
              <w:t>.punktā ir norādītas ziņas, kuras pieteikuma veidlapā var neuzrādīt. Pieteikuma veidlapā tās ir iekļautas, jo tās</w:t>
            </w:r>
            <w:r w:rsidR="00B40C57" w:rsidRPr="00534AA6">
              <w:rPr>
                <w:rFonts w:ascii="Times New Roman" w:hAnsi="Times New Roman" w:cs="Times New Roman"/>
                <w:sz w:val="24"/>
                <w:szCs w:val="24"/>
              </w:rPr>
              <w:t xml:space="preserve"> ir</w:t>
            </w:r>
            <w:r w:rsidR="00F822F6" w:rsidRPr="00534AA6">
              <w:rPr>
                <w:rFonts w:ascii="Times New Roman" w:hAnsi="Times New Roman" w:cs="Times New Roman"/>
                <w:sz w:val="24"/>
                <w:szCs w:val="24"/>
              </w:rPr>
              <w:t xml:space="preserve"> no</w:t>
            </w:r>
            <w:r w:rsidR="00B40C57" w:rsidRPr="00534AA6">
              <w:rPr>
                <w:rFonts w:ascii="Times New Roman" w:hAnsi="Times New Roman" w:cs="Times New Roman"/>
                <w:sz w:val="24"/>
                <w:szCs w:val="24"/>
              </w:rPr>
              <w:t>teiktas</w:t>
            </w:r>
            <w:r w:rsidR="00F822F6" w:rsidRPr="00534AA6">
              <w:rPr>
                <w:rFonts w:ascii="Times New Roman" w:hAnsi="Times New Roman" w:cs="Times New Roman"/>
                <w:sz w:val="24"/>
                <w:szCs w:val="24"/>
              </w:rPr>
              <w:t xml:space="preserve">  Regulas Nr. 2454/93 67.pielikumā iekļaut</w:t>
            </w:r>
            <w:r w:rsidR="00B40C57" w:rsidRPr="00534AA6">
              <w:rPr>
                <w:rFonts w:ascii="Times New Roman" w:hAnsi="Times New Roman" w:cs="Times New Roman"/>
                <w:sz w:val="24"/>
                <w:szCs w:val="24"/>
              </w:rPr>
              <w:t>aj</w:t>
            </w:r>
            <w:r w:rsidR="00F822F6" w:rsidRPr="00534AA6">
              <w:rPr>
                <w:rFonts w:ascii="Times New Roman" w:hAnsi="Times New Roman" w:cs="Times New Roman"/>
                <w:sz w:val="24"/>
                <w:szCs w:val="24"/>
              </w:rPr>
              <w:t>ā veidlap</w:t>
            </w:r>
            <w:r w:rsidR="00B40C57" w:rsidRPr="00534AA6">
              <w:rPr>
                <w:rFonts w:ascii="Times New Roman" w:hAnsi="Times New Roman" w:cs="Times New Roman"/>
                <w:sz w:val="24"/>
                <w:szCs w:val="24"/>
              </w:rPr>
              <w:t>ā</w:t>
            </w:r>
            <w:r w:rsidR="00F822F6" w:rsidRPr="00534AA6">
              <w:rPr>
                <w:rFonts w:ascii="Times New Roman" w:hAnsi="Times New Roman" w:cs="Times New Roman"/>
                <w:sz w:val="24"/>
                <w:szCs w:val="24"/>
              </w:rPr>
              <w:t>. Tā kā š</w:t>
            </w:r>
            <w:r w:rsidR="00A600F4" w:rsidRPr="00534AA6">
              <w:rPr>
                <w:rFonts w:ascii="Times New Roman" w:hAnsi="Times New Roman" w:cs="Times New Roman"/>
                <w:sz w:val="24"/>
                <w:szCs w:val="24"/>
              </w:rPr>
              <w:t>ī</w:t>
            </w:r>
            <w:r w:rsidR="00F822F6" w:rsidRPr="00534AA6">
              <w:rPr>
                <w:rFonts w:ascii="Times New Roman" w:hAnsi="Times New Roman" w:cs="Times New Roman"/>
                <w:sz w:val="24"/>
                <w:szCs w:val="24"/>
              </w:rPr>
              <w:t>s ziņas nav nepieciešamas atļaujas izsniegšanai, tad persona attiecīgās ziņas var neiesniegt.</w:t>
            </w:r>
          </w:p>
          <w:p w14:paraId="6589EAB6" w14:textId="77777777" w:rsidR="00017EE2" w:rsidRPr="00534AA6" w:rsidRDefault="009947C2" w:rsidP="009947C2">
            <w:pPr>
              <w:tabs>
                <w:tab w:val="left" w:pos="272"/>
              </w:tabs>
              <w:spacing w:before="240" w:line="240" w:lineRule="auto"/>
              <w:jc w:val="both"/>
              <w:rPr>
                <w:rFonts w:cs="Times New Roman"/>
                <w:szCs w:val="24"/>
              </w:rPr>
            </w:pPr>
            <w:r w:rsidRPr="00534AA6">
              <w:rPr>
                <w:rFonts w:cs="Times New Roman"/>
                <w:szCs w:val="24"/>
              </w:rPr>
              <w:t>1</w:t>
            </w:r>
            <w:r w:rsidR="003C5078" w:rsidRPr="00534AA6">
              <w:rPr>
                <w:rFonts w:cs="Times New Roman"/>
                <w:szCs w:val="24"/>
              </w:rPr>
              <w:t>3</w:t>
            </w:r>
            <w:r w:rsidRPr="00534AA6">
              <w:rPr>
                <w:rFonts w:cs="Times New Roman"/>
                <w:szCs w:val="24"/>
              </w:rPr>
              <w:t>)</w:t>
            </w:r>
            <w:r w:rsidR="003C5078" w:rsidRPr="00534AA6">
              <w:rPr>
                <w:rFonts w:cs="Times New Roman"/>
                <w:szCs w:val="24"/>
              </w:rPr>
              <w:t xml:space="preserve"> </w:t>
            </w:r>
            <w:r w:rsidR="00A32059" w:rsidRPr="00534AA6">
              <w:rPr>
                <w:rFonts w:cs="Times New Roman"/>
                <w:szCs w:val="24"/>
              </w:rPr>
              <w:t xml:space="preserve">Projekta </w:t>
            </w:r>
            <w:r w:rsidR="000D42DF" w:rsidRPr="00534AA6">
              <w:rPr>
                <w:rFonts w:cs="Times New Roman"/>
                <w:szCs w:val="24"/>
              </w:rPr>
              <w:t>15</w:t>
            </w:r>
            <w:r w:rsidR="00A32059" w:rsidRPr="00534AA6">
              <w:rPr>
                <w:rFonts w:cs="Times New Roman"/>
                <w:szCs w:val="24"/>
              </w:rPr>
              <w:t>.</w:t>
            </w:r>
            <w:r w:rsidR="00F66D0C" w:rsidRPr="00534AA6">
              <w:rPr>
                <w:rFonts w:cs="Times New Roman"/>
                <w:szCs w:val="24"/>
              </w:rPr>
              <w:t xml:space="preserve"> un 1</w:t>
            </w:r>
            <w:r w:rsidR="000D42DF" w:rsidRPr="00534AA6">
              <w:rPr>
                <w:rFonts w:cs="Times New Roman"/>
                <w:szCs w:val="24"/>
              </w:rPr>
              <w:t>6</w:t>
            </w:r>
            <w:r w:rsidR="00F66D0C" w:rsidRPr="00534AA6">
              <w:rPr>
                <w:rFonts w:cs="Times New Roman"/>
                <w:szCs w:val="24"/>
              </w:rPr>
              <w:t xml:space="preserve">. </w:t>
            </w:r>
            <w:r w:rsidR="00A32059" w:rsidRPr="00534AA6">
              <w:rPr>
                <w:rFonts w:cs="Times New Roman"/>
                <w:szCs w:val="24"/>
              </w:rPr>
              <w:t>punktā ir noteikts kādi dokumenti ir papildus jāiesniedz, lai saņemtu atļauju. Salīdzinājumā ar pašreiz spēkā esošajiem MK noteikumiem nr. 16 ir samazināts iesniedzamo dokumentu apjoms. Nav vairs jāiesniedz  personas statūtu un reģistrācijas apliecības kopij</w:t>
            </w:r>
            <w:r w:rsidR="00D65AC1" w:rsidRPr="00534AA6">
              <w:rPr>
                <w:rFonts w:cs="Times New Roman"/>
                <w:szCs w:val="24"/>
              </w:rPr>
              <w:t>a</w:t>
            </w:r>
            <w:r w:rsidR="00A32059" w:rsidRPr="00534AA6">
              <w:rPr>
                <w:rFonts w:cs="Times New Roman"/>
                <w:szCs w:val="24"/>
              </w:rPr>
              <w:t>,  izziņ</w:t>
            </w:r>
            <w:r w:rsidR="00D65AC1" w:rsidRPr="00534AA6">
              <w:rPr>
                <w:rFonts w:cs="Times New Roman"/>
                <w:szCs w:val="24"/>
              </w:rPr>
              <w:t>a</w:t>
            </w:r>
            <w:r w:rsidR="00A32059" w:rsidRPr="00534AA6">
              <w:rPr>
                <w:rFonts w:cs="Times New Roman"/>
                <w:szCs w:val="24"/>
              </w:rPr>
              <w:t xml:space="preserve"> par to, ka muitas noliktavas teritorijā ir nodrošināta diennakts apsardze, Valsts robežsardzes struktūrvienības saskaņo</w:t>
            </w:r>
            <w:r w:rsidR="00A32059" w:rsidRPr="00534AA6">
              <w:rPr>
                <w:rFonts w:cs="Times New Roman"/>
                <w:szCs w:val="24"/>
              </w:rPr>
              <w:softHyphen/>
              <w:t>jum</w:t>
            </w:r>
            <w:r w:rsidR="00D65AC1" w:rsidRPr="00534AA6">
              <w:rPr>
                <w:rFonts w:cs="Times New Roman"/>
                <w:szCs w:val="24"/>
              </w:rPr>
              <w:t>s</w:t>
            </w:r>
            <w:r w:rsidR="00A32059" w:rsidRPr="00534AA6">
              <w:rPr>
                <w:rFonts w:cs="Times New Roman"/>
                <w:szCs w:val="24"/>
              </w:rPr>
              <w:t>.</w:t>
            </w:r>
            <w:r w:rsidR="003C5078" w:rsidRPr="00534AA6">
              <w:rPr>
                <w:rFonts w:cs="Times New Roman"/>
                <w:szCs w:val="24"/>
              </w:rPr>
              <w:t xml:space="preserve"> Projekta 17.punkts nosaka k</w:t>
            </w:r>
            <w:r w:rsidR="00017EE2" w:rsidRPr="00534AA6">
              <w:rPr>
                <w:rFonts w:cs="Times New Roman"/>
                <w:szCs w:val="24"/>
              </w:rPr>
              <w:t xml:space="preserve">a gadījumos, kad persona pieprasa </w:t>
            </w:r>
            <w:r w:rsidR="003C5078" w:rsidRPr="00534AA6">
              <w:rPr>
                <w:rFonts w:cs="Times New Roman"/>
                <w:szCs w:val="24"/>
              </w:rPr>
              <w:t xml:space="preserve"> </w:t>
            </w:r>
            <w:r w:rsidR="00017EE2" w:rsidRPr="00534AA6">
              <w:rPr>
                <w:rFonts w:cs="Times New Roman"/>
                <w:szCs w:val="24"/>
              </w:rPr>
              <w:t xml:space="preserve"> vienoto atļauju muitas noliktavas darbībai, tas nozīmē muitas noliktavas turēšanas atļauju citā Eiropas Savienības dalībvalstī, Valsts ieņēmumu dienests nepieciešamības gadījumā pieprasa papildus ziņas.</w:t>
            </w:r>
          </w:p>
          <w:p w14:paraId="0609CDDD" w14:textId="77777777" w:rsidR="00017EE2" w:rsidRPr="00534AA6" w:rsidRDefault="009947C2" w:rsidP="00017EE2">
            <w:pPr>
              <w:tabs>
                <w:tab w:val="left" w:pos="272"/>
              </w:tabs>
              <w:spacing w:before="240" w:line="240" w:lineRule="auto"/>
              <w:jc w:val="both"/>
              <w:rPr>
                <w:rFonts w:cs="Times New Roman"/>
                <w:szCs w:val="24"/>
              </w:rPr>
            </w:pPr>
            <w:r w:rsidRPr="00534AA6">
              <w:rPr>
                <w:rFonts w:cs="Times New Roman"/>
                <w:szCs w:val="24"/>
              </w:rPr>
              <w:t>1</w:t>
            </w:r>
            <w:r w:rsidR="003C5078" w:rsidRPr="00534AA6">
              <w:rPr>
                <w:rFonts w:cs="Times New Roman"/>
                <w:szCs w:val="24"/>
              </w:rPr>
              <w:t>4</w:t>
            </w:r>
            <w:r w:rsidRPr="00534AA6">
              <w:rPr>
                <w:rFonts w:cs="Times New Roman"/>
                <w:szCs w:val="24"/>
              </w:rPr>
              <w:t>)</w:t>
            </w:r>
            <w:r w:rsidR="003C5078" w:rsidRPr="00534AA6">
              <w:rPr>
                <w:rFonts w:cs="Times New Roman"/>
                <w:szCs w:val="24"/>
              </w:rPr>
              <w:t xml:space="preserve"> </w:t>
            </w:r>
            <w:r w:rsidR="00A32059" w:rsidRPr="00534AA6">
              <w:rPr>
                <w:rFonts w:cs="Times New Roman"/>
                <w:szCs w:val="24"/>
              </w:rPr>
              <w:t xml:space="preserve">Projekta </w:t>
            </w:r>
            <w:r w:rsidR="00F66D0C" w:rsidRPr="00534AA6">
              <w:rPr>
                <w:rFonts w:cs="Times New Roman"/>
                <w:szCs w:val="24"/>
              </w:rPr>
              <w:t>1</w:t>
            </w:r>
            <w:r w:rsidR="000D42DF" w:rsidRPr="00534AA6">
              <w:rPr>
                <w:rFonts w:cs="Times New Roman"/>
                <w:szCs w:val="24"/>
              </w:rPr>
              <w:t>8</w:t>
            </w:r>
            <w:r w:rsidR="00A32059" w:rsidRPr="00534AA6">
              <w:rPr>
                <w:rFonts w:cs="Times New Roman"/>
                <w:szCs w:val="24"/>
              </w:rPr>
              <w:t xml:space="preserve">.punktā </w:t>
            </w:r>
            <w:r w:rsidR="003C1EFD" w:rsidRPr="00534AA6">
              <w:rPr>
                <w:rFonts w:cs="Times New Roman"/>
                <w:szCs w:val="24"/>
              </w:rPr>
              <w:t>ir noteikt</w:t>
            </w:r>
            <w:r w:rsidR="00D65AC1" w:rsidRPr="00534AA6">
              <w:rPr>
                <w:rFonts w:cs="Times New Roman"/>
                <w:szCs w:val="24"/>
              </w:rPr>
              <w:t>i</w:t>
            </w:r>
            <w:r w:rsidR="003C1EFD" w:rsidRPr="00534AA6">
              <w:rPr>
                <w:rFonts w:cs="Times New Roman"/>
                <w:szCs w:val="24"/>
              </w:rPr>
              <w:t xml:space="preserve"> kritēriji</w:t>
            </w:r>
            <w:r w:rsidR="00A600F4" w:rsidRPr="00534AA6">
              <w:rPr>
                <w:rFonts w:cs="Times New Roman"/>
                <w:szCs w:val="24"/>
              </w:rPr>
              <w:t>, kas</w:t>
            </w:r>
            <w:r w:rsidR="003C1EFD" w:rsidRPr="00534AA6">
              <w:rPr>
                <w:rFonts w:cs="Times New Roman"/>
                <w:szCs w:val="24"/>
              </w:rPr>
              <w:t xml:space="preserve"> personai ir jāizpilda, lai saņemtu  atļauju. Atšķirībā no MK noteikum</w:t>
            </w:r>
            <w:r w:rsidR="00A600F4" w:rsidRPr="00534AA6">
              <w:rPr>
                <w:rFonts w:cs="Times New Roman"/>
                <w:szCs w:val="24"/>
              </w:rPr>
              <w:t>u</w:t>
            </w:r>
            <w:r w:rsidR="003C1EFD" w:rsidRPr="00534AA6">
              <w:rPr>
                <w:rFonts w:cs="Times New Roman"/>
                <w:szCs w:val="24"/>
              </w:rPr>
              <w:t xml:space="preserve"> </w:t>
            </w:r>
            <w:r w:rsidR="00A600F4" w:rsidRPr="00534AA6">
              <w:rPr>
                <w:rFonts w:cs="Times New Roman"/>
                <w:szCs w:val="24"/>
              </w:rPr>
              <w:t>N</w:t>
            </w:r>
            <w:r w:rsidR="003C1EFD" w:rsidRPr="00534AA6">
              <w:rPr>
                <w:rFonts w:cs="Times New Roman"/>
                <w:szCs w:val="24"/>
              </w:rPr>
              <w:t xml:space="preserve">r. 16 </w:t>
            </w:r>
            <w:r w:rsidR="00512087" w:rsidRPr="00534AA6">
              <w:rPr>
                <w:rFonts w:cs="Times New Roman"/>
                <w:szCs w:val="24"/>
              </w:rPr>
              <w:t>15.punkt</w:t>
            </w:r>
            <w:r w:rsidR="00A600F4" w:rsidRPr="00534AA6">
              <w:rPr>
                <w:rFonts w:cs="Times New Roman"/>
                <w:szCs w:val="24"/>
              </w:rPr>
              <w:t xml:space="preserve">ā noteiktā, </w:t>
            </w:r>
            <w:r w:rsidR="003C1EFD" w:rsidRPr="00534AA6">
              <w:rPr>
                <w:rFonts w:cs="Times New Roman"/>
                <w:szCs w:val="24"/>
              </w:rPr>
              <w:t xml:space="preserve">ir </w:t>
            </w:r>
            <w:r w:rsidR="00A600F4" w:rsidRPr="00534AA6">
              <w:rPr>
                <w:rFonts w:cs="Times New Roman"/>
                <w:szCs w:val="24"/>
              </w:rPr>
              <w:t>iekļauts jauns</w:t>
            </w:r>
            <w:r w:rsidR="00F024E7" w:rsidRPr="00534AA6">
              <w:rPr>
                <w:rFonts w:cs="Times New Roman"/>
                <w:szCs w:val="24"/>
              </w:rPr>
              <w:t xml:space="preserve"> </w:t>
            </w:r>
            <w:r w:rsidR="00A600F4" w:rsidRPr="00534AA6">
              <w:rPr>
                <w:rFonts w:cs="Times New Roman"/>
                <w:szCs w:val="24"/>
              </w:rPr>
              <w:t>kritērijs</w:t>
            </w:r>
            <w:r w:rsidR="003C1EFD" w:rsidRPr="00534AA6">
              <w:rPr>
                <w:rFonts w:cs="Times New Roman"/>
                <w:szCs w:val="24"/>
              </w:rPr>
              <w:t xml:space="preserve"> - </w:t>
            </w:r>
            <w:r w:rsidR="003C1EFD" w:rsidRPr="00534AA6">
              <w:rPr>
                <w:rFonts w:cs="Times New Roman"/>
                <w:color w:val="000000"/>
                <w:szCs w:val="24"/>
              </w:rPr>
              <w:t xml:space="preserve">persona nav </w:t>
            </w:r>
            <w:r w:rsidR="00B40C57" w:rsidRPr="00534AA6">
              <w:rPr>
                <w:rFonts w:cs="Times New Roman"/>
                <w:color w:val="000000"/>
                <w:szCs w:val="24"/>
              </w:rPr>
              <w:t>pasludināta pa</w:t>
            </w:r>
            <w:r w:rsidR="00B53303" w:rsidRPr="00534AA6">
              <w:rPr>
                <w:rFonts w:cs="Times New Roman"/>
                <w:color w:val="000000"/>
                <w:szCs w:val="24"/>
              </w:rPr>
              <w:t xml:space="preserve">r maksātnespējīgu, 90 dienu laikā muitas noliktava netiek izmantota, uzglabājot vai ievedot muitas  noliktavas pakļautas preces. </w:t>
            </w:r>
            <w:r w:rsidR="00017EE2" w:rsidRPr="00534AA6">
              <w:rPr>
                <w:rFonts w:cs="Times New Roman"/>
                <w:szCs w:val="24"/>
              </w:rPr>
              <w:t xml:space="preserve"> </w:t>
            </w:r>
          </w:p>
          <w:p w14:paraId="07E22036" w14:textId="412B3BA0" w:rsidR="00017EE2" w:rsidRPr="00534AA6" w:rsidRDefault="00017EE2" w:rsidP="00017EE2">
            <w:pPr>
              <w:tabs>
                <w:tab w:val="left" w:pos="272"/>
              </w:tabs>
              <w:spacing w:before="240" w:line="240" w:lineRule="auto"/>
              <w:jc w:val="both"/>
              <w:rPr>
                <w:rFonts w:cs="Times New Roman"/>
                <w:szCs w:val="24"/>
              </w:rPr>
            </w:pPr>
            <w:r w:rsidRPr="00534AA6">
              <w:rPr>
                <w:rFonts w:cs="Times New Roman"/>
                <w:szCs w:val="24"/>
              </w:rPr>
              <w:lastRenderedPageBreak/>
              <w:t>Projekta 19.punktā ir noteikts kad Valsts ieņēmumu dienests atsaka izsniegt atļauju, līdzīgi kā tas noteikts MK noteikumu Nr.16 16.punktā.</w:t>
            </w:r>
          </w:p>
          <w:p w14:paraId="7402FE4D" w14:textId="61895FDB" w:rsidR="00512087" w:rsidRPr="00534AA6" w:rsidRDefault="009947C2" w:rsidP="000D42DF">
            <w:pPr>
              <w:pStyle w:val="ListParagraph"/>
              <w:tabs>
                <w:tab w:val="left" w:pos="381"/>
              </w:tabs>
              <w:spacing w:before="240"/>
              <w:ind w:left="-11"/>
              <w:jc w:val="both"/>
              <w:rPr>
                <w:rFonts w:ascii="Times New Roman" w:hAnsi="Times New Roman" w:cs="Times New Roman"/>
                <w:sz w:val="24"/>
                <w:szCs w:val="24"/>
              </w:rPr>
            </w:pPr>
            <w:r w:rsidRPr="00534AA6">
              <w:rPr>
                <w:rFonts w:ascii="Times New Roman" w:hAnsi="Times New Roman" w:cs="Times New Roman"/>
                <w:sz w:val="24"/>
                <w:szCs w:val="24"/>
              </w:rPr>
              <w:t>1</w:t>
            </w:r>
            <w:r w:rsidR="00241862" w:rsidRPr="00534AA6">
              <w:rPr>
                <w:rFonts w:ascii="Times New Roman" w:hAnsi="Times New Roman" w:cs="Times New Roman"/>
                <w:sz w:val="24"/>
                <w:szCs w:val="24"/>
              </w:rPr>
              <w:t>5</w:t>
            </w:r>
            <w:r w:rsidRPr="00534AA6">
              <w:rPr>
                <w:rFonts w:ascii="Times New Roman" w:hAnsi="Times New Roman" w:cs="Times New Roman"/>
                <w:sz w:val="24"/>
                <w:szCs w:val="24"/>
              </w:rPr>
              <w:t xml:space="preserve">) </w:t>
            </w:r>
            <w:r w:rsidR="00512087" w:rsidRPr="00534AA6">
              <w:rPr>
                <w:rFonts w:ascii="Times New Roman" w:hAnsi="Times New Roman" w:cs="Times New Roman"/>
                <w:sz w:val="24"/>
                <w:szCs w:val="24"/>
              </w:rPr>
              <w:t xml:space="preserve">Projekta </w:t>
            </w:r>
            <w:r w:rsidR="00F66D0C" w:rsidRPr="00534AA6">
              <w:rPr>
                <w:rFonts w:ascii="Times New Roman" w:hAnsi="Times New Roman" w:cs="Times New Roman"/>
                <w:sz w:val="24"/>
                <w:szCs w:val="24"/>
              </w:rPr>
              <w:t>2</w:t>
            </w:r>
            <w:r w:rsidR="00241862" w:rsidRPr="00534AA6">
              <w:rPr>
                <w:rFonts w:ascii="Times New Roman" w:hAnsi="Times New Roman" w:cs="Times New Roman"/>
                <w:sz w:val="24"/>
                <w:szCs w:val="24"/>
              </w:rPr>
              <w:t>0</w:t>
            </w:r>
            <w:r w:rsidR="00F66D0C" w:rsidRPr="00534AA6">
              <w:rPr>
                <w:rFonts w:ascii="Times New Roman" w:hAnsi="Times New Roman" w:cs="Times New Roman"/>
                <w:sz w:val="24"/>
                <w:szCs w:val="24"/>
              </w:rPr>
              <w:t xml:space="preserve">. </w:t>
            </w:r>
            <w:r w:rsidR="00241862" w:rsidRPr="00534AA6">
              <w:rPr>
                <w:rFonts w:ascii="Times New Roman" w:hAnsi="Times New Roman" w:cs="Times New Roman"/>
                <w:sz w:val="24"/>
                <w:szCs w:val="24"/>
              </w:rPr>
              <w:t>-</w:t>
            </w:r>
            <w:r w:rsidR="00F66D0C" w:rsidRPr="00534AA6">
              <w:rPr>
                <w:rFonts w:ascii="Times New Roman" w:hAnsi="Times New Roman" w:cs="Times New Roman"/>
                <w:sz w:val="24"/>
                <w:szCs w:val="24"/>
              </w:rPr>
              <w:t xml:space="preserve"> 2</w:t>
            </w:r>
            <w:r w:rsidR="00241862" w:rsidRPr="00534AA6">
              <w:rPr>
                <w:rFonts w:ascii="Times New Roman" w:hAnsi="Times New Roman" w:cs="Times New Roman"/>
                <w:sz w:val="24"/>
                <w:szCs w:val="24"/>
              </w:rPr>
              <w:t>2</w:t>
            </w:r>
            <w:r w:rsidR="00512087" w:rsidRPr="00534AA6">
              <w:rPr>
                <w:rFonts w:ascii="Times New Roman" w:hAnsi="Times New Roman" w:cs="Times New Roman"/>
                <w:sz w:val="24"/>
                <w:szCs w:val="24"/>
              </w:rPr>
              <w:t>.punkt</w:t>
            </w:r>
            <w:r w:rsidR="00F024E7" w:rsidRPr="00534AA6">
              <w:rPr>
                <w:rFonts w:ascii="Times New Roman" w:hAnsi="Times New Roman" w:cs="Times New Roman"/>
                <w:sz w:val="24"/>
                <w:szCs w:val="24"/>
              </w:rPr>
              <w:t>ā</w:t>
            </w:r>
            <w:r w:rsidR="00512087" w:rsidRPr="00534AA6">
              <w:rPr>
                <w:rFonts w:ascii="Times New Roman" w:hAnsi="Times New Roman" w:cs="Times New Roman"/>
                <w:sz w:val="24"/>
                <w:szCs w:val="24"/>
              </w:rPr>
              <w:t xml:space="preserve"> līdzīgi kā MK noteikum</w:t>
            </w:r>
            <w:r w:rsidR="00F024E7" w:rsidRPr="00534AA6">
              <w:rPr>
                <w:rFonts w:ascii="Times New Roman" w:hAnsi="Times New Roman" w:cs="Times New Roman"/>
                <w:sz w:val="24"/>
                <w:szCs w:val="24"/>
              </w:rPr>
              <w:t>u</w:t>
            </w:r>
            <w:r w:rsidR="00512087" w:rsidRPr="00534AA6">
              <w:rPr>
                <w:rFonts w:ascii="Times New Roman" w:hAnsi="Times New Roman" w:cs="Times New Roman"/>
                <w:sz w:val="24"/>
                <w:szCs w:val="24"/>
              </w:rPr>
              <w:t xml:space="preserve"> </w:t>
            </w:r>
            <w:r w:rsidR="00A600F4" w:rsidRPr="00534AA6">
              <w:rPr>
                <w:rFonts w:ascii="Times New Roman" w:hAnsi="Times New Roman" w:cs="Times New Roman"/>
                <w:sz w:val="24"/>
                <w:szCs w:val="24"/>
              </w:rPr>
              <w:t>Nr</w:t>
            </w:r>
            <w:r w:rsidR="00512087" w:rsidRPr="00534AA6">
              <w:rPr>
                <w:rFonts w:ascii="Times New Roman" w:hAnsi="Times New Roman" w:cs="Times New Roman"/>
                <w:sz w:val="24"/>
                <w:szCs w:val="24"/>
              </w:rPr>
              <w:t>. 16</w:t>
            </w:r>
            <w:r w:rsidR="00F024E7" w:rsidRPr="00534AA6">
              <w:rPr>
                <w:rFonts w:ascii="Times New Roman" w:hAnsi="Times New Roman" w:cs="Times New Roman"/>
                <w:sz w:val="24"/>
                <w:szCs w:val="24"/>
              </w:rPr>
              <w:t xml:space="preserve"> 21. un 22.punktā ir noteikts</w:t>
            </w:r>
            <w:r w:rsidR="00D65AC1" w:rsidRPr="00534AA6">
              <w:rPr>
                <w:rFonts w:ascii="Times New Roman" w:hAnsi="Times New Roman" w:cs="Times New Roman"/>
                <w:sz w:val="24"/>
                <w:szCs w:val="24"/>
              </w:rPr>
              <w:t xml:space="preserve"> kā var veikt</w:t>
            </w:r>
            <w:r w:rsidR="00512087" w:rsidRPr="00534AA6">
              <w:rPr>
                <w:rFonts w:ascii="Times New Roman" w:hAnsi="Times New Roman" w:cs="Times New Roman"/>
                <w:sz w:val="24"/>
                <w:szCs w:val="24"/>
              </w:rPr>
              <w:t xml:space="preserve"> grozījum</w:t>
            </w:r>
            <w:r w:rsidR="00D65AC1" w:rsidRPr="00534AA6">
              <w:rPr>
                <w:rFonts w:ascii="Times New Roman" w:hAnsi="Times New Roman" w:cs="Times New Roman"/>
                <w:sz w:val="24"/>
                <w:szCs w:val="24"/>
              </w:rPr>
              <w:t>us atļaujā</w:t>
            </w:r>
            <w:r w:rsidR="00512087" w:rsidRPr="00534AA6">
              <w:rPr>
                <w:rFonts w:ascii="Times New Roman" w:hAnsi="Times New Roman" w:cs="Times New Roman"/>
                <w:sz w:val="24"/>
                <w:szCs w:val="24"/>
              </w:rPr>
              <w:t xml:space="preserve">. </w:t>
            </w:r>
          </w:p>
          <w:p w14:paraId="6EAE5B18" w14:textId="71FD8BF0" w:rsidR="00D65AC1" w:rsidRPr="00534AA6" w:rsidRDefault="009947C2" w:rsidP="009947C2">
            <w:pPr>
              <w:pStyle w:val="ListParagraph"/>
              <w:tabs>
                <w:tab w:val="left" w:pos="556"/>
              </w:tabs>
              <w:spacing w:before="120"/>
              <w:ind w:left="0"/>
              <w:jc w:val="both"/>
              <w:rPr>
                <w:rFonts w:ascii="Times New Roman" w:hAnsi="Times New Roman" w:cs="Times New Roman"/>
                <w:szCs w:val="24"/>
              </w:rPr>
            </w:pPr>
            <w:r w:rsidRPr="00534AA6">
              <w:rPr>
                <w:rFonts w:ascii="Times New Roman" w:hAnsi="Times New Roman" w:cs="Times New Roman"/>
                <w:sz w:val="24"/>
                <w:szCs w:val="24"/>
              </w:rPr>
              <w:t>1</w:t>
            </w:r>
            <w:r w:rsidR="00241862" w:rsidRPr="00534AA6">
              <w:rPr>
                <w:rFonts w:ascii="Times New Roman" w:hAnsi="Times New Roman" w:cs="Times New Roman"/>
                <w:sz w:val="24"/>
                <w:szCs w:val="24"/>
              </w:rPr>
              <w:t>6</w:t>
            </w:r>
            <w:r w:rsidRPr="00534AA6">
              <w:rPr>
                <w:rFonts w:ascii="Times New Roman" w:hAnsi="Times New Roman" w:cs="Times New Roman"/>
                <w:sz w:val="24"/>
                <w:szCs w:val="24"/>
              </w:rPr>
              <w:t>)</w:t>
            </w:r>
            <w:r w:rsidR="00241862" w:rsidRPr="00534AA6">
              <w:rPr>
                <w:rFonts w:ascii="Times New Roman" w:hAnsi="Times New Roman" w:cs="Times New Roman"/>
                <w:sz w:val="24"/>
                <w:szCs w:val="24"/>
              </w:rPr>
              <w:t xml:space="preserve"> </w:t>
            </w:r>
            <w:r w:rsidR="00512087" w:rsidRPr="00534AA6">
              <w:rPr>
                <w:rFonts w:ascii="Times New Roman" w:hAnsi="Times New Roman" w:cs="Times New Roman"/>
                <w:sz w:val="24"/>
                <w:szCs w:val="24"/>
              </w:rPr>
              <w:t xml:space="preserve">Projekta </w:t>
            </w:r>
            <w:r w:rsidR="00241862" w:rsidRPr="00534AA6">
              <w:rPr>
                <w:rFonts w:ascii="Times New Roman" w:hAnsi="Times New Roman" w:cs="Times New Roman"/>
                <w:sz w:val="24"/>
                <w:szCs w:val="24"/>
              </w:rPr>
              <w:t>23</w:t>
            </w:r>
            <w:r w:rsidR="00B53303" w:rsidRPr="00534AA6">
              <w:rPr>
                <w:rFonts w:ascii="Times New Roman" w:hAnsi="Times New Roman" w:cs="Times New Roman"/>
                <w:sz w:val="24"/>
                <w:szCs w:val="24"/>
              </w:rPr>
              <w:t>.</w:t>
            </w:r>
            <w:r w:rsidR="00F024E7" w:rsidRPr="00534AA6">
              <w:rPr>
                <w:rFonts w:ascii="Times New Roman" w:hAnsi="Times New Roman" w:cs="Times New Roman"/>
                <w:sz w:val="24"/>
                <w:szCs w:val="24"/>
              </w:rPr>
              <w:t xml:space="preserve"> punktā ir </w:t>
            </w:r>
            <w:r w:rsidR="00F2063D" w:rsidRPr="00534AA6">
              <w:rPr>
                <w:rFonts w:ascii="Times New Roman" w:hAnsi="Times New Roman" w:cs="Times New Roman"/>
                <w:sz w:val="24"/>
                <w:szCs w:val="24"/>
              </w:rPr>
              <w:t>no</w:t>
            </w:r>
            <w:r w:rsidR="00F024E7" w:rsidRPr="00534AA6">
              <w:rPr>
                <w:rFonts w:ascii="Times New Roman" w:hAnsi="Times New Roman" w:cs="Times New Roman"/>
                <w:sz w:val="24"/>
                <w:szCs w:val="24"/>
              </w:rPr>
              <w:t>teikti</w:t>
            </w:r>
            <w:r w:rsidR="00F2063D" w:rsidRPr="00534AA6">
              <w:rPr>
                <w:rFonts w:ascii="Times New Roman" w:hAnsi="Times New Roman" w:cs="Times New Roman"/>
                <w:sz w:val="24"/>
                <w:szCs w:val="24"/>
              </w:rPr>
              <w:t xml:space="preserve"> gadījum</w:t>
            </w:r>
            <w:r w:rsidR="00F024E7" w:rsidRPr="00534AA6">
              <w:rPr>
                <w:rFonts w:ascii="Times New Roman" w:hAnsi="Times New Roman" w:cs="Times New Roman"/>
                <w:sz w:val="24"/>
                <w:szCs w:val="24"/>
              </w:rPr>
              <w:t>i</w:t>
            </w:r>
            <w:r w:rsidR="00F2063D" w:rsidRPr="00534AA6">
              <w:rPr>
                <w:rFonts w:ascii="Times New Roman" w:hAnsi="Times New Roman" w:cs="Times New Roman"/>
                <w:sz w:val="24"/>
                <w:szCs w:val="24"/>
              </w:rPr>
              <w:t xml:space="preserve">, kad atļauja var </w:t>
            </w:r>
            <w:r w:rsidR="00F024E7" w:rsidRPr="00534AA6">
              <w:rPr>
                <w:rFonts w:ascii="Times New Roman" w:hAnsi="Times New Roman" w:cs="Times New Roman"/>
                <w:sz w:val="24"/>
                <w:szCs w:val="24"/>
              </w:rPr>
              <w:t xml:space="preserve">tikt apturēta, t.i., </w:t>
            </w:r>
            <w:r w:rsidR="00B53303" w:rsidRPr="00534AA6">
              <w:rPr>
                <w:rFonts w:ascii="Times New Roman" w:hAnsi="Times New Roman" w:cs="Times New Roman"/>
                <w:sz w:val="24"/>
                <w:szCs w:val="24"/>
              </w:rPr>
              <w:t xml:space="preserve">(1) </w:t>
            </w:r>
            <w:r w:rsidR="00F024E7" w:rsidRPr="00534AA6">
              <w:rPr>
                <w:rFonts w:ascii="Times New Roman" w:hAnsi="Times New Roman" w:cs="Times New Roman"/>
                <w:sz w:val="24"/>
                <w:szCs w:val="24"/>
              </w:rPr>
              <w:t>atļaujas turētājs apzināti ir sniedzis nepilnīgas vai nepatie</w:t>
            </w:r>
            <w:r w:rsidR="00F024E7" w:rsidRPr="00534AA6">
              <w:rPr>
                <w:rFonts w:ascii="Times New Roman" w:hAnsi="Times New Roman" w:cs="Times New Roman"/>
                <w:sz w:val="24"/>
                <w:szCs w:val="24"/>
              </w:rPr>
              <w:softHyphen/>
              <w:t xml:space="preserve">sas ziņas, kurām ir bijusi nozīme, izsniedzot vai izdarot grozījumus atļaujā; </w:t>
            </w:r>
            <w:r w:rsidR="00B53303" w:rsidRPr="00534AA6">
              <w:rPr>
                <w:rFonts w:ascii="Times New Roman" w:hAnsi="Times New Roman" w:cs="Times New Roman"/>
                <w:sz w:val="24"/>
                <w:szCs w:val="24"/>
              </w:rPr>
              <w:t xml:space="preserve">(2) </w:t>
            </w:r>
            <w:r w:rsidR="00F024E7" w:rsidRPr="00534AA6">
              <w:rPr>
                <w:rFonts w:ascii="Times New Roman" w:hAnsi="Times New Roman" w:cs="Times New Roman"/>
                <w:sz w:val="24"/>
                <w:szCs w:val="24"/>
              </w:rPr>
              <w:t>atļaujas turētājs Valsts ieņēmumu dienestam nav sniedzis ziņas par to, ka mainījušies nosacījumi, sask</w:t>
            </w:r>
            <w:r w:rsidR="00B53303" w:rsidRPr="00534AA6">
              <w:rPr>
                <w:rFonts w:ascii="Times New Roman" w:hAnsi="Times New Roman" w:cs="Times New Roman"/>
                <w:sz w:val="24"/>
                <w:szCs w:val="24"/>
              </w:rPr>
              <w:t xml:space="preserve">aņā ar kuriem izsniegta atļauja; </w:t>
            </w:r>
            <w:r w:rsidR="00B53303" w:rsidRPr="00534AA6">
              <w:t xml:space="preserve"> </w:t>
            </w:r>
            <w:r w:rsidR="00B53303" w:rsidRPr="00534AA6">
              <w:rPr>
                <w:rFonts w:ascii="Times New Roman" w:hAnsi="Times New Roman" w:cs="Times New Roman"/>
                <w:sz w:val="24"/>
              </w:rPr>
              <w:t>(3)</w:t>
            </w:r>
            <w:r w:rsidR="00B53303" w:rsidRPr="00534AA6">
              <w:rPr>
                <w:sz w:val="24"/>
              </w:rPr>
              <w:t xml:space="preserve"> </w:t>
            </w:r>
            <w:r w:rsidR="00B53303" w:rsidRPr="00534AA6">
              <w:rPr>
                <w:rFonts w:ascii="Times New Roman" w:hAnsi="Times New Roman" w:cs="Times New Roman"/>
                <w:sz w:val="24"/>
                <w:szCs w:val="24"/>
              </w:rPr>
              <w:t xml:space="preserve">atļaujas turētājs nav ievērojis atļaujā, šo noteikumu II. un </w:t>
            </w:r>
            <w:proofErr w:type="spellStart"/>
            <w:r w:rsidR="00B53303" w:rsidRPr="00534AA6">
              <w:rPr>
                <w:rFonts w:ascii="Times New Roman" w:hAnsi="Times New Roman" w:cs="Times New Roman"/>
                <w:sz w:val="24"/>
                <w:szCs w:val="24"/>
              </w:rPr>
              <w:t>IV.nodaļā</w:t>
            </w:r>
            <w:proofErr w:type="spellEnd"/>
            <w:r w:rsidR="00B53303" w:rsidRPr="00534AA6">
              <w:rPr>
                <w:rFonts w:ascii="Times New Roman" w:hAnsi="Times New Roman" w:cs="Times New Roman"/>
                <w:sz w:val="24"/>
                <w:szCs w:val="24"/>
              </w:rPr>
              <w:t>, regulā Nr.2913/92, vai regulā Nr.2454/93 noteiktās prasības, kas attiecas uz muitas noliktavas procedūru, noteikto kārtību</w:t>
            </w:r>
            <w:r w:rsidR="005454CC" w:rsidRPr="00534AA6">
              <w:rPr>
                <w:rFonts w:ascii="Times New Roman" w:hAnsi="Times New Roman" w:cs="Times New Roman"/>
                <w:sz w:val="24"/>
                <w:szCs w:val="24"/>
              </w:rPr>
              <w:t xml:space="preserve">. Šobrīd, </w:t>
            </w:r>
            <w:r w:rsidR="00B0068F" w:rsidRPr="00534AA6">
              <w:rPr>
                <w:rFonts w:ascii="Times New Roman" w:hAnsi="Times New Roman" w:cs="Times New Roman"/>
                <w:sz w:val="24"/>
                <w:szCs w:val="24"/>
              </w:rPr>
              <w:t>saskaņā ar</w:t>
            </w:r>
            <w:r w:rsidR="00A600F4" w:rsidRPr="00534AA6">
              <w:rPr>
                <w:rFonts w:ascii="Times New Roman" w:hAnsi="Times New Roman" w:cs="Times New Roman"/>
                <w:sz w:val="24"/>
                <w:szCs w:val="24"/>
              </w:rPr>
              <w:t xml:space="preserve"> </w:t>
            </w:r>
            <w:r w:rsidR="00B0068F" w:rsidRPr="00534AA6">
              <w:rPr>
                <w:rFonts w:ascii="Times New Roman" w:hAnsi="Times New Roman" w:cs="Times New Roman"/>
                <w:sz w:val="24"/>
                <w:szCs w:val="24"/>
              </w:rPr>
              <w:t xml:space="preserve">MK noteikumu Nr. 16. 27.punktu, </w:t>
            </w:r>
            <w:r w:rsidR="005454CC" w:rsidRPr="00534AA6">
              <w:rPr>
                <w:rFonts w:ascii="Times New Roman" w:hAnsi="Times New Roman" w:cs="Times New Roman"/>
                <w:sz w:val="24"/>
                <w:szCs w:val="24"/>
              </w:rPr>
              <w:t xml:space="preserve">iestājoties </w:t>
            </w:r>
            <w:r w:rsidR="00A600F4" w:rsidRPr="00534AA6">
              <w:rPr>
                <w:rFonts w:ascii="Times New Roman" w:hAnsi="Times New Roman" w:cs="Times New Roman"/>
                <w:sz w:val="24"/>
                <w:szCs w:val="24"/>
              </w:rPr>
              <w:t xml:space="preserve">augstāk minētajiem </w:t>
            </w:r>
            <w:r w:rsidR="005454CC" w:rsidRPr="00534AA6">
              <w:rPr>
                <w:rFonts w:ascii="Times New Roman" w:hAnsi="Times New Roman" w:cs="Times New Roman"/>
                <w:sz w:val="24"/>
                <w:szCs w:val="24"/>
              </w:rPr>
              <w:t>gadījumiem</w:t>
            </w:r>
            <w:r w:rsidR="00B53303" w:rsidRPr="00534AA6">
              <w:rPr>
                <w:rFonts w:ascii="Times New Roman" w:hAnsi="Times New Roman" w:cs="Times New Roman"/>
                <w:sz w:val="24"/>
                <w:szCs w:val="24"/>
              </w:rPr>
              <w:t xml:space="preserve"> (izņemot 3.)</w:t>
            </w:r>
            <w:r w:rsidR="005454CC" w:rsidRPr="00534AA6">
              <w:rPr>
                <w:rFonts w:ascii="Times New Roman" w:hAnsi="Times New Roman" w:cs="Times New Roman"/>
                <w:sz w:val="24"/>
                <w:szCs w:val="24"/>
              </w:rPr>
              <w:t xml:space="preserve">, atļauja tiek anulēta. </w:t>
            </w:r>
          </w:p>
          <w:p w14:paraId="47387953" w14:textId="7E7D8D4A" w:rsidR="00E057B0" w:rsidRPr="00534AA6" w:rsidRDefault="00D233BA" w:rsidP="00D72AB5">
            <w:pPr>
              <w:pStyle w:val="ListParagraph"/>
              <w:tabs>
                <w:tab w:val="left" w:pos="556"/>
              </w:tabs>
              <w:ind w:left="0"/>
              <w:jc w:val="both"/>
              <w:rPr>
                <w:rFonts w:ascii="Times New Roman" w:hAnsi="Times New Roman" w:cs="Times New Roman"/>
                <w:szCs w:val="24"/>
              </w:rPr>
            </w:pPr>
            <w:r w:rsidRPr="00534AA6">
              <w:rPr>
                <w:rFonts w:ascii="Times New Roman" w:hAnsi="Times New Roman" w:cs="Times New Roman"/>
                <w:sz w:val="24"/>
                <w:szCs w:val="24"/>
              </w:rPr>
              <w:t xml:space="preserve">(3) </w:t>
            </w:r>
            <w:r w:rsidR="005454CC" w:rsidRPr="00534AA6">
              <w:rPr>
                <w:rFonts w:ascii="Times New Roman" w:hAnsi="Times New Roman" w:cs="Times New Roman"/>
                <w:sz w:val="24"/>
                <w:szCs w:val="24"/>
              </w:rPr>
              <w:t>gadījum</w:t>
            </w:r>
            <w:r w:rsidRPr="00534AA6">
              <w:rPr>
                <w:rFonts w:ascii="Times New Roman" w:hAnsi="Times New Roman" w:cs="Times New Roman"/>
                <w:sz w:val="24"/>
                <w:szCs w:val="24"/>
              </w:rPr>
              <w:t xml:space="preserve">s </w:t>
            </w:r>
            <w:r w:rsidR="005454CC" w:rsidRPr="00534AA6">
              <w:rPr>
                <w:rFonts w:ascii="Times New Roman" w:hAnsi="Times New Roman" w:cs="Times New Roman"/>
                <w:sz w:val="24"/>
                <w:szCs w:val="24"/>
              </w:rPr>
              <w:t>atbilst M</w:t>
            </w:r>
            <w:r w:rsidR="00F024E7" w:rsidRPr="00534AA6">
              <w:rPr>
                <w:rFonts w:ascii="Times New Roman" w:hAnsi="Times New Roman" w:cs="Times New Roman"/>
                <w:sz w:val="24"/>
                <w:szCs w:val="24"/>
              </w:rPr>
              <w:t xml:space="preserve">K noteikumu </w:t>
            </w:r>
            <w:r w:rsidR="00B0068F" w:rsidRPr="00534AA6">
              <w:rPr>
                <w:rFonts w:ascii="Times New Roman" w:hAnsi="Times New Roman" w:cs="Times New Roman"/>
                <w:sz w:val="24"/>
                <w:szCs w:val="24"/>
              </w:rPr>
              <w:t>N</w:t>
            </w:r>
            <w:r w:rsidR="00F024E7" w:rsidRPr="00534AA6">
              <w:rPr>
                <w:rFonts w:ascii="Times New Roman" w:hAnsi="Times New Roman" w:cs="Times New Roman"/>
                <w:sz w:val="24"/>
                <w:szCs w:val="24"/>
              </w:rPr>
              <w:t xml:space="preserve">r. 16 24.punktā </w:t>
            </w:r>
            <w:r w:rsidR="00B53303" w:rsidRPr="00534AA6">
              <w:rPr>
                <w:rFonts w:ascii="Times New Roman" w:hAnsi="Times New Roman" w:cs="Times New Roman"/>
                <w:sz w:val="24"/>
                <w:szCs w:val="24"/>
              </w:rPr>
              <w:t>noteiktajai prasībai, ka paredz atļaujas apturēšanu.</w:t>
            </w:r>
          </w:p>
          <w:p w14:paraId="1B24BA42" w14:textId="5AAB09D0" w:rsidR="00512087" w:rsidRPr="00534AA6" w:rsidRDefault="009947C2" w:rsidP="009947C2">
            <w:pPr>
              <w:pStyle w:val="ListParagraph"/>
              <w:tabs>
                <w:tab w:val="left" w:pos="414"/>
              </w:tabs>
              <w:spacing w:before="240"/>
              <w:ind w:left="0"/>
              <w:jc w:val="both"/>
              <w:rPr>
                <w:rFonts w:ascii="Times New Roman" w:hAnsi="Times New Roman" w:cs="Times New Roman"/>
                <w:sz w:val="24"/>
                <w:szCs w:val="24"/>
              </w:rPr>
            </w:pPr>
            <w:r w:rsidRPr="00534AA6">
              <w:rPr>
                <w:rFonts w:ascii="Times New Roman" w:hAnsi="Times New Roman" w:cs="Times New Roman"/>
                <w:sz w:val="24"/>
                <w:szCs w:val="24"/>
              </w:rPr>
              <w:t>1</w:t>
            </w:r>
            <w:r w:rsidR="00241862" w:rsidRPr="00534AA6">
              <w:rPr>
                <w:rFonts w:ascii="Times New Roman" w:hAnsi="Times New Roman" w:cs="Times New Roman"/>
                <w:sz w:val="24"/>
                <w:szCs w:val="24"/>
              </w:rPr>
              <w:t>7</w:t>
            </w:r>
            <w:r w:rsidRPr="00534AA6">
              <w:rPr>
                <w:rFonts w:ascii="Times New Roman" w:hAnsi="Times New Roman" w:cs="Times New Roman"/>
                <w:sz w:val="24"/>
                <w:szCs w:val="24"/>
              </w:rPr>
              <w:t>)</w:t>
            </w:r>
            <w:r w:rsidR="000D42DF" w:rsidRPr="00534AA6">
              <w:rPr>
                <w:rFonts w:ascii="Times New Roman" w:hAnsi="Times New Roman" w:cs="Times New Roman"/>
                <w:sz w:val="24"/>
                <w:szCs w:val="24"/>
              </w:rPr>
              <w:t xml:space="preserve"> </w:t>
            </w:r>
            <w:r w:rsidR="00E057B0" w:rsidRPr="00534AA6">
              <w:rPr>
                <w:rFonts w:ascii="Times New Roman" w:hAnsi="Times New Roman" w:cs="Times New Roman"/>
                <w:sz w:val="24"/>
                <w:szCs w:val="24"/>
              </w:rPr>
              <w:t>P</w:t>
            </w:r>
            <w:r w:rsidR="00D31A0E" w:rsidRPr="00534AA6">
              <w:rPr>
                <w:rFonts w:ascii="Times New Roman" w:hAnsi="Times New Roman" w:cs="Times New Roman"/>
                <w:sz w:val="24"/>
                <w:szCs w:val="24"/>
              </w:rPr>
              <w:t xml:space="preserve">rojekta </w:t>
            </w:r>
            <w:r w:rsidRPr="00534AA6">
              <w:rPr>
                <w:rFonts w:ascii="Times New Roman" w:hAnsi="Times New Roman" w:cs="Times New Roman"/>
                <w:sz w:val="24"/>
                <w:szCs w:val="24"/>
              </w:rPr>
              <w:t>25</w:t>
            </w:r>
            <w:r w:rsidR="00D31A0E" w:rsidRPr="00534AA6">
              <w:rPr>
                <w:rFonts w:ascii="Times New Roman" w:hAnsi="Times New Roman" w:cs="Times New Roman"/>
                <w:sz w:val="24"/>
                <w:szCs w:val="24"/>
              </w:rPr>
              <w:t xml:space="preserve">. </w:t>
            </w:r>
            <w:r w:rsidR="00D233BA" w:rsidRPr="00534AA6">
              <w:rPr>
                <w:rFonts w:ascii="Times New Roman" w:hAnsi="Times New Roman" w:cs="Times New Roman"/>
                <w:sz w:val="24"/>
                <w:szCs w:val="24"/>
              </w:rPr>
              <w:t>un 26.</w:t>
            </w:r>
            <w:r w:rsidR="00D31A0E" w:rsidRPr="00534AA6">
              <w:rPr>
                <w:rFonts w:ascii="Times New Roman" w:hAnsi="Times New Roman" w:cs="Times New Roman"/>
                <w:sz w:val="24"/>
                <w:szCs w:val="24"/>
              </w:rPr>
              <w:t>punktā noteiktās normas</w:t>
            </w:r>
            <w:r w:rsidR="00B0068F" w:rsidRPr="00534AA6">
              <w:rPr>
                <w:rFonts w:ascii="Times New Roman" w:hAnsi="Times New Roman" w:cs="Times New Roman"/>
                <w:sz w:val="24"/>
                <w:szCs w:val="24"/>
              </w:rPr>
              <w:t xml:space="preserve"> attiecībā uz darbībām gadījumā, ja atļauja ir apturēta,</w:t>
            </w:r>
            <w:r w:rsidR="00D31A0E" w:rsidRPr="00534AA6">
              <w:rPr>
                <w:rFonts w:ascii="Times New Roman" w:hAnsi="Times New Roman" w:cs="Times New Roman"/>
                <w:sz w:val="24"/>
                <w:szCs w:val="24"/>
              </w:rPr>
              <w:t xml:space="preserve"> atbilst </w:t>
            </w:r>
            <w:r w:rsidR="00F024E7" w:rsidRPr="00534AA6">
              <w:rPr>
                <w:rFonts w:ascii="Times New Roman" w:hAnsi="Times New Roman" w:cs="Times New Roman"/>
                <w:sz w:val="24"/>
                <w:szCs w:val="24"/>
              </w:rPr>
              <w:t xml:space="preserve">MK noteikumu </w:t>
            </w:r>
            <w:r w:rsidR="00B0068F" w:rsidRPr="00534AA6">
              <w:rPr>
                <w:rFonts w:ascii="Times New Roman" w:hAnsi="Times New Roman" w:cs="Times New Roman"/>
                <w:sz w:val="24"/>
                <w:szCs w:val="24"/>
              </w:rPr>
              <w:t>N</w:t>
            </w:r>
            <w:r w:rsidR="00F024E7" w:rsidRPr="00534AA6">
              <w:rPr>
                <w:rFonts w:ascii="Times New Roman" w:hAnsi="Times New Roman" w:cs="Times New Roman"/>
                <w:sz w:val="24"/>
                <w:szCs w:val="24"/>
              </w:rPr>
              <w:t xml:space="preserve">r. 16 </w:t>
            </w:r>
            <w:r w:rsidR="00D31A0E" w:rsidRPr="00534AA6">
              <w:rPr>
                <w:rFonts w:ascii="Times New Roman" w:hAnsi="Times New Roman" w:cs="Times New Roman"/>
                <w:sz w:val="24"/>
                <w:szCs w:val="24"/>
              </w:rPr>
              <w:t>25. un 26</w:t>
            </w:r>
            <w:r w:rsidR="00F024E7" w:rsidRPr="00534AA6">
              <w:rPr>
                <w:rFonts w:ascii="Times New Roman" w:hAnsi="Times New Roman" w:cs="Times New Roman"/>
                <w:sz w:val="24"/>
                <w:szCs w:val="24"/>
              </w:rPr>
              <w:t>.punkt</w:t>
            </w:r>
            <w:r w:rsidR="00D31A0E" w:rsidRPr="00534AA6">
              <w:rPr>
                <w:rFonts w:ascii="Times New Roman" w:hAnsi="Times New Roman" w:cs="Times New Roman"/>
                <w:sz w:val="24"/>
                <w:szCs w:val="24"/>
              </w:rPr>
              <w:t>ā noteiktajam.</w:t>
            </w:r>
            <w:r w:rsidR="00D233BA" w:rsidRPr="00534AA6">
              <w:rPr>
                <w:rFonts w:ascii="Times New Roman" w:hAnsi="Times New Roman" w:cs="Times New Roman"/>
                <w:sz w:val="24"/>
                <w:szCs w:val="24"/>
              </w:rPr>
              <w:t xml:space="preserve"> Projekta 27.punkts nosaka </w:t>
            </w:r>
            <w:r w:rsidR="00017EE2" w:rsidRPr="00534AA6">
              <w:rPr>
                <w:rFonts w:ascii="Times New Roman" w:hAnsi="Times New Roman" w:cs="Times New Roman"/>
                <w:sz w:val="24"/>
                <w:szCs w:val="24"/>
              </w:rPr>
              <w:t xml:space="preserve">kad tiek atjaunota </w:t>
            </w:r>
            <w:r w:rsidR="00D233BA" w:rsidRPr="00534AA6">
              <w:rPr>
                <w:rFonts w:ascii="Times New Roman" w:hAnsi="Times New Roman" w:cs="Times New Roman"/>
                <w:sz w:val="24"/>
                <w:szCs w:val="24"/>
              </w:rPr>
              <w:t>atļauja.</w:t>
            </w:r>
          </w:p>
          <w:p w14:paraId="57F0A0AC" w14:textId="77777777" w:rsidR="00241862" w:rsidRPr="00534AA6" w:rsidRDefault="009947C2" w:rsidP="00D72AB5">
            <w:pPr>
              <w:spacing w:before="120" w:after="0" w:line="240" w:lineRule="auto"/>
              <w:jc w:val="both"/>
              <w:rPr>
                <w:sz w:val="20"/>
                <w:szCs w:val="28"/>
              </w:rPr>
            </w:pPr>
            <w:r w:rsidRPr="00534AA6">
              <w:rPr>
                <w:rFonts w:cs="Times New Roman"/>
                <w:szCs w:val="24"/>
              </w:rPr>
              <w:t>1</w:t>
            </w:r>
            <w:r w:rsidR="00241862" w:rsidRPr="00534AA6">
              <w:rPr>
                <w:rFonts w:cs="Times New Roman"/>
                <w:szCs w:val="24"/>
              </w:rPr>
              <w:t>8</w:t>
            </w:r>
            <w:r w:rsidRPr="00534AA6">
              <w:rPr>
                <w:rFonts w:cs="Times New Roman"/>
                <w:szCs w:val="24"/>
              </w:rPr>
              <w:t>)</w:t>
            </w:r>
            <w:r w:rsidR="000D42DF" w:rsidRPr="00534AA6">
              <w:rPr>
                <w:rFonts w:cs="Times New Roman"/>
                <w:szCs w:val="24"/>
              </w:rPr>
              <w:t xml:space="preserve"> </w:t>
            </w:r>
            <w:r w:rsidR="00E057B0" w:rsidRPr="00534AA6">
              <w:rPr>
                <w:rFonts w:cs="Times New Roman"/>
                <w:szCs w:val="24"/>
              </w:rPr>
              <w:t>Projekta 2</w:t>
            </w:r>
            <w:r w:rsidRPr="00534AA6">
              <w:rPr>
                <w:rFonts w:cs="Times New Roman"/>
                <w:szCs w:val="24"/>
              </w:rPr>
              <w:t>8</w:t>
            </w:r>
            <w:r w:rsidR="00E057B0" w:rsidRPr="00534AA6">
              <w:rPr>
                <w:rFonts w:cs="Times New Roman"/>
                <w:szCs w:val="24"/>
              </w:rPr>
              <w:t>.punktā ir noteikti gadījumi,</w:t>
            </w:r>
            <w:r w:rsidR="00B0068F" w:rsidRPr="00534AA6">
              <w:rPr>
                <w:rFonts w:cs="Times New Roman"/>
                <w:szCs w:val="24"/>
              </w:rPr>
              <w:t xml:space="preserve"> kad atļauja tiek anulēta, un tie ir:</w:t>
            </w:r>
            <w:r w:rsidR="00E057B0" w:rsidRPr="00534AA6">
              <w:rPr>
                <w:rFonts w:cs="Times New Roman"/>
                <w:szCs w:val="24"/>
              </w:rPr>
              <w:t xml:space="preserve"> </w:t>
            </w:r>
            <w:r w:rsidR="00241862" w:rsidRPr="00534AA6">
              <w:rPr>
                <w:rFonts w:cs="Times New Roman"/>
                <w:szCs w:val="24"/>
              </w:rPr>
              <w:t xml:space="preserve">(1) </w:t>
            </w:r>
            <w:r w:rsidR="00E057B0" w:rsidRPr="00534AA6">
              <w:rPr>
                <w:rFonts w:cs="Times New Roman"/>
                <w:szCs w:val="24"/>
              </w:rPr>
              <w:t xml:space="preserve">atļaujas turētājs iesniedzis rakstisku pieteikumu par atļaujas anulēšanu un noliktavā vairs neatrodas preces; </w:t>
            </w:r>
            <w:r w:rsidR="00241862" w:rsidRPr="00534AA6">
              <w:rPr>
                <w:rFonts w:cs="Times New Roman"/>
                <w:szCs w:val="24"/>
              </w:rPr>
              <w:t xml:space="preserve">(2) </w:t>
            </w:r>
            <w:r w:rsidR="00E057B0" w:rsidRPr="00534AA6">
              <w:rPr>
                <w:rFonts w:eastAsia="Calibri" w:cs="Times New Roman"/>
                <w:color w:val="000000"/>
                <w:szCs w:val="24"/>
              </w:rPr>
              <w:t xml:space="preserve">atļaujas turētājs nav novērsis atļaujas apturēšanas iemeslus; </w:t>
            </w:r>
            <w:r w:rsidR="00241862" w:rsidRPr="00534AA6">
              <w:rPr>
                <w:rFonts w:eastAsia="Calibri" w:cs="Times New Roman"/>
                <w:color w:val="000000"/>
                <w:szCs w:val="24"/>
              </w:rPr>
              <w:t xml:space="preserve">(3) </w:t>
            </w:r>
            <w:r w:rsidR="00E057B0" w:rsidRPr="00534AA6">
              <w:rPr>
                <w:rFonts w:cs="Times New Roman"/>
                <w:szCs w:val="24"/>
              </w:rPr>
              <w:t xml:space="preserve">atļaujas turētājs pēc atļaujas atjaunošanas gada laikā atkārtoti </w:t>
            </w:r>
            <w:r w:rsidR="00241862" w:rsidRPr="00534AA6">
              <w:rPr>
                <w:rFonts w:cs="Times New Roman"/>
                <w:szCs w:val="28"/>
              </w:rPr>
              <w:t xml:space="preserve">nav ievērojis atļaujā, šo noteikumu II. un </w:t>
            </w:r>
            <w:proofErr w:type="spellStart"/>
            <w:r w:rsidR="00241862" w:rsidRPr="00534AA6">
              <w:rPr>
                <w:rFonts w:cs="Times New Roman"/>
                <w:szCs w:val="28"/>
              </w:rPr>
              <w:t>IV.nodaļā</w:t>
            </w:r>
            <w:proofErr w:type="spellEnd"/>
            <w:r w:rsidR="00241862" w:rsidRPr="00534AA6">
              <w:rPr>
                <w:rFonts w:cs="Times New Roman"/>
                <w:szCs w:val="28"/>
              </w:rPr>
              <w:t>, regulā Nr.2913/92, vai regulā Nr.2454/93 noteiktās prasības, kas attiecas uz muitas noliktavas procedūru, noteikto kārtību, (4)</w:t>
            </w:r>
            <w:r w:rsidR="00E057B0" w:rsidRPr="00534AA6">
              <w:rPr>
                <w:rFonts w:cs="Times New Roman"/>
                <w:szCs w:val="24"/>
              </w:rPr>
              <w:t xml:space="preserve"> atļaujas turētājs ir pasludinā</w:t>
            </w:r>
            <w:r w:rsidR="00241862" w:rsidRPr="00534AA6">
              <w:rPr>
                <w:rFonts w:cs="Times New Roman"/>
                <w:szCs w:val="24"/>
              </w:rPr>
              <w:t>ts par maksātnespējīgu; (5)</w:t>
            </w:r>
            <w:r w:rsidR="00E057B0" w:rsidRPr="00534AA6">
              <w:rPr>
                <w:rFonts w:cs="Times New Roman"/>
                <w:szCs w:val="24"/>
              </w:rPr>
              <w:t xml:space="preserve"> </w:t>
            </w:r>
            <w:r w:rsidR="00241862" w:rsidRPr="00534AA6">
              <w:rPr>
                <w:rFonts w:cs="Times New Roman"/>
                <w:szCs w:val="24"/>
              </w:rPr>
              <w:t xml:space="preserve">90 dienu laikā kopš atļaujas izsniegšanas nav uzsākta muitas noliktavas procedūras piemērošana un novietojot preces muitas noliktavā, un nav izpildīta šo noteikumu 12.punktā minētā prasība vai (6) </w:t>
            </w:r>
            <w:r w:rsidR="00241862" w:rsidRPr="00534AA6">
              <w:rPr>
                <w:szCs w:val="28"/>
              </w:rPr>
              <w:t>90 dienu laikā muitas noliktavā neatrodas un nav ievestas muitas noliktavas procedūras pakļautas preces.</w:t>
            </w:r>
          </w:p>
          <w:p w14:paraId="39D6C69B" w14:textId="020975F0" w:rsidR="00E54C20" w:rsidRPr="00534AA6" w:rsidRDefault="0052204D" w:rsidP="00D72AB5">
            <w:pPr>
              <w:spacing w:after="0" w:line="240" w:lineRule="auto"/>
              <w:ind w:left="-11"/>
              <w:jc w:val="both"/>
              <w:rPr>
                <w:rFonts w:cs="Times New Roman"/>
                <w:szCs w:val="24"/>
              </w:rPr>
            </w:pPr>
            <w:r w:rsidRPr="00534AA6">
              <w:rPr>
                <w:rFonts w:cs="Times New Roman"/>
                <w:szCs w:val="24"/>
              </w:rPr>
              <w:lastRenderedPageBreak/>
              <w:t xml:space="preserve">Termins atkārtota sodāmība </w:t>
            </w:r>
            <w:r w:rsidR="00E54C20" w:rsidRPr="00534AA6">
              <w:rPr>
                <w:rFonts w:cs="Times New Roman"/>
                <w:szCs w:val="24"/>
              </w:rPr>
              <w:t>ir</w:t>
            </w:r>
            <w:r w:rsidRPr="00534AA6">
              <w:rPr>
                <w:rFonts w:cs="Times New Roman"/>
                <w:szCs w:val="24"/>
              </w:rPr>
              <w:t xml:space="preserve"> skaidrots Finanšu ministrijas instrukcijā </w:t>
            </w:r>
            <w:r w:rsidRPr="00534AA6">
              <w:rPr>
                <w:rFonts w:cs="Times New Roman"/>
                <w:color w:val="000000" w:themeColor="text1"/>
                <w:szCs w:val="24"/>
              </w:rPr>
              <w:t>„Muitas lietu jomā izmantotā nosacījuma „smagi, nopietni vai atkārtoti muitas vai nodokļu noteikumu pārkāpumi” piemērošanas instrukcija</w:t>
            </w:r>
            <w:r w:rsidR="00954960" w:rsidRPr="00534AA6">
              <w:rPr>
                <w:rFonts w:cs="Times New Roman"/>
                <w:szCs w:val="24"/>
              </w:rPr>
              <w:t xml:space="preserve">”, kas ir publiski pieejama </w:t>
            </w:r>
            <w:r w:rsidRPr="00534AA6">
              <w:rPr>
                <w:rFonts w:cs="Times New Roman"/>
                <w:szCs w:val="24"/>
              </w:rPr>
              <w:t>Finanšu ministrijas interneta mājas lapā</w:t>
            </w:r>
            <w:r w:rsidR="00B0068F" w:rsidRPr="00534AA6">
              <w:rPr>
                <w:rFonts w:cs="Times New Roman"/>
                <w:szCs w:val="24"/>
              </w:rPr>
              <w:t xml:space="preserve"> </w:t>
            </w:r>
            <w:hyperlink r:id="rId10" w:history="1">
              <w:r w:rsidR="00D65AC1" w:rsidRPr="00534AA6">
                <w:rPr>
                  <w:rStyle w:val="Hyperlink"/>
                  <w:rFonts w:cs="Times New Roman"/>
                  <w:szCs w:val="24"/>
                </w:rPr>
                <w:t>www.fm.gov.lv</w:t>
              </w:r>
            </w:hyperlink>
            <w:r w:rsidR="00D65AC1" w:rsidRPr="00534AA6">
              <w:rPr>
                <w:rFonts w:cs="Times New Roman"/>
                <w:szCs w:val="24"/>
              </w:rPr>
              <w:t xml:space="preserve"> un Valsts ieņēmumu dienesta </w:t>
            </w:r>
            <w:r w:rsidR="00E54C20" w:rsidRPr="00534AA6">
              <w:rPr>
                <w:rFonts w:cs="Times New Roman"/>
                <w:szCs w:val="24"/>
              </w:rPr>
              <w:t xml:space="preserve">interneta mājas lapā </w:t>
            </w:r>
            <w:hyperlink r:id="rId11" w:history="1">
              <w:r w:rsidR="00E54C20" w:rsidRPr="00534AA6">
                <w:rPr>
                  <w:rStyle w:val="Hyperlink"/>
                  <w:rFonts w:cs="Times New Roman"/>
                  <w:szCs w:val="24"/>
                </w:rPr>
                <w:t>www.vid.gov.lv</w:t>
              </w:r>
            </w:hyperlink>
            <w:r w:rsidR="00E54C20" w:rsidRPr="00534AA6">
              <w:rPr>
                <w:rFonts w:cs="Times New Roman"/>
                <w:szCs w:val="24"/>
              </w:rPr>
              <w:t>.</w:t>
            </w:r>
          </w:p>
          <w:p w14:paraId="2160FF78" w14:textId="1D612BD4" w:rsidR="000D42DF" w:rsidRPr="00534AA6" w:rsidRDefault="009947C2" w:rsidP="00557D48">
            <w:pPr>
              <w:pStyle w:val="ListParagraph"/>
              <w:tabs>
                <w:tab w:val="left" w:pos="414"/>
              </w:tabs>
              <w:spacing w:before="120"/>
              <w:ind w:left="0"/>
              <w:jc w:val="both"/>
              <w:rPr>
                <w:rFonts w:ascii="Times New Roman" w:hAnsi="Times New Roman" w:cs="Times New Roman"/>
                <w:strike/>
                <w:sz w:val="24"/>
                <w:szCs w:val="24"/>
              </w:rPr>
            </w:pPr>
            <w:r w:rsidRPr="00534AA6">
              <w:rPr>
                <w:rFonts w:ascii="Times New Roman" w:hAnsi="Times New Roman" w:cs="Times New Roman"/>
                <w:sz w:val="24"/>
                <w:szCs w:val="24"/>
              </w:rPr>
              <w:t>1</w:t>
            </w:r>
            <w:r w:rsidR="00241862" w:rsidRPr="00534AA6">
              <w:rPr>
                <w:rFonts w:ascii="Times New Roman" w:hAnsi="Times New Roman" w:cs="Times New Roman"/>
                <w:sz w:val="24"/>
                <w:szCs w:val="24"/>
              </w:rPr>
              <w:t>9</w:t>
            </w:r>
            <w:r w:rsidRPr="00534AA6">
              <w:rPr>
                <w:rFonts w:ascii="Times New Roman" w:hAnsi="Times New Roman" w:cs="Times New Roman"/>
                <w:sz w:val="24"/>
                <w:szCs w:val="24"/>
              </w:rPr>
              <w:t>)</w:t>
            </w:r>
            <w:r w:rsidR="000D42DF" w:rsidRPr="00534AA6">
              <w:rPr>
                <w:rFonts w:ascii="Times New Roman" w:hAnsi="Times New Roman" w:cs="Times New Roman"/>
                <w:sz w:val="24"/>
                <w:szCs w:val="24"/>
              </w:rPr>
              <w:t xml:space="preserve"> </w:t>
            </w:r>
            <w:r w:rsidR="000F6F17" w:rsidRPr="00534AA6">
              <w:rPr>
                <w:rFonts w:ascii="Times New Roman" w:hAnsi="Times New Roman" w:cs="Times New Roman"/>
                <w:sz w:val="24"/>
                <w:szCs w:val="24"/>
              </w:rPr>
              <w:t xml:space="preserve">Projekta </w:t>
            </w:r>
            <w:r w:rsidRPr="00534AA6">
              <w:rPr>
                <w:rFonts w:ascii="Times New Roman" w:hAnsi="Times New Roman" w:cs="Times New Roman"/>
                <w:sz w:val="24"/>
                <w:szCs w:val="24"/>
              </w:rPr>
              <w:t>29.</w:t>
            </w:r>
            <w:r w:rsidR="000F6F17" w:rsidRPr="00534AA6">
              <w:rPr>
                <w:rFonts w:ascii="Times New Roman" w:hAnsi="Times New Roman" w:cs="Times New Roman"/>
                <w:sz w:val="24"/>
                <w:szCs w:val="24"/>
              </w:rPr>
              <w:t xml:space="preserve"> punktā līdzīgi kā MK noteikumu Nr.16</w:t>
            </w:r>
            <w:r w:rsidR="00B0068F" w:rsidRPr="00534AA6">
              <w:rPr>
                <w:rFonts w:ascii="Times New Roman" w:hAnsi="Times New Roman" w:cs="Times New Roman"/>
                <w:sz w:val="24"/>
                <w:szCs w:val="24"/>
              </w:rPr>
              <w:t xml:space="preserve"> </w:t>
            </w:r>
            <w:r w:rsidR="000F6F17" w:rsidRPr="00534AA6">
              <w:rPr>
                <w:rFonts w:ascii="Times New Roman" w:hAnsi="Times New Roman" w:cs="Times New Roman"/>
                <w:sz w:val="24"/>
                <w:szCs w:val="24"/>
              </w:rPr>
              <w:t xml:space="preserve">29.punktā ir noteikts, ka anulētās atļaujas turētājam visas saistības ar valsti attiecībā uz muitas noliktavā novietotajām ārpus Kopienas precēm jānokārto 90 dienu laikā pēc lēmuma par atļaujas anulēšanu pieņemšanas. </w:t>
            </w:r>
          </w:p>
          <w:p w14:paraId="713003C7" w14:textId="78ADBC98" w:rsidR="004400AB" w:rsidRPr="00534AA6" w:rsidRDefault="00B0068F" w:rsidP="00DA68CB">
            <w:pPr>
              <w:pStyle w:val="ListParagraph"/>
              <w:spacing w:before="120"/>
              <w:ind w:left="0"/>
              <w:jc w:val="both"/>
              <w:rPr>
                <w:rFonts w:ascii="Times New Roman" w:hAnsi="Times New Roman" w:cs="Times New Roman"/>
                <w:sz w:val="24"/>
                <w:szCs w:val="24"/>
              </w:rPr>
            </w:pPr>
            <w:r w:rsidRPr="00534AA6">
              <w:rPr>
                <w:rFonts w:ascii="Times New Roman" w:hAnsi="Times New Roman" w:cs="Times New Roman"/>
                <w:sz w:val="24"/>
                <w:szCs w:val="24"/>
              </w:rPr>
              <w:t xml:space="preserve">Projekta </w:t>
            </w:r>
            <w:r w:rsidR="004400AB" w:rsidRPr="00534AA6">
              <w:rPr>
                <w:rFonts w:ascii="Times New Roman" w:hAnsi="Times New Roman" w:cs="Times New Roman"/>
                <w:sz w:val="24"/>
                <w:szCs w:val="24"/>
              </w:rPr>
              <w:t>2</w:t>
            </w:r>
            <w:r w:rsidR="00557D48" w:rsidRPr="00534AA6">
              <w:rPr>
                <w:rFonts w:ascii="Times New Roman" w:hAnsi="Times New Roman" w:cs="Times New Roman"/>
                <w:sz w:val="24"/>
                <w:szCs w:val="24"/>
              </w:rPr>
              <w:t>9</w:t>
            </w:r>
            <w:r w:rsidR="004400AB" w:rsidRPr="00534AA6">
              <w:rPr>
                <w:rFonts w:ascii="Times New Roman" w:hAnsi="Times New Roman" w:cs="Times New Roman"/>
                <w:sz w:val="24"/>
                <w:szCs w:val="24"/>
              </w:rPr>
              <w:t xml:space="preserve">. punktā minētā rīcība ir ārkārtas gadījums, kad personai noliktavas turēšanas atļauja ir anulēta, jo tas nav novērsis apturēšanas iemeslus vai pasludināts par maksātnespējīgu. Ja finansiāli stabils komersants izpilda normatīvajos aktos muitas jomā attiecībā uz muitas noliktavas turēšanas atļaujas izmantošanu  un atļaujā noteiktās prasības, tad viņu </w:t>
            </w:r>
            <w:r w:rsidRPr="00534AA6">
              <w:rPr>
                <w:rFonts w:ascii="Times New Roman" w:hAnsi="Times New Roman" w:cs="Times New Roman"/>
                <w:sz w:val="24"/>
                <w:szCs w:val="24"/>
              </w:rPr>
              <w:t xml:space="preserve">projekta </w:t>
            </w:r>
            <w:r w:rsidR="004400AB" w:rsidRPr="00534AA6">
              <w:rPr>
                <w:rFonts w:ascii="Times New Roman" w:hAnsi="Times New Roman" w:cs="Times New Roman"/>
                <w:sz w:val="24"/>
                <w:szCs w:val="24"/>
              </w:rPr>
              <w:t>2</w:t>
            </w:r>
            <w:r w:rsidR="00626643" w:rsidRPr="00534AA6">
              <w:rPr>
                <w:rFonts w:ascii="Times New Roman" w:hAnsi="Times New Roman" w:cs="Times New Roman"/>
                <w:sz w:val="24"/>
                <w:szCs w:val="24"/>
              </w:rPr>
              <w:t>7</w:t>
            </w:r>
            <w:r w:rsidR="004400AB" w:rsidRPr="00534AA6">
              <w:rPr>
                <w:rFonts w:ascii="Times New Roman" w:hAnsi="Times New Roman" w:cs="Times New Roman"/>
                <w:sz w:val="24"/>
                <w:szCs w:val="24"/>
              </w:rPr>
              <w:t>. pu</w:t>
            </w:r>
            <w:r w:rsidR="007A3726" w:rsidRPr="00534AA6">
              <w:rPr>
                <w:rFonts w:ascii="Times New Roman" w:hAnsi="Times New Roman" w:cs="Times New Roman"/>
                <w:sz w:val="24"/>
                <w:szCs w:val="24"/>
              </w:rPr>
              <w:t xml:space="preserve">nktā noteiktā situācija neskars, jo parasti, ja muitas noliktava beidz savu darbību, visas preces no muitas noliktavas ir izvestas, piemērojot tām attiecīgu muitas procedūru (laišana brīvam apgrozījumam, t.i., imports, tranzīts, glabāšana muitas noliktavā (citā muitas noliktavā))  vai precēm ir piemērota </w:t>
            </w:r>
            <w:proofErr w:type="spellStart"/>
            <w:r w:rsidR="007A3726" w:rsidRPr="00534AA6">
              <w:rPr>
                <w:rFonts w:ascii="Times New Roman" w:hAnsi="Times New Roman" w:cs="Times New Roman"/>
                <w:sz w:val="24"/>
                <w:szCs w:val="24"/>
              </w:rPr>
              <w:t>atpakaļizvešana</w:t>
            </w:r>
            <w:proofErr w:type="spellEnd"/>
            <w:r w:rsidR="007A3726" w:rsidRPr="00534AA6">
              <w:rPr>
                <w:rFonts w:ascii="Times New Roman" w:hAnsi="Times New Roman" w:cs="Times New Roman"/>
                <w:sz w:val="24"/>
                <w:szCs w:val="24"/>
              </w:rPr>
              <w:t xml:space="preserve">, t.i., reeksports. </w:t>
            </w:r>
          </w:p>
          <w:p w14:paraId="713524B6" w14:textId="5E4B90FE" w:rsidR="0016456C" w:rsidRPr="00534AA6" w:rsidRDefault="0016456C" w:rsidP="00DA68CB">
            <w:pPr>
              <w:spacing w:after="0" w:line="240" w:lineRule="auto"/>
              <w:jc w:val="both"/>
              <w:rPr>
                <w:szCs w:val="24"/>
              </w:rPr>
            </w:pPr>
            <w:r w:rsidRPr="00534AA6">
              <w:rPr>
                <w:rFonts w:cs="Times New Roman"/>
                <w:szCs w:val="24"/>
              </w:rPr>
              <w:t xml:space="preserve">Projekta izstrādes laikā nozares asociācijas ierosināja, ka saskaņā ar Regulas nr. 2913/92 </w:t>
            </w:r>
            <w:r w:rsidRPr="00534AA6">
              <w:rPr>
                <w:szCs w:val="24"/>
              </w:rPr>
              <w:t>89.pant</w:t>
            </w:r>
            <w:r w:rsidR="00B0068F" w:rsidRPr="00534AA6">
              <w:rPr>
                <w:szCs w:val="24"/>
              </w:rPr>
              <w:t>ā</w:t>
            </w:r>
            <w:r w:rsidRPr="00534AA6">
              <w:rPr>
                <w:szCs w:val="24"/>
              </w:rPr>
              <w:t xml:space="preserve"> ietverto vispārējo regulējumu, kas uzliek par pienākumu tieši muitas dienestiem veikt visus nepieciešamos pasākumus, lai nokārtotu stāvokli attiecībā uz precēm, kurām procedūr</w:t>
            </w:r>
            <w:r w:rsidR="006D64F6" w:rsidRPr="00534AA6">
              <w:rPr>
                <w:szCs w:val="24"/>
              </w:rPr>
              <w:t xml:space="preserve">a nav slēgta noteiktajā kārtībā, </w:t>
            </w:r>
            <w:r w:rsidR="004259B3" w:rsidRPr="00534AA6">
              <w:rPr>
                <w:szCs w:val="24"/>
              </w:rPr>
              <w:t xml:space="preserve">proti, </w:t>
            </w:r>
            <w:r w:rsidR="006D64F6" w:rsidRPr="00534AA6">
              <w:rPr>
                <w:szCs w:val="24"/>
              </w:rPr>
              <w:t xml:space="preserve">nepieprasīto preču iznīcināšanu veikt Valsts ieņēmumu dienestam. </w:t>
            </w:r>
          </w:p>
          <w:p w14:paraId="08C9BF1C" w14:textId="67580037" w:rsidR="006D64F6" w:rsidRPr="00534AA6" w:rsidRDefault="006D64F6" w:rsidP="00DA68CB">
            <w:pPr>
              <w:spacing w:line="240" w:lineRule="auto"/>
              <w:ind w:left="-11" w:firstLine="11"/>
              <w:jc w:val="both"/>
              <w:rPr>
                <w:rFonts w:cs="Times New Roman"/>
                <w:szCs w:val="24"/>
              </w:rPr>
            </w:pPr>
            <w:r w:rsidRPr="00534AA6">
              <w:rPr>
                <w:szCs w:val="24"/>
              </w:rPr>
              <w:t>Finanšu ministrija uzskata, ka noliktavas turētāja un preču uzglabātāja tiesībām un pienākumiem būtu jābūt atrunātiem savstarpējā sadarbības līgumā</w:t>
            </w:r>
            <w:r w:rsidR="0065195C" w:rsidRPr="00534AA6">
              <w:rPr>
                <w:szCs w:val="24"/>
              </w:rPr>
              <w:t xml:space="preserve"> atbilstoši Civillikuma un Komerclikuma prasībām</w:t>
            </w:r>
            <w:r w:rsidRPr="00534AA6">
              <w:rPr>
                <w:szCs w:val="24"/>
              </w:rPr>
              <w:t>. Ja kādu iemeslu dēļ viena no pusēm</w:t>
            </w:r>
            <w:r w:rsidR="00797BB4" w:rsidRPr="00534AA6">
              <w:rPr>
                <w:szCs w:val="24"/>
              </w:rPr>
              <w:t xml:space="preserve">, piemēram, </w:t>
            </w:r>
            <w:r w:rsidRPr="00534AA6">
              <w:rPr>
                <w:szCs w:val="24"/>
              </w:rPr>
              <w:t>preču uzglabāt</w:t>
            </w:r>
            <w:r w:rsidR="00797BB4" w:rsidRPr="00534AA6">
              <w:rPr>
                <w:szCs w:val="24"/>
              </w:rPr>
              <w:t>ājs</w:t>
            </w:r>
            <w:r w:rsidRPr="00534AA6">
              <w:rPr>
                <w:szCs w:val="24"/>
              </w:rPr>
              <w:t xml:space="preserve"> neievēro līguma prasības, tad  </w:t>
            </w:r>
            <w:r w:rsidR="00797BB4" w:rsidRPr="00534AA6">
              <w:rPr>
                <w:szCs w:val="24"/>
              </w:rPr>
              <w:t>noliktavas turētājam būtu jābūt atrunātām tiesībām rīkoties ar šīm precēm</w:t>
            </w:r>
            <w:r w:rsidR="0065195C" w:rsidRPr="00534AA6">
              <w:rPr>
                <w:szCs w:val="24"/>
              </w:rPr>
              <w:t xml:space="preserve"> un pēc tam piedzīt izdevumus regresa kārtībā. </w:t>
            </w:r>
            <w:r w:rsidR="004259B3" w:rsidRPr="00534AA6">
              <w:rPr>
                <w:szCs w:val="24"/>
              </w:rPr>
              <w:t>A</w:t>
            </w:r>
            <w:r w:rsidR="00797BB4" w:rsidRPr="00534AA6">
              <w:rPr>
                <w:szCs w:val="24"/>
              </w:rPr>
              <w:t>tļaujas turētāja komercdarbības neveiksmes</w:t>
            </w:r>
            <w:r w:rsidR="004259B3" w:rsidRPr="00534AA6">
              <w:rPr>
                <w:szCs w:val="24"/>
              </w:rPr>
              <w:t xml:space="preserve"> nebūtu risināmas no valsts budžeta līdzekļiem</w:t>
            </w:r>
            <w:r w:rsidR="00797BB4" w:rsidRPr="00534AA6">
              <w:rPr>
                <w:szCs w:val="24"/>
              </w:rPr>
              <w:t xml:space="preserve">. </w:t>
            </w:r>
            <w:r w:rsidR="004259B3" w:rsidRPr="00534AA6">
              <w:rPr>
                <w:szCs w:val="24"/>
              </w:rPr>
              <w:t xml:space="preserve">Ja Valsts ieņēmumu dienests organizētu nepieprasīto preču iznīcināšanu par saviem </w:t>
            </w:r>
            <w:r w:rsidR="004259B3" w:rsidRPr="00534AA6">
              <w:rPr>
                <w:szCs w:val="24"/>
              </w:rPr>
              <w:lastRenderedPageBreak/>
              <w:t xml:space="preserve">līdzekļiem, tad tas radīs papildus budžeta izdevumus. Savukārt, ja Valsts ieņēmumu dienests rēķinu par preču iznīcināšanu piestādīs anulētās atļaujas turētājam, tas radīs risku neiekasēt iznīcināšanas izdevumus, kā arī procesu padarīs </w:t>
            </w:r>
            <w:r w:rsidR="0065195C" w:rsidRPr="00534AA6">
              <w:rPr>
                <w:szCs w:val="24"/>
              </w:rPr>
              <w:t xml:space="preserve">vēl </w:t>
            </w:r>
            <w:r w:rsidR="004259B3" w:rsidRPr="00534AA6">
              <w:rPr>
                <w:szCs w:val="24"/>
              </w:rPr>
              <w:t>sarežģītāku.</w:t>
            </w:r>
            <w:r w:rsidR="00637EDA" w:rsidRPr="00534AA6">
              <w:rPr>
                <w:szCs w:val="24"/>
              </w:rPr>
              <w:t xml:space="preserve"> Projekta izstrādes rezultātā tika panākta vienošanās </w:t>
            </w:r>
            <w:r w:rsidR="00BD7050" w:rsidRPr="00534AA6">
              <w:rPr>
                <w:szCs w:val="24"/>
              </w:rPr>
              <w:t xml:space="preserve">ar Satiksmes ministriju, kas pārstāv nozares asociāciju intereses, </w:t>
            </w:r>
            <w:r w:rsidR="004D325C" w:rsidRPr="00534AA6">
              <w:rPr>
                <w:szCs w:val="24"/>
              </w:rPr>
              <w:t xml:space="preserve">saglabāt šobrīd spēkā esošo kārtību (MK noteikumu Nr.16 29.punkts). </w:t>
            </w:r>
          </w:p>
          <w:p w14:paraId="1A320954" w14:textId="64C16038" w:rsidR="0065195C" w:rsidRPr="00534AA6" w:rsidRDefault="00241862" w:rsidP="009947C2">
            <w:pPr>
              <w:pStyle w:val="ListParagraph"/>
              <w:tabs>
                <w:tab w:val="left" w:pos="414"/>
              </w:tabs>
              <w:spacing w:before="120"/>
              <w:ind w:left="0"/>
              <w:jc w:val="both"/>
              <w:rPr>
                <w:rFonts w:ascii="Times New Roman" w:hAnsi="Times New Roman" w:cs="Times New Roman"/>
                <w:sz w:val="24"/>
                <w:szCs w:val="24"/>
              </w:rPr>
            </w:pPr>
            <w:r w:rsidRPr="00534AA6">
              <w:rPr>
                <w:rFonts w:ascii="Times New Roman" w:hAnsi="Times New Roman" w:cs="Times New Roman"/>
                <w:sz w:val="24"/>
                <w:szCs w:val="24"/>
              </w:rPr>
              <w:t>20</w:t>
            </w:r>
            <w:r w:rsidR="009947C2" w:rsidRPr="00534AA6">
              <w:rPr>
                <w:rFonts w:ascii="Times New Roman" w:hAnsi="Times New Roman" w:cs="Times New Roman"/>
                <w:sz w:val="24"/>
                <w:szCs w:val="24"/>
              </w:rPr>
              <w:t>)</w:t>
            </w:r>
            <w:r w:rsidR="000D42DF" w:rsidRPr="00534AA6">
              <w:rPr>
                <w:rFonts w:ascii="Times New Roman" w:hAnsi="Times New Roman" w:cs="Times New Roman"/>
                <w:sz w:val="24"/>
                <w:szCs w:val="24"/>
              </w:rPr>
              <w:t xml:space="preserve"> </w:t>
            </w:r>
            <w:r w:rsidR="003569A3" w:rsidRPr="00534AA6">
              <w:rPr>
                <w:rFonts w:ascii="Times New Roman" w:hAnsi="Times New Roman" w:cs="Times New Roman"/>
                <w:sz w:val="24"/>
                <w:szCs w:val="24"/>
              </w:rPr>
              <w:t>MK noteikumi Nr.16 tieši nenosaka, ka preču uzskaiti un identi</w:t>
            </w:r>
            <w:r w:rsidR="00E76974" w:rsidRPr="00534AA6">
              <w:rPr>
                <w:rFonts w:ascii="Times New Roman" w:hAnsi="Times New Roman" w:cs="Times New Roman"/>
                <w:sz w:val="24"/>
                <w:szCs w:val="24"/>
              </w:rPr>
              <w:t>fi</w:t>
            </w:r>
            <w:r w:rsidR="003569A3" w:rsidRPr="00534AA6">
              <w:rPr>
                <w:rFonts w:ascii="Times New Roman" w:hAnsi="Times New Roman" w:cs="Times New Roman"/>
                <w:sz w:val="24"/>
                <w:szCs w:val="24"/>
              </w:rPr>
              <w:t>cēšanu uzskaiti veic atļaujas turētājs, tādēļ p</w:t>
            </w:r>
            <w:r w:rsidR="00797BB4" w:rsidRPr="00534AA6">
              <w:rPr>
                <w:rFonts w:ascii="Times New Roman" w:hAnsi="Times New Roman" w:cs="Times New Roman"/>
                <w:sz w:val="24"/>
                <w:szCs w:val="24"/>
              </w:rPr>
              <w:t xml:space="preserve">rojekta </w:t>
            </w:r>
            <w:r w:rsidR="009947C2" w:rsidRPr="00534AA6">
              <w:rPr>
                <w:rFonts w:ascii="Times New Roman" w:hAnsi="Times New Roman" w:cs="Times New Roman"/>
                <w:color w:val="000000" w:themeColor="text1"/>
                <w:sz w:val="24"/>
                <w:szCs w:val="24"/>
              </w:rPr>
              <w:t>3</w:t>
            </w:r>
            <w:r w:rsidR="00557D48" w:rsidRPr="00534AA6">
              <w:rPr>
                <w:rFonts w:ascii="Times New Roman" w:hAnsi="Times New Roman" w:cs="Times New Roman"/>
                <w:color w:val="000000" w:themeColor="text1"/>
                <w:sz w:val="24"/>
                <w:szCs w:val="24"/>
              </w:rPr>
              <w:t>0</w:t>
            </w:r>
            <w:r w:rsidR="009947C2" w:rsidRPr="00534AA6">
              <w:rPr>
                <w:rFonts w:ascii="Times New Roman" w:hAnsi="Times New Roman" w:cs="Times New Roman"/>
                <w:color w:val="000000" w:themeColor="text1"/>
                <w:sz w:val="24"/>
                <w:szCs w:val="24"/>
              </w:rPr>
              <w:t>.</w:t>
            </w:r>
            <w:r w:rsidR="00797BB4" w:rsidRPr="00534AA6">
              <w:rPr>
                <w:rFonts w:ascii="Times New Roman" w:hAnsi="Times New Roman" w:cs="Times New Roman"/>
                <w:sz w:val="24"/>
                <w:szCs w:val="24"/>
              </w:rPr>
              <w:t xml:space="preserve">punkts </w:t>
            </w:r>
            <w:r w:rsidR="003569A3" w:rsidRPr="00534AA6">
              <w:rPr>
                <w:rFonts w:ascii="Times New Roman" w:hAnsi="Times New Roman" w:cs="Times New Roman"/>
                <w:sz w:val="24"/>
                <w:szCs w:val="24"/>
              </w:rPr>
              <w:t>nosaka, ka atļaujas turētājs muitas noliktavā nodrošina preču uzskaiti un identificēšanu.</w:t>
            </w:r>
            <w:r w:rsidR="00E76974" w:rsidRPr="00534AA6">
              <w:rPr>
                <w:rFonts w:ascii="Times New Roman" w:hAnsi="Times New Roman" w:cs="Times New Roman"/>
                <w:sz w:val="24"/>
                <w:szCs w:val="24"/>
              </w:rPr>
              <w:t xml:space="preserve"> </w:t>
            </w:r>
          </w:p>
          <w:p w14:paraId="43C07958" w14:textId="19D335D1" w:rsidR="0070751B" w:rsidRPr="00534AA6" w:rsidRDefault="00E76974" w:rsidP="0065195C">
            <w:pPr>
              <w:pStyle w:val="ListParagraph"/>
              <w:tabs>
                <w:tab w:val="left" w:pos="414"/>
              </w:tabs>
              <w:spacing w:before="120"/>
              <w:ind w:left="0"/>
              <w:jc w:val="both"/>
              <w:rPr>
                <w:rFonts w:ascii="Times New Roman" w:hAnsi="Times New Roman" w:cs="Times New Roman"/>
                <w:sz w:val="24"/>
                <w:szCs w:val="24"/>
              </w:rPr>
            </w:pPr>
            <w:r w:rsidRPr="00534AA6">
              <w:rPr>
                <w:rFonts w:ascii="Times New Roman" w:hAnsi="Times New Roman" w:cs="Times New Roman"/>
                <w:sz w:val="24"/>
                <w:szCs w:val="24"/>
              </w:rPr>
              <w:t xml:space="preserve">Savukārt projekta </w:t>
            </w:r>
            <w:r w:rsidR="009947C2" w:rsidRPr="00534AA6">
              <w:rPr>
                <w:rFonts w:ascii="Times New Roman" w:hAnsi="Times New Roman" w:cs="Times New Roman"/>
                <w:color w:val="000000" w:themeColor="text1"/>
                <w:sz w:val="24"/>
                <w:szCs w:val="24"/>
              </w:rPr>
              <w:t>3</w:t>
            </w:r>
            <w:r w:rsidR="00557D48" w:rsidRPr="00534AA6">
              <w:rPr>
                <w:rFonts w:ascii="Times New Roman" w:hAnsi="Times New Roman" w:cs="Times New Roman"/>
                <w:color w:val="000000" w:themeColor="text1"/>
                <w:sz w:val="24"/>
                <w:szCs w:val="24"/>
              </w:rPr>
              <w:t>1</w:t>
            </w:r>
            <w:r w:rsidRPr="00534AA6">
              <w:rPr>
                <w:rFonts w:ascii="Times New Roman" w:hAnsi="Times New Roman" w:cs="Times New Roman"/>
                <w:color w:val="000000" w:themeColor="text1"/>
                <w:sz w:val="24"/>
                <w:szCs w:val="24"/>
              </w:rPr>
              <w:t>.</w:t>
            </w:r>
            <w:r w:rsidRPr="00534AA6">
              <w:rPr>
                <w:rFonts w:ascii="Times New Roman" w:hAnsi="Times New Roman" w:cs="Times New Roman"/>
                <w:sz w:val="24"/>
                <w:szCs w:val="24"/>
              </w:rPr>
              <w:t>punkts nosaka, ka muitas noliktavā Kopienas preču un ārpus Kopienas preču uzskaiti un identificēšanu veic atsevišķi.</w:t>
            </w:r>
          </w:p>
          <w:p w14:paraId="312AC3A6" w14:textId="4437DECB" w:rsidR="0070751B" w:rsidRPr="00534AA6" w:rsidRDefault="009947C2" w:rsidP="009947C2">
            <w:pPr>
              <w:pStyle w:val="ListParagraph"/>
              <w:tabs>
                <w:tab w:val="left" w:pos="414"/>
              </w:tabs>
              <w:spacing w:before="120"/>
              <w:ind w:left="0"/>
              <w:jc w:val="both"/>
              <w:rPr>
                <w:rFonts w:ascii="Times New Roman" w:hAnsi="Times New Roman" w:cs="Times New Roman"/>
                <w:sz w:val="24"/>
                <w:szCs w:val="24"/>
              </w:rPr>
            </w:pPr>
            <w:r w:rsidRPr="00534AA6">
              <w:rPr>
                <w:rFonts w:ascii="Times New Roman" w:hAnsi="Times New Roman" w:cs="Times New Roman"/>
                <w:sz w:val="24"/>
                <w:szCs w:val="24"/>
              </w:rPr>
              <w:t>2</w:t>
            </w:r>
            <w:r w:rsidR="00241862" w:rsidRPr="00534AA6">
              <w:rPr>
                <w:rFonts w:ascii="Times New Roman" w:hAnsi="Times New Roman" w:cs="Times New Roman"/>
                <w:sz w:val="24"/>
                <w:szCs w:val="24"/>
              </w:rPr>
              <w:t>1</w:t>
            </w:r>
            <w:r w:rsidRPr="00534AA6">
              <w:rPr>
                <w:rFonts w:ascii="Times New Roman" w:hAnsi="Times New Roman" w:cs="Times New Roman"/>
                <w:sz w:val="24"/>
                <w:szCs w:val="24"/>
              </w:rPr>
              <w:t>)</w:t>
            </w:r>
            <w:r w:rsidR="000D42DF" w:rsidRPr="00534AA6">
              <w:rPr>
                <w:rFonts w:ascii="Times New Roman" w:hAnsi="Times New Roman" w:cs="Times New Roman"/>
                <w:sz w:val="24"/>
                <w:szCs w:val="24"/>
              </w:rPr>
              <w:t xml:space="preserve"> </w:t>
            </w:r>
            <w:r w:rsidR="00E76974" w:rsidRPr="00534AA6">
              <w:rPr>
                <w:rFonts w:ascii="Times New Roman" w:hAnsi="Times New Roman" w:cs="Times New Roman"/>
                <w:sz w:val="24"/>
                <w:szCs w:val="24"/>
              </w:rPr>
              <w:t xml:space="preserve">Projekta </w:t>
            </w:r>
            <w:r w:rsidR="00E76974" w:rsidRPr="00534AA6">
              <w:rPr>
                <w:rFonts w:ascii="Times New Roman" w:hAnsi="Times New Roman" w:cs="Times New Roman"/>
                <w:color w:val="000000" w:themeColor="text1"/>
                <w:sz w:val="24"/>
                <w:szCs w:val="24"/>
              </w:rPr>
              <w:t>3</w:t>
            </w:r>
            <w:r w:rsidR="00557D48" w:rsidRPr="00534AA6">
              <w:rPr>
                <w:rFonts w:ascii="Times New Roman" w:hAnsi="Times New Roman" w:cs="Times New Roman"/>
                <w:color w:val="000000" w:themeColor="text1"/>
                <w:sz w:val="24"/>
                <w:szCs w:val="24"/>
              </w:rPr>
              <w:t>2</w:t>
            </w:r>
            <w:r w:rsidR="00E76974" w:rsidRPr="00534AA6">
              <w:rPr>
                <w:rFonts w:ascii="Times New Roman" w:hAnsi="Times New Roman" w:cs="Times New Roman"/>
                <w:color w:val="000000" w:themeColor="text1"/>
                <w:sz w:val="24"/>
                <w:szCs w:val="24"/>
              </w:rPr>
              <w:t>.</w:t>
            </w:r>
            <w:r w:rsidR="00E76974" w:rsidRPr="00534AA6">
              <w:rPr>
                <w:rFonts w:ascii="Times New Roman" w:hAnsi="Times New Roman" w:cs="Times New Roman"/>
                <w:sz w:val="24"/>
                <w:szCs w:val="24"/>
              </w:rPr>
              <w:t xml:space="preserve">punkts tāpat kā MK noteikumu Nr.16 </w:t>
            </w:r>
            <w:r w:rsidR="0070751B" w:rsidRPr="00534AA6">
              <w:rPr>
                <w:rFonts w:ascii="Times New Roman" w:hAnsi="Times New Roman" w:cs="Times New Roman"/>
                <w:sz w:val="24"/>
                <w:szCs w:val="24"/>
              </w:rPr>
              <w:t>10.punkts paredz, ka  preces, kuras muitas noliktavā novietotas pagaidu uzglabāšanā, uzskaita atsevišķi no citām muitas noliktavā uzglabājamām precēm.</w:t>
            </w:r>
          </w:p>
          <w:p w14:paraId="6C53C7FC" w14:textId="2BE0F3AA" w:rsidR="0070751B" w:rsidRPr="00534AA6" w:rsidRDefault="00241862" w:rsidP="009947C2">
            <w:pPr>
              <w:pStyle w:val="ListParagraph"/>
              <w:tabs>
                <w:tab w:val="left" w:pos="414"/>
              </w:tabs>
              <w:spacing w:before="120"/>
              <w:ind w:left="0"/>
              <w:jc w:val="both"/>
              <w:rPr>
                <w:rFonts w:ascii="Times New Roman" w:hAnsi="Times New Roman" w:cs="Times New Roman"/>
                <w:sz w:val="24"/>
                <w:szCs w:val="24"/>
              </w:rPr>
            </w:pPr>
            <w:r w:rsidRPr="00534AA6">
              <w:rPr>
                <w:rFonts w:ascii="Times New Roman" w:hAnsi="Times New Roman" w:cs="Times New Roman"/>
                <w:sz w:val="24"/>
                <w:szCs w:val="24"/>
              </w:rPr>
              <w:t>22</w:t>
            </w:r>
            <w:r w:rsidR="009947C2" w:rsidRPr="00534AA6">
              <w:rPr>
                <w:rFonts w:ascii="Times New Roman" w:hAnsi="Times New Roman" w:cs="Times New Roman"/>
                <w:sz w:val="24"/>
                <w:szCs w:val="24"/>
              </w:rPr>
              <w:t>)</w:t>
            </w:r>
            <w:r w:rsidR="000D42DF" w:rsidRPr="00534AA6">
              <w:rPr>
                <w:rFonts w:ascii="Times New Roman" w:hAnsi="Times New Roman" w:cs="Times New Roman"/>
                <w:sz w:val="24"/>
                <w:szCs w:val="24"/>
              </w:rPr>
              <w:t xml:space="preserve"> </w:t>
            </w:r>
            <w:r w:rsidR="0070751B" w:rsidRPr="00534AA6">
              <w:rPr>
                <w:rFonts w:ascii="Times New Roman" w:hAnsi="Times New Roman" w:cs="Times New Roman"/>
                <w:sz w:val="24"/>
                <w:szCs w:val="24"/>
              </w:rPr>
              <w:t xml:space="preserve">Projekta </w:t>
            </w:r>
            <w:r w:rsidR="0070751B" w:rsidRPr="00534AA6">
              <w:rPr>
                <w:rFonts w:ascii="Times New Roman" w:hAnsi="Times New Roman" w:cs="Times New Roman"/>
                <w:color w:val="000000" w:themeColor="text1"/>
                <w:sz w:val="24"/>
                <w:szCs w:val="24"/>
              </w:rPr>
              <w:t>3</w:t>
            </w:r>
            <w:r w:rsidR="00557D48" w:rsidRPr="00534AA6">
              <w:rPr>
                <w:rFonts w:ascii="Times New Roman" w:hAnsi="Times New Roman" w:cs="Times New Roman"/>
                <w:color w:val="000000" w:themeColor="text1"/>
                <w:sz w:val="24"/>
                <w:szCs w:val="24"/>
              </w:rPr>
              <w:t>3</w:t>
            </w:r>
            <w:r w:rsidR="0070751B" w:rsidRPr="00534AA6">
              <w:rPr>
                <w:rFonts w:ascii="Times New Roman" w:hAnsi="Times New Roman" w:cs="Times New Roman"/>
                <w:color w:val="000000" w:themeColor="text1"/>
                <w:sz w:val="24"/>
                <w:szCs w:val="24"/>
              </w:rPr>
              <w:t>.</w:t>
            </w:r>
            <w:r w:rsidR="00557D48" w:rsidRPr="00534AA6">
              <w:rPr>
                <w:rFonts w:ascii="Times New Roman" w:hAnsi="Times New Roman" w:cs="Times New Roman"/>
                <w:color w:val="000000" w:themeColor="text1"/>
                <w:sz w:val="24"/>
                <w:szCs w:val="24"/>
              </w:rPr>
              <w:t>, 34. un</w:t>
            </w:r>
            <w:r w:rsidRPr="00534AA6">
              <w:rPr>
                <w:rFonts w:ascii="Times New Roman" w:hAnsi="Times New Roman" w:cs="Times New Roman"/>
                <w:color w:val="000000" w:themeColor="text1"/>
                <w:sz w:val="24"/>
                <w:szCs w:val="24"/>
              </w:rPr>
              <w:t xml:space="preserve"> </w:t>
            </w:r>
            <w:r w:rsidR="00300003" w:rsidRPr="00534AA6">
              <w:rPr>
                <w:rFonts w:ascii="Times New Roman" w:hAnsi="Times New Roman" w:cs="Times New Roman"/>
                <w:color w:val="000000" w:themeColor="text1"/>
                <w:sz w:val="24"/>
                <w:szCs w:val="24"/>
              </w:rPr>
              <w:t>3</w:t>
            </w:r>
            <w:r w:rsidR="00557D48" w:rsidRPr="00534AA6">
              <w:rPr>
                <w:rFonts w:ascii="Times New Roman" w:hAnsi="Times New Roman" w:cs="Times New Roman"/>
                <w:color w:val="000000" w:themeColor="text1"/>
                <w:sz w:val="24"/>
                <w:szCs w:val="24"/>
              </w:rPr>
              <w:t>6</w:t>
            </w:r>
            <w:r w:rsidR="009947C2" w:rsidRPr="00534AA6">
              <w:rPr>
                <w:rFonts w:ascii="Times New Roman" w:hAnsi="Times New Roman" w:cs="Times New Roman"/>
                <w:color w:val="000000" w:themeColor="text1"/>
                <w:sz w:val="24"/>
                <w:szCs w:val="24"/>
              </w:rPr>
              <w:t>.</w:t>
            </w:r>
            <w:r w:rsidR="0070751B" w:rsidRPr="00534AA6">
              <w:rPr>
                <w:rFonts w:ascii="Times New Roman" w:hAnsi="Times New Roman" w:cs="Times New Roman"/>
                <w:color w:val="000000" w:themeColor="text1"/>
                <w:sz w:val="24"/>
                <w:szCs w:val="24"/>
              </w:rPr>
              <w:t xml:space="preserve">punkts </w:t>
            </w:r>
            <w:r w:rsidR="0070751B" w:rsidRPr="00534AA6">
              <w:rPr>
                <w:rFonts w:ascii="Times New Roman" w:hAnsi="Times New Roman" w:cs="Times New Roman"/>
                <w:sz w:val="24"/>
                <w:szCs w:val="24"/>
              </w:rPr>
              <w:t xml:space="preserve">nosaka darbības, kas jāveic atļaujas turētājam gadījumā, ja novietojot muitas noliktavā preces tiek konstatētas atšķirības starp preču pavaddokumentos norādīto un faktisko daudzumu vai arī cita veida atšķirības. </w:t>
            </w:r>
          </w:p>
          <w:p w14:paraId="04AB7D8C" w14:textId="449A693F" w:rsidR="00D233BA" w:rsidRPr="00534AA6" w:rsidRDefault="0070751B" w:rsidP="005B7537">
            <w:pPr>
              <w:pStyle w:val="ListParagraph"/>
              <w:ind w:left="-11" w:right="46" w:firstLine="11"/>
              <w:jc w:val="both"/>
              <w:rPr>
                <w:rFonts w:ascii="Times New Roman" w:eastAsia="Times New Roman" w:hAnsi="Times New Roman" w:cs="Times New Roman"/>
                <w:sz w:val="24"/>
                <w:szCs w:val="24"/>
              </w:rPr>
            </w:pPr>
            <w:r w:rsidRPr="00534AA6">
              <w:rPr>
                <w:rFonts w:ascii="Times New Roman" w:hAnsi="Times New Roman" w:cs="Times New Roman"/>
                <w:sz w:val="24"/>
                <w:szCs w:val="24"/>
              </w:rPr>
              <w:t xml:space="preserve">Priekšlikumu noteikt rīcību augstāk minētajos gadījumos ierosināja nozares asociācijas, ņemot vērā, ka ne MK noteikumi Nr.16, ne citi spēkā esošie normatīvie akti to skaidri nenosaka. Nozares asociācijas norādīja uz bažām, ka tā kā muitas deklarācija tiek noformēta balstoties uz preču pavaddokumentos norādītajām ziņām, tad gadījumos, kad faktiskais preču daudzums vai saturs atšķiras no deklarētā, </w:t>
            </w:r>
            <w:r w:rsidR="008B58C2" w:rsidRPr="00534AA6">
              <w:rPr>
                <w:rFonts w:ascii="Times New Roman" w:hAnsi="Times New Roman" w:cs="Times New Roman"/>
                <w:sz w:val="24"/>
                <w:szCs w:val="24"/>
              </w:rPr>
              <w:t>komersants var tikt sodīts. Projektā ir noteikts, ka atļaujas turētājs, tajā pat dienā, par konstatētajām atšķirībām elektroniski (brīvā formā, izmantojot e-pastu</w:t>
            </w:r>
            <w:r w:rsidR="005B7537" w:rsidRPr="00534AA6">
              <w:rPr>
                <w:rFonts w:ascii="Times New Roman" w:hAnsi="Times New Roman" w:cs="Times New Roman"/>
                <w:sz w:val="24"/>
                <w:szCs w:val="24"/>
              </w:rPr>
              <w:t xml:space="preserve">, e-pasta adreses ir pieejamas Valsts ieņēmumu dienesta mājas lapā </w:t>
            </w:r>
            <w:hyperlink r:id="rId12" w:history="1">
              <w:r w:rsidR="005B7537" w:rsidRPr="00534AA6">
                <w:rPr>
                  <w:rStyle w:val="Hyperlink"/>
                  <w:rFonts w:ascii="Times New Roman" w:hAnsi="Times New Roman" w:cs="Times New Roman"/>
                  <w:sz w:val="24"/>
                  <w:szCs w:val="24"/>
                </w:rPr>
                <w:t>www.vid.gov.lv</w:t>
              </w:r>
            </w:hyperlink>
            <w:r w:rsidR="005B7537" w:rsidRPr="00534AA6">
              <w:rPr>
                <w:rFonts w:ascii="Times New Roman" w:hAnsi="Times New Roman" w:cs="Times New Roman"/>
                <w:sz w:val="24"/>
                <w:szCs w:val="24"/>
              </w:rPr>
              <w:t xml:space="preserve"> sadaļā “Muita”</w:t>
            </w:r>
            <w:r w:rsidR="008B58C2" w:rsidRPr="00534AA6">
              <w:rPr>
                <w:rFonts w:ascii="Times New Roman" w:hAnsi="Times New Roman" w:cs="Times New Roman"/>
                <w:sz w:val="24"/>
                <w:szCs w:val="24"/>
              </w:rPr>
              <w:t>) informē Valsts ieņēmumu dienestu un 10 dienu laikā iesniedz dokumentāri apstiprinātu informāciju no kravas īpašnieka, nosūtītāja vai valdītāja par neatbilstību iemesliem.</w:t>
            </w:r>
            <w:r w:rsidR="004400AB" w:rsidRPr="00534AA6">
              <w:rPr>
                <w:rFonts w:ascii="Times New Roman" w:hAnsi="Times New Roman" w:cs="Times New Roman"/>
                <w:sz w:val="24"/>
                <w:szCs w:val="24"/>
              </w:rPr>
              <w:t xml:space="preserve"> Tas nozīmē, ka noteiktajā laika periodā atļaujas turētājs nevar tikt sodīts par datu un preču neatbilstību. Tādā veidā tiek novērsts risks, ka atļaujas turētājs neizpilda atļaujas nosacījumus, kā </w:t>
            </w:r>
            <w:r w:rsidR="004400AB" w:rsidRPr="00534AA6">
              <w:rPr>
                <w:rFonts w:ascii="Times New Roman" w:hAnsi="Times New Roman" w:cs="Times New Roman"/>
                <w:sz w:val="24"/>
                <w:szCs w:val="24"/>
              </w:rPr>
              <w:lastRenderedPageBreak/>
              <w:t>rezultātā Valsts ieņēmumu dienests varētu pieņemt lēmumu par atļaujas apturēšanu.</w:t>
            </w:r>
            <w:r w:rsidR="00D233BA" w:rsidRPr="00534AA6">
              <w:rPr>
                <w:rFonts w:ascii="Times New Roman" w:hAnsi="Times New Roman" w:cs="Times New Roman"/>
                <w:sz w:val="24"/>
                <w:szCs w:val="24"/>
              </w:rPr>
              <w:t xml:space="preserve"> Projekta 35.punktā ir noteikta Valsts ieņēmumu rīcība minētajā gadījumā.</w:t>
            </w:r>
          </w:p>
          <w:p w14:paraId="7AB064AC" w14:textId="72C47C03" w:rsidR="00300003" w:rsidRPr="00534AA6" w:rsidRDefault="00241862" w:rsidP="00300003">
            <w:pPr>
              <w:pStyle w:val="ListParagraph"/>
              <w:tabs>
                <w:tab w:val="left" w:pos="414"/>
              </w:tabs>
              <w:spacing w:before="120"/>
              <w:ind w:left="0"/>
              <w:jc w:val="both"/>
              <w:rPr>
                <w:rFonts w:ascii="Times New Roman" w:hAnsi="Times New Roman" w:cs="Times New Roman"/>
                <w:sz w:val="24"/>
                <w:szCs w:val="24"/>
              </w:rPr>
            </w:pPr>
            <w:r w:rsidRPr="00534AA6">
              <w:rPr>
                <w:rFonts w:ascii="Times New Roman" w:hAnsi="Times New Roman" w:cs="Times New Roman"/>
                <w:sz w:val="24"/>
                <w:szCs w:val="24"/>
              </w:rPr>
              <w:t>23</w:t>
            </w:r>
            <w:r w:rsidR="009947C2" w:rsidRPr="00534AA6">
              <w:rPr>
                <w:rFonts w:ascii="Times New Roman" w:hAnsi="Times New Roman" w:cs="Times New Roman"/>
                <w:sz w:val="24"/>
                <w:szCs w:val="24"/>
              </w:rPr>
              <w:t>)</w:t>
            </w:r>
            <w:r w:rsidR="000D42DF" w:rsidRPr="00534AA6">
              <w:rPr>
                <w:rFonts w:ascii="Times New Roman" w:hAnsi="Times New Roman" w:cs="Times New Roman"/>
                <w:sz w:val="24"/>
                <w:szCs w:val="24"/>
              </w:rPr>
              <w:t xml:space="preserve"> </w:t>
            </w:r>
            <w:r w:rsidR="000D42DF" w:rsidRPr="00534AA6">
              <w:rPr>
                <w:rFonts w:ascii="Times New Roman" w:hAnsi="Times New Roman" w:cs="Times New Roman"/>
                <w:color w:val="000000" w:themeColor="text1"/>
                <w:sz w:val="24"/>
                <w:szCs w:val="24"/>
              </w:rPr>
              <w:t xml:space="preserve">Projekta </w:t>
            </w:r>
            <w:r w:rsidR="00300003" w:rsidRPr="00534AA6">
              <w:rPr>
                <w:rFonts w:ascii="Times New Roman" w:hAnsi="Times New Roman" w:cs="Times New Roman"/>
                <w:color w:val="000000" w:themeColor="text1"/>
                <w:sz w:val="24"/>
                <w:szCs w:val="24"/>
              </w:rPr>
              <w:t>3</w:t>
            </w:r>
            <w:r w:rsidR="00EF7902" w:rsidRPr="00534AA6">
              <w:rPr>
                <w:rFonts w:ascii="Times New Roman" w:hAnsi="Times New Roman" w:cs="Times New Roman"/>
                <w:color w:val="000000" w:themeColor="text1"/>
                <w:sz w:val="24"/>
                <w:szCs w:val="24"/>
              </w:rPr>
              <w:t>7</w:t>
            </w:r>
            <w:r w:rsidR="000D42DF" w:rsidRPr="00534AA6">
              <w:rPr>
                <w:rFonts w:ascii="Times New Roman" w:hAnsi="Times New Roman" w:cs="Times New Roman"/>
                <w:color w:val="000000" w:themeColor="text1"/>
                <w:sz w:val="24"/>
                <w:szCs w:val="24"/>
              </w:rPr>
              <w:t>.</w:t>
            </w:r>
            <w:r w:rsidR="00300003" w:rsidRPr="00534AA6">
              <w:rPr>
                <w:rFonts w:ascii="Times New Roman" w:hAnsi="Times New Roman" w:cs="Times New Roman"/>
                <w:color w:val="000000" w:themeColor="text1"/>
                <w:sz w:val="24"/>
                <w:szCs w:val="24"/>
              </w:rPr>
              <w:t xml:space="preserve"> un </w:t>
            </w:r>
            <w:r w:rsidR="00EF7902" w:rsidRPr="00534AA6">
              <w:rPr>
                <w:rFonts w:ascii="Times New Roman" w:hAnsi="Times New Roman" w:cs="Times New Roman"/>
                <w:color w:val="000000" w:themeColor="text1"/>
                <w:sz w:val="24"/>
                <w:szCs w:val="24"/>
              </w:rPr>
              <w:t>39</w:t>
            </w:r>
            <w:r w:rsidR="00300003" w:rsidRPr="00534AA6">
              <w:rPr>
                <w:rFonts w:ascii="Times New Roman" w:hAnsi="Times New Roman" w:cs="Times New Roman"/>
                <w:color w:val="000000" w:themeColor="text1"/>
                <w:sz w:val="24"/>
                <w:szCs w:val="24"/>
              </w:rPr>
              <w:t xml:space="preserve">. </w:t>
            </w:r>
            <w:r w:rsidR="000D42DF" w:rsidRPr="00534AA6">
              <w:rPr>
                <w:rFonts w:ascii="Times New Roman" w:hAnsi="Times New Roman" w:cs="Times New Roman"/>
                <w:color w:val="000000" w:themeColor="text1"/>
                <w:sz w:val="24"/>
                <w:szCs w:val="24"/>
              </w:rPr>
              <w:t xml:space="preserve">punkts </w:t>
            </w:r>
            <w:r w:rsidR="00300003" w:rsidRPr="00534AA6">
              <w:rPr>
                <w:rFonts w:ascii="Times New Roman" w:hAnsi="Times New Roman" w:cs="Times New Roman"/>
                <w:sz w:val="24"/>
                <w:szCs w:val="24"/>
              </w:rPr>
              <w:t xml:space="preserve">nosaka darbības, kas jāveic atļaujas turētājam gadījumā, preču glabāšanas laikā tiek konstatēti preču zudumi, kas nav preču dabiskie zudumi. </w:t>
            </w:r>
            <w:r w:rsidR="004D325C" w:rsidRPr="00534AA6">
              <w:rPr>
                <w:rFonts w:ascii="Times New Roman" w:hAnsi="Times New Roman" w:cs="Times New Roman"/>
                <w:sz w:val="24"/>
                <w:szCs w:val="24"/>
              </w:rPr>
              <w:t xml:space="preserve">Projekta </w:t>
            </w:r>
            <w:r w:rsidR="00300003" w:rsidRPr="00534AA6">
              <w:rPr>
                <w:rFonts w:ascii="Times New Roman" w:hAnsi="Times New Roman" w:cs="Times New Roman"/>
                <w:sz w:val="24"/>
                <w:szCs w:val="24"/>
              </w:rPr>
              <w:t>3</w:t>
            </w:r>
            <w:r w:rsidR="00EF7902" w:rsidRPr="00534AA6">
              <w:rPr>
                <w:rFonts w:ascii="Times New Roman" w:hAnsi="Times New Roman" w:cs="Times New Roman"/>
                <w:sz w:val="24"/>
                <w:szCs w:val="24"/>
              </w:rPr>
              <w:t>8</w:t>
            </w:r>
            <w:r w:rsidR="00300003" w:rsidRPr="00534AA6">
              <w:rPr>
                <w:rFonts w:ascii="Times New Roman" w:hAnsi="Times New Roman" w:cs="Times New Roman"/>
                <w:sz w:val="24"/>
                <w:szCs w:val="24"/>
              </w:rPr>
              <w:t xml:space="preserve">.punkts nosaka Valsts ieņēmumu dienesta rīcību </w:t>
            </w:r>
            <w:r w:rsidR="00D233BA" w:rsidRPr="00534AA6">
              <w:rPr>
                <w:rFonts w:ascii="Times New Roman" w:hAnsi="Times New Roman" w:cs="Times New Roman"/>
                <w:sz w:val="24"/>
                <w:szCs w:val="24"/>
              </w:rPr>
              <w:t xml:space="preserve">minētajā </w:t>
            </w:r>
            <w:r w:rsidR="00300003" w:rsidRPr="00534AA6">
              <w:rPr>
                <w:rFonts w:ascii="Times New Roman" w:hAnsi="Times New Roman" w:cs="Times New Roman"/>
                <w:sz w:val="24"/>
                <w:szCs w:val="24"/>
              </w:rPr>
              <w:t>gadījum</w:t>
            </w:r>
            <w:r w:rsidR="00D233BA" w:rsidRPr="00534AA6">
              <w:rPr>
                <w:rFonts w:ascii="Times New Roman" w:hAnsi="Times New Roman" w:cs="Times New Roman"/>
                <w:sz w:val="24"/>
                <w:szCs w:val="24"/>
              </w:rPr>
              <w:t xml:space="preserve">ā. </w:t>
            </w:r>
          </w:p>
          <w:p w14:paraId="252DB749" w14:textId="0BCD822B" w:rsidR="008B58C2" w:rsidRPr="00534AA6" w:rsidRDefault="000D42DF" w:rsidP="009947C2">
            <w:pPr>
              <w:pStyle w:val="ListParagraph"/>
              <w:tabs>
                <w:tab w:val="left" w:pos="414"/>
              </w:tabs>
              <w:spacing w:before="120"/>
              <w:ind w:left="-11"/>
              <w:jc w:val="both"/>
              <w:rPr>
                <w:rFonts w:ascii="Times New Roman" w:hAnsi="Times New Roman" w:cs="Times New Roman"/>
                <w:sz w:val="24"/>
                <w:szCs w:val="24"/>
              </w:rPr>
            </w:pPr>
            <w:r w:rsidRPr="00534AA6">
              <w:rPr>
                <w:rFonts w:ascii="Times New Roman" w:hAnsi="Times New Roman" w:cs="Times New Roman"/>
                <w:sz w:val="24"/>
                <w:szCs w:val="24"/>
              </w:rPr>
              <w:t>2</w:t>
            </w:r>
            <w:r w:rsidR="00241862" w:rsidRPr="00534AA6">
              <w:rPr>
                <w:rFonts w:ascii="Times New Roman" w:hAnsi="Times New Roman" w:cs="Times New Roman"/>
                <w:sz w:val="24"/>
                <w:szCs w:val="24"/>
              </w:rPr>
              <w:t>4</w:t>
            </w:r>
            <w:r w:rsidRPr="00534AA6">
              <w:rPr>
                <w:rFonts w:ascii="Times New Roman" w:hAnsi="Times New Roman" w:cs="Times New Roman"/>
                <w:sz w:val="24"/>
                <w:szCs w:val="24"/>
              </w:rPr>
              <w:t xml:space="preserve">) </w:t>
            </w:r>
            <w:r w:rsidR="00580DA0" w:rsidRPr="00534AA6">
              <w:rPr>
                <w:rFonts w:ascii="Times New Roman" w:hAnsi="Times New Roman" w:cs="Times New Roman"/>
                <w:sz w:val="24"/>
                <w:szCs w:val="24"/>
              </w:rPr>
              <w:t xml:space="preserve">Projekta </w:t>
            </w:r>
            <w:r w:rsidRPr="00534AA6">
              <w:rPr>
                <w:rFonts w:ascii="Times New Roman" w:hAnsi="Times New Roman" w:cs="Times New Roman"/>
                <w:color w:val="000000" w:themeColor="text1"/>
                <w:sz w:val="24"/>
                <w:szCs w:val="24"/>
              </w:rPr>
              <w:t>4</w:t>
            </w:r>
            <w:r w:rsidR="00EF7902" w:rsidRPr="00534AA6">
              <w:rPr>
                <w:rFonts w:ascii="Times New Roman" w:hAnsi="Times New Roman" w:cs="Times New Roman"/>
                <w:color w:val="000000" w:themeColor="text1"/>
                <w:sz w:val="24"/>
                <w:szCs w:val="24"/>
              </w:rPr>
              <w:t>0</w:t>
            </w:r>
            <w:r w:rsidR="009947C2" w:rsidRPr="00534AA6">
              <w:rPr>
                <w:rFonts w:ascii="Times New Roman" w:hAnsi="Times New Roman" w:cs="Times New Roman"/>
                <w:color w:val="000000" w:themeColor="text1"/>
                <w:sz w:val="24"/>
                <w:szCs w:val="24"/>
              </w:rPr>
              <w:t>.</w:t>
            </w:r>
            <w:r w:rsidR="00580DA0" w:rsidRPr="00534AA6">
              <w:rPr>
                <w:rFonts w:ascii="Times New Roman" w:hAnsi="Times New Roman" w:cs="Times New Roman"/>
                <w:sz w:val="24"/>
                <w:szCs w:val="24"/>
              </w:rPr>
              <w:t xml:space="preserve">punkts </w:t>
            </w:r>
            <w:r w:rsidR="008B58C2" w:rsidRPr="00534AA6">
              <w:rPr>
                <w:rFonts w:ascii="Times New Roman" w:hAnsi="Times New Roman" w:cs="Times New Roman"/>
                <w:sz w:val="24"/>
                <w:szCs w:val="24"/>
              </w:rPr>
              <w:t xml:space="preserve">nosaka kādas ziņas ir jāiekļauj preču uzskaitē. MK noteikumos Nr.16 uzskaitei nepieciešamās ziņas ir uzrādītas </w:t>
            </w:r>
            <w:r w:rsidR="00836AD0" w:rsidRPr="00534AA6">
              <w:rPr>
                <w:rFonts w:ascii="Times New Roman" w:hAnsi="Times New Roman" w:cs="Times New Roman"/>
                <w:sz w:val="24"/>
                <w:szCs w:val="24"/>
              </w:rPr>
              <w:t>noteikumu pielikumos</w:t>
            </w:r>
            <w:r w:rsidR="008B58C2" w:rsidRPr="00534AA6">
              <w:rPr>
                <w:rFonts w:ascii="Times New Roman" w:hAnsi="Times New Roman" w:cs="Times New Roman"/>
                <w:sz w:val="24"/>
                <w:szCs w:val="24"/>
              </w:rPr>
              <w:t xml:space="preserve">. </w:t>
            </w:r>
            <w:r w:rsidR="008B58C2" w:rsidRPr="00534AA6">
              <w:rPr>
                <w:rFonts w:ascii="Times New Roman" w:hAnsi="Times New Roman"/>
                <w:sz w:val="24"/>
                <w:szCs w:val="24"/>
              </w:rPr>
              <w:t>Atsevišķa informācija ir novecojusi, nav aktuāla, nav pārskatāma un nenodrošina visu muitas kontrolei nepieciešamo informāciju. Visas šīs nepilnības var atrisināt, apvienojot MK noteikumu Nr.16 pielikumos norādāmās ziņas vienā pielikumā un ne</w:t>
            </w:r>
            <w:r w:rsidR="004259B3" w:rsidRPr="00534AA6">
              <w:rPr>
                <w:rFonts w:ascii="Times New Roman" w:hAnsi="Times New Roman"/>
                <w:sz w:val="24"/>
                <w:szCs w:val="24"/>
              </w:rPr>
              <w:t xml:space="preserve">nosakot konkrētu </w:t>
            </w:r>
            <w:r w:rsidR="008B58C2" w:rsidRPr="00534AA6">
              <w:rPr>
                <w:rFonts w:ascii="Times New Roman" w:hAnsi="Times New Roman"/>
                <w:sz w:val="24"/>
                <w:szCs w:val="24"/>
              </w:rPr>
              <w:t>veidu un secību, kādā muitas kontrolei nepie</w:t>
            </w:r>
            <w:r w:rsidR="00517BE6" w:rsidRPr="00534AA6">
              <w:rPr>
                <w:rFonts w:ascii="Times New Roman" w:hAnsi="Times New Roman"/>
                <w:sz w:val="24"/>
                <w:szCs w:val="24"/>
              </w:rPr>
              <w:t>ciešamā informācija ir norādama, atstājot to atļaujas turētāja ziņa.</w:t>
            </w:r>
            <w:r w:rsidR="008B58C2" w:rsidRPr="00534AA6">
              <w:rPr>
                <w:rFonts w:ascii="Times New Roman" w:hAnsi="Times New Roman"/>
                <w:sz w:val="24"/>
                <w:szCs w:val="24"/>
              </w:rPr>
              <w:t xml:space="preserve"> Pašlaik pārsvarā visi komersanti preču uzskaitei izmanto elektroniskās sistēmas. Šajās preču uzskaites sistēmās nor</w:t>
            </w:r>
            <w:r w:rsidR="0065195C" w:rsidRPr="00534AA6">
              <w:rPr>
                <w:rFonts w:ascii="Times New Roman" w:hAnsi="Times New Roman"/>
                <w:sz w:val="24"/>
                <w:szCs w:val="24"/>
              </w:rPr>
              <w:t>ā</w:t>
            </w:r>
            <w:r w:rsidR="008B58C2" w:rsidRPr="00534AA6">
              <w:rPr>
                <w:rFonts w:ascii="Times New Roman" w:hAnsi="Times New Roman"/>
                <w:sz w:val="24"/>
                <w:szCs w:val="24"/>
              </w:rPr>
              <w:t>dāmās informācijas apjoms atbilst MK noteikumu Nr.16 pielikumos noteiktajam ziņu apjomam, taču pēc formas nav identisks MK noteikumu Nr.16  pielikumu paraugiem. Atsevišķu muitas noliktavu turētāji ir starptautiskās kompānijas, kuras  preču uzskaitei muitas noliktavā var izmantot savas korporatīvās sistēmas.</w:t>
            </w:r>
          </w:p>
          <w:p w14:paraId="4CC81365" w14:textId="77777777" w:rsidR="00733FE6" w:rsidRPr="00534AA6" w:rsidRDefault="00733FE6" w:rsidP="00733FE6">
            <w:pPr>
              <w:spacing w:before="240" w:after="60" w:line="240" w:lineRule="auto"/>
              <w:jc w:val="both"/>
              <w:rPr>
                <w:rFonts w:eastAsia="Calibri" w:cs="Times New Roman"/>
                <w:szCs w:val="24"/>
              </w:rPr>
            </w:pPr>
            <w:r w:rsidRPr="00534AA6">
              <w:rPr>
                <w:rFonts w:cs="Times New Roman"/>
                <w:szCs w:val="24"/>
              </w:rPr>
              <w:t xml:space="preserve">Projekta izstrādes laikā nozares asociācija norādīja, ka izvērtējot pielikumā ietvertās prasības attiecībā uz izvešanai deklarējamo Kopienas preču uzskaiti muitas noliktavas reģistros, viņuprāt datu apjoms, kas, dublējot eksporta muitas deklarāciju, būtu jānorāda muitas noliktavas reģistrā nav samērīgs attiecībā pret iespējamo šo preču ietekmi uz Kopienas vai Latvijas tautsaimniecību (tā kā nav radies muitas parāds). Asociācija norādīja, ka saskaņā ar Regulas Nr. 2454/92 515.panta 1.punktu muitas dienesti var noteikt, kad inventāra uzskaiti var neveikt. Tā kā jebkura darbība, tajā skaitā datu ievade, ir saistīta ar laika un resursu patēriņu, tostarp, šādas darbības, jo īpaši </w:t>
            </w:r>
            <w:r w:rsidRPr="00534AA6">
              <w:rPr>
                <w:rFonts w:cs="Times New Roman"/>
                <w:color w:val="000000" w:themeColor="text1"/>
                <w:szCs w:val="24"/>
              </w:rPr>
              <w:t>dublējošu datu ievade</w:t>
            </w:r>
            <w:r w:rsidRPr="00534AA6">
              <w:rPr>
                <w:rFonts w:cs="Times New Roman"/>
                <w:szCs w:val="24"/>
              </w:rPr>
              <w:t xml:space="preserve">, kas kā zināms var radīt papildus kļūdas iesniedzamajos datos, rodas jautājums vai Latvijas muitas dienestu ieskatā tik tiešām nav neviens tāds gadījumus, kuru būtu vērts atzīmēt Regulas Nr. 2454/93 515.panta </w:t>
            </w:r>
            <w:r w:rsidRPr="00534AA6">
              <w:rPr>
                <w:rFonts w:cs="Times New Roman"/>
                <w:szCs w:val="24"/>
              </w:rPr>
              <w:lastRenderedPageBreak/>
              <w:t xml:space="preserve">1.punkta izpratnē. </w:t>
            </w:r>
            <w:r w:rsidRPr="00534AA6">
              <w:rPr>
                <w:rFonts w:eastAsia="Calibri" w:cs="Times New Roman"/>
                <w:szCs w:val="24"/>
              </w:rPr>
              <w:t xml:space="preserve">Pielikumā ietvertie 4., 5., 11.apakšpunkti </w:t>
            </w:r>
            <w:r w:rsidRPr="00534AA6">
              <w:rPr>
                <w:rFonts w:eastAsia="Calibri" w:cs="Times New Roman"/>
                <w:i/>
                <w:szCs w:val="24"/>
              </w:rPr>
              <w:t xml:space="preserve">(projekta 2013.gada 29.oktobra  versijā, kas atbilst projekta 2.pielikuma 4., 5. un 9. punktam) </w:t>
            </w:r>
            <w:r w:rsidRPr="00534AA6">
              <w:rPr>
                <w:rFonts w:eastAsia="Calibri" w:cs="Times New Roman"/>
                <w:szCs w:val="24"/>
              </w:rPr>
              <w:t>faktiski dublē ziņas, kuras jau ir ietvertas muitas deklarācijā, ar kuru preces novietotas muitas noliktavā. Tādēļ asociācija aicināja izvērtēt, vai tiešām šīs ziņas ir jādublē (jānorāda divas reizes) arī muitas noliktavas reģistrā.</w:t>
            </w:r>
          </w:p>
          <w:p w14:paraId="61812554" w14:textId="5A60D0BF" w:rsidR="00580DA0" w:rsidRPr="00534AA6" w:rsidRDefault="00733FE6" w:rsidP="005B7537">
            <w:pPr>
              <w:pStyle w:val="ListParagraph"/>
              <w:spacing w:before="120"/>
              <w:ind w:left="0"/>
              <w:jc w:val="both"/>
              <w:rPr>
                <w:rFonts w:ascii="Times New Roman" w:hAnsi="Times New Roman" w:cs="Times New Roman"/>
                <w:sz w:val="24"/>
                <w:szCs w:val="24"/>
              </w:rPr>
            </w:pPr>
            <w:r w:rsidRPr="00534AA6">
              <w:rPr>
                <w:rFonts w:ascii="Times New Roman" w:hAnsi="Times New Roman" w:cs="Times New Roman"/>
                <w:sz w:val="24"/>
                <w:szCs w:val="24"/>
              </w:rPr>
              <w:t>Izvērtējot kāda informācija muitas iestādei tik tiešām ir nepieciešama</w:t>
            </w:r>
            <w:r w:rsidR="002F17FE" w:rsidRPr="00534AA6">
              <w:rPr>
                <w:rFonts w:ascii="Times New Roman" w:hAnsi="Times New Roman" w:cs="Times New Roman"/>
                <w:sz w:val="24"/>
                <w:szCs w:val="24"/>
              </w:rPr>
              <w:t xml:space="preserve">, tika konstatēts, ka </w:t>
            </w:r>
            <w:r w:rsidR="008B58C2" w:rsidRPr="00534AA6">
              <w:rPr>
                <w:rFonts w:ascii="Times New Roman" w:hAnsi="Times New Roman" w:cs="Times New Roman"/>
                <w:sz w:val="24"/>
                <w:szCs w:val="24"/>
              </w:rPr>
              <w:t xml:space="preserve">muitas noliktavas preču uzskaitē būtu norādīta visa muitas kontrolei nepieciešamā informācija (ņemot vērā arī pašlaik muitas iestādei pieejamās Valsts ieņēmumu dienesta informācijas sistēmās esošās un identificējamās ziņas), bet kādā veidā un secībā - nav būtiski, jo preču uzskaites atbilstību muitas iestāde pārbaudīs, izsniedzot atļauju. Noteikumu projekta </w:t>
            </w:r>
            <w:r w:rsidR="00DC70C8" w:rsidRPr="00534AA6">
              <w:rPr>
                <w:rFonts w:ascii="Times New Roman" w:hAnsi="Times New Roman" w:cs="Times New Roman"/>
                <w:sz w:val="24"/>
                <w:szCs w:val="24"/>
              </w:rPr>
              <w:t>4</w:t>
            </w:r>
            <w:r w:rsidR="004D325C" w:rsidRPr="00534AA6">
              <w:rPr>
                <w:rFonts w:ascii="Times New Roman" w:hAnsi="Times New Roman" w:cs="Times New Roman"/>
                <w:sz w:val="24"/>
                <w:szCs w:val="24"/>
              </w:rPr>
              <w:t>0.</w:t>
            </w:r>
            <w:r w:rsidR="008B58C2" w:rsidRPr="00534AA6">
              <w:rPr>
                <w:rFonts w:ascii="Times New Roman" w:hAnsi="Times New Roman" w:cs="Times New Roman"/>
                <w:sz w:val="24"/>
                <w:szCs w:val="24"/>
              </w:rPr>
              <w:t xml:space="preserve">punktā ir noteikts informācijas minimums, kas nepieciešams preču uzskaitei konkrētā situācijā, lai muitas iestāde var veikt preču kontroli. </w:t>
            </w:r>
            <w:r w:rsidR="002F17FE" w:rsidRPr="00534AA6">
              <w:rPr>
                <w:rFonts w:ascii="Times New Roman" w:hAnsi="Times New Roman" w:cs="Times New Roman"/>
                <w:sz w:val="24"/>
                <w:szCs w:val="24"/>
              </w:rPr>
              <w:t xml:space="preserve">Projekta izstrādes laikā tika nolemts vairākas ziņas projektā neiekļaut. </w:t>
            </w:r>
            <w:r w:rsidR="00517BE6" w:rsidRPr="00534AA6">
              <w:rPr>
                <w:rFonts w:ascii="Times New Roman" w:hAnsi="Times New Roman" w:cs="Times New Roman"/>
                <w:sz w:val="24"/>
                <w:szCs w:val="24"/>
              </w:rPr>
              <w:t>P</w:t>
            </w:r>
            <w:r w:rsidR="004400AB" w:rsidRPr="00534AA6">
              <w:rPr>
                <w:rFonts w:ascii="Times New Roman" w:hAnsi="Times New Roman" w:cs="Times New Roman"/>
                <w:sz w:val="24"/>
                <w:szCs w:val="24"/>
              </w:rPr>
              <w:t xml:space="preserve">reču uzskaitei muitas noliktavā ir jābūt pietiekoši efektīvai, lai jebkurā brīdī noliktavas turētājs varētu sniegt muitas iestādei kontroles veikšanai faktisko informāciju par  preču atrašanos muitas noliktavā. </w:t>
            </w:r>
            <w:r w:rsidR="008B58C2" w:rsidRPr="00534AA6">
              <w:rPr>
                <w:rFonts w:ascii="Times New Roman" w:hAnsi="Times New Roman" w:cs="Times New Roman"/>
                <w:sz w:val="24"/>
                <w:szCs w:val="24"/>
              </w:rPr>
              <w:t>Šāda informācija ir nozīmīga arī atļaujas turētājam, lai tā rīcībā būtu aktualizēta informācija</w:t>
            </w:r>
            <w:r w:rsidR="005228A2" w:rsidRPr="00534AA6">
              <w:rPr>
                <w:rFonts w:ascii="Times New Roman" w:hAnsi="Times New Roman" w:cs="Times New Roman"/>
                <w:sz w:val="24"/>
                <w:szCs w:val="24"/>
              </w:rPr>
              <w:t xml:space="preserve"> par situācij</w:t>
            </w:r>
            <w:r w:rsidR="002F17FE" w:rsidRPr="00534AA6">
              <w:rPr>
                <w:rFonts w:ascii="Times New Roman" w:hAnsi="Times New Roman" w:cs="Times New Roman"/>
                <w:sz w:val="24"/>
                <w:szCs w:val="24"/>
              </w:rPr>
              <w:t xml:space="preserve">u muitas noliktavā. </w:t>
            </w:r>
            <w:r w:rsidR="005228A2" w:rsidRPr="00534AA6">
              <w:rPr>
                <w:rFonts w:ascii="Times New Roman" w:hAnsi="Times New Roman" w:cs="Times New Roman"/>
                <w:sz w:val="24"/>
                <w:szCs w:val="24"/>
              </w:rPr>
              <w:t xml:space="preserve"> </w:t>
            </w:r>
          </w:p>
          <w:p w14:paraId="1EFBA91A" w14:textId="5DB4F5AC" w:rsidR="00733FE6" w:rsidRPr="00534AA6" w:rsidRDefault="00733FE6" w:rsidP="00733FE6">
            <w:pPr>
              <w:pStyle w:val="ListParagraph"/>
              <w:spacing w:before="120"/>
              <w:ind w:left="0"/>
              <w:jc w:val="both"/>
              <w:rPr>
                <w:rFonts w:ascii="Times New Roman" w:hAnsi="Times New Roman" w:cs="Times New Roman"/>
                <w:sz w:val="24"/>
                <w:szCs w:val="24"/>
              </w:rPr>
            </w:pPr>
            <w:r w:rsidRPr="00534AA6">
              <w:rPr>
                <w:rFonts w:ascii="Times New Roman" w:hAnsi="Times New Roman" w:cs="Times New Roman"/>
                <w:sz w:val="24"/>
                <w:szCs w:val="24"/>
              </w:rPr>
              <w:t>Asociācijas piedāvātajā variantā, kad informācija (preces Kombinētās nomenklatūras kods, ievestais preču daudzums un izvestais preču daudzums) ir pieejama tikai muitas deklarācijās – nebūtu pieejama apkopojoša informācija par muitas noliktavā esošajiem preču daudzumiem. Savukārt preces Kombinētās nomenklatūras kods ir instruments pēc kura atlasīt nepieciešamo informāciju par konkrētu preces veidu. Šāda informācija ir nozīmīga arī atļaujas turētājam, lai tā rīcībā būtu aktualizēta informācija par situāciju muitas noliktavā.</w:t>
            </w:r>
          </w:p>
          <w:p w14:paraId="186E6211" w14:textId="4687FE8F" w:rsidR="002F17FE" w:rsidRPr="00534AA6" w:rsidRDefault="002F17FE" w:rsidP="002F17FE">
            <w:pPr>
              <w:pStyle w:val="ListParagraph"/>
              <w:spacing w:before="120"/>
              <w:ind w:left="0"/>
              <w:jc w:val="both"/>
              <w:rPr>
                <w:rFonts w:ascii="Times New Roman" w:hAnsi="Times New Roman" w:cs="Times New Roman"/>
                <w:sz w:val="24"/>
                <w:szCs w:val="24"/>
              </w:rPr>
            </w:pPr>
            <w:r w:rsidRPr="00534AA6">
              <w:rPr>
                <w:rFonts w:ascii="Times New Roman" w:hAnsi="Times New Roman" w:cs="Times New Roman"/>
                <w:sz w:val="24"/>
                <w:szCs w:val="24"/>
              </w:rPr>
              <w:t xml:space="preserve">Savukārt projekta </w:t>
            </w:r>
            <w:r w:rsidR="00D914F0" w:rsidRPr="00534AA6">
              <w:rPr>
                <w:rFonts w:ascii="Times New Roman" w:hAnsi="Times New Roman" w:cs="Times New Roman"/>
                <w:sz w:val="24"/>
                <w:szCs w:val="24"/>
              </w:rPr>
              <w:t>4</w:t>
            </w:r>
            <w:r w:rsidR="004D325C" w:rsidRPr="00534AA6">
              <w:rPr>
                <w:rFonts w:ascii="Times New Roman" w:hAnsi="Times New Roman" w:cs="Times New Roman"/>
                <w:sz w:val="24"/>
                <w:szCs w:val="24"/>
              </w:rPr>
              <w:t>1</w:t>
            </w:r>
            <w:r w:rsidRPr="00534AA6">
              <w:rPr>
                <w:rFonts w:ascii="Times New Roman" w:hAnsi="Times New Roman" w:cs="Times New Roman"/>
                <w:sz w:val="24"/>
                <w:szCs w:val="24"/>
              </w:rPr>
              <w:t>.punkts nosaka, ka atļaujas turētājam ar Valsts ieņēmumu dienestu ir jāsaskaņo preču uzskaite</w:t>
            </w:r>
            <w:r w:rsidR="0065195C" w:rsidRPr="00534AA6">
              <w:rPr>
                <w:rFonts w:ascii="Times New Roman" w:hAnsi="Times New Roman" w:cs="Times New Roman"/>
                <w:sz w:val="24"/>
                <w:szCs w:val="24"/>
              </w:rPr>
              <w:t>s veikšanai</w:t>
            </w:r>
            <w:r w:rsidRPr="00534AA6">
              <w:rPr>
                <w:rFonts w:ascii="Times New Roman" w:hAnsi="Times New Roman" w:cs="Times New Roman"/>
                <w:sz w:val="24"/>
                <w:szCs w:val="24"/>
              </w:rPr>
              <w:t xml:space="preserve"> paredzētā programmatūra.</w:t>
            </w:r>
          </w:p>
          <w:p w14:paraId="0F325846" w14:textId="47C88F6F" w:rsidR="00580DA0" w:rsidRPr="00534AA6" w:rsidRDefault="009947C2" w:rsidP="009947C2">
            <w:pPr>
              <w:pStyle w:val="ListParagraph"/>
              <w:tabs>
                <w:tab w:val="left" w:pos="414"/>
              </w:tabs>
              <w:spacing w:before="240"/>
              <w:ind w:left="0"/>
              <w:jc w:val="both"/>
              <w:rPr>
                <w:rFonts w:ascii="Times New Roman" w:hAnsi="Times New Roman" w:cs="Times New Roman"/>
                <w:sz w:val="24"/>
                <w:szCs w:val="24"/>
              </w:rPr>
            </w:pPr>
            <w:r w:rsidRPr="00534AA6">
              <w:rPr>
                <w:rFonts w:ascii="Times New Roman" w:hAnsi="Times New Roman" w:cs="Times New Roman"/>
                <w:sz w:val="24"/>
                <w:szCs w:val="24"/>
              </w:rPr>
              <w:t>2</w:t>
            </w:r>
            <w:r w:rsidR="00B107A7" w:rsidRPr="00534AA6">
              <w:rPr>
                <w:rFonts w:ascii="Times New Roman" w:hAnsi="Times New Roman" w:cs="Times New Roman"/>
                <w:sz w:val="24"/>
                <w:szCs w:val="24"/>
              </w:rPr>
              <w:t>5</w:t>
            </w:r>
            <w:r w:rsidRPr="00534AA6">
              <w:rPr>
                <w:rFonts w:ascii="Times New Roman" w:hAnsi="Times New Roman" w:cs="Times New Roman"/>
                <w:sz w:val="24"/>
                <w:szCs w:val="24"/>
              </w:rPr>
              <w:t>)</w:t>
            </w:r>
            <w:r w:rsidR="000D42DF" w:rsidRPr="00534AA6">
              <w:rPr>
                <w:rFonts w:ascii="Times New Roman" w:hAnsi="Times New Roman" w:cs="Times New Roman"/>
                <w:sz w:val="24"/>
                <w:szCs w:val="24"/>
              </w:rPr>
              <w:t xml:space="preserve"> </w:t>
            </w:r>
            <w:r w:rsidR="00E2676D" w:rsidRPr="00534AA6">
              <w:rPr>
                <w:rFonts w:ascii="Times New Roman" w:hAnsi="Times New Roman" w:cs="Times New Roman"/>
                <w:sz w:val="24"/>
                <w:szCs w:val="24"/>
              </w:rPr>
              <w:t xml:space="preserve">Projekta </w:t>
            </w:r>
            <w:r w:rsidRPr="00534AA6">
              <w:rPr>
                <w:rFonts w:ascii="Times New Roman" w:hAnsi="Times New Roman" w:cs="Times New Roman"/>
                <w:sz w:val="24"/>
                <w:szCs w:val="24"/>
              </w:rPr>
              <w:t>4</w:t>
            </w:r>
            <w:r w:rsidR="004D325C" w:rsidRPr="00534AA6">
              <w:rPr>
                <w:rFonts w:ascii="Times New Roman" w:hAnsi="Times New Roman" w:cs="Times New Roman"/>
                <w:sz w:val="24"/>
                <w:szCs w:val="24"/>
              </w:rPr>
              <w:t>2</w:t>
            </w:r>
            <w:r w:rsidR="00E2676D" w:rsidRPr="00534AA6">
              <w:rPr>
                <w:rFonts w:ascii="Times New Roman" w:hAnsi="Times New Roman" w:cs="Times New Roman"/>
                <w:sz w:val="24"/>
                <w:szCs w:val="24"/>
              </w:rPr>
              <w:t>.punktā ir noteikt</w:t>
            </w:r>
            <w:r w:rsidR="003C31BA" w:rsidRPr="00534AA6">
              <w:rPr>
                <w:rFonts w:ascii="Times New Roman" w:hAnsi="Times New Roman" w:cs="Times New Roman"/>
                <w:sz w:val="24"/>
                <w:szCs w:val="24"/>
              </w:rPr>
              <w:t xml:space="preserve">a preču valdītāja rīcība gadījumā kad noliktavā tiek novietotas Kopienas preces, kurām ir piemērota muitas procedūra – izvešana, un tās tiks izvestas saskaņā ar muitas procedūru - tranzīts - vai ar vienoto transporta </w:t>
            </w:r>
            <w:r w:rsidR="003C31BA" w:rsidRPr="00534AA6">
              <w:rPr>
                <w:rFonts w:ascii="Times New Roman" w:hAnsi="Times New Roman" w:cs="Times New Roman"/>
                <w:sz w:val="24"/>
                <w:szCs w:val="24"/>
              </w:rPr>
              <w:lastRenderedPageBreak/>
              <w:t xml:space="preserve">dokumentu preču izvešanai no Kopienas muitas teritorijas, kad preces pārņem dzelzceļa, avio, pasta vai kuģošanas sabiedrības. </w:t>
            </w:r>
            <w:r w:rsidR="00287BBB" w:rsidRPr="00534AA6">
              <w:rPr>
                <w:rFonts w:ascii="Times New Roman" w:hAnsi="Times New Roman" w:cs="Times New Roman"/>
                <w:sz w:val="24"/>
                <w:szCs w:val="24"/>
              </w:rPr>
              <w:t>Šādos gadījumos preču valdītājs  iesniedz Valsts ieņēmumu dienesta elektroniskās deklarēšanas sistēmas Eksporta kontroles sistēmas izvešanas muitas iestādes sadaļā „Ierašanās paziņojumu”.</w:t>
            </w:r>
            <w:r w:rsidR="00BD4CBE" w:rsidRPr="00534AA6">
              <w:rPr>
                <w:rFonts w:ascii="Times New Roman" w:hAnsi="Times New Roman" w:cs="Times New Roman"/>
                <w:sz w:val="24"/>
                <w:szCs w:val="24"/>
              </w:rPr>
              <w:t xml:space="preserve"> Savukārt projekta </w:t>
            </w:r>
            <w:r w:rsidR="00DC70C8" w:rsidRPr="00534AA6">
              <w:rPr>
                <w:rFonts w:ascii="Times New Roman" w:hAnsi="Times New Roman" w:cs="Times New Roman"/>
                <w:sz w:val="24"/>
                <w:szCs w:val="24"/>
              </w:rPr>
              <w:t>4</w:t>
            </w:r>
            <w:r w:rsidR="00D72AB5" w:rsidRPr="00534AA6">
              <w:rPr>
                <w:rFonts w:ascii="Times New Roman" w:hAnsi="Times New Roman" w:cs="Times New Roman"/>
                <w:sz w:val="24"/>
                <w:szCs w:val="24"/>
              </w:rPr>
              <w:t>3</w:t>
            </w:r>
            <w:r w:rsidR="00BD4CBE" w:rsidRPr="00534AA6">
              <w:rPr>
                <w:rFonts w:ascii="Times New Roman" w:hAnsi="Times New Roman" w:cs="Times New Roman"/>
                <w:sz w:val="24"/>
                <w:szCs w:val="24"/>
              </w:rPr>
              <w:t>.punkts nosaka, ka augstāk minētajā gadījumā, izvedot preces no muitas noliktavas, preču valdītājs aizpilda un iesniedz paziņojumu – „Manifests” Valsts ieņēmumu dienesta elektroniskās deklarēšanas sistēmas Eksporta kontroles sistēmas izvešanas iestādes sadaļā „Saistītā informācija”.</w:t>
            </w:r>
          </w:p>
          <w:p w14:paraId="53B4C69E" w14:textId="0DC5870A" w:rsidR="00580DA0" w:rsidRPr="00534AA6" w:rsidRDefault="00BD4CBE" w:rsidP="005B7537">
            <w:pPr>
              <w:pStyle w:val="ListParagraph"/>
              <w:ind w:left="0"/>
              <w:jc w:val="both"/>
              <w:rPr>
                <w:rFonts w:ascii="Times New Roman" w:hAnsi="Times New Roman" w:cs="Times New Roman"/>
                <w:sz w:val="24"/>
              </w:rPr>
            </w:pPr>
            <w:r w:rsidRPr="00534AA6">
              <w:rPr>
                <w:rFonts w:ascii="Times New Roman" w:hAnsi="Times New Roman" w:cs="Times New Roman"/>
                <w:sz w:val="24"/>
                <w:szCs w:val="24"/>
              </w:rPr>
              <w:t xml:space="preserve">Ierašanās paziņojumu </w:t>
            </w:r>
            <w:r w:rsidR="0006086F" w:rsidRPr="00534AA6">
              <w:rPr>
                <w:rFonts w:ascii="Times New Roman" w:hAnsi="Times New Roman" w:cs="Times New Roman"/>
                <w:sz w:val="24"/>
                <w:szCs w:val="24"/>
              </w:rPr>
              <w:t>ir nepieciešams</w:t>
            </w:r>
            <w:r w:rsidRPr="00534AA6">
              <w:rPr>
                <w:rFonts w:ascii="Times New Roman" w:hAnsi="Times New Roman" w:cs="Times New Roman"/>
                <w:sz w:val="24"/>
                <w:szCs w:val="24"/>
              </w:rPr>
              <w:t xml:space="preserve"> iesniegt</w:t>
            </w:r>
            <w:r w:rsidR="0006086F" w:rsidRPr="00534AA6">
              <w:rPr>
                <w:rFonts w:ascii="Times New Roman" w:hAnsi="Times New Roman" w:cs="Times New Roman"/>
                <w:sz w:val="24"/>
                <w:szCs w:val="24"/>
              </w:rPr>
              <w:t xml:space="preserve">, jo ar </w:t>
            </w:r>
            <w:r w:rsidRPr="00534AA6">
              <w:rPr>
                <w:rFonts w:ascii="Times New Roman" w:hAnsi="Times New Roman" w:cs="Times New Roman"/>
                <w:bCs/>
                <w:sz w:val="24"/>
                <w:szCs w:val="24"/>
              </w:rPr>
              <w:t>to</w:t>
            </w:r>
            <w:r w:rsidR="0006086F" w:rsidRPr="00534AA6">
              <w:rPr>
                <w:rFonts w:ascii="Times New Roman" w:hAnsi="Times New Roman" w:cs="Times New Roman"/>
                <w:bCs/>
                <w:sz w:val="24"/>
                <w:szCs w:val="24"/>
              </w:rPr>
              <w:t xml:space="preserve"> tiek </w:t>
            </w:r>
            <w:r w:rsidR="00580DA0" w:rsidRPr="00534AA6">
              <w:rPr>
                <w:rFonts w:ascii="Times New Roman" w:hAnsi="Times New Roman" w:cs="Times New Roman"/>
                <w:bCs/>
                <w:sz w:val="24"/>
                <w:szCs w:val="24"/>
              </w:rPr>
              <w:t>informē</w:t>
            </w:r>
            <w:r w:rsidR="0006086F" w:rsidRPr="00534AA6">
              <w:rPr>
                <w:rFonts w:ascii="Times New Roman" w:hAnsi="Times New Roman" w:cs="Times New Roman"/>
                <w:bCs/>
                <w:sz w:val="24"/>
                <w:szCs w:val="24"/>
              </w:rPr>
              <w:t>ta</w:t>
            </w:r>
            <w:r w:rsidR="00580DA0" w:rsidRPr="00534AA6">
              <w:rPr>
                <w:rFonts w:ascii="Times New Roman" w:hAnsi="Times New Roman" w:cs="Times New Roman"/>
                <w:bCs/>
                <w:sz w:val="24"/>
                <w:szCs w:val="24"/>
              </w:rPr>
              <w:t xml:space="preserve"> izvešanas muitas iestād</w:t>
            </w:r>
            <w:r w:rsidR="0006086F" w:rsidRPr="00534AA6">
              <w:rPr>
                <w:rFonts w:ascii="Times New Roman" w:hAnsi="Times New Roman" w:cs="Times New Roman"/>
                <w:bCs/>
                <w:sz w:val="24"/>
                <w:szCs w:val="24"/>
              </w:rPr>
              <w:t>e (</w:t>
            </w:r>
            <w:r w:rsidR="00580DA0" w:rsidRPr="00534AA6">
              <w:rPr>
                <w:rFonts w:ascii="Times New Roman" w:hAnsi="Times New Roman" w:cs="Times New Roman"/>
                <w:sz w:val="24"/>
                <w:szCs w:val="24"/>
              </w:rPr>
              <w:t>muitas iestād</w:t>
            </w:r>
            <w:r w:rsidR="0006086F" w:rsidRPr="00534AA6">
              <w:rPr>
                <w:rFonts w:ascii="Times New Roman" w:hAnsi="Times New Roman" w:cs="Times New Roman"/>
                <w:sz w:val="24"/>
                <w:szCs w:val="24"/>
              </w:rPr>
              <w:t>e</w:t>
            </w:r>
            <w:r w:rsidR="00580DA0" w:rsidRPr="00534AA6">
              <w:rPr>
                <w:rFonts w:ascii="Times New Roman" w:hAnsi="Times New Roman" w:cs="Times New Roman"/>
                <w:sz w:val="24"/>
                <w:szCs w:val="24"/>
              </w:rPr>
              <w:t xml:space="preserve"> iekšzemē, kura noslēgs eksporta procedūru) par to, kur atrodas prece. Vienlaicīgi </w:t>
            </w:r>
            <w:r w:rsidRPr="00534AA6">
              <w:rPr>
                <w:rFonts w:ascii="Times New Roman" w:hAnsi="Times New Roman" w:cs="Times New Roman"/>
                <w:sz w:val="24"/>
                <w:szCs w:val="24"/>
              </w:rPr>
              <w:t xml:space="preserve">šo </w:t>
            </w:r>
            <w:r w:rsidR="00580DA0" w:rsidRPr="00534AA6">
              <w:rPr>
                <w:rFonts w:ascii="Times New Roman" w:hAnsi="Times New Roman" w:cs="Times New Roman"/>
                <w:sz w:val="24"/>
                <w:szCs w:val="24"/>
              </w:rPr>
              <w:t xml:space="preserve">informāciju saņems </w:t>
            </w:r>
            <w:r w:rsidR="0006086F" w:rsidRPr="00534AA6">
              <w:rPr>
                <w:rFonts w:ascii="Times New Roman" w:hAnsi="Times New Roman" w:cs="Times New Roman"/>
                <w:sz w:val="24"/>
                <w:szCs w:val="24"/>
              </w:rPr>
              <w:t xml:space="preserve">arī </w:t>
            </w:r>
            <w:r w:rsidR="00580DA0" w:rsidRPr="00534AA6">
              <w:rPr>
                <w:rFonts w:ascii="Times New Roman" w:hAnsi="Times New Roman" w:cs="Times New Roman"/>
                <w:sz w:val="24"/>
                <w:szCs w:val="24"/>
              </w:rPr>
              <w:t>eksporta muitas iestāde dalībvalstī, kur eksports uzsākts</w:t>
            </w:r>
            <w:r w:rsidR="0006086F" w:rsidRPr="00534AA6">
              <w:rPr>
                <w:rFonts w:ascii="Times New Roman" w:hAnsi="Times New Roman" w:cs="Times New Roman"/>
                <w:sz w:val="24"/>
                <w:szCs w:val="24"/>
              </w:rPr>
              <w:t>, par to ka</w:t>
            </w:r>
            <w:r w:rsidR="00580DA0" w:rsidRPr="00534AA6">
              <w:rPr>
                <w:rFonts w:ascii="Times New Roman" w:hAnsi="Times New Roman" w:cs="Times New Roman"/>
                <w:sz w:val="24"/>
                <w:szCs w:val="24"/>
              </w:rPr>
              <w:t xml:space="preserve"> </w:t>
            </w:r>
            <w:r w:rsidR="0006086F" w:rsidRPr="00534AA6">
              <w:rPr>
                <w:rFonts w:ascii="Times New Roman" w:hAnsi="Times New Roman" w:cs="Times New Roman"/>
                <w:sz w:val="24"/>
                <w:szCs w:val="24"/>
              </w:rPr>
              <w:t>muitas uzraudzībā esošās preces</w:t>
            </w:r>
            <w:r w:rsidR="00580DA0" w:rsidRPr="00534AA6">
              <w:rPr>
                <w:rFonts w:ascii="Times New Roman" w:hAnsi="Times New Roman" w:cs="Times New Roman"/>
                <w:sz w:val="24"/>
                <w:szCs w:val="24"/>
              </w:rPr>
              <w:t xml:space="preserve"> nogādāta</w:t>
            </w:r>
            <w:r w:rsidR="0006086F" w:rsidRPr="00534AA6">
              <w:rPr>
                <w:rFonts w:ascii="Times New Roman" w:hAnsi="Times New Roman" w:cs="Times New Roman"/>
                <w:sz w:val="24"/>
                <w:szCs w:val="24"/>
              </w:rPr>
              <w:t>s</w:t>
            </w:r>
            <w:r w:rsidR="00580DA0" w:rsidRPr="00534AA6">
              <w:rPr>
                <w:rFonts w:ascii="Times New Roman" w:hAnsi="Times New Roman" w:cs="Times New Roman"/>
                <w:sz w:val="24"/>
                <w:szCs w:val="24"/>
              </w:rPr>
              <w:t xml:space="preserve"> deklarētajā izvešanas muitas iestādē</w:t>
            </w:r>
            <w:r w:rsidR="0006086F" w:rsidRPr="00534AA6">
              <w:rPr>
                <w:rFonts w:ascii="Times New Roman" w:hAnsi="Times New Roman" w:cs="Times New Roman"/>
                <w:sz w:val="24"/>
                <w:szCs w:val="24"/>
              </w:rPr>
              <w:t xml:space="preserve">. Bez tam gadījumā, ja kopš izvešanas deklarācijas noformēšanas būs pagājušas 90 dienas, </w:t>
            </w:r>
            <w:r w:rsidR="00580DA0" w:rsidRPr="00534AA6">
              <w:rPr>
                <w:rFonts w:ascii="Times New Roman" w:hAnsi="Times New Roman" w:cs="Times New Roman"/>
                <w:sz w:val="24"/>
                <w:szCs w:val="24"/>
              </w:rPr>
              <w:t xml:space="preserve">eksporta </w:t>
            </w:r>
            <w:r w:rsidR="0006086F" w:rsidRPr="00534AA6">
              <w:rPr>
                <w:rFonts w:ascii="Times New Roman" w:hAnsi="Times New Roman" w:cs="Times New Roman"/>
                <w:sz w:val="24"/>
                <w:szCs w:val="24"/>
              </w:rPr>
              <w:t xml:space="preserve">muitas </w:t>
            </w:r>
            <w:r w:rsidR="00580DA0" w:rsidRPr="00534AA6">
              <w:rPr>
                <w:rFonts w:ascii="Times New Roman" w:hAnsi="Times New Roman" w:cs="Times New Roman"/>
                <w:sz w:val="24"/>
                <w:szCs w:val="24"/>
              </w:rPr>
              <w:t>ies</w:t>
            </w:r>
            <w:r w:rsidR="0006086F" w:rsidRPr="00534AA6">
              <w:rPr>
                <w:rFonts w:ascii="Times New Roman" w:hAnsi="Times New Roman" w:cs="Times New Roman"/>
                <w:sz w:val="24"/>
                <w:szCs w:val="24"/>
              </w:rPr>
              <w:t>tāde neveiks eksporta anulēšanu</w:t>
            </w:r>
            <w:r w:rsidR="00580DA0" w:rsidRPr="00534AA6">
              <w:rPr>
                <w:rFonts w:ascii="Times New Roman" w:hAnsi="Times New Roman" w:cs="Times New Roman"/>
                <w:sz w:val="24"/>
                <w:szCs w:val="24"/>
              </w:rPr>
              <w:t>. Jāņem vērā, ka ļoti daudzas dalībvalstis (piem</w:t>
            </w:r>
            <w:r w:rsidR="0006086F" w:rsidRPr="00534AA6">
              <w:rPr>
                <w:rFonts w:ascii="Times New Roman" w:hAnsi="Times New Roman" w:cs="Times New Roman"/>
                <w:sz w:val="24"/>
                <w:szCs w:val="24"/>
              </w:rPr>
              <w:t>ēram</w:t>
            </w:r>
            <w:r w:rsidR="00580DA0" w:rsidRPr="00534AA6">
              <w:rPr>
                <w:rFonts w:ascii="Times New Roman" w:hAnsi="Times New Roman" w:cs="Times New Roman"/>
                <w:sz w:val="24"/>
                <w:szCs w:val="24"/>
              </w:rPr>
              <w:t>, Vācija veic automātisku eksporta anulēšanu, ja nav saņemt</w:t>
            </w:r>
            <w:r w:rsidR="00517BE6" w:rsidRPr="00534AA6">
              <w:rPr>
                <w:rFonts w:ascii="Times New Roman" w:hAnsi="Times New Roman" w:cs="Times New Roman"/>
                <w:sz w:val="24"/>
                <w:szCs w:val="24"/>
              </w:rPr>
              <w:t>a informācija</w:t>
            </w:r>
            <w:r w:rsidR="00580DA0" w:rsidRPr="00534AA6">
              <w:rPr>
                <w:rFonts w:ascii="Times New Roman" w:hAnsi="Times New Roman" w:cs="Times New Roman"/>
                <w:sz w:val="24"/>
                <w:szCs w:val="24"/>
              </w:rPr>
              <w:t>, ka preces izvestas, kas sagādā problēmas eksportētājiem, īpaši, ja</w:t>
            </w:r>
            <w:r w:rsidR="00580DA0" w:rsidRPr="00534AA6">
              <w:t xml:space="preserve"> </w:t>
            </w:r>
            <w:r w:rsidR="00580DA0" w:rsidRPr="00534AA6">
              <w:rPr>
                <w:rFonts w:ascii="Times New Roman" w:hAnsi="Times New Roman" w:cs="Times New Roman"/>
                <w:sz w:val="24"/>
                <w:szCs w:val="24"/>
              </w:rPr>
              <w:t>tās ir akcīzes preces, kurām piemērota atliktā akcīzes nodokļa maksāšana</w:t>
            </w:r>
            <w:r w:rsidR="0006086F" w:rsidRPr="00534AA6">
              <w:rPr>
                <w:rFonts w:ascii="Times New Roman" w:hAnsi="Times New Roman" w:cs="Times New Roman"/>
                <w:sz w:val="24"/>
                <w:szCs w:val="24"/>
              </w:rPr>
              <w:t>s kārtība</w:t>
            </w:r>
            <w:r w:rsidR="00580DA0" w:rsidRPr="00534AA6">
              <w:rPr>
                <w:rFonts w:ascii="Times New Roman" w:hAnsi="Times New Roman" w:cs="Times New Roman"/>
                <w:sz w:val="24"/>
                <w:szCs w:val="24"/>
              </w:rPr>
              <w:t xml:space="preserve"> (noformēts e-AD).</w:t>
            </w:r>
            <w:r w:rsidRPr="00534AA6">
              <w:rPr>
                <w:rFonts w:ascii="Times New Roman" w:hAnsi="Times New Roman" w:cs="Times New Roman"/>
                <w:sz w:val="24"/>
                <w:szCs w:val="24"/>
              </w:rPr>
              <w:t xml:space="preserve"> </w:t>
            </w:r>
            <w:r w:rsidRPr="00534AA6">
              <w:t xml:space="preserve"> </w:t>
            </w:r>
            <w:r w:rsidRPr="00534AA6">
              <w:rPr>
                <w:rFonts w:ascii="Times New Roman" w:hAnsi="Times New Roman" w:cs="Times New Roman"/>
                <w:sz w:val="24"/>
              </w:rPr>
              <w:t>Šobrīd izvešanas iestāde (kas ir vienlaicīgi uzraudzības muitas iestāde muitas noliktavai) faktu, ka muitas noliktavā novietotajām precēm ir pieteikta izvešanas procedūra uzzina tikai brīdī, kad preces tiek vestas ārā no noliktavas, nogādāšanai līdz Eiropas Savienības robežai.</w:t>
            </w:r>
          </w:p>
          <w:p w14:paraId="086E69B4" w14:textId="77777777" w:rsidR="00517BE6" w:rsidRPr="00534AA6" w:rsidRDefault="00BD4CBE" w:rsidP="00517BE6">
            <w:pPr>
              <w:spacing w:line="240" w:lineRule="auto"/>
              <w:jc w:val="both"/>
            </w:pPr>
            <w:r w:rsidRPr="00534AA6">
              <w:t xml:space="preserve">Savukārt </w:t>
            </w:r>
            <w:r w:rsidR="00517BE6" w:rsidRPr="00534AA6">
              <w:t xml:space="preserve">ar </w:t>
            </w:r>
            <w:r w:rsidRPr="00534AA6">
              <w:rPr>
                <w:bCs/>
              </w:rPr>
              <w:t>manifest</w:t>
            </w:r>
            <w:r w:rsidR="00517BE6" w:rsidRPr="00534AA6">
              <w:rPr>
                <w:bCs/>
              </w:rPr>
              <w:t xml:space="preserve">a iesniegšanu tiek sniegta </w:t>
            </w:r>
            <w:r w:rsidRPr="00534AA6">
              <w:t>informācija</w:t>
            </w:r>
            <w:r w:rsidR="00517BE6" w:rsidRPr="00534AA6">
              <w:t xml:space="preserve"> par to</w:t>
            </w:r>
            <w:r w:rsidRPr="00534AA6">
              <w:t xml:space="preserve"> kādas preces un cik daudz tiks izvestas. Tas ir īpaši svarīgi eksporta preču konsolidēšanas gadījumos, kad vienā sūtījumā tiek komplektētas preces no vairākām eksporta deklarācijām. Izvešanas muitas </w:t>
            </w:r>
            <w:r w:rsidR="001F3D85" w:rsidRPr="00534AA6">
              <w:t>iestāde,</w:t>
            </w:r>
            <w:r w:rsidRPr="00534AA6">
              <w:t xml:space="preserve"> saņemot šo informāciju, pārbauda to un apstiprina preču izvešanu, kā rezultātā noslēdz eksporta procedūru. Ja preču valdītājs pats pirms eksporta slēgšanas ir </w:t>
            </w:r>
            <w:r w:rsidR="001F3D85" w:rsidRPr="00534AA6">
              <w:t>iesniedzis</w:t>
            </w:r>
            <w:r w:rsidRPr="00534AA6">
              <w:t xml:space="preserve"> manifest</w:t>
            </w:r>
            <w:r w:rsidR="001F3D85" w:rsidRPr="00534AA6">
              <w:t xml:space="preserve">u, norādot </w:t>
            </w:r>
            <w:r w:rsidRPr="00534AA6">
              <w:t xml:space="preserve"> preces, kuras izvedīs, </w:t>
            </w:r>
            <w:r w:rsidRPr="00534AA6">
              <w:rPr>
                <w:bCs/>
              </w:rPr>
              <w:t>tas paātrina eksporta slēgšanas procesu izvešanas muitas iestādē</w:t>
            </w:r>
            <w:r w:rsidRPr="00534AA6">
              <w:t>. Šobrīd komersantam jāgaida, kamēr muita at</w:t>
            </w:r>
            <w:r w:rsidR="00517BE6" w:rsidRPr="00534AA6">
              <w:t>zīmēs</w:t>
            </w:r>
            <w:r w:rsidRPr="00534AA6">
              <w:t xml:space="preserve"> izvedamās preces un noslēgs eksport</w:t>
            </w:r>
            <w:r w:rsidR="00517BE6" w:rsidRPr="00534AA6">
              <w:t xml:space="preserve">a </w:t>
            </w:r>
            <w:r w:rsidR="00517BE6" w:rsidRPr="00534AA6">
              <w:lastRenderedPageBreak/>
              <w:t>procedūru</w:t>
            </w:r>
            <w:r w:rsidRPr="00534AA6">
              <w:t xml:space="preserve">. Šāds elektronisks risinājums paātrina eksporta </w:t>
            </w:r>
            <w:r w:rsidR="00517BE6" w:rsidRPr="00534AA6">
              <w:t>procedūras no</w:t>
            </w:r>
            <w:r w:rsidRPr="00534AA6">
              <w:t>slēgšanas procesu (iekšzemē).</w:t>
            </w:r>
          </w:p>
          <w:p w14:paraId="29F9DDE9" w14:textId="3934C104" w:rsidR="002627F3" w:rsidRPr="00534AA6" w:rsidRDefault="002627F3" w:rsidP="00517BE6">
            <w:pPr>
              <w:spacing w:line="240" w:lineRule="auto"/>
              <w:jc w:val="both"/>
            </w:pPr>
            <w:r w:rsidRPr="00534AA6">
              <w:rPr>
                <w:rFonts w:cs="Times New Roman"/>
                <w:szCs w:val="24"/>
              </w:rPr>
              <w:t xml:space="preserve">Projekta izstrādes laikā nozares asociācija norādīja, ka </w:t>
            </w:r>
            <w:r w:rsidR="009947C2" w:rsidRPr="00534AA6">
              <w:rPr>
                <w:rFonts w:cs="Times New Roman"/>
                <w:szCs w:val="24"/>
              </w:rPr>
              <w:t>4</w:t>
            </w:r>
            <w:r w:rsidR="00D914F0" w:rsidRPr="00534AA6">
              <w:rPr>
                <w:rFonts w:cs="Times New Roman"/>
                <w:szCs w:val="24"/>
              </w:rPr>
              <w:t>3</w:t>
            </w:r>
            <w:r w:rsidR="00BD4CBE" w:rsidRPr="00534AA6">
              <w:rPr>
                <w:rFonts w:cs="Times New Roman"/>
                <w:szCs w:val="24"/>
              </w:rPr>
              <w:t>.</w:t>
            </w:r>
            <w:r w:rsidRPr="00534AA6">
              <w:rPr>
                <w:rFonts w:cs="Times New Roman"/>
                <w:szCs w:val="24"/>
              </w:rPr>
              <w:t xml:space="preserve">punktu nepieciešams svītrot. Asociācija uzskata, ka augstāk minētajos </w:t>
            </w:r>
            <w:r w:rsidRPr="00534AA6">
              <w:rPr>
                <w:iCs/>
                <w:szCs w:val="24"/>
              </w:rPr>
              <w:t>gadījumos, muitas rīcībā jau ir informācija par precēm Eksporta kontroles sistēmā, tāpat informācija par precēm būs ievadīta muitas noliktavas uzskaitē (preces ņemtas uzskaitē) un, piemērojot tranzīta muitas procedūru</w:t>
            </w:r>
            <w:r w:rsidR="00517BE6" w:rsidRPr="00534AA6">
              <w:rPr>
                <w:iCs/>
                <w:szCs w:val="24"/>
              </w:rPr>
              <w:t>,</w:t>
            </w:r>
            <w:r w:rsidRPr="00534AA6">
              <w:rPr>
                <w:iCs/>
                <w:szCs w:val="24"/>
              </w:rPr>
              <w:t xml:space="preserve"> informācija tiks iesniegta Tranzīta kontroles sistēmā. Asociācija uzskata, ka </w:t>
            </w:r>
            <w:r w:rsidR="00D914F0" w:rsidRPr="00534AA6">
              <w:rPr>
                <w:iCs/>
                <w:szCs w:val="24"/>
              </w:rPr>
              <w:t>4</w:t>
            </w:r>
            <w:r w:rsidR="00B107A7" w:rsidRPr="00534AA6">
              <w:rPr>
                <w:iCs/>
                <w:szCs w:val="24"/>
              </w:rPr>
              <w:t>3</w:t>
            </w:r>
            <w:r w:rsidRPr="00534AA6">
              <w:rPr>
                <w:iCs/>
                <w:szCs w:val="24"/>
              </w:rPr>
              <w:t xml:space="preserve">.punktā minētā prasība radīs  papildus administratīvo </w:t>
            </w:r>
            <w:r w:rsidRPr="00534AA6">
              <w:rPr>
                <w:iCs/>
                <w:color w:val="000000"/>
                <w:szCs w:val="24"/>
              </w:rPr>
              <w:t xml:space="preserve">slogu muitas noliktavu turētājiem. </w:t>
            </w:r>
          </w:p>
          <w:p w14:paraId="5370459D" w14:textId="31D54DCE" w:rsidR="00C92E97" w:rsidRPr="00534AA6" w:rsidRDefault="002627F3" w:rsidP="005B7537">
            <w:pPr>
              <w:spacing w:line="240" w:lineRule="auto"/>
              <w:ind w:left="-11" w:firstLine="11"/>
              <w:jc w:val="both"/>
            </w:pPr>
            <w:r w:rsidRPr="00534AA6">
              <w:t>Iespējams, ka asociācija</w:t>
            </w:r>
            <w:r w:rsidR="00BD4CBE" w:rsidRPr="00534AA6">
              <w:t>s</w:t>
            </w:r>
            <w:r w:rsidRPr="00534AA6">
              <w:t xml:space="preserve"> rīcībā nebija pilnīga informācija par muitas informāciju sistēmām, īpaši</w:t>
            </w:r>
            <w:r w:rsidR="00BD4CBE" w:rsidRPr="00534AA6">
              <w:t xml:space="preserve">, ja informācijas apmaiņa notiek ar citām </w:t>
            </w:r>
            <w:r w:rsidRPr="00534AA6">
              <w:t xml:space="preserve">Eiropas Savienības </w:t>
            </w:r>
            <w:r w:rsidR="00BD4CBE" w:rsidRPr="00534AA6">
              <w:t>dalībvalstīm. T</w:t>
            </w:r>
            <w:r w:rsidR="00580DA0" w:rsidRPr="00534AA6">
              <w:t xml:space="preserve">as, ka citā dalībvalstī Kopienas precēm uzsākta eksporta procedūra un </w:t>
            </w:r>
            <w:r w:rsidRPr="00534AA6">
              <w:t xml:space="preserve">muitas </w:t>
            </w:r>
            <w:r w:rsidR="00580DA0" w:rsidRPr="00534AA6">
              <w:t>deklarācija ir atrodama muitas sistēmā  un prece novietota kādā noliktavā, kur ņemta uzskaitē</w:t>
            </w:r>
            <w:r w:rsidR="00BD4CBE" w:rsidRPr="00534AA6">
              <w:t>,</w:t>
            </w:r>
            <w:r w:rsidR="00580DA0" w:rsidRPr="00534AA6">
              <w:t xml:space="preserve"> vēl nenozīmē, ka gan eksporta, gan izvešanas muitas iestāde ir informēta, kur atrodas muitas uzraudzībā esoša prece, kas noformēta izvešanai. </w:t>
            </w:r>
          </w:p>
          <w:p w14:paraId="73111016" w14:textId="5A4D0C35" w:rsidR="00C86529" w:rsidRPr="00534AA6" w:rsidRDefault="009947C2" w:rsidP="009947C2">
            <w:pPr>
              <w:pStyle w:val="ListParagraph"/>
              <w:tabs>
                <w:tab w:val="left" w:pos="414"/>
              </w:tabs>
              <w:ind w:left="0"/>
              <w:jc w:val="both"/>
              <w:rPr>
                <w:rFonts w:ascii="Times New Roman" w:hAnsi="Times New Roman" w:cs="Times New Roman"/>
                <w:sz w:val="24"/>
                <w:szCs w:val="24"/>
              </w:rPr>
            </w:pPr>
            <w:r w:rsidRPr="00534AA6">
              <w:rPr>
                <w:rFonts w:ascii="Times New Roman" w:hAnsi="Times New Roman" w:cs="Times New Roman"/>
                <w:sz w:val="24"/>
                <w:szCs w:val="24"/>
              </w:rPr>
              <w:t>2</w:t>
            </w:r>
            <w:r w:rsidR="00B107A7" w:rsidRPr="00534AA6">
              <w:rPr>
                <w:rFonts w:ascii="Times New Roman" w:hAnsi="Times New Roman" w:cs="Times New Roman"/>
                <w:sz w:val="24"/>
                <w:szCs w:val="24"/>
              </w:rPr>
              <w:t>6</w:t>
            </w:r>
            <w:r w:rsidRPr="00534AA6">
              <w:rPr>
                <w:rFonts w:ascii="Times New Roman" w:hAnsi="Times New Roman" w:cs="Times New Roman"/>
                <w:sz w:val="24"/>
                <w:szCs w:val="24"/>
              </w:rPr>
              <w:t>)</w:t>
            </w:r>
            <w:r w:rsidR="00D914F0" w:rsidRPr="00534AA6">
              <w:rPr>
                <w:rFonts w:ascii="Times New Roman" w:hAnsi="Times New Roman" w:cs="Times New Roman"/>
                <w:sz w:val="24"/>
                <w:szCs w:val="24"/>
              </w:rPr>
              <w:t xml:space="preserve"> </w:t>
            </w:r>
            <w:r w:rsidR="00C86529" w:rsidRPr="00534AA6">
              <w:rPr>
                <w:rFonts w:ascii="Times New Roman" w:hAnsi="Times New Roman" w:cs="Times New Roman"/>
                <w:sz w:val="24"/>
                <w:szCs w:val="24"/>
              </w:rPr>
              <w:t xml:space="preserve">Projekta 44.punkts nosaka </w:t>
            </w:r>
            <w:r w:rsidR="00017EE2" w:rsidRPr="00534AA6">
              <w:rPr>
                <w:rFonts w:ascii="Times New Roman" w:hAnsi="Times New Roman" w:cs="Times New Roman"/>
                <w:sz w:val="24"/>
                <w:szCs w:val="24"/>
              </w:rPr>
              <w:t>ka l</w:t>
            </w:r>
            <w:r w:rsidR="00C86529" w:rsidRPr="00534AA6">
              <w:rPr>
                <w:rFonts w:ascii="Times New Roman" w:hAnsi="Times New Roman" w:cs="Times New Roman"/>
                <w:sz w:val="24"/>
                <w:szCs w:val="24"/>
              </w:rPr>
              <w:t>īdz šo noteikumu spēkā stāšanās dienai izsniegtās atļaujas paliek spēkā, bet atļauju turētājiem līdz 2015.gada 1.aprīlim ir jāiesniedz Valsts ieņēmumu dienestā šo noteikumu 15.1. vai 16.2.apakšpunktos minētos dokumentus, t.i., papildus jau iesniegtajām ziņām, precizējot informāciju par rezervuāriem un cauruļvadu sistēmām. Ja šī informācija netiks sniegta, tad atļaujas darbība tiks apturēta līdz 90 dienām.</w:t>
            </w:r>
          </w:p>
          <w:p w14:paraId="39B1BC30" w14:textId="77777777" w:rsidR="00C86529" w:rsidRPr="00534AA6" w:rsidRDefault="00C86529" w:rsidP="009947C2">
            <w:pPr>
              <w:pStyle w:val="ListParagraph"/>
              <w:tabs>
                <w:tab w:val="left" w:pos="414"/>
              </w:tabs>
              <w:ind w:left="0"/>
              <w:jc w:val="both"/>
              <w:rPr>
                <w:rFonts w:ascii="Times New Roman" w:hAnsi="Times New Roman" w:cs="Times New Roman"/>
                <w:sz w:val="24"/>
                <w:szCs w:val="24"/>
              </w:rPr>
            </w:pPr>
          </w:p>
          <w:p w14:paraId="636C2A4F" w14:textId="48E53E6E" w:rsidR="00C92E97" w:rsidRPr="00534AA6" w:rsidRDefault="00C86529" w:rsidP="009947C2">
            <w:pPr>
              <w:pStyle w:val="ListParagraph"/>
              <w:tabs>
                <w:tab w:val="left" w:pos="414"/>
              </w:tabs>
              <w:ind w:left="0"/>
              <w:jc w:val="both"/>
              <w:rPr>
                <w:rFonts w:ascii="Times New Roman" w:hAnsi="Times New Roman" w:cs="Times New Roman"/>
                <w:sz w:val="24"/>
                <w:szCs w:val="24"/>
              </w:rPr>
            </w:pPr>
            <w:r w:rsidRPr="00534AA6">
              <w:rPr>
                <w:rFonts w:ascii="Times New Roman" w:hAnsi="Times New Roman" w:cs="Times New Roman"/>
                <w:sz w:val="24"/>
                <w:szCs w:val="24"/>
              </w:rPr>
              <w:t xml:space="preserve">27) </w:t>
            </w:r>
            <w:r w:rsidR="00D97CF8" w:rsidRPr="00534AA6">
              <w:rPr>
                <w:rFonts w:ascii="Times New Roman" w:hAnsi="Times New Roman" w:cs="Times New Roman"/>
                <w:sz w:val="24"/>
                <w:szCs w:val="24"/>
              </w:rPr>
              <w:t xml:space="preserve">MK noteikumu Nr.16 normas nosaka, ka atļauju izsniedz Valsts ieņēmumu dienesta Galvenā Muitas pārvalde. </w:t>
            </w:r>
            <w:r w:rsidR="00D97CF8" w:rsidRPr="00534AA6">
              <w:rPr>
                <w:rFonts w:ascii="Times New Roman" w:hAnsi="Times New Roman"/>
                <w:sz w:val="24"/>
                <w:szCs w:val="24"/>
              </w:rPr>
              <w:t>Saskaņā ar 2009.gada 12.jūnijā pieņemtajiem grozījumiem likumā „Par Valsts ieņēmumu dienestu” (spēkā no 2009.gada 1.jūlija) ir mainīta Valsts ieņēmumu dienesta struktūra, un  atļauju muitas noliktavas darbībai izsniedz Valsts ieņēmumu dienests.</w:t>
            </w:r>
            <w:r w:rsidR="00684C6F" w:rsidRPr="00534AA6">
              <w:rPr>
                <w:rFonts w:ascii="Times New Roman" w:hAnsi="Times New Roman"/>
                <w:sz w:val="24"/>
                <w:szCs w:val="24"/>
              </w:rPr>
              <w:t xml:space="preserve"> </w:t>
            </w:r>
            <w:r w:rsidR="00684C6F" w:rsidRPr="00534AA6">
              <w:rPr>
                <w:rFonts w:ascii="Times New Roman" w:hAnsi="Times New Roman" w:cs="Times New Roman"/>
                <w:sz w:val="24"/>
                <w:szCs w:val="24"/>
              </w:rPr>
              <w:t xml:space="preserve">Attiecīgi projektā ir noteikts, ka visas nepieciešamās ziņas un dokumenti tiek iesniegti Valsts ieņēmumu dienestā. </w:t>
            </w:r>
          </w:p>
          <w:p w14:paraId="05771327" w14:textId="0E31E242" w:rsidR="0052204D" w:rsidRPr="00534AA6" w:rsidRDefault="00D914F0" w:rsidP="00B107A7">
            <w:pPr>
              <w:pStyle w:val="ListParagraph"/>
              <w:tabs>
                <w:tab w:val="left" w:pos="414"/>
              </w:tabs>
              <w:spacing w:before="240"/>
              <w:ind w:left="0"/>
              <w:jc w:val="both"/>
              <w:rPr>
                <w:rFonts w:ascii="Times New Roman" w:hAnsi="Times New Roman" w:cs="Times New Roman"/>
                <w:sz w:val="24"/>
                <w:szCs w:val="24"/>
              </w:rPr>
            </w:pPr>
            <w:r w:rsidRPr="00534AA6">
              <w:rPr>
                <w:rFonts w:ascii="Times New Roman" w:hAnsi="Times New Roman" w:cs="Times New Roman"/>
                <w:sz w:val="24"/>
                <w:szCs w:val="24"/>
              </w:rPr>
              <w:t>2</w:t>
            </w:r>
            <w:r w:rsidR="00C86529" w:rsidRPr="00534AA6">
              <w:rPr>
                <w:rFonts w:ascii="Times New Roman" w:hAnsi="Times New Roman" w:cs="Times New Roman"/>
                <w:sz w:val="24"/>
                <w:szCs w:val="24"/>
              </w:rPr>
              <w:t>8</w:t>
            </w:r>
            <w:r w:rsidR="009947C2" w:rsidRPr="00534AA6">
              <w:rPr>
                <w:rFonts w:ascii="Times New Roman" w:hAnsi="Times New Roman" w:cs="Times New Roman"/>
                <w:sz w:val="24"/>
                <w:szCs w:val="24"/>
              </w:rPr>
              <w:t>)</w:t>
            </w:r>
            <w:r w:rsidRPr="00534AA6">
              <w:rPr>
                <w:rFonts w:ascii="Times New Roman" w:hAnsi="Times New Roman" w:cs="Times New Roman"/>
                <w:sz w:val="24"/>
                <w:szCs w:val="24"/>
              </w:rPr>
              <w:t xml:space="preserve"> </w:t>
            </w:r>
            <w:r w:rsidR="0052204D" w:rsidRPr="00534AA6">
              <w:rPr>
                <w:rFonts w:ascii="Times New Roman" w:hAnsi="Times New Roman" w:cs="Times New Roman"/>
                <w:sz w:val="24"/>
                <w:szCs w:val="24"/>
              </w:rPr>
              <w:t xml:space="preserve">MK noteikumu Nr.16 28.punkts paredz, ka atļaujas turētājs viena mēneša laikā pēc atļaujas spēkā stāšanās samaksā normatīvajos aktos noteikto </w:t>
            </w:r>
            <w:r w:rsidR="0052204D" w:rsidRPr="00534AA6">
              <w:rPr>
                <w:rFonts w:ascii="Times New Roman" w:hAnsi="Times New Roman" w:cs="Times New Roman"/>
                <w:sz w:val="24"/>
                <w:szCs w:val="24"/>
              </w:rPr>
              <w:lastRenderedPageBreak/>
              <w:t>valsts  nodevu. Šīs nodevas apmēru noteica MK 1999.gada 16.februāra noteikumu Nr.48 „Noteikumi par valsts nodevu par speciālas atļaujas (licences) izsniegšanu atsevišķiem uzņēmējdarbības veidiem”. Nodevas apmērs – 1500 Ls. MK noteikumi Nr.48 bija izstrādāti, pamatojoties uz likuma „Par nodokļiem un nodevām” 10.pantu un likuma „Par uzņēmējdarbību” 32.panta trešo daļu, kurš zaudēja spēku 2006.gada 19.maijā. Līdz ar to šobrīd nav likumīga pamata iekasēt valsts nodevu, turklāt arī Padomes 1992.gada 12.oktobra regula (EEK) Nr.2913/92 par Kopienas Muitas kodeksa izveidi neparedz šāda veida nodevas iekasēšanu. MK noteikumu Nr.16 19.punkts uzliek par pienākumu valsts nodevu maksāt tikai tajos gadījumos, ja to paredz valsts nodevas apmēru reglamentējošie normatīvie akti. Tā kā šobrīd nav šādu normatīvo aktu, attiecīgi projekts vairs neparedz valsts nodevu par atļaujas muitas noliktavas darbībai saņemšanu.</w:t>
            </w:r>
          </w:p>
        </w:tc>
      </w:tr>
      <w:tr w:rsidR="005D4AE6" w:rsidRPr="005D4AE6" w14:paraId="3AB5AC5D" w14:textId="77777777" w:rsidTr="00517C89">
        <w:trPr>
          <w:trHeight w:val="465"/>
        </w:trPr>
        <w:tc>
          <w:tcPr>
            <w:tcW w:w="250" w:type="pct"/>
            <w:tcBorders>
              <w:top w:val="outset" w:sz="6" w:space="0" w:color="auto"/>
              <w:left w:val="outset" w:sz="6" w:space="0" w:color="auto"/>
              <w:bottom w:val="outset" w:sz="6" w:space="0" w:color="auto"/>
              <w:right w:val="outset" w:sz="6" w:space="0" w:color="auto"/>
            </w:tcBorders>
            <w:hideMark/>
          </w:tcPr>
          <w:p w14:paraId="13480743" w14:textId="76FE3B6E" w:rsidR="005D4AE6" w:rsidRPr="005D4AE6" w:rsidRDefault="005D4AE6" w:rsidP="006A07E5">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14:paraId="4D4B4B4A" w14:textId="77777777" w:rsidR="005D4AE6" w:rsidRPr="005D4AE6" w:rsidRDefault="005D4AE6" w:rsidP="006A07E5">
            <w:pPr>
              <w:spacing w:after="0" w:line="240" w:lineRule="auto"/>
              <w:rPr>
                <w:rFonts w:eastAsia="Times New Roman" w:cs="Times New Roman"/>
                <w:szCs w:val="24"/>
                <w:lang w:eastAsia="lv-LV"/>
              </w:rPr>
            </w:pPr>
            <w:r w:rsidRPr="005D4AE6">
              <w:rPr>
                <w:rFonts w:eastAsia="Times New Roman" w:cs="Times New Roman"/>
                <w:szCs w:val="24"/>
                <w:lang w:eastAsia="lv-LV"/>
              </w:rPr>
              <w:t>Projekta izstrādē iesaistītās institūcijas</w:t>
            </w:r>
          </w:p>
        </w:tc>
        <w:tc>
          <w:tcPr>
            <w:tcW w:w="3118" w:type="pct"/>
            <w:tcBorders>
              <w:top w:val="outset" w:sz="6" w:space="0" w:color="auto"/>
              <w:left w:val="outset" w:sz="6" w:space="0" w:color="auto"/>
              <w:bottom w:val="outset" w:sz="6" w:space="0" w:color="auto"/>
              <w:right w:val="outset" w:sz="6" w:space="0" w:color="auto"/>
            </w:tcBorders>
            <w:hideMark/>
          </w:tcPr>
          <w:p w14:paraId="5C942754" w14:textId="77EA2EEA" w:rsidR="005D4AE6" w:rsidRPr="00305F40" w:rsidRDefault="00A03866" w:rsidP="001F3D85">
            <w:pPr>
              <w:spacing w:after="0" w:line="240" w:lineRule="auto"/>
              <w:rPr>
                <w:rFonts w:eastAsia="Times New Roman" w:cs="Times New Roman"/>
                <w:szCs w:val="24"/>
                <w:lang w:eastAsia="lv-LV"/>
              </w:rPr>
            </w:pPr>
            <w:r w:rsidRPr="00305F40">
              <w:rPr>
                <w:rFonts w:eastAsia="Times New Roman" w:cs="Times New Roman"/>
                <w:szCs w:val="24"/>
                <w:lang w:eastAsia="lv-LV"/>
              </w:rPr>
              <w:t>Valsts ieņēmumu dienests</w:t>
            </w:r>
          </w:p>
        </w:tc>
      </w:tr>
      <w:tr w:rsidR="005D4AE6" w:rsidRPr="005D4AE6" w14:paraId="7B1DCFE1" w14:textId="77777777" w:rsidTr="00517C89">
        <w:tc>
          <w:tcPr>
            <w:tcW w:w="250" w:type="pct"/>
            <w:tcBorders>
              <w:top w:val="outset" w:sz="6" w:space="0" w:color="auto"/>
              <w:left w:val="outset" w:sz="6" w:space="0" w:color="auto"/>
              <w:bottom w:val="outset" w:sz="6" w:space="0" w:color="auto"/>
              <w:right w:val="outset" w:sz="6" w:space="0" w:color="auto"/>
            </w:tcBorders>
            <w:hideMark/>
          </w:tcPr>
          <w:p w14:paraId="66A2465F" w14:textId="77777777" w:rsidR="005D4AE6" w:rsidRPr="005D4AE6" w:rsidRDefault="005D4AE6" w:rsidP="006A07E5">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4.</w:t>
            </w:r>
          </w:p>
        </w:tc>
        <w:tc>
          <w:tcPr>
            <w:tcW w:w="1632" w:type="pct"/>
            <w:tcBorders>
              <w:top w:val="outset" w:sz="6" w:space="0" w:color="auto"/>
              <w:left w:val="outset" w:sz="6" w:space="0" w:color="auto"/>
              <w:bottom w:val="outset" w:sz="6" w:space="0" w:color="auto"/>
              <w:right w:val="outset" w:sz="6" w:space="0" w:color="auto"/>
            </w:tcBorders>
            <w:hideMark/>
          </w:tcPr>
          <w:p w14:paraId="7A729B80" w14:textId="77777777" w:rsidR="005D4AE6" w:rsidRPr="005D4AE6" w:rsidRDefault="005D4AE6" w:rsidP="006A07E5">
            <w:pPr>
              <w:spacing w:after="0" w:line="240" w:lineRule="auto"/>
              <w:rPr>
                <w:rFonts w:eastAsia="Times New Roman" w:cs="Times New Roman"/>
                <w:szCs w:val="24"/>
                <w:lang w:eastAsia="lv-LV"/>
              </w:rPr>
            </w:pPr>
            <w:r w:rsidRPr="005D4AE6">
              <w:rPr>
                <w:rFonts w:eastAsia="Times New Roman" w:cs="Times New Roman"/>
                <w:szCs w:val="24"/>
                <w:lang w:eastAsia="lv-LV"/>
              </w:rPr>
              <w:t>Cita informācija</w:t>
            </w:r>
          </w:p>
        </w:tc>
        <w:tc>
          <w:tcPr>
            <w:tcW w:w="3118" w:type="pct"/>
            <w:tcBorders>
              <w:top w:val="outset" w:sz="6" w:space="0" w:color="auto"/>
              <w:left w:val="outset" w:sz="6" w:space="0" w:color="auto"/>
              <w:bottom w:val="outset" w:sz="6" w:space="0" w:color="auto"/>
              <w:right w:val="outset" w:sz="6" w:space="0" w:color="auto"/>
            </w:tcBorders>
            <w:hideMark/>
          </w:tcPr>
          <w:p w14:paraId="2198B9D4" w14:textId="05EB7DA4" w:rsidR="005D4AE6" w:rsidRPr="00305F40" w:rsidRDefault="00FD7E09" w:rsidP="006A07E5">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Nav</w:t>
            </w:r>
          </w:p>
        </w:tc>
      </w:tr>
    </w:tbl>
    <w:p w14:paraId="41BCF116" w14:textId="024D04EC" w:rsidR="005D4AE6" w:rsidRPr="005D4AE6" w:rsidRDefault="006A07E5" w:rsidP="005D4AE6">
      <w:pPr>
        <w:spacing w:after="0" w:line="240" w:lineRule="auto"/>
        <w:rPr>
          <w:rFonts w:eastAsia="Times New Roman" w:cs="Times New Roman"/>
          <w:vanish/>
          <w:szCs w:val="24"/>
          <w:lang w:eastAsia="lv-LV"/>
        </w:rPr>
      </w:pPr>
      <w:r>
        <w:rPr>
          <w:rFonts w:eastAsia="Times New Roman" w:cs="Times New Roman"/>
          <w:vanish/>
          <w:szCs w:val="24"/>
          <w:lang w:eastAsia="lv-LV"/>
        </w:rPr>
        <w:br w:type="textWrapping" w:clear="all"/>
      </w:r>
    </w:p>
    <w:tbl>
      <w:tblPr>
        <w:tblW w:w="4954"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2697"/>
        <w:gridCol w:w="5103"/>
      </w:tblGrid>
      <w:tr w:rsidR="005D4AE6" w:rsidRPr="005D4AE6" w14:paraId="3DFCBC01" w14:textId="77777777" w:rsidTr="00414B58">
        <w:trPr>
          <w:trHeight w:val="55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879A6B2"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b/>
                <w:bCs/>
                <w:szCs w:val="24"/>
                <w:lang w:eastAsia="lv-LV"/>
              </w:rPr>
              <w:t>II. Tiesību akta projekta ietekme uz sabiedrību, tautsaimniecības attīstību un administratīvo slogu</w:t>
            </w:r>
          </w:p>
        </w:tc>
      </w:tr>
      <w:tr w:rsidR="005D4AE6" w:rsidRPr="00305F40" w14:paraId="666A995A" w14:textId="77777777" w:rsidTr="00414B58">
        <w:trPr>
          <w:trHeight w:val="465"/>
        </w:trPr>
        <w:tc>
          <w:tcPr>
            <w:tcW w:w="252" w:type="pct"/>
            <w:tcBorders>
              <w:top w:val="outset" w:sz="6" w:space="0" w:color="auto"/>
              <w:left w:val="outset" w:sz="6" w:space="0" w:color="auto"/>
              <w:bottom w:val="outset" w:sz="6" w:space="0" w:color="auto"/>
              <w:right w:val="outset" w:sz="6" w:space="0" w:color="auto"/>
            </w:tcBorders>
            <w:hideMark/>
          </w:tcPr>
          <w:p w14:paraId="23C534D4"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1.</w:t>
            </w:r>
          </w:p>
        </w:tc>
        <w:tc>
          <w:tcPr>
            <w:tcW w:w="1642" w:type="pct"/>
            <w:tcBorders>
              <w:top w:val="outset" w:sz="6" w:space="0" w:color="auto"/>
              <w:left w:val="outset" w:sz="6" w:space="0" w:color="auto"/>
              <w:bottom w:val="outset" w:sz="6" w:space="0" w:color="auto"/>
              <w:right w:val="outset" w:sz="6" w:space="0" w:color="auto"/>
            </w:tcBorders>
            <w:hideMark/>
          </w:tcPr>
          <w:p w14:paraId="5F8860E9"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 xml:space="preserve">Sabiedrības </w:t>
            </w:r>
            <w:proofErr w:type="spellStart"/>
            <w:r w:rsidRPr="00305F40">
              <w:rPr>
                <w:rFonts w:eastAsia="Times New Roman" w:cs="Times New Roman"/>
                <w:szCs w:val="24"/>
                <w:lang w:eastAsia="lv-LV"/>
              </w:rPr>
              <w:t>mērķgrupas</w:t>
            </w:r>
            <w:proofErr w:type="spellEnd"/>
            <w:r w:rsidRPr="00305F40">
              <w:rPr>
                <w:rFonts w:eastAsia="Times New Roman" w:cs="Times New Roman"/>
                <w:szCs w:val="24"/>
                <w:lang w:eastAsia="lv-LV"/>
              </w:rPr>
              <w:t>, kuras tiesiskais regulējums ietekmē vai varētu ietekmēt</w:t>
            </w:r>
          </w:p>
        </w:tc>
        <w:tc>
          <w:tcPr>
            <w:tcW w:w="3106" w:type="pct"/>
            <w:tcBorders>
              <w:top w:val="outset" w:sz="6" w:space="0" w:color="auto"/>
              <w:left w:val="outset" w:sz="6" w:space="0" w:color="auto"/>
              <w:bottom w:val="outset" w:sz="6" w:space="0" w:color="auto"/>
              <w:right w:val="outset" w:sz="6" w:space="0" w:color="auto"/>
            </w:tcBorders>
            <w:hideMark/>
          </w:tcPr>
          <w:p w14:paraId="4CA5DC7E" w14:textId="77777777" w:rsidR="00FD7E09" w:rsidRPr="00305F40" w:rsidRDefault="00FD7E09" w:rsidP="00EF274C">
            <w:pPr>
              <w:spacing w:after="0" w:line="240" w:lineRule="auto"/>
              <w:ind w:right="46"/>
              <w:jc w:val="both"/>
              <w:rPr>
                <w:rFonts w:eastAsia="Times New Roman"/>
                <w:szCs w:val="24"/>
                <w:lang w:eastAsia="lv-LV"/>
              </w:rPr>
            </w:pPr>
            <w:r w:rsidRPr="00305F40">
              <w:rPr>
                <w:rFonts w:eastAsia="Times New Roman"/>
                <w:szCs w:val="24"/>
                <w:lang w:eastAsia="lv-LV"/>
              </w:rPr>
              <w:t xml:space="preserve">Projekta </w:t>
            </w:r>
            <w:proofErr w:type="spellStart"/>
            <w:r w:rsidRPr="00305F40">
              <w:rPr>
                <w:rFonts w:eastAsia="Times New Roman"/>
                <w:szCs w:val="24"/>
                <w:lang w:eastAsia="lv-LV"/>
              </w:rPr>
              <w:t>mērķgrupa</w:t>
            </w:r>
            <w:proofErr w:type="spellEnd"/>
            <w:r w:rsidRPr="00305F40">
              <w:rPr>
                <w:rFonts w:eastAsia="Times New Roman"/>
                <w:szCs w:val="24"/>
                <w:lang w:eastAsia="lv-LV"/>
              </w:rPr>
              <w:t xml:space="preserve"> ir tie komersanti, kas ir saņēmuši vai nākotnē saņems atļauju muitas noliktavas darbībai vai vienoto atļauju muitas procedūrai – glabāšana muitas noliktavā.</w:t>
            </w:r>
          </w:p>
          <w:p w14:paraId="0DFAB7D2" w14:textId="2E90E7B1" w:rsidR="005D4AE6" w:rsidRPr="00305F40" w:rsidRDefault="00FD7E09" w:rsidP="00300003">
            <w:pPr>
              <w:spacing w:after="0" w:line="240" w:lineRule="auto"/>
              <w:ind w:right="46"/>
              <w:jc w:val="both"/>
              <w:rPr>
                <w:rFonts w:eastAsia="Times New Roman" w:cs="Times New Roman"/>
                <w:szCs w:val="24"/>
                <w:lang w:eastAsia="lv-LV"/>
              </w:rPr>
            </w:pPr>
            <w:r w:rsidRPr="00305F40">
              <w:rPr>
                <w:rFonts w:eastAsia="Times New Roman"/>
                <w:szCs w:val="24"/>
                <w:lang w:eastAsia="lv-LV"/>
              </w:rPr>
              <w:t xml:space="preserve">Līdz šim Latvijā ir </w:t>
            </w:r>
            <w:r w:rsidRPr="00534AA6">
              <w:rPr>
                <w:rFonts w:eastAsia="Times New Roman"/>
                <w:szCs w:val="24"/>
                <w:lang w:eastAsia="lv-LV"/>
              </w:rPr>
              <w:t xml:space="preserve">izsniegtas </w:t>
            </w:r>
            <w:r w:rsidR="00A473A9" w:rsidRPr="00534AA6">
              <w:rPr>
                <w:rFonts w:eastAsia="Times New Roman"/>
                <w:szCs w:val="24"/>
                <w:lang w:eastAsia="lv-LV"/>
              </w:rPr>
              <w:t>1</w:t>
            </w:r>
            <w:r w:rsidR="00300003" w:rsidRPr="00534AA6">
              <w:rPr>
                <w:rFonts w:eastAsia="Times New Roman"/>
                <w:szCs w:val="24"/>
                <w:lang w:eastAsia="lv-LV"/>
              </w:rPr>
              <w:t>50</w:t>
            </w:r>
            <w:r w:rsidR="00A473A9" w:rsidRPr="00305F40">
              <w:rPr>
                <w:rFonts w:eastAsia="Times New Roman"/>
                <w:szCs w:val="24"/>
                <w:lang w:eastAsia="lv-LV"/>
              </w:rPr>
              <w:t xml:space="preserve"> </w:t>
            </w:r>
            <w:r w:rsidRPr="00305F40">
              <w:rPr>
                <w:rFonts w:eastAsia="Times New Roman"/>
                <w:szCs w:val="24"/>
                <w:lang w:eastAsia="lv-LV"/>
              </w:rPr>
              <w:t xml:space="preserve">atļaujas </w:t>
            </w:r>
            <w:r w:rsidR="00305F40">
              <w:rPr>
                <w:rFonts w:eastAsia="Times New Roman"/>
                <w:szCs w:val="24"/>
                <w:lang w:eastAsia="lv-LV"/>
              </w:rPr>
              <w:t>muitas noliktavas darbībai</w:t>
            </w:r>
            <w:r w:rsidR="00305F40" w:rsidRPr="00305F40">
              <w:rPr>
                <w:rFonts w:eastAsia="Times New Roman"/>
                <w:i/>
                <w:szCs w:val="24"/>
                <w:lang w:eastAsia="lv-LV"/>
              </w:rPr>
              <w:t>.</w:t>
            </w:r>
          </w:p>
        </w:tc>
      </w:tr>
      <w:tr w:rsidR="005D4AE6" w:rsidRPr="00305F40" w14:paraId="1E88B9AA" w14:textId="77777777" w:rsidTr="00414B58">
        <w:trPr>
          <w:trHeight w:val="510"/>
        </w:trPr>
        <w:tc>
          <w:tcPr>
            <w:tcW w:w="252" w:type="pct"/>
            <w:tcBorders>
              <w:top w:val="outset" w:sz="6" w:space="0" w:color="auto"/>
              <w:left w:val="outset" w:sz="6" w:space="0" w:color="auto"/>
              <w:bottom w:val="outset" w:sz="6" w:space="0" w:color="auto"/>
              <w:right w:val="outset" w:sz="6" w:space="0" w:color="auto"/>
            </w:tcBorders>
            <w:hideMark/>
          </w:tcPr>
          <w:p w14:paraId="2289F607"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2.</w:t>
            </w:r>
          </w:p>
        </w:tc>
        <w:tc>
          <w:tcPr>
            <w:tcW w:w="1642" w:type="pct"/>
            <w:tcBorders>
              <w:top w:val="outset" w:sz="6" w:space="0" w:color="auto"/>
              <w:left w:val="outset" w:sz="6" w:space="0" w:color="auto"/>
              <w:bottom w:val="outset" w:sz="6" w:space="0" w:color="auto"/>
              <w:right w:val="outset" w:sz="6" w:space="0" w:color="auto"/>
            </w:tcBorders>
            <w:hideMark/>
          </w:tcPr>
          <w:p w14:paraId="21B02657"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Tiesiskā regulējuma ietekme uz tautsaimniecību un administratīvo slogu</w:t>
            </w:r>
          </w:p>
        </w:tc>
        <w:tc>
          <w:tcPr>
            <w:tcW w:w="3106" w:type="pct"/>
            <w:tcBorders>
              <w:top w:val="outset" w:sz="6" w:space="0" w:color="auto"/>
              <w:left w:val="outset" w:sz="6" w:space="0" w:color="auto"/>
              <w:bottom w:val="outset" w:sz="6" w:space="0" w:color="auto"/>
              <w:right w:val="outset" w:sz="6" w:space="0" w:color="auto"/>
            </w:tcBorders>
            <w:hideMark/>
          </w:tcPr>
          <w:p w14:paraId="2077957F" w14:textId="105D0DDF" w:rsidR="00C0063A" w:rsidRPr="00305F40" w:rsidRDefault="00C0063A" w:rsidP="00EF274C">
            <w:pPr>
              <w:spacing w:line="240" w:lineRule="auto"/>
              <w:ind w:right="46"/>
              <w:jc w:val="both"/>
              <w:rPr>
                <w:rFonts w:eastAsia="Times New Roman" w:cs="Times New Roman"/>
                <w:szCs w:val="24"/>
              </w:rPr>
            </w:pPr>
            <w:r w:rsidRPr="00305F40">
              <w:rPr>
                <w:rFonts w:eastAsia="Times New Roman" w:cs="Times New Roman"/>
                <w:szCs w:val="24"/>
              </w:rPr>
              <w:t xml:space="preserve">Projekts būtiski samazinās administratīvo slogu </w:t>
            </w:r>
            <w:r w:rsidR="00A9490D" w:rsidRPr="00305F40">
              <w:rPr>
                <w:rFonts w:eastAsia="Times New Roman" w:cs="Times New Roman"/>
                <w:szCs w:val="24"/>
              </w:rPr>
              <w:t>personām (</w:t>
            </w:r>
            <w:r w:rsidRPr="00305F40">
              <w:rPr>
                <w:rFonts w:eastAsia="Times New Roman" w:cs="Times New Roman"/>
                <w:szCs w:val="24"/>
              </w:rPr>
              <w:t>komersantiem</w:t>
            </w:r>
            <w:r w:rsidR="00A9490D" w:rsidRPr="00305F40">
              <w:rPr>
                <w:rFonts w:eastAsia="Times New Roman" w:cs="Times New Roman"/>
                <w:szCs w:val="24"/>
              </w:rPr>
              <w:t>)</w:t>
            </w:r>
            <w:r w:rsidR="0065195C">
              <w:rPr>
                <w:rFonts w:eastAsia="Times New Roman" w:cs="Times New Roman"/>
                <w:szCs w:val="24"/>
              </w:rPr>
              <w:t>:</w:t>
            </w:r>
          </w:p>
          <w:p w14:paraId="5C8ACA6D" w14:textId="7F637B51" w:rsidR="00C0063A" w:rsidRPr="00305F40" w:rsidRDefault="00517BE6" w:rsidP="005B7537">
            <w:pPr>
              <w:pStyle w:val="ListParagraph"/>
              <w:numPr>
                <w:ilvl w:val="0"/>
                <w:numId w:val="7"/>
              </w:numPr>
              <w:tabs>
                <w:tab w:val="left" w:pos="252"/>
              </w:tabs>
              <w:ind w:left="0" w:right="46" w:firstLine="0"/>
              <w:jc w:val="both"/>
              <w:rPr>
                <w:rFonts w:ascii="Times New Roman" w:hAnsi="Times New Roman" w:cs="Times New Roman"/>
                <w:sz w:val="24"/>
                <w:szCs w:val="24"/>
              </w:rPr>
            </w:pPr>
            <w:r>
              <w:rPr>
                <w:rFonts w:ascii="Times New Roman" w:eastAsia="Times New Roman" w:hAnsi="Times New Roman" w:cs="Times New Roman"/>
                <w:sz w:val="24"/>
                <w:szCs w:val="24"/>
              </w:rPr>
              <w:t>P</w:t>
            </w:r>
            <w:r w:rsidR="00C0063A" w:rsidRPr="00305F40">
              <w:rPr>
                <w:rFonts w:ascii="Times New Roman" w:eastAsia="Times New Roman" w:hAnsi="Times New Roman" w:cs="Times New Roman"/>
                <w:sz w:val="24"/>
                <w:szCs w:val="24"/>
              </w:rPr>
              <w:t xml:space="preserve">rojekts precīzāk nosaka kādi dati ir jāiesniedz piesakoties uz muitas noliktavas turēšanas atļauju. </w:t>
            </w:r>
            <w:r w:rsidR="00140CDA" w:rsidRPr="00305F40">
              <w:rPr>
                <w:rFonts w:ascii="Times New Roman" w:eastAsia="Times New Roman" w:hAnsi="Times New Roman" w:cs="Times New Roman"/>
                <w:sz w:val="24"/>
                <w:szCs w:val="24"/>
              </w:rPr>
              <w:t xml:space="preserve">Tomēr, šie dati tiek prasīti jau šobrīd, līdz ar to netiek ne palielināts administratīvais slogs, bet gan otrādi – slogs tiek samazināts, tā kā tiks </w:t>
            </w:r>
            <w:r w:rsidR="00C0063A" w:rsidRPr="00305F40">
              <w:rPr>
                <w:rFonts w:ascii="Times New Roman" w:eastAsia="Times New Roman" w:hAnsi="Times New Roman" w:cs="Times New Roman"/>
                <w:sz w:val="24"/>
                <w:szCs w:val="24"/>
              </w:rPr>
              <w:t xml:space="preserve"> </w:t>
            </w:r>
            <w:r w:rsidR="00C0063A" w:rsidRPr="00305F40">
              <w:rPr>
                <w:rFonts w:ascii="Times New Roman" w:hAnsi="Times New Roman" w:cs="Times New Roman"/>
                <w:sz w:val="24"/>
                <w:szCs w:val="24"/>
              </w:rPr>
              <w:t>novērs</w:t>
            </w:r>
            <w:r w:rsidR="00140CDA" w:rsidRPr="00305F40">
              <w:rPr>
                <w:rFonts w:ascii="Times New Roman" w:hAnsi="Times New Roman" w:cs="Times New Roman"/>
                <w:sz w:val="24"/>
                <w:szCs w:val="24"/>
              </w:rPr>
              <w:t xml:space="preserve">ta </w:t>
            </w:r>
            <w:r w:rsidR="00C0063A" w:rsidRPr="00305F40">
              <w:rPr>
                <w:rFonts w:ascii="Times New Roman" w:hAnsi="Times New Roman" w:cs="Times New Roman"/>
                <w:sz w:val="24"/>
                <w:szCs w:val="24"/>
              </w:rPr>
              <w:t>papildu ziņu pieprasīšan</w:t>
            </w:r>
            <w:r w:rsidR="00140CDA" w:rsidRPr="00305F40">
              <w:rPr>
                <w:rFonts w:ascii="Times New Roman" w:hAnsi="Times New Roman" w:cs="Times New Roman"/>
                <w:sz w:val="24"/>
                <w:szCs w:val="24"/>
              </w:rPr>
              <w:t>a</w:t>
            </w:r>
            <w:r w:rsidR="00C0063A" w:rsidRPr="00305F40">
              <w:rPr>
                <w:rFonts w:ascii="Times New Roman" w:hAnsi="Times New Roman" w:cs="Times New Roman"/>
                <w:sz w:val="24"/>
                <w:szCs w:val="24"/>
              </w:rPr>
              <w:t xml:space="preserve"> no iesnieguma iesniedzēja pēc iesnieguma iesniegšanas un tādējādi paātrinās iesnieguma izskatīšanas procesu, jo kamēr nav iesniegtas visas muitas iestādēm nepieciešamās ziņas, iesniegumu pēc būtības, ievērojot regulas 2454/93 506.pa</w:t>
            </w:r>
            <w:r w:rsidR="001F3D85" w:rsidRPr="00305F40">
              <w:rPr>
                <w:rFonts w:ascii="Times New Roman" w:hAnsi="Times New Roman" w:cs="Times New Roman"/>
                <w:sz w:val="24"/>
                <w:szCs w:val="24"/>
              </w:rPr>
              <w:t>ntā noteikto, neizskata;</w:t>
            </w:r>
          </w:p>
          <w:p w14:paraId="117016A1" w14:textId="5B446D90" w:rsidR="00517BE6" w:rsidRDefault="00517BE6" w:rsidP="0065195C">
            <w:pPr>
              <w:pStyle w:val="ListParagraph"/>
              <w:numPr>
                <w:ilvl w:val="0"/>
                <w:numId w:val="7"/>
              </w:numPr>
              <w:tabs>
                <w:tab w:val="left" w:pos="252"/>
              </w:tabs>
              <w:spacing w:before="120"/>
              <w:ind w:left="0" w:right="4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vairs neparedz prasību telpu nomas līgumus reģistrēt zemesgrāmatā;</w:t>
            </w:r>
          </w:p>
          <w:p w14:paraId="53879E96" w14:textId="77777777" w:rsidR="009B77E3" w:rsidRPr="00534AA6" w:rsidRDefault="00A9490D" w:rsidP="0065195C">
            <w:pPr>
              <w:pStyle w:val="ListParagraph"/>
              <w:numPr>
                <w:ilvl w:val="0"/>
                <w:numId w:val="7"/>
              </w:numPr>
              <w:tabs>
                <w:tab w:val="left" w:pos="252"/>
              </w:tabs>
              <w:spacing w:before="120"/>
              <w:ind w:left="0" w:right="45" w:firstLine="0"/>
              <w:jc w:val="both"/>
              <w:rPr>
                <w:rFonts w:ascii="Times New Roman" w:eastAsia="Times New Roman" w:hAnsi="Times New Roman" w:cs="Times New Roman"/>
                <w:sz w:val="24"/>
                <w:szCs w:val="24"/>
              </w:rPr>
            </w:pPr>
            <w:r w:rsidRPr="00534AA6">
              <w:rPr>
                <w:rFonts w:ascii="Times New Roman" w:eastAsia="Times New Roman" w:hAnsi="Times New Roman" w:cs="Times New Roman"/>
                <w:sz w:val="24"/>
                <w:szCs w:val="24"/>
              </w:rPr>
              <w:lastRenderedPageBreak/>
              <w:t>Personām</w:t>
            </w:r>
            <w:r w:rsidR="00927C16" w:rsidRPr="00534AA6">
              <w:rPr>
                <w:rFonts w:ascii="Times New Roman" w:eastAsia="Times New Roman" w:hAnsi="Times New Roman" w:cs="Times New Roman"/>
                <w:sz w:val="24"/>
                <w:szCs w:val="24"/>
              </w:rPr>
              <w:t>, kas šobrīd ir saņēmuš</w:t>
            </w:r>
            <w:r w:rsidRPr="00534AA6">
              <w:rPr>
                <w:rFonts w:ascii="Times New Roman" w:eastAsia="Times New Roman" w:hAnsi="Times New Roman" w:cs="Times New Roman"/>
                <w:sz w:val="24"/>
                <w:szCs w:val="24"/>
              </w:rPr>
              <w:t>as</w:t>
            </w:r>
            <w:r w:rsidR="00927C16" w:rsidRPr="00534AA6">
              <w:rPr>
                <w:rFonts w:ascii="Times New Roman" w:eastAsia="Times New Roman" w:hAnsi="Times New Roman" w:cs="Times New Roman"/>
                <w:sz w:val="24"/>
                <w:szCs w:val="24"/>
              </w:rPr>
              <w:t xml:space="preserve"> atļauj</w:t>
            </w:r>
            <w:r w:rsidRPr="00534AA6">
              <w:rPr>
                <w:rFonts w:ascii="Times New Roman" w:eastAsia="Times New Roman" w:hAnsi="Times New Roman" w:cs="Times New Roman"/>
                <w:sz w:val="24"/>
                <w:szCs w:val="24"/>
              </w:rPr>
              <w:t>u</w:t>
            </w:r>
            <w:r w:rsidR="009947C2" w:rsidRPr="00534AA6">
              <w:rPr>
                <w:rFonts w:ascii="Times New Roman" w:eastAsia="Times New Roman" w:hAnsi="Times New Roman" w:cs="Times New Roman"/>
                <w:sz w:val="24"/>
                <w:szCs w:val="24"/>
              </w:rPr>
              <w:t xml:space="preserve"> līdz 2015</w:t>
            </w:r>
            <w:r w:rsidR="00927C16" w:rsidRPr="00534AA6">
              <w:rPr>
                <w:rFonts w:ascii="Times New Roman" w:eastAsia="Times New Roman" w:hAnsi="Times New Roman" w:cs="Times New Roman"/>
                <w:sz w:val="24"/>
                <w:szCs w:val="24"/>
              </w:rPr>
              <w:t>.gada 1.</w:t>
            </w:r>
            <w:r w:rsidR="009947C2" w:rsidRPr="00534AA6">
              <w:rPr>
                <w:rFonts w:ascii="Times New Roman" w:eastAsia="Times New Roman" w:hAnsi="Times New Roman" w:cs="Times New Roman"/>
                <w:sz w:val="24"/>
                <w:szCs w:val="24"/>
              </w:rPr>
              <w:t>aprīlim</w:t>
            </w:r>
            <w:r w:rsidR="00927C16" w:rsidRPr="00534AA6">
              <w:rPr>
                <w:rFonts w:ascii="Times New Roman" w:eastAsia="Times New Roman" w:hAnsi="Times New Roman" w:cs="Times New Roman"/>
                <w:sz w:val="24"/>
                <w:szCs w:val="24"/>
              </w:rPr>
              <w:t xml:space="preserve"> ir jāiesniedz Valsts ieņēmumu dienestā noliktavas plāns un/vai</w:t>
            </w:r>
            <w:r w:rsidR="00927C16" w:rsidRPr="00534AA6">
              <w:rPr>
                <w:rFonts w:ascii="Times New Roman" w:hAnsi="Times New Roman" w:cs="Times New Roman"/>
                <w:sz w:val="24"/>
                <w:szCs w:val="24"/>
              </w:rPr>
              <w:t> </w:t>
            </w:r>
            <w:proofErr w:type="spellStart"/>
            <w:r w:rsidR="00927C16" w:rsidRPr="00534AA6">
              <w:rPr>
                <w:rFonts w:ascii="Times New Roman" w:hAnsi="Times New Roman" w:cs="Times New Roman"/>
                <w:sz w:val="24"/>
                <w:szCs w:val="24"/>
              </w:rPr>
              <w:t>bunkurētājkuģa</w:t>
            </w:r>
            <w:proofErr w:type="spellEnd"/>
            <w:r w:rsidR="00927C16" w:rsidRPr="00534AA6">
              <w:rPr>
                <w:rFonts w:ascii="Times New Roman" w:hAnsi="Times New Roman" w:cs="Times New Roman"/>
                <w:sz w:val="24"/>
                <w:szCs w:val="24"/>
              </w:rPr>
              <w:t xml:space="preserve"> tanka </w:t>
            </w:r>
            <w:r w:rsidR="001F3D85" w:rsidRPr="00534AA6">
              <w:rPr>
                <w:rFonts w:ascii="Times New Roman" w:hAnsi="Times New Roman" w:cs="Times New Roman"/>
                <w:sz w:val="24"/>
                <w:szCs w:val="24"/>
              </w:rPr>
              <w:t>(rezervuāra) izvietojuma shēma</w:t>
            </w:r>
            <w:r w:rsidR="00C86529" w:rsidRPr="00534AA6">
              <w:rPr>
                <w:rFonts w:ascii="Times New Roman" w:hAnsi="Times New Roman" w:cs="Times New Roman"/>
                <w:sz w:val="24"/>
                <w:szCs w:val="24"/>
              </w:rPr>
              <w:t xml:space="preserve"> un </w:t>
            </w:r>
            <w:r w:rsidR="009B77E3" w:rsidRPr="00534AA6">
              <w:rPr>
                <w:rFonts w:ascii="Times New Roman" w:hAnsi="Times New Roman" w:cs="Times New Roman"/>
                <w:sz w:val="24"/>
                <w:szCs w:val="24"/>
              </w:rPr>
              <w:t>dokumentu, kas nepieciešami rezervuāros esošā produkta daudzuma noteikšanai kopijas;</w:t>
            </w:r>
          </w:p>
          <w:p w14:paraId="628C0BAE" w14:textId="51375A14" w:rsidR="005D4AE6" w:rsidRPr="00534AA6" w:rsidRDefault="00140CDA" w:rsidP="0065195C">
            <w:pPr>
              <w:pStyle w:val="ListParagraph"/>
              <w:numPr>
                <w:ilvl w:val="0"/>
                <w:numId w:val="7"/>
              </w:numPr>
              <w:tabs>
                <w:tab w:val="left" w:pos="252"/>
              </w:tabs>
              <w:spacing w:before="120"/>
              <w:ind w:left="0" w:right="45" w:firstLine="0"/>
              <w:jc w:val="both"/>
              <w:rPr>
                <w:rFonts w:ascii="Times New Roman" w:eastAsia="Times New Roman" w:hAnsi="Times New Roman" w:cs="Times New Roman"/>
                <w:sz w:val="24"/>
                <w:szCs w:val="24"/>
              </w:rPr>
            </w:pPr>
            <w:r w:rsidRPr="00534AA6">
              <w:rPr>
                <w:rFonts w:ascii="Times New Roman" w:eastAsia="Times New Roman" w:hAnsi="Times New Roman" w:cs="Times New Roman"/>
                <w:sz w:val="24"/>
                <w:szCs w:val="24"/>
              </w:rPr>
              <w:t xml:space="preserve">Projektā </w:t>
            </w:r>
            <w:r w:rsidR="001D4474" w:rsidRPr="00534AA6">
              <w:rPr>
                <w:rFonts w:ascii="Times New Roman" w:eastAsia="Times New Roman" w:hAnsi="Times New Roman" w:cs="Times New Roman"/>
                <w:sz w:val="24"/>
                <w:szCs w:val="24"/>
              </w:rPr>
              <w:t xml:space="preserve">ir noteikts regulējums kā </w:t>
            </w:r>
            <w:r w:rsidR="00A9490D" w:rsidRPr="00534AA6">
              <w:rPr>
                <w:rFonts w:ascii="Times New Roman" w:eastAsia="Times New Roman" w:hAnsi="Times New Roman" w:cs="Times New Roman"/>
                <w:sz w:val="24"/>
                <w:szCs w:val="24"/>
              </w:rPr>
              <w:t>persona</w:t>
            </w:r>
            <w:r w:rsidR="001D4474" w:rsidRPr="00534AA6">
              <w:rPr>
                <w:rFonts w:ascii="Times New Roman" w:eastAsia="Times New Roman" w:hAnsi="Times New Roman" w:cs="Times New Roman"/>
                <w:sz w:val="24"/>
                <w:szCs w:val="24"/>
              </w:rPr>
              <w:t xml:space="preserve"> var novērst neprecizitātes, ja </w:t>
            </w:r>
            <w:r w:rsidR="001D4474" w:rsidRPr="00534AA6">
              <w:rPr>
                <w:rFonts w:ascii="Times New Roman" w:hAnsi="Times New Roman" w:cs="Times New Roman"/>
                <w:sz w:val="24"/>
                <w:szCs w:val="24"/>
              </w:rPr>
              <w:t xml:space="preserve">ievedot muitas noliktavā preces, tiek konstatētas atšķirības starp pavaddokumentos norādīto un faktisko informāciju. </w:t>
            </w:r>
            <w:r w:rsidR="00B107A7" w:rsidRPr="00534AA6">
              <w:rPr>
                <w:rFonts w:ascii="Times New Roman" w:hAnsi="Times New Roman" w:cs="Times New Roman"/>
                <w:sz w:val="24"/>
                <w:szCs w:val="24"/>
              </w:rPr>
              <w:t>Tāpat ir noteikta arī rīcība gadījumos, kad preču uzglabāšanas laikā tiek konstatēts preču zudums, kas nav dabiskais zudums. Tas novērsīs neskaidrību kā rīkoties šādos gadījumos</w:t>
            </w:r>
            <w:r w:rsidR="004400AB" w:rsidRPr="00534AA6">
              <w:rPr>
                <w:rFonts w:ascii="Times New Roman" w:hAnsi="Times New Roman" w:cs="Times New Roman"/>
                <w:sz w:val="24"/>
                <w:szCs w:val="24"/>
              </w:rPr>
              <w:t>;</w:t>
            </w:r>
          </w:p>
          <w:p w14:paraId="1FDCB708" w14:textId="30536020" w:rsidR="001D4474" w:rsidRPr="00305F40" w:rsidRDefault="001D4474" w:rsidP="0065195C">
            <w:pPr>
              <w:pStyle w:val="ListParagraph"/>
              <w:numPr>
                <w:ilvl w:val="0"/>
                <w:numId w:val="7"/>
              </w:numPr>
              <w:tabs>
                <w:tab w:val="left" w:pos="252"/>
              </w:tabs>
              <w:spacing w:before="120"/>
              <w:ind w:left="0" w:right="45" w:firstLine="0"/>
              <w:jc w:val="both"/>
              <w:rPr>
                <w:rFonts w:ascii="Times New Roman" w:eastAsia="Times New Roman" w:hAnsi="Times New Roman" w:cs="Times New Roman"/>
                <w:sz w:val="24"/>
                <w:szCs w:val="24"/>
              </w:rPr>
            </w:pPr>
            <w:r w:rsidRPr="00305F40">
              <w:rPr>
                <w:rFonts w:ascii="Times New Roman" w:hAnsi="Times New Roman" w:cs="Times New Roman"/>
                <w:sz w:val="24"/>
                <w:szCs w:val="24"/>
              </w:rPr>
              <w:t>Ar projektu</w:t>
            </w:r>
            <w:r w:rsidR="00E10FF0" w:rsidRPr="00305F40">
              <w:rPr>
                <w:rFonts w:ascii="Times New Roman" w:hAnsi="Times New Roman" w:cs="Times New Roman"/>
                <w:sz w:val="24"/>
                <w:szCs w:val="24"/>
              </w:rPr>
              <w:t xml:space="preserve"> tiek atceltas uzskaites žurnālu</w:t>
            </w:r>
            <w:r w:rsidRPr="00305F40">
              <w:rPr>
                <w:rFonts w:ascii="Times New Roman" w:hAnsi="Times New Roman" w:cs="Times New Roman"/>
                <w:sz w:val="24"/>
                <w:szCs w:val="24"/>
              </w:rPr>
              <w:t xml:space="preserve"> </w:t>
            </w:r>
            <w:r w:rsidR="00E10FF0" w:rsidRPr="00305F40">
              <w:rPr>
                <w:rFonts w:ascii="Times New Roman" w:hAnsi="Times New Roman" w:cs="Times New Roman"/>
                <w:sz w:val="24"/>
                <w:szCs w:val="24"/>
              </w:rPr>
              <w:t xml:space="preserve">formas, bet ir noteikts preču uzskaitei nepieciešamo ziņu minimums. Tas nozīmē, ka </w:t>
            </w:r>
            <w:r w:rsidR="00A9490D" w:rsidRPr="00305F40">
              <w:rPr>
                <w:rFonts w:ascii="Times New Roman" w:hAnsi="Times New Roman" w:cs="Times New Roman"/>
                <w:sz w:val="24"/>
                <w:szCs w:val="24"/>
              </w:rPr>
              <w:t>personas</w:t>
            </w:r>
            <w:r w:rsidR="00E10FF0" w:rsidRPr="00305F40">
              <w:rPr>
                <w:rFonts w:ascii="Times New Roman" w:hAnsi="Times New Roman" w:cs="Times New Roman"/>
                <w:sz w:val="24"/>
                <w:szCs w:val="24"/>
              </w:rPr>
              <w:t xml:space="preserve"> var izmantot savas informācijas tehnoloģiju sistēmas</w:t>
            </w:r>
            <w:r w:rsidR="00FA2FCA" w:rsidRPr="00305F40">
              <w:rPr>
                <w:rFonts w:ascii="Times New Roman" w:hAnsi="Times New Roman" w:cs="Times New Roman"/>
                <w:sz w:val="24"/>
                <w:szCs w:val="24"/>
              </w:rPr>
              <w:t xml:space="preserve"> un</w:t>
            </w:r>
            <w:r w:rsidR="00E10FF0" w:rsidRPr="00305F40">
              <w:rPr>
                <w:rFonts w:ascii="Times New Roman" w:hAnsi="Times New Roman" w:cs="Times New Roman"/>
                <w:sz w:val="24"/>
                <w:szCs w:val="24"/>
              </w:rPr>
              <w:t xml:space="preserve"> nav nepieciešams izveidot atsevišķu žurnālu. Tomēr </w:t>
            </w:r>
            <w:r w:rsidR="00A9490D" w:rsidRPr="00305F40">
              <w:rPr>
                <w:rFonts w:ascii="Times New Roman" w:hAnsi="Times New Roman" w:cs="Times New Roman"/>
                <w:sz w:val="24"/>
                <w:szCs w:val="24"/>
              </w:rPr>
              <w:t>personām</w:t>
            </w:r>
            <w:r w:rsidR="00E10FF0" w:rsidRPr="00305F40">
              <w:rPr>
                <w:rFonts w:ascii="Times New Roman" w:hAnsi="Times New Roman" w:cs="Times New Roman"/>
                <w:sz w:val="24"/>
                <w:szCs w:val="24"/>
              </w:rPr>
              <w:t>, kas vēlēsies turpināt izmantot šobrīd esošos uzskai</w:t>
            </w:r>
            <w:r w:rsidR="00626643" w:rsidRPr="00305F40">
              <w:rPr>
                <w:rFonts w:ascii="Times New Roman" w:hAnsi="Times New Roman" w:cs="Times New Roman"/>
                <w:sz w:val="24"/>
                <w:szCs w:val="24"/>
              </w:rPr>
              <w:t>tes žurnālus, tas būs iespējams;</w:t>
            </w:r>
          </w:p>
          <w:p w14:paraId="7DBB8921" w14:textId="637EB132" w:rsidR="00D02456" w:rsidRPr="00305F40" w:rsidRDefault="00626643" w:rsidP="0065195C">
            <w:pPr>
              <w:pStyle w:val="ListParagraph"/>
              <w:numPr>
                <w:ilvl w:val="0"/>
                <w:numId w:val="7"/>
              </w:numPr>
              <w:tabs>
                <w:tab w:val="left" w:pos="252"/>
              </w:tabs>
              <w:spacing w:before="120"/>
              <w:ind w:left="0" w:right="45" w:firstLine="0"/>
              <w:jc w:val="both"/>
              <w:rPr>
                <w:rFonts w:ascii="Times New Roman" w:eastAsia="Times New Roman" w:hAnsi="Times New Roman" w:cs="Times New Roman"/>
                <w:sz w:val="24"/>
                <w:szCs w:val="24"/>
              </w:rPr>
            </w:pPr>
            <w:r w:rsidRPr="00305F40">
              <w:rPr>
                <w:rFonts w:ascii="Times New Roman" w:hAnsi="Times New Roman" w:cs="Times New Roman"/>
                <w:sz w:val="24"/>
                <w:szCs w:val="24"/>
              </w:rPr>
              <w:t xml:space="preserve">Ar projektu ir noteikti gadījumi kad preču valdītājam ir jāsniedz informācija par precēm, izmantojot </w:t>
            </w:r>
            <w:r w:rsidRPr="00305F40">
              <w:rPr>
                <w:rFonts w:ascii="Times New Roman" w:hAnsi="Times New Roman" w:cs="Times New Roman"/>
                <w:sz w:val="24"/>
                <w:szCs w:val="28"/>
              </w:rPr>
              <w:t>Valsts ieņēmumu dienesta elektroniskās deklarēšanas sistēmu. Ierašanās paziņojuma iesniegšana galvenokārt ir nepieciešama muitas iestādei, uzraudzības procesa nodrošinā</w:t>
            </w:r>
            <w:r w:rsidR="00196EDA" w:rsidRPr="00305F40">
              <w:rPr>
                <w:rFonts w:ascii="Times New Roman" w:hAnsi="Times New Roman" w:cs="Times New Roman"/>
                <w:sz w:val="24"/>
                <w:szCs w:val="28"/>
              </w:rPr>
              <w:t xml:space="preserve">šanai. Tomēr informācijas iesniegšana var atvieglot izvešanas procedūras noformēšanu gadījumā, ja procedūra ir uzsākta citā dalībvalstī un 90 dienu laikā nav pabeigta (preces nav izvestas no Eiropas Savienības). Manifesta iesniegšana </w:t>
            </w:r>
            <w:r w:rsidRPr="00305F40">
              <w:rPr>
                <w:rFonts w:ascii="Times New Roman" w:hAnsi="Times New Roman" w:cs="Times New Roman"/>
                <w:sz w:val="24"/>
                <w:szCs w:val="28"/>
              </w:rPr>
              <w:t>pa</w:t>
            </w:r>
            <w:r w:rsidR="00196EDA" w:rsidRPr="00305F40">
              <w:rPr>
                <w:rFonts w:ascii="Times New Roman" w:hAnsi="Times New Roman" w:cs="Times New Roman"/>
                <w:sz w:val="24"/>
                <w:szCs w:val="28"/>
              </w:rPr>
              <w:t>ātrinās</w:t>
            </w:r>
            <w:r w:rsidRPr="00305F40">
              <w:rPr>
                <w:rFonts w:ascii="Times New Roman" w:hAnsi="Times New Roman" w:cs="Times New Roman"/>
                <w:sz w:val="24"/>
                <w:szCs w:val="28"/>
              </w:rPr>
              <w:t xml:space="preserve"> izvešanas procedūras noformēšanu.</w:t>
            </w:r>
          </w:p>
        </w:tc>
      </w:tr>
      <w:tr w:rsidR="005D4AE6" w:rsidRPr="00305F40" w14:paraId="010817A0" w14:textId="77777777" w:rsidTr="00414B58">
        <w:trPr>
          <w:trHeight w:val="510"/>
        </w:trPr>
        <w:tc>
          <w:tcPr>
            <w:tcW w:w="252" w:type="pct"/>
            <w:tcBorders>
              <w:top w:val="outset" w:sz="6" w:space="0" w:color="auto"/>
              <w:left w:val="outset" w:sz="6" w:space="0" w:color="auto"/>
              <w:bottom w:val="outset" w:sz="6" w:space="0" w:color="auto"/>
              <w:right w:val="outset" w:sz="6" w:space="0" w:color="auto"/>
            </w:tcBorders>
            <w:hideMark/>
          </w:tcPr>
          <w:p w14:paraId="7E478034" w14:textId="14DBBADC"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lastRenderedPageBreak/>
              <w:t>3.</w:t>
            </w:r>
          </w:p>
        </w:tc>
        <w:tc>
          <w:tcPr>
            <w:tcW w:w="1642" w:type="pct"/>
            <w:tcBorders>
              <w:top w:val="outset" w:sz="6" w:space="0" w:color="auto"/>
              <w:left w:val="outset" w:sz="6" w:space="0" w:color="auto"/>
              <w:bottom w:val="outset" w:sz="6" w:space="0" w:color="auto"/>
              <w:right w:val="outset" w:sz="6" w:space="0" w:color="auto"/>
            </w:tcBorders>
            <w:hideMark/>
          </w:tcPr>
          <w:p w14:paraId="180E35BE"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Administratīvo izmaksu monetārs novērtējums</w:t>
            </w:r>
          </w:p>
        </w:tc>
        <w:tc>
          <w:tcPr>
            <w:tcW w:w="3106" w:type="pct"/>
            <w:tcBorders>
              <w:top w:val="outset" w:sz="6" w:space="0" w:color="auto"/>
              <w:left w:val="outset" w:sz="6" w:space="0" w:color="auto"/>
              <w:bottom w:val="outset" w:sz="6" w:space="0" w:color="auto"/>
              <w:right w:val="outset" w:sz="6" w:space="0" w:color="auto"/>
            </w:tcBorders>
            <w:hideMark/>
          </w:tcPr>
          <w:p w14:paraId="1684B24D" w14:textId="3B1A2269" w:rsidR="00783057" w:rsidRPr="00305F40" w:rsidRDefault="00783057" w:rsidP="005B7537">
            <w:pPr>
              <w:spacing w:line="240" w:lineRule="auto"/>
              <w:ind w:left="-31"/>
              <w:jc w:val="both"/>
              <w:rPr>
                <w:rFonts w:eastAsia="Times New Roman" w:cs="Times New Roman"/>
                <w:szCs w:val="24"/>
              </w:rPr>
            </w:pPr>
            <w:r w:rsidRPr="00305F40">
              <w:rPr>
                <w:rFonts w:eastAsia="Times New Roman" w:cs="Times New Roman"/>
                <w:szCs w:val="24"/>
              </w:rPr>
              <w:t xml:space="preserve">Nozares asociācijas informāciju par iespējamo administratīvo izmaksu </w:t>
            </w:r>
            <w:r w:rsidR="005B7537" w:rsidRPr="00305F40">
              <w:rPr>
                <w:rFonts w:eastAsia="Times New Roman" w:cs="Times New Roman"/>
                <w:szCs w:val="24"/>
              </w:rPr>
              <w:t>monetāro novērtējumu nesniedza, norādot, ka to nav iespējams aprēķināt.</w:t>
            </w:r>
          </w:p>
          <w:p w14:paraId="74306E65" w14:textId="1AA3D520" w:rsidR="005D4AE6" w:rsidRPr="00305F40" w:rsidRDefault="00783057" w:rsidP="00954960">
            <w:pPr>
              <w:spacing w:after="0" w:line="240" w:lineRule="auto"/>
              <w:ind w:right="46"/>
              <w:jc w:val="both"/>
              <w:rPr>
                <w:rFonts w:eastAsia="Times New Roman" w:cs="Times New Roman"/>
                <w:szCs w:val="24"/>
              </w:rPr>
            </w:pPr>
            <w:r w:rsidRPr="00305F40">
              <w:rPr>
                <w:rFonts w:eastAsia="Times New Roman" w:cs="Times New Roman"/>
                <w:szCs w:val="24"/>
              </w:rPr>
              <w:t>Noteikumu projekts neuzliek Valsts ieņēmumu dienestam papildus jaunas pras</w:t>
            </w:r>
            <w:r w:rsidR="00EF274C" w:rsidRPr="00305F40">
              <w:rPr>
                <w:rFonts w:eastAsia="Times New Roman" w:cs="Times New Roman"/>
                <w:szCs w:val="24"/>
              </w:rPr>
              <w:t xml:space="preserve">ības, līdz ar to neradīsies papildus izdevumi atļauju administrēšanai. Vienas noliktavas turēšanas atļaujas administrēšanas izmaksas, neiekļaujot uzraudzības izmaksas, vidēji sastāda 1570 </w:t>
            </w:r>
            <w:proofErr w:type="spellStart"/>
            <w:r w:rsidR="00EF274C" w:rsidRPr="00305F40">
              <w:rPr>
                <w:rFonts w:eastAsia="Times New Roman" w:cs="Times New Roman"/>
                <w:szCs w:val="24"/>
              </w:rPr>
              <w:t>euro</w:t>
            </w:r>
            <w:proofErr w:type="spellEnd"/>
            <w:r w:rsidR="00EF274C" w:rsidRPr="00305F40">
              <w:rPr>
                <w:rFonts w:eastAsia="Times New Roman" w:cs="Times New Roman"/>
                <w:szCs w:val="24"/>
              </w:rPr>
              <w:t xml:space="preserve">. </w:t>
            </w:r>
          </w:p>
        </w:tc>
      </w:tr>
      <w:tr w:rsidR="005D4AE6" w:rsidRPr="00305F40" w14:paraId="327A587E" w14:textId="77777777" w:rsidTr="00414B58">
        <w:trPr>
          <w:trHeight w:val="345"/>
        </w:trPr>
        <w:tc>
          <w:tcPr>
            <w:tcW w:w="252" w:type="pct"/>
            <w:tcBorders>
              <w:top w:val="outset" w:sz="6" w:space="0" w:color="auto"/>
              <w:left w:val="outset" w:sz="6" w:space="0" w:color="auto"/>
              <w:bottom w:val="outset" w:sz="6" w:space="0" w:color="auto"/>
              <w:right w:val="outset" w:sz="6" w:space="0" w:color="auto"/>
            </w:tcBorders>
            <w:hideMark/>
          </w:tcPr>
          <w:p w14:paraId="2E7EFD37" w14:textId="7BB8DF6E"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4.</w:t>
            </w:r>
          </w:p>
        </w:tc>
        <w:tc>
          <w:tcPr>
            <w:tcW w:w="1642" w:type="pct"/>
            <w:tcBorders>
              <w:top w:val="outset" w:sz="6" w:space="0" w:color="auto"/>
              <w:left w:val="outset" w:sz="6" w:space="0" w:color="auto"/>
              <w:bottom w:val="outset" w:sz="6" w:space="0" w:color="auto"/>
              <w:right w:val="outset" w:sz="6" w:space="0" w:color="auto"/>
            </w:tcBorders>
            <w:hideMark/>
          </w:tcPr>
          <w:p w14:paraId="58C4E146"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Cita informācija</w:t>
            </w:r>
          </w:p>
        </w:tc>
        <w:tc>
          <w:tcPr>
            <w:tcW w:w="3106" w:type="pct"/>
            <w:tcBorders>
              <w:top w:val="outset" w:sz="6" w:space="0" w:color="auto"/>
              <w:left w:val="outset" w:sz="6" w:space="0" w:color="auto"/>
              <w:bottom w:val="outset" w:sz="6" w:space="0" w:color="auto"/>
              <w:right w:val="outset" w:sz="6" w:space="0" w:color="auto"/>
            </w:tcBorders>
            <w:hideMark/>
          </w:tcPr>
          <w:p w14:paraId="58B853F9" w14:textId="4BD46BD4" w:rsidR="005D4AE6" w:rsidRPr="00305F40" w:rsidRDefault="00FB42C5"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Nav</w:t>
            </w:r>
          </w:p>
        </w:tc>
      </w:tr>
    </w:tbl>
    <w:p w14:paraId="1AA195DE" w14:textId="77777777" w:rsidR="005D4AE6" w:rsidRPr="00305F40" w:rsidRDefault="005D4AE6" w:rsidP="005D4AE6">
      <w:pPr>
        <w:spacing w:after="0" w:line="240" w:lineRule="auto"/>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2"/>
        <w:gridCol w:w="1061"/>
        <w:gridCol w:w="1392"/>
        <w:gridCol w:w="994"/>
        <w:gridCol w:w="1047"/>
        <w:gridCol w:w="994"/>
      </w:tblGrid>
      <w:tr w:rsidR="005D4AE6" w:rsidRPr="00305F40" w14:paraId="3056458D" w14:textId="77777777" w:rsidTr="005D4AE6">
        <w:trPr>
          <w:trHeight w:val="360"/>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3FF330D"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b/>
                <w:bCs/>
                <w:szCs w:val="24"/>
                <w:lang w:eastAsia="lv-LV"/>
              </w:rPr>
              <w:t>III. Tiesību akta projekta ietekme uz valsts budžetu un pašvaldību budžetiem</w:t>
            </w:r>
          </w:p>
        </w:tc>
      </w:tr>
      <w:tr w:rsidR="005D4AE6" w:rsidRPr="00305F40" w14:paraId="34F5E500" w14:textId="77777777" w:rsidTr="005D4AE6">
        <w:trPr>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14:paraId="78B7052A"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b/>
                <w:bCs/>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04E1F62" w14:textId="5E18CCE4" w:rsidR="005D4AE6" w:rsidRPr="00305F40" w:rsidRDefault="001E6B1C"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b/>
                <w:bCs/>
                <w:szCs w:val="24"/>
                <w:lang w:eastAsia="lv-LV"/>
              </w:rPr>
              <w:t>2014.</w:t>
            </w:r>
            <w:r w:rsidR="005D4AE6" w:rsidRPr="00305F40">
              <w:rPr>
                <w:rFonts w:eastAsia="Times New Roman" w:cs="Times New Roman"/>
                <w:b/>
                <w:bCs/>
                <w:szCs w:val="24"/>
                <w:lang w:eastAsia="lv-LV"/>
              </w:rPr>
              <w:t xml:space="preserve"> gads</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14:paraId="7016C7A4" w14:textId="739F685A" w:rsidR="005D4AE6" w:rsidRPr="00305F40" w:rsidRDefault="005D4AE6" w:rsidP="00D44BBA">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 xml:space="preserve">Turpmākie trīs gadi </w:t>
            </w:r>
            <w:r w:rsidRPr="00D44BBA">
              <w:rPr>
                <w:rFonts w:eastAsia="Times New Roman" w:cs="Times New Roman"/>
                <w:szCs w:val="24"/>
                <w:lang w:eastAsia="lv-LV"/>
              </w:rPr>
              <w:t>(</w:t>
            </w:r>
            <w:proofErr w:type="spellStart"/>
            <w:r w:rsidR="00D44BBA" w:rsidRPr="00D44BBA">
              <w:rPr>
                <w:rFonts w:eastAsia="Times New Roman" w:cs="Times New Roman"/>
                <w:i/>
                <w:szCs w:val="24"/>
                <w:lang w:eastAsia="lv-LV"/>
              </w:rPr>
              <w:t>euro</w:t>
            </w:r>
            <w:proofErr w:type="spellEnd"/>
            <w:r w:rsidRPr="00D44BBA">
              <w:rPr>
                <w:rFonts w:eastAsia="Times New Roman" w:cs="Times New Roman"/>
                <w:szCs w:val="24"/>
                <w:lang w:eastAsia="lv-LV"/>
              </w:rPr>
              <w:t>)</w:t>
            </w:r>
          </w:p>
        </w:tc>
      </w:tr>
      <w:tr w:rsidR="005D4AE6" w:rsidRPr="00305F40" w14:paraId="33471C7C" w14:textId="77777777" w:rsidTr="005D4AE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5F05BE" w14:textId="77777777" w:rsidR="005D4AE6" w:rsidRPr="00305F40" w:rsidRDefault="005D4AE6" w:rsidP="005D4AE6">
            <w:pPr>
              <w:spacing w:after="0" w:line="240" w:lineRule="auto"/>
              <w:rPr>
                <w:rFonts w:eastAsia="Times New Roman" w:cs="Times New Roman"/>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06C3492" w14:textId="77777777" w:rsidR="005D4AE6" w:rsidRPr="00305F40" w:rsidRDefault="005D4AE6" w:rsidP="005D4AE6">
            <w:pPr>
              <w:spacing w:after="0" w:line="240" w:lineRule="auto"/>
              <w:rPr>
                <w:rFonts w:eastAsia="Times New Roman" w:cs="Times New Roman"/>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229AA1E" w14:textId="5E39C000" w:rsidR="005D4AE6" w:rsidRPr="00305F40" w:rsidRDefault="001E6B1C"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b/>
                <w:bCs/>
                <w:szCs w:val="24"/>
                <w:lang w:eastAsia="lv-LV"/>
              </w:rPr>
              <w:t>2015.</w:t>
            </w:r>
          </w:p>
        </w:tc>
        <w:tc>
          <w:tcPr>
            <w:tcW w:w="650" w:type="pct"/>
            <w:tcBorders>
              <w:top w:val="outset" w:sz="6" w:space="0" w:color="auto"/>
              <w:left w:val="outset" w:sz="6" w:space="0" w:color="auto"/>
              <w:bottom w:val="outset" w:sz="6" w:space="0" w:color="auto"/>
              <w:right w:val="outset" w:sz="6" w:space="0" w:color="auto"/>
            </w:tcBorders>
            <w:vAlign w:val="center"/>
            <w:hideMark/>
          </w:tcPr>
          <w:p w14:paraId="73701C02" w14:textId="38C8F4E0" w:rsidR="005D4AE6" w:rsidRPr="00305F40" w:rsidRDefault="001E6B1C"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b/>
                <w:bCs/>
                <w:szCs w:val="24"/>
                <w:lang w:eastAsia="lv-LV"/>
              </w:rPr>
              <w:t>2016.</w:t>
            </w:r>
          </w:p>
        </w:tc>
        <w:tc>
          <w:tcPr>
            <w:tcW w:w="600" w:type="pct"/>
            <w:tcBorders>
              <w:top w:val="outset" w:sz="6" w:space="0" w:color="auto"/>
              <w:left w:val="outset" w:sz="6" w:space="0" w:color="auto"/>
              <w:bottom w:val="outset" w:sz="6" w:space="0" w:color="auto"/>
              <w:right w:val="outset" w:sz="6" w:space="0" w:color="auto"/>
            </w:tcBorders>
            <w:vAlign w:val="center"/>
            <w:hideMark/>
          </w:tcPr>
          <w:p w14:paraId="2EEF7423" w14:textId="5DCDB67F" w:rsidR="005D4AE6" w:rsidRPr="00305F40" w:rsidRDefault="001E6B1C"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b/>
                <w:bCs/>
                <w:szCs w:val="24"/>
                <w:lang w:eastAsia="lv-LV"/>
              </w:rPr>
              <w:t>2017.</w:t>
            </w:r>
          </w:p>
        </w:tc>
      </w:tr>
      <w:tr w:rsidR="005D4AE6" w:rsidRPr="00305F40" w14:paraId="1142DBF8" w14:textId="77777777" w:rsidTr="005D4AE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1C9C9C" w14:textId="77777777" w:rsidR="005D4AE6" w:rsidRPr="00305F40" w:rsidRDefault="005D4AE6" w:rsidP="005D4AE6">
            <w:pPr>
              <w:spacing w:after="0" w:line="240" w:lineRule="auto"/>
              <w:rPr>
                <w:rFonts w:eastAsia="Times New Roman" w:cs="Times New Roman"/>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46B0E529"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saskaņā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14:paraId="0B544398"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3AB1CEB3"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14:paraId="52537082"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izmaiņas, salīdzinot ar kārtējo (n) gadu</w:t>
            </w:r>
          </w:p>
        </w:tc>
        <w:tc>
          <w:tcPr>
            <w:tcW w:w="600" w:type="pct"/>
            <w:tcBorders>
              <w:top w:val="outset" w:sz="6" w:space="0" w:color="auto"/>
              <w:left w:val="outset" w:sz="6" w:space="0" w:color="auto"/>
              <w:bottom w:val="outset" w:sz="6" w:space="0" w:color="auto"/>
              <w:right w:val="outset" w:sz="6" w:space="0" w:color="auto"/>
            </w:tcBorders>
            <w:vAlign w:val="center"/>
            <w:hideMark/>
          </w:tcPr>
          <w:p w14:paraId="66101001"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izmaiņas, salīdzinot ar kārtējo (n) gadu</w:t>
            </w:r>
          </w:p>
        </w:tc>
      </w:tr>
      <w:tr w:rsidR="005D4AE6" w:rsidRPr="00305F40" w14:paraId="59485A99"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14:paraId="4CFD7842"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14:paraId="32FB5A8A"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2</w:t>
            </w:r>
          </w:p>
        </w:tc>
        <w:tc>
          <w:tcPr>
            <w:tcW w:w="800" w:type="pct"/>
            <w:tcBorders>
              <w:top w:val="outset" w:sz="6" w:space="0" w:color="auto"/>
              <w:left w:val="outset" w:sz="6" w:space="0" w:color="auto"/>
              <w:bottom w:val="outset" w:sz="6" w:space="0" w:color="auto"/>
              <w:right w:val="outset" w:sz="6" w:space="0" w:color="auto"/>
            </w:tcBorders>
            <w:vAlign w:val="center"/>
            <w:hideMark/>
          </w:tcPr>
          <w:p w14:paraId="6FCD1C73"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14:paraId="2AC94A16"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14:paraId="072BED76"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5</w:t>
            </w:r>
          </w:p>
        </w:tc>
        <w:tc>
          <w:tcPr>
            <w:tcW w:w="600" w:type="pct"/>
            <w:tcBorders>
              <w:top w:val="outset" w:sz="6" w:space="0" w:color="auto"/>
              <w:left w:val="outset" w:sz="6" w:space="0" w:color="auto"/>
              <w:bottom w:val="outset" w:sz="6" w:space="0" w:color="auto"/>
              <w:right w:val="outset" w:sz="6" w:space="0" w:color="auto"/>
            </w:tcBorders>
            <w:vAlign w:val="center"/>
            <w:hideMark/>
          </w:tcPr>
          <w:p w14:paraId="3B417593"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6</w:t>
            </w:r>
          </w:p>
        </w:tc>
      </w:tr>
      <w:tr w:rsidR="005D4AE6" w:rsidRPr="00305F40" w14:paraId="2E8B18BE"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hideMark/>
          </w:tcPr>
          <w:p w14:paraId="47C88363"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14:paraId="726544B4" w14:textId="5FB2B8D7" w:rsidR="005D4AE6" w:rsidRPr="00954960" w:rsidRDefault="00937F2D" w:rsidP="005D4AE6">
            <w:pPr>
              <w:spacing w:after="0" w:line="240" w:lineRule="auto"/>
              <w:rPr>
                <w:rFonts w:eastAsia="Times New Roman" w:cs="Times New Roman"/>
                <w:szCs w:val="24"/>
                <w:lang w:eastAsia="lv-LV"/>
              </w:rPr>
            </w:pPr>
            <w:r w:rsidRPr="00954960">
              <w:rPr>
                <w:rFonts w:eastAsia="Times New Roman" w:cs="Times New Roman"/>
                <w:szCs w:val="24"/>
                <w:lang w:eastAsia="lv-LV"/>
              </w:rPr>
              <w:t xml:space="preserve">25 600 </w:t>
            </w:r>
          </w:p>
        </w:tc>
        <w:tc>
          <w:tcPr>
            <w:tcW w:w="800" w:type="pct"/>
            <w:tcBorders>
              <w:top w:val="outset" w:sz="6" w:space="0" w:color="auto"/>
              <w:left w:val="outset" w:sz="6" w:space="0" w:color="auto"/>
              <w:bottom w:val="outset" w:sz="6" w:space="0" w:color="auto"/>
              <w:right w:val="outset" w:sz="6" w:space="0" w:color="auto"/>
            </w:tcBorders>
            <w:hideMark/>
          </w:tcPr>
          <w:p w14:paraId="3209A221" w14:textId="6669E78B" w:rsidR="005D4AE6" w:rsidRPr="00954960" w:rsidRDefault="00A90E88" w:rsidP="00A90E88">
            <w:pPr>
              <w:spacing w:after="0" w:line="240" w:lineRule="auto"/>
              <w:rPr>
                <w:rFonts w:eastAsia="Times New Roman" w:cs="Times New Roman"/>
                <w:szCs w:val="24"/>
                <w:lang w:eastAsia="lv-LV"/>
              </w:rPr>
            </w:pPr>
            <w:r w:rsidRPr="00954960">
              <w:rPr>
                <w:rFonts w:eastAsia="Times New Roman" w:cs="Times New Roman"/>
                <w:szCs w:val="24"/>
                <w:lang w:eastAsia="lv-LV"/>
              </w:rPr>
              <w:t>- 6</w:t>
            </w:r>
            <w:r w:rsidR="00937F2D" w:rsidRPr="00954960">
              <w:rPr>
                <w:rFonts w:eastAsia="Times New Roman" w:cs="Times New Roman"/>
                <w:szCs w:val="24"/>
                <w:lang w:eastAsia="lv-LV"/>
              </w:rPr>
              <w:t xml:space="preserve"> </w:t>
            </w:r>
            <w:r w:rsidRPr="00954960">
              <w:rPr>
                <w:rFonts w:eastAsia="Times New Roman" w:cs="Times New Roman"/>
                <w:szCs w:val="24"/>
                <w:lang w:eastAsia="lv-LV"/>
              </w:rPr>
              <w:t>400</w:t>
            </w:r>
          </w:p>
        </w:tc>
        <w:tc>
          <w:tcPr>
            <w:tcW w:w="600" w:type="pct"/>
            <w:tcBorders>
              <w:top w:val="outset" w:sz="6" w:space="0" w:color="auto"/>
              <w:left w:val="outset" w:sz="6" w:space="0" w:color="auto"/>
              <w:bottom w:val="outset" w:sz="6" w:space="0" w:color="auto"/>
              <w:right w:val="outset" w:sz="6" w:space="0" w:color="auto"/>
            </w:tcBorders>
            <w:hideMark/>
          </w:tcPr>
          <w:p w14:paraId="369DA5D4" w14:textId="3BC01F3C" w:rsidR="005D4AE6" w:rsidRPr="00A90E88" w:rsidRDefault="00FD1D85" w:rsidP="00F67C33">
            <w:pPr>
              <w:spacing w:after="0" w:line="240" w:lineRule="auto"/>
              <w:rPr>
                <w:rFonts w:eastAsia="Times New Roman" w:cs="Times New Roman"/>
                <w:szCs w:val="20"/>
                <w:lang w:eastAsia="lv-LV"/>
              </w:rPr>
            </w:pPr>
            <w:r w:rsidRPr="00A90E88">
              <w:rPr>
                <w:rFonts w:eastAsia="Times New Roman" w:cs="Times New Roman"/>
                <w:szCs w:val="20"/>
                <w:lang w:eastAsia="lv-LV"/>
              </w:rPr>
              <w:t xml:space="preserve">- 25 </w:t>
            </w:r>
            <w:r w:rsidR="00F67C33" w:rsidRPr="00A90E88">
              <w:rPr>
                <w:rFonts w:eastAsia="Times New Roman" w:cs="Times New Roman"/>
                <w:szCs w:val="20"/>
                <w:lang w:eastAsia="lv-LV"/>
              </w:rPr>
              <w:t>6</w:t>
            </w:r>
            <w:r w:rsidR="00D44BBA" w:rsidRPr="00A90E88">
              <w:rPr>
                <w:rFonts w:eastAsia="Times New Roman" w:cs="Times New Roman"/>
                <w:szCs w:val="20"/>
                <w:lang w:eastAsia="lv-LV"/>
              </w:rPr>
              <w:t>00</w:t>
            </w:r>
          </w:p>
        </w:tc>
        <w:tc>
          <w:tcPr>
            <w:tcW w:w="650" w:type="pct"/>
            <w:tcBorders>
              <w:top w:val="outset" w:sz="6" w:space="0" w:color="auto"/>
              <w:left w:val="outset" w:sz="6" w:space="0" w:color="auto"/>
              <w:bottom w:val="outset" w:sz="6" w:space="0" w:color="auto"/>
              <w:right w:val="outset" w:sz="6" w:space="0" w:color="auto"/>
            </w:tcBorders>
            <w:hideMark/>
          </w:tcPr>
          <w:p w14:paraId="58EF87B0" w14:textId="115AD528" w:rsidR="005D4AE6" w:rsidRPr="00A90E88" w:rsidRDefault="001F3DED" w:rsidP="00F67C33">
            <w:pPr>
              <w:spacing w:after="0" w:line="240" w:lineRule="auto"/>
              <w:rPr>
                <w:rFonts w:eastAsia="Times New Roman" w:cs="Times New Roman"/>
                <w:szCs w:val="20"/>
                <w:lang w:eastAsia="lv-LV"/>
              </w:rPr>
            </w:pPr>
            <w:r w:rsidRPr="00A90E88">
              <w:rPr>
                <w:rFonts w:eastAsia="Times New Roman" w:cs="Times New Roman"/>
                <w:szCs w:val="20"/>
                <w:lang w:eastAsia="lv-LV"/>
              </w:rPr>
              <w:t>-</w:t>
            </w:r>
            <w:r w:rsidR="00FD1D85" w:rsidRPr="00A90E88">
              <w:rPr>
                <w:rFonts w:eastAsia="Times New Roman" w:cs="Times New Roman"/>
                <w:szCs w:val="20"/>
                <w:lang w:eastAsia="lv-LV"/>
              </w:rPr>
              <w:t xml:space="preserve"> 25 </w:t>
            </w:r>
            <w:r w:rsidR="00F67C33" w:rsidRPr="00A90E88">
              <w:rPr>
                <w:rFonts w:eastAsia="Times New Roman" w:cs="Times New Roman"/>
                <w:szCs w:val="20"/>
                <w:lang w:eastAsia="lv-LV"/>
              </w:rPr>
              <w:t>6</w:t>
            </w:r>
            <w:r w:rsidR="00D44BBA" w:rsidRPr="00A90E88">
              <w:rPr>
                <w:rFonts w:eastAsia="Times New Roman" w:cs="Times New Roman"/>
                <w:szCs w:val="20"/>
                <w:lang w:eastAsia="lv-LV"/>
              </w:rPr>
              <w:t>00</w:t>
            </w:r>
          </w:p>
        </w:tc>
        <w:tc>
          <w:tcPr>
            <w:tcW w:w="600" w:type="pct"/>
            <w:tcBorders>
              <w:top w:val="outset" w:sz="6" w:space="0" w:color="auto"/>
              <w:left w:val="outset" w:sz="6" w:space="0" w:color="auto"/>
              <w:bottom w:val="outset" w:sz="6" w:space="0" w:color="auto"/>
              <w:right w:val="outset" w:sz="6" w:space="0" w:color="auto"/>
            </w:tcBorders>
            <w:hideMark/>
          </w:tcPr>
          <w:p w14:paraId="78354453" w14:textId="54E6C217" w:rsidR="005D4AE6" w:rsidRPr="00A90E88" w:rsidRDefault="001F3DED" w:rsidP="00F67C33">
            <w:pPr>
              <w:spacing w:after="0" w:line="240" w:lineRule="auto"/>
              <w:rPr>
                <w:rFonts w:eastAsia="Times New Roman" w:cs="Times New Roman"/>
                <w:szCs w:val="20"/>
                <w:lang w:eastAsia="lv-LV"/>
              </w:rPr>
            </w:pPr>
            <w:r w:rsidRPr="00A90E88">
              <w:rPr>
                <w:rFonts w:eastAsia="Times New Roman" w:cs="Times New Roman"/>
                <w:szCs w:val="20"/>
                <w:lang w:eastAsia="lv-LV"/>
              </w:rPr>
              <w:t>-</w:t>
            </w:r>
            <w:r w:rsidR="00FD1D85" w:rsidRPr="00A90E88">
              <w:rPr>
                <w:rFonts w:eastAsia="Times New Roman" w:cs="Times New Roman"/>
                <w:szCs w:val="20"/>
                <w:lang w:eastAsia="lv-LV"/>
              </w:rPr>
              <w:t xml:space="preserve"> 25 </w:t>
            </w:r>
            <w:r w:rsidR="00F67C33" w:rsidRPr="00A90E88">
              <w:rPr>
                <w:rFonts w:eastAsia="Times New Roman" w:cs="Times New Roman"/>
                <w:szCs w:val="20"/>
                <w:lang w:eastAsia="lv-LV"/>
              </w:rPr>
              <w:t>6</w:t>
            </w:r>
            <w:r w:rsidR="00D44BBA" w:rsidRPr="00A90E88">
              <w:rPr>
                <w:rFonts w:eastAsia="Times New Roman" w:cs="Times New Roman"/>
                <w:szCs w:val="20"/>
                <w:lang w:eastAsia="lv-LV"/>
              </w:rPr>
              <w:t>00</w:t>
            </w:r>
          </w:p>
        </w:tc>
      </w:tr>
      <w:tr w:rsidR="005D4AE6" w:rsidRPr="00305F40" w14:paraId="69948ACA"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hideMark/>
          </w:tcPr>
          <w:p w14:paraId="2940FCC7"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1.1. valsts pamatbudžets, tai skaitā 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14:paraId="3D2E2A45" w14:textId="48E22E76" w:rsidR="005D4AE6" w:rsidRPr="00954960" w:rsidRDefault="00937F2D" w:rsidP="005D4AE6">
            <w:pPr>
              <w:spacing w:after="0" w:line="240" w:lineRule="auto"/>
              <w:rPr>
                <w:rFonts w:eastAsia="Times New Roman" w:cs="Times New Roman"/>
                <w:szCs w:val="24"/>
                <w:lang w:eastAsia="lv-LV"/>
              </w:rPr>
            </w:pPr>
            <w:r w:rsidRPr="00954960">
              <w:rPr>
                <w:rFonts w:eastAsia="Times New Roman" w:cs="Times New Roman"/>
                <w:szCs w:val="24"/>
                <w:lang w:eastAsia="lv-LV"/>
              </w:rPr>
              <w:t xml:space="preserve">25 600 </w:t>
            </w:r>
          </w:p>
        </w:tc>
        <w:tc>
          <w:tcPr>
            <w:tcW w:w="800" w:type="pct"/>
            <w:tcBorders>
              <w:top w:val="outset" w:sz="6" w:space="0" w:color="auto"/>
              <w:left w:val="outset" w:sz="6" w:space="0" w:color="auto"/>
              <w:bottom w:val="outset" w:sz="6" w:space="0" w:color="auto"/>
              <w:right w:val="outset" w:sz="6" w:space="0" w:color="auto"/>
            </w:tcBorders>
            <w:hideMark/>
          </w:tcPr>
          <w:p w14:paraId="2F1879F3" w14:textId="6D75A961" w:rsidR="005D4AE6" w:rsidRPr="00954960" w:rsidRDefault="00A90E88" w:rsidP="00A90E88">
            <w:pPr>
              <w:spacing w:after="0" w:line="240" w:lineRule="auto"/>
              <w:rPr>
                <w:rFonts w:eastAsia="Times New Roman" w:cs="Times New Roman"/>
                <w:szCs w:val="24"/>
                <w:lang w:eastAsia="lv-LV"/>
              </w:rPr>
            </w:pPr>
            <w:r w:rsidRPr="00954960">
              <w:rPr>
                <w:rFonts w:eastAsia="Times New Roman" w:cs="Times New Roman"/>
                <w:szCs w:val="24"/>
                <w:lang w:eastAsia="lv-LV"/>
              </w:rPr>
              <w:t>- 6</w:t>
            </w:r>
            <w:r w:rsidR="00937F2D" w:rsidRPr="00954960">
              <w:rPr>
                <w:rFonts w:eastAsia="Times New Roman" w:cs="Times New Roman"/>
                <w:szCs w:val="24"/>
                <w:lang w:eastAsia="lv-LV"/>
              </w:rPr>
              <w:t xml:space="preserve"> </w:t>
            </w:r>
            <w:r w:rsidRPr="00954960">
              <w:rPr>
                <w:rFonts w:eastAsia="Times New Roman" w:cs="Times New Roman"/>
                <w:szCs w:val="24"/>
                <w:lang w:eastAsia="lv-LV"/>
              </w:rPr>
              <w:t>400</w:t>
            </w:r>
          </w:p>
        </w:tc>
        <w:tc>
          <w:tcPr>
            <w:tcW w:w="600" w:type="pct"/>
            <w:tcBorders>
              <w:top w:val="outset" w:sz="6" w:space="0" w:color="auto"/>
              <w:left w:val="outset" w:sz="6" w:space="0" w:color="auto"/>
              <w:bottom w:val="outset" w:sz="6" w:space="0" w:color="auto"/>
              <w:right w:val="outset" w:sz="6" w:space="0" w:color="auto"/>
            </w:tcBorders>
            <w:hideMark/>
          </w:tcPr>
          <w:p w14:paraId="590B33CC" w14:textId="237EB1FF" w:rsidR="005D4AE6" w:rsidRPr="00A90E88" w:rsidRDefault="00FD1D85" w:rsidP="00F67C33">
            <w:pPr>
              <w:spacing w:after="0" w:line="240" w:lineRule="auto"/>
              <w:rPr>
                <w:rFonts w:eastAsia="Times New Roman" w:cs="Times New Roman"/>
                <w:szCs w:val="20"/>
                <w:lang w:eastAsia="lv-LV"/>
              </w:rPr>
            </w:pPr>
            <w:r w:rsidRPr="00A90E88">
              <w:rPr>
                <w:rFonts w:eastAsia="Times New Roman" w:cs="Times New Roman"/>
                <w:szCs w:val="20"/>
                <w:lang w:eastAsia="lv-LV"/>
              </w:rPr>
              <w:t>- 25</w:t>
            </w:r>
            <w:r w:rsidR="00D44BBA" w:rsidRPr="00A90E88">
              <w:rPr>
                <w:rFonts w:eastAsia="Times New Roman" w:cs="Times New Roman"/>
                <w:szCs w:val="20"/>
                <w:lang w:eastAsia="lv-LV"/>
              </w:rPr>
              <w:t xml:space="preserve"> </w:t>
            </w:r>
            <w:r w:rsidR="00F67C33" w:rsidRPr="00A90E88">
              <w:rPr>
                <w:rFonts w:eastAsia="Times New Roman" w:cs="Times New Roman"/>
                <w:szCs w:val="20"/>
                <w:lang w:eastAsia="lv-LV"/>
              </w:rPr>
              <w:t>6</w:t>
            </w:r>
            <w:r w:rsidR="00D44BBA" w:rsidRPr="00A90E88">
              <w:rPr>
                <w:rFonts w:eastAsia="Times New Roman" w:cs="Times New Roman"/>
                <w:szCs w:val="20"/>
                <w:lang w:eastAsia="lv-LV"/>
              </w:rPr>
              <w:t>00</w:t>
            </w:r>
            <w:r w:rsidRPr="00A90E88">
              <w:rPr>
                <w:rFonts w:eastAsia="Times New Roman" w:cs="Times New Roman"/>
                <w:szCs w:val="20"/>
                <w:lang w:eastAsia="lv-LV"/>
              </w:rPr>
              <w:t xml:space="preserve"> </w:t>
            </w:r>
          </w:p>
        </w:tc>
        <w:tc>
          <w:tcPr>
            <w:tcW w:w="650" w:type="pct"/>
            <w:tcBorders>
              <w:top w:val="outset" w:sz="6" w:space="0" w:color="auto"/>
              <w:left w:val="outset" w:sz="6" w:space="0" w:color="auto"/>
              <w:bottom w:val="outset" w:sz="6" w:space="0" w:color="auto"/>
              <w:right w:val="outset" w:sz="6" w:space="0" w:color="auto"/>
            </w:tcBorders>
            <w:hideMark/>
          </w:tcPr>
          <w:p w14:paraId="1DCEEEC1" w14:textId="04BC5F52" w:rsidR="005D4AE6" w:rsidRPr="00A90E88" w:rsidRDefault="001F3DED" w:rsidP="00F67C33">
            <w:pPr>
              <w:spacing w:after="0" w:line="240" w:lineRule="auto"/>
              <w:rPr>
                <w:rFonts w:eastAsia="Times New Roman" w:cs="Times New Roman"/>
                <w:szCs w:val="20"/>
                <w:lang w:eastAsia="lv-LV"/>
              </w:rPr>
            </w:pPr>
            <w:r w:rsidRPr="00A90E88">
              <w:rPr>
                <w:rFonts w:eastAsia="Times New Roman" w:cs="Times New Roman"/>
                <w:szCs w:val="20"/>
                <w:lang w:eastAsia="lv-LV"/>
              </w:rPr>
              <w:t>-</w:t>
            </w:r>
            <w:r w:rsidR="00FD1D85" w:rsidRPr="00A90E88">
              <w:rPr>
                <w:rFonts w:eastAsia="Times New Roman" w:cs="Times New Roman"/>
                <w:szCs w:val="20"/>
                <w:lang w:eastAsia="lv-LV"/>
              </w:rPr>
              <w:t xml:space="preserve"> 25 </w:t>
            </w:r>
            <w:r w:rsidR="00F67C33" w:rsidRPr="00A90E88">
              <w:rPr>
                <w:rFonts w:eastAsia="Times New Roman" w:cs="Times New Roman"/>
                <w:szCs w:val="20"/>
                <w:lang w:eastAsia="lv-LV"/>
              </w:rPr>
              <w:t>6</w:t>
            </w:r>
            <w:r w:rsidR="00D44BBA" w:rsidRPr="00A90E88">
              <w:rPr>
                <w:rFonts w:eastAsia="Times New Roman" w:cs="Times New Roman"/>
                <w:szCs w:val="20"/>
                <w:lang w:eastAsia="lv-LV"/>
              </w:rPr>
              <w:t>00</w:t>
            </w:r>
          </w:p>
        </w:tc>
        <w:tc>
          <w:tcPr>
            <w:tcW w:w="600" w:type="pct"/>
            <w:tcBorders>
              <w:top w:val="outset" w:sz="6" w:space="0" w:color="auto"/>
              <w:left w:val="outset" w:sz="6" w:space="0" w:color="auto"/>
              <w:bottom w:val="outset" w:sz="6" w:space="0" w:color="auto"/>
              <w:right w:val="outset" w:sz="6" w:space="0" w:color="auto"/>
            </w:tcBorders>
            <w:hideMark/>
          </w:tcPr>
          <w:p w14:paraId="26AA2D31" w14:textId="50F6C294" w:rsidR="005D4AE6" w:rsidRPr="00A90E88" w:rsidRDefault="001F3DED" w:rsidP="00F67C33">
            <w:pPr>
              <w:spacing w:after="0" w:line="240" w:lineRule="auto"/>
              <w:rPr>
                <w:rFonts w:eastAsia="Times New Roman" w:cs="Times New Roman"/>
                <w:szCs w:val="20"/>
                <w:lang w:eastAsia="lv-LV"/>
              </w:rPr>
            </w:pPr>
            <w:r w:rsidRPr="00A90E88">
              <w:rPr>
                <w:rFonts w:eastAsia="Times New Roman" w:cs="Times New Roman"/>
                <w:szCs w:val="20"/>
                <w:lang w:eastAsia="lv-LV"/>
              </w:rPr>
              <w:t>-</w:t>
            </w:r>
            <w:r w:rsidR="00FD1D85" w:rsidRPr="00A90E88">
              <w:rPr>
                <w:rFonts w:eastAsia="Times New Roman" w:cs="Times New Roman"/>
                <w:szCs w:val="20"/>
                <w:lang w:eastAsia="lv-LV"/>
              </w:rPr>
              <w:t xml:space="preserve"> 25 </w:t>
            </w:r>
            <w:r w:rsidR="00F67C33" w:rsidRPr="00A90E88">
              <w:rPr>
                <w:rFonts w:eastAsia="Times New Roman" w:cs="Times New Roman"/>
                <w:szCs w:val="20"/>
                <w:lang w:eastAsia="lv-LV"/>
              </w:rPr>
              <w:t>6</w:t>
            </w:r>
            <w:r w:rsidR="00D44BBA" w:rsidRPr="00A90E88">
              <w:rPr>
                <w:rFonts w:eastAsia="Times New Roman" w:cs="Times New Roman"/>
                <w:szCs w:val="20"/>
                <w:lang w:eastAsia="lv-LV"/>
              </w:rPr>
              <w:t>00</w:t>
            </w:r>
          </w:p>
        </w:tc>
      </w:tr>
      <w:tr w:rsidR="005D4AE6" w:rsidRPr="00305F40" w14:paraId="7A8BB0F4"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hideMark/>
          </w:tcPr>
          <w:p w14:paraId="029D46FF"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14:paraId="66B94F6B" w14:textId="6489F49E" w:rsidR="005D4AE6" w:rsidRPr="00305F40" w:rsidRDefault="001F3DED" w:rsidP="005D4AE6">
            <w:pPr>
              <w:spacing w:after="0" w:line="240" w:lineRule="auto"/>
              <w:rPr>
                <w:rFonts w:eastAsia="Times New Roman" w:cs="Times New Roman"/>
                <w:szCs w:val="24"/>
                <w:lang w:eastAsia="lv-LV"/>
              </w:rPr>
            </w:pPr>
            <w:r w:rsidRPr="00305F40">
              <w:rPr>
                <w:rFonts w:eastAsia="Times New Roman" w:cs="Times New Roman"/>
                <w:szCs w:val="24"/>
                <w:lang w:eastAsia="lv-LV"/>
              </w:rPr>
              <w:t>-</w:t>
            </w:r>
          </w:p>
        </w:tc>
        <w:tc>
          <w:tcPr>
            <w:tcW w:w="800" w:type="pct"/>
            <w:tcBorders>
              <w:top w:val="outset" w:sz="6" w:space="0" w:color="auto"/>
              <w:left w:val="outset" w:sz="6" w:space="0" w:color="auto"/>
              <w:bottom w:val="outset" w:sz="6" w:space="0" w:color="auto"/>
              <w:right w:val="outset" w:sz="6" w:space="0" w:color="auto"/>
            </w:tcBorders>
            <w:hideMark/>
          </w:tcPr>
          <w:p w14:paraId="6E28B135" w14:textId="1B7A435E"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2A234055" w14:textId="3C772B31"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50" w:type="pct"/>
            <w:tcBorders>
              <w:top w:val="outset" w:sz="6" w:space="0" w:color="auto"/>
              <w:left w:val="outset" w:sz="6" w:space="0" w:color="auto"/>
              <w:bottom w:val="outset" w:sz="6" w:space="0" w:color="auto"/>
              <w:right w:val="outset" w:sz="6" w:space="0" w:color="auto"/>
            </w:tcBorders>
            <w:hideMark/>
          </w:tcPr>
          <w:p w14:paraId="2567BCF2" w14:textId="42C0B990"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17C84F02" w14:textId="769B9D14"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r>
      <w:tr w:rsidR="005D4AE6" w:rsidRPr="00305F40" w14:paraId="2C7B0934"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hideMark/>
          </w:tcPr>
          <w:p w14:paraId="5C106771"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14:paraId="7C5D3BFB" w14:textId="4AE60B51" w:rsidR="005D4AE6" w:rsidRPr="00305F40" w:rsidRDefault="001F3DED" w:rsidP="005D4AE6">
            <w:pPr>
              <w:spacing w:after="0" w:line="240" w:lineRule="auto"/>
              <w:rPr>
                <w:rFonts w:eastAsia="Times New Roman" w:cs="Times New Roman"/>
                <w:szCs w:val="24"/>
                <w:lang w:eastAsia="lv-LV"/>
              </w:rPr>
            </w:pPr>
            <w:r w:rsidRPr="00305F40">
              <w:rPr>
                <w:rFonts w:eastAsia="Times New Roman" w:cs="Times New Roman"/>
                <w:szCs w:val="24"/>
                <w:lang w:eastAsia="lv-LV"/>
              </w:rPr>
              <w:t>-</w:t>
            </w:r>
          </w:p>
        </w:tc>
        <w:tc>
          <w:tcPr>
            <w:tcW w:w="800" w:type="pct"/>
            <w:tcBorders>
              <w:top w:val="outset" w:sz="6" w:space="0" w:color="auto"/>
              <w:left w:val="outset" w:sz="6" w:space="0" w:color="auto"/>
              <w:bottom w:val="outset" w:sz="6" w:space="0" w:color="auto"/>
              <w:right w:val="outset" w:sz="6" w:space="0" w:color="auto"/>
            </w:tcBorders>
            <w:hideMark/>
          </w:tcPr>
          <w:p w14:paraId="1FD2F589" w14:textId="764CF06C"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7B224B3A" w14:textId="00B062D0"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50" w:type="pct"/>
            <w:tcBorders>
              <w:top w:val="outset" w:sz="6" w:space="0" w:color="auto"/>
              <w:left w:val="outset" w:sz="6" w:space="0" w:color="auto"/>
              <w:bottom w:val="outset" w:sz="6" w:space="0" w:color="auto"/>
              <w:right w:val="outset" w:sz="6" w:space="0" w:color="auto"/>
            </w:tcBorders>
            <w:hideMark/>
          </w:tcPr>
          <w:p w14:paraId="6DACF4B1" w14:textId="09CB778B"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1F3417A0" w14:textId="5DB5C8E4"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r>
      <w:tr w:rsidR="005D4AE6" w:rsidRPr="00305F40" w14:paraId="47328F2A"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hideMark/>
          </w:tcPr>
          <w:p w14:paraId="071CCC96"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2. Budžeta izdevumi:</w:t>
            </w:r>
          </w:p>
        </w:tc>
        <w:tc>
          <w:tcPr>
            <w:tcW w:w="650" w:type="pct"/>
            <w:tcBorders>
              <w:top w:val="outset" w:sz="6" w:space="0" w:color="auto"/>
              <w:left w:val="outset" w:sz="6" w:space="0" w:color="auto"/>
              <w:bottom w:val="outset" w:sz="6" w:space="0" w:color="auto"/>
              <w:right w:val="outset" w:sz="6" w:space="0" w:color="auto"/>
            </w:tcBorders>
            <w:hideMark/>
          </w:tcPr>
          <w:p w14:paraId="76E14EE9" w14:textId="21E8BD6A" w:rsidR="005D4AE6" w:rsidRPr="00305F40" w:rsidRDefault="001F3DED" w:rsidP="005D4AE6">
            <w:pPr>
              <w:spacing w:after="0" w:line="240" w:lineRule="auto"/>
              <w:rPr>
                <w:rFonts w:eastAsia="Times New Roman" w:cs="Times New Roman"/>
                <w:szCs w:val="24"/>
                <w:lang w:eastAsia="lv-LV"/>
              </w:rPr>
            </w:pPr>
            <w:r w:rsidRPr="00305F40">
              <w:rPr>
                <w:rFonts w:eastAsia="Times New Roman" w:cs="Times New Roman"/>
                <w:szCs w:val="24"/>
                <w:lang w:eastAsia="lv-LV"/>
              </w:rPr>
              <w:t>-</w:t>
            </w:r>
          </w:p>
        </w:tc>
        <w:tc>
          <w:tcPr>
            <w:tcW w:w="800" w:type="pct"/>
            <w:tcBorders>
              <w:top w:val="outset" w:sz="6" w:space="0" w:color="auto"/>
              <w:left w:val="outset" w:sz="6" w:space="0" w:color="auto"/>
              <w:bottom w:val="outset" w:sz="6" w:space="0" w:color="auto"/>
              <w:right w:val="outset" w:sz="6" w:space="0" w:color="auto"/>
            </w:tcBorders>
            <w:hideMark/>
          </w:tcPr>
          <w:p w14:paraId="3C9D383B" w14:textId="78B760EC"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76830560" w14:textId="2E0E40A3"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50" w:type="pct"/>
            <w:tcBorders>
              <w:top w:val="outset" w:sz="6" w:space="0" w:color="auto"/>
              <w:left w:val="outset" w:sz="6" w:space="0" w:color="auto"/>
              <w:bottom w:val="outset" w:sz="6" w:space="0" w:color="auto"/>
              <w:right w:val="outset" w:sz="6" w:space="0" w:color="auto"/>
            </w:tcBorders>
            <w:hideMark/>
          </w:tcPr>
          <w:p w14:paraId="1B721AD4" w14:textId="73D26D47"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037C00AD" w14:textId="6AB7223E"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r>
      <w:tr w:rsidR="005D4AE6" w:rsidRPr="00305F40" w14:paraId="200B41D3"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hideMark/>
          </w:tcPr>
          <w:p w14:paraId="79AB1F70"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14:paraId="34E1FC15" w14:textId="0EA9A2A2" w:rsidR="005D4AE6" w:rsidRPr="00305F40" w:rsidRDefault="001F3DED" w:rsidP="005D4AE6">
            <w:pPr>
              <w:spacing w:after="0" w:line="240" w:lineRule="auto"/>
              <w:rPr>
                <w:rFonts w:eastAsia="Times New Roman" w:cs="Times New Roman"/>
                <w:szCs w:val="24"/>
                <w:lang w:eastAsia="lv-LV"/>
              </w:rPr>
            </w:pPr>
            <w:r w:rsidRPr="00305F40">
              <w:rPr>
                <w:rFonts w:eastAsia="Times New Roman" w:cs="Times New Roman"/>
                <w:szCs w:val="24"/>
                <w:lang w:eastAsia="lv-LV"/>
              </w:rPr>
              <w:t>-</w:t>
            </w:r>
          </w:p>
        </w:tc>
        <w:tc>
          <w:tcPr>
            <w:tcW w:w="800" w:type="pct"/>
            <w:tcBorders>
              <w:top w:val="outset" w:sz="6" w:space="0" w:color="auto"/>
              <w:left w:val="outset" w:sz="6" w:space="0" w:color="auto"/>
              <w:bottom w:val="outset" w:sz="6" w:space="0" w:color="auto"/>
              <w:right w:val="outset" w:sz="6" w:space="0" w:color="auto"/>
            </w:tcBorders>
            <w:hideMark/>
          </w:tcPr>
          <w:p w14:paraId="5C9076C9" w14:textId="1CD0C8DE"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2D29EFF6" w14:textId="10B69FFA"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50" w:type="pct"/>
            <w:tcBorders>
              <w:top w:val="outset" w:sz="6" w:space="0" w:color="auto"/>
              <w:left w:val="outset" w:sz="6" w:space="0" w:color="auto"/>
              <w:bottom w:val="outset" w:sz="6" w:space="0" w:color="auto"/>
              <w:right w:val="outset" w:sz="6" w:space="0" w:color="auto"/>
            </w:tcBorders>
            <w:hideMark/>
          </w:tcPr>
          <w:p w14:paraId="3CE77C45" w14:textId="4923FD8E"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17973CFC" w14:textId="04C31239"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r>
      <w:tr w:rsidR="005D4AE6" w:rsidRPr="00305F40" w14:paraId="43318F7F"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hideMark/>
          </w:tcPr>
          <w:p w14:paraId="6AE910EB"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14:paraId="0A3AFC56" w14:textId="4A9EBBD2" w:rsidR="005D4AE6" w:rsidRPr="00305F40" w:rsidRDefault="001F3DED" w:rsidP="005D4AE6">
            <w:pPr>
              <w:spacing w:after="0" w:line="240" w:lineRule="auto"/>
              <w:rPr>
                <w:rFonts w:eastAsia="Times New Roman" w:cs="Times New Roman"/>
                <w:szCs w:val="24"/>
                <w:lang w:eastAsia="lv-LV"/>
              </w:rPr>
            </w:pPr>
            <w:r w:rsidRPr="00305F40">
              <w:rPr>
                <w:rFonts w:eastAsia="Times New Roman" w:cs="Times New Roman"/>
                <w:szCs w:val="24"/>
                <w:lang w:eastAsia="lv-LV"/>
              </w:rPr>
              <w:t>-</w:t>
            </w:r>
          </w:p>
        </w:tc>
        <w:tc>
          <w:tcPr>
            <w:tcW w:w="800" w:type="pct"/>
            <w:tcBorders>
              <w:top w:val="outset" w:sz="6" w:space="0" w:color="auto"/>
              <w:left w:val="outset" w:sz="6" w:space="0" w:color="auto"/>
              <w:bottom w:val="outset" w:sz="6" w:space="0" w:color="auto"/>
              <w:right w:val="outset" w:sz="6" w:space="0" w:color="auto"/>
            </w:tcBorders>
            <w:hideMark/>
          </w:tcPr>
          <w:p w14:paraId="13EF378D" w14:textId="46983A16"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5B32DA90" w14:textId="58F92CD1"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50" w:type="pct"/>
            <w:tcBorders>
              <w:top w:val="outset" w:sz="6" w:space="0" w:color="auto"/>
              <w:left w:val="outset" w:sz="6" w:space="0" w:color="auto"/>
              <w:bottom w:val="outset" w:sz="6" w:space="0" w:color="auto"/>
              <w:right w:val="outset" w:sz="6" w:space="0" w:color="auto"/>
            </w:tcBorders>
            <w:hideMark/>
          </w:tcPr>
          <w:p w14:paraId="48F7A4F2" w14:textId="6A392B0F"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5F7FC190" w14:textId="2E35D630"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r>
      <w:tr w:rsidR="005D4AE6" w:rsidRPr="00305F40" w14:paraId="7AFECE24"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hideMark/>
          </w:tcPr>
          <w:p w14:paraId="5F5AE156"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 xml:space="preserve">2.3. pašvaldību budžets </w:t>
            </w:r>
          </w:p>
        </w:tc>
        <w:tc>
          <w:tcPr>
            <w:tcW w:w="650" w:type="pct"/>
            <w:tcBorders>
              <w:top w:val="outset" w:sz="6" w:space="0" w:color="auto"/>
              <w:left w:val="outset" w:sz="6" w:space="0" w:color="auto"/>
              <w:bottom w:val="outset" w:sz="6" w:space="0" w:color="auto"/>
              <w:right w:val="outset" w:sz="6" w:space="0" w:color="auto"/>
            </w:tcBorders>
            <w:hideMark/>
          </w:tcPr>
          <w:p w14:paraId="3C839727" w14:textId="6266ACF4" w:rsidR="005D4AE6" w:rsidRPr="00305F40" w:rsidRDefault="001F3DED" w:rsidP="005D4AE6">
            <w:pPr>
              <w:spacing w:after="0" w:line="240" w:lineRule="auto"/>
              <w:rPr>
                <w:rFonts w:eastAsia="Times New Roman" w:cs="Times New Roman"/>
                <w:szCs w:val="24"/>
                <w:lang w:eastAsia="lv-LV"/>
              </w:rPr>
            </w:pPr>
            <w:r w:rsidRPr="00305F40">
              <w:rPr>
                <w:rFonts w:eastAsia="Times New Roman" w:cs="Times New Roman"/>
                <w:szCs w:val="24"/>
                <w:lang w:eastAsia="lv-LV"/>
              </w:rPr>
              <w:t>-</w:t>
            </w:r>
          </w:p>
        </w:tc>
        <w:tc>
          <w:tcPr>
            <w:tcW w:w="800" w:type="pct"/>
            <w:tcBorders>
              <w:top w:val="outset" w:sz="6" w:space="0" w:color="auto"/>
              <w:left w:val="outset" w:sz="6" w:space="0" w:color="auto"/>
              <w:bottom w:val="outset" w:sz="6" w:space="0" w:color="auto"/>
              <w:right w:val="outset" w:sz="6" w:space="0" w:color="auto"/>
            </w:tcBorders>
            <w:hideMark/>
          </w:tcPr>
          <w:p w14:paraId="1F4A9720" w14:textId="1805EB5A"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0B9465F1" w14:textId="3622A5F3"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50" w:type="pct"/>
            <w:tcBorders>
              <w:top w:val="outset" w:sz="6" w:space="0" w:color="auto"/>
              <w:left w:val="outset" w:sz="6" w:space="0" w:color="auto"/>
              <w:bottom w:val="outset" w:sz="6" w:space="0" w:color="auto"/>
              <w:right w:val="outset" w:sz="6" w:space="0" w:color="auto"/>
            </w:tcBorders>
            <w:hideMark/>
          </w:tcPr>
          <w:p w14:paraId="571794AF" w14:textId="6A453557"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3EAFD803" w14:textId="7C1C312E"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r>
      <w:tr w:rsidR="005D4AE6" w:rsidRPr="00305F40" w14:paraId="7D8A1F60"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hideMark/>
          </w:tcPr>
          <w:p w14:paraId="1C37403A"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14:paraId="0EA7C25F" w14:textId="6097A519" w:rsidR="005D4AE6" w:rsidRPr="00305F40" w:rsidRDefault="001F3DED" w:rsidP="005D4AE6">
            <w:pPr>
              <w:spacing w:after="0" w:line="240" w:lineRule="auto"/>
              <w:rPr>
                <w:rFonts w:eastAsia="Times New Roman" w:cs="Times New Roman"/>
                <w:szCs w:val="24"/>
                <w:lang w:eastAsia="lv-LV"/>
              </w:rPr>
            </w:pPr>
            <w:r w:rsidRPr="00305F40">
              <w:rPr>
                <w:rFonts w:eastAsia="Times New Roman" w:cs="Times New Roman"/>
                <w:szCs w:val="24"/>
                <w:lang w:eastAsia="lv-LV"/>
              </w:rPr>
              <w:t>-</w:t>
            </w:r>
          </w:p>
        </w:tc>
        <w:tc>
          <w:tcPr>
            <w:tcW w:w="800" w:type="pct"/>
            <w:tcBorders>
              <w:top w:val="outset" w:sz="6" w:space="0" w:color="auto"/>
              <w:left w:val="outset" w:sz="6" w:space="0" w:color="auto"/>
              <w:bottom w:val="outset" w:sz="6" w:space="0" w:color="auto"/>
              <w:right w:val="outset" w:sz="6" w:space="0" w:color="auto"/>
            </w:tcBorders>
            <w:hideMark/>
          </w:tcPr>
          <w:p w14:paraId="54D86D0F" w14:textId="34A5A5CC"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0DDCBB48" w14:textId="51D6444C"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50" w:type="pct"/>
            <w:tcBorders>
              <w:top w:val="outset" w:sz="6" w:space="0" w:color="auto"/>
              <w:left w:val="outset" w:sz="6" w:space="0" w:color="auto"/>
              <w:bottom w:val="outset" w:sz="6" w:space="0" w:color="auto"/>
              <w:right w:val="outset" w:sz="6" w:space="0" w:color="auto"/>
            </w:tcBorders>
            <w:hideMark/>
          </w:tcPr>
          <w:p w14:paraId="68098309" w14:textId="2406F280"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4FF4CDDB" w14:textId="3991D8A4"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r>
      <w:tr w:rsidR="005D4AE6" w:rsidRPr="00305F40" w14:paraId="73CCA4D4"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hideMark/>
          </w:tcPr>
          <w:p w14:paraId="36E29764" w14:textId="77777777" w:rsidR="005D4AE6" w:rsidRPr="00954960" w:rsidRDefault="005D4AE6" w:rsidP="005D4AE6">
            <w:pPr>
              <w:spacing w:after="0" w:line="240" w:lineRule="auto"/>
              <w:rPr>
                <w:rFonts w:eastAsia="Times New Roman" w:cs="Times New Roman"/>
                <w:szCs w:val="24"/>
                <w:lang w:eastAsia="lv-LV"/>
              </w:rPr>
            </w:pPr>
            <w:r w:rsidRPr="00954960">
              <w:rPr>
                <w:rFonts w:eastAsia="Times New Roman" w:cs="Times New Roman"/>
                <w:szCs w:val="24"/>
                <w:lang w:eastAsia="lv-LV"/>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14:paraId="2DD6B85D" w14:textId="7840A912" w:rsidR="005D4AE6" w:rsidRPr="00954960" w:rsidRDefault="00954960" w:rsidP="00A90E88">
            <w:pPr>
              <w:spacing w:after="0" w:line="240" w:lineRule="auto"/>
              <w:rPr>
                <w:rFonts w:eastAsia="Times New Roman" w:cs="Times New Roman"/>
                <w:szCs w:val="20"/>
                <w:lang w:eastAsia="lv-LV"/>
              </w:rPr>
            </w:pPr>
            <w:r w:rsidRPr="00954960">
              <w:rPr>
                <w:rFonts w:eastAsia="Times New Roman" w:cs="Times New Roman"/>
                <w:szCs w:val="24"/>
                <w:lang w:eastAsia="lv-LV"/>
              </w:rPr>
              <w:t xml:space="preserve">25 600 </w:t>
            </w:r>
            <w:r w:rsidR="008B22CA" w:rsidRPr="00954960">
              <w:rPr>
                <w:rFonts w:eastAsia="Times New Roman" w:cs="Times New Roman"/>
                <w:szCs w:val="20"/>
                <w:lang w:eastAsia="lv-LV"/>
              </w:rPr>
              <w:t xml:space="preserve"> </w:t>
            </w:r>
          </w:p>
        </w:tc>
        <w:tc>
          <w:tcPr>
            <w:tcW w:w="800" w:type="pct"/>
            <w:tcBorders>
              <w:top w:val="outset" w:sz="6" w:space="0" w:color="auto"/>
              <w:left w:val="outset" w:sz="6" w:space="0" w:color="auto"/>
              <w:bottom w:val="outset" w:sz="6" w:space="0" w:color="auto"/>
              <w:right w:val="outset" w:sz="6" w:space="0" w:color="auto"/>
            </w:tcBorders>
            <w:hideMark/>
          </w:tcPr>
          <w:p w14:paraId="216B83E1" w14:textId="43863F53" w:rsidR="005D4AE6" w:rsidRPr="00FB0F6B" w:rsidRDefault="001F3DED" w:rsidP="00F67C33">
            <w:pPr>
              <w:spacing w:after="0" w:line="240" w:lineRule="auto"/>
              <w:rPr>
                <w:rFonts w:eastAsia="Times New Roman" w:cs="Times New Roman"/>
                <w:szCs w:val="20"/>
                <w:highlight w:val="yellow"/>
                <w:lang w:eastAsia="lv-LV"/>
              </w:rPr>
            </w:pPr>
            <w:r w:rsidRPr="00954960">
              <w:rPr>
                <w:rFonts w:eastAsia="Times New Roman" w:cs="Times New Roman"/>
                <w:szCs w:val="20"/>
                <w:lang w:eastAsia="lv-LV"/>
              </w:rPr>
              <w:t>-</w:t>
            </w:r>
            <w:r w:rsidR="00FD1D85" w:rsidRPr="00954960">
              <w:rPr>
                <w:rFonts w:eastAsia="Times New Roman" w:cs="Times New Roman"/>
                <w:szCs w:val="20"/>
                <w:lang w:eastAsia="lv-LV"/>
              </w:rPr>
              <w:t xml:space="preserve"> 6</w:t>
            </w:r>
            <w:r w:rsidR="00F67C33" w:rsidRPr="00954960">
              <w:rPr>
                <w:rFonts w:eastAsia="Times New Roman" w:cs="Times New Roman"/>
                <w:szCs w:val="20"/>
                <w:lang w:eastAsia="lv-LV"/>
              </w:rPr>
              <w:t>4</w:t>
            </w:r>
            <w:r w:rsidR="00D44BBA" w:rsidRPr="00954960">
              <w:rPr>
                <w:rFonts w:eastAsia="Times New Roman" w:cs="Times New Roman"/>
                <w:szCs w:val="20"/>
                <w:lang w:eastAsia="lv-LV"/>
              </w:rPr>
              <w:t xml:space="preserve"> 00</w:t>
            </w:r>
          </w:p>
        </w:tc>
        <w:tc>
          <w:tcPr>
            <w:tcW w:w="600" w:type="pct"/>
            <w:tcBorders>
              <w:top w:val="outset" w:sz="6" w:space="0" w:color="auto"/>
              <w:left w:val="outset" w:sz="6" w:space="0" w:color="auto"/>
              <w:bottom w:val="outset" w:sz="6" w:space="0" w:color="auto"/>
              <w:right w:val="outset" w:sz="6" w:space="0" w:color="auto"/>
            </w:tcBorders>
            <w:hideMark/>
          </w:tcPr>
          <w:p w14:paraId="34AF1C24" w14:textId="255BDA71" w:rsidR="005D4AE6" w:rsidRPr="00A90E88" w:rsidRDefault="001F3DED" w:rsidP="00F67C33">
            <w:pPr>
              <w:spacing w:after="0" w:line="240" w:lineRule="auto"/>
              <w:rPr>
                <w:rFonts w:eastAsia="Times New Roman" w:cs="Times New Roman"/>
                <w:szCs w:val="20"/>
                <w:lang w:eastAsia="lv-LV"/>
              </w:rPr>
            </w:pPr>
            <w:r w:rsidRPr="00A90E88">
              <w:rPr>
                <w:rFonts w:eastAsia="Times New Roman" w:cs="Times New Roman"/>
                <w:szCs w:val="20"/>
                <w:lang w:eastAsia="lv-LV"/>
              </w:rPr>
              <w:t>-</w:t>
            </w:r>
            <w:r w:rsidR="00094A22" w:rsidRPr="00A90E88">
              <w:rPr>
                <w:rFonts w:eastAsia="Times New Roman" w:cs="Times New Roman"/>
                <w:szCs w:val="20"/>
                <w:lang w:eastAsia="lv-LV"/>
              </w:rPr>
              <w:t xml:space="preserve"> 25 </w:t>
            </w:r>
            <w:r w:rsidR="00F67C33" w:rsidRPr="00A90E88">
              <w:rPr>
                <w:rFonts w:eastAsia="Times New Roman" w:cs="Times New Roman"/>
                <w:szCs w:val="20"/>
                <w:lang w:eastAsia="lv-LV"/>
              </w:rPr>
              <w:t>6</w:t>
            </w:r>
            <w:r w:rsidR="00D44BBA" w:rsidRPr="00A90E88">
              <w:rPr>
                <w:rFonts w:eastAsia="Times New Roman" w:cs="Times New Roman"/>
                <w:szCs w:val="20"/>
                <w:lang w:eastAsia="lv-LV"/>
              </w:rPr>
              <w:t>00</w:t>
            </w:r>
          </w:p>
        </w:tc>
        <w:tc>
          <w:tcPr>
            <w:tcW w:w="650" w:type="pct"/>
            <w:tcBorders>
              <w:top w:val="outset" w:sz="6" w:space="0" w:color="auto"/>
              <w:left w:val="outset" w:sz="6" w:space="0" w:color="auto"/>
              <w:bottom w:val="outset" w:sz="6" w:space="0" w:color="auto"/>
              <w:right w:val="outset" w:sz="6" w:space="0" w:color="auto"/>
            </w:tcBorders>
            <w:hideMark/>
          </w:tcPr>
          <w:p w14:paraId="3CD75CE8" w14:textId="28D29041" w:rsidR="005D4AE6" w:rsidRPr="00A90E88" w:rsidRDefault="001F3DED" w:rsidP="00F67C33">
            <w:pPr>
              <w:spacing w:after="0" w:line="240" w:lineRule="auto"/>
              <w:rPr>
                <w:rFonts w:eastAsia="Times New Roman" w:cs="Times New Roman"/>
                <w:szCs w:val="20"/>
                <w:lang w:eastAsia="lv-LV"/>
              </w:rPr>
            </w:pPr>
            <w:r w:rsidRPr="00A90E88">
              <w:rPr>
                <w:rFonts w:eastAsia="Times New Roman" w:cs="Times New Roman"/>
                <w:szCs w:val="20"/>
                <w:lang w:eastAsia="lv-LV"/>
              </w:rPr>
              <w:t>-</w:t>
            </w:r>
            <w:r w:rsidR="00FD1D85" w:rsidRPr="00A90E88">
              <w:rPr>
                <w:rFonts w:eastAsia="Times New Roman" w:cs="Times New Roman"/>
                <w:szCs w:val="20"/>
                <w:lang w:eastAsia="lv-LV"/>
              </w:rPr>
              <w:t xml:space="preserve"> 25 </w:t>
            </w:r>
            <w:r w:rsidR="00F67C33" w:rsidRPr="00A90E88">
              <w:rPr>
                <w:rFonts w:eastAsia="Times New Roman" w:cs="Times New Roman"/>
                <w:szCs w:val="20"/>
                <w:lang w:eastAsia="lv-LV"/>
              </w:rPr>
              <w:t>6</w:t>
            </w:r>
            <w:r w:rsidR="00D44BBA" w:rsidRPr="00A90E88">
              <w:rPr>
                <w:rFonts w:eastAsia="Times New Roman" w:cs="Times New Roman"/>
                <w:szCs w:val="20"/>
                <w:lang w:eastAsia="lv-LV"/>
              </w:rPr>
              <w:t>00</w:t>
            </w:r>
          </w:p>
        </w:tc>
        <w:tc>
          <w:tcPr>
            <w:tcW w:w="600" w:type="pct"/>
            <w:tcBorders>
              <w:top w:val="outset" w:sz="6" w:space="0" w:color="auto"/>
              <w:left w:val="outset" w:sz="6" w:space="0" w:color="auto"/>
              <w:bottom w:val="outset" w:sz="6" w:space="0" w:color="auto"/>
              <w:right w:val="outset" w:sz="6" w:space="0" w:color="auto"/>
            </w:tcBorders>
            <w:hideMark/>
          </w:tcPr>
          <w:p w14:paraId="2D14033A" w14:textId="3E857D22" w:rsidR="005D4AE6" w:rsidRPr="00A90E88" w:rsidRDefault="001F3DED" w:rsidP="00F67C33">
            <w:pPr>
              <w:spacing w:after="0" w:line="240" w:lineRule="auto"/>
              <w:rPr>
                <w:rFonts w:eastAsia="Times New Roman" w:cs="Times New Roman"/>
                <w:szCs w:val="20"/>
                <w:lang w:eastAsia="lv-LV"/>
              </w:rPr>
            </w:pPr>
            <w:r w:rsidRPr="00A90E88">
              <w:rPr>
                <w:rFonts w:eastAsia="Times New Roman" w:cs="Times New Roman"/>
                <w:szCs w:val="20"/>
                <w:lang w:eastAsia="lv-LV"/>
              </w:rPr>
              <w:t>-</w:t>
            </w:r>
            <w:r w:rsidR="00FD1D85" w:rsidRPr="00A90E88">
              <w:rPr>
                <w:rFonts w:eastAsia="Times New Roman" w:cs="Times New Roman"/>
                <w:szCs w:val="20"/>
                <w:lang w:eastAsia="lv-LV"/>
              </w:rPr>
              <w:t xml:space="preserve"> 25 </w:t>
            </w:r>
            <w:r w:rsidR="00F67C33" w:rsidRPr="00A90E88">
              <w:rPr>
                <w:rFonts w:eastAsia="Times New Roman" w:cs="Times New Roman"/>
                <w:szCs w:val="20"/>
                <w:lang w:eastAsia="lv-LV"/>
              </w:rPr>
              <w:t>6</w:t>
            </w:r>
            <w:r w:rsidR="00D44BBA" w:rsidRPr="00A90E88">
              <w:rPr>
                <w:rFonts w:eastAsia="Times New Roman" w:cs="Times New Roman"/>
                <w:szCs w:val="20"/>
                <w:lang w:eastAsia="lv-LV"/>
              </w:rPr>
              <w:t>00</w:t>
            </w:r>
          </w:p>
        </w:tc>
      </w:tr>
      <w:tr w:rsidR="005D4AE6" w:rsidRPr="00305F40" w14:paraId="7CFFB72A" w14:textId="77777777" w:rsidTr="00A90E88">
        <w:trPr>
          <w:jc w:val="center"/>
        </w:trPr>
        <w:tc>
          <w:tcPr>
            <w:tcW w:w="1700" w:type="pct"/>
            <w:tcBorders>
              <w:top w:val="outset" w:sz="6" w:space="0" w:color="auto"/>
              <w:left w:val="outset" w:sz="6" w:space="0" w:color="auto"/>
              <w:bottom w:val="outset" w:sz="6" w:space="0" w:color="auto"/>
              <w:right w:val="outset" w:sz="6" w:space="0" w:color="auto"/>
            </w:tcBorders>
            <w:hideMark/>
          </w:tcPr>
          <w:p w14:paraId="0CDC5447"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14:paraId="7B99D39F" w14:textId="325FEDC4" w:rsidR="005D4AE6" w:rsidRPr="00305F40" w:rsidRDefault="001F3DED" w:rsidP="005D4AE6">
            <w:pPr>
              <w:spacing w:after="0" w:line="240" w:lineRule="auto"/>
              <w:rPr>
                <w:rFonts w:eastAsia="Times New Roman" w:cs="Times New Roman"/>
                <w:szCs w:val="24"/>
                <w:lang w:eastAsia="lv-LV"/>
              </w:rPr>
            </w:pPr>
            <w:r w:rsidRPr="00A90E88">
              <w:rPr>
                <w:rFonts w:eastAsia="Times New Roman" w:cs="Times New Roman"/>
                <w:sz w:val="22"/>
                <w:szCs w:val="24"/>
                <w:lang w:eastAsia="lv-LV"/>
              </w:rPr>
              <w:t>-</w:t>
            </w:r>
          </w:p>
        </w:tc>
        <w:tc>
          <w:tcPr>
            <w:tcW w:w="800" w:type="pct"/>
            <w:tcBorders>
              <w:top w:val="outset" w:sz="6" w:space="0" w:color="auto"/>
              <w:left w:val="outset" w:sz="6" w:space="0" w:color="auto"/>
              <w:bottom w:val="outset" w:sz="6" w:space="0" w:color="auto"/>
              <w:right w:val="outset" w:sz="6" w:space="0" w:color="auto"/>
            </w:tcBorders>
          </w:tcPr>
          <w:p w14:paraId="575884EE" w14:textId="456F1327" w:rsidR="005D4AE6" w:rsidRPr="00305F40" w:rsidRDefault="001F3DED" w:rsidP="00A90E88">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r w:rsidR="00D44BBA">
              <w:rPr>
                <w:rFonts w:eastAsia="Times New Roman" w:cs="Times New Roman"/>
                <w:sz w:val="20"/>
                <w:szCs w:val="20"/>
                <w:lang w:eastAsia="lv-LV"/>
              </w:rPr>
              <w:t xml:space="preserve"> </w:t>
            </w:r>
          </w:p>
        </w:tc>
        <w:tc>
          <w:tcPr>
            <w:tcW w:w="600" w:type="pct"/>
            <w:tcBorders>
              <w:top w:val="outset" w:sz="6" w:space="0" w:color="auto"/>
              <w:left w:val="outset" w:sz="6" w:space="0" w:color="auto"/>
              <w:bottom w:val="outset" w:sz="6" w:space="0" w:color="auto"/>
              <w:right w:val="outset" w:sz="6" w:space="0" w:color="auto"/>
            </w:tcBorders>
          </w:tcPr>
          <w:p w14:paraId="79F07633" w14:textId="513E86CC" w:rsidR="005D4AE6" w:rsidRPr="00305F40" w:rsidRDefault="001F3DED" w:rsidP="00A90E88">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r w:rsidR="00FD1D85">
              <w:rPr>
                <w:rFonts w:eastAsia="Times New Roman" w:cs="Times New Roman"/>
                <w:sz w:val="20"/>
                <w:szCs w:val="20"/>
                <w:lang w:eastAsia="lv-LV"/>
              </w:rPr>
              <w:t xml:space="preserve"> </w:t>
            </w:r>
          </w:p>
        </w:tc>
        <w:tc>
          <w:tcPr>
            <w:tcW w:w="650" w:type="pct"/>
            <w:tcBorders>
              <w:top w:val="outset" w:sz="6" w:space="0" w:color="auto"/>
              <w:left w:val="outset" w:sz="6" w:space="0" w:color="auto"/>
              <w:bottom w:val="outset" w:sz="6" w:space="0" w:color="auto"/>
              <w:right w:val="outset" w:sz="6" w:space="0" w:color="auto"/>
            </w:tcBorders>
          </w:tcPr>
          <w:p w14:paraId="18F37745" w14:textId="66C632D3" w:rsidR="005D4AE6" w:rsidRPr="00305F40" w:rsidRDefault="001F3DED" w:rsidP="00A90E88">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r w:rsidR="00FD1D85">
              <w:rPr>
                <w:rFonts w:eastAsia="Times New Roman" w:cs="Times New Roman"/>
                <w:sz w:val="20"/>
                <w:szCs w:val="20"/>
                <w:lang w:eastAsia="lv-LV"/>
              </w:rPr>
              <w:t xml:space="preserve"> </w:t>
            </w:r>
          </w:p>
        </w:tc>
        <w:tc>
          <w:tcPr>
            <w:tcW w:w="600" w:type="pct"/>
            <w:tcBorders>
              <w:top w:val="outset" w:sz="6" w:space="0" w:color="auto"/>
              <w:left w:val="outset" w:sz="6" w:space="0" w:color="auto"/>
              <w:bottom w:val="outset" w:sz="6" w:space="0" w:color="auto"/>
              <w:right w:val="outset" w:sz="6" w:space="0" w:color="auto"/>
            </w:tcBorders>
          </w:tcPr>
          <w:p w14:paraId="4F33458B" w14:textId="5C98A603" w:rsidR="005D4AE6" w:rsidRPr="00305F40" w:rsidRDefault="001F3DED" w:rsidP="00A90E88">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r w:rsidR="00FD1D85">
              <w:rPr>
                <w:rFonts w:eastAsia="Times New Roman" w:cs="Times New Roman"/>
                <w:sz w:val="20"/>
                <w:szCs w:val="20"/>
                <w:lang w:eastAsia="lv-LV"/>
              </w:rPr>
              <w:t xml:space="preserve"> </w:t>
            </w:r>
          </w:p>
        </w:tc>
      </w:tr>
      <w:tr w:rsidR="005D4AE6" w:rsidRPr="00305F40" w14:paraId="5150E31E"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hideMark/>
          </w:tcPr>
          <w:p w14:paraId="7922C602"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 xml:space="preserve">3.3. pašvaldību budžets </w:t>
            </w:r>
          </w:p>
        </w:tc>
        <w:tc>
          <w:tcPr>
            <w:tcW w:w="650" w:type="pct"/>
            <w:tcBorders>
              <w:top w:val="outset" w:sz="6" w:space="0" w:color="auto"/>
              <w:left w:val="outset" w:sz="6" w:space="0" w:color="auto"/>
              <w:bottom w:val="outset" w:sz="6" w:space="0" w:color="auto"/>
              <w:right w:val="outset" w:sz="6" w:space="0" w:color="auto"/>
            </w:tcBorders>
            <w:hideMark/>
          </w:tcPr>
          <w:p w14:paraId="46132F64" w14:textId="450D0B0C" w:rsidR="005D4AE6" w:rsidRPr="00305F40" w:rsidRDefault="001F3DED" w:rsidP="005D4AE6">
            <w:pPr>
              <w:spacing w:after="0" w:line="240" w:lineRule="auto"/>
              <w:rPr>
                <w:rFonts w:eastAsia="Times New Roman" w:cs="Times New Roman"/>
                <w:szCs w:val="24"/>
                <w:lang w:eastAsia="lv-LV"/>
              </w:rPr>
            </w:pPr>
            <w:r w:rsidRPr="00A90E88">
              <w:rPr>
                <w:rFonts w:eastAsia="Times New Roman" w:cs="Times New Roman"/>
                <w:sz w:val="22"/>
                <w:szCs w:val="24"/>
                <w:lang w:eastAsia="lv-LV"/>
              </w:rPr>
              <w:t>-</w:t>
            </w:r>
          </w:p>
        </w:tc>
        <w:tc>
          <w:tcPr>
            <w:tcW w:w="800" w:type="pct"/>
            <w:tcBorders>
              <w:top w:val="outset" w:sz="6" w:space="0" w:color="auto"/>
              <w:left w:val="outset" w:sz="6" w:space="0" w:color="auto"/>
              <w:bottom w:val="outset" w:sz="6" w:space="0" w:color="auto"/>
              <w:right w:val="outset" w:sz="6" w:space="0" w:color="auto"/>
            </w:tcBorders>
            <w:hideMark/>
          </w:tcPr>
          <w:p w14:paraId="690DE21F" w14:textId="206DAAD2"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54A8B473" w14:textId="2A3EFD80"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50" w:type="pct"/>
            <w:tcBorders>
              <w:top w:val="outset" w:sz="6" w:space="0" w:color="auto"/>
              <w:left w:val="outset" w:sz="6" w:space="0" w:color="auto"/>
              <w:bottom w:val="outset" w:sz="6" w:space="0" w:color="auto"/>
              <w:right w:val="outset" w:sz="6" w:space="0" w:color="auto"/>
            </w:tcBorders>
            <w:hideMark/>
          </w:tcPr>
          <w:p w14:paraId="671F7CE9" w14:textId="4D8FEEB7"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3E07EE61" w14:textId="25C5CCCE"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r>
      <w:tr w:rsidR="005D4AE6" w:rsidRPr="00305F40" w14:paraId="075C4C27" w14:textId="77777777" w:rsidTr="005D4AE6">
        <w:trPr>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14:paraId="2725D49C"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14:paraId="715A2EEC"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A90E88">
              <w:rPr>
                <w:rFonts w:eastAsia="Times New Roman" w:cs="Times New Roman"/>
                <w:sz w:val="20"/>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14:paraId="2BC7142A" w14:textId="304ECB03" w:rsidR="005D4AE6" w:rsidRPr="00305F40" w:rsidRDefault="001F3DED" w:rsidP="005D4AE6">
            <w:pPr>
              <w:spacing w:after="0" w:line="240" w:lineRule="auto"/>
              <w:rPr>
                <w:rFonts w:eastAsia="Times New Roman" w:cs="Times New Roman"/>
                <w:szCs w:val="24"/>
                <w:lang w:eastAsia="lv-LV"/>
              </w:rPr>
            </w:pPr>
            <w:r w:rsidRPr="00305F40">
              <w:rPr>
                <w:rFonts w:eastAsia="Times New Roman" w:cs="Times New Roman"/>
                <w:szCs w:val="24"/>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0F5D4FA0" w14:textId="59CEF334"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50" w:type="pct"/>
            <w:tcBorders>
              <w:top w:val="outset" w:sz="6" w:space="0" w:color="auto"/>
              <w:left w:val="outset" w:sz="6" w:space="0" w:color="auto"/>
              <w:bottom w:val="outset" w:sz="6" w:space="0" w:color="auto"/>
              <w:right w:val="outset" w:sz="6" w:space="0" w:color="auto"/>
            </w:tcBorders>
            <w:hideMark/>
          </w:tcPr>
          <w:p w14:paraId="09C461BA" w14:textId="7354E5CF"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4DE5E3AD" w14:textId="1B0120D3"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r>
      <w:tr w:rsidR="005D4AE6" w:rsidRPr="00305F40" w14:paraId="179D99BE" w14:textId="77777777" w:rsidTr="005D4AE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E221A5" w14:textId="77777777" w:rsidR="005D4AE6" w:rsidRPr="00305F40" w:rsidRDefault="005D4AE6" w:rsidP="005D4AE6">
            <w:pPr>
              <w:spacing w:after="0" w:line="240" w:lineRule="auto"/>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31C0F5" w14:textId="77777777" w:rsidR="005D4AE6" w:rsidRPr="00305F40" w:rsidRDefault="005D4AE6" w:rsidP="005D4AE6">
            <w:pPr>
              <w:spacing w:after="0" w:line="240" w:lineRule="auto"/>
              <w:rPr>
                <w:rFonts w:eastAsia="Times New Roman" w:cs="Times New Roman"/>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14:paraId="1FC46753" w14:textId="1555046A"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4CBC9958" w14:textId="79970E1A"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50" w:type="pct"/>
            <w:tcBorders>
              <w:top w:val="outset" w:sz="6" w:space="0" w:color="auto"/>
              <w:left w:val="outset" w:sz="6" w:space="0" w:color="auto"/>
              <w:bottom w:val="outset" w:sz="6" w:space="0" w:color="auto"/>
              <w:right w:val="outset" w:sz="6" w:space="0" w:color="auto"/>
            </w:tcBorders>
            <w:hideMark/>
          </w:tcPr>
          <w:p w14:paraId="7A5395AA" w14:textId="3304F31B"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73A18CA5" w14:textId="5FEF2FCB"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r>
      <w:tr w:rsidR="005D4AE6" w:rsidRPr="00305F40" w14:paraId="78B815E7" w14:textId="77777777" w:rsidTr="005D4AE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1FD4FC" w14:textId="77777777" w:rsidR="005D4AE6" w:rsidRPr="00305F40" w:rsidRDefault="005D4AE6" w:rsidP="005D4AE6">
            <w:pPr>
              <w:spacing w:after="0" w:line="240" w:lineRule="auto"/>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3A7B8D" w14:textId="77777777" w:rsidR="005D4AE6" w:rsidRPr="00305F40" w:rsidRDefault="005D4AE6" w:rsidP="005D4AE6">
            <w:pPr>
              <w:spacing w:after="0" w:line="240" w:lineRule="auto"/>
              <w:rPr>
                <w:rFonts w:eastAsia="Times New Roman" w:cs="Times New Roman"/>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14:paraId="72A285F2" w14:textId="7609688B"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5FF977D1" w14:textId="61FC889E"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50" w:type="pct"/>
            <w:tcBorders>
              <w:top w:val="outset" w:sz="6" w:space="0" w:color="auto"/>
              <w:left w:val="outset" w:sz="6" w:space="0" w:color="auto"/>
              <w:bottom w:val="outset" w:sz="6" w:space="0" w:color="auto"/>
              <w:right w:val="outset" w:sz="6" w:space="0" w:color="auto"/>
            </w:tcBorders>
            <w:hideMark/>
          </w:tcPr>
          <w:p w14:paraId="00768424" w14:textId="3011F36F"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5DB80C2E" w14:textId="3BB4C197"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r>
      <w:tr w:rsidR="005D4AE6" w:rsidRPr="00305F40" w14:paraId="16BD1748"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hideMark/>
          </w:tcPr>
          <w:p w14:paraId="492D3860"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14:paraId="66D8A5A5"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A90E88">
              <w:rPr>
                <w:rFonts w:eastAsia="Times New Roman" w:cs="Times New Roman"/>
                <w:sz w:val="20"/>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14:paraId="2057A4ED" w14:textId="207396A6" w:rsidR="005D4AE6" w:rsidRPr="00305F40" w:rsidRDefault="001F3DED" w:rsidP="005D4AE6">
            <w:pPr>
              <w:spacing w:after="0" w:line="240" w:lineRule="auto"/>
              <w:rPr>
                <w:rFonts w:eastAsia="Times New Roman" w:cs="Times New Roman"/>
                <w:szCs w:val="24"/>
                <w:lang w:eastAsia="lv-LV"/>
              </w:rPr>
            </w:pPr>
            <w:r w:rsidRPr="00305F40">
              <w:rPr>
                <w:rFonts w:eastAsia="Times New Roman" w:cs="Times New Roman"/>
                <w:szCs w:val="24"/>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5D5EE6D9" w14:textId="0D671B26"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50" w:type="pct"/>
            <w:tcBorders>
              <w:top w:val="outset" w:sz="6" w:space="0" w:color="auto"/>
              <w:left w:val="outset" w:sz="6" w:space="0" w:color="auto"/>
              <w:bottom w:val="outset" w:sz="6" w:space="0" w:color="auto"/>
              <w:right w:val="outset" w:sz="6" w:space="0" w:color="auto"/>
            </w:tcBorders>
            <w:hideMark/>
          </w:tcPr>
          <w:p w14:paraId="1CCAE901" w14:textId="4789472A"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2F597A7F" w14:textId="787BDF3C"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r>
      <w:tr w:rsidR="005D4AE6" w:rsidRPr="00305F40" w14:paraId="624D901A"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hideMark/>
          </w:tcPr>
          <w:p w14:paraId="6F32E105"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EF820B" w14:textId="77777777" w:rsidR="005D4AE6" w:rsidRPr="00305F40" w:rsidRDefault="005D4AE6" w:rsidP="005D4AE6">
            <w:pPr>
              <w:spacing w:after="0" w:line="240" w:lineRule="auto"/>
              <w:rPr>
                <w:rFonts w:eastAsia="Times New Roman" w:cs="Times New Roman"/>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14:paraId="385C91F9" w14:textId="432FFDDA" w:rsidR="005D4AE6" w:rsidRPr="00305F40" w:rsidRDefault="001F3DED" w:rsidP="005D4AE6">
            <w:pPr>
              <w:spacing w:after="0" w:line="240" w:lineRule="auto"/>
              <w:rPr>
                <w:rFonts w:eastAsia="Times New Roman" w:cs="Times New Roman"/>
                <w:szCs w:val="24"/>
                <w:lang w:eastAsia="lv-LV"/>
              </w:rPr>
            </w:pPr>
            <w:r w:rsidRPr="00305F40">
              <w:rPr>
                <w:rFonts w:eastAsia="Times New Roman" w:cs="Times New Roman"/>
                <w:szCs w:val="24"/>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5258DD37" w14:textId="232A742E"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50" w:type="pct"/>
            <w:tcBorders>
              <w:top w:val="outset" w:sz="6" w:space="0" w:color="auto"/>
              <w:left w:val="outset" w:sz="6" w:space="0" w:color="auto"/>
              <w:bottom w:val="outset" w:sz="6" w:space="0" w:color="auto"/>
              <w:right w:val="outset" w:sz="6" w:space="0" w:color="auto"/>
            </w:tcBorders>
            <w:hideMark/>
          </w:tcPr>
          <w:p w14:paraId="362B6611" w14:textId="2EB7D657"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39F760E9" w14:textId="5DA681F9"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r>
      <w:tr w:rsidR="005D4AE6" w:rsidRPr="00305F40" w14:paraId="39693FF5"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hideMark/>
          </w:tcPr>
          <w:p w14:paraId="549E1DE5"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EDBBF9" w14:textId="77777777" w:rsidR="005D4AE6" w:rsidRPr="00305F40" w:rsidRDefault="005D4AE6" w:rsidP="005D4AE6">
            <w:pPr>
              <w:spacing w:after="0" w:line="240" w:lineRule="auto"/>
              <w:rPr>
                <w:rFonts w:eastAsia="Times New Roman" w:cs="Times New Roman"/>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14:paraId="4B511ADF" w14:textId="57D51A67" w:rsidR="005D4AE6" w:rsidRPr="00305F40" w:rsidRDefault="001F3DED" w:rsidP="005D4AE6">
            <w:pPr>
              <w:spacing w:after="0" w:line="240" w:lineRule="auto"/>
              <w:rPr>
                <w:rFonts w:eastAsia="Times New Roman" w:cs="Times New Roman"/>
                <w:szCs w:val="24"/>
                <w:lang w:eastAsia="lv-LV"/>
              </w:rPr>
            </w:pPr>
            <w:r w:rsidRPr="00305F40">
              <w:rPr>
                <w:rFonts w:eastAsia="Times New Roman" w:cs="Times New Roman"/>
                <w:szCs w:val="24"/>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0180A792" w14:textId="2562BF4E"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50" w:type="pct"/>
            <w:tcBorders>
              <w:top w:val="outset" w:sz="6" w:space="0" w:color="auto"/>
              <w:left w:val="outset" w:sz="6" w:space="0" w:color="auto"/>
              <w:bottom w:val="outset" w:sz="6" w:space="0" w:color="auto"/>
              <w:right w:val="outset" w:sz="6" w:space="0" w:color="auto"/>
            </w:tcBorders>
            <w:hideMark/>
          </w:tcPr>
          <w:p w14:paraId="3FA93540" w14:textId="5851DDAA"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596CAE58" w14:textId="57B1A3CA"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r>
      <w:tr w:rsidR="005D4AE6" w:rsidRPr="00305F40" w14:paraId="309BE06B"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hideMark/>
          </w:tcPr>
          <w:p w14:paraId="15C7799E"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 xml:space="preserve">5.3. pašvaldību budžets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914D2F" w14:textId="77777777" w:rsidR="005D4AE6" w:rsidRPr="00305F40" w:rsidRDefault="005D4AE6" w:rsidP="005D4AE6">
            <w:pPr>
              <w:spacing w:after="0" w:line="240" w:lineRule="auto"/>
              <w:rPr>
                <w:rFonts w:eastAsia="Times New Roman" w:cs="Times New Roman"/>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14:paraId="014AD30E" w14:textId="54E55ED6" w:rsidR="005D4AE6" w:rsidRPr="00305F40" w:rsidRDefault="001F3DED" w:rsidP="005D4AE6">
            <w:pPr>
              <w:spacing w:after="0" w:line="240" w:lineRule="auto"/>
              <w:rPr>
                <w:rFonts w:eastAsia="Times New Roman" w:cs="Times New Roman"/>
                <w:szCs w:val="24"/>
                <w:lang w:eastAsia="lv-LV"/>
              </w:rPr>
            </w:pPr>
            <w:r w:rsidRPr="00305F40">
              <w:rPr>
                <w:rFonts w:eastAsia="Times New Roman" w:cs="Times New Roman"/>
                <w:szCs w:val="24"/>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2E8F5E6F" w14:textId="7E742B81"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50" w:type="pct"/>
            <w:tcBorders>
              <w:top w:val="outset" w:sz="6" w:space="0" w:color="auto"/>
              <w:left w:val="outset" w:sz="6" w:space="0" w:color="auto"/>
              <w:bottom w:val="outset" w:sz="6" w:space="0" w:color="auto"/>
              <w:right w:val="outset" w:sz="6" w:space="0" w:color="auto"/>
            </w:tcBorders>
            <w:hideMark/>
          </w:tcPr>
          <w:p w14:paraId="4D269174" w14:textId="49B5E60E"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c>
          <w:tcPr>
            <w:tcW w:w="600" w:type="pct"/>
            <w:tcBorders>
              <w:top w:val="outset" w:sz="6" w:space="0" w:color="auto"/>
              <w:left w:val="outset" w:sz="6" w:space="0" w:color="auto"/>
              <w:bottom w:val="outset" w:sz="6" w:space="0" w:color="auto"/>
              <w:right w:val="outset" w:sz="6" w:space="0" w:color="auto"/>
            </w:tcBorders>
            <w:hideMark/>
          </w:tcPr>
          <w:p w14:paraId="5BA6FF45" w14:textId="62477A08" w:rsidR="005D4AE6" w:rsidRPr="00305F40" w:rsidRDefault="001F3DED" w:rsidP="005D4AE6">
            <w:pPr>
              <w:spacing w:after="0" w:line="240" w:lineRule="auto"/>
              <w:rPr>
                <w:rFonts w:eastAsia="Times New Roman" w:cs="Times New Roman"/>
                <w:sz w:val="20"/>
                <w:szCs w:val="20"/>
                <w:lang w:eastAsia="lv-LV"/>
              </w:rPr>
            </w:pPr>
            <w:r w:rsidRPr="00305F40">
              <w:rPr>
                <w:rFonts w:eastAsia="Times New Roman" w:cs="Times New Roman"/>
                <w:sz w:val="20"/>
                <w:szCs w:val="20"/>
                <w:lang w:eastAsia="lv-LV"/>
              </w:rPr>
              <w:t>-</w:t>
            </w:r>
          </w:p>
        </w:tc>
      </w:tr>
      <w:tr w:rsidR="005D4AE6" w:rsidRPr="00305F40" w14:paraId="35C5F0FF"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hideMark/>
          </w:tcPr>
          <w:p w14:paraId="66FD475B"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1DA749C6" w14:textId="7AACB203" w:rsidR="005D4AE6" w:rsidRPr="00305F40" w:rsidRDefault="001F3DED" w:rsidP="005D4AE6">
            <w:pPr>
              <w:spacing w:after="0" w:line="240" w:lineRule="auto"/>
              <w:rPr>
                <w:rFonts w:eastAsia="Times New Roman" w:cs="Times New Roman"/>
                <w:szCs w:val="24"/>
                <w:lang w:eastAsia="lv-LV"/>
              </w:rPr>
            </w:pPr>
            <w:r w:rsidRPr="00305F40">
              <w:rPr>
                <w:rFonts w:eastAsia="Times New Roman" w:cs="Times New Roman"/>
                <w:szCs w:val="24"/>
                <w:lang w:eastAsia="lv-LV"/>
              </w:rPr>
              <w:t>Nav attiecināms</w:t>
            </w:r>
          </w:p>
        </w:tc>
      </w:tr>
      <w:tr w:rsidR="005D4AE6" w:rsidRPr="00305F40" w14:paraId="494893B2"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hideMark/>
          </w:tcPr>
          <w:p w14:paraId="05BB25BB"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lastRenderedPageBreak/>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77A32829" w14:textId="77777777" w:rsidR="005D4AE6" w:rsidRPr="00305F40" w:rsidRDefault="005D4AE6" w:rsidP="005D4AE6">
            <w:pPr>
              <w:spacing w:after="0" w:line="240" w:lineRule="auto"/>
              <w:rPr>
                <w:rFonts w:eastAsia="Times New Roman" w:cs="Times New Roman"/>
                <w:szCs w:val="24"/>
                <w:lang w:eastAsia="lv-LV"/>
              </w:rPr>
            </w:pPr>
          </w:p>
        </w:tc>
      </w:tr>
      <w:tr w:rsidR="005D4AE6" w:rsidRPr="00305F40" w14:paraId="0560F05B" w14:textId="77777777" w:rsidTr="005D4AE6">
        <w:trPr>
          <w:jc w:val="center"/>
        </w:trPr>
        <w:tc>
          <w:tcPr>
            <w:tcW w:w="1700" w:type="pct"/>
            <w:tcBorders>
              <w:top w:val="outset" w:sz="6" w:space="0" w:color="auto"/>
              <w:left w:val="outset" w:sz="6" w:space="0" w:color="auto"/>
              <w:bottom w:val="outset" w:sz="6" w:space="0" w:color="auto"/>
              <w:right w:val="outset" w:sz="6" w:space="0" w:color="auto"/>
            </w:tcBorders>
            <w:hideMark/>
          </w:tcPr>
          <w:p w14:paraId="0056F599"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2318B192" w14:textId="77777777" w:rsidR="005D4AE6" w:rsidRPr="00305F40" w:rsidRDefault="005D4AE6" w:rsidP="005D4AE6">
            <w:pPr>
              <w:spacing w:after="0" w:line="240" w:lineRule="auto"/>
              <w:rPr>
                <w:rFonts w:eastAsia="Times New Roman" w:cs="Times New Roman"/>
                <w:szCs w:val="24"/>
                <w:lang w:eastAsia="lv-LV"/>
              </w:rPr>
            </w:pPr>
          </w:p>
        </w:tc>
      </w:tr>
      <w:tr w:rsidR="005D4AE6" w:rsidRPr="00305F40" w14:paraId="6B4E2153" w14:textId="77777777" w:rsidTr="005D4AE6">
        <w:trPr>
          <w:trHeight w:val="555"/>
          <w:jc w:val="center"/>
        </w:trPr>
        <w:tc>
          <w:tcPr>
            <w:tcW w:w="1700" w:type="pct"/>
            <w:tcBorders>
              <w:top w:val="outset" w:sz="6" w:space="0" w:color="auto"/>
              <w:left w:val="outset" w:sz="6" w:space="0" w:color="auto"/>
              <w:bottom w:val="outset" w:sz="6" w:space="0" w:color="auto"/>
              <w:right w:val="outset" w:sz="6" w:space="0" w:color="auto"/>
            </w:tcBorders>
            <w:hideMark/>
          </w:tcPr>
          <w:p w14:paraId="72F18B67"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14:paraId="210D095E" w14:textId="77777777" w:rsidR="005D4AE6" w:rsidRDefault="00D41FBF" w:rsidP="00F67C33">
            <w:pPr>
              <w:spacing w:before="100" w:beforeAutospacing="1" w:after="100" w:afterAutospacing="1" w:line="240" w:lineRule="auto"/>
              <w:jc w:val="both"/>
              <w:rPr>
                <w:rFonts w:cs="Times New Roman"/>
                <w:szCs w:val="28"/>
              </w:rPr>
            </w:pPr>
            <w:r w:rsidRPr="00D41FBF">
              <w:rPr>
                <w:rFonts w:cs="Times New Roman"/>
                <w:szCs w:val="28"/>
              </w:rPr>
              <w:t xml:space="preserve">Kopš 2006.gada ir iekasēta valsts nodeva 219 834 EUR apmērā. Pēdējo </w:t>
            </w:r>
            <w:r w:rsidR="00094A22">
              <w:rPr>
                <w:rFonts w:cs="Times New Roman"/>
                <w:szCs w:val="28"/>
              </w:rPr>
              <w:t>četru</w:t>
            </w:r>
            <w:r w:rsidRPr="00D41FBF">
              <w:rPr>
                <w:rFonts w:cs="Times New Roman"/>
                <w:szCs w:val="28"/>
              </w:rPr>
              <w:t xml:space="preserve"> gadu tendences rāda, ka gada laikā nodeva tiek iekasēta vidēji </w:t>
            </w:r>
            <w:r w:rsidR="00094A22">
              <w:rPr>
                <w:rFonts w:cs="Times New Roman"/>
                <w:szCs w:val="28"/>
              </w:rPr>
              <w:t>25</w:t>
            </w:r>
            <w:r w:rsidRPr="00D41FBF">
              <w:rPr>
                <w:rFonts w:cs="Times New Roman"/>
                <w:szCs w:val="28"/>
              </w:rPr>
              <w:t xml:space="preserve"> </w:t>
            </w:r>
            <w:r w:rsidR="00F67C33">
              <w:rPr>
                <w:rFonts w:cs="Times New Roman"/>
                <w:szCs w:val="28"/>
              </w:rPr>
              <w:t>6</w:t>
            </w:r>
            <w:r w:rsidRPr="00D41FBF">
              <w:rPr>
                <w:rFonts w:cs="Times New Roman"/>
                <w:szCs w:val="28"/>
              </w:rPr>
              <w:t>00 EUR.</w:t>
            </w:r>
          </w:p>
          <w:p w14:paraId="72E23668" w14:textId="42486140" w:rsidR="00FB0F6B" w:rsidRPr="00305F40" w:rsidRDefault="00FB0F6B" w:rsidP="00FB0F6B">
            <w:pPr>
              <w:spacing w:before="100" w:beforeAutospacing="1" w:after="100" w:afterAutospacing="1" w:line="240" w:lineRule="auto"/>
              <w:jc w:val="both"/>
              <w:rPr>
                <w:rFonts w:eastAsia="Times New Roman" w:cs="Times New Roman"/>
                <w:szCs w:val="24"/>
                <w:lang w:eastAsia="lv-LV"/>
              </w:rPr>
            </w:pPr>
            <w:r w:rsidRPr="00954960">
              <w:rPr>
                <w:rFonts w:cs="Times New Roman"/>
                <w:szCs w:val="28"/>
              </w:rPr>
              <w:t>Budžeta negatīvā ietekme tiks kompensēta palielinoties muitas noliktavu skaitam, jo šobrīd šī valsts nodeva ir viens no iemesliem, kas komersantus attur izveidot jaunas muitas noliktavas. Palielinoties muitas noliktavu skaitam, tiks radītas jaunas darba vietas, kas nozīmē, ka pieaugs citu budžeta maksājumu, piemēram, iedzīvotāju ienākuma nodoklis, valsts sociālās apdrošināšanas obligātās iemaksas.</w:t>
            </w:r>
          </w:p>
        </w:tc>
      </w:tr>
    </w:tbl>
    <w:p w14:paraId="2F615C92" w14:textId="77777777" w:rsidR="005D4AE6" w:rsidRPr="00305F40" w:rsidRDefault="005D4AE6" w:rsidP="005D4AE6">
      <w:pPr>
        <w:spacing w:after="0" w:line="240" w:lineRule="auto"/>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2404"/>
        <w:gridCol w:w="5471"/>
      </w:tblGrid>
      <w:tr w:rsidR="005D4AE6" w:rsidRPr="00305F40" w14:paraId="575AD0AF" w14:textId="77777777" w:rsidTr="005D4AE6">
        <w:trPr>
          <w:trHeight w:val="450"/>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292AC6"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b/>
                <w:bCs/>
                <w:szCs w:val="24"/>
                <w:lang w:eastAsia="lv-LV"/>
              </w:rPr>
              <w:t>IV. Tiesību akta projekta ietekme uz spēkā esošo tiesību normu sistēmu</w:t>
            </w:r>
          </w:p>
        </w:tc>
      </w:tr>
      <w:tr w:rsidR="005D4AE6" w:rsidRPr="00305F40" w14:paraId="5FB5C670" w14:textId="77777777" w:rsidTr="00D41FBF">
        <w:trPr>
          <w:jc w:val="center"/>
        </w:trPr>
        <w:tc>
          <w:tcPr>
            <w:tcW w:w="250" w:type="pct"/>
            <w:tcBorders>
              <w:top w:val="outset" w:sz="6" w:space="0" w:color="auto"/>
              <w:left w:val="outset" w:sz="6" w:space="0" w:color="auto"/>
              <w:bottom w:val="outset" w:sz="6" w:space="0" w:color="auto"/>
              <w:right w:val="outset" w:sz="6" w:space="0" w:color="auto"/>
            </w:tcBorders>
            <w:hideMark/>
          </w:tcPr>
          <w:p w14:paraId="5204B2D9"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14:paraId="194E108B"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tcPr>
          <w:p w14:paraId="62DD5293" w14:textId="5546253A" w:rsidR="005D4AE6" w:rsidRPr="00305F40" w:rsidRDefault="00D41FBF" w:rsidP="00FB42C5">
            <w:pPr>
              <w:spacing w:after="0" w:line="240" w:lineRule="auto"/>
              <w:jc w:val="both"/>
              <w:rPr>
                <w:rFonts w:eastAsia="Times New Roman" w:cs="Times New Roman"/>
                <w:szCs w:val="24"/>
                <w:lang w:eastAsia="lv-LV"/>
              </w:rPr>
            </w:pPr>
            <w:r>
              <w:rPr>
                <w:rFonts w:eastAsia="Times New Roman" w:cs="Times New Roman"/>
                <w:szCs w:val="24"/>
                <w:lang w:eastAsia="lv-LV"/>
              </w:rPr>
              <w:t>Nav attiecināms</w:t>
            </w:r>
          </w:p>
        </w:tc>
      </w:tr>
      <w:tr w:rsidR="005D4AE6" w:rsidRPr="00305F40" w14:paraId="185C7157" w14:textId="77777777" w:rsidTr="005D4AE6">
        <w:trPr>
          <w:jc w:val="center"/>
        </w:trPr>
        <w:tc>
          <w:tcPr>
            <w:tcW w:w="250" w:type="pct"/>
            <w:tcBorders>
              <w:top w:val="outset" w:sz="6" w:space="0" w:color="auto"/>
              <w:left w:val="outset" w:sz="6" w:space="0" w:color="auto"/>
              <w:bottom w:val="outset" w:sz="6" w:space="0" w:color="auto"/>
              <w:right w:val="outset" w:sz="6" w:space="0" w:color="auto"/>
            </w:tcBorders>
            <w:hideMark/>
          </w:tcPr>
          <w:p w14:paraId="5B8AAC40"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14:paraId="71FEECDD"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14:paraId="5BD1BD6A" w14:textId="7FBD0A77" w:rsidR="005D4AE6" w:rsidRPr="00305F40" w:rsidRDefault="00D41FBF" w:rsidP="005D4AE6">
            <w:pPr>
              <w:spacing w:after="0" w:line="240" w:lineRule="auto"/>
              <w:rPr>
                <w:rFonts w:eastAsia="Times New Roman" w:cs="Times New Roman"/>
                <w:szCs w:val="24"/>
                <w:lang w:eastAsia="lv-LV"/>
              </w:rPr>
            </w:pPr>
            <w:r>
              <w:rPr>
                <w:rFonts w:eastAsia="Times New Roman" w:cs="Times New Roman"/>
                <w:szCs w:val="24"/>
                <w:lang w:eastAsia="lv-LV"/>
              </w:rPr>
              <w:t>Nav</w:t>
            </w:r>
          </w:p>
        </w:tc>
      </w:tr>
      <w:tr w:rsidR="005D4AE6" w:rsidRPr="00305F40" w14:paraId="00BAF56F" w14:textId="77777777" w:rsidTr="005D4AE6">
        <w:trPr>
          <w:jc w:val="center"/>
        </w:trPr>
        <w:tc>
          <w:tcPr>
            <w:tcW w:w="250" w:type="pct"/>
            <w:tcBorders>
              <w:top w:val="outset" w:sz="6" w:space="0" w:color="auto"/>
              <w:left w:val="outset" w:sz="6" w:space="0" w:color="auto"/>
              <w:bottom w:val="outset" w:sz="6" w:space="0" w:color="auto"/>
              <w:right w:val="outset" w:sz="6" w:space="0" w:color="auto"/>
            </w:tcBorders>
            <w:hideMark/>
          </w:tcPr>
          <w:p w14:paraId="2D74C450"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14:paraId="739C0342"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04B07667" w14:textId="35C4149E" w:rsidR="005D4AE6" w:rsidRPr="00305F40" w:rsidRDefault="00FB42C5"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Nav</w:t>
            </w:r>
          </w:p>
        </w:tc>
      </w:tr>
    </w:tbl>
    <w:p w14:paraId="1F6656A7" w14:textId="77777777" w:rsidR="005D4AE6" w:rsidRPr="00305F40" w:rsidRDefault="005D4AE6" w:rsidP="005D4AE6">
      <w:pPr>
        <w:spacing w:after="0" w:line="240" w:lineRule="auto"/>
        <w:rPr>
          <w:rFonts w:eastAsia="Times New Roman" w:cs="Times New Roman"/>
          <w:vanish/>
          <w:szCs w:val="24"/>
          <w:lang w:eastAsia="lv-LV"/>
        </w:rPr>
      </w:pPr>
    </w:p>
    <w:tbl>
      <w:tblPr>
        <w:tblW w:w="504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2403"/>
        <w:gridCol w:w="5538"/>
      </w:tblGrid>
      <w:tr w:rsidR="005D4AE6" w:rsidRPr="00305F40" w14:paraId="72AA448C" w14:textId="77777777" w:rsidTr="00CE175C">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4170868"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b/>
                <w:bCs/>
                <w:szCs w:val="24"/>
                <w:lang w:eastAsia="lv-LV"/>
              </w:rPr>
              <w:t>V. Tiesību akta projekta atbilstība Latvijas Republikas starptautiskajām saistībām</w:t>
            </w:r>
          </w:p>
        </w:tc>
      </w:tr>
      <w:tr w:rsidR="005D4AE6" w:rsidRPr="00305F40" w14:paraId="1243EA32" w14:textId="77777777" w:rsidTr="00CE175C">
        <w:tc>
          <w:tcPr>
            <w:tcW w:w="248" w:type="pct"/>
            <w:tcBorders>
              <w:top w:val="outset" w:sz="6" w:space="0" w:color="auto"/>
              <w:left w:val="outset" w:sz="6" w:space="0" w:color="auto"/>
              <w:bottom w:val="outset" w:sz="6" w:space="0" w:color="auto"/>
              <w:right w:val="outset" w:sz="6" w:space="0" w:color="auto"/>
            </w:tcBorders>
            <w:hideMark/>
          </w:tcPr>
          <w:p w14:paraId="0914B15A"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1.</w:t>
            </w:r>
          </w:p>
        </w:tc>
        <w:tc>
          <w:tcPr>
            <w:tcW w:w="1438" w:type="pct"/>
            <w:tcBorders>
              <w:top w:val="outset" w:sz="6" w:space="0" w:color="auto"/>
              <w:left w:val="outset" w:sz="6" w:space="0" w:color="auto"/>
              <w:bottom w:val="outset" w:sz="6" w:space="0" w:color="auto"/>
              <w:right w:val="outset" w:sz="6" w:space="0" w:color="auto"/>
            </w:tcBorders>
            <w:hideMark/>
          </w:tcPr>
          <w:p w14:paraId="79E47693"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Saistības pret Eiropas Savienību</w:t>
            </w:r>
          </w:p>
        </w:tc>
        <w:tc>
          <w:tcPr>
            <w:tcW w:w="3313" w:type="pct"/>
            <w:tcBorders>
              <w:top w:val="outset" w:sz="6" w:space="0" w:color="auto"/>
              <w:left w:val="outset" w:sz="6" w:space="0" w:color="auto"/>
              <w:bottom w:val="outset" w:sz="6" w:space="0" w:color="auto"/>
              <w:right w:val="outset" w:sz="6" w:space="0" w:color="auto"/>
            </w:tcBorders>
            <w:hideMark/>
          </w:tcPr>
          <w:p w14:paraId="281FB687" w14:textId="77777777" w:rsidR="00D02456" w:rsidRPr="00305F40" w:rsidRDefault="00D02456" w:rsidP="00783057">
            <w:pPr>
              <w:spacing w:after="0" w:line="240" w:lineRule="auto"/>
              <w:jc w:val="both"/>
              <w:rPr>
                <w:szCs w:val="28"/>
              </w:rPr>
            </w:pPr>
            <w:r w:rsidRPr="00305F40">
              <w:rPr>
                <w:szCs w:val="28"/>
              </w:rPr>
              <w:t>Padomes 1992.gada 12.oktobra Regulas (EEK) Nr.2913/92 par Kopienas Muitas kodeksa izveidi (turpmāk – Regula Nr. 2913/92)</w:t>
            </w:r>
          </w:p>
          <w:p w14:paraId="2E1DBC89" w14:textId="77777777" w:rsidR="005B7537" w:rsidRPr="00305F40" w:rsidRDefault="005B7537" w:rsidP="00783057">
            <w:pPr>
              <w:spacing w:after="0" w:line="240" w:lineRule="auto"/>
              <w:rPr>
                <w:rFonts w:cs="Times New Roman"/>
                <w:szCs w:val="24"/>
              </w:rPr>
            </w:pPr>
          </w:p>
          <w:p w14:paraId="0E70D6F3" w14:textId="77777777" w:rsidR="00FB42C5" w:rsidRPr="00305F40" w:rsidRDefault="00FB42C5" w:rsidP="00783057">
            <w:pPr>
              <w:spacing w:after="0" w:line="240" w:lineRule="auto"/>
              <w:rPr>
                <w:rFonts w:cs="Times New Roman"/>
                <w:szCs w:val="24"/>
              </w:rPr>
            </w:pPr>
            <w:r w:rsidRPr="00305F40">
              <w:rPr>
                <w:rFonts w:cs="Times New Roman"/>
                <w:szCs w:val="24"/>
              </w:rPr>
              <w:t xml:space="preserve">Regula Nr.2454/93 </w:t>
            </w:r>
          </w:p>
          <w:p w14:paraId="69A9B1FA" w14:textId="77777777" w:rsidR="005B7537" w:rsidRPr="00305F40" w:rsidRDefault="005B7537" w:rsidP="00783057">
            <w:pPr>
              <w:spacing w:after="0" w:line="240" w:lineRule="auto"/>
              <w:rPr>
                <w:rFonts w:cs="Times New Roman"/>
                <w:szCs w:val="24"/>
              </w:rPr>
            </w:pPr>
          </w:p>
          <w:p w14:paraId="4CA5DE09" w14:textId="20464CC4" w:rsidR="005D4AE6" w:rsidRPr="00305F40" w:rsidRDefault="00D02456" w:rsidP="00517BE6">
            <w:pPr>
              <w:spacing w:after="0" w:line="240" w:lineRule="auto"/>
              <w:jc w:val="both"/>
              <w:rPr>
                <w:rFonts w:cs="Times New Roman"/>
                <w:szCs w:val="24"/>
              </w:rPr>
            </w:pPr>
            <w:r w:rsidRPr="00305F40">
              <w:rPr>
                <w:szCs w:val="28"/>
              </w:rPr>
              <w:t>Eiropas Komisijas 2009.gada 7.jūlija Regulas (EK) Nr.612/2009 ar kuru nosaka kopējus sīki izstrādātus noteikumus eksporta kompensāciju sistēmas piemērošanai lauksaimniecības produktiem (turpmāk - Regula Nr.612/2009)</w:t>
            </w:r>
          </w:p>
        </w:tc>
      </w:tr>
      <w:tr w:rsidR="005D4AE6" w:rsidRPr="00305F40" w14:paraId="0ED2A2B2" w14:textId="77777777" w:rsidTr="00CE175C">
        <w:tc>
          <w:tcPr>
            <w:tcW w:w="248" w:type="pct"/>
            <w:tcBorders>
              <w:top w:val="outset" w:sz="6" w:space="0" w:color="auto"/>
              <w:left w:val="outset" w:sz="6" w:space="0" w:color="auto"/>
              <w:bottom w:val="outset" w:sz="6" w:space="0" w:color="auto"/>
              <w:right w:val="outset" w:sz="6" w:space="0" w:color="auto"/>
            </w:tcBorders>
            <w:hideMark/>
          </w:tcPr>
          <w:p w14:paraId="527C3B5B"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2.</w:t>
            </w:r>
          </w:p>
        </w:tc>
        <w:tc>
          <w:tcPr>
            <w:tcW w:w="1438" w:type="pct"/>
            <w:tcBorders>
              <w:top w:val="outset" w:sz="6" w:space="0" w:color="auto"/>
              <w:left w:val="outset" w:sz="6" w:space="0" w:color="auto"/>
              <w:bottom w:val="outset" w:sz="6" w:space="0" w:color="auto"/>
              <w:right w:val="outset" w:sz="6" w:space="0" w:color="auto"/>
            </w:tcBorders>
            <w:hideMark/>
          </w:tcPr>
          <w:p w14:paraId="02FDFEEF"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Citas starptautiskās saistības</w:t>
            </w:r>
          </w:p>
        </w:tc>
        <w:tc>
          <w:tcPr>
            <w:tcW w:w="3313" w:type="pct"/>
            <w:tcBorders>
              <w:top w:val="outset" w:sz="6" w:space="0" w:color="auto"/>
              <w:left w:val="outset" w:sz="6" w:space="0" w:color="auto"/>
              <w:bottom w:val="outset" w:sz="6" w:space="0" w:color="auto"/>
              <w:right w:val="outset" w:sz="6" w:space="0" w:color="auto"/>
            </w:tcBorders>
            <w:hideMark/>
          </w:tcPr>
          <w:p w14:paraId="6529C760" w14:textId="7CD46A3A" w:rsidR="005D4AE6" w:rsidRPr="00305F40" w:rsidRDefault="00FB42C5" w:rsidP="005D4AE6">
            <w:pPr>
              <w:spacing w:after="0" w:line="240" w:lineRule="auto"/>
              <w:rPr>
                <w:rFonts w:eastAsia="Times New Roman" w:cs="Times New Roman"/>
                <w:szCs w:val="24"/>
                <w:lang w:eastAsia="lv-LV"/>
              </w:rPr>
            </w:pPr>
            <w:r w:rsidRPr="00305F40">
              <w:rPr>
                <w:rFonts w:eastAsia="Times New Roman" w:cs="Times New Roman"/>
                <w:szCs w:val="24"/>
                <w:lang w:eastAsia="lv-LV"/>
              </w:rPr>
              <w:t>Nav attiecināms.</w:t>
            </w:r>
          </w:p>
        </w:tc>
      </w:tr>
      <w:tr w:rsidR="005D4AE6" w:rsidRPr="00305F40" w14:paraId="2A005A2D" w14:textId="77777777" w:rsidTr="00CE175C">
        <w:tc>
          <w:tcPr>
            <w:tcW w:w="248" w:type="pct"/>
            <w:tcBorders>
              <w:top w:val="outset" w:sz="6" w:space="0" w:color="auto"/>
              <w:left w:val="outset" w:sz="6" w:space="0" w:color="auto"/>
              <w:bottom w:val="outset" w:sz="6" w:space="0" w:color="auto"/>
              <w:right w:val="outset" w:sz="6" w:space="0" w:color="auto"/>
            </w:tcBorders>
            <w:hideMark/>
          </w:tcPr>
          <w:p w14:paraId="41B83199"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3.</w:t>
            </w:r>
          </w:p>
        </w:tc>
        <w:tc>
          <w:tcPr>
            <w:tcW w:w="1438" w:type="pct"/>
            <w:tcBorders>
              <w:top w:val="outset" w:sz="6" w:space="0" w:color="auto"/>
              <w:left w:val="outset" w:sz="6" w:space="0" w:color="auto"/>
              <w:bottom w:val="outset" w:sz="6" w:space="0" w:color="auto"/>
              <w:right w:val="outset" w:sz="6" w:space="0" w:color="auto"/>
            </w:tcBorders>
            <w:hideMark/>
          </w:tcPr>
          <w:p w14:paraId="5253977E"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Cita informācija</w:t>
            </w:r>
          </w:p>
        </w:tc>
        <w:tc>
          <w:tcPr>
            <w:tcW w:w="3313" w:type="pct"/>
            <w:tcBorders>
              <w:top w:val="outset" w:sz="6" w:space="0" w:color="auto"/>
              <w:left w:val="outset" w:sz="6" w:space="0" w:color="auto"/>
              <w:bottom w:val="outset" w:sz="6" w:space="0" w:color="auto"/>
              <w:right w:val="outset" w:sz="6" w:space="0" w:color="auto"/>
            </w:tcBorders>
            <w:hideMark/>
          </w:tcPr>
          <w:p w14:paraId="2FE2C730" w14:textId="48EDF64B" w:rsidR="005D4AE6" w:rsidRPr="00305F40" w:rsidRDefault="00FB42C5"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Nav</w:t>
            </w:r>
          </w:p>
        </w:tc>
      </w:tr>
    </w:tbl>
    <w:p w14:paraId="6A902CBD" w14:textId="77777777" w:rsidR="005D4AE6" w:rsidRPr="00305F40" w:rsidRDefault="005D4AE6" w:rsidP="005D4AE6">
      <w:pPr>
        <w:spacing w:after="0" w:line="240" w:lineRule="auto"/>
        <w:jc w:val="center"/>
        <w:rPr>
          <w:rFonts w:eastAsia="Times New Roman" w:cs="Times New Roman"/>
          <w:vanish/>
          <w:szCs w:val="24"/>
          <w:lang w:eastAsia="lv-LV"/>
        </w:rPr>
      </w:pPr>
    </w:p>
    <w:tbl>
      <w:tblPr>
        <w:tblW w:w="5048"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06"/>
        <w:gridCol w:w="1629"/>
        <w:gridCol w:w="275"/>
        <w:gridCol w:w="2136"/>
        <w:gridCol w:w="186"/>
        <w:gridCol w:w="2238"/>
      </w:tblGrid>
      <w:tr w:rsidR="005D4AE6" w:rsidRPr="00305F40" w14:paraId="079BAD89" w14:textId="77777777" w:rsidTr="00517BE6">
        <w:trPr>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381137EF"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b/>
                <w:bCs/>
                <w:szCs w:val="24"/>
                <w:lang w:eastAsia="lv-LV"/>
              </w:rPr>
              <w:t>1.tabula</w:t>
            </w:r>
            <w:r w:rsidRPr="00305F40">
              <w:rPr>
                <w:rFonts w:eastAsia="Times New Roman" w:cs="Times New Roman"/>
                <w:b/>
                <w:bCs/>
                <w:szCs w:val="24"/>
                <w:lang w:eastAsia="lv-LV"/>
              </w:rPr>
              <w:br/>
              <w:t>Tiesību akta projekta atbilstība ES tiesību aktiem</w:t>
            </w:r>
          </w:p>
        </w:tc>
      </w:tr>
      <w:tr w:rsidR="005D4AE6" w:rsidRPr="00305F40" w14:paraId="730F2D5C" w14:textId="77777777" w:rsidTr="00517BE6">
        <w:trPr>
          <w:jc w:val="center"/>
        </w:trPr>
        <w:tc>
          <w:tcPr>
            <w:tcW w:w="1139" w:type="pct"/>
            <w:tcBorders>
              <w:top w:val="outset" w:sz="6" w:space="0" w:color="auto"/>
              <w:left w:val="outset" w:sz="6" w:space="0" w:color="auto"/>
              <w:bottom w:val="outset" w:sz="6" w:space="0" w:color="auto"/>
              <w:right w:val="outset" w:sz="6" w:space="0" w:color="auto"/>
            </w:tcBorders>
            <w:hideMark/>
          </w:tcPr>
          <w:p w14:paraId="7A5D0ED9"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Attiecīgā ES tiesību akta datums, numurs un nosaukums</w:t>
            </w:r>
          </w:p>
        </w:tc>
        <w:tc>
          <w:tcPr>
            <w:tcW w:w="3861" w:type="pct"/>
            <w:gridSpan w:val="5"/>
            <w:tcBorders>
              <w:top w:val="outset" w:sz="6" w:space="0" w:color="auto"/>
              <w:left w:val="outset" w:sz="6" w:space="0" w:color="auto"/>
              <w:bottom w:val="outset" w:sz="6" w:space="0" w:color="auto"/>
              <w:right w:val="outset" w:sz="6" w:space="0" w:color="auto"/>
            </w:tcBorders>
            <w:hideMark/>
          </w:tcPr>
          <w:p w14:paraId="288525F6" w14:textId="77777777" w:rsidR="00D02456" w:rsidRPr="00305F40" w:rsidRDefault="00D02456" w:rsidP="00D02456">
            <w:pPr>
              <w:spacing w:after="0"/>
              <w:rPr>
                <w:rFonts w:eastAsia="Times New Roman" w:cs="Times New Roman"/>
                <w:szCs w:val="24"/>
                <w:lang w:eastAsia="lv-LV"/>
              </w:rPr>
            </w:pPr>
            <w:r w:rsidRPr="00305F40">
              <w:rPr>
                <w:rFonts w:eastAsia="Times New Roman" w:cs="Times New Roman"/>
                <w:szCs w:val="24"/>
                <w:lang w:eastAsia="lv-LV"/>
              </w:rPr>
              <w:t>Regula Nr.2913/92 </w:t>
            </w:r>
          </w:p>
          <w:p w14:paraId="754552B5" w14:textId="27C6042D" w:rsidR="00FB42C5" w:rsidRPr="00305F40" w:rsidRDefault="00D02456" w:rsidP="00D02456">
            <w:pPr>
              <w:spacing w:after="0" w:line="240" w:lineRule="auto"/>
              <w:jc w:val="both"/>
              <w:rPr>
                <w:szCs w:val="28"/>
              </w:rPr>
            </w:pPr>
            <w:r w:rsidRPr="00305F40">
              <w:rPr>
                <w:szCs w:val="28"/>
              </w:rPr>
              <w:t>Regula Nr.2454/93</w:t>
            </w:r>
          </w:p>
          <w:p w14:paraId="41631CC8" w14:textId="475EF0BD" w:rsidR="00D02456" w:rsidRPr="00305F40" w:rsidRDefault="00D02456" w:rsidP="00D02456">
            <w:pPr>
              <w:spacing w:after="0" w:line="240" w:lineRule="auto"/>
              <w:jc w:val="both"/>
              <w:rPr>
                <w:szCs w:val="28"/>
              </w:rPr>
            </w:pPr>
            <w:r w:rsidRPr="00305F40">
              <w:rPr>
                <w:rFonts w:cs="Times New Roman"/>
                <w:szCs w:val="24"/>
              </w:rPr>
              <w:t>Regula Nr.612/2009</w:t>
            </w:r>
          </w:p>
          <w:p w14:paraId="5F0F8FDE" w14:textId="129428AC" w:rsidR="00FB42C5" w:rsidRPr="00305F40" w:rsidRDefault="00FB42C5" w:rsidP="00D02456">
            <w:pPr>
              <w:spacing w:after="0" w:line="240" w:lineRule="auto"/>
              <w:jc w:val="both"/>
              <w:rPr>
                <w:rFonts w:eastAsia="Times New Roman" w:cs="Times New Roman"/>
                <w:szCs w:val="24"/>
                <w:lang w:eastAsia="lv-LV"/>
              </w:rPr>
            </w:pPr>
          </w:p>
        </w:tc>
      </w:tr>
      <w:tr w:rsidR="005D4AE6" w:rsidRPr="00305F40" w14:paraId="4E4ECB67" w14:textId="77777777" w:rsidTr="00517BE6">
        <w:trPr>
          <w:jc w:val="center"/>
        </w:trPr>
        <w:tc>
          <w:tcPr>
            <w:tcW w:w="1139" w:type="pct"/>
            <w:tcBorders>
              <w:top w:val="outset" w:sz="6" w:space="0" w:color="auto"/>
              <w:left w:val="outset" w:sz="6" w:space="0" w:color="auto"/>
              <w:bottom w:val="outset" w:sz="6" w:space="0" w:color="auto"/>
              <w:right w:val="outset" w:sz="6" w:space="0" w:color="auto"/>
            </w:tcBorders>
            <w:vAlign w:val="center"/>
            <w:hideMark/>
          </w:tcPr>
          <w:p w14:paraId="284C09F9"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A</w:t>
            </w:r>
          </w:p>
        </w:tc>
        <w:tc>
          <w:tcPr>
            <w:tcW w:w="1137" w:type="pct"/>
            <w:gridSpan w:val="2"/>
            <w:tcBorders>
              <w:top w:val="outset" w:sz="6" w:space="0" w:color="auto"/>
              <w:left w:val="outset" w:sz="6" w:space="0" w:color="auto"/>
              <w:bottom w:val="outset" w:sz="6" w:space="0" w:color="auto"/>
              <w:right w:val="outset" w:sz="6" w:space="0" w:color="auto"/>
            </w:tcBorders>
            <w:vAlign w:val="center"/>
            <w:hideMark/>
          </w:tcPr>
          <w:p w14:paraId="08277080"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B</w:t>
            </w:r>
          </w:p>
        </w:tc>
        <w:tc>
          <w:tcPr>
            <w:tcW w:w="1387" w:type="pct"/>
            <w:gridSpan w:val="2"/>
            <w:tcBorders>
              <w:top w:val="outset" w:sz="6" w:space="0" w:color="auto"/>
              <w:left w:val="outset" w:sz="6" w:space="0" w:color="auto"/>
              <w:bottom w:val="outset" w:sz="6" w:space="0" w:color="auto"/>
              <w:right w:val="outset" w:sz="6" w:space="0" w:color="auto"/>
            </w:tcBorders>
            <w:vAlign w:val="center"/>
            <w:hideMark/>
          </w:tcPr>
          <w:p w14:paraId="6C138636"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C</w:t>
            </w:r>
          </w:p>
        </w:tc>
        <w:tc>
          <w:tcPr>
            <w:tcW w:w="1337" w:type="pct"/>
            <w:tcBorders>
              <w:top w:val="outset" w:sz="6" w:space="0" w:color="auto"/>
              <w:left w:val="outset" w:sz="6" w:space="0" w:color="auto"/>
              <w:bottom w:val="outset" w:sz="6" w:space="0" w:color="auto"/>
              <w:right w:val="outset" w:sz="6" w:space="0" w:color="auto"/>
            </w:tcBorders>
            <w:vAlign w:val="center"/>
            <w:hideMark/>
          </w:tcPr>
          <w:p w14:paraId="4410A9CC" w14:textId="77777777" w:rsidR="005D4AE6" w:rsidRPr="00305F40" w:rsidRDefault="005D4AE6" w:rsidP="00D02456">
            <w:pPr>
              <w:spacing w:before="100" w:beforeAutospacing="1" w:after="100" w:afterAutospacing="1" w:line="240" w:lineRule="auto"/>
              <w:jc w:val="both"/>
              <w:rPr>
                <w:rFonts w:eastAsia="Times New Roman" w:cs="Times New Roman"/>
                <w:szCs w:val="24"/>
                <w:lang w:eastAsia="lv-LV"/>
              </w:rPr>
            </w:pPr>
            <w:r w:rsidRPr="00305F40">
              <w:rPr>
                <w:rFonts w:eastAsia="Times New Roman" w:cs="Times New Roman"/>
                <w:szCs w:val="24"/>
                <w:lang w:eastAsia="lv-LV"/>
              </w:rPr>
              <w:t>D</w:t>
            </w:r>
          </w:p>
        </w:tc>
      </w:tr>
      <w:tr w:rsidR="006621F7" w:rsidRPr="00305F40" w14:paraId="40E13210" w14:textId="77777777" w:rsidTr="00517BE6">
        <w:trPr>
          <w:jc w:val="center"/>
        </w:trPr>
        <w:tc>
          <w:tcPr>
            <w:tcW w:w="1139" w:type="pct"/>
            <w:tcBorders>
              <w:top w:val="outset" w:sz="6" w:space="0" w:color="auto"/>
              <w:left w:val="outset" w:sz="6" w:space="0" w:color="auto"/>
              <w:bottom w:val="outset" w:sz="6" w:space="0" w:color="auto"/>
              <w:right w:val="outset" w:sz="6" w:space="0" w:color="auto"/>
            </w:tcBorders>
            <w:vAlign w:val="center"/>
          </w:tcPr>
          <w:p w14:paraId="2EFFF51E" w14:textId="0AD89362" w:rsidR="006621F7" w:rsidRPr="00305F40" w:rsidRDefault="007A54E3" w:rsidP="005D4AE6">
            <w:pPr>
              <w:spacing w:before="100" w:beforeAutospacing="1" w:after="100" w:afterAutospacing="1" w:line="240" w:lineRule="auto"/>
              <w:rPr>
                <w:rFonts w:eastAsia="Times New Roman" w:cs="Times New Roman"/>
                <w:szCs w:val="24"/>
                <w:lang w:eastAsia="lv-LV"/>
              </w:rPr>
            </w:pPr>
            <w:r w:rsidRPr="00305F40">
              <w:rPr>
                <w:szCs w:val="28"/>
              </w:rPr>
              <w:lastRenderedPageBreak/>
              <w:t>Nr.</w:t>
            </w:r>
            <w:r w:rsidR="006621F7" w:rsidRPr="00305F40">
              <w:rPr>
                <w:szCs w:val="28"/>
              </w:rPr>
              <w:t>2913/92 100.panta 1.punkts</w:t>
            </w:r>
          </w:p>
        </w:tc>
        <w:tc>
          <w:tcPr>
            <w:tcW w:w="1137" w:type="pct"/>
            <w:gridSpan w:val="2"/>
            <w:tcBorders>
              <w:top w:val="outset" w:sz="6" w:space="0" w:color="auto"/>
              <w:left w:val="outset" w:sz="6" w:space="0" w:color="auto"/>
              <w:bottom w:val="outset" w:sz="6" w:space="0" w:color="auto"/>
              <w:right w:val="outset" w:sz="6" w:space="0" w:color="auto"/>
            </w:tcBorders>
            <w:vAlign w:val="center"/>
          </w:tcPr>
          <w:p w14:paraId="2C6B58EA" w14:textId="6F4A133F" w:rsidR="006621F7" w:rsidRPr="00305F40" w:rsidRDefault="005B7537"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 xml:space="preserve">Projekta </w:t>
            </w:r>
            <w:r w:rsidR="006621F7" w:rsidRPr="00305F40">
              <w:rPr>
                <w:rFonts w:eastAsia="Times New Roman" w:cs="Times New Roman"/>
                <w:szCs w:val="24"/>
                <w:lang w:eastAsia="lv-LV"/>
              </w:rPr>
              <w:t>2.punkts</w:t>
            </w:r>
          </w:p>
        </w:tc>
        <w:tc>
          <w:tcPr>
            <w:tcW w:w="1387" w:type="pct"/>
            <w:gridSpan w:val="2"/>
            <w:tcBorders>
              <w:top w:val="outset" w:sz="6" w:space="0" w:color="auto"/>
              <w:left w:val="outset" w:sz="6" w:space="0" w:color="auto"/>
              <w:bottom w:val="outset" w:sz="6" w:space="0" w:color="auto"/>
              <w:right w:val="outset" w:sz="6" w:space="0" w:color="auto"/>
            </w:tcBorders>
            <w:vAlign w:val="center"/>
          </w:tcPr>
          <w:p w14:paraId="2D3EDAC2" w14:textId="1B0F3D62" w:rsidR="006621F7" w:rsidRPr="00305F40" w:rsidRDefault="00D0245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Tiek ieviests pilnībā</w:t>
            </w:r>
          </w:p>
        </w:tc>
        <w:tc>
          <w:tcPr>
            <w:tcW w:w="1337" w:type="pct"/>
            <w:tcBorders>
              <w:top w:val="outset" w:sz="6" w:space="0" w:color="auto"/>
              <w:left w:val="outset" w:sz="6" w:space="0" w:color="auto"/>
              <w:bottom w:val="outset" w:sz="6" w:space="0" w:color="auto"/>
              <w:right w:val="outset" w:sz="6" w:space="0" w:color="auto"/>
            </w:tcBorders>
            <w:vAlign w:val="center"/>
          </w:tcPr>
          <w:p w14:paraId="5F5AFE78" w14:textId="36E41796" w:rsidR="006621F7" w:rsidRPr="00305F40" w:rsidRDefault="005B7537"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Nacionālais tiesību akts neparedz stingrākas prasības</w:t>
            </w:r>
          </w:p>
        </w:tc>
      </w:tr>
      <w:tr w:rsidR="006621F7" w:rsidRPr="00305F40" w14:paraId="0DBE79A8" w14:textId="77777777" w:rsidTr="00517BE6">
        <w:trPr>
          <w:jc w:val="center"/>
        </w:trPr>
        <w:tc>
          <w:tcPr>
            <w:tcW w:w="1139" w:type="pct"/>
            <w:tcBorders>
              <w:top w:val="outset" w:sz="6" w:space="0" w:color="auto"/>
              <w:left w:val="outset" w:sz="6" w:space="0" w:color="auto"/>
              <w:bottom w:val="outset" w:sz="6" w:space="0" w:color="auto"/>
              <w:right w:val="outset" w:sz="6" w:space="0" w:color="auto"/>
            </w:tcBorders>
            <w:vAlign w:val="center"/>
          </w:tcPr>
          <w:p w14:paraId="696A2CCE" w14:textId="319AC416" w:rsidR="006621F7" w:rsidRPr="00305F40" w:rsidRDefault="007A54E3" w:rsidP="006621F7">
            <w:pPr>
              <w:spacing w:before="100" w:beforeAutospacing="1" w:after="100" w:afterAutospacing="1" w:line="240" w:lineRule="auto"/>
              <w:rPr>
                <w:szCs w:val="28"/>
              </w:rPr>
            </w:pPr>
            <w:r w:rsidRPr="00305F40">
              <w:rPr>
                <w:color w:val="000000"/>
                <w:szCs w:val="28"/>
              </w:rPr>
              <w:t>Nr.</w:t>
            </w:r>
            <w:r w:rsidR="006621F7" w:rsidRPr="00305F40">
              <w:rPr>
                <w:color w:val="000000"/>
                <w:szCs w:val="28"/>
              </w:rPr>
              <w:t>2454/93</w:t>
            </w:r>
            <w:r w:rsidR="006621F7" w:rsidRPr="00305F40">
              <w:rPr>
                <w:szCs w:val="28"/>
              </w:rPr>
              <w:t xml:space="preserve"> 1.panta 13.punkta trešais ievilkums</w:t>
            </w:r>
          </w:p>
        </w:tc>
        <w:tc>
          <w:tcPr>
            <w:tcW w:w="1137" w:type="pct"/>
            <w:gridSpan w:val="2"/>
            <w:tcBorders>
              <w:top w:val="outset" w:sz="6" w:space="0" w:color="auto"/>
              <w:left w:val="outset" w:sz="6" w:space="0" w:color="auto"/>
              <w:bottom w:val="outset" w:sz="6" w:space="0" w:color="auto"/>
              <w:right w:val="outset" w:sz="6" w:space="0" w:color="auto"/>
            </w:tcBorders>
            <w:vAlign w:val="center"/>
          </w:tcPr>
          <w:p w14:paraId="2945BA12" w14:textId="788CE7E6" w:rsidR="006621F7" w:rsidRPr="00305F40" w:rsidRDefault="005B7537" w:rsidP="005B7537">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Projekta</w:t>
            </w:r>
            <w:r w:rsidR="006621F7" w:rsidRPr="00305F40">
              <w:rPr>
                <w:rFonts w:eastAsia="Times New Roman" w:cs="Times New Roman"/>
                <w:szCs w:val="24"/>
                <w:lang w:eastAsia="lv-LV"/>
              </w:rPr>
              <w:t xml:space="preserve"> </w:t>
            </w:r>
            <w:r w:rsidR="00D02456" w:rsidRPr="00305F40">
              <w:rPr>
                <w:rFonts w:eastAsia="Times New Roman" w:cs="Times New Roman"/>
                <w:szCs w:val="24"/>
                <w:lang w:eastAsia="lv-LV"/>
              </w:rPr>
              <w:t>3.</w:t>
            </w:r>
            <w:r w:rsidR="006621F7" w:rsidRPr="00305F40">
              <w:rPr>
                <w:rFonts w:eastAsia="Times New Roman" w:cs="Times New Roman"/>
                <w:szCs w:val="24"/>
                <w:lang w:eastAsia="lv-LV"/>
              </w:rPr>
              <w:t xml:space="preserve"> punkts</w:t>
            </w:r>
          </w:p>
        </w:tc>
        <w:tc>
          <w:tcPr>
            <w:tcW w:w="1387" w:type="pct"/>
            <w:gridSpan w:val="2"/>
            <w:tcBorders>
              <w:top w:val="outset" w:sz="6" w:space="0" w:color="auto"/>
              <w:left w:val="outset" w:sz="6" w:space="0" w:color="auto"/>
              <w:bottom w:val="outset" w:sz="6" w:space="0" w:color="auto"/>
              <w:right w:val="outset" w:sz="6" w:space="0" w:color="auto"/>
            </w:tcBorders>
            <w:vAlign w:val="center"/>
          </w:tcPr>
          <w:p w14:paraId="73001935" w14:textId="32B28AE1" w:rsidR="006621F7" w:rsidRPr="00305F40" w:rsidRDefault="00D0245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Tiek ieviests pilnībā</w:t>
            </w:r>
          </w:p>
        </w:tc>
        <w:tc>
          <w:tcPr>
            <w:tcW w:w="1337" w:type="pct"/>
            <w:tcBorders>
              <w:top w:val="outset" w:sz="6" w:space="0" w:color="auto"/>
              <w:left w:val="outset" w:sz="6" w:space="0" w:color="auto"/>
              <w:bottom w:val="outset" w:sz="6" w:space="0" w:color="auto"/>
              <w:right w:val="outset" w:sz="6" w:space="0" w:color="auto"/>
            </w:tcBorders>
            <w:vAlign w:val="center"/>
          </w:tcPr>
          <w:p w14:paraId="65D3E9D5" w14:textId="6769A2D1" w:rsidR="006621F7" w:rsidRPr="00305F40" w:rsidRDefault="005B7537" w:rsidP="009B77E3">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Nacionālais tiesību akts neparedz stingrākas prasības</w:t>
            </w:r>
          </w:p>
        </w:tc>
      </w:tr>
      <w:tr w:rsidR="006621F7" w:rsidRPr="00D41FBF" w14:paraId="6A74E3D2" w14:textId="77777777" w:rsidTr="00517BE6">
        <w:trPr>
          <w:jc w:val="center"/>
        </w:trPr>
        <w:tc>
          <w:tcPr>
            <w:tcW w:w="1139" w:type="pct"/>
            <w:tcBorders>
              <w:top w:val="outset" w:sz="6" w:space="0" w:color="auto"/>
              <w:left w:val="outset" w:sz="6" w:space="0" w:color="auto"/>
              <w:bottom w:val="outset" w:sz="6" w:space="0" w:color="auto"/>
              <w:right w:val="outset" w:sz="6" w:space="0" w:color="auto"/>
            </w:tcBorders>
            <w:vAlign w:val="center"/>
          </w:tcPr>
          <w:p w14:paraId="0884C2ED" w14:textId="292EFE25" w:rsidR="006621F7" w:rsidRPr="00D41FBF" w:rsidRDefault="007A54E3" w:rsidP="005B7537">
            <w:pPr>
              <w:spacing w:before="100" w:beforeAutospacing="1" w:after="100" w:afterAutospacing="1" w:line="240" w:lineRule="auto"/>
              <w:rPr>
                <w:szCs w:val="24"/>
              </w:rPr>
            </w:pPr>
            <w:r w:rsidRPr="00D41FBF">
              <w:rPr>
                <w:color w:val="000000"/>
                <w:szCs w:val="24"/>
              </w:rPr>
              <w:t xml:space="preserve">Nr. </w:t>
            </w:r>
            <w:r w:rsidR="005B7537" w:rsidRPr="00D41FBF">
              <w:rPr>
                <w:color w:val="000000"/>
                <w:szCs w:val="24"/>
              </w:rPr>
              <w:t>2454/93</w:t>
            </w:r>
            <w:r w:rsidR="005B7537" w:rsidRPr="00D41FBF">
              <w:rPr>
                <w:szCs w:val="24"/>
              </w:rPr>
              <w:t xml:space="preserve"> 500.punkts</w:t>
            </w:r>
          </w:p>
        </w:tc>
        <w:tc>
          <w:tcPr>
            <w:tcW w:w="1137" w:type="pct"/>
            <w:gridSpan w:val="2"/>
            <w:tcBorders>
              <w:top w:val="outset" w:sz="6" w:space="0" w:color="auto"/>
              <w:left w:val="outset" w:sz="6" w:space="0" w:color="auto"/>
              <w:bottom w:val="outset" w:sz="6" w:space="0" w:color="auto"/>
              <w:right w:val="outset" w:sz="6" w:space="0" w:color="auto"/>
            </w:tcBorders>
            <w:vAlign w:val="center"/>
          </w:tcPr>
          <w:p w14:paraId="6836C07B" w14:textId="50A966A7" w:rsidR="006621F7" w:rsidRPr="00D41FBF" w:rsidRDefault="005B7537" w:rsidP="005D4AE6">
            <w:pPr>
              <w:spacing w:before="100" w:beforeAutospacing="1" w:after="100" w:afterAutospacing="1" w:line="240" w:lineRule="auto"/>
              <w:rPr>
                <w:rFonts w:eastAsia="Times New Roman" w:cs="Times New Roman"/>
                <w:szCs w:val="24"/>
                <w:lang w:eastAsia="lv-LV"/>
              </w:rPr>
            </w:pPr>
            <w:r w:rsidRPr="00D41FBF">
              <w:rPr>
                <w:rFonts w:eastAsia="Times New Roman" w:cs="Times New Roman"/>
                <w:szCs w:val="24"/>
                <w:lang w:eastAsia="lv-LV"/>
              </w:rPr>
              <w:t xml:space="preserve">Projekta 4.punkts </w:t>
            </w:r>
          </w:p>
        </w:tc>
        <w:tc>
          <w:tcPr>
            <w:tcW w:w="1387" w:type="pct"/>
            <w:gridSpan w:val="2"/>
            <w:tcBorders>
              <w:top w:val="outset" w:sz="6" w:space="0" w:color="auto"/>
              <w:left w:val="outset" w:sz="6" w:space="0" w:color="auto"/>
              <w:bottom w:val="outset" w:sz="6" w:space="0" w:color="auto"/>
              <w:right w:val="outset" w:sz="6" w:space="0" w:color="auto"/>
            </w:tcBorders>
            <w:vAlign w:val="center"/>
          </w:tcPr>
          <w:p w14:paraId="17832C57" w14:textId="2545EAD8" w:rsidR="006621F7" w:rsidRPr="00D41FBF" w:rsidRDefault="005B7537" w:rsidP="005D4AE6">
            <w:pPr>
              <w:spacing w:before="100" w:beforeAutospacing="1" w:after="100" w:afterAutospacing="1" w:line="240" w:lineRule="auto"/>
              <w:rPr>
                <w:rFonts w:eastAsia="Times New Roman" w:cs="Times New Roman"/>
                <w:szCs w:val="24"/>
                <w:lang w:eastAsia="lv-LV"/>
              </w:rPr>
            </w:pPr>
            <w:r w:rsidRPr="00D41FBF">
              <w:rPr>
                <w:rFonts w:eastAsia="Times New Roman" w:cs="Times New Roman"/>
                <w:szCs w:val="24"/>
                <w:lang w:eastAsia="lv-LV"/>
              </w:rPr>
              <w:t>Tiek ieviests pilnībā</w:t>
            </w:r>
          </w:p>
        </w:tc>
        <w:tc>
          <w:tcPr>
            <w:tcW w:w="1337" w:type="pct"/>
            <w:tcBorders>
              <w:top w:val="outset" w:sz="6" w:space="0" w:color="auto"/>
              <w:left w:val="outset" w:sz="6" w:space="0" w:color="auto"/>
              <w:bottom w:val="outset" w:sz="6" w:space="0" w:color="auto"/>
              <w:right w:val="outset" w:sz="6" w:space="0" w:color="auto"/>
            </w:tcBorders>
            <w:vAlign w:val="center"/>
          </w:tcPr>
          <w:p w14:paraId="1E48D089" w14:textId="5A981726" w:rsidR="006621F7" w:rsidRPr="00D41FBF" w:rsidRDefault="005B7537" w:rsidP="009B77E3">
            <w:pPr>
              <w:spacing w:before="100" w:beforeAutospacing="1" w:after="100" w:afterAutospacing="1" w:line="240" w:lineRule="auto"/>
              <w:rPr>
                <w:rFonts w:eastAsia="Times New Roman" w:cs="Times New Roman"/>
                <w:szCs w:val="24"/>
                <w:lang w:eastAsia="lv-LV"/>
              </w:rPr>
            </w:pPr>
            <w:r w:rsidRPr="00D41FBF">
              <w:rPr>
                <w:rFonts w:eastAsia="Times New Roman" w:cs="Times New Roman"/>
                <w:szCs w:val="24"/>
                <w:lang w:eastAsia="lv-LV"/>
              </w:rPr>
              <w:t>Nacionālais tiesību akts neparedz stingrākas prasības</w:t>
            </w:r>
          </w:p>
        </w:tc>
      </w:tr>
      <w:tr w:rsidR="005B7537" w:rsidRPr="00D41FBF" w14:paraId="4FDBBEED" w14:textId="77777777" w:rsidTr="00517BE6">
        <w:trPr>
          <w:jc w:val="center"/>
        </w:trPr>
        <w:tc>
          <w:tcPr>
            <w:tcW w:w="1139" w:type="pct"/>
            <w:tcBorders>
              <w:top w:val="outset" w:sz="6" w:space="0" w:color="auto"/>
              <w:left w:val="outset" w:sz="6" w:space="0" w:color="auto"/>
              <w:bottom w:val="outset" w:sz="6" w:space="0" w:color="auto"/>
              <w:right w:val="outset" w:sz="6" w:space="0" w:color="auto"/>
            </w:tcBorders>
            <w:vAlign w:val="center"/>
          </w:tcPr>
          <w:p w14:paraId="08372B5A" w14:textId="4278E353" w:rsidR="005B7537" w:rsidRPr="00D41FBF" w:rsidRDefault="007A54E3" w:rsidP="005B7537">
            <w:pPr>
              <w:spacing w:before="100" w:beforeAutospacing="1" w:after="100" w:afterAutospacing="1" w:line="240" w:lineRule="auto"/>
              <w:rPr>
                <w:szCs w:val="24"/>
              </w:rPr>
            </w:pPr>
            <w:r w:rsidRPr="00D41FBF">
              <w:rPr>
                <w:szCs w:val="24"/>
              </w:rPr>
              <w:t>Nr.</w:t>
            </w:r>
            <w:r w:rsidR="005B7537" w:rsidRPr="00D41FBF">
              <w:rPr>
                <w:szCs w:val="24"/>
              </w:rPr>
              <w:t>612/2009 37. panta1.punkts</w:t>
            </w:r>
          </w:p>
        </w:tc>
        <w:tc>
          <w:tcPr>
            <w:tcW w:w="1137" w:type="pct"/>
            <w:gridSpan w:val="2"/>
            <w:tcBorders>
              <w:top w:val="outset" w:sz="6" w:space="0" w:color="auto"/>
              <w:left w:val="outset" w:sz="6" w:space="0" w:color="auto"/>
              <w:bottom w:val="outset" w:sz="6" w:space="0" w:color="auto"/>
              <w:right w:val="outset" w:sz="6" w:space="0" w:color="auto"/>
            </w:tcBorders>
            <w:vAlign w:val="center"/>
          </w:tcPr>
          <w:p w14:paraId="4786C61B" w14:textId="76D24CF8" w:rsidR="005B7537" w:rsidRPr="00D41FBF" w:rsidRDefault="005B7537" w:rsidP="005B7537">
            <w:pPr>
              <w:spacing w:before="100" w:beforeAutospacing="1" w:after="100" w:afterAutospacing="1" w:line="240" w:lineRule="auto"/>
              <w:rPr>
                <w:rFonts w:eastAsia="Times New Roman" w:cs="Times New Roman"/>
                <w:szCs w:val="24"/>
                <w:lang w:eastAsia="lv-LV"/>
              </w:rPr>
            </w:pPr>
            <w:r w:rsidRPr="00D41FBF">
              <w:rPr>
                <w:rFonts w:eastAsia="Times New Roman" w:cs="Times New Roman"/>
                <w:szCs w:val="24"/>
                <w:lang w:eastAsia="lv-LV"/>
              </w:rPr>
              <w:t>Projekta 6.punkts</w:t>
            </w:r>
          </w:p>
        </w:tc>
        <w:tc>
          <w:tcPr>
            <w:tcW w:w="1387" w:type="pct"/>
            <w:gridSpan w:val="2"/>
            <w:tcBorders>
              <w:top w:val="outset" w:sz="6" w:space="0" w:color="auto"/>
              <w:left w:val="outset" w:sz="6" w:space="0" w:color="auto"/>
              <w:bottom w:val="outset" w:sz="6" w:space="0" w:color="auto"/>
              <w:right w:val="outset" w:sz="6" w:space="0" w:color="auto"/>
            </w:tcBorders>
            <w:vAlign w:val="center"/>
          </w:tcPr>
          <w:p w14:paraId="186ACC4F" w14:textId="7E2A85E9" w:rsidR="005B7537" w:rsidRPr="00D41FBF" w:rsidRDefault="005B7537" w:rsidP="005B7537">
            <w:pPr>
              <w:spacing w:before="100" w:beforeAutospacing="1" w:after="100" w:afterAutospacing="1" w:line="240" w:lineRule="auto"/>
              <w:rPr>
                <w:rFonts w:eastAsia="Times New Roman" w:cs="Times New Roman"/>
                <w:szCs w:val="24"/>
                <w:lang w:eastAsia="lv-LV"/>
              </w:rPr>
            </w:pPr>
            <w:r w:rsidRPr="00D41FBF">
              <w:rPr>
                <w:rFonts w:eastAsia="Times New Roman" w:cs="Times New Roman"/>
                <w:szCs w:val="24"/>
                <w:lang w:eastAsia="lv-LV"/>
              </w:rPr>
              <w:t>Tiek ieviests pilnībā</w:t>
            </w:r>
          </w:p>
        </w:tc>
        <w:tc>
          <w:tcPr>
            <w:tcW w:w="1337" w:type="pct"/>
            <w:tcBorders>
              <w:top w:val="outset" w:sz="6" w:space="0" w:color="auto"/>
              <w:left w:val="outset" w:sz="6" w:space="0" w:color="auto"/>
              <w:bottom w:val="outset" w:sz="6" w:space="0" w:color="auto"/>
              <w:right w:val="outset" w:sz="6" w:space="0" w:color="auto"/>
            </w:tcBorders>
            <w:vAlign w:val="center"/>
          </w:tcPr>
          <w:p w14:paraId="542CA5A6" w14:textId="48C4D00E" w:rsidR="005B7537" w:rsidRPr="00D41FBF" w:rsidRDefault="005B7537" w:rsidP="009B77E3">
            <w:pPr>
              <w:spacing w:before="100" w:beforeAutospacing="1" w:after="100" w:afterAutospacing="1" w:line="240" w:lineRule="auto"/>
              <w:rPr>
                <w:rFonts w:eastAsia="Times New Roman" w:cs="Times New Roman"/>
                <w:szCs w:val="24"/>
                <w:lang w:eastAsia="lv-LV"/>
              </w:rPr>
            </w:pPr>
            <w:r w:rsidRPr="00D41FBF">
              <w:rPr>
                <w:rFonts w:eastAsia="Times New Roman" w:cs="Times New Roman"/>
                <w:szCs w:val="24"/>
                <w:lang w:eastAsia="lv-LV"/>
              </w:rPr>
              <w:t>Nacionālais tiesību akts neparedz stingrākas prasības</w:t>
            </w:r>
          </w:p>
        </w:tc>
      </w:tr>
      <w:tr w:rsidR="005B7537" w:rsidRPr="00D41FBF" w14:paraId="24D847E4" w14:textId="77777777" w:rsidTr="00517BE6">
        <w:trPr>
          <w:jc w:val="center"/>
        </w:trPr>
        <w:tc>
          <w:tcPr>
            <w:tcW w:w="1139" w:type="pct"/>
            <w:tcBorders>
              <w:top w:val="outset" w:sz="6" w:space="0" w:color="auto"/>
              <w:left w:val="outset" w:sz="6" w:space="0" w:color="auto"/>
              <w:bottom w:val="outset" w:sz="6" w:space="0" w:color="auto"/>
              <w:right w:val="outset" w:sz="6" w:space="0" w:color="auto"/>
            </w:tcBorders>
            <w:hideMark/>
          </w:tcPr>
          <w:p w14:paraId="3FDE1585" w14:textId="6695DDF3" w:rsidR="005B7537" w:rsidRPr="00D41FBF" w:rsidRDefault="005B7537" w:rsidP="005B7537">
            <w:pPr>
              <w:spacing w:after="0" w:line="240" w:lineRule="auto"/>
              <w:rPr>
                <w:rFonts w:eastAsia="Times New Roman" w:cs="Times New Roman"/>
                <w:szCs w:val="24"/>
                <w:lang w:eastAsia="lv-LV"/>
              </w:rPr>
            </w:pPr>
            <w:r w:rsidRPr="00D41FBF">
              <w:rPr>
                <w:rFonts w:eastAsia="Times New Roman" w:cs="Times New Roman"/>
                <w:szCs w:val="24"/>
                <w:lang w:eastAsia="lv-LV"/>
              </w:rPr>
              <w:t>Nr.2454/93 497.pants</w:t>
            </w:r>
          </w:p>
        </w:tc>
        <w:tc>
          <w:tcPr>
            <w:tcW w:w="1137" w:type="pct"/>
            <w:gridSpan w:val="2"/>
            <w:tcBorders>
              <w:top w:val="outset" w:sz="6" w:space="0" w:color="auto"/>
              <w:left w:val="outset" w:sz="6" w:space="0" w:color="auto"/>
              <w:bottom w:val="outset" w:sz="6" w:space="0" w:color="auto"/>
              <w:right w:val="outset" w:sz="6" w:space="0" w:color="auto"/>
            </w:tcBorders>
            <w:hideMark/>
          </w:tcPr>
          <w:p w14:paraId="45EC66C2" w14:textId="0FEA44D0" w:rsidR="005B7537" w:rsidRPr="009B77E3" w:rsidRDefault="007A54E3" w:rsidP="00D914F0">
            <w:pPr>
              <w:spacing w:after="0" w:line="240" w:lineRule="auto"/>
              <w:rPr>
                <w:rFonts w:eastAsia="Times New Roman" w:cs="Times New Roman"/>
                <w:szCs w:val="24"/>
                <w:lang w:eastAsia="lv-LV"/>
              </w:rPr>
            </w:pPr>
            <w:r w:rsidRPr="009B77E3">
              <w:rPr>
                <w:rFonts w:eastAsia="Times New Roman" w:cs="Times New Roman"/>
                <w:szCs w:val="24"/>
                <w:lang w:eastAsia="lv-LV"/>
              </w:rPr>
              <w:t>Projekta</w:t>
            </w:r>
            <w:r w:rsidR="005B7537" w:rsidRPr="009B77E3">
              <w:rPr>
                <w:rFonts w:eastAsia="Times New Roman" w:cs="Times New Roman"/>
                <w:szCs w:val="24"/>
                <w:lang w:eastAsia="lv-LV"/>
              </w:rPr>
              <w:t xml:space="preserve"> </w:t>
            </w:r>
            <w:r w:rsidRPr="009B77E3">
              <w:rPr>
                <w:rFonts w:eastAsia="Times New Roman" w:cs="Times New Roman"/>
                <w:szCs w:val="24"/>
                <w:lang w:eastAsia="lv-LV"/>
              </w:rPr>
              <w:t>1</w:t>
            </w:r>
            <w:r w:rsidR="00D914F0" w:rsidRPr="009B77E3">
              <w:rPr>
                <w:rFonts w:eastAsia="Times New Roman" w:cs="Times New Roman"/>
                <w:szCs w:val="24"/>
                <w:lang w:eastAsia="lv-LV"/>
              </w:rPr>
              <w:t>3</w:t>
            </w:r>
            <w:r w:rsidRPr="009B77E3">
              <w:rPr>
                <w:rFonts w:eastAsia="Times New Roman" w:cs="Times New Roman"/>
                <w:szCs w:val="24"/>
                <w:lang w:eastAsia="lv-LV"/>
              </w:rPr>
              <w:t>. un 1</w:t>
            </w:r>
            <w:r w:rsidR="00D914F0" w:rsidRPr="009B77E3">
              <w:rPr>
                <w:rFonts w:eastAsia="Times New Roman" w:cs="Times New Roman"/>
                <w:szCs w:val="24"/>
                <w:lang w:eastAsia="lv-LV"/>
              </w:rPr>
              <w:t>4</w:t>
            </w:r>
            <w:r w:rsidR="005B7537" w:rsidRPr="009B77E3">
              <w:rPr>
                <w:rFonts w:eastAsia="Times New Roman" w:cs="Times New Roman"/>
                <w:szCs w:val="24"/>
                <w:lang w:eastAsia="lv-LV"/>
              </w:rPr>
              <w:t>.punkts</w:t>
            </w:r>
          </w:p>
        </w:tc>
        <w:tc>
          <w:tcPr>
            <w:tcW w:w="1387" w:type="pct"/>
            <w:gridSpan w:val="2"/>
            <w:tcBorders>
              <w:top w:val="outset" w:sz="6" w:space="0" w:color="auto"/>
              <w:left w:val="outset" w:sz="6" w:space="0" w:color="auto"/>
              <w:bottom w:val="outset" w:sz="6" w:space="0" w:color="auto"/>
              <w:right w:val="outset" w:sz="6" w:space="0" w:color="auto"/>
            </w:tcBorders>
            <w:hideMark/>
          </w:tcPr>
          <w:p w14:paraId="086082E6" w14:textId="2665A9C1" w:rsidR="005B7537" w:rsidRPr="00D41FBF" w:rsidRDefault="005B7537" w:rsidP="005B7537">
            <w:pPr>
              <w:spacing w:before="100" w:beforeAutospacing="1" w:after="100" w:afterAutospacing="1" w:line="240" w:lineRule="auto"/>
              <w:rPr>
                <w:rFonts w:eastAsia="Times New Roman" w:cs="Times New Roman"/>
                <w:szCs w:val="24"/>
                <w:lang w:eastAsia="lv-LV"/>
              </w:rPr>
            </w:pPr>
            <w:r w:rsidRPr="00D41FBF">
              <w:rPr>
                <w:rFonts w:eastAsia="Times New Roman" w:cs="Times New Roman"/>
                <w:szCs w:val="24"/>
                <w:lang w:eastAsia="lv-LV"/>
              </w:rPr>
              <w:t>Tiek ieviests pilnībā</w:t>
            </w:r>
          </w:p>
        </w:tc>
        <w:tc>
          <w:tcPr>
            <w:tcW w:w="1337" w:type="pct"/>
            <w:tcBorders>
              <w:top w:val="outset" w:sz="6" w:space="0" w:color="auto"/>
              <w:left w:val="outset" w:sz="6" w:space="0" w:color="auto"/>
              <w:bottom w:val="outset" w:sz="6" w:space="0" w:color="auto"/>
              <w:right w:val="outset" w:sz="6" w:space="0" w:color="auto"/>
            </w:tcBorders>
            <w:hideMark/>
          </w:tcPr>
          <w:p w14:paraId="3489C85C" w14:textId="6CC022B0" w:rsidR="005B7537" w:rsidRPr="00D41FBF" w:rsidRDefault="005B7537" w:rsidP="009B77E3">
            <w:pPr>
              <w:spacing w:before="100" w:beforeAutospacing="1" w:after="100" w:afterAutospacing="1" w:line="240" w:lineRule="auto"/>
              <w:rPr>
                <w:rFonts w:eastAsia="Times New Roman" w:cs="Times New Roman"/>
                <w:szCs w:val="24"/>
                <w:lang w:eastAsia="lv-LV"/>
              </w:rPr>
            </w:pPr>
            <w:r w:rsidRPr="00D41FBF">
              <w:rPr>
                <w:rFonts w:eastAsia="Times New Roman" w:cs="Times New Roman"/>
                <w:szCs w:val="24"/>
                <w:lang w:eastAsia="lv-LV"/>
              </w:rPr>
              <w:t>Nacionālais tiesību akts neparedz stingrākas prasības</w:t>
            </w:r>
          </w:p>
        </w:tc>
      </w:tr>
      <w:tr w:rsidR="007A54E3" w:rsidRPr="00D41FBF" w14:paraId="434DD4F1" w14:textId="77777777" w:rsidTr="00517BE6">
        <w:trPr>
          <w:jc w:val="center"/>
        </w:trPr>
        <w:tc>
          <w:tcPr>
            <w:tcW w:w="1139" w:type="pct"/>
            <w:tcBorders>
              <w:top w:val="outset" w:sz="6" w:space="0" w:color="auto"/>
              <w:left w:val="outset" w:sz="6" w:space="0" w:color="auto"/>
              <w:bottom w:val="outset" w:sz="6" w:space="0" w:color="auto"/>
              <w:right w:val="outset" w:sz="6" w:space="0" w:color="auto"/>
            </w:tcBorders>
          </w:tcPr>
          <w:p w14:paraId="44426C46" w14:textId="23614793" w:rsidR="007A54E3" w:rsidRPr="00D41FBF" w:rsidRDefault="007A54E3" w:rsidP="005B7537">
            <w:pPr>
              <w:spacing w:after="0" w:line="240" w:lineRule="auto"/>
              <w:rPr>
                <w:rFonts w:eastAsia="Times New Roman" w:cs="Times New Roman"/>
                <w:szCs w:val="24"/>
                <w:lang w:eastAsia="lv-LV"/>
              </w:rPr>
            </w:pPr>
            <w:r w:rsidRPr="00D41FBF">
              <w:rPr>
                <w:szCs w:val="24"/>
              </w:rPr>
              <w:t>Nr.612/2009 37.panta 2.punkts</w:t>
            </w:r>
          </w:p>
        </w:tc>
        <w:tc>
          <w:tcPr>
            <w:tcW w:w="1137" w:type="pct"/>
            <w:gridSpan w:val="2"/>
            <w:tcBorders>
              <w:top w:val="outset" w:sz="6" w:space="0" w:color="auto"/>
              <w:left w:val="outset" w:sz="6" w:space="0" w:color="auto"/>
              <w:bottom w:val="outset" w:sz="6" w:space="0" w:color="auto"/>
              <w:right w:val="outset" w:sz="6" w:space="0" w:color="auto"/>
            </w:tcBorders>
          </w:tcPr>
          <w:p w14:paraId="43408DB9" w14:textId="2C69B63D" w:rsidR="007A54E3" w:rsidRPr="009B77E3" w:rsidRDefault="007A54E3" w:rsidP="00D914F0">
            <w:pPr>
              <w:spacing w:after="0" w:line="240" w:lineRule="auto"/>
              <w:rPr>
                <w:rFonts w:eastAsia="Times New Roman" w:cs="Times New Roman"/>
                <w:szCs w:val="24"/>
                <w:lang w:eastAsia="lv-LV"/>
              </w:rPr>
            </w:pPr>
            <w:r w:rsidRPr="009B77E3">
              <w:rPr>
                <w:rFonts w:eastAsia="Times New Roman" w:cs="Times New Roman"/>
                <w:szCs w:val="24"/>
                <w:lang w:eastAsia="lv-LV"/>
              </w:rPr>
              <w:t>Projekta 1</w:t>
            </w:r>
            <w:r w:rsidR="00D914F0" w:rsidRPr="009B77E3">
              <w:rPr>
                <w:rFonts w:eastAsia="Times New Roman" w:cs="Times New Roman"/>
                <w:szCs w:val="24"/>
                <w:lang w:eastAsia="lv-LV"/>
              </w:rPr>
              <w:t>5</w:t>
            </w:r>
            <w:r w:rsidRPr="009B77E3">
              <w:rPr>
                <w:rFonts w:eastAsia="Times New Roman" w:cs="Times New Roman"/>
                <w:szCs w:val="24"/>
                <w:lang w:eastAsia="lv-LV"/>
              </w:rPr>
              <w:t>.2. apakšpunkts</w:t>
            </w:r>
          </w:p>
        </w:tc>
        <w:tc>
          <w:tcPr>
            <w:tcW w:w="1387" w:type="pct"/>
            <w:gridSpan w:val="2"/>
            <w:tcBorders>
              <w:top w:val="outset" w:sz="6" w:space="0" w:color="auto"/>
              <w:left w:val="outset" w:sz="6" w:space="0" w:color="auto"/>
              <w:bottom w:val="outset" w:sz="6" w:space="0" w:color="auto"/>
              <w:right w:val="outset" w:sz="6" w:space="0" w:color="auto"/>
            </w:tcBorders>
          </w:tcPr>
          <w:p w14:paraId="1E89D950" w14:textId="64FDC9A4" w:rsidR="007A54E3" w:rsidRPr="00D41FBF" w:rsidRDefault="007A54E3" w:rsidP="005B7537">
            <w:pPr>
              <w:spacing w:before="100" w:beforeAutospacing="1" w:after="100" w:afterAutospacing="1" w:line="240" w:lineRule="auto"/>
              <w:rPr>
                <w:rFonts w:eastAsia="Times New Roman" w:cs="Times New Roman"/>
                <w:szCs w:val="24"/>
                <w:lang w:eastAsia="lv-LV"/>
              </w:rPr>
            </w:pPr>
            <w:r w:rsidRPr="00D41FBF">
              <w:rPr>
                <w:rFonts w:eastAsia="Times New Roman" w:cs="Times New Roman"/>
                <w:szCs w:val="24"/>
                <w:lang w:eastAsia="lv-LV"/>
              </w:rPr>
              <w:t>Tiek ieviests pilnībā</w:t>
            </w:r>
          </w:p>
        </w:tc>
        <w:tc>
          <w:tcPr>
            <w:tcW w:w="1337" w:type="pct"/>
            <w:tcBorders>
              <w:top w:val="outset" w:sz="6" w:space="0" w:color="auto"/>
              <w:left w:val="outset" w:sz="6" w:space="0" w:color="auto"/>
              <w:bottom w:val="outset" w:sz="6" w:space="0" w:color="auto"/>
              <w:right w:val="outset" w:sz="6" w:space="0" w:color="auto"/>
            </w:tcBorders>
          </w:tcPr>
          <w:p w14:paraId="29628324" w14:textId="7434B92C" w:rsidR="007A54E3" w:rsidRPr="00D41FBF" w:rsidRDefault="007A54E3" w:rsidP="009B77E3">
            <w:pPr>
              <w:spacing w:before="100" w:beforeAutospacing="1" w:after="100" w:afterAutospacing="1" w:line="240" w:lineRule="auto"/>
              <w:rPr>
                <w:rFonts w:eastAsia="Times New Roman" w:cs="Times New Roman"/>
                <w:szCs w:val="24"/>
                <w:lang w:eastAsia="lv-LV"/>
              </w:rPr>
            </w:pPr>
            <w:r w:rsidRPr="00D41FBF">
              <w:rPr>
                <w:rFonts w:eastAsia="Times New Roman" w:cs="Times New Roman"/>
                <w:szCs w:val="24"/>
                <w:lang w:eastAsia="lv-LV"/>
              </w:rPr>
              <w:t>Nacionālais tiesību akts neparedz stingrākas prasības</w:t>
            </w:r>
          </w:p>
        </w:tc>
      </w:tr>
      <w:tr w:rsidR="00D914F0" w:rsidRPr="00534AA6" w14:paraId="17D87474" w14:textId="77777777" w:rsidTr="00517BE6">
        <w:trPr>
          <w:jc w:val="center"/>
        </w:trPr>
        <w:tc>
          <w:tcPr>
            <w:tcW w:w="1139" w:type="pct"/>
            <w:tcBorders>
              <w:top w:val="outset" w:sz="6" w:space="0" w:color="auto"/>
              <w:left w:val="outset" w:sz="6" w:space="0" w:color="auto"/>
              <w:bottom w:val="outset" w:sz="6" w:space="0" w:color="auto"/>
              <w:right w:val="outset" w:sz="6" w:space="0" w:color="auto"/>
            </w:tcBorders>
          </w:tcPr>
          <w:p w14:paraId="30E54F6B" w14:textId="1FE403F7" w:rsidR="00D914F0" w:rsidRPr="00534AA6" w:rsidRDefault="00D914F0" w:rsidP="00D72AB5">
            <w:pPr>
              <w:spacing w:after="0" w:line="240" w:lineRule="auto"/>
              <w:rPr>
                <w:szCs w:val="24"/>
              </w:rPr>
            </w:pPr>
            <w:r w:rsidRPr="00534AA6">
              <w:rPr>
                <w:szCs w:val="28"/>
              </w:rPr>
              <w:t>Nr.2913/92 20</w:t>
            </w:r>
            <w:r w:rsidR="00D72AB5" w:rsidRPr="00534AA6">
              <w:rPr>
                <w:szCs w:val="28"/>
              </w:rPr>
              <w:t>3</w:t>
            </w:r>
            <w:r w:rsidRPr="00534AA6">
              <w:rPr>
                <w:szCs w:val="28"/>
              </w:rPr>
              <w:t>. un 20</w:t>
            </w:r>
            <w:r w:rsidR="00D72AB5" w:rsidRPr="00534AA6">
              <w:rPr>
                <w:szCs w:val="28"/>
              </w:rPr>
              <w:t>4</w:t>
            </w:r>
            <w:r w:rsidRPr="00534AA6">
              <w:rPr>
                <w:szCs w:val="28"/>
              </w:rPr>
              <w:t>.pants</w:t>
            </w:r>
          </w:p>
        </w:tc>
        <w:tc>
          <w:tcPr>
            <w:tcW w:w="1137" w:type="pct"/>
            <w:gridSpan w:val="2"/>
            <w:tcBorders>
              <w:top w:val="outset" w:sz="6" w:space="0" w:color="auto"/>
              <w:left w:val="outset" w:sz="6" w:space="0" w:color="auto"/>
              <w:bottom w:val="outset" w:sz="6" w:space="0" w:color="auto"/>
              <w:right w:val="outset" w:sz="6" w:space="0" w:color="auto"/>
            </w:tcBorders>
          </w:tcPr>
          <w:p w14:paraId="6824829A" w14:textId="68185EFA" w:rsidR="00D914F0" w:rsidRPr="00534AA6" w:rsidRDefault="00D914F0" w:rsidP="00D72AB5">
            <w:pPr>
              <w:spacing w:after="0" w:line="240" w:lineRule="auto"/>
              <w:rPr>
                <w:rFonts w:eastAsia="Times New Roman" w:cs="Times New Roman"/>
                <w:szCs w:val="24"/>
                <w:lang w:eastAsia="lv-LV"/>
              </w:rPr>
            </w:pPr>
            <w:r w:rsidRPr="00534AA6">
              <w:rPr>
                <w:rFonts w:eastAsia="Times New Roman" w:cs="Times New Roman"/>
                <w:szCs w:val="24"/>
                <w:lang w:eastAsia="lv-LV"/>
              </w:rPr>
              <w:t xml:space="preserve">Projekta </w:t>
            </w:r>
            <w:r w:rsidR="00D72AB5" w:rsidRPr="00534AA6">
              <w:rPr>
                <w:rFonts w:eastAsia="Times New Roman" w:cs="Times New Roman"/>
                <w:szCs w:val="24"/>
                <w:lang w:eastAsia="lv-LV"/>
              </w:rPr>
              <w:t>38</w:t>
            </w:r>
            <w:r w:rsidRPr="00534AA6">
              <w:rPr>
                <w:rFonts w:eastAsia="Times New Roman" w:cs="Times New Roman"/>
                <w:szCs w:val="24"/>
                <w:lang w:eastAsia="lv-LV"/>
              </w:rPr>
              <w:t>.punkts</w:t>
            </w:r>
          </w:p>
        </w:tc>
        <w:tc>
          <w:tcPr>
            <w:tcW w:w="1387" w:type="pct"/>
            <w:gridSpan w:val="2"/>
            <w:tcBorders>
              <w:top w:val="outset" w:sz="6" w:space="0" w:color="auto"/>
              <w:left w:val="outset" w:sz="6" w:space="0" w:color="auto"/>
              <w:bottom w:val="outset" w:sz="6" w:space="0" w:color="auto"/>
              <w:right w:val="outset" w:sz="6" w:space="0" w:color="auto"/>
            </w:tcBorders>
          </w:tcPr>
          <w:p w14:paraId="5BB339C4" w14:textId="72E543CB" w:rsidR="00D914F0" w:rsidRPr="00534AA6" w:rsidRDefault="00D914F0" w:rsidP="005B7537">
            <w:pPr>
              <w:spacing w:before="100" w:beforeAutospacing="1" w:after="100" w:afterAutospacing="1" w:line="240" w:lineRule="auto"/>
              <w:rPr>
                <w:rFonts w:eastAsia="Times New Roman" w:cs="Times New Roman"/>
                <w:szCs w:val="24"/>
                <w:lang w:eastAsia="lv-LV"/>
              </w:rPr>
            </w:pPr>
            <w:r w:rsidRPr="00534AA6">
              <w:rPr>
                <w:rFonts w:eastAsia="Times New Roman" w:cs="Times New Roman"/>
                <w:szCs w:val="24"/>
                <w:lang w:eastAsia="lv-LV"/>
              </w:rPr>
              <w:t>Tiek ieviests pilnībā</w:t>
            </w:r>
          </w:p>
        </w:tc>
        <w:tc>
          <w:tcPr>
            <w:tcW w:w="1337" w:type="pct"/>
            <w:tcBorders>
              <w:top w:val="outset" w:sz="6" w:space="0" w:color="auto"/>
              <w:left w:val="outset" w:sz="6" w:space="0" w:color="auto"/>
              <w:bottom w:val="outset" w:sz="6" w:space="0" w:color="auto"/>
              <w:right w:val="outset" w:sz="6" w:space="0" w:color="auto"/>
            </w:tcBorders>
          </w:tcPr>
          <w:p w14:paraId="05BBFCA8" w14:textId="5B9D569A" w:rsidR="00D914F0" w:rsidRPr="00534AA6" w:rsidRDefault="00D914F0" w:rsidP="009B77E3">
            <w:pPr>
              <w:spacing w:before="100" w:beforeAutospacing="1" w:after="100" w:afterAutospacing="1" w:line="240" w:lineRule="auto"/>
              <w:rPr>
                <w:rFonts w:eastAsia="Times New Roman" w:cs="Times New Roman"/>
                <w:szCs w:val="24"/>
                <w:lang w:eastAsia="lv-LV"/>
              </w:rPr>
            </w:pPr>
            <w:r w:rsidRPr="00534AA6">
              <w:rPr>
                <w:rFonts w:eastAsia="Times New Roman" w:cs="Times New Roman"/>
                <w:szCs w:val="24"/>
                <w:lang w:eastAsia="lv-LV"/>
              </w:rPr>
              <w:t>Nacionālais tiesību akts neparedz stingrākas prasības</w:t>
            </w:r>
          </w:p>
        </w:tc>
      </w:tr>
      <w:tr w:rsidR="00974D87" w:rsidRPr="00D41FBF" w14:paraId="67F77EDD" w14:textId="77777777" w:rsidTr="00517BE6">
        <w:trPr>
          <w:jc w:val="center"/>
        </w:trPr>
        <w:tc>
          <w:tcPr>
            <w:tcW w:w="1139" w:type="pct"/>
            <w:tcBorders>
              <w:top w:val="outset" w:sz="6" w:space="0" w:color="auto"/>
              <w:left w:val="outset" w:sz="6" w:space="0" w:color="auto"/>
              <w:bottom w:val="outset" w:sz="6" w:space="0" w:color="auto"/>
              <w:right w:val="outset" w:sz="6" w:space="0" w:color="auto"/>
            </w:tcBorders>
          </w:tcPr>
          <w:p w14:paraId="4F6201F5" w14:textId="42325293" w:rsidR="00974D87" w:rsidRPr="00D41FBF" w:rsidRDefault="00974D87" w:rsidP="00974D87">
            <w:pPr>
              <w:spacing w:after="0" w:line="240" w:lineRule="auto"/>
              <w:rPr>
                <w:szCs w:val="24"/>
              </w:rPr>
            </w:pPr>
            <w:r w:rsidRPr="00D41FBF">
              <w:rPr>
                <w:szCs w:val="24"/>
              </w:rPr>
              <w:t>Nr.612/2009 37.panta otrās daļas b) apakšpunkts</w:t>
            </w:r>
          </w:p>
        </w:tc>
        <w:tc>
          <w:tcPr>
            <w:tcW w:w="1137" w:type="pct"/>
            <w:gridSpan w:val="2"/>
            <w:tcBorders>
              <w:top w:val="outset" w:sz="6" w:space="0" w:color="auto"/>
              <w:left w:val="outset" w:sz="6" w:space="0" w:color="auto"/>
              <w:bottom w:val="outset" w:sz="6" w:space="0" w:color="auto"/>
              <w:right w:val="outset" w:sz="6" w:space="0" w:color="auto"/>
            </w:tcBorders>
          </w:tcPr>
          <w:p w14:paraId="7DF204C4" w14:textId="766FD694" w:rsidR="00974D87" w:rsidRPr="00300003" w:rsidRDefault="00974D87" w:rsidP="00D72AB5">
            <w:pPr>
              <w:spacing w:after="0" w:line="240" w:lineRule="auto"/>
              <w:rPr>
                <w:rFonts w:eastAsia="Times New Roman" w:cs="Times New Roman"/>
                <w:szCs w:val="24"/>
                <w:lang w:eastAsia="lv-LV"/>
              </w:rPr>
            </w:pPr>
            <w:r w:rsidRPr="00300003">
              <w:rPr>
                <w:rFonts w:eastAsia="Times New Roman" w:cs="Times New Roman"/>
                <w:szCs w:val="24"/>
                <w:lang w:eastAsia="lv-LV"/>
              </w:rPr>
              <w:t xml:space="preserve">Projekta </w:t>
            </w:r>
            <w:r w:rsidR="00D914F0" w:rsidRPr="009B77E3">
              <w:rPr>
                <w:rFonts w:eastAsia="Times New Roman" w:cs="Times New Roman"/>
                <w:szCs w:val="24"/>
                <w:lang w:eastAsia="lv-LV"/>
              </w:rPr>
              <w:t>4</w:t>
            </w:r>
            <w:r w:rsidR="00D72AB5" w:rsidRPr="009B77E3">
              <w:rPr>
                <w:rFonts w:eastAsia="Times New Roman" w:cs="Times New Roman"/>
                <w:szCs w:val="24"/>
                <w:lang w:eastAsia="lv-LV"/>
              </w:rPr>
              <w:t>0</w:t>
            </w:r>
            <w:r w:rsidRPr="009B77E3">
              <w:rPr>
                <w:rFonts w:eastAsia="Times New Roman" w:cs="Times New Roman"/>
                <w:szCs w:val="24"/>
                <w:lang w:eastAsia="lv-LV"/>
              </w:rPr>
              <w:t>.2.apakšpunkts</w:t>
            </w:r>
          </w:p>
        </w:tc>
        <w:tc>
          <w:tcPr>
            <w:tcW w:w="1387" w:type="pct"/>
            <w:gridSpan w:val="2"/>
            <w:tcBorders>
              <w:top w:val="outset" w:sz="6" w:space="0" w:color="auto"/>
              <w:left w:val="outset" w:sz="6" w:space="0" w:color="auto"/>
              <w:bottom w:val="outset" w:sz="6" w:space="0" w:color="auto"/>
              <w:right w:val="outset" w:sz="6" w:space="0" w:color="auto"/>
            </w:tcBorders>
          </w:tcPr>
          <w:p w14:paraId="48ADE191" w14:textId="5E644D2D" w:rsidR="00974D87" w:rsidRPr="00D41FBF" w:rsidRDefault="00974D87" w:rsidP="00974D87">
            <w:pPr>
              <w:spacing w:before="100" w:beforeAutospacing="1" w:after="100" w:afterAutospacing="1" w:line="240" w:lineRule="auto"/>
              <w:rPr>
                <w:rFonts w:eastAsia="Times New Roman" w:cs="Times New Roman"/>
                <w:szCs w:val="24"/>
                <w:lang w:eastAsia="lv-LV"/>
              </w:rPr>
            </w:pPr>
            <w:r w:rsidRPr="00D41FBF">
              <w:rPr>
                <w:rFonts w:eastAsia="Times New Roman" w:cs="Times New Roman"/>
                <w:szCs w:val="24"/>
                <w:lang w:eastAsia="lv-LV"/>
              </w:rPr>
              <w:t>Tiek ieviests pilnībā</w:t>
            </w:r>
          </w:p>
        </w:tc>
        <w:tc>
          <w:tcPr>
            <w:tcW w:w="1337" w:type="pct"/>
            <w:tcBorders>
              <w:top w:val="outset" w:sz="6" w:space="0" w:color="auto"/>
              <w:left w:val="outset" w:sz="6" w:space="0" w:color="auto"/>
              <w:bottom w:val="outset" w:sz="6" w:space="0" w:color="auto"/>
              <w:right w:val="outset" w:sz="6" w:space="0" w:color="auto"/>
            </w:tcBorders>
          </w:tcPr>
          <w:p w14:paraId="51B35602" w14:textId="761F52D2" w:rsidR="00974D87" w:rsidRPr="00D41FBF" w:rsidRDefault="00974D87" w:rsidP="009B77E3">
            <w:pPr>
              <w:spacing w:before="100" w:beforeAutospacing="1" w:after="100" w:afterAutospacing="1" w:line="240" w:lineRule="auto"/>
              <w:rPr>
                <w:rFonts w:eastAsia="Times New Roman" w:cs="Times New Roman"/>
                <w:szCs w:val="24"/>
                <w:lang w:eastAsia="lv-LV"/>
              </w:rPr>
            </w:pPr>
            <w:r w:rsidRPr="00D41FBF">
              <w:rPr>
                <w:rFonts w:eastAsia="Times New Roman" w:cs="Times New Roman"/>
                <w:szCs w:val="24"/>
                <w:lang w:eastAsia="lv-LV"/>
              </w:rPr>
              <w:t>Nacionālais tiesību akts neparedz stingrākas prasības</w:t>
            </w:r>
          </w:p>
        </w:tc>
      </w:tr>
      <w:tr w:rsidR="00974D87" w:rsidRPr="00305F40" w14:paraId="798C1D0A" w14:textId="77777777" w:rsidTr="00517BE6">
        <w:trPr>
          <w:jc w:val="center"/>
        </w:trPr>
        <w:tc>
          <w:tcPr>
            <w:tcW w:w="1139" w:type="pct"/>
            <w:tcBorders>
              <w:top w:val="outset" w:sz="6" w:space="0" w:color="auto"/>
              <w:left w:val="outset" w:sz="6" w:space="0" w:color="auto"/>
              <w:bottom w:val="outset" w:sz="6" w:space="0" w:color="auto"/>
              <w:right w:val="outset" w:sz="6" w:space="0" w:color="auto"/>
            </w:tcBorders>
            <w:hideMark/>
          </w:tcPr>
          <w:p w14:paraId="18893CA9" w14:textId="77777777" w:rsidR="00974D87" w:rsidRPr="00305F40" w:rsidRDefault="00974D87" w:rsidP="00974D87">
            <w:pPr>
              <w:spacing w:after="0" w:line="240" w:lineRule="auto"/>
              <w:rPr>
                <w:rFonts w:eastAsia="Times New Roman" w:cs="Times New Roman"/>
                <w:szCs w:val="24"/>
                <w:lang w:eastAsia="lv-LV"/>
              </w:rPr>
            </w:pPr>
            <w:r w:rsidRPr="00305F40">
              <w:rPr>
                <w:rFonts w:eastAsia="Times New Roman" w:cs="Times New Roman"/>
                <w:szCs w:val="24"/>
                <w:lang w:eastAsia="lv-LV"/>
              </w:rPr>
              <w:t>Kā ir izmantota ES tiesību aktā paredzētā rīcības brīvība dalībvalstij pārņemt vai ieviest noteiktas ES tiesību akta normas?</w:t>
            </w:r>
            <w:r w:rsidRPr="00305F40">
              <w:rPr>
                <w:rFonts w:eastAsia="Times New Roman" w:cs="Times New Roman"/>
                <w:szCs w:val="24"/>
                <w:lang w:eastAsia="lv-LV"/>
              </w:rPr>
              <w:br/>
              <w:t>Kādēļ?</w:t>
            </w:r>
          </w:p>
        </w:tc>
        <w:tc>
          <w:tcPr>
            <w:tcW w:w="3861" w:type="pct"/>
            <w:gridSpan w:val="5"/>
            <w:tcBorders>
              <w:top w:val="outset" w:sz="6" w:space="0" w:color="auto"/>
              <w:left w:val="outset" w:sz="6" w:space="0" w:color="auto"/>
              <w:bottom w:val="outset" w:sz="6" w:space="0" w:color="auto"/>
              <w:right w:val="outset" w:sz="6" w:space="0" w:color="auto"/>
            </w:tcBorders>
            <w:hideMark/>
          </w:tcPr>
          <w:p w14:paraId="63E8EAFF" w14:textId="60A82655" w:rsidR="00974D87" w:rsidRPr="00305F40" w:rsidRDefault="00974D87" w:rsidP="00974D87">
            <w:pPr>
              <w:spacing w:after="0" w:line="240" w:lineRule="auto"/>
              <w:rPr>
                <w:rFonts w:eastAsia="Times New Roman" w:cs="Times New Roman"/>
                <w:szCs w:val="24"/>
                <w:lang w:eastAsia="lv-LV"/>
              </w:rPr>
            </w:pPr>
            <w:r w:rsidRPr="00305F40">
              <w:rPr>
                <w:rFonts w:eastAsia="Times New Roman" w:cs="Times New Roman"/>
                <w:szCs w:val="24"/>
                <w:lang w:eastAsia="lv-LV"/>
              </w:rPr>
              <w:t>Nav attiecināms</w:t>
            </w:r>
          </w:p>
        </w:tc>
      </w:tr>
      <w:tr w:rsidR="00974D87" w:rsidRPr="00305F40" w14:paraId="67F1F471" w14:textId="77777777" w:rsidTr="00517BE6">
        <w:trPr>
          <w:jc w:val="center"/>
        </w:trPr>
        <w:tc>
          <w:tcPr>
            <w:tcW w:w="1139" w:type="pct"/>
            <w:tcBorders>
              <w:top w:val="outset" w:sz="6" w:space="0" w:color="auto"/>
              <w:left w:val="outset" w:sz="6" w:space="0" w:color="auto"/>
              <w:bottom w:val="outset" w:sz="6" w:space="0" w:color="auto"/>
              <w:right w:val="outset" w:sz="6" w:space="0" w:color="auto"/>
            </w:tcBorders>
            <w:hideMark/>
          </w:tcPr>
          <w:p w14:paraId="0F42F1C3" w14:textId="77777777" w:rsidR="00974D87" w:rsidRPr="00305F40" w:rsidRDefault="00974D87" w:rsidP="00974D87">
            <w:pPr>
              <w:spacing w:after="0" w:line="240" w:lineRule="auto"/>
              <w:rPr>
                <w:rFonts w:eastAsia="Times New Roman" w:cs="Times New Roman"/>
                <w:szCs w:val="24"/>
                <w:lang w:eastAsia="lv-LV"/>
              </w:rPr>
            </w:pPr>
            <w:r w:rsidRPr="00305F40">
              <w:rPr>
                <w:rFonts w:eastAsia="Times New Roman" w:cs="Times New Roman"/>
                <w:szCs w:val="24"/>
                <w:lang w:eastAsia="lv-LV"/>
              </w:rPr>
              <w:t xml:space="preserve">Saistības sniegt paziņojumu ES institūcijām un ES dalībvalstīm atbilstoši normatīvajiem aktiem, kas regulē informācijas sniegšanu par tehnisko noteikumu, valsts atbalsta </w:t>
            </w:r>
            <w:r w:rsidRPr="00305F40">
              <w:rPr>
                <w:rFonts w:eastAsia="Times New Roman" w:cs="Times New Roman"/>
                <w:szCs w:val="24"/>
                <w:lang w:eastAsia="lv-LV"/>
              </w:rPr>
              <w:lastRenderedPageBreak/>
              <w:t>piešķiršanas un finanšu noteikumu (attiecībā uz monetāro politiku) projektiem</w:t>
            </w:r>
          </w:p>
        </w:tc>
        <w:tc>
          <w:tcPr>
            <w:tcW w:w="3861" w:type="pct"/>
            <w:gridSpan w:val="5"/>
            <w:tcBorders>
              <w:top w:val="outset" w:sz="6" w:space="0" w:color="auto"/>
              <w:left w:val="outset" w:sz="6" w:space="0" w:color="auto"/>
              <w:bottom w:val="outset" w:sz="6" w:space="0" w:color="auto"/>
              <w:right w:val="outset" w:sz="6" w:space="0" w:color="auto"/>
            </w:tcBorders>
            <w:hideMark/>
          </w:tcPr>
          <w:p w14:paraId="16417353" w14:textId="50933954" w:rsidR="00974D87" w:rsidRPr="00305F40" w:rsidRDefault="00974D87" w:rsidP="00974D87">
            <w:pPr>
              <w:spacing w:after="0" w:line="240" w:lineRule="auto"/>
              <w:rPr>
                <w:rFonts w:eastAsia="Times New Roman" w:cs="Times New Roman"/>
                <w:szCs w:val="24"/>
                <w:lang w:eastAsia="lv-LV"/>
              </w:rPr>
            </w:pPr>
            <w:r w:rsidRPr="00305F40">
              <w:rPr>
                <w:rFonts w:eastAsia="Times New Roman" w:cs="Times New Roman"/>
                <w:szCs w:val="24"/>
                <w:lang w:eastAsia="lv-LV"/>
              </w:rPr>
              <w:lastRenderedPageBreak/>
              <w:t>Nav attiecināms</w:t>
            </w:r>
          </w:p>
        </w:tc>
      </w:tr>
      <w:tr w:rsidR="00974D87" w:rsidRPr="00305F40" w14:paraId="7329D87A" w14:textId="77777777" w:rsidTr="00517BE6">
        <w:trPr>
          <w:jc w:val="center"/>
        </w:trPr>
        <w:tc>
          <w:tcPr>
            <w:tcW w:w="1139" w:type="pct"/>
            <w:tcBorders>
              <w:top w:val="outset" w:sz="6" w:space="0" w:color="auto"/>
              <w:left w:val="outset" w:sz="6" w:space="0" w:color="auto"/>
              <w:bottom w:val="outset" w:sz="6" w:space="0" w:color="auto"/>
              <w:right w:val="outset" w:sz="6" w:space="0" w:color="auto"/>
            </w:tcBorders>
            <w:hideMark/>
          </w:tcPr>
          <w:p w14:paraId="483B8338" w14:textId="77777777" w:rsidR="00974D87" w:rsidRPr="00305F40" w:rsidRDefault="00974D87" w:rsidP="00974D87">
            <w:pPr>
              <w:spacing w:after="0" w:line="240" w:lineRule="auto"/>
              <w:rPr>
                <w:rFonts w:eastAsia="Times New Roman" w:cs="Times New Roman"/>
                <w:szCs w:val="24"/>
                <w:lang w:eastAsia="lv-LV"/>
              </w:rPr>
            </w:pPr>
            <w:r w:rsidRPr="00305F40">
              <w:rPr>
                <w:rFonts w:eastAsia="Times New Roman" w:cs="Times New Roman"/>
                <w:szCs w:val="24"/>
                <w:lang w:eastAsia="lv-LV"/>
              </w:rPr>
              <w:lastRenderedPageBreak/>
              <w:t>Cita informācija</w:t>
            </w:r>
          </w:p>
        </w:tc>
        <w:tc>
          <w:tcPr>
            <w:tcW w:w="3861" w:type="pct"/>
            <w:gridSpan w:val="5"/>
            <w:tcBorders>
              <w:top w:val="outset" w:sz="6" w:space="0" w:color="auto"/>
              <w:left w:val="outset" w:sz="6" w:space="0" w:color="auto"/>
              <w:bottom w:val="outset" w:sz="6" w:space="0" w:color="auto"/>
              <w:right w:val="outset" w:sz="6" w:space="0" w:color="auto"/>
            </w:tcBorders>
            <w:hideMark/>
          </w:tcPr>
          <w:p w14:paraId="7BF4A34E" w14:textId="4CBA5F45" w:rsidR="00974D87" w:rsidRPr="00305F40" w:rsidRDefault="00974D87" w:rsidP="00974D87">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Nav</w:t>
            </w:r>
          </w:p>
        </w:tc>
      </w:tr>
      <w:tr w:rsidR="00974D87" w:rsidRPr="00305F40" w14:paraId="0E5ED606" w14:textId="77777777" w:rsidTr="00517BE6">
        <w:trPr>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2762A4F3" w14:textId="77777777" w:rsidR="00974D87" w:rsidRPr="00305F40" w:rsidRDefault="00974D87" w:rsidP="00974D87">
            <w:pPr>
              <w:spacing w:before="100" w:beforeAutospacing="1" w:after="100" w:afterAutospacing="1" w:line="240" w:lineRule="auto"/>
              <w:rPr>
                <w:rFonts w:eastAsia="Times New Roman" w:cs="Times New Roman"/>
                <w:szCs w:val="24"/>
                <w:lang w:eastAsia="lv-LV"/>
              </w:rPr>
            </w:pPr>
            <w:r w:rsidRPr="00305F40">
              <w:rPr>
                <w:rFonts w:eastAsia="Times New Roman" w:cs="Times New Roman"/>
                <w:b/>
                <w:bCs/>
                <w:szCs w:val="24"/>
                <w:lang w:eastAsia="lv-LV"/>
              </w:rPr>
              <w:t>2.tabula</w:t>
            </w:r>
            <w:r w:rsidRPr="00305F40">
              <w:rPr>
                <w:rFonts w:eastAsia="Times New Roman" w:cs="Times New Roman"/>
                <w:b/>
                <w:bCs/>
                <w:szCs w:val="24"/>
                <w:lang w:eastAsia="lv-LV"/>
              </w:rPr>
              <w:br/>
              <w:t>Ar tiesību akta projektu izpildītās vai uzņemtās saistības, kas izriet no starptautiskajiem tiesību aktiem vai starptautiskas institūcijas vai organizācijas dokumentiem.</w:t>
            </w:r>
            <w:r w:rsidRPr="00305F40">
              <w:rPr>
                <w:rFonts w:eastAsia="Times New Roman" w:cs="Times New Roman"/>
                <w:b/>
                <w:bCs/>
                <w:szCs w:val="24"/>
                <w:lang w:eastAsia="lv-LV"/>
              </w:rPr>
              <w:br/>
              <w:t>Pasākumi šo saistību izpildei</w:t>
            </w:r>
          </w:p>
        </w:tc>
      </w:tr>
      <w:tr w:rsidR="00974D87" w:rsidRPr="00305F40" w14:paraId="63401E82" w14:textId="77777777" w:rsidTr="00954960">
        <w:trPr>
          <w:jc w:val="center"/>
        </w:trPr>
        <w:tc>
          <w:tcPr>
            <w:tcW w:w="2112" w:type="pct"/>
            <w:gridSpan w:val="2"/>
            <w:tcBorders>
              <w:top w:val="outset" w:sz="6" w:space="0" w:color="auto"/>
              <w:left w:val="outset" w:sz="6" w:space="0" w:color="auto"/>
              <w:bottom w:val="outset" w:sz="6" w:space="0" w:color="auto"/>
              <w:right w:val="outset" w:sz="6" w:space="0" w:color="auto"/>
            </w:tcBorders>
            <w:vAlign w:val="center"/>
            <w:hideMark/>
          </w:tcPr>
          <w:p w14:paraId="67454C30" w14:textId="77777777" w:rsidR="00974D87" w:rsidRPr="00305F40" w:rsidRDefault="00974D87" w:rsidP="00974D87">
            <w:pPr>
              <w:spacing w:after="0" w:line="240" w:lineRule="auto"/>
              <w:rPr>
                <w:rFonts w:eastAsia="Times New Roman" w:cs="Times New Roman"/>
                <w:szCs w:val="24"/>
                <w:lang w:eastAsia="lv-LV"/>
              </w:rPr>
            </w:pPr>
            <w:r w:rsidRPr="00305F40">
              <w:rPr>
                <w:rFonts w:eastAsia="Times New Roman" w:cs="Times New Roman"/>
                <w:szCs w:val="24"/>
                <w:lang w:eastAsia="lv-LV"/>
              </w:rPr>
              <w:t>Attiecīgā starptautiskā tiesību akta vai starptautiskas institūcijas vai organizācijas dokumenta (turpmāk – starptautiskais dokuments) datums, numurs un nosaukums</w:t>
            </w:r>
          </w:p>
        </w:tc>
        <w:tc>
          <w:tcPr>
            <w:tcW w:w="2888" w:type="pct"/>
            <w:gridSpan w:val="4"/>
            <w:tcBorders>
              <w:top w:val="outset" w:sz="6" w:space="0" w:color="auto"/>
              <w:left w:val="outset" w:sz="6" w:space="0" w:color="auto"/>
              <w:bottom w:val="outset" w:sz="6" w:space="0" w:color="auto"/>
              <w:right w:val="outset" w:sz="6" w:space="0" w:color="auto"/>
            </w:tcBorders>
            <w:hideMark/>
          </w:tcPr>
          <w:p w14:paraId="6888CD7D" w14:textId="56D01BF3" w:rsidR="00974D87" w:rsidRPr="00305F40" w:rsidRDefault="00517BE6" w:rsidP="00974D87">
            <w:pPr>
              <w:spacing w:after="0" w:line="240" w:lineRule="auto"/>
              <w:rPr>
                <w:rFonts w:eastAsia="Times New Roman" w:cs="Times New Roman"/>
                <w:szCs w:val="24"/>
                <w:lang w:eastAsia="lv-LV"/>
              </w:rPr>
            </w:pPr>
            <w:r>
              <w:rPr>
                <w:rFonts w:eastAsia="Times New Roman" w:cs="Times New Roman"/>
                <w:szCs w:val="24"/>
                <w:lang w:eastAsia="lv-LV"/>
              </w:rPr>
              <w:t>Nav attiecināms</w:t>
            </w:r>
          </w:p>
        </w:tc>
      </w:tr>
      <w:tr w:rsidR="00974D87" w:rsidRPr="00305F40" w14:paraId="73B24004" w14:textId="77777777" w:rsidTr="00954960">
        <w:trPr>
          <w:jc w:val="center"/>
        </w:trPr>
        <w:tc>
          <w:tcPr>
            <w:tcW w:w="2112" w:type="pct"/>
            <w:gridSpan w:val="2"/>
            <w:tcBorders>
              <w:top w:val="outset" w:sz="6" w:space="0" w:color="auto"/>
              <w:left w:val="outset" w:sz="6" w:space="0" w:color="auto"/>
              <w:bottom w:val="outset" w:sz="6" w:space="0" w:color="auto"/>
              <w:right w:val="outset" w:sz="6" w:space="0" w:color="auto"/>
            </w:tcBorders>
            <w:vAlign w:val="center"/>
            <w:hideMark/>
          </w:tcPr>
          <w:p w14:paraId="2DDF42DC" w14:textId="77777777" w:rsidR="00974D87" w:rsidRPr="00305F40" w:rsidRDefault="00974D87" w:rsidP="00974D87">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A</w:t>
            </w:r>
          </w:p>
        </w:tc>
        <w:tc>
          <w:tcPr>
            <w:tcW w:w="1440" w:type="pct"/>
            <w:gridSpan w:val="2"/>
            <w:tcBorders>
              <w:top w:val="outset" w:sz="6" w:space="0" w:color="auto"/>
              <w:left w:val="outset" w:sz="6" w:space="0" w:color="auto"/>
              <w:bottom w:val="outset" w:sz="6" w:space="0" w:color="auto"/>
              <w:right w:val="outset" w:sz="6" w:space="0" w:color="auto"/>
            </w:tcBorders>
            <w:vAlign w:val="center"/>
            <w:hideMark/>
          </w:tcPr>
          <w:p w14:paraId="6914BF65" w14:textId="77777777" w:rsidR="00974D87" w:rsidRPr="00305F40" w:rsidRDefault="00974D87" w:rsidP="00974D87">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B</w:t>
            </w:r>
          </w:p>
        </w:tc>
        <w:tc>
          <w:tcPr>
            <w:tcW w:w="1448" w:type="pct"/>
            <w:gridSpan w:val="2"/>
            <w:tcBorders>
              <w:top w:val="outset" w:sz="6" w:space="0" w:color="auto"/>
              <w:left w:val="outset" w:sz="6" w:space="0" w:color="auto"/>
              <w:bottom w:val="outset" w:sz="6" w:space="0" w:color="auto"/>
              <w:right w:val="outset" w:sz="6" w:space="0" w:color="auto"/>
            </w:tcBorders>
            <w:vAlign w:val="center"/>
            <w:hideMark/>
          </w:tcPr>
          <w:p w14:paraId="5BFF7ED9" w14:textId="77777777" w:rsidR="00974D87" w:rsidRPr="00305F40" w:rsidRDefault="00974D87" w:rsidP="00974D87">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C</w:t>
            </w:r>
          </w:p>
        </w:tc>
      </w:tr>
      <w:tr w:rsidR="00974D87" w:rsidRPr="00305F40" w14:paraId="009E135C" w14:textId="77777777" w:rsidTr="00954960">
        <w:trPr>
          <w:jc w:val="center"/>
        </w:trPr>
        <w:tc>
          <w:tcPr>
            <w:tcW w:w="2112" w:type="pct"/>
            <w:gridSpan w:val="2"/>
            <w:tcBorders>
              <w:top w:val="outset" w:sz="6" w:space="0" w:color="auto"/>
              <w:left w:val="outset" w:sz="6" w:space="0" w:color="auto"/>
              <w:bottom w:val="outset" w:sz="6" w:space="0" w:color="auto"/>
              <w:right w:val="outset" w:sz="6" w:space="0" w:color="auto"/>
            </w:tcBorders>
            <w:hideMark/>
          </w:tcPr>
          <w:p w14:paraId="184EDCF4" w14:textId="77777777" w:rsidR="00974D87" w:rsidRPr="00305F40" w:rsidRDefault="00974D87" w:rsidP="00974D87">
            <w:pPr>
              <w:spacing w:after="0" w:line="240" w:lineRule="auto"/>
              <w:rPr>
                <w:rFonts w:eastAsia="Times New Roman" w:cs="Times New Roman"/>
                <w:szCs w:val="24"/>
                <w:lang w:eastAsia="lv-LV"/>
              </w:rPr>
            </w:pPr>
            <w:r w:rsidRPr="00305F40">
              <w:rPr>
                <w:rFonts w:eastAsia="Times New Roman" w:cs="Times New Roman"/>
                <w:szCs w:val="24"/>
                <w:lang w:eastAsia="lv-LV"/>
              </w:rPr>
              <w:t xml:space="preserve">Starptautiskās saistības (pēc būtības), kas izriet no norādītā starptautiskā dokumenta. </w:t>
            </w:r>
          </w:p>
          <w:p w14:paraId="247F4E17" w14:textId="77777777" w:rsidR="00974D87" w:rsidRPr="00305F40" w:rsidRDefault="00974D87" w:rsidP="00974D87">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Konkrēti veicamie pasākumi vai uzdevumi, kas nepieciešami šo starptautisko saistību izpildei</w:t>
            </w:r>
          </w:p>
        </w:tc>
        <w:tc>
          <w:tcPr>
            <w:tcW w:w="1440" w:type="pct"/>
            <w:gridSpan w:val="2"/>
            <w:tcBorders>
              <w:top w:val="outset" w:sz="6" w:space="0" w:color="auto"/>
              <w:left w:val="outset" w:sz="6" w:space="0" w:color="auto"/>
              <w:bottom w:val="outset" w:sz="6" w:space="0" w:color="auto"/>
              <w:right w:val="outset" w:sz="6" w:space="0" w:color="auto"/>
            </w:tcBorders>
            <w:hideMark/>
          </w:tcPr>
          <w:p w14:paraId="42E38CD7" w14:textId="39DBCCA1" w:rsidR="00974D87" w:rsidRPr="00305F40" w:rsidRDefault="00517BE6" w:rsidP="00974D87">
            <w:pPr>
              <w:spacing w:after="0" w:line="240" w:lineRule="auto"/>
              <w:rPr>
                <w:rFonts w:eastAsia="Times New Roman" w:cs="Times New Roman"/>
                <w:szCs w:val="24"/>
                <w:lang w:eastAsia="lv-LV"/>
              </w:rPr>
            </w:pPr>
            <w:r>
              <w:rPr>
                <w:rFonts w:eastAsia="Times New Roman" w:cs="Times New Roman"/>
                <w:szCs w:val="24"/>
                <w:lang w:eastAsia="lv-LV"/>
              </w:rPr>
              <w:t>Nav attiecināms</w:t>
            </w:r>
          </w:p>
        </w:tc>
        <w:tc>
          <w:tcPr>
            <w:tcW w:w="1448" w:type="pct"/>
            <w:gridSpan w:val="2"/>
            <w:tcBorders>
              <w:top w:val="outset" w:sz="6" w:space="0" w:color="auto"/>
              <w:left w:val="outset" w:sz="6" w:space="0" w:color="auto"/>
              <w:bottom w:val="outset" w:sz="6" w:space="0" w:color="auto"/>
              <w:right w:val="outset" w:sz="6" w:space="0" w:color="auto"/>
            </w:tcBorders>
            <w:hideMark/>
          </w:tcPr>
          <w:p w14:paraId="2237ED4B" w14:textId="537065A4" w:rsidR="00517BE6" w:rsidRPr="00305F40" w:rsidRDefault="00517BE6" w:rsidP="00517BE6">
            <w:pPr>
              <w:spacing w:before="100" w:beforeAutospacing="1" w:after="100" w:afterAutospacing="1" w:line="240" w:lineRule="auto"/>
              <w:rPr>
                <w:rFonts w:eastAsia="Times New Roman" w:cs="Times New Roman"/>
                <w:szCs w:val="24"/>
                <w:lang w:eastAsia="lv-LV"/>
              </w:rPr>
            </w:pPr>
            <w:r>
              <w:rPr>
                <w:rFonts w:eastAsia="Times New Roman" w:cs="Times New Roman"/>
                <w:szCs w:val="24"/>
                <w:lang w:eastAsia="lv-LV"/>
              </w:rPr>
              <w:t>Nav attiecināms</w:t>
            </w:r>
            <w:r w:rsidRPr="00305F40">
              <w:rPr>
                <w:rFonts w:eastAsia="Times New Roman" w:cs="Times New Roman"/>
                <w:szCs w:val="24"/>
                <w:lang w:eastAsia="lv-LV"/>
              </w:rPr>
              <w:t xml:space="preserve"> </w:t>
            </w:r>
          </w:p>
          <w:p w14:paraId="56972CCA" w14:textId="3A497483" w:rsidR="00974D87" w:rsidRPr="00305F40" w:rsidRDefault="00974D87" w:rsidP="00974D87">
            <w:pPr>
              <w:spacing w:before="100" w:beforeAutospacing="1" w:after="100" w:afterAutospacing="1" w:line="240" w:lineRule="auto"/>
              <w:rPr>
                <w:rFonts w:eastAsia="Times New Roman" w:cs="Times New Roman"/>
                <w:szCs w:val="24"/>
                <w:lang w:eastAsia="lv-LV"/>
              </w:rPr>
            </w:pPr>
          </w:p>
        </w:tc>
      </w:tr>
      <w:tr w:rsidR="00974D87" w:rsidRPr="00305F40" w14:paraId="5D46B72F" w14:textId="77777777" w:rsidTr="00954960">
        <w:trPr>
          <w:jc w:val="center"/>
        </w:trPr>
        <w:tc>
          <w:tcPr>
            <w:tcW w:w="2112" w:type="pct"/>
            <w:gridSpan w:val="2"/>
            <w:tcBorders>
              <w:top w:val="outset" w:sz="6" w:space="0" w:color="auto"/>
              <w:left w:val="outset" w:sz="6" w:space="0" w:color="auto"/>
              <w:bottom w:val="outset" w:sz="6" w:space="0" w:color="auto"/>
              <w:right w:val="outset" w:sz="6" w:space="0" w:color="auto"/>
            </w:tcBorders>
            <w:hideMark/>
          </w:tcPr>
          <w:p w14:paraId="3F181F9E" w14:textId="77777777" w:rsidR="00974D87" w:rsidRPr="00305F40" w:rsidRDefault="00974D87" w:rsidP="00974D87">
            <w:pPr>
              <w:spacing w:after="0" w:line="240" w:lineRule="auto"/>
              <w:rPr>
                <w:rFonts w:eastAsia="Times New Roman" w:cs="Times New Roman"/>
                <w:szCs w:val="24"/>
                <w:lang w:eastAsia="lv-LV"/>
              </w:rPr>
            </w:pPr>
            <w:r w:rsidRPr="00305F40">
              <w:rPr>
                <w:rFonts w:eastAsia="Times New Roman" w:cs="Times New Roman"/>
                <w:szCs w:val="24"/>
                <w:lang w:eastAsia="lv-LV"/>
              </w:rPr>
              <w:t>Vai starptautiskajā dokumentā paredzētās saistības nav pretrunā ar jau esošajām Latvijas Republikas starptautiskajām saistībām</w:t>
            </w:r>
          </w:p>
        </w:tc>
        <w:tc>
          <w:tcPr>
            <w:tcW w:w="2888" w:type="pct"/>
            <w:gridSpan w:val="4"/>
            <w:tcBorders>
              <w:top w:val="outset" w:sz="6" w:space="0" w:color="auto"/>
              <w:left w:val="outset" w:sz="6" w:space="0" w:color="auto"/>
              <w:bottom w:val="outset" w:sz="6" w:space="0" w:color="auto"/>
              <w:right w:val="outset" w:sz="6" w:space="0" w:color="auto"/>
            </w:tcBorders>
            <w:hideMark/>
          </w:tcPr>
          <w:p w14:paraId="1B81CA9D" w14:textId="5DE1E9FB" w:rsidR="00974D87" w:rsidRPr="00305F40" w:rsidRDefault="00517BE6" w:rsidP="00974D87">
            <w:pPr>
              <w:spacing w:after="0" w:line="240" w:lineRule="auto"/>
              <w:rPr>
                <w:rFonts w:eastAsia="Times New Roman" w:cs="Times New Roman"/>
                <w:szCs w:val="24"/>
                <w:lang w:eastAsia="lv-LV"/>
              </w:rPr>
            </w:pPr>
            <w:r>
              <w:rPr>
                <w:rFonts w:eastAsia="Times New Roman" w:cs="Times New Roman"/>
                <w:szCs w:val="24"/>
                <w:lang w:eastAsia="lv-LV"/>
              </w:rPr>
              <w:t>Nav attiecināms</w:t>
            </w:r>
          </w:p>
        </w:tc>
      </w:tr>
      <w:tr w:rsidR="00974D87" w:rsidRPr="00305F40" w14:paraId="018129E2" w14:textId="77777777" w:rsidTr="00954960">
        <w:trPr>
          <w:jc w:val="center"/>
        </w:trPr>
        <w:tc>
          <w:tcPr>
            <w:tcW w:w="2112" w:type="pct"/>
            <w:gridSpan w:val="2"/>
            <w:tcBorders>
              <w:top w:val="outset" w:sz="6" w:space="0" w:color="auto"/>
              <w:left w:val="outset" w:sz="6" w:space="0" w:color="auto"/>
              <w:bottom w:val="outset" w:sz="6" w:space="0" w:color="auto"/>
              <w:right w:val="outset" w:sz="6" w:space="0" w:color="auto"/>
            </w:tcBorders>
            <w:hideMark/>
          </w:tcPr>
          <w:p w14:paraId="7CEE7138" w14:textId="77777777" w:rsidR="00974D87" w:rsidRPr="00305F40" w:rsidRDefault="00974D87" w:rsidP="00974D87">
            <w:pPr>
              <w:spacing w:after="0" w:line="240" w:lineRule="auto"/>
              <w:rPr>
                <w:rFonts w:eastAsia="Times New Roman" w:cs="Times New Roman"/>
                <w:szCs w:val="24"/>
                <w:lang w:eastAsia="lv-LV"/>
              </w:rPr>
            </w:pPr>
            <w:r w:rsidRPr="00305F40">
              <w:rPr>
                <w:rFonts w:eastAsia="Times New Roman" w:cs="Times New Roman"/>
                <w:szCs w:val="24"/>
                <w:lang w:eastAsia="lv-LV"/>
              </w:rPr>
              <w:t>Cita informācija</w:t>
            </w:r>
          </w:p>
        </w:tc>
        <w:tc>
          <w:tcPr>
            <w:tcW w:w="2888" w:type="pct"/>
            <w:gridSpan w:val="4"/>
            <w:tcBorders>
              <w:top w:val="outset" w:sz="6" w:space="0" w:color="auto"/>
              <w:left w:val="outset" w:sz="6" w:space="0" w:color="auto"/>
              <w:bottom w:val="outset" w:sz="6" w:space="0" w:color="auto"/>
              <w:right w:val="outset" w:sz="6" w:space="0" w:color="auto"/>
            </w:tcBorders>
            <w:hideMark/>
          </w:tcPr>
          <w:p w14:paraId="0CED2A6C" w14:textId="1F04A1B7" w:rsidR="00974D87" w:rsidRPr="00305F40" w:rsidRDefault="00517BE6" w:rsidP="00974D87">
            <w:pPr>
              <w:spacing w:before="100" w:beforeAutospacing="1" w:after="100" w:afterAutospacing="1" w:line="240" w:lineRule="auto"/>
              <w:rPr>
                <w:rFonts w:eastAsia="Times New Roman" w:cs="Times New Roman"/>
                <w:szCs w:val="24"/>
                <w:lang w:eastAsia="lv-LV"/>
              </w:rPr>
            </w:pPr>
            <w:r>
              <w:rPr>
                <w:rFonts w:eastAsia="Times New Roman" w:cs="Times New Roman"/>
                <w:szCs w:val="24"/>
                <w:lang w:eastAsia="lv-LV"/>
              </w:rPr>
              <w:t>Nav</w:t>
            </w:r>
          </w:p>
        </w:tc>
      </w:tr>
    </w:tbl>
    <w:p w14:paraId="533082DD" w14:textId="77777777" w:rsidR="005D4AE6" w:rsidRPr="00305F40" w:rsidRDefault="005D4AE6" w:rsidP="005D4AE6">
      <w:pPr>
        <w:spacing w:after="0" w:line="240" w:lineRule="auto"/>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2487"/>
        <w:gridCol w:w="5389"/>
      </w:tblGrid>
      <w:tr w:rsidR="005D4AE6" w:rsidRPr="00305F40" w14:paraId="6FF4CC9B" w14:textId="77777777" w:rsidTr="005D4AE6">
        <w:trPr>
          <w:trHeight w:val="420"/>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19483C"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b/>
                <w:bCs/>
                <w:szCs w:val="24"/>
                <w:lang w:eastAsia="lv-LV"/>
              </w:rPr>
              <w:t>VI. Sabiedrības līdzdalība un komunikācijas aktivitātes</w:t>
            </w:r>
          </w:p>
        </w:tc>
      </w:tr>
      <w:tr w:rsidR="005D4AE6" w:rsidRPr="00305F40" w14:paraId="747D1760" w14:textId="77777777" w:rsidTr="005D4AE6">
        <w:trPr>
          <w:trHeight w:val="540"/>
          <w:jc w:val="center"/>
        </w:trPr>
        <w:tc>
          <w:tcPr>
            <w:tcW w:w="250" w:type="pct"/>
            <w:tcBorders>
              <w:top w:val="outset" w:sz="6" w:space="0" w:color="auto"/>
              <w:left w:val="outset" w:sz="6" w:space="0" w:color="auto"/>
              <w:bottom w:val="outset" w:sz="6" w:space="0" w:color="auto"/>
              <w:right w:val="outset" w:sz="6" w:space="0" w:color="auto"/>
            </w:tcBorders>
            <w:hideMark/>
          </w:tcPr>
          <w:p w14:paraId="1D5A59F6"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14:paraId="2E39EB64"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14:paraId="7F081791" w14:textId="1E2F7818" w:rsidR="005D4AE6" w:rsidRPr="00305F40" w:rsidRDefault="006621F7" w:rsidP="009B77E3">
            <w:pPr>
              <w:spacing w:after="0" w:line="240" w:lineRule="auto"/>
              <w:jc w:val="both"/>
              <w:rPr>
                <w:rFonts w:eastAsia="Times New Roman" w:cs="Times New Roman"/>
                <w:szCs w:val="24"/>
                <w:lang w:eastAsia="lv-LV"/>
              </w:rPr>
            </w:pPr>
            <w:r w:rsidRPr="00305F40">
              <w:rPr>
                <w:rFonts w:eastAsia="Times New Roman" w:cs="Times New Roman"/>
                <w:szCs w:val="24"/>
                <w:lang w:eastAsia="lv-LV"/>
              </w:rPr>
              <w:t xml:space="preserve">Plānots, ka aktīvu līdzdalību projekta izstrādē izrādīs </w:t>
            </w:r>
            <w:r w:rsidRPr="00305F40">
              <w:rPr>
                <w:rFonts w:cs="Times New Roman"/>
                <w:szCs w:val="24"/>
              </w:rPr>
              <w:t>Latvijas Nacionālo kravas ekspeditoru un loģistikas asociācija, Latvijas Loģistikas asociācija un Latvijas Tranzīta biznesa asociācija</w:t>
            </w:r>
            <w:r w:rsidR="009B77E3">
              <w:rPr>
                <w:rFonts w:cs="Times New Roman"/>
                <w:szCs w:val="24"/>
              </w:rPr>
              <w:t>.</w:t>
            </w:r>
          </w:p>
        </w:tc>
      </w:tr>
      <w:tr w:rsidR="005D4AE6" w:rsidRPr="00305F40" w14:paraId="49071FCF" w14:textId="77777777" w:rsidTr="005D4AE6">
        <w:trPr>
          <w:trHeight w:val="330"/>
          <w:jc w:val="center"/>
        </w:trPr>
        <w:tc>
          <w:tcPr>
            <w:tcW w:w="250" w:type="pct"/>
            <w:tcBorders>
              <w:top w:val="outset" w:sz="6" w:space="0" w:color="auto"/>
              <w:left w:val="outset" w:sz="6" w:space="0" w:color="auto"/>
              <w:bottom w:val="outset" w:sz="6" w:space="0" w:color="auto"/>
              <w:right w:val="outset" w:sz="6" w:space="0" w:color="auto"/>
            </w:tcBorders>
            <w:hideMark/>
          </w:tcPr>
          <w:p w14:paraId="7DF6A7E5"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14:paraId="7A93FD4A"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14:paraId="1A68FEE4" w14:textId="4C876D65" w:rsidR="005D4AE6" w:rsidRPr="00305F40" w:rsidRDefault="006621F7" w:rsidP="009B77E3">
            <w:pPr>
              <w:spacing w:after="0" w:line="240" w:lineRule="auto"/>
              <w:jc w:val="both"/>
              <w:rPr>
                <w:rFonts w:eastAsia="Times New Roman" w:cs="Times New Roman"/>
                <w:szCs w:val="24"/>
                <w:lang w:eastAsia="lv-LV"/>
              </w:rPr>
            </w:pPr>
            <w:r w:rsidRPr="00305F40">
              <w:rPr>
                <w:rFonts w:eastAsia="Times New Roman" w:cs="Times New Roman"/>
                <w:szCs w:val="24"/>
                <w:lang w:eastAsia="lv-LV"/>
              </w:rPr>
              <w:t xml:space="preserve">Ir notikušas konsultācijas ar augstāk minētajām asociācijām. </w:t>
            </w:r>
          </w:p>
        </w:tc>
      </w:tr>
      <w:tr w:rsidR="005D4AE6" w:rsidRPr="00305F40" w14:paraId="11D1DA3E" w14:textId="77777777" w:rsidTr="005D4AE6">
        <w:trPr>
          <w:trHeight w:val="465"/>
          <w:jc w:val="center"/>
        </w:trPr>
        <w:tc>
          <w:tcPr>
            <w:tcW w:w="250" w:type="pct"/>
            <w:tcBorders>
              <w:top w:val="outset" w:sz="6" w:space="0" w:color="auto"/>
              <w:left w:val="outset" w:sz="6" w:space="0" w:color="auto"/>
              <w:bottom w:val="outset" w:sz="6" w:space="0" w:color="auto"/>
              <w:right w:val="outset" w:sz="6" w:space="0" w:color="auto"/>
            </w:tcBorders>
            <w:hideMark/>
          </w:tcPr>
          <w:p w14:paraId="315C1DC5"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14:paraId="35EED2AD"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14:paraId="5D2F3F6C" w14:textId="77777777" w:rsidR="005D4AE6" w:rsidRPr="00305F40" w:rsidRDefault="006621F7" w:rsidP="00840630">
            <w:pPr>
              <w:spacing w:after="0" w:line="240" w:lineRule="auto"/>
              <w:jc w:val="both"/>
              <w:rPr>
                <w:rFonts w:eastAsia="Times New Roman" w:cs="Times New Roman"/>
                <w:szCs w:val="24"/>
                <w:lang w:eastAsia="lv-LV"/>
              </w:rPr>
            </w:pPr>
            <w:r w:rsidRPr="00305F40">
              <w:rPr>
                <w:rFonts w:eastAsia="Times New Roman" w:cs="Times New Roman"/>
                <w:szCs w:val="24"/>
                <w:lang w:eastAsia="lv-LV"/>
              </w:rPr>
              <w:t>Projekta izstrādes laikā augstāk minētās asociācijas ir izteikušas gan iebildumus, gan priekšlikumus.</w:t>
            </w:r>
          </w:p>
          <w:p w14:paraId="754E2A8D" w14:textId="4556F326" w:rsidR="00A473A9" w:rsidRPr="00305F40" w:rsidRDefault="00CF0E5D" w:rsidP="00840630">
            <w:pPr>
              <w:spacing w:line="240" w:lineRule="auto"/>
              <w:jc w:val="both"/>
              <w:rPr>
                <w:szCs w:val="24"/>
              </w:rPr>
            </w:pPr>
            <w:r w:rsidRPr="00305F40">
              <w:rPr>
                <w:szCs w:val="24"/>
              </w:rPr>
              <w:t>Lielākā daļa asociāciju</w:t>
            </w:r>
            <w:r w:rsidR="00A473A9" w:rsidRPr="00305F40">
              <w:rPr>
                <w:szCs w:val="24"/>
              </w:rPr>
              <w:t xml:space="preserve">  ierosin</w:t>
            </w:r>
            <w:r w:rsidRPr="00305F40">
              <w:rPr>
                <w:szCs w:val="24"/>
              </w:rPr>
              <w:t>ājumi tika ņemti vērā</w:t>
            </w:r>
            <w:r w:rsidR="00840630" w:rsidRPr="00305F40">
              <w:rPr>
                <w:szCs w:val="24"/>
              </w:rPr>
              <w:t>, tai skaitā ir izstrādāta atļaujas pieteikuma forma</w:t>
            </w:r>
            <w:r w:rsidRPr="00305F40">
              <w:rPr>
                <w:szCs w:val="24"/>
              </w:rPr>
              <w:t xml:space="preserve">. Zemāk uzskaitīti priekšlikumi, kas nav ņemti vērā un atbilstošie Finanšu ministrijas </w:t>
            </w:r>
            <w:r w:rsidR="00DE0697" w:rsidRPr="00305F40">
              <w:rPr>
                <w:szCs w:val="24"/>
              </w:rPr>
              <w:t xml:space="preserve">(turpmāk – FM) </w:t>
            </w:r>
            <w:r w:rsidRPr="00305F40">
              <w:rPr>
                <w:szCs w:val="24"/>
              </w:rPr>
              <w:t>komentāri</w:t>
            </w:r>
            <w:r w:rsidR="00840630" w:rsidRPr="00305F40">
              <w:rPr>
                <w:szCs w:val="24"/>
              </w:rPr>
              <w:t xml:space="preserve"> </w:t>
            </w:r>
            <w:r w:rsidR="0065195C">
              <w:rPr>
                <w:szCs w:val="24"/>
              </w:rPr>
              <w:t>slīprakstā</w:t>
            </w:r>
            <w:r w:rsidRPr="00305F40">
              <w:rPr>
                <w:szCs w:val="24"/>
              </w:rPr>
              <w:t>:</w:t>
            </w:r>
          </w:p>
          <w:p w14:paraId="572D4C7F" w14:textId="24E5BB07" w:rsidR="006621F7" w:rsidRPr="00305F40" w:rsidRDefault="00A473A9" w:rsidP="0065195C">
            <w:pPr>
              <w:pStyle w:val="ListParagraph"/>
              <w:numPr>
                <w:ilvl w:val="0"/>
                <w:numId w:val="11"/>
              </w:numPr>
              <w:tabs>
                <w:tab w:val="left" w:pos="322"/>
              </w:tabs>
              <w:spacing w:before="120"/>
              <w:ind w:left="40" w:firstLine="0"/>
              <w:jc w:val="both"/>
              <w:rPr>
                <w:rFonts w:ascii="Times New Roman" w:eastAsia="Times New Roman" w:hAnsi="Times New Roman" w:cs="Times New Roman"/>
                <w:sz w:val="24"/>
                <w:szCs w:val="24"/>
              </w:rPr>
            </w:pPr>
            <w:r w:rsidRPr="00305F40">
              <w:rPr>
                <w:rFonts w:ascii="Times New Roman" w:hAnsi="Times New Roman" w:cs="Times New Roman"/>
                <w:sz w:val="24"/>
                <w:szCs w:val="24"/>
              </w:rPr>
              <w:lastRenderedPageBreak/>
              <w:t>iestrādāt nodrošinājuma institūtu, kura ietvaros persona nevis maksātu apstrīdētos nodokļus, bet gan iesniegtu galvojumu, garantijas vēstuli vai s</w:t>
            </w:r>
            <w:r w:rsidR="00DE0697" w:rsidRPr="00305F40">
              <w:rPr>
                <w:rFonts w:ascii="Times New Roman" w:hAnsi="Times New Roman" w:cs="Times New Roman"/>
                <w:sz w:val="24"/>
                <w:szCs w:val="24"/>
              </w:rPr>
              <w:t>niegtu cita veida nodrošinājumu</w:t>
            </w:r>
          </w:p>
          <w:p w14:paraId="1C44B0AB" w14:textId="5969A7E0" w:rsidR="00DE0697" w:rsidRPr="00305F40" w:rsidRDefault="00DE0697" w:rsidP="0065195C">
            <w:pPr>
              <w:pStyle w:val="ListParagraph"/>
              <w:ind w:left="38"/>
              <w:jc w:val="both"/>
              <w:rPr>
                <w:rFonts w:ascii="Times New Roman" w:eastAsia="Times New Roman" w:hAnsi="Times New Roman" w:cs="Times New Roman"/>
                <w:i/>
                <w:sz w:val="24"/>
                <w:szCs w:val="24"/>
              </w:rPr>
            </w:pPr>
            <w:r w:rsidRPr="00305F40">
              <w:rPr>
                <w:rFonts w:ascii="Times New Roman" w:eastAsia="Times New Roman" w:hAnsi="Times New Roman" w:cs="Times New Roman"/>
                <w:i/>
                <w:sz w:val="24"/>
                <w:szCs w:val="24"/>
              </w:rPr>
              <w:t>FM – šis jautājums ir jāskata plašā</w:t>
            </w:r>
            <w:r w:rsidR="00840630" w:rsidRPr="00305F40">
              <w:rPr>
                <w:rFonts w:ascii="Times New Roman" w:eastAsia="Times New Roman" w:hAnsi="Times New Roman" w:cs="Times New Roman"/>
                <w:i/>
                <w:sz w:val="24"/>
                <w:szCs w:val="24"/>
              </w:rPr>
              <w:t>k</w:t>
            </w:r>
            <w:r w:rsidRPr="00305F40">
              <w:rPr>
                <w:rFonts w:ascii="Times New Roman" w:eastAsia="Times New Roman" w:hAnsi="Times New Roman" w:cs="Times New Roman"/>
                <w:i/>
                <w:sz w:val="24"/>
                <w:szCs w:val="24"/>
              </w:rPr>
              <w:t>, nodokļu politikā kopumā nevis tikai muitas politikā;</w:t>
            </w:r>
          </w:p>
          <w:p w14:paraId="38544FDC" w14:textId="4A87E351" w:rsidR="00CF0E5D" w:rsidRPr="00305F40" w:rsidRDefault="00070E5F" w:rsidP="0065195C">
            <w:pPr>
              <w:pStyle w:val="ListParagraph"/>
              <w:numPr>
                <w:ilvl w:val="0"/>
                <w:numId w:val="11"/>
              </w:numPr>
              <w:tabs>
                <w:tab w:val="left" w:pos="322"/>
              </w:tabs>
              <w:spacing w:before="120"/>
              <w:ind w:left="40" w:firstLine="0"/>
              <w:jc w:val="both"/>
              <w:rPr>
                <w:rFonts w:ascii="Times New Roman" w:eastAsia="Times New Roman" w:hAnsi="Times New Roman" w:cs="Times New Roman"/>
                <w:sz w:val="24"/>
                <w:szCs w:val="24"/>
              </w:rPr>
            </w:pPr>
            <w:r w:rsidRPr="00305F40">
              <w:rPr>
                <w:rFonts w:ascii="Times New Roman" w:hAnsi="Times New Roman" w:cs="Times New Roman"/>
                <w:sz w:val="24"/>
                <w:szCs w:val="24"/>
              </w:rPr>
              <w:t>u</w:t>
            </w:r>
            <w:r w:rsidR="00CF0E5D" w:rsidRPr="00305F40">
              <w:rPr>
                <w:rFonts w:ascii="Times New Roman" w:hAnsi="Times New Roman" w:cs="Times New Roman"/>
                <w:sz w:val="24"/>
                <w:szCs w:val="24"/>
              </w:rPr>
              <w:t>zskatām, ka samērīgi un pieņemami būtu apturēt atļauju, ja turētājs neiesniedz minētās ziņas noteiktā termiņā pēc brīdin</w:t>
            </w:r>
            <w:r w:rsidR="00DE0697" w:rsidRPr="00305F40">
              <w:rPr>
                <w:rFonts w:ascii="Times New Roman" w:hAnsi="Times New Roman" w:cs="Times New Roman"/>
                <w:sz w:val="24"/>
                <w:szCs w:val="24"/>
              </w:rPr>
              <w:t>ājuma vai paziņojuma saņemšanas</w:t>
            </w:r>
          </w:p>
          <w:p w14:paraId="5A28711E" w14:textId="63A0B573" w:rsidR="00DE0697" w:rsidRPr="00305F40" w:rsidRDefault="00DE0697" w:rsidP="0065195C">
            <w:pPr>
              <w:pStyle w:val="ListParagraph"/>
              <w:ind w:left="38"/>
              <w:jc w:val="both"/>
              <w:rPr>
                <w:rFonts w:ascii="Times New Roman" w:eastAsia="Times New Roman" w:hAnsi="Times New Roman" w:cs="Times New Roman"/>
                <w:i/>
                <w:sz w:val="24"/>
                <w:szCs w:val="24"/>
              </w:rPr>
            </w:pPr>
            <w:r w:rsidRPr="00305F40">
              <w:rPr>
                <w:rFonts w:ascii="Times New Roman" w:eastAsia="Times New Roman" w:hAnsi="Times New Roman" w:cs="Times New Roman"/>
                <w:i/>
                <w:sz w:val="24"/>
                <w:szCs w:val="24"/>
              </w:rPr>
              <w:t>FM – atbilstoši Administratīvā procesa likumam pirms nelabvēlīga lēmuma pieņemšanas tiek prasīts personas viedoklis</w:t>
            </w:r>
            <w:r w:rsidR="00840630" w:rsidRPr="00305F40">
              <w:rPr>
                <w:rFonts w:ascii="Times New Roman" w:eastAsia="Times New Roman" w:hAnsi="Times New Roman" w:cs="Times New Roman"/>
                <w:i/>
                <w:sz w:val="24"/>
                <w:szCs w:val="24"/>
              </w:rPr>
              <w:t xml:space="preserve"> (persona ir informēta par iespējamo neatbilstību)</w:t>
            </w:r>
            <w:r w:rsidRPr="00305F40">
              <w:rPr>
                <w:rFonts w:ascii="Times New Roman" w:eastAsia="Times New Roman" w:hAnsi="Times New Roman" w:cs="Times New Roman"/>
                <w:i/>
                <w:sz w:val="24"/>
                <w:szCs w:val="24"/>
              </w:rPr>
              <w:t xml:space="preserve">; </w:t>
            </w:r>
          </w:p>
          <w:p w14:paraId="3D21799C" w14:textId="67951F27" w:rsidR="00CF0E5D" w:rsidRPr="00305F40" w:rsidRDefault="00CF0E5D" w:rsidP="0065195C">
            <w:pPr>
              <w:pStyle w:val="ListParagraph"/>
              <w:numPr>
                <w:ilvl w:val="0"/>
                <w:numId w:val="11"/>
              </w:numPr>
              <w:tabs>
                <w:tab w:val="left" w:pos="322"/>
              </w:tabs>
              <w:spacing w:before="120" w:after="60"/>
              <w:ind w:left="40" w:firstLine="0"/>
              <w:jc w:val="both"/>
              <w:rPr>
                <w:rFonts w:ascii="Times New Roman" w:hAnsi="Times New Roman" w:cs="Times New Roman"/>
                <w:sz w:val="24"/>
                <w:szCs w:val="24"/>
              </w:rPr>
            </w:pPr>
            <w:r w:rsidRPr="00305F40">
              <w:rPr>
                <w:rFonts w:ascii="Times New Roman" w:hAnsi="Times New Roman" w:cs="Times New Roman"/>
                <w:sz w:val="24"/>
                <w:szCs w:val="24"/>
              </w:rPr>
              <w:t>vai izstrādājot šos noteikumus, jo īpaši sadaļu p</w:t>
            </w:r>
            <w:r w:rsidR="00840630" w:rsidRPr="00305F40">
              <w:rPr>
                <w:rFonts w:ascii="Times New Roman" w:hAnsi="Times New Roman" w:cs="Times New Roman"/>
                <w:sz w:val="24"/>
                <w:szCs w:val="24"/>
              </w:rPr>
              <w:t>ar anulēšanu, ir ņemti vērā Regulas Nr. 2913/92 2</w:t>
            </w:r>
            <w:r w:rsidRPr="00305F40">
              <w:rPr>
                <w:rFonts w:ascii="Times New Roman" w:hAnsi="Times New Roman" w:cs="Times New Roman"/>
                <w:sz w:val="24"/>
                <w:szCs w:val="24"/>
              </w:rPr>
              <w:t>44</w:t>
            </w:r>
            <w:r w:rsidR="00DE0697" w:rsidRPr="00305F40">
              <w:rPr>
                <w:rFonts w:ascii="Times New Roman" w:hAnsi="Times New Roman" w:cs="Times New Roman"/>
                <w:sz w:val="24"/>
                <w:szCs w:val="24"/>
              </w:rPr>
              <w:t>.panta noteikumi un nosacījumi?</w:t>
            </w:r>
          </w:p>
          <w:p w14:paraId="261514F6" w14:textId="5276DD6F" w:rsidR="00783057" w:rsidRPr="00517BE6" w:rsidRDefault="00DE0697" w:rsidP="0065195C">
            <w:pPr>
              <w:pStyle w:val="ListParagraph"/>
              <w:spacing w:after="60"/>
              <w:ind w:left="38"/>
              <w:jc w:val="both"/>
              <w:rPr>
                <w:rFonts w:ascii="Times New Roman" w:hAnsi="Times New Roman" w:cs="Times New Roman"/>
                <w:i/>
                <w:sz w:val="24"/>
                <w:szCs w:val="24"/>
              </w:rPr>
            </w:pPr>
            <w:r w:rsidRPr="00305F40">
              <w:rPr>
                <w:rFonts w:ascii="Times New Roman" w:hAnsi="Times New Roman" w:cs="Times New Roman"/>
                <w:i/>
                <w:sz w:val="24"/>
                <w:szCs w:val="24"/>
              </w:rPr>
              <w:t>FM –Regulas Nr. 2913/92 244.pants nenosaka konkrētus kritērijus</w:t>
            </w:r>
            <w:r w:rsidR="00B20953" w:rsidRPr="00305F40">
              <w:rPr>
                <w:rFonts w:ascii="Times New Roman" w:hAnsi="Times New Roman" w:cs="Times New Roman"/>
                <w:i/>
                <w:sz w:val="24"/>
                <w:szCs w:val="24"/>
              </w:rPr>
              <w:t xml:space="preserve"> un var tikt subjektīvi interpretējams,</w:t>
            </w:r>
            <w:r w:rsidRPr="00305F40">
              <w:rPr>
                <w:rFonts w:ascii="Times New Roman" w:hAnsi="Times New Roman" w:cs="Times New Roman"/>
                <w:i/>
                <w:sz w:val="24"/>
                <w:szCs w:val="24"/>
              </w:rPr>
              <w:t xml:space="preserve"> proti jebkurš Valsts ie</w:t>
            </w:r>
            <w:r w:rsidR="00B20953" w:rsidRPr="00305F40">
              <w:rPr>
                <w:rFonts w:ascii="Times New Roman" w:hAnsi="Times New Roman" w:cs="Times New Roman"/>
                <w:i/>
                <w:sz w:val="24"/>
                <w:szCs w:val="24"/>
              </w:rPr>
              <w:t>ņēmumu</w:t>
            </w:r>
            <w:r w:rsidRPr="00305F40">
              <w:rPr>
                <w:rFonts w:ascii="Times New Roman" w:hAnsi="Times New Roman" w:cs="Times New Roman"/>
                <w:i/>
                <w:sz w:val="24"/>
                <w:szCs w:val="24"/>
              </w:rPr>
              <w:t xml:space="preserve"> dienesta lēmums, kurs </w:t>
            </w:r>
            <w:r w:rsidR="00B20953" w:rsidRPr="00305F40">
              <w:rPr>
                <w:rFonts w:ascii="Times New Roman" w:hAnsi="Times New Roman" w:cs="Times New Roman"/>
                <w:i/>
                <w:sz w:val="24"/>
                <w:szCs w:val="24"/>
              </w:rPr>
              <w:t>ir</w:t>
            </w:r>
            <w:r w:rsidRPr="00305F40">
              <w:rPr>
                <w:rFonts w:ascii="Times New Roman" w:hAnsi="Times New Roman" w:cs="Times New Roman"/>
                <w:i/>
                <w:sz w:val="24"/>
                <w:szCs w:val="24"/>
              </w:rPr>
              <w:t xml:space="preserve"> personai </w:t>
            </w:r>
            <w:r w:rsidR="00B20953" w:rsidRPr="00305F40">
              <w:rPr>
                <w:rFonts w:ascii="Times New Roman" w:hAnsi="Times New Roman" w:cs="Times New Roman"/>
                <w:i/>
                <w:sz w:val="24"/>
                <w:szCs w:val="24"/>
              </w:rPr>
              <w:t>nelabvēlīgs, teorētiski var radīt nelabojamu kaitējumu, līdz ar to ir jāizstrādā kopējs risinājums a</w:t>
            </w:r>
            <w:r w:rsidRPr="00305F40">
              <w:rPr>
                <w:rFonts w:ascii="Times New Roman" w:hAnsi="Times New Roman" w:cs="Times New Roman"/>
                <w:i/>
                <w:sz w:val="24"/>
                <w:szCs w:val="24"/>
              </w:rPr>
              <w:t>ugstākā normatīvā aktā</w:t>
            </w:r>
            <w:r w:rsidR="00B20953" w:rsidRPr="00305F40">
              <w:rPr>
                <w:rFonts w:ascii="Times New Roman" w:hAnsi="Times New Roman" w:cs="Times New Roman"/>
                <w:i/>
                <w:sz w:val="24"/>
                <w:szCs w:val="24"/>
              </w:rPr>
              <w:t>, piemēram, Muitas likumā.</w:t>
            </w:r>
          </w:p>
        </w:tc>
      </w:tr>
      <w:tr w:rsidR="005D4AE6" w:rsidRPr="00305F40" w14:paraId="547F723C" w14:textId="77777777" w:rsidTr="005D4AE6">
        <w:trPr>
          <w:trHeight w:val="465"/>
          <w:jc w:val="center"/>
        </w:trPr>
        <w:tc>
          <w:tcPr>
            <w:tcW w:w="250" w:type="pct"/>
            <w:tcBorders>
              <w:top w:val="outset" w:sz="6" w:space="0" w:color="auto"/>
              <w:left w:val="outset" w:sz="6" w:space="0" w:color="auto"/>
              <w:bottom w:val="outset" w:sz="6" w:space="0" w:color="auto"/>
              <w:right w:val="outset" w:sz="6" w:space="0" w:color="auto"/>
            </w:tcBorders>
            <w:hideMark/>
          </w:tcPr>
          <w:p w14:paraId="3AAE2AD4" w14:textId="38143DA0"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lastRenderedPageBreak/>
              <w:t>4.</w:t>
            </w:r>
          </w:p>
        </w:tc>
        <w:tc>
          <w:tcPr>
            <w:tcW w:w="1500" w:type="pct"/>
            <w:tcBorders>
              <w:top w:val="outset" w:sz="6" w:space="0" w:color="auto"/>
              <w:left w:val="outset" w:sz="6" w:space="0" w:color="auto"/>
              <w:bottom w:val="outset" w:sz="6" w:space="0" w:color="auto"/>
              <w:right w:val="outset" w:sz="6" w:space="0" w:color="auto"/>
            </w:tcBorders>
            <w:hideMark/>
          </w:tcPr>
          <w:p w14:paraId="46ADEA98"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14:paraId="3D828D9C" w14:textId="3CB82BA6" w:rsidR="005D4AE6" w:rsidRPr="00305F40" w:rsidRDefault="005D4AE6" w:rsidP="00954960">
            <w:pPr>
              <w:spacing w:before="100" w:beforeAutospacing="1" w:after="0" w:line="240" w:lineRule="auto"/>
              <w:rPr>
                <w:rFonts w:eastAsia="Times New Roman" w:cs="Times New Roman"/>
                <w:szCs w:val="24"/>
                <w:lang w:eastAsia="lv-LV"/>
              </w:rPr>
            </w:pPr>
            <w:r w:rsidRPr="00305F40">
              <w:rPr>
                <w:rFonts w:eastAsia="Times New Roman" w:cs="Times New Roman"/>
                <w:szCs w:val="24"/>
                <w:lang w:eastAsia="lv-LV"/>
              </w:rPr>
              <w:t>Nav</w:t>
            </w:r>
          </w:p>
        </w:tc>
      </w:tr>
    </w:tbl>
    <w:p w14:paraId="384E5C76" w14:textId="77777777" w:rsidR="005D4AE6" w:rsidRPr="00305F40" w:rsidRDefault="005D4AE6" w:rsidP="005D4AE6">
      <w:pPr>
        <w:spacing w:after="0" w:line="240" w:lineRule="auto"/>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3150"/>
        <w:gridCol w:w="4725"/>
      </w:tblGrid>
      <w:tr w:rsidR="005D4AE6" w:rsidRPr="00305F40" w14:paraId="2FD081B7" w14:textId="77777777" w:rsidTr="005D4AE6">
        <w:trPr>
          <w:trHeight w:val="375"/>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3DED97"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b/>
                <w:bCs/>
                <w:szCs w:val="24"/>
                <w:lang w:eastAsia="lv-LV"/>
              </w:rPr>
              <w:t>VII. Tiesību akta projekta izpildes nodrošināšana un tās ietekme uz institūcijām</w:t>
            </w:r>
          </w:p>
        </w:tc>
      </w:tr>
      <w:tr w:rsidR="005D4AE6" w:rsidRPr="00305F40" w14:paraId="5D827854" w14:textId="77777777" w:rsidTr="005D4AE6">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14:paraId="6D0D045F"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276DA7E0"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34CDFD7D" w14:textId="590F5E61" w:rsidR="005D4AE6" w:rsidRPr="00305F40" w:rsidRDefault="006621F7" w:rsidP="005D4AE6">
            <w:pPr>
              <w:spacing w:after="0" w:line="240" w:lineRule="auto"/>
              <w:rPr>
                <w:rFonts w:eastAsia="Times New Roman" w:cs="Times New Roman"/>
                <w:szCs w:val="24"/>
                <w:lang w:eastAsia="lv-LV"/>
              </w:rPr>
            </w:pPr>
            <w:r w:rsidRPr="00305F40">
              <w:rPr>
                <w:rFonts w:eastAsia="Times New Roman" w:cs="Times New Roman"/>
                <w:szCs w:val="24"/>
                <w:lang w:eastAsia="lv-LV"/>
              </w:rPr>
              <w:t>Valsts ieņēmumu dienests</w:t>
            </w:r>
          </w:p>
        </w:tc>
      </w:tr>
      <w:tr w:rsidR="005D4AE6" w:rsidRPr="00305F40" w14:paraId="58601B6E" w14:textId="77777777" w:rsidTr="005D4AE6">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14:paraId="714F1923"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02843FC4"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 xml:space="preserve">Projekta izpildes ietekme uz pārvaldes funkcijām un institucionālo struktūru. </w:t>
            </w:r>
          </w:p>
          <w:p w14:paraId="454C4566" w14:textId="77777777" w:rsidR="00374921" w:rsidRPr="00305F40" w:rsidRDefault="00374921" w:rsidP="005D4AE6">
            <w:pPr>
              <w:spacing w:after="0" w:line="240" w:lineRule="auto"/>
              <w:rPr>
                <w:rFonts w:eastAsia="Times New Roman" w:cs="Times New Roman"/>
                <w:szCs w:val="24"/>
                <w:lang w:eastAsia="lv-LV"/>
              </w:rPr>
            </w:pPr>
          </w:p>
          <w:p w14:paraId="1A0F27E8" w14:textId="77777777" w:rsidR="00374921" w:rsidRPr="00305F40" w:rsidRDefault="00374921" w:rsidP="005D4AE6">
            <w:pPr>
              <w:spacing w:after="0" w:line="240" w:lineRule="auto"/>
              <w:rPr>
                <w:rFonts w:eastAsia="Times New Roman" w:cs="Times New Roman"/>
                <w:szCs w:val="24"/>
                <w:lang w:eastAsia="lv-LV"/>
              </w:rPr>
            </w:pPr>
          </w:p>
          <w:p w14:paraId="527ABE8E" w14:textId="77777777" w:rsidR="00374921" w:rsidRPr="00305F40" w:rsidRDefault="00374921" w:rsidP="005D4AE6">
            <w:pPr>
              <w:spacing w:after="0" w:line="240" w:lineRule="auto"/>
              <w:rPr>
                <w:rFonts w:eastAsia="Times New Roman" w:cs="Times New Roman"/>
                <w:szCs w:val="24"/>
                <w:lang w:eastAsia="lv-LV"/>
              </w:rPr>
            </w:pPr>
          </w:p>
          <w:p w14:paraId="49ED2E2B" w14:textId="77777777" w:rsidR="00374921" w:rsidRPr="00305F40" w:rsidRDefault="00374921" w:rsidP="005D4AE6">
            <w:pPr>
              <w:spacing w:after="0" w:line="240" w:lineRule="auto"/>
              <w:rPr>
                <w:rFonts w:eastAsia="Times New Roman" w:cs="Times New Roman"/>
                <w:szCs w:val="24"/>
                <w:lang w:eastAsia="lv-LV"/>
              </w:rPr>
            </w:pPr>
          </w:p>
          <w:p w14:paraId="268EF2FC"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1DE09467" w14:textId="1DBB8A1C" w:rsidR="005D4AE6" w:rsidRPr="00305F40" w:rsidRDefault="00374921" w:rsidP="00374921">
            <w:pPr>
              <w:spacing w:before="100" w:beforeAutospacing="1" w:after="100" w:afterAutospacing="1" w:line="240" w:lineRule="auto"/>
              <w:jc w:val="both"/>
              <w:rPr>
                <w:rFonts w:eastAsia="Times New Roman" w:cs="Times New Roman"/>
                <w:szCs w:val="24"/>
              </w:rPr>
            </w:pPr>
            <w:r w:rsidRPr="00305F40">
              <w:rPr>
                <w:rFonts w:eastAsia="Times New Roman" w:cs="Times New Roman"/>
                <w:szCs w:val="24"/>
              </w:rPr>
              <w:t>Projekts paredz, ka mazliet palielināsies administratīvais slogs Valsts ieņēmumu dienestam, tā kā komersanti tiks atbrīvoti no prasības iesniegt konkrētas ziņas, par kurām Valsts ieņēmumu dienestam būs jāpārliecinās pašam, piemēram</w:t>
            </w:r>
            <w:r w:rsidR="007D1643" w:rsidRPr="00305F40">
              <w:rPr>
                <w:rFonts w:eastAsia="Times New Roman" w:cs="Times New Roman"/>
                <w:szCs w:val="24"/>
              </w:rPr>
              <w:t>, komersanta reģistrācijas dati</w:t>
            </w:r>
            <w:r w:rsidRPr="00305F40">
              <w:rPr>
                <w:rFonts w:eastAsia="Times New Roman" w:cs="Times New Roman"/>
                <w:szCs w:val="24"/>
              </w:rPr>
              <w:t>.</w:t>
            </w:r>
          </w:p>
          <w:p w14:paraId="47446EC5" w14:textId="4E57F74A" w:rsidR="00621881" w:rsidRPr="00305F40" w:rsidRDefault="00621881" w:rsidP="00374921">
            <w:pPr>
              <w:spacing w:before="100" w:beforeAutospacing="1" w:after="100" w:afterAutospacing="1" w:line="240" w:lineRule="auto"/>
              <w:jc w:val="both"/>
              <w:rPr>
                <w:rFonts w:eastAsia="Times New Roman" w:cs="Times New Roman"/>
                <w:szCs w:val="24"/>
              </w:rPr>
            </w:pPr>
            <w:r w:rsidRPr="00305F40">
              <w:rPr>
                <w:rFonts w:eastAsia="Times New Roman" w:cs="Times New Roman"/>
                <w:szCs w:val="24"/>
              </w:rPr>
              <w:t xml:space="preserve">Noteikumu projekts paredz </w:t>
            </w:r>
            <w:r w:rsidR="007D1643" w:rsidRPr="00305F40">
              <w:rPr>
                <w:rFonts w:eastAsia="Times New Roman" w:cs="Times New Roman"/>
                <w:szCs w:val="24"/>
              </w:rPr>
              <w:t>jaunu</w:t>
            </w:r>
            <w:r w:rsidRPr="00305F40">
              <w:rPr>
                <w:rFonts w:eastAsia="Times New Roman" w:cs="Times New Roman"/>
                <w:szCs w:val="24"/>
              </w:rPr>
              <w:t xml:space="preserve"> – vienot</w:t>
            </w:r>
            <w:r w:rsidR="007D1643" w:rsidRPr="00305F40">
              <w:rPr>
                <w:rFonts w:eastAsia="Times New Roman" w:cs="Times New Roman"/>
                <w:szCs w:val="24"/>
              </w:rPr>
              <w:t>o</w:t>
            </w:r>
            <w:r w:rsidRPr="00305F40">
              <w:rPr>
                <w:rFonts w:eastAsia="Times New Roman" w:cs="Times New Roman"/>
                <w:szCs w:val="24"/>
              </w:rPr>
              <w:t xml:space="preserve"> atļauj</w:t>
            </w:r>
            <w:r w:rsidR="007D1643" w:rsidRPr="00305F40">
              <w:rPr>
                <w:rFonts w:eastAsia="Times New Roman" w:cs="Times New Roman"/>
                <w:szCs w:val="24"/>
              </w:rPr>
              <w:t>u</w:t>
            </w:r>
            <w:r w:rsidRPr="00305F40">
              <w:rPr>
                <w:rFonts w:eastAsia="Times New Roman" w:cs="Times New Roman"/>
                <w:szCs w:val="24"/>
              </w:rPr>
              <w:t xml:space="preserve"> izsnieg</w:t>
            </w:r>
            <w:r w:rsidR="007D1643" w:rsidRPr="00305F40">
              <w:rPr>
                <w:rFonts w:eastAsia="Times New Roman" w:cs="Times New Roman"/>
                <w:szCs w:val="24"/>
              </w:rPr>
              <w:t xml:space="preserve">šanu, kā arī citas </w:t>
            </w:r>
            <w:r w:rsidR="007D1643" w:rsidRPr="00305F40">
              <w:rPr>
                <w:szCs w:val="24"/>
              </w:rPr>
              <w:t>Eiropas Savienības dalībvalsts muitas administrācijās pieteikto vienoto atļauju nosacījumu saskaņošanu attiecībā uz komersanta muitas noliktavas darbību Latvijas Republikā.</w:t>
            </w:r>
            <w:r w:rsidRPr="00305F40">
              <w:rPr>
                <w:rFonts w:eastAsia="Times New Roman" w:cs="Times New Roman"/>
                <w:szCs w:val="24"/>
              </w:rPr>
              <w:t xml:space="preserve"> Š</w:t>
            </w:r>
            <w:r w:rsidR="007D1643" w:rsidRPr="00305F40">
              <w:rPr>
                <w:rFonts w:eastAsia="Times New Roman" w:cs="Times New Roman"/>
                <w:szCs w:val="24"/>
              </w:rPr>
              <w:t>o</w:t>
            </w:r>
            <w:r w:rsidRPr="00305F40">
              <w:rPr>
                <w:rFonts w:eastAsia="Times New Roman" w:cs="Times New Roman"/>
                <w:szCs w:val="24"/>
              </w:rPr>
              <w:t xml:space="preserve"> atļaujas izsniegšanas gadījumā Valsts ieņēmumu dienestam </w:t>
            </w:r>
            <w:r w:rsidR="007D1643" w:rsidRPr="00305F40">
              <w:rPr>
                <w:rFonts w:eastAsia="Times New Roman" w:cs="Times New Roman"/>
                <w:szCs w:val="24"/>
              </w:rPr>
              <w:t xml:space="preserve">papildus “parastās atļaujas” </w:t>
            </w:r>
            <w:r w:rsidR="00840630" w:rsidRPr="00305F40">
              <w:rPr>
                <w:rFonts w:eastAsia="Times New Roman" w:cs="Times New Roman"/>
                <w:szCs w:val="24"/>
              </w:rPr>
              <w:t xml:space="preserve">izsniegšanas gadījumā veicamajām darbībām, </w:t>
            </w:r>
            <w:r w:rsidR="00840630" w:rsidRPr="00305F40">
              <w:rPr>
                <w:rFonts w:eastAsia="Times New Roman" w:cs="Times New Roman"/>
                <w:szCs w:val="24"/>
              </w:rPr>
              <w:lastRenderedPageBreak/>
              <w:t>būs jāsask</w:t>
            </w:r>
            <w:r w:rsidR="007D1643" w:rsidRPr="00305F40">
              <w:rPr>
                <w:rFonts w:eastAsia="Times New Roman" w:cs="Times New Roman"/>
                <w:szCs w:val="24"/>
              </w:rPr>
              <w:t xml:space="preserve">aņo informācija ar citas </w:t>
            </w:r>
            <w:r w:rsidR="00840630" w:rsidRPr="00305F40">
              <w:rPr>
                <w:rFonts w:eastAsia="Times New Roman" w:cs="Times New Roman"/>
                <w:szCs w:val="24"/>
              </w:rPr>
              <w:t xml:space="preserve">(attiecīgās) </w:t>
            </w:r>
            <w:r w:rsidR="007D1643" w:rsidRPr="00305F40">
              <w:rPr>
                <w:rFonts w:eastAsia="Times New Roman" w:cs="Times New Roman"/>
                <w:szCs w:val="24"/>
              </w:rPr>
              <w:t>Eiropas Savienības dalībvalsts muitas dienestu.</w:t>
            </w:r>
          </w:p>
          <w:p w14:paraId="14FBB62E" w14:textId="1FB6A92D" w:rsidR="00621881" w:rsidRPr="00305F40" w:rsidRDefault="00621881" w:rsidP="00374921">
            <w:pPr>
              <w:spacing w:before="100" w:beforeAutospacing="1" w:after="100" w:afterAutospacing="1" w:line="240" w:lineRule="auto"/>
              <w:jc w:val="both"/>
              <w:rPr>
                <w:rFonts w:eastAsia="Times New Roman" w:cs="Times New Roman"/>
                <w:szCs w:val="24"/>
              </w:rPr>
            </w:pPr>
            <w:r w:rsidRPr="00305F40">
              <w:rPr>
                <w:rFonts w:eastAsia="Times New Roman" w:cs="Times New Roman"/>
                <w:szCs w:val="24"/>
              </w:rPr>
              <w:t>Noteikumu</w:t>
            </w:r>
            <w:r w:rsidR="007D1643" w:rsidRPr="00305F40">
              <w:rPr>
                <w:rFonts w:eastAsia="Times New Roman" w:cs="Times New Roman"/>
                <w:szCs w:val="24"/>
              </w:rPr>
              <w:t xml:space="preserve"> projekts paredz izsniegt muitas noliktavas apliecības </w:t>
            </w:r>
            <w:proofErr w:type="spellStart"/>
            <w:r w:rsidR="007D1643" w:rsidRPr="00305F40">
              <w:rPr>
                <w:rFonts w:eastAsia="Times New Roman" w:cs="Times New Roman"/>
                <w:szCs w:val="24"/>
              </w:rPr>
              <w:t>bunkurēšanas</w:t>
            </w:r>
            <w:proofErr w:type="spellEnd"/>
            <w:r w:rsidR="007D1643" w:rsidRPr="00305F40">
              <w:rPr>
                <w:rFonts w:eastAsia="Times New Roman" w:cs="Times New Roman"/>
                <w:szCs w:val="24"/>
              </w:rPr>
              <w:t xml:space="preserve"> kuģiem.</w:t>
            </w:r>
            <w:r w:rsidR="00840630" w:rsidRPr="00305F40">
              <w:rPr>
                <w:rFonts w:eastAsia="Times New Roman" w:cs="Times New Roman"/>
                <w:szCs w:val="24"/>
              </w:rPr>
              <w:t xml:space="preserve"> </w:t>
            </w:r>
          </w:p>
          <w:p w14:paraId="550C6A8A" w14:textId="6FB6724F" w:rsidR="00374921" w:rsidRPr="00305F40" w:rsidRDefault="00374921" w:rsidP="00374921">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rPr>
              <w:t>Jaunu institūciju izveide nav nepieciešama.</w:t>
            </w:r>
          </w:p>
        </w:tc>
      </w:tr>
      <w:tr w:rsidR="005D4AE6" w:rsidRPr="005D4AE6" w14:paraId="7775C5A7" w14:textId="77777777" w:rsidTr="005D4AE6">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14:paraId="7A0928FE"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14:paraId="4C7696E7"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06C966B4" w14:textId="30F0FFCB" w:rsidR="005D4AE6" w:rsidRPr="005D4AE6" w:rsidRDefault="00374921" w:rsidP="00954960">
            <w:pPr>
              <w:spacing w:before="100" w:beforeAutospacing="1" w:after="0" w:line="240" w:lineRule="auto"/>
              <w:rPr>
                <w:rFonts w:eastAsia="Times New Roman" w:cs="Times New Roman"/>
                <w:szCs w:val="24"/>
                <w:lang w:eastAsia="lv-LV"/>
              </w:rPr>
            </w:pPr>
            <w:r w:rsidRPr="00305F40">
              <w:rPr>
                <w:rFonts w:eastAsia="Times New Roman" w:cs="Times New Roman"/>
                <w:szCs w:val="24"/>
                <w:lang w:eastAsia="lv-LV"/>
              </w:rPr>
              <w:t>Nav</w:t>
            </w:r>
          </w:p>
        </w:tc>
      </w:tr>
    </w:tbl>
    <w:p w14:paraId="210F768E" w14:textId="77777777" w:rsidR="00D4612F" w:rsidRDefault="00D4612F" w:rsidP="002F17FE">
      <w:pPr>
        <w:pStyle w:val="naisf"/>
        <w:tabs>
          <w:tab w:val="left" w:pos="7230"/>
        </w:tabs>
        <w:spacing w:before="120" w:after="0"/>
        <w:ind w:firstLine="720"/>
        <w:rPr>
          <w:szCs w:val="28"/>
        </w:rPr>
      </w:pPr>
    </w:p>
    <w:p w14:paraId="6943E86B" w14:textId="77777777" w:rsidR="00D4612F" w:rsidRDefault="00D4612F" w:rsidP="002F17FE">
      <w:pPr>
        <w:pStyle w:val="naisf"/>
        <w:tabs>
          <w:tab w:val="left" w:pos="7230"/>
        </w:tabs>
        <w:spacing w:before="120" w:after="0"/>
        <w:ind w:firstLine="720"/>
        <w:rPr>
          <w:szCs w:val="28"/>
        </w:rPr>
      </w:pPr>
    </w:p>
    <w:p w14:paraId="6D3851F8" w14:textId="77777777" w:rsidR="00D4612F" w:rsidRDefault="00D4612F" w:rsidP="002F17FE">
      <w:pPr>
        <w:pStyle w:val="naisf"/>
        <w:tabs>
          <w:tab w:val="left" w:pos="7230"/>
        </w:tabs>
        <w:spacing w:before="120" w:after="0"/>
        <w:ind w:firstLine="720"/>
        <w:rPr>
          <w:szCs w:val="28"/>
        </w:rPr>
      </w:pPr>
    </w:p>
    <w:p w14:paraId="24AD9606" w14:textId="77777777" w:rsidR="00D4612F" w:rsidRDefault="00D4612F" w:rsidP="002F17FE">
      <w:pPr>
        <w:pStyle w:val="naisf"/>
        <w:tabs>
          <w:tab w:val="left" w:pos="7230"/>
        </w:tabs>
        <w:spacing w:before="120" w:after="0"/>
        <w:ind w:firstLine="720"/>
        <w:rPr>
          <w:szCs w:val="28"/>
        </w:rPr>
      </w:pPr>
    </w:p>
    <w:p w14:paraId="308C76DD" w14:textId="77777777" w:rsidR="002F17FE" w:rsidRDefault="002F17FE" w:rsidP="002F17FE">
      <w:pPr>
        <w:pStyle w:val="naisf"/>
        <w:tabs>
          <w:tab w:val="left" w:pos="7230"/>
        </w:tabs>
        <w:spacing w:before="120" w:after="0"/>
        <w:ind w:firstLine="720"/>
        <w:rPr>
          <w:szCs w:val="28"/>
        </w:rPr>
      </w:pPr>
      <w:r w:rsidRPr="00C439DA">
        <w:rPr>
          <w:szCs w:val="28"/>
        </w:rPr>
        <w:t>Ministru prezidents                                                    L.Straujuma</w:t>
      </w:r>
    </w:p>
    <w:p w14:paraId="15354817" w14:textId="77777777" w:rsidR="00D72AB5" w:rsidRDefault="00D72AB5" w:rsidP="002F17FE">
      <w:pPr>
        <w:pStyle w:val="naisf"/>
        <w:tabs>
          <w:tab w:val="left" w:pos="7230"/>
        </w:tabs>
        <w:spacing w:before="120" w:after="0"/>
        <w:ind w:firstLine="720"/>
        <w:rPr>
          <w:szCs w:val="28"/>
        </w:rPr>
      </w:pPr>
    </w:p>
    <w:p w14:paraId="285782AC" w14:textId="1C7CF448" w:rsidR="002F17FE" w:rsidRPr="00C439DA" w:rsidRDefault="002F17FE" w:rsidP="002F17FE">
      <w:pPr>
        <w:pStyle w:val="naisf"/>
        <w:spacing w:before="120" w:after="0"/>
        <w:ind w:firstLine="720"/>
        <w:rPr>
          <w:szCs w:val="28"/>
        </w:rPr>
      </w:pPr>
      <w:r w:rsidRPr="00C439DA">
        <w:rPr>
          <w:szCs w:val="28"/>
        </w:rPr>
        <w:t xml:space="preserve">Finanšu ministrs                                                        </w:t>
      </w:r>
      <w:proofErr w:type="spellStart"/>
      <w:r w:rsidR="000D5EEC">
        <w:rPr>
          <w:szCs w:val="28"/>
        </w:rPr>
        <w:t>J.Reirs</w:t>
      </w:r>
      <w:proofErr w:type="spellEnd"/>
    </w:p>
    <w:p w14:paraId="1E1EEB8A" w14:textId="77777777" w:rsidR="009B77E3" w:rsidRDefault="009B77E3" w:rsidP="002F17FE">
      <w:pPr>
        <w:spacing w:after="0" w:line="240" w:lineRule="auto"/>
        <w:jc w:val="both"/>
        <w:rPr>
          <w:sz w:val="18"/>
          <w:szCs w:val="20"/>
        </w:rPr>
      </w:pPr>
    </w:p>
    <w:p w14:paraId="233ED72A" w14:textId="77777777" w:rsidR="009B77E3" w:rsidRDefault="009B77E3" w:rsidP="002F17FE">
      <w:pPr>
        <w:spacing w:after="0" w:line="240" w:lineRule="auto"/>
        <w:jc w:val="both"/>
        <w:rPr>
          <w:sz w:val="18"/>
          <w:szCs w:val="20"/>
        </w:rPr>
      </w:pPr>
    </w:p>
    <w:p w14:paraId="3CD12B6B" w14:textId="77777777" w:rsidR="009B77E3" w:rsidRDefault="009B77E3" w:rsidP="002F17FE">
      <w:pPr>
        <w:spacing w:after="0" w:line="240" w:lineRule="auto"/>
        <w:jc w:val="both"/>
        <w:rPr>
          <w:sz w:val="18"/>
          <w:szCs w:val="20"/>
        </w:rPr>
      </w:pPr>
    </w:p>
    <w:p w14:paraId="36920ACA" w14:textId="5F3BF39F" w:rsidR="002F17FE" w:rsidRPr="00C56426" w:rsidRDefault="00EE66BD" w:rsidP="002F17FE">
      <w:pPr>
        <w:spacing w:after="0" w:line="240" w:lineRule="auto"/>
        <w:jc w:val="both"/>
        <w:rPr>
          <w:sz w:val="18"/>
          <w:szCs w:val="20"/>
        </w:rPr>
      </w:pPr>
      <w:r>
        <w:rPr>
          <w:sz w:val="18"/>
          <w:szCs w:val="20"/>
        </w:rPr>
        <w:t>01.12</w:t>
      </w:r>
      <w:r w:rsidR="002F17FE" w:rsidRPr="00C56426">
        <w:rPr>
          <w:sz w:val="18"/>
          <w:szCs w:val="20"/>
        </w:rPr>
        <w:t xml:space="preserve">.2014., </w:t>
      </w:r>
      <w:r>
        <w:rPr>
          <w:sz w:val="18"/>
          <w:szCs w:val="20"/>
        </w:rPr>
        <w:t>10:10</w:t>
      </w:r>
    </w:p>
    <w:p w14:paraId="1BB4CB1D" w14:textId="7A1DA92F" w:rsidR="002F17FE" w:rsidRPr="00C56426" w:rsidRDefault="00E372A1" w:rsidP="002F17FE">
      <w:pPr>
        <w:spacing w:after="0" w:line="240" w:lineRule="auto"/>
        <w:jc w:val="both"/>
        <w:rPr>
          <w:sz w:val="16"/>
          <w:szCs w:val="20"/>
        </w:rPr>
      </w:pPr>
      <w:r>
        <w:rPr>
          <w:sz w:val="18"/>
          <w:szCs w:val="20"/>
        </w:rPr>
        <w:t>4</w:t>
      </w:r>
      <w:r w:rsidR="00017EE2">
        <w:rPr>
          <w:sz w:val="18"/>
          <w:szCs w:val="20"/>
        </w:rPr>
        <w:t>810</w:t>
      </w:r>
    </w:p>
    <w:p w14:paraId="01E0E850" w14:textId="77777777" w:rsidR="002F17FE" w:rsidRPr="00C56426" w:rsidRDefault="002F17FE" w:rsidP="002F17FE">
      <w:pPr>
        <w:spacing w:after="0" w:line="240" w:lineRule="auto"/>
        <w:rPr>
          <w:sz w:val="18"/>
          <w:szCs w:val="20"/>
        </w:rPr>
      </w:pPr>
      <w:proofErr w:type="spellStart"/>
      <w:r w:rsidRPr="00C56426">
        <w:rPr>
          <w:sz w:val="18"/>
          <w:szCs w:val="20"/>
        </w:rPr>
        <w:t>J.Krastiņa</w:t>
      </w:r>
      <w:proofErr w:type="spellEnd"/>
    </w:p>
    <w:p w14:paraId="38FDE47B" w14:textId="381B61C3" w:rsidR="002F17FE" w:rsidRPr="00C56426" w:rsidRDefault="002F17FE" w:rsidP="00D72AB5">
      <w:pPr>
        <w:spacing w:after="0" w:line="240" w:lineRule="auto"/>
        <w:jc w:val="both"/>
        <w:rPr>
          <w:sz w:val="18"/>
          <w:szCs w:val="20"/>
        </w:rPr>
      </w:pPr>
      <w:bookmarkStart w:id="4" w:name="_GoBack"/>
      <w:r w:rsidRPr="00C56426">
        <w:rPr>
          <w:sz w:val="18"/>
          <w:szCs w:val="20"/>
        </w:rPr>
        <w:t>67095559, Jolanta.Krastina@fm.gov.lv</w:t>
      </w:r>
    </w:p>
    <w:bookmarkEnd w:id="4"/>
    <w:p w14:paraId="567A6549" w14:textId="239CC705" w:rsidR="00EE66BD" w:rsidRDefault="00EE66BD"/>
    <w:p w14:paraId="79F8C6AE" w14:textId="77777777" w:rsidR="00EE66BD" w:rsidRPr="00EE66BD" w:rsidRDefault="00EE66BD" w:rsidP="00EE66BD"/>
    <w:p w14:paraId="6E9C2613" w14:textId="77777777" w:rsidR="00EE66BD" w:rsidRPr="00EE66BD" w:rsidRDefault="00EE66BD" w:rsidP="00EE66BD"/>
    <w:p w14:paraId="44B9283E" w14:textId="77777777" w:rsidR="00EE66BD" w:rsidRPr="00EE66BD" w:rsidRDefault="00EE66BD" w:rsidP="00EE66BD"/>
    <w:p w14:paraId="3B943B63" w14:textId="77777777" w:rsidR="00EE66BD" w:rsidRPr="00EE66BD" w:rsidRDefault="00EE66BD" w:rsidP="00EE66BD"/>
    <w:p w14:paraId="4DB244A9" w14:textId="77777777" w:rsidR="00EE66BD" w:rsidRPr="00EE66BD" w:rsidRDefault="00EE66BD" w:rsidP="00EE66BD"/>
    <w:p w14:paraId="7CBF019A" w14:textId="77777777" w:rsidR="00EE66BD" w:rsidRPr="00EE66BD" w:rsidRDefault="00EE66BD" w:rsidP="00EE66BD"/>
    <w:p w14:paraId="06A6D2E2" w14:textId="77777777" w:rsidR="00EE66BD" w:rsidRPr="00EE66BD" w:rsidRDefault="00EE66BD" w:rsidP="00EE66BD"/>
    <w:p w14:paraId="7530E795" w14:textId="77777777" w:rsidR="00EE66BD" w:rsidRPr="00EE66BD" w:rsidRDefault="00EE66BD" w:rsidP="00EE66BD"/>
    <w:p w14:paraId="508BE09C" w14:textId="70312448" w:rsidR="00EE66BD" w:rsidRDefault="00EE66BD" w:rsidP="00EE66BD"/>
    <w:p w14:paraId="2849C064" w14:textId="306674E6" w:rsidR="002F17FE" w:rsidRPr="00EE66BD" w:rsidRDefault="00EE66BD" w:rsidP="00EE66BD">
      <w:pPr>
        <w:tabs>
          <w:tab w:val="left" w:pos="975"/>
        </w:tabs>
      </w:pPr>
      <w:r>
        <w:tab/>
      </w:r>
    </w:p>
    <w:sectPr w:rsidR="002F17FE" w:rsidRPr="00EE66BD" w:rsidSect="008E0D58">
      <w:headerReference w:type="default" r:id="rId13"/>
      <w:footerReference w:type="defaul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B1302" w14:textId="77777777" w:rsidR="008F16BE" w:rsidRDefault="008F16BE" w:rsidP="00350876">
      <w:pPr>
        <w:spacing w:after="0" w:line="240" w:lineRule="auto"/>
      </w:pPr>
      <w:r>
        <w:separator/>
      </w:r>
    </w:p>
  </w:endnote>
  <w:endnote w:type="continuationSeparator" w:id="0">
    <w:p w14:paraId="67503AE3" w14:textId="77777777" w:rsidR="008F16BE" w:rsidRDefault="008F16BE" w:rsidP="0035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F037A" w14:textId="17740A63" w:rsidR="00C86529" w:rsidRPr="008D289A" w:rsidRDefault="00C86529" w:rsidP="008D289A">
    <w:pPr>
      <w:spacing w:after="0" w:line="240" w:lineRule="auto"/>
      <w:rPr>
        <w:sz w:val="20"/>
      </w:rPr>
    </w:pPr>
    <w:r w:rsidRPr="008D289A">
      <w:rPr>
        <w:sz w:val="20"/>
      </w:rPr>
      <w:t>FManot_</w:t>
    </w:r>
    <w:r w:rsidR="00EE66BD">
      <w:rPr>
        <w:sz w:val="20"/>
      </w:rPr>
      <w:t>0112</w:t>
    </w:r>
    <w:r w:rsidRPr="008D289A">
      <w:rPr>
        <w:sz w:val="20"/>
      </w:rPr>
      <w:t>14_noliktavas; Ministru kabineta noteikumu projekta “</w:t>
    </w:r>
    <w:r w:rsidRPr="008D289A">
      <w:rPr>
        <w:rFonts w:cs="Times New Roman"/>
        <w:bCs/>
        <w:sz w:val="20"/>
      </w:rPr>
      <w:t>Muitas noliktavu darbības noteikumi</w:t>
    </w:r>
    <w:r w:rsidRPr="008D289A">
      <w:rPr>
        <w:rFonts w:cs="Times New Roman"/>
        <w:sz w:val="20"/>
      </w:rPr>
      <w:t xml:space="preserve">” </w:t>
    </w:r>
    <w:r w:rsidRPr="008D289A">
      <w:rPr>
        <w:sz w:val="20"/>
      </w:rPr>
      <w:t>sākotnējās ietekmes novērtējuma ziņojums (anotācija)</w:t>
    </w:r>
  </w:p>
  <w:p w14:paraId="1DBC8995" w14:textId="1FB0F336" w:rsidR="00C86529" w:rsidRDefault="00C86529">
    <w:pPr>
      <w:pStyle w:val="Footer"/>
    </w:pPr>
  </w:p>
  <w:p w14:paraId="71246FAD" w14:textId="77777777" w:rsidR="00C86529" w:rsidRDefault="00C86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6102" w14:textId="27B3CD8E" w:rsidR="00C86529" w:rsidRPr="008D289A" w:rsidRDefault="00C86529" w:rsidP="008E0D58">
    <w:pPr>
      <w:spacing w:after="0" w:line="240" w:lineRule="auto"/>
      <w:rPr>
        <w:sz w:val="20"/>
      </w:rPr>
    </w:pPr>
    <w:r w:rsidRPr="008D289A">
      <w:rPr>
        <w:sz w:val="20"/>
      </w:rPr>
      <w:t>FManot_</w:t>
    </w:r>
    <w:r w:rsidR="00EE66BD">
      <w:rPr>
        <w:sz w:val="20"/>
      </w:rPr>
      <w:t>0112</w:t>
    </w:r>
    <w:r w:rsidRPr="008D289A">
      <w:rPr>
        <w:sz w:val="20"/>
      </w:rPr>
      <w:t>14_noliktavas; Ministru kabineta noteikumu projekta “</w:t>
    </w:r>
    <w:r w:rsidRPr="008D289A">
      <w:rPr>
        <w:rFonts w:cs="Times New Roman"/>
        <w:bCs/>
        <w:sz w:val="20"/>
      </w:rPr>
      <w:t>Muitas noliktavu darbības noteikumi</w:t>
    </w:r>
    <w:r w:rsidRPr="008D289A">
      <w:rPr>
        <w:rFonts w:cs="Times New Roman"/>
        <w:sz w:val="20"/>
      </w:rPr>
      <w:t xml:space="preserve">” </w:t>
    </w:r>
    <w:r w:rsidRPr="008D289A">
      <w:rPr>
        <w:sz w:val="20"/>
      </w:rPr>
      <w:t>sākotnējās ietekmes novērtējuma ziņojums (anotācija)</w:t>
    </w:r>
  </w:p>
  <w:p w14:paraId="79D8419D" w14:textId="6229EBFD" w:rsidR="00C86529" w:rsidRDefault="00C86529">
    <w:pPr>
      <w:pStyle w:val="Footer"/>
    </w:pPr>
  </w:p>
  <w:p w14:paraId="4B8FA54A" w14:textId="77777777" w:rsidR="00C86529" w:rsidRDefault="00C86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1964F" w14:textId="77777777" w:rsidR="008F16BE" w:rsidRDefault="008F16BE" w:rsidP="00350876">
      <w:pPr>
        <w:spacing w:after="0" w:line="240" w:lineRule="auto"/>
      </w:pPr>
      <w:r>
        <w:separator/>
      </w:r>
    </w:p>
  </w:footnote>
  <w:footnote w:type="continuationSeparator" w:id="0">
    <w:p w14:paraId="2FD89F73" w14:textId="77777777" w:rsidR="008F16BE" w:rsidRDefault="008F16BE" w:rsidP="00350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719829"/>
      <w:docPartObj>
        <w:docPartGallery w:val="Page Numbers (Top of Page)"/>
        <w:docPartUnique/>
      </w:docPartObj>
    </w:sdtPr>
    <w:sdtEndPr>
      <w:rPr>
        <w:noProof/>
      </w:rPr>
    </w:sdtEndPr>
    <w:sdtContent>
      <w:p w14:paraId="787BFA05" w14:textId="1E537423" w:rsidR="00C86529" w:rsidRDefault="00C86529">
        <w:pPr>
          <w:pStyle w:val="Header"/>
          <w:jc w:val="center"/>
        </w:pPr>
        <w:r>
          <w:fldChar w:fldCharType="begin"/>
        </w:r>
        <w:r>
          <w:instrText xml:space="preserve"> PAGE   \* MERGEFORMAT </w:instrText>
        </w:r>
        <w:r>
          <w:fldChar w:fldCharType="separate"/>
        </w:r>
        <w:r w:rsidR="008A5906">
          <w:rPr>
            <w:noProof/>
          </w:rPr>
          <w:t>19</w:t>
        </w:r>
        <w:r>
          <w:rPr>
            <w:noProof/>
          </w:rPr>
          <w:fldChar w:fldCharType="end"/>
        </w:r>
      </w:p>
    </w:sdtContent>
  </w:sdt>
  <w:p w14:paraId="25563150" w14:textId="77777777" w:rsidR="00C86529" w:rsidRDefault="00C86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678B"/>
    <w:multiLevelType w:val="hybridMultilevel"/>
    <w:tmpl w:val="A3126810"/>
    <w:lvl w:ilvl="0" w:tplc="8E90A784">
      <w:start w:val="1"/>
      <w:numFmt w:val="decimal"/>
      <w:lvlText w:val="%1)"/>
      <w:lvlJc w:val="left"/>
      <w:pPr>
        <w:ind w:left="487" w:hanging="360"/>
      </w:pPr>
      <w:rPr>
        <w:rFonts w:ascii="Times New Roman" w:eastAsiaTheme="minorHAnsi" w:hAnsi="Times New Roman" w:cs="Times New Roman"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
    <w:nsid w:val="04FC5BDF"/>
    <w:multiLevelType w:val="hybridMultilevel"/>
    <w:tmpl w:val="01DCD37C"/>
    <w:lvl w:ilvl="0" w:tplc="24BCCB98">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C949E5"/>
    <w:multiLevelType w:val="hybridMultilevel"/>
    <w:tmpl w:val="ADBE0072"/>
    <w:lvl w:ilvl="0" w:tplc="861A39A8">
      <w:start w:val="1"/>
      <w:numFmt w:val="decimal"/>
      <w:lvlText w:val="%1)"/>
      <w:lvlJc w:val="left"/>
      <w:pPr>
        <w:ind w:left="532" w:hanging="360"/>
      </w:pPr>
      <w:rPr>
        <w:rFonts w:hint="default"/>
      </w:rPr>
    </w:lvl>
    <w:lvl w:ilvl="1" w:tplc="04260019" w:tentative="1">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3">
    <w:nsid w:val="1E600B97"/>
    <w:multiLevelType w:val="hybridMultilevel"/>
    <w:tmpl w:val="311EBBBA"/>
    <w:lvl w:ilvl="0" w:tplc="04260011">
      <w:start w:val="17"/>
      <w:numFmt w:val="decimal"/>
      <w:lvlText w:val="%1)"/>
      <w:lvlJc w:val="left"/>
      <w:pPr>
        <w:ind w:left="644" w:hanging="360"/>
      </w:pPr>
      <w:rPr>
        <w:rFonts w:cs="Times New Roman"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4">
    <w:nsid w:val="29450622"/>
    <w:multiLevelType w:val="hybridMultilevel"/>
    <w:tmpl w:val="778489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550431"/>
    <w:multiLevelType w:val="hybridMultilevel"/>
    <w:tmpl w:val="84F66670"/>
    <w:lvl w:ilvl="0" w:tplc="D904F252">
      <w:start w:val="1"/>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F87104E"/>
    <w:multiLevelType w:val="hybridMultilevel"/>
    <w:tmpl w:val="23B8A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3423749"/>
    <w:multiLevelType w:val="hybridMultilevel"/>
    <w:tmpl w:val="26B43462"/>
    <w:lvl w:ilvl="0" w:tplc="04260011">
      <w:start w:val="17"/>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34C2F32"/>
    <w:multiLevelType w:val="hybridMultilevel"/>
    <w:tmpl w:val="F350D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AAE56B8"/>
    <w:multiLevelType w:val="hybridMultilevel"/>
    <w:tmpl w:val="5DB0AEA0"/>
    <w:lvl w:ilvl="0" w:tplc="04260011">
      <w:start w:val="17"/>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E8A0687"/>
    <w:multiLevelType w:val="hybridMultilevel"/>
    <w:tmpl w:val="8E7EF8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FF24BE6"/>
    <w:multiLevelType w:val="hybridMultilevel"/>
    <w:tmpl w:val="26CEF936"/>
    <w:lvl w:ilvl="0" w:tplc="D904F25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23E501E"/>
    <w:multiLevelType w:val="hybridMultilevel"/>
    <w:tmpl w:val="952EAB6C"/>
    <w:lvl w:ilvl="0" w:tplc="D904F25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4D94B00"/>
    <w:multiLevelType w:val="hybridMultilevel"/>
    <w:tmpl w:val="BB26422A"/>
    <w:lvl w:ilvl="0" w:tplc="D904F25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5E0D90"/>
    <w:multiLevelType w:val="hybridMultilevel"/>
    <w:tmpl w:val="82C40C2E"/>
    <w:lvl w:ilvl="0" w:tplc="04260011">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5E13AE7"/>
    <w:multiLevelType w:val="hybridMultilevel"/>
    <w:tmpl w:val="952EAB6C"/>
    <w:lvl w:ilvl="0" w:tplc="D904F25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8152ADB"/>
    <w:multiLevelType w:val="hybridMultilevel"/>
    <w:tmpl w:val="6D96B594"/>
    <w:lvl w:ilvl="0" w:tplc="861A39A8">
      <w:start w:val="1"/>
      <w:numFmt w:val="decimal"/>
      <w:lvlText w:val="%1)"/>
      <w:lvlJc w:val="left"/>
      <w:pPr>
        <w:ind w:left="457" w:hanging="360"/>
      </w:pPr>
      <w:rPr>
        <w:rFonts w:hint="default"/>
      </w:rPr>
    </w:lvl>
    <w:lvl w:ilvl="1" w:tplc="04260019" w:tentative="1">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17">
    <w:nsid w:val="681D6DC5"/>
    <w:multiLevelType w:val="hybridMultilevel"/>
    <w:tmpl w:val="952EAB6C"/>
    <w:lvl w:ilvl="0" w:tplc="D904F25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9DF5681"/>
    <w:multiLevelType w:val="hybridMultilevel"/>
    <w:tmpl w:val="67E66E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B36420C"/>
    <w:multiLevelType w:val="hybridMultilevel"/>
    <w:tmpl w:val="01DCD37C"/>
    <w:lvl w:ilvl="0" w:tplc="24BCCB98">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C885A9A"/>
    <w:multiLevelType w:val="hybridMultilevel"/>
    <w:tmpl w:val="0F548290"/>
    <w:lvl w:ilvl="0" w:tplc="513E1096">
      <w:start w:val="1"/>
      <w:numFmt w:val="decimal"/>
      <w:lvlText w:val="%1)"/>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CBD4FCA"/>
    <w:multiLevelType w:val="hybridMultilevel"/>
    <w:tmpl w:val="E68E8B5E"/>
    <w:lvl w:ilvl="0" w:tplc="04260011">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8"/>
  </w:num>
  <w:num w:numId="5">
    <w:abstractNumId w:val="10"/>
  </w:num>
  <w:num w:numId="6">
    <w:abstractNumId w:val="0"/>
  </w:num>
  <w:num w:numId="7">
    <w:abstractNumId w:val="2"/>
  </w:num>
  <w:num w:numId="8">
    <w:abstractNumId w:val="16"/>
  </w:num>
  <w:num w:numId="9">
    <w:abstractNumId w:val="4"/>
  </w:num>
  <w:num w:numId="10">
    <w:abstractNumId w:val="15"/>
  </w:num>
  <w:num w:numId="11">
    <w:abstractNumId w:val="20"/>
  </w:num>
  <w:num w:numId="12">
    <w:abstractNumId w:val="19"/>
  </w:num>
  <w:num w:numId="13">
    <w:abstractNumId w:val="1"/>
  </w:num>
  <w:num w:numId="14">
    <w:abstractNumId w:val="17"/>
  </w:num>
  <w:num w:numId="15">
    <w:abstractNumId w:val="12"/>
  </w:num>
  <w:num w:numId="16">
    <w:abstractNumId w:val="13"/>
  </w:num>
  <w:num w:numId="17">
    <w:abstractNumId w:val="11"/>
  </w:num>
  <w:num w:numId="18">
    <w:abstractNumId w:val="14"/>
  </w:num>
  <w:num w:numId="19">
    <w:abstractNumId w:val="21"/>
  </w:num>
  <w:num w:numId="20">
    <w:abstractNumId w:val="3"/>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E6"/>
    <w:rsid w:val="00017EE2"/>
    <w:rsid w:val="000601B3"/>
    <w:rsid w:val="0006086F"/>
    <w:rsid w:val="00070E5F"/>
    <w:rsid w:val="000835AB"/>
    <w:rsid w:val="00084810"/>
    <w:rsid w:val="00094A22"/>
    <w:rsid w:val="000C074C"/>
    <w:rsid w:val="000C6111"/>
    <w:rsid w:val="000D42DF"/>
    <w:rsid w:val="000D5EEC"/>
    <w:rsid w:val="000F6F17"/>
    <w:rsid w:val="00125383"/>
    <w:rsid w:val="00140CDA"/>
    <w:rsid w:val="0016456C"/>
    <w:rsid w:val="00191FB0"/>
    <w:rsid w:val="00196EDA"/>
    <w:rsid w:val="001D369B"/>
    <w:rsid w:val="001D4474"/>
    <w:rsid w:val="001E6B1C"/>
    <w:rsid w:val="001F3D85"/>
    <w:rsid w:val="001F3DED"/>
    <w:rsid w:val="001F5994"/>
    <w:rsid w:val="00231C93"/>
    <w:rsid w:val="00232FFF"/>
    <w:rsid w:val="002401D2"/>
    <w:rsid w:val="00241862"/>
    <w:rsid w:val="00256E1E"/>
    <w:rsid w:val="002627F3"/>
    <w:rsid w:val="00287BBB"/>
    <w:rsid w:val="002B3534"/>
    <w:rsid w:val="002F17FE"/>
    <w:rsid w:val="002F667B"/>
    <w:rsid w:val="00300003"/>
    <w:rsid w:val="00305F40"/>
    <w:rsid w:val="00350876"/>
    <w:rsid w:val="003569A3"/>
    <w:rsid w:val="00374921"/>
    <w:rsid w:val="003759C8"/>
    <w:rsid w:val="00381FB0"/>
    <w:rsid w:val="00387EA6"/>
    <w:rsid w:val="003C1EFD"/>
    <w:rsid w:val="003C31BA"/>
    <w:rsid w:val="003C3438"/>
    <w:rsid w:val="003C5078"/>
    <w:rsid w:val="00414B58"/>
    <w:rsid w:val="00416C4E"/>
    <w:rsid w:val="004259B3"/>
    <w:rsid w:val="004400AB"/>
    <w:rsid w:val="00465514"/>
    <w:rsid w:val="00482792"/>
    <w:rsid w:val="00496950"/>
    <w:rsid w:val="004A0801"/>
    <w:rsid w:val="004B545B"/>
    <w:rsid w:val="004B5AC7"/>
    <w:rsid w:val="004D325C"/>
    <w:rsid w:val="00512087"/>
    <w:rsid w:val="0051661F"/>
    <w:rsid w:val="00517BE6"/>
    <w:rsid w:val="00517C89"/>
    <w:rsid w:val="0052204D"/>
    <w:rsid w:val="005228A2"/>
    <w:rsid w:val="00534AA6"/>
    <w:rsid w:val="005454CC"/>
    <w:rsid w:val="00555202"/>
    <w:rsid w:val="00557D48"/>
    <w:rsid w:val="00580DA0"/>
    <w:rsid w:val="005B7537"/>
    <w:rsid w:val="005C1DFF"/>
    <w:rsid w:val="005D4AE6"/>
    <w:rsid w:val="00617A8F"/>
    <w:rsid w:val="00621881"/>
    <w:rsid w:val="00626643"/>
    <w:rsid w:val="00637EDA"/>
    <w:rsid w:val="0065195C"/>
    <w:rsid w:val="00660367"/>
    <w:rsid w:val="006621F7"/>
    <w:rsid w:val="00684C6F"/>
    <w:rsid w:val="00690B79"/>
    <w:rsid w:val="006972CD"/>
    <w:rsid w:val="006A07E5"/>
    <w:rsid w:val="006D64F6"/>
    <w:rsid w:val="0070751B"/>
    <w:rsid w:val="00733FE6"/>
    <w:rsid w:val="00741E83"/>
    <w:rsid w:val="0076538C"/>
    <w:rsid w:val="00767E59"/>
    <w:rsid w:val="00783057"/>
    <w:rsid w:val="00784B80"/>
    <w:rsid w:val="00797BB4"/>
    <w:rsid w:val="007A3726"/>
    <w:rsid w:val="007A54E3"/>
    <w:rsid w:val="007A5E52"/>
    <w:rsid w:val="007B6023"/>
    <w:rsid w:val="007B7967"/>
    <w:rsid w:val="007D1643"/>
    <w:rsid w:val="008000CA"/>
    <w:rsid w:val="00804CB9"/>
    <w:rsid w:val="00836AD0"/>
    <w:rsid w:val="00840630"/>
    <w:rsid w:val="008A5906"/>
    <w:rsid w:val="008B0651"/>
    <w:rsid w:val="008B22CA"/>
    <w:rsid w:val="008B58C2"/>
    <w:rsid w:val="008C7460"/>
    <w:rsid w:val="008D289A"/>
    <w:rsid w:val="008E0D58"/>
    <w:rsid w:val="008F16BE"/>
    <w:rsid w:val="009000CB"/>
    <w:rsid w:val="00927C16"/>
    <w:rsid w:val="00937F2D"/>
    <w:rsid w:val="00954960"/>
    <w:rsid w:val="00974D87"/>
    <w:rsid w:val="009947C2"/>
    <w:rsid w:val="009B37DB"/>
    <w:rsid w:val="009B77E3"/>
    <w:rsid w:val="009D4E13"/>
    <w:rsid w:val="00A03866"/>
    <w:rsid w:val="00A32059"/>
    <w:rsid w:val="00A35EEA"/>
    <w:rsid w:val="00A473A9"/>
    <w:rsid w:val="00A600F4"/>
    <w:rsid w:val="00A67511"/>
    <w:rsid w:val="00A90E88"/>
    <w:rsid w:val="00A9490D"/>
    <w:rsid w:val="00A94DF7"/>
    <w:rsid w:val="00AC4F5F"/>
    <w:rsid w:val="00AD394D"/>
    <w:rsid w:val="00B0068F"/>
    <w:rsid w:val="00B065E3"/>
    <w:rsid w:val="00B107A7"/>
    <w:rsid w:val="00B20953"/>
    <w:rsid w:val="00B40C57"/>
    <w:rsid w:val="00B51C23"/>
    <w:rsid w:val="00B53303"/>
    <w:rsid w:val="00B805C9"/>
    <w:rsid w:val="00BB7F68"/>
    <w:rsid w:val="00BC5367"/>
    <w:rsid w:val="00BD4CBE"/>
    <w:rsid w:val="00BD7050"/>
    <w:rsid w:val="00BE7022"/>
    <w:rsid w:val="00C0063A"/>
    <w:rsid w:val="00C12D3A"/>
    <w:rsid w:val="00C37E52"/>
    <w:rsid w:val="00C56426"/>
    <w:rsid w:val="00C85D7F"/>
    <w:rsid w:val="00C86529"/>
    <w:rsid w:val="00C92E97"/>
    <w:rsid w:val="00CA2C10"/>
    <w:rsid w:val="00CA6594"/>
    <w:rsid w:val="00CE175C"/>
    <w:rsid w:val="00CF0E5D"/>
    <w:rsid w:val="00CF3106"/>
    <w:rsid w:val="00D02456"/>
    <w:rsid w:val="00D11989"/>
    <w:rsid w:val="00D2006B"/>
    <w:rsid w:val="00D233BA"/>
    <w:rsid w:val="00D31A0E"/>
    <w:rsid w:val="00D359C4"/>
    <w:rsid w:val="00D41FBF"/>
    <w:rsid w:val="00D42E2E"/>
    <w:rsid w:val="00D44BBA"/>
    <w:rsid w:val="00D4612F"/>
    <w:rsid w:val="00D65AC1"/>
    <w:rsid w:val="00D67A63"/>
    <w:rsid w:val="00D715A0"/>
    <w:rsid w:val="00D72AB5"/>
    <w:rsid w:val="00D914F0"/>
    <w:rsid w:val="00D97CF8"/>
    <w:rsid w:val="00DA68CB"/>
    <w:rsid w:val="00DC70C8"/>
    <w:rsid w:val="00DE0697"/>
    <w:rsid w:val="00DF1DF3"/>
    <w:rsid w:val="00DF4441"/>
    <w:rsid w:val="00DF651E"/>
    <w:rsid w:val="00E057B0"/>
    <w:rsid w:val="00E06B20"/>
    <w:rsid w:val="00E10FF0"/>
    <w:rsid w:val="00E22A29"/>
    <w:rsid w:val="00E2676D"/>
    <w:rsid w:val="00E30CCC"/>
    <w:rsid w:val="00E352F8"/>
    <w:rsid w:val="00E372A1"/>
    <w:rsid w:val="00E54C20"/>
    <w:rsid w:val="00E76974"/>
    <w:rsid w:val="00EB6616"/>
    <w:rsid w:val="00EE66BD"/>
    <w:rsid w:val="00EF274C"/>
    <w:rsid w:val="00EF7902"/>
    <w:rsid w:val="00F024E7"/>
    <w:rsid w:val="00F2063D"/>
    <w:rsid w:val="00F2416B"/>
    <w:rsid w:val="00F24D01"/>
    <w:rsid w:val="00F31137"/>
    <w:rsid w:val="00F46023"/>
    <w:rsid w:val="00F66D0C"/>
    <w:rsid w:val="00F67C33"/>
    <w:rsid w:val="00F77992"/>
    <w:rsid w:val="00F822F6"/>
    <w:rsid w:val="00F92541"/>
    <w:rsid w:val="00FA2FCA"/>
    <w:rsid w:val="00FB0F6B"/>
    <w:rsid w:val="00FB42C5"/>
    <w:rsid w:val="00FC2A62"/>
    <w:rsid w:val="00FD1D85"/>
    <w:rsid w:val="00FD7E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E8457"/>
  <w15:chartTrackingRefBased/>
  <w15:docId w15:val="{544A8864-6F68-4EAB-86BD-1540D6AA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nod">
    <w:name w:val="naisnod"/>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c">
    <w:name w:val="naisc"/>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f">
    <w:name w:val="naisf"/>
    <w:basedOn w:val="Normal"/>
    <w:rsid w:val="005D4AE6"/>
    <w:pPr>
      <w:spacing w:before="100" w:beforeAutospacing="1" w:after="100" w:afterAutospacing="1" w:line="240" w:lineRule="auto"/>
    </w:pPr>
    <w:rPr>
      <w:rFonts w:eastAsia="Times New Roman" w:cs="Times New Roman"/>
      <w:szCs w:val="24"/>
      <w:lang w:eastAsia="lv-LV"/>
    </w:rPr>
  </w:style>
  <w:style w:type="character" w:styleId="CommentReference">
    <w:name w:val="annotation reference"/>
    <w:basedOn w:val="DefaultParagraphFont"/>
    <w:uiPriority w:val="99"/>
    <w:semiHidden/>
    <w:unhideWhenUsed/>
    <w:rsid w:val="00D97CF8"/>
    <w:rPr>
      <w:sz w:val="16"/>
      <w:szCs w:val="16"/>
    </w:rPr>
  </w:style>
  <w:style w:type="paragraph" w:styleId="CommentText">
    <w:name w:val="annotation text"/>
    <w:basedOn w:val="Normal"/>
    <w:link w:val="CommentTextChar"/>
    <w:uiPriority w:val="99"/>
    <w:semiHidden/>
    <w:unhideWhenUsed/>
    <w:rsid w:val="00D97CF8"/>
    <w:pPr>
      <w:spacing w:line="240" w:lineRule="auto"/>
      <w:ind w:left="1077"/>
      <w:jc w:val="both"/>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97CF8"/>
    <w:rPr>
      <w:rFonts w:asciiTheme="minorHAnsi" w:hAnsiTheme="minorHAnsi"/>
      <w:sz w:val="20"/>
      <w:szCs w:val="20"/>
    </w:rPr>
  </w:style>
  <w:style w:type="paragraph" w:styleId="ListParagraph">
    <w:name w:val="List Paragraph"/>
    <w:basedOn w:val="Normal"/>
    <w:uiPriority w:val="34"/>
    <w:qFormat/>
    <w:rsid w:val="00D97CF8"/>
    <w:pPr>
      <w:spacing w:after="0" w:line="240" w:lineRule="auto"/>
      <w:ind w:left="720"/>
    </w:pPr>
    <w:rPr>
      <w:rFonts w:ascii="Calibri" w:hAnsi="Calibri" w:cs="Calibri"/>
      <w:sz w:val="22"/>
      <w:lang w:eastAsia="lv-LV"/>
    </w:rPr>
  </w:style>
  <w:style w:type="paragraph" w:styleId="BalloonText">
    <w:name w:val="Balloon Text"/>
    <w:basedOn w:val="Normal"/>
    <w:link w:val="BalloonTextChar"/>
    <w:uiPriority w:val="99"/>
    <w:semiHidden/>
    <w:unhideWhenUsed/>
    <w:rsid w:val="00D97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F8"/>
    <w:rPr>
      <w:rFonts w:ascii="Segoe UI" w:hAnsi="Segoe UI" w:cs="Segoe UI"/>
      <w:sz w:val="18"/>
      <w:szCs w:val="18"/>
    </w:rPr>
  </w:style>
  <w:style w:type="paragraph" w:styleId="Header">
    <w:name w:val="header"/>
    <w:basedOn w:val="Normal"/>
    <w:link w:val="HeaderChar"/>
    <w:uiPriority w:val="99"/>
    <w:unhideWhenUsed/>
    <w:rsid w:val="003508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0876"/>
  </w:style>
  <w:style w:type="paragraph" w:styleId="Footer">
    <w:name w:val="footer"/>
    <w:basedOn w:val="Normal"/>
    <w:link w:val="FooterChar"/>
    <w:uiPriority w:val="99"/>
    <w:unhideWhenUsed/>
    <w:rsid w:val="003508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0876"/>
  </w:style>
  <w:style w:type="paragraph" w:styleId="CommentSubject">
    <w:name w:val="annotation subject"/>
    <w:basedOn w:val="CommentText"/>
    <w:next w:val="CommentText"/>
    <w:link w:val="CommentSubjectChar"/>
    <w:uiPriority w:val="99"/>
    <w:semiHidden/>
    <w:unhideWhenUsed/>
    <w:rsid w:val="00FD7E09"/>
    <w:pPr>
      <w:ind w:left="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FD7E09"/>
    <w:rPr>
      <w:rFonts w:asciiTheme="minorHAnsi" w:hAnsiTheme="minorHAnsi"/>
      <w:b/>
      <w:bCs/>
      <w:sz w:val="20"/>
      <w:szCs w:val="20"/>
    </w:rPr>
  </w:style>
  <w:style w:type="paragraph" w:customStyle="1" w:styleId="tv2133">
    <w:name w:val="tv2133"/>
    <w:basedOn w:val="Normal"/>
    <w:rsid w:val="001F5994"/>
    <w:pPr>
      <w:spacing w:after="0" w:line="360" w:lineRule="auto"/>
      <w:ind w:firstLine="300"/>
    </w:pPr>
    <w:rPr>
      <w:rFonts w:eastAsia="Times New Roman" w:cs="Times New Roman"/>
      <w:color w:val="414142"/>
      <w:sz w:val="20"/>
      <w:szCs w:val="20"/>
      <w:lang w:eastAsia="lv-LV"/>
    </w:rPr>
  </w:style>
  <w:style w:type="character" w:styleId="Hyperlink">
    <w:name w:val="Hyperlink"/>
    <w:basedOn w:val="DefaultParagraphFont"/>
    <w:uiPriority w:val="99"/>
    <w:unhideWhenUsed/>
    <w:rsid w:val="005B7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6685">
      <w:bodyDiv w:val="1"/>
      <w:marLeft w:val="0"/>
      <w:marRight w:val="0"/>
      <w:marTop w:val="0"/>
      <w:marBottom w:val="0"/>
      <w:divBdr>
        <w:top w:val="none" w:sz="0" w:space="0" w:color="auto"/>
        <w:left w:val="none" w:sz="0" w:space="0" w:color="auto"/>
        <w:bottom w:val="none" w:sz="0" w:space="0" w:color="auto"/>
        <w:right w:val="none" w:sz="0" w:space="0" w:color="auto"/>
      </w:divBdr>
    </w:div>
    <w:div w:id="559632104">
      <w:bodyDiv w:val="1"/>
      <w:marLeft w:val="0"/>
      <w:marRight w:val="0"/>
      <w:marTop w:val="0"/>
      <w:marBottom w:val="0"/>
      <w:divBdr>
        <w:top w:val="none" w:sz="0" w:space="0" w:color="auto"/>
        <w:left w:val="none" w:sz="0" w:space="0" w:color="auto"/>
        <w:bottom w:val="none" w:sz="0" w:space="0" w:color="auto"/>
        <w:right w:val="none" w:sz="0" w:space="0" w:color="auto"/>
      </w:divBdr>
    </w:div>
    <w:div w:id="742532280">
      <w:bodyDiv w:val="1"/>
      <w:marLeft w:val="0"/>
      <w:marRight w:val="0"/>
      <w:marTop w:val="0"/>
      <w:marBottom w:val="0"/>
      <w:divBdr>
        <w:top w:val="none" w:sz="0" w:space="0" w:color="auto"/>
        <w:left w:val="none" w:sz="0" w:space="0" w:color="auto"/>
        <w:bottom w:val="none" w:sz="0" w:space="0" w:color="auto"/>
        <w:right w:val="none" w:sz="0" w:space="0" w:color="auto"/>
      </w:divBdr>
    </w:div>
    <w:div w:id="1438911573">
      <w:bodyDiv w:val="1"/>
      <w:marLeft w:val="0"/>
      <w:marRight w:val="0"/>
      <w:marTop w:val="0"/>
      <w:marBottom w:val="0"/>
      <w:divBdr>
        <w:top w:val="none" w:sz="0" w:space="0" w:color="auto"/>
        <w:left w:val="none" w:sz="0" w:space="0" w:color="auto"/>
        <w:bottom w:val="none" w:sz="0" w:space="0" w:color="auto"/>
        <w:right w:val="none" w:sz="0" w:space="0" w:color="auto"/>
      </w:divBdr>
    </w:div>
    <w:div w:id="1567301302">
      <w:bodyDiv w:val="1"/>
      <w:marLeft w:val="0"/>
      <w:marRight w:val="0"/>
      <w:marTop w:val="0"/>
      <w:marBottom w:val="0"/>
      <w:divBdr>
        <w:top w:val="none" w:sz="0" w:space="0" w:color="auto"/>
        <w:left w:val="none" w:sz="0" w:space="0" w:color="auto"/>
        <w:bottom w:val="none" w:sz="0" w:space="0" w:color="auto"/>
        <w:right w:val="none" w:sz="0" w:space="0" w:color="auto"/>
      </w:divBdr>
    </w:div>
    <w:div w:id="1891576639">
      <w:bodyDiv w:val="1"/>
      <w:marLeft w:val="0"/>
      <w:marRight w:val="0"/>
      <w:marTop w:val="0"/>
      <w:marBottom w:val="0"/>
      <w:divBdr>
        <w:top w:val="none" w:sz="0" w:space="0" w:color="auto"/>
        <w:left w:val="none" w:sz="0" w:space="0" w:color="auto"/>
        <w:bottom w:val="none" w:sz="0" w:space="0" w:color="auto"/>
        <w:right w:val="none" w:sz="0" w:space="0" w:color="auto"/>
      </w:divBdr>
    </w:div>
    <w:div w:id="20065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1993R245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o.nais.lv/naiser/esdoc.cfm?esid=31992R2913" TargetMode="External"/><Relationship Id="rId12" Type="http://schemas.openxmlformats.org/officeDocument/2006/relationships/hyperlink" Target="http://www.vid.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d.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m.gov.lv" TargetMode="External"/><Relationship Id="rId4" Type="http://schemas.openxmlformats.org/officeDocument/2006/relationships/webSettings" Target="webSettings.xml"/><Relationship Id="rId9" Type="http://schemas.openxmlformats.org/officeDocument/2006/relationships/hyperlink" Target="http://pro.nais.lv/naiser/esdoc.cfm?esid=31992R29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23992</Words>
  <Characters>13677</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Anotācija</vt:lpstr>
    </vt:vector>
  </TitlesOfParts>
  <Company>Finanšu ministrija</Company>
  <LinksUpToDate>false</LinksUpToDate>
  <CharactersWithSpaces>37594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„Muitas noliktavu darbības noteikumi”</dc:subject>
  <dc:creator>Jolanta Krastiņa</dc:creator>
  <cp:keywords/>
  <dc:description>67095559, Jolanta.Krastina@fm.gov.lv</dc:description>
  <cp:lastModifiedBy>Liene Strēlniece</cp:lastModifiedBy>
  <cp:revision>4</cp:revision>
  <cp:lastPrinted>2014-12-01T08:00:00Z</cp:lastPrinted>
  <dcterms:created xsi:type="dcterms:W3CDTF">2014-12-09T11:33:00Z</dcterms:created>
  <dcterms:modified xsi:type="dcterms:W3CDTF">2014-12-18T11:19:00Z</dcterms:modified>
</cp:coreProperties>
</file>