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BC57D6" w14:textId="77777777" w:rsidR="00FB4AC0" w:rsidRPr="00E31724" w:rsidRDefault="009543D8" w:rsidP="00FB4AC0">
      <w:pPr>
        <w:ind w:left="360"/>
        <w:jc w:val="right"/>
        <w:rPr>
          <w:sz w:val="28"/>
          <w:szCs w:val="28"/>
          <w:lang w:val="lv-LV"/>
        </w:rPr>
      </w:pPr>
      <w:r w:rsidRPr="00E31724">
        <w:rPr>
          <w:sz w:val="28"/>
          <w:szCs w:val="28"/>
          <w:lang w:val="lv-LV"/>
        </w:rPr>
        <w:t>1</w:t>
      </w:r>
      <w:r w:rsidR="00FB4AC0" w:rsidRPr="00E31724">
        <w:rPr>
          <w:sz w:val="28"/>
          <w:szCs w:val="28"/>
          <w:lang w:val="lv-LV"/>
        </w:rPr>
        <w:t>.pielikums</w:t>
      </w:r>
    </w:p>
    <w:p w14:paraId="1E829F9C" w14:textId="77777777" w:rsidR="00FB4AC0" w:rsidRPr="00E31724" w:rsidRDefault="00FB4AC0" w:rsidP="00FB4AC0">
      <w:pPr>
        <w:ind w:left="-502"/>
        <w:jc w:val="right"/>
        <w:rPr>
          <w:sz w:val="28"/>
          <w:szCs w:val="28"/>
          <w:lang w:val="lv-LV"/>
        </w:rPr>
      </w:pPr>
      <w:r w:rsidRPr="00E31724">
        <w:rPr>
          <w:sz w:val="28"/>
          <w:szCs w:val="28"/>
          <w:lang w:val="lv-LV"/>
        </w:rPr>
        <w:t>Ministru kabineta</w:t>
      </w:r>
    </w:p>
    <w:p w14:paraId="1431E89C" w14:textId="2D319F48" w:rsidR="00FB4AC0" w:rsidRPr="00E31724" w:rsidRDefault="003A3237" w:rsidP="00FB4AC0">
      <w:pPr>
        <w:ind w:left="360"/>
        <w:jc w:val="right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 xml:space="preserve">                   </w:t>
      </w:r>
      <w:r w:rsidR="00FB4AC0" w:rsidRPr="00E31724">
        <w:rPr>
          <w:sz w:val="28"/>
          <w:szCs w:val="28"/>
          <w:lang w:val="lv-LV"/>
        </w:rPr>
        <w:t>201</w:t>
      </w:r>
      <w:r w:rsidR="00D8592B">
        <w:rPr>
          <w:sz w:val="28"/>
          <w:szCs w:val="28"/>
          <w:lang w:val="lv-LV"/>
        </w:rPr>
        <w:t>5</w:t>
      </w:r>
      <w:r w:rsidR="00FB4AC0" w:rsidRPr="00E31724">
        <w:rPr>
          <w:sz w:val="28"/>
          <w:szCs w:val="28"/>
          <w:lang w:val="lv-LV"/>
        </w:rPr>
        <w:t>.gada                 </w:t>
      </w:r>
    </w:p>
    <w:p w14:paraId="59B56058" w14:textId="77777777" w:rsidR="00FB4AC0" w:rsidRPr="00E31724" w:rsidRDefault="00FB4AC0" w:rsidP="00FB4AC0">
      <w:pPr>
        <w:ind w:left="360"/>
        <w:jc w:val="right"/>
        <w:rPr>
          <w:sz w:val="28"/>
          <w:szCs w:val="28"/>
          <w:lang w:val="lv-LV"/>
        </w:rPr>
      </w:pPr>
      <w:r w:rsidRPr="00E31724">
        <w:rPr>
          <w:sz w:val="28"/>
          <w:szCs w:val="28"/>
          <w:lang w:val="lv-LV"/>
        </w:rPr>
        <w:t>noteikumiem Nr.      </w:t>
      </w:r>
    </w:p>
    <w:p w14:paraId="1E3DE83D" w14:textId="77777777" w:rsidR="00380335" w:rsidRPr="00E31724" w:rsidRDefault="00380335" w:rsidP="00380335">
      <w:pPr>
        <w:rPr>
          <w:lang w:val="lv-LV"/>
        </w:rPr>
      </w:pPr>
    </w:p>
    <w:p w14:paraId="48031E96" w14:textId="77777777" w:rsidR="00380335" w:rsidRDefault="00380335" w:rsidP="00380335">
      <w:pPr>
        <w:pStyle w:val="BodyText"/>
        <w:jc w:val="center"/>
        <w:rPr>
          <w:b/>
          <w:sz w:val="24"/>
          <w:szCs w:val="24"/>
        </w:rPr>
      </w:pPr>
    </w:p>
    <w:p w14:paraId="3AB943B3" w14:textId="77777777" w:rsidR="009D7281" w:rsidRPr="00E31724" w:rsidRDefault="009D7281" w:rsidP="00380335">
      <w:pPr>
        <w:pStyle w:val="BodyText"/>
        <w:jc w:val="center"/>
        <w:rPr>
          <w:b/>
          <w:sz w:val="24"/>
          <w:szCs w:val="24"/>
        </w:rPr>
      </w:pPr>
    </w:p>
    <w:tbl>
      <w:tblPr>
        <w:tblW w:w="14017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5671"/>
        <w:gridCol w:w="4512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</w:tblGrid>
      <w:tr w:rsidR="00E06573" w:rsidRPr="001A683C" w14:paraId="5DAFF0C1" w14:textId="77777777" w:rsidTr="00E06573">
        <w:trPr>
          <w:gridAfter w:val="9"/>
          <w:wAfter w:w="3834" w:type="dxa"/>
          <w:cantSplit/>
          <w:trHeight w:val="85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66F062" w14:textId="77777777" w:rsidR="00E06573" w:rsidRPr="006875FC" w:rsidRDefault="003A3237" w:rsidP="00271647">
            <w:pPr>
              <w:pStyle w:val="Heading8"/>
              <w:rPr>
                <w:rFonts w:ascii="Times New Roman" w:hAnsi="Times New Roman"/>
                <w:b/>
                <w:lang w:val="lv-LV"/>
              </w:rPr>
            </w:pPr>
            <w:r w:rsidRPr="006875FC">
              <w:rPr>
                <w:rFonts w:ascii="Times New Roman" w:hAnsi="Times New Roman"/>
                <w:lang w:val="lv-LV"/>
              </w:rPr>
              <w:t>Nodokļu</w:t>
            </w:r>
            <w:r w:rsidR="00E06573" w:rsidRPr="006875FC">
              <w:rPr>
                <w:rFonts w:ascii="Times New Roman" w:hAnsi="Times New Roman"/>
                <w:lang w:val="lv-LV"/>
              </w:rPr>
              <w:t xml:space="preserve"> maksātāja nosaukums</w:t>
            </w:r>
          </w:p>
        </w:tc>
        <w:tc>
          <w:tcPr>
            <w:tcW w:w="4512" w:type="dxa"/>
            <w:tcBorders>
              <w:left w:val="single" w:sz="4" w:space="0" w:color="auto"/>
            </w:tcBorders>
            <w:shd w:val="clear" w:color="auto" w:fill="FFFFFF"/>
          </w:tcPr>
          <w:p w14:paraId="3820CEF2" w14:textId="77777777" w:rsidR="00E06573" w:rsidRPr="00AD580D" w:rsidRDefault="00E06573" w:rsidP="0024078A">
            <w:pPr>
              <w:tabs>
                <w:tab w:val="left" w:pos="4296"/>
              </w:tabs>
              <w:spacing w:after="120"/>
              <w:ind w:right="10"/>
              <w:jc w:val="center"/>
              <w:rPr>
                <w:b/>
                <w:sz w:val="28"/>
                <w:szCs w:val="28"/>
                <w:lang w:val="lv-LV"/>
              </w:rPr>
            </w:pPr>
            <w:r w:rsidRPr="00E06573">
              <w:rPr>
                <w:b/>
                <w:sz w:val="28"/>
                <w:szCs w:val="28"/>
                <w:lang w:val="lv-LV"/>
              </w:rPr>
              <w:t>Pārskats par</w:t>
            </w:r>
            <w:r w:rsidR="00AD580D">
              <w:rPr>
                <w:b/>
                <w:sz w:val="28"/>
                <w:szCs w:val="28"/>
                <w:lang w:val="lv-LV"/>
              </w:rPr>
              <w:t xml:space="preserve"> uzkrāto</w:t>
            </w:r>
            <w:r w:rsidRPr="00E06573">
              <w:rPr>
                <w:b/>
                <w:sz w:val="28"/>
                <w:szCs w:val="28"/>
                <w:lang w:val="lv-LV"/>
              </w:rPr>
              <w:t xml:space="preserve"> tiešo nodokļu atlaižu summu un </w:t>
            </w:r>
            <w:r w:rsidR="00AD580D">
              <w:rPr>
                <w:b/>
                <w:sz w:val="28"/>
                <w:szCs w:val="28"/>
                <w:lang w:val="lv-LV"/>
              </w:rPr>
              <w:t xml:space="preserve">uzkrāto </w:t>
            </w:r>
            <w:r w:rsidRPr="00E06573">
              <w:rPr>
                <w:b/>
                <w:sz w:val="28"/>
                <w:szCs w:val="28"/>
                <w:lang w:val="lv-LV"/>
              </w:rPr>
              <w:t>ieguldījumu summu</w:t>
            </w:r>
            <w:r w:rsidR="00AD580D">
              <w:rPr>
                <w:b/>
                <w:sz w:val="28"/>
                <w:szCs w:val="28"/>
                <w:lang w:val="lv-LV"/>
              </w:rPr>
              <w:t xml:space="preserve">, </w:t>
            </w:r>
            <w:r w:rsidR="00AD580D" w:rsidRPr="00AD580D">
              <w:rPr>
                <w:b/>
                <w:sz w:val="28"/>
                <w:szCs w:val="28"/>
                <w:lang w:val="lv-LV"/>
              </w:rPr>
              <w:t>par saņemto atbalstu sākotnējo ieguldījumu veikšanai</w:t>
            </w:r>
            <w:r w:rsidR="0024078A">
              <w:rPr>
                <w:b/>
                <w:sz w:val="28"/>
                <w:szCs w:val="28"/>
                <w:lang w:val="lv-LV"/>
              </w:rPr>
              <w:t xml:space="preserve"> un uzņēmuma ienākuma nodokļa atlaidi</w:t>
            </w:r>
          </w:p>
        </w:tc>
      </w:tr>
      <w:tr w:rsidR="00E06573" w14:paraId="2D72EA42" w14:textId="77777777" w:rsidTr="00E06573">
        <w:trPr>
          <w:cantSplit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B409F5" w14:textId="77777777" w:rsidR="00E06573" w:rsidRPr="003A3237" w:rsidRDefault="00E06573" w:rsidP="00271647">
            <w:pPr>
              <w:rPr>
                <w:lang w:val="lv-LV"/>
              </w:rPr>
            </w:pPr>
            <w:r w:rsidRPr="003A3237">
              <w:rPr>
                <w:lang w:val="lv-LV"/>
              </w:rPr>
              <w:t>Nodokļ</w:t>
            </w:r>
            <w:r w:rsidR="003A3237" w:rsidRPr="003A3237">
              <w:rPr>
                <w:lang w:val="lv-LV"/>
              </w:rPr>
              <w:t>u</w:t>
            </w:r>
            <w:r w:rsidRPr="003A3237">
              <w:rPr>
                <w:lang w:val="lv-LV"/>
              </w:rPr>
              <w:t xml:space="preserve"> maksātāja reģistrācijas kods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5"/>
              <w:gridCol w:w="495"/>
              <w:gridCol w:w="495"/>
              <w:gridCol w:w="495"/>
              <w:gridCol w:w="495"/>
              <w:gridCol w:w="495"/>
              <w:gridCol w:w="495"/>
              <w:gridCol w:w="495"/>
              <w:gridCol w:w="495"/>
              <w:gridCol w:w="495"/>
              <w:gridCol w:w="496"/>
            </w:tblGrid>
            <w:tr w:rsidR="00307EC4" w14:paraId="5F0E23F7" w14:textId="77777777" w:rsidTr="006875FC">
              <w:tc>
                <w:tcPr>
                  <w:tcW w:w="495" w:type="dxa"/>
                  <w:shd w:val="clear" w:color="auto" w:fill="auto"/>
                </w:tcPr>
                <w:p w14:paraId="32EEE0C9" w14:textId="77777777" w:rsidR="00E06573" w:rsidRDefault="00E06573" w:rsidP="00271647"/>
              </w:tc>
              <w:tc>
                <w:tcPr>
                  <w:tcW w:w="495" w:type="dxa"/>
                  <w:shd w:val="clear" w:color="auto" w:fill="auto"/>
                </w:tcPr>
                <w:p w14:paraId="11323E43" w14:textId="77777777" w:rsidR="00E06573" w:rsidRDefault="00E06573" w:rsidP="00271647"/>
              </w:tc>
              <w:tc>
                <w:tcPr>
                  <w:tcW w:w="495" w:type="dxa"/>
                  <w:shd w:val="clear" w:color="auto" w:fill="auto"/>
                </w:tcPr>
                <w:p w14:paraId="4F8B4F81" w14:textId="77777777" w:rsidR="00E06573" w:rsidRDefault="00E06573" w:rsidP="00271647"/>
              </w:tc>
              <w:tc>
                <w:tcPr>
                  <w:tcW w:w="495" w:type="dxa"/>
                  <w:shd w:val="clear" w:color="auto" w:fill="auto"/>
                </w:tcPr>
                <w:p w14:paraId="2E75E66D" w14:textId="77777777" w:rsidR="00E06573" w:rsidRDefault="00E06573" w:rsidP="00271647"/>
              </w:tc>
              <w:tc>
                <w:tcPr>
                  <w:tcW w:w="495" w:type="dxa"/>
                  <w:shd w:val="clear" w:color="auto" w:fill="auto"/>
                </w:tcPr>
                <w:p w14:paraId="7C159FE9" w14:textId="77777777" w:rsidR="00E06573" w:rsidRDefault="00E06573" w:rsidP="00271647"/>
              </w:tc>
              <w:tc>
                <w:tcPr>
                  <w:tcW w:w="495" w:type="dxa"/>
                  <w:shd w:val="clear" w:color="auto" w:fill="auto"/>
                </w:tcPr>
                <w:p w14:paraId="64A4B650" w14:textId="77777777" w:rsidR="00E06573" w:rsidRDefault="00E06573" w:rsidP="00271647"/>
              </w:tc>
              <w:tc>
                <w:tcPr>
                  <w:tcW w:w="495" w:type="dxa"/>
                  <w:shd w:val="clear" w:color="auto" w:fill="auto"/>
                </w:tcPr>
                <w:p w14:paraId="1DF300E4" w14:textId="77777777" w:rsidR="00E06573" w:rsidRDefault="00E06573" w:rsidP="00271647"/>
              </w:tc>
              <w:tc>
                <w:tcPr>
                  <w:tcW w:w="495" w:type="dxa"/>
                  <w:shd w:val="clear" w:color="auto" w:fill="auto"/>
                </w:tcPr>
                <w:p w14:paraId="0E75FEE7" w14:textId="77777777" w:rsidR="00E06573" w:rsidRDefault="00E06573" w:rsidP="00271647"/>
              </w:tc>
              <w:tc>
                <w:tcPr>
                  <w:tcW w:w="495" w:type="dxa"/>
                  <w:shd w:val="clear" w:color="auto" w:fill="auto"/>
                </w:tcPr>
                <w:p w14:paraId="5FC08FC0" w14:textId="77777777" w:rsidR="00E06573" w:rsidRDefault="00E06573" w:rsidP="00271647"/>
              </w:tc>
              <w:tc>
                <w:tcPr>
                  <w:tcW w:w="495" w:type="dxa"/>
                  <w:shd w:val="clear" w:color="auto" w:fill="auto"/>
                </w:tcPr>
                <w:p w14:paraId="79579C8D" w14:textId="77777777" w:rsidR="00E06573" w:rsidRDefault="00E06573" w:rsidP="00271647"/>
              </w:tc>
              <w:tc>
                <w:tcPr>
                  <w:tcW w:w="496" w:type="dxa"/>
                  <w:shd w:val="clear" w:color="auto" w:fill="auto"/>
                </w:tcPr>
                <w:p w14:paraId="311DCB54" w14:textId="77777777" w:rsidR="00E06573" w:rsidRDefault="00E06573" w:rsidP="00271647"/>
              </w:tc>
            </w:tr>
          </w:tbl>
          <w:p w14:paraId="3C869B63" w14:textId="77777777" w:rsidR="00E06573" w:rsidRDefault="00E06573" w:rsidP="00271647"/>
          <w:p w14:paraId="13040AF2" w14:textId="77777777" w:rsidR="00E06573" w:rsidRDefault="00E06573" w:rsidP="00271647"/>
        </w:tc>
        <w:tc>
          <w:tcPr>
            <w:tcW w:w="451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D24A18F" w14:textId="77777777" w:rsidR="00AD580D" w:rsidRPr="00AD580D" w:rsidRDefault="00AD580D" w:rsidP="0024078A">
            <w:pPr>
              <w:tabs>
                <w:tab w:val="left" w:pos="4296"/>
              </w:tabs>
              <w:spacing w:after="120"/>
              <w:ind w:right="10"/>
              <w:jc w:val="center"/>
              <w:rPr>
                <w:b/>
                <w:sz w:val="28"/>
                <w:szCs w:val="28"/>
                <w:lang w:val="lv-LV"/>
              </w:rPr>
            </w:pPr>
            <w:r w:rsidRPr="00E06573">
              <w:rPr>
                <w:b/>
                <w:sz w:val="28"/>
                <w:szCs w:val="28"/>
                <w:lang w:val="lv-LV"/>
              </w:rPr>
              <w:t>taksācijas periodā</w:t>
            </w:r>
          </w:p>
          <w:p w14:paraId="2156B4E8" w14:textId="77777777" w:rsidR="00E06573" w:rsidRDefault="00AD580D" w:rsidP="0024078A">
            <w:pPr>
              <w:tabs>
                <w:tab w:val="left" w:pos="4296"/>
              </w:tabs>
              <w:ind w:right="10"/>
              <w:jc w:val="center"/>
            </w:pPr>
            <w:r>
              <w:rPr>
                <w:b/>
                <w:sz w:val="28"/>
                <w:szCs w:val="28"/>
              </w:rPr>
              <w:t>no _____ līdz _____</w:t>
            </w:r>
          </w:p>
        </w:tc>
        <w:tc>
          <w:tcPr>
            <w:tcW w:w="426" w:type="dxa"/>
            <w:vAlign w:val="center"/>
          </w:tcPr>
          <w:p w14:paraId="1666E679" w14:textId="77777777" w:rsidR="00E06573" w:rsidRDefault="00E06573" w:rsidP="00271647"/>
        </w:tc>
        <w:tc>
          <w:tcPr>
            <w:tcW w:w="426" w:type="dxa"/>
            <w:vAlign w:val="center"/>
          </w:tcPr>
          <w:p w14:paraId="04A480A9" w14:textId="77777777" w:rsidR="00E06573" w:rsidRDefault="00E06573" w:rsidP="00271647"/>
        </w:tc>
        <w:tc>
          <w:tcPr>
            <w:tcW w:w="426" w:type="dxa"/>
            <w:vAlign w:val="center"/>
          </w:tcPr>
          <w:p w14:paraId="35E8788F" w14:textId="77777777" w:rsidR="00E06573" w:rsidRDefault="00E06573" w:rsidP="00271647"/>
        </w:tc>
        <w:tc>
          <w:tcPr>
            <w:tcW w:w="426" w:type="dxa"/>
            <w:vAlign w:val="center"/>
          </w:tcPr>
          <w:p w14:paraId="3265E363" w14:textId="77777777" w:rsidR="00E06573" w:rsidRDefault="00E06573" w:rsidP="00271647"/>
        </w:tc>
        <w:tc>
          <w:tcPr>
            <w:tcW w:w="426" w:type="dxa"/>
            <w:vAlign w:val="center"/>
          </w:tcPr>
          <w:p w14:paraId="09D113DA" w14:textId="77777777" w:rsidR="00E06573" w:rsidRDefault="00E06573" w:rsidP="00271647"/>
        </w:tc>
        <w:tc>
          <w:tcPr>
            <w:tcW w:w="426" w:type="dxa"/>
            <w:vAlign w:val="center"/>
          </w:tcPr>
          <w:p w14:paraId="34F33F3A" w14:textId="77777777" w:rsidR="00E06573" w:rsidRDefault="00E06573" w:rsidP="00271647"/>
        </w:tc>
        <w:tc>
          <w:tcPr>
            <w:tcW w:w="426" w:type="dxa"/>
            <w:vAlign w:val="center"/>
          </w:tcPr>
          <w:p w14:paraId="72CD7447" w14:textId="77777777" w:rsidR="00E06573" w:rsidRDefault="00E06573" w:rsidP="00271647"/>
        </w:tc>
        <w:tc>
          <w:tcPr>
            <w:tcW w:w="426" w:type="dxa"/>
            <w:vAlign w:val="center"/>
          </w:tcPr>
          <w:p w14:paraId="4EF2AA53" w14:textId="77777777" w:rsidR="00E06573" w:rsidRDefault="00E06573" w:rsidP="00271647"/>
        </w:tc>
        <w:tc>
          <w:tcPr>
            <w:tcW w:w="426" w:type="dxa"/>
            <w:vAlign w:val="center"/>
          </w:tcPr>
          <w:p w14:paraId="4E7D0699" w14:textId="77777777" w:rsidR="00E06573" w:rsidRDefault="00E06573" w:rsidP="00271647"/>
        </w:tc>
      </w:tr>
    </w:tbl>
    <w:p w14:paraId="2C91B52D" w14:textId="77777777" w:rsidR="00E06573" w:rsidRPr="009D7281" w:rsidRDefault="00E06573" w:rsidP="00380335">
      <w:pPr>
        <w:pStyle w:val="BodyText"/>
        <w:jc w:val="center"/>
        <w:rPr>
          <w:b/>
          <w:szCs w:val="28"/>
        </w:rPr>
      </w:pPr>
    </w:p>
    <w:p w14:paraId="6CE058F6" w14:textId="77777777" w:rsidR="00E06573" w:rsidRPr="003A3237" w:rsidRDefault="003A3237" w:rsidP="00E06573">
      <w:pPr>
        <w:ind w:left="-284"/>
        <w:jc w:val="both"/>
        <w:rPr>
          <w:sz w:val="18"/>
          <w:lang w:val="lv-LV"/>
        </w:rPr>
      </w:pPr>
      <w:r w:rsidRPr="003A3237">
        <w:rPr>
          <w:sz w:val="18"/>
          <w:lang w:val="lv-LV"/>
        </w:rPr>
        <w:t>Pārskatā</w:t>
      </w:r>
      <w:r w:rsidR="00E06573" w:rsidRPr="003A3237">
        <w:rPr>
          <w:sz w:val="18"/>
          <w:lang w:val="lv-LV"/>
        </w:rPr>
        <w:t xml:space="preserve"> summas jānorāda </w:t>
      </w:r>
      <w:r w:rsidR="00E06573" w:rsidRPr="003A3237">
        <w:rPr>
          <w:i/>
          <w:sz w:val="18"/>
          <w:lang w:val="lv-LV"/>
        </w:rPr>
        <w:t>euro</w:t>
      </w:r>
      <w:r w:rsidR="00E06573" w:rsidRPr="003A3237">
        <w:rPr>
          <w:sz w:val="18"/>
          <w:lang w:val="lv-LV"/>
        </w:rPr>
        <w:t xml:space="preserve">. </w:t>
      </w:r>
    </w:p>
    <w:p w14:paraId="75C1B87F" w14:textId="77777777" w:rsidR="00E06573" w:rsidRDefault="00A72F89" w:rsidP="00E06573">
      <w:pPr>
        <w:pStyle w:val="BodyText"/>
        <w:ind w:left="-284"/>
        <w:rPr>
          <w:b/>
          <w:sz w:val="24"/>
          <w:szCs w:val="24"/>
        </w:rPr>
      </w:pPr>
      <w:r>
        <w:rPr>
          <w:sz w:val="18"/>
        </w:rPr>
        <w:t>Pārskat</w:t>
      </w:r>
      <w:r w:rsidR="00E06573">
        <w:rPr>
          <w:sz w:val="18"/>
        </w:rPr>
        <w:t xml:space="preserve">ā lietotas atsauces uz likuma „Par </w:t>
      </w:r>
      <w:r w:rsidR="00E06573" w:rsidRPr="00E06573">
        <w:rPr>
          <w:sz w:val="18"/>
        </w:rPr>
        <w:t>nodokļu piemērošanu brīvostās un speciālajās ekonomiskajās zonās</w:t>
      </w:r>
      <w:r w:rsidR="00E06573">
        <w:rPr>
          <w:sz w:val="18"/>
        </w:rPr>
        <w:t>” pantiem.</w:t>
      </w:r>
    </w:p>
    <w:p w14:paraId="23CFC5F7" w14:textId="77777777" w:rsidR="009D7281" w:rsidRDefault="009D7281" w:rsidP="00380335">
      <w:pPr>
        <w:pStyle w:val="BodyText"/>
        <w:jc w:val="center"/>
        <w:rPr>
          <w:b/>
          <w:sz w:val="24"/>
          <w:szCs w:val="24"/>
        </w:rPr>
      </w:pP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56"/>
        <w:gridCol w:w="708"/>
        <w:gridCol w:w="1276"/>
      </w:tblGrid>
      <w:tr w:rsidR="00660660" w:rsidRPr="00E31724" w14:paraId="44D764C8" w14:textId="77777777" w:rsidTr="00546443">
        <w:trPr>
          <w:cantSplit/>
        </w:trPr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</w:tcPr>
          <w:p w14:paraId="74EA68DF" w14:textId="77777777" w:rsidR="00660660" w:rsidRPr="00E31724" w:rsidRDefault="00660660" w:rsidP="00157F0C">
            <w:pPr>
              <w:pStyle w:val="DefaultParagraphFont1"/>
              <w:rPr>
                <w:rFonts w:ascii="Times New Roman" w:hAnsi="Times New Roman"/>
              </w:rPr>
            </w:pPr>
            <w:r w:rsidRPr="00E31724">
              <w:rPr>
                <w:rFonts w:ascii="Times New Roman" w:hAnsi="Times New Roman"/>
              </w:rPr>
              <w:t xml:space="preserve">1. </w:t>
            </w:r>
            <w:r w:rsidR="00157F0C" w:rsidRPr="00E31724">
              <w:t>Uzkrātā iegul</w:t>
            </w:r>
            <w:r w:rsidR="00157F0C">
              <w:t>dījumu summa (1.panta 2.d. 6.p.</w:t>
            </w:r>
            <w:r w:rsidR="00157F0C" w:rsidRPr="00E31724">
              <w:t>)</w:t>
            </w:r>
            <w:r w:rsidR="00157F0C">
              <w:t xml:space="preserve">, </w:t>
            </w:r>
            <w:r w:rsidR="00157F0C" w:rsidRPr="00E31724">
              <w:t>tai skaitā: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FC6328A" w14:textId="77777777" w:rsidR="00660660" w:rsidRPr="00E31724" w:rsidRDefault="00660660" w:rsidP="00A32A6A">
            <w:pPr>
              <w:jc w:val="center"/>
              <w:rPr>
                <w:lang w:val="lv-LV"/>
              </w:rPr>
            </w:pPr>
            <w:r w:rsidRPr="00E31724">
              <w:rPr>
                <w:lang w:val="lv-LV"/>
              </w:rPr>
              <w:t>01</w:t>
            </w:r>
          </w:p>
        </w:tc>
        <w:tc>
          <w:tcPr>
            <w:tcW w:w="1276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518DB7F7" w14:textId="77777777" w:rsidR="00660660" w:rsidRPr="00E31724" w:rsidRDefault="00660660" w:rsidP="000470BB">
            <w:pPr>
              <w:jc w:val="center"/>
              <w:rPr>
                <w:lang w:val="lv-LV"/>
              </w:rPr>
            </w:pPr>
          </w:p>
        </w:tc>
      </w:tr>
      <w:tr w:rsidR="00157F0C" w:rsidRPr="00E31724" w14:paraId="681CF94A" w14:textId="77777777" w:rsidTr="000B47FB">
        <w:trPr>
          <w:cantSplit/>
        </w:trPr>
        <w:tc>
          <w:tcPr>
            <w:tcW w:w="7656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1C1CC5EC" w14:textId="31AA3A52" w:rsidR="00157F0C" w:rsidRPr="00E31724" w:rsidRDefault="00157F0C" w:rsidP="00256FD4">
            <w:pPr>
              <w:contextualSpacing/>
              <w:rPr>
                <w:lang w:val="lv-LV"/>
              </w:rPr>
            </w:pPr>
            <w:r>
              <w:rPr>
                <w:lang w:val="lv-LV"/>
              </w:rPr>
              <w:t>1</w:t>
            </w:r>
            <w:r w:rsidRPr="00E31724">
              <w:rPr>
                <w:lang w:val="lv-LV"/>
              </w:rPr>
              <w:t>.</w:t>
            </w:r>
            <w:r w:rsidR="00256FD4">
              <w:rPr>
                <w:lang w:val="lv-LV"/>
              </w:rPr>
              <w:t>1</w:t>
            </w:r>
            <w:r w:rsidRPr="00E31724">
              <w:rPr>
                <w:lang w:val="lv-LV"/>
              </w:rPr>
              <w:t xml:space="preserve">. </w:t>
            </w:r>
            <w:r w:rsidR="00A72F89">
              <w:rPr>
                <w:lang w:val="lv-LV"/>
              </w:rPr>
              <w:t xml:space="preserve">ieguldījumi, ja </w:t>
            </w:r>
            <w:r>
              <w:rPr>
                <w:lang w:val="lv-LV"/>
              </w:rPr>
              <w:t xml:space="preserve">līgums par ieguldījumu veikšanu </w:t>
            </w:r>
            <w:r w:rsidR="00A72F89">
              <w:rPr>
                <w:lang w:val="lv-LV"/>
              </w:rPr>
              <w:t xml:space="preserve">noslēgts </w:t>
            </w:r>
            <w:r>
              <w:rPr>
                <w:lang w:val="lv-LV"/>
              </w:rPr>
              <w:t>līdz 2014.gada 30.jūnijam;</w:t>
            </w:r>
            <w:r w:rsidRPr="00E31724">
              <w:rPr>
                <w:lang w:val="lv-LV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</w:tcPr>
          <w:p w14:paraId="16E1A7AF" w14:textId="77777777" w:rsidR="00157F0C" w:rsidRPr="00E31724" w:rsidRDefault="00157F0C" w:rsidP="00A32A6A">
            <w:pPr>
              <w:jc w:val="center"/>
              <w:rPr>
                <w:lang w:val="lv-LV"/>
              </w:rPr>
            </w:pPr>
            <w:r w:rsidRPr="00E31724">
              <w:rPr>
                <w:lang w:val="lv-LV"/>
              </w:rPr>
              <w:t>0</w:t>
            </w:r>
            <w:r>
              <w:rPr>
                <w:lang w:val="lv-LV"/>
              </w:rPr>
              <w:t>1</w:t>
            </w:r>
            <w:r w:rsidRPr="00E31724">
              <w:rPr>
                <w:lang w:val="lv-LV"/>
              </w:rPr>
              <w:t>.1.</w:t>
            </w:r>
          </w:p>
        </w:tc>
        <w:tc>
          <w:tcPr>
            <w:tcW w:w="127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69EA99D9" w14:textId="77777777" w:rsidR="00157F0C" w:rsidRPr="00E31724" w:rsidRDefault="00157F0C" w:rsidP="000B47FB">
            <w:pPr>
              <w:jc w:val="center"/>
              <w:rPr>
                <w:lang w:val="lv-LV"/>
              </w:rPr>
            </w:pPr>
          </w:p>
        </w:tc>
      </w:tr>
      <w:tr w:rsidR="00DC556D" w:rsidRPr="00157F0C" w14:paraId="40A5AA49" w14:textId="77777777" w:rsidTr="00B461DF">
        <w:trPr>
          <w:cantSplit/>
        </w:trPr>
        <w:tc>
          <w:tcPr>
            <w:tcW w:w="76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7137B0" w14:textId="5BBA4185" w:rsidR="00DC556D" w:rsidRPr="00E31724" w:rsidRDefault="00DC556D" w:rsidP="00DC556D">
            <w:pPr>
              <w:rPr>
                <w:lang w:val="lv-LV"/>
              </w:rPr>
            </w:pPr>
            <w:r>
              <w:rPr>
                <w:lang w:val="lv-LV"/>
              </w:rPr>
              <w:t xml:space="preserve">      1.1.1. ieguldījumu projekts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14:paraId="2A726602" w14:textId="73604FD8" w:rsidR="00DC556D" w:rsidRPr="00E31724" w:rsidRDefault="00DC556D" w:rsidP="00DC556D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</w:t>
            </w:r>
            <w:r w:rsidRPr="00E31724">
              <w:rPr>
                <w:lang w:val="lv-LV"/>
              </w:rPr>
              <w:t>.</w:t>
            </w:r>
            <w:r>
              <w:rPr>
                <w:lang w:val="lv-LV"/>
              </w:rPr>
              <w:t>1.1.</w:t>
            </w:r>
          </w:p>
        </w:tc>
        <w:tc>
          <w:tcPr>
            <w:tcW w:w="1276" w:type="dxa"/>
            <w:tcBorders>
              <w:top w:val="double" w:sz="6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14:paraId="01C01300" w14:textId="77777777" w:rsidR="00DC556D" w:rsidRPr="00E31724" w:rsidRDefault="00DC556D" w:rsidP="00B461DF">
            <w:pPr>
              <w:jc w:val="center"/>
              <w:rPr>
                <w:lang w:val="lv-LV"/>
              </w:rPr>
            </w:pPr>
          </w:p>
        </w:tc>
      </w:tr>
      <w:tr w:rsidR="00DC556D" w:rsidRPr="00256FD4" w14:paraId="39F10197" w14:textId="77777777" w:rsidTr="00B461DF">
        <w:trPr>
          <w:cantSplit/>
        </w:trPr>
        <w:tc>
          <w:tcPr>
            <w:tcW w:w="76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8290B5" w14:textId="5CA5C184" w:rsidR="00DC556D" w:rsidRPr="00E31724" w:rsidRDefault="00DC556D" w:rsidP="00DC556D">
            <w:pPr>
              <w:rPr>
                <w:lang w:val="lv-LV"/>
              </w:rPr>
            </w:pPr>
            <w:r>
              <w:rPr>
                <w:lang w:val="lv-LV"/>
              </w:rPr>
              <w:t xml:space="preserve">      1.1.2. ieguldījumu projekts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14:paraId="61F64698" w14:textId="582229AE" w:rsidR="00DC556D" w:rsidRPr="00E31724" w:rsidRDefault="00DC556D" w:rsidP="00DC556D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1.1.2.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3FFF2310" w14:textId="77777777" w:rsidR="00DC556D" w:rsidRPr="00E31724" w:rsidRDefault="00DC556D" w:rsidP="00B461DF">
            <w:pPr>
              <w:jc w:val="center"/>
              <w:rPr>
                <w:lang w:val="lv-LV"/>
              </w:rPr>
            </w:pPr>
          </w:p>
        </w:tc>
      </w:tr>
      <w:tr w:rsidR="00DC556D" w:rsidRPr="00256FD4" w14:paraId="796891C7" w14:textId="77777777" w:rsidTr="00B461DF">
        <w:trPr>
          <w:cantSplit/>
        </w:trPr>
        <w:tc>
          <w:tcPr>
            <w:tcW w:w="76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D6E375" w14:textId="6E67370F" w:rsidR="00DC556D" w:rsidRDefault="00DC556D" w:rsidP="00DC556D">
            <w:pPr>
              <w:rPr>
                <w:lang w:val="lv-LV"/>
              </w:rPr>
            </w:pPr>
            <w:r>
              <w:rPr>
                <w:lang w:val="lv-LV"/>
              </w:rPr>
              <w:t xml:space="preserve">      1.1.3. ieguldījumu projekts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14:paraId="67E0E508" w14:textId="45C4FCDD" w:rsidR="00DC556D" w:rsidRPr="00E31724" w:rsidRDefault="00DC556D" w:rsidP="00DC556D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1.1.3.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39BF428B" w14:textId="77777777" w:rsidR="00DC556D" w:rsidRPr="00E31724" w:rsidRDefault="00DC556D" w:rsidP="00B461DF">
            <w:pPr>
              <w:jc w:val="center"/>
              <w:rPr>
                <w:lang w:val="lv-LV"/>
              </w:rPr>
            </w:pPr>
          </w:p>
        </w:tc>
      </w:tr>
      <w:tr w:rsidR="00DC556D" w:rsidRPr="00256FD4" w14:paraId="436986BB" w14:textId="77777777" w:rsidTr="00A43BD3">
        <w:trPr>
          <w:cantSplit/>
        </w:trPr>
        <w:tc>
          <w:tcPr>
            <w:tcW w:w="76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AD83D7" w14:textId="19C1031E" w:rsidR="00DC556D" w:rsidRDefault="00DC556D" w:rsidP="00DC556D">
            <w:pPr>
              <w:rPr>
                <w:lang w:val="lv-LV"/>
              </w:rPr>
            </w:pPr>
            <w:r>
              <w:rPr>
                <w:lang w:val="lv-LV"/>
              </w:rPr>
              <w:t xml:space="preserve">      1.1.4.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14:paraId="0AA7B563" w14:textId="06677B84" w:rsidR="00DC556D" w:rsidRPr="00E31724" w:rsidRDefault="00DC556D" w:rsidP="00DC556D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1.1.4.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5EE6481E" w14:textId="77777777" w:rsidR="00DC556D" w:rsidRPr="00E31724" w:rsidRDefault="00DC556D" w:rsidP="00B461DF">
            <w:pPr>
              <w:jc w:val="center"/>
              <w:rPr>
                <w:lang w:val="lv-LV"/>
              </w:rPr>
            </w:pPr>
          </w:p>
        </w:tc>
      </w:tr>
      <w:tr w:rsidR="00DC556D" w:rsidRPr="00E31724" w14:paraId="144A10BF" w14:textId="77777777" w:rsidTr="001A683C">
        <w:trPr>
          <w:cantSplit/>
        </w:trPr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</w:tcPr>
          <w:p w14:paraId="76B82903" w14:textId="77777777" w:rsidR="00DC556D" w:rsidRDefault="00DC556D" w:rsidP="00256FD4">
            <w:pPr>
              <w:contextualSpacing/>
              <w:rPr>
                <w:lang w:val="lv-LV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0A40EB" w14:textId="77777777" w:rsidR="00DC556D" w:rsidRPr="00E31724" w:rsidRDefault="00DC556D" w:rsidP="00A32A6A">
            <w:pPr>
              <w:jc w:val="center"/>
              <w:rPr>
                <w:lang w:val="lv-LV"/>
              </w:rPr>
            </w:pPr>
          </w:p>
        </w:tc>
        <w:tc>
          <w:tcPr>
            <w:tcW w:w="1276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2E692F58" w14:textId="77777777" w:rsidR="00DC556D" w:rsidRPr="00E31724" w:rsidRDefault="00DC556D" w:rsidP="000B47FB">
            <w:pPr>
              <w:jc w:val="center"/>
              <w:rPr>
                <w:lang w:val="lv-LV"/>
              </w:rPr>
            </w:pPr>
          </w:p>
        </w:tc>
      </w:tr>
      <w:tr w:rsidR="00157F0C" w:rsidRPr="00E31724" w14:paraId="22A08ADF" w14:textId="77777777" w:rsidTr="001A683C">
        <w:trPr>
          <w:cantSplit/>
        </w:trPr>
        <w:tc>
          <w:tcPr>
            <w:tcW w:w="7656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3A947575" w14:textId="6A8C1B7A" w:rsidR="00157F0C" w:rsidRPr="00E31724" w:rsidRDefault="00157F0C" w:rsidP="00256FD4">
            <w:pPr>
              <w:contextualSpacing/>
              <w:rPr>
                <w:lang w:val="lv-LV"/>
              </w:rPr>
            </w:pPr>
            <w:r>
              <w:rPr>
                <w:lang w:val="lv-LV"/>
              </w:rPr>
              <w:t>1</w:t>
            </w:r>
            <w:r w:rsidRPr="00E31724">
              <w:rPr>
                <w:lang w:val="lv-LV"/>
              </w:rPr>
              <w:t>.</w:t>
            </w:r>
            <w:r w:rsidR="00256FD4">
              <w:rPr>
                <w:lang w:val="lv-LV"/>
              </w:rPr>
              <w:t>2</w:t>
            </w:r>
            <w:r w:rsidRPr="00E31724">
              <w:rPr>
                <w:lang w:val="lv-LV"/>
              </w:rPr>
              <w:t xml:space="preserve">. </w:t>
            </w:r>
            <w:r w:rsidR="00A72F89">
              <w:rPr>
                <w:lang w:val="lv-LV"/>
              </w:rPr>
              <w:t xml:space="preserve">ieguldījumi, ja </w:t>
            </w:r>
            <w:r>
              <w:rPr>
                <w:lang w:val="lv-LV"/>
              </w:rPr>
              <w:t xml:space="preserve">līgums par ieguldījumu veikšanu </w:t>
            </w:r>
            <w:r w:rsidR="00A72F89">
              <w:rPr>
                <w:lang w:val="lv-LV"/>
              </w:rPr>
              <w:t xml:space="preserve">noslēgts </w:t>
            </w:r>
            <w:r>
              <w:rPr>
                <w:lang w:val="lv-LV"/>
              </w:rPr>
              <w:t>pēc 2014.gada 1.jūlija;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</w:tcPr>
          <w:p w14:paraId="6C6AE0B8" w14:textId="77777777" w:rsidR="00157F0C" w:rsidRPr="00E31724" w:rsidRDefault="00157F0C" w:rsidP="00A32A6A">
            <w:pPr>
              <w:jc w:val="center"/>
              <w:rPr>
                <w:lang w:val="lv-LV"/>
              </w:rPr>
            </w:pPr>
            <w:r w:rsidRPr="00E31724">
              <w:rPr>
                <w:lang w:val="lv-LV"/>
              </w:rPr>
              <w:t>0</w:t>
            </w:r>
            <w:r>
              <w:rPr>
                <w:lang w:val="lv-LV"/>
              </w:rPr>
              <w:t>1</w:t>
            </w:r>
            <w:r w:rsidRPr="00E31724">
              <w:rPr>
                <w:lang w:val="lv-LV"/>
              </w:rPr>
              <w:t>.2.</w:t>
            </w:r>
          </w:p>
        </w:tc>
        <w:tc>
          <w:tcPr>
            <w:tcW w:w="127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5B3BDD2A" w14:textId="77777777" w:rsidR="00157F0C" w:rsidRPr="00E31724" w:rsidRDefault="00157F0C" w:rsidP="000B47FB">
            <w:pPr>
              <w:jc w:val="center"/>
              <w:rPr>
                <w:lang w:val="lv-LV"/>
              </w:rPr>
            </w:pPr>
          </w:p>
        </w:tc>
      </w:tr>
      <w:tr w:rsidR="00157F0C" w:rsidRPr="00157F0C" w14:paraId="0A7D4DCF" w14:textId="77777777" w:rsidTr="000B47FB">
        <w:trPr>
          <w:cantSplit/>
        </w:trPr>
        <w:tc>
          <w:tcPr>
            <w:tcW w:w="76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FC5519" w14:textId="3579B8FB" w:rsidR="00157F0C" w:rsidRPr="00E31724" w:rsidRDefault="00A72F89" w:rsidP="00256FD4">
            <w:pPr>
              <w:rPr>
                <w:lang w:val="lv-LV"/>
              </w:rPr>
            </w:pPr>
            <w:r>
              <w:rPr>
                <w:lang w:val="lv-LV"/>
              </w:rPr>
              <w:t xml:space="preserve">      </w:t>
            </w:r>
            <w:r w:rsidR="00157F0C">
              <w:rPr>
                <w:lang w:val="lv-LV"/>
              </w:rPr>
              <w:t>1</w:t>
            </w:r>
            <w:r w:rsidR="00256FD4">
              <w:rPr>
                <w:lang w:val="lv-LV"/>
              </w:rPr>
              <w:t>.2</w:t>
            </w:r>
            <w:r w:rsidR="00273E07">
              <w:rPr>
                <w:lang w:val="lv-LV"/>
              </w:rPr>
              <w:t>.1.</w:t>
            </w:r>
            <w:r w:rsidR="00157F0C">
              <w:rPr>
                <w:lang w:val="lv-LV"/>
              </w:rPr>
              <w:t xml:space="preserve"> </w:t>
            </w:r>
            <w:r>
              <w:rPr>
                <w:lang w:val="lv-LV"/>
              </w:rPr>
              <w:t xml:space="preserve">ieguldījumu </w:t>
            </w:r>
            <w:r w:rsidR="00157F0C">
              <w:rPr>
                <w:lang w:val="lv-LV"/>
              </w:rPr>
              <w:t>projekts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14:paraId="02594985" w14:textId="1B5188B2" w:rsidR="00157F0C" w:rsidRPr="00E31724" w:rsidRDefault="00157F0C" w:rsidP="00256FD4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</w:t>
            </w:r>
            <w:r w:rsidRPr="00E31724">
              <w:rPr>
                <w:lang w:val="lv-LV"/>
              </w:rPr>
              <w:t>.</w:t>
            </w:r>
            <w:r w:rsidR="00256FD4">
              <w:rPr>
                <w:lang w:val="lv-LV"/>
              </w:rPr>
              <w:t>2.1.</w:t>
            </w:r>
          </w:p>
        </w:tc>
        <w:tc>
          <w:tcPr>
            <w:tcW w:w="1276" w:type="dxa"/>
            <w:tcBorders>
              <w:top w:val="double" w:sz="6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14:paraId="366637F4" w14:textId="77777777" w:rsidR="00157F0C" w:rsidRPr="00E31724" w:rsidRDefault="00157F0C" w:rsidP="000B47FB">
            <w:pPr>
              <w:jc w:val="center"/>
              <w:rPr>
                <w:lang w:val="lv-LV"/>
              </w:rPr>
            </w:pPr>
          </w:p>
        </w:tc>
      </w:tr>
      <w:tr w:rsidR="00157F0C" w:rsidRPr="00256FD4" w14:paraId="5F62FAC3" w14:textId="77777777" w:rsidTr="000B47FB">
        <w:trPr>
          <w:cantSplit/>
        </w:trPr>
        <w:tc>
          <w:tcPr>
            <w:tcW w:w="76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1EB13B" w14:textId="389AE9F3" w:rsidR="00157F0C" w:rsidRPr="00E31724" w:rsidRDefault="00A72F89" w:rsidP="00256FD4">
            <w:pPr>
              <w:rPr>
                <w:lang w:val="lv-LV"/>
              </w:rPr>
            </w:pPr>
            <w:r>
              <w:rPr>
                <w:lang w:val="lv-LV"/>
              </w:rPr>
              <w:t xml:space="preserve">      </w:t>
            </w:r>
            <w:r w:rsidR="00157F0C">
              <w:rPr>
                <w:lang w:val="lv-LV"/>
              </w:rPr>
              <w:t>1.</w:t>
            </w:r>
            <w:r w:rsidR="00256FD4">
              <w:rPr>
                <w:lang w:val="lv-LV"/>
              </w:rPr>
              <w:t>2</w:t>
            </w:r>
            <w:r w:rsidR="00273E07">
              <w:rPr>
                <w:lang w:val="lv-LV"/>
              </w:rPr>
              <w:t>.2</w:t>
            </w:r>
            <w:r w:rsidR="00157F0C">
              <w:rPr>
                <w:lang w:val="lv-LV"/>
              </w:rPr>
              <w:t xml:space="preserve">. </w:t>
            </w:r>
            <w:r>
              <w:rPr>
                <w:lang w:val="lv-LV"/>
              </w:rPr>
              <w:t xml:space="preserve">ieguldījumu </w:t>
            </w:r>
            <w:r w:rsidR="00157F0C">
              <w:rPr>
                <w:lang w:val="lv-LV"/>
              </w:rPr>
              <w:t>projekts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14:paraId="2881CC4C" w14:textId="182362BC" w:rsidR="00157F0C" w:rsidRPr="00E31724" w:rsidRDefault="00157F0C" w:rsidP="00256FD4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</w:t>
            </w:r>
            <w:r w:rsidR="00256FD4">
              <w:rPr>
                <w:lang w:val="lv-LV"/>
              </w:rPr>
              <w:t>.2.2.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16874B5D" w14:textId="77777777" w:rsidR="00157F0C" w:rsidRPr="00E31724" w:rsidRDefault="00157F0C" w:rsidP="000B47FB">
            <w:pPr>
              <w:jc w:val="center"/>
              <w:rPr>
                <w:lang w:val="lv-LV"/>
              </w:rPr>
            </w:pPr>
          </w:p>
        </w:tc>
      </w:tr>
      <w:tr w:rsidR="00157F0C" w:rsidRPr="00256FD4" w14:paraId="726B160E" w14:textId="77777777" w:rsidTr="000B47FB">
        <w:trPr>
          <w:cantSplit/>
        </w:trPr>
        <w:tc>
          <w:tcPr>
            <w:tcW w:w="76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3AEBB8" w14:textId="19BA425D" w:rsidR="00157F0C" w:rsidRDefault="00A72F89" w:rsidP="00256FD4">
            <w:pPr>
              <w:rPr>
                <w:lang w:val="lv-LV"/>
              </w:rPr>
            </w:pPr>
            <w:r>
              <w:rPr>
                <w:lang w:val="lv-LV"/>
              </w:rPr>
              <w:t xml:space="preserve">      </w:t>
            </w:r>
            <w:r w:rsidR="00157F0C">
              <w:rPr>
                <w:lang w:val="lv-LV"/>
              </w:rPr>
              <w:t>1.</w:t>
            </w:r>
            <w:r w:rsidR="00256FD4">
              <w:rPr>
                <w:lang w:val="lv-LV"/>
              </w:rPr>
              <w:t>2</w:t>
            </w:r>
            <w:r w:rsidR="00273E07">
              <w:rPr>
                <w:lang w:val="lv-LV"/>
              </w:rPr>
              <w:t>.3</w:t>
            </w:r>
            <w:r w:rsidR="00157F0C">
              <w:rPr>
                <w:lang w:val="lv-LV"/>
              </w:rPr>
              <w:t xml:space="preserve">. </w:t>
            </w:r>
            <w:r>
              <w:rPr>
                <w:lang w:val="lv-LV"/>
              </w:rPr>
              <w:t xml:space="preserve">ieguldījumu </w:t>
            </w:r>
            <w:r w:rsidR="00157F0C">
              <w:rPr>
                <w:lang w:val="lv-LV"/>
              </w:rPr>
              <w:t>projekts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14:paraId="3671ECBA" w14:textId="4AD1752F" w:rsidR="00157F0C" w:rsidRPr="00E31724" w:rsidRDefault="00256FD4" w:rsidP="00256FD4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1.2.3.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4B937137" w14:textId="77777777" w:rsidR="00157F0C" w:rsidRPr="00E31724" w:rsidRDefault="00157F0C" w:rsidP="000B47FB">
            <w:pPr>
              <w:jc w:val="center"/>
              <w:rPr>
                <w:lang w:val="lv-LV"/>
              </w:rPr>
            </w:pPr>
          </w:p>
        </w:tc>
      </w:tr>
      <w:tr w:rsidR="00157F0C" w:rsidRPr="00256FD4" w14:paraId="2D5E8A58" w14:textId="77777777" w:rsidTr="000B47FB">
        <w:trPr>
          <w:cantSplit/>
        </w:trPr>
        <w:tc>
          <w:tcPr>
            <w:tcW w:w="76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3A1771" w14:textId="5C721F10" w:rsidR="00157F0C" w:rsidRDefault="00A72F89" w:rsidP="00256FD4">
            <w:pPr>
              <w:rPr>
                <w:lang w:val="lv-LV"/>
              </w:rPr>
            </w:pPr>
            <w:r>
              <w:rPr>
                <w:lang w:val="lv-LV"/>
              </w:rPr>
              <w:t xml:space="preserve">      </w:t>
            </w:r>
            <w:r w:rsidR="00157F0C">
              <w:rPr>
                <w:lang w:val="lv-LV"/>
              </w:rPr>
              <w:t>1.</w:t>
            </w:r>
            <w:r w:rsidR="00256FD4">
              <w:rPr>
                <w:lang w:val="lv-LV"/>
              </w:rPr>
              <w:t>2</w:t>
            </w:r>
            <w:r w:rsidR="00273E07">
              <w:rPr>
                <w:lang w:val="lv-LV"/>
              </w:rPr>
              <w:t>.4.</w:t>
            </w:r>
            <w:r w:rsidR="00157F0C">
              <w:rPr>
                <w:lang w:val="lv-LV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14:paraId="7CA2035E" w14:textId="36B0A4AC" w:rsidR="00157F0C" w:rsidRPr="00E31724" w:rsidRDefault="00256FD4" w:rsidP="00256FD4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1.2.4.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6E682BA0" w14:textId="77777777" w:rsidR="00157F0C" w:rsidRPr="00E31724" w:rsidRDefault="00157F0C" w:rsidP="000B47FB">
            <w:pPr>
              <w:jc w:val="center"/>
              <w:rPr>
                <w:lang w:val="lv-LV"/>
              </w:rPr>
            </w:pPr>
          </w:p>
        </w:tc>
      </w:tr>
      <w:tr w:rsidR="00660660" w:rsidRPr="00256FD4" w14:paraId="446456AE" w14:textId="77777777" w:rsidTr="00546443">
        <w:trPr>
          <w:cantSplit/>
        </w:trPr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</w:tcPr>
          <w:p w14:paraId="1EEE1721" w14:textId="77777777" w:rsidR="00660660" w:rsidRPr="00E31724" w:rsidRDefault="00660660" w:rsidP="00F564B5">
            <w:pPr>
              <w:pStyle w:val="DefaultParagraphFont1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2EFA1991" w14:textId="77777777" w:rsidR="00660660" w:rsidRPr="00E31724" w:rsidRDefault="00660660" w:rsidP="00A32A6A">
            <w:pPr>
              <w:jc w:val="center"/>
              <w:rPr>
                <w:lang w:val="lv-LV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14:paraId="4BB39B94" w14:textId="77777777" w:rsidR="00660660" w:rsidRPr="00E31724" w:rsidRDefault="00660660" w:rsidP="000470BB">
            <w:pPr>
              <w:jc w:val="center"/>
              <w:rPr>
                <w:lang w:val="lv-LV"/>
              </w:rPr>
            </w:pPr>
          </w:p>
        </w:tc>
      </w:tr>
      <w:tr w:rsidR="00660660" w:rsidRPr="00157F0C" w14:paraId="0498379D" w14:textId="77777777" w:rsidTr="00546443">
        <w:trPr>
          <w:cantSplit/>
        </w:trPr>
        <w:tc>
          <w:tcPr>
            <w:tcW w:w="7656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585E29DA" w14:textId="77777777" w:rsidR="00660660" w:rsidRPr="00E31724" w:rsidRDefault="00157F0C" w:rsidP="00157F0C">
            <w:pPr>
              <w:contextualSpacing/>
              <w:rPr>
                <w:lang w:val="lv-LV"/>
              </w:rPr>
            </w:pPr>
            <w:r>
              <w:rPr>
                <w:lang w:val="lv-LV"/>
              </w:rPr>
              <w:t>2</w:t>
            </w:r>
            <w:r w:rsidR="00660660" w:rsidRPr="00E31724">
              <w:rPr>
                <w:lang w:val="lv-LV"/>
              </w:rPr>
              <w:t>. Maksimāl</w:t>
            </w:r>
            <w:r>
              <w:rPr>
                <w:lang w:val="lv-LV"/>
              </w:rPr>
              <w:t>i</w:t>
            </w:r>
            <w:r w:rsidR="00660660" w:rsidRPr="00E31724">
              <w:rPr>
                <w:lang w:val="lv-LV"/>
              </w:rPr>
              <w:t xml:space="preserve"> piemērojamā tiešo nodokļu atlaižu summa (8.panta 1.d.</w:t>
            </w:r>
            <w:r>
              <w:rPr>
                <w:lang w:val="lv-LV"/>
              </w:rPr>
              <w:t>, 8.</w:t>
            </w:r>
            <w:r w:rsidRPr="00157F0C">
              <w:rPr>
                <w:vertAlign w:val="superscript"/>
                <w:lang w:val="lv-LV"/>
              </w:rPr>
              <w:t>2</w:t>
            </w:r>
            <w:r>
              <w:rPr>
                <w:lang w:val="lv-LV"/>
              </w:rPr>
              <w:t>panta 1.d., pārejas noteikumu 6.p.)</w:t>
            </w:r>
            <w:r w:rsidR="00660660" w:rsidRPr="00E31724">
              <w:rPr>
                <w:lang w:val="lv-LV"/>
              </w:rPr>
              <w:t>, tai skaitā: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4" w:space="0" w:color="auto"/>
            </w:tcBorders>
          </w:tcPr>
          <w:p w14:paraId="2F786577" w14:textId="77777777" w:rsidR="00660660" w:rsidRPr="00E31724" w:rsidRDefault="00660660" w:rsidP="00A32A6A">
            <w:pPr>
              <w:jc w:val="center"/>
              <w:rPr>
                <w:lang w:val="lv-LV"/>
              </w:rPr>
            </w:pPr>
            <w:r w:rsidRPr="00E31724">
              <w:rPr>
                <w:lang w:val="lv-LV"/>
              </w:rPr>
              <w:t>0</w:t>
            </w:r>
            <w:r w:rsidR="00157F0C">
              <w:rPr>
                <w:lang w:val="lv-LV"/>
              </w:rPr>
              <w:t>2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8D954D5" w14:textId="77777777" w:rsidR="00660660" w:rsidRPr="00E31724" w:rsidRDefault="00660660" w:rsidP="000470BB">
            <w:pPr>
              <w:jc w:val="center"/>
              <w:rPr>
                <w:lang w:val="lv-LV"/>
              </w:rPr>
            </w:pPr>
          </w:p>
        </w:tc>
      </w:tr>
      <w:tr w:rsidR="00660660" w:rsidRPr="00157F0C" w14:paraId="1377E9B5" w14:textId="77777777" w:rsidTr="00546443">
        <w:trPr>
          <w:cantSplit/>
        </w:trPr>
        <w:tc>
          <w:tcPr>
            <w:tcW w:w="7656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5E9A3968" w14:textId="27463300" w:rsidR="00660660" w:rsidRPr="00E31724" w:rsidRDefault="00157F0C" w:rsidP="00256FD4">
            <w:pPr>
              <w:contextualSpacing/>
              <w:rPr>
                <w:lang w:val="lv-LV"/>
              </w:rPr>
            </w:pPr>
            <w:r>
              <w:rPr>
                <w:lang w:val="lv-LV"/>
              </w:rPr>
              <w:t>2</w:t>
            </w:r>
            <w:r w:rsidR="00C001E5" w:rsidRPr="00E31724">
              <w:rPr>
                <w:lang w:val="lv-LV"/>
              </w:rPr>
              <w:t xml:space="preserve">.1. </w:t>
            </w:r>
            <w:r>
              <w:rPr>
                <w:lang w:val="lv-LV"/>
              </w:rPr>
              <w:t>50</w:t>
            </w:r>
            <w:r w:rsidR="00660660" w:rsidRPr="00E31724">
              <w:rPr>
                <w:lang w:val="lv-LV"/>
              </w:rPr>
              <w:t>% (</w:t>
            </w:r>
            <w:r>
              <w:rPr>
                <w:lang w:val="lv-LV"/>
              </w:rPr>
              <w:t>1.</w:t>
            </w:r>
            <w:r w:rsidR="00256FD4">
              <w:rPr>
                <w:lang w:val="lv-LV"/>
              </w:rPr>
              <w:t>1</w:t>
            </w:r>
            <w:r w:rsidR="00660660" w:rsidRPr="00E31724">
              <w:rPr>
                <w:lang w:val="lv-LV"/>
              </w:rPr>
              <w:t>.r. x 0</w:t>
            </w:r>
            <w:r>
              <w:rPr>
                <w:lang w:val="lv-LV"/>
              </w:rPr>
              <w:t>.5</w:t>
            </w:r>
            <w:r w:rsidR="00660660" w:rsidRPr="00E31724">
              <w:rPr>
                <w:lang w:val="lv-LV"/>
              </w:rPr>
              <w:t>)</w:t>
            </w:r>
            <w:r w:rsidR="00984D4B">
              <w:rPr>
                <w:lang w:val="lv-LV"/>
              </w:rPr>
              <w:t>;</w:t>
            </w:r>
            <w:r w:rsidR="00660660" w:rsidRPr="00E31724">
              <w:rPr>
                <w:lang w:val="lv-LV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</w:tcPr>
          <w:p w14:paraId="5D992D89" w14:textId="77777777" w:rsidR="00660660" w:rsidRPr="00E31724" w:rsidRDefault="00660660" w:rsidP="00B9669F">
            <w:pPr>
              <w:rPr>
                <w:lang w:val="lv-LV"/>
              </w:rPr>
            </w:pPr>
            <w:r w:rsidRPr="00E31724">
              <w:rPr>
                <w:lang w:val="lv-LV"/>
              </w:rPr>
              <w:t>0</w:t>
            </w:r>
            <w:r w:rsidR="00157F0C">
              <w:rPr>
                <w:lang w:val="lv-LV"/>
              </w:rPr>
              <w:t>2</w:t>
            </w:r>
            <w:r w:rsidRPr="00E31724">
              <w:rPr>
                <w:lang w:val="lv-LV"/>
              </w:rPr>
              <w:t>.1.</w:t>
            </w:r>
          </w:p>
        </w:tc>
        <w:tc>
          <w:tcPr>
            <w:tcW w:w="127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5874CA0B" w14:textId="77777777" w:rsidR="00660660" w:rsidRPr="00E31724" w:rsidRDefault="00660660" w:rsidP="000470BB">
            <w:pPr>
              <w:jc w:val="center"/>
              <w:rPr>
                <w:lang w:val="lv-LV"/>
              </w:rPr>
            </w:pPr>
          </w:p>
        </w:tc>
      </w:tr>
      <w:tr w:rsidR="00660660" w:rsidRPr="00157F0C" w14:paraId="2ECEDDE5" w14:textId="77777777" w:rsidTr="00546443">
        <w:trPr>
          <w:cantSplit/>
        </w:trPr>
        <w:tc>
          <w:tcPr>
            <w:tcW w:w="7656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7A4D72D5" w14:textId="4B1F542D" w:rsidR="00660660" w:rsidRPr="00E31724" w:rsidRDefault="00157F0C" w:rsidP="00256FD4">
            <w:pPr>
              <w:contextualSpacing/>
              <w:rPr>
                <w:lang w:val="lv-LV"/>
              </w:rPr>
            </w:pPr>
            <w:r>
              <w:rPr>
                <w:lang w:val="lv-LV"/>
              </w:rPr>
              <w:t>2</w:t>
            </w:r>
            <w:r w:rsidR="00660660" w:rsidRPr="00E31724">
              <w:rPr>
                <w:lang w:val="lv-LV"/>
              </w:rPr>
              <w:t xml:space="preserve">.2. </w:t>
            </w:r>
            <w:r>
              <w:rPr>
                <w:lang w:val="lv-LV"/>
              </w:rPr>
              <w:t>60</w:t>
            </w:r>
            <w:r w:rsidR="00660660" w:rsidRPr="00E31724">
              <w:rPr>
                <w:lang w:val="lv-LV"/>
              </w:rPr>
              <w:t>% (</w:t>
            </w:r>
            <w:r>
              <w:rPr>
                <w:lang w:val="lv-LV"/>
              </w:rPr>
              <w:t>1.</w:t>
            </w:r>
            <w:r w:rsidR="00256FD4">
              <w:rPr>
                <w:lang w:val="lv-LV"/>
              </w:rPr>
              <w:t>1</w:t>
            </w:r>
            <w:r>
              <w:rPr>
                <w:lang w:val="lv-LV"/>
              </w:rPr>
              <w:t>.</w:t>
            </w:r>
            <w:r w:rsidR="00660660" w:rsidRPr="00E31724">
              <w:rPr>
                <w:lang w:val="lv-LV"/>
              </w:rPr>
              <w:t>r. x 0</w:t>
            </w:r>
            <w:r>
              <w:rPr>
                <w:lang w:val="lv-LV"/>
              </w:rPr>
              <w:t>.6</w:t>
            </w:r>
            <w:r w:rsidR="00660660" w:rsidRPr="00E31724">
              <w:rPr>
                <w:lang w:val="lv-LV"/>
              </w:rPr>
              <w:t>)</w:t>
            </w:r>
            <w:r w:rsidR="00984D4B">
              <w:rPr>
                <w:lang w:val="lv-LV"/>
              </w:rPr>
              <w:t>;</w:t>
            </w:r>
            <w:r w:rsidR="00660660" w:rsidRPr="00E31724">
              <w:rPr>
                <w:lang w:val="lv-LV"/>
              </w:rPr>
              <w:t xml:space="preserve"> 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</w:tcPr>
          <w:p w14:paraId="083B4A6C" w14:textId="77777777" w:rsidR="00660660" w:rsidRPr="00E31724" w:rsidRDefault="00660660" w:rsidP="00B9669F">
            <w:pPr>
              <w:rPr>
                <w:lang w:val="lv-LV"/>
              </w:rPr>
            </w:pPr>
            <w:r w:rsidRPr="00E31724">
              <w:rPr>
                <w:lang w:val="lv-LV"/>
              </w:rPr>
              <w:t>0</w:t>
            </w:r>
            <w:r w:rsidR="00157F0C">
              <w:rPr>
                <w:lang w:val="lv-LV"/>
              </w:rPr>
              <w:t>2</w:t>
            </w:r>
            <w:r w:rsidRPr="00E31724">
              <w:rPr>
                <w:lang w:val="lv-LV"/>
              </w:rPr>
              <w:t>.2.</w:t>
            </w:r>
          </w:p>
        </w:tc>
        <w:tc>
          <w:tcPr>
            <w:tcW w:w="127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65A2BA38" w14:textId="77777777" w:rsidR="00660660" w:rsidRPr="00E31724" w:rsidRDefault="00660660" w:rsidP="000470BB">
            <w:pPr>
              <w:jc w:val="center"/>
              <w:rPr>
                <w:lang w:val="lv-LV"/>
              </w:rPr>
            </w:pPr>
          </w:p>
        </w:tc>
      </w:tr>
      <w:tr w:rsidR="00660660" w:rsidRPr="00157F0C" w14:paraId="4F492298" w14:textId="77777777" w:rsidTr="00546443">
        <w:trPr>
          <w:cantSplit/>
        </w:trPr>
        <w:tc>
          <w:tcPr>
            <w:tcW w:w="76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237514" w14:textId="0BED1FA3" w:rsidR="00660660" w:rsidRPr="00E31724" w:rsidRDefault="00157F0C" w:rsidP="00256FD4">
            <w:pPr>
              <w:rPr>
                <w:lang w:val="lv-LV"/>
              </w:rPr>
            </w:pPr>
            <w:r>
              <w:rPr>
                <w:lang w:val="lv-LV"/>
              </w:rPr>
              <w:t>2</w:t>
            </w:r>
            <w:r w:rsidR="00660660" w:rsidRPr="00E31724">
              <w:rPr>
                <w:lang w:val="lv-LV"/>
              </w:rPr>
              <w:t xml:space="preserve">.3. </w:t>
            </w:r>
            <w:r>
              <w:rPr>
                <w:lang w:val="lv-LV"/>
              </w:rPr>
              <w:t>70</w:t>
            </w:r>
            <w:r w:rsidR="00660660" w:rsidRPr="00E31724">
              <w:rPr>
                <w:lang w:val="lv-LV"/>
              </w:rPr>
              <w:t>% (</w:t>
            </w:r>
            <w:r>
              <w:rPr>
                <w:lang w:val="lv-LV"/>
              </w:rPr>
              <w:t>1.</w:t>
            </w:r>
            <w:r w:rsidR="00256FD4">
              <w:rPr>
                <w:lang w:val="lv-LV"/>
              </w:rPr>
              <w:t>1</w:t>
            </w:r>
            <w:r>
              <w:rPr>
                <w:lang w:val="lv-LV"/>
              </w:rPr>
              <w:t>.</w:t>
            </w:r>
            <w:r w:rsidR="00660660" w:rsidRPr="00E31724">
              <w:rPr>
                <w:lang w:val="lv-LV"/>
              </w:rPr>
              <w:t>r. x 0</w:t>
            </w:r>
            <w:r>
              <w:rPr>
                <w:lang w:val="lv-LV"/>
              </w:rPr>
              <w:t>.7</w:t>
            </w:r>
            <w:r w:rsidR="00C001E5" w:rsidRPr="00E31724">
              <w:rPr>
                <w:lang w:val="lv-LV"/>
              </w:rPr>
              <w:t>)</w:t>
            </w:r>
            <w:r w:rsidR="00984D4B">
              <w:rPr>
                <w:lang w:val="lv-LV"/>
              </w:rPr>
              <w:t>;</w:t>
            </w:r>
            <w:r w:rsidR="00C001E5" w:rsidRPr="00E31724">
              <w:rPr>
                <w:lang w:val="lv-LV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14:paraId="584F66C4" w14:textId="77777777" w:rsidR="00660660" w:rsidRPr="00E31724" w:rsidRDefault="00660660" w:rsidP="00B9669F">
            <w:pPr>
              <w:rPr>
                <w:lang w:val="lv-LV"/>
              </w:rPr>
            </w:pPr>
            <w:r w:rsidRPr="00E31724">
              <w:rPr>
                <w:lang w:val="lv-LV"/>
              </w:rPr>
              <w:t>0</w:t>
            </w:r>
            <w:r w:rsidR="00157F0C">
              <w:rPr>
                <w:lang w:val="lv-LV"/>
              </w:rPr>
              <w:t>2</w:t>
            </w:r>
            <w:r w:rsidRPr="00E31724">
              <w:rPr>
                <w:lang w:val="lv-LV"/>
              </w:rPr>
              <w:t>.3.</w:t>
            </w:r>
          </w:p>
        </w:tc>
        <w:tc>
          <w:tcPr>
            <w:tcW w:w="1276" w:type="dxa"/>
            <w:tcBorders>
              <w:top w:val="double" w:sz="6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14:paraId="7926599F" w14:textId="77777777" w:rsidR="00660660" w:rsidRPr="00E31724" w:rsidRDefault="00660660" w:rsidP="000470BB">
            <w:pPr>
              <w:jc w:val="center"/>
              <w:rPr>
                <w:lang w:val="lv-LV"/>
              </w:rPr>
            </w:pPr>
          </w:p>
        </w:tc>
      </w:tr>
      <w:tr w:rsidR="00660660" w:rsidRPr="00E31724" w14:paraId="601B3F64" w14:textId="77777777" w:rsidTr="00546443">
        <w:trPr>
          <w:cantSplit/>
        </w:trPr>
        <w:tc>
          <w:tcPr>
            <w:tcW w:w="76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C1088C" w14:textId="22E3692A" w:rsidR="00660660" w:rsidRPr="00E31724" w:rsidRDefault="00157F0C" w:rsidP="00256FD4">
            <w:pPr>
              <w:rPr>
                <w:lang w:val="lv-LV"/>
              </w:rPr>
            </w:pPr>
            <w:r>
              <w:rPr>
                <w:lang w:val="lv-LV"/>
              </w:rPr>
              <w:t>2</w:t>
            </w:r>
            <w:r w:rsidR="00660660" w:rsidRPr="00E31724">
              <w:rPr>
                <w:lang w:val="lv-LV"/>
              </w:rPr>
              <w:t xml:space="preserve">.4. </w:t>
            </w:r>
            <w:r>
              <w:rPr>
                <w:lang w:val="lv-LV"/>
              </w:rPr>
              <w:t>3</w:t>
            </w:r>
            <w:r w:rsidR="00984D4B">
              <w:rPr>
                <w:lang w:val="lv-LV"/>
              </w:rPr>
              <w:t>5 % (</w:t>
            </w:r>
            <w:r>
              <w:rPr>
                <w:lang w:val="lv-LV"/>
              </w:rPr>
              <w:t>1.</w:t>
            </w:r>
            <w:r w:rsidR="00256FD4">
              <w:rPr>
                <w:lang w:val="lv-LV"/>
              </w:rPr>
              <w:t>2</w:t>
            </w:r>
            <w:r>
              <w:rPr>
                <w:lang w:val="lv-LV"/>
              </w:rPr>
              <w:t>.</w:t>
            </w:r>
            <w:r w:rsidR="00984D4B">
              <w:rPr>
                <w:lang w:val="lv-LV"/>
              </w:rPr>
              <w:t>r. x 0.</w:t>
            </w:r>
            <w:r>
              <w:rPr>
                <w:lang w:val="lv-LV"/>
              </w:rPr>
              <w:t>3</w:t>
            </w:r>
            <w:r w:rsidR="00984D4B">
              <w:rPr>
                <w:lang w:val="lv-LV"/>
              </w:rPr>
              <w:t>5);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14:paraId="5F71A8D7" w14:textId="77777777" w:rsidR="00660660" w:rsidRPr="00E31724" w:rsidRDefault="00660660" w:rsidP="00B9669F">
            <w:pPr>
              <w:rPr>
                <w:lang w:val="lv-LV"/>
              </w:rPr>
            </w:pPr>
            <w:r w:rsidRPr="00E31724">
              <w:rPr>
                <w:lang w:val="lv-LV"/>
              </w:rPr>
              <w:t>0</w:t>
            </w:r>
            <w:r w:rsidR="00157F0C">
              <w:rPr>
                <w:lang w:val="lv-LV"/>
              </w:rPr>
              <w:t>2</w:t>
            </w:r>
            <w:r w:rsidRPr="00E31724">
              <w:rPr>
                <w:lang w:val="lv-LV"/>
              </w:rPr>
              <w:t>.4.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266732F9" w14:textId="77777777" w:rsidR="00660660" w:rsidRPr="00E31724" w:rsidRDefault="00660660" w:rsidP="000470BB">
            <w:pPr>
              <w:jc w:val="center"/>
              <w:rPr>
                <w:lang w:val="lv-LV"/>
              </w:rPr>
            </w:pPr>
          </w:p>
        </w:tc>
      </w:tr>
      <w:tr w:rsidR="00984D4B" w:rsidRPr="00E31724" w14:paraId="2BC3FCCC" w14:textId="77777777" w:rsidTr="00546443">
        <w:trPr>
          <w:cantSplit/>
        </w:trPr>
        <w:tc>
          <w:tcPr>
            <w:tcW w:w="76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5BBD5E" w14:textId="09462589" w:rsidR="00984D4B" w:rsidRPr="00E31724" w:rsidRDefault="00157F0C" w:rsidP="00256FD4">
            <w:pPr>
              <w:rPr>
                <w:lang w:val="lv-LV"/>
              </w:rPr>
            </w:pPr>
            <w:r>
              <w:rPr>
                <w:lang w:val="lv-LV"/>
              </w:rPr>
              <w:t>2</w:t>
            </w:r>
            <w:r w:rsidR="00984D4B">
              <w:rPr>
                <w:lang w:val="lv-LV"/>
              </w:rPr>
              <w:t xml:space="preserve">.5. </w:t>
            </w:r>
            <w:r>
              <w:rPr>
                <w:lang w:val="lv-LV"/>
              </w:rPr>
              <w:t>45</w:t>
            </w:r>
            <w:r w:rsidR="00984D4B">
              <w:rPr>
                <w:lang w:val="lv-LV"/>
              </w:rPr>
              <w:t>% (</w:t>
            </w:r>
            <w:r>
              <w:rPr>
                <w:lang w:val="lv-LV"/>
              </w:rPr>
              <w:t>1</w:t>
            </w:r>
            <w:r w:rsidR="00984D4B">
              <w:rPr>
                <w:lang w:val="lv-LV"/>
              </w:rPr>
              <w:t>.</w:t>
            </w:r>
            <w:r w:rsidR="00256FD4">
              <w:rPr>
                <w:lang w:val="lv-LV"/>
              </w:rPr>
              <w:t>2</w:t>
            </w:r>
            <w:r w:rsidR="00984D4B">
              <w:rPr>
                <w:lang w:val="lv-LV"/>
              </w:rPr>
              <w:t>.r. x 0.</w:t>
            </w:r>
            <w:r>
              <w:rPr>
                <w:lang w:val="lv-LV"/>
              </w:rPr>
              <w:t>45</w:t>
            </w:r>
            <w:r w:rsidR="00984D4B">
              <w:rPr>
                <w:lang w:val="lv-LV"/>
              </w:rPr>
              <w:t>);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14:paraId="2A7C710D" w14:textId="77777777" w:rsidR="00984D4B" w:rsidRPr="00E31724" w:rsidRDefault="00984D4B" w:rsidP="00B9669F">
            <w:pPr>
              <w:rPr>
                <w:lang w:val="lv-LV"/>
              </w:rPr>
            </w:pPr>
            <w:r>
              <w:rPr>
                <w:lang w:val="lv-LV"/>
              </w:rPr>
              <w:t>0</w:t>
            </w:r>
            <w:r w:rsidR="00157F0C">
              <w:rPr>
                <w:lang w:val="lv-LV"/>
              </w:rPr>
              <w:t>2</w:t>
            </w:r>
            <w:r>
              <w:rPr>
                <w:lang w:val="lv-LV"/>
              </w:rPr>
              <w:t>.5.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0309D884" w14:textId="77777777" w:rsidR="00984D4B" w:rsidRPr="00E31724" w:rsidRDefault="00984D4B" w:rsidP="000470BB">
            <w:pPr>
              <w:jc w:val="center"/>
              <w:rPr>
                <w:lang w:val="lv-LV"/>
              </w:rPr>
            </w:pPr>
          </w:p>
        </w:tc>
      </w:tr>
      <w:tr w:rsidR="00984D4B" w:rsidRPr="00E31724" w14:paraId="21F97310" w14:textId="77777777" w:rsidTr="00546443">
        <w:trPr>
          <w:cantSplit/>
        </w:trPr>
        <w:tc>
          <w:tcPr>
            <w:tcW w:w="76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C5E479" w14:textId="631AB1DD" w:rsidR="00984D4B" w:rsidRPr="00E31724" w:rsidRDefault="00157F0C" w:rsidP="00256FD4">
            <w:pPr>
              <w:rPr>
                <w:lang w:val="lv-LV"/>
              </w:rPr>
            </w:pPr>
            <w:r>
              <w:rPr>
                <w:lang w:val="lv-LV"/>
              </w:rPr>
              <w:t>2</w:t>
            </w:r>
            <w:r w:rsidR="00984D4B">
              <w:rPr>
                <w:lang w:val="lv-LV"/>
              </w:rPr>
              <w:t xml:space="preserve">.6. </w:t>
            </w:r>
            <w:r>
              <w:rPr>
                <w:lang w:val="lv-LV"/>
              </w:rPr>
              <w:t>55</w:t>
            </w:r>
            <w:r w:rsidR="00984D4B">
              <w:rPr>
                <w:lang w:val="lv-LV"/>
              </w:rPr>
              <w:t>% (</w:t>
            </w:r>
            <w:r>
              <w:rPr>
                <w:lang w:val="lv-LV"/>
              </w:rPr>
              <w:t>1</w:t>
            </w:r>
            <w:r w:rsidR="00984D4B">
              <w:rPr>
                <w:lang w:val="lv-LV"/>
              </w:rPr>
              <w:t>.</w:t>
            </w:r>
            <w:r w:rsidR="00256FD4">
              <w:rPr>
                <w:lang w:val="lv-LV"/>
              </w:rPr>
              <w:t>2</w:t>
            </w:r>
            <w:r w:rsidR="00984D4B">
              <w:rPr>
                <w:lang w:val="lv-LV"/>
              </w:rPr>
              <w:t>.r. x 0.</w:t>
            </w:r>
            <w:r>
              <w:rPr>
                <w:lang w:val="lv-LV"/>
              </w:rPr>
              <w:t>55</w:t>
            </w:r>
            <w:r w:rsidR="00984D4B">
              <w:rPr>
                <w:lang w:val="lv-LV"/>
              </w:rPr>
              <w:t>);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14:paraId="7ADAAF93" w14:textId="77777777" w:rsidR="00984D4B" w:rsidRPr="00E31724" w:rsidRDefault="00984D4B" w:rsidP="00B9669F">
            <w:pPr>
              <w:rPr>
                <w:lang w:val="lv-LV"/>
              </w:rPr>
            </w:pPr>
            <w:r>
              <w:rPr>
                <w:lang w:val="lv-LV"/>
              </w:rPr>
              <w:t>0</w:t>
            </w:r>
            <w:r w:rsidR="00157F0C">
              <w:rPr>
                <w:lang w:val="lv-LV"/>
              </w:rPr>
              <w:t>2</w:t>
            </w:r>
            <w:r>
              <w:rPr>
                <w:lang w:val="lv-LV"/>
              </w:rPr>
              <w:t>.6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328E8E64" w14:textId="77777777" w:rsidR="00984D4B" w:rsidRPr="00E31724" w:rsidRDefault="00984D4B" w:rsidP="000470BB">
            <w:pPr>
              <w:jc w:val="center"/>
              <w:rPr>
                <w:lang w:val="lv-LV"/>
              </w:rPr>
            </w:pPr>
          </w:p>
        </w:tc>
      </w:tr>
      <w:tr w:rsidR="00984D4B" w:rsidRPr="00E31724" w14:paraId="3C2B309F" w14:textId="77777777" w:rsidTr="00546443">
        <w:trPr>
          <w:cantSplit/>
        </w:trPr>
        <w:tc>
          <w:tcPr>
            <w:tcW w:w="76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BFF364" w14:textId="77777777" w:rsidR="00984D4B" w:rsidRPr="00E31724" w:rsidRDefault="00157F0C" w:rsidP="00A32A6A">
            <w:pPr>
              <w:rPr>
                <w:lang w:val="lv-LV"/>
              </w:rPr>
            </w:pPr>
            <w:r>
              <w:rPr>
                <w:lang w:val="lv-LV"/>
              </w:rPr>
              <w:t>2.</w:t>
            </w:r>
            <w:r w:rsidR="00A32A6A">
              <w:rPr>
                <w:lang w:val="lv-LV"/>
              </w:rPr>
              <w:t>7</w:t>
            </w:r>
            <w:r>
              <w:rPr>
                <w:lang w:val="lv-LV"/>
              </w:rPr>
              <w:t>.</w:t>
            </w:r>
            <w:r w:rsidR="00A32A6A">
              <w:rPr>
                <w:lang w:val="lv-LV"/>
              </w:rPr>
              <w:t xml:space="preserve"> Likuma 8.</w:t>
            </w:r>
            <w:r w:rsidR="00A32A6A" w:rsidRPr="00157F0C">
              <w:rPr>
                <w:vertAlign w:val="superscript"/>
                <w:lang w:val="lv-LV"/>
              </w:rPr>
              <w:t>2</w:t>
            </w:r>
            <w:r w:rsidR="00A32A6A">
              <w:rPr>
                <w:lang w:val="lv-LV"/>
              </w:rPr>
              <w:t>panta pirmajā daļā noteiktā maksimāli piemērojamā tiešo nodokļu atlaižu summa</w:t>
            </w:r>
            <w:r w:rsidR="007360D1">
              <w:rPr>
                <w:lang w:val="lv-LV"/>
              </w:rPr>
              <w:t xml:space="preserve">   …… %</w:t>
            </w:r>
            <w:r w:rsidR="00D54CC3">
              <w:rPr>
                <w:lang w:val="lv-LV"/>
              </w:rPr>
              <w:t>;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14:paraId="53E94793" w14:textId="77777777" w:rsidR="00984D4B" w:rsidRPr="00E31724" w:rsidRDefault="00984D4B" w:rsidP="00B9669F">
            <w:pPr>
              <w:rPr>
                <w:lang w:val="lv-LV"/>
              </w:rPr>
            </w:pPr>
            <w:r>
              <w:rPr>
                <w:lang w:val="lv-LV"/>
              </w:rPr>
              <w:t>0</w:t>
            </w:r>
            <w:r w:rsidR="00A32A6A">
              <w:rPr>
                <w:lang w:val="lv-LV"/>
              </w:rPr>
              <w:t>2</w:t>
            </w:r>
            <w:r>
              <w:rPr>
                <w:lang w:val="lv-LV"/>
              </w:rPr>
              <w:t>.7.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376BC32C" w14:textId="77777777" w:rsidR="00984D4B" w:rsidRPr="00E31724" w:rsidRDefault="00984D4B" w:rsidP="000470BB">
            <w:pPr>
              <w:jc w:val="center"/>
              <w:rPr>
                <w:lang w:val="lv-LV"/>
              </w:rPr>
            </w:pPr>
          </w:p>
        </w:tc>
      </w:tr>
      <w:tr w:rsidR="00D54CC3" w:rsidRPr="00E31724" w14:paraId="18E7EBC7" w14:textId="77777777" w:rsidTr="001B582B">
        <w:trPr>
          <w:cantSplit/>
        </w:trPr>
        <w:tc>
          <w:tcPr>
            <w:tcW w:w="76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F52218" w14:textId="60182AED" w:rsidR="00D54CC3" w:rsidRPr="00E31724" w:rsidRDefault="00D54CC3" w:rsidP="00256FD4">
            <w:pPr>
              <w:rPr>
                <w:lang w:val="lv-LV"/>
              </w:rPr>
            </w:pPr>
            <w:r>
              <w:rPr>
                <w:lang w:val="lv-LV"/>
              </w:rPr>
              <w:t xml:space="preserve">2.8. </w:t>
            </w:r>
            <w:r w:rsidR="004C1CEC">
              <w:rPr>
                <w:lang w:val="lv-LV"/>
              </w:rPr>
              <w:t>65% (</w:t>
            </w:r>
            <w:r w:rsidR="00E87E68">
              <w:rPr>
                <w:lang w:val="lv-LV"/>
              </w:rPr>
              <w:t xml:space="preserve">par </w:t>
            </w:r>
            <w:r w:rsidR="00256FD4">
              <w:rPr>
                <w:lang w:val="lv-LV"/>
              </w:rPr>
              <w:t>ieguldījumi</w:t>
            </w:r>
            <w:r w:rsidR="00E87E68">
              <w:rPr>
                <w:lang w:val="lv-LV"/>
              </w:rPr>
              <w:t>em</w:t>
            </w:r>
            <w:r w:rsidR="00256FD4">
              <w:rPr>
                <w:lang w:val="lv-LV"/>
              </w:rPr>
              <w:t>, kas veikti</w:t>
            </w:r>
            <w:r w:rsidR="00E87E68">
              <w:rPr>
                <w:lang w:val="lv-LV"/>
              </w:rPr>
              <w:t xml:space="preserve"> saska</w:t>
            </w:r>
            <w:r w:rsidR="00151C3C">
              <w:rPr>
                <w:lang w:val="lv-LV"/>
              </w:rPr>
              <w:t>ņa ar līgumiem, kuri slēgti no 2003.gada 20.jūnija</w:t>
            </w:r>
            <w:r w:rsidR="00256FD4">
              <w:rPr>
                <w:lang w:val="lv-LV"/>
              </w:rPr>
              <w:t xml:space="preserve"> līdz 2006.gada 31.decembrim</w:t>
            </w:r>
            <w:r w:rsidR="004C1CEC">
              <w:rPr>
                <w:lang w:val="lv-LV"/>
              </w:rPr>
              <w:t xml:space="preserve"> x 0.65)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14:paraId="5A29E6DB" w14:textId="77777777" w:rsidR="00D54CC3" w:rsidRPr="00E31724" w:rsidRDefault="00D54CC3" w:rsidP="00D54CC3">
            <w:pPr>
              <w:rPr>
                <w:lang w:val="lv-LV"/>
              </w:rPr>
            </w:pPr>
            <w:r>
              <w:rPr>
                <w:lang w:val="lv-LV"/>
              </w:rPr>
              <w:t>02.8.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148A4E3B" w14:textId="77777777" w:rsidR="00D54CC3" w:rsidRPr="00E31724" w:rsidRDefault="00D54CC3" w:rsidP="001B582B">
            <w:pPr>
              <w:jc w:val="center"/>
              <w:rPr>
                <w:lang w:val="lv-LV"/>
              </w:rPr>
            </w:pPr>
          </w:p>
        </w:tc>
      </w:tr>
      <w:tr w:rsidR="00A32A6A" w:rsidRPr="00E31724" w14:paraId="6BDAA86C" w14:textId="77777777" w:rsidTr="00271647">
        <w:trPr>
          <w:cantSplit/>
        </w:trPr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</w:tcPr>
          <w:p w14:paraId="144CE991" w14:textId="77777777" w:rsidR="00A32A6A" w:rsidRPr="00E31724" w:rsidRDefault="00A32A6A" w:rsidP="00271647">
            <w:pPr>
              <w:rPr>
                <w:lang w:val="lv-LV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A922F6" w14:textId="77777777" w:rsidR="00A32A6A" w:rsidRPr="00E31724" w:rsidRDefault="00A32A6A" w:rsidP="00A32A6A">
            <w:pPr>
              <w:jc w:val="center"/>
              <w:rPr>
                <w:lang w:val="lv-LV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14:paraId="24AF158E" w14:textId="77777777" w:rsidR="00A32A6A" w:rsidRPr="00E31724" w:rsidRDefault="00A32A6A" w:rsidP="00271647">
            <w:pPr>
              <w:pStyle w:val="DefaultParagraphFont1"/>
              <w:jc w:val="center"/>
              <w:rPr>
                <w:rFonts w:ascii="Times New Roman" w:hAnsi="Times New Roman"/>
              </w:rPr>
            </w:pPr>
          </w:p>
        </w:tc>
      </w:tr>
      <w:tr w:rsidR="00A32A6A" w:rsidRPr="00E31724" w14:paraId="60896189" w14:textId="77777777" w:rsidTr="000B47FB">
        <w:trPr>
          <w:cantSplit/>
        </w:trPr>
        <w:tc>
          <w:tcPr>
            <w:tcW w:w="76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7C2E25" w14:textId="77777777" w:rsidR="00A32A6A" w:rsidRPr="00E31724" w:rsidRDefault="00A32A6A" w:rsidP="000A3DF5">
            <w:pPr>
              <w:rPr>
                <w:lang w:val="lv-LV"/>
              </w:rPr>
            </w:pPr>
            <w:r>
              <w:rPr>
                <w:lang w:val="lv-LV"/>
              </w:rPr>
              <w:t>3.</w:t>
            </w:r>
            <w:r w:rsidRPr="00E31724">
              <w:rPr>
                <w:lang w:val="lv-LV"/>
              </w:rPr>
              <w:t xml:space="preserve"> Uzkrātā ieguldījumu summa lieliem ieguldījumu projektiem (1.panta 2.d. 6.p.), tai skaitā: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D032579" w14:textId="77777777" w:rsidR="00A32A6A" w:rsidRPr="00E31724" w:rsidRDefault="00A32A6A" w:rsidP="00A32A6A">
            <w:pPr>
              <w:jc w:val="center"/>
              <w:rPr>
                <w:lang w:val="lv-LV"/>
              </w:rPr>
            </w:pPr>
            <w:r w:rsidRPr="00E31724">
              <w:rPr>
                <w:lang w:val="lv-LV"/>
              </w:rPr>
              <w:t>0</w:t>
            </w:r>
            <w:r>
              <w:rPr>
                <w:lang w:val="lv-LV"/>
              </w:rPr>
              <w:t>3</w:t>
            </w:r>
            <w:r w:rsidRPr="00E31724">
              <w:rPr>
                <w:lang w:val="lv-LV"/>
              </w:rPr>
              <w:t>.</w:t>
            </w:r>
          </w:p>
        </w:tc>
        <w:tc>
          <w:tcPr>
            <w:tcW w:w="1276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CC1593E" w14:textId="77777777" w:rsidR="00A32A6A" w:rsidRPr="00E31724" w:rsidRDefault="00A32A6A" w:rsidP="000B47FB">
            <w:pPr>
              <w:pStyle w:val="DefaultParagraphFont1"/>
              <w:jc w:val="center"/>
              <w:rPr>
                <w:rFonts w:ascii="Times New Roman" w:hAnsi="Times New Roman"/>
              </w:rPr>
            </w:pPr>
          </w:p>
        </w:tc>
      </w:tr>
      <w:tr w:rsidR="00A32A6A" w:rsidRPr="00157F0C" w14:paraId="16B9474A" w14:textId="77777777" w:rsidTr="000B47FB">
        <w:trPr>
          <w:cantSplit/>
        </w:trPr>
        <w:tc>
          <w:tcPr>
            <w:tcW w:w="7656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116F9F96" w14:textId="77777777" w:rsidR="00A32A6A" w:rsidRPr="00E31724" w:rsidRDefault="00A32A6A" w:rsidP="00B9669F">
            <w:pPr>
              <w:contextualSpacing/>
              <w:rPr>
                <w:lang w:val="lv-LV"/>
              </w:rPr>
            </w:pPr>
            <w:r>
              <w:rPr>
                <w:lang w:val="lv-LV"/>
              </w:rPr>
              <w:t>3</w:t>
            </w:r>
            <w:r w:rsidRPr="00E31724">
              <w:rPr>
                <w:lang w:val="lv-LV"/>
              </w:rPr>
              <w:t>.1.</w:t>
            </w:r>
            <w:r w:rsidR="00B9669F">
              <w:rPr>
                <w:lang w:val="lv-LV"/>
              </w:rPr>
              <w:t xml:space="preserve"> ieguldījumi, ja </w:t>
            </w:r>
            <w:r>
              <w:rPr>
                <w:lang w:val="lv-LV"/>
              </w:rPr>
              <w:t xml:space="preserve">līgums par ieguldījumu veikšanu </w:t>
            </w:r>
            <w:r w:rsidR="00B9669F">
              <w:rPr>
                <w:lang w:val="lv-LV"/>
              </w:rPr>
              <w:t xml:space="preserve">noslēgts </w:t>
            </w:r>
            <w:r>
              <w:rPr>
                <w:lang w:val="lv-LV"/>
              </w:rPr>
              <w:t>līdz 2014.gada 30.jūnijam;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</w:tcPr>
          <w:p w14:paraId="0249F6AB" w14:textId="77777777" w:rsidR="00A32A6A" w:rsidRPr="00E31724" w:rsidRDefault="00A32A6A" w:rsidP="00A32A6A">
            <w:pPr>
              <w:jc w:val="center"/>
              <w:rPr>
                <w:lang w:val="lv-LV"/>
              </w:rPr>
            </w:pPr>
            <w:r w:rsidRPr="00E31724">
              <w:rPr>
                <w:lang w:val="lv-LV"/>
              </w:rPr>
              <w:t>0</w:t>
            </w:r>
            <w:r>
              <w:rPr>
                <w:lang w:val="lv-LV"/>
              </w:rPr>
              <w:t>3</w:t>
            </w:r>
            <w:r w:rsidRPr="00E31724">
              <w:rPr>
                <w:lang w:val="lv-LV"/>
              </w:rPr>
              <w:t>.1.</w:t>
            </w:r>
          </w:p>
        </w:tc>
        <w:tc>
          <w:tcPr>
            <w:tcW w:w="127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6A88A1EF" w14:textId="77777777" w:rsidR="00A32A6A" w:rsidRPr="00E31724" w:rsidRDefault="00A32A6A" w:rsidP="000B47FB">
            <w:pPr>
              <w:jc w:val="center"/>
              <w:rPr>
                <w:lang w:val="lv-LV"/>
              </w:rPr>
            </w:pPr>
          </w:p>
        </w:tc>
      </w:tr>
      <w:tr w:rsidR="00A32A6A" w:rsidRPr="00157F0C" w14:paraId="485A4A74" w14:textId="77777777" w:rsidTr="000B47FB">
        <w:trPr>
          <w:cantSplit/>
        </w:trPr>
        <w:tc>
          <w:tcPr>
            <w:tcW w:w="7656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5CF096DB" w14:textId="77777777" w:rsidR="00A32A6A" w:rsidRPr="00E31724" w:rsidRDefault="00A32A6A" w:rsidP="00B9669F">
            <w:pPr>
              <w:contextualSpacing/>
              <w:rPr>
                <w:lang w:val="lv-LV"/>
              </w:rPr>
            </w:pPr>
            <w:r>
              <w:rPr>
                <w:lang w:val="lv-LV"/>
              </w:rPr>
              <w:t>3</w:t>
            </w:r>
            <w:r w:rsidRPr="00E31724">
              <w:rPr>
                <w:lang w:val="lv-LV"/>
              </w:rPr>
              <w:t>.2.</w:t>
            </w:r>
            <w:r w:rsidR="00B9669F">
              <w:rPr>
                <w:lang w:val="lv-LV"/>
              </w:rPr>
              <w:t xml:space="preserve"> ieguldījumi, ja</w:t>
            </w:r>
            <w:r w:rsidRPr="00E31724">
              <w:rPr>
                <w:lang w:val="lv-LV"/>
              </w:rPr>
              <w:t xml:space="preserve"> </w:t>
            </w:r>
            <w:r>
              <w:rPr>
                <w:lang w:val="lv-LV"/>
              </w:rPr>
              <w:t xml:space="preserve">līgums par ieguldījumu veikšanu </w:t>
            </w:r>
            <w:r w:rsidR="00B9669F">
              <w:rPr>
                <w:lang w:val="lv-LV"/>
              </w:rPr>
              <w:t xml:space="preserve">noslēgts </w:t>
            </w:r>
            <w:r>
              <w:rPr>
                <w:lang w:val="lv-LV"/>
              </w:rPr>
              <w:t>pēc 2014.gada 1.jūlija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</w:tcPr>
          <w:p w14:paraId="14D83983" w14:textId="77777777" w:rsidR="00A32A6A" w:rsidRPr="00E31724" w:rsidRDefault="00A32A6A" w:rsidP="00A32A6A">
            <w:pPr>
              <w:jc w:val="center"/>
              <w:rPr>
                <w:lang w:val="lv-LV"/>
              </w:rPr>
            </w:pPr>
            <w:r w:rsidRPr="00E31724">
              <w:rPr>
                <w:lang w:val="lv-LV"/>
              </w:rPr>
              <w:t>0</w:t>
            </w:r>
            <w:r>
              <w:rPr>
                <w:lang w:val="lv-LV"/>
              </w:rPr>
              <w:t>3</w:t>
            </w:r>
            <w:r w:rsidRPr="00E31724">
              <w:rPr>
                <w:lang w:val="lv-LV"/>
              </w:rPr>
              <w:t>.2.</w:t>
            </w:r>
          </w:p>
        </w:tc>
        <w:tc>
          <w:tcPr>
            <w:tcW w:w="127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462303EC" w14:textId="77777777" w:rsidR="00A32A6A" w:rsidRPr="00E31724" w:rsidRDefault="00A32A6A" w:rsidP="000B47FB">
            <w:pPr>
              <w:jc w:val="center"/>
              <w:rPr>
                <w:lang w:val="lv-LV"/>
              </w:rPr>
            </w:pPr>
          </w:p>
        </w:tc>
      </w:tr>
      <w:tr w:rsidR="00A32A6A" w:rsidRPr="00A32A6A" w14:paraId="7EFD5469" w14:textId="77777777" w:rsidTr="000B47FB">
        <w:trPr>
          <w:cantSplit/>
        </w:trPr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</w:tcPr>
          <w:p w14:paraId="4AE71630" w14:textId="77777777" w:rsidR="00A32A6A" w:rsidRPr="00E31724" w:rsidRDefault="00A32A6A" w:rsidP="000B47FB">
            <w:pPr>
              <w:rPr>
                <w:lang w:val="lv-LV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E4B054F" w14:textId="77777777" w:rsidR="00A32A6A" w:rsidRPr="00E31724" w:rsidRDefault="00A32A6A" w:rsidP="000B47FB">
            <w:pPr>
              <w:jc w:val="center"/>
              <w:rPr>
                <w:lang w:val="lv-LV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14:paraId="3F176152" w14:textId="77777777" w:rsidR="00A32A6A" w:rsidRPr="00E31724" w:rsidRDefault="00A32A6A" w:rsidP="000B47FB">
            <w:pPr>
              <w:pStyle w:val="DefaultParagraphFont1"/>
              <w:jc w:val="center"/>
              <w:rPr>
                <w:rFonts w:ascii="Times New Roman" w:hAnsi="Times New Roman"/>
              </w:rPr>
            </w:pPr>
          </w:p>
        </w:tc>
      </w:tr>
      <w:tr w:rsidR="00A32A6A" w:rsidRPr="00E31724" w14:paraId="718E41E2" w14:textId="77777777" w:rsidTr="000B47FB">
        <w:trPr>
          <w:cantSplit/>
        </w:trPr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</w:tcPr>
          <w:p w14:paraId="579C473D" w14:textId="77777777" w:rsidR="00A32A6A" w:rsidRPr="00E31724" w:rsidRDefault="00A32A6A" w:rsidP="000A3DF5">
            <w:pPr>
              <w:pStyle w:val="ListParagraph"/>
              <w:ind w:left="0"/>
              <w:rPr>
                <w:lang w:val="lv-LV"/>
              </w:rPr>
            </w:pPr>
            <w:r>
              <w:rPr>
                <w:lang w:val="lv-LV"/>
              </w:rPr>
              <w:lastRenderedPageBreak/>
              <w:t>4</w:t>
            </w:r>
            <w:r w:rsidRPr="00E31724">
              <w:rPr>
                <w:lang w:val="lv-LV"/>
              </w:rPr>
              <w:t>. Maksimāli piemērojamā tiešo nodokļu atlaižu summa lieliem ieguldījumu projektiem (8.</w:t>
            </w:r>
            <w:r w:rsidRPr="00E31724">
              <w:rPr>
                <w:vertAlign w:val="superscript"/>
                <w:lang w:val="lv-LV"/>
              </w:rPr>
              <w:t>1</w:t>
            </w:r>
            <w:r w:rsidRPr="00E31724">
              <w:rPr>
                <w:lang w:val="lv-LV"/>
              </w:rPr>
              <w:t>pants</w:t>
            </w:r>
            <w:r>
              <w:rPr>
                <w:lang w:val="lv-LV"/>
              </w:rPr>
              <w:t>, pārejas noteikumu 6.p.</w:t>
            </w:r>
            <w:r w:rsidRPr="00E31724">
              <w:rPr>
                <w:lang w:val="lv-LV"/>
              </w:rPr>
              <w:t>), tai skaitā: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14:paraId="2165DC2F" w14:textId="77777777" w:rsidR="00A32A6A" w:rsidRPr="00E31724" w:rsidRDefault="00A32A6A" w:rsidP="00A32A6A">
            <w:pPr>
              <w:jc w:val="center"/>
              <w:rPr>
                <w:lang w:val="lv-LV"/>
              </w:rPr>
            </w:pPr>
            <w:r w:rsidRPr="00E31724">
              <w:rPr>
                <w:lang w:val="lv-LV"/>
              </w:rPr>
              <w:t>0</w:t>
            </w:r>
            <w:r>
              <w:rPr>
                <w:lang w:val="lv-LV"/>
              </w:rPr>
              <w:t>4</w:t>
            </w:r>
            <w:r w:rsidRPr="00E31724">
              <w:rPr>
                <w:lang w:val="lv-LV"/>
              </w:rPr>
              <w:t>.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BBCB590" w14:textId="77777777" w:rsidR="00A32A6A" w:rsidRPr="00E31724" w:rsidRDefault="00A32A6A" w:rsidP="000B47FB">
            <w:pPr>
              <w:jc w:val="center"/>
              <w:rPr>
                <w:lang w:val="lv-LV"/>
              </w:rPr>
            </w:pPr>
          </w:p>
        </w:tc>
      </w:tr>
      <w:tr w:rsidR="00A32A6A" w:rsidRPr="00E31724" w14:paraId="23D6B0A9" w14:textId="77777777" w:rsidTr="000B47FB">
        <w:trPr>
          <w:cantSplit/>
        </w:trPr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</w:tcPr>
          <w:p w14:paraId="79825C81" w14:textId="77777777" w:rsidR="00A32A6A" w:rsidRPr="00E31724" w:rsidRDefault="00A32A6A" w:rsidP="00A32A6A">
            <w:pPr>
              <w:pStyle w:val="ListParagraph"/>
              <w:ind w:left="0"/>
              <w:rPr>
                <w:lang w:val="lv-LV"/>
              </w:rPr>
            </w:pPr>
            <w:r>
              <w:rPr>
                <w:lang w:val="lv-LV"/>
              </w:rPr>
              <w:t xml:space="preserve">4.1. 17% (summa virs </w:t>
            </w:r>
            <w:r w:rsidRPr="00E33EF1">
              <w:t>100 milj</w:t>
            </w:r>
            <w:r>
              <w:t>.</w:t>
            </w:r>
            <w:r w:rsidRPr="00162A92">
              <w:rPr>
                <w:i/>
              </w:rPr>
              <w:t>euro</w:t>
            </w:r>
            <w:r>
              <w:t xml:space="preserve">  x 0.17);.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14:paraId="1923C62A" w14:textId="77777777" w:rsidR="00A32A6A" w:rsidRPr="00E31724" w:rsidRDefault="00A32A6A" w:rsidP="00A32A6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04.1.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C75F222" w14:textId="77777777" w:rsidR="00A32A6A" w:rsidRPr="00E31724" w:rsidRDefault="00A32A6A" w:rsidP="000B47FB">
            <w:pPr>
              <w:jc w:val="center"/>
              <w:rPr>
                <w:lang w:val="lv-LV"/>
              </w:rPr>
            </w:pPr>
          </w:p>
        </w:tc>
      </w:tr>
      <w:tr w:rsidR="00A32A6A" w:rsidRPr="00E31724" w14:paraId="00ED0052" w14:textId="77777777" w:rsidTr="000B47FB">
        <w:trPr>
          <w:cantSplit/>
        </w:trPr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</w:tcPr>
          <w:p w14:paraId="7E44009C" w14:textId="77777777" w:rsidR="00A32A6A" w:rsidRPr="00E31724" w:rsidRDefault="00EB762E" w:rsidP="00495591">
            <w:pPr>
              <w:pStyle w:val="ListParagraph"/>
              <w:ind w:left="0"/>
              <w:rPr>
                <w:lang w:val="lv-LV"/>
              </w:rPr>
            </w:pPr>
            <w:r>
              <w:rPr>
                <w:lang w:val="lv-LV"/>
              </w:rPr>
              <w:t>4</w:t>
            </w:r>
            <w:r w:rsidR="00A32A6A">
              <w:rPr>
                <w:lang w:val="lv-LV"/>
              </w:rPr>
              <w:t xml:space="preserve">.2. </w:t>
            </w:r>
            <w:r w:rsidRPr="00984D4B">
              <w:t>25</w:t>
            </w:r>
            <w:r>
              <w:t>% (</w:t>
            </w:r>
            <w:r w:rsidR="00495591">
              <w:t xml:space="preserve">no </w:t>
            </w:r>
            <w:r w:rsidRPr="00984D4B">
              <w:t xml:space="preserve">50 </w:t>
            </w:r>
            <w:r w:rsidR="00495591">
              <w:t>līdz</w:t>
            </w:r>
            <w:r>
              <w:t xml:space="preserve"> </w:t>
            </w:r>
            <w:r w:rsidRPr="00984D4B">
              <w:t>100 milj</w:t>
            </w:r>
            <w:r>
              <w:t>.</w:t>
            </w:r>
            <w:r w:rsidRPr="00157F0C">
              <w:rPr>
                <w:i/>
              </w:rPr>
              <w:t>euro</w:t>
            </w:r>
            <w:r>
              <w:t xml:space="preserve"> x 0.25);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1D849E0" w14:textId="77777777" w:rsidR="00A32A6A" w:rsidRPr="00E31724" w:rsidRDefault="00A32A6A" w:rsidP="00EB762E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0</w:t>
            </w:r>
            <w:r w:rsidR="00EB762E">
              <w:rPr>
                <w:lang w:val="lv-LV"/>
              </w:rPr>
              <w:t>4</w:t>
            </w:r>
            <w:r>
              <w:rPr>
                <w:lang w:val="lv-LV"/>
              </w:rPr>
              <w:t>.2.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196CAC0" w14:textId="77777777" w:rsidR="00A32A6A" w:rsidRPr="00E31724" w:rsidRDefault="00A32A6A" w:rsidP="000B47FB">
            <w:pPr>
              <w:jc w:val="center"/>
              <w:rPr>
                <w:lang w:val="lv-LV"/>
              </w:rPr>
            </w:pPr>
          </w:p>
        </w:tc>
      </w:tr>
      <w:tr w:rsidR="00A32A6A" w:rsidRPr="00E31724" w14:paraId="74E14AE3" w14:textId="77777777" w:rsidTr="000B47FB">
        <w:trPr>
          <w:cantSplit/>
        </w:trPr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</w:tcPr>
          <w:p w14:paraId="1F31F1BA" w14:textId="77777777" w:rsidR="00A32A6A" w:rsidRPr="00E31724" w:rsidRDefault="00EB762E" w:rsidP="00EB762E">
            <w:pPr>
              <w:pStyle w:val="ListParagraph"/>
              <w:ind w:left="0"/>
              <w:rPr>
                <w:lang w:val="lv-LV"/>
              </w:rPr>
            </w:pPr>
            <w:r>
              <w:rPr>
                <w:lang w:val="lv-LV"/>
              </w:rPr>
              <w:t>4</w:t>
            </w:r>
            <w:r w:rsidR="00A32A6A">
              <w:rPr>
                <w:lang w:val="lv-LV"/>
              </w:rPr>
              <w:t>.3.</w:t>
            </w:r>
            <w:r>
              <w:rPr>
                <w:lang w:val="lv-LV"/>
              </w:rPr>
              <w:t xml:space="preserve"> </w:t>
            </w:r>
            <w:r w:rsidRPr="00984D4B">
              <w:t>50</w:t>
            </w:r>
            <w:r>
              <w:t>% (</w:t>
            </w:r>
            <w:r w:rsidRPr="00984D4B">
              <w:t>50 milj</w:t>
            </w:r>
            <w:r>
              <w:t>.</w:t>
            </w:r>
            <w:r w:rsidRPr="00157F0C">
              <w:rPr>
                <w:i/>
              </w:rPr>
              <w:t>euro</w:t>
            </w:r>
            <w:r>
              <w:t xml:space="preserve"> x 0.5);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A133F4B" w14:textId="77777777" w:rsidR="00A32A6A" w:rsidRPr="00E31724" w:rsidRDefault="00A32A6A" w:rsidP="00EB762E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0</w:t>
            </w:r>
            <w:r w:rsidR="00EB762E">
              <w:rPr>
                <w:lang w:val="lv-LV"/>
              </w:rPr>
              <w:t>4</w:t>
            </w:r>
            <w:r>
              <w:rPr>
                <w:lang w:val="lv-LV"/>
              </w:rPr>
              <w:t>.3.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F6FF39B" w14:textId="77777777" w:rsidR="00A32A6A" w:rsidRPr="00E31724" w:rsidRDefault="00A32A6A" w:rsidP="000B47FB">
            <w:pPr>
              <w:jc w:val="center"/>
              <w:rPr>
                <w:lang w:val="lv-LV"/>
              </w:rPr>
            </w:pPr>
          </w:p>
        </w:tc>
      </w:tr>
      <w:tr w:rsidR="00A32A6A" w:rsidRPr="00E31724" w14:paraId="0FABF48C" w14:textId="77777777" w:rsidTr="000B47FB">
        <w:trPr>
          <w:cantSplit/>
        </w:trPr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</w:tcPr>
          <w:p w14:paraId="0202CE8B" w14:textId="77777777" w:rsidR="00A32A6A" w:rsidRPr="00EB762E" w:rsidRDefault="00EB762E" w:rsidP="00B9669F">
            <w:pPr>
              <w:pStyle w:val="ListParagraph"/>
              <w:ind w:left="0"/>
              <w:rPr>
                <w:lang w:val="lv-LV"/>
              </w:rPr>
            </w:pPr>
            <w:r>
              <w:rPr>
                <w:lang w:val="lv-LV"/>
              </w:rPr>
              <w:t>4</w:t>
            </w:r>
            <w:r w:rsidR="00A32A6A">
              <w:rPr>
                <w:lang w:val="lv-LV"/>
              </w:rPr>
              <w:t>.4</w:t>
            </w:r>
            <w:r>
              <w:rPr>
                <w:lang w:val="lv-LV"/>
              </w:rPr>
              <w:t xml:space="preserve">. </w:t>
            </w:r>
            <w:r w:rsidR="00B9669F">
              <w:rPr>
                <w:lang w:val="lv-LV"/>
              </w:rPr>
              <w:t>0% s</w:t>
            </w:r>
            <w:r>
              <w:rPr>
                <w:lang w:val="lv-LV"/>
              </w:rPr>
              <w:t xml:space="preserve">ummai virs 100 </w:t>
            </w:r>
            <w:r w:rsidRPr="00984D4B">
              <w:t>milj</w:t>
            </w:r>
            <w:r>
              <w:t>.</w:t>
            </w:r>
            <w:r w:rsidRPr="00157F0C">
              <w:rPr>
                <w:i/>
              </w:rPr>
              <w:t>euro</w:t>
            </w:r>
            <w:r>
              <w:t xml:space="preserve"> (</w:t>
            </w:r>
            <w:r w:rsidRPr="00E31724">
              <w:rPr>
                <w:lang w:val="lv-LV"/>
              </w:rPr>
              <w:t>8.</w:t>
            </w:r>
            <w:r w:rsidRPr="00E31724">
              <w:rPr>
                <w:vertAlign w:val="superscript"/>
                <w:lang w:val="lv-LV"/>
              </w:rPr>
              <w:t>1</w:t>
            </w:r>
            <w:r>
              <w:rPr>
                <w:lang w:val="lv-LV"/>
              </w:rPr>
              <w:t>panta 3.d.3.p.)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0BA6983" w14:textId="77777777" w:rsidR="00A32A6A" w:rsidRPr="00E31724" w:rsidRDefault="00A32A6A" w:rsidP="00EB762E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0</w:t>
            </w:r>
            <w:r w:rsidR="00EB762E">
              <w:rPr>
                <w:lang w:val="lv-LV"/>
              </w:rPr>
              <w:t>4</w:t>
            </w:r>
            <w:r>
              <w:rPr>
                <w:lang w:val="lv-LV"/>
              </w:rPr>
              <w:t>.4.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A6E9737" w14:textId="77777777" w:rsidR="00A32A6A" w:rsidRPr="00E31724" w:rsidRDefault="00A32A6A" w:rsidP="000B47FB">
            <w:pPr>
              <w:jc w:val="center"/>
              <w:rPr>
                <w:lang w:val="lv-LV"/>
              </w:rPr>
            </w:pPr>
          </w:p>
        </w:tc>
      </w:tr>
      <w:tr w:rsidR="00A32A6A" w:rsidRPr="00E31724" w14:paraId="261B63A2" w14:textId="77777777" w:rsidTr="000B47FB">
        <w:trPr>
          <w:cantSplit/>
        </w:trPr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</w:tcPr>
          <w:p w14:paraId="52D150FC" w14:textId="77777777" w:rsidR="00A32A6A" w:rsidRPr="00157F0C" w:rsidRDefault="00EB762E" w:rsidP="00495591">
            <w:pPr>
              <w:pStyle w:val="ListParagraph"/>
              <w:ind w:left="0"/>
            </w:pPr>
            <w:r>
              <w:t>4</w:t>
            </w:r>
            <w:r w:rsidR="00A32A6A">
              <w:t xml:space="preserve">.5. </w:t>
            </w:r>
            <w:r>
              <w:t>17.5</w:t>
            </w:r>
            <w:r w:rsidR="00A32A6A">
              <w:t>%</w:t>
            </w:r>
            <w:r>
              <w:t xml:space="preserve"> (</w:t>
            </w:r>
            <w:r w:rsidR="00495591">
              <w:t>no 5</w:t>
            </w:r>
            <w:r w:rsidR="00A32A6A" w:rsidRPr="00984D4B">
              <w:t xml:space="preserve">0 </w:t>
            </w:r>
            <w:r w:rsidR="00495591">
              <w:t>līdz</w:t>
            </w:r>
            <w:r w:rsidR="00A32A6A" w:rsidRPr="00984D4B">
              <w:t xml:space="preserve"> 100 milj</w:t>
            </w:r>
            <w:r w:rsidR="00A32A6A">
              <w:t>.</w:t>
            </w:r>
            <w:r w:rsidR="00A32A6A" w:rsidRPr="00157F0C">
              <w:rPr>
                <w:i/>
              </w:rPr>
              <w:t>euro</w:t>
            </w:r>
            <w:r>
              <w:t xml:space="preserve"> x 0.175)</w:t>
            </w:r>
            <w:r w:rsidR="00A32A6A">
              <w:t>;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31CC13E" w14:textId="77777777" w:rsidR="00A32A6A" w:rsidRPr="00E31724" w:rsidRDefault="00A32A6A" w:rsidP="00EB762E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0</w:t>
            </w:r>
            <w:r w:rsidR="00EB762E">
              <w:rPr>
                <w:lang w:val="lv-LV"/>
              </w:rPr>
              <w:t>4</w:t>
            </w:r>
            <w:r>
              <w:rPr>
                <w:lang w:val="lv-LV"/>
              </w:rPr>
              <w:t>.5.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12E3E5E" w14:textId="77777777" w:rsidR="00A32A6A" w:rsidRPr="00E31724" w:rsidRDefault="00A32A6A" w:rsidP="000B47FB">
            <w:pPr>
              <w:jc w:val="center"/>
              <w:rPr>
                <w:lang w:val="lv-LV"/>
              </w:rPr>
            </w:pPr>
          </w:p>
        </w:tc>
      </w:tr>
      <w:tr w:rsidR="00A32A6A" w:rsidRPr="00E31724" w14:paraId="676A4FEB" w14:textId="77777777" w:rsidTr="000B47FB">
        <w:trPr>
          <w:cantSplit/>
        </w:trPr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</w:tcPr>
          <w:p w14:paraId="03C9FC45" w14:textId="77777777" w:rsidR="00A32A6A" w:rsidRPr="00157F0C" w:rsidRDefault="00EB762E" w:rsidP="00EB762E">
            <w:pPr>
              <w:pStyle w:val="ListParagraph"/>
              <w:ind w:left="0"/>
            </w:pPr>
            <w:r>
              <w:rPr>
                <w:lang w:val="lv-LV"/>
              </w:rPr>
              <w:t>4</w:t>
            </w:r>
            <w:r w:rsidR="00A32A6A">
              <w:rPr>
                <w:lang w:val="lv-LV"/>
              </w:rPr>
              <w:t xml:space="preserve">.6. </w:t>
            </w:r>
            <w:r>
              <w:rPr>
                <w:lang w:val="lv-LV"/>
              </w:rPr>
              <w:t>35</w:t>
            </w:r>
            <w:r w:rsidR="00A32A6A">
              <w:t xml:space="preserve">% </w:t>
            </w:r>
            <w:r>
              <w:t>(5</w:t>
            </w:r>
            <w:r w:rsidR="00A32A6A" w:rsidRPr="00E33EF1">
              <w:t>0 milj</w:t>
            </w:r>
            <w:r w:rsidR="00A32A6A">
              <w:t>.</w:t>
            </w:r>
            <w:r w:rsidR="00A32A6A" w:rsidRPr="00EB762E">
              <w:rPr>
                <w:i/>
              </w:rPr>
              <w:t>euro</w:t>
            </w:r>
            <w:r>
              <w:t xml:space="preserve"> x 0.35)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6DFA24E" w14:textId="77777777" w:rsidR="00A32A6A" w:rsidRPr="00E31724" w:rsidRDefault="00A32A6A" w:rsidP="00EB762E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0</w:t>
            </w:r>
            <w:r w:rsidR="00EB762E">
              <w:rPr>
                <w:lang w:val="lv-LV"/>
              </w:rPr>
              <w:t>4</w:t>
            </w:r>
            <w:r>
              <w:rPr>
                <w:lang w:val="lv-LV"/>
              </w:rPr>
              <w:t>.6.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C626FDC" w14:textId="77777777" w:rsidR="00A32A6A" w:rsidRPr="00E31724" w:rsidRDefault="00A32A6A" w:rsidP="000B47FB">
            <w:pPr>
              <w:jc w:val="center"/>
              <w:rPr>
                <w:lang w:val="lv-LV"/>
              </w:rPr>
            </w:pPr>
          </w:p>
        </w:tc>
      </w:tr>
      <w:tr w:rsidR="00A32A6A" w:rsidRPr="00E31724" w14:paraId="71DD6B61" w14:textId="77777777" w:rsidTr="000B47FB">
        <w:trPr>
          <w:cantSplit/>
        </w:trPr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</w:tcPr>
          <w:p w14:paraId="7488D418" w14:textId="77777777" w:rsidR="00A32A6A" w:rsidRPr="00EB762E" w:rsidRDefault="00EB762E" w:rsidP="00495591">
            <w:pPr>
              <w:pStyle w:val="ListParagraph"/>
              <w:ind w:left="0"/>
              <w:rPr>
                <w:lang w:val="lv-LV"/>
              </w:rPr>
            </w:pPr>
            <w:r>
              <w:rPr>
                <w:lang w:val="lv-LV"/>
              </w:rPr>
              <w:t>4</w:t>
            </w:r>
            <w:r w:rsidR="00A32A6A">
              <w:rPr>
                <w:lang w:val="lv-LV"/>
              </w:rPr>
              <w:t>.7.</w:t>
            </w:r>
            <w:r>
              <w:rPr>
                <w:lang w:val="lv-LV"/>
              </w:rPr>
              <w:t xml:space="preserve"> Summai virs </w:t>
            </w:r>
            <w:r w:rsidR="00A32A6A">
              <w:rPr>
                <w:lang w:val="lv-LV"/>
              </w:rPr>
              <w:t xml:space="preserve"> </w:t>
            </w:r>
            <w:r>
              <w:rPr>
                <w:lang w:val="lv-LV"/>
              </w:rPr>
              <w:t xml:space="preserve">100 </w:t>
            </w:r>
            <w:r w:rsidRPr="00984D4B">
              <w:t>milj</w:t>
            </w:r>
            <w:r>
              <w:t>.</w:t>
            </w:r>
            <w:r w:rsidRPr="00157F0C">
              <w:rPr>
                <w:i/>
              </w:rPr>
              <w:t>euro</w:t>
            </w:r>
            <w:r>
              <w:rPr>
                <w:i/>
              </w:rPr>
              <w:t xml:space="preserve"> </w:t>
            </w:r>
            <w:r w:rsidR="00495591">
              <w:t>(</w:t>
            </w:r>
            <w:r w:rsidRPr="00E31724">
              <w:rPr>
                <w:lang w:val="lv-LV"/>
              </w:rPr>
              <w:t>8.</w:t>
            </w:r>
            <w:r w:rsidRPr="00E31724">
              <w:rPr>
                <w:vertAlign w:val="superscript"/>
                <w:lang w:val="lv-LV"/>
              </w:rPr>
              <w:t>1</w:t>
            </w:r>
            <w:r>
              <w:rPr>
                <w:lang w:val="lv-LV"/>
              </w:rPr>
              <w:t>panta 5.d.</w:t>
            </w:r>
            <w:r w:rsidR="00495591">
              <w:rPr>
                <w:lang w:val="lv-LV"/>
              </w:rPr>
              <w:t>)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03D81DF" w14:textId="77777777" w:rsidR="00A32A6A" w:rsidRPr="00E31724" w:rsidRDefault="00A32A6A" w:rsidP="00EB762E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0</w:t>
            </w:r>
            <w:r w:rsidR="00EB762E">
              <w:rPr>
                <w:lang w:val="lv-LV"/>
              </w:rPr>
              <w:t>4</w:t>
            </w:r>
            <w:r>
              <w:rPr>
                <w:lang w:val="lv-LV"/>
              </w:rPr>
              <w:t>.7.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2AC2A3F" w14:textId="77777777" w:rsidR="00A32A6A" w:rsidRPr="00E31724" w:rsidRDefault="00A32A6A" w:rsidP="000B47FB">
            <w:pPr>
              <w:jc w:val="center"/>
              <w:rPr>
                <w:lang w:val="lv-LV"/>
              </w:rPr>
            </w:pPr>
          </w:p>
        </w:tc>
      </w:tr>
      <w:tr w:rsidR="00927AB6" w:rsidRPr="00E31724" w14:paraId="1770A677" w14:textId="77777777" w:rsidTr="000B47FB">
        <w:trPr>
          <w:cantSplit/>
        </w:trPr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</w:tcPr>
          <w:p w14:paraId="76766906" w14:textId="6A10A82E" w:rsidR="00927AB6" w:rsidRDefault="00927AB6" w:rsidP="00495591">
            <w:pPr>
              <w:pStyle w:val="ListParagraph"/>
              <w:ind w:left="0"/>
              <w:rPr>
                <w:lang w:val="lv-LV"/>
              </w:rPr>
            </w:pPr>
            <w:r>
              <w:rPr>
                <w:lang w:val="lv-LV"/>
              </w:rPr>
              <w:t>4.8.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7A7F85A" w14:textId="5035607D" w:rsidR="00927AB6" w:rsidRDefault="00927AB6" w:rsidP="00927AB6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04.8.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1EF6133" w14:textId="77777777" w:rsidR="00927AB6" w:rsidRPr="00E31724" w:rsidRDefault="00927AB6" w:rsidP="000B47FB">
            <w:pPr>
              <w:jc w:val="center"/>
              <w:rPr>
                <w:lang w:val="lv-LV"/>
              </w:rPr>
            </w:pPr>
          </w:p>
        </w:tc>
      </w:tr>
      <w:tr w:rsidR="00546443" w:rsidRPr="00A32A6A" w14:paraId="06C3133E" w14:textId="77777777" w:rsidTr="00271647">
        <w:trPr>
          <w:cantSplit/>
        </w:trPr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</w:tcPr>
          <w:p w14:paraId="566D66CB" w14:textId="77777777" w:rsidR="00546443" w:rsidRPr="00E31724" w:rsidRDefault="00546443" w:rsidP="00271647">
            <w:pPr>
              <w:rPr>
                <w:lang w:val="lv-LV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E0D4BA5" w14:textId="77777777" w:rsidR="00546443" w:rsidRPr="00E31724" w:rsidRDefault="00546443" w:rsidP="00271647">
            <w:pPr>
              <w:jc w:val="center"/>
              <w:rPr>
                <w:lang w:val="lv-LV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14:paraId="1F1BC0E0" w14:textId="77777777" w:rsidR="00546443" w:rsidRPr="00E31724" w:rsidRDefault="00546443" w:rsidP="00271647">
            <w:pPr>
              <w:pStyle w:val="DefaultParagraphFont1"/>
              <w:jc w:val="center"/>
              <w:rPr>
                <w:rFonts w:ascii="Times New Roman" w:hAnsi="Times New Roman"/>
              </w:rPr>
            </w:pPr>
          </w:p>
        </w:tc>
      </w:tr>
      <w:tr w:rsidR="00546443" w:rsidRPr="00A32A6A" w14:paraId="0D608186" w14:textId="77777777" w:rsidTr="00271647">
        <w:trPr>
          <w:cantSplit/>
        </w:trPr>
        <w:tc>
          <w:tcPr>
            <w:tcW w:w="76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C5D80A" w14:textId="77777777" w:rsidR="00546443" w:rsidRPr="00E31724" w:rsidRDefault="002A43C3" w:rsidP="002A43C3">
            <w:pPr>
              <w:rPr>
                <w:lang w:val="lv-LV"/>
              </w:rPr>
            </w:pPr>
            <w:r>
              <w:rPr>
                <w:lang w:val="lv-LV"/>
              </w:rPr>
              <w:t>5</w:t>
            </w:r>
            <w:r w:rsidR="00546443" w:rsidRPr="00E31724">
              <w:rPr>
                <w:lang w:val="lv-LV"/>
              </w:rPr>
              <w:t xml:space="preserve">. </w:t>
            </w:r>
            <w:r w:rsidR="00605836">
              <w:rPr>
                <w:lang w:val="lv-LV"/>
              </w:rPr>
              <w:t>Uzņēmumu ienākuma nodoklis pirms atlaižu piemērošanas saskaņā ar likumu „Par uzņēmumu ienākuma nodokli” u.c. likumiem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4FDB90C" w14:textId="77777777" w:rsidR="00546443" w:rsidRPr="00E31724" w:rsidRDefault="00546443" w:rsidP="00605836">
            <w:pPr>
              <w:jc w:val="center"/>
              <w:rPr>
                <w:lang w:val="lv-LV"/>
              </w:rPr>
            </w:pPr>
            <w:r w:rsidRPr="00E31724">
              <w:rPr>
                <w:lang w:val="lv-LV"/>
              </w:rPr>
              <w:t>0</w:t>
            </w:r>
            <w:r w:rsidR="00605836">
              <w:rPr>
                <w:lang w:val="lv-LV"/>
              </w:rPr>
              <w:t>5</w:t>
            </w:r>
            <w:r w:rsidRPr="00E31724">
              <w:rPr>
                <w:lang w:val="lv-LV"/>
              </w:rPr>
              <w:t>.</w:t>
            </w:r>
          </w:p>
        </w:tc>
        <w:tc>
          <w:tcPr>
            <w:tcW w:w="1276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4B0CACB" w14:textId="77777777" w:rsidR="00546443" w:rsidRPr="00E31724" w:rsidRDefault="00546443" w:rsidP="00271647">
            <w:pPr>
              <w:pStyle w:val="DefaultParagraphFont1"/>
              <w:jc w:val="center"/>
              <w:rPr>
                <w:rFonts w:ascii="Times New Roman" w:hAnsi="Times New Roman"/>
              </w:rPr>
            </w:pPr>
          </w:p>
        </w:tc>
      </w:tr>
      <w:tr w:rsidR="00546443" w:rsidRPr="00A32A6A" w14:paraId="163F1AB6" w14:textId="77777777" w:rsidTr="00271647">
        <w:trPr>
          <w:cantSplit/>
        </w:trPr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</w:tcPr>
          <w:p w14:paraId="4A55B8DC" w14:textId="77777777" w:rsidR="00546443" w:rsidRPr="00E31724" w:rsidRDefault="00546443" w:rsidP="00271647">
            <w:pPr>
              <w:rPr>
                <w:lang w:val="lv-LV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A1BF30" w14:textId="77777777" w:rsidR="00546443" w:rsidRPr="00E31724" w:rsidRDefault="00546443" w:rsidP="00271647">
            <w:pPr>
              <w:jc w:val="center"/>
              <w:rPr>
                <w:lang w:val="lv-LV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14:paraId="39308A86" w14:textId="77777777" w:rsidR="00546443" w:rsidRPr="00E31724" w:rsidRDefault="00546443" w:rsidP="00271647">
            <w:pPr>
              <w:pStyle w:val="DefaultParagraphFont1"/>
              <w:jc w:val="center"/>
              <w:rPr>
                <w:rFonts w:ascii="Times New Roman" w:hAnsi="Times New Roman"/>
              </w:rPr>
            </w:pPr>
          </w:p>
        </w:tc>
      </w:tr>
      <w:tr w:rsidR="004832A9" w:rsidRPr="00E31724" w14:paraId="7A08B876" w14:textId="77777777" w:rsidTr="00271647">
        <w:trPr>
          <w:cantSplit/>
        </w:trPr>
        <w:tc>
          <w:tcPr>
            <w:tcW w:w="76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F07E67" w14:textId="77777777" w:rsidR="004832A9" w:rsidRPr="00E31724" w:rsidRDefault="004832A9" w:rsidP="00B9669F">
            <w:pPr>
              <w:rPr>
                <w:lang w:val="lv-LV"/>
              </w:rPr>
            </w:pPr>
            <w:r w:rsidRPr="00E31724">
              <w:rPr>
                <w:lang w:val="lv-LV"/>
              </w:rPr>
              <w:t xml:space="preserve">6. </w:t>
            </w:r>
            <w:r w:rsidR="00605836" w:rsidRPr="00E31724">
              <w:rPr>
                <w:lang w:val="lv-LV"/>
              </w:rPr>
              <w:t>Aprēķinātā uzņēmumu ienākuma nodokļa atlaide (</w:t>
            </w:r>
            <w:r w:rsidR="00B9669F">
              <w:rPr>
                <w:lang w:val="lv-LV"/>
              </w:rPr>
              <w:t xml:space="preserve">5.r. x 0.8; </w:t>
            </w:r>
            <w:r w:rsidR="00605836" w:rsidRPr="00E31724">
              <w:rPr>
                <w:lang w:val="lv-LV"/>
              </w:rPr>
              <w:t>7.panta 1.d.)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E2DF76E" w14:textId="77777777" w:rsidR="004832A9" w:rsidRPr="00E31724" w:rsidRDefault="004832A9" w:rsidP="00586918">
            <w:pPr>
              <w:jc w:val="center"/>
              <w:rPr>
                <w:lang w:val="lv-LV"/>
              </w:rPr>
            </w:pPr>
            <w:r w:rsidRPr="00E31724">
              <w:rPr>
                <w:lang w:val="lv-LV"/>
              </w:rPr>
              <w:t>0</w:t>
            </w:r>
            <w:r w:rsidR="00586918" w:rsidRPr="00E31724">
              <w:rPr>
                <w:lang w:val="lv-LV"/>
              </w:rPr>
              <w:t>6</w:t>
            </w:r>
            <w:r w:rsidRPr="00E31724">
              <w:rPr>
                <w:lang w:val="lv-LV"/>
              </w:rPr>
              <w:t>.</w:t>
            </w:r>
          </w:p>
        </w:tc>
        <w:tc>
          <w:tcPr>
            <w:tcW w:w="1276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47A11C7" w14:textId="77777777" w:rsidR="004832A9" w:rsidRPr="00E31724" w:rsidRDefault="004832A9" w:rsidP="00271647">
            <w:pPr>
              <w:pStyle w:val="DefaultParagraphFont1"/>
              <w:jc w:val="center"/>
              <w:rPr>
                <w:rFonts w:ascii="Times New Roman" w:hAnsi="Times New Roman"/>
              </w:rPr>
            </w:pPr>
          </w:p>
        </w:tc>
      </w:tr>
      <w:tr w:rsidR="00605836" w:rsidRPr="00A32A6A" w14:paraId="48C8485B" w14:textId="77777777" w:rsidTr="000B47FB">
        <w:trPr>
          <w:cantSplit/>
        </w:trPr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</w:tcPr>
          <w:p w14:paraId="3B997769" w14:textId="77777777" w:rsidR="00605836" w:rsidRPr="00E31724" w:rsidRDefault="00605836" w:rsidP="000B47FB">
            <w:pPr>
              <w:rPr>
                <w:lang w:val="lv-LV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986CA65" w14:textId="77777777" w:rsidR="00605836" w:rsidRPr="00E31724" w:rsidRDefault="00605836" w:rsidP="000B47FB">
            <w:pPr>
              <w:jc w:val="center"/>
              <w:rPr>
                <w:lang w:val="lv-LV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14:paraId="130F309A" w14:textId="77777777" w:rsidR="00605836" w:rsidRPr="00E31724" w:rsidRDefault="00605836" w:rsidP="000B47FB">
            <w:pPr>
              <w:pStyle w:val="DefaultParagraphFont1"/>
              <w:jc w:val="center"/>
              <w:rPr>
                <w:rFonts w:ascii="Times New Roman" w:hAnsi="Times New Roman"/>
              </w:rPr>
            </w:pPr>
          </w:p>
        </w:tc>
      </w:tr>
      <w:tr w:rsidR="00605836" w:rsidRPr="00E31724" w14:paraId="37942343" w14:textId="77777777" w:rsidTr="000B47FB">
        <w:trPr>
          <w:cantSplit/>
        </w:trPr>
        <w:tc>
          <w:tcPr>
            <w:tcW w:w="76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8C9EAE" w14:textId="77777777" w:rsidR="00605836" w:rsidRPr="00E31724" w:rsidRDefault="00605836" w:rsidP="00605836">
            <w:pPr>
              <w:rPr>
                <w:lang w:val="lv-LV"/>
              </w:rPr>
            </w:pPr>
            <w:r>
              <w:rPr>
                <w:lang w:val="lv-LV"/>
              </w:rPr>
              <w:t>7</w:t>
            </w:r>
            <w:r w:rsidRPr="00E31724">
              <w:rPr>
                <w:lang w:val="lv-LV"/>
              </w:rPr>
              <w:t>. Aprēķināt</w:t>
            </w:r>
            <w:r>
              <w:rPr>
                <w:lang w:val="lv-LV"/>
              </w:rPr>
              <w:t>ais nekustamā īpašuma nodoklis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BB047F7" w14:textId="77777777" w:rsidR="00605836" w:rsidRPr="00E31724" w:rsidRDefault="00605836" w:rsidP="00605836">
            <w:pPr>
              <w:jc w:val="center"/>
              <w:rPr>
                <w:lang w:val="lv-LV"/>
              </w:rPr>
            </w:pPr>
            <w:r w:rsidRPr="00E31724">
              <w:rPr>
                <w:lang w:val="lv-LV"/>
              </w:rPr>
              <w:t>0</w:t>
            </w:r>
            <w:r>
              <w:rPr>
                <w:lang w:val="lv-LV"/>
              </w:rPr>
              <w:t>7</w:t>
            </w:r>
            <w:r w:rsidRPr="00E31724">
              <w:rPr>
                <w:lang w:val="lv-LV"/>
              </w:rPr>
              <w:t>.</w:t>
            </w:r>
          </w:p>
        </w:tc>
        <w:tc>
          <w:tcPr>
            <w:tcW w:w="1276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4C57E89" w14:textId="77777777" w:rsidR="00605836" w:rsidRPr="00E31724" w:rsidRDefault="00605836" w:rsidP="000B47FB">
            <w:pPr>
              <w:pStyle w:val="DefaultParagraphFont1"/>
              <w:jc w:val="center"/>
              <w:rPr>
                <w:rFonts w:ascii="Times New Roman" w:hAnsi="Times New Roman"/>
              </w:rPr>
            </w:pPr>
          </w:p>
        </w:tc>
      </w:tr>
      <w:tr w:rsidR="00605836" w:rsidRPr="00A32A6A" w14:paraId="7D479DCD" w14:textId="77777777" w:rsidTr="000B47FB">
        <w:trPr>
          <w:cantSplit/>
        </w:trPr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</w:tcPr>
          <w:p w14:paraId="4919A4D8" w14:textId="77777777" w:rsidR="00605836" w:rsidRPr="00E31724" w:rsidRDefault="00605836" w:rsidP="000B47FB">
            <w:pPr>
              <w:rPr>
                <w:lang w:val="lv-LV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7D5D4B2" w14:textId="77777777" w:rsidR="00605836" w:rsidRPr="00E31724" w:rsidRDefault="00605836" w:rsidP="000B47FB">
            <w:pPr>
              <w:jc w:val="center"/>
              <w:rPr>
                <w:lang w:val="lv-LV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14:paraId="614DB5E3" w14:textId="77777777" w:rsidR="00605836" w:rsidRPr="00E31724" w:rsidRDefault="00605836" w:rsidP="000B47FB">
            <w:pPr>
              <w:pStyle w:val="DefaultParagraphFont1"/>
              <w:jc w:val="center"/>
              <w:rPr>
                <w:rFonts w:ascii="Times New Roman" w:hAnsi="Times New Roman"/>
              </w:rPr>
            </w:pPr>
          </w:p>
        </w:tc>
      </w:tr>
      <w:tr w:rsidR="00605836" w:rsidRPr="00E31724" w14:paraId="71A1BFC7" w14:textId="77777777" w:rsidTr="000B47FB">
        <w:trPr>
          <w:cantSplit/>
        </w:trPr>
        <w:tc>
          <w:tcPr>
            <w:tcW w:w="76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7DC798" w14:textId="77777777" w:rsidR="00605836" w:rsidRPr="00E31724" w:rsidRDefault="00605836" w:rsidP="00605836">
            <w:pPr>
              <w:rPr>
                <w:lang w:val="lv-LV"/>
              </w:rPr>
            </w:pPr>
            <w:r>
              <w:rPr>
                <w:lang w:val="lv-LV"/>
              </w:rPr>
              <w:t>8</w:t>
            </w:r>
            <w:r w:rsidRPr="00E31724">
              <w:rPr>
                <w:lang w:val="lv-LV"/>
              </w:rPr>
              <w:t xml:space="preserve">. Aprēķinātā </w:t>
            </w:r>
            <w:r>
              <w:rPr>
                <w:lang w:val="lv-LV"/>
              </w:rPr>
              <w:t>nekustamā īpašuma nodokļa</w:t>
            </w:r>
            <w:r w:rsidRPr="00E31724">
              <w:rPr>
                <w:lang w:val="lv-LV"/>
              </w:rPr>
              <w:t xml:space="preserve"> atlaide</w:t>
            </w:r>
            <w:r>
              <w:rPr>
                <w:lang w:val="lv-LV"/>
              </w:rPr>
              <w:t>,</w:t>
            </w:r>
            <w:r w:rsidRPr="00E31724">
              <w:rPr>
                <w:lang w:val="lv-LV"/>
              </w:rPr>
              <w:t xml:space="preserve"> tai skaitā: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75EF174" w14:textId="77777777" w:rsidR="00605836" w:rsidRPr="00E31724" w:rsidRDefault="00605836" w:rsidP="00605836">
            <w:pPr>
              <w:jc w:val="center"/>
              <w:rPr>
                <w:lang w:val="lv-LV"/>
              </w:rPr>
            </w:pPr>
            <w:r w:rsidRPr="00E31724">
              <w:rPr>
                <w:lang w:val="lv-LV"/>
              </w:rPr>
              <w:t>0</w:t>
            </w:r>
            <w:r>
              <w:rPr>
                <w:lang w:val="lv-LV"/>
              </w:rPr>
              <w:t>8</w:t>
            </w:r>
            <w:r w:rsidRPr="00E31724">
              <w:rPr>
                <w:lang w:val="lv-LV"/>
              </w:rPr>
              <w:t>.</w:t>
            </w:r>
          </w:p>
        </w:tc>
        <w:tc>
          <w:tcPr>
            <w:tcW w:w="1276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061C3CF" w14:textId="77777777" w:rsidR="00605836" w:rsidRPr="00E31724" w:rsidRDefault="00605836" w:rsidP="000B47FB">
            <w:pPr>
              <w:pStyle w:val="DefaultParagraphFont1"/>
              <w:jc w:val="center"/>
              <w:rPr>
                <w:rFonts w:ascii="Times New Roman" w:hAnsi="Times New Roman"/>
              </w:rPr>
            </w:pPr>
          </w:p>
        </w:tc>
      </w:tr>
      <w:tr w:rsidR="00605836" w:rsidRPr="00E31724" w14:paraId="7B180AEC" w14:textId="77777777" w:rsidTr="000B47FB">
        <w:trPr>
          <w:cantSplit/>
        </w:trPr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</w:tcPr>
          <w:p w14:paraId="65471E91" w14:textId="77777777" w:rsidR="00605836" w:rsidRPr="00E31724" w:rsidRDefault="00605836" w:rsidP="003C2EBC">
            <w:pPr>
              <w:pStyle w:val="ListParagraph"/>
              <w:ind w:left="0"/>
              <w:rPr>
                <w:lang w:val="lv-LV"/>
              </w:rPr>
            </w:pPr>
            <w:r>
              <w:rPr>
                <w:lang w:val="lv-LV"/>
              </w:rPr>
              <w:t>8.1.</w:t>
            </w:r>
            <w:r w:rsidR="003C2EBC">
              <w:rPr>
                <w:lang w:val="lv-LV"/>
              </w:rPr>
              <w:t xml:space="preserve"> atlaides daļa saskaņā ar 6.p.1.d.</w:t>
            </w:r>
            <w:r w:rsidR="00B9669F">
              <w:rPr>
                <w:lang w:val="lv-LV"/>
              </w:rPr>
              <w:t>, (7.r. x 0.8)</w:t>
            </w:r>
            <w:r w:rsidR="003C2EBC">
              <w:rPr>
                <w:lang w:val="lv-LV"/>
              </w:rPr>
              <w:t>;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14:paraId="746C8274" w14:textId="77777777" w:rsidR="00605836" w:rsidRPr="00E31724" w:rsidRDefault="00605836" w:rsidP="00605836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08.1.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1D59DEC" w14:textId="77777777" w:rsidR="00605836" w:rsidRPr="00E31724" w:rsidRDefault="00605836" w:rsidP="000B47FB">
            <w:pPr>
              <w:jc w:val="center"/>
              <w:rPr>
                <w:lang w:val="lv-LV"/>
              </w:rPr>
            </w:pPr>
          </w:p>
        </w:tc>
      </w:tr>
      <w:tr w:rsidR="00605836" w:rsidRPr="00E31724" w14:paraId="27D935D6" w14:textId="77777777" w:rsidTr="000B47FB">
        <w:trPr>
          <w:cantSplit/>
        </w:trPr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</w:tcPr>
          <w:p w14:paraId="6467F5AC" w14:textId="77777777" w:rsidR="00605836" w:rsidRPr="00E31724" w:rsidRDefault="00605836" w:rsidP="003C2EBC">
            <w:pPr>
              <w:pStyle w:val="ListParagraph"/>
              <w:ind w:left="0"/>
              <w:rPr>
                <w:lang w:val="lv-LV"/>
              </w:rPr>
            </w:pPr>
            <w:r>
              <w:rPr>
                <w:lang w:val="lv-LV"/>
              </w:rPr>
              <w:t xml:space="preserve">8.2. </w:t>
            </w:r>
            <w:r w:rsidR="003C2EBC">
              <w:rPr>
                <w:lang w:val="lv-LV"/>
              </w:rPr>
              <w:t>atlaides daļa saskaņā ar 6.p.2.d.</w:t>
            </w:r>
            <w:r w:rsidR="00B9669F">
              <w:rPr>
                <w:lang w:val="lv-LV"/>
              </w:rPr>
              <w:t>, (7.r. x 0.2)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14:paraId="0348B4A9" w14:textId="77777777" w:rsidR="00605836" w:rsidRPr="00E31724" w:rsidRDefault="00605836" w:rsidP="00605836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08.2.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7475D76" w14:textId="77777777" w:rsidR="00605836" w:rsidRPr="00E31724" w:rsidRDefault="00605836" w:rsidP="000B47FB">
            <w:pPr>
              <w:jc w:val="center"/>
              <w:rPr>
                <w:lang w:val="lv-LV"/>
              </w:rPr>
            </w:pPr>
          </w:p>
        </w:tc>
      </w:tr>
      <w:tr w:rsidR="00605836" w:rsidRPr="00E31724" w14:paraId="54F3EDF5" w14:textId="77777777" w:rsidTr="00546443">
        <w:trPr>
          <w:gridAfter w:val="2"/>
          <w:wAfter w:w="1984" w:type="dxa"/>
          <w:cantSplit/>
        </w:trPr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</w:tcPr>
          <w:p w14:paraId="52F3258A" w14:textId="77777777" w:rsidR="00605836" w:rsidRPr="00E31724" w:rsidRDefault="00605836" w:rsidP="00F564B5">
            <w:pPr>
              <w:rPr>
                <w:lang w:val="lv-LV"/>
              </w:rPr>
            </w:pPr>
          </w:p>
        </w:tc>
      </w:tr>
      <w:tr w:rsidR="00605836" w:rsidRPr="00E31724" w14:paraId="49F315D1" w14:textId="77777777" w:rsidTr="000B47FB">
        <w:trPr>
          <w:cantSplit/>
        </w:trPr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</w:tcPr>
          <w:p w14:paraId="2CFCAD24" w14:textId="77777777" w:rsidR="00605836" w:rsidRDefault="00605836" w:rsidP="00605836">
            <w:pPr>
              <w:rPr>
                <w:lang w:val="lv-LV"/>
              </w:rPr>
            </w:pPr>
            <w:r>
              <w:rPr>
                <w:lang w:val="lv-LV"/>
              </w:rPr>
              <w:t xml:space="preserve">9. Kopējais piemērojamais tiešo nodokļu atlaižu apmērs uzkrātajiem ieguldījumiem </w:t>
            </w:r>
            <w:r w:rsidR="00D54CC3">
              <w:rPr>
                <w:lang w:val="lv-LV"/>
              </w:rPr>
              <w:t xml:space="preserve"> (2.r.+4.r.)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</w:tcPr>
          <w:p w14:paraId="748B0F73" w14:textId="77777777" w:rsidR="00605836" w:rsidRDefault="00605836" w:rsidP="00605836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09</w:t>
            </w:r>
          </w:p>
        </w:tc>
        <w:tc>
          <w:tcPr>
            <w:tcW w:w="1276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14:paraId="15DC92A9" w14:textId="77777777" w:rsidR="00605836" w:rsidRPr="00E31724" w:rsidRDefault="00605836" w:rsidP="000B47FB">
            <w:pPr>
              <w:jc w:val="center"/>
              <w:rPr>
                <w:lang w:val="lv-LV"/>
              </w:rPr>
            </w:pPr>
          </w:p>
        </w:tc>
      </w:tr>
      <w:tr w:rsidR="00B1042F" w:rsidRPr="00E31724" w14:paraId="38A9BBC0" w14:textId="77777777" w:rsidTr="000B47FB">
        <w:trPr>
          <w:gridAfter w:val="2"/>
          <w:wAfter w:w="1984" w:type="dxa"/>
          <w:cantSplit/>
        </w:trPr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</w:tcPr>
          <w:p w14:paraId="0D98C427" w14:textId="77777777" w:rsidR="00B1042F" w:rsidRPr="00E31724" w:rsidRDefault="00B1042F" w:rsidP="000B47FB">
            <w:pPr>
              <w:rPr>
                <w:lang w:val="lv-LV"/>
              </w:rPr>
            </w:pPr>
          </w:p>
        </w:tc>
      </w:tr>
      <w:tr w:rsidR="00B1042F" w:rsidRPr="00E31724" w14:paraId="15796838" w14:textId="77777777" w:rsidTr="000B47FB">
        <w:trPr>
          <w:cantSplit/>
        </w:trPr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</w:tcPr>
          <w:p w14:paraId="62947556" w14:textId="77777777" w:rsidR="00B1042F" w:rsidRDefault="00B1042F" w:rsidP="00B1042F">
            <w:pPr>
              <w:rPr>
                <w:lang w:val="lv-LV"/>
              </w:rPr>
            </w:pPr>
            <w:r>
              <w:rPr>
                <w:lang w:val="lv-LV"/>
              </w:rPr>
              <w:t>10. Uzkrātais tiešo nodokļu atlaižu apmērs (1.p.2.d.7.p.)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</w:tcPr>
          <w:p w14:paraId="7466541B" w14:textId="77777777" w:rsidR="00B1042F" w:rsidRDefault="00B1042F" w:rsidP="00B1042F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10</w:t>
            </w:r>
          </w:p>
        </w:tc>
        <w:tc>
          <w:tcPr>
            <w:tcW w:w="1276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14:paraId="14B59748" w14:textId="77777777" w:rsidR="00B1042F" w:rsidRPr="00E31724" w:rsidRDefault="00B1042F" w:rsidP="000B47FB">
            <w:pPr>
              <w:jc w:val="center"/>
              <w:rPr>
                <w:lang w:val="lv-LV"/>
              </w:rPr>
            </w:pPr>
          </w:p>
        </w:tc>
      </w:tr>
      <w:tr w:rsidR="00B1042F" w:rsidRPr="00E31724" w14:paraId="2C9EC754" w14:textId="77777777" w:rsidTr="000B47FB">
        <w:trPr>
          <w:gridAfter w:val="2"/>
          <w:wAfter w:w="1984" w:type="dxa"/>
          <w:cantSplit/>
        </w:trPr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</w:tcPr>
          <w:p w14:paraId="6D9FF59F" w14:textId="77777777" w:rsidR="00B1042F" w:rsidRPr="00E31724" w:rsidRDefault="00B1042F" w:rsidP="000B47FB">
            <w:pPr>
              <w:rPr>
                <w:lang w:val="lv-LV"/>
              </w:rPr>
            </w:pPr>
          </w:p>
        </w:tc>
      </w:tr>
      <w:tr w:rsidR="00B1042F" w:rsidRPr="00E31724" w14:paraId="0502C079" w14:textId="77777777" w:rsidTr="00495591">
        <w:trPr>
          <w:cantSplit/>
        </w:trPr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</w:tcPr>
          <w:p w14:paraId="6251B103" w14:textId="77777777" w:rsidR="00B1042F" w:rsidRDefault="00B1042F" w:rsidP="00495591">
            <w:pPr>
              <w:rPr>
                <w:lang w:val="lv-LV"/>
              </w:rPr>
            </w:pPr>
            <w:r>
              <w:rPr>
                <w:lang w:val="lv-LV"/>
              </w:rPr>
              <w:t xml:space="preserve">11. Taksācijas periodā maksimāli piemērojamais tiešo nodokļu </w:t>
            </w:r>
            <w:r w:rsidR="00495591">
              <w:rPr>
                <w:lang w:val="lv-LV"/>
              </w:rPr>
              <w:t>atlaižu apmērs (9.r.-10.r.)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300B593" w14:textId="77777777" w:rsidR="00B1042F" w:rsidRDefault="00B1042F" w:rsidP="00B1042F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11</w:t>
            </w:r>
          </w:p>
        </w:tc>
        <w:tc>
          <w:tcPr>
            <w:tcW w:w="1276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14:paraId="7D42C168" w14:textId="77777777" w:rsidR="00B1042F" w:rsidRPr="00E31724" w:rsidRDefault="00B1042F" w:rsidP="000B47FB">
            <w:pPr>
              <w:jc w:val="center"/>
              <w:rPr>
                <w:lang w:val="lv-LV"/>
              </w:rPr>
            </w:pPr>
          </w:p>
        </w:tc>
      </w:tr>
      <w:tr w:rsidR="00B1042F" w:rsidRPr="00E31724" w14:paraId="776F910D" w14:textId="77777777" w:rsidTr="00495591">
        <w:trPr>
          <w:cantSplit/>
        </w:trPr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</w:tcPr>
          <w:p w14:paraId="559EA804" w14:textId="77777777" w:rsidR="00B1042F" w:rsidRPr="00E31724" w:rsidRDefault="00B1042F" w:rsidP="00B1042F">
            <w:pPr>
              <w:pStyle w:val="ListParagraph"/>
              <w:ind w:left="0"/>
              <w:rPr>
                <w:lang w:val="lv-LV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A074EC" w14:textId="77777777" w:rsidR="00B1042F" w:rsidRPr="00E31724" w:rsidRDefault="00B1042F" w:rsidP="00B1042F">
            <w:pPr>
              <w:jc w:val="center"/>
              <w:rPr>
                <w:lang w:val="lv-LV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20B268EA" w14:textId="77777777" w:rsidR="00B1042F" w:rsidRPr="00E31724" w:rsidRDefault="00B1042F" w:rsidP="000B47FB">
            <w:pPr>
              <w:jc w:val="center"/>
              <w:rPr>
                <w:lang w:val="lv-LV"/>
              </w:rPr>
            </w:pPr>
          </w:p>
        </w:tc>
      </w:tr>
      <w:tr w:rsidR="00B1042F" w:rsidRPr="00E31724" w14:paraId="74059F7B" w14:textId="77777777" w:rsidTr="000B47FB">
        <w:trPr>
          <w:cantSplit/>
        </w:trPr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</w:tcPr>
          <w:p w14:paraId="0E1C9AD5" w14:textId="77777777" w:rsidR="00B1042F" w:rsidRDefault="00B1042F" w:rsidP="009769DC">
            <w:pPr>
              <w:rPr>
                <w:lang w:val="lv-LV"/>
              </w:rPr>
            </w:pPr>
            <w:r>
              <w:rPr>
                <w:lang w:val="lv-LV"/>
              </w:rPr>
              <w:t xml:space="preserve">12. </w:t>
            </w:r>
            <w:r w:rsidR="009769DC">
              <w:rPr>
                <w:lang w:val="lv-LV"/>
              </w:rPr>
              <w:t xml:space="preserve">Faktiski piemērojamā </w:t>
            </w:r>
            <w:r>
              <w:rPr>
                <w:lang w:val="lv-LV"/>
              </w:rPr>
              <w:t xml:space="preserve">tiešo nodokļu atlaižu </w:t>
            </w:r>
            <w:r w:rsidR="009769DC">
              <w:rPr>
                <w:lang w:val="lv-LV"/>
              </w:rPr>
              <w:t>summa taksācijas periodā (likuma 10. un 11.p.</w:t>
            </w:r>
            <w:r w:rsidR="005E1B92">
              <w:rPr>
                <w:lang w:val="lv-LV"/>
              </w:rPr>
              <w:t>, ne vairāk kā 11.r.</w:t>
            </w:r>
            <w:r w:rsidR="009769DC">
              <w:rPr>
                <w:lang w:val="lv-LV"/>
              </w:rPr>
              <w:t>),</w:t>
            </w:r>
            <w:r w:rsidR="009769DC" w:rsidRPr="00E31724">
              <w:rPr>
                <w:lang w:val="lv-LV"/>
              </w:rPr>
              <w:t xml:space="preserve"> tai skaitā: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</w:tcPr>
          <w:p w14:paraId="7A6CA1A3" w14:textId="77777777" w:rsidR="00B1042F" w:rsidRDefault="009769DC" w:rsidP="009769DC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12</w:t>
            </w:r>
          </w:p>
        </w:tc>
        <w:tc>
          <w:tcPr>
            <w:tcW w:w="1276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14:paraId="3481D643" w14:textId="77777777" w:rsidR="00B1042F" w:rsidRPr="00E31724" w:rsidRDefault="00B1042F" w:rsidP="000B47FB">
            <w:pPr>
              <w:jc w:val="center"/>
              <w:rPr>
                <w:lang w:val="lv-LV"/>
              </w:rPr>
            </w:pPr>
          </w:p>
        </w:tc>
      </w:tr>
      <w:tr w:rsidR="009769DC" w:rsidRPr="00E31724" w14:paraId="37DCC2E7" w14:textId="77777777" w:rsidTr="000B47FB">
        <w:trPr>
          <w:cantSplit/>
        </w:trPr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</w:tcPr>
          <w:p w14:paraId="16C4150B" w14:textId="77777777" w:rsidR="009769DC" w:rsidRPr="00E31724" w:rsidRDefault="009769DC" w:rsidP="00495591">
            <w:pPr>
              <w:pStyle w:val="ListParagraph"/>
              <w:ind w:left="0"/>
              <w:rPr>
                <w:lang w:val="lv-LV"/>
              </w:rPr>
            </w:pPr>
            <w:r>
              <w:rPr>
                <w:lang w:val="lv-LV"/>
              </w:rPr>
              <w:t xml:space="preserve">12.1. </w:t>
            </w:r>
            <w:r w:rsidR="00495591">
              <w:rPr>
                <w:lang w:val="lv-LV"/>
              </w:rPr>
              <w:t>nekustamā īpašuma nodokļa atlaide;</w:t>
            </w:r>
            <w:r w:rsidR="00495591" w:rsidRPr="00B1042F">
              <w:rPr>
                <w:lang w:val="lv-LV"/>
              </w:rPr>
              <w:t xml:space="preserve">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B67F513" w14:textId="77777777" w:rsidR="009769DC" w:rsidRPr="00E31724" w:rsidRDefault="009769DC" w:rsidP="009769DC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12.1.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E31CEF0" w14:textId="77777777" w:rsidR="009769DC" w:rsidRPr="00E31724" w:rsidRDefault="009769DC" w:rsidP="000B47FB">
            <w:pPr>
              <w:jc w:val="center"/>
              <w:rPr>
                <w:lang w:val="lv-LV"/>
              </w:rPr>
            </w:pPr>
          </w:p>
        </w:tc>
      </w:tr>
      <w:tr w:rsidR="009769DC" w:rsidRPr="00E31724" w14:paraId="30C571AE" w14:textId="77777777" w:rsidTr="000B47FB">
        <w:trPr>
          <w:cantSplit/>
        </w:trPr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</w:tcPr>
          <w:p w14:paraId="2B2DD91B" w14:textId="77777777" w:rsidR="009769DC" w:rsidRPr="00157F0C" w:rsidRDefault="009769DC" w:rsidP="00495591">
            <w:pPr>
              <w:pStyle w:val="ListParagraph"/>
              <w:ind w:left="0"/>
            </w:pPr>
            <w:r>
              <w:t>12.</w:t>
            </w:r>
            <w:r w:rsidRPr="00984D4B">
              <w:t>2</w:t>
            </w:r>
            <w:r>
              <w:t xml:space="preserve">. </w:t>
            </w:r>
            <w:r w:rsidR="00495591" w:rsidRPr="00B1042F">
              <w:rPr>
                <w:lang w:val="lv-LV"/>
              </w:rPr>
              <w:t>uzņēmumu ienākuma nodokļa atlaide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8EEBBB3" w14:textId="77777777" w:rsidR="009769DC" w:rsidRPr="00E31724" w:rsidRDefault="009769DC" w:rsidP="009769DC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12.2.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9A3822B" w14:textId="77777777" w:rsidR="009769DC" w:rsidRPr="00E31724" w:rsidRDefault="009769DC" w:rsidP="000B47FB">
            <w:pPr>
              <w:jc w:val="center"/>
              <w:rPr>
                <w:lang w:val="lv-LV"/>
              </w:rPr>
            </w:pPr>
          </w:p>
        </w:tc>
      </w:tr>
      <w:tr w:rsidR="009769DC" w:rsidRPr="00E31724" w14:paraId="1CDF4164" w14:textId="77777777" w:rsidTr="000B47FB">
        <w:trPr>
          <w:gridAfter w:val="2"/>
          <w:wAfter w:w="1984" w:type="dxa"/>
          <w:cantSplit/>
        </w:trPr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</w:tcPr>
          <w:p w14:paraId="21A6F3AF" w14:textId="77777777" w:rsidR="009769DC" w:rsidRPr="00E31724" w:rsidRDefault="009769DC" w:rsidP="000B47FB">
            <w:pPr>
              <w:rPr>
                <w:lang w:val="lv-LV"/>
              </w:rPr>
            </w:pPr>
          </w:p>
        </w:tc>
      </w:tr>
      <w:tr w:rsidR="009769DC" w:rsidRPr="00E31724" w14:paraId="5C74C7FE" w14:textId="77777777" w:rsidTr="000B47FB">
        <w:trPr>
          <w:cantSplit/>
        </w:trPr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</w:tcPr>
          <w:p w14:paraId="3BDC5160" w14:textId="77777777" w:rsidR="009769DC" w:rsidRDefault="009769DC" w:rsidP="00495591">
            <w:pPr>
              <w:rPr>
                <w:lang w:val="lv-LV"/>
              </w:rPr>
            </w:pPr>
            <w:r>
              <w:rPr>
                <w:lang w:val="lv-LV"/>
              </w:rPr>
              <w:t>1</w:t>
            </w:r>
            <w:r w:rsidR="00495591">
              <w:rPr>
                <w:lang w:val="lv-LV"/>
              </w:rPr>
              <w:t>3</w:t>
            </w:r>
            <w:r>
              <w:rPr>
                <w:lang w:val="lv-LV"/>
              </w:rPr>
              <w:t>. U</w:t>
            </w:r>
            <w:r w:rsidRPr="00B1042F">
              <w:rPr>
                <w:lang w:val="lv-LV"/>
              </w:rPr>
              <w:t xml:space="preserve">zņēmumu ienākuma nodokļa </w:t>
            </w:r>
            <w:r>
              <w:rPr>
                <w:lang w:val="lv-LV"/>
              </w:rPr>
              <w:t>avansa maksājumu samazinājums, kas uzskatāms par nokavēto nodokļa maksājumu (11.p.3.d.)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</w:tcPr>
          <w:p w14:paraId="0E2AA49F" w14:textId="77777777" w:rsidR="009769DC" w:rsidRDefault="009769DC" w:rsidP="00495591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</w:t>
            </w:r>
            <w:r w:rsidR="00495591">
              <w:rPr>
                <w:lang w:val="lv-LV"/>
              </w:rPr>
              <w:t>3</w:t>
            </w:r>
          </w:p>
        </w:tc>
        <w:tc>
          <w:tcPr>
            <w:tcW w:w="1276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14:paraId="14FA2BF3" w14:textId="77777777" w:rsidR="009769DC" w:rsidRPr="00E31724" w:rsidRDefault="009769DC" w:rsidP="000B47FB">
            <w:pPr>
              <w:jc w:val="center"/>
              <w:rPr>
                <w:lang w:val="lv-LV"/>
              </w:rPr>
            </w:pPr>
          </w:p>
        </w:tc>
      </w:tr>
      <w:tr w:rsidR="00B565B2" w:rsidRPr="00E31724" w14:paraId="53184902" w14:textId="77777777" w:rsidTr="000B47FB">
        <w:trPr>
          <w:gridAfter w:val="2"/>
          <w:wAfter w:w="1984" w:type="dxa"/>
          <w:cantSplit/>
        </w:trPr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</w:tcPr>
          <w:p w14:paraId="07293664" w14:textId="77777777" w:rsidR="00B565B2" w:rsidRPr="00E31724" w:rsidRDefault="00B565B2" w:rsidP="000B47FB">
            <w:pPr>
              <w:rPr>
                <w:lang w:val="lv-LV"/>
              </w:rPr>
            </w:pPr>
          </w:p>
        </w:tc>
      </w:tr>
      <w:tr w:rsidR="00B565B2" w:rsidRPr="00E31724" w14:paraId="0703DE44" w14:textId="77777777" w:rsidTr="000B47FB">
        <w:trPr>
          <w:cantSplit/>
        </w:trPr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</w:tcPr>
          <w:p w14:paraId="65B5B1C8" w14:textId="77777777" w:rsidR="00B565B2" w:rsidRDefault="00495591" w:rsidP="00B565B2">
            <w:pPr>
              <w:rPr>
                <w:lang w:val="lv-LV"/>
              </w:rPr>
            </w:pPr>
            <w:r>
              <w:rPr>
                <w:lang w:val="lv-LV"/>
              </w:rPr>
              <w:t>14</w:t>
            </w:r>
            <w:r w:rsidR="00B565B2">
              <w:rPr>
                <w:lang w:val="lv-LV"/>
              </w:rPr>
              <w:t xml:space="preserve">. Atlikusī tiešo nodokļu atlaižu summa pret ieguldījumiem (9.r.-10.r.-12.r.) 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</w:tcPr>
          <w:p w14:paraId="0672409E" w14:textId="77777777" w:rsidR="00B565B2" w:rsidRDefault="00631D0B" w:rsidP="00495591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</w:t>
            </w:r>
            <w:r w:rsidR="00495591">
              <w:rPr>
                <w:lang w:val="lv-LV"/>
              </w:rPr>
              <w:t>4</w:t>
            </w:r>
          </w:p>
        </w:tc>
        <w:tc>
          <w:tcPr>
            <w:tcW w:w="1276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14:paraId="6825A3A5" w14:textId="77777777" w:rsidR="00B565B2" w:rsidRPr="00E31724" w:rsidRDefault="00B565B2" w:rsidP="000B47FB">
            <w:pPr>
              <w:jc w:val="center"/>
              <w:rPr>
                <w:lang w:val="lv-LV"/>
              </w:rPr>
            </w:pPr>
          </w:p>
        </w:tc>
      </w:tr>
    </w:tbl>
    <w:p w14:paraId="3A728AB4" w14:textId="77777777" w:rsidR="00380335" w:rsidRPr="00E31724" w:rsidRDefault="00380335" w:rsidP="00380335">
      <w:pPr>
        <w:spacing w:after="200" w:line="276" w:lineRule="auto"/>
        <w:rPr>
          <w:lang w:val="lv-LV"/>
        </w:rPr>
      </w:pPr>
    </w:p>
    <w:p w14:paraId="573FF77A" w14:textId="77777777" w:rsidR="00053A2E" w:rsidRDefault="00053A2E" w:rsidP="00FB4AC0">
      <w:pPr>
        <w:tabs>
          <w:tab w:val="left" w:pos="6237"/>
        </w:tabs>
        <w:ind w:firstLine="709"/>
        <w:jc w:val="both"/>
        <w:rPr>
          <w:sz w:val="28"/>
          <w:szCs w:val="28"/>
          <w:lang w:val="lv-LV"/>
        </w:rPr>
      </w:pPr>
    </w:p>
    <w:p w14:paraId="4CAF4B4C" w14:textId="77777777" w:rsidR="00A43BD3" w:rsidRPr="00567674" w:rsidRDefault="00A43BD3" w:rsidP="00A43BD3">
      <w:pPr>
        <w:jc w:val="both"/>
        <w:rPr>
          <w:iCs/>
        </w:rPr>
      </w:pPr>
      <w:r>
        <w:rPr>
          <w:sz w:val="28"/>
          <w:szCs w:val="28"/>
          <w:lang w:val="de-DE"/>
        </w:rPr>
        <w:t>Finanšu ministrs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J.Reirs</w:t>
      </w:r>
    </w:p>
    <w:p w14:paraId="489583D6" w14:textId="77777777" w:rsidR="003A3237" w:rsidRDefault="003A3237" w:rsidP="00FB4AC0">
      <w:pPr>
        <w:tabs>
          <w:tab w:val="left" w:pos="6237"/>
        </w:tabs>
        <w:ind w:firstLine="709"/>
        <w:jc w:val="both"/>
        <w:rPr>
          <w:sz w:val="26"/>
          <w:szCs w:val="26"/>
          <w:lang w:val="lv-LV"/>
        </w:rPr>
      </w:pPr>
    </w:p>
    <w:p w14:paraId="2AEF7DF0" w14:textId="77777777" w:rsidR="003A3237" w:rsidRDefault="003A3237" w:rsidP="00FB4AC0">
      <w:pPr>
        <w:tabs>
          <w:tab w:val="left" w:pos="6237"/>
        </w:tabs>
        <w:ind w:firstLine="709"/>
        <w:jc w:val="both"/>
        <w:rPr>
          <w:sz w:val="26"/>
          <w:szCs w:val="26"/>
          <w:lang w:val="lv-LV"/>
        </w:rPr>
      </w:pPr>
    </w:p>
    <w:p w14:paraId="40BF27D2" w14:textId="77777777" w:rsidR="003A3237" w:rsidRPr="00E31724" w:rsidRDefault="003A3237" w:rsidP="00FB4AC0">
      <w:pPr>
        <w:tabs>
          <w:tab w:val="left" w:pos="6237"/>
        </w:tabs>
        <w:ind w:firstLine="709"/>
        <w:jc w:val="both"/>
        <w:rPr>
          <w:sz w:val="26"/>
          <w:szCs w:val="26"/>
          <w:lang w:val="lv-LV"/>
        </w:rPr>
      </w:pPr>
    </w:p>
    <w:p w14:paraId="00676FA5" w14:textId="77777777" w:rsidR="00FB4AC0" w:rsidRPr="00E31724" w:rsidRDefault="00FB4AC0" w:rsidP="00FB4AC0">
      <w:pPr>
        <w:tabs>
          <w:tab w:val="left" w:pos="6237"/>
        </w:tabs>
        <w:ind w:firstLine="709"/>
        <w:jc w:val="both"/>
        <w:rPr>
          <w:sz w:val="26"/>
          <w:szCs w:val="26"/>
          <w:lang w:val="lv-LV"/>
        </w:rPr>
      </w:pPr>
    </w:p>
    <w:p w14:paraId="1B32C3F1" w14:textId="6F231EDA" w:rsidR="00FB4AC0" w:rsidRPr="00E31724" w:rsidRDefault="00D74F19" w:rsidP="00FB4AC0">
      <w:pPr>
        <w:ind w:firstLine="720"/>
        <w:jc w:val="both"/>
        <w:rPr>
          <w:lang w:val="lv-LV"/>
        </w:rPr>
      </w:pPr>
      <w:r>
        <w:rPr>
          <w:lang w:val="lv-LV"/>
        </w:rPr>
        <w:t>0</w:t>
      </w:r>
      <w:r w:rsidR="00D8592B">
        <w:rPr>
          <w:lang w:val="lv-LV"/>
        </w:rPr>
        <w:t>2</w:t>
      </w:r>
      <w:r w:rsidR="00307EC4">
        <w:rPr>
          <w:lang w:val="lv-LV"/>
        </w:rPr>
        <w:t>.</w:t>
      </w:r>
      <w:r>
        <w:rPr>
          <w:lang w:val="lv-LV"/>
        </w:rPr>
        <w:t>02</w:t>
      </w:r>
      <w:r w:rsidR="00FB4AC0" w:rsidRPr="00E31724">
        <w:rPr>
          <w:lang w:val="lv-LV"/>
        </w:rPr>
        <w:t>.201</w:t>
      </w:r>
      <w:r w:rsidR="00AC3838">
        <w:rPr>
          <w:lang w:val="lv-LV"/>
        </w:rPr>
        <w:t>5</w:t>
      </w:r>
      <w:r w:rsidR="00FB4AC0" w:rsidRPr="00E31724">
        <w:rPr>
          <w:lang w:val="lv-LV"/>
        </w:rPr>
        <w:t xml:space="preserve">. </w:t>
      </w:r>
    </w:p>
    <w:p w14:paraId="0593B478" w14:textId="3952A222" w:rsidR="00FB4AC0" w:rsidRPr="00E31724" w:rsidRDefault="00D6049C" w:rsidP="00FB4AC0">
      <w:pPr>
        <w:ind w:firstLine="720"/>
        <w:rPr>
          <w:lang w:val="lv-LV"/>
        </w:rPr>
      </w:pPr>
      <w:r>
        <w:rPr>
          <w:lang w:val="lv-LV"/>
        </w:rPr>
        <w:t>4</w:t>
      </w:r>
      <w:r w:rsidR="00702F3D">
        <w:rPr>
          <w:lang w:val="lv-LV"/>
        </w:rPr>
        <w:t>8</w:t>
      </w:r>
      <w:r w:rsidR="00381A58">
        <w:rPr>
          <w:lang w:val="lv-LV"/>
        </w:rPr>
        <w:t>6</w:t>
      </w:r>
    </w:p>
    <w:p w14:paraId="0E7F1F23" w14:textId="77777777" w:rsidR="00FB4AC0" w:rsidRPr="00E31724" w:rsidRDefault="003A0063" w:rsidP="00FB4AC0">
      <w:pPr>
        <w:ind w:firstLine="720"/>
        <w:rPr>
          <w:lang w:val="lv-LV"/>
        </w:rPr>
      </w:pPr>
      <w:r>
        <w:rPr>
          <w:lang w:val="lv-LV"/>
        </w:rPr>
        <w:t>Diāna Kudravecs</w:t>
      </w:r>
    </w:p>
    <w:p w14:paraId="3DDA3664" w14:textId="77777777" w:rsidR="00FB4AC0" w:rsidRPr="00E31724" w:rsidRDefault="00FB4AC0" w:rsidP="003A0063">
      <w:pPr>
        <w:tabs>
          <w:tab w:val="left" w:pos="6237"/>
        </w:tabs>
        <w:ind w:firstLine="709"/>
        <w:jc w:val="both"/>
        <w:rPr>
          <w:sz w:val="28"/>
          <w:szCs w:val="28"/>
          <w:lang w:val="lv-LV"/>
        </w:rPr>
      </w:pPr>
      <w:bookmarkStart w:id="0" w:name="_GoBack"/>
      <w:r w:rsidRPr="00E31724">
        <w:rPr>
          <w:lang w:val="lv-LV"/>
        </w:rPr>
        <w:t>6712204</w:t>
      </w:r>
      <w:r w:rsidR="003A0063">
        <w:rPr>
          <w:lang w:val="lv-LV"/>
        </w:rPr>
        <w:t>2</w:t>
      </w:r>
      <w:r w:rsidRPr="00E31724">
        <w:rPr>
          <w:lang w:val="lv-LV"/>
        </w:rPr>
        <w:t xml:space="preserve">, </w:t>
      </w:r>
      <w:hyperlink r:id="rId8" w:history="1">
        <w:r w:rsidR="003A0063" w:rsidRPr="00367CE5">
          <w:rPr>
            <w:rStyle w:val="Hyperlink"/>
            <w:lang w:val="lv-LV"/>
          </w:rPr>
          <w:t>diana.kudravecs@vid.gov.lv</w:t>
        </w:r>
      </w:hyperlink>
      <w:r w:rsidR="003A0063">
        <w:rPr>
          <w:lang w:val="lv-LV"/>
        </w:rPr>
        <w:t xml:space="preserve"> </w:t>
      </w:r>
      <w:bookmarkEnd w:id="0"/>
    </w:p>
    <w:sectPr w:rsidR="00FB4AC0" w:rsidRPr="00E31724" w:rsidSect="00053A2E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1134" w:right="1134" w:bottom="709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6AA5CD" w14:textId="77777777" w:rsidR="00225522" w:rsidRDefault="00225522" w:rsidP="00CA1B8A">
      <w:r>
        <w:separator/>
      </w:r>
    </w:p>
  </w:endnote>
  <w:endnote w:type="continuationSeparator" w:id="0">
    <w:p w14:paraId="45F3AE75" w14:textId="77777777" w:rsidR="00225522" w:rsidRDefault="00225522" w:rsidP="00CA1B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B422A1" w14:textId="4BCE2794" w:rsidR="00096AFC" w:rsidRDefault="00FB4AC0" w:rsidP="00096AFC">
    <w:pPr>
      <w:pStyle w:val="Footer"/>
    </w:pPr>
    <w:r w:rsidRPr="00FB4AC0">
      <w:t>FMNot</w:t>
    </w:r>
    <w:r>
      <w:t>1Piel</w:t>
    </w:r>
    <w:r w:rsidR="00FB2FB7">
      <w:t>_</w:t>
    </w:r>
    <w:r w:rsidR="00D74F19">
      <w:t>0</w:t>
    </w:r>
    <w:r w:rsidR="00D8592B">
      <w:t>2</w:t>
    </w:r>
    <w:r w:rsidR="00D74F19">
      <w:t>022015</w:t>
    </w:r>
    <w:r w:rsidRPr="00FB4AC0">
      <w:t xml:space="preserve">_SEZparskati; </w:t>
    </w:r>
    <w:r w:rsidRPr="00EF7314">
      <w:rPr>
        <w:lang w:val="lv-LV"/>
      </w:rPr>
      <w:t>Ministru kabineta noteikumu projekts</w:t>
    </w:r>
    <w:r w:rsidRPr="00FB4AC0">
      <w:t xml:space="preserve"> </w:t>
    </w:r>
    <w:r w:rsidR="00222174" w:rsidRPr="001C4D38">
      <w:t xml:space="preserve">“Noteikumi </w:t>
    </w:r>
    <w:r w:rsidR="00222174" w:rsidRPr="00BF1845">
      <w:t>par speciālo ekonomisko zonu un brīvostu kapitālsabiedrību un pašvaldību pārskatu veidlapu paraugiem</w:t>
    </w:r>
    <w:r w:rsidR="00222174">
      <w:t xml:space="preserve"> </w:t>
    </w:r>
    <w:r w:rsidR="00222174" w:rsidRPr="006438AA">
      <w:rPr>
        <w:bCs/>
      </w:rPr>
      <w:t>un to aizpildīšanas un iesniegšanas kārtību</w:t>
    </w:r>
    <w:r w:rsidR="00222174">
      <w:t>”</w:t>
    </w:r>
    <w:r w:rsidR="00222174" w:rsidRPr="001C4D38">
      <w:t xml:space="preserve"> </w:t>
    </w:r>
    <w:r>
      <w:t>1.pielikums</w:t>
    </w:r>
  </w:p>
  <w:p w14:paraId="35A14A70" w14:textId="77777777" w:rsidR="0062488C" w:rsidRDefault="0062488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88E691" w14:textId="42B4782A" w:rsidR="00FB4AC0" w:rsidRDefault="00FB4AC0">
    <w:pPr>
      <w:pStyle w:val="Footer"/>
    </w:pPr>
    <w:r w:rsidRPr="00FB4AC0">
      <w:t>FMNot</w:t>
    </w:r>
    <w:r>
      <w:t>1Piel</w:t>
    </w:r>
    <w:r w:rsidR="00FB2FB7">
      <w:t>_</w:t>
    </w:r>
    <w:r w:rsidR="00D74F19">
      <w:t>0</w:t>
    </w:r>
    <w:r w:rsidR="00D8592B">
      <w:t>2</w:t>
    </w:r>
    <w:r w:rsidR="00D74F19">
      <w:t>022015</w:t>
    </w:r>
    <w:r w:rsidRPr="00FB4AC0">
      <w:t xml:space="preserve">_SEZparskati; </w:t>
    </w:r>
    <w:r w:rsidRPr="00EF7314">
      <w:rPr>
        <w:lang w:val="lv-LV"/>
      </w:rPr>
      <w:t xml:space="preserve">Ministru kabineta noteikumu projekts </w:t>
    </w:r>
    <w:r w:rsidR="00222174" w:rsidRPr="00EF7314">
      <w:rPr>
        <w:lang w:val="lv-LV"/>
      </w:rPr>
      <w:t>“Noteikumi</w:t>
    </w:r>
    <w:r w:rsidR="00222174" w:rsidRPr="001C4D38">
      <w:t xml:space="preserve"> </w:t>
    </w:r>
    <w:r w:rsidR="00222174" w:rsidRPr="00BF1845">
      <w:t>par speciālo ekonomisko zonu un brīvostu kapitālsabiedrību un pašvaldību pārskatu veidlapu paraugiem</w:t>
    </w:r>
    <w:r w:rsidR="00222174">
      <w:t xml:space="preserve"> </w:t>
    </w:r>
    <w:r w:rsidR="00222174" w:rsidRPr="006438AA">
      <w:rPr>
        <w:bCs/>
      </w:rPr>
      <w:t>un to aizpildīšanas un iesniegšanas kārtību</w:t>
    </w:r>
    <w:r w:rsidR="00222174">
      <w:t>”</w:t>
    </w:r>
    <w:r w:rsidR="00222174" w:rsidRPr="001C4D38">
      <w:t xml:space="preserve"> </w:t>
    </w:r>
    <w:r>
      <w:t>1.pielikums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DA5EAF" w14:textId="77777777" w:rsidR="00225522" w:rsidRDefault="00225522" w:rsidP="00CA1B8A">
      <w:r>
        <w:separator/>
      </w:r>
    </w:p>
  </w:footnote>
  <w:footnote w:type="continuationSeparator" w:id="0">
    <w:p w14:paraId="62B56C48" w14:textId="77777777" w:rsidR="00225522" w:rsidRDefault="00225522" w:rsidP="00CA1B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C5F273" w14:textId="77777777" w:rsidR="00A75540" w:rsidRDefault="008412B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7554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4F2F5B9" w14:textId="77777777" w:rsidR="00A75540" w:rsidRDefault="00A7554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EA4C5C" w14:textId="77777777" w:rsidR="00A75540" w:rsidRDefault="008B6D76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A2066">
      <w:rPr>
        <w:noProof/>
      </w:rPr>
      <w:t>2</w:t>
    </w:r>
    <w:r>
      <w:rPr>
        <w:noProof/>
      </w:rPr>
      <w:fldChar w:fldCharType="end"/>
    </w:r>
  </w:p>
  <w:p w14:paraId="0A804EED" w14:textId="77777777" w:rsidR="00A75540" w:rsidRDefault="00A7554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1F2D43" w14:textId="77777777" w:rsidR="00A75540" w:rsidRDefault="002A4D99" w:rsidP="002A4D99">
    <w:pPr>
      <w:pStyle w:val="Header"/>
      <w:tabs>
        <w:tab w:val="clear" w:pos="8306"/>
        <w:tab w:val="left" w:pos="8292"/>
        <w:tab w:val="right" w:pos="9072"/>
      </w:tabs>
      <w:rPr>
        <w:lang w:val="lv-LV"/>
      </w:rPr>
    </w:pPr>
    <w:r>
      <w:rPr>
        <w:lang w:val="lv-LV"/>
      </w:rPr>
      <w:tab/>
    </w:r>
    <w:r>
      <w:rPr>
        <w:lang w:val="lv-LV"/>
      </w:rPr>
      <w:tab/>
    </w:r>
    <w:r>
      <w:rPr>
        <w:lang w:val="lv-LV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964AFE"/>
    <w:multiLevelType w:val="hybridMultilevel"/>
    <w:tmpl w:val="929AC1B2"/>
    <w:lvl w:ilvl="0" w:tplc="57E0A866">
      <w:start w:val="1"/>
      <w:numFmt w:val="decimal"/>
      <w:lvlText w:val="%1."/>
      <w:lvlJc w:val="left"/>
      <w:pPr>
        <w:ind w:left="1170" w:hanging="450"/>
      </w:pPr>
      <w:rPr>
        <w:rFonts w:ascii="Times New Roman" w:eastAsia="Times New Roman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F9C0C40"/>
    <w:multiLevelType w:val="hybridMultilevel"/>
    <w:tmpl w:val="49C0A73C"/>
    <w:lvl w:ilvl="0" w:tplc="C6B8FE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E265172"/>
    <w:multiLevelType w:val="hybridMultilevel"/>
    <w:tmpl w:val="6DC0E812"/>
    <w:lvl w:ilvl="0" w:tplc="C366CB9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F65811"/>
    <w:multiLevelType w:val="multilevel"/>
    <w:tmpl w:val="79E0F0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>
    <w:nsid w:val="5F62010F"/>
    <w:multiLevelType w:val="hybridMultilevel"/>
    <w:tmpl w:val="135E53A0"/>
    <w:lvl w:ilvl="0" w:tplc="10C00D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335"/>
    <w:rsid w:val="000140E6"/>
    <w:rsid w:val="000445F4"/>
    <w:rsid w:val="000470BB"/>
    <w:rsid w:val="00053A2E"/>
    <w:rsid w:val="00057EAD"/>
    <w:rsid w:val="0009064A"/>
    <w:rsid w:val="00096AFC"/>
    <w:rsid w:val="000A3DF5"/>
    <w:rsid w:val="000B3766"/>
    <w:rsid w:val="000B7B97"/>
    <w:rsid w:val="000C1C5C"/>
    <w:rsid w:val="000C2520"/>
    <w:rsid w:val="000E1910"/>
    <w:rsid w:val="001176FC"/>
    <w:rsid w:val="001218E5"/>
    <w:rsid w:val="00145751"/>
    <w:rsid w:val="00151C3C"/>
    <w:rsid w:val="00157F0C"/>
    <w:rsid w:val="00162A92"/>
    <w:rsid w:val="00172CF6"/>
    <w:rsid w:val="00174CA1"/>
    <w:rsid w:val="0018000D"/>
    <w:rsid w:val="001A5B4D"/>
    <w:rsid w:val="001A683C"/>
    <w:rsid w:val="001B0503"/>
    <w:rsid w:val="001C4D02"/>
    <w:rsid w:val="001C5ABC"/>
    <w:rsid w:val="00201F3F"/>
    <w:rsid w:val="00205190"/>
    <w:rsid w:val="00217461"/>
    <w:rsid w:val="002177C2"/>
    <w:rsid w:val="00220E76"/>
    <w:rsid w:val="00222174"/>
    <w:rsid w:val="00225522"/>
    <w:rsid w:val="0024078A"/>
    <w:rsid w:val="00246B42"/>
    <w:rsid w:val="00251AB1"/>
    <w:rsid w:val="00256FD4"/>
    <w:rsid w:val="00261CAE"/>
    <w:rsid w:val="0026740B"/>
    <w:rsid w:val="00271647"/>
    <w:rsid w:val="00273E07"/>
    <w:rsid w:val="002768EA"/>
    <w:rsid w:val="002A43C3"/>
    <w:rsid w:val="002A4D99"/>
    <w:rsid w:val="002B6952"/>
    <w:rsid w:val="002D4091"/>
    <w:rsid w:val="002E1D71"/>
    <w:rsid w:val="002F4753"/>
    <w:rsid w:val="00307EC4"/>
    <w:rsid w:val="0034433A"/>
    <w:rsid w:val="00346F7D"/>
    <w:rsid w:val="003525AA"/>
    <w:rsid w:val="00366002"/>
    <w:rsid w:val="00372072"/>
    <w:rsid w:val="00380335"/>
    <w:rsid w:val="00381A58"/>
    <w:rsid w:val="00391494"/>
    <w:rsid w:val="003A0063"/>
    <w:rsid w:val="003A3237"/>
    <w:rsid w:val="003C2EBC"/>
    <w:rsid w:val="003C5513"/>
    <w:rsid w:val="00401911"/>
    <w:rsid w:val="004276A1"/>
    <w:rsid w:val="00464739"/>
    <w:rsid w:val="00467EC2"/>
    <w:rsid w:val="004832A9"/>
    <w:rsid w:val="00495591"/>
    <w:rsid w:val="0049793F"/>
    <w:rsid w:val="004C1CEC"/>
    <w:rsid w:val="004C3CE5"/>
    <w:rsid w:val="004D1AB2"/>
    <w:rsid w:val="004F352F"/>
    <w:rsid w:val="00514762"/>
    <w:rsid w:val="00534C78"/>
    <w:rsid w:val="00540464"/>
    <w:rsid w:val="00546443"/>
    <w:rsid w:val="0054738B"/>
    <w:rsid w:val="00563320"/>
    <w:rsid w:val="00576348"/>
    <w:rsid w:val="00577568"/>
    <w:rsid w:val="00586918"/>
    <w:rsid w:val="005C6ADD"/>
    <w:rsid w:val="005E1B92"/>
    <w:rsid w:val="005E6BC5"/>
    <w:rsid w:val="00605836"/>
    <w:rsid w:val="00612C10"/>
    <w:rsid w:val="00613DA8"/>
    <w:rsid w:val="0061585D"/>
    <w:rsid w:val="0062488C"/>
    <w:rsid w:val="00631D0B"/>
    <w:rsid w:val="00632D58"/>
    <w:rsid w:val="00660660"/>
    <w:rsid w:val="006820D0"/>
    <w:rsid w:val="006875FC"/>
    <w:rsid w:val="006E38F7"/>
    <w:rsid w:val="006F0873"/>
    <w:rsid w:val="00702F3D"/>
    <w:rsid w:val="007151EE"/>
    <w:rsid w:val="00721A42"/>
    <w:rsid w:val="00722CF3"/>
    <w:rsid w:val="007360D1"/>
    <w:rsid w:val="00780EE9"/>
    <w:rsid w:val="00790B0D"/>
    <w:rsid w:val="007D46A5"/>
    <w:rsid w:val="00800A5F"/>
    <w:rsid w:val="0082556F"/>
    <w:rsid w:val="0082755B"/>
    <w:rsid w:val="00831D6C"/>
    <w:rsid w:val="008412B6"/>
    <w:rsid w:val="00844DD7"/>
    <w:rsid w:val="00862C9A"/>
    <w:rsid w:val="00886059"/>
    <w:rsid w:val="00886AEF"/>
    <w:rsid w:val="008A3FD4"/>
    <w:rsid w:val="008B0598"/>
    <w:rsid w:val="008B5FC7"/>
    <w:rsid w:val="008B6D76"/>
    <w:rsid w:val="008B788C"/>
    <w:rsid w:val="008D14FD"/>
    <w:rsid w:val="008D1DD6"/>
    <w:rsid w:val="008F6923"/>
    <w:rsid w:val="00913DD4"/>
    <w:rsid w:val="00921758"/>
    <w:rsid w:val="00927AB6"/>
    <w:rsid w:val="00932A53"/>
    <w:rsid w:val="00937D1D"/>
    <w:rsid w:val="009543D8"/>
    <w:rsid w:val="00961B01"/>
    <w:rsid w:val="009620FA"/>
    <w:rsid w:val="0097685A"/>
    <w:rsid w:val="009769DC"/>
    <w:rsid w:val="00984D4B"/>
    <w:rsid w:val="00990350"/>
    <w:rsid w:val="00991893"/>
    <w:rsid w:val="009A1696"/>
    <w:rsid w:val="009D7281"/>
    <w:rsid w:val="009E01A3"/>
    <w:rsid w:val="009E0AD9"/>
    <w:rsid w:val="009E2957"/>
    <w:rsid w:val="00A1649B"/>
    <w:rsid w:val="00A32A6A"/>
    <w:rsid w:val="00A43BD3"/>
    <w:rsid w:val="00A51C7B"/>
    <w:rsid w:val="00A551A3"/>
    <w:rsid w:val="00A72F89"/>
    <w:rsid w:val="00A75540"/>
    <w:rsid w:val="00AC2F5C"/>
    <w:rsid w:val="00AC3838"/>
    <w:rsid w:val="00AC53A2"/>
    <w:rsid w:val="00AD580D"/>
    <w:rsid w:val="00AE51FE"/>
    <w:rsid w:val="00AF3F18"/>
    <w:rsid w:val="00B052E6"/>
    <w:rsid w:val="00B06E1D"/>
    <w:rsid w:val="00B1042F"/>
    <w:rsid w:val="00B137CF"/>
    <w:rsid w:val="00B22C5B"/>
    <w:rsid w:val="00B461A4"/>
    <w:rsid w:val="00B47332"/>
    <w:rsid w:val="00B563C3"/>
    <w:rsid w:val="00B565B2"/>
    <w:rsid w:val="00B6324F"/>
    <w:rsid w:val="00B63E58"/>
    <w:rsid w:val="00B86937"/>
    <w:rsid w:val="00B9669F"/>
    <w:rsid w:val="00B97691"/>
    <w:rsid w:val="00BA2ED8"/>
    <w:rsid w:val="00BB161A"/>
    <w:rsid w:val="00BB1E62"/>
    <w:rsid w:val="00BC7A2F"/>
    <w:rsid w:val="00BD4684"/>
    <w:rsid w:val="00C001E5"/>
    <w:rsid w:val="00C04A83"/>
    <w:rsid w:val="00C07523"/>
    <w:rsid w:val="00C452E1"/>
    <w:rsid w:val="00C50264"/>
    <w:rsid w:val="00C74E73"/>
    <w:rsid w:val="00C911EC"/>
    <w:rsid w:val="00CA1B8A"/>
    <w:rsid w:val="00CB1AD9"/>
    <w:rsid w:val="00CB50DD"/>
    <w:rsid w:val="00CE7912"/>
    <w:rsid w:val="00CF5E15"/>
    <w:rsid w:val="00D003B6"/>
    <w:rsid w:val="00D0060F"/>
    <w:rsid w:val="00D02038"/>
    <w:rsid w:val="00D1191F"/>
    <w:rsid w:val="00D258DB"/>
    <w:rsid w:val="00D3367B"/>
    <w:rsid w:val="00D3731B"/>
    <w:rsid w:val="00D426F2"/>
    <w:rsid w:val="00D429C8"/>
    <w:rsid w:val="00D43B3D"/>
    <w:rsid w:val="00D54CC3"/>
    <w:rsid w:val="00D6049C"/>
    <w:rsid w:val="00D74F19"/>
    <w:rsid w:val="00D82BF4"/>
    <w:rsid w:val="00D838A2"/>
    <w:rsid w:val="00D8592B"/>
    <w:rsid w:val="00D85CC9"/>
    <w:rsid w:val="00DA5529"/>
    <w:rsid w:val="00DC2E2F"/>
    <w:rsid w:val="00DC3377"/>
    <w:rsid w:val="00DC556D"/>
    <w:rsid w:val="00DE6DA0"/>
    <w:rsid w:val="00E06573"/>
    <w:rsid w:val="00E156EF"/>
    <w:rsid w:val="00E31724"/>
    <w:rsid w:val="00E33EF1"/>
    <w:rsid w:val="00E37E1A"/>
    <w:rsid w:val="00E47590"/>
    <w:rsid w:val="00E87E68"/>
    <w:rsid w:val="00E908CB"/>
    <w:rsid w:val="00EA2066"/>
    <w:rsid w:val="00EB6FA3"/>
    <w:rsid w:val="00EB762E"/>
    <w:rsid w:val="00EB7AA8"/>
    <w:rsid w:val="00EF7314"/>
    <w:rsid w:val="00F26B93"/>
    <w:rsid w:val="00F338D6"/>
    <w:rsid w:val="00F45FE5"/>
    <w:rsid w:val="00F52EF7"/>
    <w:rsid w:val="00F5364E"/>
    <w:rsid w:val="00F564B5"/>
    <w:rsid w:val="00F644FB"/>
    <w:rsid w:val="00F77B47"/>
    <w:rsid w:val="00F84F66"/>
    <w:rsid w:val="00FA1275"/>
    <w:rsid w:val="00FA2922"/>
    <w:rsid w:val="00FB2FB7"/>
    <w:rsid w:val="00FB4AC0"/>
    <w:rsid w:val="00FC67E2"/>
    <w:rsid w:val="00FE1422"/>
    <w:rsid w:val="00FF6BA3"/>
    <w:rsid w:val="00FF7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203B9"/>
  <w15:docId w15:val="{EE15A704-93F3-4F03-9CDC-6AB339A28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0335"/>
    <w:rPr>
      <w:rFonts w:eastAsia="Times New Roman"/>
      <w:lang w:val="en-US"/>
    </w:rPr>
  </w:style>
  <w:style w:type="paragraph" w:styleId="Heading1">
    <w:name w:val="heading 1"/>
    <w:basedOn w:val="Normal"/>
    <w:next w:val="Normal"/>
    <w:link w:val="Heading1Char"/>
    <w:qFormat/>
    <w:rsid w:val="00380335"/>
    <w:pPr>
      <w:keepNext/>
      <w:jc w:val="center"/>
      <w:outlineLvl w:val="0"/>
    </w:pPr>
    <w:rPr>
      <w:b/>
      <w:sz w:val="24"/>
    </w:rPr>
  </w:style>
  <w:style w:type="paragraph" w:styleId="Heading3">
    <w:name w:val="heading 3"/>
    <w:basedOn w:val="Normal"/>
    <w:next w:val="Normal"/>
    <w:link w:val="Heading3Char"/>
    <w:qFormat/>
    <w:rsid w:val="00380335"/>
    <w:pPr>
      <w:keepNext/>
      <w:jc w:val="center"/>
      <w:outlineLvl w:val="2"/>
    </w:pPr>
    <w:rPr>
      <w:b/>
      <w:lang w:val="lv-LV"/>
    </w:rPr>
  </w:style>
  <w:style w:type="paragraph" w:styleId="Heading4">
    <w:name w:val="heading 4"/>
    <w:basedOn w:val="Normal"/>
    <w:next w:val="Normal"/>
    <w:link w:val="Heading4Char"/>
    <w:qFormat/>
    <w:rsid w:val="00380335"/>
    <w:pPr>
      <w:keepNext/>
      <w:jc w:val="right"/>
      <w:outlineLvl w:val="3"/>
    </w:pPr>
    <w:rPr>
      <w:b/>
      <w:u w:val="single"/>
      <w:lang w:val="lv-LV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06573"/>
    <w:pPr>
      <w:keepNext/>
      <w:keepLines/>
      <w:spacing w:before="200"/>
      <w:outlineLvl w:val="7"/>
    </w:pPr>
    <w:rPr>
      <w:rFonts w:ascii="Cambria" w:hAnsi="Cambria"/>
      <w:color w:val="4040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380335"/>
    <w:rPr>
      <w:rFonts w:eastAsia="Times New Roman" w:cs="Times New Roman"/>
      <w:b/>
      <w:sz w:val="24"/>
      <w:szCs w:val="20"/>
      <w:lang w:val="en-US" w:eastAsia="lv-LV"/>
    </w:rPr>
  </w:style>
  <w:style w:type="character" w:customStyle="1" w:styleId="Heading3Char">
    <w:name w:val="Heading 3 Char"/>
    <w:link w:val="Heading3"/>
    <w:rsid w:val="00380335"/>
    <w:rPr>
      <w:rFonts w:eastAsia="Times New Roman" w:cs="Times New Roman"/>
      <w:b/>
      <w:sz w:val="20"/>
      <w:szCs w:val="20"/>
      <w:lang w:eastAsia="lv-LV"/>
    </w:rPr>
  </w:style>
  <w:style w:type="character" w:customStyle="1" w:styleId="Heading4Char">
    <w:name w:val="Heading 4 Char"/>
    <w:link w:val="Heading4"/>
    <w:rsid w:val="00380335"/>
    <w:rPr>
      <w:rFonts w:eastAsia="Times New Roman" w:cs="Times New Roman"/>
      <w:b/>
      <w:sz w:val="20"/>
      <w:szCs w:val="20"/>
      <w:u w:val="single"/>
      <w:lang w:eastAsia="lv-LV"/>
    </w:rPr>
  </w:style>
  <w:style w:type="paragraph" w:customStyle="1" w:styleId="DefaultParagraphFont1">
    <w:name w:val="Default Paragraph Font1"/>
    <w:basedOn w:val="Normal"/>
    <w:rsid w:val="00380335"/>
    <w:rPr>
      <w:rFonts w:ascii="CG Times (W1)" w:hAnsi="CG Times (W1)"/>
      <w:lang w:val="lv-LV"/>
    </w:rPr>
  </w:style>
  <w:style w:type="paragraph" w:styleId="BodyText">
    <w:name w:val="Body Text"/>
    <w:basedOn w:val="Normal"/>
    <w:link w:val="BodyTextChar"/>
    <w:semiHidden/>
    <w:rsid w:val="00380335"/>
    <w:pPr>
      <w:jc w:val="both"/>
    </w:pPr>
    <w:rPr>
      <w:sz w:val="28"/>
      <w:lang w:val="lv-LV"/>
    </w:rPr>
  </w:style>
  <w:style w:type="character" w:customStyle="1" w:styleId="BodyTextChar">
    <w:name w:val="Body Text Char"/>
    <w:link w:val="BodyText"/>
    <w:semiHidden/>
    <w:rsid w:val="00380335"/>
    <w:rPr>
      <w:rFonts w:eastAsia="Times New Roman" w:cs="Times New Roman"/>
      <w:szCs w:val="20"/>
      <w:lang w:eastAsia="lv-LV"/>
    </w:rPr>
  </w:style>
  <w:style w:type="character" w:styleId="PageNumber">
    <w:name w:val="page number"/>
    <w:basedOn w:val="DefaultParagraphFont"/>
    <w:semiHidden/>
    <w:rsid w:val="00380335"/>
  </w:style>
  <w:style w:type="paragraph" w:styleId="Header">
    <w:name w:val="header"/>
    <w:basedOn w:val="Normal"/>
    <w:link w:val="HeaderChar"/>
    <w:uiPriority w:val="99"/>
    <w:rsid w:val="00380335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380335"/>
    <w:rPr>
      <w:rFonts w:eastAsia="Times New Roman" w:cs="Times New Roman"/>
      <w:sz w:val="20"/>
      <w:szCs w:val="20"/>
      <w:lang w:val="en-US" w:eastAsia="lv-LV"/>
    </w:rPr>
  </w:style>
  <w:style w:type="paragraph" w:styleId="Footer">
    <w:name w:val="footer"/>
    <w:basedOn w:val="Normal"/>
    <w:link w:val="FooterChar"/>
    <w:rsid w:val="00380335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380335"/>
    <w:rPr>
      <w:rFonts w:eastAsia="Times New Roman" w:cs="Times New Roman"/>
      <w:sz w:val="20"/>
      <w:szCs w:val="20"/>
      <w:lang w:val="en-US" w:eastAsia="lv-LV"/>
    </w:rPr>
  </w:style>
  <w:style w:type="paragraph" w:customStyle="1" w:styleId="naislab">
    <w:name w:val="naislab"/>
    <w:basedOn w:val="Normal"/>
    <w:rsid w:val="00380335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Arial Unicode MS" w:eastAsia="Arial Unicode MS" w:hAnsi="Arial Unicode MS" w:cs="Arial Unicode MS"/>
      <w:sz w:val="24"/>
      <w:szCs w:val="24"/>
      <w:lang w:val="lv-LV" w:eastAsia="en-US"/>
    </w:rPr>
  </w:style>
  <w:style w:type="character" w:styleId="Hyperlink">
    <w:name w:val="Hyperlink"/>
    <w:uiPriority w:val="99"/>
    <w:unhideWhenUsed/>
    <w:rsid w:val="0038033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80335"/>
    <w:pPr>
      <w:ind w:left="720"/>
      <w:contextualSpacing/>
    </w:pPr>
  </w:style>
  <w:style w:type="paragraph" w:styleId="NormalWeb">
    <w:name w:val="Normal (Web)"/>
    <w:basedOn w:val="Normal"/>
    <w:rsid w:val="00380335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sz w:val="24"/>
      <w:szCs w:val="24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2C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12C10"/>
    <w:rPr>
      <w:rFonts w:ascii="Tahoma" w:eastAsia="Times New Roman" w:hAnsi="Tahoma" w:cs="Tahoma"/>
      <w:sz w:val="16"/>
      <w:szCs w:val="16"/>
      <w:lang w:val="en-US" w:eastAsia="lv-LV"/>
    </w:rPr>
  </w:style>
  <w:style w:type="paragraph" w:customStyle="1" w:styleId="tv2131">
    <w:name w:val="tv2131"/>
    <w:basedOn w:val="Normal"/>
    <w:rsid w:val="00990350"/>
    <w:pPr>
      <w:spacing w:line="360" w:lineRule="auto"/>
      <w:ind w:firstLine="300"/>
    </w:pPr>
    <w:rPr>
      <w:color w:val="414142"/>
      <w:lang w:val="lv-LV"/>
    </w:rPr>
  </w:style>
  <w:style w:type="character" w:customStyle="1" w:styleId="Heading8Char">
    <w:name w:val="Heading 8 Char"/>
    <w:link w:val="Heading8"/>
    <w:uiPriority w:val="9"/>
    <w:semiHidden/>
    <w:rsid w:val="00E06573"/>
    <w:rPr>
      <w:rFonts w:ascii="Cambria" w:eastAsia="Times New Roman" w:hAnsi="Cambria" w:cs="Times New Roman"/>
      <w:color w:val="404040"/>
      <w:sz w:val="20"/>
      <w:szCs w:val="20"/>
      <w:lang w:val="en-US" w:eastAsia="lv-LV"/>
    </w:rPr>
  </w:style>
  <w:style w:type="table" w:styleId="TableGrid">
    <w:name w:val="Table Grid"/>
    <w:basedOn w:val="TableNormal"/>
    <w:uiPriority w:val="39"/>
    <w:rsid w:val="00E065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C55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551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5513"/>
    <w:rPr>
      <w:rFonts w:eastAsia="Times New Roman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55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5513"/>
    <w:rPr>
      <w:rFonts w:eastAsia="Times New Roman"/>
      <w:b/>
      <w:bCs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337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5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6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56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12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8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42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27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190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300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ana.kudravecs@vid.gov.lv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F23A89-0FCA-4642-8FDF-EBFB2553C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2442</Words>
  <Characters>1392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FMNot1Piel_23102014_SEZparskati</vt:lpstr>
    </vt:vector>
  </TitlesOfParts>
  <Company>Valsts ieņēmumu dienests</Company>
  <LinksUpToDate>false</LinksUpToDate>
  <CharactersWithSpaces>3827</CharactersWithSpaces>
  <SharedDoc>false</SharedDoc>
  <HLinks>
    <vt:vector size="6" baseType="variant">
      <vt:variant>
        <vt:i4>1638445</vt:i4>
      </vt:variant>
      <vt:variant>
        <vt:i4>0</vt:i4>
      </vt:variant>
      <vt:variant>
        <vt:i4>0</vt:i4>
      </vt:variant>
      <vt:variant>
        <vt:i4>5</vt:i4>
      </vt:variant>
      <vt:variant>
        <vt:lpwstr>mailto:marita.meike@vid.gov.lv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FMNot1Piel_23102014_SEZparskati</dc:title>
  <dc:subject>pielikums</dc:subject>
  <dc:creator>Diana.Kudravecs@vid.gov.lv</dc:creator>
  <dc:description>67122042, diana.kudravecs@vid.gov.lv </dc:description>
  <cp:lastModifiedBy>Liene Strēlniece</cp:lastModifiedBy>
  <cp:revision>7</cp:revision>
  <cp:lastPrinted>2015-02-05T10:49:00Z</cp:lastPrinted>
  <dcterms:created xsi:type="dcterms:W3CDTF">2015-01-30T12:37:00Z</dcterms:created>
  <dcterms:modified xsi:type="dcterms:W3CDTF">2015-02-16T08:01:00Z</dcterms:modified>
</cp:coreProperties>
</file>