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67C7" w14:textId="77777777" w:rsidR="00C85E44" w:rsidRPr="007727AF" w:rsidRDefault="009F5159" w:rsidP="009F5159">
      <w:pPr>
        <w:spacing w:after="0"/>
        <w:jc w:val="center"/>
        <w:rPr>
          <w:rFonts w:ascii="Times New Roman" w:eastAsia="Times New Roman" w:hAnsi="Times New Roman" w:cs="Times New Roman"/>
          <w:b/>
          <w:bCs/>
          <w:sz w:val="24"/>
          <w:szCs w:val="24"/>
          <w:lang w:eastAsia="lv-LV"/>
        </w:rPr>
      </w:pPr>
      <w:bookmarkStart w:id="0" w:name="_GoBack"/>
      <w:bookmarkEnd w:id="0"/>
      <w:r w:rsidRPr="007727AF">
        <w:rPr>
          <w:rFonts w:ascii="Times New Roman" w:eastAsia="Times New Roman" w:hAnsi="Times New Roman" w:cs="Times New Roman"/>
          <w:b/>
          <w:bCs/>
          <w:sz w:val="24"/>
          <w:szCs w:val="24"/>
          <w:lang w:eastAsia="lv-LV"/>
        </w:rPr>
        <w:t>Ministru kabineta noteikumu projekta „</w:t>
      </w:r>
      <w:r w:rsidRPr="007727AF">
        <w:rPr>
          <w:rFonts w:ascii="Times New Roman" w:hAnsi="Times New Roman" w:cs="Times New Roman"/>
          <w:b/>
          <w:sz w:val="24"/>
          <w:szCs w:val="24"/>
        </w:rPr>
        <w:t>Noteikumi par valsts nodevu par informācijas saņemšanu no Iedzīvotāju reģistra”</w:t>
      </w:r>
      <w:r w:rsidRPr="007727AF">
        <w:rPr>
          <w:rFonts w:ascii="Times New Roman" w:eastAsia="Times New Roman" w:hAnsi="Times New Roman" w:cs="Times New Roman"/>
          <w:b/>
          <w:bCs/>
          <w:sz w:val="24"/>
          <w:szCs w:val="24"/>
          <w:lang w:eastAsia="lv-LV"/>
        </w:rPr>
        <w:t xml:space="preserve"> </w:t>
      </w:r>
      <w:r w:rsidR="00F50741" w:rsidRPr="007727AF">
        <w:rPr>
          <w:rFonts w:ascii="Times New Roman" w:eastAsia="Times New Roman" w:hAnsi="Times New Roman" w:cs="Times New Roman"/>
          <w:b/>
          <w:bCs/>
          <w:sz w:val="24"/>
          <w:szCs w:val="24"/>
          <w:lang w:eastAsia="lv-LV"/>
        </w:rPr>
        <w:t xml:space="preserve">sākotnējās ietekmes novērtējuma ziņojums (anotācija)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7727AF" w14:paraId="34D0C6A2" w14:textId="77777777" w:rsidTr="0025188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D28BE" w14:textId="77777777" w:rsidR="00F50741" w:rsidRPr="007727AF" w:rsidRDefault="00F50741" w:rsidP="0025188A">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I. Tiesību akta projekta izstrādes nepieciešamība</w:t>
            </w:r>
          </w:p>
        </w:tc>
      </w:tr>
      <w:tr w:rsidR="00F50741" w:rsidRPr="007727AF" w14:paraId="4B62C27F" w14:textId="77777777" w:rsidTr="0025188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6104E0" w14:textId="77777777" w:rsidR="00F50741" w:rsidRPr="007727AF" w:rsidRDefault="00F50741" w:rsidP="0025188A">
            <w:pPr>
              <w:spacing w:after="0"/>
              <w:rPr>
                <w:rFonts w:ascii="Times New Roman" w:eastAsia="Times New Roman" w:hAnsi="Times New Roman" w:cs="Times New Roman"/>
                <w:lang w:eastAsia="lv-LV"/>
              </w:rPr>
            </w:pPr>
            <w:r w:rsidRPr="007727AF">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4D04DEEA" w14:textId="77777777" w:rsidR="00F50741" w:rsidRPr="007727AF" w:rsidRDefault="00F50741" w:rsidP="0025188A">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4EE8932B" w14:textId="670E898C" w:rsidR="003263A0" w:rsidRPr="007727AF" w:rsidRDefault="00DF6FA9" w:rsidP="0025188A">
            <w:pPr>
              <w:spacing w:after="0"/>
              <w:jc w:val="both"/>
              <w:rPr>
                <w:rFonts w:ascii="Times New Roman" w:eastAsia="Times New Roman" w:hAnsi="Times New Roman" w:cs="Times New Roman"/>
                <w:sz w:val="24"/>
                <w:szCs w:val="24"/>
                <w:lang w:eastAsia="lv-LV"/>
              </w:rPr>
            </w:pPr>
            <w:r w:rsidRPr="007727AF">
              <w:rPr>
                <w:rFonts w:ascii="Times New Roman" w:hAnsi="Times New Roman" w:cs="Times New Roman"/>
                <w:sz w:val="24"/>
                <w:szCs w:val="24"/>
              </w:rPr>
              <w:t>Ministru kabineta noteikumu projekts „Noteikumi par valsts nodevu par informācijas saņemšanu no</w:t>
            </w:r>
            <w:r w:rsidR="00193C1E">
              <w:rPr>
                <w:rFonts w:ascii="Times New Roman" w:hAnsi="Times New Roman" w:cs="Times New Roman"/>
                <w:sz w:val="24"/>
                <w:szCs w:val="24"/>
              </w:rPr>
              <w:t xml:space="preserve"> Iedzīvotāju reģistra” (turpmāk–</w:t>
            </w:r>
            <w:r w:rsidRPr="007727AF">
              <w:rPr>
                <w:rFonts w:ascii="Times New Roman" w:hAnsi="Times New Roman" w:cs="Times New Roman"/>
                <w:sz w:val="24"/>
                <w:szCs w:val="24"/>
              </w:rPr>
              <w:t>projekts) izstrādāts, pamatojoties uz Iedzīvotāju reģistra likuma 17.</w:t>
            </w:r>
            <w:r w:rsidRPr="007727AF">
              <w:rPr>
                <w:rFonts w:ascii="Times New Roman" w:hAnsi="Times New Roman" w:cs="Times New Roman"/>
                <w:sz w:val="24"/>
                <w:szCs w:val="24"/>
                <w:vertAlign w:val="superscript"/>
              </w:rPr>
              <w:t>1</w:t>
            </w:r>
            <w:r w:rsidRPr="007727AF">
              <w:rPr>
                <w:rFonts w:ascii="Times New Roman" w:hAnsi="Times New Roman" w:cs="Times New Roman"/>
                <w:sz w:val="24"/>
                <w:szCs w:val="24"/>
              </w:rPr>
              <w:t xml:space="preserve"> pantā Ministru kabinetam doto deleģējumu</w:t>
            </w:r>
            <w:r w:rsidR="00D84B66" w:rsidRPr="007727AF">
              <w:rPr>
                <w:rFonts w:ascii="Times New Roman" w:hAnsi="Times New Roman" w:cs="Times New Roman"/>
                <w:sz w:val="24"/>
                <w:szCs w:val="24"/>
              </w:rPr>
              <w:t>.</w:t>
            </w:r>
          </w:p>
        </w:tc>
      </w:tr>
      <w:tr w:rsidR="00F50741" w:rsidRPr="007727AF" w14:paraId="79E63AD5" w14:textId="77777777"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CC4EDD" w14:textId="77777777" w:rsidR="00F50741" w:rsidRPr="007727AF" w:rsidRDefault="00F50741" w:rsidP="0025188A">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06FA4E21" w14:textId="77777777" w:rsidR="00F50741" w:rsidRPr="007727AF" w:rsidRDefault="00F50741" w:rsidP="0025188A">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4B93F34C" w14:textId="747B2DC6" w:rsidR="00167A3A" w:rsidRPr="007727AF" w:rsidRDefault="00167A3A" w:rsidP="0025188A">
            <w:pPr>
              <w:spacing w:after="0"/>
              <w:jc w:val="both"/>
              <w:rPr>
                <w:rFonts w:ascii="Times New Roman" w:hAnsi="Times New Roman" w:cs="Times New Roman"/>
                <w:sz w:val="24"/>
                <w:szCs w:val="24"/>
              </w:rPr>
            </w:pPr>
            <w:r w:rsidRPr="007727AF">
              <w:rPr>
                <w:rFonts w:ascii="Times New Roman" w:hAnsi="Times New Roman" w:cs="Times New Roman"/>
                <w:sz w:val="24"/>
                <w:szCs w:val="24"/>
              </w:rPr>
              <w:t>Saskaņā ar Iedzīvotāju reģistra likuma 17.</w:t>
            </w:r>
            <w:r w:rsidRPr="007727AF">
              <w:rPr>
                <w:rFonts w:ascii="Times New Roman" w:hAnsi="Times New Roman" w:cs="Times New Roman"/>
                <w:sz w:val="24"/>
                <w:szCs w:val="24"/>
                <w:vertAlign w:val="superscript"/>
              </w:rPr>
              <w:t>1</w:t>
            </w:r>
            <w:r w:rsidRPr="007727AF">
              <w:rPr>
                <w:rFonts w:ascii="Times New Roman" w:hAnsi="Times New Roman" w:cs="Times New Roman"/>
                <w:sz w:val="24"/>
                <w:szCs w:val="24"/>
              </w:rPr>
              <w:t xml:space="preserve"> pantu par informācijas saņemšanu no Iedzīvotāju reģistra ir maksājama valsts nodeva. Valsts nodevas apmēru, samaksas kārtību, kā arī atvieglojumus un atbrīvojumus no valsts nodevas maksāšanas par informācijas saņemšanu no Iedzīvotāju reģistra nosaka Ministru kabineta 2007.gada 11.decembra noteikumi Nr.844 „Noteikumi par valsts nodevu par informācijas saņemšanu no Iedzīvotāju reģistra” (turpmāk </w:t>
            </w:r>
            <w:r w:rsidR="002948C1">
              <w:rPr>
                <w:rFonts w:ascii="Times New Roman" w:hAnsi="Times New Roman" w:cs="Times New Roman"/>
                <w:sz w:val="24"/>
                <w:szCs w:val="24"/>
              </w:rPr>
              <w:t>-</w:t>
            </w:r>
            <w:r w:rsidRPr="007727AF">
              <w:rPr>
                <w:rFonts w:ascii="Times New Roman" w:hAnsi="Times New Roman" w:cs="Times New Roman"/>
                <w:sz w:val="24"/>
                <w:szCs w:val="24"/>
              </w:rPr>
              <w:t xml:space="preserve"> noteikumi Nr.844).</w:t>
            </w:r>
            <w:r w:rsidR="00CC2DE2">
              <w:rPr>
                <w:rFonts w:ascii="Times New Roman" w:hAnsi="Times New Roman" w:cs="Times New Roman"/>
                <w:sz w:val="24"/>
                <w:szCs w:val="24"/>
              </w:rPr>
              <w:t xml:space="preserve"> </w:t>
            </w:r>
            <w:r w:rsidRPr="007727AF">
              <w:rPr>
                <w:rFonts w:ascii="Times New Roman" w:hAnsi="Times New Roman" w:cs="Times New Roman"/>
                <w:sz w:val="24"/>
                <w:szCs w:val="24"/>
              </w:rPr>
              <w:t xml:space="preserve">Minēto noteikumu 2.punktā noteikts, kādā apmērā maksā valsts nodevu par informācijas saņemšanu no </w:t>
            </w:r>
            <w:r w:rsidR="00B75D89">
              <w:rPr>
                <w:rFonts w:ascii="Times New Roman" w:hAnsi="Times New Roman" w:cs="Times New Roman"/>
                <w:sz w:val="24"/>
                <w:szCs w:val="24"/>
              </w:rPr>
              <w:t xml:space="preserve">Iedzīvotāju </w:t>
            </w:r>
            <w:r w:rsidRPr="007727AF">
              <w:rPr>
                <w:rFonts w:ascii="Times New Roman" w:hAnsi="Times New Roman" w:cs="Times New Roman"/>
                <w:sz w:val="24"/>
                <w:szCs w:val="24"/>
              </w:rPr>
              <w:t>reģistra, kā arī noteikumi paredz vienādu valsts nodevas par informācijas saņemšanu no Iedzīvotāju reģistra apmēru neatkarīgi no tā, vai informāciju no Iedzīvotāju reģistra sniedz Pilsonības un migrācijas lietu pārvalde, Latvijas Republikas diplomātiskās un konsulārās pārstāvniecības ārvalstīs vai pašvaldības.</w:t>
            </w:r>
          </w:p>
          <w:p w14:paraId="05E98401" w14:textId="77777777" w:rsidR="00CC49E9" w:rsidRPr="007727AF" w:rsidRDefault="000D1E01" w:rsidP="0025188A">
            <w:pPr>
              <w:spacing w:after="0"/>
              <w:jc w:val="both"/>
              <w:rPr>
                <w:rFonts w:ascii="Times New Roman" w:hAnsi="Times New Roman" w:cs="Times New Roman"/>
                <w:sz w:val="24"/>
                <w:szCs w:val="24"/>
              </w:rPr>
            </w:pPr>
            <w:r w:rsidRPr="007727AF">
              <w:rPr>
                <w:rFonts w:ascii="Times New Roman" w:hAnsi="Times New Roman" w:cs="Times New Roman"/>
                <w:sz w:val="24"/>
                <w:szCs w:val="24"/>
              </w:rPr>
              <w:t>Pirms projekta izstrādes Iekšlietu ministrija vērsās Vides aizsardzības un reģionālās attīstības ministrijā ar lūgumu noskaidrot pašvaldību viedokli par iespēju samazināt valsts nodevas apmēru, kas būtu par pamatojumu nepieciešamo grozījumu veikšanai.</w:t>
            </w:r>
          </w:p>
          <w:p w14:paraId="6A79C239" w14:textId="504AC555" w:rsidR="00846A66" w:rsidRPr="007727AF" w:rsidRDefault="00CD3ACD" w:rsidP="0025188A">
            <w:pPr>
              <w:pStyle w:val="naiskr"/>
              <w:spacing w:before="0" w:after="0"/>
              <w:jc w:val="both"/>
              <w:rPr>
                <w:u w:val="single"/>
              </w:rPr>
            </w:pPr>
            <w:r w:rsidRPr="007727AF">
              <w:t>Vides aizsardzības un reģi</w:t>
            </w:r>
            <w:r w:rsidR="00E7611B" w:rsidRPr="007727AF">
              <w:t>onālās attīstības ministrija informē</w:t>
            </w:r>
            <w:r w:rsidR="000D1E01" w:rsidRPr="007727AF">
              <w:t>jusi</w:t>
            </w:r>
            <w:r w:rsidR="00E7611B" w:rsidRPr="007727AF">
              <w:t xml:space="preserve"> Iekšlietu ministriju, ka ir saņemti 59 pašvaldību viedokļi ar komentāriem un galvenais </w:t>
            </w:r>
            <w:r w:rsidR="00E7611B" w:rsidRPr="007727AF">
              <w:rPr>
                <w:u w:val="single"/>
              </w:rPr>
              <w:t>problēmjautājums ir valsts nodevas nesamērīgais apmērs</w:t>
            </w:r>
            <w:r w:rsidR="00063EA7" w:rsidRPr="007727AF">
              <w:rPr>
                <w:u w:val="single"/>
              </w:rPr>
              <w:t xml:space="preserve"> izziņām par personas</w:t>
            </w:r>
            <w:r w:rsidR="00063EA7" w:rsidRPr="007727AF">
              <w:t xml:space="preserve"> </w:t>
            </w:r>
            <w:r w:rsidR="00D947B5" w:rsidRPr="007727AF">
              <w:t>deklarētās, reģistrētās vai personas norādītās dzīvesvietas adresi</w:t>
            </w:r>
            <w:r w:rsidR="00E7611B" w:rsidRPr="007727AF">
              <w:t>. Līdz ar to izteikts lūgums Iekšlietu ministrijai izstrādāt grozījumus noteikumos Nr.844.</w:t>
            </w:r>
            <w:r w:rsidR="000411C0" w:rsidRPr="007727AF">
              <w:t xml:space="preserve"> Savukārt</w:t>
            </w:r>
            <w:r w:rsidR="00B75D89">
              <w:t>,</w:t>
            </w:r>
            <w:r w:rsidR="00063EA7" w:rsidRPr="007727AF">
              <w:t xml:space="preserve"> </w:t>
            </w:r>
            <w:r w:rsidR="000411C0" w:rsidRPr="007727AF">
              <w:rPr>
                <w:u w:val="single"/>
              </w:rPr>
              <w:t xml:space="preserve">aprēķini par ietekmi uz pašvaldību budžetiem, ja nodevas apmērs par informācijas saņemšanu no Iedzīvotāju reģistra par personas </w:t>
            </w:r>
            <w:r w:rsidR="00D947B5" w:rsidRPr="007727AF">
              <w:rPr>
                <w:u w:val="single"/>
              </w:rPr>
              <w:t>deklarētās, reģistrētās vai personas norādītās</w:t>
            </w:r>
            <w:r w:rsidR="00E21B96" w:rsidRPr="007727AF">
              <w:rPr>
                <w:u w:val="single"/>
              </w:rPr>
              <w:t xml:space="preserve"> </w:t>
            </w:r>
            <w:r w:rsidR="00D947B5" w:rsidRPr="007727AF">
              <w:rPr>
                <w:u w:val="single"/>
              </w:rPr>
              <w:t xml:space="preserve">dzīvesvietas adresi </w:t>
            </w:r>
            <w:r w:rsidR="000411C0" w:rsidRPr="007727AF">
              <w:rPr>
                <w:u w:val="single"/>
              </w:rPr>
              <w:t xml:space="preserve">tiks noteikts samazinātā apmērā, no pašvaldībām un Vides aizsardzības un reģionālās attīstības ministrijas netika saņemti. </w:t>
            </w:r>
          </w:p>
          <w:p w14:paraId="5C1CF6D2" w14:textId="6304E28C" w:rsidR="00533241" w:rsidRPr="007727AF" w:rsidRDefault="00333826" w:rsidP="0025188A">
            <w:pPr>
              <w:pStyle w:val="tv2131"/>
              <w:spacing w:line="240" w:lineRule="auto"/>
              <w:ind w:firstLine="0"/>
              <w:jc w:val="both"/>
              <w:rPr>
                <w:color w:val="auto"/>
                <w:sz w:val="24"/>
                <w:szCs w:val="24"/>
              </w:rPr>
            </w:pPr>
            <w:r w:rsidRPr="00E65C73">
              <w:rPr>
                <w:color w:val="auto"/>
                <w:sz w:val="24"/>
                <w:szCs w:val="24"/>
              </w:rPr>
              <w:t>Pašlaik spēkā esošās v</w:t>
            </w:r>
            <w:r w:rsidR="0098528D" w:rsidRPr="00E65C73">
              <w:rPr>
                <w:color w:val="auto"/>
                <w:sz w:val="24"/>
                <w:szCs w:val="24"/>
              </w:rPr>
              <w:t>alsts nodevas</w:t>
            </w:r>
            <w:r w:rsidR="0098528D" w:rsidRPr="007727AF">
              <w:rPr>
                <w:color w:val="auto"/>
                <w:sz w:val="24"/>
                <w:szCs w:val="24"/>
              </w:rPr>
              <w:t xml:space="preserve"> par informācijas saņemšanu no Iedzīvotāju reģistra apmērs ir aprēķināts centralizēti, ņemot vērā resursus, kas nepieciešami gan </w:t>
            </w:r>
            <w:r w:rsidR="0098528D" w:rsidRPr="007727AF">
              <w:rPr>
                <w:color w:val="auto"/>
                <w:sz w:val="24"/>
                <w:szCs w:val="24"/>
              </w:rPr>
              <w:lastRenderedPageBreak/>
              <w:t xml:space="preserve">ziņu iekļaušanai Iedzīvotāju reģistrā par deklarētās, reģistrētās vai personas norādītās dzīvesvietas adresi, gan informācijas izsniegšanai, gan atteikumam sniegt informāciju no Iedzīvotāju </w:t>
            </w:r>
            <w:r w:rsidR="0098528D" w:rsidRPr="004D064A">
              <w:rPr>
                <w:color w:val="auto"/>
                <w:sz w:val="24"/>
                <w:szCs w:val="24"/>
              </w:rPr>
              <w:t>reģistra.</w:t>
            </w:r>
            <w:r w:rsidR="00533241" w:rsidRPr="004D064A">
              <w:rPr>
                <w:color w:val="auto"/>
                <w:sz w:val="24"/>
                <w:szCs w:val="24"/>
              </w:rPr>
              <w:t xml:space="preserve"> V</w:t>
            </w:r>
            <w:r w:rsidR="00F87CBF" w:rsidRPr="004D064A">
              <w:rPr>
                <w:color w:val="auto"/>
                <w:sz w:val="24"/>
                <w:szCs w:val="24"/>
              </w:rPr>
              <w:t>alsts nodeva par informācijas saņem</w:t>
            </w:r>
            <w:r w:rsidR="00A0122D" w:rsidRPr="004D064A">
              <w:rPr>
                <w:color w:val="auto"/>
                <w:sz w:val="24"/>
                <w:szCs w:val="24"/>
              </w:rPr>
              <w:t>šanu (papīra formā) divu stundu laikā par vienas personas datiem ir</w:t>
            </w:r>
            <w:r w:rsidR="00F87CBF" w:rsidRPr="004D064A">
              <w:rPr>
                <w:color w:val="auto"/>
                <w:sz w:val="24"/>
                <w:szCs w:val="24"/>
              </w:rPr>
              <w:t xml:space="preserve"> 14,94 </w:t>
            </w:r>
            <w:r w:rsidR="00F87CBF" w:rsidRPr="004D064A">
              <w:rPr>
                <w:i/>
                <w:color w:val="auto"/>
                <w:sz w:val="24"/>
                <w:szCs w:val="24"/>
              </w:rPr>
              <w:t>euro</w:t>
            </w:r>
            <w:r w:rsidR="00A0122D" w:rsidRPr="004D064A">
              <w:rPr>
                <w:color w:val="auto"/>
                <w:sz w:val="24"/>
                <w:szCs w:val="24"/>
              </w:rPr>
              <w:t xml:space="preserve">, vienas darbdienas laikā </w:t>
            </w:r>
            <w:r w:rsidR="00A123B9" w:rsidRPr="004D064A">
              <w:rPr>
                <w:color w:val="auto"/>
                <w:sz w:val="24"/>
                <w:szCs w:val="24"/>
              </w:rPr>
              <w:t>-</w:t>
            </w:r>
            <w:r w:rsidR="00A0122D" w:rsidRPr="004D064A">
              <w:rPr>
                <w:color w:val="auto"/>
                <w:sz w:val="24"/>
                <w:szCs w:val="24"/>
              </w:rPr>
              <w:t xml:space="preserve"> 8,54 </w:t>
            </w:r>
            <w:r w:rsidR="00A0122D" w:rsidRPr="004D064A">
              <w:rPr>
                <w:i/>
                <w:color w:val="auto"/>
                <w:sz w:val="24"/>
                <w:szCs w:val="24"/>
              </w:rPr>
              <w:t>euro</w:t>
            </w:r>
            <w:r w:rsidR="00A0122D" w:rsidRPr="004D064A">
              <w:rPr>
                <w:color w:val="auto"/>
                <w:sz w:val="24"/>
                <w:szCs w:val="24"/>
              </w:rPr>
              <w:t xml:space="preserve">, bet piecu darbdienu laikā </w:t>
            </w:r>
            <w:r w:rsidR="00A123B9" w:rsidRPr="004D064A">
              <w:rPr>
                <w:color w:val="auto"/>
                <w:sz w:val="24"/>
                <w:szCs w:val="24"/>
              </w:rPr>
              <w:t>-</w:t>
            </w:r>
            <w:r w:rsidR="00A0122D" w:rsidRPr="004D064A">
              <w:rPr>
                <w:color w:val="auto"/>
                <w:sz w:val="24"/>
                <w:szCs w:val="24"/>
              </w:rPr>
              <w:t xml:space="preserve"> 4,2</w:t>
            </w:r>
            <w:r w:rsidR="004D064A" w:rsidRPr="004D064A">
              <w:rPr>
                <w:color w:val="auto"/>
                <w:sz w:val="24"/>
                <w:szCs w:val="24"/>
              </w:rPr>
              <w:t>7</w:t>
            </w:r>
            <w:r w:rsidR="00A0122D" w:rsidRPr="004D064A">
              <w:rPr>
                <w:color w:val="auto"/>
                <w:sz w:val="24"/>
                <w:szCs w:val="24"/>
              </w:rPr>
              <w:t xml:space="preserve"> </w:t>
            </w:r>
            <w:r w:rsidR="00A0122D" w:rsidRPr="004D064A">
              <w:rPr>
                <w:i/>
                <w:color w:val="auto"/>
                <w:sz w:val="24"/>
                <w:szCs w:val="24"/>
              </w:rPr>
              <w:t>euro</w:t>
            </w:r>
            <w:r w:rsidR="004D064A" w:rsidRPr="004D064A">
              <w:rPr>
                <w:i/>
                <w:color w:val="auto"/>
                <w:sz w:val="24"/>
                <w:szCs w:val="24"/>
              </w:rPr>
              <w:t>.</w:t>
            </w:r>
            <w:r w:rsidR="001D3781" w:rsidRPr="004D064A">
              <w:rPr>
                <w:i/>
                <w:color w:val="auto"/>
                <w:sz w:val="24"/>
                <w:szCs w:val="24"/>
              </w:rPr>
              <w:t xml:space="preserve"> </w:t>
            </w:r>
            <w:r w:rsidR="004D064A" w:rsidRPr="004D064A">
              <w:rPr>
                <w:color w:val="auto"/>
                <w:sz w:val="24"/>
                <w:szCs w:val="24"/>
              </w:rPr>
              <w:t xml:space="preserve">Projektā paredzēts </w:t>
            </w:r>
            <w:r w:rsidR="001D3781" w:rsidRPr="004D064A">
              <w:rPr>
                <w:color w:val="auto"/>
                <w:sz w:val="24"/>
                <w:szCs w:val="24"/>
              </w:rPr>
              <w:t>summ</w:t>
            </w:r>
            <w:r w:rsidR="004D064A" w:rsidRPr="004D064A">
              <w:rPr>
                <w:color w:val="auto"/>
                <w:sz w:val="24"/>
                <w:szCs w:val="24"/>
              </w:rPr>
              <w:t>u noapaļot</w:t>
            </w:r>
            <w:r w:rsidR="00251A2F" w:rsidRPr="004D064A">
              <w:rPr>
                <w:color w:val="auto"/>
                <w:sz w:val="24"/>
                <w:szCs w:val="24"/>
              </w:rPr>
              <w:t xml:space="preserve"> no 4,27 </w:t>
            </w:r>
            <w:r w:rsidR="00251A2F" w:rsidRPr="004D064A">
              <w:rPr>
                <w:i/>
                <w:color w:val="auto"/>
                <w:sz w:val="24"/>
                <w:szCs w:val="24"/>
              </w:rPr>
              <w:t>euro</w:t>
            </w:r>
            <w:r w:rsidR="00251A2F" w:rsidRPr="004D064A">
              <w:rPr>
                <w:color w:val="auto"/>
                <w:sz w:val="24"/>
                <w:szCs w:val="24"/>
              </w:rPr>
              <w:t xml:space="preserve"> uz 4,28 </w:t>
            </w:r>
            <w:r w:rsidR="00251A2F" w:rsidRPr="004D064A">
              <w:rPr>
                <w:i/>
                <w:color w:val="auto"/>
                <w:sz w:val="24"/>
                <w:szCs w:val="24"/>
              </w:rPr>
              <w:t>euro</w:t>
            </w:r>
            <w:r w:rsidR="001D3781" w:rsidRPr="004D064A">
              <w:rPr>
                <w:color w:val="auto"/>
                <w:sz w:val="24"/>
                <w:szCs w:val="24"/>
              </w:rPr>
              <w:t>, lai būtu iespējams piemērot projekta 3.punktā norādīto atvieglojumu</w:t>
            </w:r>
            <w:r w:rsidR="00251A2F" w:rsidRPr="004D064A">
              <w:rPr>
                <w:color w:val="auto"/>
                <w:sz w:val="24"/>
                <w:szCs w:val="24"/>
              </w:rPr>
              <w:t xml:space="preserve"> </w:t>
            </w:r>
            <w:r w:rsidR="004D064A">
              <w:rPr>
                <w:color w:val="auto"/>
                <w:sz w:val="24"/>
                <w:szCs w:val="24"/>
              </w:rPr>
              <w:t>-</w:t>
            </w:r>
            <w:r w:rsidR="00251A2F" w:rsidRPr="004D064A">
              <w:rPr>
                <w:color w:val="auto"/>
                <w:sz w:val="24"/>
                <w:szCs w:val="24"/>
              </w:rPr>
              <w:t xml:space="preserve"> 50 %</w:t>
            </w:r>
            <w:r w:rsidR="001D3781" w:rsidRPr="004D064A">
              <w:rPr>
                <w:color w:val="auto"/>
                <w:sz w:val="24"/>
                <w:szCs w:val="24"/>
              </w:rPr>
              <w:t>)</w:t>
            </w:r>
            <w:r w:rsidR="00A0122D" w:rsidRPr="004D064A">
              <w:rPr>
                <w:color w:val="auto"/>
                <w:sz w:val="24"/>
                <w:szCs w:val="24"/>
              </w:rPr>
              <w:t>.</w:t>
            </w:r>
            <w:r w:rsidR="00205997" w:rsidRPr="00251A2F">
              <w:rPr>
                <w:color w:val="auto"/>
                <w:sz w:val="24"/>
                <w:szCs w:val="24"/>
              </w:rPr>
              <w:t xml:space="preserve"> </w:t>
            </w:r>
          </w:p>
          <w:p w14:paraId="5E35C8A1" w14:textId="77777777" w:rsidR="00F87CBF" w:rsidRPr="007727AF" w:rsidRDefault="00127252" w:rsidP="0025188A">
            <w:pPr>
              <w:spacing w:after="0"/>
              <w:jc w:val="both"/>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Izziņu par aktuālo</w:t>
            </w:r>
            <w:r w:rsidR="00B16DA3" w:rsidRPr="007727AF">
              <w:rPr>
                <w:rFonts w:ascii="Times New Roman" w:eastAsia="Times New Roman" w:hAnsi="Times New Roman" w:cs="Times New Roman"/>
                <w:sz w:val="24"/>
                <w:szCs w:val="24"/>
                <w:lang w:eastAsia="lv-LV"/>
              </w:rPr>
              <w:t xml:space="preserve"> personas</w:t>
            </w:r>
            <w:r w:rsidRPr="007727AF">
              <w:rPr>
                <w:rFonts w:ascii="Times New Roman" w:eastAsia="Times New Roman" w:hAnsi="Times New Roman" w:cs="Times New Roman"/>
                <w:sz w:val="24"/>
                <w:szCs w:val="24"/>
                <w:lang w:eastAsia="lv-LV"/>
              </w:rPr>
              <w:t xml:space="preserve"> </w:t>
            </w:r>
            <w:r w:rsidR="00D947B5" w:rsidRPr="007727AF">
              <w:rPr>
                <w:rFonts w:ascii="Times New Roman" w:eastAsia="Times New Roman" w:hAnsi="Times New Roman" w:cs="Times New Roman"/>
                <w:sz w:val="24"/>
                <w:szCs w:val="24"/>
                <w:lang w:eastAsia="lv-LV"/>
              </w:rPr>
              <w:t>deklarētās, reģistrētās vai personas norādītās dzīvesvietas</w:t>
            </w:r>
            <w:r w:rsidR="00D947B5" w:rsidRPr="007727AF">
              <w:rPr>
                <w:i/>
                <w:iCs/>
                <w:sz w:val="28"/>
                <w:szCs w:val="28"/>
              </w:rPr>
              <w:t xml:space="preserve"> </w:t>
            </w:r>
            <w:r w:rsidR="00D947B5" w:rsidRPr="007727AF">
              <w:rPr>
                <w:rFonts w:ascii="Times New Roman" w:eastAsia="Times New Roman" w:hAnsi="Times New Roman" w:cs="Times New Roman"/>
                <w:sz w:val="24"/>
                <w:szCs w:val="24"/>
                <w:lang w:eastAsia="lv-LV"/>
              </w:rPr>
              <w:t>adresi</w:t>
            </w:r>
            <w:r w:rsidR="00205997" w:rsidRPr="007727AF">
              <w:rPr>
                <w:rFonts w:ascii="Times New Roman" w:eastAsia="Times New Roman" w:hAnsi="Times New Roman" w:cs="Times New Roman"/>
                <w:sz w:val="24"/>
                <w:szCs w:val="24"/>
                <w:lang w:eastAsia="lv-LV"/>
              </w:rPr>
              <w:t xml:space="preserve"> iestāde var sagatavot un izsniegt personai tūlīt pēc informācijas pieprasīšanas.</w:t>
            </w:r>
            <w:r w:rsidR="002158F1" w:rsidRPr="007727AF">
              <w:rPr>
                <w:rFonts w:ascii="Times New Roman" w:eastAsia="Times New Roman" w:hAnsi="Times New Roman" w:cs="Times New Roman"/>
                <w:sz w:val="24"/>
                <w:szCs w:val="24"/>
                <w:lang w:eastAsia="lv-LV"/>
              </w:rPr>
              <w:t xml:space="preserve"> </w:t>
            </w:r>
            <w:r w:rsidR="00205997" w:rsidRPr="007727AF">
              <w:rPr>
                <w:rFonts w:ascii="Times New Roman" w:eastAsia="Times New Roman" w:hAnsi="Times New Roman" w:cs="Times New Roman"/>
                <w:sz w:val="24"/>
                <w:szCs w:val="24"/>
                <w:lang w:eastAsia="lv-LV"/>
              </w:rPr>
              <w:t>Tādējādi, izvērtējot samērī</w:t>
            </w:r>
            <w:r w:rsidR="00AC55AE" w:rsidRPr="007727AF">
              <w:rPr>
                <w:rFonts w:ascii="Times New Roman" w:eastAsia="Times New Roman" w:hAnsi="Times New Roman" w:cs="Times New Roman"/>
                <w:sz w:val="24"/>
                <w:szCs w:val="24"/>
                <w:lang w:eastAsia="lv-LV"/>
              </w:rPr>
              <w:t>gumu, secināts, ka</w:t>
            </w:r>
            <w:r w:rsidR="00FF4D42" w:rsidRPr="007727AF">
              <w:rPr>
                <w:rFonts w:ascii="Times New Roman" w:eastAsia="Times New Roman" w:hAnsi="Times New Roman" w:cs="Times New Roman"/>
                <w:sz w:val="24"/>
                <w:szCs w:val="24"/>
                <w:lang w:eastAsia="lv-LV"/>
              </w:rPr>
              <w:t xml:space="preserve"> gadījumos, kad persona </w:t>
            </w:r>
            <w:r w:rsidR="00FF4D42" w:rsidRPr="007727AF">
              <w:rPr>
                <w:rFonts w:ascii="Times New Roman" w:eastAsia="Times New Roman" w:hAnsi="Times New Roman" w:cs="Times New Roman"/>
                <w:sz w:val="24"/>
                <w:szCs w:val="24"/>
                <w:u w:val="single"/>
                <w:lang w:eastAsia="lv-LV"/>
              </w:rPr>
              <w:t>pieprasa tikai aktuālo informāciju</w:t>
            </w:r>
            <w:r w:rsidR="00FF4D42" w:rsidRPr="007727AF">
              <w:rPr>
                <w:rFonts w:ascii="Times New Roman" w:eastAsia="Times New Roman" w:hAnsi="Times New Roman" w:cs="Times New Roman"/>
                <w:sz w:val="24"/>
                <w:szCs w:val="24"/>
                <w:lang w:eastAsia="lv-LV"/>
              </w:rPr>
              <w:t xml:space="preserve"> par savu, sava bērna, kurš jaunāks par 18 gadiem, vai par aizbildnībā vai aizgādnībā esošas personas </w:t>
            </w:r>
            <w:r w:rsidR="00D947B5" w:rsidRPr="007727AF">
              <w:rPr>
                <w:rFonts w:ascii="Times New Roman" w:eastAsia="Times New Roman" w:hAnsi="Times New Roman" w:cs="Times New Roman"/>
                <w:sz w:val="24"/>
                <w:szCs w:val="24"/>
                <w:lang w:eastAsia="lv-LV"/>
              </w:rPr>
              <w:t>deklarētās, reģistrētās vai personas norādītās dzīvesvietas</w:t>
            </w:r>
            <w:r w:rsidR="00D947B5" w:rsidRPr="007727AF">
              <w:rPr>
                <w:i/>
                <w:iCs/>
                <w:sz w:val="28"/>
                <w:szCs w:val="28"/>
              </w:rPr>
              <w:t xml:space="preserve"> </w:t>
            </w:r>
            <w:r w:rsidR="00D947B5" w:rsidRPr="007727AF">
              <w:rPr>
                <w:rFonts w:ascii="Times New Roman" w:eastAsia="Times New Roman" w:hAnsi="Times New Roman" w:cs="Times New Roman"/>
                <w:sz w:val="24"/>
                <w:szCs w:val="24"/>
                <w:lang w:eastAsia="lv-LV"/>
              </w:rPr>
              <w:t>adresi</w:t>
            </w:r>
            <w:r w:rsidR="002158F1" w:rsidRPr="007727AF">
              <w:rPr>
                <w:rFonts w:ascii="Times New Roman" w:eastAsia="Times New Roman" w:hAnsi="Times New Roman" w:cs="Times New Roman"/>
                <w:sz w:val="24"/>
                <w:szCs w:val="24"/>
                <w:lang w:eastAsia="lv-LV"/>
              </w:rPr>
              <w:t>, jāsamazina nodevas apmērs, nosakot vienu nodevas likmi</w:t>
            </w:r>
            <w:r w:rsidR="00FF4D42" w:rsidRPr="007727AF">
              <w:rPr>
                <w:rFonts w:ascii="Times New Roman" w:eastAsia="Times New Roman" w:hAnsi="Times New Roman" w:cs="Times New Roman"/>
                <w:sz w:val="24"/>
                <w:szCs w:val="24"/>
                <w:lang w:eastAsia="lv-LV"/>
              </w:rPr>
              <w:t>,</w:t>
            </w:r>
            <w:r w:rsidR="002158F1" w:rsidRPr="007727AF">
              <w:rPr>
                <w:rFonts w:ascii="Times New Roman" w:eastAsia="Times New Roman" w:hAnsi="Times New Roman" w:cs="Times New Roman"/>
                <w:sz w:val="24"/>
                <w:szCs w:val="24"/>
                <w:lang w:eastAsia="lv-LV"/>
              </w:rPr>
              <w:t xml:space="preserve"> kas neparedz </w:t>
            </w:r>
            <w:r w:rsidR="00A23B50" w:rsidRPr="007727AF">
              <w:rPr>
                <w:rFonts w:ascii="Times New Roman" w:eastAsia="Times New Roman" w:hAnsi="Times New Roman" w:cs="Times New Roman"/>
                <w:sz w:val="24"/>
                <w:szCs w:val="24"/>
                <w:lang w:eastAsia="lv-LV"/>
              </w:rPr>
              <w:t xml:space="preserve">paaugstinātu samaksu par izziņas </w:t>
            </w:r>
            <w:r w:rsidR="00F148A0" w:rsidRPr="007727AF">
              <w:rPr>
                <w:rFonts w:ascii="Times New Roman" w:eastAsia="Times New Roman" w:hAnsi="Times New Roman" w:cs="Times New Roman"/>
                <w:sz w:val="24"/>
                <w:szCs w:val="24"/>
                <w:lang w:eastAsia="lv-LV"/>
              </w:rPr>
              <w:t xml:space="preserve">paātrinātu </w:t>
            </w:r>
            <w:r w:rsidR="00A23B50" w:rsidRPr="007727AF">
              <w:rPr>
                <w:rFonts w:ascii="Times New Roman" w:eastAsia="Times New Roman" w:hAnsi="Times New Roman" w:cs="Times New Roman"/>
                <w:sz w:val="24"/>
                <w:szCs w:val="24"/>
                <w:lang w:eastAsia="lv-LV"/>
              </w:rPr>
              <w:t>izsniegšanu.</w:t>
            </w:r>
          </w:p>
          <w:p w14:paraId="505EA95F" w14:textId="713D42D6" w:rsidR="009C69CE" w:rsidRPr="007727AF" w:rsidRDefault="00682EFC" w:rsidP="0025188A">
            <w:pPr>
              <w:spacing w:after="0"/>
              <w:jc w:val="both"/>
              <w:rPr>
                <w:rFonts w:ascii="Times New Roman" w:eastAsia="Times New Roman" w:hAnsi="Times New Roman" w:cs="Times New Roman"/>
                <w:sz w:val="24"/>
                <w:szCs w:val="24"/>
                <w:lang w:eastAsia="lv-LV"/>
              </w:rPr>
            </w:pPr>
            <w:r w:rsidRPr="007727AF">
              <w:rPr>
                <w:rFonts w:ascii="Times New Roman" w:hAnsi="Times New Roman" w:cs="Times New Roman"/>
                <w:sz w:val="24"/>
                <w:szCs w:val="24"/>
              </w:rPr>
              <w:t xml:space="preserve">No personām vēl aizvien tiek pieprasīta arī tāda informācija, kuru informācijas pieprasītājs pats var iegūt tiešsaistes datu pārraides režīmā no Iedzīvotāju reģistra. Līdz ar to atsevišķām mazāk aizsargātām personu kategorijām </w:t>
            </w:r>
            <w:r w:rsidR="009C69CE" w:rsidRPr="007727AF">
              <w:rPr>
                <w:rFonts w:ascii="Times New Roman" w:hAnsi="Times New Roman" w:cs="Times New Roman"/>
                <w:sz w:val="24"/>
                <w:szCs w:val="24"/>
              </w:rPr>
              <w:t>nepieciešams noteikt</w:t>
            </w:r>
            <w:r w:rsidRPr="007727AF">
              <w:rPr>
                <w:rFonts w:ascii="Times New Roman" w:hAnsi="Times New Roman" w:cs="Times New Roman"/>
                <w:sz w:val="24"/>
                <w:szCs w:val="24"/>
              </w:rPr>
              <w:t xml:space="preserve"> </w:t>
            </w:r>
            <w:r w:rsidR="009C69CE" w:rsidRPr="007727AF">
              <w:rPr>
                <w:rFonts w:ascii="Times New Roman" w:hAnsi="Times New Roman" w:cs="Times New Roman"/>
                <w:sz w:val="24"/>
                <w:szCs w:val="24"/>
              </w:rPr>
              <w:t>atvieglojumus un atbrīvojumus</w:t>
            </w:r>
            <w:r w:rsidRPr="007727AF">
              <w:rPr>
                <w:rFonts w:ascii="Times New Roman" w:hAnsi="Times New Roman" w:cs="Times New Roman"/>
                <w:sz w:val="24"/>
                <w:szCs w:val="24"/>
              </w:rPr>
              <w:t xml:space="preserve"> projekta 2.3.</w:t>
            </w:r>
            <w:r w:rsidR="005E048A">
              <w:rPr>
                <w:rFonts w:ascii="Times New Roman" w:hAnsi="Times New Roman" w:cs="Times New Roman"/>
                <w:sz w:val="24"/>
                <w:szCs w:val="24"/>
              </w:rPr>
              <w:t>, 2.5.</w:t>
            </w:r>
            <w:r w:rsidRPr="007727AF">
              <w:rPr>
                <w:rFonts w:ascii="Times New Roman" w:hAnsi="Times New Roman" w:cs="Times New Roman"/>
                <w:sz w:val="24"/>
                <w:szCs w:val="24"/>
              </w:rPr>
              <w:t xml:space="preserve"> un 2.7.apakšpunktā minētajos informācijas saņemšanas gadījumos.</w:t>
            </w:r>
          </w:p>
          <w:p w14:paraId="5A947608" w14:textId="77777777" w:rsidR="00533241" w:rsidRPr="007727AF" w:rsidRDefault="002158F1" w:rsidP="0025188A">
            <w:pPr>
              <w:spacing w:after="0"/>
              <w:jc w:val="both"/>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Minētais risinājums atbilst arī l</w:t>
            </w:r>
            <w:r w:rsidR="00533241" w:rsidRPr="007727AF">
              <w:rPr>
                <w:rFonts w:ascii="Times New Roman" w:eastAsia="Times New Roman" w:hAnsi="Times New Roman" w:cs="Times New Roman"/>
                <w:sz w:val="24"/>
                <w:szCs w:val="24"/>
                <w:lang w:eastAsia="lv-LV"/>
              </w:rPr>
              <w:t>ikuma „Par nodokļiem un no</w:t>
            </w:r>
            <w:r w:rsidRPr="007727AF">
              <w:rPr>
                <w:rFonts w:ascii="Times New Roman" w:eastAsia="Times New Roman" w:hAnsi="Times New Roman" w:cs="Times New Roman"/>
                <w:sz w:val="24"/>
                <w:szCs w:val="24"/>
                <w:lang w:eastAsia="lv-LV"/>
              </w:rPr>
              <w:t>devām” 1.panta 2.punktā noteiktajam</w:t>
            </w:r>
            <w:r w:rsidR="00533241" w:rsidRPr="007727AF">
              <w:rPr>
                <w:rFonts w:ascii="Times New Roman" w:eastAsia="Times New Roman" w:hAnsi="Times New Roman" w:cs="Times New Roman"/>
                <w:sz w:val="24"/>
                <w:szCs w:val="24"/>
                <w:lang w:eastAsia="lv-LV"/>
              </w:rPr>
              <w:t>,</w:t>
            </w:r>
            <w:r w:rsidRPr="007727AF">
              <w:rPr>
                <w:rFonts w:ascii="Times New Roman" w:eastAsia="Times New Roman" w:hAnsi="Times New Roman" w:cs="Times New Roman"/>
                <w:sz w:val="24"/>
                <w:szCs w:val="24"/>
                <w:lang w:eastAsia="lv-LV"/>
              </w:rPr>
              <w:t xml:space="preserve"> proti, </w:t>
            </w:r>
            <w:r w:rsidR="00533241" w:rsidRPr="007727AF">
              <w:rPr>
                <w:rFonts w:ascii="Times New Roman" w:eastAsia="Times New Roman" w:hAnsi="Times New Roman" w:cs="Times New Roman"/>
                <w:sz w:val="24"/>
                <w:szCs w:val="24"/>
                <w:lang w:eastAsia="lv-LV"/>
              </w:rPr>
              <w:t xml:space="preserve">valsts nodevas apmērs nav tiešā veidā saistīts ar institūcijas veiktās darbības izmaksu segšanu. </w:t>
            </w:r>
          </w:p>
          <w:p w14:paraId="0C80E68E" w14:textId="4FB7F5E8" w:rsidR="00DA03BC" w:rsidRPr="007727AF" w:rsidRDefault="00DA1D32" w:rsidP="0025188A">
            <w:pPr>
              <w:spacing w:after="0"/>
              <w:jc w:val="both"/>
              <w:rPr>
                <w:rFonts w:ascii="Times New Roman" w:hAnsi="Times New Roman" w:cs="Times New Roman"/>
                <w:sz w:val="24"/>
                <w:szCs w:val="24"/>
              </w:rPr>
            </w:pPr>
            <w:r w:rsidRPr="007727AF">
              <w:rPr>
                <w:rFonts w:ascii="Times New Roman" w:hAnsi="Times New Roman" w:cs="Times New Roman"/>
                <w:sz w:val="24"/>
                <w:szCs w:val="24"/>
              </w:rPr>
              <w:t xml:space="preserve">Papildus projekta izstrādes laikā tika saņemts Latvijas Komercbanku asociācijas </w:t>
            </w:r>
            <w:r w:rsidR="005D2C51" w:rsidRPr="007727AF">
              <w:rPr>
                <w:rFonts w:ascii="Times New Roman" w:hAnsi="Times New Roman" w:cs="Times New Roman"/>
                <w:sz w:val="24"/>
                <w:szCs w:val="24"/>
              </w:rPr>
              <w:t>priekšlikums</w:t>
            </w:r>
            <w:r w:rsidRPr="007727AF">
              <w:rPr>
                <w:rFonts w:ascii="Times New Roman" w:hAnsi="Times New Roman" w:cs="Times New Roman"/>
                <w:sz w:val="24"/>
                <w:szCs w:val="24"/>
              </w:rPr>
              <w:t>, kurā norādīts uz nepieciešamību komercbankām saņemt Iedzīvotāju reģistrā iekļauto informāciju par mirušajām personām, jo pēdējā laikā aktualizējies jautājums par</w:t>
            </w:r>
            <w:r w:rsidR="008C22F5" w:rsidRPr="007727AF">
              <w:rPr>
                <w:rFonts w:ascii="Times New Roman" w:hAnsi="Times New Roman" w:cs="Times New Roman"/>
                <w:sz w:val="24"/>
                <w:szCs w:val="24"/>
              </w:rPr>
              <w:t xml:space="preserve"> bankās izvietoto </w:t>
            </w:r>
            <w:r w:rsidRPr="007727AF">
              <w:rPr>
                <w:rFonts w:ascii="Times New Roman" w:hAnsi="Times New Roman" w:cs="Times New Roman"/>
                <w:sz w:val="24"/>
                <w:szCs w:val="24"/>
              </w:rPr>
              <w:t>mirušo bankas klientu finanšu līdzekļu pienācīgu aizsardzību.</w:t>
            </w:r>
          </w:p>
          <w:p w14:paraId="48197A4D" w14:textId="2761133E" w:rsidR="00DA1D32" w:rsidRPr="007727AF" w:rsidRDefault="00DA1D32" w:rsidP="0025188A">
            <w:pPr>
              <w:spacing w:after="0"/>
              <w:jc w:val="both"/>
              <w:rPr>
                <w:rFonts w:ascii="Times New Roman" w:hAnsi="Times New Roman" w:cs="Times New Roman"/>
                <w:sz w:val="24"/>
                <w:szCs w:val="24"/>
              </w:rPr>
            </w:pPr>
            <w:r w:rsidRPr="007727AF">
              <w:rPr>
                <w:rFonts w:ascii="Times New Roman" w:hAnsi="Times New Roman" w:cs="Times New Roman"/>
                <w:sz w:val="24"/>
                <w:szCs w:val="24"/>
              </w:rPr>
              <w:t>Latvijas Komercbanku asociācija secinājusi, ka</w:t>
            </w:r>
            <w:r w:rsidR="005D2C51" w:rsidRPr="007727AF">
              <w:rPr>
                <w:rFonts w:ascii="Times New Roman" w:hAnsi="Times New Roman" w:cs="Times New Roman"/>
                <w:sz w:val="24"/>
                <w:szCs w:val="24"/>
              </w:rPr>
              <w:t xml:space="preserve"> pieaudzis to gadījumu skaits, kad</w:t>
            </w:r>
            <w:r w:rsidRPr="007727AF">
              <w:rPr>
                <w:rFonts w:ascii="Times New Roman" w:hAnsi="Times New Roman" w:cs="Times New Roman"/>
                <w:sz w:val="24"/>
                <w:szCs w:val="24"/>
              </w:rPr>
              <w:t xml:space="preserve"> sakarā ar novēlotu informācijas saņemšanu par klienta nāvi līdzekļi no kredītiestādē atvērta klienta konta ir turpināti pārskaitīt vai izmaksāt arī pēc tam, kad klients ir miris, piemēram, internetbankā, izmantojot mirušā klienta konta attālinātās pieejas instrumentus (kodu karti, kodu kalkulatoru). Līdzīgā veidā var tikt izmantota mirušas personas maksājumu karte, kad banka klientu identificē pēc PIN koda. </w:t>
            </w:r>
          </w:p>
          <w:p w14:paraId="1475B5F7" w14:textId="77777777" w:rsidR="00DA1D32" w:rsidRPr="00574D96" w:rsidRDefault="00682EFC" w:rsidP="00574D96">
            <w:pPr>
              <w:spacing w:after="0"/>
              <w:jc w:val="both"/>
              <w:rPr>
                <w:rFonts w:ascii="Times New Roman" w:hAnsi="Times New Roman" w:cs="Times New Roman"/>
                <w:sz w:val="24"/>
                <w:szCs w:val="24"/>
              </w:rPr>
            </w:pPr>
            <w:r w:rsidRPr="007727AF">
              <w:rPr>
                <w:rFonts w:ascii="Times New Roman" w:hAnsi="Times New Roman" w:cs="Times New Roman"/>
                <w:sz w:val="24"/>
                <w:szCs w:val="24"/>
              </w:rPr>
              <w:t xml:space="preserve">Spēkā esošie tiesību akti neuzliek bankām par pienākumu katru reizi, veicot kārtējo transakciju no klienta konta (tajā skaitā, ja darījums veikts internetbankā vai ar maksājuma </w:t>
            </w:r>
            <w:r w:rsidRPr="007727AF">
              <w:rPr>
                <w:rFonts w:ascii="Times New Roman" w:hAnsi="Times New Roman" w:cs="Times New Roman"/>
                <w:sz w:val="24"/>
                <w:szCs w:val="24"/>
              </w:rPr>
              <w:lastRenderedPageBreak/>
              <w:t xml:space="preserve">karti), pārliecināties, vai šis klients saskaņā ar Iedzīvotāju reģistra datiem nav uzskatāms par mirušu. Šāda rīcība arī nebūtu vērtējama kā samērīga, ņemot vērā ik dienas veicamo bankas transakciju skaitu un līdzekļu ieguldījumu, ko šāds </w:t>
            </w:r>
            <w:r w:rsidRPr="00574D96">
              <w:rPr>
                <w:rFonts w:ascii="Times New Roman" w:hAnsi="Times New Roman" w:cs="Times New Roman"/>
                <w:sz w:val="24"/>
                <w:szCs w:val="24"/>
              </w:rPr>
              <w:t>risinājums prasītu.</w:t>
            </w:r>
          </w:p>
          <w:p w14:paraId="02D27DFB" w14:textId="77777777" w:rsidR="00654DE8" w:rsidRPr="00574D96" w:rsidRDefault="00682EFC" w:rsidP="00574D96">
            <w:pPr>
              <w:spacing w:after="0"/>
              <w:jc w:val="both"/>
              <w:rPr>
                <w:rFonts w:ascii="Times New Roman" w:hAnsi="Times New Roman" w:cs="Times New Roman"/>
                <w:sz w:val="24"/>
                <w:szCs w:val="24"/>
              </w:rPr>
            </w:pPr>
            <w:r w:rsidRPr="00574D96">
              <w:rPr>
                <w:rFonts w:ascii="Times New Roman" w:hAnsi="Times New Roman" w:cs="Times New Roman"/>
                <w:sz w:val="24"/>
              </w:rPr>
              <w:t xml:space="preserve">Likuma „Par nodokļiem un nodevām” 11.panta otrās daļas 7.punktā ir noteikts, ka </w:t>
            </w:r>
            <w:r w:rsidRPr="00574D96">
              <w:rPr>
                <w:rFonts w:ascii="Times New Roman" w:hAnsi="Times New Roman" w:cs="Times New Roman"/>
                <w:sz w:val="24"/>
                <w:u w:val="single"/>
              </w:rPr>
              <w:t>valsts nodevas objekts ir informācijas saņemšana no Iedzīvotāju reģistra</w:t>
            </w:r>
            <w:r w:rsidRPr="00574D96">
              <w:rPr>
                <w:rFonts w:ascii="Times New Roman" w:hAnsi="Times New Roman" w:cs="Times New Roman"/>
                <w:sz w:val="24"/>
              </w:rPr>
              <w:t>.</w:t>
            </w:r>
          </w:p>
          <w:p w14:paraId="6037B0F7" w14:textId="77777777" w:rsidR="00C45F00" w:rsidRPr="00574D96" w:rsidRDefault="00C45F00" w:rsidP="00574D96">
            <w:pPr>
              <w:pStyle w:val="BodyText"/>
              <w:tabs>
                <w:tab w:val="left" w:pos="720"/>
              </w:tabs>
              <w:spacing w:line="240" w:lineRule="auto"/>
              <w:rPr>
                <w:sz w:val="24"/>
              </w:rPr>
            </w:pPr>
            <w:r w:rsidRPr="00574D96">
              <w:rPr>
                <w:sz w:val="24"/>
              </w:rPr>
              <w:t xml:space="preserve">Iedzīvotāju reģistrā par personu iekļaujamās ziņas </w:t>
            </w:r>
            <w:r w:rsidR="00C84740" w:rsidRPr="00574D96">
              <w:rPr>
                <w:sz w:val="24"/>
              </w:rPr>
              <w:t xml:space="preserve">uzskaitītas </w:t>
            </w:r>
            <w:r w:rsidRPr="00574D96">
              <w:rPr>
                <w:sz w:val="24"/>
              </w:rPr>
              <w:t>Iedzīvotāju reģistra likuma 10.pantā. Saskaņā ar minētā likuma 10.panta pirmās daļas 18.punktu Iedzīvotāju reģistrā iekļauj ziņas par personas miršanu.</w:t>
            </w:r>
          </w:p>
          <w:p w14:paraId="538CE912" w14:textId="68F54E47" w:rsidR="00865E1A" w:rsidRPr="00574D96" w:rsidRDefault="00682EFC" w:rsidP="00574D96">
            <w:pPr>
              <w:spacing w:after="0"/>
              <w:jc w:val="both"/>
              <w:rPr>
                <w:b/>
              </w:rPr>
            </w:pPr>
            <w:r w:rsidRPr="00574D96">
              <w:rPr>
                <w:rFonts w:ascii="Times New Roman" w:hAnsi="Times New Roman" w:cs="Times New Roman"/>
                <w:sz w:val="24"/>
              </w:rPr>
              <w:t xml:space="preserve">Pilnvarojums izsniegt ziņas no Iedzīvotāju reģistra, tai skaitā likuma 10.panta pirmās daļas 18.punktā minētās ziņas par personas miršanu, noteikts Iedzīvotāju reģistra likuma 17.pantā. Attiecīgi šādu ziņu izsniegšanas procedūra noteikta saskaņā ar Iedzīvotāju reģistra likuma 17.panta deleģējumu izdotajos Ministru kabineta 2011.gada 15.februāra noteikumos Nr.130 „Iedzīvotāju reģistrā iekļauto ziņu izsniegšanas kārtība”, kas nosaka kārtību, kādā </w:t>
            </w:r>
            <w:r w:rsidR="000F3F46" w:rsidRPr="00574D96">
              <w:rPr>
                <w:rFonts w:ascii="Times New Roman" w:hAnsi="Times New Roman" w:cs="Times New Roman"/>
                <w:sz w:val="24"/>
              </w:rPr>
              <w:t>Pilsonības un migrācijas lietu p</w:t>
            </w:r>
            <w:r w:rsidRPr="00574D96">
              <w:rPr>
                <w:rFonts w:ascii="Times New Roman" w:hAnsi="Times New Roman" w:cs="Times New Roman"/>
                <w:sz w:val="24"/>
              </w:rPr>
              <w:t>ārvalde, attiecīgās pašvaldības un Latvijas diplomātiskās un konsulārās pārstāvniecības ārvalstīs savas kompetences ietvaros izsniedz Iedzīvotāju reģistrā iekļautās ziņas</w:t>
            </w:r>
            <w:r w:rsidR="00343C57" w:rsidRPr="00574D96">
              <w:rPr>
                <w:rFonts w:ascii="Times New Roman" w:hAnsi="Times New Roman" w:cs="Times New Roman"/>
                <w:sz w:val="24"/>
              </w:rPr>
              <w:t>, ievērojot Informācijas atklātības likuma 11.panta ceturtajā daļā noteikto, ka, pieprasot ierobežotas pieejamības informāciju, persona pamato savu pieprasījumu un norāda mērķi, kādam tā tiks izmantota. Ja ierobežotas pieejamības informācija tiek izsniegta</w:t>
            </w:r>
            <w:r w:rsidR="00343C57" w:rsidRPr="00574D96">
              <w:rPr>
                <w:rFonts w:ascii="Times New Roman" w:hAnsi="Times New Roman" w:cs="Times New Roman"/>
                <w:sz w:val="24"/>
                <w:szCs w:val="24"/>
              </w:rPr>
              <w:t xml:space="preserve">, tās saņēmējs uzņemas saistības šo informāciju izmantot tikai tiem mērķiem, kuriem tā pieprasīta. Kā norādījis </w:t>
            </w:r>
            <w:r w:rsidR="00574D96" w:rsidRPr="00574D96">
              <w:rPr>
                <w:rFonts w:ascii="Times New Roman" w:hAnsi="Times New Roman" w:cs="Times New Roman"/>
                <w:color w:val="000000"/>
                <w:sz w:val="24"/>
                <w:szCs w:val="24"/>
              </w:rPr>
              <w:t>Latvijas Republikas Augstākās tiesas</w:t>
            </w:r>
            <w:r w:rsidR="00574D96" w:rsidRPr="00574D96">
              <w:rPr>
                <w:rFonts w:ascii="Times New Roman" w:hAnsi="Times New Roman" w:cs="Times New Roman"/>
                <w:sz w:val="24"/>
                <w:szCs w:val="24"/>
              </w:rPr>
              <w:t xml:space="preserve"> </w:t>
            </w:r>
            <w:r w:rsidR="00574D96" w:rsidRPr="00574D96">
              <w:rPr>
                <w:rFonts w:ascii="Times New Roman" w:hAnsi="Times New Roman" w:cs="Times New Roman"/>
                <w:color w:val="000000"/>
                <w:spacing w:val="-1"/>
                <w:sz w:val="24"/>
                <w:szCs w:val="24"/>
              </w:rPr>
              <w:t xml:space="preserve">Senāta Administratīvo lietu departaments: </w:t>
            </w:r>
            <w:r w:rsidRPr="00574D96">
              <w:rPr>
                <w:rFonts w:ascii="Times New Roman" w:hAnsi="Times New Roman" w:cs="Times New Roman"/>
                <w:sz w:val="24"/>
                <w:szCs w:val="24"/>
              </w:rPr>
              <w:t>„Pamatot informācijas pieprasījumu nozīmē iesniegt līdz ar rakstveida pieprasījumu pieprasījuma mērķi pierādošus dokumentus, no kuriem iestāde</w:t>
            </w:r>
            <w:r w:rsidRPr="00574D96">
              <w:rPr>
                <w:rFonts w:ascii="Times New Roman" w:hAnsi="Times New Roman" w:cs="Times New Roman"/>
                <w:sz w:val="24"/>
              </w:rPr>
              <w:t xml:space="preserve"> var pārliecināties pieprasītāja tiesības saņemt ierobežotas pieejamības informāciju (</w:t>
            </w:r>
            <w:r w:rsidRPr="00574D96">
              <w:rPr>
                <w:rFonts w:ascii="Times New Roman" w:hAnsi="Times New Roman" w:cs="Times New Roman"/>
                <w:i/>
                <w:sz w:val="24"/>
              </w:rPr>
              <w:t>sk</w:t>
            </w:r>
            <w:r w:rsidR="004344EF">
              <w:rPr>
                <w:rFonts w:ascii="Times New Roman" w:hAnsi="Times New Roman" w:cs="Times New Roman"/>
                <w:i/>
                <w:sz w:val="24"/>
              </w:rPr>
              <w:t>at</w:t>
            </w:r>
            <w:r w:rsidRPr="00574D96">
              <w:rPr>
                <w:rFonts w:ascii="Times New Roman" w:hAnsi="Times New Roman" w:cs="Times New Roman"/>
                <w:i/>
                <w:sz w:val="24"/>
              </w:rPr>
              <w:t xml:space="preserve">. </w:t>
            </w:r>
            <w:r w:rsidR="00574D96" w:rsidRPr="00574D96">
              <w:rPr>
                <w:rFonts w:ascii="Times New Roman" w:hAnsi="Times New Roman" w:cs="Times New Roman"/>
                <w:i/>
                <w:color w:val="000000"/>
                <w:sz w:val="24"/>
                <w:szCs w:val="24"/>
              </w:rPr>
              <w:t>Latvijas Republikas Augstākās tiesas</w:t>
            </w:r>
            <w:r w:rsidR="00574D96" w:rsidRPr="00574D96">
              <w:rPr>
                <w:rFonts w:ascii="Times New Roman" w:hAnsi="Times New Roman" w:cs="Times New Roman"/>
                <w:i/>
                <w:sz w:val="24"/>
                <w:szCs w:val="24"/>
              </w:rPr>
              <w:t xml:space="preserve"> </w:t>
            </w:r>
            <w:r w:rsidR="00574D96" w:rsidRPr="00574D96">
              <w:rPr>
                <w:rFonts w:ascii="Times New Roman" w:hAnsi="Times New Roman" w:cs="Times New Roman"/>
                <w:i/>
                <w:color w:val="000000"/>
                <w:spacing w:val="-1"/>
                <w:sz w:val="24"/>
                <w:szCs w:val="24"/>
              </w:rPr>
              <w:t>Senāta Administratīvo lietu departament</w:t>
            </w:r>
            <w:r w:rsidR="00574D96">
              <w:rPr>
                <w:rFonts w:ascii="Times New Roman" w:hAnsi="Times New Roman" w:cs="Times New Roman"/>
                <w:i/>
                <w:color w:val="000000"/>
                <w:spacing w:val="-1"/>
                <w:sz w:val="24"/>
                <w:szCs w:val="24"/>
              </w:rPr>
              <w:t xml:space="preserve">a </w:t>
            </w:r>
            <w:r w:rsidRPr="00574D96">
              <w:rPr>
                <w:rFonts w:ascii="Times New Roman" w:hAnsi="Times New Roman" w:cs="Times New Roman"/>
                <w:i/>
                <w:sz w:val="24"/>
              </w:rPr>
              <w:t>2010.gada 6.maija sprieduma lietā Nr.SKA-193/2010 13.punktu</w:t>
            </w:r>
            <w:r w:rsidRPr="00574D96">
              <w:rPr>
                <w:rFonts w:ascii="Times New Roman" w:hAnsi="Times New Roman" w:cs="Times New Roman"/>
                <w:sz w:val="24"/>
              </w:rPr>
              <w:t>). Savukārt</w:t>
            </w:r>
            <w:r w:rsidR="008C22F5" w:rsidRPr="00574D96">
              <w:rPr>
                <w:rFonts w:ascii="Times New Roman" w:hAnsi="Times New Roman" w:cs="Times New Roman"/>
                <w:sz w:val="24"/>
              </w:rPr>
              <w:t>,</w:t>
            </w:r>
            <w:r w:rsidRPr="00574D96">
              <w:rPr>
                <w:rFonts w:ascii="Times New Roman" w:hAnsi="Times New Roman" w:cs="Times New Roman"/>
                <w:sz w:val="24"/>
              </w:rPr>
              <w:t xml:space="preserve"> informācijas izmantošanas mērķis ir pieprasījumā norādītās ziņas par informācijas vajadzību, kur šī informācija tiks izmantota.</w:t>
            </w:r>
            <w:r w:rsidR="00343C57" w:rsidRPr="00574D96">
              <w:rPr>
                <w:rFonts w:ascii="Times New Roman" w:hAnsi="Times New Roman" w:cs="Times New Roman"/>
                <w:sz w:val="24"/>
              </w:rPr>
              <w:t>” (</w:t>
            </w:r>
            <w:r w:rsidR="005E048A">
              <w:rPr>
                <w:rFonts w:ascii="Times New Roman" w:hAnsi="Times New Roman" w:cs="Times New Roman"/>
                <w:i/>
                <w:sz w:val="24"/>
              </w:rPr>
              <w:t>s</w:t>
            </w:r>
            <w:r w:rsidRPr="00574D96">
              <w:rPr>
                <w:rFonts w:ascii="Times New Roman" w:hAnsi="Times New Roman" w:cs="Times New Roman"/>
                <w:i/>
                <w:sz w:val="24"/>
              </w:rPr>
              <w:t>k</w:t>
            </w:r>
            <w:r w:rsidR="004344EF">
              <w:rPr>
                <w:rFonts w:ascii="Times New Roman" w:hAnsi="Times New Roman" w:cs="Times New Roman"/>
                <w:i/>
                <w:sz w:val="24"/>
              </w:rPr>
              <w:t>at</w:t>
            </w:r>
            <w:r w:rsidRPr="00574D96">
              <w:rPr>
                <w:rFonts w:ascii="Times New Roman" w:hAnsi="Times New Roman" w:cs="Times New Roman"/>
                <w:i/>
                <w:sz w:val="24"/>
              </w:rPr>
              <w:t>.</w:t>
            </w:r>
            <w:r w:rsidR="00574D96" w:rsidRPr="00574D96">
              <w:rPr>
                <w:rFonts w:ascii="Times New Roman" w:hAnsi="Times New Roman" w:cs="Times New Roman"/>
                <w:color w:val="000000"/>
                <w:sz w:val="24"/>
                <w:szCs w:val="24"/>
              </w:rPr>
              <w:t xml:space="preserve"> </w:t>
            </w:r>
            <w:r w:rsidR="00574D96" w:rsidRPr="00574D96">
              <w:rPr>
                <w:rFonts w:ascii="Times New Roman" w:hAnsi="Times New Roman" w:cs="Times New Roman"/>
                <w:i/>
                <w:color w:val="000000"/>
                <w:sz w:val="24"/>
                <w:szCs w:val="24"/>
              </w:rPr>
              <w:t>Latvijas Republikas Augstākās tiesas</w:t>
            </w:r>
            <w:r w:rsidR="00574D96" w:rsidRPr="00574D96">
              <w:rPr>
                <w:rFonts w:ascii="Times New Roman" w:hAnsi="Times New Roman" w:cs="Times New Roman"/>
                <w:i/>
                <w:sz w:val="24"/>
                <w:szCs w:val="24"/>
              </w:rPr>
              <w:t xml:space="preserve"> </w:t>
            </w:r>
            <w:r w:rsidR="00574D96" w:rsidRPr="00574D96">
              <w:rPr>
                <w:rFonts w:ascii="Times New Roman" w:hAnsi="Times New Roman" w:cs="Times New Roman"/>
                <w:i/>
                <w:color w:val="000000"/>
                <w:spacing w:val="-1"/>
                <w:sz w:val="24"/>
                <w:szCs w:val="24"/>
              </w:rPr>
              <w:t xml:space="preserve">Senāta Administratīvo lietu </w:t>
            </w:r>
            <w:r w:rsidR="00574D96" w:rsidRPr="004344EF">
              <w:rPr>
                <w:rFonts w:ascii="Times New Roman" w:hAnsi="Times New Roman" w:cs="Times New Roman"/>
                <w:i/>
                <w:color w:val="000000"/>
                <w:spacing w:val="-1"/>
                <w:sz w:val="24"/>
                <w:szCs w:val="24"/>
              </w:rPr>
              <w:t>departamenta</w:t>
            </w:r>
            <w:r w:rsidR="00574D96" w:rsidRPr="004344EF">
              <w:rPr>
                <w:rFonts w:ascii="Times New Roman" w:hAnsi="Times New Roman" w:cs="Times New Roman"/>
                <w:i/>
                <w:sz w:val="24"/>
              </w:rPr>
              <w:t xml:space="preserve"> </w:t>
            </w:r>
            <w:r w:rsidRPr="004344EF">
              <w:rPr>
                <w:rFonts w:ascii="Times New Roman" w:hAnsi="Times New Roman" w:cs="Times New Roman"/>
                <w:i/>
                <w:sz w:val="24"/>
              </w:rPr>
              <w:t>2011</w:t>
            </w:r>
            <w:r w:rsidRPr="00574D96">
              <w:rPr>
                <w:rFonts w:ascii="Times New Roman" w:hAnsi="Times New Roman" w:cs="Times New Roman"/>
                <w:i/>
                <w:sz w:val="24"/>
              </w:rPr>
              <w:t>.gada 16.februāra sprieduma lietā Nr.SKA-81/2011 5.punktu</w:t>
            </w:r>
            <w:r w:rsidR="00343C57" w:rsidRPr="00574D96">
              <w:rPr>
                <w:rFonts w:ascii="Times New Roman" w:hAnsi="Times New Roman" w:cs="Times New Roman"/>
                <w:sz w:val="24"/>
              </w:rPr>
              <w:t>).</w:t>
            </w:r>
          </w:p>
          <w:p w14:paraId="5FD63340" w14:textId="288DC2EB" w:rsidR="00F43E04" w:rsidRDefault="005D2C51" w:rsidP="0025188A">
            <w:pPr>
              <w:spacing w:after="0"/>
              <w:jc w:val="both"/>
              <w:rPr>
                <w:rFonts w:ascii="Times New Roman" w:hAnsi="Times New Roman" w:cs="Times New Roman"/>
                <w:sz w:val="24"/>
                <w:szCs w:val="24"/>
              </w:rPr>
            </w:pPr>
            <w:r w:rsidRPr="007727AF">
              <w:rPr>
                <w:rFonts w:ascii="Times New Roman" w:hAnsi="Times New Roman" w:cs="Times New Roman"/>
                <w:sz w:val="24"/>
                <w:szCs w:val="24"/>
              </w:rPr>
              <w:t>Attiecībā uz mirušas personas datiem Fizisko personu datu aizsardzības likuma prasības nav piemērojamas, proti, mirušas personas</w:t>
            </w:r>
            <w:r w:rsidR="00F43E04" w:rsidRPr="007727AF">
              <w:rPr>
                <w:rFonts w:ascii="Times New Roman" w:hAnsi="Times New Roman" w:cs="Times New Roman"/>
                <w:sz w:val="24"/>
                <w:szCs w:val="24"/>
              </w:rPr>
              <w:t xml:space="preserve"> datus </w:t>
            </w:r>
            <w:r w:rsidRPr="007727AF">
              <w:rPr>
                <w:rFonts w:ascii="Times New Roman" w:hAnsi="Times New Roman" w:cs="Times New Roman"/>
                <w:sz w:val="24"/>
                <w:szCs w:val="24"/>
              </w:rPr>
              <w:t>var apstrādāt, nepiemērojot Fizisko personu datu aizsardzības likuma noteikumus, ciktāl netiek izpausta informācija par dzīvām person</w:t>
            </w:r>
            <w:r w:rsidR="00682EFC" w:rsidRPr="007727AF">
              <w:rPr>
                <w:rFonts w:ascii="Times New Roman" w:hAnsi="Times New Roman" w:cs="Times New Roman"/>
                <w:sz w:val="24"/>
                <w:szCs w:val="24"/>
              </w:rPr>
              <w:t xml:space="preserve">ām, attiecībā uz ko </w:t>
            </w:r>
            <w:r w:rsidR="00682EFC" w:rsidRPr="007727AF">
              <w:rPr>
                <w:rFonts w:ascii="Times New Roman" w:hAnsi="Times New Roman" w:cs="Times New Roman"/>
                <w:sz w:val="24"/>
                <w:szCs w:val="24"/>
              </w:rPr>
              <w:lastRenderedPageBreak/>
              <w:t xml:space="preserve">tiek piemērotas minētā likuma normas. Šādu datu nodošanai komercbankām vai citiem subjektiem ir leģitīms mērķis, proti, tas nepieciešams </w:t>
            </w:r>
            <w:r w:rsidR="008C22F5">
              <w:rPr>
                <w:rFonts w:ascii="Times New Roman" w:hAnsi="Times New Roman" w:cs="Times New Roman"/>
                <w:sz w:val="24"/>
                <w:szCs w:val="24"/>
              </w:rPr>
              <w:t xml:space="preserve">to </w:t>
            </w:r>
            <w:r w:rsidR="00682EFC" w:rsidRPr="007727AF">
              <w:rPr>
                <w:rFonts w:ascii="Times New Roman" w:hAnsi="Times New Roman" w:cs="Times New Roman"/>
                <w:sz w:val="24"/>
                <w:szCs w:val="24"/>
              </w:rPr>
              <w:t xml:space="preserve">funkciju izpildei. Līdz ar to, ievērojot to, ka iestādei šādu datu apstrāde prasa resursu ieguldījumu, nosakāma valsts nodeva ziņu par noteiktā laika posmā mirušām personām saņemšanai. </w:t>
            </w:r>
          </w:p>
          <w:p w14:paraId="377904AE" w14:textId="617B7B2C" w:rsidR="001C0E05" w:rsidRPr="007727AF" w:rsidRDefault="008C22F5" w:rsidP="0025188A">
            <w:pPr>
              <w:jc w:val="both"/>
              <w:rPr>
                <w:rFonts w:ascii="Times New Roman" w:hAnsi="Times New Roman" w:cs="Times New Roman"/>
                <w:sz w:val="24"/>
                <w:szCs w:val="24"/>
              </w:rPr>
            </w:pPr>
            <w:r>
              <w:rPr>
                <w:rFonts w:ascii="Times New Roman" w:hAnsi="Times New Roman" w:cs="Times New Roman"/>
                <w:sz w:val="24"/>
                <w:szCs w:val="24"/>
              </w:rPr>
              <w:t>P</w:t>
            </w:r>
            <w:r w:rsidR="00682EFC" w:rsidRPr="007727AF">
              <w:rPr>
                <w:rFonts w:ascii="Times New Roman" w:hAnsi="Times New Roman" w:cs="Times New Roman"/>
                <w:sz w:val="24"/>
                <w:szCs w:val="24"/>
              </w:rPr>
              <w:t>rojekta mērķis ir noteikt valsts nodevas apmēru, samaksas kārtību, kā arī atvieglojumus un atbrīvojumus no valsts nodevas maksāšanas par informācijas saņemšanu no Iedzīvotāju reģistra.</w:t>
            </w:r>
          </w:p>
          <w:p w14:paraId="38B5464D" w14:textId="77777777" w:rsidR="006F54F1" w:rsidRPr="007727AF" w:rsidRDefault="00682EFC" w:rsidP="005E048A">
            <w:pPr>
              <w:pStyle w:val="ListParagraph"/>
              <w:numPr>
                <w:ilvl w:val="0"/>
                <w:numId w:val="1"/>
              </w:numPr>
              <w:ind w:left="714" w:hanging="357"/>
              <w:contextualSpacing w:val="0"/>
              <w:jc w:val="both"/>
              <w:rPr>
                <w:rFonts w:ascii="Times New Roman" w:hAnsi="Times New Roman" w:cs="Times New Roman"/>
                <w:sz w:val="24"/>
                <w:szCs w:val="24"/>
              </w:rPr>
            </w:pPr>
            <w:r w:rsidRPr="007727AF">
              <w:rPr>
                <w:rFonts w:ascii="Times New Roman" w:hAnsi="Times New Roman" w:cs="Times New Roman"/>
                <w:sz w:val="24"/>
                <w:szCs w:val="24"/>
              </w:rPr>
              <w:t>Valsts nodevas apmērs tiek saglabāts pašreiz esošajā apmērā, bet, ja persona pieprasa aktuālo informāciju par savu</w:t>
            </w:r>
            <w:r w:rsidRPr="007727AF">
              <w:rPr>
                <w:rFonts w:ascii="Times New Roman" w:eastAsia="Times New Roman" w:hAnsi="Times New Roman" w:cs="Times New Roman"/>
                <w:sz w:val="24"/>
                <w:szCs w:val="24"/>
              </w:rPr>
              <w:t xml:space="preserve">, </w:t>
            </w:r>
            <w:r w:rsidRPr="007727AF">
              <w:rPr>
                <w:rFonts w:ascii="Times New Roman" w:hAnsi="Times New Roman" w:cs="Times New Roman"/>
                <w:sz w:val="24"/>
                <w:szCs w:val="24"/>
              </w:rPr>
              <w:t xml:space="preserve">sava bērna, kurš jaunāks par 18 gadiem, vai par aizbildnībā vai aizgādnībā esošas personas </w:t>
            </w:r>
            <w:r w:rsidRPr="007727AF">
              <w:rPr>
                <w:rFonts w:ascii="Times New Roman" w:eastAsia="Times New Roman" w:hAnsi="Times New Roman" w:cs="Times New Roman"/>
                <w:sz w:val="24"/>
                <w:szCs w:val="24"/>
                <w:lang w:eastAsia="lv-LV"/>
              </w:rPr>
              <w:t>deklarētās, reģistrētās vai personas norādītās dzīvesvietas</w:t>
            </w:r>
            <w:r w:rsidRPr="007727AF">
              <w:rPr>
                <w:i/>
                <w:iCs/>
                <w:sz w:val="28"/>
                <w:szCs w:val="28"/>
              </w:rPr>
              <w:t xml:space="preserve"> </w:t>
            </w:r>
            <w:r w:rsidRPr="007727AF">
              <w:rPr>
                <w:rFonts w:ascii="Times New Roman" w:eastAsia="Times New Roman" w:hAnsi="Times New Roman" w:cs="Times New Roman"/>
                <w:sz w:val="24"/>
                <w:szCs w:val="24"/>
                <w:lang w:eastAsia="lv-LV"/>
              </w:rPr>
              <w:t xml:space="preserve">adresi </w:t>
            </w:r>
            <w:r w:rsidR="00DC6328">
              <w:rPr>
                <w:rFonts w:ascii="Times New Roman" w:hAnsi="Times New Roman" w:cs="Times New Roman"/>
                <w:sz w:val="24"/>
                <w:szCs w:val="24"/>
              </w:rPr>
              <w:t>-</w:t>
            </w:r>
            <w:r w:rsidRPr="007727AF">
              <w:rPr>
                <w:rFonts w:ascii="Times New Roman" w:hAnsi="Times New Roman" w:cs="Times New Roman"/>
                <w:sz w:val="24"/>
                <w:szCs w:val="24"/>
              </w:rPr>
              <w:t xml:space="preserve"> 2,50 </w:t>
            </w:r>
            <w:r w:rsidRPr="007727AF">
              <w:rPr>
                <w:rFonts w:ascii="Times New Roman" w:hAnsi="Times New Roman" w:cs="Times New Roman"/>
                <w:i/>
                <w:sz w:val="24"/>
                <w:szCs w:val="24"/>
              </w:rPr>
              <w:t>euro</w:t>
            </w:r>
            <w:r w:rsidRPr="007727AF">
              <w:rPr>
                <w:rFonts w:ascii="Times New Roman" w:hAnsi="Times New Roman" w:cs="Times New Roman"/>
                <w:sz w:val="24"/>
                <w:szCs w:val="24"/>
              </w:rPr>
              <w:t>.</w:t>
            </w:r>
          </w:p>
          <w:p w14:paraId="1D56CF91" w14:textId="77777777" w:rsidR="00AA396A" w:rsidRPr="007727AF" w:rsidRDefault="00682EFC" w:rsidP="0025188A">
            <w:pPr>
              <w:pStyle w:val="ListParagraph"/>
              <w:numPr>
                <w:ilvl w:val="0"/>
                <w:numId w:val="1"/>
              </w:numPr>
              <w:jc w:val="both"/>
              <w:rPr>
                <w:rFonts w:ascii="Times New Roman" w:hAnsi="Times New Roman" w:cs="Times New Roman"/>
                <w:sz w:val="24"/>
                <w:szCs w:val="24"/>
              </w:rPr>
            </w:pPr>
            <w:r w:rsidRPr="007727AF">
              <w:rPr>
                <w:rFonts w:ascii="Times New Roman" w:hAnsi="Times New Roman" w:cs="Times New Roman"/>
                <w:sz w:val="24"/>
                <w:szCs w:val="24"/>
              </w:rPr>
              <w:t xml:space="preserve">Noteikts valsts nodevas apmērs par ziņu (miršanas fakta apliecinājums </w:t>
            </w:r>
            <w:r w:rsidR="00DC6328">
              <w:rPr>
                <w:rFonts w:ascii="Times New Roman" w:hAnsi="Times New Roman" w:cs="Times New Roman"/>
                <w:sz w:val="24"/>
                <w:szCs w:val="24"/>
              </w:rPr>
              <w:t>-</w:t>
            </w:r>
            <w:r w:rsidRPr="007727AF">
              <w:rPr>
                <w:rFonts w:ascii="Times New Roman" w:hAnsi="Times New Roman" w:cs="Times New Roman"/>
                <w:sz w:val="24"/>
                <w:szCs w:val="24"/>
              </w:rPr>
              <w:t xml:space="preserve"> </w:t>
            </w:r>
            <w:r w:rsidRPr="007727AF">
              <w:rPr>
                <w:rFonts w:ascii="Times New Roman" w:hAnsi="Times New Roman" w:cs="Times New Roman"/>
                <w:i/>
                <w:sz w:val="24"/>
                <w:szCs w:val="24"/>
              </w:rPr>
              <w:t>miris</w:t>
            </w:r>
            <w:r w:rsidRPr="007727AF">
              <w:rPr>
                <w:rFonts w:ascii="Times New Roman" w:hAnsi="Times New Roman" w:cs="Times New Roman"/>
                <w:sz w:val="24"/>
                <w:szCs w:val="24"/>
              </w:rPr>
              <w:t xml:space="preserve">) par noteiktā laika posmā mirušām personām saņemšanai, proti, ja ziņas tiek pieprasītas par laika posmu: </w:t>
            </w:r>
          </w:p>
          <w:p w14:paraId="2665AE1E" w14:textId="6910BDCB" w:rsidR="00DB2EA2" w:rsidRPr="007727AF" w:rsidRDefault="00682EFC" w:rsidP="0025188A">
            <w:pPr>
              <w:pStyle w:val="ListParagraph"/>
              <w:numPr>
                <w:ilvl w:val="0"/>
                <w:numId w:val="8"/>
              </w:numPr>
              <w:jc w:val="both"/>
              <w:rPr>
                <w:rFonts w:ascii="Times New Roman" w:hAnsi="Times New Roman" w:cs="Times New Roman"/>
                <w:sz w:val="24"/>
                <w:szCs w:val="24"/>
              </w:rPr>
            </w:pPr>
            <w:r w:rsidRPr="007727AF">
              <w:rPr>
                <w:rFonts w:ascii="Times New Roman" w:hAnsi="Times New Roman" w:cs="Times New Roman"/>
                <w:sz w:val="24"/>
                <w:szCs w:val="24"/>
              </w:rPr>
              <w:t>līdz vienam gadam - 1</w:t>
            </w:r>
            <w:r w:rsidR="00A111A0">
              <w:rPr>
                <w:rFonts w:ascii="Times New Roman" w:hAnsi="Times New Roman" w:cs="Times New Roman"/>
                <w:sz w:val="24"/>
                <w:szCs w:val="24"/>
              </w:rPr>
              <w:t>0</w:t>
            </w:r>
            <w:r w:rsidRPr="007727AF">
              <w:rPr>
                <w:rFonts w:ascii="Times New Roman" w:hAnsi="Times New Roman" w:cs="Times New Roman"/>
                <w:sz w:val="24"/>
                <w:szCs w:val="24"/>
              </w:rPr>
              <w:t xml:space="preserve">0 </w:t>
            </w:r>
            <w:r w:rsidRPr="007727AF">
              <w:rPr>
                <w:rFonts w:ascii="Times New Roman" w:hAnsi="Times New Roman" w:cs="Times New Roman"/>
                <w:i/>
                <w:sz w:val="24"/>
                <w:szCs w:val="24"/>
              </w:rPr>
              <w:t>euro</w:t>
            </w:r>
            <w:r w:rsidRPr="007727AF">
              <w:rPr>
                <w:rFonts w:ascii="Times New Roman" w:hAnsi="Times New Roman" w:cs="Times New Roman"/>
                <w:sz w:val="24"/>
                <w:szCs w:val="24"/>
              </w:rPr>
              <w:t>;</w:t>
            </w:r>
          </w:p>
          <w:p w14:paraId="25D57078" w14:textId="3ABCACBD" w:rsidR="00AA396A" w:rsidRPr="007727AF" w:rsidRDefault="00682EFC" w:rsidP="0025188A">
            <w:pPr>
              <w:pStyle w:val="ListParagraph"/>
              <w:numPr>
                <w:ilvl w:val="0"/>
                <w:numId w:val="8"/>
              </w:numPr>
              <w:jc w:val="both"/>
              <w:rPr>
                <w:rFonts w:ascii="Times New Roman" w:hAnsi="Times New Roman" w:cs="Times New Roman"/>
                <w:sz w:val="24"/>
                <w:szCs w:val="24"/>
              </w:rPr>
            </w:pPr>
            <w:r w:rsidRPr="007727AF">
              <w:rPr>
                <w:rFonts w:ascii="Times New Roman" w:hAnsi="Times New Roman" w:cs="Times New Roman"/>
                <w:sz w:val="24"/>
                <w:szCs w:val="24"/>
              </w:rPr>
              <w:t xml:space="preserve">no viena līdz pieciem gadiem - </w:t>
            </w:r>
            <w:r w:rsidR="00A111A0">
              <w:rPr>
                <w:rFonts w:ascii="Times New Roman" w:hAnsi="Times New Roman" w:cs="Times New Roman"/>
                <w:sz w:val="24"/>
                <w:szCs w:val="24"/>
              </w:rPr>
              <w:t>17</w:t>
            </w:r>
            <w:r w:rsidRPr="007727AF">
              <w:rPr>
                <w:rFonts w:ascii="Times New Roman" w:hAnsi="Times New Roman" w:cs="Times New Roman"/>
                <w:sz w:val="24"/>
                <w:szCs w:val="24"/>
              </w:rPr>
              <w:t xml:space="preserve">5 </w:t>
            </w:r>
            <w:r w:rsidRPr="007727AF">
              <w:rPr>
                <w:rFonts w:ascii="Times New Roman" w:hAnsi="Times New Roman" w:cs="Times New Roman"/>
                <w:i/>
                <w:sz w:val="24"/>
                <w:szCs w:val="24"/>
              </w:rPr>
              <w:t>euro</w:t>
            </w:r>
            <w:r w:rsidRPr="007727AF">
              <w:rPr>
                <w:rFonts w:ascii="Times New Roman" w:hAnsi="Times New Roman" w:cs="Times New Roman"/>
                <w:sz w:val="24"/>
                <w:szCs w:val="24"/>
              </w:rPr>
              <w:t>;</w:t>
            </w:r>
          </w:p>
          <w:p w14:paraId="08486E95" w14:textId="54207822" w:rsidR="00AA396A" w:rsidRPr="007727AF" w:rsidRDefault="00682EFC" w:rsidP="005E048A">
            <w:pPr>
              <w:pStyle w:val="ListParagraph"/>
              <w:numPr>
                <w:ilvl w:val="0"/>
                <w:numId w:val="8"/>
              </w:numPr>
              <w:ind w:left="1077" w:hanging="357"/>
              <w:contextualSpacing w:val="0"/>
              <w:jc w:val="both"/>
              <w:rPr>
                <w:rFonts w:ascii="Times New Roman" w:hAnsi="Times New Roman" w:cs="Times New Roman"/>
                <w:sz w:val="24"/>
                <w:szCs w:val="24"/>
              </w:rPr>
            </w:pPr>
            <w:r w:rsidRPr="007727AF">
              <w:rPr>
                <w:rFonts w:ascii="Times New Roman" w:hAnsi="Times New Roman" w:cs="Times New Roman"/>
                <w:sz w:val="24"/>
                <w:szCs w:val="24"/>
              </w:rPr>
              <w:t xml:space="preserve">kas pārsniedz piecus gadus - </w:t>
            </w:r>
            <w:r w:rsidR="00A111A0">
              <w:rPr>
                <w:rFonts w:ascii="Times New Roman" w:hAnsi="Times New Roman" w:cs="Times New Roman"/>
                <w:sz w:val="24"/>
                <w:szCs w:val="24"/>
              </w:rPr>
              <w:t>25</w:t>
            </w:r>
            <w:r w:rsidRPr="007727AF">
              <w:rPr>
                <w:rFonts w:ascii="Times New Roman" w:hAnsi="Times New Roman" w:cs="Times New Roman"/>
                <w:sz w:val="24"/>
                <w:szCs w:val="24"/>
              </w:rPr>
              <w:t xml:space="preserve">0 </w:t>
            </w:r>
            <w:r w:rsidRPr="007727AF">
              <w:rPr>
                <w:rFonts w:ascii="Times New Roman" w:hAnsi="Times New Roman" w:cs="Times New Roman"/>
                <w:i/>
                <w:sz w:val="24"/>
                <w:szCs w:val="24"/>
              </w:rPr>
              <w:t>euro</w:t>
            </w:r>
            <w:r w:rsidRPr="007727AF">
              <w:rPr>
                <w:rFonts w:ascii="Times New Roman" w:hAnsi="Times New Roman" w:cs="Times New Roman"/>
                <w:sz w:val="24"/>
                <w:szCs w:val="24"/>
              </w:rPr>
              <w:t>.</w:t>
            </w:r>
          </w:p>
          <w:p w14:paraId="5DC70C70" w14:textId="59CD338B" w:rsidR="001D1BF5" w:rsidRPr="007727AF" w:rsidRDefault="00682EFC" w:rsidP="005E048A">
            <w:pPr>
              <w:pStyle w:val="ListParagraph"/>
              <w:numPr>
                <w:ilvl w:val="0"/>
                <w:numId w:val="1"/>
              </w:numPr>
              <w:ind w:left="714" w:hanging="357"/>
              <w:contextualSpacing w:val="0"/>
              <w:jc w:val="both"/>
              <w:rPr>
                <w:rFonts w:ascii="Times New Roman" w:hAnsi="Times New Roman" w:cs="Times New Roman"/>
                <w:sz w:val="24"/>
                <w:szCs w:val="24"/>
              </w:rPr>
            </w:pPr>
            <w:r w:rsidRPr="007727AF">
              <w:rPr>
                <w:rFonts w:ascii="Times New Roman" w:hAnsi="Times New Roman" w:cs="Times New Roman"/>
                <w:sz w:val="24"/>
                <w:szCs w:val="24"/>
              </w:rPr>
              <w:t>Tiek paplašināts to personu loks, kam</w:t>
            </w:r>
            <w:r w:rsidR="00CC372F">
              <w:rPr>
                <w:rFonts w:ascii="Times New Roman" w:hAnsi="Times New Roman" w:cs="Times New Roman"/>
                <w:sz w:val="24"/>
                <w:szCs w:val="24"/>
              </w:rPr>
              <w:t>,</w:t>
            </w:r>
            <w:r w:rsidRPr="007727AF">
              <w:rPr>
                <w:rFonts w:ascii="Times New Roman" w:hAnsi="Times New Roman" w:cs="Times New Roman"/>
                <w:sz w:val="24"/>
                <w:szCs w:val="24"/>
              </w:rPr>
              <w:t xml:space="preserve"> pieprasot šo noteikumu 2.3.</w:t>
            </w:r>
            <w:r w:rsidR="005E048A">
              <w:rPr>
                <w:rFonts w:ascii="Times New Roman" w:hAnsi="Times New Roman" w:cs="Times New Roman"/>
                <w:sz w:val="24"/>
                <w:szCs w:val="24"/>
              </w:rPr>
              <w:t xml:space="preserve"> 2.5.</w:t>
            </w:r>
            <w:r w:rsidRPr="007727AF">
              <w:rPr>
                <w:rFonts w:ascii="Times New Roman" w:hAnsi="Times New Roman" w:cs="Times New Roman"/>
                <w:sz w:val="24"/>
                <w:szCs w:val="24"/>
              </w:rPr>
              <w:t xml:space="preserve"> un 2.7.apakšpunktā noteikto informāciju</w:t>
            </w:r>
            <w:r w:rsidR="00CC372F">
              <w:rPr>
                <w:rFonts w:ascii="Times New Roman" w:hAnsi="Times New Roman" w:cs="Times New Roman"/>
                <w:sz w:val="24"/>
                <w:szCs w:val="24"/>
              </w:rPr>
              <w:t>,</w:t>
            </w:r>
            <w:r w:rsidRPr="007727AF">
              <w:rPr>
                <w:rFonts w:ascii="Times New Roman" w:hAnsi="Times New Roman" w:cs="Times New Roman"/>
                <w:sz w:val="24"/>
                <w:szCs w:val="24"/>
              </w:rPr>
              <w:t xml:space="preserve"> ir noteikti atvieglojumi valsts nodevas piemērošanā, proti, valsts nodevas apmēru samazina par 50 procentiem, ja šo noteikumu 2.3.</w:t>
            </w:r>
            <w:r w:rsidR="004344EF">
              <w:rPr>
                <w:rFonts w:ascii="Times New Roman" w:hAnsi="Times New Roman" w:cs="Times New Roman"/>
                <w:sz w:val="24"/>
                <w:szCs w:val="24"/>
              </w:rPr>
              <w:t>, 2.5.</w:t>
            </w:r>
            <w:r w:rsidRPr="007727AF">
              <w:rPr>
                <w:rFonts w:ascii="Times New Roman" w:hAnsi="Times New Roman" w:cs="Times New Roman"/>
                <w:sz w:val="24"/>
                <w:szCs w:val="24"/>
              </w:rPr>
              <w:t xml:space="preserve"> un 2.7.apakšpunktā noteikto informāciju pieprasa nacionālās pretošanās kustības dalībnieks</w:t>
            </w:r>
            <w:r w:rsidRPr="007727AF">
              <w:rPr>
                <w:rStyle w:val="FootnoteReference"/>
                <w:rFonts w:ascii="Times New Roman" w:hAnsi="Times New Roman" w:cs="Times New Roman"/>
                <w:sz w:val="24"/>
                <w:szCs w:val="24"/>
              </w:rPr>
              <w:footnoteReference w:id="1"/>
            </w:r>
            <w:r w:rsidRPr="007727AF">
              <w:rPr>
                <w:rFonts w:ascii="Times New Roman" w:hAnsi="Times New Roman" w:cs="Times New Roman"/>
                <w:sz w:val="24"/>
                <w:szCs w:val="24"/>
              </w:rPr>
              <w:t xml:space="preserve"> vai persona, kurai pašai vai kopā ar laulāto, vai tās laulātajam ir trīs vai vairāk bērnu vecumā līdz 18 gadiem (arī aizbildnībā esoši vai audžuģimenē ievietoti bērni)</w:t>
            </w:r>
            <w:r w:rsidR="00DC6328">
              <w:rPr>
                <w:rFonts w:ascii="Times New Roman" w:hAnsi="Times New Roman" w:cs="Times New Roman"/>
                <w:sz w:val="24"/>
                <w:szCs w:val="24"/>
              </w:rPr>
              <w:t xml:space="preserve"> </w:t>
            </w:r>
            <w:r w:rsidRPr="007727AF">
              <w:rPr>
                <w:rStyle w:val="FootnoteReference"/>
                <w:rFonts w:ascii="Times New Roman" w:hAnsi="Times New Roman" w:cs="Times New Roman"/>
                <w:sz w:val="24"/>
                <w:szCs w:val="24"/>
              </w:rPr>
              <w:footnoteReference w:id="2"/>
            </w:r>
            <w:r w:rsidRPr="007727AF">
              <w:rPr>
                <w:rFonts w:ascii="Times New Roman" w:hAnsi="Times New Roman" w:cs="Times New Roman"/>
                <w:sz w:val="24"/>
                <w:szCs w:val="24"/>
              </w:rPr>
              <w:t>.</w:t>
            </w:r>
            <w:r w:rsidRPr="007727AF">
              <w:t xml:space="preserve"> </w:t>
            </w:r>
          </w:p>
          <w:p w14:paraId="38351B60" w14:textId="16E49462" w:rsidR="00447ABF" w:rsidRPr="007727AF" w:rsidRDefault="00682EFC" w:rsidP="004344EF">
            <w:pPr>
              <w:pStyle w:val="ListParagraph"/>
              <w:numPr>
                <w:ilvl w:val="0"/>
                <w:numId w:val="1"/>
              </w:numPr>
              <w:ind w:left="714" w:hanging="357"/>
              <w:contextualSpacing w:val="0"/>
              <w:jc w:val="both"/>
              <w:rPr>
                <w:rFonts w:ascii="Times New Roman" w:hAnsi="Times New Roman" w:cs="Times New Roman"/>
                <w:sz w:val="24"/>
                <w:szCs w:val="24"/>
              </w:rPr>
            </w:pPr>
            <w:r w:rsidRPr="007727AF">
              <w:rPr>
                <w:rFonts w:ascii="Times New Roman" w:hAnsi="Times New Roman" w:cs="Times New Roman"/>
                <w:sz w:val="24"/>
                <w:szCs w:val="24"/>
              </w:rPr>
              <w:t>Precizēta norma par atbrīvojumu no valsts nodevas pensionāriem, nosakot, ka no valsts nodevas ir atbrīvotas personas, kuras ir sasniegušas Latvijas Republikā vecuma pensijas piešķiršanai noteikto vecumu</w:t>
            </w:r>
            <w:r w:rsidR="005E048A">
              <w:rPr>
                <w:rFonts w:ascii="Times New Roman" w:hAnsi="Times New Roman" w:cs="Times New Roman"/>
                <w:sz w:val="24"/>
                <w:szCs w:val="24"/>
              </w:rPr>
              <w:t xml:space="preserve"> </w:t>
            </w:r>
            <w:r w:rsidRPr="007727AF">
              <w:rPr>
                <w:rStyle w:val="FootnoteReference"/>
                <w:rFonts w:ascii="Times New Roman" w:hAnsi="Times New Roman" w:cs="Times New Roman"/>
                <w:sz w:val="24"/>
                <w:szCs w:val="24"/>
              </w:rPr>
              <w:footnoteReference w:id="3"/>
            </w:r>
            <w:r w:rsidRPr="007727AF">
              <w:rPr>
                <w:rFonts w:ascii="Times New Roman" w:hAnsi="Times New Roman" w:cs="Times New Roman"/>
                <w:sz w:val="24"/>
                <w:szCs w:val="24"/>
              </w:rPr>
              <w:t xml:space="preserve"> un personas, kurām Latvijas Republikā </w:t>
            </w:r>
            <w:r w:rsidRPr="007727AF">
              <w:rPr>
                <w:rFonts w:ascii="Times New Roman" w:hAnsi="Times New Roman" w:cs="Times New Roman"/>
                <w:sz w:val="24"/>
                <w:szCs w:val="24"/>
              </w:rPr>
              <w:lastRenderedPageBreak/>
              <w:t>piešķirta</w:t>
            </w:r>
            <w:r w:rsidR="005E048A">
              <w:rPr>
                <w:rFonts w:ascii="Times New Roman" w:hAnsi="Times New Roman" w:cs="Times New Roman"/>
                <w:sz w:val="24"/>
                <w:szCs w:val="24"/>
              </w:rPr>
              <w:t xml:space="preserve"> </w:t>
            </w:r>
            <w:r w:rsidRPr="007727AF">
              <w:rPr>
                <w:rStyle w:val="FootnoteReference"/>
                <w:rFonts w:ascii="Times New Roman" w:hAnsi="Times New Roman" w:cs="Times New Roman"/>
                <w:sz w:val="24"/>
                <w:szCs w:val="24"/>
              </w:rPr>
              <w:footnoteReference w:id="4"/>
            </w:r>
            <w:r w:rsidRPr="007727AF">
              <w:rPr>
                <w:rFonts w:ascii="Times New Roman" w:hAnsi="Times New Roman" w:cs="Times New Roman"/>
                <w:sz w:val="24"/>
                <w:szCs w:val="24"/>
              </w:rPr>
              <w:t xml:space="preserve"> vecuma pensija, kā arī noteikts, ka no valsts nodevas samaksas ir atbrīvotas personas ar invaliditāti, Černobiļas atomelektrostacijas avārijas seku likvidēšanas dalībnieki, trūcīgu ģimeņu locekļi vai atsevišķi dzīvojošas trūcīgas personas, ja tās pieprasa šo noteikumu 2.3.</w:t>
            </w:r>
            <w:r w:rsidR="004344EF">
              <w:rPr>
                <w:rFonts w:ascii="Times New Roman" w:hAnsi="Times New Roman" w:cs="Times New Roman"/>
                <w:sz w:val="24"/>
                <w:szCs w:val="24"/>
              </w:rPr>
              <w:t>, 2.5.</w:t>
            </w:r>
            <w:r w:rsidRPr="007727AF">
              <w:rPr>
                <w:rFonts w:ascii="Times New Roman" w:hAnsi="Times New Roman" w:cs="Times New Roman"/>
                <w:sz w:val="24"/>
                <w:szCs w:val="24"/>
              </w:rPr>
              <w:t xml:space="preserve"> un 2.7. apakšpunktā noteikto informāciju.</w:t>
            </w:r>
          </w:p>
          <w:p w14:paraId="686800EC" w14:textId="2B70D332" w:rsidR="00447ABF" w:rsidRPr="007727AF" w:rsidRDefault="004D064A" w:rsidP="004344EF">
            <w:pPr>
              <w:pStyle w:val="ListParagraph"/>
              <w:numPr>
                <w:ilvl w:val="0"/>
                <w:numId w:val="1"/>
              </w:numPr>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Projektā netiek paredzēts, kā valsts nodevas objekts, šobrīd spēkā esošā </w:t>
            </w:r>
            <w:r w:rsidR="00682EFC" w:rsidRPr="007727AF">
              <w:rPr>
                <w:rFonts w:ascii="Times New Roman" w:hAnsi="Times New Roman" w:cs="Times New Roman"/>
                <w:sz w:val="24"/>
                <w:szCs w:val="24"/>
              </w:rPr>
              <w:t>noteikumu Nr.844 4.5.apakšpunktā ietvertā norma, jo nav pieprasījuma.</w:t>
            </w:r>
          </w:p>
          <w:p w14:paraId="78F84FC6" w14:textId="77777777" w:rsidR="006931F8" w:rsidRPr="007727AF" w:rsidRDefault="00682EFC" w:rsidP="004344EF">
            <w:pPr>
              <w:pStyle w:val="ListParagraph"/>
              <w:numPr>
                <w:ilvl w:val="0"/>
                <w:numId w:val="1"/>
              </w:numPr>
              <w:ind w:left="714" w:hanging="357"/>
              <w:contextualSpacing w:val="0"/>
              <w:jc w:val="both"/>
              <w:rPr>
                <w:rFonts w:ascii="Times New Roman" w:hAnsi="Times New Roman" w:cs="Times New Roman"/>
                <w:sz w:val="24"/>
                <w:szCs w:val="24"/>
              </w:rPr>
            </w:pPr>
            <w:r w:rsidRPr="007727AF">
              <w:rPr>
                <w:rFonts w:ascii="Times New Roman" w:hAnsi="Times New Roman" w:cs="Times New Roman"/>
                <w:sz w:val="24"/>
                <w:szCs w:val="24"/>
              </w:rPr>
              <w:t xml:space="preserve">Precizēta norma, kas nosaka, kā persona apliecina savu piederību attiecīgajam statusam, lai saņemtu atvieglojumu vai atbrīvojumu no valsts nodevas maksāšanas. Personai pienākums uzrādīt attiecīgu statusu apliecinošu dokumentu ir tikai tad, ja Pilsonības un migrācijas lietu pārvaldes vai Latvijas Republikas diplomātiskās un konsulārās pārstāvniecības ārvalstīs, vai pašvaldības vai tās izveidotas iestādes rīcībā nav ziņu par personas </w:t>
            </w:r>
            <w:r w:rsidR="00E93C4A" w:rsidRPr="007727AF">
              <w:rPr>
                <w:rFonts w:ascii="Times New Roman" w:hAnsi="Times New Roman" w:cs="Times New Roman"/>
                <w:sz w:val="24"/>
                <w:szCs w:val="24"/>
              </w:rPr>
              <w:t>piederību attiecīgajam statusam.</w:t>
            </w:r>
          </w:p>
          <w:p w14:paraId="69194A4D" w14:textId="77777777" w:rsidR="006026C3" w:rsidRPr="007727AF" w:rsidRDefault="0070279F" w:rsidP="004344EF">
            <w:pPr>
              <w:pStyle w:val="ListParagraph"/>
              <w:numPr>
                <w:ilvl w:val="0"/>
                <w:numId w:val="1"/>
              </w:numPr>
              <w:ind w:left="714" w:hanging="357"/>
              <w:contextualSpacing w:val="0"/>
              <w:jc w:val="both"/>
              <w:rPr>
                <w:rFonts w:ascii="Times New Roman" w:hAnsi="Times New Roman" w:cs="Times New Roman"/>
                <w:sz w:val="24"/>
                <w:szCs w:val="24"/>
              </w:rPr>
            </w:pPr>
            <w:r w:rsidRPr="007727AF">
              <w:rPr>
                <w:rFonts w:ascii="Times New Roman" w:hAnsi="Times New Roman" w:cs="Times New Roman"/>
                <w:sz w:val="24"/>
                <w:szCs w:val="24"/>
              </w:rPr>
              <w:t xml:space="preserve">Reglamentēta kārtība, kādā veicama valsts nodevas samaksa, norādot </w:t>
            </w:r>
            <w:r w:rsidR="00682EFC" w:rsidRPr="007727AF">
              <w:rPr>
                <w:rFonts w:ascii="Times New Roman" w:hAnsi="Times New Roman" w:cs="Times New Roman"/>
                <w:sz w:val="24"/>
                <w:szCs w:val="24"/>
              </w:rPr>
              <w:t>vals</w:t>
            </w:r>
            <w:r w:rsidRPr="007727AF">
              <w:rPr>
                <w:rFonts w:ascii="Times New Roman" w:hAnsi="Times New Roman" w:cs="Times New Roman"/>
                <w:sz w:val="24"/>
                <w:szCs w:val="24"/>
              </w:rPr>
              <w:t>ts nodevas samaksai izmantojamos</w:t>
            </w:r>
            <w:r w:rsidR="00682EFC" w:rsidRPr="007727AF">
              <w:rPr>
                <w:rFonts w:ascii="Times New Roman" w:hAnsi="Times New Roman" w:cs="Times New Roman"/>
                <w:sz w:val="24"/>
                <w:szCs w:val="24"/>
              </w:rPr>
              <w:t xml:space="preserve"> maksājumu pakalpojumu veid</w:t>
            </w:r>
            <w:r w:rsidRPr="007727AF">
              <w:rPr>
                <w:rFonts w:ascii="Times New Roman" w:hAnsi="Times New Roman" w:cs="Times New Roman"/>
                <w:sz w:val="24"/>
                <w:szCs w:val="24"/>
              </w:rPr>
              <w:t>us</w:t>
            </w:r>
            <w:r w:rsidR="00682EFC" w:rsidRPr="007727AF">
              <w:rPr>
                <w:rFonts w:ascii="Times New Roman" w:hAnsi="Times New Roman" w:cs="Times New Roman"/>
                <w:sz w:val="24"/>
                <w:szCs w:val="24"/>
              </w:rPr>
              <w:t>.</w:t>
            </w:r>
          </w:p>
          <w:p w14:paraId="0A44510E" w14:textId="7AD8DBC9" w:rsidR="006646A5" w:rsidRPr="007727AF" w:rsidRDefault="006646A5" w:rsidP="00CC372F">
            <w:pPr>
              <w:pStyle w:val="ListParagraph"/>
              <w:numPr>
                <w:ilvl w:val="0"/>
                <w:numId w:val="1"/>
              </w:numPr>
              <w:spacing w:after="0"/>
              <w:jc w:val="both"/>
              <w:rPr>
                <w:rFonts w:ascii="Times New Roman" w:hAnsi="Times New Roman" w:cs="Times New Roman"/>
                <w:sz w:val="24"/>
                <w:szCs w:val="24"/>
              </w:rPr>
            </w:pPr>
            <w:r w:rsidRPr="007727AF">
              <w:rPr>
                <w:rFonts w:ascii="Times New Roman" w:hAnsi="Times New Roman" w:cs="Times New Roman"/>
                <w:sz w:val="24"/>
                <w:szCs w:val="24"/>
              </w:rPr>
              <w:t xml:space="preserve">Noteikts, ka valsts nodevu neatmaksā, ja pieņemts lēmums atteikt personai izsniegt informāciju no Iedzīvotāju reģistra. </w:t>
            </w:r>
            <w:r w:rsidRPr="007727AF">
              <w:rPr>
                <w:rFonts w:ascii="Times New Roman" w:hAnsi="Times New Roman" w:cs="Times New Roman"/>
                <w:iCs/>
                <w:sz w:val="24"/>
              </w:rPr>
              <w:t>Lai pēc personas pieprasījuma varētu sagatavot ziņas, Pilsonības un migrācijas lietu pārvaldei,</w:t>
            </w:r>
            <w:r w:rsidRPr="007727AF">
              <w:rPr>
                <w:rFonts w:ascii="Times New Roman" w:hAnsi="Times New Roman" w:cs="Times New Roman"/>
                <w:sz w:val="24"/>
              </w:rPr>
              <w:t xml:space="preserve"> pašvaldībām un Latvijas diplomātiskajām un konsulārajām pārstāvniecībām ārvalstīs</w:t>
            </w:r>
            <w:r w:rsidRPr="007727AF">
              <w:rPr>
                <w:rFonts w:ascii="Times New Roman" w:hAnsi="Times New Roman" w:cs="Times New Roman"/>
                <w:iCs/>
                <w:sz w:val="24"/>
              </w:rPr>
              <w:t xml:space="preserve"> par katru minēto ziņu pieprasījumu rodas izdevumi, kas ir tiešā veidā saistīti ar informācijas sagatavošanu</w:t>
            </w:r>
            <w:r w:rsidR="00CC372F">
              <w:rPr>
                <w:rFonts w:ascii="Times New Roman" w:hAnsi="Times New Roman" w:cs="Times New Roman"/>
                <w:iCs/>
                <w:sz w:val="24"/>
              </w:rPr>
              <w:t>, piemēram,</w:t>
            </w:r>
            <w:r w:rsidRPr="007727AF">
              <w:rPr>
                <w:rFonts w:ascii="Times New Roman" w:hAnsi="Times New Roman" w:cs="Times New Roman"/>
                <w:iCs/>
                <w:sz w:val="24"/>
              </w:rPr>
              <w:t xml:space="preserve"> pieprasījuma izvērtēšana, informācijas precizēšana, atlasīšana, dokumentu sagatavošana. Tā kā valsts nodeva daļēji sedz ar informācijas apstrādi saistītos izdevumus, nav pamata valsts nodevas atmaksai gadījumos, kad ziņu izsniegšana Administratīvā procesa likumā noteiktajā kārtībā tiek atteikta sakarā ar to, ka personai nav tiesību saņemt viņas pieprasīto ierobežotas pieejamības informāciju no Iedzīvotāju reģistra.</w:t>
            </w:r>
          </w:p>
        </w:tc>
      </w:tr>
      <w:tr w:rsidR="00F50741" w:rsidRPr="007727AF" w14:paraId="4BBBC101" w14:textId="77777777"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06BF8CA" w14:textId="03F3B5A9" w:rsidR="00F50741" w:rsidRPr="007727AF" w:rsidRDefault="00682EFC" w:rsidP="0025188A">
            <w:pPr>
              <w:spacing w:after="0"/>
              <w:rPr>
                <w:rFonts w:ascii="Times New Roman" w:eastAsia="Times New Roman" w:hAnsi="Times New Roman" w:cs="Times New Roman"/>
                <w:lang w:eastAsia="lv-LV"/>
              </w:rPr>
            </w:pPr>
            <w:r w:rsidRPr="007727AF">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19341728" w14:textId="77777777" w:rsidR="00F50741" w:rsidRPr="007727AF" w:rsidRDefault="00682EFC" w:rsidP="0025188A">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7E690EBA" w14:textId="77777777" w:rsidR="00673CCD" w:rsidRPr="007727AF" w:rsidRDefault="00682EFC" w:rsidP="0025188A">
            <w:pPr>
              <w:spacing w:after="0"/>
              <w:jc w:val="both"/>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Pilsonības un migrācijas lietu pārvalde.</w:t>
            </w:r>
          </w:p>
          <w:p w14:paraId="1F66F46D" w14:textId="77777777" w:rsidR="00673CCD" w:rsidRPr="007727AF" w:rsidRDefault="00673CCD" w:rsidP="0025188A">
            <w:pPr>
              <w:spacing w:after="0"/>
              <w:jc w:val="both"/>
              <w:rPr>
                <w:rFonts w:ascii="Times New Roman" w:eastAsia="Times New Roman" w:hAnsi="Times New Roman" w:cs="Times New Roman"/>
                <w:sz w:val="24"/>
                <w:szCs w:val="24"/>
                <w:lang w:eastAsia="lv-LV"/>
              </w:rPr>
            </w:pPr>
          </w:p>
        </w:tc>
      </w:tr>
      <w:tr w:rsidR="00F50741" w:rsidRPr="007727AF" w14:paraId="4E31E84F" w14:textId="77777777" w:rsidTr="002518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CE8212C" w14:textId="77777777" w:rsidR="00F50741" w:rsidRPr="007727AF" w:rsidRDefault="00682EFC" w:rsidP="0025188A">
            <w:pPr>
              <w:spacing w:after="0"/>
              <w:rPr>
                <w:rFonts w:ascii="Times New Roman" w:eastAsia="Times New Roman" w:hAnsi="Times New Roman" w:cs="Times New Roman"/>
                <w:lang w:eastAsia="lv-LV"/>
              </w:rPr>
            </w:pPr>
            <w:r w:rsidRPr="007727AF">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704D7EB5" w14:textId="77777777" w:rsidR="00F50741" w:rsidRPr="007727AF" w:rsidRDefault="00682EFC" w:rsidP="0025188A">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6802CAFB" w14:textId="77777777" w:rsidR="003263A0" w:rsidRPr="007727AF" w:rsidRDefault="00682EFC" w:rsidP="0025188A">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Nav</w:t>
            </w:r>
          </w:p>
        </w:tc>
      </w:tr>
    </w:tbl>
    <w:p w14:paraId="447F7EE3" w14:textId="77777777" w:rsidR="00641185" w:rsidRPr="007727AF" w:rsidRDefault="00641185" w:rsidP="004344EF">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7727AF" w14:paraId="17751229" w14:textId="77777777"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7C247" w14:textId="77777777" w:rsidR="00F50741" w:rsidRPr="007727AF" w:rsidRDefault="00682EFC" w:rsidP="00F50741">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7727AF" w14:paraId="796AD447" w14:textId="77777777"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4665D2"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04BCE23D"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5D3FF36F" w14:textId="79DC7F85" w:rsidR="00AB20B0" w:rsidRPr="007727AF" w:rsidRDefault="00682EFC" w:rsidP="004D064A">
            <w:pPr>
              <w:spacing w:after="0"/>
              <w:jc w:val="both"/>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 xml:space="preserve">Personas, kuras vēlas saņemt informāciju no Iedzīvotāju reģistra. </w:t>
            </w:r>
            <w:r w:rsidR="004D064A">
              <w:rPr>
                <w:rFonts w:ascii="Times New Roman" w:eastAsia="Times New Roman" w:hAnsi="Times New Roman" w:cs="Times New Roman"/>
                <w:sz w:val="24"/>
                <w:szCs w:val="24"/>
                <w:lang w:eastAsia="lv-LV"/>
              </w:rPr>
              <w:t>Precīzu personu skaitu nav iespējams noteikt, jo netiek veikta uzskaite valsts un pašvaldību iestādēs par izziņu pieprasīšanas skaitu.</w:t>
            </w:r>
          </w:p>
        </w:tc>
      </w:tr>
      <w:tr w:rsidR="00F50741" w:rsidRPr="007727AF" w14:paraId="50B7FB4C" w14:textId="77777777"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25E986A"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209CE48"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5D3B8DB3" w14:textId="77777777" w:rsidR="00673CCD" w:rsidRPr="007727AF" w:rsidRDefault="00682EFC" w:rsidP="002671A9">
            <w:pPr>
              <w:spacing w:after="0"/>
              <w:jc w:val="both"/>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F50741" w:rsidRPr="007727AF" w14:paraId="6663E679" w14:textId="77777777" w:rsidTr="00BE2238">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306255"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04393AEA"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2295C2EE" w14:textId="77777777" w:rsidR="00673CCD" w:rsidRPr="007727AF" w:rsidRDefault="00682EFC" w:rsidP="00BE2238">
            <w:pPr>
              <w:spacing w:after="0"/>
              <w:jc w:val="both"/>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rPr>
              <w:t>Tiesību akta projekts šo jomu neskar, jo paredzētie grozījumi nemaina šobrīd esošo administratīvo procedūru saistībā ar valsts nodevu iekasēšanu.</w:t>
            </w:r>
          </w:p>
        </w:tc>
      </w:tr>
      <w:tr w:rsidR="00F50741" w:rsidRPr="007727AF" w14:paraId="5F9C5F38" w14:textId="77777777"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8D8AC6"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4E118719" w14:textId="77777777" w:rsidR="00F50741"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178BAA1" w14:textId="77777777" w:rsidR="00744F62" w:rsidRPr="007727AF" w:rsidRDefault="00682EFC" w:rsidP="002671A9">
            <w:pPr>
              <w:pStyle w:val="naiskr"/>
              <w:spacing w:before="0" w:after="0"/>
              <w:jc w:val="both"/>
              <w:rPr>
                <w:lang w:eastAsia="en-US"/>
              </w:rPr>
            </w:pPr>
            <w:r w:rsidRPr="007727AF">
              <w:rPr>
                <w:lang w:eastAsia="en-US"/>
              </w:rPr>
              <w:t>Nav</w:t>
            </w:r>
          </w:p>
        </w:tc>
      </w:tr>
    </w:tbl>
    <w:p w14:paraId="0CFDD20C" w14:textId="77777777" w:rsidR="00E855D5" w:rsidRPr="007727AF" w:rsidRDefault="00E855D5" w:rsidP="00F50741">
      <w:pPr>
        <w:spacing w:after="0"/>
        <w:ind w:firstLine="300"/>
        <w:rPr>
          <w:rFonts w:ascii="Times New Roman" w:eastAsia="Times New Roman" w:hAnsi="Times New Roman" w:cs="Times New Roman"/>
          <w:sz w:val="24"/>
          <w:szCs w:val="24"/>
          <w:lang w:eastAsia="lv-LV"/>
        </w:rPr>
      </w:pPr>
    </w:p>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133"/>
        <w:gridCol w:w="1392"/>
        <w:gridCol w:w="30"/>
        <w:gridCol w:w="1868"/>
        <w:gridCol w:w="1407"/>
        <w:gridCol w:w="1408"/>
        <w:gridCol w:w="1692"/>
      </w:tblGrid>
      <w:tr w:rsidR="00F50741" w:rsidRPr="007727AF" w14:paraId="59A4FF2D" w14:textId="77777777" w:rsidTr="00641185">
        <w:trPr>
          <w:trHeight w:val="360"/>
          <w:tblCellSpacing w:w="15" w:type="dxa"/>
          <w:jc w:val="center"/>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006FBCA7" w14:textId="77777777" w:rsidR="00F50741" w:rsidRPr="007727AF" w:rsidRDefault="00682EFC" w:rsidP="00F50741">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III. Tiesību akta projekta ietekme uz valsts budžetu un pašvaldību budžetiem</w:t>
            </w:r>
          </w:p>
        </w:tc>
      </w:tr>
      <w:tr w:rsidR="00F50741" w:rsidRPr="007727AF" w14:paraId="044E41DD" w14:textId="77777777" w:rsidTr="00641185">
        <w:trPr>
          <w:tblCellSpacing w:w="15" w:type="dxa"/>
          <w:jc w:val="center"/>
        </w:trPr>
        <w:tc>
          <w:tcPr>
            <w:tcW w:w="150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9DE3725" w14:textId="77777777" w:rsidR="00F50741" w:rsidRPr="007727AF" w:rsidRDefault="00682EFC" w:rsidP="00F50741">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Rādītāji</w:t>
            </w:r>
          </w:p>
        </w:tc>
        <w:tc>
          <w:tcPr>
            <w:tcW w:w="3260"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4CF6448E" w14:textId="77777777" w:rsidR="00F50741" w:rsidRPr="007727AF" w:rsidRDefault="00682EFC" w:rsidP="00B37D2D">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201</w:t>
            </w:r>
            <w:r w:rsidR="00B37D2D" w:rsidRPr="007727AF">
              <w:rPr>
                <w:rFonts w:ascii="Times New Roman" w:eastAsia="Times New Roman" w:hAnsi="Times New Roman" w:cs="Times New Roman"/>
                <w:b/>
                <w:bCs/>
                <w:sz w:val="24"/>
                <w:szCs w:val="24"/>
                <w:lang w:eastAsia="lv-LV"/>
              </w:rPr>
              <w:t>5</w:t>
            </w:r>
            <w:r w:rsidRPr="007727AF">
              <w:rPr>
                <w:rFonts w:ascii="Times New Roman" w:eastAsia="Times New Roman" w:hAnsi="Times New Roman" w:cs="Times New Roman"/>
                <w:b/>
                <w:bCs/>
                <w:sz w:val="24"/>
                <w:szCs w:val="24"/>
                <w:lang w:eastAsia="lv-LV"/>
              </w:rPr>
              <w:t>. gads</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14:paraId="1EB0EBAE" w14:textId="77777777" w:rsidR="00F50741" w:rsidRPr="007727AF" w:rsidRDefault="00682EFC" w:rsidP="00F50741">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Turpmākie trīs gadi (</w:t>
            </w:r>
            <w:r w:rsidRPr="007727AF">
              <w:rPr>
                <w:rFonts w:ascii="Times New Roman" w:eastAsia="Times New Roman" w:hAnsi="Times New Roman" w:cs="Times New Roman"/>
                <w:i/>
                <w:iCs/>
                <w:sz w:val="24"/>
                <w:szCs w:val="24"/>
                <w:lang w:eastAsia="lv-LV"/>
              </w:rPr>
              <w:t>euro</w:t>
            </w:r>
            <w:r w:rsidRPr="007727AF">
              <w:rPr>
                <w:rFonts w:ascii="Times New Roman" w:eastAsia="Times New Roman" w:hAnsi="Times New Roman" w:cs="Times New Roman"/>
                <w:sz w:val="24"/>
                <w:szCs w:val="24"/>
                <w:lang w:eastAsia="lv-LV"/>
              </w:rPr>
              <w:t>)</w:t>
            </w:r>
          </w:p>
        </w:tc>
      </w:tr>
      <w:tr w:rsidR="002842C4" w:rsidRPr="007727AF" w14:paraId="30FDF083" w14:textId="77777777" w:rsidTr="00641185">
        <w:trPr>
          <w:tblCellSpacing w:w="15" w:type="dxa"/>
          <w:jc w:val="center"/>
        </w:trPr>
        <w:tc>
          <w:tcPr>
            <w:tcW w:w="1506" w:type="dxa"/>
            <w:gridSpan w:val="2"/>
            <w:vMerge/>
            <w:tcBorders>
              <w:top w:val="outset" w:sz="6" w:space="0" w:color="auto"/>
              <w:left w:val="outset" w:sz="6" w:space="0" w:color="auto"/>
              <w:bottom w:val="outset" w:sz="6" w:space="0" w:color="auto"/>
              <w:right w:val="outset" w:sz="6" w:space="0" w:color="auto"/>
            </w:tcBorders>
            <w:vAlign w:val="center"/>
            <w:hideMark/>
          </w:tcPr>
          <w:p w14:paraId="494171FC" w14:textId="77777777" w:rsidR="00F50741" w:rsidRPr="007727AF" w:rsidRDefault="00F50741" w:rsidP="00F50741">
            <w:pPr>
              <w:spacing w:after="0"/>
              <w:rPr>
                <w:rFonts w:ascii="Times New Roman" w:eastAsia="Times New Roman" w:hAnsi="Times New Roman" w:cs="Times New Roman"/>
                <w:b/>
                <w:bCs/>
                <w:sz w:val="24"/>
                <w:szCs w:val="24"/>
                <w:lang w:eastAsia="lv-LV"/>
              </w:rPr>
            </w:pPr>
          </w:p>
        </w:tc>
        <w:tc>
          <w:tcPr>
            <w:tcW w:w="3260" w:type="dxa"/>
            <w:gridSpan w:val="3"/>
            <w:vMerge/>
            <w:tcBorders>
              <w:top w:val="outset" w:sz="6" w:space="0" w:color="auto"/>
              <w:left w:val="outset" w:sz="6" w:space="0" w:color="auto"/>
              <w:bottom w:val="outset" w:sz="6" w:space="0" w:color="auto"/>
              <w:right w:val="outset" w:sz="6" w:space="0" w:color="auto"/>
            </w:tcBorders>
            <w:vAlign w:val="center"/>
            <w:hideMark/>
          </w:tcPr>
          <w:p w14:paraId="6EBE9AF3" w14:textId="77777777" w:rsidR="00F50741" w:rsidRPr="007727AF" w:rsidRDefault="00F50741" w:rsidP="00F50741">
            <w:pPr>
              <w:spacing w:after="0"/>
              <w:rPr>
                <w:rFonts w:ascii="Times New Roman" w:eastAsia="Times New Roman" w:hAnsi="Times New Roman" w:cs="Times New Roman"/>
                <w:b/>
                <w:bCs/>
                <w:sz w:val="24"/>
                <w:szCs w:val="24"/>
                <w:lang w:eastAsia="lv-LV"/>
              </w:rPr>
            </w:pPr>
          </w:p>
        </w:tc>
        <w:tc>
          <w:tcPr>
            <w:tcW w:w="1377" w:type="dxa"/>
            <w:tcBorders>
              <w:top w:val="outset" w:sz="6" w:space="0" w:color="auto"/>
              <w:left w:val="outset" w:sz="6" w:space="0" w:color="auto"/>
              <w:bottom w:val="outset" w:sz="6" w:space="0" w:color="auto"/>
              <w:right w:val="outset" w:sz="6" w:space="0" w:color="auto"/>
            </w:tcBorders>
            <w:vAlign w:val="center"/>
            <w:hideMark/>
          </w:tcPr>
          <w:p w14:paraId="214B4448" w14:textId="77777777" w:rsidR="00F50741" w:rsidRPr="007727AF" w:rsidRDefault="00682EFC" w:rsidP="00B37D2D">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201</w:t>
            </w:r>
            <w:r w:rsidR="00B37D2D" w:rsidRPr="007727AF">
              <w:rPr>
                <w:rFonts w:ascii="Times New Roman" w:eastAsia="Times New Roman" w:hAnsi="Times New Roman" w:cs="Times New Roman"/>
                <w:b/>
                <w:bCs/>
                <w:sz w:val="24"/>
                <w:szCs w:val="24"/>
                <w:lang w:eastAsia="lv-LV"/>
              </w:rPr>
              <w:t>6</w:t>
            </w:r>
            <w:r w:rsidRPr="007727AF">
              <w:rPr>
                <w:rFonts w:ascii="Times New Roman" w:eastAsia="Times New Roman" w:hAnsi="Times New Roman" w:cs="Times New Roman"/>
                <w:b/>
                <w:bCs/>
                <w:sz w:val="24"/>
                <w:szCs w:val="24"/>
                <w:lang w:eastAsia="lv-LV"/>
              </w:rPr>
              <w:t>.</w:t>
            </w:r>
          </w:p>
        </w:tc>
        <w:tc>
          <w:tcPr>
            <w:tcW w:w="1378" w:type="dxa"/>
            <w:tcBorders>
              <w:top w:val="outset" w:sz="6" w:space="0" w:color="auto"/>
              <w:left w:val="outset" w:sz="6" w:space="0" w:color="auto"/>
              <w:bottom w:val="outset" w:sz="6" w:space="0" w:color="auto"/>
              <w:right w:val="outset" w:sz="6" w:space="0" w:color="auto"/>
            </w:tcBorders>
            <w:vAlign w:val="center"/>
            <w:hideMark/>
          </w:tcPr>
          <w:p w14:paraId="5F873620" w14:textId="77777777" w:rsidR="00F50741" w:rsidRPr="007727AF" w:rsidRDefault="00682EFC" w:rsidP="00BB13CA">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201</w:t>
            </w:r>
            <w:r w:rsidR="00B37D2D" w:rsidRPr="007727AF">
              <w:rPr>
                <w:rFonts w:ascii="Times New Roman" w:eastAsia="Times New Roman" w:hAnsi="Times New Roman" w:cs="Times New Roman"/>
                <w:b/>
                <w:bCs/>
                <w:sz w:val="24"/>
                <w:szCs w:val="24"/>
                <w:lang w:eastAsia="lv-LV"/>
              </w:rPr>
              <w:t>7</w:t>
            </w:r>
            <w:r w:rsidRPr="007727AF">
              <w:rPr>
                <w:rFonts w:ascii="Times New Roman" w:eastAsia="Times New Roman" w:hAnsi="Times New Roman" w:cs="Times New Roman"/>
                <w:b/>
                <w:bCs/>
                <w:sz w:val="24"/>
                <w:szCs w:val="24"/>
                <w:lang w:eastAsia="lv-LV"/>
              </w:rPr>
              <w:t>.</w:t>
            </w:r>
          </w:p>
        </w:tc>
        <w:tc>
          <w:tcPr>
            <w:tcW w:w="1647" w:type="dxa"/>
            <w:tcBorders>
              <w:top w:val="outset" w:sz="6" w:space="0" w:color="auto"/>
              <w:left w:val="outset" w:sz="6" w:space="0" w:color="auto"/>
              <w:bottom w:val="outset" w:sz="6" w:space="0" w:color="auto"/>
              <w:right w:val="outset" w:sz="6" w:space="0" w:color="auto"/>
            </w:tcBorders>
            <w:vAlign w:val="center"/>
            <w:hideMark/>
          </w:tcPr>
          <w:p w14:paraId="61345DC3" w14:textId="77777777" w:rsidR="00F50741" w:rsidRPr="007727AF" w:rsidRDefault="00682EFC" w:rsidP="00B37D2D">
            <w:pPr>
              <w:spacing w:after="0"/>
              <w:ind w:firstLine="300"/>
              <w:jc w:val="center"/>
              <w:rPr>
                <w:rFonts w:ascii="Times New Roman" w:eastAsia="Times New Roman" w:hAnsi="Times New Roman" w:cs="Times New Roman"/>
                <w:b/>
                <w:bCs/>
                <w:sz w:val="24"/>
                <w:szCs w:val="24"/>
                <w:lang w:eastAsia="lv-LV"/>
              </w:rPr>
            </w:pPr>
            <w:r w:rsidRPr="007727AF">
              <w:rPr>
                <w:rFonts w:ascii="Times New Roman" w:eastAsia="Times New Roman" w:hAnsi="Times New Roman" w:cs="Times New Roman"/>
                <w:b/>
                <w:bCs/>
                <w:sz w:val="24"/>
                <w:szCs w:val="24"/>
                <w:lang w:eastAsia="lv-LV"/>
              </w:rPr>
              <w:t>201</w:t>
            </w:r>
            <w:r w:rsidR="00B37D2D" w:rsidRPr="007727AF">
              <w:rPr>
                <w:rFonts w:ascii="Times New Roman" w:eastAsia="Times New Roman" w:hAnsi="Times New Roman" w:cs="Times New Roman"/>
                <w:b/>
                <w:bCs/>
                <w:sz w:val="24"/>
                <w:szCs w:val="24"/>
                <w:lang w:eastAsia="lv-LV"/>
              </w:rPr>
              <w:t>8</w:t>
            </w:r>
            <w:r w:rsidRPr="007727AF">
              <w:rPr>
                <w:rFonts w:ascii="Times New Roman" w:eastAsia="Times New Roman" w:hAnsi="Times New Roman" w:cs="Times New Roman"/>
                <w:b/>
                <w:bCs/>
                <w:sz w:val="24"/>
                <w:szCs w:val="24"/>
                <w:lang w:eastAsia="lv-LV"/>
              </w:rPr>
              <w:t>.</w:t>
            </w:r>
          </w:p>
        </w:tc>
      </w:tr>
      <w:tr w:rsidR="002842C4" w:rsidRPr="007727AF" w14:paraId="5BDA1731" w14:textId="77777777" w:rsidTr="00641185">
        <w:trPr>
          <w:tblCellSpacing w:w="15" w:type="dxa"/>
          <w:jc w:val="center"/>
        </w:trPr>
        <w:tc>
          <w:tcPr>
            <w:tcW w:w="1506" w:type="dxa"/>
            <w:gridSpan w:val="2"/>
            <w:vMerge/>
            <w:tcBorders>
              <w:top w:val="outset" w:sz="6" w:space="0" w:color="auto"/>
              <w:left w:val="outset" w:sz="6" w:space="0" w:color="auto"/>
              <w:bottom w:val="outset" w:sz="6" w:space="0" w:color="auto"/>
              <w:right w:val="outset" w:sz="6" w:space="0" w:color="auto"/>
            </w:tcBorders>
            <w:vAlign w:val="center"/>
            <w:hideMark/>
          </w:tcPr>
          <w:p w14:paraId="19008FEF" w14:textId="77777777" w:rsidR="00F50741" w:rsidRPr="007727AF" w:rsidRDefault="00F50741" w:rsidP="00F50741">
            <w:pPr>
              <w:spacing w:after="0"/>
              <w:rPr>
                <w:rFonts w:ascii="Times New Roman" w:eastAsia="Times New Roman" w:hAnsi="Times New Roman" w:cs="Times New Roman"/>
                <w:b/>
                <w:bCs/>
                <w:sz w:val="24"/>
                <w:szCs w:val="24"/>
                <w:lang w:eastAsia="lv-LV"/>
              </w:rPr>
            </w:pPr>
          </w:p>
        </w:tc>
        <w:tc>
          <w:tcPr>
            <w:tcW w:w="1392" w:type="dxa"/>
            <w:gridSpan w:val="2"/>
            <w:tcBorders>
              <w:top w:val="outset" w:sz="6" w:space="0" w:color="auto"/>
              <w:left w:val="outset" w:sz="6" w:space="0" w:color="auto"/>
              <w:bottom w:val="outset" w:sz="6" w:space="0" w:color="auto"/>
              <w:right w:val="outset" w:sz="6" w:space="0" w:color="auto"/>
            </w:tcBorders>
            <w:vAlign w:val="center"/>
            <w:hideMark/>
          </w:tcPr>
          <w:p w14:paraId="459E7C18" w14:textId="77777777" w:rsidR="00F50741" w:rsidRPr="007727AF" w:rsidRDefault="00682EFC" w:rsidP="002842C4">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saskaņā ar valsts budžetu kārtējam gadam</w:t>
            </w:r>
          </w:p>
        </w:tc>
        <w:tc>
          <w:tcPr>
            <w:tcW w:w="1838" w:type="dxa"/>
            <w:tcBorders>
              <w:top w:val="outset" w:sz="6" w:space="0" w:color="auto"/>
              <w:left w:val="outset" w:sz="6" w:space="0" w:color="auto"/>
              <w:bottom w:val="outset" w:sz="6" w:space="0" w:color="auto"/>
              <w:right w:val="outset" w:sz="6" w:space="0" w:color="auto"/>
            </w:tcBorders>
            <w:vAlign w:val="center"/>
            <w:hideMark/>
          </w:tcPr>
          <w:p w14:paraId="6C0B8E5E" w14:textId="77777777" w:rsidR="00F50741" w:rsidRPr="007727AF" w:rsidRDefault="00682EFC" w:rsidP="002842C4">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izmaiņas kārtējā gadā, salīdzinot ar valsts budžetu kārtējam gadam</w:t>
            </w:r>
          </w:p>
        </w:tc>
        <w:tc>
          <w:tcPr>
            <w:tcW w:w="1377" w:type="dxa"/>
            <w:tcBorders>
              <w:top w:val="outset" w:sz="6" w:space="0" w:color="auto"/>
              <w:left w:val="outset" w:sz="6" w:space="0" w:color="auto"/>
              <w:bottom w:val="outset" w:sz="6" w:space="0" w:color="auto"/>
              <w:right w:val="outset" w:sz="6" w:space="0" w:color="auto"/>
            </w:tcBorders>
            <w:vAlign w:val="center"/>
            <w:hideMark/>
          </w:tcPr>
          <w:p w14:paraId="12618A56" w14:textId="77777777" w:rsidR="00F50741" w:rsidRPr="007727AF" w:rsidRDefault="00FB22C2" w:rsidP="002842C4">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izmaiņas, salīdzinot ar 2015</w:t>
            </w:r>
            <w:r w:rsidR="00682EFC" w:rsidRPr="007727AF">
              <w:rPr>
                <w:rFonts w:ascii="Times New Roman" w:eastAsia="Times New Roman" w:hAnsi="Times New Roman" w:cs="Times New Roman"/>
                <w:sz w:val="24"/>
                <w:szCs w:val="24"/>
                <w:lang w:eastAsia="lv-LV"/>
              </w:rPr>
              <w:t>. gadu</w:t>
            </w:r>
          </w:p>
        </w:tc>
        <w:tc>
          <w:tcPr>
            <w:tcW w:w="1378" w:type="dxa"/>
            <w:tcBorders>
              <w:top w:val="outset" w:sz="6" w:space="0" w:color="auto"/>
              <w:left w:val="outset" w:sz="6" w:space="0" w:color="auto"/>
              <w:bottom w:val="outset" w:sz="6" w:space="0" w:color="auto"/>
              <w:right w:val="outset" w:sz="6" w:space="0" w:color="auto"/>
            </w:tcBorders>
            <w:vAlign w:val="center"/>
            <w:hideMark/>
          </w:tcPr>
          <w:p w14:paraId="4304C528" w14:textId="77777777" w:rsidR="00F50741" w:rsidRPr="007727AF" w:rsidRDefault="00FB22C2" w:rsidP="002842C4">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izmaiņas, salīdzinot ar 2015</w:t>
            </w:r>
            <w:r w:rsidR="00682EFC" w:rsidRPr="007727AF">
              <w:rPr>
                <w:rFonts w:ascii="Times New Roman" w:eastAsia="Times New Roman" w:hAnsi="Times New Roman" w:cs="Times New Roman"/>
                <w:sz w:val="24"/>
                <w:szCs w:val="24"/>
                <w:lang w:eastAsia="lv-LV"/>
              </w:rPr>
              <w:t>. gadu</w:t>
            </w:r>
          </w:p>
        </w:tc>
        <w:tc>
          <w:tcPr>
            <w:tcW w:w="1647" w:type="dxa"/>
            <w:tcBorders>
              <w:top w:val="outset" w:sz="6" w:space="0" w:color="auto"/>
              <w:left w:val="outset" w:sz="6" w:space="0" w:color="auto"/>
              <w:bottom w:val="outset" w:sz="6" w:space="0" w:color="auto"/>
              <w:right w:val="outset" w:sz="6" w:space="0" w:color="auto"/>
            </w:tcBorders>
            <w:vAlign w:val="center"/>
            <w:hideMark/>
          </w:tcPr>
          <w:p w14:paraId="290C670D" w14:textId="77777777" w:rsidR="00F50741" w:rsidRPr="007727AF" w:rsidRDefault="00682EFC" w:rsidP="002842C4">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izmaiņas, salīdzinot ar 201</w:t>
            </w:r>
            <w:r w:rsidR="00FB22C2" w:rsidRPr="007727AF">
              <w:rPr>
                <w:rFonts w:ascii="Times New Roman" w:eastAsia="Times New Roman" w:hAnsi="Times New Roman" w:cs="Times New Roman"/>
                <w:sz w:val="24"/>
                <w:szCs w:val="24"/>
                <w:lang w:eastAsia="lv-LV"/>
              </w:rPr>
              <w:t>5</w:t>
            </w:r>
            <w:r w:rsidRPr="007727AF">
              <w:rPr>
                <w:rFonts w:ascii="Times New Roman" w:eastAsia="Times New Roman" w:hAnsi="Times New Roman" w:cs="Times New Roman"/>
                <w:sz w:val="24"/>
                <w:szCs w:val="24"/>
                <w:lang w:eastAsia="lv-LV"/>
              </w:rPr>
              <w:t>. gadu</w:t>
            </w:r>
          </w:p>
        </w:tc>
      </w:tr>
      <w:tr w:rsidR="002842C4" w:rsidRPr="007727AF" w14:paraId="678E1D2D" w14:textId="77777777" w:rsidTr="005E048A">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vAlign w:val="center"/>
            <w:hideMark/>
          </w:tcPr>
          <w:p w14:paraId="58B898DA" w14:textId="77777777" w:rsidR="00F50741" w:rsidRPr="007727AF" w:rsidRDefault="00682EFC" w:rsidP="00F50741">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1</w:t>
            </w:r>
          </w:p>
        </w:tc>
        <w:tc>
          <w:tcPr>
            <w:tcW w:w="1392" w:type="dxa"/>
            <w:gridSpan w:val="2"/>
            <w:tcBorders>
              <w:top w:val="outset" w:sz="6" w:space="0" w:color="auto"/>
              <w:left w:val="outset" w:sz="6" w:space="0" w:color="auto"/>
              <w:bottom w:val="outset" w:sz="6" w:space="0" w:color="auto"/>
              <w:right w:val="outset" w:sz="6" w:space="0" w:color="auto"/>
            </w:tcBorders>
            <w:vAlign w:val="center"/>
            <w:hideMark/>
          </w:tcPr>
          <w:p w14:paraId="3CCCCC2C" w14:textId="77777777" w:rsidR="00F50741" w:rsidRPr="007727AF" w:rsidRDefault="00682EFC" w:rsidP="00F50741">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2</w:t>
            </w:r>
          </w:p>
        </w:tc>
        <w:tc>
          <w:tcPr>
            <w:tcW w:w="1838" w:type="dxa"/>
            <w:tcBorders>
              <w:top w:val="outset" w:sz="6" w:space="0" w:color="auto"/>
              <w:left w:val="outset" w:sz="6" w:space="0" w:color="auto"/>
              <w:bottom w:val="outset" w:sz="6" w:space="0" w:color="auto"/>
              <w:right w:val="outset" w:sz="6" w:space="0" w:color="auto"/>
            </w:tcBorders>
            <w:vAlign w:val="center"/>
            <w:hideMark/>
          </w:tcPr>
          <w:p w14:paraId="17C179D2" w14:textId="77777777" w:rsidR="00F50741" w:rsidRPr="007727AF" w:rsidRDefault="00682EFC" w:rsidP="005E048A">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3</w:t>
            </w:r>
          </w:p>
        </w:tc>
        <w:tc>
          <w:tcPr>
            <w:tcW w:w="1377" w:type="dxa"/>
            <w:tcBorders>
              <w:top w:val="outset" w:sz="6" w:space="0" w:color="auto"/>
              <w:left w:val="outset" w:sz="6" w:space="0" w:color="auto"/>
              <w:bottom w:val="outset" w:sz="6" w:space="0" w:color="auto"/>
              <w:right w:val="outset" w:sz="6" w:space="0" w:color="auto"/>
            </w:tcBorders>
            <w:vAlign w:val="center"/>
            <w:hideMark/>
          </w:tcPr>
          <w:p w14:paraId="746B2BDA" w14:textId="77777777" w:rsidR="00F50741" w:rsidRPr="007727AF" w:rsidRDefault="00682EFC" w:rsidP="00F50741">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4</w:t>
            </w:r>
          </w:p>
        </w:tc>
        <w:tc>
          <w:tcPr>
            <w:tcW w:w="1378" w:type="dxa"/>
            <w:tcBorders>
              <w:top w:val="outset" w:sz="6" w:space="0" w:color="auto"/>
              <w:left w:val="outset" w:sz="6" w:space="0" w:color="auto"/>
              <w:bottom w:val="outset" w:sz="6" w:space="0" w:color="auto"/>
              <w:right w:val="outset" w:sz="6" w:space="0" w:color="auto"/>
            </w:tcBorders>
            <w:vAlign w:val="center"/>
            <w:hideMark/>
          </w:tcPr>
          <w:p w14:paraId="4E7E3DBC" w14:textId="77777777" w:rsidR="00F50741" w:rsidRPr="007727AF" w:rsidRDefault="00682EFC" w:rsidP="00F50741">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5</w:t>
            </w:r>
          </w:p>
        </w:tc>
        <w:tc>
          <w:tcPr>
            <w:tcW w:w="1647" w:type="dxa"/>
            <w:tcBorders>
              <w:top w:val="outset" w:sz="6" w:space="0" w:color="auto"/>
              <w:left w:val="outset" w:sz="6" w:space="0" w:color="auto"/>
              <w:bottom w:val="outset" w:sz="6" w:space="0" w:color="auto"/>
              <w:right w:val="outset" w:sz="6" w:space="0" w:color="auto"/>
            </w:tcBorders>
            <w:vAlign w:val="center"/>
            <w:hideMark/>
          </w:tcPr>
          <w:p w14:paraId="5C1332BB" w14:textId="77777777" w:rsidR="00F50741" w:rsidRPr="007727AF" w:rsidRDefault="00682EFC" w:rsidP="00F50741">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6</w:t>
            </w:r>
          </w:p>
        </w:tc>
      </w:tr>
      <w:tr w:rsidR="008224D1" w:rsidRPr="007727AF" w14:paraId="1403DB84" w14:textId="77777777" w:rsidTr="005E048A">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5202411B" w14:textId="77777777" w:rsidR="008224D1" w:rsidRPr="007727AF" w:rsidRDefault="008224D1" w:rsidP="008224D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1. Budžeta ieņēmumi:</w:t>
            </w:r>
          </w:p>
        </w:tc>
        <w:tc>
          <w:tcPr>
            <w:tcW w:w="1392" w:type="dxa"/>
            <w:gridSpan w:val="2"/>
            <w:tcBorders>
              <w:top w:val="outset" w:sz="6" w:space="0" w:color="auto"/>
              <w:left w:val="outset" w:sz="6" w:space="0" w:color="auto"/>
              <w:bottom w:val="outset" w:sz="6" w:space="0" w:color="auto"/>
              <w:right w:val="outset" w:sz="6" w:space="0" w:color="auto"/>
            </w:tcBorders>
            <w:hideMark/>
          </w:tcPr>
          <w:p w14:paraId="3B888904" w14:textId="77777777" w:rsidR="008224D1" w:rsidRPr="002A77F2" w:rsidRDefault="008224D1" w:rsidP="008224D1">
            <w:pPr>
              <w:spacing w:after="0"/>
              <w:jc w:val="center"/>
              <w:rPr>
                <w:rFonts w:ascii="Times New Roman" w:eastAsia="Times New Roman" w:hAnsi="Times New Roman" w:cs="Times New Roman"/>
                <w:color w:val="000000" w:themeColor="text1"/>
                <w:sz w:val="24"/>
                <w:szCs w:val="24"/>
                <w:highlight w:val="yellow"/>
                <w:lang w:eastAsia="lv-LV"/>
              </w:rPr>
            </w:pPr>
            <w:r w:rsidRPr="002A77F2">
              <w:rPr>
                <w:rFonts w:ascii="Times New Roman" w:eastAsia="Times New Roman" w:hAnsi="Times New Roman" w:cs="Times New Roman"/>
                <w:color w:val="000000" w:themeColor="text1"/>
                <w:sz w:val="24"/>
                <w:szCs w:val="24"/>
                <w:lang w:eastAsia="lv-LV"/>
              </w:rPr>
              <w:t>688 646</w:t>
            </w:r>
          </w:p>
        </w:tc>
        <w:tc>
          <w:tcPr>
            <w:tcW w:w="1838" w:type="dxa"/>
            <w:tcBorders>
              <w:top w:val="outset" w:sz="6" w:space="0" w:color="auto"/>
              <w:left w:val="outset" w:sz="6" w:space="0" w:color="auto"/>
              <w:bottom w:val="outset" w:sz="6" w:space="0" w:color="auto"/>
              <w:right w:val="outset" w:sz="6" w:space="0" w:color="auto"/>
            </w:tcBorders>
            <w:vAlign w:val="center"/>
            <w:hideMark/>
          </w:tcPr>
          <w:p w14:paraId="7FFD40FB" w14:textId="77777777" w:rsidR="008224D1" w:rsidRPr="002A77F2" w:rsidRDefault="008224D1" w:rsidP="005E048A">
            <w:pPr>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1B2D7EB" w14:textId="2AEDCA57" w:rsidR="008224D1" w:rsidRPr="00574D96" w:rsidRDefault="008224D1">
            <w:pPr>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bCs/>
                <w:color w:val="000000" w:themeColor="text1"/>
                <w:sz w:val="24"/>
                <w:szCs w:val="24"/>
                <w:lang w:eastAsia="lv-LV"/>
              </w:rPr>
              <w:t>147 312</w:t>
            </w:r>
          </w:p>
        </w:tc>
        <w:tc>
          <w:tcPr>
            <w:tcW w:w="1378" w:type="dxa"/>
            <w:tcBorders>
              <w:top w:val="outset" w:sz="6" w:space="0" w:color="auto"/>
              <w:left w:val="outset" w:sz="6" w:space="0" w:color="auto"/>
              <w:bottom w:val="outset" w:sz="6" w:space="0" w:color="auto"/>
              <w:right w:val="outset" w:sz="6" w:space="0" w:color="auto"/>
            </w:tcBorders>
            <w:hideMark/>
          </w:tcPr>
          <w:p w14:paraId="35121A3A" w14:textId="31DA9E0B" w:rsidR="008224D1" w:rsidRPr="00574D96" w:rsidRDefault="008224D1" w:rsidP="008224D1">
            <w:pPr>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bCs/>
                <w:color w:val="000000" w:themeColor="text1"/>
                <w:sz w:val="24"/>
                <w:szCs w:val="24"/>
                <w:lang w:eastAsia="lv-LV"/>
              </w:rPr>
              <w:t>147 312</w:t>
            </w:r>
          </w:p>
        </w:tc>
        <w:tc>
          <w:tcPr>
            <w:tcW w:w="1647" w:type="dxa"/>
            <w:tcBorders>
              <w:top w:val="outset" w:sz="6" w:space="0" w:color="auto"/>
              <w:left w:val="outset" w:sz="6" w:space="0" w:color="auto"/>
              <w:bottom w:val="outset" w:sz="6" w:space="0" w:color="auto"/>
              <w:right w:val="outset" w:sz="6" w:space="0" w:color="auto"/>
            </w:tcBorders>
            <w:hideMark/>
          </w:tcPr>
          <w:p w14:paraId="12850455" w14:textId="7F7823E0" w:rsidR="008224D1" w:rsidRPr="00574D96" w:rsidRDefault="008224D1" w:rsidP="008224D1">
            <w:pPr>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bCs/>
                <w:color w:val="000000" w:themeColor="text1"/>
                <w:sz w:val="24"/>
                <w:szCs w:val="24"/>
                <w:lang w:eastAsia="lv-LV"/>
              </w:rPr>
              <w:t>147 312</w:t>
            </w:r>
          </w:p>
        </w:tc>
      </w:tr>
      <w:tr w:rsidR="008224D1" w:rsidRPr="007727AF" w14:paraId="5FA12050" w14:textId="77777777" w:rsidTr="005E048A">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730917FD" w14:textId="77777777" w:rsidR="008224D1" w:rsidRPr="00D411EC" w:rsidRDefault="008224D1" w:rsidP="008224D1">
            <w:pPr>
              <w:spacing w:after="0"/>
              <w:rPr>
                <w:rFonts w:ascii="Times New Roman" w:eastAsia="Times New Roman" w:hAnsi="Times New Roman" w:cs="Times New Roman"/>
                <w:sz w:val="24"/>
                <w:szCs w:val="24"/>
                <w:highlight w:val="yellow"/>
                <w:lang w:eastAsia="lv-LV"/>
              </w:rPr>
            </w:pPr>
            <w:r w:rsidRPr="002A77F2">
              <w:rPr>
                <w:rFonts w:ascii="Times New Roman" w:eastAsia="Times New Roman" w:hAnsi="Times New Roman" w:cs="Times New Roman"/>
                <w:sz w:val="24"/>
                <w:szCs w:val="24"/>
                <w:lang w:eastAsia="lv-LV"/>
              </w:rPr>
              <w:t>1.1. valsts pamatbudžets, tai skaitā ieņēmumi no maksas pakalpojumiem un citi pašu ieņēmumi</w:t>
            </w:r>
          </w:p>
        </w:tc>
        <w:tc>
          <w:tcPr>
            <w:tcW w:w="1392" w:type="dxa"/>
            <w:gridSpan w:val="2"/>
            <w:tcBorders>
              <w:top w:val="outset" w:sz="6" w:space="0" w:color="auto"/>
              <w:left w:val="outset" w:sz="6" w:space="0" w:color="auto"/>
              <w:bottom w:val="outset" w:sz="6" w:space="0" w:color="auto"/>
              <w:right w:val="outset" w:sz="6" w:space="0" w:color="auto"/>
            </w:tcBorders>
            <w:hideMark/>
          </w:tcPr>
          <w:p w14:paraId="3EEA383A" w14:textId="77777777" w:rsidR="008224D1" w:rsidRPr="002A77F2" w:rsidRDefault="008224D1" w:rsidP="008224D1">
            <w:pPr>
              <w:spacing w:after="0"/>
              <w:jc w:val="center"/>
              <w:rPr>
                <w:rFonts w:ascii="Times New Roman" w:eastAsia="Times New Roman" w:hAnsi="Times New Roman" w:cs="Times New Roman"/>
                <w:color w:val="000000" w:themeColor="text1"/>
                <w:sz w:val="24"/>
                <w:szCs w:val="24"/>
                <w:highlight w:val="yellow"/>
                <w:lang w:eastAsia="lv-LV"/>
              </w:rPr>
            </w:pPr>
            <w:r w:rsidRPr="002A77F2">
              <w:rPr>
                <w:rFonts w:ascii="Times New Roman" w:eastAsia="Times New Roman" w:hAnsi="Times New Roman" w:cs="Times New Roman"/>
                <w:color w:val="000000" w:themeColor="text1"/>
                <w:sz w:val="24"/>
                <w:szCs w:val="24"/>
                <w:lang w:eastAsia="lv-LV"/>
              </w:rPr>
              <w:t>688 646</w:t>
            </w:r>
          </w:p>
        </w:tc>
        <w:tc>
          <w:tcPr>
            <w:tcW w:w="1838" w:type="dxa"/>
            <w:tcBorders>
              <w:top w:val="outset" w:sz="6" w:space="0" w:color="auto"/>
              <w:left w:val="outset" w:sz="6" w:space="0" w:color="auto"/>
              <w:bottom w:val="outset" w:sz="6" w:space="0" w:color="auto"/>
              <w:right w:val="outset" w:sz="6" w:space="0" w:color="auto"/>
            </w:tcBorders>
            <w:vAlign w:val="center"/>
            <w:hideMark/>
          </w:tcPr>
          <w:p w14:paraId="3A7BD187" w14:textId="77777777" w:rsidR="008224D1" w:rsidRPr="002A77F2" w:rsidRDefault="008224D1" w:rsidP="005E048A">
            <w:pPr>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B21F452" w14:textId="19370BBB" w:rsidR="008224D1" w:rsidRPr="00574D96" w:rsidRDefault="008224D1" w:rsidP="008224D1">
            <w:pPr>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bCs/>
                <w:color w:val="000000" w:themeColor="text1"/>
                <w:sz w:val="24"/>
                <w:szCs w:val="24"/>
                <w:lang w:eastAsia="lv-LV"/>
              </w:rPr>
              <w:t>147 312</w:t>
            </w:r>
          </w:p>
        </w:tc>
        <w:tc>
          <w:tcPr>
            <w:tcW w:w="1378" w:type="dxa"/>
            <w:tcBorders>
              <w:top w:val="outset" w:sz="6" w:space="0" w:color="auto"/>
              <w:left w:val="outset" w:sz="6" w:space="0" w:color="auto"/>
              <w:bottom w:val="outset" w:sz="6" w:space="0" w:color="auto"/>
              <w:right w:val="outset" w:sz="6" w:space="0" w:color="auto"/>
            </w:tcBorders>
            <w:hideMark/>
          </w:tcPr>
          <w:p w14:paraId="20A6C42F" w14:textId="455CEE84" w:rsidR="008224D1" w:rsidRPr="00574D96" w:rsidRDefault="008224D1" w:rsidP="008224D1">
            <w:pPr>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bCs/>
                <w:color w:val="000000" w:themeColor="text1"/>
                <w:sz w:val="24"/>
                <w:szCs w:val="24"/>
                <w:lang w:eastAsia="lv-LV"/>
              </w:rPr>
              <w:t>147 312</w:t>
            </w:r>
          </w:p>
        </w:tc>
        <w:tc>
          <w:tcPr>
            <w:tcW w:w="1647" w:type="dxa"/>
            <w:tcBorders>
              <w:top w:val="outset" w:sz="6" w:space="0" w:color="auto"/>
              <w:left w:val="outset" w:sz="6" w:space="0" w:color="auto"/>
              <w:bottom w:val="outset" w:sz="6" w:space="0" w:color="auto"/>
              <w:right w:val="outset" w:sz="6" w:space="0" w:color="auto"/>
            </w:tcBorders>
            <w:hideMark/>
          </w:tcPr>
          <w:p w14:paraId="38C1031C" w14:textId="3F053206" w:rsidR="008224D1" w:rsidRPr="00574D96" w:rsidRDefault="008224D1" w:rsidP="008224D1">
            <w:pPr>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bCs/>
                <w:color w:val="000000" w:themeColor="text1"/>
                <w:sz w:val="24"/>
                <w:szCs w:val="24"/>
                <w:lang w:eastAsia="lv-LV"/>
              </w:rPr>
              <w:t>147 312</w:t>
            </w:r>
          </w:p>
        </w:tc>
      </w:tr>
      <w:tr w:rsidR="002842C4" w:rsidRPr="007727AF" w14:paraId="5A41A86B"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4361806B" w14:textId="77777777" w:rsidR="004B0E5F"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1.2. valsts speciālais 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0E885D2B"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838" w:type="dxa"/>
            <w:tcBorders>
              <w:top w:val="outset" w:sz="6" w:space="0" w:color="auto"/>
              <w:left w:val="outset" w:sz="6" w:space="0" w:color="auto"/>
              <w:bottom w:val="outset" w:sz="6" w:space="0" w:color="auto"/>
              <w:right w:val="outset" w:sz="6" w:space="0" w:color="auto"/>
            </w:tcBorders>
            <w:hideMark/>
          </w:tcPr>
          <w:p w14:paraId="206AFB5D"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339CFDD"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1BE82A27"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34A5DDFB"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r>
      <w:tr w:rsidR="002842C4" w:rsidRPr="007727AF" w14:paraId="19DFBB37"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23E70097" w14:textId="77777777" w:rsidR="004B0E5F" w:rsidRPr="007727AF" w:rsidRDefault="00682EFC" w:rsidP="00F50741">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1.3. pašvaldību 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700E7406"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838" w:type="dxa"/>
            <w:tcBorders>
              <w:top w:val="outset" w:sz="6" w:space="0" w:color="auto"/>
              <w:left w:val="outset" w:sz="6" w:space="0" w:color="auto"/>
              <w:bottom w:val="outset" w:sz="6" w:space="0" w:color="auto"/>
              <w:right w:val="outset" w:sz="6" w:space="0" w:color="auto"/>
            </w:tcBorders>
            <w:hideMark/>
          </w:tcPr>
          <w:p w14:paraId="7585FBD8"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01B7C70"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2981AEFA"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6F2281F0"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r>
      <w:tr w:rsidR="00DD7D2E" w:rsidRPr="007727AF" w14:paraId="38593FC0"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371DFD87" w14:textId="77777777" w:rsidR="00DD7D2E" w:rsidRPr="007727AF" w:rsidRDefault="00DD7D2E" w:rsidP="00DD7D2E">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2. Budžeta izdevumi:</w:t>
            </w:r>
          </w:p>
        </w:tc>
        <w:tc>
          <w:tcPr>
            <w:tcW w:w="1392" w:type="dxa"/>
            <w:gridSpan w:val="2"/>
            <w:tcBorders>
              <w:top w:val="outset" w:sz="6" w:space="0" w:color="auto"/>
              <w:left w:val="outset" w:sz="6" w:space="0" w:color="auto"/>
              <w:bottom w:val="outset" w:sz="6" w:space="0" w:color="auto"/>
              <w:right w:val="outset" w:sz="6" w:space="0" w:color="auto"/>
            </w:tcBorders>
            <w:hideMark/>
          </w:tcPr>
          <w:p w14:paraId="14940800" w14:textId="77777777" w:rsidR="00DD7D2E" w:rsidRPr="002A77F2"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504 131</w:t>
            </w:r>
          </w:p>
        </w:tc>
        <w:tc>
          <w:tcPr>
            <w:tcW w:w="1838" w:type="dxa"/>
            <w:tcBorders>
              <w:top w:val="outset" w:sz="6" w:space="0" w:color="auto"/>
              <w:left w:val="outset" w:sz="6" w:space="0" w:color="auto"/>
              <w:bottom w:val="outset" w:sz="6" w:space="0" w:color="auto"/>
              <w:right w:val="outset" w:sz="6" w:space="0" w:color="auto"/>
            </w:tcBorders>
            <w:hideMark/>
          </w:tcPr>
          <w:p w14:paraId="0E03A751" w14:textId="77777777" w:rsidR="00DD7D2E" w:rsidRPr="002A77F2"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D36948F" w14:textId="6C29D9EB" w:rsidR="00DD7D2E" w:rsidRPr="00574D96" w:rsidRDefault="00DD7D2E" w:rsidP="00DD7D2E">
            <w:pPr>
              <w:jc w:val="center"/>
              <w:rPr>
                <w:rFonts w:ascii="Times New Roman" w:hAnsi="Times New Roman" w:cs="Times New Roman"/>
                <w:color w:val="000000" w:themeColor="text1"/>
                <w:sz w:val="24"/>
                <w:szCs w:val="24"/>
              </w:rPr>
            </w:pPr>
            <w:r w:rsidRPr="00574D96">
              <w:rPr>
                <w:rFonts w:ascii="Times New Roman" w:hAnsi="Times New Roman" w:cs="Times New Roman"/>
                <w:color w:val="000000" w:themeColor="text1"/>
                <w:sz w:val="24"/>
                <w:szCs w:val="24"/>
              </w:rPr>
              <w:t>113 596</w:t>
            </w:r>
          </w:p>
        </w:tc>
        <w:tc>
          <w:tcPr>
            <w:tcW w:w="1378" w:type="dxa"/>
            <w:tcBorders>
              <w:top w:val="outset" w:sz="6" w:space="0" w:color="auto"/>
              <w:left w:val="outset" w:sz="6" w:space="0" w:color="auto"/>
              <w:bottom w:val="outset" w:sz="6" w:space="0" w:color="auto"/>
              <w:right w:val="outset" w:sz="6" w:space="0" w:color="auto"/>
            </w:tcBorders>
            <w:hideMark/>
          </w:tcPr>
          <w:p w14:paraId="71EE0C63" w14:textId="2BD381DE" w:rsidR="00DD7D2E" w:rsidRPr="00574D96" w:rsidRDefault="00DD7D2E" w:rsidP="00DD7D2E">
            <w:pPr>
              <w:jc w:val="center"/>
              <w:rPr>
                <w:rFonts w:ascii="Times New Roman" w:hAnsi="Times New Roman" w:cs="Times New Roman"/>
                <w:color w:val="000000" w:themeColor="text1"/>
                <w:sz w:val="24"/>
                <w:szCs w:val="24"/>
              </w:rPr>
            </w:pPr>
            <w:r w:rsidRPr="00574D96">
              <w:rPr>
                <w:rFonts w:ascii="Times New Roman" w:hAnsi="Times New Roman" w:cs="Times New Roman"/>
                <w:color w:val="000000" w:themeColor="text1"/>
                <w:sz w:val="24"/>
                <w:szCs w:val="24"/>
              </w:rPr>
              <w:t>113 596</w:t>
            </w:r>
          </w:p>
        </w:tc>
        <w:tc>
          <w:tcPr>
            <w:tcW w:w="1647" w:type="dxa"/>
            <w:tcBorders>
              <w:top w:val="outset" w:sz="6" w:space="0" w:color="auto"/>
              <w:left w:val="outset" w:sz="6" w:space="0" w:color="auto"/>
              <w:bottom w:val="outset" w:sz="6" w:space="0" w:color="auto"/>
              <w:right w:val="outset" w:sz="6" w:space="0" w:color="auto"/>
            </w:tcBorders>
            <w:hideMark/>
          </w:tcPr>
          <w:p w14:paraId="545E1505" w14:textId="6FC9CD3D" w:rsidR="00DD7D2E" w:rsidRPr="00574D96" w:rsidRDefault="00DD7D2E" w:rsidP="00DD7D2E">
            <w:pPr>
              <w:jc w:val="center"/>
              <w:rPr>
                <w:rFonts w:ascii="Times New Roman" w:hAnsi="Times New Roman" w:cs="Times New Roman"/>
                <w:color w:val="000000" w:themeColor="text1"/>
                <w:sz w:val="24"/>
                <w:szCs w:val="24"/>
              </w:rPr>
            </w:pPr>
            <w:r w:rsidRPr="00574D96">
              <w:rPr>
                <w:rFonts w:ascii="Times New Roman" w:hAnsi="Times New Roman" w:cs="Times New Roman"/>
                <w:color w:val="000000" w:themeColor="text1"/>
                <w:sz w:val="24"/>
                <w:szCs w:val="24"/>
              </w:rPr>
              <w:t>113 596</w:t>
            </w:r>
          </w:p>
        </w:tc>
      </w:tr>
      <w:tr w:rsidR="00DD7D2E" w:rsidRPr="007727AF" w14:paraId="2E85C3F6"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52EF87E8" w14:textId="77777777" w:rsidR="00DD7D2E" w:rsidRPr="007727AF" w:rsidRDefault="00DD7D2E" w:rsidP="00DD7D2E">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lastRenderedPageBreak/>
              <w:t>2.1. valsts pamatbudžets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4A3DC358" w14:textId="77777777" w:rsidR="00DD7D2E" w:rsidRPr="002A77F2"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504 131</w:t>
            </w:r>
          </w:p>
        </w:tc>
        <w:tc>
          <w:tcPr>
            <w:tcW w:w="1838" w:type="dxa"/>
            <w:tcBorders>
              <w:top w:val="outset" w:sz="6" w:space="0" w:color="auto"/>
              <w:left w:val="outset" w:sz="6" w:space="0" w:color="auto"/>
              <w:bottom w:val="outset" w:sz="6" w:space="0" w:color="auto"/>
              <w:right w:val="outset" w:sz="6" w:space="0" w:color="auto"/>
            </w:tcBorders>
            <w:hideMark/>
          </w:tcPr>
          <w:p w14:paraId="3E7BEEAC" w14:textId="77777777" w:rsidR="00DD7D2E" w:rsidRPr="002A77F2"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37FFEF2" w14:textId="54831E0C" w:rsidR="00DD7D2E" w:rsidRPr="00574D96" w:rsidRDefault="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hAnsi="Times New Roman" w:cs="Times New Roman"/>
                <w:color w:val="000000" w:themeColor="text1"/>
                <w:sz w:val="24"/>
                <w:szCs w:val="24"/>
              </w:rPr>
              <w:t>113 596</w:t>
            </w:r>
          </w:p>
        </w:tc>
        <w:tc>
          <w:tcPr>
            <w:tcW w:w="1378" w:type="dxa"/>
            <w:tcBorders>
              <w:top w:val="outset" w:sz="6" w:space="0" w:color="auto"/>
              <w:left w:val="outset" w:sz="6" w:space="0" w:color="auto"/>
              <w:bottom w:val="outset" w:sz="6" w:space="0" w:color="auto"/>
              <w:right w:val="outset" w:sz="6" w:space="0" w:color="auto"/>
            </w:tcBorders>
            <w:hideMark/>
          </w:tcPr>
          <w:p w14:paraId="5064682C" w14:textId="7BFDD937" w:rsidR="00DD7D2E" w:rsidRPr="00574D96"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hAnsi="Times New Roman" w:cs="Times New Roman"/>
                <w:color w:val="000000" w:themeColor="text1"/>
                <w:sz w:val="24"/>
                <w:szCs w:val="24"/>
              </w:rPr>
              <w:t>113 596</w:t>
            </w:r>
          </w:p>
        </w:tc>
        <w:tc>
          <w:tcPr>
            <w:tcW w:w="1647" w:type="dxa"/>
            <w:tcBorders>
              <w:top w:val="outset" w:sz="6" w:space="0" w:color="auto"/>
              <w:left w:val="outset" w:sz="6" w:space="0" w:color="auto"/>
              <w:bottom w:val="outset" w:sz="6" w:space="0" w:color="auto"/>
              <w:right w:val="outset" w:sz="6" w:space="0" w:color="auto"/>
            </w:tcBorders>
            <w:hideMark/>
          </w:tcPr>
          <w:p w14:paraId="36FD4D28" w14:textId="1DF931F2" w:rsidR="00DD7D2E" w:rsidRPr="00574D96"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hAnsi="Times New Roman" w:cs="Times New Roman"/>
                <w:color w:val="000000" w:themeColor="text1"/>
                <w:sz w:val="24"/>
                <w:szCs w:val="24"/>
              </w:rPr>
              <w:t>113 596</w:t>
            </w:r>
          </w:p>
        </w:tc>
      </w:tr>
      <w:tr w:rsidR="002842C4" w:rsidRPr="007727AF" w14:paraId="62C9FE1D"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5CBB7255" w14:textId="77777777" w:rsidR="004B0E5F" w:rsidRPr="007727AF" w:rsidRDefault="00682EFC" w:rsidP="00F50741">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2.2. valsts speciālais 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1E1E090A"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838" w:type="dxa"/>
            <w:tcBorders>
              <w:top w:val="outset" w:sz="6" w:space="0" w:color="auto"/>
              <w:left w:val="outset" w:sz="6" w:space="0" w:color="auto"/>
              <w:bottom w:val="outset" w:sz="6" w:space="0" w:color="auto"/>
              <w:right w:val="outset" w:sz="6" w:space="0" w:color="auto"/>
            </w:tcBorders>
            <w:hideMark/>
          </w:tcPr>
          <w:p w14:paraId="014D762A"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13BADF36"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0311C5B5"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5BDA5A60"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r>
      <w:tr w:rsidR="002842C4" w:rsidRPr="007727AF" w14:paraId="53B971D3"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7A26808A" w14:textId="77777777" w:rsidR="004B0E5F" w:rsidRPr="007727AF" w:rsidRDefault="00682EFC" w:rsidP="00F50741">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2.3. pašvaldību 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321E1E74"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838" w:type="dxa"/>
            <w:tcBorders>
              <w:top w:val="outset" w:sz="6" w:space="0" w:color="auto"/>
              <w:left w:val="outset" w:sz="6" w:space="0" w:color="auto"/>
              <w:bottom w:val="outset" w:sz="6" w:space="0" w:color="auto"/>
              <w:right w:val="outset" w:sz="6" w:space="0" w:color="auto"/>
            </w:tcBorders>
            <w:hideMark/>
          </w:tcPr>
          <w:p w14:paraId="48830668" w14:textId="77777777" w:rsidR="004B0E5F" w:rsidRPr="002A77F2"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65999B72"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0ED522F"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3B76B2E3" w14:textId="77777777" w:rsidR="004B0E5F" w:rsidRPr="00574D96" w:rsidRDefault="00682EFC"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0</w:t>
            </w:r>
          </w:p>
        </w:tc>
      </w:tr>
      <w:tr w:rsidR="002842C4" w:rsidRPr="007727AF" w14:paraId="27D9C8E0"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0C5090CF" w14:textId="77777777" w:rsidR="002A77F2" w:rsidRPr="007727AF" w:rsidRDefault="002A77F2" w:rsidP="002A77F2">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3. Finansiālā ietekme:</w:t>
            </w:r>
          </w:p>
        </w:tc>
        <w:tc>
          <w:tcPr>
            <w:tcW w:w="1392" w:type="dxa"/>
            <w:gridSpan w:val="2"/>
            <w:tcBorders>
              <w:top w:val="outset" w:sz="6" w:space="0" w:color="auto"/>
              <w:left w:val="outset" w:sz="6" w:space="0" w:color="auto"/>
              <w:bottom w:val="outset" w:sz="6" w:space="0" w:color="auto"/>
              <w:right w:val="outset" w:sz="6" w:space="0" w:color="auto"/>
            </w:tcBorders>
            <w:hideMark/>
          </w:tcPr>
          <w:p w14:paraId="09D010EC" w14:textId="77777777" w:rsidR="002A77F2" w:rsidRPr="002A77F2" w:rsidRDefault="001828B7"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184 515</w:t>
            </w:r>
          </w:p>
        </w:tc>
        <w:tc>
          <w:tcPr>
            <w:tcW w:w="1838" w:type="dxa"/>
            <w:tcBorders>
              <w:top w:val="outset" w:sz="6" w:space="0" w:color="auto"/>
              <w:left w:val="outset" w:sz="6" w:space="0" w:color="auto"/>
              <w:bottom w:val="outset" w:sz="6" w:space="0" w:color="auto"/>
              <w:right w:val="outset" w:sz="6" w:space="0" w:color="auto"/>
            </w:tcBorders>
            <w:hideMark/>
          </w:tcPr>
          <w:p w14:paraId="0E25D84C" w14:textId="77777777" w:rsidR="002A77F2" w:rsidRPr="002A77F2" w:rsidRDefault="002A77F2" w:rsidP="002A77F2">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CE795AD" w14:textId="452490FE" w:rsidR="002A77F2" w:rsidRPr="00574D96" w:rsidRDefault="002A77F2">
            <w:pPr>
              <w:jc w:val="center"/>
              <w:rPr>
                <w:rFonts w:ascii="Times New Roman" w:hAnsi="Times New Roman" w:cs="Times New Roman"/>
                <w:color w:val="000000" w:themeColor="text1"/>
                <w:sz w:val="24"/>
                <w:szCs w:val="24"/>
              </w:rPr>
            </w:pPr>
            <w:r w:rsidRPr="00574D96">
              <w:rPr>
                <w:rFonts w:ascii="Times New Roman" w:eastAsia="Times New Roman" w:hAnsi="Times New Roman" w:cs="Times New Roman"/>
                <w:color w:val="000000" w:themeColor="text1"/>
                <w:sz w:val="24"/>
                <w:szCs w:val="24"/>
                <w:lang w:eastAsia="lv-LV"/>
              </w:rPr>
              <w:t xml:space="preserve">33 </w:t>
            </w:r>
            <w:r w:rsidR="00DD7D2E" w:rsidRPr="00574D96">
              <w:rPr>
                <w:rFonts w:ascii="Times New Roman" w:eastAsia="Times New Roman" w:hAnsi="Times New Roman" w:cs="Times New Roman"/>
                <w:color w:val="000000" w:themeColor="text1"/>
                <w:sz w:val="24"/>
                <w:szCs w:val="24"/>
                <w:lang w:eastAsia="lv-LV"/>
              </w:rPr>
              <w:t>716</w:t>
            </w:r>
          </w:p>
        </w:tc>
        <w:tc>
          <w:tcPr>
            <w:tcW w:w="1378" w:type="dxa"/>
            <w:tcBorders>
              <w:top w:val="outset" w:sz="6" w:space="0" w:color="auto"/>
              <w:left w:val="outset" w:sz="6" w:space="0" w:color="auto"/>
              <w:bottom w:val="outset" w:sz="6" w:space="0" w:color="auto"/>
              <w:right w:val="outset" w:sz="6" w:space="0" w:color="auto"/>
            </w:tcBorders>
            <w:hideMark/>
          </w:tcPr>
          <w:p w14:paraId="3B660549" w14:textId="5CB5BB6E" w:rsidR="002A77F2" w:rsidRPr="00574D96" w:rsidRDefault="00DD7D2E" w:rsidP="002A77F2">
            <w:pPr>
              <w:jc w:val="center"/>
              <w:rPr>
                <w:rFonts w:ascii="Times New Roman" w:hAnsi="Times New Roman" w:cs="Times New Roman"/>
                <w:color w:val="000000" w:themeColor="text1"/>
                <w:sz w:val="24"/>
                <w:szCs w:val="24"/>
              </w:rPr>
            </w:pPr>
            <w:r w:rsidRPr="00574D96">
              <w:rPr>
                <w:rFonts w:ascii="Times New Roman" w:eastAsia="Times New Roman" w:hAnsi="Times New Roman" w:cs="Times New Roman"/>
                <w:color w:val="000000" w:themeColor="text1"/>
                <w:sz w:val="24"/>
                <w:szCs w:val="24"/>
                <w:lang w:eastAsia="lv-LV"/>
              </w:rPr>
              <w:t>33 716</w:t>
            </w:r>
          </w:p>
        </w:tc>
        <w:tc>
          <w:tcPr>
            <w:tcW w:w="1647" w:type="dxa"/>
            <w:tcBorders>
              <w:top w:val="outset" w:sz="6" w:space="0" w:color="auto"/>
              <w:left w:val="outset" w:sz="6" w:space="0" w:color="auto"/>
              <w:bottom w:val="outset" w:sz="6" w:space="0" w:color="auto"/>
              <w:right w:val="outset" w:sz="6" w:space="0" w:color="auto"/>
            </w:tcBorders>
            <w:hideMark/>
          </w:tcPr>
          <w:p w14:paraId="53E58986" w14:textId="42E44BCE" w:rsidR="002A77F2" w:rsidRPr="00574D96" w:rsidRDefault="00DD7D2E" w:rsidP="002A77F2">
            <w:pPr>
              <w:jc w:val="center"/>
              <w:rPr>
                <w:rFonts w:ascii="Times New Roman" w:hAnsi="Times New Roman" w:cs="Times New Roman"/>
                <w:color w:val="000000" w:themeColor="text1"/>
                <w:sz w:val="24"/>
                <w:szCs w:val="24"/>
              </w:rPr>
            </w:pPr>
            <w:r w:rsidRPr="00574D96">
              <w:rPr>
                <w:rFonts w:ascii="Times New Roman" w:eastAsia="Times New Roman" w:hAnsi="Times New Roman" w:cs="Times New Roman"/>
                <w:color w:val="000000" w:themeColor="text1"/>
                <w:sz w:val="24"/>
                <w:szCs w:val="24"/>
                <w:lang w:eastAsia="lv-LV"/>
              </w:rPr>
              <w:t>33 716</w:t>
            </w:r>
          </w:p>
        </w:tc>
      </w:tr>
      <w:tr w:rsidR="00DD7D2E" w:rsidRPr="007727AF" w14:paraId="6D257566"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68FC0221" w14:textId="77777777" w:rsidR="00DD7D2E" w:rsidRPr="007727AF" w:rsidRDefault="00DD7D2E" w:rsidP="00DD7D2E">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3.1. valsts pamatbudžets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26EA9424" w14:textId="77777777" w:rsidR="00DD7D2E" w:rsidRPr="002A77F2"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184 515</w:t>
            </w:r>
          </w:p>
        </w:tc>
        <w:tc>
          <w:tcPr>
            <w:tcW w:w="1838" w:type="dxa"/>
            <w:tcBorders>
              <w:top w:val="outset" w:sz="6" w:space="0" w:color="auto"/>
              <w:left w:val="outset" w:sz="6" w:space="0" w:color="auto"/>
              <w:bottom w:val="outset" w:sz="6" w:space="0" w:color="auto"/>
              <w:right w:val="outset" w:sz="6" w:space="0" w:color="auto"/>
            </w:tcBorders>
            <w:hideMark/>
          </w:tcPr>
          <w:p w14:paraId="1041EEFD" w14:textId="77777777" w:rsidR="00DD7D2E" w:rsidRPr="002A77F2"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2A77F2">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C7A2571" w14:textId="4B3D0217" w:rsidR="00DD7D2E" w:rsidRPr="00574D96" w:rsidRDefault="00DD7D2E" w:rsidP="00DD7D2E">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574D96">
              <w:rPr>
                <w:rFonts w:ascii="Times New Roman" w:eastAsia="Times New Roman" w:hAnsi="Times New Roman" w:cs="Times New Roman"/>
                <w:color w:val="000000" w:themeColor="text1"/>
                <w:sz w:val="24"/>
                <w:szCs w:val="24"/>
                <w:lang w:eastAsia="lv-LV"/>
              </w:rPr>
              <w:t>33 716</w:t>
            </w:r>
          </w:p>
        </w:tc>
        <w:tc>
          <w:tcPr>
            <w:tcW w:w="1378" w:type="dxa"/>
            <w:tcBorders>
              <w:top w:val="outset" w:sz="6" w:space="0" w:color="auto"/>
              <w:left w:val="outset" w:sz="6" w:space="0" w:color="auto"/>
              <w:bottom w:val="outset" w:sz="6" w:space="0" w:color="auto"/>
              <w:right w:val="outset" w:sz="6" w:space="0" w:color="auto"/>
            </w:tcBorders>
            <w:hideMark/>
          </w:tcPr>
          <w:p w14:paraId="04FB4F79" w14:textId="5972675F" w:rsidR="00DD7D2E" w:rsidRPr="00574D96" w:rsidRDefault="00DD7D2E" w:rsidP="00DD7D2E">
            <w:pPr>
              <w:jc w:val="center"/>
              <w:rPr>
                <w:rFonts w:ascii="Times New Roman" w:hAnsi="Times New Roman" w:cs="Times New Roman"/>
                <w:color w:val="000000" w:themeColor="text1"/>
                <w:sz w:val="24"/>
                <w:szCs w:val="24"/>
              </w:rPr>
            </w:pPr>
            <w:r w:rsidRPr="00574D96">
              <w:rPr>
                <w:rFonts w:ascii="Times New Roman" w:eastAsia="Times New Roman" w:hAnsi="Times New Roman" w:cs="Times New Roman"/>
                <w:color w:val="000000" w:themeColor="text1"/>
                <w:sz w:val="24"/>
                <w:szCs w:val="24"/>
                <w:lang w:eastAsia="lv-LV"/>
              </w:rPr>
              <w:t>33 716</w:t>
            </w:r>
          </w:p>
        </w:tc>
        <w:tc>
          <w:tcPr>
            <w:tcW w:w="1647" w:type="dxa"/>
            <w:tcBorders>
              <w:top w:val="outset" w:sz="6" w:space="0" w:color="auto"/>
              <w:left w:val="outset" w:sz="6" w:space="0" w:color="auto"/>
              <w:bottom w:val="outset" w:sz="6" w:space="0" w:color="auto"/>
              <w:right w:val="outset" w:sz="6" w:space="0" w:color="auto"/>
            </w:tcBorders>
            <w:hideMark/>
          </w:tcPr>
          <w:p w14:paraId="38248C41" w14:textId="14F48001" w:rsidR="00DD7D2E" w:rsidRPr="00574D96" w:rsidRDefault="00DD7D2E" w:rsidP="00DD7D2E">
            <w:pPr>
              <w:jc w:val="center"/>
              <w:rPr>
                <w:rFonts w:ascii="Times New Roman" w:hAnsi="Times New Roman" w:cs="Times New Roman"/>
                <w:color w:val="000000" w:themeColor="text1"/>
                <w:sz w:val="24"/>
                <w:szCs w:val="24"/>
              </w:rPr>
            </w:pPr>
            <w:r w:rsidRPr="00574D96">
              <w:rPr>
                <w:rFonts w:ascii="Times New Roman" w:eastAsia="Times New Roman" w:hAnsi="Times New Roman" w:cs="Times New Roman"/>
                <w:color w:val="000000" w:themeColor="text1"/>
                <w:sz w:val="24"/>
                <w:szCs w:val="24"/>
                <w:lang w:eastAsia="lv-LV"/>
              </w:rPr>
              <w:t>33 716</w:t>
            </w:r>
          </w:p>
        </w:tc>
      </w:tr>
      <w:tr w:rsidR="002842C4" w:rsidRPr="007727AF" w14:paraId="4A3B18ED"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5115B773" w14:textId="77777777" w:rsidR="004B0E5F" w:rsidRPr="007727AF" w:rsidRDefault="00682EFC" w:rsidP="00F50741">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3.2. speciālais 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492B981C" w14:textId="77777777" w:rsidR="004B0E5F" w:rsidRPr="007727AF"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838" w:type="dxa"/>
            <w:tcBorders>
              <w:top w:val="outset" w:sz="6" w:space="0" w:color="auto"/>
              <w:left w:val="outset" w:sz="6" w:space="0" w:color="auto"/>
              <w:bottom w:val="outset" w:sz="6" w:space="0" w:color="auto"/>
              <w:right w:val="outset" w:sz="6" w:space="0" w:color="auto"/>
            </w:tcBorders>
            <w:hideMark/>
          </w:tcPr>
          <w:p w14:paraId="28774224" w14:textId="77777777" w:rsidR="004B0E5F" w:rsidRPr="007727AF"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02311C00"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310BD2F7"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2DA91298"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r>
      <w:tr w:rsidR="002842C4" w:rsidRPr="007727AF" w14:paraId="335B7FA7"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58380F6B" w14:textId="77777777" w:rsidR="004B0E5F" w:rsidRPr="007727AF" w:rsidRDefault="00682EFC" w:rsidP="00F50741">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3.3. pašvaldību budžets</w:t>
            </w:r>
          </w:p>
        </w:tc>
        <w:tc>
          <w:tcPr>
            <w:tcW w:w="1392" w:type="dxa"/>
            <w:gridSpan w:val="2"/>
            <w:tcBorders>
              <w:top w:val="outset" w:sz="6" w:space="0" w:color="auto"/>
              <w:left w:val="outset" w:sz="6" w:space="0" w:color="auto"/>
              <w:bottom w:val="outset" w:sz="6" w:space="0" w:color="auto"/>
              <w:right w:val="outset" w:sz="6" w:space="0" w:color="auto"/>
            </w:tcBorders>
            <w:hideMark/>
          </w:tcPr>
          <w:p w14:paraId="79B4551C" w14:textId="77777777" w:rsidR="004B0E5F" w:rsidRPr="007727AF"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838" w:type="dxa"/>
            <w:tcBorders>
              <w:top w:val="outset" w:sz="6" w:space="0" w:color="auto"/>
              <w:left w:val="outset" w:sz="6" w:space="0" w:color="auto"/>
              <w:bottom w:val="outset" w:sz="6" w:space="0" w:color="auto"/>
              <w:right w:val="outset" w:sz="6" w:space="0" w:color="auto"/>
            </w:tcBorders>
            <w:hideMark/>
          </w:tcPr>
          <w:p w14:paraId="1631F9D4" w14:textId="77777777" w:rsidR="004B0E5F" w:rsidRPr="007727AF"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1649E7CD"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2C4E5647"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54509B1D"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r>
      <w:tr w:rsidR="002842C4" w:rsidRPr="007727AF" w14:paraId="1EF5E10D" w14:textId="77777777" w:rsidTr="00641185">
        <w:trPr>
          <w:tblCellSpacing w:w="15" w:type="dxa"/>
          <w:jc w:val="center"/>
        </w:trPr>
        <w:tc>
          <w:tcPr>
            <w:tcW w:w="1506" w:type="dxa"/>
            <w:gridSpan w:val="2"/>
            <w:vMerge w:val="restart"/>
            <w:tcBorders>
              <w:top w:val="outset" w:sz="6" w:space="0" w:color="auto"/>
              <w:left w:val="outset" w:sz="6" w:space="0" w:color="auto"/>
              <w:bottom w:val="outset" w:sz="6" w:space="0" w:color="auto"/>
              <w:right w:val="outset" w:sz="6" w:space="0" w:color="auto"/>
            </w:tcBorders>
            <w:hideMark/>
          </w:tcPr>
          <w:p w14:paraId="583CF485" w14:textId="77777777" w:rsidR="004B0E5F" w:rsidRPr="007727AF" w:rsidRDefault="00682EFC" w:rsidP="00F50741">
            <w:pPr>
              <w:tabs>
                <w:tab w:val="center" w:pos="4153"/>
                <w:tab w:val="right" w:pos="8306"/>
              </w:tabs>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92" w:type="dxa"/>
            <w:gridSpan w:val="2"/>
            <w:vMerge w:val="restart"/>
            <w:tcBorders>
              <w:top w:val="outset" w:sz="6" w:space="0" w:color="auto"/>
              <w:left w:val="outset" w:sz="6" w:space="0" w:color="auto"/>
              <w:bottom w:val="outset" w:sz="6" w:space="0" w:color="auto"/>
              <w:right w:val="outset" w:sz="6" w:space="0" w:color="auto"/>
            </w:tcBorders>
            <w:hideMark/>
          </w:tcPr>
          <w:p w14:paraId="357D7DC4" w14:textId="77777777" w:rsidR="004B0E5F" w:rsidRPr="007727AF" w:rsidRDefault="00682EFC" w:rsidP="00F50741">
            <w:pPr>
              <w:tabs>
                <w:tab w:val="center" w:pos="4153"/>
                <w:tab w:val="right" w:pos="8306"/>
              </w:tabs>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X</w:t>
            </w:r>
          </w:p>
        </w:tc>
        <w:tc>
          <w:tcPr>
            <w:tcW w:w="1838" w:type="dxa"/>
            <w:tcBorders>
              <w:top w:val="outset" w:sz="6" w:space="0" w:color="auto"/>
              <w:left w:val="outset" w:sz="6" w:space="0" w:color="auto"/>
              <w:bottom w:val="outset" w:sz="6" w:space="0" w:color="auto"/>
              <w:right w:val="outset" w:sz="6" w:space="0" w:color="auto"/>
            </w:tcBorders>
            <w:hideMark/>
          </w:tcPr>
          <w:p w14:paraId="2A4E8DD0" w14:textId="77777777" w:rsidR="004B0E5F" w:rsidRPr="007727AF"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2A33497"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6A253807"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30E36712" w14:textId="77777777" w:rsidR="004B0E5F" w:rsidRPr="00574D96" w:rsidRDefault="00682EFC" w:rsidP="004B0E5F">
            <w:pPr>
              <w:tabs>
                <w:tab w:val="center" w:pos="4153"/>
                <w:tab w:val="right" w:pos="8306"/>
              </w:tabs>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r>
      <w:tr w:rsidR="002842C4" w:rsidRPr="007727AF" w14:paraId="24B51C48" w14:textId="77777777" w:rsidTr="00641185">
        <w:trPr>
          <w:tblCellSpacing w:w="15" w:type="dxa"/>
          <w:jc w:val="center"/>
        </w:trPr>
        <w:tc>
          <w:tcPr>
            <w:tcW w:w="1506" w:type="dxa"/>
            <w:gridSpan w:val="2"/>
            <w:vMerge/>
            <w:tcBorders>
              <w:top w:val="outset" w:sz="6" w:space="0" w:color="auto"/>
              <w:left w:val="outset" w:sz="6" w:space="0" w:color="auto"/>
              <w:bottom w:val="outset" w:sz="6" w:space="0" w:color="auto"/>
              <w:right w:val="outset" w:sz="6" w:space="0" w:color="auto"/>
            </w:tcBorders>
            <w:vAlign w:val="center"/>
            <w:hideMark/>
          </w:tcPr>
          <w:p w14:paraId="59C77C73" w14:textId="77777777" w:rsidR="004B0E5F" w:rsidRPr="007727AF" w:rsidRDefault="004B0E5F" w:rsidP="00F50741">
            <w:pPr>
              <w:spacing w:after="0"/>
              <w:rPr>
                <w:rFonts w:ascii="Times New Roman" w:eastAsia="Times New Roman" w:hAnsi="Times New Roman" w:cs="Times New Roman"/>
                <w:sz w:val="24"/>
                <w:szCs w:val="24"/>
                <w:lang w:eastAsia="lv-LV"/>
              </w:rPr>
            </w:pPr>
          </w:p>
        </w:tc>
        <w:tc>
          <w:tcPr>
            <w:tcW w:w="1392" w:type="dxa"/>
            <w:gridSpan w:val="2"/>
            <w:vMerge/>
            <w:tcBorders>
              <w:top w:val="outset" w:sz="6" w:space="0" w:color="auto"/>
              <w:left w:val="outset" w:sz="6" w:space="0" w:color="auto"/>
              <w:bottom w:val="outset" w:sz="6" w:space="0" w:color="auto"/>
              <w:right w:val="outset" w:sz="6" w:space="0" w:color="auto"/>
            </w:tcBorders>
            <w:vAlign w:val="center"/>
            <w:hideMark/>
          </w:tcPr>
          <w:p w14:paraId="54FE219E" w14:textId="77777777" w:rsidR="004B0E5F" w:rsidRPr="007727AF" w:rsidRDefault="004B0E5F" w:rsidP="00F50741">
            <w:pPr>
              <w:spacing w:after="0"/>
              <w:rPr>
                <w:rFonts w:ascii="Times New Roman" w:eastAsia="Times New Roman" w:hAnsi="Times New Roman" w:cs="Times New Roman"/>
                <w:sz w:val="24"/>
                <w:szCs w:val="24"/>
                <w:lang w:eastAsia="lv-LV"/>
              </w:rPr>
            </w:pPr>
          </w:p>
        </w:tc>
        <w:tc>
          <w:tcPr>
            <w:tcW w:w="1838" w:type="dxa"/>
            <w:tcBorders>
              <w:top w:val="outset" w:sz="6" w:space="0" w:color="auto"/>
              <w:left w:val="outset" w:sz="6" w:space="0" w:color="auto"/>
              <w:bottom w:val="outset" w:sz="6" w:space="0" w:color="auto"/>
              <w:right w:val="outset" w:sz="6" w:space="0" w:color="auto"/>
            </w:tcBorders>
            <w:hideMark/>
          </w:tcPr>
          <w:p w14:paraId="345C7C12" w14:textId="77777777" w:rsidR="004B0E5F" w:rsidRPr="007727AF" w:rsidRDefault="00682EFC" w:rsidP="004B0E5F">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B1097ED"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26A153B0"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161452B1"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r>
      <w:tr w:rsidR="002842C4" w:rsidRPr="007727AF" w14:paraId="5C79C795" w14:textId="77777777" w:rsidTr="00641185">
        <w:trPr>
          <w:tblCellSpacing w:w="15" w:type="dxa"/>
          <w:jc w:val="center"/>
        </w:trPr>
        <w:tc>
          <w:tcPr>
            <w:tcW w:w="1506" w:type="dxa"/>
            <w:gridSpan w:val="2"/>
            <w:vMerge/>
            <w:tcBorders>
              <w:top w:val="outset" w:sz="6" w:space="0" w:color="auto"/>
              <w:left w:val="outset" w:sz="6" w:space="0" w:color="auto"/>
              <w:bottom w:val="outset" w:sz="6" w:space="0" w:color="auto"/>
              <w:right w:val="outset" w:sz="6" w:space="0" w:color="auto"/>
            </w:tcBorders>
            <w:vAlign w:val="center"/>
            <w:hideMark/>
          </w:tcPr>
          <w:p w14:paraId="530AB0AD" w14:textId="77777777" w:rsidR="004B0E5F" w:rsidRPr="007727AF" w:rsidRDefault="004B0E5F" w:rsidP="00F50741">
            <w:pPr>
              <w:spacing w:after="0"/>
              <w:rPr>
                <w:rFonts w:ascii="Times New Roman" w:eastAsia="Times New Roman" w:hAnsi="Times New Roman" w:cs="Times New Roman"/>
                <w:sz w:val="24"/>
                <w:szCs w:val="24"/>
                <w:lang w:eastAsia="lv-LV"/>
              </w:rPr>
            </w:pPr>
          </w:p>
        </w:tc>
        <w:tc>
          <w:tcPr>
            <w:tcW w:w="1392" w:type="dxa"/>
            <w:gridSpan w:val="2"/>
            <w:vMerge/>
            <w:tcBorders>
              <w:top w:val="outset" w:sz="6" w:space="0" w:color="auto"/>
              <w:left w:val="outset" w:sz="6" w:space="0" w:color="auto"/>
              <w:bottom w:val="outset" w:sz="6" w:space="0" w:color="auto"/>
              <w:right w:val="outset" w:sz="6" w:space="0" w:color="auto"/>
            </w:tcBorders>
            <w:vAlign w:val="center"/>
            <w:hideMark/>
          </w:tcPr>
          <w:p w14:paraId="5C28B15E" w14:textId="77777777" w:rsidR="004B0E5F" w:rsidRPr="007727AF" w:rsidRDefault="004B0E5F" w:rsidP="00F50741">
            <w:pPr>
              <w:spacing w:after="0"/>
              <w:rPr>
                <w:rFonts w:ascii="Times New Roman" w:eastAsia="Times New Roman" w:hAnsi="Times New Roman" w:cs="Times New Roman"/>
                <w:sz w:val="24"/>
                <w:szCs w:val="24"/>
                <w:lang w:eastAsia="lv-LV"/>
              </w:rPr>
            </w:pPr>
          </w:p>
        </w:tc>
        <w:tc>
          <w:tcPr>
            <w:tcW w:w="1838" w:type="dxa"/>
            <w:tcBorders>
              <w:top w:val="outset" w:sz="6" w:space="0" w:color="auto"/>
              <w:left w:val="outset" w:sz="6" w:space="0" w:color="auto"/>
              <w:bottom w:val="outset" w:sz="6" w:space="0" w:color="auto"/>
              <w:right w:val="outset" w:sz="6" w:space="0" w:color="auto"/>
            </w:tcBorders>
            <w:hideMark/>
          </w:tcPr>
          <w:p w14:paraId="202938CB" w14:textId="77777777" w:rsidR="004B0E5F" w:rsidRPr="007727AF" w:rsidRDefault="00682EFC" w:rsidP="004B0E5F">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68748ED2"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A980EA4"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16768931"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r>
      <w:tr w:rsidR="00DD7D2E" w:rsidRPr="007727AF" w14:paraId="069F90E5"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46EA9477" w14:textId="77777777" w:rsidR="00DD7D2E" w:rsidRPr="007727AF" w:rsidRDefault="00DD7D2E" w:rsidP="00DD7D2E">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5. Precizēta finansiālā ietekme:</w:t>
            </w:r>
          </w:p>
        </w:tc>
        <w:tc>
          <w:tcPr>
            <w:tcW w:w="1392" w:type="dxa"/>
            <w:gridSpan w:val="2"/>
            <w:vMerge w:val="restart"/>
            <w:tcBorders>
              <w:top w:val="outset" w:sz="6" w:space="0" w:color="auto"/>
              <w:left w:val="outset" w:sz="6" w:space="0" w:color="auto"/>
              <w:bottom w:val="outset" w:sz="6" w:space="0" w:color="auto"/>
              <w:right w:val="outset" w:sz="6" w:space="0" w:color="auto"/>
            </w:tcBorders>
            <w:hideMark/>
          </w:tcPr>
          <w:p w14:paraId="304E844E" w14:textId="77777777" w:rsidR="00DD7D2E" w:rsidRPr="007727AF" w:rsidRDefault="00DD7D2E" w:rsidP="00DD7D2E">
            <w:pPr>
              <w:spacing w:after="0"/>
              <w:ind w:firstLine="30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X</w:t>
            </w:r>
          </w:p>
        </w:tc>
        <w:tc>
          <w:tcPr>
            <w:tcW w:w="1838" w:type="dxa"/>
            <w:tcBorders>
              <w:top w:val="outset" w:sz="6" w:space="0" w:color="auto"/>
              <w:left w:val="outset" w:sz="6" w:space="0" w:color="auto"/>
              <w:bottom w:val="outset" w:sz="6" w:space="0" w:color="auto"/>
              <w:right w:val="outset" w:sz="6" w:space="0" w:color="auto"/>
            </w:tcBorders>
            <w:hideMark/>
          </w:tcPr>
          <w:p w14:paraId="4F366D77" w14:textId="77777777" w:rsidR="00DD7D2E" w:rsidRPr="007727AF" w:rsidRDefault="00DD7D2E" w:rsidP="00DD7D2E">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761252DB" w14:textId="02DF6DB3" w:rsidR="00DD7D2E" w:rsidRPr="00574D96" w:rsidRDefault="00DD7D2E" w:rsidP="00DD7D2E">
            <w:pPr>
              <w:jc w:val="center"/>
            </w:pPr>
            <w:r w:rsidRPr="00574D96">
              <w:rPr>
                <w:rFonts w:ascii="Times New Roman" w:eastAsia="Times New Roman" w:hAnsi="Times New Roman" w:cs="Times New Roman"/>
                <w:color w:val="000000" w:themeColor="text1"/>
                <w:sz w:val="24"/>
                <w:szCs w:val="24"/>
                <w:lang w:eastAsia="lv-LV"/>
              </w:rPr>
              <w:t>33 716</w:t>
            </w:r>
          </w:p>
        </w:tc>
        <w:tc>
          <w:tcPr>
            <w:tcW w:w="1378" w:type="dxa"/>
            <w:tcBorders>
              <w:top w:val="outset" w:sz="6" w:space="0" w:color="auto"/>
              <w:left w:val="outset" w:sz="6" w:space="0" w:color="auto"/>
              <w:bottom w:val="outset" w:sz="6" w:space="0" w:color="auto"/>
              <w:right w:val="outset" w:sz="6" w:space="0" w:color="auto"/>
            </w:tcBorders>
            <w:hideMark/>
          </w:tcPr>
          <w:p w14:paraId="38019997" w14:textId="50801C81" w:rsidR="00DD7D2E" w:rsidRPr="00574D96" w:rsidRDefault="00DD7D2E" w:rsidP="00DD7D2E">
            <w:pPr>
              <w:jc w:val="center"/>
            </w:pPr>
            <w:r w:rsidRPr="00574D96">
              <w:rPr>
                <w:rFonts w:ascii="Times New Roman" w:eastAsia="Times New Roman" w:hAnsi="Times New Roman" w:cs="Times New Roman"/>
                <w:color w:val="000000" w:themeColor="text1"/>
                <w:sz w:val="24"/>
                <w:szCs w:val="24"/>
                <w:lang w:eastAsia="lv-LV"/>
              </w:rPr>
              <w:t>33 716</w:t>
            </w:r>
          </w:p>
        </w:tc>
        <w:tc>
          <w:tcPr>
            <w:tcW w:w="1647" w:type="dxa"/>
            <w:tcBorders>
              <w:top w:val="outset" w:sz="6" w:space="0" w:color="auto"/>
              <w:left w:val="outset" w:sz="6" w:space="0" w:color="auto"/>
              <w:bottom w:val="outset" w:sz="6" w:space="0" w:color="auto"/>
              <w:right w:val="outset" w:sz="6" w:space="0" w:color="auto"/>
            </w:tcBorders>
            <w:hideMark/>
          </w:tcPr>
          <w:p w14:paraId="306DFD6A" w14:textId="5DD26EB6" w:rsidR="00DD7D2E" w:rsidRPr="00574D96" w:rsidRDefault="00DD7D2E" w:rsidP="00DD7D2E">
            <w:pPr>
              <w:jc w:val="center"/>
            </w:pPr>
            <w:r w:rsidRPr="00574D96">
              <w:rPr>
                <w:rFonts w:ascii="Times New Roman" w:eastAsia="Times New Roman" w:hAnsi="Times New Roman" w:cs="Times New Roman"/>
                <w:color w:val="000000" w:themeColor="text1"/>
                <w:sz w:val="24"/>
                <w:szCs w:val="24"/>
                <w:lang w:eastAsia="lv-LV"/>
              </w:rPr>
              <w:t>33 716</w:t>
            </w:r>
          </w:p>
        </w:tc>
      </w:tr>
      <w:tr w:rsidR="00DD7D2E" w:rsidRPr="007727AF" w14:paraId="0AD7CCB5"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32865C50" w14:textId="77777777" w:rsidR="00DD7D2E" w:rsidRPr="007727AF" w:rsidRDefault="00DD7D2E" w:rsidP="00DD7D2E">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5.1. valsts pamatbudžets</w:t>
            </w:r>
          </w:p>
        </w:tc>
        <w:tc>
          <w:tcPr>
            <w:tcW w:w="1392" w:type="dxa"/>
            <w:gridSpan w:val="2"/>
            <w:vMerge/>
            <w:tcBorders>
              <w:top w:val="outset" w:sz="6" w:space="0" w:color="auto"/>
              <w:left w:val="outset" w:sz="6" w:space="0" w:color="auto"/>
              <w:bottom w:val="outset" w:sz="6" w:space="0" w:color="auto"/>
              <w:right w:val="outset" w:sz="6" w:space="0" w:color="auto"/>
            </w:tcBorders>
            <w:vAlign w:val="center"/>
            <w:hideMark/>
          </w:tcPr>
          <w:p w14:paraId="67902899" w14:textId="77777777" w:rsidR="00DD7D2E" w:rsidRPr="007727AF" w:rsidRDefault="00DD7D2E" w:rsidP="00DD7D2E">
            <w:pPr>
              <w:spacing w:after="0"/>
              <w:rPr>
                <w:rFonts w:ascii="Times New Roman" w:eastAsia="Times New Roman" w:hAnsi="Times New Roman" w:cs="Times New Roman"/>
                <w:sz w:val="24"/>
                <w:szCs w:val="24"/>
                <w:lang w:eastAsia="lv-LV"/>
              </w:rPr>
            </w:pPr>
          </w:p>
        </w:tc>
        <w:tc>
          <w:tcPr>
            <w:tcW w:w="1838" w:type="dxa"/>
            <w:tcBorders>
              <w:top w:val="outset" w:sz="6" w:space="0" w:color="auto"/>
              <w:left w:val="outset" w:sz="6" w:space="0" w:color="auto"/>
              <w:bottom w:val="outset" w:sz="6" w:space="0" w:color="auto"/>
              <w:right w:val="outset" w:sz="6" w:space="0" w:color="auto"/>
            </w:tcBorders>
            <w:hideMark/>
          </w:tcPr>
          <w:p w14:paraId="207276FC" w14:textId="77777777" w:rsidR="00DD7D2E" w:rsidRPr="007727AF" w:rsidRDefault="00DD7D2E" w:rsidP="00DD7D2E">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624B6F9F" w14:textId="638A43C3" w:rsidR="00DD7D2E" w:rsidRPr="00574D96" w:rsidRDefault="00DD7D2E" w:rsidP="00DD7D2E">
            <w:pPr>
              <w:jc w:val="center"/>
            </w:pPr>
            <w:r w:rsidRPr="00574D96">
              <w:rPr>
                <w:rFonts w:ascii="Times New Roman" w:eastAsia="Times New Roman" w:hAnsi="Times New Roman" w:cs="Times New Roman"/>
                <w:color w:val="000000" w:themeColor="text1"/>
                <w:sz w:val="24"/>
                <w:szCs w:val="24"/>
                <w:lang w:eastAsia="lv-LV"/>
              </w:rPr>
              <w:t>33 716</w:t>
            </w:r>
          </w:p>
        </w:tc>
        <w:tc>
          <w:tcPr>
            <w:tcW w:w="1378" w:type="dxa"/>
            <w:tcBorders>
              <w:top w:val="outset" w:sz="6" w:space="0" w:color="auto"/>
              <w:left w:val="outset" w:sz="6" w:space="0" w:color="auto"/>
              <w:bottom w:val="outset" w:sz="6" w:space="0" w:color="auto"/>
              <w:right w:val="outset" w:sz="6" w:space="0" w:color="auto"/>
            </w:tcBorders>
            <w:hideMark/>
          </w:tcPr>
          <w:p w14:paraId="03060AF2" w14:textId="0423914F" w:rsidR="00DD7D2E" w:rsidRPr="00574D96" w:rsidRDefault="00DD7D2E" w:rsidP="00DD7D2E">
            <w:pPr>
              <w:jc w:val="center"/>
            </w:pPr>
            <w:r w:rsidRPr="00574D96">
              <w:rPr>
                <w:rFonts w:ascii="Times New Roman" w:eastAsia="Times New Roman" w:hAnsi="Times New Roman" w:cs="Times New Roman"/>
                <w:color w:val="000000" w:themeColor="text1"/>
                <w:sz w:val="24"/>
                <w:szCs w:val="24"/>
                <w:lang w:eastAsia="lv-LV"/>
              </w:rPr>
              <w:t>33 716</w:t>
            </w:r>
          </w:p>
        </w:tc>
        <w:tc>
          <w:tcPr>
            <w:tcW w:w="1647" w:type="dxa"/>
            <w:tcBorders>
              <w:top w:val="outset" w:sz="6" w:space="0" w:color="auto"/>
              <w:left w:val="outset" w:sz="6" w:space="0" w:color="auto"/>
              <w:bottom w:val="outset" w:sz="6" w:space="0" w:color="auto"/>
              <w:right w:val="outset" w:sz="6" w:space="0" w:color="auto"/>
            </w:tcBorders>
            <w:hideMark/>
          </w:tcPr>
          <w:p w14:paraId="19DE93C6" w14:textId="6CEE1188" w:rsidR="00DD7D2E" w:rsidRPr="00574D96" w:rsidRDefault="00DD7D2E" w:rsidP="00DD7D2E">
            <w:pPr>
              <w:jc w:val="center"/>
            </w:pPr>
            <w:r w:rsidRPr="00574D96">
              <w:rPr>
                <w:rFonts w:ascii="Times New Roman" w:eastAsia="Times New Roman" w:hAnsi="Times New Roman" w:cs="Times New Roman"/>
                <w:color w:val="000000" w:themeColor="text1"/>
                <w:sz w:val="24"/>
                <w:szCs w:val="24"/>
                <w:lang w:eastAsia="lv-LV"/>
              </w:rPr>
              <w:t>33 716</w:t>
            </w:r>
          </w:p>
        </w:tc>
      </w:tr>
      <w:tr w:rsidR="002842C4" w:rsidRPr="007727AF" w14:paraId="6AE4B8E5"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13D4E199" w14:textId="77777777" w:rsidR="004B0E5F"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5.2. speciālais budžets</w:t>
            </w:r>
          </w:p>
        </w:tc>
        <w:tc>
          <w:tcPr>
            <w:tcW w:w="1392" w:type="dxa"/>
            <w:gridSpan w:val="2"/>
            <w:vMerge/>
            <w:tcBorders>
              <w:top w:val="outset" w:sz="6" w:space="0" w:color="auto"/>
              <w:left w:val="outset" w:sz="6" w:space="0" w:color="auto"/>
              <w:bottom w:val="outset" w:sz="6" w:space="0" w:color="auto"/>
              <w:right w:val="outset" w:sz="6" w:space="0" w:color="auto"/>
            </w:tcBorders>
            <w:vAlign w:val="center"/>
            <w:hideMark/>
          </w:tcPr>
          <w:p w14:paraId="68DF53A4" w14:textId="77777777" w:rsidR="004B0E5F" w:rsidRPr="007727AF" w:rsidRDefault="004B0E5F" w:rsidP="00F50741">
            <w:pPr>
              <w:spacing w:after="0"/>
              <w:rPr>
                <w:rFonts w:ascii="Times New Roman" w:eastAsia="Times New Roman" w:hAnsi="Times New Roman" w:cs="Times New Roman"/>
                <w:sz w:val="24"/>
                <w:szCs w:val="24"/>
                <w:lang w:eastAsia="lv-LV"/>
              </w:rPr>
            </w:pPr>
          </w:p>
        </w:tc>
        <w:tc>
          <w:tcPr>
            <w:tcW w:w="1838" w:type="dxa"/>
            <w:tcBorders>
              <w:top w:val="outset" w:sz="6" w:space="0" w:color="auto"/>
              <w:left w:val="outset" w:sz="6" w:space="0" w:color="auto"/>
              <w:bottom w:val="outset" w:sz="6" w:space="0" w:color="auto"/>
              <w:right w:val="outset" w:sz="6" w:space="0" w:color="auto"/>
            </w:tcBorders>
            <w:hideMark/>
          </w:tcPr>
          <w:p w14:paraId="5A98A919" w14:textId="77777777" w:rsidR="004B0E5F" w:rsidRPr="007727AF" w:rsidRDefault="00682EFC" w:rsidP="004B0E5F">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D9BFADA"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3F33DB5"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359331A8" w14:textId="77777777" w:rsidR="004B0E5F" w:rsidRPr="00574D96" w:rsidRDefault="00682EFC" w:rsidP="004B0E5F">
            <w:pPr>
              <w:spacing w:after="0"/>
              <w:jc w:val="center"/>
              <w:rPr>
                <w:rFonts w:ascii="Times New Roman" w:eastAsia="Times New Roman" w:hAnsi="Times New Roman" w:cs="Times New Roman"/>
                <w:sz w:val="24"/>
                <w:szCs w:val="24"/>
                <w:lang w:eastAsia="lv-LV"/>
              </w:rPr>
            </w:pPr>
            <w:r w:rsidRPr="00574D96">
              <w:rPr>
                <w:rFonts w:ascii="Times New Roman" w:eastAsia="Times New Roman" w:hAnsi="Times New Roman" w:cs="Times New Roman"/>
                <w:sz w:val="24"/>
                <w:szCs w:val="24"/>
                <w:lang w:eastAsia="lv-LV"/>
              </w:rPr>
              <w:t>0</w:t>
            </w:r>
          </w:p>
        </w:tc>
      </w:tr>
      <w:tr w:rsidR="002842C4" w:rsidRPr="007727AF" w14:paraId="6558B931"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6396123D" w14:textId="77777777" w:rsidR="004B0E5F" w:rsidRPr="007727AF" w:rsidRDefault="00682EFC" w:rsidP="00F50741">
            <w:pPr>
              <w:spacing w:after="0"/>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5.3. pašvaldību budžets</w:t>
            </w:r>
          </w:p>
        </w:tc>
        <w:tc>
          <w:tcPr>
            <w:tcW w:w="1392" w:type="dxa"/>
            <w:gridSpan w:val="2"/>
            <w:vMerge/>
            <w:tcBorders>
              <w:top w:val="outset" w:sz="6" w:space="0" w:color="auto"/>
              <w:left w:val="outset" w:sz="6" w:space="0" w:color="auto"/>
              <w:bottom w:val="outset" w:sz="6" w:space="0" w:color="auto"/>
              <w:right w:val="outset" w:sz="6" w:space="0" w:color="auto"/>
            </w:tcBorders>
            <w:vAlign w:val="center"/>
            <w:hideMark/>
          </w:tcPr>
          <w:p w14:paraId="0F46A17A" w14:textId="77777777" w:rsidR="004B0E5F" w:rsidRPr="007727AF" w:rsidRDefault="004B0E5F" w:rsidP="00F50741">
            <w:pPr>
              <w:spacing w:after="0"/>
              <w:rPr>
                <w:rFonts w:ascii="Times New Roman" w:eastAsia="Times New Roman" w:hAnsi="Times New Roman" w:cs="Times New Roman"/>
                <w:sz w:val="24"/>
                <w:szCs w:val="24"/>
                <w:lang w:eastAsia="lv-LV"/>
              </w:rPr>
            </w:pPr>
          </w:p>
        </w:tc>
        <w:tc>
          <w:tcPr>
            <w:tcW w:w="1838" w:type="dxa"/>
            <w:tcBorders>
              <w:top w:val="outset" w:sz="6" w:space="0" w:color="auto"/>
              <w:left w:val="outset" w:sz="6" w:space="0" w:color="auto"/>
              <w:bottom w:val="outset" w:sz="6" w:space="0" w:color="auto"/>
              <w:right w:val="outset" w:sz="6" w:space="0" w:color="auto"/>
            </w:tcBorders>
            <w:hideMark/>
          </w:tcPr>
          <w:p w14:paraId="23AD8DB4" w14:textId="77777777" w:rsidR="004B0E5F" w:rsidRPr="007727AF" w:rsidRDefault="00682EFC" w:rsidP="004B0E5F">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421F7B3" w14:textId="77777777" w:rsidR="004B0E5F" w:rsidRPr="007727AF" w:rsidRDefault="00682EFC" w:rsidP="004B0E5F">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3628688B" w14:textId="77777777" w:rsidR="004B0E5F" w:rsidRPr="007727AF" w:rsidRDefault="00682EFC" w:rsidP="004B0E5F">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c>
          <w:tcPr>
            <w:tcW w:w="1647" w:type="dxa"/>
            <w:tcBorders>
              <w:top w:val="outset" w:sz="6" w:space="0" w:color="auto"/>
              <w:left w:val="outset" w:sz="6" w:space="0" w:color="auto"/>
              <w:bottom w:val="outset" w:sz="6" w:space="0" w:color="auto"/>
              <w:right w:val="outset" w:sz="6" w:space="0" w:color="auto"/>
            </w:tcBorders>
            <w:hideMark/>
          </w:tcPr>
          <w:p w14:paraId="473F6028" w14:textId="77777777" w:rsidR="004B0E5F" w:rsidRPr="007727AF" w:rsidRDefault="00682EFC" w:rsidP="004B0E5F">
            <w:pPr>
              <w:spacing w:after="0"/>
              <w:jc w:val="center"/>
              <w:rPr>
                <w:rFonts w:ascii="Times New Roman" w:eastAsia="Times New Roman" w:hAnsi="Times New Roman" w:cs="Times New Roman"/>
                <w:sz w:val="24"/>
                <w:szCs w:val="24"/>
                <w:lang w:eastAsia="lv-LV"/>
              </w:rPr>
            </w:pPr>
            <w:r w:rsidRPr="007727AF">
              <w:rPr>
                <w:rFonts w:ascii="Times New Roman" w:eastAsia="Times New Roman" w:hAnsi="Times New Roman" w:cs="Times New Roman"/>
                <w:sz w:val="24"/>
                <w:szCs w:val="24"/>
                <w:lang w:eastAsia="lv-LV"/>
              </w:rPr>
              <w:t>0</w:t>
            </w:r>
          </w:p>
        </w:tc>
      </w:tr>
      <w:tr w:rsidR="009B188D" w:rsidRPr="009B188D" w14:paraId="5FEA023D" w14:textId="77777777" w:rsidTr="00641185">
        <w:trPr>
          <w:trHeight w:val="1996"/>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17C584C4" w14:textId="77777777" w:rsidR="00F50741" w:rsidRPr="009B188D" w:rsidRDefault="00F50741"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 xml:space="preserve">6. Detalizēts ieņēmumu un izdevumu aprēķins (ja nepieciešams, detalizētu ieņēmumu un izdevumu </w:t>
            </w:r>
            <w:r w:rsidRPr="009B188D">
              <w:rPr>
                <w:rFonts w:ascii="Times New Roman" w:eastAsia="Times New Roman" w:hAnsi="Times New Roman" w:cs="Times New Roman"/>
                <w:color w:val="000000" w:themeColor="text1"/>
                <w:sz w:val="24"/>
                <w:szCs w:val="24"/>
                <w:lang w:eastAsia="lv-LV"/>
              </w:rPr>
              <w:lastRenderedPageBreak/>
              <w:t>aprēķinu var pievienot anotācijas pielikumā):</w:t>
            </w:r>
          </w:p>
        </w:tc>
        <w:tc>
          <w:tcPr>
            <w:tcW w:w="7752" w:type="dxa"/>
            <w:gridSpan w:val="6"/>
            <w:vMerge w:val="restart"/>
            <w:tcBorders>
              <w:top w:val="outset" w:sz="6" w:space="0" w:color="auto"/>
              <w:left w:val="outset" w:sz="6" w:space="0" w:color="auto"/>
              <w:bottom w:val="outset" w:sz="6" w:space="0" w:color="auto"/>
              <w:right w:val="outset" w:sz="6" w:space="0" w:color="auto"/>
            </w:tcBorders>
            <w:hideMark/>
          </w:tcPr>
          <w:p w14:paraId="0F82FF44" w14:textId="26398DB4" w:rsidR="0009667F" w:rsidRPr="009B188D" w:rsidRDefault="0009667F" w:rsidP="004344EF">
            <w:pPr>
              <w:pStyle w:val="labojumupamats1"/>
              <w:spacing w:before="0" w:after="120" w:line="240" w:lineRule="auto"/>
              <w:ind w:firstLine="0"/>
              <w:jc w:val="both"/>
              <w:rPr>
                <w:i w:val="0"/>
                <w:iCs w:val="0"/>
                <w:color w:val="000000" w:themeColor="text1"/>
                <w:sz w:val="24"/>
                <w:szCs w:val="24"/>
              </w:rPr>
            </w:pPr>
            <w:r w:rsidRPr="009B188D">
              <w:rPr>
                <w:i w:val="0"/>
                <w:iCs w:val="0"/>
                <w:color w:val="000000" w:themeColor="text1"/>
                <w:sz w:val="24"/>
                <w:szCs w:val="24"/>
              </w:rPr>
              <w:lastRenderedPageBreak/>
              <w:t xml:space="preserve">Lai pēc personas pieprasījuma varētu sagatavot ziņas (miršanas fakta apliecinājums </w:t>
            </w:r>
            <w:r w:rsidR="004D064A">
              <w:rPr>
                <w:i w:val="0"/>
                <w:iCs w:val="0"/>
                <w:color w:val="000000" w:themeColor="text1"/>
                <w:sz w:val="24"/>
                <w:szCs w:val="24"/>
              </w:rPr>
              <w:t>-</w:t>
            </w:r>
            <w:r w:rsidRPr="009B188D">
              <w:rPr>
                <w:i w:val="0"/>
                <w:iCs w:val="0"/>
                <w:color w:val="000000" w:themeColor="text1"/>
                <w:sz w:val="24"/>
                <w:szCs w:val="24"/>
              </w:rPr>
              <w:t xml:space="preserve"> </w:t>
            </w:r>
            <w:r w:rsidRPr="009B188D">
              <w:rPr>
                <w:iCs w:val="0"/>
                <w:color w:val="000000" w:themeColor="text1"/>
                <w:sz w:val="24"/>
                <w:szCs w:val="24"/>
              </w:rPr>
              <w:t>miris</w:t>
            </w:r>
            <w:r w:rsidRPr="009B188D">
              <w:rPr>
                <w:i w:val="0"/>
                <w:iCs w:val="0"/>
                <w:color w:val="000000" w:themeColor="text1"/>
                <w:sz w:val="24"/>
                <w:szCs w:val="24"/>
              </w:rPr>
              <w:t xml:space="preserve">) par noteiktā laika posmā mirušām personām, ja ziņas tiek pieprasītas par laika posmu līdz vienam gadam, Pilsonības un migrācijas lietu pārvaldei par katru minēto ziņu pieprasījumu rodas šādi izdevumi </w:t>
            </w:r>
            <w:r w:rsidR="00CE142A">
              <w:rPr>
                <w:b/>
                <w:i w:val="0"/>
                <w:iCs w:val="0"/>
                <w:color w:val="000000" w:themeColor="text1"/>
                <w:sz w:val="24"/>
                <w:szCs w:val="24"/>
              </w:rPr>
              <w:t>10</w:t>
            </w:r>
            <w:r w:rsidRPr="009B188D">
              <w:rPr>
                <w:b/>
                <w:i w:val="0"/>
                <w:iCs w:val="0"/>
                <w:color w:val="000000" w:themeColor="text1"/>
                <w:sz w:val="24"/>
                <w:szCs w:val="24"/>
              </w:rPr>
              <w:t>0</w:t>
            </w:r>
            <w:r w:rsidR="00CC372F">
              <w:rPr>
                <w:i w:val="0"/>
                <w:iCs w:val="0"/>
                <w:color w:val="000000" w:themeColor="text1"/>
                <w:sz w:val="24"/>
                <w:szCs w:val="24"/>
              </w:rPr>
              <w:t xml:space="preserve"> </w:t>
            </w:r>
            <w:r w:rsidRPr="009B188D">
              <w:rPr>
                <w:b/>
                <w:iCs w:val="0"/>
                <w:color w:val="000000" w:themeColor="text1"/>
                <w:sz w:val="24"/>
                <w:szCs w:val="24"/>
              </w:rPr>
              <w:t>euro</w:t>
            </w:r>
            <w:r w:rsidRPr="009B188D">
              <w:rPr>
                <w:i w:val="0"/>
                <w:iCs w:val="0"/>
                <w:color w:val="000000" w:themeColor="text1"/>
                <w:sz w:val="24"/>
                <w:szCs w:val="24"/>
              </w:rPr>
              <w:t xml:space="preserve"> apmērā (</w:t>
            </w:r>
            <w:r w:rsidR="004D064A">
              <w:rPr>
                <w:i w:val="0"/>
                <w:iCs w:val="0"/>
                <w:color w:val="000000" w:themeColor="text1"/>
                <w:sz w:val="24"/>
                <w:szCs w:val="24"/>
              </w:rPr>
              <w:t xml:space="preserve">skat. projekta </w:t>
            </w:r>
            <w:r w:rsidRPr="009B188D">
              <w:rPr>
                <w:i w:val="0"/>
                <w:iCs w:val="0"/>
                <w:color w:val="000000" w:themeColor="text1"/>
                <w:sz w:val="24"/>
                <w:szCs w:val="24"/>
              </w:rPr>
              <w:t>2.8.1.</w:t>
            </w:r>
            <w:r w:rsidR="004D064A">
              <w:rPr>
                <w:i w:val="0"/>
                <w:iCs w:val="0"/>
                <w:color w:val="000000" w:themeColor="text1"/>
                <w:sz w:val="24"/>
                <w:szCs w:val="24"/>
              </w:rPr>
              <w:t>apakšpunktu</w:t>
            </w:r>
            <w:r w:rsidRPr="009B188D">
              <w:rPr>
                <w:i w:val="0"/>
                <w:iCs w:val="0"/>
                <w:color w:val="000000" w:themeColor="text1"/>
                <w:sz w:val="24"/>
                <w:szCs w:val="24"/>
              </w:rPr>
              <w:t>):</w:t>
            </w:r>
          </w:p>
          <w:p w14:paraId="2F877FB0" w14:textId="77777777" w:rsidR="0009667F" w:rsidRPr="009B188D" w:rsidRDefault="0009667F" w:rsidP="0009667F">
            <w:pPr>
              <w:pStyle w:val="labojumupamats1"/>
              <w:numPr>
                <w:ilvl w:val="0"/>
                <w:numId w:val="9"/>
              </w:numPr>
              <w:spacing w:before="0" w:line="240" w:lineRule="auto"/>
              <w:jc w:val="both"/>
              <w:rPr>
                <w:color w:val="000000" w:themeColor="text1"/>
                <w:sz w:val="24"/>
                <w:szCs w:val="24"/>
              </w:rPr>
            </w:pPr>
            <w:r w:rsidRPr="009B188D">
              <w:rPr>
                <w:i w:val="0"/>
                <w:color w:val="000000" w:themeColor="text1"/>
                <w:sz w:val="24"/>
                <w:szCs w:val="24"/>
              </w:rPr>
              <w:t xml:space="preserve">11,00 </w:t>
            </w:r>
            <w:r w:rsidRPr="009B188D">
              <w:rPr>
                <w:color w:val="000000" w:themeColor="text1"/>
                <w:sz w:val="24"/>
                <w:szCs w:val="24"/>
              </w:rPr>
              <w:t>euro</w:t>
            </w:r>
            <w:r w:rsidRPr="009B188D">
              <w:rPr>
                <w:i w:val="0"/>
                <w:color w:val="000000" w:themeColor="text1"/>
                <w:sz w:val="24"/>
                <w:szCs w:val="24"/>
              </w:rPr>
              <w:t xml:space="preserve"> (EKK 1000 „Atlīdzība”) z</w:t>
            </w:r>
            <w:r w:rsidRPr="009B188D">
              <w:rPr>
                <w:i w:val="0"/>
                <w:iCs w:val="0"/>
                <w:color w:val="000000" w:themeColor="text1"/>
                <w:sz w:val="24"/>
                <w:szCs w:val="24"/>
              </w:rPr>
              <w:t>iņu sagatavošanā iesaistīto nodarbināto</w:t>
            </w:r>
            <w:r w:rsidRPr="009B188D">
              <w:rPr>
                <w:i w:val="0"/>
                <w:color w:val="000000" w:themeColor="text1"/>
                <w:sz w:val="24"/>
                <w:szCs w:val="24"/>
              </w:rPr>
              <w:t xml:space="preserve"> atlīdzība, kur </w:t>
            </w:r>
          </w:p>
          <w:p w14:paraId="7C3A4E50" w14:textId="77777777" w:rsidR="0009667F" w:rsidRPr="009B188D" w:rsidRDefault="0009667F" w:rsidP="0009667F">
            <w:pPr>
              <w:pStyle w:val="ListParagraph"/>
              <w:numPr>
                <w:ilvl w:val="0"/>
                <w:numId w:val="10"/>
              </w:numPr>
              <w:spacing w:after="0" w:line="276" w:lineRule="auto"/>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u w:val="single"/>
              </w:rPr>
              <w:lastRenderedPageBreak/>
              <w:t>vadošais sistēmanalītiķis</w:t>
            </w:r>
          </w:p>
          <w:p w14:paraId="63DB48EC" w14:textId="77777777" w:rsidR="0009667F" w:rsidRPr="009B188D" w:rsidRDefault="0009667F" w:rsidP="0009667F">
            <w:pPr>
              <w:pStyle w:val="ListParagraph"/>
              <w:spacing w:after="0" w:line="276" w:lineRule="auto"/>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veicamās darbības: datu atlases kritēriju definēšana informācijas sistēmā, iegūtās informācijas analīze, informācijas apstrāde un sagatavošana. </w:t>
            </w:r>
            <w:r w:rsidRPr="009B188D">
              <w:rPr>
                <w:rFonts w:ascii="Times New Roman" w:hAnsi="Times New Roman" w:cs="Times New Roman"/>
                <w:color w:val="000000" w:themeColor="text1"/>
                <w:sz w:val="24"/>
                <w:szCs w:val="24"/>
              </w:rPr>
              <w:br/>
              <w:t xml:space="preserve">Patērētais laiks: 1 stunda un vairāk. </w:t>
            </w:r>
          </w:p>
          <w:p w14:paraId="6E897B4B" w14:textId="77777777" w:rsidR="0009667F" w:rsidRPr="009B188D" w:rsidRDefault="0009667F" w:rsidP="0009667F">
            <w:pPr>
              <w:spacing w:after="0"/>
              <w:jc w:val="both"/>
              <w:rPr>
                <w:rFonts w:ascii="Times New Roman" w:hAnsi="Times New Roman" w:cs="Times New Roman"/>
                <w:color w:val="000000" w:themeColor="text1"/>
                <w:sz w:val="24"/>
                <w:szCs w:val="24"/>
                <w:u w:val="single"/>
              </w:rPr>
            </w:pPr>
            <w:r w:rsidRPr="009B188D">
              <w:rPr>
                <w:rFonts w:ascii="Times New Roman" w:hAnsi="Times New Roman" w:cs="Times New Roman"/>
                <w:color w:val="000000" w:themeColor="text1"/>
                <w:sz w:val="24"/>
                <w:szCs w:val="24"/>
              </w:rPr>
              <w:t xml:space="preserve">Atlīdzība mēnesī 1075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 xml:space="preserve"> (atalgojums 870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 xml:space="preserve">)/ 165,58 (vid. darba stundu skaits mēnesī) x 1 darba stunda = 6,49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w:t>
            </w:r>
          </w:p>
          <w:p w14:paraId="2B4BEC3A" w14:textId="77777777" w:rsidR="0009667F" w:rsidRPr="009B188D" w:rsidRDefault="0009667F" w:rsidP="0009667F">
            <w:pPr>
              <w:pStyle w:val="ListParagraph"/>
              <w:numPr>
                <w:ilvl w:val="0"/>
                <w:numId w:val="10"/>
              </w:numPr>
              <w:spacing w:after="0" w:line="276" w:lineRule="auto"/>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u w:val="single"/>
              </w:rPr>
              <w:t>klientu apkalpošanas speciālists</w:t>
            </w:r>
            <w:r w:rsidRPr="009B188D">
              <w:rPr>
                <w:rFonts w:ascii="Times New Roman" w:hAnsi="Times New Roman" w:cs="Times New Roman"/>
                <w:color w:val="000000" w:themeColor="text1"/>
                <w:sz w:val="24"/>
                <w:szCs w:val="24"/>
              </w:rPr>
              <w:t xml:space="preserve"> </w:t>
            </w:r>
          </w:p>
          <w:p w14:paraId="1AB229D7" w14:textId="77777777" w:rsidR="0009667F" w:rsidRPr="009B188D" w:rsidRDefault="0009667F" w:rsidP="0009667F">
            <w:pPr>
              <w:pStyle w:val="ListParagraph"/>
              <w:spacing w:after="0" w:line="276" w:lineRule="auto"/>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veicamās darbības: atbildes sagatavošana (pavadvēstule), sagatavotās informācijas faila formatēšana. Pēc klienta izvēlētā saņemšanas veida sagatavotā informācija tiek ierakstīta ārējā datu nesējā vai, ievērojot obligātās un tehniskās personas datu aizsardzības prasības informācijas pārraidei interneta vidē, informācija tiek nosūtīta uz elektroniskā pasta adresi. </w:t>
            </w:r>
            <w:r w:rsidRPr="009B188D">
              <w:rPr>
                <w:rFonts w:ascii="Times New Roman" w:hAnsi="Times New Roman" w:cs="Times New Roman"/>
                <w:color w:val="000000" w:themeColor="text1"/>
                <w:sz w:val="24"/>
                <w:szCs w:val="24"/>
              </w:rPr>
              <w:br/>
              <w:t xml:space="preserve">Patērētais laiks: līdz 45 minūtēm. </w:t>
            </w:r>
          </w:p>
          <w:p w14:paraId="3FFBDC7F" w14:textId="0E0BCB6E" w:rsidR="0009667F" w:rsidRPr="009B188D" w:rsidRDefault="0009667F" w:rsidP="0009667F">
            <w:pPr>
              <w:spacing w:after="0"/>
              <w:jc w:val="both"/>
              <w:rPr>
                <w:rFonts w:ascii="Times New Roman" w:hAnsi="Times New Roman" w:cs="Times New Roman"/>
                <w:color w:val="000000" w:themeColor="text1"/>
                <w:sz w:val="24"/>
                <w:szCs w:val="24"/>
                <w:u w:val="single"/>
              </w:rPr>
            </w:pPr>
            <w:r w:rsidRPr="009B188D">
              <w:rPr>
                <w:rFonts w:ascii="Times New Roman" w:hAnsi="Times New Roman" w:cs="Times New Roman"/>
                <w:color w:val="000000" w:themeColor="text1"/>
                <w:sz w:val="24"/>
                <w:szCs w:val="24"/>
              </w:rPr>
              <w:t xml:space="preserve">Atlīdzība mēnesī 742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 xml:space="preserve"> (atalgojums 600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 165,58 (vid. darba stundu skaits m</w:t>
            </w:r>
            <w:r w:rsidR="005209D9">
              <w:rPr>
                <w:rFonts w:ascii="Times New Roman" w:hAnsi="Times New Roman" w:cs="Times New Roman"/>
                <w:color w:val="000000" w:themeColor="text1"/>
                <w:sz w:val="24"/>
                <w:szCs w:val="24"/>
              </w:rPr>
              <w:t>ēnesī) x 1 darba stunda = 4</w:t>
            </w:r>
            <w:r w:rsidR="00CC372F">
              <w:rPr>
                <w:rFonts w:ascii="Times New Roman" w:hAnsi="Times New Roman" w:cs="Times New Roman"/>
                <w:color w:val="000000" w:themeColor="text1"/>
                <w:sz w:val="24"/>
                <w:szCs w:val="24"/>
              </w:rPr>
              <w:t>,</w:t>
            </w:r>
            <w:r w:rsidR="005209D9">
              <w:rPr>
                <w:rFonts w:ascii="Times New Roman" w:hAnsi="Times New Roman" w:cs="Times New Roman"/>
                <w:color w:val="000000" w:themeColor="text1"/>
                <w:sz w:val="24"/>
                <w:szCs w:val="24"/>
              </w:rPr>
              <w:t xml:space="preserve">49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 xml:space="preserve"> x 0</w:t>
            </w:r>
            <w:r w:rsidR="00CC372F">
              <w:rPr>
                <w:rFonts w:ascii="Times New Roman" w:hAnsi="Times New Roman" w:cs="Times New Roman"/>
                <w:color w:val="000000" w:themeColor="text1"/>
                <w:sz w:val="24"/>
                <w:szCs w:val="24"/>
              </w:rPr>
              <w:t>,</w:t>
            </w:r>
            <w:r w:rsidRPr="009B188D">
              <w:rPr>
                <w:rFonts w:ascii="Times New Roman" w:hAnsi="Times New Roman" w:cs="Times New Roman"/>
                <w:color w:val="000000" w:themeColor="text1"/>
                <w:sz w:val="24"/>
                <w:szCs w:val="24"/>
              </w:rPr>
              <w:t xml:space="preserve">75 = 3,37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w:t>
            </w:r>
          </w:p>
          <w:p w14:paraId="3C46C13D" w14:textId="77777777" w:rsidR="0009667F" w:rsidRPr="009B188D" w:rsidRDefault="0009667F" w:rsidP="0009667F">
            <w:pPr>
              <w:pStyle w:val="ListParagraph"/>
              <w:numPr>
                <w:ilvl w:val="0"/>
                <w:numId w:val="10"/>
              </w:numPr>
              <w:spacing w:after="0" w:line="276" w:lineRule="auto"/>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u w:val="single"/>
              </w:rPr>
              <w:t>lietvedis</w:t>
            </w:r>
            <w:r w:rsidRPr="009B188D">
              <w:rPr>
                <w:rFonts w:ascii="Times New Roman" w:hAnsi="Times New Roman" w:cs="Times New Roman"/>
                <w:color w:val="000000" w:themeColor="text1"/>
                <w:sz w:val="24"/>
                <w:szCs w:val="24"/>
              </w:rPr>
              <w:t xml:space="preserve"> </w:t>
            </w:r>
          </w:p>
          <w:p w14:paraId="0170177B" w14:textId="77777777" w:rsidR="0009667F" w:rsidRPr="009B188D" w:rsidRDefault="0009667F" w:rsidP="0009667F">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veicamās darbības: klienta sākotnējā pieprasījuma sameklēšana lietvedības sistēmā. Sagatavotās atbildes iereģistrēšana, sasaistot kopā ar klienta pieprasījumu, sagatavotās atbildes skanēšana un pievienošana lietvedības sistēmai, lietvedības kartiņas aizvēršana.</w:t>
            </w:r>
          </w:p>
          <w:p w14:paraId="444186C0" w14:textId="77777777" w:rsidR="0009667F" w:rsidRPr="009B188D" w:rsidRDefault="0009667F" w:rsidP="0009667F">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Patērētais laiks: līdz 15 minūtēm.</w:t>
            </w:r>
          </w:p>
          <w:p w14:paraId="20DB4F04" w14:textId="77777777" w:rsidR="0009667F" w:rsidRPr="009B188D" w:rsidRDefault="0009667F" w:rsidP="004344EF">
            <w:pPr>
              <w:jc w:val="both"/>
              <w:rPr>
                <w:rFonts w:ascii="Times New Roman" w:hAnsi="Times New Roman" w:cs="Times New Roman"/>
                <w:b/>
                <w:color w:val="000000" w:themeColor="text1"/>
                <w:sz w:val="24"/>
                <w:szCs w:val="24"/>
              </w:rPr>
            </w:pPr>
            <w:r w:rsidRPr="009B188D">
              <w:rPr>
                <w:rFonts w:ascii="Times New Roman" w:hAnsi="Times New Roman" w:cs="Times New Roman"/>
                <w:color w:val="000000" w:themeColor="text1"/>
                <w:sz w:val="24"/>
                <w:szCs w:val="24"/>
              </w:rPr>
              <w:t xml:space="preserve">Atlīdzība mēnesī 755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 xml:space="preserve"> (atalgojums 611 </w:t>
            </w:r>
            <w:r w:rsidRPr="009B188D">
              <w:rPr>
                <w:rFonts w:ascii="Times New Roman" w:hAnsi="Times New Roman" w:cs="Times New Roman"/>
                <w:i/>
                <w:color w:val="000000" w:themeColor="text1"/>
                <w:sz w:val="24"/>
                <w:szCs w:val="24"/>
              </w:rPr>
              <w:t>euro</w:t>
            </w:r>
            <w:r w:rsidRPr="009B188D">
              <w:rPr>
                <w:rFonts w:ascii="Times New Roman" w:hAnsi="Times New Roman" w:cs="Times New Roman"/>
                <w:color w:val="000000" w:themeColor="text1"/>
                <w:sz w:val="24"/>
                <w:szCs w:val="24"/>
              </w:rPr>
              <w:t xml:space="preserve">)/ 165,58 (vid. darba stundu skaits mēnesī) x 1 darba stunda = 4,56 </w:t>
            </w:r>
            <w:r w:rsidRPr="009B188D">
              <w:rPr>
                <w:rFonts w:ascii="Times New Roman" w:hAnsi="Times New Roman" w:cs="Times New Roman"/>
                <w:i/>
                <w:color w:val="000000" w:themeColor="text1"/>
                <w:sz w:val="24"/>
                <w:szCs w:val="24"/>
              </w:rPr>
              <w:t>euro</w:t>
            </w:r>
            <w:r w:rsidR="005209D9">
              <w:rPr>
                <w:rFonts w:ascii="Times New Roman" w:hAnsi="Times New Roman" w:cs="Times New Roman"/>
                <w:color w:val="000000" w:themeColor="text1"/>
                <w:sz w:val="24"/>
                <w:szCs w:val="24"/>
              </w:rPr>
              <w:t xml:space="preserve"> </w:t>
            </w:r>
            <w:r w:rsidRPr="009B188D">
              <w:rPr>
                <w:rFonts w:ascii="Times New Roman" w:hAnsi="Times New Roman" w:cs="Times New Roman"/>
                <w:color w:val="000000" w:themeColor="text1"/>
                <w:sz w:val="24"/>
                <w:szCs w:val="24"/>
              </w:rPr>
              <w:t xml:space="preserve">x 0,25 = 1,14 </w:t>
            </w:r>
            <w:r w:rsidRPr="009B188D">
              <w:rPr>
                <w:rFonts w:ascii="Times New Roman" w:hAnsi="Times New Roman" w:cs="Times New Roman"/>
                <w:i/>
                <w:color w:val="000000" w:themeColor="text1"/>
                <w:sz w:val="24"/>
                <w:szCs w:val="24"/>
              </w:rPr>
              <w:t>euro.</w:t>
            </w:r>
          </w:p>
          <w:p w14:paraId="18731489" w14:textId="77777777" w:rsidR="0009667F" w:rsidRPr="009B188D" w:rsidRDefault="002A1E89" w:rsidP="0009667F">
            <w:pPr>
              <w:pStyle w:val="labojumupamats1"/>
              <w:numPr>
                <w:ilvl w:val="0"/>
                <w:numId w:val="9"/>
              </w:numPr>
              <w:spacing w:before="0" w:line="240" w:lineRule="auto"/>
              <w:jc w:val="both"/>
              <w:rPr>
                <w:b/>
                <w:color w:val="000000" w:themeColor="text1"/>
                <w:sz w:val="24"/>
                <w:szCs w:val="24"/>
              </w:rPr>
            </w:pPr>
            <w:r>
              <w:rPr>
                <w:rFonts w:eastAsiaTheme="minorHAnsi"/>
                <w:i w:val="0"/>
                <w:color w:val="000000" w:themeColor="text1"/>
                <w:sz w:val="24"/>
                <w:szCs w:val="24"/>
                <w:lang w:eastAsia="en-US"/>
              </w:rPr>
              <w:t>8</w:t>
            </w:r>
            <w:r w:rsidR="0009667F" w:rsidRPr="009B188D">
              <w:rPr>
                <w:rFonts w:eastAsiaTheme="minorHAnsi"/>
                <w:i w:val="0"/>
                <w:color w:val="000000" w:themeColor="text1"/>
                <w:sz w:val="24"/>
                <w:szCs w:val="24"/>
                <w:lang w:eastAsia="en-US"/>
              </w:rPr>
              <w:t xml:space="preserve">9,00 </w:t>
            </w:r>
            <w:r w:rsidR="0009667F" w:rsidRPr="009B188D">
              <w:rPr>
                <w:rFonts w:eastAsiaTheme="minorHAnsi"/>
                <w:color w:val="000000" w:themeColor="text1"/>
                <w:sz w:val="24"/>
                <w:szCs w:val="24"/>
                <w:lang w:eastAsia="en-US"/>
              </w:rPr>
              <w:t>euro</w:t>
            </w:r>
            <w:r w:rsidR="0009667F" w:rsidRPr="009B188D">
              <w:rPr>
                <w:rFonts w:eastAsiaTheme="minorHAnsi"/>
                <w:i w:val="0"/>
                <w:color w:val="000000" w:themeColor="text1"/>
                <w:sz w:val="24"/>
                <w:szCs w:val="24"/>
                <w:lang w:eastAsia="en-US"/>
              </w:rPr>
              <w:t xml:space="preserve"> (EKK 2251 „Informācijas sistēmas uzturēšana”) </w:t>
            </w:r>
            <w:r w:rsidR="0009667F" w:rsidRPr="009B188D">
              <w:rPr>
                <w:i w:val="0"/>
                <w:color w:val="000000" w:themeColor="text1"/>
                <w:sz w:val="24"/>
                <w:szCs w:val="24"/>
              </w:rPr>
              <w:t>Iedzīvotāju reģistra informācijas sistēmas uzturēšanas izdevumi, kur</w:t>
            </w:r>
          </w:p>
          <w:p w14:paraId="11E79B92" w14:textId="77777777" w:rsidR="0009667F" w:rsidRPr="009B188D" w:rsidRDefault="002A1E89" w:rsidP="0009667F">
            <w:pPr>
              <w:pStyle w:val="labojumupamats1"/>
              <w:spacing w:before="0" w:line="240" w:lineRule="auto"/>
              <w:ind w:left="720" w:firstLine="0"/>
              <w:jc w:val="both"/>
              <w:rPr>
                <w:color w:val="000000" w:themeColor="text1"/>
                <w:sz w:val="24"/>
                <w:szCs w:val="24"/>
              </w:rPr>
            </w:pPr>
            <w:r>
              <w:rPr>
                <w:i w:val="0"/>
                <w:color w:val="000000" w:themeColor="text1"/>
                <w:sz w:val="24"/>
                <w:szCs w:val="24"/>
              </w:rPr>
              <w:t>8</w:t>
            </w:r>
            <w:r w:rsidR="0009667F" w:rsidRPr="009B188D">
              <w:rPr>
                <w:i w:val="0"/>
                <w:color w:val="000000" w:themeColor="text1"/>
                <w:sz w:val="24"/>
                <w:szCs w:val="24"/>
              </w:rPr>
              <w:t xml:space="preserve"> 900 </w:t>
            </w:r>
            <w:r w:rsidR="0009667F" w:rsidRPr="009B188D">
              <w:rPr>
                <w:color w:val="000000" w:themeColor="text1"/>
                <w:sz w:val="24"/>
                <w:szCs w:val="24"/>
              </w:rPr>
              <w:t>euro</w:t>
            </w:r>
            <w:r>
              <w:rPr>
                <w:i w:val="0"/>
                <w:color w:val="000000" w:themeColor="text1"/>
                <w:sz w:val="24"/>
                <w:szCs w:val="24"/>
              </w:rPr>
              <w:t xml:space="preserve"> (mēnesī) x 0,01 = 8</w:t>
            </w:r>
            <w:r w:rsidR="0009667F" w:rsidRPr="009B188D">
              <w:rPr>
                <w:i w:val="0"/>
                <w:color w:val="000000" w:themeColor="text1"/>
                <w:sz w:val="24"/>
                <w:szCs w:val="24"/>
              </w:rPr>
              <w:t xml:space="preserve">9,00 </w:t>
            </w:r>
            <w:r w:rsidR="0009667F" w:rsidRPr="009B188D">
              <w:rPr>
                <w:color w:val="000000" w:themeColor="text1"/>
                <w:sz w:val="24"/>
                <w:szCs w:val="24"/>
              </w:rPr>
              <w:t>euro.</w:t>
            </w:r>
          </w:p>
          <w:p w14:paraId="7D47F4AC" w14:textId="77777777" w:rsidR="0009667F" w:rsidRPr="009B188D" w:rsidRDefault="0009667F" w:rsidP="0009667F">
            <w:pPr>
              <w:pStyle w:val="labojumupamats1"/>
              <w:spacing w:before="0" w:line="240" w:lineRule="auto"/>
              <w:ind w:firstLine="0"/>
              <w:jc w:val="both"/>
              <w:rPr>
                <w:i w:val="0"/>
                <w:color w:val="000000" w:themeColor="text1"/>
                <w:sz w:val="24"/>
                <w:szCs w:val="24"/>
              </w:rPr>
            </w:pPr>
            <w:r w:rsidRPr="009B188D">
              <w:rPr>
                <w:i w:val="0"/>
                <w:color w:val="000000" w:themeColor="text1"/>
                <w:sz w:val="24"/>
                <w:szCs w:val="24"/>
              </w:rPr>
              <w:t>Iedzīvotāju reģistra informācijas sistēmas uzturēšanas izdevumu, kas attiecināmi uz konkrēto valsts nodevu, noteikšanai tiek piemērots koeficients 0,01, jo informācijas sistēmas uzturēšanas izdevumi tiek uzskaitīti iestādē kopumā.</w:t>
            </w:r>
          </w:p>
          <w:p w14:paraId="4C825302" w14:textId="7587FDF2" w:rsidR="0009667F" w:rsidRPr="009B188D" w:rsidRDefault="0009667F" w:rsidP="0009667F">
            <w:pPr>
              <w:pStyle w:val="labojumupamats1"/>
              <w:spacing w:before="0" w:line="240" w:lineRule="auto"/>
              <w:ind w:firstLine="0"/>
              <w:jc w:val="both"/>
              <w:rPr>
                <w:b/>
                <w:color w:val="000000" w:themeColor="text1"/>
                <w:sz w:val="24"/>
                <w:szCs w:val="24"/>
              </w:rPr>
            </w:pPr>
            <w:r w:rsidRPr="009B188D">
              <w:rPr>
                <w:b/>
                <w:i w:val="0"/>
                <w:color w:val="000000" w:themeColor="text1"/>
                <w:sz w:val="24"/>
                <w:szCs w:val="24"/>
              </w:rPr>
              <w:t>KOPĀ: 6,49</w:t>
            </w:r>
            <w:r w:rsidRPr="009B188D">
              <w:rPr>
                <w:b/>
                <w:color w:val="000000" w:themeColor="text1"/>
                <w:sz w:val="24"/>
                <w:szCs w:val="24"/>
              </w:rPr>
              <w:t xml:space="preserve"> euro</w:t>
            </w:r>
            <w:r w:rsidRPr="009B188D">
              <w:rPr>
                <w:b/>
                <w:i w:val="0"/>
                <w:color w:val="000000" w:themeColor="text1"/>
                <w:sz w:val="24"/>
                <w:szCs w:val="24"/>
              </w:rPr>
              <w:t xml:space="preserve"> + 3,37</w:t>
            </w:r>
            <w:r w:rsidRPr="009B188D">
              <w:rPr>
                <w:b/>
                <w:color w:val="000000" w:themeColor="text1"/>
                <w:sz w:val="24"/>
                <w:szCs w:val="24"/>
              </w:rPr>
              <w:t xml:space="preserve"> euro</w:t>
            </w:r>
            <w:r w:rsidRPr="009B188D">
              <w:rPr>
                <w:b/>
                <w:i w:val="0"/>
                <w:color w:val="000000" w:themeColor="text1"/>
                <w:sz w:val="24"/>
                <w:szCs w:val="24"/>
              </w:rPr>
              <w:t xml:space="preserve"> + 1,14</w:t>
            </w:r>
            <w:r w:rsidRPr="009B188D">
              <w:rPr>
                <w:b/>
                <w:color w:val="000000" w:themeColor="text1"/>
                <w:sz w:val="24"/>
                <w:szCs w:val="24"/>
              </w:rPr>
              <w:t xml:space="preserve"> euro</w:t>
            </w:r>
            <w:r w:rsidR="002A1E89">
              <w:rPr>
                <w:b/>
                <w:i w:val="0"/>
                <w:color w:val="000000" w:themeColor="text1"/>
                <w:sz w:val="24"/>
                <w:szCs w:val="24"/>
              </w:rPr>
              <w:t xml:space="preserve"> + 8</w:t>
            </w:r>
            <w:r w:rsidRPr="009B188D">
              <w:rPr>
                <w:b/>
                <w:i w:val="0"/>
                <w:color w:val="000000" w:themeColor="text1"/>
                <w:sz w:val="24"/>
                <w:szCs w:val="24"/>
              </w:rPr>
              <w:t>9,00</w:t>
            </w:r>
            <w:r w:rsidRPr="009B188D">
              <w:rPr>
                <w:b/>
                <w:color w:val="000000" w:themeColor="text1"/>
                <w:sz w:val="24"/>
                <w:szCs w:val="24"/>
              </w:rPr>
              <w:t xml:space="preserve"> euro</w:t>
            </w:r>
            <w:r w:rsidR="002A1E89">
              <w:rPr>
                <w:b/>
                <w:i w:val="0"/>
                <w:color w:val="000000" w:themeColor="text1"/>
                <w:sz w:val="24"/>
                <w:szCs w:val="24"/>
              </w:rPr>
              <w:t xml:space="preserve"> = 10</w:t>
            </w:r>
            <w:r w:rsidRPr="009B188D">
              <w:rPr>
                <w:b/>
                <w:i w:val="0"/>
                <w:color w:val="000000" w:themeColor="text1"/>
                <w:sz w:val="24"/>
                <w:szCs w:val="24"/>
              </w:rPr>
              <w:t>0</w:t>
            </w:r>
            <w:r w:rsidR="00C802F4">
              <w:rPr>
                <w:b/>
                <w:i w:val="0"/>
                <w:color w:val="000000" w:themeColor="text1"/>
                <w:sz w:val="24"/>
                <w:szCs w:val="24"/>
              </w:rPr>
              <w:t xml:space="preserve"> </w:t>
            </w:r>
            <w:r w:rsidRPr="009B188D">
              <w:rPr>
                <w:b/>
                <w:color w:val="000000" w:themeColor="text1"/>
                <w:sz w:val="24"/>
                <w:szCs w:val="24"/>
              </w:rPr>
              <w:t>euro</w:t>
            </w:r>
          </w:p>
          <w:p w14:paraId="3EB75C8D" w14:textId="77777777" w:rsidR="0009667F" w:rsidRPr="009B188D" w:rsidRDefault="0009667F" w:rsidP="0009667F">
            <w:pPr>
              <w:pStyle w:val="labojumupamats1"/>
              <w:spacing w:before="0" w:line="240" w:lineRule="auto"/>
              <w:ind w:firstLine="0"/>
              <w:jc w:val="both"/>
              <w:rPr>
                <w:i w:val="0"/>
                <w:iCs w:val="0"/>
                <w:color w:val="000000" w:themeColor="text1"/>
                <w:sz w:val="24"/>
                <w:szCs w:val="24"/>
              </w:rPr>
            </w:pPr>
          </w:p>
          <w:p w14:paraId="1B666B7C" w14:textId="34CC3F4F" w:rsidR="0009667F" w:rsidRPr="009B188D" w:rsidRDefault="0009667F" w:rsidP="0009667F">
            <w:pPr>
              <w:pStyle w:val="labojumupamats1"/>
              <w:spacing w:before="0" w:line="240" w:lineRule="auto"/>
              <w:ind w:firstLine="0"/>
              <w:jc w:val="both"/>
              <w:rPr>
                <w:i w:val="0"/>
                <w:iCs w:val="0"/>
                <w:color w:val="000000" w:themeColor="text1"/>
                <w:sz w:val="24"/>
                <w:szCs w:val="24"/>
              </w:rPr>
            </w:pPr>
            <w:r w:rsidRPr="009B188D">
              <w:rPr>
                <w:i w:val="0"/>
                <w:iCs w:val="0"/>
                <w:color w:val="000000" w:themeColor="text1"/>
                <w:sz w:val="24"/>
                <w:szCs w:val="24"/>
              </w:rPr>
              <w:t xml:space="preserve">Ja ziņas tiek pieprasītas par laika posmu no viena līdz pieciem gadiem, izdevumi par katru minēto ziņu pieprasījumu </w:t>
            </w:r>
            <w:r w:rsidR="002A1E89">
              <w:rPr>
                <w:b/>
                <w:i w:val="0"/>
                <w:iCs w:val="0"/>
                <w:color w:val="000000" w:themeColor="text1"/>
                <w:sz w:val="24"/>
                <w:szCs w:val="24"/>
              </w:rPr>
              <w:t>17</w:t>
            </w:r>
            <w:r w:rsidRPr="009B188D">
              <w:rPr>
                <w:b/>
                <w:i w:val="0"/>
                <w:iCs w:val="0"/>
                <w:color w:val="000000" w:themeColor="text1"/>
                <w:sz w:val="24"/>
                <w:szCs w:val="24"/>
              </w:rPr>
              <w:t>5,00</w:t>
            </w:r>
            <w:r w:rsidRPr="009B188D">
              <w:rPr>
                <w:i w:val="0"/>
                <w:iCs w:val="0"/>
                <w:color w:val="000000" w:themeColor="text1"/>
                <w:sz w:val="24"/>
                <w:szCs w:val="24"/>
              </w:rPr>
              <w:t xml:space="preserve"> </w:t>
            </w:r>
            <w:r w:rsidRPr="009B188D">
              <w:rPr>
                <w:b/>
                <w:iCs w:val="0"/>
                <w:color w:val="000000" w:themeColor="text1"/>
                <w:sz w:val="24"/>
                <w:szCs w:val="24"/>
              </w:rPr>
              <w:t>euro</w:t>
            </w:r>
            <w:r w:rsidRPr="009B188D">
              <w:rPr>
                <w:i w:val="0"/>
                <w:iCs w:val="0"/>
                <w:color w:val="000000" w:themeColor="text1"/>
                <w:sz w:val="24"/>
                <w:szCs w:val="24"/>
              </w:rPr>
              <w:t xml:space="preserve"> apmērā (</w:t>
            </w:r>
            <w:r w:rsidR="004D064A">
              <w:rPr>
                <w:i w:val="0"/>
                <w:iCs w:val="0"/>
                <w:color w:val="000000" w:themeColor="text1"/>
                <w:sz w:val="24"/>
                <w:szCs w:val="24"/>
              </w:rPr>
              <w:t xml:space="preserve">skat. projekta </w:t>
            </w:r>
            <w:r w:rsidRPr="009B188D">
              <w:rPr>
                <w:i w:val="0"/>
                <w:iCs w:val="0"/>
                <w:color w:val="000000" w:themeColor="text1"/>
                <w:sz w:val="24"/>
                <w:szCs w:val="24"/>
              </w:rPr>
              <w:t>2.8.2.</w:t>
            </w:r>
            <w:r w:rsidR="004D064A">
              <w:rPr>
                <w:i w:val="0"/>
                <w:iCs w:val="0"/>
                <w:color w:val="000000" w:themeColor="text1"/>
                <w:sz w:val="24"/>
                <w:szCs w:val="24"/>
              </w:rPr>
              <w:t>apakšpunktu</w:t>
            </w:r>
            <w:r w:rsidRPr="009B188D">
              <w:rPr>
                <w:i w:val="0"/>
                <w:iCs w:val="0"/>
                <w:color w:val="000000" w:themeColor="text1"/>
                <w:sz w:val="24"/>
                <w:szCs w:val="24"/>
              </w:rPr>
              <w:t>):</w:t>
            </w:r>
          </w:p>
          <w:p w14:paraId="43363ADB" w14:textId="3C898A7A" w:rsidR="0009667F" w:rsidRPr="009B188D" w:rsidRDefault="002A1E89" w:rsidP="0009667F">
            <w:pPr>
              <w:pStyle w:val="labojumupamats1"/>
              <w:spacing w:before="0" w:line="240" w:lineRule="auto"/>
              <w:ind w:firstLine="0"/>
              <w:jc w:val="both"/>
              <w:rPr>
                <w:i w:val="0"/>
                <w:iCs w:val="0"/>
                <w:color w:val="000000" w:themeColor="text1"/>
                <w:sz w:val="24"/>
                <w:szCs w:val="24"/>
              </w:rPr>
            </w:pPr>
            <w:r>
              <w:rPr>
                <w:i w:val="0"/>
                <w:iCs w:val="0"/>
                <w:color w:val="000000" w:themeColor="text1"/>
                <w:sz w:val="24"/>
                <w:szCs w:val="24"/>
              </w:rPr>
              <w:t xml:space="preserve">           10</w:t>
            </w:r>
            <w:r w:rsidR="0009667F" w:rsidRPr="009B188D">
              <w:rPr>
                <w:i w:val="0"/>
                <w:iCs w:val="0"/>
                <w:color w:val="000000" w:themeColor="text1"/>
                <w:sz w:val="24"/>
                <w:szCs w:val="24"/>
              </w:rPr>
              <w:t>0 x 1,</w:t>
            </w:r>
            <w:r>
              <w:rPr>
                <w:i w:val="0"/>
                <w:iCs w:val="0"/>
                <w:color w:val="000000" w:themeColor="text1"/>
                <w:sz w:val="24"/>
                <w:szCs w:val="24"/>
              </w:rPr>
              <w:t>75 = 17</w:t>
            </w:r>
            <w:r w:rsidR="0009667F" w:rsidRPr="009B188D">
              <w:rPr>
                <w:i w:val="0"/>
                <w:iCs w:val="0"/>
                <w:color w:val="000000" w:themeColor="text1"/>
                <w:sz w:val="24"/>
                <w:szCs w:val="24"/>
              </w:rPr>
              <w:t>5</w:t>
            </w:r>
            <w:r w:rsidR="00023A69">
              <w:rPr>
                <w:i w:val="0"/>
                <w:iCs w:val="0"/>
                <w:color w:val="000000" w:themeColor="text1"/>
                <w:sz w:val="24"/>
                <w:szCs w:val="24"/>
              </w:rPr>
              <w:t xml:space="preserve"> </w:t>
            </w:r>
            <w:r w:rsidR="0009667F" w:rsidRPr="009B188D">
              <w:rPr>
                <w:iCs w:val="0"/>
                <w:color w:val="000000" w:themeColor="text1"/>
                <w:sz w:val="24"/>
                <w:szCs w:val="24"/>
              </w:rPr>
              <w:t>euro.</w:t>
            </w:r>
          </w:p>
          <w:p w14:paraId="127CAFFD" w14:textId="77777777" w:rsidR="0009667F" w:rsidRPr="009B188D" w:rsidRDefault="0009667F" w:rsidP="0009667F">
            <w:pPr>
              <w:pStyle w:val="labojumupamats1"/>
              <w:spacing w:before="0" w:line="240" w:lineRule="auto"/>
              <w:ind w:firstLine="0"/>
              <w:jc w:val="both"/>
              <w:rPr>
                <w:iCs w:val="0"/>
                <w:color w:val="000000" w:themeColor="text1"/>
                <w:sz w:val="24"/>
                <w:szCs w:val="24"/>
              </w:rPr>
            </w:pPr>
            <w:r w:rsidRPr="009B188D">
              <w:rPr>
                <w:i w:val="0"/>
                <w:iCs w:val="0"/>
                <w:color w:val="000000" w:themeColor="text1"/>
                <w:sz w:val="24"/>
                <w:szCs w:val="24"/>
              </w:rPr>
              <w:t>Atlasāmo ziņu skaitam pieaugot, ziņu sagatavošanai tiek patērēts ilgāks laiks un resursi. Prognozētais izmaksu pieaugums noteikts, ievērojot laika un resursu patēriņa pieaugumu salīdzinājumā ar šādu ziņu sagatavošanai nepieciešamo laika un resursu patēriņa par laika posmu līdz vienam gadam.</w:t>
            </w:r>
          </w:p>
          <w:p w14:paraId="54783AE0" w14:textId="77777777" w:rsidR="0009667F" w:rsidRPr="009B188D" w:rsidRDefault="0009667F" w:rsidP="0009667F">
            <w:pPr>
              <w:pStyle w:val="labojumupamats1"/>
              <w:spacing w:before="0" w:line="240" w:lineRule="auto"/>
              <w:ind w:firstLine="0"/>
              <w:jc w:val="both"/>
              <w:rPr>
                <w:iCs w:val="0"/>
                <w:color w:val="000000" w:themeColor="text1"/>
                <w:sz w:val="24"/>
                <w:szCs w:val="24"/>
              </w:rPr>
            </w:pPr>
          </w:p>
          <w:p w14:paraId="23778588" w14:textId="3D051D0E" w:rsidR="0009667F" w:rsidRPr="009B188D" w:rsidRDefault="0009667F" w:rsidP="0009667F">
            <w:pPr>
              <w:pStyle w:val="labojumupamats1"/>
              <w:spacing w:before="0" w:line="240" w:lineRule="auto"/>
              <w:ind w:firstLine="0"/>
              <w:jc w:val="both"/>
              <w:rPr>
                <w:i w:val="0"/>
                <w:iCs w:val="0"/>
                <w:color w:val="000000" w:themeColor="text1"/>
                <w:sz w:val="24"/>
                <w:szCs w:val="24"/>
              </w:rPr>
            </w:pPr>
            <w:r w:rsidRPr="009B188D">
              <w:rPr>
                <w:i w:val="0"/>
                <w:iCs w:val="0"/>
                <w:color w:val="000000" w:themeColor="text1"/>
                <w:sz w:val="24"/>
                <w:szCs w:val="24"/>
              </w:rPr>
              <w:t xml:space="preserve">Ja ziņas tiek pieprasītas par laika posmu, kas pārsniedz piecus gadus, izdevumi par katru minēto ziņu pieprasījumu </w:t>
            </w:r>
            <w:r w:rsidR="002A1E89">
              <w:rPr>
                <w:b/>
                <w:i w:val="0"/>
                <w:iCs w:val="0"/>
                <w:color w:val="000000" w:themeColor="text1"/>
                <w:sz w:val="24"/>
                <w:szCs w:val="24"/>
              </w:rPr>
              <w:t>25</w:t>
            </w:r>
            <w:r w:rsidRPr="009B188D">
              <w:rPr>
                <w:b/>
                <w:i w:val="0"/>
                <w:iCs w:val="0"/>
                <w:color w:val="000000" w:themeColor="text1"/>
                <w:sz w:val="24"/>
                <w:szCs w:val="24"/>
              </w:rPr>
              <w:t>0</w:t>
            </w:r>
            <w:r w:rsidR="00023A69">
              <w:rPr>
                <w:i w:val="0"/>
                <w:iCs w:val="0"/>
                <w:color w:val="000000" w:themeColor="text1"/>
                <w:sz w:val="24"/>
                <w:szCs w:val="24"/>
              </w:rPr>
              <w:t xml:space="preserve"> </w:t>
            </w:r>
            <w:r w:rsidRPr="009B188D">
              <w:rPr>
                <w:b/>
                <w:iCs w:val="0"/>
                <w:color w:val="000000" w:themeColor="text1"/>
                <w:sz w:val="24"/>
                <w:szCs w:val="24"/>
              </w:rPr>
              <w:t>euro</w:t>
            </w:r>
            <w:r w:rsidRPr="009B188D">
              <w:rPr>
                <w:i w:val="0"/>
                <w:iCs w:val="0"/>
                <w:color w:val="000000" w:themeColor="text1"/>
                <w:sz w:val="24"/>
                <w:szCs w:val="24"/>
              </w:rPr>
              <w:t xml:space="preserve"> apmērā (</w:t>
            </w:r>
            <w:r w:rsidR="004D064A">
              <w:rPr>
                <w:i w:val="0"/>
                <w:iCs w:val="0"/>
                <w:color w:val="000000" w:themeColor="text1"/>
                <w:sz w:val="24"/>
                <w:szCs w:val="24"/>
              </w:rPr>
              <w:t xml:space="preserve">skat. projekta </w:t>
            </w:r>
            <w:r w:rsidRPr="009B188D">
              <w:rPr>
                <w:i w:val="0"/>
                <w:iCs w:val="0"/>
                <w:color w:val="000000" w:themeColor="text1"/>
                <w:sz w:val="24"/>
                <w:szCs w:val="24"/>
              </w:rPr>
              <w:t>2.8.3.</w:t>
            </w:r>
            <w:r w:rsidR="004D064A">
              <w:rPr>
                <w:i w:val="0"/>
                <w:iCs w:val="0"/>
                <w:color w:val="000000" w:themeColor="text1"/>
                <w:sz w:val="24"/>
                <w:szCs w:val="24"/>
              </w:rPr>
              <w:t>apakšpunktu</w:t>
            </w:r>
            <w:r w:rsidRPr="009B188D">
              <w:rPr>
                <w:i w:val="0"/>
                <w:iCs w:val="0"/>
                <w:color w:val="000000" w:themeColor="text1"/>
                <w:sz w:val="24"/>
                <w:szCs w:val="24"/>
              </w:rPr>
              <w:t>):</w:t>
            </w:r>
          </w:p>
          <w:p w14:paraId="3B4A8A4C" w14:textId="180D8E61" w:rsidR="0009667F" w:rsidRPr="009B188D" w:rsidRDefault="002A1E89" w:rsidP="0009667F">
            <w:pPr>
              <w:pStyle w:val="labojumupamats1"/>
              <w:spacing w:before="0" w:line="240" w:lineRule="auto"/>
              <w:ind w:firstLine="0"/>
              <w:jc w:val="both"/>
              <w:rPr>
                <w:i w:val="0"/>
                <w:iCs w:val="0"/>
                <w:color w:val="000000" w:themeColor="text1"/>
                <w:sz w:val="24"/>
                <w:szCs w:val="24"/>
              </w:rPr>
            </w:pPr>
            <w:r>
              <w:rPr>
                <w:i w:val="0"/>
                <w:iCs w:val="0"/>
                <w:color w:val="000000" w:themeColor="text1"/>
                <w:sz w:val="24"/>
                <w:szCs w:val="24"/>
              </w:rPr>
              <w:t xml:space="preserve">             10</w:t>
            </w:r>
            <w:r w:rsidR="0009667F" w:rsidRPr="009B188D">
              <w:rPr>
                <w:i w:val="0"/>
                <w:iCs w:val="0"/>
                <w:color w:val="000000" w:themeColor="text1"/>
                <w:sz w:val="24"/>
                <w:szCs w:val="24"/>
              </w:rPr>
              <w:t>0x 2</w:t>
            </w:r>
            <w:r>
              <w:rPr>
                <w:i w:val="0"/>
                <w:iCs w:val="0"/>
                <w:color w:val="000000" w:themeColor="text1"/>
                <w:sz w:val="24"/>
                <w:szCs w:val="24"/>
              </w:rPr>
              <w:t>,5 = 25</w:t>
            </w:r>
            <w:r w:rsidR="0009667F" w:rsidRPr="009B188D">
              <w:rPr>
                <w:i w:val="0"/>
                <w:iCs w:val="0"/>
                <w:color w:val="000000" w:themeColor="text1"/>
                <w:sz w:val="24"/>
                <w:szCs w:val="24"/>
              </w:rPr>
              <w:t>0</w:t>
            </w:r>
            <w:r w:rsidR="00023A69">
              <w:rPr>
                <w:i w:val="0"/>
                <w:iCs w:val="0"/>
                <w:color w:val="000000" w:themeColor="text1"/>
                <w:sz w:val="24"/>
                <w:szCs w:val="24"/>
              </w:rPr>
              <w:t xml:space="preserve"> </w:t>
            </w:r>
            <w:r w:rsidR="0009667F" w:rsidRPr="009B188D">
              <w:rPr>
                <w:iCs w:val="0"/>
                <w:color w:val="000000" w:themeColor="text1"/>
                <w:sz w:val="24"/>
                <w:szCs w:val="24"/>
              </w:rPr>
              <w:t>euro</w:t>
            </w:r>
            <w:r w:rsidR="0009667F" w:rsidRPr="009B188D">
              <w:rPr>
                <w:i w:val="0"/>
                <w:iCs w:val="0"/>
                <w:color w:val="000000" w:themeColor="text1"/>
                <w:sz w:val="24"/>
                <w:szCs w:val="24"/>
              </w:rPr>
              <w:t>.</w:t>
            </w:r>
          </w:p>
          <w:p w14:paraId="03B030F1" w14:textId="5B1BD3C3" w:rsidR="008B6143" w:rsidRPr="009B188D" w:rsidRDefault="0009667F" w:rsidP="0009667F">
            <w:pPr>
              <w:spacing w:after="0"/>
              <w:jc w:val="both"/>
              <w:rPr>
                <w:rFonts w:ascii="Times New Roman" w:hAnsi="Times New Roman" w:cs="Times New Roman"/>
                <w:iCs/>
                <w:color w:val="000000" w:themeColor="text1"/>
                <w:sz w:val="24"/>
                <w:szCs w:val="24"/>
              </w:rPr>
            </w:pPr>
            <w:r w:rsidRPr="009B188D">
              <w:rPr>
                <w:rFonts w:ascii="Times New Roman" w:hAnsi="Times New Roman" w:cs="Times New Roman"/>
                <w:iCs/>
                <w:color w:val="000000" w:themeColor="text1"/>
                <w:sz w:val="24"/>
                <w:szCs w:val="24"/>
              </w:rPr>
              <w:t>Atlasāmo ziņu skaitam pieaugot, ziņu sagatavošanai tiek patērēts ilgāks laiks un resursi.</w:t>
            </w:r>
            <w:r w:rsidRPr="009B188D">
              <w:rPr>
                <w:i/>
                <w:iCs/>
                <w:color w:val="000000" w:themeColor="text1"/>
                <w:sz w:val="24"/>
                <w:szCs w:val="24"/>
              </w:rPr>
              <w:t xml:space="preserve"> </w:t>
            </w:r>
            <w:r w:rsidRPr="009B188D">
              <w:rPr>
                <w:rFonts w:ascii="Times New Roman" w:hAnsi="Times New Roman" w:cs="Times New Roman"/>
                <w:iCs/>
                <w:color w:val="000000" w:themeColor="text1"/>
                <w:sz w:val="24"/>
                <w:szCs w:val="24"/>
              </w:rPr>
              <w:t xml:space="preserve">Prognozētais izmaksu pieaugums noteikts, ievērojot laika un resursu </w:t>
            </w:r>
            <w:r w:rsidRPr="009B188D">
              <w:rPr>
                <w:rFonts w:ascii="Times New Roman" w:hAnsi="Times New Roman" w:cs="Times New Roman"/>
                <w:iCs/>
                <w:color w:val="000000" w:themeColor="text1"/>
                <w:sz w:val="24"/>
                <w:szCs w:val="24"/>
              </w:rPr>
              <w:lastRenderedPageBreak/>
              <w:t>patēriņa pieaugumu salīdzinājumā ar šādu ziņu sagatavošanai nepieciešamo laika un resursu patēriņ</w:t>
            </w:r>
            <w:r w:rsidR="004C782A">
              <w:rPr>
                <w:rFonts w:ascii="Times New Roman" w:hAnsi="Times New Roman" w:cs="Times New Roman"/>
                <w:iCs/>
                <w:color w:val="000000" w:themeColor="text1"/>
                <w:sz w:val="24"/>
                <w:szCs w:val="24"/>
              </w:rPr>
              <w:t>u</w:t>
            </w:r>
            <w:r w:rsidRPr="009B188D">
              <w:rPr>
                <w:rFonts w:ascii="Times New Roman" w:hAnsi="Times New Roman" w:cs="Times New Roman"/>
                <w:iCs/>
                <w:color w:val="000000" w:themeColor="text1"/>
                <w:sz w:val="24"/>
                <w:szCs w:val="24"/>
              </w:rPr>
              <w:t xml:space="preserve"> par laika posmu līdz vienam gadam</w:t>
            </w:r>
            <w:r w:rsidR="00682EFC" w:rsidRPr="009B188D">
              <w:rPr>
                <w:rFonts w:ascii="Times New Roman" w:hAnsi="Times New Roman" w:cs="Times New Roman"/>
                <w:iCs/>
                <w:color w:val="000000" w:themeColor="text1"/>
                <w:sz w:val="24"/>
                <w:szCs w:val="24"/>
              </w:rPr>
              <w:t>.</w:t>
            </w:r>
          </w:p>
          <w:p w14:paraId="17C16C2F" w14:textId="5BFCEF24" w:rsidR="0097791F" w:rsidRPr="009B188D" w:rsidRDefault="00391111" w:rsidP="0097791F">
            <w:pPr>
              <w:spacing w:after="0"/>
              <w:jc w:val="both"/>
              <w:rPr>
                <w:rFonts w:ascii="Times New Roman" w:eastAsia="Times New Roman" w:hAnsi="Times New Roman" w:cs="Times New Roman"/>
                <w:bCs/>
                <w:color w:val="000000" w:themeColor="text1"/>
                <w:sz w:val="24"/>
                <w:szCs w:val="24"/>
                <w:lang w:eastAsia="lv-LV"/>
              </w:rPr>
            </w:pPr>
            <w:r w:rsidRPr="009B188D">
              <w:rPr>
                <w:rFonts w:ascii="Times New Roman" w:eastAsia="Times New Roman" w:hAnsi="Times New Roman" w:cs="Times New Roman"/>
                <w:bCs/>
                <w:color w:val="000000" w:themeColor="text1"/>
                <w:sz w:val="24"/>
                <w:szCs w:val="24"/>
                <w:lang w:eastAsia="lv-LV"/>
              </w:rPr>
              <w:t>Ņemot v</w:t>
            </w:r>
            <w:r w:rsidR="004C782A">
              <w:rPr>
                <w:rFonts w:ascii="Times New Roman" w:eastAsia="Times New Roman" w:hAnsi="Times New Roman" w:cs="Times New Roman"/>
                <w:bCs/>
                <w:color w:val="000000" w:themeColor="text1"/>
                <w:sz w:val="24"/>
                <w:szCs w:val="24"/>
                <w:lang w:eastAsia="lv-LV"/>
              </w:rPr>
              <w:t>ērā, ka</w:t>
            </w:r>
            <w:r w:rsidR="00023A69">
              <w:rPr>
                <w:rFonts w:ascii="Times New Roman" w:eastAsia="Times New Roman" w:hAnsi="Times New Roman" w:cs="Times New Roman"/>
                <w:bCs/>
                <w:color w:val="000000" w:themeColor="text1"/>
                <w:sz w:val="24"/>
                <w:szCs w:val="24"/>
                <w:lang w:eastAsia="lv-LV"/>
              </w:rPr>
              <w:t>,</w:t>
            </w:r>
            <w:r w:rsidR="004C782A">
              <w:rPr>
                <w:rFonts w:ascii="Times New Roman" w:eastAsia="Times New Roman" w:hAnsi="Times New Roman" w:cs="Times New Roman"/>
                <w:bCs/>
                <w:color w:val="000000" w:themeColor="text1"/>
                <w:sz w:val="24"/>
                <w:szCs w:val="24"/>
                <w:lang w:eastAsia="lv-LV"/>
              </w:rPr>
              <w:t xml:space="preserve"> sniedzot </w:t>
            </w:r>
            <w:r w:rsidR="004C782A" w:rsidRPr="004D064A">
              <w:rPr>
                <w:rFonts w:ascii="Times New Roman" w:eastAsia="Times New Roman" w:hAnsi="Times New Roman" w:cs="Times New Roman"/>
                <w:bCs/>
                <w:color w:val="000000" w:themeColor="text1"/>
                <w:sz w:val="24"/>
                <w:szCs w:val="24"/>
                <w:lang w:eastAsia="lv-LV"/>
              </w:rPr>
              <w:t>jaunus papildu</w:t>
            </w:r>
            <w:r w:rsidRPr="004D064A">
              <w:rPr>
                <w:rFonts w:ascii="Times New Roman" w:eastAsia="Times New Roman" w:hAnsi="Times New Roman" w:cs="Times New Roman"/>
                <w:bCs/>
                <w:color w:val="000000" w:themeColor="text1"/>
                <w:sz w:val="24"/>
                <w:szCs w:val="24"/>
                <w:lang w:eastAsia="lv-LV"/>
              </w:rPr>
              <w:t xml:space="preserve"> pakalpojumus, par ko tiks iekasēta valsts nodeva, un izvērtējot iepriekšējo gadu ieņēmumu pieaugumu t</w:t>
            </w:r>
            <w:r w:rsidR="0097791F" w:rsidRPr="004D064A">
              <w:rPr>
                <w:rFonts w:ascii="Times New Roman" w:eastAsia="Times New Roman" w:hAnsi="Times New Roman" w:cs="Times New Roman"/>
                <w:bCs/>
                <w:color w:val="000000" w:themeColor="text1"/>
                <w:sz w:val="24"/>
                <w:szCs w:val="24"/>
                <w:lang w:eastAsia="lv-LV"/>
              </w:rPr>
              <w:t>urpmākajos gados</w:t>
            </w:r>
            <w:r w:rsidRPr="004D064A">
              <w:rPr>
                <w:rFonts w:ascii="Times New Roman" w:eastAsia="Times New Roman" w:hAnsi="Times New Roman" w:cs="Times New Roman"/>
                <w:bCs/>
                <w:color w:val="000000" w:themeColor="text1"/>
                <w:sz w:val="24"/>
                <w:szCs w:val="24"/>
                <w:lang w:eastAsia="lv-LV"/>
              </w:rPr>
              <w:t>,</w:t>
            </w:r>
            <w:r w:rsidR="0097791F" w:rsidRPr="009B188D">
              <w:rPr>
                <w:rFonts w:ascii="Times New Roman" w:eastAsia="Times New Roman" w:hAnsi="Times New Roman" w:cs="Times New Roman"/>
                <w:bCs/>
                <w:color w:val="000000" w:themeColor="text1"/>
                <w:sz w:val="24"/>
                <w:szCs w:val="24"/>
                <w:lang w:eastAsia="lv-LV"/>
              </w:rPr>
              <w:t xml:space="preserve"> tiek plānots </w:t>
            </w:r>
            <w:r w:rsidR="00023A69" w:rsidRPr="009B188D">
              <w:rPr>
                <w:rFonts w:ascii="Times New Roman" w:eastAsia="Times New Roman" w:hAnsi="Times New Roman" w:cs="Times New Roman"/>
                <w:bCs/>
                <w:color w:val="000000" w:themeColor="text1"/>
                <w:sz w:val="24"/>
                <w:szCs w:val="24"/>
                <w:lang w:eastAsia="lv-LV"/>
              </w:rPr>
              <w:t xml:space="preserve">valsts </w:t>
            </w:r>
            <w:r w:rsidR="00023A69">
              <w:rPr>
                <w:rFonts w:ascii="Times New Roman" w:eastAsia="Times New Roman" w:hAnsi="Times New Roman" w:cs="Times New Roman"/>
                <w:bCs/>
                <w:color w:val="000000" w:themeColor="text1"/>
                <w:sz w:val="24"/>
                <w:szCs w:val="24"/>
                <w:lang w:eastAsia="lv-LV"/>
              </w:rPr>
              <w:t>pamat</w:t>
            </w:r>
            <w:r w:rsidR="00023A69" w:rsidRPr="009B188D">
              <w:rPr>
                <w:rFonts w:ascii="Times New Roman" w:eastAsia="Times New Roman" w:hAnsi="Times New Roman" w:cs="Times New Roman"/>
                <w:bCs/>
                <w:color w:val="000000" w:themeColor="text1"/>
                <w:sz w:val="24"/>
                <w:szCs w:val="24"/>
                <w:lang w:eastAsia="lv-LV"/>
              </w:rPr>
              <w:t xml:space="preserve">budžeta </w:t>
            </w:r>
            <w:r w:rsidR="0097791F" w:rsidRPr="009B188D">
              <w:rPr>
                <w:rFonts w:ascii="Times New Roman" w:eastAsia="Times New Roman" w:hAnsi="Times New Roman" w:cs="Times New Roman"/>
                <w:bCs/>
                <w:color w:val="000000" w:themeColor="text1"/>
                <w:sz w:val="24"/>
                <w:szCs w:val="24"/>
                <w:lang w:eastAsia="lv-LV"/>
              </w:rPr>
              <w:t>ieņēmumu no valsts nodevas par informācijas saņemšanu no Iedzīvotāju reģistra palielinājums</w:t>
            </w:r>
            <w:r w:rsidR="00023A69">
              <w:rPr>
                <w:rFonts w:ascii="Times New Roman" w:eastAsia="Times New Roman" w:hAnsi="Times New Roman" w:cs="Times New Roman"/>
                <w:bCs/>
                <w:color w:val="000000" w:themeColor="text1"/>
                <w:sz w:val="24"/>
                <w:szCs w:val="24"/>
                <w:lang w:eastAsia="lv-LV"/>
              </w:rPr>
              <w:t xml:space="preserve"> </w:t>
            </w:r>
            <w:r w:rsidR="00023A69" w:rsidRPr="009B188D">
              <w:rPr>
                <w:rFonts w:ascii="Times New Roman" w:eastAsia="Times New Roman" w:hAnsi="Times New Roman" w:cs="Times New Roman"/>
                <w:bCs/>
                <w:color w:val="000000" w:themeColor="text1"/>
                <w:sz w:val="24"/>
                <w:szCs w:val="24"/>
                <w:lang w:eastAsia="lv-LV"/>
              </w:rPr>
              <w:t>2016.gadā un turpmāk</w:t>
            </w:r>
            <w:r w:rsidR="00023A69">
              <w:rPr>
                <w:rFonts w:ascii="Times New Roman" w:eastAsia="Times New Roman" w:hAnsi="Times New Roman" w:cs="Times New Roman"/>
                <w:bCs/>
                <w:color w:val="000000" w:themeColor="text1"/>
                <w:sz w:val="24"/>
                <w:szCs w:val="24"/>
                <w:lang w:eastAsia="lv-LV"/>
              </w:rPr>
              <w:t xml:space="preserve"> katru</w:t>
            </w:r>
            <w:r w:rsidR="00023A69" w:rsidRPr="009B188D">
              <w:rPr>
                <w:rFonts w:ascii="Times New Roman" w:eastAsia="Times New Roman" w:hAnsi="Times New Roman" w:cs="Times New Roman"/>
                <w:bCs/>
                <w:color w:val="000000" w:themeColor="text1"/>
                <w:sz w:val="24"/>
                <w:szCs w:val="24"/>
                <w:lang w:eastAsia="lv-LV"/>
              </w:rPr>
              <w:t xml:space="preserve"> gad</w:t>
            </w:r>
            <w:r w:rsidR="00023A69">
              <w:rPr>
                <w:rFonts w:ascii="Times New Roman" w:eastAsia="Times New Roman" w:hAnsi="Times New Roman" w:cs="Times New Roman"/>
                <w:bCs/>
                <w:color w:val="000000" w:themeColor="text1"/>
                <w:sz w:val="24"/>
                <w:szCs w:val="24"/>
                <w:lang w:eastAsia="lv-LV"/>
              </w:rPr>
              <w:t xml:space="preserve">u </w:t>
            </w:r>
            <w:r w:rsidR="00023A69" w:rsidRPr="009B188D">
              <w:rPr>
                <w:rFonts w:ascii="Times New Roman" w:eastAsia="Times New Roman" w:hAnsi="Times New Roman" w:cs="Times New Roman"/>
                <w:bCs/>
                <w:color w:val="000000" w:themeColor="text1"/>
                <w:sz w:val="24"/>
                <w:szCs w:val="24"/>
                <w:lang w:eastAsia="lv-LV"/>
              </w:rPr>
              <w:t xml:space="preserve">147 </w:t>
            </w:r>
            <w:r w:rsidR="008224D1">
              <w:rPr>
                <w:rFonts w:ascii="Times New Roman" w:eastAsia="Times New Roman" w:hAnsi="Times New Roman" w:cs="Times New Roman"/>
                <w:bCs/>
                <w:color w:val="000000" w:themeColor="text1"/>
                <w:sz w:val="24"/>
                <w:szCs w:val="24"/>
                <w:lang w:eastAsia="lv-LV"/>
              </w:rPr>
              <w:t>31</w:t>
            </w:r>
            <w:r w:rsidR="00023A69" w:rsidRPr="009B188D">
              <w:rPr>
                <w:rFonts w:ascii="Times New Roman" w:eastAsia="Times New Roman" w:hAnsi="Times New Roman" w:cs="Times New Roman"/>
                <w:bCs/>
                <w:color w:val="000000" w:themeColor="text1"/>
                <w:sz w:val="24"/>
                <w:szCs w:val="24"/>
                <w:lang w:eastAsia="lv-LV"/>
              </w:rPr>
              <w:t xml:space="preserve">2 </w:t>
            </w:r>
            <w:r w:rsidR="00023A69" w:rsidRPr="009B188D">
              <w:rPr>
                <w:rFonts w:ascii="Times New Roman" w:eastAsia="Times New Roman" w:hAnsi="Times New Roman" w:cs="Times New Roman"/>
                <w:bCs/>
                <w:i/>
                <w:color w:val="000000" w:themeColor="text1"/>
                <w:sz w:val="24"/>
                <w:szCs w:val="24"/>
                <w:lang w:eastAsia="lv-LV"/>
              </w:rPr>
              <w:t>euro</w:t>
            </w:r>
            <w:r w:rsidR="00023A69" w:rsidRPr="009B188D">
              <w:rPr>
                <w:rFonts w:ascii="Times New Roman" w:eastAsia="Times New Roman" w:hAnsi="Times New Roman" w:cs="Times New Roman"/>
                <w:bCs/>
                <w:color w:val="000000" w:themeColor="text1"/>
                <w:sz w:val="24"/>
                <w:szCs w:val="24"/>
                <w:lang w:eastAsia="lv-LV"/>
              </w:rPr>
              <w:t xml:space="preserve"> </w:t>
            </w:r>
            <w:r w:rsidR="00023A69">
              <w:rPr>
                <w:rFonts w:ascii="Times New Roman" w:eastAsia="Times New Roman" w:hAnsi="Times New Roman" w:cs="Times New Roman"/>
                <w:bCs/>
                <w:color w:val="000000" w:themeColor="text1"/>
                <w:sz w:val="24"/>
                <w:szCs w:val="24"/>
                <w:lang w:eastAsia="lv-LV"/>
              </w:rPr>
              <w:t>apmērā</w:t>
            </w:r>
            <w:r w:rsidR="0000268F">
              <w:rPr>
                <w:rFonts w:ascii="Times New Roman" w:eastAsia="Times New Roman" w:hAnsi="Times New Roman" w:cs="Times New Roman"/>
                <w:bCs/>
                <w:color w:val="000000" w:themeColor="text1"/>
                <w:sz w:val="24"/>
                <w:szCs w:val="24"/>
                <w:lang w:eastAsia="lv-LV"/>
              </w:rPr>
              <w:t xml:space="preserve"> </w:t>
            </w:r>
            <w:r w:rsidR="00023A69" w:rsidRPr="00CB0A77">
              <w:rPr>
                <w:rFonts w:ascii="Times New Roman" w:eastAsia="Times New Roman" w:hAnsi="Times New Roman" w:cs="Times New Roman"/>
                <w:bCs/>
                <w:color w:val="000000" w:themeColor="text1"/>
                <w:sz w:val="24"/>
                <w:szCs w:val="24"/>
                <w:lang w:eastAsia="lv-LV"/>
              </w:rPr>
              <w:t>(1.pielikum</w:t>
            </w:r>
            <w:r w:rsidR="00023A69">
              <w:rPr>
                <w:rFonts w:ascii="Times New Roman" w:eastAsia="Times New Roman" w:hAnsi="Times New Roman" w:cs="Times New Roman"/>
                <w:bCs/>
                <w:color w:val="000000" w:themeColor="text1"/>
                <w:sz w:val="24"/>
                <w:szCs w:val="24"/>
                <w:lang w:eastAsia="lv-LV"/>
              </w:rPr>
              <w:t>s</w:t>
            </w:r>
            <w:r w:rsidR="00023A69" w:rsidRPr="00CB0A77">
              <w:rPr>
                <w:rFonts w:ascii="Times New Roman" w:eastAsia="Times New Roman" w:hAnsi="Times New Roman" w:cs="Times New Roman"/>
                <w:bCs/>
                <w:color w:val="000000" w:themeColor="text1"/>
                <w:sz w:val="24"/>
                <w:szCs w:val="24"/>
                <w:lang w:eastAsia="lv-LV"/>
              </w:rPr>
              <w:t>)</w:t>
            </w:r>
            <w:r w:rsidR="0097791F" w:rsidRPr="009B188D">
              <w:rPr>
                <w:rFonts w:ascii="Times New Roman" w:eastAsia="Times New Roman" w:hAnsi="Times New Roman" w:cs="Times New Roman"/>
                <w:bCs/>
                <w:color w:val="000000" w:themeColor="text1"/>
                <w:sz w:val="24"/>
                <w:szCs w:val="24"/>
                <w:lang w:eastAsia="lv-LV"/>
              </w:rPr>
              <w:t xml:space="preserve">, </w:t>
            </w:r>
            <w:r w:rsidR="00023A69">
              <w:rPr>
                <w:rFonts w:ascii="Times New Roman" w:eastAsia="Times New Roman" w:hAnsi="Times New Roman" w:cs="Times New Roman"/>
                <w:bCs/>
                <w:color w:val="000000" w:themeColor="text1"/>
                <w:sz w:val="24"/>
                <w:szCs w:val="24"/>
                <w:lang w:eastAsia="lv-LV"/>
              </w:rPr>
              <w:t xml:space="preserve">t.i., </w:t>
            </w:r>
            <w:r w:rsidR="000B4C9A">
              <w:rPr>
                <w:rFonts w:ascii="Times New Roman" w:eastAsia="Times New Roman" w:hAnsi="Times New Roman" w:cs="Times New Roman"/>
                <w:bCs/>
                <w:color w:val="000000" w:themeColor="text1"/>
                <w:sz w:val="24"/>
                <w:szCs w:val="24"/>
                <w:lang w:eastAsia="lv-LV"/>
              </w:rPr>
              <w:t>835 9</w:t>
            </w:r>
            <w:r w:rsidR="008224D1">
              <w:rPr>
                <w:rFonts w:ascii="Times New Roman" w:eastAsia="Times New Roman" w:hAnsi="Times New Roman" w:cs="Times New Roman"/>
                <w:bCs/>
                <w:color w:val="000000" w:themeColor="text1"/>
                <w:sz w:val="24"/>
                <w:szCs w:val="24"/>
                <w:lang w:eastAsia="lv-LV"/>
              </w:rPr>
              <w:t>5</w:t>
            </w:r>
            <w:r w:rsidR="000B4C9A">
              <w:rPr>
                <w:rFonts w:ascii="Times New Roman" w:eastAsia="Times New Roman" w:hAnsi="Times New Roman" w:cs="Times New Roman"/>
                <w:bCs/>
                <w:color w:val="000000" w:themeColor="text1"/>
                <w:sz w:val="24"/>
                <w:szCs w:val="24"/>
                <w:lang w:eastAsia="lv-LV"/>
              </w:rPr>
              <w:t xml:space="preserve">8 </w:t>
            </w:r>
            <w:r w:rsidR="000B4C9A" w:rsidRPr="000B4C9A">
              <w:rPr>
                <w:rFonts w:ascii="Times New Roman" w:eastAsia="Times New Roman" w:hAnsi="Times New Roman" w:cs="Times New Roman"/>
                <w:bCs/>
                <w:i/>
                <w:color w:val="000000" w:themeColor="text1"/>
                <w:sz w:val="24"/>
                <w:szCs w:val="24"/>
                <w:lang w:eastAsia="lv-LV"/>
              </w:rPr>
              <w:t>euro</w:t>
            </w:r>
            <w:r w:rsidR="00023A69">
              <w:rPr>
                <w:rFonts w:ascii="Times New Roman" w:eastAsia="Times New Roman" w:hAnsi="Times New Roman" w:cs="Times New Roman"/>
                <w:bCs/>
                <w:color w:val="000000" w:themeColor="text1"/>
                <w:sz w:val="24"/>
                <w:szCs w:val="24"/>
                <w:lang w:eastAsia="lv-LV"/>
              </w:rPr>
              <w:t xml:space="preserve"> ik gadu</w:t>
            </w:r>
            <w:r w:rsidR="0097791F" w:rsidRPr="00CB0A77">
              <w:rPr>
                <w:rFonts w:ascii="Times New Roman" w:eastAsia="Times New Roman" w:hAnsi="Times New Roman" w:cs="Times New Roman"/>
                <w:bCs/>
                <w:color w:val="000000" w:themeColor="text1"/>
                <w:sz w:val="24"/>
                <w:szCs w:val="24"/>
                <w:lang w:eastAsia="lv-LV"/>
              </w:rPr>
              <w:t>.</w:t>
            </w:r>
          </w:p>
          <w:p w14:paraId="72600B8E" w14:textId="77777777" w:rsidR="002842C4" w:rsidRDefault="0097791F" w:rsidP="002842C4">
            <w:pPr>
              <w:spacing w:after="0"/>
              <w:jc w:val="both"/>
              <w:rPr>
                <w:rFonts w:ascii="Times New Roman" w:eastAsia="Times New Roman" w:hAnsi="Times New Roman" w:cs="Times New Roman"/>
                <w:color w:val="000000" w:themeColor="text1"/>
                <w:sz w:val="24"/>
                <w:szCs w:val="24"/>
                <w:lang w:eastAsia="lv-LV"/>
              </w:rPr>
            </w:pPr>
            <w:r w:rsidRPr="009B188D">
              <w:rPr>
                <w:rFonts w:ascii="Times New Roman" w:hAnsi="Times New Roman" w:cs="Times New Roman"/>
                <w:color w:val="000000" w:themeColor="text1"/>
                <w:sz w:val="24"/>
                <w:szCs w:val="24"/>
              </w:rPr>
              <w:t>Apkopojot un</w:t>
            </w:r>
            <w:r w:rsidR="00634E56" w:rsidRPr="009B188D">
              <w:rPr>
                <w:rFonts w:ascii="Times New Roman" w:hAnsi="Times New Roman" w:cs="Times New Roman"/>
                <w:color w:val="000000" w:themeColor="text1"/>
                <w:sz w:val="24"/>
                <w:szCs w:val="24"/>
              </w:rPr>
              <w:t>,</w:t>
            </w:r>
            <w:r w:rsidRPr="009B188D">
              <w:rPr>
                <w:rFonts w:ascii="Times New Roman" w:hAnsi="Times New Roman" w:cs="Times New Roman"/>
                <w:color w:val="000000" w:themeColor="text1"/>
                <w:sz w:val="24"/>
                <w:szCs w:val="24"/>
              </w:rPr>
              <w:t xml:space="preserve"> analizējot informāciju par valsts nodevas iekasēšanu, secināts, ka ir palielinājušies valsts nodevas ieņēmumi par informācijas saņemšanu no </w:t>
            </w:r>
            <w:r w:rsidR="00CC5C6D" w:rsidRPr="009B188D">
              <w:rPr>
                <w:rFonts w:ascii="Times New Roman" w:hAnsi="Times New Roman" w:cs="Times New Roman"/>
                <w:color w:val="000000" w:themeColor="text1"/>
                <w:sz w:val="24"/>
                <w:szCs w:val="24"/>
              </w:rPr>
              <w:t>Iedzīvotāju reģistra, kā arī šī tendence saglabājas, par ko liecina ieņēmumu palielinājums 2015</w:t>
            </w:r>
            <w:r w:rsidR="00634E56" w:rsidRPr="009B188D">
              <w:rPr>
                <w:rFonts w:ascii="Times New Roman" w:hAnsi="Times New Roman" w:cs="Times New Roman"/>
                <w:color w:val="000000" w:themeColor="text1"/>
                <w:sz w:val="24"/>
                <w:szCs w:val="24"/>
              </w:rPr>
              <w:t xml:space="preserve">. </w:t>
            </w:r>
            <w:r w:rsidR="00CC5C6D" w:rsidRPr="009B188D">
              <w:rPr>
                <w:rFonts w:ascii="Times New Roman" w:hAnsi="Times New Roman" w:cs="Times New Roman"/>
                <w:color w:val="000000" w:themeColor="text1"/>
                <w:sz w:val="24"/>
                <w:szCs w:val="24"/>
              </w:rPr>
              <w:t>gada I ceturksnī.</w:t>
            </w:r>
            <w:r w:rsidR="002842C4" w:rsidRPr="002842C4">
              <w:rPr>
                <w:rFonts w:ascii="Times New Roman" w:eastAsia="Times New Roman" w:hAnsi="Times New Roman" w:cs="Times New Roman"/>
                <w:color w:val="000000" w:themeColor="text1"/>
                <w:sz w:val="24"/>
                <w:szCs w:val="24"/>
                <w:lang w:eastAsia="lv-LV"/>
              </w:rPr>
              <w:t xml:space="preserve"> </w:t>
            </w:r>
          </w:p>
          <w:p w14:paraId="69A84789" w14:textId="77777777" w:rsidR="002842C4" w:rsidRDefault="002842C4" w:rsidP="002842C4">
            <w:pPr>
              <w:spacing w:after="0"/>
              <w:jc w:val="both"/>
              <w:rPr>
                <w:rFonts w:ascii="Times New Roman" w:eastAsia="Times New Roman" w:hAnsi="Times New Roman" w:cs="Times New Roman"/>
                <w:color w:val="000000" w:themeColor="text1"/>
                <w:sz w:val="24"/>
                <w:szCs w:val="24"/>
                <w:lang w:eastAsia="lv-LV"/>
              </w:rPr>
            </w:pPr>
            <w:r w:rsidRPr="002842C4">
              <w:rPr>
                <w:rFonts w:ascii="Times New Roman" w:eastAsia="Times New Roman" w:hAnsi="Times New Roman" w:cs="Times New Roman"/>
                <w:color w:val="000000" w:themeColor="text1"/>
                <w:sz w:val="24"/>
                <w:szCs w:val="24"/>
                <w:lang w:eastAsia="lv-LV"/>
              </w:rPr>
              <w:t xml:space="preserve">Ieņēmumu no valsts nodevas par informācijas saņemšanu no Iedzīvotāju </w:t>
            </w:r>
          </w:p>
          <w:p w14:paraId="77CD43D5" w14:textId="6E59C72B" w:rsidR="0097791F" w:rsidRPr="009B188D" w:rsidRDefault="002842C4" w:rsidP="002842C4">
            <w:pPr>
              <w:spacing w:after="0"/>
              <w:jc w:val="both"/>
              <w:rPr>
                <w:rFonts w:ascii="Times New Roman" w:hAnsi="Times New Roman" w:cs="Times New Roman"/>
                <w:color w:val="000000" w:themeColor="text1"/>
                <w:sz w:val="24"/>
                <w:szCs w:val="24"/>
              </w:rPr>
            </w:pPr>
            <w:r w:rsidRPr="002842C4">
              <w:rPr>
                <w:rFonts w:ascii="Times New Roman" w:eastAsia="Times New Roman" w:hAnsi="Times New Roman" w:cs="Times New Roman"/>
                <w:color w:val="000000" w:themeColor="text1"/>
                <w:sz w:val="24"/>
                <w:szCs w:val="24"/>
                <w:lang w:eastAsia="lv-LV"/>
              </w:rPr>
              <w:t>reģistra izpilde (</w:t>
            </w:r>
            <w:r w:rsidR="00023A69" w:rsidRPr="0000268F">
              <w:rPr>
                <w:rFonts w:ascii="Times New Roman" w:eastAsia="Times New Roman" w:hAnsi="Times New Roman" w:cs="Times New Roman"/>
                <w:i/>
                <w:color w:val="000000" w:themeColor="text1"/>
                <w:sz w:val="24"/>
                <w:szCs w:val="24"/>
                <w:lang w:eastAsia="lv-LV"/>
              </w:rPr>
              <w:t>euro</w:t>
            </w:r>
            <w:r w:rsidRPr="002842C4">
              <w:rPr>
                <w:rFonts w:ascii="Times New Roman" w:eastAsia="Times New Roman" w:hAnsi="Times New Roman" w:cs="Times New Roman"/>
                <w:color w:val="000000" w:themeColor="text1"/>
                <w:sz w:val="24"/>
                <w:szCs w:val="24"/>
                <w:lang w:eastAsia="lv-LV"/>
              </w:rPr>
              <w:t>)</w:t>
            </w:r>
          </w:p>
          <w:tbl>
            <w:tblPr>
              <w:tblW w:w="7312" w:type="dxa"/>
              <w:tblLayout w:type="fixed"/>
              <w:tblLook w:val="04A0" w:firstRow="1" w:lastRow="0" w:firstColumn="1" w:lastColumn="0" w:noHBand="0" w:noVBand="1"/>
            </w:tblPr>
            <w:tblGrid>
              <w:gridCol w:w="980"/>
              <w:gridCol w:w="1512"/>
              <w:gridCol w:w="1559"/>
              <w:gridCol w:w="1418"/>
              <w:gridCol w:w="1843"/>
            </w:tblGrid>
            <w:tr w:rsidR="009B188D" w:rsidRPr="009B188D" w14:paraId="3D83F977" w14:textId="77777777" w:rsidTr="00A123B9">
              <w:trPr>
                <w:trHeight w:val="53"/>
              </w:trPr>
              <w:tc>
                <w:tcPr>
                  <w:tcW w:w="7312" w:type="dxa"/>
                  <w:gridSpan w:val="5"/>
                  <w:tcBorders>
                    <w:top w:val="nil"/>
                    <w:left w:val="nil"/>
                    <w:bottom w:val="nil"/>
                    <w:right w:val="nil"/>
                  </w:tcBorders>
                  <w:shd w:val="clear" w:color="auto" w:fill="auto"/>
                  <w:vAlign w:val="bottom"/>
                  <w:hideMark/>
                </w:tcPr>
                <w:p w14:paraId="18B04641" w14:textId="77777777" w:rsidR="0097791F" w:rsidRPr="002842C4" w:rsidRDefault="0097791F" w:rsidP="002842C4">
                  <w:pPr>
                    <w:spacing w:after="0"/>
                    <w:jc w:val="both"/>
                    <w:rPr>
                      <w:rFonts w:ascii="Times New Roman" w:eastAsia="Times New Roman" w:hAnsi="Times New Roman" w:cs="Times New Roman"/>
                      <w:color w:val="000000" w:themeColor="text1"/>
                      <w:sz w:val="24"/>
                      <w:szCs w:val="24"/>
                      <w:lang w:eastAsia="lv-LV"/>
                    </w:rPr>
                  </w:pPr>
                </w:p>
              </w:tc>
            </w:tr>
            <w:tr w:rsidR="009B188D" w:rsidRPr="009B188D" w14:paraId="4A71B7DC" w14:textId="77777777" w:rsidTr="00A123B9">
              <w:trPr>
                <w:trHeight w:val="87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1982" w14:textId="77777777" w:rsidR="0097791F" w:rsidRPr="009B188D" w:rsidRDefault="0097791F" w:rsidP="00023A69">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Gads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40D4A73" w14:textId="77777777" w:rsidR="0097791F" w:rsidRPr="009B188D" w:rsidRDefault="0097791F" w:rsidP="00023A69">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Plānots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EDD66D" w14:textId="77777777" w:rsidR="0097791F" w:rsidRPr="009B188D" w:rsidRDefault="0097791F" w:rsidP="00023A69">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Izpilde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47D35D" w14:textId="77777777" w:rsidR="0097791F" w:rsidRPr="009B188D" w:rsidRDefault="0097791F" w:rsidP="00023A69">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Starpība</w:t>
                  </w:r>
                  <w:r w:rsidR="00CE142A">
                    <w:rPr>
                      <w:rFonts w:ascii="Times New Roman" w:eastAsia="Times New Roman" w:hAnsi="Times New Roman" w:cs="Times New Roman"/>
                      <w:color w:val="000000" w:themeColor="text1"/>
                      <w:lang w:eastAsia="lv-LV"/>
                    </w:rPr>
                    <w:t xml:space="preserve"> (pieaugums)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84605E" w14:textId="77777777" w:rsidR="0097791F" w:rsidRPr="009B188D" w:rsidRDefault="0097791F" w:rsidP="00023A69">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Pārskata perioda ieņēmumu izpilde pret gada plānu, %</w:t>
                  </w:r>
                </w:p>
              </w:tc>
            </w:tr>
            <w:tr w:rsidR="009B188D" w:rsidRPr="009B188D" w14:paraId="44453638" w14:textId="77777777" w:rsidTr="004344EF">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7A7583B"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2012.</w:t>
                  </w:r>
                </w:p>
              </w:tc>
              <w:tc>
                <w:tcPr>
                  <w:tcW w:w="1512" w:type="dxa"/>
                  <w:tcBorders>
                    <w:top w:val="nil"/>
                    <w:left w:val="nil"/>
                    <w:bottom w:val="single" w:sz="4" w:space="0" w:color="auto"/>
                    <w:right w:val="single" w:sz="4" w:space="0" w:color="auto"/>
                  </w:tcBorders>
                  <w:shd w:val="clear" w:color="auto" w:fill="auto"/>
                  <w:vAlign w:val="center"/>
                  <w:hideMark/>
                </w:tcPr>
                <w:p w14:paraId="39F072BA"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688 646</w:t>
                  </w:r>
                </w:p>
              </w:tc>
              <w:tc>
                <w:tcPr>
                  <w:tcW w:w="1559" w:type="dxa"/>
                  <w:tcBorders>
                    <w:top w:val="nil"/>
                    <w:left w:val="nil"/>
                    <w:bottom w:val="single" w:sz="4" w:space="0" w:color="auto"/>
                    <w:right w:val="single" w:sz="4" w:space="0" w:color="auto"/>
                  </w:tcBorders>
                  <w:shd w:val="clear" w:color="auto" w:fill="auto"/>
                  <w:noWrap/>
                  <w:vAlign w:val="center"/>
                  <w:hideMark/>
                </w:tcPr>
                <w:p w14:paraId="586E1240"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745 065</w:t>
                  </w:r>
                </w:p>
              </w:tc>
              <w:tc>
                <w:tcPr>
                  <w:tcW w:w="1418" w:type="dxa"/>
                  <w:tcBorders>
                    <w:top w:val="nil"/>
                    <w:left w:val="nil"/>
                    <w:bottom w:val="single" w:sz="4" w:space="0" w:color="auto"/>
                    <w:right w:val="single" w:sz="4" w:space="0" w:color="auto"/>
                  </w:tcBorders>
                  <w:shd w:val="clear" w:color="auto" w:fill="auto"/>
                  <w:noWrap/>
                  <w:vAlign w:val="center"/>
                  <w:hideMark/>
                </w:tcPr>
                <w:p w14:paraId="11BF026F"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56 419</w:t>
                  </w:r>
                </w:p>
              </w:tc>
              <w:tc>
                <w:tcPr>
                  <w:tcW w:w="1843" w:type="dxa"/>
                  <w:tcBorders>
                    <w:top w:val="nil"/>
                    <w:left w:val="nil"/>
                    <w:bottom w:val="single" w:sz="4" w:space="0" w:color="auto"/>
                    <w:right w:val="single" w:sz="4" w:space="0" w:color="auto"/>
                  </w:tcBorders>
                  <w:shd w:val="clear" w:color="auto" w:fill="auto"/>
                  <w:noWrap/>
                  <w:vAlign w:val="center"/>
                  <w:hideMark/>
                </w:tcPr>
                <w:p w14:paraId="67CD265A"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108</w:t>
                  </w:r>
                </w:p>
              </w:tc>
            </w:tr>
            <w:tr w:rsidR="009B188D" w:rsidRPr="009B188D" w14:paraId="22910E3A" w14:textId="77777777" w:rsidTr="004344EF">
              <w:trPr>
                <w:trHeight w:val="37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E3DCEEC"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2013.</w:t>
                  </w:r>
                </w:p>
              </w:tc>
              <w:tc>
                <w:tcPr>
                  <w:tcW w:w="1512" w:type="dxa"/>
                  <w:tcBorders>
                    <w:top w:val="nil"/>
                    <w:left w:val="nil"/>
                    <w:bottom w:val="single" w:sz="4" w:space="0" w:color="auto"/>
                    <w:right w:val="single" w:sz="4" w:space="0" w:color="auto"/>
                  </w:tcBorders>
                  <w:shd w:val="clear" w:color="auto" w:fill="auto"/>
                  <w:vAlign w:val="center"/>
                  <w:hideMark/>
                </w:tcPr>
                <w:p w14:paraId="1437FFA4"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688 646</w:t>
                  </w:r>
                </w:p>
              </w:tc>
              <w:tc>
                <w:tcPr>
                  <w:tcW w:w="1559" w:type="dxa"/>
                  <w:tcBorders>
                    <w:top w:val="nil"/>
                    <w:left w:val="nil"/>
                    <w:bottom w:val="single" w:sz="4" w:space="0" w:color="auto"/>
                    <w:right w:val="single" w:sz="4" w:space="0" w:color="auto"/>
                  </w:tcBorders>
                  <w:shd w:val="clear" w:color="auto" w:fill="auto"/>
                  <w:noWrap/>
                  <w:vAlign w:val="center"/>
                  <w:hideMark/>
                </w:tcPr>
                <w:p w14:paraId="4356EA21"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789 049</w:t>
                  </w:r>
                </w:p>
              </w:tc>
              <w:tc>
                <w:tcPr>
                  <w:tcW w:w="1418" w:type="dxa"/>
                  <w:tcBorders>
                    <w:top w:val="nil"/>
                    <w:left w:val="nil"/>
                    <w:bottom w:val="single" w:sz="4" w:space="0" w:color="auto"/>
                    <w:right w:val="single" w:sz="4" w:space="0" w:color="auto"/>
                  </w:tcBorders>
                  <w:shd w:val="clear" w:color="auto" w:fill="auto"/>
                  <w:noWrap/>
                  <w:vAlign w:val="center"/>
                  <w:hideMark/>
                </w:tcPr>
                <w:p w14:paraId="7860CCA0"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100 403</w:t>
                  </w:r>
                </w:p>
              </w:tc>
              <w:tc>
                <w:tcPr>
                  <w:tcW w:w="1843" w:type="dxa"/>
                  <w:tcBorders>
                    <w:top w:val="nil"/>
                    <w:left w:val="nil"/>
                    <w:bottom w:val="single" w:sz="4" w:space="0" w:color="auto"/>
                    <w:right w:val="single" w:sz="4" w:space="0" w:color="auto"/>
                  </w:tcBorders>
                  <w:shd w:val="clear" w:color="auto" w:fill="auto"/>
                  <w:noWrap/>
                  <w:vAlign w:val="center"/>
                  <w:hideMark/>
                </w:tcPr>
                <w:p w14:paraId="349711C2"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115</w:t>
                  </w:r>
                </w:p>
              </w:tc>
            </w:tr>
            <w:tr w:rsidR="009B188D" w:rsidRPr="009B188D" w14:paraId="7BA63A4B" w14:textId="77777777" w:rsidTr="004344EF">
              <w:trPr>
                <w:trHeight w:val="37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1DB9D3D"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2014.</w:t>
                  </w:r>
                </w:p>
              </w:tc>
              <w:tc>
                <w:tcPr>
                  <w:tcW w:w="1512" w:type="dxa"/>
                  <w:tcBorders>
                    <w:top w:val="nil"/>
                    <w:left w:val="nil"/>
                    <w:bottom w:val="single" w:sz="4" w:space="0" w:color="auto"/>
                    <w:right w:val="single" w:sz="4" w:space="0" w:color="auto"/>
                  </w:tcBorders>
                  <w:shd w:val="clear" w:color="auto" w:fill="auto"/>
                  <w:vAlign w:val="center"/>
                  <w:hideMark/>
                </w:tcPr>
                <w:p w14:paraId="512C02A7"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688 646</w:t>
                  </w:r>
                </w:p>
              </w:tc>
              <w:tc>
                <w:tcPr>
                  <w:tcW w:w="1559" w:type="dxa"/>
                  <w:tcBorders>
                    <w:top w:val="nil"/>
                    <w:left w:val="nil"/>
                    <w:bottom w:val="single" w:sz="4" w:space="0" w:color="auto"/>
                    <w:right w:val="single" w:sz="4" w:space="0" w:color="auto"/>
                  </w:tcBorders>
                  <w:shd w:val="clear" w:color="auto" w:fill="auto"/>
                  <w:noWrap/>
                  <w:vAlign w:val="center"/>
                  <w:hideMark/>
                </w:tcPr>
                <w:p w14:paraId="206EA42D"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806 552</w:t>
                  </w:r>
                </w:p>
              </w:tc>
              <w:tc>
                <w:tcPr>
                  <w:tcW w:w="1418" w:type="dxa"/>
                  <w:tcBorders>
                    <w:top w:val="nil"/>
                    <w:left w:val="nil"/>
                    <w:bottom w:val="single" w:sz="4" w:space="0" w:color="auto"/>
                    <w:right w:val="single" w:sz="4" w:space="0" w:color="auto"/>
                  </w:tcBorders>
                  <w:shd w:val="clear" w:color="auto" w:fill="auto"/>
                  <w:noWrap/>
                  <w:vAlign w:val="center"/>
                  <w:hideMark/>
                </w:tcPr>
                <w:p w14:paraId="4F9D0E37"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117 906</w:t>
                  </w:r>
                </w:p>
              </w:tc>
              <w:tc>
                <w:tcPr>
                  <w:tcW w:w="1843" w:type="dxa"/>
                  <w:tcBorders>
                    <w:top w:val="nil"/>
                    <w:left w:val="nil"/>
                    <w:bottom w:val="single" w:sz="4" w:space="0" w:color="auto"/>
                    <w:right w:val="single" w:sz="4" w:space="0" w:color="auto"/>
                  </w:tcBorders>
                  <w:shd w:val="clear" w:color="auto" w:fill="auto"/>
                  <w:noWrap/>
                  <w:vAlign w:val="center"/>
                  <w:hideMark/>
                </w:tcPr>
                <w:p w14:paraId="573732D7"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117</w:t>
                  </w:r>
                </w:p>
              </w:tc>
            </w:tr>
            <w:tr w:rsidR="009B188D" w:rsidRPr="009B188D" w14:paraId="38B4FF7B" w14:textId="77777777" w:rsidTr="004344EF">
              <w:trPr>
                <w:trHeight w:val="37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17476F"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2015.*</w:t>
                  </w:r>
                </w:p>
              </w:tc>
              <w:tc>
                <w:tcPr>
                  <w:tcW w:w="1512" w:type="dxa"/>
                  <w:tcBorders>
                    <w:top w:val="nil"/>
                    <w:left w:val="nil"/>
                    <w:bottom w:val="single" w:sz="4" w:space="0" w:color="auto"/>
                    <w:right w:val="single" w:sz="4" w:space="0" w:color="auto"/>
                  </w:tcBorders>
                  <w:shd w:val="clear" w:color="auto" w:fill="auto"/>
                  <w:noWrap/>
                  <w:vAlign w:val="center"/>
                  <w:hideMark/>
                </w:tcPr>
                <w:p w14:paraId="1F1C2E4A"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172 162</w:t>
                  </w:r>
                </w:p>
              </w:tc>
              <w:tc>
                <w:tcPr>
                  <w:tcW w:w="1559" w:type="dxa"/>
                  <w:tcBorders>
                    <w:top w:val="nil"/>
                    <w:left w:val="nil"/>
                    <w:bottom w:val="single" w:sz="4" w:space="0" w:color="auto"/>
                    <w:right w:val="single" w:sz="4" w:space="0" w:color="auto"/>
                  </w:tcBorders>
                  <w:shd w:val="clear" w:color="auto" w:fill="auto"/>
                  <w:noWrap/>
                  <w:vAlign w:val="center"/>
                  <w:hideMark/>
                </w:tcPr>
                <w:p w14:paraId="172892DE"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211 465</w:t>
                  </w:r>
                </w:p>
              </w:tc>
              <w:tc>
                <w:tcPr>
                  <w:tcW w:w="1418" w:type="dxa"/>
                  <w:tcBorders>
                    <w:top w:val="nil"/>
                    <w:left w:val="nil"/>
                    <w:bottom w:val="single" w:sz="4" w:space="0" w:color="auto"/>
                    <w:right w:val="single" w:sz="4" w:space="0" w:color="auto"/>
                  </w:tcBorders>
                  <w:shd w:val="clear" w:color="auto" w:fill="auto"/>
                  <w:noWrap/>
                  <w:vAlign w:val="center"/>
                  <w:hideMark/>
                </w:tcPr>
                <w:p w14:paraId="0A971B27"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39 303</w:t>
                  </w:r>
                </w:p>
              </w:tc>
              <w:tc>
                <w:tcPr>
                  <w:tcW w:w="1843" w:type="dxa"/>
                  <w:tcBorders>
                    <w:top w:val="nil"/>
                    <w:left w:val="nil"/>
                    <w:bottom w:val="single" w:sz="4" w:space="0" w:color="auto"/>
                    <w:right w:val="single" w:sz="4" w:space="0" w:color="auto"/>
                  </w:tcBorders>
                  <w:shd w:val="clear" w:color="auto" w:fill="auto"/>
                  <w:noWrap/>
                  <w:vAlign w:val="center"/>
                  <w:hideMark/>
                </w:tcPr>
                <w:p w14:paraId="61F96C1A" w14:textId="77777777" w:rsidR="0097791F" w:rsidRPr="009B188D" w:rsidRDefault="0097791F" w:rsidP="004344EF">
                  <w:pPr>
                    <w:spacing w:after="0"/>
                    <w:jc w:val="center"/>
                    <w:rPr>
                      <w:rFonts w:ascii="Times New Roman" w:eastAsia="Times New Roman" w:hAnsi="Times New Roman" w:cs="Times New Roman"/>
                      <w:color w:val="000000" w:themeColor="text1"/>
                      <w:lang w:eastAsia="lv-LV"/>
                    </w:rPr>
                  </w:pPr>
                  <w:r w:rsidRPr="009B188D">
                    <w:rPr>
                      <w:rFonts w:ascii="Times New Roman" w:eastAsia="Times New Roman" w:hAnsi="Times New Roman" w:cs="Times New Roman"/>
                      <w:color w:val="000000" w:themeColor="text1"/>
                      <w:lang w:eastAsia="lv-LV"/>
                    </w:rPr>
                    <w:t>123</w:t>
                  </w:r>
                </w:p>
              </w:tc>
            </w:tr>
            <w:tr w:rsidR="009B188D" w:rsidRPr="009B188D" w14:paraId="0150E812" w14:textId="77777777" w:rsidTr="00CB0A77">
              <w:trPr>
                <w:trHeight w:val="375"/>
              </w:trPr>
              <w:tc>
                <w:tcPr>
                  <w:tcW w:w="7312" w:type="dxa"/>
                  <w:gridSpan w:val="5"/>
                  <w:tcBorders>
                    <w:top w:val="nil"/>
                    <w:left w:val="nil"/>
                    <w:bottom w:val="nil"/>
                    <w:right w:val="nil"/>
                  </w:tcBorders>
                  <w:shd w:val="clear" w:color="auto" w:fill="auto"/>
                  <w:noWrap/>
                  <w:vAlign w:val="bottom"/>
                  <w:hideMark/>
                </w:tcPr>
                <w:p w14:paraId="12B9E9F4" w14:textId="77777777" w:rsidR="0097791F" w:rsidRPr="009B188D" w:rsidRDefault="0097791F" w:rsidP="00023A69">
                  <w:pPr>
                    <w:spacing w:after="0"/>
                    <w:rPr>
                      <w:rFonts w:ascii="Times New Roman" w:eastAsia="Times New Roman" w:hAnsi="Times New Roman" w:cs="Times New Roman"/>
                      <w:i/>
                      <w:iCs/>
                      <w:color w:val="000000" w:themeColor="text1"/>
                      <w:sz w:val="24"/>
                      <w:szCs w:val="24"/>
                      <w:lang w:eastAsia="lv-LV"/>
                    </w:rPr>
                  </w:pPr>
                  <w:r w:rsidRPr="009B188D">
                    <w:rPr>
                      <w:rFonts w:ascii="Times New Roman" w:eastAsia="Times New Roman" w:hAnsi="Times New Roman" w:cs="Times New Roman"/>
                      <w:i/>
                      <w:iCs/>
                      <w:color w:val="000000" w:themeColor="text1"/>
                      <w:sz w:val="24"/>
                      <w:szCs w:val="24"/>
                      <w:lang w:eastAsia="lv-LV"/>
                    </w:rPr>
                    <w:t xml:space="preserve">* </w:t>
                  </w:r>
                  <w:r w:rsidRPr="009B188D">
                    <w:rPr>
                      <w:rFonts w:ascii="Times New Roman" w:eastAsia="Times New Roman" w:hAnsi="Times New Roman" w:cs="Times New Roman"/>
                      <w:i/>
                      <w:iCs/>
                      <w:color w:val="000000" w:themeColor="text1"/>
                      <w:sz w:val="20"/>
                      <w:szCs w:val="20"/>
                      <w:lang w:eastAsia="lv-LV"/>
                    </w:rPr>
                    <w:t xml:space="preserve">2015. gada </w:t>
                  </w:r>
                  <w:r w:rsidR="00634E56" w:rsidRPr="009B188D">
                    <w:rPr>
                      <w:rFonts w:ascii="Times New Roman" w:eastAsia="Times New Roman" w:hAnsi="Times New Roman" w:cs="Times New Roman"/>
                      <w:i/>
                      <w:iCs/>
                      <w:color w:val="000000" w:themeColor="text1"/>
                      <w:sz w:val="20"/>
                      <w:szCs w:val="20"/>
                      <w:lang w:eastAsia="lv-LV"/>
                    </w:rPr>
                    <w:t xml:space="preserve">plānotais </w:t>
                  </w:r>
                  <w:r w:rsidRPr="009B188D">
                    <w:rPr>
                      <w:rFonts w:ascii="Times New Roman" w:eastAsia="Times New Roman" w:hAnsi="Times New Roman" w:cs="Times New Roman"/>
                      <w:i/>
                      <w:iCs/>
                      <w:color w:val="000000" w:themeColor="text1"/>
                      <w:sz w:val="20"/>
                      <w:szCs w:val="20"/>
                      <w:lang w:eastAsia="lv-LV"/>
                    </w:rPr>
                    <w:t>ieņēmumu apjoms norādīts par pārskata gada I ceturksni</w:t>
                  </w:r>
                  <w:r w:rsidRPr="009B188D">
                    <w:rPr>
                      <w:rFonts w:ascii="Times New Roman" w:eastAsia="Times New Roman" w:hAnsi="Times New Roman" w:cs="Times New Roman"/>
                      <w:i/>
                      <w:iCs/>
                      <w:color w:val="000000" w:themeColor="text1"/>
                      <w:sz w:val="24"/>
                      <w:szCs w:val="24"/>
                      <w:lang w:eastAsia="lv-LV"/>
                    </w:rPr>
                    <w:t>.</w:t>
                  </w:r>
                </w:p>
              </w:tc>
            </w:tr>
          </w:tbl>
          <w:p w14:paraId="17E3B762" w14:textId="77777777" w:rsidR="0097791F" w:rsidRPr="009B188D" w:rsidRDefault="0097791F" w:rsidP="0097791F">
            <w:pPr>
              <w:spacing w:after="0"/>
              <w:jc w:val="both"/>
              <w:rPr>
                <w:rFonts w:ascii="Times New Roman" w:hAnsi="Times New Roman" w:cs="Times New Roman"/>
                <w:color w:val="000000" w:themeColor="text1"/>
                <w:sz w:val="24"/>
                <w:szCs w:val="24"/>
              </w:rPr>
            </w:pPr>
          </w:p>
          <w:p w14:paraId="15FEF0F7" w14:textId="5F619800" w:rsidR="0097791F" w:rsidRPr="009B188D" w:rsidRDefault="0097791F" w:rsidP="0097791F">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Tādējādi prognozējams valsts nodevas ieņēmumu palielinājums arī turpmāk, jo gan fiziskās, gan juridiskās personas vēlas saņemt informāciju no Iedzīvotāju reģistra, par ko ir maksājama nodeva Ministru kabineta noteiktajā apmērā. </w:t>
            </w:r>
          </w:p>
          <w:p w14:paraId="706EE1D9" w14:textId="77777777" w:rsidR="0097791F" w:rsidRPr="009B188D" w:rsidRDefault="0097791F" w:rsidP="0097791F">
            <w:pPr>
              <w:spacing w:after="0"/>
              <w:jc w:val="both"/>
              <w:rPr>
                <w:rFonts w:ascii="Times New Roman" w:eastAsia="Times New Roman" w:hAnsi="Times New Roman" w:cs="Times New Roman"/>
                <w:bCs/>
                <w:color w:val="000000" w:themeColor="text1"/>
                <w:sz w:val="24"/>
                <w:szCs w:val="24"/>
                <w:lang w:eastAsia="lv-LV"/>
              </w:rPr>
            </w:pPr>
            <w:r w:rsidRPr="009B188D">
              <w:rPr>
                <w:rFonts w:ascii="Times New Roman" w:hAnsi="Times New Roman" w:cs="Times New Roman"/>
                <w:color w:val="000000" w:themeColor="text1"/>
                <w:sz w:val="24"/>
                <w:szCs w:val="24"/>
              </w:rPr>
              <w:t>Ņemot vērā minēto tendenci iepriekšējos periodos,</w:t>
            </w:r>
            <w:r w:rsidRPr="009B188D">
              <w:rPr>
                <w:rFonts w:ascii="Times New Roman" w:eastAsia="Times New Roman" w:hAnsi="Times New Roman" w:cs="Times New Roman"/>
                <w:bCs/>
                <w:color w:val="000000" w:themeColor="text1"/>
                <w:sz w:val="24"/>
                <w:szCs w:val="24"/>
                <w:lang w:eastAsia="lv-LV"/>
              </w:rPr>
              <w:t xml:space="preserve"> prognozējams, ka</w:t>
            </w:r>
            <w:r w:rsidRPr="009B188D">
              <w:rPr>
                <w:rFonts w:ascii="Times New Roman" w:hAnsi="Times New Roman" w:cs="Times New Roman"/>
                <w:color w:val="000000" w:themeColor="text1"/>
                <w:sz w:val="24"/>
                <w:szCs w:val="24"/>
              </w:rPr>
              <w:t xml:space="preserve"> arī </w:t>
            </w:r>
            <w:r w:rsidRPr="009B188D">
              <w:rPr>
                <w:rFonts w:ascii="Times New Roman" w:eastAsia="Times New Roman" w:hAnsi="Times New Roman" w:cs="Times New Roman"/>
                <w:bCs/>
                <w:color w:val="000000" w:themeColor="text1"/>
                <w:sz w:val="24"/>
                <w:szCs w:val="24"/>
                <w:lang w:eastAsia="lv-LV"/>
              </w:rPr>
              <w:t xml:space="preserve">2016.gadā un turpmākajos gados varētu palielināties pieprasījums informācijas saņemšanai piecu darbdienu laikā vai vienas darbdienas laikā un informācijas saņemšanai tiešsaistes datu pārraides režīmā. Plānots arī, ka juridiskās personas, kas vēlas saņemt ziņas no Iedzīvotāju reģistra paātrinātā kārtībā, izmantos iespēju šīs ziņas saņemt, izmantojot tiešsaistes datu pārraides sistēmu, pirms tam noslēdzot ar Pilsonības un migrācijas lietu pārvaldi līgumu. </w:t>
            </w:r>
          </w:p>
          <w:p w14:paraId="68DB272C" w14:textId="58A0CBF1" w:rsidR="0097791F" w:rsidRPr="009B188D" w:rsidRDefault="0097791F" w:rsidP="0097791F">
            <w:pPr>
              <w:spacing w:after="0"/>
              <w:jc w:val="both"/>
              <w:rPr>
                <w:rFonts w:ascii="Times New Roman" w:eastAsia="Times New Roman" w:hAnsi="Times New Roman" w:cs="Times New Roman"/>
                <w:bCs/>
                <w:color w:val="000000" w:themeColor="text1"/>
                <w:sz w:val="24"/>
                <w:szCs w:val="24"/>
                <w:lang w:eastAsia="lv-LV"/>
              </w:rPr>
            </w:pPr>
            <w:r w:rsidRPr="009B188D">
              <w:rPr>
                <w:rFonts w:ascii="Times New Roman" w:eastAsia="Times New Roman" w:hAnsi="Times New Roman" w:cs="Times New Roman"/>
                <w:bCs/>
                <w:color w:val="000000" w:themeColor="text1"/>
                <w:sz w:val="24"/>
                <w:szCs w:val="24"/>
                <w:lang w:eastAsia="lv-LV"/>
              </w:rPr>
              <w:t xml:space="preserve">Tā kā aktualizējies jautājums par nepieciešamību juridiskām personām sakārtot un aktualizēt to pārziņā esošās informācijas sistēmas un reģistrus, un līdz ar to projektā noteikta valsts nodeva par ziņu par noteiktā laika posmā mirušām personām saņemšanai, attiecīgi tiek plānots kopējais ieņēmumu no valsts nodevas par informācijas saņemšanu no </w:t>
            </w:r>
            <w:r w:rsidRPr="004D064A">
              <w:rPr>
                <w:rFonts w:ascii="Times New Roman" w:eastAsia="Times New Roman" w:hAnsi="Times New Roman" w:cs="Times New Roman"/>
                <w:bCs/>
                <w:color w:val="000000" w:themeColor="text1"/>
                <w:sz w:val="24"/>
                <w:szCs w:val="24"/>
                <w:lang w:eastAsia="lv-LV"/>
              </w:rPr>
              <w:t>Iedzīvotāju reģistra palielinājums, paredzot, ka valsts budžeta ieņēmumi no nodevas par informācijas saņemšanu no Iedzīvotāju reģistra 2016.gadā un turpmākajos gados būs 835 9</w:t>
            </w:r>
            <w:r w:rsidR="008224D1" w:rsidRPr="004D064A">
              <w:rPr>
                <w:rFonts w:ascii="Times New Roman" w:eastAsia="Times New Roman" w:hAnsi="Times New Roman" w:cs="Times New Roman"/>
                <w:bCs/>
                <w:color w:val="000000" w:themeColor="text1"/>
                <w:sz w:val="24"/>
                <w:szCs w:val="24"/>
                <w:lang w:eastAsia="lv-LV"/>
              </w:rPr>
              <w:t>5</w:t>
            </w:r>
            <w:r w:rsidRPr="004D064A">
              <w:rPr>
                <w:rFonts w:ascii="Times New Roman" w:eastAsia="Times New Roman" w:hAnsi="Times New Roman" w:cs="Times New Roman"/>
                <w:bCs/>
                <w:color w:val="000000" w:themeColor="text1"/>
                <w:sz w:val="24"/>
                <w:szCs w:val="24"/>
                <w:lang w:eastAsia="lv-LV"/>
              </w:rPr>
              <w:t xml:space="preserve">8 </w:t>
            </w:r>
            <w:r w:rsidRPr="004D064A">
              <w:rPr>
                <w:rFonts w:ascii="Times New Roman" w:eastAsia="Times New Roman" w:hAnsi="Times New Roman" w:cs="Times New Roman"/>
                <w:bCs/>
                <w:i/>
                <w:color w:val="000000" w:themeColor="text1"/>
                <w:sz w:val="24"/>
                <w:szCs w:val="24"/>
                <w:lang w:eastAsia="lv-LV"/>
              </w:rPr>
              <w:t>euro</w:t>
            </w:r>
            <w:r w:rsidRPr="004D064A">
              <w:rPr>
                <w:rFonts w:ascii="Times New Roman" w:eastAsia="Times New Roman" w:hAnsi="Times New Roman" w:cs="Times New Roman"/>
                <w:bCs/>
                <w:color w:val="000000" w:themeColor="text1"/>
                <w:sz w:val="24"/>
                <w:szCs w:val="24"/>
                <w:lang w:eastAsia="lv-LV"/>
              </w:rPr>
              <w:t>.</w:t>
            </w:r>
            <w:r w:rsidRPr="009B188D">
              <w:rPr>
                <w:rFonts w:ascii="Times New Roman" w:eastAsia="Times New Roman" w:hAnsi="Times New Roman" w:cs="Times New Roman"/>
                <w:bCs/>
                <w:color w:val="000000" w:themeColor="text1"/>
                <w:sz w:val="24"/>
                <w:szCs w:val="24"/>
                <w:lang w:eastAsia="lv-LV"/>
              </w:rPr>
              <w:t xml:space="preserve"> </w:t>
            </w:r>
          </w:p>
          <w:p w14:paraId="3A7AA36B" w14:textId="77777777" w:rsidR="0097791F" w:rsidRPr="009B188D" w:rsidRDefault="0097791F" w:rsidP="0097791F">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Tajā pašā laikā ir pieaudzis to personu loks, kuras ir atbrīvotas no valsts nodevas maksāšanas un šo personu (t.sk. valsts un pašvaldību iestāžu) apkalpošana ir valsts mēroga prioritāte, jo tādējādi tiek nodrošināta valsts un pašvaldību sniegto pakalpojumu pieejamība klientam. </w:t>
            </w:r>
          </w:p>
          <w:p w14:paraId="0DDC10F2" w14:textId="77777777" w:rsidR="0097791F" w:rsidRPr="009B188D" w:rsidRDefault="0097791F" w:rsidP="0097791F">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Līdz ar to nepieciešams rast risinājumu, lai Pilsonības un migrācijas lietu pārvalde, pieaugot pieprasījumam, spētu nodrošināt ziņu izsniegšanu no </w:t>
            </w:r>
            <w:r w:rsidRPr="009B188D">
              <w:rPr>
                <w:rFonts w:ascii="Times New Roman" w:hAnsi="Times New Roman" w:cs="Times New Roman"/>
                <w:color w:val="000000" w:themeColor="text1"/>
                <w:sz w:val="24"/>
                <w:szCs w:val="24"/>
              </w:rPr>
              <w:lastRenderedPageBreak/>
              <w:t xml:space="preserve">Iedzīvotāju reģistra gan bez maksas, gan normatīvajos aktos noteiktajos gadījumos iekasējot valsts nodevu. </w:t>
            </w:r>
          </w:p>
          <w:p w14:paraId="4E82DBEB" w14:textId="77777777" w:rsidR="0097791F" w:rsidRPr="009B188D" w:rsidRDefault="0097791F" w:rsidP="0097791F">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Pieprasījumu skaita straujais pieaugums ziņu izsniegšanai no Iedzīvotāju reģistra un jaunu informācijas sagatavošanas formu ieviešana palielina darba apjomu Pilsonības un migrācijas lietu pārvaldes nodarbinātajiem saistībā ar:</w:t>
            </w:r>
          </w:p>
          <w:p w14:paraId="0D3BB591" w14:textId="77777777" w:rsidR="0097791F" w:rsidRPr="009B188D" w:rsidRDefault="0097791F" w:rsidP="0097791F">
            <w:pPr>
              <w:pStyle w:val="ListParagraph"/>
              <w:numPr>
                <w:ilvl w:val="0"/>
                <w:numId w:val="13"/>
              </w:num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jaunu datu komplektu izstrādi un darbināšanu;</w:t>
            </w:r>
          </w:p>
          <w:p w14:paraId="46B1446E" w14:textId="5EEF663E" w:rsidR="0097791F" w:rsidRPr="009B188D" w:rsidRDefault="0097791F" w:rsidP="0097791F">
            <w:pPr>
              <w:pStyle w:val="ListParagraph"/>
              <w:numPr>
                <w:ilvl w:val="0"/>
                <w:numId w:val="13"/>
              </w:num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līgumu sagatavošanu</w:t>
            </w:r>
            <w:r w:rsidR="004D064A">
              <w:rPr>
                <w:rFonts w:ascii="Times New Roman" w:hAnsi="Times New Roman" w:cs="Times New Roman"/>
                <w:color w:val="000000" w:themeColor="text1"/>
                <w:sz w:val="24"/>
                <w:szCs w:val="24"/>
              </w:rPr>
              <w:t xml:space="preserve"> par Iedzīvotāju reģistra ziņu nodošanu</w:t>
            </w:r>
            <w:r w:rsidRPr="009B188D">
              <w:rPr>
                <w:rFonts w:ascii="Times New Roman" w:hAnsi="Times New Roman" w:cs="Times New Roman"/>
                <w:color w:val="000000" w:themeColor="text1"/>
                <w:sz w:val="24"/>
                <w:szCs w:val="24"/>
              </w:rPr>
              <w:t>;</w:t>
            </w:r>
          </w:p>
          <w:p w14:paraId="199B181D" w14:textId="77777777" w:rsidR="0097791F" w:rsidRPr="009B188D" w:rsidRDefault="0097791F" w:rsidP="0097791F">
            <w:pPr>
              <w:pStyle w:val="ListParagraph"/>
              <w:numPr>
                <w:ilvl w:val="0"/>
                <w:numId w:val="13"/>
              </w:num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tādu programmu izstrādi un darbināšanu, kas izziņas ģenerē automātiski;</w:t>
            </w:r>
          </w:p>
          <w:p w14:paraId="6DF8D671" w14:textId="77777777" w:rsidR="0097791F" w:rsidRPr="009B188D" w:rsidRDefault="0097791F" w:rsidP="0097791F">
            <w:pPr>
              <w:pStyle w:val="ListParagraph"/>
              <w:numPr>
                <w:ilvl w:val="0"/>
                <w:numId w:val="13"/>
              </w:num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lietotāju administrēšanu (lietotāju rekvizītu sagatavošana, izsniegšana, lietotāju darbību audita sagatavošana utt.).</w:t>
            </w:r>
          </w:p>
          <w:tbl>
            <w:tblPr>
              <w:tblW w:w="7737" w:type="dxa"/>
              <w:tblLayout w:type="fixed"/>
              <w:tblLook w:val="04A0" w:firstRow="1" w:lastRow="0" w:firstColumn="1" w:lastColumn="0" w:noHBand="0" w:noVBand="1"/>
            </w:tblPr>
            <w:tblGrid>
              <w:gridCol w:w="1325"/>
              <w:gridCol w:w="1144"/>
              <w:gridCol w:w="1122"/>
              <w:gridCol w:w="1349"/>
              <w:gridCol w:w="1238"/>
              <w:gridCol w:w="1559"/>
            </w:tblGrid>
            <w:tr w:rsidR="009B188D" w:rsidRPr="009B188D" w14:paraId="32F9799E" w14:textId="77777777" w:rsidTr="00CB0A77">
              <w:trPr>
                <w:trHeight w:val="375"/>
              </w:trPr>
              <w:tc>
                <w:tcPr>
                  <w:tcW w:w="7737" w:type="dxa"/>
                  <w:gridSpan w:val="6"/>
                  <w:tcBorders>
                    <w:bottom w:val="single" w:sz="4" w:space="0" w:color="auto"/>
                  </w:tcBorders>
                  <w:noWrap/>
                  <w:hideMark/>
                </w:tcPr>
                <w:p w14:paraId="7E4798F2" w14:textId="77777777" w:rsidR="00602EB1" w:rsidRPr="009B188D" w:rsidRDefault="00602EB1" w:rsidP="00E41D98">
                  <w:pPr>
                    <w:spacing w:after="0"/>
                    <w:jc w:val="center"/>
                    <w:rPr>
                      <w:rFonts w:ascii="Times New Roman" w:eastAsia="Times New Roman" w:hAnsi="Times New Roman" w:cs="Times New Roman"/>
                      <w:b/>
                      <w:color w:val="000000" w:themeColor="text1"/>
                      <w:sz w:val="20"/>
                      <w:szCs w:val="20"/>
                      <w:lang w:eastAsia="lv-LV"/>
                    </w:rPr>
                  </w:pPr>
                </w:p>
                <w:p w14:paraId="6A339551" w14:textId="230C93FB" w:rsidR="001614F7" w:rsidRPr="004344EF" w:rsidRDefault="001B3B07" w:rsidP="001B3B07">
                  <w:pPr>
                    <w:spacing w:after="0"/>
                    <w:jc w:val="center"/>
                    <w:rPr>
                      <w:rFonts w:ascii="Times New Roman" w:eastAsia="Times New Roman" w:hAnsi="Times New Roman" w:cs="Times New Roman"/>
                      <w:b/>
                      <w:color w:val="000000" w:themeColor="text1"/>
                      <w:lang w:eastAsia="lv-LV"/>
                    </w:rPr>
                  </w:pPr>
                  <w:r w:rsidRPr="004344EF">
                    <w:rPr>
                      <w:rFonts w:ascii="Times New Roman" w:eastAsia="Times New Roman" w:hAnsi="Times New Roman" w:cs="Times New Roman"/>
                      <w:b/>
                      <w:color w:val="000000" w:themeColor="text1"/>
                      <w:lang w:eastAsia="lv-LV"/>
                    </w:rPr>
                    <w:t>Izs</w:t>
                  </w:r>
                  <w:r w:rsidR="00C4233F" w:rsidRPr="004344EF">
                    <w:rPr>
                      <w:rFonts w:ascii="Times New Roman" w:eastAsia="Times New Roman" w:hAnsi="Times New Roman" w:cs="Times New Roman"/>
                      <w:b/>
                      <w:color w:val="000000" w:themeColor="text1"/>
                      <w:lang w:eastAsia="lv-LV"/>
                    </w:rPr>
                    <w:t>nieg</w:t>
                  </w:r>
                  <w:r w:rsidRPr="004344EF">
                    <w:rPr>
                      <w:rFonts w:ascii="Times New Roman" w:eastAsia="Times New Roman" w:hAnsi="Times New Roman" w:cs="Times New Roman"/>
                      <w:b/>
                      <w:color w:val="000000" w:themeColor="text1"/>
                      <w:lang w:eastAsia="lv-LV"/>
                    </w:rPr>
                    <w:t>ta</w:t>
                  </w:r>
                  <w:r w:rsidR="00C4233F" w:rsidRPr="004344EF">
                    <w:rPr>
                      <w:rFonts w:ascii="Times New Roman" w:eastAsia="Times New Roman" w:hAnsi="Times New Roman" w:cs="Times New Roman"/>
                      <w:b/>
                      <w:color w:val="000000" w:themeColor="text1"/>
                      <w:lang w:eastAsia="lv-LV"/>
                    </w:rPr>
                    <w:t xml:space="preserve"> </w:t>
                  </w:r>
                  <w:r w:rsidRPr="004344EF">
                    <w:rPr>
                      <w:rFonts w:ascii="Times New Roman" w:eastAsia="Times New Roman" w:hAnsi="Times New Roman" w:cs="Times New Roman"/>
                      <w:b/>
                      <w:color w:val="000000" w:themeColor="text1"/>
                      <w:lang w:eastAsia="lv-LV"/>
                    </w:rPr>
                    <w:t xml:space="preserve">informācija </w:t>
                  </w:r>
                  <w:r w:rsidR="00C4233F" w:rsidRPr="004344EF">
                    <w:rPr>
                      <w:rFonts w:ascii="Times New Roman" w:eastAsia="Times New Roman" w:hAnsi="Times New Roman" w:cs="Times New Roman"/>
                      <w:b/>
                      <w:color w:val="000000" w:themeColor="text1"/>
                      <w:lang w:eastAsia="lv-LV"/>
                    </w:rPr>
                    <w:t>no Iedzīvotāju reģistra</w:t>
                  </w:r>
                  <w:r w:rsidRPr="004344EF">
                    <w:rPr>
                      <w:rFonts w:ascii="Times New Roman" w:eastAsia="Times New Roman" w:hAnsi="Times New Roman" w:cs="Times New Roman"/>
                      <w:b/>
                      <w:color w:val="000000" w:themeColor="text1"/>
                      <w:lang w:eastAsia="lv-LV"/>
                    </w:rPr>
                    <w:t xml:space="preserve"> 2012. </w:t>
                  </w:r>
                  <w:r w:rsidR="005E048A" w:rsidRPr="004344EF">
                    <w:rPr>
                      <w:rFonts w:ascii="Times New Roman" w:eastAsia="Times New Roman" w:hAnsi="Times New Roman" w:cs="Times New Roman"/>
                      <w:b/>
                      <w:color w:val="000000" w:themeColor="text1"/>
                      <w:lang w:eastAsia="lv-LV"/>
                    </w:rPr>
                    <w:t>-</w:t>
                  </w:r>
                  <w:r w:rsidRPr="004344EF">
                    <w:rPr>
                      <w:rFonts w:ascii="Times New Roman" w:eastAsia="Times New Roman" w:hAnsi="Times New Roman" w:cs="Times New Roman"/>
                      <w:b/>
                      <w:color w:val="000000" w:themeColor="text1"/>
                      <w:lang w:eastAsia="lv-LV"/>
                    </w:rPr>
                    <w:t xml:space="preserve"> 2014.gadā (skaits)</w:t>
                  </w:r>
                </w:p>
                <w:p w14:paraId="1BC36B56" w14:textId="77777777" w:rsidR="00641185" w:rsidRPr="009B188D" w:rsidRDefault="00641185" w:rsidP="001B3B07">
                  <w:pPr>
                    <w:spacing w:after="0"/>
                    <w:jc w:val="center"/>
                    <w:rPr>
                      <w:rFonts w:ascii="Times New Roman" w:eastAsia="Times New Roman" w:hAnsi="Times New Roman" w:cs="Times New Roman"/>
                      <w:b/>
                      <w:color w:val="000000" w:themeColor="text1"/>
                      <w:sz w:val="20"/>
                      <w:szCs w:val="20"/>
                      <w:lang w:eastAsia="lv-LV"/>
                    </w:rPr>
                  </w:pPr>
                </w:p>
              </w:tc>
            </w:tr>
            <w:tr w:rsidR="009B188D" w:rsidRPr="009B188D" w14:paraId="3096A77C" w14:textId="77777777" w:rsidTr="004344EF">
              <w:trPr>
                <w:trHeight w:val="375"/>
              </w:trPr>
              <w:tc>
                <w:tcPr>
                  <w:tcW w:w="1325" w:type="dxa"/>
                  <w:vMerge w:val="restart"/>
                  <w:tcBorders>
                    <w:top w:val="single" w:sz="4" w:space="0" w:color="auto"/>
                    <w:left w:val="single" w:sz="4" w:space="0" w:color="auto"/>
                    <w:bottom w:val="single" w:sz="4" w:space="0" w:color="auto"/>
                    <w:right w:val="single" w:sz="4" w:space="0" w:color="auto"/>
                  </w:tcBorders>
                  <w:noWrap/>
                  <w:vAlign w:val="center"/>
                  <w:hideMark/>
                </w:tcPr>
                <w:p w14:paraId="27BB5ECB"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Veids</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14:paraId="5A3054A8"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2012.gadā (skaits)</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14:paraId="0B2C92BE"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2013.gadā</w:t>
                  </w:r>
                </w:p>
              </w:tc>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4806311B"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2014.gadā</w:t>
                  </w:r>
                </w:p>
              </w:tc>
            </w:tr>
            <w:tr w:rsidR="009B188D" w:rsidRPr="009B188D" w14:paraId="104E697C" w14:textId="77777777" w:rsidTr="004344EF">
              <w:trPr>
                <w:trHeight w:val="1275"/>
              </w:trPr>
              <w:tc>
                <w:tcPr>
                  <w:tcW w:w="1325" w:type="dxa"/>
                  <w:vMerge/>
                  <w:tcBorders>
                    <w:top w:val="single" w:sz="4" w:space="0" w:color="auto"/>
                    <w:left w:val="single" w:sz="4" w:space="0" w:color="auto"/>
                    <w:bottom w:val="single" w:sz="4" w:space="0" w:color="auto"/>
                    <w:right w:val="single" w:sz="4" w:space="0" w:color="auto"/>
                  </w:tcBorders>
                  <w:vAlign w:val="center"/>
                  <w:hideMark/>
                </w:tcPr>
                <w:p w14:paraId="1EA40F40"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16E9BD81"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p>
              </w:tc>
              <w:tc>
                <w:tcPr>
                  <w:tcW w:w="1122" w:type="dxa"/>
                  <w:tcBorders>
                    <w:top w:val="single" w:sz="4" w:space="0" w:color="auto"/>
                    <w:left w:val="single" w:sz="4" w:space="0" w:color="auto"/>
                    <w:bottom w:val="single" w:sz="4" w:space="0" w:color="auto"/>
                    <w:right w:val="single" w:sz="4" w:space="0" w:color="auto"/>
                  </w:tcBorders>
                  <w:vAlign w:val="center"/>
                  <w:hideMark/>
                </w:tcPr>
                <w:p w14:paraId="2017BAA2"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Skaits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95F983E"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Izmaiņas pret 2012.gadu (pieaugums (+), samazinājums (-))</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3604F9F"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Skaits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DB8371"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Izmaiņas pret 2012.gadu (pieaugums (+), samazinājums (-))</w:t>
                  </w:r>
                </w:p>
              </w:tc>
            </w:tr>
            <w:tr w:rsidR="009B188D" w:rsidRPr="009B188D" w14:paraId="5DCBDD44" w14:textId="77777777" w:rsidTr="004344EF">
              <w:trPr>
                <w:trHeight w:val="945"/>
              </w:trPr>
              <w:tc>
                <w:tcPr>
                  <w:tcW w:w="1325" w:type="dxa"/>
                  <w:tcBorders>
                    <w:top w:val="single" w:sz="4" w:space="0" w:color="auto"/>
                    <w:left w:val="single" w:sz="4" w:space="0" w:color="auto"/>
                    <w:bottom w:val="single" w:sz="4" w:space="0" w:color="auto"/>
                    <w:right w:val="single" w:sz="4" w:space="0" w:color="auto"/>
                  </w:tcBorders>
                  <w:hideMark/>
                </w:tcPr>
                <w:p w14:paraId="2B316EF3" w14:textId="77777777" w:rsidR="00E41D98" w:rsidRPr="004344EF" w:rsidRDefault="00E41D98" w:rsidP="00CB0A77">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Rakstveidā sniegta informācija no Iedzīvotāju reģistra</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227A1CE5"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24 322</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41B35502"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25 898</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17D10313" w14:textId="7C1E9CCD"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4344EF"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1 576</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486F9F1B"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25 682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D37B947" w14:textId="25C8E504"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4344EF"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1</w:t>
                  </w:r>
                  <w:r w:rsidR="00634E5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360</w:t>
                  </w:r>
                </w:p>
              </w:tc>
            </w:tr>
            <w:tr w:rsidR="009B188D" w:rsidRPr="009B188D" w14:paraId="6A6BAE75" w14:textId="77777777" w:rsidTr="004344EF">
              <w:trPr>
                <w:trHeight w:val="1575"/>
              </w:trPr>
              <w:tc>
                <w:tcPr>
                  <w:tcW w:w="1325" w:type="dxa"/>
                  <w:tcBorders>
                    <w:top w:val="single" w:sz="4" w:space="0" w:color="auto"/>
                    <w:left w:val="single" w:sz="4" w:space="0" w:color="auto"/>
                    <w:bottom w:val="single" w:sz="4" w:space="0" w:color="auto"/>
                    <w:right w:val="single" w:sz="4" w:space="0" w:color="auto"/>
                  </w:tcBorders>
                  <w:hideMark/>
                </w:tcPr>
                <w:p w14:paraId="70F458EF" w14:textId="77777777" w:rsidR="00E41D98" w:rsidRPr="004344EF" w:rsidRDefault="00E41D98" w:rsidP="00CB0A77">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Elektroniski sniegtās informācijas apjoms no Iedzīvotāju reģistra (uz līguma pamata)</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6904C3DB"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571 972</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76DA8C49"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606 727</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944C3A8" w14:textId="446F47B4"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4344EF"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34 755</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1E12D6AE"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629 466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3C29219" w14:textId="2706A186"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4344EF"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57</w:t>
                  </w:r>
                  <w:r w:rsidR="00634E5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494</w:t>
                  </w:r>
                </w:p>
              </w:tc>
            </w:tr>
            <w:tr w:rsidR="009B188D" w:rsidRPr="009B188D" w14:paraId="357964ED" w14:textId="77777777" w:rsidTr="004344EF">
              <w:trPr>
                <w:trHeight w:val="1335"/>
              </w:trPr>
              <w:tc>
                <w:tcPr>
                  <w:tcW w:w="1325" w:type="dxa"/>
                  <w:tcBorders>
                    <w:top w:val="single" w:sz="4" w:space="0" w:color="auto"/>
                    <w:left w:val="single" w:sz="4" w:space="0" w:color="auto"/>
                    <w:bottom w:val="single" w:sz="4" w:space="0" w:color="auto"/>
                    <w:right w:val="single" w:sz="4" w:space="0" w:color="auto"/>
                  </w:tcBorders>
                  <w:hideMark/>
                </w:tcPr>
                <w:p w14:paraId="4010B57E" w14:textId="77777777" w:rsidR="00E41D98" w:rsidRPr="004344EF" w:rsidRDefault="00E41D98" w:rsidP="00CB0A77">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Statistiskās informācijas sniegšana no Iedzīvotāju reģistra</w:t>
                  </w: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5C0F6755"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3 229 654</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55FC096F"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7 568 040</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102D432" w14:textId="64069301"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AE624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4 338 386</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24935915"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27 214 124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3CD4914" w14:textId="4A1A0A36"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AE624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23</w:t>
                  </w:r>
                  <w:r w:rsidR="00634E5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984</w:t>
                  </w:r>
                  <w:r w:rsidR="00634E5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470</w:t>
                  </w:r>
                </w:p>
              </w:tc>
            </w:tr>
            <w:tr w:rsidR="009B188D" w:rsidRPr="009B188D" w14:paraId="4001B2A0" w14:textId="77777777" w:rsidTr="004344EF">
              <w:trPr>
                <w:trHeight w:val="375"/>
              </w:trPr>
              <w:tc>
                <w:tcPr>
                  <w:tcW w:w="1325" w:type="dxa"/>
                  <w:tcBorders>
                    <w:top w:val="single" w:sz="4" w:space="0" w:color="auto"/>
                    <w:left w:val="single" w:sz="4" w:space="0" w:color="auto"/>
                    <w:bottom w:val="single" w:sz="4" w:space="0" w:color="auto"/>
                    <w:right w:val="single" w:sz="4" w:space="0" w:color="auto"/>
                  </w:tcBorders>
                  <w:noWrap/>
                  <w:hideMark/>
                </w:tcPr>
                <w:p w14:paraId="0D2197B7" w14:textId="77777777" w:rsidR="00E41D98" w:rsidRPr="004344EF" w:rsidRDefault="00E41D98" w:rsidP="00CB0A77">
                  <w:pPr>
                    <w:spacing w:after="0"/>
                    <w:jc w:val="center"/>
                    <w:rPr>
                      <w:rFonts w:ascii="Times New Roman" w:eastAsia="Times New Roman" w:hAnsi="Times New Roman" w:cs="Times New Roman"/>
                      <w:color w:val="000000" w:themeColor="text1"/>
                      <w:lang w:eastAsia="lv-LV"/>
                    </w:rPr>
                  </w:pPr>
                </w:p>
              </w:tc>
              <w:tc>
                <w:tcPr>
                  <w:tcW w:w="1144" w:type="dxa"/>
                  <w:tcBorders>
                    <w:top w:val="single" w:sz="4" w:space="0" w:color="auto"/>
                    <w:left w:val="single" w:sz="4" w:space="0" w:color="auto"/>
                    <w:bottom w:val="single" w:sz="4" w:space="0" w:color="auto"/>
                    <w:right w:val="single" w:sz="4" w:space="0" w:color="auto"/>
                  </w:tcBorders>
                  <w:noWrap/>
                  <w:vAlign w:val="center"/>
                  <w:hideMark/>
                </w:tcPr>
                <w:p w14:paraId="5CC6031F"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3 825 948</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3372AC95"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8 200 665</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1538E52" w14:textId="60C03E11"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AE624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4 374 717</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0D87B07E" w14:textId="77777777" w:rsidR="00E41D98" w:rsidRPr="004344EF" w:rsidRDefault="00E41D98"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27 869 272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98A76F1" w14:textId="77777777" w:rsidR="00E41D98" w:rsidRPr="004344EF" w:rsidRDefault="00CE142A" w:rsidP="004344EF">
                  <w:pPr>
                    <w:spacing w:after="0"/>
                    <w:jc w:val="center"/>
                    <w:rPr>
                      <w:rFonts w:ascii="Times New Roman" w:eastAsia="Times New Roman" w:hAnsi="Times New Roman" w:cs="Times New Roman"/>
                      <w:color w:val="000000" w:themeColor="text1"/>
                      <w:lang w:eastAsia="lv-LV"/>
                    </w:rPr>
                  </w:pPr>
                  <w:r w:rsidRPr="004344EF">
                    <w:rPr>
                      <w:rFonts w:ascii="Times New Roman" w:eastAsia="Times New Roman" w:hAnsi="Times New Roman" w:cs="Times New Roman"/>
                      <w:color w:val="000000" w:themeColor="text1"/>
                      <w:lang w:eastAsia="lv-LV"/>
                    </w:rPr>
                    <w:t>+</w:t>
                  </w:r>
                  <w:r w:rsidR="00634E5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24</w:t>
                  </w:r>
                  <w:r w:rsidR="00634E56" w:rsidRPr="004344EF">
                    <w:rPr>
                      <w:rFonts w:ascii="Times New Roman" w:eastAsia="Times New Roman" w:hAnsi="Times New Roman" w:cs="Times New Roman"/>
                      <w:color w:val="000000" w:themeColor="text1"/>
                      <w:lang w:eastAsia="lv-LV"/>
                    </w:rPr>
                    <w:t> </w:t>
                  </w:r>
                  <w:r w:rsidR="00E41D98" w:rsidRPr="004344EF">
                    <w:rPr>
                      <w:rFonts w:ascii="Times New Roman" w:eastAsia="Times New Roman" w:hAnsi="Times New Roman" w:cs="Times New Roman"/>
                      <w:color w:val="000000" w:themeColor="text1"/>
                      <w:lang w:eastAsia="lv-LV"/>
                    </w:rPr>
                    <w:t>043</w:t>
                  </w:r>
                  <w:r w:rsidR="00634E56" w:rsidRPr="004344EF">
                    <w:rPr>
                      <w:rFonts w:ascii="Times New Roman" w:eastAsia="Times New Roman" w:hAnsi="Times New Roman" w:cs="Times New Roman"/>
                      <w:color w:val="000000" w:themeColor="text1"/>
                      <w:lang w:eastAsia="lv-LV"/>
                    </w:rPr>
                    <w:t xml:space="preserve"> </w:t>
                  </w:r>
                  <w:r w:rsidR="00E41D98" w:rsidRPr="004344EF">
                    <w:rPr>
                      <w:rFonts w:ascii="Times New Roman" w:eastAsia="Times New Roman" w:hAnsi="Times New Roman" w:cs="Times New Roman"/>
                      <w:color w:val="000000" w:themeColor="text1"/>
                      <w:lang w:eastAsia="lv-LV"/>
                    </w:rPr>
                    <w:t>324</w:t>
                  </w:r>
                </w:p>
              </w:tc>
            </w:tr>
          </w:tbl>
          <w:p w14:paraId="60D4DC41" w14:textId="77777777" w:rsidR="005E048A" w:rsidRDefault="005E048A" w:rsidP="0097791F">
            <w:pPr>
              <w:spacing w:after="0"/>
              <w:jc w:val="both"/>
              <w:rPr>
                <w:rFonts w:ascii="Times New Roman" w:hAnsi="Times New Roman" w:cs="Times New Roman"/>
                <w:color w:val="000000" w:themeColor="text1"/>
                <w:sz w:val="24"/>
                <w:szCs w:val="24"/>
              </w:rPr>
            </w:pPr>
          </w:p>
          <w:p w14:paraId="1C2E6B02" w14:textId="5EA95E3C" w:rsidR="000B4EE1" w:rsidRPr="009B188D" w:rsidRDefault="0097791F" w:rsidP="0097791F">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Tādējādi, lai nodrošinātu pieaugošā pieprasījuma izpildi, </w:t>
            </w:r>
            <w:r w:rsidR="003D0D2D" w:rsidRPr="009B188D">
              <w:rPr>
                <w:rFonts w:ascii="Times New Roman" w:hAnsi="Times New Roman" w:cs="Times New Roman"/>
                <w:color w:val="000000" w:themeColor="text1"/>
                <w:sz w:val="24"/>
                <w:szCs w:val="24"/>
              </w:rPr>
              <w:t>no 2016.</w:t>
            </w:r>
            <w:r w:rsidR="009B188D">
              <w:rPr>
                <w:rFonts w:ascii="Times New Roman" w:hAnsi="Times New Roman" w:cs="Times New Roman"/>
                <w:color w:val="000000" w:themeColor="text1"/>
                <w:sz w:val="24"/>
                <w:szCs w:val="24"/>
              </w:rPr>
              <w:t xml:space="preserve"> </w:t>
            </w:r>
            <w:r w:rsidR="003D0D2D" w:rsidRPr="009B188D">
              <w:rPr>
                <w:rFonts w:ascii="Times New Roman" w:hAnsi="Times New Roman" w:cs="Times New Roman"/>
                <w:color w:val="000000" w:themeColor="text1"/>
                <w:sz w:val="24"/>
                <w:szCs w:val="24"/>
              </w:rPr>
              <w:t xml:space="preserve">gada </w:t>
            </w:r>
            <w:r w:rsidRPr="009B188D">
              <w:rPr>
                <w:rFonts w:ascii="Times New Roman" w:hAnsi="Times New Roman" w:cs="Times New Roman"/>
                <w:color w:val="000000" w:themeColor="text1"/>
                <w:sz w:val="24"/>
                <w:szCs w:val="24"/>
              </w:rPr>
              <w:t xml:space="preserve">nepieciešams izveidot Pilsonības un migrācijas lietu pārvaldes Iedzīvotāju reģistra departamentā </w:t>
            </w:r>
            <w:r w:rsidR="009B188D">
              <w:rPr>
                <w:rFonts w:ascii="Times New Roman" w:hAnsi="Times New Roman" w:cs="Times New Roman"/>
                <w:color w:val="000000" w:themeColor="text1"/>
                <w:sz w:val="24"/>
                <w:szCs w:val="24"/>
              </w:rPr>
              <w:t xml:space="preserve">papildus </w:t>
            </w:r>
            <w:r w:rsidRPr="009B188D">
              <w:rPr>
                <w:rFonts w:ascii="Times New Roman" w:hAnsi="Times New Roman" w:cs="Times New Roman"/>
                <w:color w:val="000000" w:themeColor="text1"/>
                <w:sz w:val="24"/>
                <w:szCs w:val="24"/>
              </w:rPr>
              <w:t xml:space="preserve">piecas jaunas </w:t>
            </w:r>
            <w:r w:rsidR="002842C4">
              <w:rPr>
                <w:rFonts w:ascii="Times New Roman" w:hAnsi="Times New Roman" w:cs="Times New Roman"/>
                <w:color w:val="000000" w:themeColor="text1"/>
                <w:sz w:val="24"/>
                <w:szCs w:val="24"/>
              </w:rPr>
              <w:t>amata vietas</w:t>
            </w:r>
            <w:r w:rsidR="00AD3675">
              <w:rPr>
                <w:rFonts w:ascii="Times New Roman" w:hAnsi="Times New Roman" w:cs="Times New Roman"/>
                <w:color w:val="000000" w:themeColor="text1"/>
                <w:sz w:val="24"/>
                <w:szCs w:val="24"/>
              </w:rPr>
              <w:t>, kuru uzturēšanai nepieciešami</w:t>
            </w:r>
            <w:r w:rsidR="002842C4">
              <w:rPr>
                <w:rFonts w:ascii="Times New Roman" w:hAnsi="Times New Roman" w:cs="Times New Roman"/>
                <w:color w:val="000000" w:themeColor="text1"/>
                <w:sz w:val="24"/>
                <w:szCs w:val="24"/>
              </w:rPr>
              <w:t xml:space="preserve"> </w:t>
            </w:r>
            <w:r w:rsidR="009B188D">
              <w:rPr>
                <w:rFonts w:ascii="Times New Roman" w:hAnsi="Times New Roman" w:cs="Times New Roman"/>
                <w:color w:val="000000" w:themeColor="text1"/>
                <w:sz w:val="24"/>
                <w:szCs w:val="24"/>
              </w:rPr>
              <w:t xml:space="preserve">papildus finanšu resursi izdevumiem </w:t>
            </w:r>
            <w:r w:rsidR="00472C10" w:rsidRPr="009B188D">
              <w:rPr>
                <w:rFonts w:ascii="Times New Roman" w:hAnsi="Times New Roman" w:cs="Times New Roman"/>
                <w:color w:val="000000" w:themeColor="text1"/>
                <w:sz w:val="24"/>
                <w:szCs w:val="24"/>
              </w:rPr>
              <w:t>atlīdzībai 113 </w:t>
            </w:r>
            <w:r w:rsidR="00DD7D2E" w:rsidRPr="009B188D">
              <w:rPr>
                <w:rFonts w:ascii="Times New Roman" w:hAnsi="Times New Roman" w:cs="Times New Roman"/>
                <w:color w:val="000000" w:themeColor="text1"/>
                <w:sz w:val="24"/>
                <w:szCs w:val="24"/>
              </w:rPr>
              <w:t>59</w:t>
            </w:r>
            <w:r w:rsidR="00DD7D2E">
              <w:rPr>
                <w:rFonts w:ascii="Times New Roman" w:hAnsi="Times New Roman" w:cs="Times New Roman"/>
                <w:color w:val="000000" w:themeColor="text1"/>
                <w:sz w:val="24"/>
                <w:szCs w:val="24"/>
              </w:rPr>
              <w:t>6</w:t>
            </w:r>
            <w:r w:rsidR="00DD7D2E" w:rsidRPr="009B188D">
              <w:rPr>
                <w:rFonts w:ascii="Times New Roman" w:hAnsi="Times New Roman" w:cs="Times New Roman"/>
                <w:color w:val="000000" w:themeColor="text1"/>
                <w:sz w:val="24"/>
                <w:szCs w:val="24"/>
              </w:rPr>
              <w:t xml:space="preserve"> </w:t>
            </w:r>
            <w:r w:rsidR="00472C10" w:rsidRPr="00DC6328">
              <w:rPr>
                <w:rFonts w:ascii="Times New Roman" w:hAnsi="Times New Roman" w:cs="Times New Roman"/>
                <w:i/>
                <w:color w:val="000000" w:themeColor="text1"/>
                <w:sz w:val="24"/>
                <w:szCs w:val="24"/>
              </w:rPr>
              <w:t>euro</w:t>
            </w:r>
            <w:r w:rsidR="00472C10" w:rsidRPr="009B188D">
              <w:rPr>
                <w:rFonts w:ascii="Times New Roman" w:hAnsi="Times New Roman" w:cs="Times New Roman"/>
                <w:color w:val="000000" w:themeColor="text1"/>
                <w:sz w:val="24"/>
                <w:szCs w:val="24"/>
              </w:rPr>
              <w:t xml:space="preserve"> (atalgojums 87 408 </w:t>
            </w:r>
            <w:r w:rsidR="00472C10" w:rsidRPr="00DC6328">
              <w:rPr>
                <w:rFonts w:ascii="Times New Roman" w:hAnsi="Times New Roman" w:cs="Times New Roman"/>
                <w:i/>
                <w:color w:val="000000" w:themeColor="text1"/>
                <w:sz w:val="24"/>
                <w:szCs w:val="24"/>
              </w:rPr>
              <w:t>euro</w:t>
            </w:r>
            <w:r w:rsidR="00472C10" w:rsidRPr="009B188D">
              <w:rPr>
                <w:rFonts w:ascii="Times New Roman" w:hAnsi="Times New Roman" w:cs="Times New Roman"/>
                <w:color w:val="000000" w:themeColor="text1"/>
                <w:sz w:val="24"/>
                <w:szCs w:val="24"/>
              </w:rPr>
              <w:t xml:space="preserve">) </w:t>
            </w:r>
            <w:r w:rsidR="000B4EE1" w:rsidRPr="00CB0A77">
              <w:rPr>
                <w:rFonts w:ascii="Times New Roman" w:hAnsi="Times New Roman" w:cs="Times New Roman"/>
                <w:color w:val="000000" w:themeColor="text1"/>
                <w:sz w:val="24"/>
                <w:szCs w:val="24"/>
              </w:rPr>
              <w:t>(</w:t>
            </w:r>
            <w:r w:rsidR="00CB0A77" w:rsidRPr="00CB0A77">
              <w:rPr>
                <w:rFonts w:ascii="Times New Roman" w:hAnsi="Times New Roman" w:cs="Times New Roman"/>
                <w:color w:val="000000" w:themeColor="text1"/>
                <w:sz w:val="24"/>
                <w:szCs w:val="24"/>
              </w:rPr>
              <w:t xml:space="preserve">2. un 3. </w:t>
            </w:r>
            <w:r w:rsidR="000B4EE1" w:rsidRPr="00CB0A77">
              <w:rPr>
                <w:rFonts w:ascii="Times New Roman" w:hAnsi="Times New Roman" w:cs="Times New Roman"/>
                <w:color w:val="000000" w:themeColor="text1"/>
                <w:sz w:val="24"/>
                <w:szCs w:val="24"/>
              </w:rPr>
              <w:t>pielikum</w:t>
            </w:r>
            <w:r w:rsidR="00D043FE">
              <w:rPr>
                <w:rFonts w:ascii="Times New Roman" w:hAnsi="Times New Roman" w:cs="Times New Roman"/>
                <w:color w:val="000000" w:themeColor="text1"/>
                <w:sz w:val="24"/>
                <w:szCs w:val="24"/>
              </w:rPr>
              <w:t>s</w:t>
            </w:r>
            <w:r w:rsidR="000B4EE1" w:rsidRPr="00CB0A77">
              <w:rPr>
                <w:rFonts w:ascii="Times New Roman" w:hAnsi="Times New Roman" w:cs="Times New Roman"/>
                <w:color w:val="000000" w:themeColor="text1"/>
                <w:sz w:val="24"/>
                <w:szCs w:val="24"/>
              </w:rPr>
              <w:t>).</w:t>
            </w:r>
          </w:p>
          <w:p w14:paraId="3BCBFF1F" w14:textId="4B10DB77" w:rsidR="00FC1121" w:rsidRPr="009B188D" w:rsidRDefault="00FC1121" w:rsidP="005E048A">
            <w:pPr>
              <w:spacing w:after="16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Izdevumus </w:t>
            </w:r>
            <w:r w:rsidR="00C50BB2">
              <w:rPr>
                <w:rFonts w:ascii="Times New Roman" w:hAnsi="Times New Roman" w:cs="Times New Roman"/>
                <w:color w:val="000000" w:themeColor="text1"/>
                <w:sz w:val="24"/>
                <w:szCs w:val="24"/>
              </w:rPr>
              <w:t>atlīdzībai</w:t>
            </w:r>
            <w:r w:rsidR="0097791F" w:rsidRPr="009B188D">
              <w:rPr>
                <w:rFonts w:ascii="Times New Roman" w:hAnsi="Times New Roman" w:cs="Times New Roman"/>
                <w:color w:val="000000" w:themeColor="text1"/>
                <w:sz w:val="24"/>
                <w:szCs w:val="24"/>
              </w:rPr>
              <w:t xml:space="preserve"> </w:t>
            </w:r>
            <w:r w:rsidRPr="009B188D">
              <w:rPr>
                <w:rFonts w:ascii="Times New Roman" w:hAnsi="Times New Roman" w:cs="Times New Roman"/>
                <w:color w:val="000000" w:themeColor="text1"/>
                <w:sz w:val="24"/>
                <w:szCs w:val="24"/>
              </w:rPr>
              <w:t xml:space="preserve">paredzēts segt </w:t>
            </w:r>
            <w:r w:rsidR="0097791F" w:rsidRPr="009B188D">
              <w:rPr>
                <w:rFonts w:ascii="Times New Roman" w:hAnsi="Times New Roman" w:cs="Times New Roman"/>
                <w:color w:val="000000" w:themeColor="text1"/>
                <w:sz w:val="24"/>
                <w:szCs w:val="24"/>
              </w:rPr>
              <w:t xml:space="preserve">no </w:t>
            </w:r>
            <w:r w:rsidR="003D0D2D" w:rsidRPr="009B188D">
              <w:rPr>
                <w:rFonts w:ascii="Times New Roman" w:hAnsi="Times New Roman" w:cs="Times New Roman"/>
                <w:color w:val="000000" w:themeColor="text1"/>
                <w:sz w:val="24"/>
                <w:szCs w:val="24"/>
              </w:rPr>
              <w:t>valsts nodevu ieņēmumu palielinājuma 147 </w:t>
            </w:r>
            <w:r w:rsidR="008224D1">
              <w:rPr>
                <w:rFonts w:ascii="Times New Roman" w:hAnsi="Times New Roman" w:cs="Times New Roman"/>
                <w:color w:val="000000" w:themeColor="text1"/>
                <w:sz w:val="24"/>
                <w:szCs w:val="24"/>
              </w:rPr>
              <w:t>31</w:t>
            </w:r>
            <w:r w:rsidR="008224D1" w:rsidRPr="009B188D">
              <w:rPr>
                <w:rFonts w:ascii="Times New Roman" w:hAnsi="Times New Roman" w:cs="Times New Roman"/>
                <w:color w:val="000000" w:themeColor="text1"/>
                <w:sz w:val="24"/>
                <w:szCs w:val="24"/>
              </w:rPr>
              <w:t xml:space="preserve">2 </w:t>
            </w:r>
            <w:r w:rsidR="003D0D2D" w:rsidRPr="00DC6328">
              <w:rPr>
                <w:rFonts w:ascii="Times New Roman" w:hAnsi="Times New Roman" w:cs="Times New Roman"/>
                <w:i/>
                <w:color w:val="000000" w:themeColor="text1"/>
                <w:sz w:val="24"/>
                <w:szCs w:val="24"/>
              </w:rPr>
              <w:t>euro</w:t>
            </w:r>
            <w:r w:rsidR="0097791F" w:rsidRPr="009B188D">
              <w:rPr>
                <w:rFonts w:ascii="Times New Roman" w:hAnsi="Times New Roman" w:cs="Times New Roman"/>
                <w:color w:val="000000" w:themeColor="text1"/>
                <w:sz w:val="24"/>
                <w:szCs w:val="24"/>
              </w:rPr>
              <w:t xml:space="preserve">, kas </w:t>
            </w:r>
            <w:r w:rsidR="00AD3675">
              <w:rPr>
                <w:rFonts w:ascii="Times New Roman" w:hAnsi="Times New Roman" w:cs="Times New Roman"/>
                <w:color w:val="000000" w:themeColor="text1"/>
                <w:sz w:val="24"/>
                <w:szCs w:val="24"/>
              </w:rPr>
              <w:t xml:space="preserve">tiks </w:t>
            </w:r>
            <w:r w:rsidR="0097791F" w:rsidRPr="009B188D">
              <w:rPr>
                <w:rFonts w:ascii="Times New Roman" w:hAnsi="Times New Roman" w:cs="Times New Roman"/>
                <w:color w:val="000000" w:themeColor="text1"/>
                <w:sz w:val="24"/>
                <w:szCs w:val="24"/>
              </w:rPr>
              <w:t>g</w:t>
            </w:r>
            <w:r w:rsidRPr="009B188D">
              <w:rPr>
                <w:rFonts w:ascii="Times New Roman" w:hAnsi="Times New Roman" w:cs="Times New Roman"/>
                <w:color w:val="000000" w:themeColor="text1"/>
                <w:sz w:val="24"/>
                <w:szCs w:val="24"/>
              </w:rPr>
              <w:t>ūti</w:t>
            </w:r>
            <w:r w:rsidR="00AD3675">
              <w:rPr>
                <w:rFonts w:ascii="Times New Roman" w:hAnsi="Times New Roman" w:cs="Times New Roman"/>
                <w:color w:val="000000" w:themeColor="text1"/>
                <w:sz w:val="24"/>
                <w:szCs w:val="24"/>
              </w:rPr>
              <w:t>,</w:t>
            </w:r>
            <w:r w:rsidR="0097791F" w:rsidRPr="009B188D">
              <w:rPr>
                <w:rFonts w:ascii="Times New Roman" w:hAnsi="Times New Roman" w:cs="Times New Roman"/>
                <w:color w:val="000000" w:themeColor="text1"/>
                <w:sz w:val="24"/>
                <w:szCs w:val="24"/>
              </w:rPr>
              <w:t xml:space="preserve"> palielinoties </w:t>
            </w:r>
            <w:r w:rsidR="002842C4">
              <w:rPr>
                <w:rFonts w:ascii="Times New Roman" w:hAnsi="Times New Roman" w:cs="Times New Roman"/>
                <w:color w:val="000000" w:themeColor="text1"/>
                <w:sz w:val="24"/>
                <w:szCs w:val="24"/>
              </w:rPr>
              <w:t>pieprasījumam pēc</w:t>
            </w:r>
            <w:r w:rsidR="003D0D2D" w:rsidRPr="009B188D">
              <w:rPr>
                <w:rFonts w:ascii="Times New Roman" w:hAnsi="Times New Roman" w:cs="Times New Roman"/>
                <w:color w:val="000000" w:themeColor="text1"/>
                <w:sz w:val="24"/>
                <w:szCs w:val="24"/>
              </w:rPr>
              <w:t xml:space="preserve"> I</w:t>
            </w:r>
            <w:r w:rsidR="002842C4">
              <w:rPr>
                <w:rFonts w:ascii="Times New Roman" w:hAnsi="Times New Roman" w:cs="Times New Roman"/>
                <w:color w:val="000000" w:themeColor="text1"/>
                <w:sz w:val="24"/>
                <w:szCs w:val="24"/>
              </w:rPr>
              <w:t>edzīvotāju reģistra sniegtajiem</w:t>
            </w:r>
            <w:r w:rsidR="003D0D2D" w:rsidRPr="009B188D">
              <w:rPr>
                <w:rFonts w:ascii="Times New Roman" w:hAnsi="Times New Roman" w:cs="Times New Roman"/>
                <w:color w:val="000000" w:themeColor="text1"/>
                <w:sz w:val="24"/>
                <w:szCs w:val="24"/>
              </w:rPr>
              <w:t xml:space="preserve"> pakalpojumiem</w:t>
            </w:r>
            <w:r w:rsidRPr="009B188D">
              <w:rPr>
                <w:rFonts w:ascii="Times New Roman" w:hAnsi="Times New Roman" w:cs="Times New Roman"/>
                <w:color w:val="000000" w:themeColor="text1"/>
                <w:sz w:val="24"/>
                <w:szCs w:val="24"/>
              </w:rPr>
              <w:t>.</w:t>
            </w:r>
          </w:p>
          <w:p w14:paraId="1C072879" w14:textId="77777777" w:rsidR="003D0D2D" w:rsidRPr="009B188D" w:rsidRDefault="003D0D2D" w:rsidP="005E048A">
            <w:pPr>
              <w:spacing w:after="16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lastRenderedPageBreak/>
              <w:t>Papildus amata vietas</w:t>
            </w:r>
            <w:r w:rsidR="00134AD9" w:rsidRPr="009B188D">
              <w:rPr>
                <w:rFonts w:ascii="Times New Roman" w:hAnsi="Times New Roman" w:cs="Times New Roman"/>
                <w:color w:val="000000" w:themeColor="text1"/>
                <w:sz w:val="24"/>
                <w:szCs w:val="24"/>
              </w:rPr>
              <w:t>:</w:t>
            </w:r>
          </w:p>
          <w:p w14:paraId="59A86620" w14:textId="77777777" w:rsidR="0097791F" w:rsidRPr="009B188D" w:rsidRDefault="0097791F" w:rsidP="0097791F">
            <w:pPr>
              <w:spacing w:after="0"/>
              <w:jc w:val="both"/>
              <w:rPr>
                <w:rFonts w:ascii="Times New Roman" w:hAnsi="Times New Roman" w:cs="Times New Roman"/>
                <w:b/>
                <w:color w:val="000000" w:themeColor="text1"/>
                <w:sz w:val="24"/>
                <w:szCs w:val="24"/>
                <w:u w:val="single"/>
              </w:rPr>
            </w:pPr>
            <w:r w:rsidRPr="009B188D">
              <w:rPr>
                <w:rFonts w:ascii="Times New Roman" w:hAnsi="Times New Roman" w:cs="Times New Roman"/>
                <w:color w:val="000000" w:themeColor="text1"/>
                <w:sz w:val="24"/>
                <w:szCs w:val="24"/>
              </w:rPr>
              <w:t xml:space="preserve">1. Iedzīvotāju reģistra departamenta Informācijas sistēmu attīstības nodaļas </w:t>
            </w:r>
            <w:r w:rsidRPr="009B188D">
              <w:rPr>
                <w:rFonts w:ascii="Times New Roman" w:hAnsi="Times New Roman" w:cs="Times New Roman"/>
                <w:b/>
                <w:color w:val="000000" w:themeColor="text1"/>
                <w:sz w:val="24"/>
                <w:szCs w:val="24"/>
                <w:u w:val="single"/>
              </w:rPr>
              <w:t>vadošais sistēmanalītiķis</w:t>
            </w:r>
            <w:r w:rsidRPr="009B188D">
              <w:rPr>
                <w:rFonts w:ascii="Times New Roman" w:hAnsi="Times New Roman" w:cs="Times New Roman"/>
                <w:color w:val="000000" w:themeColor="text1"/>
                <w:sz w:val="24"/>
                <w:szCs w:val="24"/>
                <w:u w:val="single"/>
              </w:rPr>
              <w:t xml:space="preserve"> (viena amata vieta)</w:t>
            </w:r>
            <w:r w:rsidRPr="00DC6328">
              <w:rPr>
                <w:rFonts w:ascii="Times New Roman" w:hAnsi="Times New Roman" w:cs="Times New Roman"/>
                <w:color w:val="000000" w:themeColor="text1"/>
                <w:sz w:val="24"/>
                <w:szCs w:val="24"/>
              </w:rPr>
              <w:t>.</w:t>
            </w:r>
          </w:p>
          <w:p w14:paraId="2C62ADFF" w14:textId="77777777" w:rsidR="0097791F" w:rsidRPr="009B188D" w:rsidRDefault="0097791F" w:rsidP="004D064A">
            <w:pPr>
              <w:spacing w:after="16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u w:val="single"/>
              </w:rPr>
              <w:t>Amata pienākumi</w:t>
            </w:r>
            <w:r w:rsidRPr="009B188D">
              <w:rPr>
                <w:rFonts w:ascii="Times New Roman" w:hAnsi="Times New Roman" w:cs="Times New Roman"/>
                <w:color w:val="000000" w:themeColor="text1"/>
                <w:sz w:val="24"/>
                <w:szCs w:val="24"/>
              </w:rPr>
              <w:t>: Saistībā ar informācijas izsniegšanas no Iedzīvotāju reģistra atbilstoši Iedzīvotāju reģistra likuma normām pakalpojumu (turpmāk - pakalpojums), veic programmatūras risinājumu plānošanu, izstrādi, testēšanu un ieviešanas gaitas kontroli pakalpojuma sniegšanai. Piedalās pakalpojuma programmatūras risinājumu tehnisko specifikāciju izstrādē, testēšanā un konfigurēšanā. Novērtē nepieciešamo laiku un cilvēku resursus programmatūras uzdevumu īstenošanai.</w:t>
            </w:r>
          </w:p>
          <w:p w14:paraId="60B9D757" w14:textId="77777777" w:rsidR="0097791F" w:rsidRPr="009B188D" w:rsidRDefault="0097791F" w:rsidP="0097791F">
            <w:pPr>
              <w:spacing w:after="0"/>
              <w:jc w:val="both"/>
              <w:rPr>
                <w:rFonts w:ascii="Times New Roman" w:hAnsi="Times New Roman" w:cs="Times New Roman"/>
                <w:color w:val="000000" w:themeColor="text1"/>
                <w:sz w:val="24"/>
                <w:szCs w:val="24"/>
                <w:u w:val="single"/>
              </w:rPr>
            </w:pPr>
            <w:r w:rsidRPr="009B188D">
              <w:rPr>
                <w:rFonts w:ascii="Times New Roman" w:hAnsi="Times New Roman" w:cs="Times New Roman"/>
                <w:color w:val="000000" w:themeColor="text1"/>
                <w:sz w:val="24"/>
                <w:szCs w:val="24"/>
              </w:rPr>
              <w:t xml:space="preserve">2. Iedzīvotāju reģistra departamenta Informācijas sistēmu attīstības nodaļas vecākais </w:t>
            </w:r>
            <w:r w:rsidRPr="009B188D">
              <w:rPr>
                <w:rFonts w:ascii="Times New Roman" w:hAnsi="Times New Roman" w:cs="Times New Roman"/>
                <w:b/>
                <w:color w:val="000000" w:themeColor="text1"/>
                <w:sz w:val="24"/>
                <w:szCs w:val="24"/>
                <w:u w:val="single"/>
              </w:rPr>
              <w:t xml:space="preserve">sistēmanalītiķis </w:t>
            </w:r>
            <w:r w:rsidRPr="009B188D">
              <w:rPr>
                <w:rFonts w:ascii="Times New Roman" w:hAnsi="Times New Roman" w:cs="Times New Roman"/>
                <w:color w:val="000000" w:themeColor="text1"/>
                <w:sz w:val="24"/>
                <w:szCs w:val="24"/>
                <w:u w:val="single"/>
              </w:rPr>
              <w:t>(divas amata vietas)</w:t>
            </w:r>
            <w:r w:rsidRPr="00A123B9">
              <w:rPr>
                <w:rFonts w:ascii="Times New Roman" w:hAnsi="Times New Roman" w:cs="Times New Roman"/>
                <w:color w:val="000000" w:themeColor="text1"/>
                <w:sz w:val="24"/>
                <w:szCs w:val="24"/>
              </w:rPr>
              <w:t>.</w:t>
            </w:r>
          </w:p>
          <w:p w14:paraId="54871E4A" w14:textId="77777777" w:rsidR="0097791F" w:rsidRPr="009B188D" w:rsidRDefault="0097791F" w:rsidP="0097791F">
            <w:pPr>
              <w:pStyle w:val="ListParagraph"/>
              <w:numPr>
                <w:ilvl w:val="0"/>
                <w:numId w:val="10"/>
              </w:num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u w:val="single"/>
              </w:rPr>
              <w:t>Amata pienākumi</w:t>
            </w:r>
            <w:r w:rsidRPr="009B188D">
              <w:rPr>
                <w:rFonts w:ascii="Times New Roman" w:hAnsi="Times New Roman" w:cs="Times New Roman"/>
                <w:color w:val="000000" w:themeColor="text1"/>
                <w:sz w:val="24"/>
                <w:szCs w:val="24"/>
              </w:rPr>
              <w:t xml:space="preserve">: Saistībā ar pakalpojumu nodrošina pakalpojuma izstrādi un darbina specifisku programmatūru, kas vērsta uz </w:t>
            </w:r>
            <w:r w:rsidRPr="009B188D">
              <w:rPr>
                <w:rFonts w:ascii="Times New Roman" w:hAnsi="Times New Roman" w:cs="Times New Roman"/>
                <w:b/>
                <w:color w:val="000000" w:themeColor="text1"/>
                <w:sz w:val="24"/>
                <w:szCs w:val="24"/>
              </w:rPr>
              <w:t xml:space="preserve">pakalpojuma datu </w:t>
            </w:r>
            <w:r w:rsidRPr="009B188D">
              <w:rPr>
                <w:rFonts w:ascii="Times New Roman" w:hAnsi="Times New Roman" w:cs="Times New Roman"/>
                <w:color w:val="000000" w:themeColor="text1"/>
                <w:sz w:val="24"/>
                <w:szCs w:val="24"/>
              </w:rPr>
              <w:t>apstrādi. Testē pakalpojuma programmatūru, lai pārbaudītu pakalpojuma prasību izpildi. Izstrādā pakalpojuma programmatūru lietošanas dokumentāciju. Konsultē un apmāca lietotājus darbā ar pakalpojuma programmatūru.</w:t>
            </w:r>
          </w:p>
          <w:p w14:paraId="5EA1D61F" w14:textId="77777777" w:rsidR="0097791F" w:rsidRPr="009B188D" w:rsidRDefault="0097791F" w:rsidP="004D064A">
            <w:pPr>
              <w:pStyle w:val="ListParagraph"/>
              <w:numPr>
                <w:ilvl w:val="0"/>
                <w:numId w:val="10"/>
              </w:numPr>
              <w:spacing w:after="160"/>
              <w:ind w:left="714" w:hanging="357"/>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u w:val="single"/>
              </w:rPr>
              <w:t>Amata pienākumi</w:t>
            </w:r>
            <w:r w:rsidRPr="009B188D">
              <w:rPr>
                <w:rFonts w:ascii="Times New Roman" w:hAnsi="Times New Roman" w:cs="Times New Roman"/>
                <w:color w:val="000000" w:themeColor="text1"/>
                <w:sz w:val="24"/>
                <w:szCs w:val="24"/>
              </w:rPr>
              <w:t xml:space="preserve">: Saistībā ar pakalpojumu </w:t>
            </w:r>
            <w:r w:rsidR="00B948B1" w:rsidRPr="009B188D">
              <w:rPr>
                <w:rFonts w:ascii="Times New Roman" w:hAnsi="Times New Roman" w:cs="Times New Roman"/>
                <w:color w:val="000000" w:themeColor="text1"/>
                <w:sz w:val="24"/>
                <w:szCs w:val="24"/>
              </w:rPr>
              <w:t>„M</w:t>
            </w:r>
            <w:r w:rsidRPr="009B188D">
              <w:rPr>
                <w:rFonts w:ascii="Times New Roman" w:hAnsi="Times New Roman" w:cs="Times New Roman"/>
                <w:color w:val="000000" w:themeColor="text1"/>
                <w:sz w:val="24"/>
                <w:szCs w:val="24"/>
              </w:rPr>
              <w:t>iršanas fakta apliecināšana</w:t>
            </w:r>
            <w:r w:rsidR="00B948B1" w:rsidRPr="009B188D">
              <w:rPr>
                <w:rFonts w:ascii="Times New Roman" w:hAnsi="Times New Roman" w:cs="Times New Roman"/>
                <w:color w:val="000000" w:themeColor="text1"/>
                <w:sz w:val="24"/>
                <w:szCs w:val="24"/>
              </w:rPr>
              <w:t>”</w:t>
            </w:r>
            <w:r w:rsidRPr="009B188D">
              <w:rPr>
                <w:rFonts w:ascii="Times New Roman" w:hAnsi="Times New Roman" w:cs="Times New Roman"/>
                <w:color w:val="000000" w:themeColor="text1"/>
                <w:sz w:val="24"/>
                <w:szCs w:val="24"/>
              </w:rPr>
              <w:t xml:space="preserve"> nodrošina pakalpojuma izstrādi un darbina specifisku programmatūru, kas vērsta uz pakalpojuma par informācijas sniegšanu par mirušajām personām datu apstrādi. Testē šī pakalpojuma programmatūru, lai pārbaudītu pakalpojuma prasību izpildi. Izstrādā pakalpojuma programmatūru lietošanas dokumentāciju. Konsultē un apmāca lietotājus darbā ar pakalpojuma programmatūru.</w:t>
            </w:r>
          </w:p>
          <w:p w14:paraId="01A049EB" w14:textId="77777777" w:rsidR="0097791F" w:rsidRPr="009B188D" w:rsidRDefault="0097791F" w:rsidP="0097791F">
            <w:pPr>
              <w:spacing w:after="0"/>
              <w:jc w:val="both"/>
              <w:rPr>
                <w:rFonts w:ascii="Times New Roman" w:hAnsi="Times New Roman" w:cs="Times New Roman"/>
                <w:color w:val="000000" w:themeColor="text1"/>
                <w:sz w:val="24"/>
                <w:szCs w:val="24"/>
                <w:u w:val="single"/>
              </w:rPr>
            </w:pPr>
            <w:r w:rsidRPr="009B188D">
              <w:rPr>
                <w:rFonts w:ascii="Times New Roman" w:hAnsi="Times New Roman" w:cs="Times New Roman"/>
                <w:color w:val="000000" w:themeColor="text1"/>
                <w:sz w:val="24"/>
                <w:szCs w:val="24"/>
              </w:rPr>
              <w:t>3. Iedzīvotāju reģistra departamenta Elektronisko pakalpojumu administrēšanas nodaļas</w:t>
            </w:r>
            <w:r w:rsidRPr="00DC6328">
              <w:rPr>
                <w:rFonts w:ascii="Times New Roman" w:hAnsi="Times New Roman" w:cs="Times New Roman"/>
                <w:b/>
                <w:color w:val="000000" w:themeColor="text1"/>
                <w:sz w:val="24"/>
                <w:szCs w:val="24"/>
              </w:rPr>
              <w:t xml:space="preserve"> </w:t>
            </w:r>
            <w:r w:rsidRPr="009B188D">
              <w:rPr>
                <w:rFonts w:ascii="Times New Roman" w:hAnsi="Times New Roman" w:cs="Times New Roman"/>
                <w:b/>
                <w:color w:val="000000" w:themeColor="text1"/>
                <w:sz w:val="24"/>
                <w:szCs w:val="24"/>
                <w:u w:val="single"/>
              </w:rPr>
              <w:t xml:space="preserve">jurists </w:t>
            </w:r>
            <w:r w:rsidRPr="009B188D">
              <w:rPr>
                <w:rFonts w:ascii="Times New Roman" w:hAnsi="Times New Roman" w:cs="Times New Roman"/>
                <w:color w:val="000000" w:themeColor="text1"/>
                <w:sz w:val="24"/>
                <w:szCs w:val="24"/>
                <w:u w:val="single"/>
              </w:rPr>
              <w:t>(viena amata vieta)</w:t>
            </w:r>
            <w:r w:rsidRPr="00DC6328">
              <w:rPr>
                <w:rFonts w:ascii="Times New Roman" w:hAnsi="Times New Roman" w:cs="Times New Roman"/>
                <w:color w:val="000000" w:themeColor="text1"/>
                <w:sz w:val="24"/>
                <w:szCs w:val="24"/>
              </w:rPr>
              <w:t>.</w:t>
            </w:r>
          </w:p>
          <w:p w14:paraId="7D406A00" w14:textId="77777777" w:rsidR="0097791F" w:rsidRPr="009B188D" w:rsidRDefault="0097791F" w:rsidP="004D064A">
            <w:pPr>
              <w:spacing w:after="16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u w:val="single"/>
              </w:rPr>
              <w:t>Amata pienākumi</w:t>
            </w:r>
            <w:r w:rsidRPr="009B188D">
              <w:rPr>
                <w:rFonts w:ascii="Times New Roman" w:hAnsi="Times New Roman" w:cs="Times New Roman"/>
                <w:color w:val="000000" w:themeColor="text1"/>
                <w:sz w:val="24"/>
                <w:szCs w:val="24"/>
              </w:rPr>
              <w:t>: Analizē un sagatavo atzinumus par Iedzīvotāju reģistrā iekļauto un sniedzamo informāciju. Sagatavo līgum</w:t>
            </w:r>
            <w:r w:rsidR="00B948B1" w:rsidRPr="009B188D">
              <w:rPr>
                <w:rFonts w:ascii="Times New Roman" w:hAnsi="Times New Roman" w:cs="Times New Roman"/>
                <w:color w:val="000000" w:themeColor="text1"/>
                <w:sz w:val="24"/>
                <w:szCs w:val="24"/>
              </w:rPr>
              <w:t xml:space="preserve">u </w:t>
            </w:r>
            <w:r w:rsidRPr="009B188D">
              <w:rPr>
                <w:rFonts w:ascii="Times New Roman" w:hAnsi="Times New Roman" w:cs="Times New Roman"/>
                <w:color w:val="000000" w:themeColor="text1"/>
                <w:sz w:val="24"/>
                <w:szCs w:val="24"/>
              </w:rPr>
              <w:t xml:space="preserve">projektus par regulāru datu apstrādi un ziņu izsniegšanu. Piedalās Iedzīvotāju reģistra kvalitātes un funkcionēšanas uzlabošanas un ieviešanas projektos sadarbībā ar citām </w:t>
            </w:r>
            <w:r w:rsidR="00B948B1" w:rsidRPr="009B188D">
              <w:rPr>
                <w:rFonts w:ascii="Times New Roman" w:hAnsi="Times New Roman" w:cs="Times New Roman"/>
                <w:color w:val="000000" w:themeColor="text1"/>
                <w:sz w:val="24"/>
                <w:szCs w:val="24"/>
              </w:rPr>
              <w:t>Iedzīvotāju reģistra departamenta</w:t>
            </w:r>
            <w:r w:rsidRPr="009B188D">
              <w:rPr>
                <w:rFonts w:ascii="Times New Roman" w:hAnsi="Times New Roman" w:cs="Times New Roman"/>
                <w:color w:val="000000" w:themeColor="text1"/>
                <w:sz w:val="24"/>
                <w:szCs w:val="24"/>
              </w:rPr>
              <w:t xml:space="preserve"> struktūrvienībām.</w:t>
            </w:r>
            <w:r w:rsidR="003C68A5" w:rsidRPr="009B188D">
              <w:rPr>
                <w:rFonts w:ascii="Times New Roman" w:hAnsi="Times New Roman" w:cs="Times New Roman"/>
                <w:color w:val="000000" w:themeColor="text1"/>
                <w:sz w:val="24"/>
                <w:szCs w:val="24"/>
              </w:rPr>
              <w:t xml:space="preserve"> </w:t>
            </w:r>
            <w:r w:rsidR="00076EDA" w:rsidRPr="009B188D">
              <w:rPr>
                <w:rFonts w:ascii="Times New Roman" w:hAnsi="Times New Roman" w:cs="Times New Roman"/>
                <w:color w:val="000000" w:themeColor="text1"/>
                <w:sz w:val="24"/>
                <w:szCs w:val="24"/>
              </w:rPr>
              <w:t>Sagatavo</w:t>
            </w:r>
            <w:r w:rsidRPr="009B188D">
              <w:rPr>
                <w:rFonts w:ascii="Times New Roman" w:hAnsi="Times New Roman" w:cs="Times New Roman"/>
                <w:color w:val="000000" w:themeColor="text1"/>
                <w:sz w:val="24"/>
                <w:szCs w:val="24"/>
              </w:rPr>
              <w:t xml:space="preserve"> atzinumus par tiesību aktu projektiem, kuros ir paredzēta ziņu saņemšana no Iedzīvotāju reģistra gan tiešsaistes datu pārraides režīmā, gan papīra formātā.</w:t>
            </w:r>
          </w:p>
          <w:p w14:paraId="2B2F7398" w14:textId="77777777" w:rsidR="0097791F" w:rsidRPr="009B188D" w:rsidRDefault="0097791F" w:rsidP="0097791F">
            <w:pPr>
              <w:spacing w:after="0"/>
              <w:jc w:val="both"/>
              <w:rPr>
                <w:rFonts w:ascii="Times New Roman" w:hAnsi="Times New Roman" w:cs="Times New Roman"/>
                <w:color w:val="000000" w:themeColor="text1"/>
                <w:sz w:val="24"/>
                <w:szCs w:val="24"/>
                <w:u w:val="single"/>
              </w:rPr>
            </w:pPr>
            <w:r w:rsidRPr="009B188D">
              <w:rPr>
                <w:rFonts w:ascii="Times New Roman" w:hAnsi="Times New Roman" w:cs="Times New Roman"/>
                <w:color w:val="000000" w:themeColor="text1"/>
                <w:sz w:val="24"/>
                <w:szCs w:val="24"/>
              </w:rPr>
              <w:t>4. Iedzīvotāju reģistra departamenta Elektronisko pakalpojumu administrēšanas nodaļas</w:t>
            </w:r>
            <w:r w:rsidRPr="00DC6328">
              <w:rPr>
                <w:rFonts w:ascii="Times New Roman" w:hAnsi="Times New Roman" w:cs="Times New Roman"/>
                <w:b/>
                <w:color w:val="000000" w:themeColor="text1"/>
                <w:sz w:val="24"/>
                <w:szCs w:val="24"/>
              </w:rPr>
              <w:t xml:space="preserve"> </w:t>
            </w:r>
            <w:r w:rsidRPr="009B188D">
              <w:rPr>
                <w:rFonts w:ascii="Times New Roman" w:hAnsi="Times New Roman" w:cs="Times New Roman"/>
                <w:b/>
                <w:color w:val="000000" w:themeColor="text1"/>
                <w:sz w:val="24"/>
                <w:szCs w:val="24"/>
                <w:u w:val="single"/>
              </w:rPr>
              <w:t xml:space="preserve">vecākais referents </w:t>
            </w:r>
            <w:r w:rsidRPr="009B188D">
              <w:rPr>
                <w:rFonts w:ascii="Times New Roman" w:hAnsi="Times New Roman" w:cs="Times New Roman"/>
                <w:color w:val="000000" w:themeColor="text1"/>
                <w:sz w:val="24"/>
                <w:szCs w:val="24"/>
                <w:u w:val="single"/>
              </w:rPr>
              <w:t>(viena amata vieta)</w:t>
            </w:r>
            <w:r w:rsidRPr="00DC6328">
              <w:rPr>
                <w:rFonts w:ascii="Times New Roman" w:hAnsi="Times New Roman" w:cs="Times New Roman"/>
                <w:color w:val="000000" w:themeColor="text1"/>
                <w:sz w:val="24"/>
                <w:szCs w:val="24"/>
              </w:rPr>
              <w:t>.</w:t>
            </w:r>
          </w:p>
          <w:p w14:paraId="7C262F1A" w14:textId="3D718C0B" w:rsidR="0097791F" w:rsidRPr="009B188D" w:rsidRDefault="0097791F" w:rsidP="00AD3675">
            <w:pPr>
              <w:spacing w:after="0"/>
              <w:jc w:val="both"/>
              <w:rPr>
                <w:rFonts w:ascii="Times New Roman" w:eastAsia="Times New Roman" w:hAnsi="Times New Roman" w:cs="Times New Roman"/>
                <w:color w:val="000000" w:themeColor="text1"/>
                <w:sz w:val="24"/>
                <w:szCs w:val="24"/>
                <w:lang w:eastAsia="lv-LV"/>
              </w:rPr>
            </w:pPr>
            <w:r w:rsidRPr="009B188D">
              <w:rPr>
                <w:rFonts w:ascii="Times New Roman" w:hAnsi="Times New Roman" w:cs="Times New Roman"/>
                <w:color w:val="000000" w:themeColor="text1"/>
                <w:sz w:val="24"/>
                <w:szCs w:val="24"/>
                <w:u w:val="single"/>
              </w:rPr>
              <w:t>Amata pienākumi</w:t>
            </w:r>
            <w:r w:rsidRPr="009B188D">
              <w:rPr>
                <w:rFonts w:ascii="Times New Roman" w:hAnsi="Times New Roman" w:cs="Times New Roman"/>
                <w:color w:val="000000" w:themeColor="text1"/>
                <w:sz w:val="24"/>
                <w:szCs w:val="24"/>
              </w:rPr>
              <w:t>: Izvērtē ziņu sniegšanu no Iedzīvotāju reģistra. Sagatavo metodisko dokumentāciju, konsultē u</w:t>
            </w:r>
            <w:r w:rsidR="003C68A5" w:rsidRPr="009B188D">
              <w:rPr>
                <w:rFonts w:ascii="Times New Roman" w:hAnsi="Times New Roman" w:cs="Times New Roman"/>
                <w:color w:val="000000" w:themeColor="text1"/>
                <w:sz w:val="24"/>
                <w:szCs w:val="24"/>
              </w:rPr>
              <w:t>n metodiski vada ziņu sniegšanu</w:t>
            </w:r>
            <w:r w:rsidRPr="009B188D">
              <w:rPr>
                <w:rFonts w:ascii="Times New Roman" w:hAnsi="Times New Roman" w:cs="Times New Roman"/>
                <w:color w:val="000000" w:themeColor="text1"/>
                <w:sz w:val="24"/>
                <w:szCs w:val="24"/>
              </w:rPr>
              <w:t xml:space="preserve"> no Iedzīvotāju reģistra. Piedalās Iedzīvotāju reģistra</w:t>
            </w:r>
            <w:r w:rsidR="003C68A5" w:rsidRPr="009B188D">
              <w:rPr>
                <w:rFonts w:ascii="Times New Roman" w:hAnsi="Times New Roman" w:cs="Times New Roman"/>
                <w:color w:val="000000" w:themeColor="text1"/>
                <w:sz w:val="24"/>
                <w:szCs w:val="24"/>
              </w:rPr>
              <w:t xml:space="preserve"> datu</w:t>
            </w:r>
            <w:r w:rsidRPr="009B188D">
              <w:rPr>
                <w:rFonts w:ascii="Times New Roman" w:hAnsi="Times New Roman" w:cs="Times New Roman"/>
                <w:color w:val="000000" w:themeColor="text1"/>
                <w:sz w:val="24"/>
                <w:szCs w:val="24"/>
              </w:rPr>
              <w:t xml:space="preserve"> kvalitātes un funkcionēšanas uzlabošanas un ieviešanas projektos sadarbībā ar citām Iedzīvotāju reģistra departamenta struktūrvienībām. Piedalās elektronisko pakalpojumu testēšanā, izstrādē pirmsprodukcijas vidē un ekspluatācijā esošo elektronisko pakalpojumu pilnveidošanā, kā arī veic lietotāju konsultatīvo atbalstu. Nodrošina klientu administrēšanu.</w:t>
            </w:r>
          </w:p>
        </w:tc>
      </w:tr>
      <w:tr w:rsidR="009B188D" w:rsidRPr="009B188D" w14:paraId="4D414AB0" w14:textId="77777777" w:rsidTr="00641185">
        <w:trPr>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2F64B980"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lastRenderedPageBreak/>
              <w:t>6.1. detalizēts ieņēmumu aprēķins</w:t>
            </w:r>
          </w:p>
        </w:tc>
        <w:tc>
          <w:tcPr>
            <w:tcW w:w="7752" w:type="dxa"/>
            <w:gridSpan w:val="6"/>
            <w:vMerge/>
            <w:tcBorders>
              <w:top w:val="outset" w:sz="6" w:space="0" w:color="auto"/>
              <w:left w:val="outset" w:sz="6" w:space="0" w:color="auto"/>
              <w:bottom w:val="outset" w:sz="6" w:space="0" w:color="auto"/>
              <w:right w:val="outset" w:sz="6" w:space="0" w:color="auto"/>
            </w:tcBorders>
            <w:vAlign w:val="center"/>
            <w:hideMark/>
          </w:tcPr>
          <w:p w14:paraId="462D2716" w14:textId="77777777" w:rsidR="00F50741" w:rsidRPr="009B188D" w:rsidRDefault="00F50741" w:rsidP="00F50741">
            <w:pPr>
              <w:spacing w:after="0"/>
              <w:rPr>
                <w:rFonts w:ascii="Times New Roman" w:eastAsia="Times New Roman" w:hAnsi="Times New Roman" w:cs="Times New Roman"/>
                <w:color w:val="000000" w:themeColor="text1"/>
                <w:sz w:val="24"/>
                <w:szCs w:val="24"/>
                <w:lang w:eastAsia="lv-LV"/>
              </w:rPr>
            </w:pPr>
          </w:p>
        </w:tc>
      </w:tr>
      <w:tr w:rsidR="009B188D" w:rsidRPr="009B188D" w14:paraId="6CB78722" w14:textId="77777777" w:rsidTr="00641185">
        <w:trPr>
          <w:trHeight w:val="2708"/>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5CDB17A7"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6.2. detalizēts izdevumu aprēķins</w:t>
            </w:r>
          </w:p>
        </w:tc>
        <w:tc>
          <w:tcPr>
            <w:tcW w:w="7752" w:type="dxa"/>
            <w:gridSpan w:val="6"/>
            <w:vMerge/>
            <w:tcBorders>
              <w:top w:val="outset" w:sz="6" w:space="0" w:color="auto"/>
              <w:left w:val="outset" w:sz="6" w:space="0" w:color="auto"/>
              <w:bottom w:val="outset" w:sz="6" w:space="0" w:color="auto"/>
              <w:right w:val="outset" w:sz="6" w:space="0" w:color="auto"/>
            </w:tcBorders>
            <w:vAlign w:val="center"/>
            <w:hideMark/>
          </w:tcPr>
          <w:p w14:paraId="5C275A14" w14:textId="77777777" w:rsidR="00F50741" w:rsidRPr="009B188D" w:rsidRDefault="00F50741" w:rsidP="00F50741">
            <w:pPr>
              <w:spacing w:after="0"/>
              <w:rPr>
                <w:rFonts w:ascii="Times New Roman" w:eastAsia="Times New Roman" w:hAnsi="Times New Roman" w:cs="Times New Roman"/>
                <w:color w:val="000000" w:themeColor="text1"/>
                <w:sz w:val="24"/>
                <w:szCs w:val="24"/>
                <w:lang w:eastAsia="lv-LV"/>
              </w:rPr>
            </w:pPr>
          </w:p>
        </w:tc>
      </w:tr>
      <w:tr w:rsidR="009B188D" w:rsidRPr="009B188D" w14:paraId="6E4CA095" w14:textId="77777777" w:rsidTr="004344EF">
        <w:trPr>
          <w:trHeight w:val="9367"/>
          <w:tblCellSpacing w:w="15" w:type="dxa"/>
          <w:jc w:val="center"/>
        </w:trPr>
        <w:tc>
          <w:tcPr>
            <w:tcW w:w="1506" w:type="dxa"/>
            <w:gridSpan w:val="2"/>
            <w:tcBorders>
              <w:top w:val="outset" w:sz="6" w:space="0" w:color="auto"/>
              <w:left w:val="outset" w:sz="6" w:space="0" w:color="auto"/>
              <w:bottom w:val="outset" w:sz="6" w:space="0" w:color="auto"/>
              <w:right w:val="outset" w:sz="6" w:space="0" w:color="auto"/>
            </w:tcBorders>
            <w:hideMark/>
          </w:tcPr>
          <w:p w14:paraId="57C80355"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lastRenderedPageBreak/>
              <w:t>7. Cita informācija</w:t>
            </w:r>
          </w:p>
        </w:tc>
        <w:tc>
          <w:tcPr>
            <w:tcW w:w="7752" w:type="dxa"/>
            <w:gridSpan w:val="6"/>
            <w:tcBorders>
              <w:top w:val="outset" w:sz="6" w:space="0" w:color="auto"/>
              <w:left w:val="outset" w:sz="6" w:space="0" w:color="auto"/>
              <w:bottom w:val="outset" w:sz="6" w:space="0" w:color="auto"/>
              <w:right w:val="outset" w:sz="6" w:space="0" w:color="auto"/>
            </w:tcBorders>
            <w:hideMark/>
          </w:tcPr>
          <w:p w14:paraId="2F34C7F2" w14:textId="722009FB" w:rsidR="00C65893" w:rsidRPr="009B188D" w:rsidRDefault="00682EFC" w:rsidP="004C14A9">
            <w:pPr>
              <w:pStyle w:val="naiskr"/>
              <w:spacing w:before="0" w:after="0"/>
              <w:ind w:right="57"/>
              <w:jc w:val="both"/>
              <w:rPr>
                <w:bCs/>
                <w:color w:val="000000" w:themeColor="text1"/>
              </w:rPr>
            </w:pPr>
            <w:r w:rsidRPr="009B188D">
              <w:rPr>
                <w:bCs/>
                <w:color w:val="000000" w:themeColor="text1"/>
              </w:rPr>
              <w:t>Saskaņā ar likumu „Par valsts budžetu 201</w:t>
            </w:r>
            <w:r w:rsidR="00860D97" w:rsidRPr="009B188D">
              <w:rPr>
                <w:bCs/>
                <w:color w:val="000000" w:themeColor="text1"/>
              </w:rPr>
              <w:t>5</w:t>
            </w:r>
            <w:r w:rsidRPr="009B188D">
              <w:rPr>
                <w:bCs/>
                <w:color w:val="000000" w:themeColor="text1"/>
              </w:rPr>
              <w:t>.</w:t>
            </w:r>
            <w:r w:rsidR="009B188D">
              <w:rPr>
                <w:bCs/>
                <w:color w:val="000000" w:themeColor="text1"/>
              </w:rPr>
              <w:t xml:space="preserve"> </w:t>
            </w:r>
            <w:r w:rsidRPr="009B188D">
              <w:rPr>
                <w:bCs/>
                <w:color w:val="000000" w:themeColor="text1"/>
              </w:rPr>
              <w:t>gadam”</w:t>
            </w:r>
            <w:r w:rsidR="00FF1FDB">
              <w:rPr>
                <w:bCs/>
                <w:color w:val="000000" w:themeColor="text1"/>
              </w:rPr>
              <w:t xml:space="preserve"> un likumu “Par vidēja termiņa budžeta ietvaru 2015., 2016. un 2017.gadam”</w:t>
            </w:r>
            <w:r w:rsidRPr="009B188D">
              <w:rPr>
                <w:bCs/>
                <w:color w:val="000000" w:themeColor="text1"/>
              </w:rPr>
              <w:t xml:space="preserve"> valsts budžeta ieņēmumi no nodeva</w:t>
            </w:r>
            <w:r w:rsidR="004C14A9" w:rsidRPr="009B188D">
              <w:rPr>
                <w:bCs/>
                <w:color w:val="000000" w:themeColor="text1"/>
              </w:rPr>
              <w:t xml:space="preserve">s par informācijas saņemšanu no </w:t>
            </w:r>
            <w:r w:rsidRPr="009B188D">
              <w:rPr>
                <w:bCs/>
                <w:color w:val="000000" w:themeColor="text1"/>
              </w:rPr>
              <w:t>Iedz</w:t>
            </w:r>
            <w:r w:rsidR="00860D97" w:rsidRPr="009B188D">
              <w:rPr>
                <w:bCs/>
                <w:color w:val="000000" w:themeColor="text1"/>
              </w:rPr>
              <w:t>īvotāju reģistra plānoti 688 648</w:t>
            </w:r>
            <w:r w:rsidRPr="009B188D">
              <w:rPr>
                <w:bCs/>
                <w:color w:val="000000" w:themeColor="text1"/>
              </w:rPr>
              <w:t xml:space="preserve"> </w:t>
            </w:r>
            <w:r w:rsidRPr="009B188D">
              <w:rPr>
                <w:bCs/>
                <w:i/>
                <w:color w:val="000000" w:themeColor="text1"/>
              </w:rPr>
              <w:t>euro</w:t>
            </w:r>
            <w:r w:rsidRPr="009B188D">
              <w:rPr>
                <w:bCs/>
                <w:color w:val="000000" w:themeColor="text1"/>
              </w:rPr>
              <w:t xml:space="preserve"> apmērā</w:t>
            </w:r>
            <w:r w:rsidR="00FF1FDB">
              <w:rPr>
                <w:bCs/>
                <w:color w:val="000000" w:themeColor="text1"/>
              </w:rPr>
              <w:t xml:space="preserve"> ik gadu</w:t>
            </w:r>
            <w:r w:rsidRPr="009B188D">
              <w:rPr>
                <w:bCs/>
                <w:color w:val="000000" w:themeColor="text1"/>
              </w:rPr>
              <w:t xml:space="preserve">. </w:t>
            </w:r>
          </w:p>
          <w:p w14:paraId="16E75041" w14:textId="3853B5A9" w:rsidR="00134AD9" w:rsidRPr="009B188D" w:rsidRDefault="00134AD9" w:rsidP="004C14A9">
            <w:pPr>
              <w:pStyle w:val="naiskr"/>
              <w:spacing w:before="0" w:after="0"/>
              <w:ind w:right="57"/>
              <w:jc w:val="both"/>
              <w:rPr>
                <w:color w:val="000000" w:themeColor="text1"/>
              </w:rPr>
            </w:pPr>
            <w:r w:rsidRPr="009B188D">
              <w:rPr>
                <w:color w:val="000000" w:themeColor="text1"/>
                <w:sz w:val="28"/>
              </w:rPr>
              <w:t>S</w:t>
            </w:r>
            <w:r w:rsidRPr="009B188D">
              <w:rPr>
                <w:color w:val="000000" w:themeColor="text1"/>
              </w:rPr>
              <w:t>agatavojot likumprojektu “Par valsts budžetu 2016. gadam” un likumprojektu “Par vidēja termiņa budžeta ietvaru 2016., 2017. un 2018. gadam”, ieņēmum</w:t>
            </w:r>
            <w:r w:rsidR="00FF1FDB">
              <w:rPr>
                <w:color w:val="000000" w:themeColor="text1"/>
              </w:rPr>
              <w:t>i</w:t>
            </w:r>
            <w:r w:rsidRPr="009B188D">
              <w:rPr>
                <w:color w:val="000000" w:themeColor="text1"/>
              </w:rPr>
              <w:t xml:space="preserve"> no valsts pamatbudžetā iemaksājamās valsts nodevas par</w:t>
            </w:r>
            <w:r w:rsidRPr="009B188D">
              <w:rPr>
                <w:bCs/>
                <w:color w:val="000000" w:themeColor="text1"/>
              </w:rPr>
              <w:t xml:space="preserve"> informācijas saņemšanu no Iedzīvotāju reģistra </w:t>
            </w:r>
            <w:r w:rsidR="00FF1FDB">
              <w:rPr>
                <w:bCs/>
                <w:color w:val="000000" w:themeColor="text1"/>
              </w:rPr>
              <w:t xml:space="preserve">plānojami </w:t>
            </w:r>
            <w:r w:rsidRPr="009B188D">
              <w:rPr>
                <w:bCs/>
                <w:color w:val="000000" w:themeColor="text1"/>
              </w:rPr>
              <w:t>835 9</w:t>
            </w:r>
            <w:r w:rsidR="008224D1">
              <w:rPr>
                <w:bCs/>
                <w:color w:val="000000" w:themeColor="text1"/>
              </w:rPr>
              <w:t>5</w:t>
            </w:r>
            <w:r w:rsidRPr="009B188D">
              <w:rPr>
                <w:bCs/>
                <w:color w:val="000000" w:themeColor="text1"/>
              </w:rPr>
              <w:t xml:space="preserve">8 </w:t>
            </w:r>
            <w:r w:rsidRPr="009B188D">
              <w:rPr>
                <w:bCs/>
                <w:i/>
                <w:color w:val="000000" w:themeColor="text1"/>
              </w:rPr>
              <w:t>euro</w:t>
            </w:r>
            <w:r w:rsidRPr="009B188D">
              <w:rPr>
                <w:color w:val="000000" w:themeColor="text1"/>
              </w:rPr>
              <w:t xml:space="preserve"> ik</w:t>
            </w:r>
            <w:r w:rsidR="00195AEE" w:rsidRPr="009B188D">
              <w:rPr>
                <w:color w:val="000000" w:themeColor="text1"/>
              </w:rPr>
              <w:t xml:space="preserve"> </w:t>
            </w:r>
            <w:r w:rsidRPr="009B188D">
              <w:rPr>
                <w:color w:val="000000" w:themeColor="text1"/>
              </w:rPr>
              <w:t>gadu.</w:t>
            </w:r>
          </w:p>
          <w:p w14:paraId="42FE9013" w14:textId="4D8BD73B" w:rsidR="001B3B07" w:rsidRPr="009B188D" w:rsidRDefault="001B3B07" w:rsidP="004C14A9">
            <w:pPr>
              <w:pStyle w:val="naiskr"/>
              <w:spacing w:before="0" w:after="0"/>
              <w:ind w:right="57"/>
              <w:jc w:val="both"/>
              <w:rPr>
                <w:bCs/>
                <w:color w:val="000000" w:themeColor="text1"/>
              </w:rPr>
            </w:pPr>
            <w:r w:rsidRPr="009B188D">
              <w:rPr>
                <w:bCs/>
                <w:color w:val="000000" w:themeColor="text1"/>
              </w:rPr>
              <w:t>Lai nodrošinātu informācijas no Iedzīvotāju reģistra saņemšanas pieejamību un datu kvalitāti, nepieciešams</w:t>
            </w:r>
            <w:r w:rsidR="00472C10" w:rsidRPr="009B188D">
              <w:rPr>
                <w:bCs/>
                <w:color w:val="000000" w:themeColor="text1"/>
              </w:rPr>
              <w:t xml:space="preserve"> Iekšlietu ministrij</w:t>
            </w:r>
            <w:r w:rsidR="00FF1FDB">
              <w:rPr>
                <w:bCs/>
                <w:color w:val="000000" w:themeColor="text1"/>
              </w:rPr>
              <w:t>ā</w:t>
            </w:r>
            <w:r w:rsidR="00472C10" w:rsidRPr="009B188D">
              <w:rPr>
                <w:bCs/>
                <w:color w:val="000000" w:themeColor="text1"/>
              </w:rPr>
              <w:t xml:space="preserve"> (Pilsonības un migrācijas lietu pārvald</w:t>
            </w:r>
            <w:r w:rsidR="00FF1FDB">
              <w:rPr>
                <w:bCs/>
                <w:color w:val="000000" w:themeColor="text1"/>
              </w:rPr>
              <w:t>ē,</w:t>
            </w:r>
            <w:r w:rsidR="00472C10" w:rsidRPr="009B188D">
              <w:rPr>
                <w:bCs/>
                <w:color w:val="000000" w:themeColor="text1"/>
              </w:rPr>
              <w:t xml:space="preserve"> budžeta apakšprogramm</w:t>
            </w:r>
            <w:r w:rsidR="00FF1FDB">
              <w:rPr>
                <w:bCs/>
                <w:color w:val="000000" w:themeColor="text1"/>
              </w:rPr>
              <w:t>a</w:t>
            </w:r>
            <w:r w:rsidR="00472C10" w:rsidRPr="009B188D">
              <w:rPr>
                <w:bCs/>
                <w:color w:val="000000" w:themeColor="text1"/>
              </w:rPr>
              <w:t xml:space="preserve"> </w:t>
            </w:r>
            <w:r w:rsidR="003240F1">
              <w:rPr>
                <w:bCs/>
                <w:color w:val="000000" w:themeColor="text1"/>
              </w:rPr>
              <w:t xml:space="preserve">11.01.00 </w:t>
            </w:r>
            <w:r w:rsidR="00472C10" w:rsidRPr="009B188D">
              <w:rPr>
                <w:bCs/>
                <w:color w:val="000000" w:themeColor="text1"/>
              </w:rPr>
              <w:t>“Pilsonības un migrācijas lietu pārvalde”</w:t>
            </w:r>
            <w:r w:rsidR="00FF1FDB">
              <w:rPr>
                <w:bCs/>
                <w:color w:val="000000" w:themeColor="text1"/>
              </w:rPr>
              <w:t>)</w:t>
            </w:r>
            <w:r w:rsidRPr="009B188D">
              <w:rPr>
                <w:bCs/>
                <w:color w:val="000000" w:themeColor="text1"/>
              </w:rPr>
              <w:t xml:space="preserve"> </w:t>
            </w:r>
            <w:r w:rsidR="00472C10" w:rsidRPr="009B188D">
              <w:rPr>
                <w:bCs/>
                <w:color w:val="000000" w:themeColor="text1"/>
              </w:rPr>
              <w:t xml:space="preserve">ieviest papildus 5 amata vietas un </w:t>
            </w:r>
            <w:r w:rsidRPr="009B188D">
              <w:rPr>
                <w:bCs/>
                <w:color w:val="000000" w:themeColor="text1"/>
              </w:rPr>
              <w:t xml:space="preserve">palielināt izdevumus </w:t>
            </w:r>
            <w:r w:rsidR="00472C10" w:rsidRPr="009B188D">
              <w:rPr>
                <w:color w:val="000000" w:themeColor="text1"/>
              </w:rPr>
              <w:t>atlīdzībai 113 </w:t>
            </w:r>
            <w:r w:rsidR="00DD7D2E" w:rsidRPr="009B188D">
              <w:rPr>
                <w:color w:val="000000" w:themeColor="text1"/>
              </w:rPr>
              <w:t>59</w:t>
            </w:r>
            <w:r w:rsidR="00DD7D2E">
              <w:rPr>
                <w:color w:val="000000" w:themeColor="text1"/>
              </w:rPr>
              <w:t>6</w:t>
            </w:r>
            <w:r w:rsidR="00DD7D2E" w:rsidRPr="009B188D">
              <w:rPr>
                <w:color w:val="000000" w:themeColor="text1"/>
              </w:rPr>
              <w:t xml:space="preserve"> </w:t>
            </w:r>
            <w:r w:rsidR="00472C10" w:rsidRPr="009B188D">
              <w:rPr>
                <w:i/>
                <w:color w:val="000000" w:themeColor="text1"/>
              </w:rPr>
              <w:t>euro</w:t>
            </w:r>
            <w:r w:rsidR="00472C10" w:rsidRPr="009B188D">
              <w:rPr>
                <w:color w:val="000000" w:themeColor="text1"/>
              </w:rPr>
              <w:t xml:space="preserve"> (atalgojums 87 408 </w:t>
            </w:r>
            <w:r w:rsidR="00472C10" w:rsidRPr="009B188D">
              <w:rPr>
                <w:i/>
                <w:color w:val="000000" w:themeColor="text1"/>
              </w:rPr>
              <w:t>euro</w:t>
            </w:r>
            <w:r w:rsidR="009B188D">
              <w:rPr>
                <w:color w:val="000000" w:themeColor="text1"/>
              </w:rPr>
              <w:t>)</w:t>
            </w:r>
            <w:r w:rsidR="009B188D">
              <w:rPr>
                <w:bCs/>
                <w:color w:val="000000" w:themeColor="text1"/>
              </w:rPr>
              <w:t xml:space="preserve"> </w:t>
            </w:r>
            <w:r w:rsidR="00FF1FDB">
              <w:rPr>
                <w:bCs/>
                <w:color w:val="000000" w:themeColor="text1"/>
              </w:rPr>
              <w:t>no 2016.gada</w:t>
            </w:r>
            <w:r w:rsidR="002D7B33" w:rsidRPr="009B188D">
              <w:rPr>
                <w:bCs/>
                <w:color w:val="000000" w:themeColor="text1"/>
              </w:rPr>
              <w:t>. Finansējuma avots</w:t>
            </w:r>
            <w:r w:rsidR="00FF1FDB">
              <w:rPr>
                <w:bCs/>
                <w:color w:val="000000" w:themeColor="text1"/>
              </w:rPr>
              <w:t xml:space="preserve"> -</w:t>
            </w:r>
            <w:r w:rsidR="002D7B33" w:rsidRPr="009B188D">
              <w:rPr>
                <w:bCs/>
                <w:color w:val="000000" w:themeColor="text1"/>
              </w:rPr>
              <w:t xml:space="preserve"> papildus ieņēmumi no </w:t>
            </w:r>
            <w:r w:rsidR="00FF1FDB">
              <w:rPr>
                <w:bCs/>
                <w:color w:val="000000" w:themeColor="text1"/>
              </w:rPr>
              <w:t xml:space="preserve">valsts </w:t>
            </w:r>
            <w:r w:rsidR="002D7B33" w:rsidRPr="009B188D">
              <w:rPr>
                <w:bCs/>
                <w:color w:val="000000" w:themeColor="text1"/>
              </w:rPr>
              <w:t>nodevas par informācijas saņemšanu no Iedzīvotāju reģistra</w:t>
            </w:r>
            <w:r w:rsidR="00DC6328">
              <w:rPr>
                <w:bCs/>
                <w:color w:val="000000" w:themeColor="text1"/>
              </w:rPr>
              <w:t>.</w:t>
            </w:r>
          </w:p>
          <w:p w14:paraId="3AEA072A" w14:textId="77777777" w:rsidR="00C65893" w:rsidRPr="009B188D" w:rsidRDefault="00682EFC" w:rsidP="00C65893">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Precīzu ietekmi uz</w:t>
            </w:r>
            <w:r w:rsidR="003A0E19" w:rsidRPr="009B188D">
              <w:rPr>
                <w:rFonts w:ascii="Times New Roman" w:hAnsi="Times New Roman" w:cs="Times New Roman"/>
                <w:color w:val="000000" w:themeColor="text1"/>
                <w:sz w:val="24"/>
                <w:szCs w:val="24"/>
              </w:rPr>
              <w:t xml:space="preserve"> </w:t>
            </w:r>
            <w:r w:rsidRPr="009B188D">
              <w:rPr>
                <w:rFonts w:ascii="Times New Roman" w:hAnsi="Times New Roman" w:cs="Times New Roman"/>
                <w:color w:val="000000" w:themeColor="text1"/>
                <w:sz w:val="24"/>
                <w:szCs w:val="24"/>
              </w:rPr>
              <w:t>pašvaldību budžet</w:t>
            </w:r>
            <w:r w:rsidR="003A0E19" w:rsidRPr="009B188D">
              <w:rPr>
                <w:rFonts w:ascii="Times New Roman" w:hAnsi="Times New Roman" w:cs="Times New Roman"/>
                <w:color w:val="000000" w:themeColor="text1"/>
                <w:sz w:val="24"/>
                <w:szCs w:val="24"/>
              </w:rPr>
              <w:t>iem</w:t>
            </w:r>
            <w:r w:rsidRPr="009B188D">
              <w:rPr>
                <w:rFonts w:ascii="Times New Roman" w:hAnsi="Times New Roman" w:cs="Times New Roman"/>
                <w:color w:val="000000" w:themeColor="text1"/>
                <w:sz w:val="24"/>
                <w:szCs w:val="24"/>
              </w:rPr>
              <w:t xml:space="preserve"> </w:t>
            </w:r>
            <w:r w:rsidRPr="009B188D">
              <w:rPr>
                <w:rFonts w:ascii="Times New Roman" w:hAnsi="Times New Roman" w:cs="Times New Roman"/>
                <w:bCs/>
                <w:color w:val="000000" w:themeColor="text1"/>
                <w:sz w:val="24"/>
                <w:szCs w:val="24"/>
              </w:rPr>
              <w:t>nav iespējams prognozēt</w:t>
            </w:r>
            <w:r w:rsidRPr="009B188D">
              <w:rPr>
                <w:rFonts w:ascii="Times New Roman" w:hAnsi="Times New Roman" w:cs="Times New Roman"/>
                <w:color w:val="000000" w:themeColor="text1"/>
                <w:sz w:val="24"/>
                <w:szCs w:val="24"/>
              </w:rPr>
              <w:t xml:space="preserve">, jo izsniegtās </w:t>
            </w:r>
            <w:r w:rsidRPr="009B188D">
              <w:rPr>
                <w:rFonts w:ascii="Times New Roman" w:eastAsia="Times New Roman" w:hAnsi="Times New Roman" w:cs="Times New Roman"/>
                <w:bCs/>
                <w:color w:val="000000" w:themeColor="text1"/>
                <w:sz w:val="24"/>
                <w:szCs w:val="24"/>
                <w:lang w:eastAsia="lv-LV"/>
              </w:rPr>
              <w:t xml:space="preserve">izziņas par personas </w:t>
            </w:r>
            <w:r w:rsidRPr="009B188D">
              <w:rPr>
                <w:rFonts w:ascii="Times New Roman" w:eastAsia="Times New Roman" w:hAnsi="Times New Roman" w:cs="Times New Roman"/>
                <w:color w:val="000000" w:themeColor="text1"/>
                <w:sz w:val="24"/>
                <w:szCs w:val="24"/>
                <w:lang w:eastAsia="lv-LV"/>
              </w:rPr>
              <w:t>deklarētās, reģistrētās vai personas norādītās dzīvesvietas</w:t>
            </w:r>
            <w:r w:rsidRPr="009B188D">
              <w:rPr>
                <w:i/>
                <w:iCs/>
                <w:color w:val="000000" w:themeColor="text1"/>
                <w:sz w:val="28"/>
                <w:szCs w:val="28"/>
              </w:rPr>
              <w:t xml:space="preserve"> </w:t>
            </w:r>
            <w:r w:rsidRPr="009B188D">
              <w:rPr>
                <w:rFonts w:ascii="Times New Roman" w:eastAsia="Times New Roman" w:hAnsi="Times New Roman" w:cs="Times New Roman"/>
                <w:color w:val="000000" w:themeColor="text1"/>
                <w:sz w:val="24"/>
                <w:szCs w:val="24"/>
                <w:lang w:eastAsia="lv-LV"/>
              </w:rPr>
              <w:t>adresi</w:t>
            </w:r>
            <w:r w:rsidRPr="009B188D">
              <w:rPr>
                <w:rFonts w:ascii="Times New Roman" w:eastAsia="Times New Roman" w:hAnsi="Times New Roman" w:cs="Times New Roman"/>
                <w:bCs/>
                <w:color w:val="000000" w:themeColor="text1"/>
                <w:sz w:val="24"/>
                <w:szCs w:val="24"/>
                <w:lang w:eastAsia="lv-LV"/>
              </w:rPr>
              <w:t>, kā arī saistībā</w:t>
            </w:r>
            <w:r w:rsidRPr="009B188D">
              <w:rPr>
                <w:rFonts w:ascii="Times New Roman" w:hAnsi="Times New Roman" w:cs="Times New Roman"/>
                <w:color w:val="000000" w:themeColor="text1"/>
                <w:sz w:val="24"/>
                <w:szCs w:val="24"/>
              </w:rPr>
              <w:t xml:space="preserve"> ar šo izziņu saņemšanu personām piemērotie atvieglojumi un atbrīvojumi no valsts nodevas maksāšanas atsevišķi</w:t>
            </w:r>
            <w:r w:rsidR="003A0E19" w:rsidRPr="009B188D">
              <w:rPr>
                <w:rFonts w:ascii="Times New Roman" w:hAnsi="Times New Roman" w:cs="Times New Roman"/>
                <w:color w:val="000000" w:themeColor="text1"/>
                <w:sz w:val="24"/>
                <w:szCs w:val="24"/>
              </w:rPr>
              <w:t xml:space="preserve"> pašvaldībās </w:t>
            </w:r>
            <w:r w:rsidRPr="009B188D">
              <w:rPr>
                <w:rFonts w:ascii="Times New Roman" w:hAnsi="Times New Roman" w:cs="Times New Roman"/>
                <w:color w:val="000000" w:themeColor="text1"/>
                <w:sz w:val="24"/>
                <w:szCs w:val="24"/>
              </w:rPr>
              <w:t>netiek uzskaitīti.</w:t>
            </w:r>
            <w:r w:rsidRPr="009B188D">
              <w:rPr>
                <w:rFonts w:ascii="Times New Roman" w:hAnsi="Times New Roman" w:cs="Times New Roman"/>
                <w:bCs/>
                <w:color w:val="000000" w:themeColor="text1"/>
                <w:sz w:val="24"/>
                <w:szCs w:val="24"/>
              </w:rPr>
              <w:t xml:space="preserve"> Piemēram, pēc dzīvesvietas deklarēšanas izsniedzama bezmaksas izziņa par deklarācijas faktu vai persona atbrīvota no valsts nodevas samaksas saskaņā ar noteikumu Nr.844 4.punktu, kā arī netiek veikta uzskaite, cik personām ir samazināts valsts nodevas apmērs saskaņā ar noteikumu Nr.844 3.punktu.</w:t>
            </w:r>
            <w:r w:rsidRPr="009B188D">
              <w:rPr>
                <w:rFonts w:ascii="Times New Roman" w:hAnsi="Times New Roman" w:cs="Times New Roman"/>
                <w:color w:val="000000" w:themeColor="text1"/>
                <w:sz w:val="24"/>
                <w:szCs w:val="24"/>
              </w:rPr>
              <w:t xml:space="preserve"> Aprēķini par projekta finansiālo ietekmi uz pašvaldību budžetu nav saņemti arī no pašvaldībām un Vides aizsardzības un reģionālās attīstības ministrijas. </w:t>
            </w:r>
            <w:r w:rsidR="007448FC" w:rsidRPr="009B188D">
              <w:rPr>
                <w:rFonts w:ascii="Times New Roman" w:hAnsi="Times New Roman" w:cs="Times New Roman"/>
                <w:color w:val="000000" w:themeColor="text1"/>
                <w:sz w:val="24"/>
                <w:szCs w:val="24"/>
              </w:rPr>
              <w:t>Ievērojot to, ka daudzas pašvaldības bija lūgušas samazināt nodevas apmēru, secināms, ka ietekme uz pašvaldību budžetu nebūs ievērojama un pašvaldības ar to rēķinās.</w:t>
            </w:r>
          </w:p>
          <w:p w14:paraId="3F219D11" w14:textId="77777777" w:rsidR="00364A0E" w:rsidRPr="009B188D" w:rsidRDefault="00682EFC" w:rsidP="002012AA">
            <w:pPr>
              <w:spacing w:after="0"/>
              <w:jc w:val="both"/>
              <w:rPr>
                <w:rFonts w:ascii="Times New Roman" w:eastAsia="Times New Roman" w:hAnsi="Times New Roman" w:cs="Times New Roman"/>
                <w:color w:val="000000" w:themeColor="text1"/>
                <w:sz w:val="20"/>
                <w:szCs w:val="20"/>
                <w:lang w:eastAsia="lv-LV"/>
              </w:rPr>
            </w:pPr>
            <w:r w:rsidRPr="009B188D">
              <w:rPr>
                <w:rFonts w:ascii="Times New Roman" w:eastAsia="Times New Roman" w:hAnsi="Times New Roman" w:cs="Times New Roman"/>
                <w:color w:val="000000" w:themeColor="text1"/>
                <w:sz w:val="24"/>
                <w:szCs w:val="24"/>
                <w:lang w:eastAsia="lv-LV"/>
              </w:rPr>
              <w:t xml:space="preserve">Izziņu par dzīvesvietu (papīra formā) personas parasti izvēlas pieprasīt pašvaldībā, savukārt Pilsonības un migrācijas lietu pārvaldē palielinās elektronisko dokumentu aprite, un personas aizvien biežāk izvēlas saņemt informāciju no Iedzīvotāju reģistra elektroniska dokumenta veidā. </w:t>
            </w:r>
          </w:p>
          <w:p w14:paraId="3C143546" w14:textId="1CD4EDAE" w:rsidR="00673CCD" w:rsidRPr="009B188D" w:rsidRDefault="00682EFC" w:rsidP="00C50AF4">
            <w:pPr>
              <w:spacing w:after="0"/>
              <w:jc w:val="both"/>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 xml:space="preserve">Turklāt ieņēmumu valsts budžetā iespējamo samazinājumu kompensēs ieņēmumi par </w:t>
            </w:r>
            <w:r w:rsidRPr="009B188D">
              <w:rPr>
                <w:rFonts w:ascii="Times New Roman" w:hAnsi="Times New Roman" w:cs="Times New Roman"/>
                <w:color w:val="000000" w:themeColor="text1"/>
                <w:sz w:val="24"/>
                <w:szCs w:val="24"/>
              </w:rPr>
              <w:t>ziņu par noteiktā laika posmā mirušām personām izsniegšana.</w:t>
            </w:r>
            <w:r w:rsidRPr="009B188D">
              <w:rPr>
                <w:rFonts w:ascii="Times New Roman" w:eastAsia="Times New Roman" w:hAnsi="Times New Roman" w:cs="Times New Roman"/>
                <w:color w:val="000000" w:themeColor="text1"/>
                <w:sz w:val="24"/>
                <w:szCs w:val="24"/>
                <w:lang w:eastAsia="lv-LV"/>
              </w:rPr>
              <w:t xml:space="preserve"> </w:t>
            </w:r>
          </w:p>
        </w:tc>
      </w:tr>
      <w:tr w:rsidR="009B188D" w:rsidRPr="009B188D" w14:paraId="4165F5FD" w14:textId="77777777" w:rsidTr="00641185">
        <w:trPr>
          <w:trHeight w:val="420"/>
          <w:tblCellSpacing w:w="15" w:type="dxa"/>
          <w:jc w:val="center"/>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0CB97263" w14:textId="77777777" w:rsidR="00F50741" w:rsidRPr="009B188D"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  </w:t>
            </w:r>
            <w:r w:rsidRPr="009B188D">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B188D" w:rsidRPr="009B188D" w14:paraId="7B317D32" w14:textId="77777777" w:rsidTr="00641185">
        <w:trPr>
          <w:trHeight w:val="540"/>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14:paraId="7F9AC352"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1.</w:t>
            </w:r>
          </w:p>
        </w:tc>
        <w:tc>
          <w:tcPr>
            <w:tcW w:w="2495" w:type="dxa"/>
            <w:gridSpan w:val="2"/>
            <w:tcBorders>
              <w:top w:val="outset" w:sz="6" w:space="0" w:color="auto"/>
              <w:left w:val="outset" w:sz="6" w:space="0" w:color="auto"/>
              <w:bottom w:val="outset" w:sz="6" w:space="0" w:color="auto"/>
              <w:right w:val="outset" w:sz="6" w:space="0" w:color="auto"/>
            </w:tcBorders>
            <w:hideMark/>
          </w:tcPr>
          <w:p w14:paraId="6F442DE0"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6360" w:type="dxa"/>
            <w:gridSpan w:val="5"/>
            <w:tcBorders>
              <w:top w:val="outset" w:sz="6" w:space="0" w:color="auto"/>
              <w:left w:val="outset" w:sz="6" w:space="0" w:color="auto"/>
              <w:bottom w:val="outset" w:sz="6" w:space="0" w:color="auto"/>
              <w:right w:val="outset" w:sz="6" w:space="0" w:color="auto"/>
            </w:tcBorders>
            <w:hideMark/>
          </w:tcPr>
          <w:p w14:paraId="25A0EBC7" w14:textId="77777777" w:rsidR="00F50741" w:rsidRPr="009B188D" w:rsidRDefault="00682EFC" w:rsidP="00FE2F48">
            <w:pPr>
              <w:spacing w:after="0"/>
              <w:jc w:val="both"/>
              <w:rPr>
                <w:rFonts w:ascii="Times New Roman" w:eastAsia="Times New Roman" w:hAnsi="Times New Roman" w:cs="Times New Roman"/>
                <w:color w:val="000000" w:themeColor="text1"/>
                <w:sz w:val="24"/>
                <w:szCs w:val="24"/>
              </w:rPr>
            </w:pPr>
            <w:r w:rsidRPr="009B188D">
              <w:rPr>
                <w:rFonts w:ascii="Times New Roman" w:eastAsia="Times New Roman" w:hAnsi="Times New Roman" w:cs="Times New Roman"/>
                <w:color w:val="000000" w:themeColor="text1"/>
                <w:sz w:val="24"/>
                <w:szCs w:val="24"/>
              </w:rPr>
              <w:t>Projekts publicēts Iekšlietu ministrijas un Pilsonības un migrācijas lietu pārvaldes mājas lapās.</w:t>
            </w:r>
          </w:p>
          <w:p w14:paraId="2981FF72" w14:textId="77777777" w:rsidR="00FE2F48" w:rsidRPr="009B188D" w:rsidRDefault="00FE2F48" w:rsidP="00003530">
            <w:pPr>
              <w:spacing w:after="0"/>
              <w:jc w:val="both"/>
              <w:rPr>
                <w:rFonts w:ascii="Times New Roman" w:eastAsia="Times New Roman" w:hAnsi="Times New Roman" w:cs="Times New Roman"/>
                <w:color w:val="000000" w:themeColor="text1"/>
                <w:sz w:val="24"/>
                <w:szCs w:val="24"/>
                <w:lang w:eastAsia="lv-LV"/>
              </w:rPr>
            </w:pPr>
          </w:p>
        </w:tc>
      </w:tr>
      <w:tr w:rsidR="009B188D" w:rsidRPr="009B188D" w14:paraId="4DFEDFF8" w14:textId="77777777" w:rsidTr="00641185">
        <w:trPr>
          <w:trHeight w:val="330"/>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14:paraId="349CDDA0" w14:textId="77777777" w:rsidR="00FE2F48"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2.</w:t>
            </w:r>
          </w:p>
        </w:tc>
        <w:tc>
          <w:tcPr>
            <w:tcW w:w="2495" w:type="dxa"/>
            <w:gridSpan w:val="2"/>
            <w:tcBorders>
              <w:top w:val="outset" w:sz="6" w:space="0" w:color="auto"/>
              <w:left w:val="outset" w:sz="6" w:space="0" w:color="auto"/>
              <w:bottom w:val="outset" w:sz="6" w:space="0" w:color="auto"/>
              <w:right w:val="outset" w:sz="6" w:space="0" w:color="auto"/>
            </w:tcBorders>
            <w:hideMark/>
          </w:tcPr>
          <w:p w14:paraId="00EF23B6" w14:textId="77777777" w:rsidR="00FE2F48"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Sabiedrības līdzdalība projekta izstrādē</w:t>
            </w:r>
          </w:p>
        </w:tc>
        <w:tc>
          <w:tcPr>
            <w:tcW w:w="6360" w:type="dxa"/>
            <w:gridSpan w:val="5"/>
            <w:tcBorders>
              <w:top w:val="outset" w:sz="6" w:space="0" w:color="auto"/>
              <w:left w:val="outset" w:sz="6" w:space="0" w:color="auto"/>
              <w:bottom w:val="outset" w:sz="6" w:space="0" w:color="auto"/>
              <w:right w:val="outset" w:sz="6" w:space="0" w:color="auto"/>
            </w:tcBorders>
            <w:hideMark/>
          </w:tcPr>
          <w:p w14:paraId="7139B5C3" w14:textId="77777777" w:rsidR="00C85E44" w:rsidRPr="009B188D" w:rsidRDefault="00682EFC" w:rsidP="00233FEE">
            <w:pPr>
              <w:spacing w:after="0"/>
              <w:jc w:val="both"/>
              <w:rPr>
                <w:rFonts w:ascii="Times New Roman" w:eastAsia="Times New Roman" w:hAnsi="Times New Roman" w:cs="Times New Roman"/>
                <w:color w:val="000000" w:themeColor="text1"/>
                <w:sz w:val="24"/>
                <w:szCs w:val="24"/>
              </w:rPr>
            </w:pPr>
            <w:r w:rsidRPr="009B188D">
              <w:rPr>
                <w:rFonts w:ascii="Times New Roman" w:eastAsia="Times New Roman" w:hAnsi="Times New Roman" w:cs="Times New Roman"/>
                <w:color w:val="000000" w:themeColor="text1"/>
                <w:sz w:val="24"/>
                <w:szCs w:val="24"/>
              </w:rPr>
              <w:t>Pirms projekta izstrādes notikušas konsultācijas ar pašvaldībām (s</w:t>
            </w:r>
            <w:r w:rsidRPr="009B188D">
              <w:rPr>
                <w:rFonts w:ascii="Times New Roman" w:hAnsi="Times New Roman" w:cs="Times New Roman"/>
                <w:color w:val="000000" w:themeColor="text1"/>
                <w:sz w:val="24"/>
                <w:szCs w:val="24"/>
              </w:rPr>
              <w:t xml:space="preserve">aņemti 59 pašvaldību viedokļi ar komentāriem) un </w:t>
            </w:r>
            <w:r w:rsidRPr="009B188D">
              <w:rPr>
                <w:rFonts w:ascii="Times New Roman" w:eastAsia="Times New Roman" w:hAnsi="Times New Roman" w:cs="Times New Roman"/>
                <w:color w:val="000000" w:themeColor="text1"/>
                <w:sz w:val="24"/>
                <w:szCs w:val="24"/>
              </w:rPr>
              <w:t>Latvijas Komercbanku asociāciju.</w:t>
            </w:r>
          </w:p>
        </w:tc>
      </w:tr>
      <w:tr w:rsidR="009B188D" w:rsidRPr="009B188D" w14:paraId="670988CF" w14:textId="77777777" w:rsidTr="00641185">
        <w:trPr>
          <w:trHeight w:val="3980"/>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14:paraId="45E3024A" w14:textId="77777777" w:rsidR="00FE2F48"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lastRenderedPageBreak/>
              <w:t>3.</w:t>
            </w:r>
          </w:p>
        </w:tc>
        <w:tc>
          <w:tcPr>
            <w:tcW w:w="2495" w:type="dxa"/>
            <w:gridSpan w:val="2"/>
            <w:tcBorders>
              <w:top w:val="outset" w:sz="6" w:space="0" w:color="auto"/>
              <w:left w:val="outset" w:sz="6" w:space="0" w:color="auto"/>
              <w:bottom w:val="outset" w:sz="6" w:space="0" w:color="auto"/>
              <w:right w:val="outset" w:sz="6" w:space="0" w:color="auto"/>
            </w:tcBorders>
            <w:hideMark/>
          </w:tcPr>
          <w:p w14:paraId="30DB9884" w14:textId="77777777" w:rsidR="00FE2F48"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Sabiedrības līdzdalības rezultāti</w:t>
            </w:r>
          </w:p>
        </w:tc>
        <w:tc>
          <w:tcPr>
            <w:tcW w:w="6360" w:type="dxa"/>
            <w:gridSpan w:val="5"/>
            <w:tcBorders>
              <w:top w:val="outset" w:sz="6" w:space="0" w:color="auto"/>
              <w:left w:val="outset" w:sz="6" w:space="0" w:color="auto"/>
              <w:bottom w:val="outset" w:sz="6" w:space="0" w:color="auto"/>
              <w:right w:val="outset" w:sz="6" w:space="0" w:color="auto"/>
            </w:tcBorders>
            <w:hideMark/>
          </w:tcPr>
          <w:p w14:paraId="7376CC4D" w14:textId="77777777" w:rsidR="00FE2F48" w:rsidRPr="009B188D" w:rsidRDefault="00682EFC" w:rsidP="00012655">
            <w:pPr>
              <w:spacing w:after="0"/>
              <w:jc w:val="both"/>
              <w:rPr>
                <w:rFonts w:ascii="Times New Roman" w:hAnsi="Times New Roman" w:cs="Times New Roman"/>
                <w:color w:val="000000" w:themeColor="text1"/>
                <w:sz w:val="24"/>
                <w:szCs w:val="24"/>
              </w:rPr>
            </w:pPr>
            <w:r w:rsidRPr="009B188D">
              <w:rPr>
                <w:rFonts w:ascii="Times New Roman" w:eastAsia="Times New Roman" w:hAnsi="Times New Roman" w:cs="Times New Roman"/>
                <w:color w:val="000000" w:themeColor="text1"/>
                <w:sz w:val="24"/>
                <w:szCs w:val="24"/>
                <w:lang w:eastAsia="lv-LV"/>
              </w:rPr>
              <w:t xml:space="preserve">Pašvaldības </w:t>
            </w:r>
            <w:r w:rsidRPr="009B188D">
              <w:rPr>
                <w:rFonts w:ascii="Times New Roman" w:hAnsi="Times New Roman" w:cs="Times New Roman"/>
                <w:color w:val="000000" w:themeColor="text1"/>
                <w:sz w:val="24"/>
                <w:szCs w:val="24"/>
              </w:rPr>
              <w:t>kā galveno problēmjautājumu norāda valsts nodevas par izziņas no Iedzīvotāju reģistra izsniegšanu paātrinātā kārtībā nesamērīgo apmēru un lūdz Iekšlietu ministrijai izstrādāt grozījumus noteikumos Nr.844.</w:t>
            </w:r>
          </w:p>
          <w:p w14:paraId="2F88A9B3" w14:textId="77777777" w:rsidR="00C85E44" w:rsidRPr="009B188D" w:rsidRDefault="00682EFC" w:rsidP="0084209E">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Latvijas Komercbanku asociācija norāda uz nepieciešamību nodrošināt mirušo klientu bankās izvietoto finanšu līdzekļu pienācīgu aizsardzību, nepieļaujot izejošās transakcijas no kontiem, par kuru īpašniekiem saņemta patiesa un objektīva informācija par viņu nāvi. Tāpat arī šāda informācija ļautu bankām izvairīties no nepatīkamiem pārpratumiem saistībā ar šo klientu apkalpošanu, piemēram, nosūtot uz bankas rīcībā esošo klienta adresi atgādinājumus par saistību neizpildi vai sniedzot informāciju par kreditēšanas līguma pārkāpumiem Latvijas Bankas Kredītu reģistram. Ņemot vērā minēto, Latvijas Komercbanku asociācija lūdz izskatīt iespēju sniegt kredītiestādēm Iedzīvotāju reģistrā iekļautās ziņas par mirušajām personām.</w:t>
            </w:r>
          </w:p>
          <w:p w14:paraId="28E2F818" w14:textId="5A388AE7" w:rsidR="009D1F31" w:rsidRPr="009B188D" w:rsidRDefault="009D1F31" w:rsidP="0084209E">
            <w:pPr>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Pēc projekta izsludināšanas Valsts sekretāru sanāksmē</w:t>
            </w:r>
            <w:r w:rsidR="00641185">
              <w:rPr>
                <w:rFonts w:ascii="Times New Roman" w:hAnsi="Times New Roman" w:cs="Times New Roman"/>
                <w:color w:val="000000" w:themeColor="text1"/>
                <w:sz w:val="24"/>
                <w:szCs w:val="24"/>
              </w:rPr>
              <w:t xml:space="preserve"> (VSS- 1133)</w:t>
            </w:r>
            <w:r w:rsidRPr="009B188D">
              <w:rPr>
                <w:rFonts w:ascii="Times New Roman" w:hAnsi="Times New Roman" w:cs="Times New Roman"/>
                <w:color w:val="000000" w:themeColor="text1"/>
                <w:sz w:val="24"/>
                <w:szCs w:val="24"/>
              </w:rPr>
              <w:t>, tika saņemts Latvijas Komercbanku asociācijas</w:t>
            </w:r>
            <w:r w:rsidR="001D3781">
              <w:rPr>
                <w:rFonts w:ascii="Times New Roman" w:hAnsi="Times New Roman" w:cs="Times New Roman"/>
                <w:color w:val="000000" w:themeColor="text1"/>
                <w:sz w:val="24"/>
                <w:szCs w:val="24"/>
              </w:rPr>
              <w:t>,</w:t>
            </w:r>
            <w:r w:rsidR="003430CF" w:rsidRPr="009B188D">
              <w:rPr>
                <w:rFonts w:ascii="Times New Roman" w:hAnsi="Times New Roman" w:cs="Times New Roman"/>
                <w:color w:val="000000" w:themeColor="text1"/>
                <w:sz w:val="24"/>
                <w:szCs w:val="24"/>
              </w:rPr>
              <w:t xml:space="preserve"> Latvijas Apdrošinātāju asociācijas</w:t>
            </w:r>
            <w:r w:rsidR="001D3781">
              <w:rPr>
                <w:rFonts w:ascii="Times New Roman" w:hAnsi="Times New Roman" w:cs="Times New Roman"/>
                <w:color w:val="000000" w:themeColor="text1"/>
                <w:sz w:val="24"/>
                <w:szCs w:val="24"/>
              </w:rPr>
              <w:t xml:space="preserve"> </w:t>
            </w:r>
            <w:r w:rsidR="001D3781" w:rsidRPr="00251A2F">
              <w:rPr>
                <w:rFonts w:ascii="Times New Roman" w:hAnsi="Times New Roman" w:cs="Times New Roman"/>
                <w:sz w:val="24"/>
                <w:szCs w:val="24"/>
              </w:rPr>
              <w:t>un Latvijas Lielo pilsētu asociācijas</w:t>
            </w:r>
            <w:r w:rsidR="003430CF" w:rsidRPr="00251A2F">
              <w:rPr>
                <w:rFonts w:ascii="Times New Roman" w:hAnsi="Times New Roman" w:cs="Times New Roman"/>
                <w:sz w:val="24"/>
                <w:szCs w:val="24"/>
              </w:rPr>
              <w:t xml:space="preserve"> </w:t>
            </w:r>
            <w:r w:rsidRPr="009B188D">
              <w:rPr>
                <w:rFonts w:ascii="Times New Roman" w:hAnsi="Times New Roman" w:cs="Times New Roman"/>
                <w:color w:val="000000" w:themeColor="text1"/>
                <w:sz w:val="24"/>
                <w:szCs w:val="24"/>
              </w:rPr>
              <w:t xml:space="preserve">viedoklis par projektu. Latvijas Komercbanku asociācija </w:t>
            </w:r>
            <w:r w:rsidR="003430CF" w:rsidRPr="009B188D">
              <w:rPr>
                <w:rFonts w:ascii="Times New Roman" w:hAnsi="Times New Roman" w:cs="Times New Roman"/>
                <w:color w:val="000000" w:themeColor="text1"/>
                <w:sz w:val="24"/>
                <w:szCs w:val="24"/>
              </w:rPr>
              <w:t xml:space="preserve">un Latvijas Apdrošinātāju asociācija </w:t>
            </w:r>
            <w:r w:rsidRPr="009B188D">
              <w:rPr>
                <w:rFonts w:ascii="Times New Roman" w:hAnsi="Times New Roman" w:cs="Times New Roman"/>
                <w:color w:val="000000" w:themeColor="text1"/>
                <w:sz w:val="24"/>
                <w:szCs w:val="24"/>
              </w:rPr>
              <w:t>atzinīgi novērtē, ka projekts paredz iespēju saņemt no Iedzīvotāju reģis</w:t>
            </w:r>
            <w:r w:rsidR="003430CF" w:rsidRPr="009B188D">
              <w:rPr>
                <w:rFonts w:ascii="Times New Roman" w:hAnsi="Times New Roman" w:cs="Times New Roman"/>
                <w:color w:val="000000" w:themeColor="text1"/>
                <w:sz w:val="24"/>
                <w:szCs w:val="24"/>
              </w:rPr>
              <w:t xml:space="preserve">tra ziņas par mirušām personām. Latvijas Komercbanku asociācija </w:t>
            </w:r>
            <w:r w:rsidRPr="009B188D">
              <w:rPr>
                <w:rFonts w:ascii="Times New Roman" w:hAnsi="Times New Roman" w:cs="Times New Roman"/>
                <w:color w:val="000000" w:themeColor="text1"/>
                <w:sz w:val="24"/>
                <w:szCs w:val="24"/>
              </w:rPr>
              <w:t>norāda, ka kredītiestādēm ir īpaši svarīgi šo informāciju saņemt savlaicīgi.</w:t>
            </w:r>
            <w:r w:rsidR="003430CF" w:rsidRPr="009B188D">
              <w:rPr>
                <w:rFonts w:ascii="Times New Roman" w:hAnsi="Times New Roman" w:cs="Times New Roman"/>
                <w:color w:val="000000" w:themeColor="text1"/>
                <w:sz w:val="24"/>
                <w:szCs w:val="24"/>
              </w:rPr>
              <w:t xml:space="preserve"> Savukārt Latvijas Apdrošinātāju asociācija norāda, ka šāda informācija apdrošinātājiem nepieciešama, lai pildītu Eiropas Apdrošināšanas un aroda pensiju iestādes 2013.gada 27.novembrī sniegtajā atzinumā par labuma guvēju interešu aizsardzību dzīvības apdrošināšanā „</w:t>
            </w:r>
            <w:r w:rsidR="003430CF" w:rsidRPr="009B188D">
              <w:rPr>
                <w:rFonts w:ascii="Times New Roman" w:hAnsi="Times New Roman" w:cs="Times New Roman"/>
                <w:i/>
                <w:color w:val="000000" w:themeColor="text1"/>
                <w:sz w:val="24"/>
                <w:szCs w:val="24"/>
              </w:rPr>
              <w:t>EIOPA Opinion on Beneficiary Protection Arrangements Regarding Life Insurance Contracts</w:t>
            </w:r>
            <w:r w:rsidR="003430CF" w:rsidRPr="009B188D">
              <w:rPr>
                <w:rFonts w:ascii="Times New Roman" w:hAnsi="Times New Roman" w:cs="Times New Roman"/>
                <w:color w:val="000000" w:themeColor="text1"/>
                <w:sz w:val="24"/>
                <w:szCs w:val="24"/>
              </w:rPr>
              <w:t>” un saistībā ar to Finanšu un kapitāla tirgus komisijas izdotajos ieteikumos veicamajiem pasākumiem labuma guvēju interešu aizs</w:t>
            </w:r>
            <w:r w:rsidR="006D7051" w:rsidRPr="009B188D">
              <w:rPr>
                <w:rFonts w:ascii="Times New Roman" w:hAnsi="Times New Roman" w:cs="Times New Roman"/>
                <w:color w:val="000000" w:themeColor="text1"/>
                <w:sz w:val="24"/>
                <w:szCs w:val="24"/>
              </w:rPr>
              <w:t xml:space="preserve">ardzībai dzīvības apdrošināšanā </w:t>
            </w:r>
            <w:r w:rsidR="003430CF" w:rsidRPr="009B188D">
              <w:rPr>
                <w:rFonts w:ascii="Times New Roman" w:hAnsi="Times New Roman" w:cs="Times New Roman"/>
                <w:color w:val="000000" w:themeColor="text1"/>
                <w:sz w:val="24"/>
                <w:szCs w:val="24"/>
              </w:rPr>
              <w:t>minētās prasības.</w:t>
            </w:r>
          </w:p>
          <w:p w14:paraId="26546FCF" w14:textId="77777777" w:rsidR="003E488C" w:rsidRPr="009B188D" w:rsidRDefault="00F54C90" w:rsidP="0084209E">
            <w:pPr>
              <w:pStyle w:val="labojumupamats1"/>
              <w:spacing w:before="0" w:line="240" w:lineRule="auto"/>
              <w:ind w:firstLine="0"/>
              <w:jc w:val="both"/>
              <w:rPr>
                <w:i w:val="0"/>
                <w:iCs w:val="0"/>
                <w:color w:val="000000" w:themeColor="text1"/>
                <w:sz w:val="24"/>
                <w:szCs w:val="24"/>
              </w:rPr>
            </w:pPr>
            <w:r w:rsidRPr="009B188D">
              <w:rPr>
                <w:rFonts w:eastAsiaTheme="minorHAnsi"/>
                <w:i w:val="0"/>
                <w:iCs w:val="0"/>
                <w:color w:val="000000" w:themeColor="text1"/>
                <w:sz w:val="24"/>
                <w:szCs w:val="24"/>
                <w:lang w:eastAsia="en-US"/>
              </w:rPr>
              <w:t>Vienlaikus komercbanku</w:t>
            </w:r>
            <w:r w:rsidR="0020328D" w:rsidRPr="009B188D">
              <w:rPr>
                <w:rFonts w:eastAsiaTheme="minorHAnsi"/>
                <w:i w:val="0"/>
                <w:iCs w:val="0"/>
                <w:color w:val="000000" w:themeColor="text1"/>
                <w:sz w:val="24"/>
                <w:szCs w:val="24"/>
                <w:lang w:eastAsia="en-US"/>
              </w:rPr>
              <w:t xml:space="preserve"> </w:t>
            </w:r>
            <w:r w:rsidRPr="009B188D">
              <w:rPr>
                <w:rFonts w:eastAsiaTheme="minorHAnsi"/>
                <w:i w:val="0"/>
                <w:iCs w:val="0"/>
                <w:color w:val="000000" w:themeColor="text1"/>
                <w:sz w:val="24"/>
                <w:szCs w:val="24"/>
                <w:lang w:eastAsia="en-US"/>
              </w:rPr>
              <w:t xml:space="preserve">ieskatā projektā iekļautais </w:t>
            </w:r>
            <w:r w:rsidR="009D1F31" w:rsidRPr="009B188D">
              <w:rPr>
                <w:rFonts w:eastAsiaTheme="minorHAnsi"/>
                <w:i w:val="0"/>
                <w:iCs w:val="0"/>
                <w:color w:val="000000" w:themeColor="text1"/>
                <w:sz w:val="24"/>
                <w:szCs w:val="24"/>
                <w:lang w:eastAsia="en-US"/>
              </w:rPr>
              <w:t>valsts nodevas apmērs ir par augstu</w:t>
            </w:r>
            <w:r w:rsidR="0084209E" w:rsidRPr="009B188D">
              <w:rPr>
                <w:rFonts w:eastAsiaTheme="minorHAnsi"/>
                <w:i w:val="0"/>
                <w:iCs w:val="0"/>
                <w:color w:val="000000" w:themeColor="text1"/>
                <w:sz w:val="24"/>
                <w:szCs w:val="24"/>
                <w:lang w:eastAsia="en-US"/>
              </w:rPr>
              <w:t>, jo k</w:t>
            </w:r>
            <w:r w:rsidR="0084209E" w:rsidRPr="009B188D">
              <w:rPr>
                <w:i w:val="0"/>
                <w:iCs w:val="0"/>
                <w:color w:val="000000" w:themeColor="text1"/>
                <w:sz w:val="24"/>
                <w:szCs w:val="24"/>
              </w:rPr>
              <w:t xml:space="preserve">redītiestādēm veicot pieprasījumus vienu reizi mēnesī, gadā izdevumi veidos 1800 </w:t>
            </w:r>
            <w:r w:rsidR="0084209E" w:rsidRPr="009B188D">
              <w:rPr>
                <w:iCs w:val="0"/>
                <w:color w:val="000000" w:themeColor="text1"/>
                <w:sz w:val="24"/>
                <w:szCs w:val="24"/>
              </w:rPr>
              <w:t xml:space="preserve">euro. </w:t>
            </w:r>
            <w:r w:rsidR="0084209E" w:rsidRPr="009B188D">
              <w:rPr>
                <w:i w:val="0"/>
                <w:iCs w:val="0"/>
                <w:color w:val="000000" w:themeColor="text1"/>
                <w:sz w:val="24"/>
                <w:szCs w:val="24"/>
              </w:rPr>
              <w:t>Tādējādi tiek</w:t>
            </w:r>
            <w:r w:rsidR="0084209E" w:rsidRPr="009B188D">
              <w:rPr>
                <w:iCs w:val="0"/>
                <w:color w:val="000000" w:themeColor="text1"/>
                <w:sz w:val="24"/>
                <w:szCs w:val="24"/>
              </w:rPr>
              <w:t xml:space="preserve"> </w:t>
            </w:r>
            <w:r w:rsidR="009D1F31" w:rsidRPr="009B188D">
              <w:rPr>
                <w:rFonts w:eastAsiaTheme="minorHAnsi"/>
                <w:i w:val="0"/>
                <w:iCs w:val="0"/>
                <w:color w:val="000000" w:themeColor="text1"/>
                <w:sz w:val="24"/>
                <w:szCs w:val="24"/>
                <w:lang w:eastAsia="en-US"/>
              </w:rPr>
              <w:t xml:space="preserve">ierosināts samazināt </w:t>
            </w:r>
            <w:r w:rsidRPr="009B188D">
              <w:rPr>
                <w:rFonts w:eastAsiaTheme="minorHAnsi"/>
                <w:i w:val="0"/>
                <w:iCs w:val="0"/>
                <w:color w:val="000000" w:themeColor="text1"/>
                <w:sz w:val="24"/>
                <w:szCs w:val="24"/>
                <w:lang w:eastAsia="en-US"/>
              </w:rPr>
              <w:t xml:space="preserve">valsts nodevas likmi </w:t>
            </w:r>
            <w:r w:rsidR="0022468B" w:rsidRPr="009B188D">
              <w:rPr>
                <w:rFonts w:eastAsiaTheme="minorHAnsi"/>
                <w:i w:val="0"/>
                <w:iCs w:val="0"/>
                <w:color w:val="000000" w:themeColor="text1"/>
                <w:sz w:val="24"/>
                <w:szCs w:val="24"/>
                <w:lang w:eastAsia="en-US"/>
              </w:rPr>
              <w:t xml:space="preserve">projekta </w:t>
            </w:r>
            <w:r w:rsidRPr="009B188D">
              <w:rPr>
                <w:rFonts w:eastAsiaTheme="minorHAnsi"/>
                <w:i w:val="0"/>
                <w:iCs w:val="0"/>
                <w:color w:val="000000" w:themeColor="text1"/>
                <w:sz w:val="24"/>
                <w:szCs w:val="24"/>
                <w:lang w:eastAsia="en-US"/>
              </w:rPr>
              <w:t>2.8.</w:t>
            </w:r>
            <w:r w:rsidR="0022468B" w:rsidRPr="009B188D">
              <w:rPr>
                <w:rFonts w:eastAsiaTheme="minorHAnsi"/>
                <w:i w:val="0"/>
                <w:iCs w:val="0"/>
                <w:color w:val="000000" w:themeColor="text1"/>
                <w:sz w:val="24"/>
                <w:szCs w:val="24"/>
                <w:lang w:eastAsia="en-US"/>
              </w:rPr>
              <w:t>apakš</w:t>
            </w:r>
            <w:r w:rsidRPr="009B188D">
              <w:rPr>
                <w:rFonts w:eastAsiaTheme="minorHAnsi"/>
                <w:i w:val="0"/>
                <w:iCs w:val="0"/>
                <w:color w:val="000000" w:themeColor="text1"/>
                <w:sz w:val="24"/>
                <w:szCs w:val="24"/>
                <w:lang w:eastAsia="en-US"/>
              </w:rPr>
              <w:t>punktā minēto ziņu (miršanas fakta apliecinājums – miris) par noteiktā laika posmā mirušām personām</w:t>
            </w:r>
            <w:r w:rsidRPr="009B188D">
              <w:rPr>
                <w:i w:val="0"/>
                <w:iCs w:val="0"/>
                <w:color w:val="000000" w:themeColor="text1"/>
                <w:sz w:val="28"/>
                <w:szCs w:val="28"/>
              </w:rPr>
              <w:t xml:space="preserve"> </w:t>
            </w:r>
            <w:r w:rsidRPr="009B188D">
              <w:rPr>
                <w:i w:val="0"/>
                <w:iCs w:val="0"/>
                <w:color w:val="000000" w:themeColor="text1"/>
                <w:sz w:val="24"/>
                <w:szCs w:val="24"/>
              </w:rPr>
              <w:t xml:space="preserve">saņemšanai par 50% un papildināt projektu ar jaunu apakšpunktu, nosakot, ka </w:t>
            </w:r>
            <w:r w:rsidR="0084209E" w:rsidRPr="009B188D">
              <w:rPr>
                <w:i w:val="0"/>
                <w:iCs w:val="0"/>
                <w:color w:val="000000" w:themeColor="text1"/>
                <w:sz w:val="24"/>
                <w:szCs w:val="24"/>
              </w:rPr>
              <w:t xml:space="preserve">par minēto ziņu saņemšanu līdz vienam mēnesim </w:t>
            </w:r>
            <w:r w:rsidRPr="009B188D">
              <w:rPr>
                <w:i w:val="0"/>
                <w:iCs w:val="0"/>
                <w:color w:val="000000" w:themeColor="text1"/>
                <w:sz w:val="24"/>
                <w:szCs w:val="24"/>
              </w:rPr>
              <w:t>valsts nodeva</w:t>
            </w:r>
            <w:r w:rsidR="0084209E" w:rsidRPr="009B188D">
              <w:rPr>
                <w:i w:val="0"/>
                <w:iCs w:val="0"/>
                <w:color w:val="000000" w:themeColor="text1"/>
                <w:sz w:val="24"/>
                <w:szCs w:val="24"/>
              </w:rPr>
              <w:t xml:space="preserve"> nosakāma</w:t>
            </w:r>
            <w:r w:rsidRPr="009B188D">
              <w:rPr>
                <w:i w:val="0"/>
                <w:iCs w:val="0"/>
                <w:color w:val="000000" w:themeColor="text1"/>
                <w:sz w:val="24"/>
                <w:szCs w:val="24"/>
              </w:rPr>
              <w:t xml:space="preserve"> 30 </w:t>
            </w:r>
            <w:r w:rsidRPr="009B188D">
              <w:rPr>
                <w:iCs w:val="0"/>
                <w:color w:val="000000" w:themeColor="text1"/>
                <w:sz w:val="24"/>
                <w:szCs w:val="24"/>
              </w:rPr>
              <w:t>euro</w:t>
            </w:r>
            <w:r w:rsidR="0084209E" w:rsidRPr="009B188D">
              <w:rPr>
                <w:iCs w:val="0"/>
                <w:color w:val="000000" w:themeColor="text1"/>
                <w:sz w:val="24"/>
                <w:szCs w:val="24"/>
              </w:rPr>
              <w:t xml:space="preserve"> </w:t>
            </w:r>
            <w:r w:rsidR="0084209E" w:rsidRPr="009B188D">
              <w:rPr>
                <w:i w:val="0"/>
                <w:iCs w:val="0"/>
                <w:color w:val="000000" w:themeColor="text1"/>
                <w:sz w:val="24"/>
                <w:szCs w:val="24"/>
              </w:rPr>
              <w:t>apmērā</w:t>
            </w:r>
            <w:r w:rsidRPr="009B188D">
              <w:rPr>
                <w:i w:val="0"/>
                <w:iCs w:val="0"/>
                <w:color w:val="000000" w:themeColor="text1"/>
                <w:sz w:val="24"/>
                <w:szCs w:val="24"/>
              </w:rPr>
              <w:t>.</w:t>
            </w:r>
            <w:r w:rsidR="0020328D" w:rsidRPr="009B188D">
              <w:rPr>
                <w:i w:val="0"/>
                <w:iCs w:val="0"/>
                <w:color w:val="000000" w:themeColor="text1"/>
                <w:sz w:val="24"/>
                <w:szCs w:val="24"/>
              </w:rPr>
              <w:t xml:space="preserve"> Arī </w:t>
            </w:r>
            <w:r w:rsidR="0020328D" w:rsidRPr="009B188D">
              <w:rPr>
                <w:i w:val="0"/>
                <w:color w:val="000000" w:themeColor="text1"/>
                <w:sz w:val="24"/>
                <w:szCs w:val="24"/>
              </w:rPr>
              <w:t>Latvijas Apdrošinātāju asociācija pauž viedokli, ka valsts nodevas likme ir pārāk augsta un lūdz nodrošināt iespēju dzīvības apdrošinātājiem saņemt informāciju no Iedzīvotāju reģistra par mirušām personām reizi ceturksnī bez maksas.</w:t>
            </w:r>
          </w:p>
          <w:p w14:paraId="10522FCB" w14:textId="77777777" w:rsidR="003E488C" w:rsidRPr="009B188D" w:rsidRDefault="00471892" w:rsidP="003E488C">
            <w:pPr>
              <w:pStyle w:val="labojumupamats1"/>
              <w:spacing w:before="0" w:line="240" w:lineRule="auto"/>
              <w:ind w:firstLine="0"/>
              <w:jc w:val="both"/>
              <w:rPr>
                <w:i w:val="0"/>
                <w:iCs w:val="0"/>
                <w:color w:val="000000" w:themeColor="text1"/>
                <w:sz w:val="24"/>
                <w:szCs w:val="24"/>
              </w:rPr>
            </w:pPr>
            <w:r w:rsidRPr="009B188D">
              <w:rPr>
                <w:i w:val="0"/>
                <w:iCs w:val="0"/>
                <w:color w:val="000000" w:themeColor="text1"/>
                <w:sz w:val="24"/>
                <w:szCs w:val="24"/>
              </w:rPr>
              <w:t>L</w:t>
            </w:r>
            <w:r w:rsidR="0020328D" w:rsidRPr="009B188D">
              <w:rPr>
                <w:i w:val="0"/>
                <w:iCs w:val="0"/>
                <w:color w:val="000000" w:themeColor="text1"/>
                <w:sz w:val="24"/>
                <w:szCs w:val="24"/>
              </w:rPr>
              <w:t xml:space="preserve">atvijas Komercbanku asociācijas un </w:t>
            </w:r>
            <w:r w:rsidR="0020328D" w:rsidRPr="009B188D">
              <w:rPr>
                <w:i w:val="0"/>
                <w:color w:val="000000" w:themeColor="text1"/>
                <w:sz w:val="24"/>
                <w:szCs w:val="24"/>
              </w:rPr>
              <w:t xml:space="preserve">Latvijas Apdrošinātāju asociācijas priekšlikumi </w:t>
            </w:r>
            <w:r w:rsidR="0020328D" w:rsidRPr="009B188D">
              <w:rPr>
                <w:i w:val="0"/>
                <w:iCs w:val="0"/>
                <w:color w:val="000000" w:themeColor="text1"/>
                <w:sz w:val="24"/>
                <w:szCs w:val="24"/>
              </w:rPr>
              <w:t>nav ņemti</w:t>
            </w:r>
            <w:r w:rsidRPr="009B188D">
              <w:rPr>
                <w:i w:val="0"/>
                <w:iCs w:val="0"/>
                <w:color w:val="000000" w:themeColor="text1"/>
                <w:sz w:val="24"/>
                <w:szCs w:val="24"/>
              </w:rPr>
              <w:t xml:space="preserve"> vērā, jo v</w:t>
            </w:r>
            <w:r w:rsidR="003E488C" w:rsidRPr="009B188D">
              <w:rPr>
                <w:i w:val="0"/>
                <w:iCs w:val="0"/>
                <w:color w:val="000000" w:themeColor="text1"/>
                <w:sz w:val="24"/>
                <w:szCs w:val="24"/>
              </w:rPr>
              <w:t xml:space="preserve">alsts nodevas par informācijas saņemšanu no Iedzīvotāju reģistra apmērs ir </w:t>
            </w:r>
            <w:r w:rsidR="003E488C" w:rsidRPr="009B188D">
              <w:rPr>
                <w:i w:val="0"/>
                <w:iCs w:val="0"/>
                <w:color w:val="000000" w:themeColor="text1"/>
                <w:sz w:val="24"/>
                <w:szCs w:val="24"/>
              </w:rPr>
              <w:lastRenderedPageBreak/>
              <w:t xml:space="preserve">aprēķināts centralizēti, ņemot vērā resursus, kas nepieciešami gan ziņu iekļaušanai Iedzīvotāju reģistrā, gan informācijas izsniegšanai, gan atteikumam sniegt informāciju no Iedzīvotāju reģistra. Sagatavojot ziņas, Pilsonības un migrācijas lietu pārvaldei par katru minēto ziņu pieprasījumu rodas izdevumi, kas ir tiešā veidā saistīti ar informācijas sagatavošanu. </w:t>
            </w:r>
          </w:p>
          <w:p w14:paraId="3C003F2F" w14:textId="77777777" w:rsidR="00F87456" w:rsidRPr="009B188D" w:rsidRDefault="00471892" w:rsidP="00F87456">
            <w:pPr>
              <w:pStyle w:val="labojumupamats1"/>
              <w:spacing w:before="0" w:line="240" w:lineRule="auto"/>
              <w:ind w:firstLine="0"/>
              <w:jc w:val="both"/>
              <w:rPr>
                <w:i w:val="0"/>
                <w:iCs w:val="0"/>
                <w:color w:val="000000" w:themeColor="text1"/>
                <w:sz w:val="24"/>
                <w:szCs w:val="24"/>
              </w:rPr>
            </w:pPr>
            <w:r w:rsidRPr="009B188D">
              <w:rPr>
                <w:i w:val="0"/>
                <w:iCs w:val="0"/>
                <w:color w:val="000000" w:themeColor="text1"/>
                <w:sz w:val="24"/>
                <w:szCs w:val="24"/>
              </w:rPr>
              <w:t>Turklāt k</w:t>
            </w:r>
            <w:r w:rsidR="00F87456" w:rsidRPr="009B188D">
              <w:rPr>
                <w:i w:val="0"/>
                <w:iCs w:val="0"/>
                <w:color w:val="000000" w:themeColor="text1"/>
                <w:sz w:val="24"/>
                <w:szCs w:val="24"/>
              </w:rPr>
              <w:t>redītiestādēm</w:t>
            </w:r>
            <w:r w:rsidR="008E2AF4" w:rsidRPr="009B188D">
              <w:rPr>
                <w:i w:val="0"/>
                <w:iCs w:val="0"/>
                <w:color w:val="000000" w:themeColor="text1"/>
                <w:sz w:val="24"/>
                <w:szCs w:val="24"/>
              </w:rPr>
              <w:t xml:space="preserve"> un apdrošinātājiem </w:t>
            </w:r>
            <w:r w:rsidR="00F87456" w:rsidRPr="009B188D">
              <w:rPr>
                <w:i w:val="0"/>
                <w:iCs w:val="0"/>
                <w:color w:val="000000" w:themeColor="text1"/>
                <w:sz w:val="24"/>
                <w:szCs w:val="24"/>
              </w:rPr>
              <w:t xml:space="preserve">arī turpmāk ir iespēja izmantot līdz šim pieejamos risinājumus </w:t>
            </w:r>
            <w:r w:rsidRPr="009B188D">
              <w:rPr>
                <w:i w:val="0"/>
                <w:iCs w:val="0"/>
                <w:color w:val="000000" w:themeColor="text1"/>
                <w:sz w:val="24"/>
                <w:szCs w:val="24"/>
              </w:rPr>
              <w:t xml:space="preserve">nepieciešamās </w:t>
            </w:r>
            <w:r w:rsidR="00F87456" w:rsidRPr="009B188D">
              <w:rPr>
                <w:i w:val="0"/>
                <w:iCs w:val="0"/>
                <w:color w:val="000000" w:themeColor="text1"/>
                <w:sz w:val="24"/>
                <w:szCs w:val="24"/>
              </w:rPr>
              <w:t>informācijas saņemšanai, proti,</w:t>
            </w:r>
            <w:r w:rsidRPr="009B188D">
              <w:rPr>
                <w:i w:val="0"/>
                <w:iCs w:val="0"/>
                <w:color w:val="000000" w:themeColor="text1"/>
                <w:sz w:val="24"/>
                <w:szCs w:val="24"/>
              </w:rPr>
              <w:t xml:space="preserve"> informāciju </w:t>
            </w:r>
            <w:r w:rsidR="00F87456" w:rsidRPr="009B188D">
              <w:rPr>
                <w:i w:val="0"/>
                <w:iCs w:val="0"/>
                <w:color w:val="000000" w:themeColor="text1"/>
                <w:sz w:val="24"/>
                <w:szCs w:val="24"/>
              </w:rPr>
              <w:t xml:space="preserve">no Iedzīvotāju reģistra </w:t>
            </w:r>
            <w:r w:rsidRPr="009B188D">
              <w:rPr>
                <w:i w:val="0"/>
                <w:iCs w:val="0"/>
                <w:color w:val="000000" w:themeColor="text1"/>
                <w:sz w:val="24"/>
                <w:szCs w:val="24"/>
              </w:rPr>
              <w:t xml:space="preserve">saņemt </w:t>
            </w:r>
            <w:r w:rsidR="00F87456" w:rsidRPr="009B188D">
              <w:rPr>
                <w:i w:val="0"/>
                <w:iCs w:val="0"/>
                <w:color w:val="000000" w:themeColor="text1"/>
                <w:sz w:val="24"/>
                <w:szCs w:val="24"/>
              </w:rPr>
              <w:t xml:space="preserve">tiešsaistes datu pārraides režīmā, izmantojot informācijas sistēmu saskarnes (turpmāk </w:t>
            </w:r>
            <w:r w:rsidR="00BD1605">
              <w:rPr>
                <w:i w:val="0"/>
                <w:iCs w:val="0"/>
                <w:color w:val="000000" w:themeColor="text1"/>
                <w:sz w:val="24"/>
                <w:szCs w:val="24"/>
              </w:rPr>
              <w:t>-</w:t>
            </w:r>
            <w:r w:rsidR="00F87456" w:rsidRPr="009B188D">
              <w:rPr>
                <w:i w:val="0"/>
                <w:iCs w:val="0"/>
                <w:color w:val="000000" w:themeColor="text1"/>
                <w:sz w:val="24"/>
                <w:szCs w:val="24"/>
              </w:rPr>
              <w:t xml:space="preserve"> starpsistēmu saskarnes), tas nozīmē, ka dati tiek nodoti no Iedzīvotāju reģistra sistēmas uz bankas</w:t>
            </w:r>
            <w:r w:rsidR="008E2AF4" w:rsidRPr="009B188D">
              <w:rPr>
                <w:i w:val="0"/>
                <w:iCs w:val="0"/>
                <w:color w:val="000000" w:themeColor="text1"/>
                <w:sz w:val="24"/>
                <w:szCs w:val="24"/>
              </w:rPr>
              <w:t xml:space="preserve"> vai apdrošinātāja</w:t>
            </w:r>
            <w:r w:rsidR="00F87456" w:rsidRPr="009B188D">
              <w:rPr>
                <w:i w:val="0"/>
                <w:iCs w:val="0"/>
                <w:color w:val="000000" w:themeColor="text1"/>
                <w:sz w:val="24"/>
                <w:szCs w:val="24"/>
              </w:rPr>
              <w:t xml:space="preserve"> sistēmu, veicot pieprasījumus pēc personas koda. Šai iespējai ir papildu serviss (monitorings), kurš nodrošina iespēju bankai</w:t>
            </w:r>
            <w:r w:rsidR="005D14EA" w:rsidRPr="009B188D">
              <w:rPr>
                <w:i w:val="0"/>
                <w:iCs w:val="0"/>
                <w:color w:val="000000" w:themeColor="text1"/>
                <w:sz w:val="24"/>
                <w:szCs w:val="24"/>
              </w:rPr>
              <w:t xml:space="preserve"> vai apdrošinātājam</w:t>
            </w:r>
            <w:r w:rsidR="00F87456" w:rsidRPr="009B188D">
              <w:rPr>
                <w:i w:val="0"/>
                <w:iCs w:val="0"/>
                <w:color w:val="000000" w:themeColor="text1"/>
                <w:sz w:val="24"/>
                <w:szCs w:val="24"/>
              </w:rPr>
              <w:t xml:space="preserve"> nekavējoties saņemt informāciju no Iedzīvotāju reģistra sistēmas, kad bankas</w:t>
            </w:r>
            <w:r w:rsidR="005D14EA" w:rsidRPr="009B188D">
              <w:rPr>
                <w:i w:val="0"/>
                <w:iCs w:val="0"/>
                <w:color w:val="000000" w:themeColor="text1"/>
                <w:sz w:val="24"/>
                <w:szCs w:val="24"/>
              </w:rPr>
              <w:t xml:space="preserve"> vai apdrošinātāja</w:t>
            </w:r>
            <w:r w:rsidR="00F87456" w:rsidRPr="009B188D">
              <w:rPr>
                <w:i w:val="0"/>
                <w:iCs w:val="0"/>
                <w:color w:val="000000" w:themeColor="text1"/>
                <w:sz w:val="24"/>
                <w:szCs w:val="24"/>
              </w:rPr>
              <w:t xml:space="preserve"> interesējošos personu datos ir notikušas izmaiņas. Pamatojoties uz šo informāciju, banka</w:t>
            </w:r>
            <w:r w:rsidR="005D14EA" w:rsidRPr="009B188D">
              <w:rPr>
                <w:i w:val="0"/>
                <w:iCs w:val="0"/>
                <w:color w:val="000000" w:themeColor="text1"/>
                <w:sz w:val="24"/>
                <w:szCs w:val="24"/>
              </w:rPr>
              <w:t xml:space="preserve"> vai apdrošinātājs</w:t>
            </w:r>
            <w:r w:rsidR="00F87456" w:rsidRPr="009B188D">
              <w:rPr>
                <w:i w:val="0"/>
                <w:iCs w:val="0"/>
                <w:color w:val="000000" w:themeColor="text1"/>
                <w:sz w:val="24"/>
                <w:szCs w:val="24"/>
              </w:rPr>
              <w:t xml:space="preserve"> pēc izvēles var pieprasīt šos personu datus, veicot atsevišķus starpsistēmu saskarņu pieprasījumus </w:t>
            </w:r>
            <w:r w:rsidR="00CB0A77">
              <w:rPr>
                <w:i w:val="0"/>
                <w:iCs w:val="0"/>
                <w:color w:val="000000" w:themeColor="text1"/>
                <w:sz w:val="24"/>
                <w:szCs w:val="24"/>
              </w:rPr>
              <w:t>-</w:t>
            </w:r>
            <w:r w:rsidR="00F87456" w:rsidRPr="009B188D">
              <w:rPr>
                <w:i w:val="0"/>
                <w:iCs w:val="0"/>
                <w:color w:val="000000" w:themeColor="text1"/>
                <w:sz w:val="24"/>
                <w:szCs w:val="24"/>
              </w:rPr>
              <w:t xml:space="preserve"> Pilsonības un migrācijas lietu pārvaldes izveidotus datu komplektus. Starpsistēmu saskarņu risinājums ir veidots, lai atvieglotu no Pilsonības un migrācijas lietu pārvaldes saņemto personu datu apstrādi informācijas pieprasītāja sistēmā. Ja nepieciešams vienlaicīgi izsaukt vairākus datu komplektus, Pilsonības un migrācijas lietu pārvalde piedāvā no bankas norādītajiem datu komplektiem veidot salikto datu komplektu. Saliktais datu komplekts nodrošinātu bankai </w:t>
            </w:r>
            <w:r w:rsidR="005D14EA" w:rsidRPr="009B188D">
              <w:rPr>
                <w:i w:val="0"/>
                <w:iCs w:val="0"/>
                <w:color w:val="000000" w:themeColor="text1"/>
                <w:sz w:val="24"/>
                <w:szCs w:val="24"/>
              </w:rPr>
              <w:t xml:space="preserve">vai apdrošinātājam </w:t>
            </w:r>
            <w:r w:rsidR="00F87456" w:rsidRPr="009B188D">
              <w:rPr>
                <w:i w:val="0"/>
                <w:iCs w:val="0"/>
                <w:color w:val="000000" w:themeColor="text1"/>
                <w:sz w:val="24"/>
                <w:szCs w:val="24"/>
              </w:rPr>
              <w:t xml:space="preserve">vienā izsaukumā saņemt visus pieprasītos datus par attiecīgo personu, līdz ar to, arī samazinot laiku, kas nepieciešams personas datu pieprasījuma apstrādei kopumā. </w:t>
            </w:r>
          </w:p>
          <w:p w14:paraId="7084D001" w14:textId="77777777" w:rsidR="0084209E" w:rsidRDefault="00F87456" w:rsidP="00006619">
            <w:pPr>
              <w:tabs>
                <w:tab w:val="left" w:pos="0"/>
              </w:tabs>
              <w:spacing w:after="0"/>
              <w:jc w:val="both"/>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Monitorings sevī ietver procesu, kura laikā banka</w:t>
            </w:r>
            <w:r w:rsidR="005D14EA" w:rsidRPr="009B188D">
              <w:rPr>
                <w:rFonts w:ascii="Times New Roman" w:eastAsia="Times New Roman" w:hAnsi="Times New Roman" w:cs="Times New Roman"/>
                <w:color w:val="000000" w:themeColor="text1"/>
                <w:sz w:val="24"/>
                <w:szCs w:val="24"/>
                <w:lang w:eastAsia="lv-LV"/>
              </w:rPr>
              <w:t xml:space="preserve"> vai apdrošinātājs </w:t>
            </w:r>
            <w:r w:rsidRPr="009B188D">
              <w:rPr>
                <w:rFonts w:ascii="Times New Roman" w:eastAsia="Times New Roman" w:hAnsi="Times New Roman" w:cs="Times New Roman"/>
                <w:color w:val="000000" w:themeColor="text1"/>
                <w:sz w:val="24"/>
                <w:szCs w:val="24"/>
                <w:lang w:eastAsia="lv-LV"/>
              </w:rPr>
              <w:t xml:space="preserve">informē </w:t>
            </w:r>
            <w:r w:rsidRPr="009B188D">
              <w:rPr>
                <w:rFonts w:ascii="Times New Roman" w:hAnsi="Times New Roman" w:cs="Times New Roman"/>
                <w:iCs/>
                <w:color w:val="000000" w:themeColor="text1"/>
                <w:sz w:val="24"/>
                <w:szCs w:val="24"/>
              </w:rPr>
              <w:t>Pilsonības un migrācijas lietu pārvaldi</w:t>
            </w:r>
            <w:r w:rsidRPr="009B188D">
              <w:rPr>
                <w:rFonts w:ascii="Times New Roman" w:eastAsia="Times New Roman" w:hAnsi="Times New Roman" w:cs="Times New Roman"/>
                <w:color w:val="000000" w:themeColor="text1"/>
                <w:sz w:val="24"/>
                <w:szCs w:val="24"/>
                <w:lang w:eastAsia="lv-LV"/>
              </w:rPr>
              <w:t xml:space="preserve"> par to personu kopu, kuru datu izmaiņas klientam ir nepieciešamas uzzināt (ar iespēju šo kopu papildināt vai samazināt, izmantojot </w:t>
            </w:r>
            <w:r w:rsidRPr="009B188D">
              <w:rPr>
                <w:rFonts w:ascii="Times New Roman" w:hAnsi="Times New Roman" w:cs="Times New Roman"/>
                <w:iCs/>
                <w:color w:val="000000" w:themeColor="text1"/>
                <w:sz w:val="24"/>
                <w:szCs w:val="24"/>
              </w:rPr>
              <w:t>Pilsonības un migrācijas lietu pārvaldes</w:t>
            </w:r>
            <w:r w:rsidRPr="009B188D">
              <w:rPr>
                <w:rFonts w:ascii="Times New Roman" w:eastAsia="Times New Roman" w:hAnsi="Times New Roman" w:cs="Times New Roman"/>
                <w:color w:val="000000" w:themeColor="text1"/>
                <w:sz w:val="24"/>
                <w:szCs w:val="24"/>
                <w:lang w:eastAsia="lv-LV"/>
              </w:rPr>
              <w:t xml:space="preserve"> nodrošinātu servisu), kā arī izsauc </w:t>
            </w:r>
            <w:r w:rsidRPr="009B188D">
              <w:rPr>
                <w:rFonts w:ascii="Times New Roman" w:hAnsi="Times New Roman" w:cs="Times New Roman"/>
                <w:iCs/>
                <w:color w:val="000000" w:themeColor="text1"/>
                <w:sz w:val="24"/>
                <w:szCs w:val="24"/>
              </w:rPr>
              <w:t>Pilsonības un migrācijas lietu pārvaldes</w:t>
            </w:r>
            <w:r w:rsidRPr="009B188D">
              <w:rPr>
                <w:rFonts w:ascii="Times New Roman" w:eastAsia="Times New Roman" w:hAnsi="Times New Roman" w:cs="Times New Roman"/>
                <w:color w:val="000000" w:themeColor="text1"/>
                <w:sz w:val="24"/>
                <w:szCs w:val="24"/>
                <w:lang w:eastAsia="lv-LV"/>
              </w:rPr>
              <w:t xml:space="preserve"> nodrošinātu servisu to šajā kopā iekļauto personu saraksta saņemšanai, kuru datos ir fiksētas ziņu izmaiņas. Personu sarakstā katrai no personām tiek norādīts, kurā datu grupā un kad šai personai ir fiksētas izmaiņas. Pēc tam banka</w:t>
            </w:r>
            <w:r w:rsidR="005D14EA" w:rsidRPr="009B188D">
              <w:rPr>
                <w:rFonts w:ascii="Times New Roman" w:eastAsia="Times New Roman" w:hAnsi="Times New Roman" w:cs="Times New Roman"/>
                <w:color w:val="000000" w:themeColor="text1"/>
                <w:sz w:val="24"/>
                <w:szCs w:val="24"/>
                <w:lang w:eastAsia="lv-LV"/>
              </w:rPr>
              <w:t xml:space="preserve"> vai apdrošinātājs</w:t>
            </w:r>
            <w:r w:rsidRPr="009B188D">
              <w:rPr>
                <w:rFonts w:ascii="Times New Roman" w:eastAsia="Times New Roman" w:hAnsi="Times New Roman" w:cs="Times New Roman"/>
                <w:color w:val="000000" w:themeColor="text1"/>
                <w:sz w:val="24"/>
                <w:szCs w:val="24"/>
                <w:lang w:eastAsia="lv-LV"/>
              </w:rPr>
              <w:t xml:space="preserve"> pēc vajadzības izsauc </w:t>
            </w:r>
            <w:r w:rsidRPr="009B188D">
              <w:rPr>
                <w:rFonts w:ascii="Times New Roman" w:hAnsi="Times New Roman" w:cs="Times New Roman"/>
                <w:iCs/>
                <w:color w:val="000000" w:themeColor="text1"/>
                <w:sz w:val="24"/>
                <w:szCs w:val="24"/>
              </w:rPr>
              <w:t>Pilsonības un migrācijas lietu pārvaldes</w:t>
            </w:r>
            <w:r w:rsidRPr="009B188D">
              <w:rPr>
                <w:rFonts w:ascii="Times New Roman" w:eastAsia="Times New Roman" w:hAnsi="Times New Roman" w:cs="Times New Roman"/>
                <w:color w:val="000000" w:themeColor="text1"/>
                <w:sz w:val="24"/>
                <w:szCs w:val="24"/>
                <w:lang w:eastAsia="lv-LV"/>
              </w:rPr>
              <w:t xml:space="preserve"> nodrošinātu servisu šo personu aktuālo datu saņemšanai.</w:t>
            </w:r>
          </w:p>
          <w:p w14:paraId="322C9FB7" w14:textId="77777777" w:rsidR="006D09ED" w:rsidRPr="00251A2F" w:rsidRDefault="00006619" w:rsidP="00006619">
            <w:pPr>
              <w:tabs>
                <w:tab w:val="left" w:pos="0"/>
              </w:tabs>
              <w:spacing w:after="0"/>
              <w:jc w:val="both"/>
              <w:rPr>
                <w:rFonts w:ascii="Times New Roman" w:hAnsi="Times New Roman" w:cs="Times New Roman"/>
                <w:sz w:val="24"/>
                <w:szCs w:val="24"/>
              </w:rPr>
            </w:pPr>
            <w:r w:rsidRPr="00251A2F">
              <w:rPr>
                <w:rFonts w:ascii="Times New Roman" w:hAnsi="Times New Roman" w:cs="Times New Roman"/>
                <w:sz w:val="24"/>
                <w:szCs w:val="24"/>
              </w:rPr>
              <w:t xml:space="preserve">Latvijas Lielo pilsētu asociācija norāda, </w:t>
            </w:r>
            <w:r w:rsidR="00884D7C" w:rsidRPr="00251A2F">
              <w:rPr>
                <w:rFonts w:ascii="Times New Roman" w:hAnsi="Times New Roman" w:cs="Times New Roman"/>
                <w:sz w:val="24"/>
                <w:szCs w:val="24"/>
              </w:rPr>
              <w:t xml:space="preserve">lai </w:t>
            </w:r>
            <w:r w:rsidR="00A8543D" w:rsidRPr="00251A2F">
              <w:rPr>
                <w:rFonts w:ascii="Times New Roman" w:hAnsi="Times New Roman" w:cs="Times New Roman"/>
                <w:sz w:val="24"/>
                <w:szCs w:val="24"/>
              </w:rPr>
              <w:t>projekts</w:t>
            </w:r>
            <w:r w:rsidR="00884D7C" w:rsidRPr="00251A2F">
              <w:rPr>
                <w:rFonts w:ascii="Times New Roman" w:hAnsi="Times New Roman" w:cs="Times New Roman"/>
                <w:sz w:val="24"/>
                <w:szCs w:val="24"/>
              </w:rPr>
              <w:t xml:space="preserve"> būtu skaidrs un saprotams un izvairītos no tā dažādas interpretācijas, projektā nepieciešams noteikt, kuri punkti attiecas uz pašvaldīb</w:t>
            </w:r>
            <w:r w:rsidR="00A8543D" w:rsidRPr="00251A2F">
              <w:rPr>
                <w:rFonts w:ascii="Times New Roman" w:hAnsi="Times New Roman" w:cs="Times New Roman"/>
                <w:sz w:val="24"/>
                <w:szCs w:val="24"/>
              </w:rPr>
              <w:t>ām, bet kuri uz Pilsonības un migrācijas lietu pārvaldi.</w:t>
            </w:r>
            <w:r w:rsidR="00884D7C" w:rsidRPr="00251A2F">
              <w:rPr>
                <w:rFonts w:ascii="Times New Roman" w:hAnsi="Times New Roman" w:cs="Times New Roman"/>
                <w:sz w:val="24"/>
                <w:szCs w:val="24"/>
              </w:rPr>
              <w:t xml:space="preserve"> </w:t>
            </w:r>
            <w:r w:rsidR="00A8543D" w:rsidRPr="00251A2F">
              <w:rPr>
                <w:rFonts w:ascii="Times New Roman" w:hAnsi="Times New Roman" w:cs="Times New Roman"/>
                <w:sz w:val="24"/>
                <w:szCs w:val="24"/>
              </w:rPr>
              <w:t xml:space="preserve">Ministru kabineta 2011.gada 15.februāra noteikumu Nr.130 “Iedzīvotāju reģistrā iekļauto ziņu izsniegšanas kārtība” 5.punktā noteikts, ka pašvaldība ziņu pieprasītājam sniedz reģistrā iekļautās ziņas par </w:t>
            </w:r>
            <w:r w:rsidR="00A8543D" w:rsidRPr="00251A2F">
              <w:rPr>
                <w:rFonts w:ascii="Times New Roman" w:hAnsi="Times New Roman" w:cs="Times New Roman"/>
                <w:sz w:val="24"/>
                <w:szCs w:val="24"/>
              </w:rPr>
              <w:lastRenderedPageBreak/>
              <w:t>personas deklarēto vai reģistrēto dzīvesvietu, līdz ar to n</w:t>
            </w:r>
            <w:r w:rsidR="00884D7C" w:rsidRPr="00251A2F">
              <w:rPr>
                <w:rFonts w:ascii="Times New Roman" w:hAnsi="Times New Roman" w:cs="Times New Roman"/>
                <w:sz w:val="24"/>
                <w:szCs w:val="24"/>
              </w:rPr>
              <w:t>av saprotams, kuru informāciju ir tiesīgas izsniegt pašvaldības</w:t>
            </w:r>
            <w:r w:rsidR="00A8543D" w:rsidRPr="00251A2F">
              <w:rPr>
                <w:rFonts w:ascii="Times New Roman" w:hAnsi="Times New Roman" w:cs="Times New Roman"/>
                <w:sz w:val="24"/>
                <w:szCs w:val="24"/>
              </w:rPr>
              <w:t>, bet</w:t>
            </w:r>
            <w:r w:rsidR="00884D7C" w:rsidRPr="00251A2F">
              <w:rPr>
                <w:rFonts w:ascii="Times New Roman" w:hAnsi="Times New Roman" w:cs="Times New Roman"/>
                <w:sz w:val="24"/>
                <w:szCs w:val="24"/>
              </w:rPr>
              <w:t xml:space="preserve"> kuru tikai Pilsonības un migrācijas lietu pārvalde.</w:t>
            </w:r>
            <w:r w:rsidR="00A8543D" w:rsidRPr="00251A2F">
              <w:rPr>
                <w:rFonts w:ascii="Times New Roman" w:hAnsi="Times New Roman" w:cs="Times New Roman"/>
                <w:sz w:val="24"/>
                <w:szCs w:val="24"/>
              </w:rPr>
              <w:t xml:space="preserve"> Latvijas Lielo pilsētu asociācijas priekšlikums nav ņemts vērā, </w:t>
            </w:r>
            <w:r w:rsidR="00E058FA" w:rsidRPr="00251A2F">
              <w:rPr>
                <w:rFonts w:ascii="Times New Roman" w:hAnsi="Times New Roman" w:cs="Times New Roman"/>
                <w:sz w:val="24"/>
                <w:szCs w:val="24"/>
              </w:rPr>
              <w:t>jo</w:t>
            </w:r>
            <w:r w:rsidR="00214420" w:rsidRPr="00251A2F">
              <w:rPr>
                <w:rFonts w:ascii="Times New Roman" w:hAnsi="Times New Roman" w:cs="Times New Roman"/>
                <w:sz w:val="24"/>
                <w:szCs w:val="24"/>
              </w:rPr>
              <w:t xml:space="preserve"> </w:t>
            </w:r>
            <w:r w:rsidR="00E058FA" w:rsidRPr="00251A2F">
              <w:rPr>
                <w:rFonts w:ascii="Times New Roman" w:hAnsi="Times New Roman" w:cs="Times New Roman"/>
                <w:sz w:val="24"/>
                <w:szCs w:val="24"/>
              </w:rPr>
              <w:t>ziņu izsniegšana no Iedzīvotāju reģistra ietilps</w:t>
            </w:r>
            <w:r w:rsidR="00251A2F" w:rsidRPr="00251A2F">
              <w:rPr>
                <w:rFonts w:ascii="Times New Roman" w:hAnsi="Times New Roman" w:cs="Times New Roman"/>
                <w:sz w:val="24"/>
                <w:szCs w:val="24"/>
              </w:rPr>
              <w:t>t</w:t>
            </w:r>
            <w:r w:rsidR="00E058FA" w:rsidRPr="00251A2F">
              <w:rPr>
                <w:rFonts w:ascii="Times New Roman" w:hAnsi="Times New Roman" w:cs="Times New Roman"/>
                <w:sz w:val="24"/>
                <w:szCs w:val="24"/>
              </w:rPr>
              <w:t xml:space="preserve"> </w:t>
            </w:r>
            <w:r w:rsidR="00214420" w:rsidRPr="00251A2F">
              <w:rPr>
                <w:rFonts w:ascii="Times New Roman" w:hAnsi="Times New Roman" w:cs="Times New Roman"/>
                <w:sz w:val="24"/>
                <w:szCs w:val="24"/>
              </w:rPr>
              <w:t xml:space="preserve">pašvaldības kompetencē jau </w:t>
            </w:r>
            <w:r w:rsidR="00251A2F" w:rsidRPr="00251A2F">
              <w:rPr>
                <w:rFonts w:ascii="Times New Roman" w:hAnsi="Times New Roman" w:cs="Times New Roman"/>
                <w:sz w:val="24"/>
                <w:szCs w:val="24"/>
              </w:rPr>
              <w:t>ilgstošu laiku</w:t>
            </w:r>
            <w:r w:rsidR="00E058FA" w:rsidRPr="00251A2F">
              <w:rPr>
                <w:rFonts w:ascii="Times New Roman" w:hAnsi="Times New Roman" w:cs="Times New Roman"/>
                <w:sz w:val="24"/>
                <w:szCs w:val="24"/>
              </w:rPr>
              <w:t>, tādēļ nav</w:t>
            </w:r>
            <w:r w:rsidR="00214420" w:rsidRPr="00251A2F">
              <w:rPr>
                <w:rFonts w:ascii="Times New Roman" w:hAnsi="Times New Roman" w:cs="Times New Roman"/>
                <w:sz w:val="24"/>
                <w:szCs w:val="24"/>
              </w:rPr>
              <w:t xml:space="preserve"> problēmu ar kompetences </w:t>
            </w:r>
            <w:r w:rsidR="00E058FA" w:rsidRPr="00251A2F">
              <w:rPr>
                <w:rFonts w:ascii="Times New Roman" w:hAnsi="Times New Roman" w:cs="Times New Roman"/>
                <w:sz w:val="24"/>
                <w:szCs w:val="24"/>
              </w:rPr>
              <w:t>no</w:t>
            </w:r>
            <w:r w:rsidR="00214420" w:rsidRPr="00251A2F">
              <w:rPr>
                <w:rFonts w:ascii="Times New Roman" w:hAnsi="Times New Roman" w:cs="Times New Roman"/>
                <w:sz w:val="24"/>
                <w:szCs w:val="24"/>
              </w:rPr>
              <w:t>dalīšanu.</w:t>
            </w:r>
            <w:r w:rsidR="00251A2F" w:rsidRPr="00251A2F">
              <w:rPr>
                <w:rFonts w:ascii="Times New Roman" w:hAnsi="Times New Roman" w:cs="Times New Roman"/>
                <w:sz w:val="24"/>
                <w:szCs w:val="24"/>
              </w:rPr>
              <w:t xml:space="preserve"> Turklāt</w:t>
            </w:r>
            <w:r w:rsidR="00E058FA" w:rsidRPr="00251A2F">
              <w:rPr>
                <w:rFonts w:ascii="Times New Roman" w:hAnsi="Times New Roman" w:cs="Times New Roman"/>
                <w:sz w:val="24"/>
                <w:szCs w:val="24"/>
              </w:rPr>
              <w:t xml:space="preserve"> sistēmiski </w:t>
            </w:r>
            <w:r w:rsidR="00251A2F" w:rsidRPr="00251A2F">
              <w:rPr>
                <w:rFonts w:ascii="Times New Roman" w:hAnsi="Times New Roman" w:cs="Times New Roman"/>
                <w:sz w:val="24"/>
                <w:szCs w:val="24"/>
              </w:rPr>
              <w:t>piemērojot</w:t>
            </w:r>
            <w:r w:rsidR="00E058FA" w:rsidRPr="00251A2F">
              <w:rPr>
                <w:rFonts w:ascii="Times New Roman" w:hAnsi="Times New Roman" w:cs="Times New Roman"/>
                <w:sz w:val="24"/>
                <w:szCs w:val="24"/>
              </w:rPr>
              <w:t xml:space="preserve"> abus noteikumus</w:t>
            </w:r>
            <w:r w:rsidR="00251A2F" w:rsidRPr="00251A2F">
              <w:rPr>
                <w:rFonts w:ascii="Times New Roman" w:hAnsi="Times New Roman" w:cs="Times New Roman"/>
                <w:sz w:val="24"/>
                <w:szCs w:val="24"/>
              </w:rPr>
              <w:t>, secināms, ka</w:t>
            </w:r>
            <w:r w:rsidR="00E058FA" w:rsidRPr="00251A2F">
              <w:rPr>
                <w:rFonts w:ascii="Times New Roman" w:hAnsi="Times New Roman" w:cs="Times New Roman"/>
                <w:sz w:val="24"/>
                <w:szCs w:val="24"/>
              </w:rPr>
              <w:t xml:space="preserve"> nav vajadzības pārraks</w:t>
            </w:r>
            <w:r w:rsidR="00251A2F" w:rsidRPr="00251A2F">
              <w:rPr>
                <w:rFonts w:ascii="Times New Roman" w:hAnsi="Times New Roman" w:cs="Times New Roman"/>
                <w:sz w:val="24"/>
                <w:szCs w:val="24"/>
              </w:rPr>
              <w:t>tīt otrajos noteikumos ietverto un kompetence ir saprotama.</w:t>
            </w:r>
          </w:p>
          <w:p w14:paraId="0B6184B9" w14:textId="33BFBC9E" w:rsidR="00006619" w:rsidRPr="00641185" w:rsidRDefault="00006619" w:rsidP="00193C1E">
            <w:pPr>
              <w:tabs>
                <w:tab w:val="left" w:pos="0"/>
              </w:tabs>
              <w:jc w:val="both"/>
              <w:rPr>
                <w:rFonts w:ascii="Times New Roman" w:eastAsia="Times New Roman" w:hAnsi="Times New Roman" w:cs="Times New Roman"/>
                <w:color w:val="000000" w:themeColor="text1"/>
                <w:sz w:val="24"/>
                <w:szCs w:val="24"/>
                <w:lang w:eastAsia="lv-LV"/>
              </w:rPr>
            </w:pPr>
            <w:r w:rsidRPr="00251A2F">
              <w:rPr>
                <w:rFonts w:ascii="Times New Roman" w:hAnsi="Times New Roman" w:cs="Times New Roman"/>
                <w:sz w:val="24"/>
                <w:szCs w:val="24"/>
              </w:rPr>
              <w:t xml:space="preserve">Latvijas Lielo pilsētu asociācijas priekšlikums par projekta 2.3.1.apakšpunktā </w:t>
            </w:r>
            <w:r w:rsidR="006D09ED" w:rsidRPr="00251A2F">
              <w:rPr>
                <w:rFonts w:ascii="Times New Roman" w:hAnsi="Times New Roman" w:cs="Times New Roman"/>
                <w:sz w:val="24"/>
                <w:szCs w:val="24"/>
              </w:rPr>
              <w:t xml:space="preserve">minētās </w:t>
            </w:r>
            <w:r w:rsidRPr="00251A2F">
              <w:rPr>
                <w:rFonts w:ascii="Times New Roman" w:hAnsi="Times New Roman" w:cs="Times New Roman"/>
                <w:sz w:val="24"/>
                <w:szCs w:val="24"/>
              </w:rPr>
              <w:t>valsts nodevas apmēr</w:t>
            </w:r>
            <w:r w:rsidR="006D09ED" w:rsidRPr="00251A2F">
              <w:rPr>
                <w:rFonts w:ascii="Times New Roman" w:hAnsi="Times New Roman" w:cs="Times New Roman"/>
                <w:sz w:val="24"/>
                <w:szCs w:val="24"/>
              </w:rPr>
              <w:t>a</w:t>
            </w:r>
            <w:r w:rsidRPr="00251A2F">
              <w:rPr>
                <w:rFonts w:ascii="Times New Roman" w:hAnsi="Times New Roman" w:cs="Times New Roman"/>
                <w:sz w:val="24"/>
                <w:szCs w:val="24"/>
              </w:rPr>
              <w:t xml:space="preserve"> noapaļošanu ņemts vērā, ievērojot</w:t>
            </w:r>
            <w:r w:rsidR="006D09ED" w:rsidRPr="00251A2F">
              <w:rPr>
                <w:rFonts w:ascii="Times New Roman" w:hAnsi="Times New Roman" w:cs="Times New Roman"/>
                <w:sz w:val="24"/>
                <w:szCs w:val="24"/>
              </w:rPr>
              <w:t xml:space="preserve"> to</w:t>
            </w:r>
            <w:r w:rsidRPr="00251A2F">
              <w:rPr>
                <w:rFonts w:ascii="Times New Roman" w:hAnsi="Times New Roman" w:cs="Times New Roman"/>
                <w:sz w:val="24"/>
                <w:szCs w:val="24"/>
              </w:rPr>
              <w:t>, ka projekta 3.punkts paredz valsts nodevas apmēra</w:t>
            </w:r>
            <w:r w:rsidR="006D09ED" w:rsidRPr="00251A2F">
              <w:rPr>
                <w:rFonts w:ascii="Times New Roman" w:hAnsi="Times New Roman" w:cs="Times New Roman"/>
                <w:sz w:val="24"/>
                <w:szCs w:val="24"/>
              </w:rPr>
              <w:t xml:space="preserve"> samazinājumu par 50 %, līdz ar to valsts nodevas noapaļošana atvieglo aprēķināšanu.</w:t>
            </w:r>
            <w:r w:rsidRPr="00251A2F">
              <w:rPr>
                <w:rFonts w:ascii="Times New Roman" w:hAnsi="Times New Roman" w:cs="Times New Roman"/>
                <w:sz w:val="24"/>
                <w:szCs w:val="24"/>
              </w:rPr>
              <w:t xml:space="preserve"> </w:t>
            </w:r>
          </w:p>
        </w:tc>
      </w:tr>
      <w:tr w:rsidR="009B188D" w:rsidRPr="009B188D" w14:paraId="3F8DA342" w14:textId="77777777" w:rsidTr="00641185">
        <w:trPr>
          <w:trHeight w:val="319"/>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14:paraId="73D25A84" w14:textId="77777777" w:rsidR="00FE2F48"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lastRenderedPageBreak/>
              <w:t>4.</w:t>
            </w:r>
          </w:p>
        </w:tc>
        <w:tc>
          <w:tcPr>
            <w:tcW w:w="2495" w:type="dxa"/>
            <w:gridSpan w:val="2"/>
            <w:tcBorders>
              <w:top w:val="outset" w:sz="6" w:space="0" w:color="auto"/>
              <w:left w:val="outset" w:sz="6" w:space="0" w:color="auto"/>
              <w:bottom w:val="outset" w:sz="6" w:space="0" w:color="auto"/>
              <w:right w:val="outset" w:sz="6" w:space="0" w:color="auto"/>
            </w:tcBorders>
            <w:hideMark/>
          </w:tcPr>
          <w:p w14:paraId="67E77AAE" w14:textId="77777777" w:rsidR="00FE2F48"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Cita informācija</w:t>
            </w:r>
          </w:p>
        </w:tc>
        <w:tc>
          <w:tcPr>
            <w:tcW w:w="6360" w:type="dxa"/>
            <w:gridSpan w:val="5"/>
            <w:tcBorders>
              <w:top w:val="outset" w:sz="6" w:space="0" w:color="auto"/>
              <w:left w:val="outset" w:sz="6" w:space="0" w:color="auto"/>
              <w:bottom w:val="outset" w:sz="6" w:space="0" w:color="auto"/>
              <w:right w:val="outset" w:sz="6" w:space="0" w:color="auto"/>
            </w:tcBorders>
            <w:hideMark/>
          </w:tcPr>
          <w:p w14:paraId="365A4173" w14:textId="77777777" w:rsidR="00FE2F48" w:rsidRPr="009B188D"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Nav</w:t>
            </w:r>
          </w:p>
        </w:tc>
      </w:tr>
    </w:tbl>
    <w:p w14:paraId="37BCE395" w14:textId="77777777" w:rsidR="00F50741" w:rsidRPr="009B188D"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9B188D" w:rsidRPr="009B188D" w14:paraId="439AEF1E" w14:textId="77777777" w:rsidTr="00436D25">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473A557" w14:textId="77777777" w:rsidR="00F50741" w:rsidRPr="009B188D"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9B188D">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B188D" w:rsidRPr="009B188D" w14:paraId="4C211D21" w14:textId="77777777" w:rsidTr="00436D25">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9D43D0C"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14:paraId="4E36C575"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2641FA03" w14:textId="77777777" w:rsidR="00C85E44" w:rsidRPr="009B188D" w:rsidRDefault="00682EFC" w:rsidP="00C85E44">
            <w:pPr>
              <w:spacing w:after="0"/>
              <w:jc w:val="both"/>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rPr>
              <w:t>Pilsonības un migrācijas lietu pārvalde, Latvijas Republikas diplomātiskās un konsulārās pārstāvniecības ārvalstīs</w:t>
            </w:r>
            <w:r w:rsidR="008F2719" w:rsidRPr="009B188D">
              <w:rPr>
                <w:rFonts w:ascii="Times New Roman" w:eastAsia="Times New Roman" w:hAnsi="Times New Roman" w:cs="Times New Roman"/>
                <w:color w:val="000000" w:themeColor="text1"/>
                <w:sz w:val="24"/>
                <w:szCs w:val="24"/>
              </w:rPr>
              <w:t xml:space="preserve">, </w:t>
            </w:r>
            <w:r w:rsidR="005D0599" w:rsidRPr="009B188D">
              <w:rPr>
                <w:rFonts w:ascii="Times New Roman" w:hAnsi="Times New Roman" w:cs="Times New Roman"/>
                <w:color w:val="000000" w:themeColor="text1"/>
                <w:sz w:val="24"/>
                <w:szCs w:val="24"/>
              </w:rPr>
              <w:t>pašvaldības vai to</w:t>
            </w:r>
            <w:r w:rsidR="00012DC6" w:rsidRPr="009B188D">
              <w:rPr>
                <w:rFonts w:ascii="Times New Roman" w:hAnsi="Times New Roman" w:cs="Times New Roman"/>
                <w:color w:val="000000" w:themeColor="text1"/>
                <w:sz w:val="24"/>
                <w:szCs w:val="24"/>
              </w:rPr>
              <w:t xml:space="preserve"> izveidotas iestādes</w:t>
            </w:r>
            <w:r w:rsidR="005D0599" w:rsidRPr="009B188D">
              <w:rPr>
                <w:rFonts w:ascii="Times New Roman" w:hAnsi="Times New Roman" w:cs="Times New Roman"/>
                <w:color w:val="000000" w:themeColor="text1"/>
                <w:sz w:val="24"/>
                <w:szCs w:val="24"/>
              </w:rPr>
              <w:t>.</w:t>
            </w:r>
          </w:p>
        </w:tc>
      </w:tr>
      <w:tr w:rsidR="009B188D" w:rsidRPr="009B188D" w14:paraId="54EA1996" w14:textId="77777777" w:rsidTr="00436D25">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D67653D"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14:paraId="72A39E5D"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09FF4163" w14:textId="77777777" w:rsidR="00F50741" w:rsidRPr="009B188D" w:rsidRDefault="00682EFC" w:rsidP="00067393">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207C2026"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Projekts šo jomu neskar.</w:t>
            </w:r>
          </w:p>
        </w:tc>
      </w:tr>
      <w:tr w:rsidR="009B188D" w:rsidRPr="009B188D" w14:paraId="2CC6937A" w14:textId="77777777" w:rsidTr="00436D25">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33E469C8"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14:paraId="5CBAF2C6" w14:textId="77777777" w:rsidR="00F50741" w:rsidRPr="009B188D" w:rsidRDefault="00682EFC" w:rsidP="00F50741">
            <w:pPr>
              <w:spacing w:after="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0B007CF6" w14:textId="77777777" w:rsidR="00F50741" w:rsidRPr="009B188D"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9B188D">
              <w:rPr>
                <w:rFonts w:ascii="Times New Roman" w:eastAsia="Times New Roman" w:hAnsi="Times New Roman" w:cs="Times New Roman"/>
                <w:color w:val="000000" w:themeColor="text1"/>
                <w:sz w:val="24"/>
                <w:szCs w:val="24"/>
                <w:lang w:eastAsia="lv-LV"/>
              </w:rPr>
              <w:t>Nav</w:t>
            </w:r>
          </w:p>
        </w:tc>
      </w:tr>
    </w:tbl>
    <w:p w14:paraId="6D51BC2B" w14:textId="77777777" w:rsidR="00641185" w:rsidRDefault="00641185" w:rsidP="000C3D4E">
      <w:pPr>
        <w:rPr>
          <w:rFonts w:ascii="Times New Roman" w:eastAsia="Times New Roman" w:hAnsi="Times New Roman" w:cs="Times New Roman"/>
          <w:color w:val="000000" w:themeColor="text1"/>
          <w:sz w:val="24"/>
          <w:szCs w:val="24"/>
        </w:rPr>
      </w:pPr>
    </w:p>
    <w:p w14:paraId="59148C4E" w14:textId="77777777" w:rsidR="000C3D4E" w:rsidRDefault="00682EFC" w:rsidP="000C3D4E">
      <w:pPr>
        <w:rPr>
          <w:rFonts w:ascii="Times New Roman" w:eastAsia="Times New Roman" w:hAnsi="Times New Roman" w:cs="Times New Roman"/>
          <w:color w:val="000000" w:themeColor="text1"/>
          <w:sz w:val="24"/>
          <w:szCs w:val="24"/>
        </w:rPr>
      </w:pPr>
      <w:r w:rsidRPr="009B188D">
        <w:rPr>
          <w:rFonts w:ascii="Times New Roman" w:eastAsia="Times New Roman" w:hAnsi="Times New Roman" w:cs="Times New Roman"/>
          <w:color w:val="000000" w:themeColor="text1"/>
          <w:sz w:val="24"/>
          <w:szCs w:val="24"/>
        </w:rPr>
        <w:t xml:space="preserve">Anotācijas IV, V sadaļa </w:t>
      </w:r>
      <w:r w:rsidR="00DC6328">
        <w:rPr>
          <w:rFonts w:ascii="Times New Roman" w:eastAsia="Times New Roman" w:hAnsi="Times New Roman" w:cs="Times New Roman"/>
          <w:color w:val="000000" w:themeColor="text1"/>
          <w:sz w:val="24"/>
          <w:szCs w:val="24"/>
        </w:rPr>
        <w:t>-</w:t>
      </w:r>
      <w:r w:rsidRPr="009B188D">
        <w:rPr>
          <w:rFonts w:ascii="Times New Roman" w:eastAsia="Times New Roman" w:hAnsi="Times New Roman" w:cs="Times New Roman"/>
          <w:color w:val="000000" w:themeColor="text1"/>
          <w:sz w:val="24"/>
          <w:szCs w:val="24"/>
        </w:rPr>
        <w:t xml:space="preserve"> tiesību akta projekts šo jomu neskar.</w:t>
      </w:r>
    </w:p>
    <w:p w14:paraId="3FD519F6" w14:textId="77777777" w:rsidR="00641185" w:rsidRDefault="00641185" w:rsidP="000C3D4E">
      <w:pPr>
        <w:rPr>
          <w:rFonts w:ascii="Times New Roman" w:eastAsia="Times New Roman" w:hAnsi="Times New Roman" w:cs="Times New Roman"/>
          <w:color w:val="000000" w:themeColor="text1"/>
          <w:sz w:val="24"/>
          <w:szCs w:val="24"/>
        </w:rPr>
      </w:pPr>
    </w:p>
    <w:p w14:paraId="2A5BE27A" w14:textId="77777777" w:rsidR="00BE2238" w:rsidRPr="009B188D" w:rsidRDefault="00BE2238" w:rsidP="00804B9D">
      <w:pPr>
        <w:tabs>
          <w:tab w:val="right" w:pos="9071"/>
        </w:tabs>
        <w:spacing w:after="0"/>
        <w:jc w:val="both"/>
        <w:rPr>
          <w:rFonts w:ascii="Times New Roman" w:hAnsi="Times New Roman" w:cs="Times New Roman"/>
          <w:color w:val="000000" w:themeColor="text1"/>
          <w:sz w:val="24"/>
          <w:szCs w:val="24"/>
        </w:rPr>
      </w:pPr>
    </w:p>
    <w:p w14:paraId="220C19EB" w14:textId="69251DE9" w:rsidR="00804B9D" w:rsidRPr="009B188D" w:rsidRDefault="00DC6328" w:rsidP="00804B9D">
      <w:pPr>
        <w:tabs>
          <w:tab w:val="right" w:pos="9071"/>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Iekšlietu ministrs                                                              </w:t>
      </w:r>
      <w:r w:rsidR="004344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82EFC" w:rsidRPr="009B188D">
        <w:rPr>
          <w:rFonts w:ascii="Times New Roman" w:hAnsi="Times New Roman" w:cs="Times New Roman"/>
          <w:color w:val="000000" w:themeColor="text1"/>
          <w:sz w:val="24"/>
          <w:szCs w:val="24"/>
        </w:rPr>
        <w:t>R. Kozlovskis</w:t>
      </w:r>
    </w:p>
    <w:p w14:paraId="454B1DAB" w14:textId="77777777" w:rsidR="00880B08" w:rsidRPr="009B188D" w:rsidRDefault="00880B08"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6DBE0608" w14:textId="77777777" w:rsidR="00804B9D" w:rsidRPr="009B188D" w:rsidRDefault="00682EFC" w:rsidP="00804B9D">
      <w:pPr>
        <w:tabs>
          <w:tab w:val="right" w:pos="9071"/>
        </w:tabs>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 xml:space="preserve">Vīza: </w:t>
      </w:r>
    </w:p>
    <w:p w14:paraId="342F0E56" w14:textId="2CD6006C" w:rsidR="00C50AF4" w:rsidRPr="00641185" w:rsidRDefault="00682EFC" w:rsidP="00641185">
      <w:pPr>
        <w:tabs>
          <w:tab w:val="right" w:pos="9071"/>
        </w:tabs>
        <w:spacing w:after="0"/>
        <w:jc w:val="both"/>
        <w:rPr>
          <w:rFonts w:ascii="Times New Roman" w:hAnsi="Times New Roman" w:cs="Times New Roman"/>
          <w:color w:val="000000" w:themeColor="text1"/>
          <w:sz w:val="24"/>
          <w:szCs w:val="24"/>
        </w:rPr>
      </w:pPr>
      <w:r w:rsidRPr="009B188D">
        <w:rPr>
          <w:rFonts w:ascii="Times New Roman" w:hAnsi="Times New Roman" w:cs="Times New Roman"/>
          <w:color w:val="000000" w:themeColor="text1"/>
          <w:sz w:val="24"/>
          <w:szCs w:val="24"/>
        </w:rPr>
        <w:t>Valsts sekretāre</w:t>
      </w:r>
      <w:r w:rsidR="004344EF">
        <w:rPr>
          <w:rFonts w:ascii="Times New Roman" w:hAnsi="Times New Roman" w:cs="Times New Roman"/>
          <w:color w:val="000000" w:themeColor="text1"/>
          <w:sz w:val="24"/>
          <w:szCs w:val="24"/>
        </w:rPr>
        <w:t>s pienākumu izpildītāja</w:t>
      </w:r>
      <w:r w:rsidRPr="009B188D">
        <w:rPr>
          <w:rFonts w:ascii="Times New Roman" w:hAnsi="Times New Roman" w:cs="Times New Roman"/>
          <w:color w:val="000000" w:themeColor="text1"/>
          <w:sz w:val="24"/>
          <w:szCs w:val="24"/>
        </w:rPr>
        <w:t xml:space="preserve">                                </w:t>
      </w:r>
      <w:r w:rsidR="00A123B9">
        <w:rPr>
          <w:rFonts w:ascii="Times New Roman" w:hAnsi="Times New Roman" w:cs="Times New Roman"/>
          <w:color w:val="000000" w:themeColor="text1"/>
          <w:sz w:val="24"/>
          <w:szCs w:val="24"/>
        </w:rPr>
        <w:t xml:space="preserve">                               </w:t>
      </w:r>
      <w:r w:rsidR="004344EF">
        <w:rPr>
          <w:rFonts w:ascii="Times New Roman" w:hAnsi="Times New Roman" w:cs="Times New Roman"/>
          <w:color w:val="000000" w:themeColor="text1"/>
          <w:sz w:val="24"/>
          <w:szCs w:val="24"/>
        </w:rPr>
        <w:t xml:space="preserve">   </w:t>
      </w:r>
      <w:r w:rsidRPr="009B188D">
        <w:rPr>
          <w:rFonts w:ascii="Times New Roman" w:hAnsi="Times New Roman" w:cs="Times New Roman"/>
          <w:color w:val="000000" w:themeColor="text1"/>
          <w:sz w:val="24"/>
          <w:szCs w:val="24"/>
        </w:rPr>
        <w:t>I.</w:t>
      </w:r>
      <w:r w:rsidR="004344EF">
        <w:rPr>
          <w:rFonts w:ascii="Times New Roman" w:hAnsi="Times New Roman" w:cs="Times New Roman"/>
          <w:color w:val="000000" w:themeColor="text1"/>
          <w:sz w:val="24"/>
          <w:szCs w:val="24"/>
        </w:rPr>
        <w:t>Aire</w:t>
      </w:r>
    </w:p>
    <w:p w14:paraId="0C45D7BB" w14:textId="77777777" w:rsidR="00C50AF4" w:rsidRDefault="00C50AF4" w:rsidP="00844305">
      <w:pPr>
        <w:spacing w:after="0"/>
        <w:ind w:right="-329"/>
        <w:jc w:val="both"/>
        <w:rPr>
          <w:rFonts w:ascii="Times New Roman" w:hAnsi="Times New Roman" w:cs="Times New Roman"/>
          <w:sz w:val="20"/>
          <w:szCs w:val="20"/>
        </w:rPr>
      </w:pPr>
    </w:p>
    <w:p w14:paraId="6E71D648" w14:textId="77777777" w:rsidR="00C50AF4" w:rsidRDefault="00C50AF4" w:rsidP="00844305">
      <w:pPr>
        <w:spacing w:after="0"/>
        <w:ind w:right="-329"/>
        <w:jc w:val="both"/>
        <w:rPr>
          <w:rFonts w:ascii="Times New Roman" w:hAnsi="Times New Roman" w:cs="Times New Roman"/>
          <w:sz w:val="20"/>
          <w:szCs w:val="20"/>
        </w:rPr>
      </w:pPr>
    </w:p>
    <w:p w14:paraId="633D2FA8" w14:textId="77777777" w:rsidR="00C50AF4" w:rsidRDefault="00C50AF4" w:rsidP="00844305">
      <w:pPr>
        <w:spacing w:after="0"/>
        <w:ind w:right="-329"/>
        <w:jc w:val="both"/>
        <w:rPr>
          <w:rFonts w:ascii="Times New Roman" w:hAnsi="Times New Roman" w:cs="Times New Roman"/>
          <w:sz w:val="20"/>
          <w:szCs w:val="20"/>
        </w:rPr>
      </w:pPr>
    </w:p>
    <w:p w14:paraId="3D5A1E97" w14:textId="77777777" w:rsidR="00C50AF4" w:rsidRDefault="00C50AF4" w:rsidP="004344EF">
      <w:pPr>
        <w:spacing w:after="0"/>
        <w:ind w:right="-329"/>
        <w:jc w:val="both"/>
        <w:rPr>
          <w:rFonts w:ascii="Times New Roman" w:hAnsi="Times New Roman" w:cs="Times New Roman"/>
          <w:sz w:val="20"/>
          <w:szCs w:val="20"/>
        </w:rPr>
      </w:pPr>
    </w:p>
    <w:p w14:paraId="4B786032" w14:textId="4E7FB165" w:rsidR="00222FF3" w:rsidRDefault="00737189" w:rsidP="00641185">
      <w:pPr>
        <w:pStyle w:val="naisf"/>
        <w:tabs>
          <w:tab w:val="center" w:pos="4535"/>
        </w:tabs>
        <w:spacing w:before="0" w:after="0"/>
        <w:ind w:firstLine="0"/>
        <w:rPr>
          <w:sz w:val="20"/>
          <w:szCs w:val="20"/>
        </w:rPr>
      </w:pPr>
      <w:r>
        <w:rPr>
          <w:sz w:val="20"/>
          <w:szCs w:val="20"/>
        </w:rPr>
        <w:t>15.06.2015 10:40</w:t>
      </w:r>
      <w:r w:rsidR="00222FF3" w:rsidRPr="009C2365">
        <w:rPr>
          <w:sz w:val="20"/>
          <w:szCs w:val="20"/>
        </w:rPr>
        <w:tab/>
      </w:r>
    </w:p>
    <w:p w14:paraId="45546989" w14:textId="0DE9B4E3" w:rsidR="00C50AF4" w:rsidRDefault="00222FF3" w:rsidP="00641185">
      <w:pPr>
        <w:pStyle w:val="naisf"/>
        <w:tabs>
          <w:tab w:val="center" w:pos="4535"/>
        </w:tabs>
        <w:spacing w:before="0" w:after="0"/>
        <w:ind w:firstLine="0"/>
        <w:rPr>
          <w:sz w:val="20"/>
          <w:szCs w:val="20"/>
        </w:rPr>
      </w:pPr>
      <w:r w:rsidRPr="009E08EC">
        <w:rPr>
          <w:noProof/>
          <w:sz w:val="20"/>
          <w:szCs w:val="20"/>
          <w:lang w:val="ru-RU"/>
        </w:rPr>
        <w:fldChar w:fldCharType="begin"/>
      </w:r>
      <w:r w:rsidRPr="00E65C73">
        <w:rPr>
          <w:noProof/>
          <w:sz w:val="20"/>
          <w:szCs w:val="20"/>
          <w:lang w:val="en-US"/>
        </w:rPr>
        <w:instrText xml:space="preserve"> NUMWORDS   \* MERGEFORMAT </w:instrText>
      </w:r>
      <w:r w:rsidRPr="009E08EC">
        <w:rPr>
          <w:noProof/>
          <w:sz w:val="20"/>
          <w:szCs w:val="20"/>
          <w:lang w:val="ru-RU"/>
        </w:rPr>
        <w:fldChar w:fldCharType="separate"/>
      </w:r>
      <w:r w:rsidRPr="00E65C73">
        <w:rPr>
          <w:noProof/>
          <w:sz w:val="20"/>
          <w:szCs w:val="20"/>
          <w:lang w:val="en-US"/>
        </w:rPr>
        <w:t>4</w:t>
      </w:r>
      <w:r w:rsidR="00641185">
        <w:rPr>
          <w:noProof/>
          <w:sz w:val="20"/>
          <w:szCs w:val="20"/>
          <w:lang w:val="en-US"/>
        </w:rPr>
        <w:t>6</w:t>
      </w:r>
      <w:r w:rsidR="004344EF">
        <w:rPr>
          <w:noProof/>
          <w:sz w:val="20"/>
          <w:szCs w:val="20"/>
          <w:lang w:val="en-US"/>
        </w:rPr>
        <w:t>70</w:t>
      </w:r>
      <w:r w:rsidRPr="009E08EC">
        <w:rPr>
          <w:noProof/>
          <w:sz w:val="20"/>
          <w:szCs w:val="20"/>
          <w:lang w:val="ru-RU"/>
        </w:rPr>
        <w:fldChar w:fldCharType="end"/>
      </w:r>
    </w:p>
    <w:p w14:paraId="711A839F" w14:textId="4E9E3C2D" w:rsidR="00844305" w:rsidRPr="009B188D" w:rsidRDefault="001535E9" w:rsidP="00641185">
      <w:pPr>
        <w:spacing w:after="0"/>
        <w:ind w:right="-32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I.Ozola</w:t>
      </w:r>
      <w:r w:rsidR="00844305" w:rsidRPr="009B188D">
        <w:rPr>
          <w:rFonts w:ascii="Times New Roman" w:hAnsi="Times New Roman" w:cs="Times New Roman"/>
          <w:color w:val="000000" w:themeColor="text1"/>
          <w:sz w:val="20"/>
          <w:szCs w:val="20"/>
        </w:rPr>
        <w:t>, 67829</w:t>
      </w:r>
      <w:r>
        <w:rPr>
          <w:rFonts w:ascii="Times New Roman" w:hAnsi="Times New Roman" w:cs="Times New Roman"/>
          <w:color w:val="000000" w:themeColor="text1"/>
          <w:sz w:val="20"/>
          <w:szCs w:val="20"/>
        </w:rPr>
        <w:t>377</w:t>
      </w:r>
    </w:p>
    <w:p w14:paraId="213854A3" w14:textId="27775D5F" w:rsidR="00844305" w:rsidRPr="00A123B9" w:rsidRDefault="00600DC7" w:rsidP="00641185">
      <w:pPr>
        <w:spacing w:after="0"/>
        <w:ind w:right="-329"/>
      </w:pPr>
      <w:hyperlink r:id="rId8" w:history="1">
        <w:r w:rsidR="001535E9" w:rsidRPr="00A123B9">
          <w:rPr>
            <w:rStyle w:val="Hyperlink"/>
            <w:rFonts w:ascii="Times New Roman" w:hAnsi="Times New Roman" w:cs="Times New Roman"/>
            <w:color w:val="auto"/>
            <w:sz w:val="20"/>
            <w:szCs w:val="20"/>
            <w:u w:val="none"/>
          </w:rPr>
          <w:t>ieva.ozola@pmlp.gov.lv</w:t>
        </w:r>
      </w:hyperlink>
    </w:p>
    <w:p w14:paraId="0913BE05" w14:textId="2945C2E1" w:rsidR="00B45BC4" w:rsidRPr="009B188D" w:rsidRDefault="00A04674" w:rsidP="00641185">
      <w:pPr>
        <w:spacing w:before="120" w:after="0"/>
        <w:ind w:right="-329"/>
        <w:rPr>
          <w:rFonts w:ascii="Times New Roman" w:hAnsi="Times New Roman" w:cs="Times New Roman"/>
          <w:color w:val="000000" w:themeColor="text1"/>
          <w:sz w:val="20"/>
          <w:szCs w:val="20"/>
        </w:rPr>
      </w:pPr>
      <w:r w:rsidRPr="009B188D">
        <w:rPr>
          <w:rFonts w:ascii="Times New Roman" w:hAnsi="Times New Roman" w:cs="Times New Roman"/>
          <w:color w:val="000000" w:themeColor="text1"/>
          <w:sz w:val="20"/>
          <w:szCs w:val="20"/>
        </w:rPr>
        <w:t>R.</w:t>
      </w:r>
      <w:r w:rsidR="00B45BC4" w:rsidRPr="009B188D">
        <w:rPr>
          <w:rFonts w:ascii="Times New Roman" w:hAnsi="Times New Roman" w:cs="Times New Roman"/>
          <w:color w:val="000000" w:themeColor="text1"/>
          <w:sz w:val="20"/>
          <w:szCs w:val="20"/>
        </w:rPr>
        <w:t>Brīvniece, 67219453</w:t>
      </w:r>
    </w:p>
    <w:p w14:paraId="556D8042" w14:textId="74520282" w:rsidR="00B45BC4" w:rsidRPr="009B188D" w:rsidRDefault="00B45BC4" w:rsidP="00641185">
      <w:pPr>
        <w:spacing w:after="0"/>
        <w:ind w:right="-329"/>
        <w:rPr>
          <w:rFonts w:ascii="Times New Roman" w:hAnsi="Times New Roman" w:cs="Times New Roman"/>
          <w:color w:val="000000" w:themeColor="text1"/>
          <w:sz w:val="20"/>
          <w:szCs w:val="20"/>
        </w:rPr>
      </w:pPr>
      <w:r w:rsidRPr="009B188D">
        <w:rPr>
          <w:rFonts w:ascii="Times New Roman" w:hAnsi="Times New Roman" w:cs="Times New Roman"/>
          <w:color w:val="000000" w:themeColor="text1"/>
          <w:sz w:val="20"/>
          <w:szCs w:val="20"/>
        </w:rPr>
        <w:t>ramona.brivniece@pmlp.gov.lv</w:t>
      </w:r>
    </w:p>
    <w:sectPr w:rsidR="00B45BC4" w:rsidRPr="009B188D" w:rsidSect="006B5BD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391E" w14:textId="77777777" w:rsidR="00453113" w:rsidRDefault="00453113" w:rsidP="00CE3E2E">
      <w:pPr>
        <w:spacing w:after="0"/>
      </w:pPr>
      <w:r>
        <w:separator/>
      </w:r>
    </w:p>
  </w:endnote>
  <w:endnote w:type="continuationSeparator" w:id="0">
    <w:p w14:paraId="5C8FDF96" w14:textId="77777777" w:rsidR="00453113" w:rsidRDefault="00453113"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E8D6" w14:textId="3049C7C1" w:rsidR="0000268F" w:rsidRPr="00737591" w:rsidRDefault="0000268F" w:rsidP="00774185">
    <w:pPr>
      <w:spacing w:after="0"/>
      <w:jc w:val="both"/>
      <w:rPr>
        <w:rFonts w:ascii="Times New Roman" w:hAnsi="Times New Roman" w:cs="Times New Roman"/>
        <w:sz w:val="20"/>
        <w:szCs w:val="20"/>
      </w:rPr>
    </w:pPr>
    <w:r w:rsidRPr="00737591">
      <w:rPr>
        <w:rFonts w:ascii="Times New Roman" w:hAnsi="Times New Roman" w:cs="Times New Roman"/>
        <w:sz w:val="20"/>
        <w:szCs w:val="20"/>
      </w:rPr>
      <w:t>IEMAnot_</w:t>
    </w:r>
    <w:r w:rsidR="005E048A">
      <w:rPr>
        <w:rFonts w:ascii="Times New Roman" w:hAnsi="Times New Roman" w:cs="Times New Roman"/>
        <w:sz w:val="20"/>
        <w:szCs w:val="20"/>
      </w:rPr>
      <w:t>1</w:t>
    </w:r>
    <w:r w:rsidR="00737591">
      <w:rPr>
        <w:rFonts w:ascii="Times New Roman" w:hAnsi="Times New Roman" w:cs="Times New Roman"/>
        <w:sz w:val="20"/>
        <w:szCs w:val="20"/>
      </w:rPr>
      <w:t>506</w:t>
    </w:r>
    <w:r w:rsidRPr="00737591">
      <w:rPr>
        <w:rFonts w:ascii="Times New Roman" w:hAnsi="Times New Roman" w:cs="Times New Roman"/>
        <w:sz w:val="20"/>
        <w:szCs w:val="20"/>
      </w:rPr>
      <w:t xml:space="preserve">15_nodeva; Ministru kabineta noteikumu projekta „Noteikumi par valsts nodevu par informācijas saņemšanu no Iedzīvotāju reģistra” sākotnējās ietekmes novērtējuma ziņojums (anotācija) </w:t>
    </w:r>
  </w:p>
  <w:p w14:paraId="10511DB5" w14:textId="77777777" w:rsidR="0000268F" w:rsidRDefault="00002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45CA" w14:textId="035821A6" w:rsidR="0000268F" w:rsidRPr="00774185" w:rsidRDefault="0000268F" w:rsidP="00774185">
    <w:pPr>
      <w:spacing w:after="0"/>
      <w:jc w:val="both"/>
      <w:rPr>
        <w:rFonts w:ascii="Times New Roman" w:hAnsi="Times New Roman" w:cs="Times New Roman"/>
        <w:sz w:val="20"/>
        <w:szCs w:val="20"/>
      </w:rPr>
    </w:pPr>
    <w:r>
      <w:rPr>
        <w:rFonts w:ascii="Times New Roman" w:hAnsi="Times New Roman" w:cs="Times New Roman"/>
        <w:sz w:val="20"/>
        <w:szCs w:val="20"/>
      </w:rPr>
      <w:t>IE</w:t>
    </w:r>
    <w:r w:rsidRPr="006D63C4">
      <w:rPr>
        <w:rFonts w:ascii="Times New Roman" w:hAnsi="Times New Roman" w:cs="Times New Roman"/>
        <w:sz w:val="20"/>
        <w:szCs w:val="20"/>
      </w:rPr>
      <w:t>M</w:t>
    </w:r>
    <w:r>
      <w:rPr>
        <w:rFonts w:ascii="Times New Roman" w:hAnsi="Times New Roman" w:cs="Times New Roman"/>
        <w:sz w:val="20"/>
        <w:szCs w:val="20"/>
      </w:rPr>
      <w:t>An</w:t>
    </w:r>
    <w:r w:rsidRPr="006D63C4">
      <w:rPr>
        <w:rFonts w:ascii="Times New Roman" w:hAnsi="Times New Roman" w:cs="Times New Roman"/>
        <w:sz w:val="20"/>
        <w:szCs w:val="20"/>
      </w:rPr>
      <w:t>ot_</w:t>
    </w:r>
    <w:r w:rsidR="005E048A">
      <w:rPr>
        <w:rFonts w:ascii="Times New Roman" w:hAnsi="Times New Roman" w:cs="Times New Roman"/>
        <w:sz w:val="20"/>
        <w:szCs w:val="20"/>
      </w:rPr>
      <w:t>1</w:t>
    </w:r>
    <w:r w:rsidR="00737591">
      <w:rPr>
        <w:rFonts w:ascii="Times New Roman" w:hAnsi="Times New Roman" w:cs="Times New Roman"/>
        <w:sz w:val="20"/>
        <w:szCs w:val="20"/>
      </w:rPr>
      <w:t>506</w:t>
    </w:r>
    <w:r>
      <w:rPr>
        <w:rFonts w:ascii="Times New Roman" w:hAnsi="Times New Roman" w:cs="Times New Roman"/>
        <w:sz w:val="20"/>
        <w:szCs w:val="20"/>
      </w:rPr>
      <w:t>15</w:t>
    </w:r>
    <w:r w:rsidRPr="006D63C4">
      <w:rPr>
        <w:rFonts w:ascii="Times New Roman" w:hAnsi="Times New Roman" w:cs="Times New Roman"/>
        <w:sz w:val="20"/>
        <w:szCs w:val="20"/>
      </w:rPr>
      <w:t>_nodeva; Ministr</w:t>
    </w:r>
    <w:r>
      <w:rPr>
        <w:rFonts w:ascii="Times New Roman" w:hAnsi="Times New Roman" w:cs="Times New Roman"/>
        <w:sz w:val="20"/>
        <w:szCs w:val="20"/>
      </w:rPr>
      <w:t>u kabineta noteikumu projekta „</w:t>
    </w:r>
    <w:r w:rsidRPr="00774185">
      <w:rPr>
        <w:rFonts w:ascii="Times New Roman" w:hAnsi="Times New Roman" w:cs="Times New Roman"/>
        <w:sz w:val="20"/>
        <w:szCs w:val="20"/>
      </w:rPr>
      <w:t xml:space="preserve">Noteikumi par valsts nodevu </w:t>
    </w:r>
    <w:r w:rsidRPr="006D63C4">
      <w:rPr>
        <w:rFonts w:ascii="Times New Roman" w:hAnsi="Times New Roman" w:cs="Times New Roman"/>
        <w:sz w:val="20"/>
        <w:szCs w:val="20"/>
      </w:rPr>
      <w:t>par informācijas saņemšanu no Iedzīvotāju reģistra”</w:t>
    </w:r>
    <w:r>
      <w:rPr>
        <w:rFonts w:ascii="Times New Roman" w:hAnsi="Times New Roman" w:cs="Times New Roman"/>
        <w:sz w:val="20"/>
        <w:szCs w:val="20"/>
      </w:rPr>
      <w:t xml:space="preserve"> </w:t>
    </w:r>
    <w:r w:rsidRPr="00774185">
      <w:rPr>
        <w:rFonts w:ascii="Times New Roman" w:hAnsi="Times New Roman" w:cs="Times New Roman"/>
        <w:sz w:val="20"/>
        <w:szCs w:val="20"/>
      </w:rPr>
      <w:t xml:space="preserve">sākotnējās ietekmes novērtējuma ziņojums (anotācija) </w:t>
    </w:r>
  </w:p>
  <w:p w14:paraId="54D32A4D" w14:textId="77777777" w:rsidR="0000268F" w:rsidRPr="006D63C4" w:rsidRDefault="0000268F" w:rsidP="00774185">
    <w:pPr>
      <w:ind w:right="-81"/>
      <w:jc w:val="both"/>
      <w:rPr>
        <w:rFonts w:ascii="Times New Roman" w:hAnsi="Times New Roman" w:cs="Times New Roman"/>
        <w:sz w:val="20"/>
        <w:szCs w:val="20"/>
      </w:rPr>
    </w:pPr>
  </w:p>
  <w:p w14:paraId="440AB698" w14:textId="77777777" w:rsidR="0000268F" w:rsidRDefault="0000268F">
    <w:pPr>
      <w:pStyle w:val="Footer"/>
    </w:pPr>
  </w:p>
  <w:p w14:paraId="6A0BD143" w14:textId="77777777" w:rsidR="0000268F" w:rsidRDefault="0000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E851D" w14:textId="77777777" w:rsidR="00453113" w:rsidRDefault="00453113" w:rsidP="00CE3E2E">
      <w:pPr>
        <w:spacing w:after="0"/>
      </w:pPr>
      <w:r>
        <w:separator/>
      </w:r>
    </w:p>
  </w:footnote>
  <w:footnote w:type="continuationSeparator" w:id="0">
    <w:p w14:paraId="502C5AA9" w14:textId="77777777" w:rsidR="00453113" w:rsidRDefault="00453113" w:rsidP="00CE3E2E">
      <w:pPr>
        <w:spacing w:after="0"/>
      </w:pPr>
      <w:r>
        <w:continuationSeparator/>
      </w:r>
    </w:p>
  </w:footnote>
  <w:footnote w:id="1">
    <w:p w14:paraId="6478D02A" w14:textId="77777777" w:rsidR="0000268F" w:rsidRPr="0009003D" w:rsidRDefault="0000268F" w:rsidP="0009003D">
      <w:pPr>
        <w:pStyle w:val="FootnoteText"/>
        <w:jc w:val="both"/>
        <w:rPr>
          <w:rFonts w:ascii="Times New Roman" w:hAnsi="Times New Roman" w:cs="Times New Roman"/>
        </w:rPr>
      </w:pPr>
      <w:r>
        <w:rPr>
          <w:rStyle w:val="FootnoteReference"/>
        </w:rPr>
        <w:footnoteRef/>
      </w:r>
      <w:r>
        <w:t xml:space="preserve"> </w:t>
      </w:r>
      <w:r w:rsidRPr="0009003D">
        <w:rPr>
          <w:rFonts w:ascii="Times New Roman" w:hAnsi="Times New Roman" w:cs="Times New Roman"/>
        </w:rPr>
        <w:t>Likuma „Par nacionālās pretošanās kustības dalībnieka statusu” 8.pantā noteikts, ka nacionālās pretošanās kustības dalībniekiem ir visas tās pašas tiesības, kas likumos un citos normatīvajos aktos paredzētas politiski represētajām personām</w:t>
      </w:r>
      <w:r>
        <w:rPr>
          <w:rFonts w:ascii="Times New Roman" w:hAnsi="Times New Roman" w:cs="Times New Roman"/>
        </w:rPr>
        <w:t>.</w:t>
      </w:r>
    </w:p>
  </w:footnote>
  <w:footnote w:id="2">
    <w:p w14:paraId="09D6C19D" w14:textId="77777777" w:rsidR="0000268F" w:rsidRPr="001D1BF5" w:rsidRDefault="0000268F" w:rsidP="001D1BF5">
      <w:pPr>
        <w:pStyle w:val="FootnoteText"/>
        <w:jc w:val="both"/>
        <w:rPr>
          <w:rFonts w:ascii="Times New Roman" w:hAnsi="Times New Roman" w:cs="Times New Roman"/>
        </w:rPr>
      </w:pPr>
      <w:r w:rsidRPr="001D1BF5">
        <w:rPr>
          <w:rStyle w:val="FootnoteReference"/>
          <w:rFonts w:ascii="Times New Roman" w:hAnsi="Times New Roman" w:cs="Times New Roman"/>
        </w:rPr>
        <w:footnoteRef/>
      </w:r>
      <w:r w:rsidRPr="001D1BF5">
        <w:rPr>
          <w:rFonts w:ascii="Times New Roman" w:hAnsi="Times New Roman" w:cs="Times New Roman"/>
        </w:rPr>
        <w:t xml:space="preserve"> </w:t>
      </w:r>
      <w:r>
        <w:rPr>
          <w:rFonts w:ascii="Times New Roman" w:hAnsi="Times New Roman" w:cs="Times New Roman"/>
        </w:rPr>
        <w:t>Koncepcijā „Ģimenes valsts pamatnostādnes 2011.- 2017.gadam” konstatēta problēma, ka p</w:t>
      </w:r>
      <w:r w:rsidRPr="001D1BF5">
        <w:rPr>
          <w:rFonts w:ascii="Times New Roman" w:hAnsi="Times New Roman" w:cs="Times New Roman"/>
        </w:rPr>
        <w:t>astāvošā netiešā atbalsta ģimenēm sistēma (piemēram, nodokļu atvieglojumi) ir nepietiekamā līmenī, lai sekmētu ģimeņu labklājību</w:t>
      </w:r>
      <w:r>
        <w:rPr>
          <w:rFonts w:ascii="Times New Roman" w:hAnsi="Times New Roman" w:cs="Times New Roman"/>
        </w:rPr>
        <w:t xml:space="preserve"> (sk. koncepcijas 3.3.2.1. „Finansiālais atbalsts” 3.p.).</w:t>
      </w:r>
    </w:p>
  </w:footnote>
  <w:footnote w:id="3">
    <w:p w14:paraId="0ECE5C29" w14:textId="77777777" w:rsidR="0000268F" w:rsidRPr="00336FE6" w:rsidRDefault="0000268F" w:rsidP="00336FE6">
      <w:pPr>
        <w:pStyle w:val="FootnoteText"/>
        <w:jc w:val="both"/>
        <w:rPr>
          <w:rFonts w:ascii="Times New Roman" w:hAnsi="Times New Roman" w:cs="Times New Roman"/>
        </w:rPr>
      </w:pPr>
      <w:r w:rsidRPr="00336FE6">
        <w:rPr>
          <w:rStyle w:val="FootnoteReference"/>
          <w:rFonts w:ascii="Times New Roman" w:hAnsi="Times New Roman" w:cs="Times New Roman"/>
        </w:rPr>
        <w:footnoteRef/>
      </w:r>
      <w:r w:rsidRPr="00336FE6">
        <w:rPr>
          <w:rFonts w:ascii="Times New Roman" w:hAnsi="Times New Roman" w:cs="Times New Roman"/>
        </w:rPr>
        <w:t xml:space="preserve"> </w:t>
      </w:r>
      <w:r>
        <w:rPr>
          <w:rFonts w:ascii="Times New Roman" w:hAnsi="Times New Roman" w:cs="Times New Roman"/>
        </w:rPr>
        <w:t>Saskaņā ar likuma „Par valsts pensijām” 11.panta pirmo daļu un pārejas noteikumu 8.</w:t>
      </w:r>
      <w:r w:rsidRPr="00336FE6">
        <w:rPr>
          <w:rFonts w:ascii="Times New Roman" w:hAnsi="Times New Roman" w:cs="Times New Roman"/>
          <w:vertAlign w:val="superscript"/>
        </w:rPr>
        <w:t>1</w:t>
      </w:r>
      <w:r>
        <w:rPr>
          <w:rFonts w:ascii="Times New Roman" w:hAnsi="Times New Roman" w:cs="Times New Roman"/>
        </w:rPr>
        <w:t xml:space="preserve"> punktu </w:t>
      </w:r>
      <w:r w:rsidRPr="00336FE6">
        <w:rPr>
          <w:rFonts w:ascii="Times New Roman" w:hAnsi="Times New Roman" w:cs="Times New Roman"/>
        </w:rPr>
        <w:t>Latvijas Republikā noteiktais pensionēšanās vecums katru gadu pieaug par trim mēnešiem</w:t>
      </w:r>
      <w:r>
        <w:rPr>
          <w:rFonts w:ascii="Times New Roman" w:hAnsi="Times New Roman" w:cs="Times New Roman"/>
        </w:rPr>
        <w:t xml:space="preserve"> (2014.gadā tas ir 62 gadi trīs mēneši, bet no 2015.gada 1.janvāra – 62 gadi seši mēneši).</w:t>
      </w:r>
    </w:p>
  </w:footnote>
  <w:footnote w:id="4">
    <w:p w14:paraId="1DB2463F" w14:textId="77777777" w:rsidR="0000268F" w:rsidRPr="00336FE6" w:rsidRDefault="0000268F" w:rsidP="00336FE6">
      <w:pPr>
        <w:pStyle w:val="FootnoteText"/>
        <w:jc w:val="both"/>
        <w:rPr>
          <w:rFonts w:ascii="Times New Roman" w:hAnsi="Times New Roman" w:cs="Times New Roman"/>
        </w:rPr>
      </w:pPr>
      <w:r>
        <w:rPr>
          <w:rStyle w:val="FootnoteReference"/>
        </w:rPr>
        <w:footnoteRef/>
      </w:r>
      <w:r>
        <w:t xml:space="preserve"> </w:t>
      </w:r>
      <w:r w:rsidRPr="0059403D">
        <w:rPr>
          <w:rFonts w:ascii="Times New Roman" w:hAnsi="Times New Roman" w:cs="Times New Roman"/>
        </w:rPr>
        <w:t xml:space="preserve">Noteiktām personu kategorijām ir </w:t>
      </w:r>
      <w:r w:rsidRPr="0059403D">
        <w:rPr>
          <w:rFonts w:ascii="Times New Roman" w:hAnsi="Times New Roman" w:cs="Times New Roman"/>
          <w:u w:val="single"/>
        </w:rPr>
        <w:t>tiesības uz vecuma pensiju pirms noteiktā pensionēšanās vecuma sasniegšanas</w:t>
      </w:r>
      <w:r w:rsidRPr="0059403D">
        <w:rPr>
          <w:u w:val="single"/>
        </w:rPr>
        <w:t xml:space="preserve"> </w:t>
      </w:r>
      <w:r w:rsidRPr="0059403D">
        <w:rPr>
          <w:rFonts w:ascii="Times New Roman" w:hAnsi="Times New Roman" w:cs="Times New Roman"/>
        </w:rPr>
        <w:t xml:space="preserve">(sk., piemēram, likuma </w:t>
      </w:r>
      <w:r>
        <w:rPr>
          <w:rFonts w:ascii="Times New Roman" w:hAnsi="Times New Roman" w:cs="Times New Roman"/>
        </w:rPr>
        <w:t>„Par valsts pensijām” 11.panta ceturto daļu, pārejas noteikumu 60.punktu).</w:t>
      </w:r>
      <w:r w:rsidRPr="00336FE6">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3D85C22" w14:textId="77777777" w:rsidR="0000268F" w:rsidRDefault="0000268F">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600DC7">
          <w:rPr>
            <w:rFonts w:ascii="Times New Roman" w:hAnsi="Times New Roman" w:cs="Times New Roman"/>
            <w:noProof/>
            <w:sz w:val="20"/>
            <w:szCs w:val="20"/>
          </w:rPr>
          <w:t>15</w:t>
        </w:r>
        <w:r w:rsidRPr="00CE3E2E">
          <w:rPr>
            <w:rFonts w:ascii="Times New Roman" w:hAnsi="Times New Roman" w:cs="Times New Roman"/>
            <w:sz w:val="20"/>
            <w:szCs w:val="20"/>
          </w:rPr>
          <w:fldChar w:fldCharType="end"/>
        </w:r>
      </w:p>
    </w:sdtContent>
  </w:sdt>
  <w:p w14:paraId="4E538AFF" w14:textId="77777777" w:rsidR="0000268F" w:rsidRDefault="00002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5EC"/>
    <w:multiLevelType w:val="multilevel"/>
    <w:tmpl w:val="55F297B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18137C"/>
    <w:multiLevelType w:val="hybridMultilevel"/>
    <w:tmpl w:val="C2023C10"/>
    <w:lvl w:ilvl="0" w:tplc="FF16A3B4">
      <w:start w:val="1"/>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D45DDD"/>
    <w:multiLevelType w:val="hybridMultilevel"/>
    <w:tmpl w:val="F080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F518D"/>
    <w:multiLevelType w:val="hybridMultilevel"/>
    <w:tmpl w:val="DBDC0E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4C61C3"/>
    <w:multiLevelType w:val="hybridMultilevel"/>
    <w:tmpl w:val="0E4499BE"/>
    <w:lvl w:ilvl="0" w:tplc="189679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DF36D9"/>
    <w:multiLevelType w:val="hybridMultilevel"/>
    <w:tmpl w:val="F080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E706F"/>
    <w:multiLevelType w:val="hybridMultilevel"/>
    <w:tmpl w:val="B4FEF6DA"/>
    <w:lvl w:ilvl="0" w:tplc="0A34DE2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33B722F"/>
    <w:multiLevelType w:val="hybridMultilevel"/>
    <w:tmpl w:val="E97CE2B4"/>
    <w:lvl w:ilvl="0" w:tplc="25D01D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1"/>
  </w:num>
  <w:num w:numId="6">
    <w:abstractNumId w:val="10"/>
  </w:num>
  <w:num w:numId="7">
    <w:abstractNumId w:val="1"/>
  </w:num>
  <w:num w:numId="8">
    <w:abstractNumId w:val="12"/>
  </w:num>
  <w:num w:numId="9">
    <w:abstractNumId w:val="8"/>
  </w:num>
  <w:num w:numId="10">
    <w:abstractNumId w:val="4"/>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268F"/>
    <w:rsid w:val="00003530"/>
    <w:rsid w:val="00003FBD"/>
    <w:rsid w:val="00006619"/>
    <w:rsid w:val="00006D1C"/>
    <w:rsid w:val="00012655"/>
    <w:rsid w:val="00012DC6"/>
    <w:rsid w:val="00022093"/>
    <w:rsid w:val="00022C04"/>
    <w:rsid w:val="00023A69"/>
    <w:rsid w:val="00033F45"/>
    <w:rsid w:val="000355A9"/>
    <w:rsid w:val="00036453"/>
    <w:rsid w:val="00040EC3"/>
    <w:rsid w:val="000411C0"/>
    <w:rsid w:val="0004138F"/>
    <w:rsid w:val="00043901"/>
    <w:rsid w:val="00052D5D"/>
    <w:rsid w:val="000613A5"/>
    <w:rsid w:val="00063EA7"/>
    <w:rsid w:val="00065895"/>
    <w:rsid w:val="000659AD"/>
    <w:rsid w:val="00066D17"/>
    <w:rsid w:val="00067393"/>
    <w:rsid w:val="00067883"/>
    <w:rsid w:val="00071277"/>
    <w:rsid w:val="00074DC0"/>
    <w:rsid w:val="00076EDA"/>
    <w:rsid w:val="000808C1"/>
    <w:rsid w:val="00084EE3"/>
    <w:rsid w:val="000856E3"/>
    <w:rsid w:val="0008794E"/>
    <w:rsid w:val="0009003D"/>
    <w:rsid w:val="00091DD5"/>
    <w:rsid w:val="00091F4B"/>
    <w:rsid w:val="00094B97"/>
    <w:rsid w:val="00095159"/>
    <w:rsid w:val="0009667F"/>
    <w:rsid w:val="000A0E05"/>
    <w:rsid w:val="000B30A8"/>
    <w:rsid w:val="000B4C9A"/>
    <w:rsid w:val="000B4EE1"/>
    <w:rsid w:val="000B5285"/>
    <w:rsid w:val="000B77FA"/>
    <w:rsid w:val="000C1F3D"/>
    <w:rsid w:val="000C3D4E"/>
    <w:rsid w:val="000C5302"/>
    <w:rsid w:val="000D0F26"/>
    <w:rsid w:val="000D1E01"/>
    <w:rsid w:val="000D2ABE"/>
    <w:rsid w:val="000D3467"/>
    <w:rsid w:val="000D4889"/>
    <w:rsid w:val="000E0B01"/>
    <w:rsid w:val="000E11F2"/>
    <w:rsid w:val="000E53D4"/>
    <w:rsid w:val="000E7BD2"/>
    <w:rsid w:val="000F029B"/>
    <w:rsid w:val="000F3F46"/>
    <w:rsid w:val="000F3FA0"/>
    <w:rsid w:val="00102346"/>
    <w:rsid w:val="001041E6"/>
    <w:rsid w:val="00110886"/>
    <w:rsid w:val="00115765"/>
    <w:rsid w:val="001159F2"/>
    <w:rsid w:val="00120EA9"/>
    <w:rsid w:val="001253F1"/>
    <w:rsid w:val="00127252"/>
    <w:rsid w:val="00134AD9"/>
    <w:rsid w:val="00136AC8"/>
    <w:rsid w:val="00137A59"/>
    <w:rsid w:val="00151421"/>
    <w:rsid w:val="001519AB"/>
    <w:rsid w:val="001535E9"/>
    <w:rsid w:val="00154E27"/>
    <w:rsid w:val="00155EE8"/>
    <w:rsid w:val="001614F7"/>
    <w:rsid w:val="001653F1"/>
    <w:rsid w:val="001657E9"/>
    <w:rsid w:val="00167A3A"/>
    <w:rsid w:val="00170EB6"/>
    <w:rsid w:val="001710E1"/>
    <w:rsid w:val="00171F89"/>
    <w:rsid w:val="00173EED"/>
    <w:rsid w:val="001744C5"/>
    <w:rsid w:val="001751B5"/>
    <w:rsid w:val="00175EC7"/>
    <w:rsid w:val="001800F7"/>
    <w:rsid w:val="0018065F"/>
    <w:rsid w:val="0018069D"/>
    <w:rsid w:val="001828B7"/>
    <w:rsid w:val="0019036A"/>
    <w:rsid w:val="00193C1E"/>
    <w:rsid w:val="00195AEE"/>
    <w:rsid w:val="001A07F8"/>
    <w:rsid w:val="001B12D5"/>
    <w:rsid w:val="001B3B07"/>
    <w:rsid w:val="001B6BB1"/>
    <w:rsid w:val="001B7300"/>
    <w:rsid w:val="001B75DD"/>
    <w:rsid w:val="001C0E05"/>
    <w:rsid w:val="001C1A3E"/>
    <w:rsid w:val="001C4478"/>
    <w:rsid w:val="001D1BF5"/>
    <w:rsid w:val="001D3781"/>
    <w:rsid w:val="001D7F49"/>
    <w:rsid w:val="001E03BD"/>
    <w:rsid w:val="001E077D"/>
    <w:rsid w:val="001E293D"/>
    <w:rsid w:val="001F23C2"/>
    <w:rsid w:val="001F34E8"/>
    <w:rsid w:val="001F46D9"/>
    <w:rsid w:val="001F7BE2"/>
    <w:rsid w:val="002012AA"/>
    <w:rsid w:val="0020328D"/>
    <w:rsid w:val="00205997"/>
    <w:rsid w:val="00206E6A"/>
    <w:rsid w:val="00207436"/>
    <w:rsid w:val="0021027F"/>
    <w:rsid w:val="00211923"/>
    <w:rsid w:val="00212900"/>
    <w:rsid w:val="00214420"/>
    <w:rsid w:val="002158F1"/>
    <w:rsid w:val="00222337"/>
    <w:rsid w:val="002223AC"/>
    <w:rsid w:val="00222FF3"/>
    <w:rsid w:val="0022468B"/>
    <w:rsid w:val="0022623D"/>
    <w:rsid w:val="002277DE"/>
    <w:rsid w:val="00233B1B"/>
    <w:rsid w:val="00233FEE"/>
    <w:rsid w:val="002426AE"/>
    <w:rsid w:val="00250A91"/>
    <w:rsid w:val="002516A7"/>
    <w:rsid w:val="0025188A"/>
    <w:rsid w:val="00251A2F"/>
    <w:rsid w:val="0025233F"/>
    <w:rsid w:val="00252E41"/>
    <w:rsid w:val="00253ACF"/>
    <w:rsid w:val="00254F50"/>
    <w:rsid w:val="0025730E"/>
    <w:rsid w:val="00261FB8"/>
    <w:rsid w:val="0026327C"/>
    <w:rsid w:val="00265AE2"/>
    <w:rsid w:val="002671A9"/>
    <w:rsid w:val="00272F0D"/>
    <w:rsid w:val="00273AFF"/>
    <w:rsid w:val="00280B4B"/>
    <w:rsid w:val="002821D4"/>
    <w:rsid w:val="002842C4"/>
    <w:rsid w:val="00286697"/>
    <w:rsid w:val="00291BC6"/>
    <w:rsid w:val="00293A11"/>
    <w:rsid w:val="0029404D"/>
    <w:rsid w:val="002948C1"/>
    <w:rsid w:val="00295C0E"/>
    <w:rsid w:val="00296B48"/>
    <w:rsid w:val="002A1E89"/>
    <w:rsid w:val="002A2E3D"/>
    <w:rsid w:val="002A4727"/>
    <w:rsid w:val="002A5A65"/>
    <w:rsid w:val="002A6AF7"/>
    <w:rsid w:val="002A77F2"/>
    <w:rsid w:val="002B30DF"/>
    <w:rsid w:val="002B6F55"/>
    <w:rsid w:val="002B7CE3"/>
    <w:rsid w:val="002C1EF7"/>
    <w:rsid w:val="002C242F"/>
    <w:rsid w:val="002D3F0E"/>
    <w:rsid w:val="002D7B33"/>
    <w:rsid w:val="002E463E"/>
    <w:rsid w:val="002F10F3"/>
    <w:rsid w:val="002F7890"/>
    <w:rsid w:val="00312938"/>
    <w:rsid w:val="00316159"/>
    <w:rsid w:val="003213E7"/>
    <w:rsid w:val="00321CB6"/>
    <w:rsid w:val="00322609"/>
    <w:rsid w:val="00323CEE"/>
    <w:rsid w:val="003240F1"/>
    <w:rsid w:val="003263A0"/>
    <w:rsid w:val="0033006E"/>
    <w:rsid w:val="00333332"/>
    <w:rsid w:val="00333826"/>
    <w:rsid w:val="00336FE6"/>
    <w:rsid w:val="003378E6"/>
    <w:rsid w:val="00340559"/>
    <w:rsid w:val="0034257F"/>
    <w:rsid w:val="003430CF"/>
    <w:rsid w:val="00343C57"/>
    <w:rsid w:val="00343FF0"/>
    <w:rsid w:val="003451CD"/>
    <w:rsid w:val="0035573F"/>
    <w:rsid w:val="00355FF1"/>
    <w:rsid w:val="0036073D"/>
    <w:rsid w:val="00364A0E"/>
    <w:rsid w:val="0037389D"/>
    <w:rsid w:val="0037736E"/>
    <w:rsid w:val="00391111"/>
    <w:rsid w:val="00394F03"/>
    <w:rsid w:val="003978D3"/>
    <w:rsid w:val="003A0E19"/>
    <w:rsid w:val="003A7CCB"/>
    <w:rsid w:val="003B06EA"/>
    <w:rsid w:val="003B500F"/>
    <w:rsid w:val="003B7204"/>
    <w:rsid w:val="003C25C4"/>
    <w:rsid w:val="003C2972"/>
    <w:rsid w:val="003C5CE8"/>
    <w:rsid w:val="003C68A5"/>
    <w:rsid w:val="003C6D34"/>
    <w:rsid w:val="003D0D2D"/>
    <w:rsid w:val="003D2390"/>
    <w:rsid w:val="003D23B2"/>
    <w:rsid w:val="003D28F8"/>
    <w:rsid w:val="003D5196"/>
    <w:rsid w:val="003D7FA6"/>
    <w:rsid w:val="003E0321"/>
    <w:rsid w:val="003E1B7C"/>
    <w:rsid w:val="003E1F38"/>
    <w:rsid w:val="003E2049"/>
    <w:rsid w:val="003E488C"/>
    <w:rsid w:val="003E62E1"/>
    <w:rsid w:val="003E63C9"/>
    <w:rsid w:val="003E683F"/>
    <w:rsid w:val="003E7973"/>
    <w:rsid w:val="003F470A"/>
    <w:rsid w:val="003F470F"/>
    <w:rsid w:val="00405918"/>
    <w:rsid w:val="00407419"/>
    <w:rsid w:val="00413414"/>
    <w:rsid w:val="00416258"/>
    <w:rsid w:val="0041736C"/>
    <w:rsid w:val="004241AE"/>
    <w:rsid w:val="00424336"/>
    <w:rsid w:val="004252C6"/>
    <w:rsid w:val="00426822"/>
    <w:rsid w:val="00427B84"/>
    <w:rsid w:val="004332F7"/>
    <w:rsid w:val="00433407"/>
    <w:rsid w:val="004334FC"/>
    <w:rsid w:val="00433875"/>
    <w:rsid w:val="004344EF"/>
    <w:rsid w:val="00436D25"/>
    <w:rsid w:val="00436E2B"/>
    <w:rsid w:val="00437CC2"/>
    <w:rsid w:val="00447ABF"/>
    <w:rsid w:val="00453113"/>
    <w:rsid w:val="00464D49"/>
    <w:rsid w:val="00467DEB"/>
    <w:rsid w:val="00471892"/>
    <w:rsid w:val="00471C14"/>
    <w:rsid w:val="00472C10"/>
    <w:rsid w:val="00473692"/>
    <w:rsid w:val="00473711"/>
    <w:rsid w:val="00473C9C"/>
    <w:rsid w:val="00474E64"/>
    <w:rsid w:val="004772EE"/>
    <w:rsid w:val="004904DF"/>
    <w:rsid w:val="004A2569"/>
    <w:rsid w:val="004B02A0"/>
    <w:rsid w:val="004B0E5F"/>
    <w:rsid w:val="004C14A9"/>
    <w:rsid w:val="004C4692"/>
    <w:rsid w:val="004C782A"/>
    <w:rsid w:val="004D064A"/>
    <w:rsid w:val="004D2C04"/>
    <w:rsid w:val="004D764F"/>
    <w:rsid w:val="004E1CA4"/>
    <w:rsid w:val="004E245A"/>
    <w:rsid w:val="004E2CBA"/>
    <w:rsid w:val="004E3A73"/>
    <w:rsid w:val="004E54C4"/>
    <w:rsid w:val="004F34CE"/>
    <w:rsid w:val="004F7A26"/>
    <w:rsid w:val="00507DB6"/>
    <w:rsid w:val="00511F7B"/>
    <w:rsid w:val="00513549"/>
    <w:rsid w:val="00513C09"/>
    <w:rsid w:val="005209D9"/>
    <w:rsid w:val="005216C4"/>
    <w:rsid w:val="00524EA6"/>
    <w:rsid w:val="00525932"/>
    <w:rsid w:val="00532636"/>
    <w:rsid w:val="00533241"/>
    <w:rsid w:val="005359A6"/>
    <w:rsid w:val="005408BE"/>
    <w:rsid w:val="00555779"/>
    <w:rsid w:val="00565F1E"/>
    <w:rsid w:val="00574D96"/>
    <w:rsid w:val="0057667F"/>
    <w:rsid w:val="005805AD"/>
    <w:rsid w:val="00580C9A"/>
    <w:rsid w:val="00587F2E"/>
    <w:rsid w:val="00590CD4"/>
    <w:rsid w:val="005922A6"/>
    <w:rsid w:val="00592A21"/>
    <w:rsid w:val="0059339B"/>
    <w:rsid w:val="0059403D"/>
    <w:rsid w:val="00596A64"/>
    <w:rsid w:val="00597994"/>
    <w:rsid w:val="005A23F7"/>
    <w:rsid w:val="005A51F3"/>
    <w:rsid w:val="005A5D9E"/>
    <w:rsid w:val="005B281F"/>
    <w:rsid w:val="005B2BBC"/>
    <w:rsid w:val="005B6DC8"/>
    <w:rsid w:val="005C3C93"/>
    <w:rsid w:val="005D0599"/>
    <w:rsid w:val="005D1244"/>
    <w:rsid w:val="005D14EA"/>
    <w:rsid w:val="005D2C51"/>
    <w:rsid w:val="005D2CD8"/>
    <w:rsid w:val="005D4E3F"/>
    <w:rsid w:val="005D7C7B"/>
    <w:rsid w:val="005E048A"/>
    <w:rsid w:val="005E1615"/>
    <w:rsid w:val="005E2754"/>
    <w:rsid w:val="005E3982"/>
    <w:rsid w:val="005F077E"/>
    <w:rsid w:val="005F1384"/>
    <w:rsid w:val="005F70AB"/>
    <w:rsid w:val="006000BB"/>
    <w:rsid w:val="00600DC7"/>
    <w:rsid w:val="00602588"/>
    <w:rsid w:val="006026C3"/>
    <w:rsid w:val="00602EB1"/>
    <w:rsid w:val="00604F04"/>
    <w:rsid w:val="00606FD2"/>
    <w:rsid w:val="00612236"/>
    <w:rsid w:val="0062356E"/>
    <w:rsid w:val="006334B8"/>
    <w:rsid w:val="00634080"/>
    <w:rsid w:val="00634E56"/>
    <w:rsid w:val="00641185"/>
    <w:rsid w:val="00641CED"/>
    <w:rsid w:val="00654DE8"/>
    <w:rsid w:val="00654F9F"/>
    <w:rsid w:val="006554E0"/>
    <w:rsid w:val="00662290"/>
    <w:rsid w:val="006638B7"/>
    <w:rsid w:val="006646A5"/>
    <w:rsid w:val="006647FB"/>
    <w:rsid w:val="00665B1B"/>
    <w:rsid w:val="0066754B"/>
    <w:rsid w:val="00671915"/>
    <w:rsid w:val="00673CCD"/>
    <w:rsid w:val="00675607"/>
    <w:rsid w:val="00677EE0"/>
    <w:rsid w:val="00680E3D"/>
    <w:rsid w:val="00681402"/>
    <w:rsid w:val="00682EFC"/>
    <w:rsid w:val="00691E00"/>
    <w:rsid w:val="006931F8"/>
    <w:rsid w:val="006948C9"/>
    <w:rsid w:val="00694BFF"/>
    <w:rsid w:val="006A5D37"/>
    <w:rsid w:val="006A7C7E"/>
    <w:rsid w:val="006B1495"/>
    <w:rsid w:val="006B5BDE"/>
    <w:rsid w:val="006C002C"/>
    <w:rsid w:val="006C0658"/>
    <w:rsid w:val="006C111A"/>
    <w:rsid w:val="006C6AD9"/>
    <w:rsid w:val="006D09ED"/>
    <w:rsid w:val="006D2349"/>
    <w:rsid w:val="006D24D3"/>
    <w:rsid w:val="006D2E67"/>
    <w:rsid w:val="006D327E"/>
    <w:rsid w:val="006D63C4"/>
    <w:rsid w:val="006D7051"/>
    <w:rsid w:val="006E136E"/>
    <w:rsid w:val="006E1758"/>
    <w:rsid w:val="006F118E"/>
    <w:rsid w:val="006F4DD5"/>
    <w:rsid w:val="006F54F1"/>
    <w:rsid w:val="006F5705"/>
    <w:rsid w:val="0070279F"/>
    <w:rsid w:val="00704E54"/>
    <w:rsid w:val="0071300E"/>
    <w:rsid w:val="0072502C"/>
    <w:rsid w:val="007256A4"/>
    <w:rsid w:val="00726B1D"/>
    <w:rsid w:val="00726DCC"/>
    <w:rsid w:val="00732CDE"/>
    <w:rsid w:val="00737189"/>
    <w:rsid w:val="00737591"/>
    <w:rsid w:val="007448FC"/>
    <w:rsid w:val="00744F62"/>
    <w:rsid w:val="007510CF"/>
    <w:rsid w:val="00753B28"/>
    <w:rsid w:val="00760A7F"/>
    <w:rsid w:val="007614AD"/>
    <w:rsid w:val="00765BB1"/>
    <w:rsid w:val="00766324"/>
    <w:rsid w:val="00767143"/>
    <w:rsid w:val="007727AF"/>
    <w:rsid w:val="0077369C"/>
    <w:rsid w:val="00774185"/>
    <w:rsid w:val="00781F6A"/>
    <w:rsid w:val="00795CBF"/>
    <w:rsid w:val="007A0585"/>
    <w:rsid w:val="007A11FB"/>
    <w:rsid w:val="007A17B2"/>
    <w:rsid w:val="007A3F44"/>
    <w:rsid w:val="007A4342"/>
    <w:rsid w:val="007B2465"/>
    <w:rsid w:val="007C10B6"/>
    <w:rsid w:val="007C5DA4"/>
    <w:rsid w:val="007C6208"/>
    <w:rsid w:val="007C649B"/>
    <w:rsid w:val="007C6AE2"/>
    <w:rsid w:val="007D139D"/>
    <w:rsid w:val="007D4A1F"/>
    <w:rsid w:val="007D6526"/>
    <w:rsid w:val="007F0349"/>
    <w:rsid w:val="007F5210"/>
    <w:rsid w:val="007F73A4"/>
    <w:rsid w:val="007F7D25"/>
    <w:rsid w:val="00800D32"/>
    <w:rsid w:val="00803B0D"/>
    <w:rsid w:val="00804B9D"/>
    <w:rsid w:val="008079F1"/>
    <w:rsid w:val="00810EE9"/>
    <w:rsid w:val="0081523D"/>
    <w:rsid w:val="00816FBE"/>
    <w:rsid w:val="0081772F"/>
    <w:rsid w:val="00822197"/>
    <w:rsid w:val="008224D1"/>
    <w:rsid w:val="0082444C"/>
    <w:rsid w:val="00824802"/>
    <w:rsid w:val="00825498"/>
    <w:rsid w:val="00825881"/>
    <w:rsid w:val="00834F44"/>
    <w:rsid w:val="0084209E"/>
    <w:rsid w:val="00843539"/>
    <w:rsid w:val="00844305"/>
    <w:rsid w:val="00846A66"/>
    <w:rsid w:val="008471C5"/>
    <w:rsid w:val="00847E93"/>
    <w:rsid w:val="00854269"/>
    <w:rsid w:val="00860BFE"/>
    <w:rsid w:val="00860CEB"/>
    <w:rsid w:val="00860D97"/>
    <w:rsid w:val="00865E1A"/>
    <w:rsid w:val="00870884"/>
    <w:rsid w:val="00874CEA"/>
    <w:rsid w:val="00876052"/>
    <w:rsid w:val="00877015"/>
    <w:rsid w:val="00880B08"/>
    <w:rsid w:val="00880E33"/>
    <w:rsid w:val="00884993"/>
    <w:rsid w:val="00884D7C"/>
    <w:rsid w:val="0088523E"/>
    <w:rsid w:val="00886835"/>
    <w:rsid w:val="008922A3"/>
    <w:rsid w:val="008A51C1"/>
    <w:rsid w:val="008A7413"/>
    <w:rsid w:val="008B0A65"/>
    <w:rsid w:val="008B4588"/>
    <w:rsid w:val="008B6143"/>
    <w:rsid w:val="008C22F5"/>
    <w:rsid w:val="008C495F"/>
    <w:rsid w:val="008C62C1"/>
    <w:rsid w:val="008D3882"/>
    <w:rsid w:val="008D618B"/>
    <w:rsid w:val="008D6C7B"/>
    <w:rsid w:val="008D7F0D"/>
    <w:rsid w:val="008E0EBE"/>
    <w:rsid w:val="008E20AD"/>
    <w:rsid w:val="008E2AF4"/>
    <w:rsid w:val="008E3899"/>
    <w:rsid w:val="008E73C4"/>
    <w:rsid w:val="008F2719"/>
    <w:rsid w:val="008F4DB0"/>
    <w:rsid w:val="009002F5"/>
    <w:rsid w:val="009024A4"/>
    <w:rsid w:val="009042A8"/>
    <w:rsid w:val="009075A6"/>
    <w:rsid w:val="00914176"/>
    <w:rsid w:val="00914519"/>
    <w:rsid w:val="00914908"/>
    <w:rsid w:val="00916D11"/>
    <w:rsid w:val="00917FAD"/>
    <w:rsid w:val="00920170"/>
    <w:rsid w:val="009202C6"/>
    <w:rsid w:val="00920361"/>
    <w:rsid w:val="00922AF4"/>
    <w:rsid w:val="00922B56"/>
    <w:rsid w:val="00922D2A"/>
    <w:rsid w:val="00924F39"/>
    <w:rsid w:val="00927573"/>
    <w:rsid w:val="00930120"/>
    <w:rsid w:val="00932865"/>
    <w:rsid w:val="00933E87"/>
    <w:rsid w:val="00940E9B"/>
    <w:rsid w:val="009429B6"/>
    <w:rsid w:val="0094300D"/>
    <w:rsid w:val="009539E9"/>
    <w:rsid w:val="00953AD9"/>
    <w:rsid w:val="00965249"/>
    <w:rsid w:val="00970C9D"/>
    <w:rsid w:val="009738A3"/>
    <w:rsid w:val="00975FF5"/>
    <w:rsid w:val="0097791F"/>
    <w:rsid w:val="009804D4"/>
    <w:rsid w:val="0098120F"/>
    <w:rsid w:val="0098528D"/>
    <w:rsid w:val="00987021"/>
    <w:rsid w:val="00993307"/>
    <w:rsid w:val="00993F1B"/>
    <w:rsid w:val="00994CFB"/>
    <w:rsid w:val="00997A4E"/>
    <w:rsid w:val="009A23CB"/>
    <w:rsid w:val="009A73C3"/>
    <w:rsid w:val="009B188D"/>
    <w:rsid w:val="009B1E5F"/>
    <w:rsid w:val="009B33F9"/>
    <w:rsid w:val="009C2423"/>
    <w:rsid w:val="009C387B"/>
    <w:rsid w:val="009C69CE"/>
    <w:rsid w:val="009C7BF4"/>
    <w:rsid w:val="009D1F31"/>
    <w:rsid w:val="009D61FA"/>
    <w:rsid w:val="009E73C4"/>
    <w:rsid w:val="009F1D41"/>
    <w:rsid w:val="009F234D"/>
    <w:rsid w:val="009F5159"/>
    <w:rsid w:val="009F5E84"/>
    <w:rsid w:val="00A0122D"/>
    <w:rsid w:val="00A04674"/>
    <w:rsid w:val="00A04C2B"/>
    <w:rsid w:val="00A111A0"/>
    <w:rsid w:val="00A123B9"/>
    <w:rsid w:val="00A12ADB"/>
    <w:rsid w:val="00A12E3C"/>
    <w:rsid w:val="00A1746C"/>
    <w:rsid w:val="00A17A9B"/>
    <w:rsid w:val="00A23B50"/>
    <w:rsid w:val="00A25BC5"/>
    <w:rsid w:val="00A26C9B"/>
    <w:rsid w:val="00A3228B"/>
    <w:rsid w:val="00A34191"/>
    <w:rsid w:val="00A35FAC"/>
    <w:rsid w:val="00A4046F"/>
    <w:rsid w:val="00A441C4"/>
    <w:rsid w:val="00A4661A"/>
    <w:rsid w:val="00A56E48"/>
    <w:rsid w:val="00A57603"/>
    <w:rsid w:val="00A64B15"/>
    <w:rsid w:val="00A65A1E"/>
    <w:rsid w:val="00A725AE"/>
    <w:rsid w:val="00A72A77"/>
    <w:rsid w:val="00A77137"/>
    <w:rsid w:val="00A84B1E"/>
    <w:rsid w:val="00A8543D"/>
    <w:rsid w:val="00A92E79"/>
    <w:rsid w:val="00A93441"/>
    <w:rsid w:val="00A94C99"/>
    <w:rsid w:val="00A950FC"/>
    <w:rsid w:val="00A969F4"/>
    <w:rsid w:val="00A97833"/>
    <w:rsid w:val="00AA0548"/>
    <w:rsid w:val="00AA374F"/>
    <w:rsid w:val="00AA396A"/>
    <w:rsid w:val="00AA3C40"/>
    <w:rsid w:val="00AB182D"/>
    <w:rsid w:val="00AB20B0"/>
    <w:rsid w:val="00AB33C7"/>
    <w:rsid w:val="00AB3FDA"/>
    <w:rsid w:val="00AB48F2"/>
    <w:rsid w:val="00AB632E"/>
    <w:rsid w:val="00AC55AE"/>
    <w:rsid w:val="00AD2AAC"/>
    <w:rsid w:val="00AD2F5B"/>
    <w:rsid w:val="00AD3675"/>
    <w:rsid w:val="00AD42AB"/>
    <w:rsid w:val="00AE02DE"/>
    <w:rsid w:val="00AE23F5"/>
    <w:rsid w:val="00AE2669"/>
    <w:rsid w:val="00AE3B97"/>
    <w:rsid w:val="00AE6063"/>
    <w:rsid w:val="00AE6246"/>
    <w:rsid w:val="00AE73D4"/>
    <w:rsid w:val="00AF1D46"/>
    <w:rsid w:val="00B00F18"/>
    <w:rsid w:val="00B00F4F"/>
    <w:rsid w:val="00B01793"/>
    <w:rsid w:val="00B036AF"/>
    <w:rsid w:val="00B068D3"/>
    <w:rsid w:val="00B073DE"/>
    <w:rsid w:val="00B145F4"/>
    <w:rsid w:val="00B1613A"/>
    <w:rsid w:val="00B16DA3"/>
    <w:rsid w:val="00B22C21"/>
    <w:rsid w:val="00B22D5E"/>
    <w:rsid w:val="00B26EF6"/>
    <w:rsid w:val="00B31CD8"/>
    <w:rsid w:val="00B37B3D"/>
    <w:rsid w:val="00B37D2D"/>
    <w:rsid w:val="00B40074"/>
    <w:rsid w:val="00B4436D"/>
    <w:rsid w:val="00B4439A"/>
    <w:rsid w:val="00B45BC4"/>
    <w:rsid w:val="00B46358"/>
    <w:rsid w:val="00B4666B"/>
    <w:rsid w:val="00B510CD"/>
    <w:rsid w:val="00B619AB"/>
    <w:rsid w:val="00B65BD1"/>
    <w:rsid w:val="00B667D4"/>
    <w:rsid w:val="00B66C07"/>
    <w:rsid w:val="00B70B51"/>
    <w:rsid w:val="00B75D89"/>
    <w:rsid w:val="00B766D0"/>
    <w:rsid w:val="00B76DB4"/>
    <w:rsid w:val="00B8231E"/>
    <w:rsid w:val="00B84414"/>
    <w:rsid w:val="00B851F1"/>
    <w:rsid w:val="00B948B1"/>
    <w:rsid w:val="00B97D41"/>
    <w:rsid w:val="00BA591C"/>
    <w:rsid w:val="00BB0858"/>
    <w:rsid w:val="00BB13CA"/>
    <w:rsid w:val="00BB23C5"/>
    <w:rsid w:val="00BB4617"/>
    <w:rsid w:val="00BB5F72"/>
    <w:rsid w:val="00BC0A58"/>
    <w:rsid w:val="00BC354B"/>
    <w:rsid w:val="00BD10BE"/>
    <w:rsid w:val="00BD1605"/>
    <w:rsid w:val="00BD1639"/>
    <w:rsid w:val="00BD5D0A"/>
    <w:rsid w:val="00BE1486"/>
    <w:rsid w:val="00BE2238"/>
    <w:rsid w:val="00BE7A81"/>
    <w:rsid w:val="00BF10D0"/>
    <w:rsid w:val="00C003FB"/>
    <w:rsid w:val="00C00685"/>
    <w:rsid w:val="00C24A2C"/>
    <w:rsid w:val="00C35B0A"/>
    <w:rsid w:val="00C363A4"/>
    <w:rsid w:val="00C37E27"/>
    <w:rsid w:val="00C4233F"/>
    <w:rsid w:val="00C45F00"/>
    <w:rsid w:val="00C47A02"/>
    <w:rsid w:val="00C50AF4"/>
    <w:rsid w:val="00C50BB2"/>
    <w:rsid w:val="00C6258A"/>
    <w:rsid w:val="00C63AC3"/>
    <w:rsid w:val="00C65893"/>
    <w:rsid w:val="00C70FD0"/>
    <w:rsid w:val="00C71ADE"/>
    <w:rsid w:val="00C7607D"/>
    <w:rsid w:val="00C802F4"/>
    <w:rsid w:val="00C84740"/>
    <w:rsid w:val="00C85E44"/>
    <w:rsid w:val="00C868D5"/>
    <w:rsid w:val="00C86F89"/>
    <w:rsid w:val="00CA151D"/>
    <w:rsid w:val="00CA52D6"/>
    <w:rsid w:val="00CB0A77"/>
    <w:rsid w:val="00CB6615"/>
    <w:rsid w:val="00CB67CC"/>
    <w:rsid w:val="00CC2DE2"/>
    <w:rsid w:val="00CC372F"/>
    <w:rsid w:val="00CC49E9"/>
    <w:rsid w:val="00CC5C6D"/>
    <w:rsid w:val="00CC6F03"/>
    <w:rsid w:val="00CC7737"/>
    <w:rsid w:val="00CD2951"/>
    <w:rsid w:val="00CD3ACD"/>
    <w:rsid w:val="00CD4A79"/>
    <w:rsid w:val="00CE142A"/>
    <w:rsid w:val="00CE3E2E"/>
    <w:rsid w:val="00CF0597"/>
    <w:rsid w:val="00CF4B81"/>
    <w:rsid w:val="00D002E0"/>
    <w:rsid w:val="00D025EC"/>
    <w:rsid w:val="00D043FE"/>
    <w:rsid w:val="00D10645"/>
    <w:rsid w:val="00D111A1"/>
    <w:rsid w:val="00D14346"/>
    <w:rsid w:val="00D16451"/>
    <w:rsid w:val="00D26AD6"/>
    <w:rsid w:val="00D31554"/>
    <w:rsid w:val="00D32BB7"/>
    <w:rsid w:val="00D34F01"/>
    <w:rsid w:val="00D34FFA"/>
    <w:rsid w:val="00D3776F"/>
    <w:rsid w:val="00D40653"/>
    <w:rsid w:val="00D411EC"/>
    <w:rsid w:val="00D4272C"/>
    <w:rsid w:val="00D500AA"/>
    <w:rsid w:val="00D52C37"/>
    <w:rsid w:val="00D56025"/>
    <w:rsid w:val="00D57F70"/>
    <w:rsid w:val="00D61810"/>
    <w:rsid w:val="00D62423"/>
    <w:rsid w:val="00D627ED"/>
    <w:rsid w:val="00D6398A"/>
    <w:rsid w:val="00D63E53"/>
    <w:rsid w:val="00D64CE8"/>
    <w:rsid w:val="00D67036"/>
    <w:rsid w:val="00D71808"/>
    <w:rsid w:val="00D800BE"/>
    <w:rsid w:val="00D84A64"/>
    <w:rsid w:val="00D84B66"/>
    <w:rsid w:val="00D84F36"/>
    <w:rsid w:val="00D9015B"/>
    <w:rsid w:val="00D947B5"/>
    <w:rsid w:val="00D976A9"/>
    <w:rsid w:val="00D97FC1"/>
    <w:rsid w:val="00DA03BC"/>
    <w:rsid w:val="00DA1D32"/>
    <w:rsid w:val="00DA60F9"/>
    <w:rsid w:val="00DB2EA2"/>
    <w:rsid w:val="00DB41E8"/>
    <w:rsid w:val="00DB536F"/>
    <w:rsid w:val="00DC0CCB"/>
    <w:rsid w:val="00DC0EEE"/>
    <w:rsid w:val="00DC1073"/>
    <w:rsid w:val="00DC2925"/>
    <w:rsid w:val="00DC6328"/>
    <w:rsid w:val="00DC6EC4"/>
    <w:rsid w:val="00DD4DA8"/>
    <w:rsid w:val="00DD7D2E"/>
    <w:rsid w:val="00DE3AFB"/>
    <w:rsid w:val="00DE7A86"/>
    <w:rsid w:val="00DF6FA9"/>
    <w:rsid w:val="00E018FC"/>
    <w:rsid w:val="00E0312A"/>
    <w:rsid w:val="00E047E3"/>
    <w:rsid w:val="00E056B0"/>
    <w:rsid w:val="00E058FA"/>
    <w:rsid w:val="00E10038"/>
    <w:rsid w:val="00E12513"/>
    <w:rsid w:val="00E15561"/>
    <w:rsid w:val="00E21B96"/>
    <w:rsid w:val="00E22418"/>
    <w:rsid w:val="00E240D8"/>
    <w:rsid w:val="00E248E5"/>
    <w:rsid w:val="00E33437"/>
    <w:rsid w:val="00E337E0"/>
    <w:rsid w:val="00E41481"/>
    <w:rsid w:val="00E41C40"/>
    <w:rsid w:val="00E41D98"/>
    <w:rsid w:val="00E421A0"/>
    <w:rsid w:val="00E45327"/>
    <w:rsid w:val="00E47F7B"/>
    <w:rsid w:val="00E53FC8"/>
    <w:rsid w:val="00E54387"/>
    <w:rsid w:val="00E56B84"/>
    <w:rsid w:val="00E65C73"/>
    <w:rsid w:val="00E66FA8"/>
    <w:rsid w:val="00E71D07"/>
    <w:rsid w:val="00E74B29"/>
    <w:rsid w:val="00E7611B"/>
    <w:rsid w:val="00E818A5"/>
    <w:rsid w:val="00E81DE0"/>
    <w:rsid w:val="00E855D5"/>
    <w:rsid w:val="00E8619E"/>
    <w:rsid w:val="00E90D46"/>
    <w:rsid w:val="00E92751"/>
    <w:rsid w:val="00E93C4A"/>
    <w:rsid w:val="00E95935"/>
    <w:rsid w:val="00EA274D"/>
    <w:rsid w:val="00EB2CAA"/>
    <w:rsid w:val="00EC3625"/>
    <w:rsid w:val="00EC62FE"/>
    <w:rsid w:val="00ED0232"/>
    <w:rsid w:val="00ED31A3"/>
    <w:rsid w:val="00ED3960"/>
    <w:rsid w:val="00ED5529"/>
    <w:rsid w:val="00ED5D64"/>
    <w:rsid w:val="00ED727B"/>
    <w:rsid w:val="00ED7379"/>
    <w:rsid w:val="00EE1CAE"/>
    <w:rsid w:val="00EE5C93"/>
    <w:rsid w:val="00EF0B5D"/>
    <w:rsid w:val="00EF73CB"/>
    <w:rsid w:val="00F0758E"/>
    <w:rsid w:val="00F13482"/>
    <w:rsid w:val="00F148A0"/>
    <w:rsid w:val="00F16902"/>
    <w:rsid w:val="00F2058E"/>
    <w:rsid w:val="00F20FD6"/>
    <w:rsid w:val="00F33352"/>
    <w:rsid w:val="00F35D08"/>
    <w:rsid w:val="00F3694B"/>
    <w:rsid w:val="00F4313D"/>
    <w:rsid w:val="00F43E04"/>
    <w:rsid w:val="00F45127"/>
    <w:rsid w:val="00F4795B"/>
    <w:rsid w:val="00F50741"/>
    <w:rsid w:val="00F5173C"/>
    <w:rsid w:val="00F52DD8"/>
    <w:rsid w:val="00F54C90"/>
    <w:rsid w:val="00F56F05"/>
    <w:rsid w:val="00F57F54"/>
    <w:rsid w:val="00F60091"/>
    <w:rsid w:val="00F6036B"/>
    <w:rsid w:val="00F64599"/>
    <w:rsid w:val="00F6464A"/>
    <w:rsid w:val="00F64AB5"/>
    <w:rsid w:val="00F6513D"/>
    <w:rsid w:val="00F66466"/>
    <w:rsid w:val="00F71BAA"/>
    <w:rsid w:val="00F71C5E"/>
    <w:rsid w:val="00F725A0"/>
    <w:rsid w:val="00F7340A"/>
    <w:rsid w:val="00F73DD0"/>
    <w:rsid w:val="00F758DC"/>
    <w:rsid w:val="00F77506"/>
    <w:rsid w:val="00F8599F"/>
    <w:rsid w:val="00F86207"/>
    <w:rsid w:val="00F86723"/>
    <w:rsid w:val="00F87456"/>
    <w:rsid w:val="00F87CBF"/>
    <w:rsid w:val="00F91BB8"/>
    <w:rsid w:val="00FA1880"/>
    <w:rsid w:val="00FA28B5"/>
    <w:rsid w:val="00FA6DBD"/>
    <w:rsid w:val="00FB074E"/>
    <w:rsid w:val="00FB15D9"/>
    <w:rsid w:val="00FB22C2"/>
    <w:rsid w:val="00FB5255"/>
    <w:rsid w:val="00FB5268"/>
    <w:rsid w:val="00FC1121"/>
    <w:rsid w:val="00FD0457"/>
    <w:rsid w:val="00FD13ED"/>
    <w:rsid w:val="00FD36D4"/>
    <w:rsid w:val="00FD37D8"/>
    <w:rsid w:val="00FE2F48"/>
    <w:rsid w:val="00FE369F"/>
    <w:rsid w:val="00FF1FDB"/>
    <w:rsid w:val="00FF3E8E"/>
    <w:rsid w:val="00FF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A963"/>
  <w15:docId w15:val="{7E7A111D-67BF-4CA5-A247-392EC21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uiPriority w:val="99"/>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iPriority w:val="99"/>
    <w:semiHidden/>
    <w:unhideWhenUsed/>
    <w:rsid w:val="00BB5F72"/>
    <w:rPr>
      <w:sz w:val="20"/>
      <w:szCs w:val="20"/>
    </w:rPr>
  </w:style>
  <w:style w:type="character" w:customStyle="1" w:styleId="CommentTextChar">
    <w:name w:val="Comment Text Char"/>
    <w:basedOn w:val="DefaultParagraphFont"/>
    <w:link w:val="CommentText"/>
    <w:uiPriority w:val="99"/>
    <w:semiHidden/>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BodyText">
    <w:name w:val="Body Text"/>
    <w:basedOn w:val="Normal"/>
    <w:link w:val="BodyTextChar"/>
    <w:rsid w:val="00DA03BC"/>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A03BC"/>
    <w:rPr>
      <w:rFonts w:ascii="Times New Roman" w:eastAsia="Times New Roman" w:hAnsi="Times New Roman" w:cs="Times New Roman"/>
      <w:sz w:val="28"/>
      <w:szCs w:val="24"/>
    </w:rPr>
  </w:style>
  <w:style w:type="paragraph" w:styleId="Revision">
    <w:name w:val="Revision"/>
    <w:hidden/>
    <w:uiPriority w:val="99"/>
    <w:semiHidden/>
    <w:rsid w:val="0064118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4124">
      <w:bodyDiv w:val="1"/>
      <w:marLeft w:val="0"/>
      <w:marRight w:val="0"/>
      <w:marTop w:val="0"/>
      <w:marBottom w:val="0"/>
      <w:divBdr>
        <w:top w:val="none" w:sz="0" w:space="0" w:color="auto"/>
        <w:left w:val="none" w:sz="0" w:space="0" w:color="auto"/>
        <w:bottom w:val="none" w:sz="0" w:space="0" w:color="auto"/>
        <w:right w:val="none" w:sz="0" w:space="0" w:color="auto"/>
      </w:divBdr>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328435036">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5076701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621479">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ozola@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AEA3-F4B4-4D8D-AC45-A9C626BF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4546</Words>
  <Characters>30685</Characters>
  <Application>Microsoft Office Word</Application>
  <DocSecurity>0</DocSecurity>
  <Lines>943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Aiva Urbāne</cp:lastModifiedBy>
  <cp:revision>17</cp:revision>
  <cp:lastPrinted>2015-06-15T08:07:00Z</cp:lastPrinted>
  <dcterms:created xsi:type="dcterms:W3CDTF">2015-06-03T08:17:00Z</dcterms:created>
  <dcterms:modified xsi:type="dcterms:W3CDTF">2015-06-19T07:18:00Z</dcterms:modified>
</cp:coreProperties>
</file>