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2548" w14:textId="77777777" w:rsidR="00B6010D" w:rsidRPr="00B81667" w:rsidRDefault="00B6010D" w:rsidP="00E50012">
      <w:pPr>
        <w:jc w:val="center"/>
        <w:rPr>
          <w:b/>
          <w:sz w:val="28"/>
          <w:szCs w:val="28"/>
        </w:rPr>
      </w:pPr>
      <w:r w:rsidRPr="00B81667">
        <w:rPr>
          <w:b/>
          <w:sz w:val="28"/>
          <w:szCs w:val="28"/>
        </w:rPr>
        <w:t>Ministru kabineta noteikumu projekt</w:t>
      </w:r>
      <w:r w:rsidR="002D5039" w:rsidRPr="00B81667">
        <w:rPr>
          <w:b/>
          <w:sz w:val="28"/>
          <w:szCs w:val="28"/>
        </w:rPr>
        <w:t>a</w:t>
      </w:r>
      <w:r w:rsidRPr="00B81667">
        <w:rPr>
          <w:b/>
          <w:sz w:val="28"/>
          <w:szCs w:val="28"/>
        </w:rPr>
        <w:t xml:space="preserve"> „</w:t>
      </w:r>
      <w:r w:rsidR="002D5039" w:rsidRPr="00B81667">
        <w:rPr>
          <w:b/>
          <w:bCs/>
          <w:sz w:val="28"/>
          <w:szCs w:val="28"/>
        </w:rPr>
        <w:t>Izglītības iestāžu un citu Izglītības likumā noteiktu institūciju reģistrācijas kārtība</w:t>
      </w:r>
      <w:r w:rsidRPr="00B81667">
        <w:rPr>
          <w:b/>
          <w:sz w:val="28"/>
          <w:szCs w:val="28"/>
        </w:rPr>
        <w:t>”</w:t>
      </w:r>
      <w:r w:rsidRPr="00B81667">
        <w:rPr>
          <w:b/>
        </w:rPr>
        <w:t xml:space="preserve"> </w:t>
      </w:r>
      <w:r w:rsidRPr="00B81667">
        <w:rPr>
          <w:b/>
          <w:sz w:val="28"/>
          <w:szCs w:val="28"/>
        </w:rPr>
        <w:t>sākotnējās ietekmes novērtējuma ziņojums (anotācija)</w:t>
      </w:r>
    </w:p>
    <w:p w14:paraId="10123EE2" w14:textId="77777777" w:rsidR="00B6010D" w:rsidRPr="00B81667" w:rsidRDefault="00B6010D" w:rsidP="00E50012">
      <w:pPr>
        <w:jc w:val="cente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39"/>
        <w:gridCol w:w="6871"/>
      </w:tblGrid>
      <w:tr w:rsidR="00B6010D" w:rsidRPr="00B81667" w14:paraId="3E8F44B6" w14:textId="77777777" w:rsidTr="00B6010D">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14:paraId="2703242B" w14:textId="77777777" w:rsidR="00B6010D" w:rsidRPr="00B81667" w:rsidRDefault="00B6010D" w:rsidP="00B6010D">
            <w:pPr>
              <w:spacing w:before="100" w:beforeAutospacing="1" w:after="100" w:afterAutospacing="1"/>
              <w:jc w:val="center"/>
              <w:rPr>
                <w:b/>
                <w:bCs/>
                <w:sz w:val="28"/>
                <w:szCs w:val="28"/>
              </w:rPr>
            </w:pPr>
            <w:r w:rsidRPr="00B81667">
              <w:rPr>
                <w:b/>
                <w:bCs/>
                <w:sz w:val="28"/>
                <w:szCs w:val="28"/>
              </w:rPr>
              <w:t>I. Tiesību akta projekta izstrādes nepieciešamība</w:t>
            </w:r>
          </w:p>
        </w:tc>
      </w:tr>
      <w:tr w:rsidR="00B6010D" w:rsidRPr="00B81667" w14:paraId="41C143A1" w14:textId="77777777" w:rsidTr="005330B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194BD1B6" w14:textId="77777777" w:rsidR="00B6010D" w:rsidRPr="00B81667" w:rsidRDefault="00B6010D" w:rsidP="00B6010D">
            <w:pPr>
              <w:spacing w:before="100" w:beforeAutospacing="1" w:after="100" w:afterAutospacing="1"/>
            </w:pPr>
            <w:r w:rsidRPr="00B81667">
              <w:t>1.</w:t>
            </w:r>
          </w:p>
        </w:tc>
        <w:tc>
          <w:tcPr>
            <w:tcW w:w="1001" w:type="pct"/>
            <w:tcBorders>
              <w:top w:val="outset" w:sz="6" w:space="0" w:color="000000"/>
              <w:left w:val="outset" w:sz="6" w:space="0" w:color="000000"/>
              <w:bottom w:val="outset" w:sz="6" w:space="0" w:color="000000"/>
              <w:right w:val="outset" w:sz="6" w:space="0" w:color="000000"/>
            </w:tcBorders>
          </w:tcPr>
          <w:p w14:paraId="0CB8F38F" w14:textId="77777777" w:rsidR="00B6010D" w:rsidRPr="00B81667" w:rsidRDefault="00B6010D" w:rsidP="00B6010D">
            <w:pPr>
              <w:spacing w:before="100" w:beforeAutospacing="1" w:after="100" w:afterAutospacing="1"/>
              <w:rPr>
                <w:sz w:val="28"/>
                <w:szCs w:val="28"/>
              </w:rPr>
            </w:pPr>
            <w:r w:rsidRPr="00B81667">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14:paraId="2E647085" w14:textId="77777777" w:rsidR="009A396B" w:rsidRPr="00B81667" w:rsidRDefault="009A396B" w:rsidP="000105CB">
            <w:pPr>
              <w:pStyle w:val="Considrant"/>
              <w:numPr>
                <w:ilvl w:val="0"/>
                <w:numId w:val="0"/>
              </w:numPr>
              <w:spacing w:before="0" w:after="0"/>
              <w:rPr>
                <w:sz w:val="28"/>
                <w:szCs w:val="28"/>
              </w:rPr>
            </w:pPr>
            <w:r w:rsidRPr="00B81667">
              <w:rPr>
                <w:sz w:val="28"/>
                <w:szCs w:val="28"/>
              </w:rPr>
              <w:t>Ministru kabineta noteikumu projekts „Izglītības iestāžu un citu Izglītības likumā noteiktu institūciju reģistrācijas kārtība” (turpmāk – noteikumu projekts) ir izstrādāts</w:t>
            </w:r>
            <w:r w:rsidR="00A65E52" w:rsidRPr="00B81667">
              <w:rPr>
                <w:sz w:val="28"/>
                <w:szCs w:val="28"/>
              </w:rPr>
              <w:t>, pamatojoties uz:</w:t>
            </w:r>
          </w:p>
          <w:p w14:paraId="5E3D614D" w14:textId="77777777" w:rsidR="009A396B" w:rsidRPr="00B81667" w:rsidRDefault="009A396B" w:rsidP="009A396B">
            <w:pPr>
              <w:pStyle w:val="Considrant"/>
              <w:numPr>
                <w:ilvl w:val="0"/>
                <w:numId w:val="4"/>
              </w:numPr>
              <w:spacing w:before="0" w:after="0"/>
              <w:rPr>
                <w:sz w:val="28"/>
                <w:szCs w:val="28"/>
              </w:rPr>
            </w:pPr>
            <w:r w:rsidRPr="00B81667">
              <w:rPr>
                <w:sz w:val="28"/>
                <w:szCs w:val="28"/>
              </w:rPr>
              <w:t>Izglītības likuma 14.panta 8.punktā noteikto;</w:t>
            </w:r>
          </w:p>
          <w:p w14:paraId="0BCE5186" w14:textId="77777777" w:rsidR="000B3ABA" w:rsidRPr="00B81667" w:rsidRDefault="007732D2" w:rsidP="00125580">
            <w:pPr>
              <w:pStyle w:val="Considrant"/>
              <w:numPr>
                <w:ilvl w:val="0"/>
                <w:numId w:val="4"/>
              </w:numPr>
              <w:spacing w:before="0" w:after="0"/>
              <w:rPr>
                <w:sz w:val="28"/>
                <w:szCs w:val="28"/>
              </w:rPr>
            </w:pPr>
            <w:r w:rsidRPr="00B81667">
              <w:rPr>
                <w:i/>
                <w:sz w:val="28"/>
                <w:szCs w:val="28"/>
              </w:rPr>
              <w:t>Deklarācijā</w:t>
            </w:r>
            <w:r w:rsidR="00A65E52" w:rsidRPr="00B81667">
              <w:rPr>
                <w:i/>
                <w:sz w:val="28"/>
                <w:szCs w:val="28"/>
              </w:rPr>
              <w:t xml:space="preserve"> par Laimdotas Straujumas vadītā Ministru kabineta iecerēto darbību</w:t>
            </w:r>
            <w:r w:rsidR="00A65E52" w:rsidRPr="00B81667">
              <w:rPr>
                <w:sz w:val="28"/>
                <w:szCs w:val="28"/>
              </w:rPr>
              <w:t xml:space="preserve"> noteikto, kas paredz </w:t>
            </w:r>
            <w:r w:rsidRPr="00B81667">
              <w:rPr>
                <w:sz w:val="28"/>
                <w:szCs w:val="28"/>
              </w:rPr>
              <w:t xml:space="preserve">veidot profesionālu, efektīvu, modernu, uz rezultātu orientētu valsts pārvaldi, veicinot attālinātā darba iespējas, ieviešot e-pārvaldes principus publisko pakalpojumu sniegšanā, </w:t>
            </w:r>
            <w:r w:rsidR="00125580" w:rsidRPr="00B81667">
              <w:rPr>
                <w:sz w:val="28"/>
                <w:szCs w:val="28"/>
              </w:rPr>
              <w:t xml:space="preserve">un mazināt administratīvo slogu, </w:t>
            </w:r>
            <w:r w:rsidR="009A396B" w:rsidRPr="00B81667">
              <w:rPr>
                <w:sz w:val="28"/>
                <w:szCs w:val="28"/>
              </w:rPr>
              <w:t>tādejādi panākot efektīvāku un caurspīdīgāku resursu izmantošanu</w:t>
            </w:r>
            <w:r w:rsidR="00653F94" w:rsidRPr="00B81667">
              <w:rPr>
                <w:sz w:val="28"/>
                <w:szCs w:val="28"/>
              </w:rPr>
              <w:t>;</w:t>
            </w:r>
          </w:p>
          <w:p w14:paraId="73CAAFA5" w14:textId="737BAA83" w:rsidR="00653F94" w:rsidRPr="00B81667" w:rsidRDefault="00653F94" w:rsidP="00653F94">
            <w:pPr>
              <w:pStyle w:val="Considrant"/>
              <w:numPr>
                <w:ilvl w:val="0"/>
                <w:numId w:val="4"/>
              </w:numPr>
              <w:spacing w:before="0" w:after="0"/>
              <w:rPr>
                <w:sz w:val="28"/>
                <w:szCs w:val="28"/>
              </w:rPr>
            </w:pPr>
            <w:r w:rsidRPr="00B81667">
              <w:rPr>
                <w:sz w:val="28"/>
                <w:szCs w:val="28"/>
              </w:rPr>
              <w:t>Ministru kabineta 2014.gada 2.septembra sēdes protokola Nr.46 32.§ 4.punktā noteikto.</w:t>
            </w:r>
          </w:p>
        </w:tc>
      </w:tr>
      <w:tr w:rsidR="00B6010D" w:rsidRPr="00B81667" w14:paraId="4A8C5A1C" w14:textId="77777777" w:rsidTr="005330B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2E4C468A" w14:textId="051A4246" w:rsidR="00B6010D" w:rsidRPr="00B81667" w:rsidRDefault="00B6010D" w:rsidP="00B6010D">
            <w:pPr>
              <w:spacing w:before="100" w:beforeAutospacing="1" w:after="100" w:afterAutospacing="1"/>
            </w:pPr>
            <w:r w:rsidRPr="00B81667">
              <w:t>2.</w:t>
            </w:r>
          </w:p>
        </w:tc>
        <w:tc>
          <w:tcPr>
            <w:tcW w:w="1001" w:type="pct"/>
            <w:tcBorders>
              <w:top w:val="outset" w:sz="6" w:space="0" w:color="000000"/>
              <w:left w:val="outset" w:sz="6" w:space="0" w:color="000000"/>
              <w:bottom w:val="outset" w:sz="6" w:space="0" w:color="000000"/>
              <w:right w:val="outset" w:sz="6" w:space="0" w:color="000000"/>
            </w:tcBorders>
          </w:tcPr>
          <w:p w14:paraId="3F3AE7D0" w14:textId="77777777" w:rsidR="00B6010D" w:rsidRPr="00B81667" w:rsidRDefault="00B6010D" w:rsidP="00B6010D">
            <w:pPr>
              <w:spacing w:before="100" w:beforeAutospacing="1" w:after="100" w:afterAutospacing="1"/>
              <w:rPr>
                <w:sz w:val="28"/>
                <w:szCs w:val="28"/>
              </w:rPr>
            </w:pPr>
            <w:r w:rsidRPr="00B81667">
              <w:rPr>
                <w:sz w:val="28"/>
                <w:szCs w:val="28"/>
              </w:rPr>
              <w:t>Pašreizējā situācija un problēmas</w:t>
            </w:r>
            <w:r w:rsidR="004E75E1" w:rsidRPr="00B81667">
              <w:rPr>
                <w:sz w:val="28"/>
                <w:szCs w:val="28"/>
              </w:rPr>
              <w:t>,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14:paraId="586BDF4D" w14:textId="276B95BF" w:rsidR="00643332" w:rsidRPr="00B81667" w:rsidRDefault="000B3ABA" w:rsidP="00643332">
            <w:pPr>
              <w:jc w:val="both"/>
              <w:rPr>
                <w:sz w:val="28"/>
                <w:szCs w:val="28"/>
              </w:rPr>
            </w:pPr>
            <w:r w:rsidRPr="00B81667">
              <w:rPr>
                <w:sz w:val="28"/>
                <w:szCs w:val="28"/>
              </w:rPr>
              <w:t>Saskaņā ar Izglītības likuma 14.panta 8.punktā noteikto Ministru kabinets nosaka izglītības iestāžu un citu šajā likumā noteiktu institūciju reģistrācijas un akreditācijas kārtību</w:t>
            </w:r>
            <w:r w:rsidR="00DD14F4" w:rsidRPr="00B81667">
              <w:rPr>
                <w:sz w:val="28"/>
                <w:szCs w:val="28"/>
              </w:rPr>
              <w:t xml:space="preserve"> (stājās spēkā 2013.gada 7.augustā)</w:t>
            </w:r>
            <w:r w:rsidRPr="00B81667">
              <w:rPr>
                <w:sz w:val="28"/>
                <w:szCs w:val="28"/>
              </w:rPr>
              <w:t>.</w:t>
            </w:r>
            <w:r w:rsidR="003F05B7" w:rsidRPr="00B81667">
              <w:rPr>
                <w:sz w:val="28"/>
                <w:szCs w:val="28"/>
              </w:rPr>
              <w:t xml:space="preserve"> </w:t>
            </w:r>
            <w:r w:rsidRPr="00B81667">
              <w:rPr>
                <w:sz w:val="28"/>
                <w:szCs w:val="28"/>
              </w:rPr>
              <w:t xml:space="preserve">Šobrīd spēkā esošie </w:t>
            </w:r>
            <w:r w:rsidR="00EC4A67" w:rsidRPr="00B81667">
              <w:rPr>
                <w:sz w:val="28"/>
                <w:szCs w:val="28"/>
              </w:rPr>
              <w:t>Ministru kabineta 2004.gada 23.novembra noteikumi Nr.965 „Izglītības iestāžu reģistrācijas kārtība” (turpmāk –</w:t>
            </w:r>
            <w:r w:rsidRPr="00B81667">
              <w:rPr>
                <w:sz w:val="28"/>
                <w:szCs w:val="28"/>
              </w:rPr>
              <w:t>MK noteikumi Nr.965</w:t>
            </w:r>
            <w:r w:rsidR="00EC4A67" w:rsidRPr="00B81667">
              <w:rPr>
                <w:sz w:val="28"/>
                <w:szCs w:val="28"/>
              </w:rPr>
              <w:t>)</w:t>
            </w:r>
            <w:r w:rsidRPr="00B81667">
              <w:rPr>
                <w:sz w:val="28"/>
                <w:szCs w:val="28"/>
              </w:rPr>
              <w:t xml:space="preserve"> nosaka tikai izglītības iestāžu reģistrācijas kārtību un neparedz citu</w:t>
            </w:r>
            <w:r w:rsidR="00101699" w:rsidRPr="00B81667">
              <w:rPr>
                <w:sz w:val="28"/>
                <w:szCs w:val="28"/>
              </w:rPr>
              <w:t xml:space="preserve"> Izglītības likumā noteiktu</w:t>
            </w:r>
            <w:r w:rsidRPr="00B81667">
              <w:rPr>
                <w:sz w:val="28"/>
                <w:szCs w:val="28"/>
              </w:rPr>
              <w:t xml:space="preserve"> institūciju</w:t>
            </w:r>
            <w:r w:rsidR="00D941E6" w:rsidRPr="00B81667">
              <w:rPr>
                <w:sz w:val="28"/>
                <w:szCs w:val="28"/>
              </w:rPr>
              <w:t xml:space="preserve"> </w:t>
            </w:r>
            <w:r w:rsidR="00D941E6" w:rsidRPr="00B81667">
              <w:rPr>
                <w:sz w:val="28"/>
                <w:szCs w:val="28"/>
                <w:u w:val="single"/>
              </w:rPr>
              <w:t>(biedrības, nodibinājumi, amatu meistaru darbnīcas, studijas vai Nacionālo bruņoto spēku vienības, kuru uzdevumos ietilpst pieaugušo izglītības programmu īstenošana</w:t>
            </w:r>
            <w:r w:rsidR="00D941E6" w:rsidRPr="00B81667">
              <w:rPr>
                <w:sz w:val="28"/>
                <w:szCs w:val="28"/>
              </w:rPr>
              <w:t xml:space="preserve"> (turpmāk – institūcija))</w:t>
            </w:r>
            <w:r w:rsidRPr="00B81667">
              <w:rPr>
                <w:sz w:val="28"/>
                <w:szCs w:val="28"/>
              </w:rPr>
              <w:t xml:space="preserve"> reģistrēšanu.</w:t>
            </w:r>
            <w:r w:rsidR="00A558F4" w:rsidRPr="00B81667">
              <w:rPr>
                <w:sz w:val="28"/>
                <w:szCs w:val="28"/>
              </w:rPr>
              <w:t xml:space="preserve"> </w:t>
            </w:r>
            <w:r w:rsidR="00D926ED" w:rsidRPr="00B81667">
              <w:rPr>
                <w:sz w:val="28"/>
                <w:szCs w:val="28"/>
              </w:rPr>
              <w:t>Ievēroj</w:t>
            </w:r>
            <w:r w:rsidR="003E1581" w:rsidRPr="00B81667">
              <w:rPr>
                <w:sz w:val="28"/>
                <w:szCs w:val="28"/>
              </w:rPr>
              <w:t xml:space="preserve">ot Izglītības likuma 14.panta 8.punktā minēto deleģējumu, </w:t>
            </w:r>
            <w:r w:rsidR="00A558F4" w:rsidRPr="00B81667">
              <w:rPr>
                <w:sz w:val="28"/>
                <w:szCs w:val="28"/>
              </w:rPr>
              <w:t xml:space="preserve">ir </w:t>
            </w:r>
            <w:r w:rsidR="003E1581" w:rsidRPr="00B81667">
              <w:rPr>
                <w:sz w:val="28"/>
                <w:szCs w:val="28"/>
              </w:rPr>
              <w:t>izstrādā</w:t>
            </w:r>
            <w:r w:rsidR="00A558F4" w:rsidRPr="00B81667">
              <w:rPr>
                <w:sz w:val="28"/>
                <w:szCs w:val="28"/>
              </w:rPr>
              <w:t>ts</w:t>
            </w:r>
            <w:r w:rsidR="003E1581" w:rsidRPr="00B81667">
              <w:rPr>
                <w:sz w:val="28"/>
                <w:szCs w:val="28"/>
              </w:rPr>
              <w:t xml:space="preserve"> noteikumu projekt</w:t>
            </w:r>
            <w:r w:rsidR="00A558F4" w:rsidRPr="00B81667">
              <w:rPr>
                <w:sz w:val="28"/>
                <w:szCs w:val="28"/>
              </w:rPr>
              <w:t>s</w:t>
            </w:r>
            <w:r w:rsidR="003E1581" w:rsidRPr="00B81667">
              <w:rPr>
                <w:sz w:val="28"/>
                <w:szCs w:val="28"/>
              </w:rPr>
              <w:t>, kas no</w:t>
            </w:r>
            <w:r w:rsidR="00A558F4" w:rsidRPr="00B81667">
              <w:rPr>
                <w:sz w:val="28"/>
                <w:szCs w:val="28"/>
              </w:rPr>
              <w:t>saka kārtību, kādā reģistrē izglītības iestādes un institūcijas</w:t>
            </w:r>
            <w:r w:rsidR="00AB3E3F" w:rsidRPr="00B81667">
              <w:rPr>
                <w:sz w:val="28"/>
                <w:szCs w:val="28"/>
              </w:rPr>
              <w:t>.</w:t>
            </w:r>
            <w:r w:rsidR="00A558F4" w:rsidRPr="00B81667">
              <w:rPr>
                <w:sz w:val="28"/>
                <w:szCs w:val="28"/>
              </w:rPr>
              <w:t xml:space="preserve"> </w:t>
            </w:r>
            <w:r w:rsidR="0009714F" w:rsidRPr="00B81667">
              <w:rPr>
                <w:sz w:val="28"/>
                <w:szCs w:val="28"/>
              </w:rPr>
              <w:t>Noteikumu projekts neattiecas uz augstskolām, to filiālēm un institūcijām, kas īsteno tikai pieaugušo neformālās izglītības vai interešu izglītības programmas.</w:t>
            </w:r>
            <w:r w:rsidR="00560715" w:rsidRPr="00B81667">
              <w:rPr>
                <w:sz w:val="28"/>
                <w:szCs w:val="28"/>
              </w:rPr>
              <w:t xml:space="preserve"> Augstskolu reģistrācijas k</w:t>
            </w:r>
            <w:r w:rsidR="00643332" w:rsidRPr="00B81667">
              <w:rPr>
                <w:sz w:val="28"/>
                <w:szCs w:val="28"/>
              </w:rPr>
              <w:t xml:space="preserve">ārtību nosaka Augstskolu likums. Savukārt saskaņā ar Izglītības likuma 46.panta piektajā daļā noteikto institūcijām, izņemot Nacionālo bruņoto spēku vienībām, ir tiesības īstenot pieaugušo neformālās izglītības programmas pēc licences saņemšanas pašvaldībā, un saskaņā ar Izglītības </w:t>
            </w:r>
            <w:r w:rsidR="00643332" w:rsidRPr="00B81667">
              <w:rPr>
                <w:sz w:val="28"/>
                <w:szCs w:val="28"/>
              </w:rPr>
              <w:lastRenderedPageBreak/>
              <w:t xml:space="preserve">likuma 47.panta trešajā daļā noteikto institūcijām ir tiesības īstenot interešu izglītības programmas pēc licences saņemšanas pašvaldībā. Attiecīgi no minētajām normām neizriet, ka institūcijām, kas īsteno tikai pieaugušo neformālās izglītības programmas vai interešu izglītības programmas, būtu jāreģistrējas </w:t>
            </w:r>
            <w:r w:rsidR="00835EAB" w:rsidRPr="00B81667">
              <w:rPr>
                <w:sz w:val="28"/>
                <w:szCs w:val="28"/>
              </w:rPr>
              <w:t>Izglītības likumā noteiktu institūciju reģistrā (turpmāk – Institūciju reģistrs)</w:t>
            </w:r>
            <w:r w:rsidR="00643332" w:rsidRPr="00B81667">
              <w:rPr>
                <w:sz w:val="28"/>
                <w:szCs w:val="28"/>
              </w:rPr>
              <w:t>.</w:t>
            </w:r>
          </w:p>
          <w:p w14:paraId="7A83550A" w14:textId="4801BE0C" w:rsidR="00A33D5C" w:rsidRPr="00B81667" w:rsidRDefault="00A558F4" w:rsidP="00643332">
            <w:pPr>
              <w:jc w:val="both"/>
              <w:rPr>
                <w:sz w:val="28"/>
                <w:szCs w:val="28"/>
              </w:rPr>
            </w:pPr>
            <w:r w:rsidRPr="00B81667">
              <w:rPr>
                <w:sz w:val="28"/>
                <w:szCs w:val="28"/>
              </w:rPr>
              <w:t>Ņ</w:t>
            </w:r>
            <w:r w:rsidR="003E1581" w:rsidRPr="00B81667">
              <w:rPr>
                <w:sz w:val="28"/>
                <w:szCs w:val="28"/>
              </w:rPr>
              <w:t>em</w:t>
            </w:r>
            <w:r w:rsidRPr="00B81667">
              <w:rPr>
                <w:sz w:val="28"/>
                <w:szCs w:val="28"/>
              </w:rPr>
              <w:t>o</w:t>
            </w:r>
            <w:r w:rsidR="003E1581" w:rsidRPr="00B81667">
              <w:rPr>
                <w:sz w:val="28"/>
                <w:szCs w:val="28"/>
              </w:rPr>
              <w:t>t vērā</w:t>
            </w:r>
            <w:r w:rsidRPr="00B81667">
              <w:rPr>
                <w:sz w:val="28"/>
                <w:szCs w:val="28"/>
              </w:rPr>
              <w:t xml:space="preserve"> to</w:t>
            </w:r>
            <w:r w:rsidR="003E1581" w:rsidRPr="00B81667">
              <w:rPr>
                <w:sz w:val="28"/>
                <w:szCs w:val="28"/>
              </w:rPr>
              <w:t xml:space="preserve">, ka </w:t>
            </w:r>
            <w:r w:rsidR="00957049" w:rsidRPr="00B81667">
              <w:rPr>
                <w:sz w:val="28"/>
                <w:szCs w:val="28"/>
              </w:rPr>
              <w:t xml:space="preserve">Izglītības </w:t>
            </w:r>
            <w:r w:rsidR="003E1581" w:rsidRPr="00B81667">
              <w:rPr>
                <w:sz w:val="28"/>
                <w:szCs w:val="28"/>
              </w:rPr>
              <w:t>kvalitātes</w:t>
            </w:r>
            <w:r w:rsidR="00957049" w:rsidRPr="00B81667">
              <w:rPr>
                <w:sz w:val="28"/>
                <w:szCs w:val="28"/>
              </w:rPr>
              <w:t xml:space="preserve"> valsts</w:t>
            </w:r>
            <w:r w:rsidR="003E1581" w:rsidRPr="00B81667">
              <w:rPr>
                <w:sz w:val="28"/>
                <w:szCs w:val="28"/>
              </w:rPr>
              <w:t xml:space="preserve"> dienests</w:t>
            </w:r>
            <w:r w:rsidR="00957049" w:rsidRPr="00B81667">
              <w:rPr>
                <w:sz w:val="28"/>
                <w:szCs w:val="28"/>
              </w:rPr>
              <w:t xml:space="preserve"> (turpmāk – kvalitātes dienests)</w:t>
            </w:r>
            <w:r w:rsidR="003E1581" w:rsidRPr="00B81667">
              <w:rPr>
                <w:sz w:val="28"/>
                <w:szCs w:val="28"/>
              </w:rPr>
              <w:t xml:space="preserve"> jau uztur </w:t>
            </w:r>
            <w:r w:rsidR="00F24444" w:rsidRPr="00B81667">
              <w:rPr>
                <w:sz w:val="28"/>
                <w:szCs w:val="28"/>
              </w:rPr>
              <w:t xml:space="preserve">vairākus reģistrus izglītības jomā, tai skaitā </w:t>
            </w:r>
            <w:r w:rsidR="003E1581" w:rsidRPr="00B81667">
              <w:rPr>
                <w:sz w:val="28"/>
                <w:szCs w:val="28"/>
              </w:rPr>
              <w:t>Izglītības iestāžu reģistru</w:t>
            </w:r>
            <w:r w:rsidR="006F2B8D" w:rsidRPr="00B81667">
              <w:rPr>
                <w:sz w:val="28"/>
                <w:szCs w:val="28"/>
              </w:rPr>
              <w:t xml:space="preserve">, </w:t>
            </w:r>
            <w:r w:rsidR="003E1581" w:rsidRPr="00B81667">
              <w:rPr>
                <w:sz w:val="28"/>
                <w:szCs w:val="28"/>
              </w:rPr>
              <w:t>Zinātnisko institūciju reģistru</w:t>
            </w:r>
            <w:r w:rsidR="00F24444" w:rsidRPr="00B81667">
              <w:rPr>
                <w:sz w:val="28"/>
                <w:szCs w:val="28"/>
              </w:rPr>
              <w:t>, Bērnu uzraudzības pakalpojuma sniedzēju reģistru</w:t>
            </w:r>
            <w:r w:rsidR="003E1581" w:rsidRPr="00B81667">
              <w:rPr>
                <w:sz w:val="28"/>
                <w:szCs w:val="28"/>
              </w:rPr>
              <w:t xml:space="preserve"> (kas ir V</w:t>
            </w:r>
            <w:r w:rsidR="00AB3E3F" w:rsidRPr="00B81667">
              <w:rPr>
                <w:sz w:val="28"/>
                <w:szCs w:val="28"/>
              </w:rPr>
              <w:t>alsts izglītības informācijas sistēmas (turpmāk – VIIS)</w:t>
            </w:r>
            <w:r w:rsidR="003E1581" w:rsidRPr="00B81667">
              <w:rPr>
                <w:sz w:val="28"/>
                <w:szCs w:val="28"/>
              </w:rPr>
              <w:t xml:space="preserve"> sastāvdaļas)</w:t>
            </w:r>
            <w:r w:rsidRPr="00B81667">
              <w:rPr>
                <w:sz w:val="28"/>
                <w:szCs w:val="28"/>
              </w:rPr>
              <w:t>, tad</w:t>
            </w:r>
            <w:r w:rsidR="003E1581" w:rsidRPr="00B81667">
              <w:rPr>
                <w:sz w:val="28"/>
                <w:szCs w:val="28"/>
              </w:rPr>
              <w:t xml:space="preserve"> </w:t>
            </w:r>
            <w:r w:rsidRPr="00B81667">
              <w:rPr>
                <w:sz w:val="28"/>
                <w:szCs w:val="28"/>
              </w:rPr>
              <w:t>k</w:t>
            </w:r>
            <w:r w:rsidR="003E1581" w:rsidRPr="00B81667">
              <w:rPr>
                <w:sz w:val="28"/>
                <w:szCs w:val="28"/>
              </w:rPr>
              <w:t>valitātes dienestam ir attiecīgā pieredze reģistru kārto</w:t>
            </w:r>
            <w:r w:rsidR="003A29F3" w:rsidRPr="00B81667">
              <w:rPr>
                <w:sz w:val="28"/>
                <w:szCs w:val="28"/>
              </w:rPr>
              <w:t xml:space="preserve">šanā un darbībā ar </w:t>
            </w:r>
            <w:r w:rsidR="003E1581" w:rsidRPr="00B81667">
              <w:rPr>
                <w:sz w:val="28"/>
                <w:szCs w:val="28"/>
              </w:rPr>
              <w:t xml:space="preserve">VIIS, un tā ir optimālākā iestāde, kas varētu pēc iespējas efektīvāk nodrošināt </w:t>
            </w:r>
            <w:r w:rsidR="00835EAB" w:rsidRPr="00B81667">
              <w:rPr>
                <w:sz w:val="28"/>
                <w:szCs w:val="28"/>
              </w:rPr>
              <w:t>I</w:t>
            </w:r>
            <w:r w:rsidR="006F2B8D" w:rsidRPr="00B81667">
              <w:rPr>
                <w:sz w:val="28"/>
                <w:szCs w:val="28"/>
              </w:rPr>
              <w:t>nstitūciju</w:t>
            </w:r>
            <w:r w:rsidR="003E1581" w:rsidRPr="00B81667">
              <w:rPr>
                <w:sz w:val="28"/>
                <w:szCs w:val="28"/>
              </w:rPr>
              <w:t xml:space="preserve"> reģistra izveidi un uzturēšanu.</w:t>
            </w:r>
            <w:r w:rsidR="00A33D5C" w:rsidRPr="00B81667">
              <w:rPr>
                <w:sz w:val="28"/>
                <w:szCs w:val="28"/>
              </w:rPr>
              <w:t xml:space="preserve"> </w:t>
            </w:r>
            <w:r w:rsidR="00DD14F4" w:rsidRPr="00B81667">
              <w:rPr>
                <w:sz w:val="28"/>
                <w:szCs w:val="28"/>
              </w:rPr>
              <w:t xml:space="preserve">Tātad </w:t>
            </w:r>
            <w:r w:rsidR="00A33D5C" w:rsidRPr="00B81667">
              <w:rPr>
                <w:sz w:val="28"/>
                <w:szCs w:val="28"/>
              </w:rPr>
              <w:t xml:space="preserve">noteikumu projekts paredz </w:t>
            </w:r>
            <w:r w:rsidR="00DD14F4" w:rsidRPr="00B81667">
              <w:rPr>
                <w:sz w:val="28"/>
                <w:szCs w:val="28"/>
              </w:rPr>
              <w:t xml:space="preserve">kvalitātes dienestam </w:t>
            </w:r>
            <w:r w:rsidR="003F05B7" w:rsidRPr="00B81667">
              <w:rPr>
                <w:sz w:val="28"/>
                <w:szCs w:val="28"/>
              </w:rPr>
              <w:t>paplašināt funkcij</w:t>
            </w:r>
            <w:r w:rsidR="00A33D5C" w:rsidRPr="00B81667">
              <w:rPr>
                <w:sz w:val="28"/>
                <w:szCs w:val="28"/>
              </w:rPr>
              <w:t>u loku</w:t>
            </w:r>
            <w:r w:rsidR="003F05B7" w:rsidRPr="00B81667">
              <w:rPr>
                <w:sz w:val="28"/>
                <w:szCs w:val="28"/>
              </w:rPr>
              <w:t xml:space="preserve">, </w:t>
            </w:r>
            <w:r w:rsidR="00A33D5C" w:rsidRPr="00B81667">
              <w:rPr>
                <w:sz w:val="28"/>
                <w:szCs w:val="28"/>
              </w:rPr>
              <w:t>n</w:t>
            </w:r>
            <w:r w:rsidR="003F05B7" w:rsidRPr="00B81667">
              <w:rPr>
                <w:sz w:val="28"/>
                <w:szCs w:val="28"/>
              </w:rPr>
              <w:t>osakot j</w:t>
            </w:r>
            <w:r w:rsidR="00DD14F4" w:rsidRPr="00B81667">
              <w:rPr>
                <w:sz w:val="28"/>
                <w:szCs w:val="28"/>
              </w:rPr>
              <w:t>aun</w:t>
            </w:r>
            <w:r w:rsidR="003F05B7" w:rsidRPr="00B81667">
              <w:rPr>
                <w:sz w:val="28"/>
                <w:szCs w:val="28"/>
              </w:rPr>
              <w:t>u</w:t>
            </w:r>
            <w:r w:rsidR="00DD14F4" w:rsidRPr="00B81667">
              <w:rPr>
                <w:sz w:val="28"/>
                <w:szCs w:val="28"/>
              </w:rPr>
              <w:t xml:space="preserve"> funkcij</w:t>
            </w:r>
            <w:r w:rsidR="003F05B7" w:rsidRPr="00B81667">
              <w:rPr>
                <w:sz w:val="28"/>
                <w:szCs w:val="28"/>
              </w:rPr>
              <w:t>u</w:t>
            </w:r>
            <w:r w:rsidR="00DD14F4" w:rsidRPr="00B81667">
              <w:rPr>
                <w:sz w:val="28"/>
                <w:szCs w:val="28"/>
              </w:rPr>
              <w:t>, proti, reģistrēt arī institūcijas, ne tikai izglītības iestādes</w:t>
            </w:r>
            <w:r w:rsidR="007C6CC1" w:rsidRPr="00B81667">
              <w:rPr>
                <w:sz w:val="28"/>
                <w:szCs w:val="28"/>
              </w:rPr>
              <w:t xml:space="preserve">, </w:t>
            </w:r>
            <w:r w:rsidR="00A33D5C" w:rsidRPr="00B81667">
              <w:rPr>
                <w:sz w:val="28"/>
                <w:szCs w:val="28"/>
              </w:rPr>
              <w:t xml:space="preserve">tostarp izveidojot un uzturot </w:t>
            </w:r>
            <w:r w:rsidR="00EF437B" w:rsidRPr="00B81667">
              <w:rPr>
                <w:sz w:val="28"/>
                <w:szCs w:val="28"/>
              </w:rPr>
              <w:t>I</w:t>
            </w:r>
            <w:r w:rsidR="00A33D5C" w:rsidRPr="00B81667">
              <w:rPr>
                <w:sz w:val="28"/>
                <w:szCs w:val="28"/>
              </w:rPr>
              <w:t xml:space="preserve">nstitūciju reģistru, </w:t>
            </w:r>
            <w:r w:rsidR="007C6CC1" w:rsidRPr="00B81667">
              <w:rPr>
                <w:sz w:val="28"/>
                <w:szCs w:val="28"/>
              </w:rPr>
              <w:t>nosakot to reģistrācijas kārtību un prasības.</w:t>
            </w:r>
          </w:p>
          <w:p w14:paraId="1B625B25" w14:textId="77777777" w:rsidR="00A30789" w:rsidRPr="00B81667" w:rsidRDefault="00F24444" w:rsidP="00A33D5C">
            <w:pPr>
              <w:pStyle w:val="Considrant"/>
              <w:numPr>
                <w:ilvl w:val="0"/>
                <w:numId w:val="0"/>
              </w:numPr>
              <w:spacing w:before="0" w:after="0"/>
              <w:rPr>
                <w:sz w:val="28"/>
                <w:szCs w:val="28"/>
              </w:rPr>
            </w:pPr>
            <w:r w:rsidRPr="00B81667">
              <w:rPr>
                <w:sz w:val="28"/>
                <w:szCs w:val="28"/>
              </w:rPr>
              <w:t>Vienlaikus</w:t>
            </w:r>
            <w:r w:rsidR="00BD1F15" w:rsidRPr="00B81667">
              <w:rPr>
                <w:sz w:val="28"/>
                <w:szCs w:val="28"/>
              </w:rPr>
              <w:t xml:space="preserve"> noteikumu projekts izstrādāts</w:t>
            </w:r>
            <w:r w:rsidR="00AB3E3F" w:rsidRPr="00B81667">
              <w:rPr>
                <w:sz w:val="28"/>
                <w:szCs w:val="28"/>
              </w:rPr>
              <w:t>,</w:t>
            </w:r>
            <w:r w:rsidR="00BD1F15" w:rsidRPr="00B81667">
              <w:rPr>
                <w:sz w:val="28"/>
                <w:szCs w:val="28"/>
              </w:rPr>
              <w:t xml:space="preserve"> ņemot vērā p</w:t>
            </w:r>
            <w:r w:rsidR="00A317A4" w:rsidRPr="00B81667">
              <w:rPr>
                <w:sz w:val="28"/>
                <w:szCs w:val="28"/>
              </w:rPr>
              <w:t xml:space="preserve">astāvošā tiesiskā regulējuma </w:t>
            </w:r>
            <w:r w:rsidR="00A30789" w:rsidRPr="00B81667">
              <w:rPr>
                <w:sz w:val="28"/>
                <w:szCs w:val="28"/>
              </w:rPr>
              <w:t>problēmas</w:t>
            </w:r>
            <w:r w:rsidR="00BD1F15" w:rsidRPr="00B81667">
              <w:rPr>
                <w:sz w:val="28"/>
                <w:szCs w:val="28"/>
              </w:rPr>
              <w:t xml:space="preserve"> attiecībā uz izglītības iestāžu reģistrāciju</w:t>
            </w:r>
            <w:r w:rsidR="00A30789" w:rsidRPr="00B81667">
              <w:rPr>
                <w:sz w:val="28"/>
                <w:szCs w:val="28"/>
              </w:rPr>
              <w:t>:</w:t>
            </w:r>
          </w:p>
          <w:p w14:paraId="274F4D52" w14:textId="1195AB1C" w:rsidR="005E660E" w:rsidRPr="00B81667" w:rsidRDefault="00ED3053" w:rsidP="00785836">
            <w:pPr>
              <w:jc w:val="both"/>
              <w:rPr>
                <w:sz w:val="28"/>
                <w:szCs w:val="28"/>
              </w:rPr>
            </w:pPr>
            <w:r w:rsidRPr="00B81667">
              <w:rPr>
                <w:sz w:val="28"/>
                <w:szCs w:val="28"/>
              </w:rPr>
              <w:t xml:space="preserve">1) </w:t>
            </w:r>
            <w:r w:rsidR="005E660E" w:rsidRPr="00B81667">
              <w:rPr>
                <w:sz w:val="28"/>
                <w:szCs w:val="28"/>
              </w:rPr>
              <w:t xml:space="preserve">par katra ieraksta izdarīšanu </w:t>
            </w:r>
            <w:r w:rsidR="006F2B8D" w:rsidRPr="00B81667">
              <w:rPr>
                <w:sz w:val="28"/>
                <w:szCs w:val="28"/>
              </w:rPr>
              <w:t xml:space="preserve">Izglītības iestāžu </w:t>
            </w:r>
            <w:r w:rsidR="005E660E" w:rsidRPr="00B81667">
              <w:rPr>
                <w:sz w:val="28"/>
                <w:szCs w:val="28"/>
              </w:rPr>
              <w:t>reģistrā</w:t>
            </w:r>
            <w:r w:rsidR="007A424A" w:rsidRPr="00B81667">
              <w:rPr>
                <w:sz w:val="28"/>
                <w:szCs w:val="28"/>
              </w:rPr>
              <w:t xml:space="preserve"> </w:t>
            </w:r>
            <w:r w:rsidR="002C2441" w:rsidRPr="00B81667">
              <w:rPr>
                <w:sz w:val="28"/>
                <w:szCs w:val="28"/>
              </w:rPr>
              <w:t xml:space="preserve">jāizdod </w:t>
            </w:r>
            <w:r w:rsidR="005E660E" w:rsidRPr="00B81667">
              <w:rPr>
                <w:sz w:val="28"/>
                <w:szCs w:val="28"/>
              </w:rPr>
              <w:t xml:space="preserve">lēmums, piemēram, ja </w:t>
            </w:r>
            <w:r w:rsidR="006D6988" w:rsidRPr="00B81667">
              <w:rPr>
                <w:sz w:val="28"/>
                <w:szCs w:val="28"/>
              </w:rPr>
              <w:t xml:space="preserve">izglītības </w:t>
            </w:r>
            <w:r w:rsidR="005E660E" w:rsidRPr="00B81667">
              <w:rPr>
                <w:sz w:val="28"/>
                <w:szCs w:val="28"/>
              </w:rPr>
              <w:t>iestādei mainās tikai tālruņa</w:t>
            </w:r>
            <w:r w:rsidR="008A0B89" w:rsidRPr="00B81667">
              <w:rPr>
                <w:sz w:val="28"/>
                <w:szCs w:val="28"/>
              </w:rPr>
              <w:t>, faksa</w:t>
            </w:r>
            <w:r w:rsidR="005E660E" w:rsidRPr="00B81667">
              <w:rPr>
                <w:sz w:val="28"/>
                <w:szCs w:val="28"/>
              </w:rPr>
              <w:t xml:space="preserve"> numurs,</w:t>
            </w:r>
            <w:r w:rsidR="005B5225" w:rsidRPr="00B81667">
              <w:rPr>
                <w:sz w:val="28"/>
                <w:szCs w:val="28"/>
              </w:rPr>
              <w:t xml:space="preserve"> elektroniskā pasta adrese,</w:t>
            </w:r>
            <w:r w:rsidR="005E660E" w:rsidRPr="00B81667">
              <w:rPr>
                <w:sz w:val="28"/>
                <w:szCs w:val="28"/>
              </w:rPr>
              <w:t xml:space="preserve"> tādejādi </w:t>
            </w:r>
            <w:r w:rsidR="00C27BE8" w:rsidRPr="00B81667">
              <w:rPr>
                <w:sz w:val="28"/>
                <w:szCs w:val="28"/>
              </w:rPr>
              <w:t>tas ir papildus administratīvais slogs</w:t>
            </w:r>
            <w:r w:rsidR="005E660E" w:rsidRPr="00B81667">
              <w:rPr>
                <w:sz w:val="28"/>
                <w:szCs w:val="28"/>
              </w:rPr>
              <w:t>;</w:t>
            </w:r>
          </w:p>
          <w:p w14:paraId="28560314" w14:textId="77777777" w:rsidR="008A0B89" w:rsidRPr="00B81667" w:rsidRDefault="00ED3053" w:rsidP="00785836">
            <w:pPr>
              <w:jc w:val="both"/>
              <w:rPr>
                <w:sz w:val="28"/>
                <w:szCs w:val="28"/>
              </w:rPr>
            </w:pPr>
            <w:r w:rsidRPr="00B81667">
              <w:rPr>
                <w:sz w:val="28"/>
                <w:szCs w:val="28"/>
              </w:rPr>
              <w:t>2)</w:t>
            </w:r>
            <w:r w:rsidR="00E02D65" w:rsidRPr="00B81667">
              <w:rPr>
                <w:sz w:val="28"/>
                <w:szCs w:val="28"/>
              </w:rPr>
              <w:t xml:space="preserve"> </w:t>
            </w:r>
            <w:r w:rsidR="005E660E" w:rsidRPr="00B81667">
              <w:rPr>
                <w:sz w:val="28"/>
                <w:szCs w:val="28"/>
              </w:rPr>
              <w:t xml:space="preserve">ja </w:t>
            </w:r>
            <w:r w:rsidR="006D6988" w:rsidRPr="00B81667">
              <w:rPr>
                <w:sz w:val="28"/>
                <w:szCs w:val="28"/>
              </w:rPr>
              <w:t xml:space="preserve">izglītības </w:t>
            </w:r>
            <w:r w:rsidR="005E660E" w:rsidRPr="00B81667">
              <w:rPr>
                <w:sz w:val="28"/>
                <w:szCs w:val="28"/>
              </w:rPr>
              <w:t xml:space="preserve">iestāde ir pārtraukusi savu darbību, bet nav to paziņojusi </w:t>
            </w:r>
            <w:r w:rsidR="006F2B8D" w:rsidRPr="00B81667">
              <w:rPr>
                <w:sz w:val="28"/>
                <w:szCs w:val="28"/>
              </w:rPr>
              <w:t xml:space="preserve">Izglītības iestāžu </w:t>
            </w:r>
            <w:r w:rsidR="005E660E" w:rsidRPr="00B81667">
              <w:rPr>
                <w:sz w:val="28"/>
                <w:szCs w:val="28"/>
              </w:rPr>
              <w:t>reģ</w:t>
            </w:r>
            <w:r w:rsidR="00E02D65" w:rsidRPr="00B81667">
              <w:rPr>
                <w:sz w:val="28"/>
                <w:szCs w:val="28"/>
              </w:rPr>
              <w:t>istra atbildīgajai amatpersonai</w:t>
            </w:r>
            <w:r w:rsidR="006F2B8D" w:rsidRPr="00B81667">
              <w:rPr>
                <w:sz w:val="28"/>
                <w:szCs w:val="28"/>
              </w:rPr>
              <w:t xml:space="preserve">, </w:t>
            </w:r>
            <w:r w:rsidR="00731892" w:rsidRPr="00B81667">
              <w:rPr>
                <w:sz w:val="28"/>
                <w:szCs w:val="28"/>
              </w:rPr>
              <w:t>kā arī</w:t>
            </w:r>
            <w:r w:rsidR="00B40619" w:rsidRPr="00B81667">
              <w:rPr>
                <w:sz w:val="28"/>
                <w:szCs w:val="28"/>
              </w:rPr>
              <w:t xml:space="preserve"> izsniegtās</w:t>
            </w:r>
            <w:r w:rsidR="005E660E" w:rsidRPr="00B81667">
              <w:rPr>
                <w:sz w:val="28"/>
                <w:szCs w:val="28"/>
              </w:rPr>
              <w:t xml:space="preserve"> </w:t>
            </w:r>
            <w:r w:rsidR="00B40619" w:rsidRPr="00B81667">
              <w:rPr>
                <w:sz w:val="28"/>
                <w:szCs w:val="28"/>
              </w:rPr>
              <w:t>izglītības programmu licences ir spēkā esošas (beztermiņa)</w:t>
            </w:r>
            <w:r w:rsidR="00E02D65" w:rsidRPr="00B81667">
              <w:rPr>
                <w:sz w:val="28"/>
                <w:szCs w:val="28"/>
              </w:rPr>
              <w:t>, taču vienlaikus nav ziņu par izglītības iestādes izglītojošu darbību</w:t>
            </w:r>
            <w:r w:rsidR="00B40619" w:rsidRPr="00B81667">
              <w:rPr>
                <w:sz w:val="28"/>
                <w:szCs w:val="28"/>
              </w:rPr>
              <w:t xml:space="preserve">, </w:t>
            </w:r>
            <w:r w:rsidR="005E660E" w:rsidRPr="00B81667">
              <w:rPr>
                <w:sz w:val="28"/>
                <w:szCs w:val="28"/>
              </w:rPr>
              <w:t>tad</w:t>
            </w:r>
            <w:r w:rsidR="003A29F3" w:rsidRPr="00B81667">
              <w:rPr>
                <w:sz w:val="28"/>
                <w:szCs w:val="28"/>
              </w:rPr>
              <w:t xml:space="preserve"> izglītības</w:t>
            </w:r>
            <w:r w:rsidR="005E660E" w:rsidRPr="00B81667">
              <w:rPr>
                <w:sz w:val="28"/>
                <w:szCs w:val="28"/>
              </w:rPr>
              <w:t xml:space="preserve"> iestādi no </w:t>
            </w:r>
            <w:r w:rsidR="00B40619" w:rsidRPr="00B81667">
              <w:rPr>
                <w:sz w:val="28"/>
                <w:szCs w:val="28"/>
              </w:rPr>
              <w:t>reģistra nav tiesiska pamata</w:t>
            </w:r>
            <w:r w:rsidR="005E660E" w:rsidRPr="00B81667">
              <w:rPr>
                <w:sz w:val="28"/>
                <w:szCs w:val="28"/>
              </w:rPr>
              <w:t xml:space="preserve"> </w:t>
            </w:r>
            <w:r w:rsidR="008A0B89" w:rsidRPr="00B81667">
              <w:rPr>
                <w:sz w:val="28"/>
                <w:szCs w:val="28"/>
              </w:rPr>
              <w:t xml:space="preserve">svītrot, tādejādi </w:t>
            </w:r>
            <w:r w:rsidR="004F6AAD" w:rsidRPr="00B81667">
              <w:rPr>
                <w:sz w:val="28"/>
                <w:szCs w:val="28"/>
              </w:rPr>
              <w:t xml:space="preserve">reģistrā </w:t>
            </w:r>
            <w:r w:rsidR="002109DF" w:rsidRPr="00B81667">
              <w:rPr>
                <w:sz w:val="28"/>
                <w:szCs w:val="28"/>
              </w:rPr>
              <w:t>ir novecojušas</w:t>
            </w:r>
            <w:r w:rsidR="00F17272" w:rsidRPr="00B81667">
              <w:rPr>
                <w:sz w:val="28"/>
                <w:szCs w:val="28"/>
              </w:rPr>
              <w:t xml:space="preserve"> ziņas</w:t>
            </w:r>
            <w:r w:rsidR="008A0B89" w:rsidRPr="00B81667">
              <w:rPr>
                <w:sz w:val="28"/>
                <w:szCs w:val="28"/>
              </w:rPr>
              <w:t>;</w:t>
            </w:r>
          </w:p>
          <w:p w14:paraId="06C0EA44" w14:textId="77777777" w:rsidR="00731892" w:rsidRPr="00B81667" w:rsidRDefault="008A0B89" w:rsidP="00785836">
            <w:pPr>
              <w:jc w:val="both"/>
              <w:rPr>
                <w:sz w:val="28"/>
                <w:szCs w:val="28"/>
              </w:rPr>
            </w:pPr>
            <w:r w:rsidRPr="00B81667">
              <w:rPr>
                <w:sz w:val="28"/>
                <w:szCs w:val="28"/>
              </w:rPr>
              <w:t xml:space="preserve">3) </w:t>
            </w:r>
            <w:r w:rsidR="00731892" w:rsidRPr="00B81667">
              <w:rPr>
                <w:sz w:val="28"/>
                <w:szCs w:val="28"/>
              </w:rPr>
              <w:t>l</w:t>
            </w:r>
            <w:r w:rsidRPr="00B81667">
              <w:rPr>
                <w:sz w:val="28"/>
                <w:szCs w:val="28"/>
              </w:rPr>
              <w:t>ēmumos par izglītības iestādes reģistrācijas vai grozījumu izdarīšanas atlikšanu minēto trūkumu novēršana</w:t>
            </w:r>
            <w:r w:rsidR="0009714F" w:rsidRPr="00B81667">
              <w:rPr>
                <w:sz w:val="28"/>
                <w:szCs w:val="28"/>
              </w:rPr>
              <w:t xml:space="preserve"> praksē</w:t>
            </w:r>
            <w:r w:rsidRPr="00B81667">
              <w:rPr>
                <w:sz w:val="28"/>
                <w:szCs w:val="28"/>
              </w:rPr>
              <w:t xml:space="preserve"> parasti ir laikietilpīgāka nekā trīs nedēļas, </w:t>
            </w:r>
            <w:r w:rsidR="00731892" w:rsidRPr="00B81667">
              <w:rPr>
                <w:sz w:val="28"/>
                <w:szCs w:val="28"/>
              </w:rPr>
              <w:t>t</w:t>
            </w:r>
            <w:r w:rsidRPr="00B81667">
              <w:rPr>
                <w:sz w:val="28"/>
                <w:szCs w:val="28"/>
              </w:rPr>
              <w:t xml:space="preserve">ādejādi </w:t>
            </w:r>
            <w:r w:rsidR="00731892" w:rsidRPr="00B81667">
              <w:rPr>
                <w:sz w:val="28"/>
                <w:szCs w:val="28"/>
              </w:rPr>
              <w:t>nepieciešams noteikt ilgāku</w:t>
            </w:r>
            <w:r w:rsidRPr="00B81667">
              <w:rPr>
                <w:sz w:val="28"/>
                <w:szCs w:val="28"/>
              </w:rPr>
              <w:t xml:space="preserve"> laika</w:t>
            </w:r>
            <w:r w:rsidR="00731892" w:rsidRPr="00B81667">
              <w:rPr>
                <w:sz w:val="28"/>
                <w:szCs w:val="28"/>
              </w:rPr>
              <w:t xml:space="preserve"> periodu</w:t>
            </w:r>
            <w:r w:rsidRPr="00B81667">
              <w:rPr>
                <w:sz w:val="28"/>
                <w:szCs w:val="28"/>
              </w:rPr>
              <w:t xml:space="preserve"> izglītības iestādes reģistrācijas vai grozījumu izdarīšanas procesā atklāto t</w:t>
            </w:r>
            <w:r w:rsidR="00731892" w:rsidRPr="00B81667">
              <w:rPr>
                <w:sz w:val="28"/>
                <w:szCs w:val="28"/>
              </w:rPr>
              <w:t>rūkumu novēršanai;</w:t>
            </w:r>
          </w:p>
          <w:p w14:paraId="31E7D792" w14:textId="77777777" w:rsidR="002853E4" w:rsidRPr="00B81667" w:rsidRDefault="00E02D65" w:rsidP="00785836">
            <w:pPr>
              <w:jc w:val="both"/>
              <w:rPr>
                <w:sz w:val="28"/>
                <w:szCs w:val="28"/>
              </w:rPr>
            </w:pPr>
            <w:r w:rsidRPr="00B81667">
              <w:rPr>
                <w:sz w:val="28"/>
                <w:szCs w:val="28"/>
              </w:rPr>
              <w:t xml:space="preserve">4) kvalitātes dienesta praksē ir bijuši gadījumi, kad izglītības iestāde </w:t>
            </w:r>
            <w:r w:rsidR="0009714F" w:rsidRPr="00B81667">
              <w:rPr>
                <w:sz w:val="28"/>
                <w:szCs w:val="28"/>
              </w:rPr>
              <w:t>nevēlas</w:t>
            </w:r>
            <w:r w:rsidRPr="00B81667">
              <w:rPr>
                <w:sz w:val="28"/>
                <w:szCs w:val="28"/>
              </w:rPr>
              <w:t xml:space="preserve"> sadarbo</w:t>
            </w:r>
            <w:r w:rsidR="0009714F" w:rsidRPr="00B81667">
              <w:rPr>
                <w:sz w:val="28"/>
                <w:szCs w:val="28"/>
              </w:rPr>
              <w:t>tie</w:t>
            </w:r>
            <w:r w:rsidRPr="00B81667">
              <w:rPr>
                <w:sz w:val="28"/>
                <w:szCs w:val="28"/>
              </w:rPr>
              <w:t>s</w:t>
            </w:r>
            <w:r w:rsidR="00704C28" w:rsidRPr="00B81667">
              <w:rPr>
                <w:sz w:val="28"/>
                <w:szCs w:val="28"/>
              </w:rPr>
              <w:t xml:space="preserve"> (rīkoties)</w:t>
            </w:r>
            <w:r w:rsidRPr="00B81667">
              <w:rPr>
                <w:sz w:val="28"/>
                <w:szCs w:val="28"/>
              </w:rPr>
              <w:t xml:space="preserve"> konstatēto normatīvo </w:t>
            </w:r>
            <w:r w:rsidRPr="00B81667">
              <w:rPr>
                <w:sz w:val="28"/>
                <w:szCs w:val="28"/>
              </w:rPr>
              <w:lastRenderedPageBreak/>
              <w:t>aktu pārkāpumu novēršanā</w:t>
            </w:r>
            <w:r w:rsidR="000E524D" w:rsidRPr="00B81667">
              <w:rPr>
                <w:sz w:val="28"/>
                <w:szCs w:val="28"/>
              </w:rPr>
              <w:t xml:space="preserve">, neinformē </w:t>
            </w:r>
            <w:r w:rsidR="006F2B8D" w:rsidRPr="00B81667">
              <w:rPr>
                <w:sz w:val="28"/>
                <w:szCs w:val="28"/>
              </w:rPr>
              <w:t xml:space="preserve">kvalitātes </w:t>
            </w:r>
            <w:r w:rsidR="000E524D" w:rsidRPr="00B81667">
              <w:rPr>
                <w:sz w:val="28"/>
                <w:szCs w:val="28"/>
              </w:rPr>
              <w:t xml:space="preserve">dienestu par to, ka mainījušās </w:t>
            </w:r>
            <w:r w:rsidR="006F2B8D" w:rsidRPr="00B81667">
              <w:rPr>
                <w:sz w:val="28"/>
                <w:szCs w:val="28"/>
              </w:rPr>
              <w:t xml:space="preserve">Izglītības iestāžu </w:t>
            </w:r>
            <w:r w:rsidR="000E524D" w:rsidRPr="00B81667">
              <w:rPr>
                <w:sz w:val="28"/>
                <w:szCs w:val="28"/>
              </w:rPr>
              <w:t>reģistrā iekļautās ziņas vai arī nesniedz kvalitātes dienesta pieprasīto informāciju,</w:t>
            </w:r>
            <w:r w:rsidRPr="00B81667">
              <w:rPr>
                <w:sz w:val="28"/>
                <w:szCs w:val="28"/>
              </w:rPr>
              <w:t xml:space="preserve"> līdz ar to jāparedz iespēja novērst šādas situācijas.</w:t>
            </w:r>
          </w:p>
          <w:p w14:paraId="2645BD9A" w14:textId="77777777" w:rsidR="005330B3" w:rsidRPr="00B81667" w:rsidRDefault="005330B3" w:rsidP="00785836">
            <w:pPr>
              <w:jc w:val="both"/>
              <w:rPr>
                <w:sz w:val="28"/>
                <w:szCs w:val="28"/>
              </w:rPr>
            </w:pPr>
            <w:r w:rsidRPr="00B81667">
              <w:rPr>
                <w:sz w:val="28"/>
                <w:szCs w:val="28"/>
              </w:rPr>
              <w:t xml:space="preserve">Pamatā tiek saglabāta līdzšinējā izglītības iestāžu reģistrācijas kārtības prakse un līdz šim izsniegtās izglītības iestāžu reģistrācijas apliecības paliek spēkā. </w:t>
            </w:r>
          </w:p>
          <w:p w14:paraId="5C87944F" w14:textId="35D20745" w:rsidR="00957049" w:rsidRPr="00B81667" w:rsidRDefault="005330B3" w:rsidP="005330B3">
            <w:pPr>
              <w:jc w:val="both"/>
              <w:rPr>
                <w:sz w:val="28"/>
                <w:szCs w:val="28"/>
              </w:rPr>
            </w:pPr>
            <w:r w:rsidRPr="00B81667">
              <w:rPr>
                <w:sz w:val="28"/>
                <w:szCs w:val="28"/>
              </w:rPr>
              <w:t xml:space="preserve">Noteikumu projekta </w:t>
            </w:r>
            <w:r w:rsidRPr="00B81667">
              <w:rPr>
                <w:b/>
                <w:sz w:val="28"/>
                <w:szCs w:val="28"/>
              </w:rPr>
              <w:t>I nodaļa</w:t>
            </w:r>
            <w:r w:rsidRPr="00B81667">
              <w:rPr>
                <w:sz w:val="28"/>
                <w:szCs w:val="28"/>
              </w:rPr>
              <w:t xml:space="preserve"> nosaka vispārīgos jautājumus attiecībā uz izglītības iestāžu un institūciju reģistrāciju, tostarp nosakot, ka </w:t>
            </w:r>
            <w:r w:rsidR="007B4D6B" w:rsidRPr="00B81667">
              <w:rPr>
                <w:sz w:val="28"/>
                <w:szCs w:val="28"/>
              </w:rPr>
              <w:t xml:space="preserve">Institūciju reģistrs ir VIIS sastāvdaļa un </w:t>
            </w:r>
            <w:r w:rsidR="00F43795" w:rsidRPr="00B81667">
              <w:rPr>
                <w:sz w:val="28"/>
                <w:szCs w:val="28"/>
              </w:rPr>
              <w:t xml:space="preserve">Izglītības iestāžu reģistru un </w:t>
            </w:r>
            <w:r w:rsidR="00785836" w:rsidRPr="00B81667">
              <w:rPr>
                <w:sz w:val="28"/>
                <w:szCs w:val="28"/>
              </w:rPr>
              <w:t>I</w:t>
            </w:r>
            <w:r w:rsidR="00F43795" w:rsidRPr="00B81667">
              <w:rPr>
                <w:sz w:val="28"/>
                <w:szCs w:val="28"/>
              </w:rPr>
              <w:t>nstitūciju reģistru (turpmāk arī – reģistrs) kārto pilnvarota kvalitātes dienesta amatpersona – reģistra atbildīgā amatpersona</w:t>
            </w:r>
            <w:r w:rsidRPr="00B81667">
              <w:rPr>
                <w:sz w:val="28"/>
                <w:szCs w:val="28"/>
              </w:rPr>
              <w:t>.</w:t>
            </w:r>
            <w:r w:rsidR="00294DC2" w:rsidRPr="00B81667">
              <w:rPr>
                <w:sz w:val="28"/>
                <w:szCs w:val="28"/>
              </w:rPr>
              <w:t xml:space="preserve"> </w:t>
            </w:r>
            <w:r w:rsidR="00957049" w:rsidRPr="00B81667">
              <w:rPr>
                <w:sz w:val="28"/>
                <w:szCs w:val="28"/>
              </w:rPr>
              <w:t>No Valsts informācijas sistēm</w:t>
            </w:r>
            <w:r w:rsidR="00785836" w:rsidRPr="00B81667">
              <w:rPr>
                <w:sz w:val="28"/>
                <w:szCs w:val="28"/>
              </w:rPr>
              <w:t>u</w:t>
            </w:r>
            <w:r w:rsidR="00957049" w:rsidRPr="00B81667">
              <w:rPr>
                <w:sz w:val="28"/>
                <w:szCs w:val="28"/>
              </w:rPr>
              <w:t xml:space="preserve"> likuma 3.panta pirmās un ceturtās daļas izriet, ka Institūciju reģistrs ir valsts informācijas sistēma,</w:t>
            </w:r>
            <w:r w:rsidR="00294DC2" w:rsidRPr="00B81667">
              <w:rPr>
                <w:sz w:val="28"/>
                <w:szCs w:val="28"/>
              </w:rPr>
              <w:t xml:space="preserve"> kuru</w:t>
            </w:r>
            <w:r w:rsidR="00957049" w:rsidRPr="00B81667">
              <w:rPr>
                <w:sz w:val="28"/>
                <w:szCs w:val="28"/>
              </w:rPr>
              <w:t xml:space="preserve"> </w:t>
            </w:r>
            <w:r w:rsidR="00294DC2" w:rsidRPr="00B81667">
              <w:rPr>
                <w:sz w:val="28"/>
                <w:szCs w:val="28"/>
              </w:rPr>
              <w:t>lietojot tiek nodrošināta valsts funkciju izpildei nepieciešamās informācijas aprite. L</w:t>
            </w:r>
            <w:r w:rsidR="00957049" w:rsidRPr="00B81667">
              <w:rPr>
                <w:sz w:val="28"/>
                <w:szCs w:val="28"/>
              </w:rPr>
              <w:t>īdz ar to noteikumu projekts paredz, ka Institūciju reģistrs</w:t>
            </w:r>
            <w:r w:rsidR="00294DC2" w:rsidRPr="00B81667">
              <w:rPr>
                <w:sz w:val="28"/>
                <w:szCs w:val="28"/>
              </w:rPr>
              <w:t xml:space="preserve"> tāpat kā Izglītības iestāžu reģistrs</w:t>
            </w:r>
            <w:r w:rsidR="00957049" w:rsidRPr="00B81667">
              <w:rPr>
                <w:sz w:val="28"/>
                <w:szCs w:val="28"/>
              </w:rPr>
              <w:t xml:space="preserve"> ir VIIS sastāvdaļa</w:t>
            </w:r>
            <w:r w:rsidR="00294DC2" w:rsidRPr="00B81667">
              <w:rPr>
                <w:sz w:val="28"/>
                <w:szCs w:val="28"/>
              </w:rPr>
              <w:t xml:space="preserve"> (ar 2016.gada 1.janvāri)</w:t>
            </w:r>
            <w:r w:rsidR="00957049" w:rsidRPr="00B81667">
              <w:rPr>
                <w:sz w:val="28"/>
                <w:szCs w:val="28"/>
              </w:rPr>
              <w:t xml:space="preserve">. </w:t>
            </w:r>
          </w:p>
          <w:p w14:paraId="6777159D" w14:textId="26F76163" w:rsidR="00D544BD" w:rsidRPr="00B81667" w:rsidRDefault="005330B3" w:rsidP="005330B3">
            <w:pPr>
              <w:jc w:val="both"/>
              <w:rPr>
                <w:sz w:val="28"/>
                <w:szCs w:val="28"/>
              </w:rPr>
            </w:pPr>
            <w:r w:rsidRPr="00B81667">
              <w:rPr>
                <w:sz w:val="28"/>
                <w:szCs w:val="28"/>
              </w:rPr>
              <w:t xml:space="preserve">Noteikumu projekta </w:t>
            </w:r>
            <w:r w:rsidRPr="00B81667">
              <w:rPr>
                <w:b/>
                <w:sz w:val="28"/>
                <w:szCs w:val="28"/>
              </w:rPr>
              <w:t>II nodaļa</w:t>
            </w:r>
            <w:r w:rsidRPr="00B81667">
              <w:rPr>
                <w:sz w:val="28"/>
                <w:szCs w:val="28"/>
              </w:rPr>
              <w:t xml:space="preserve"> nosaka izglītības iestādes un institūcijas reģistrācijai iesniedzamos dokumentus un to izskatīšanas kārtību, izglītības iestādēm</w:t>
            </w:r>
            <w:r w:rsidR="00BD61A9" w:rsidRPr="00B81667">
              <w:rPr>
                <w:sz w:val="28"/>
                <w:szCs w:val="28"/>
              </w:rPr>
              <w:t>, t.sk. koledžām,</w:t>
            </w:r>
            <w:r w:rsidRPr="00B81667">
              <w:rPr>
                <w:sz w:val="28"/>
                <w:szCs w:val="28"/>
              </w:rPr>
              <w:t xml:space="preserve"> piemērojot</w:t>
            </w:r>
            <w:r w:rsidRPr="00B81667">
              <w:rPr>
                <w:b/>
                <w:sz w:val="28"/>
                <w:szCs w:val="28"/>
              </w:rPr>
              <w:t xml:space="preserve"> </w:t>
            </w:r>
            <w:r w:rsidRPr="00B81667">
              <w:rPr>
                <w:sz w:val="28"/>
                <w:szCs w:val="28"/>
              </w:rPr>
              <w:t>Izglītības likuma 24.pantā minētās prasības, bet institūcijām samērīgi pielīdzinot šīs prasības.</w:t>
            </w:r>
          </w:p>
          <w:p w14:paraId="585192F5" w14:textId="314F2CE8" w:rsidR="00097E08" w:rsidRPr="00B81667" w:rsidRDefault="00E47E10" w:rsidP="005330B3">
            <w:pPr>
              <w:jc w:val="both"/>
              <w:rPr>
                <w:sz w:val="28"/>
                <w:szCs w:val="28"/>
              </w:rPr>
            </w:pPr>
            <w:r w:rsidRPr="00B81667">
              <w:rPr>
                <w:sz w:val="28"/>
                <w:szCs w:val="28"/>
              </w:rPr>
              <w:t>Noteikumu projekts paredz, ka iesniedzējs mēneša laikā pēc izglītības iestādes vai institūcijas dibināšanas vai mēneša laikā pēc lēmuma par izglītojošas darbības uzsākšanu iesniedz kvalitātes dienestā attiecīgu reģistrācijas iesniegumu. Minētā norma paredz, ka izglītības iestādei vai institūcijai mēneša laikā pēc tās dibināšanas ir jāreģistrējas reģistrā. Savukārt, ja izglītības iestāde, kas pēc juridiskā statusa ir, piemēram, komercsabiedrība (kā to paredz</w:t>
            </w:r>
            <w:r w:rsidR="0009714F" w:rsidRPr="00B81667">
              <w:rPr>
                <w:sz w:val="28"/>
                <w:szCs w:val="28"/>
              </w:rPr>
              <w:t>, piemēram,</w:t>
            </w:r>
            <w:r w:rsidRPr="00B81667">
              <w:rPr>
                <w:sz w:val="28"/>
                <w:szCs w:val="28"/>
              </w:rPr>
              <w:t xml:space="preserve"> Profesionālās izglītības likuma 15.panta 1.</w:t>
            </w:r>
            <w:r w:rsidRPr="00B81667">
              <w:rPr>
                <w:sz w:val="28"/>
                <w:szCs w:val="28"/>
                <w:vertAlign w:val="superscript"/>
              </w:rPr>
              <w:t xml:space="preserve">1 </w:t>
            </w:r>
            <w:r w:rsidRPr="00B81667">
              <w:rPr>
                <w:sz w:val="28"/>
                <w:szCs w:val="28"/>
              </w:rPr>
              <w:t>daļa), vai institūcija, kas nolemj uzsākt izglītojošu darbību un nevar ievērot minēto termiņu (mēneša laikā pēc dibināšanas), lai iesniegtu dokumentus reģistrācijai, tad izglītības iestāde (piemēram, komercsabiedrība, biedrība vai nodibinājums) vai institūcija</w:t>
            </w:r>
            <w:r w:rsidR="00271EB9" w:rsidRPr="00B81667">
              <w:rPr>
                <w:sz w:val="28"/>
                <w:szCs w:val="28"/>
              </w:rPr>
              <w:t xml:space="preserve"> pieņem lēmumu par izglītojošas darbības uzsākšanu, vienlaikus ievērojot Izglītības likuma 25</w:t>
            </w:r>
            <w:r w:rsidR="00097E08" w:rsidRPr="00B81667">
              <w:rPr>
                <w:sz w:val="28"/>
                <w:szCs w:val="28"/>
              </w:rPr>
              <w:t>.pant</w:t>
            </w:r>
            <w:r w:rsidR="002C2441" w:rsidRPr="00B81667">
              <w:rPr>
                <w:sz w:val="28"/>
                <w:szCs w:val="28"/>
              </w:rPr>
              <w:t>a pirmajā daļ</w:t>
            </w:r>
            <w:r w:rsidR="00097E08" w:rsidRPr="00B81667">
              <w:rPr>
                <w:sz w:val="28"/>
                <w:szCs w:val="28"/>
              </w:rPr>
              <w:t xml:space="preserve">ā noteikto, kas paredz, ka izglītības programmu </w:t>
            </w:r>
            <w:r w:rsidR="002C2441" w:rsidRPr="00B81667">
              <w:rPr>
                <w:sz w:val="28"/>
                <w:szCs w:val="28"/>
              </w:rPr>
              <w:t xml:space="preserve">īstenošanu </w:t>
            </w:r>
            <w:r w:rsidR="00097E08" w:rsidRPr="00B81667">
              <w:rPr>
                <w:sz w:val="28"/>
                <w:szCs w:val="28"/>
              </w:rPr>
              <w:t>var uzsākt dienu, kad izglītības iestāde ir reģistrēta Izglītības iestāžu reģistrā</w:t>
            </w:r>
            <w:r w:rsidR="002C2441" w:rsidRPr="00B81667">
              <w:rPr>
                <w:sz w:val="28"/>
                <w:szCs w:val="28"/>
              </w:rPr>
              <w:t xml:space="preserve">, un </w:t>
            </w:r>
            <w:r w:rsidR="002C2441" w:rsidRPr="00B81667">
              <w:rPr>
                <w:sz w:val="28"/>
                <w:szCs w:val="28"/>
              </w:rPr>
              <w:lastRenderedPageBreak/>
              <w:t xml:space="preserve">minētā panta otrajā daļā noteikto, ka izglītības iestāde, kura īsteno Izglītības likumā noteiktu licencējamu izglītības programmu ir tiesīga uzņemt izglītojamos tikai pēc attiecīgas licences saņemšanas. </w:t>
            </w:r>
          </w:p>
          <w:p w14:paraId="10B37711" w14:textId="77777777" w:rsidR="006A445B" w:rsidRPr="00B977B1" w:rsidRDefault="00271EB9" w:rsidP="006A445B">
            <w:pPr>
              <w:jc w:val="both"/>
              <w:rPr>
                <w:sz w:val="28"/>
                <w:szCs w:val="28"/>
              </w:rPr>
            </w:pPr>
            <w:r w:rsidRPr="00B81667">
              <w:rPr>
                <w:sz w:val="28"/>
                <w:szCs w:val="28"/>
              </w:rPr>
              <w:t>Minētais novērsīs normatīvā regulējuma trūkumu gadījumos, kad izglītības iestāde vai institūcija ir dibināta sen un vēlas uzsākt izglītojošu darbību</w:t>
            </w:r>
            <w:r w:rsidR="00097E08" w:rsidRPr="00B81667">
              <w:rPr>
                <w:sz w:val="28"/>
                <w:szCs w:val="28"/>
              </w:rPr>
              <w:t>, jo nav samērīgi šajā gadījumā</w:t>
            </w:r>
            <w:r w:rsidR="0009714F" w:rsidRPr="00B81667">
              <w:rPr>
                <w:sz w:val="28"/>
                <w:szCs w:val="28"/>
              </w:rPr>
              <w:t xml:space="preserve"> pieprasīt </w:t>
            </w:r>
            <w:r w:rsidR="00097E08" w:rsidRPr="00B81667">
              <w:rPr>
                <w:sz w:val="28"/>
                <w:szCs w:val="28"/>
              </w:rPr>
              <w:t>dibināt jaunu juridisku personu</w:t>
            </w:r>
            <w:r w:rsidR="0009714F" w:rsidRPr="00B81667">
              <w:rPr>
                <w:sz w:val="28"/>
                <w:szCs w:val="28"/>
              </w:rPr>
              <w:t xml:space="preserve"> vai citu institūciju</w:t>
            </w:r>
            <w:r w:rsidR="00097E08" w:rsidRPr="00B81667">
              <w:rPr>
                <w:sz w:val="28"/>
                <w:szCs w:val="28"/>
              </w:rPr>
              <w:t>, ja tā jau ir dibināta</w:t>
            </w:r>
            <w:r w:rsidR="00F22A6C" w:rsidRPr="00B81667">
              <w:rPr>
                <w:sz w:val="28"/>
                <w:szCs w:val="28"/>
              </w:rPr>
              <w:t xml:space="preserve"> un nolēmusi veikt izglītojošu darbību papildus </w:t>
            </w:r>
            <w:r w:rsidR="00F22A6C" w:rsidRPr="00B977B1">
              <w:rPr>
                <w:sz w:val="28"/>
                <w:szCs w:val="28"/>
              </w:rPr>
              <w:t>jau esošajai darbībai</w:t>
            </w:r>
            <w:r w:rsidR="00097E08" w:rsidRPr="00B977B1">
              <w:rPr>
                <w:sz w:val="28"/>
                <w:szCs w:val="28"/>
              </w:rPr>
              <w:t>.</w:t>
            </w:r>
          </w:p>
          <w:p w14:paraId="38C74A09" w14:textId="344CD08E" w:rsidR="00640B19" w:rsidRDefault="00640B19" w:rsidP="00640B19">
            <w:pPr>
              <w:jc w:val="both"/>
              <w:rPr>
                <w:sz w:val="28"/>
                <w:szCs w:val="28"/>
              </w:rPr>
            </w:pPr>
            <w:r w:rsidRPr="00B977B1">
              <w:rPr>
                <w:sz w:val="28"/>
                <w:szCs w:val="28"/>
              </w:rPr>
              <w:t>Noteikumu projekts paredz, ka izglītības iestāde vai institūcija reģistrā tiks reģistrēta, ja tās izglītības programmas īstenošanas vietas telpas atbilst higiēnas</w:t>
            </w:r>
            <w:r w:rsidR="00971106">
              <w:rPr>
                <w:sz w:val="28"/>
                <w:szCs w:val="28"/>
              </w:rPr>
              <w:t xml:space="preserve"> prasībām, </w:t>
            </w:r>
            <w:r w:rsidRPr="00B977B1">
              <w:rPr>
                <w:sz w:val="28"/>
                <w:szCs w:val="28"/>
              </w:rPr>
              <w:t>drošības prasībām</w:t>
            </w:r>
            <w:r w:rsidR="00971106">
              <w:rPr>
                <w:sz w:val="28"/>
                <w:szCs w:val="28"/>
              </w:rPr>
              <w:t>,</w:t>
            </w:r>
            <w:r w:rsidR="00B977B1" w:rsidRPr="00B977B1">
              <w:rPr>
                <w:sz w:val="28"/>
                <w:szCs w:val="28"/>
              </w:rPr>
              <w:t xml:space="preserve"> </w:t>
            </w:r>
            <w:r w:rsidR="00971106">
              <w:rPr>
                <w:sz w:val="28"/>
                <w:szCs w:val="28"/>
              </w:rPr>
              <w:t>t.sk.</w:t>
            </w:r>
            <w:r w:rsidRPr="00B977B1">
              <w:rPr>
                <w:sz w:val="28"/>
                <w:szCs w:val="28"/>
              </w:rPr>
              <w:t xml:space="preserve"> būvēm noteiktajām prasībām</w:t>
            </w:r>
            <w:r w:rsidR="00AD6EAA" w:rsidRPr="00B977B1">
              <w:rPr>
                <w:sz w:val="28"/>
                <w:szCs w:val="28"/>
              </w:rPr>
              <w:t>.</w:t>
            </w:r>
            <w:r w:rsidRPr="00B977B1">
              <w:rPr>
                <w:sz w:val="28"/>
                <w:szCs w:val="28"/>
              </w:rPr>
              <w:t xml:space="preserve"> Šajā sakarā dienests pārliecināsies, vai:</w:t>
            </w:r>
          </w:p>
          <w:p w14:paraId="50700A3E" w14:textId="3BAF81F4" w:rsidR="00640B19" w:rsidRPr="00B81667" w:rsidRDefault="00640B19" w:rsidP="00640B19">
            <w:pPr>
              <w:jc w:val="both"/>
              <w:rPr>
                <w:sz w:val="28"/>
                <w:szCs w:val="28"/>
              </w:rPr>
            </w:pPr>
            <w:r w:rsidRPr="00B977B1">
              <w:rPr>
                <w:sz w:val="28"/>
                <w:szCs w:val="28"/>
              </w:rPr>
              <w:t>1) iesniedzējs ir saņēmis Veselības inspekcijas atzinumu par objekta gatavību darbības uzsākšanai, kurā ietilpst objekta</w:t>
            </w:r>
            <w:r w:rsidRPr="00B81667">
              <w:rPr>
                <w:sz w:val="28"/>
                <w:szCs w:val="28"/>
              </w:rPr>
              <w:t xml:space="preserve"> higiēnas prasību novērtējums;</w:t>
            </w:r>
          </w:p>
          <w:p w14:paraId="7545D798" w14:textId="653E4F65" w:rsidR="00640B19" w:rsidRPr="00B81667" w:rsidRDefault="00640B19" w:rsidP="00640B19">
            <w:pPr>
              <w:jc w:val="both"/>
              <w:rPr>
                <w:sz w:val="28"/>
                <w:szCs w:val="28"/>
              </w:rPr>
            </w:pPr>
            <w:r w:rsidRPr="00B81667">
              <w:rPr>
                <w:sz w:val="28"/>
                <w:szCs w:val="28"/>
              </w:rPr>
              <w:t>2) izglītības programmas īstenošanas būves vai telpu grupas lietošanas veids atbilst plānotajai darbībai</w:t>
            </w:r>
            <w:r w:rsidR="005955AC" w:rsidRPr="00B81667">
              <w:rPr>
                <w:sz w:val="28"/>
                <w:szCs w:val="28"/>
              </w:rPr>
              <w:t>,</w:t>
            </w:r>
            <w:r w:rsidRPr="00B81667">
              <w:rPr>
                <w:sz w:val="28"/>
                <w:szCs w:val="28"/>
              </w:rPr>
              <w:t xml:space="preserve"> un tāds ir reģistrēts Nekustamā īpašuma valsts kadastra informācijas sistēmā;</w:t>
            </w:r>
          </w:p>
          <w:p w14:paraId="136CD1B7" w14:textId="70DF2446" w:rsidR="00640B19" w:rsidRPr="00B81667" w:rsidRDefault="00640B19" w:rsidP="00640B19">
            <w:pPr>
              <w:jc w:val="both"/>
              <w:rPr>
                <w:sz w:val="28"/>
                <w:szCs w:val="28"/>
              </w:rPr>
            </w:pPr>
            <w:r w:rsidRPr="00B81667">
              <w:rPr>
                <w:sz w:val="28"/>
                <w:szCs w:val="28"/>
              </w:rPr>
              <w:t>3) būve vai telpu grupa, kas būs izglītības programmas īstenošanas vieta, ir pieņemta ekspluatācijā;</w:t>
            </w:r>
          </w:p>
          <w:p w14:paraId="78F91CD3" w14:textId="5C01C562" w:rsidR="00640B19" w:rsidRPr="00B81667" w:rsidRDefault="00640B19" w:rsidP="00640B19">
            <w:pPr>
              <w:jc w:val="both"/>
              <w:rPr>
                <w:sz w:val="28"/>
                <w:szCs w:val="28"/>
              </w:rPr>
            </w:pPr>
            <w:r w:rsidRPr="00B81667">
              <w:rPr>
                <w:sz w:val="28"/>
                <w:szCs w:val="28"/>
              </w:rPr>
              <w:t>4) izglītības programmas īstenošanas vietas adrese</w:t>
            </w:r>
            <w:r w:rsidR="00955594" w:rsidRPr="00B81667">
              <w:rPr>
                <w:sz w:val="28"/>
                <w:szCs w:val="28"/>
              </w:rPr>
              <w:t xml:space="preserve"> un juridiskā adrese</w:t>
            </w:r>
            <w:r w:rsidRPr="00B81667">
              <w:rPr>
                <w:sz w:val="28"/>
                <w:szCs w:val="28"/>
              </w:rPr>
              <w:t xml:space="preserve"> atbilst Valsts adrešu reģistra informācijas sistēmas datiem.</w:t>
            </w:r>
          </w:p>
          <w:p w14:paraId="6A62BDA8" w14:textId="598E9451" w:rsidR="00AB4F73" w:rsidRPr="00B81667" w:rsidRDefault="00653F94" w:rsidP="00294DC2">
            <w:pPr>
              <w:jc w:val="both"/>
              <w:rPr>
                <w:sz w:val="28"/>
                <w:szCs w:val="28"/>
              </w:rPr>
            </w:pPr>
            <w:r w:rsidRPr="00B81667">
              <w:rPr>
                <w:sz w:val="28"/>
                <w:szCs w:val="28"/>
              </w:rPr>
              <w:t xml:space="preserve">Tas nozīmē, ka </w:t>
            </w:r>
            <w:r w:rsidR="005104FF" w:rsidRPr="00B81667">
              <w:rPr>
                <w:sz w:val="28"/>
                <w:szCs w:val="28"/>
              </w:rPr>
              <w:t>r</w:t>
            </w:r>
            <w:r w:rsidRPr="00B81667">
              <w:rPr>
                <w:sz w:val="28"/>
                <w:szCs w:val="28"/>
              </w:rPr>
              <w:t>eģistra atbildīgā amatpersona pārbaudīs informāciju Nekustamā īpašuma valsts kadastra informācijas sistēmā</w:t>
            </w:r>
            <w:r w:rsidR="005104FF" w:rsidRPr="00B81667">
              <w:rPr>
                <w:sz w:val="28"/>
                <w:szCs w:val="28"/>
              </w:rPr>
              <w:t xml:space="preserve"> pirms</w:t>
            </w:r>
            <w:r w:rsidRPr="00B81667">
              <w:rPr>
                <w:sz w:val="28"/>
                <w:szCs w:val="28"/>
              </w:rPr>
              <w:t xml:space="preserve"> </w:t>
            </w:r>
            <w:r w:rsidR="005104FF" w:rsidRPr="00B81667">
              <w:rPr>
                <w:sz w:val="28"/>
                <w:szCs w:val="28"/>
              </w:rPr>
              <w:t>izglītības iestādes vai citas institūcijas reģistrācijas vai jaunu telpu</w:t>
            </w:r>
            <w:r w:rsidR="00D532F8" w:rsidRPr="00B81667">
              <w:rPr>
                <w:sz w:val="28"/>
                <w:szCs w:val="28"/>
              </w:rPr>
              <w:t xml:space="preserve"> (izglītības programmu īstenošanas vietas)</w:t>
            </w:r>
            <w:r w:rsidR="005104FF" w:rsidRPr="00B81667">
              <w:rPr>
                <w:sz w:val="28"/>
                <w:szCs w:val="28"/>
              </w:rPr>
              <w:t xml:space="preserve"> reģistrācijas</w:t>
            </w:r>
            <w:r w:rsidR="00E7678B" w:rsidRPr="00B81667">
              <w:rPr>
                <w:sz w:val="28"/>
                <w:szCs w:val="28"/>
              </w:rPr>
              <w:t xml:space="preserve"> un neatbilstības gadījumā, t.sk. par jau reģistrētām telpām, sadarbosies ar attiecīgo pašvaldības būvvaldi, lai </w:t>
            </w:r>
            <w:r w:rsidR="00134B67" w:rsidRPr="00B81667">
              <w:rPr>
                <w:sz w:val="28"/>
                <w:szCs w:val="28"/>
              </w:rPr>
              <w:t>novērstu konstatētās nepilnības</w:t>
            </w:r>
            <w:r w:rsidR="005104FF" w:rsidRPr="00B81667">
              <w:rPr>
                <w:sz w:val="28"/>
                <w:szCs w:val="28"/>
              </w:rPr>
              <w:t>.</w:t>
            </w:r>
            <w:r w:rsidR="005D6A52" w:rsidRPr="00B81667">
              <w:rPr>
                <w:sz w:val="28"/>
                <w:szCs w:val="28"/>
              </w:rPr>
              <w:t xml:space="preserve"> </w:t>
            </w:r>
            <w:r w:rsidR="00AB4F73" w:rsidRPr="00B81667">
              <w:rPr>
                <w:sz w:val="28"/>
                <w:szCs w:val="28"/>
              </w:rPr>
              <w:t>Nekustamā īpašuma valsts kadastra informācijas sistēmas teksta datus un Valsts adrešu reģistra informācijas sistēmas datus minēto kvalitātes dienesta uzdevumu veikšanai tiešsaistes datu pārraides režīmā</w:t>
            </w:r>
            <w:r w:rsidR="00093DD7" w:rsidRPr="00B81667">
              <w:rPr>
                <w:sz w:val="28"/>
                <w:szCs w:val="28"/>
              </w:rPr>
              <w:t xml:space="preserve"> (sadarbojoties starp informācijas sistēmām vai izmantojot tīkla lietotāja saskarni)</w:t>
            </w:r>
            <w:r w:rsidR="00AB4F73" w:rsidRPr="00B81667">
              <w:rPr>
                <w:sz w:val="28"/>
                <w:szCs w:val="28"/>
              </w:rPr>
              <w:t xml:space="preserve"> sniegs Valsts zemes dienests.</w:t>
            </w:r>
          </w:p>
          <w:p w14:paraId="43D52353" w14:textId="770B0DD3" w:rsidR="00D51074" w:rsidRPr="00B81667" w:rsidRDefault="00D51074" w:rsidP="00294DC2">
            <w:pPr>
              <w:jc w:val="both"/>
              <w:rPr>
                <w:sz w:val="28"/>
                <w:szCs w:val="28"/>
              </w:rPr>
            </w:pPr>
            <w:r w:rsidRPr="00B81667">
              <w:rPr>
                <w:sz w:val="28"/>
                <w:szCs w:val="28"/>
              </w:rPr>
              <w:t>Vienlaikus noteikumu projekts paredz, ka pirms izglītības iestādes reģistrēšanas reģistrā</w:t>
            </w:r>
            <w:r w:rsidR="00662235" w:rsidRPr="00B81667">
              <w:rPr>
                <w:sz w:val="28"/>
                <w:szCs w:val="28"/>
              </w:rPr>
              <w:t xml:space="preserve"> kvalitātes dienests pārliecināsies, vai</w:t>
            </w:r>
            <w:r w:rsidRPr="00B81667">
              <w:rPr>
                <w:sz w:val="28"/>
                <w:szCs w:val="28"/>
              </w:rPr>
              <w:t xml:space="preserve"> izglītības iestāde </w:t>
            </w:r>
            <w:r w:rsidR="00662235" w:rsidRPr="00B81667">
              <w:rPr>
                <w:sz w:val="28"/>
                <w:szCs w:val="28"/>
              </w:rPr>
              <w:t>ir</w:t>
            </w:r>
            <w:r w:rsidRPr="00B81667">
              <w:rPr>
                <w:sz w:val="28"/>
                <w:szCs w:val="28"/>
              </w:rPr>
              <w:t xml:space="preserve"> saņ</w:t>
            </w:r>
            <w:r w:rsidR="00662235" w:rsidRPr="00B81667">
              <w:rPr>
                <w:sz w:val="28"/>
                <w:szCs w:val="28"/>
              </w:rPr>
              <w:t xml:space="preserve">ēmusi </w:t>
            </w:r>
            <w:r w:rsidRPr="00B81667">
              <w:rPr>
                <w:sz w:val="28"/>
                <w:szCs w:val="28"/>
              </w:rPr>
              <w:t xml:space="preserve">Veselības </w:t>
            </w:r>
            <w:r w:rsidRPr="00B81667">
              <w:rPr>
                <w:sz w:val="28"/>
                <w:szCs w:val="28"/>
              </w:rPr>
              <w:lastRenderedPageBreak/>
              <w:t>inspekcijas atzinumu par objekta gatavību darbības uzsākšanai, kurā ietilpst objekta higiēnas prasību novērtējums.</w:t>
            </w:r>
            <w:r w:rsidR="00662235" w:rsidRPr="00B81667">
              <w:rPr>
                <w:sz w:val="28"/>
                <w:szCs w:val="28"/>
              </w:rPr>
              <w:t xml:space="preserve"> </w:t>
            </w:r>
            <w:r w:rsidR="00DF4A93" w:rsidRPr="00B81667">
              <w:rPr>
                <w:sz w:val="28"/>
                <w:szCs w:val="28"/>
              </w:rPr>
              <w:t>Lai nekavētu reģistrācijas procesu, m</w:t>
            </w:r>
            <w:r w:rsidR="00662235" w:rsidRPr="00B81667">
              <w:rPr>
                <w:sz w:val="28"/>
                <w:szCs w:val="28"/>
              </w:rPr>
              <w:t>inēto atzinumu izglītības iestāde var</w:t>
            </w:r>
            <w:r w:rsidR="00DF4A93" w:rsidRPr="00B81667">
              <w:rPr>
                <w:sz w:val="28"/>
                <w:szCs w:val="28"/>
              </w:rPr>
              <w:t>ēs iesniegt pati, vai arī  kvalitātes dienests informāciju par atzinumu iegūs</w:t>
            </w:r>
            <w:r w:rsidR="006719AC" w:rsidRPr="00B81667">
              <w:rPr>
                <w:sz w:val="28"/>
                <w:szCs w:val="28"/>
              </w:rPr>
              <w:t>,</w:t>
            </w:r>
            <w:r w:rsidR="00DF4A93" w:rsidRPr="00B81667">
              <w:rPr>
                <w:sz w:val="28"/>
                <w:szCs w:val="28"/>
              </w:rPr>
              <w:t xml:space="preserve"> </w:t>
            </w:r>
            <w:r w:rsidR="00662235" w:rsidRPr="00B81667">
              <w:rPr>
                <w:sz w:val="28"/>
                <w:szCs w:val="28"/>
              </w:rPr>
              <w:t>sadarbojoties ar Veselības inspekciju.</w:t>
            </w:r>
          </w:p>
          <w:p w14:paraId="1D849CEE" w14:textId="4E4C4579" w:rsidR="009B34BE" w:rsidRPr="00B81667" w:rsidRDefault="009B34BE" w:rsidP="00294DC2">
            <w:pPr>
              <w:jc w:val="both"/>
              <w:rPr>
                <w:sz w:val="28"/>
                <w:szCs w:val="28"/>
              </w:rPr>
            </w:pPr>
            <w:r w:rsidRPr="00B81667">
              <w:rPr>
                <w:sz w:val="28"/>
                <w:szCs w:val="28"/>
              </w:rPr>
              <w:t>Tāpat noteikumu projekts paredz, ka, ja ir mainījies izglītības programmas īstenošanas vietas telpu plānojums vai būves vai telpu grupas lietošanas veids, reģistra atbildīgā amatpersona izvērtē iesniegtās informācijas atbilstību Nekustamā īpašuma valsts kadastra informācijas sistēmā reģistrētajiem būvi vai telpu grupu raksturojošiem datiem un pieņem attiecīgu lēmumu (par grozījumu izdarīšanu, par grozījumu izdarīšanas atlikšanu vai atteikšanu, par izglītības iestādes vai institūcijas svītrošanu no reģistra), pamatojoties uz konstatēto.</w:t>
            </w:r>
          </w:p>
          <w:p w14:paraId="69D33E34" w14:textId="778501CE" w:rsidR="005104FF" w:rsidRPr="00B81667" w:rsidRDefault="009B34BE" w:rsidP="00294DC2">
            <w:pPr>
              <w:jc w:val="both"/>
              <w:rPr>
                <w:sz w:val="28"/>
                <w:szCs w:val="28"/>
              </w:rPr>
            </w:pPr>
            <w:r w:rsidRPr="00B81667">
              <w:rPr>
                <w:sz w:val="28"/>
                <w:szCs w:val="28"/>
              </w:rPr>
              <w:t>Pastiprinātās telpu</w:t>
            </w:r>
            <w:r w:rsidRPr="00B81667">
              <w:t xml:space="preserve"> </w:t>
            </w:r>
            <w:r w:rsidRPr="00B81667">
              <w:rPr>
                <w:sz w:val="28"/>
                <w:szCs w:val="28"/>
              </w:rPr>
              <w:t xml:space="preserve">higiēnas un drošības prasības </w:t>
            </w:r>
            <w:r w:rsidR="00294DC2" w:rsidRPr="00B81667">
              <w:rPr>
                <w:sz w:val="28"/>
                <w:szCs w:val="28"/>
              </w:rPr>
              <w:t>iekļauta</w:t>
            </w:r>
            <w:r w:rsidRPr="00B81667">
              <w:rPr>
                <w:sz w:val="28"/>
                <w:szCs w:val="28"/>
              </w:rPr>
              <w:t>s</w:t>
            </w:r>
            <w:r w:rsidR="00294DC2" w:rsidRPr="00B81667">
              <w:rPr>
                <w:sz w:val="28"/>
                <w:szCs w:val="28"/>
              </w:rPr>
              <w:t xml:space="preserve">, ievērojot aktuālo problēmu, ko 2014.gada vasarā konstatējusi Rīgas pilsētas būvvalde, proti, vairākām privātajām pirmsskolas izglītības iestādēm, kas saņēmušas kvalitātes dienesta licenci izglītības programmas īstenošanai, ir neatbilstoša telpu funkcija (galvenokārt izglītības iestādes ierīkotas telpās, kas ir paredzētas kā dzīvojamās vai biroja telpas, bet ir arī gadījumi, kur telpu lietošanas veidi ir paredzēti komerciālam raksturam vai pat rūpnieciskai ražošanai). Šajā sakarā kvalitātes dienests ir lūdzis sniegt Veselības ministrijas, Iekšlietu ministrijas, Ekonomikas ministrijas, Vides aizsardzības un reģionālās attīstības ministrijas, Izglītības un zinātnes ministrijas, kā arī Rīgas pilsētas būvvaldes viedokli, ko vajadzētu iekļaut izglītības iestāžu reģistrācijas kārtībā vai citos normatīvajos aktos attiecībā uz izglītības iestāžu telpu atbilstību to funkcijai, vienlaikus nodrošinot Izglītības likuma 55.panta 8.punktā noteiktās izglītojamā tiesības uz dzīvībai un veselībai drošiem apstākļiem izglītības iestādē un tās organizētajos pasākumos. </w:t>
            </w:r>
            <w:r w:rsidR="00E14E9A" w:rsidRPr="00B81667">
              <w:rPr>
                <w:sz w:val="28"/>
                <w:szCs w:val="28"/>
              </w:rPr>
              <w:t>Izglītības iestāde ir publiska ēka, līdz ar to</w:t>
            </w:r>
            <w:r w:rsidR="00AF2CFB" w:rsidRPr="00B81667">
              <w:rPr>
                <w:sz w:val="28"/>
                <w:szCs w:val="28"/>
              </w:rPr>
              <w:t>, reģistrējot izglītības iestādi,</w:t>
            </w:r>
            <w:r w:rsidR="00E14E9A" w:rsidRPr="00B81667">
              <w:rPr>
                <w:sz w:val="28"/>
                <w:szCs w:val="28"/>
              </w:rPr>
              <w:t xml:space="preserve"> reģistra atbildīgajai amatpersonai ir jāpārliecinās par </w:t>
            </w:r>
            <w:r w:rsidR="00AF2CFB" w:rsidRPr="00B81667">
              <w:rPr>
                <w:sz w:val="28"/>
                <w:szCs w:val="28"/>
              </w:rPr>
              <w:t xml:space="preserve">izglītojošai darbībai piedāvāto </w:t>
            </w:r>
            <w:r w:rsidR="00E14E9A" w:rsidRPr="00B81667">
              <w:rPr>
                <w:sz w:val="28"/>
                <w:szCs w:val="28"/>
              </w:rPr>
              <w:t>telpu atbilstību higiēnas un drošības prasībām.</w:t>
            </w:r>
            <w:r w:rsidR="00AF2CFB" w:rsidRPr="00B81667">
              <w:rPr>
                <w:sz w:val="28"/>
                <w:szCs w:val="28"/>
              </w:rPr>
              <w:t xml:space="preserve"> </w:t>
            </w:r>
          </w:p>
          <w:p w14:paraId="44DF00F1" w14:textId="5343BB94" w:rsidR="005104FF" w:rsidRPr="00B81667" w:rsidRDefault="005104FF" w:rsidP="005104FF">
            <w:pPr>
              <w:jc w:val="both"/>
              <w:rPr>
                <w:sz w:val="28"/>
                <w:szCs w:val="28"/>
              </w:rPr>
            </w:pPr>
            <w:r w:rsidRPr="00B81667">
              <w:rPr>
                <w:sz w:val="28"/>
                <w:szCs w:val="28"/>
              </w:rPr>
              <w:t>Vienlaikus prasība par telpu atbilstību</w:t>
            </w:r>
            <w:r w:rsidR="00134B67" w:rsidRPr="00B81667">
              <w:rPr>
                <w:sz w:val="28"/>
                <w:szCs w:val="28"/>
              </w:rPr>
              <w:t xml:space="preserve"> higiēnas un drošības prasībām</w:t>
            </w:r>
            <w:r w:rsidRPr="00B81667">
              <w:rPr>
                <w:sz w:val="28"/>
                <w:szCs w:val="28"/>
              </w:rPr>
              <w:t xml:space="preserve"> ir iekļauta, ievērojot Ministru kabineta 2014.gada 2.septembra sēdes protokola Nr.46 32.§ 4.punktā noteikto, proti, ministrijām izvērtēt to kompetencē esošos normatīvos </w:t>
            </w:r>
            <w:r w:rsidRPr="00B81667">
              <w:rPr>
                <w:sz w:val="28"/>
                <w:szCs w:val="28"/>
              </w:rPr>
              <w:lastRenderedPageBreak/>
              <w:t>aktus,</w:t>
            </w:r>
            <w:r w:rsidRPr="00B81667">
              <w:t xml:space="preserve"> </w:t>
            </w:r>
            <w:r w:rsidRPr="00B81667">
              <w:rPr>
                <w:sz w:val="28"/>
                <w:szCs w:val="28"/>
              </w:rPr>
              <w:t>kas nosaka konkrētam saimnieciskās darbības veidam saņemt atļauju, licenci vai cita veida dokumentu, reģistrēties attiecīgajā reģistrā vai informācijas sistēmā, un nepieciešamības gadījumā sagatavot un iesniegt izskatīšanai Ministru kabinetā attiecīgus grozījumus normatīvajos aktos, paredzot, ka:</w:t>
            </w:r>
          </w:p>
          <w:p w14:paraId="65F8C54B" w14:textId="516CFA62" w:rsidR="005104FF" w:rsidRPr="00B81667" w:rsidRDefault="005104FF" w:rsidP="005104FF">
            <w:pPr>
              <w:jc w:val="both"/>
              <w:rPr>
                <w:i/>
                <w:sz w:val="28"/>
                <w:szCs w:val="28"/>
              </w:rPr>
            </w:pPr>
            <w:r w:rsidRPr="00B81667">
              <w:rPr>
                <w:i/>
                <w:sz w:val="28"/>
                <w:szCs w:val="28"/>
              </w:rPr>
              <w:t>1. atbildīgā iestāde izdot atļauju, licenci vai cita veida dokumentu saimnieciskās darbības veidam vai reģistrē attiecīgajā reģistrā vai informācijas sistēmā, ja telpu grupas vai ēkas lietošanas veids, kurā paredzēts veikt saimniecisko darbību, atbilst plānotajai darbībai un tāds ir reģistrēts Nekustamā īpašuma valsts kadastra informācijas sistēmā;</w:t>
            </w:r>
          </w:p>
          <w:p w14:paraId="551CDA7E" w14:textId="3A993675" w:rsidR="005104FF" w:rsidRPr="00B81667" w:rsidRDefault="005104FF" w:rsidP="005104FF">
            <w:pPr>
              <w:jc w:val="both"/>
              <w:rPr>
                <w:sz w:val="28"/>
                <w:szCs w:val="28"/>
              </w:rPr>
            </w:pPr>
            <w:r w:rsidRPr="00B81667">
              <w:rPr>
                <w:i/>
                <w:sz w:val="28"/>
                <w:szCs w:val="28"/>
              </w:rPr>
              <w:t>2. atbildīgā iestāde ziņo attiecīgajai pašvaldības būvvaldei par saimnieciskās darbības veidam anulēto vai apturēto atļauju, licenci vai cita veida dokumentu izslēgšanu no attiecīgā reģistra vai informācijas sistēmas.</w:t>
            </w:r>
          </w:p>
          <w:p w14:paraId="5E13D1DE" w14:textId="0CCFF09D" w:rsidR="00E14E9A" w:rsidRPr="00B81667" w:rsidRDefault="005104FF" w:rsidP="00294DC2">
            <w:pPr>
              <w:jc w:val="both"/>
              <w:rPr>
                <w:sz w:val="28"/>
                <w:szCs w:val="28"/>
              </w:rPr>
            </w:pPr>
            <w:r w:rsidRPr="00B81667">
              <w:rPr>
                <w:sz w:val="28"/>
                <w:szCs w:val="28"/>
              </w:rPr>
              <w:t>Papild</w:t>
            </w:r>
            <w:r w:rsidR="00AF2CFB" w:rsidRPr="00B81667">
              <w:rPr>
                <w:sz w:val="28"/>
                <w:szCs w:val="28"/>
              </w:rPr>
              <w:t>us noteikumu projekts paredz, ka izglītības iestādes</w:t>
            </w:r>
            <w:r w:rsidR="00225175" w:rsidRPr="00B81667">
              <w:rPr>
                <w:sz w:val="28"/>
                <w:szCs w:val="28"/>
              </w:rPr>
              <w:t xml:space="preserve"> un institūcijas</w:t>
            </w:r>
            <w:r w:rsidR="00AF2CFB" w:rsidRPr="00B81667">
              <w:rPr>
                <w:sz w:val="28"/>
                <w:szCs w:val="28"/>
              </w:rPr>
              <w:t xml:space="preserve"> izglītības programmu īstenošanas vietu izveide būs jāsaskaņo ar dibinātāju</w:t>
            </w:r>
            <w:r w:rsidR="00225175" w:rsidRPr="00B81667">
              <w:rPr>
                <w:sz w:val="28"/>
                <w:szCs w:val="28"/>
              </w:rPr>
              <w:t xml:space="preserve"> / atbildīgo personu</w:t>
            </w:r>
            <w:r w:rsidR="00AF2CFB" w:rsidRPr="00B81667">
              <w:rPr>
                <w:sz w:val="28"/>
                <w:szCs w:val="28"/>
              </w:rPr>
              <w:t>, jo tas ir konceptuāls jautājums par izglītības iestādes</w:t>
            </w:r>
            <w:r w:rsidR="00225175" w:rsidRPr="00B81667">
              <w:rPr>
                <w:sz w:val="28"/>
                <w:szCs w:val="28"/>
              </w:rPr>
              <w:t xml:space="preserve"> un institūcijas</w:t>
            </w:r>
            <w:r w:rsidR="00AF2CFB" w:rsidRPr="00B81667">
              <w:rPr>
                <w:sz w:val="28"/>
                <w:szCs w:val="28"/>
              </w:rPr>
              <w:t xml:space="preserve"> </w:t>
            </w:r>
            <w:r w:rsidR="005955AC" w:rsidRPr="00B81667">
              <w:rPr>
                <w:sz w:val="28"/>
                <w:szCs w:val="28"/>
              </w:rPr>
              <w:t xml:space="preserve">darbību un </w:t>
            </w:r>
            <w:r w:rsidR="00AF2CFB" w:rsidRPr="00B81667">
              <w:rPr>
                <w:sz w:val="28"/>
                <w:szCs w:val="28"/>
              </w:rPr>
              <w:t>attīstību.</w:t>
            </w:r>
          </w:p>
          <w:p w14:paraId="1EB61F03" w14:textId="79B5B24C" w:rsidR="00AF2CFB" w:rsidRPr="00B81667" w:rsidRDefault="00294DC2" w:rsidP="00AF2CFB">
            <w:pPr>
              <w:jc w:val="both"/>
              <w:rPr>
                <w:sz w:val="28"/>
                <w:szCs w:val="28"/>
              </w:rPr>
            </w:pPr>
            <w:r w:rsidRPr="00B81667">
              <w:rPr>
                <w:sz w:val="28"/>
                <w:szCs w:val="28"/>
              </w:rPr>
              <w:t>Ievērojot to, ka izglītības programmu īstenošana pielīdzināma publiska rakstura funkcijai, tad arī institūcijas telpām ir jāatbilst noteiktām higiēnas un drošības prasībām.</w:t>
            </w:r>
            <w:r w:rsidR="00AF2CFB" w:rsidRPr="00B81667">
              <w:rPr>
                <w:sz w:val="28"/>
                <w:szCs w:val="28"/>
              </w:rPr>
              <w:t xml:space="preserve"> </w:t>
            </w:r>
          </w:p>
          <w:p w14:paraId="4A0D892D" w14:textId="70665635" w:rsidR="00294DC2" w:rsidRPr="00B81667" w:rsidRDefault="005330B3" w:rsidP="00294DC2">
            <w:pPr>
              <w:jc w:val="both"/>
              <w:rPr>
                <w:sz w:val="28"/>
                <w:szCs w:val="28"/>
              </w:rPr>
            </w:pPr>
            <w:r w:rsidRPr="00B81667">
              <w:rPr>
                <w:sz w:val="28"/>
                <w:szCs w:val="28"/>
              </w:rPr>
              <w:t xml:space="preserve">Noteikumu projekta </w:t>
            </w:r>
            <w:r w:rsidRPr="00B81667">
              <w:rPr>
                <w:b/>
                <w:sz w:val="28"/>
                <w:szCs w:val="28"/>
              </w:rPr>
              <w:t>III nodaļa</w:t>
            </w:r>
            <w:r w:rsidRPr="00B81667">
              <w:rPr>
                <w:sz w:val="28"/>
                <w:szCs w:val="28"/>
              </w:rPr>
              <w:t xml:space="preserve"> ir par izglītības iestādes un </w:t>
            </w:r>
            <w:r w:rsidR="00117DD8" w:rsidRPr="00B81667">
              <w:rPr>
                <w:sz w:val="28"/>
                <w:szCs w:val="28"/>
              </w:rPr>
              <w:t>institūcijas</w:t>
            </w:r>
            <w:r w:rsidRPr="00B81667">
              <w:rPr>
                <w:sz w:val="28"/>
                <w:szCs w:val="28"/>
              </w:rPr>
              <w:t xml:space="preserve"> iekļaušanu reģistr</w:t>
            </w:r>
            <w:r w:rsidR="000E524D" w:rsidRPr="00B81667">
              <w:rPr>
                <w:sz w:val="28"/>
                <w:szCs w:val="28"/>
              </w:rPr>
              <w:t>ā</w:t>
            </w:r>
            <w:r w:rsidR="00294DC2" w:rsidRPr="00B81667">
              <w:rPr>
                <w:sz w:val="28"/>
                <w:szCs w:val="28"/>
              </w:rPr>
              <w:t xml:space="preserve"> un grozījumu izdarīšanu reģistrā</w:t>
            </w:r>
            <w:r w:rsidRPr="00B81667">
              <w:rPr>
                <w:sz w:val="28"/>
                <w:szCs w:val="28"/>
              </w:rPr>
              <w:t xml:space="preserve">, nosakot kādas ziņas norādāmas par izglītības iestādi </w:t>
            </w:r>
            <w:r w:rsidR="00745C1D" w:rsidRPr="00B81667">
              <w:rPr>
                <w:sz w:val="28"/>
                <w:szCs w:val="28"/>
              </w:rPr>
              <w:t>un</w:t>
            </w:r>
            <w:r w:rsidRPr="00B81667">
              <w:rPr>
                <w:sz w:val="28"/>
                <w:szCs w:val="28"/>
              </w:rPr>
              <w:t xml:space="preserve"> institūciju reģistrā. </w:t>
            </w:r>
          </w:p>
          <w:p w14:paraId="04544CDB" w14:textId="7732189E" w:rsidR="005330B3" w:rsidRPr="00B81667" w:rsidRDefault="005330B3" w:rsidP="005330B3">
            <w:pPr>
              <w:jc w:val="both"/>
              <w:rPr>
                <w:sz w:val="28"/>
                <w:szCs w:val="28"/>
              </w:rPr>
            </w:pPr>
            <w:r w:rsidRPr="00B81667">
              <w:rPr>
                <w:sz w:val="28"/>
                <w:szCs w:val="28"/>
              </w:rPr>
              <w:t xml:space="preserve">Noteikumu projekts </w:t>
            </w:r>
            <w:r w:rsidR="008F0FE0" w:rsidRPr="00B81667">
              <w:rPr>
                <w:sz w:val="28"/>
                <w:szCs w:val="28"/>
              </w:rPr>
              <w:t>precizē</w:t>
            </w:r>
            <w:r w:rsidRPr="00B81667">
              <w:rPr>
                <w:sz w:val="28"/>
                <w:szCs w:val="28"/>
              </w:rPr>
              <w:t xml:space="preserve"> reģistr</w:t>
            </w:r>
            <w:r w:rsidR="000E524D" w:rsidRPr="00B81667">
              <w:rPr>
                <w:sz w:val="28"/>
                <w:szCs w:val="28"/>
              </w:rPr>
              <w:t>ā</w:t>
            </w:r>
            <w:r w:rsidRPr="00B81667">
              <w:rPr>
                <w:sz w:val="28"/>
                <w:szCs w:val="28"/>
              </w:rPr>
              <w:t xml:space="preserve"> ierakstāmās ziņas</w:t>
            </w:r>
            <w:r w:rsidR="008F0FE0" w:rsidRPr="00B81667">
              <w:rPr>
                <w:sz w:val="28"/>
                <w:szCs w:val="28"/>
              </w:rPr>
              <w:t>, saskaņojot ar VIIS esošo informācijas saturu</w:t>
            </w:r>
            <w:r w:rsidRPr="00B81667">
              <w:rPr>
                <w:sz w:val="28"/>
                <w:szCs w:val="28"/>
              </w:rPr>
              <w:t xml:space="preserve">. MK noteikumi Nr.965 nenoteica </w:t>
            </w:r>
            <w:r w:rsidR="008F0FE0" w:rsidRPr="00B81667">
              <w:rPr>
                <w:sz w:val="28"/>
                <w:szCs w:val="28"/>
              </w:rPr>
              <w:t>tādu</w:t>
            </w:r>
            <w:r w:rsidRPr="00B81667">
              <w:rPr>
                <w:sz w:val="28"/>
                <w:szCs w:val="28"/>
              </w:rPr>
              <w:t xml:space="preserve"> ziņu</w:t>
            </w:r>
            <w:r w:rsidR="008F0FE0" w:rsidRPr="00B81667">
              <w:rPr>
                <w:sz w:val="28"/>
                <w:szCs w:val="28"/>
              </w:rPr>
              <w:t>, piemēram, izglītības programmas īstenošanas vietas adrese, tīmekļa vietnes adrese (ja tāda ir), izglītības iestādes nolikuma vai citas institūcijas darbību reglamentējoša normatīvā akta apstiprināšanas datums,</w:t>
            </w:r>
            <w:r w:rsidRPr="00B81667">
              <w:rPr>
                <w:sz w:val="28"/>
                <w:szCs w:val="28"/>
              </w:rPr>
              <w:t xml:space="preserve"> ierakstīšanu reģistrā. </w:t>
            </w:r>
            <w:r w:rsidR="008F0FE0" w:rsidRPr="00B81667">
              <w:rPr>
                <w:sz w:val="28"/>
                <w:szCs w:val="28"/>
              </w:rPr>
              <w:t>Šīs ziņas izriet no reģistrācijas iesniegumam pievienotajiem dokumentiem</w:t>
            </w:r>
            <w:r w:rsidR="00745C1D" w:rsidRPr="00B81667">
              <w:rPr>
                <w:sz w:val="28"/>
                <w:szCs w:val="28"/>
              </w:rPr>
              <w:t xml:space="preserve"> un to paredz arī VIIS saturs</w:t>
            </w:r>
            <w:r w:rsidR="008F0FE0" w:rsidRPr="00B81667">
              <w:rPr>
                <w:sz w:val="28"/>
                <w:szCs w:val="28"/>
              </w:rPr>
              <w:t>.</w:t>
            </w:r>
            <w:r w:rsidR="00D544BD" w:rsidRPr="00B81667">
              <w:rPr>
                <w:sz w:val="28"/>
                <w:szCs w:val="28"/>
              </w:rPr>
              <w:t xml:space="preserve"> </w:t>
            </w:r>
          </w:p>
          <w:p w14:paraId="07BC809D" w14:textId="4C8CAED5" w:rsidR="006F61C3" w:rsidRPr="00B81667" w:rsidRDefault="006F61C3" w:rsidP="005330B3">
            <w:pPr>
              <w:jc w:val="both"/>
              <w:rPr>
                <w:sz w:val="28"/>
                <w:szCs w:val="28"/>
              </w:rPr>
            </w:pPr>
            <w:r w:rsidRPr="00B81667">
              <w:rPr>
                <w:sz w:val="28"/>
                <w:szCs w:val="28"/>
              </w:rPr>
              <w:t xml:space="preserve">Lai nodrošinātu izglītības programmas īstenošanas vietas atbilstību būvēm noteiktām prasībām, noteikumu projekts paredz izglītības iestādei vai institūcijai pienākumu informēt reģistra atbildīgo amatpersonu arī par izglītības programmas īstenošanas vietas telpu plānojuma vai būves vai telpu grupas lietošanas veida izmaiņām. Ja būs mainījies izglītības </w:t>
            </w:r>
            <w:r w:rsidRPr="00B81667">
              <w:rPr>
                <w:sz w:val="28"/>
                <w:szCs w:val="28"/>
              </w:rPr>
              <w:lastRenderedPageBreak/>
              <w:t>programmas īstenošanas vietas telpu plānojums vai būves vai telpu grupas lietošanas veids, reģistra atbildīgā amatpersona izvērtēs iesniegtās informācijas atbilstību Nekustamā īpašuma valsts kadastra informācijas sistēmā reģistrētajiem būvi vai telpu grupu raksturojošiem datiem un pieņems attiecīgu lēmumu (par grozījumu izdarīšanu, par grozījumu izdarīšanas atlikšanu vai atteikšanu, par izglītības iestādes vai institūcijas svītrošanu no reģistra), pamatojoties uz konstatēto.</w:t>
            </w:r>
          </w:p>
          <w:p w14:paraId="3115284E" w14:textId="4DFA0CE6" w:rsidR="00011CFD" w:rsidRPr="00B81667" w:rsidRDefault="005330B3" w:rsidP="005330B3">
            <w:pPr>
              <w:jc w:val="both"/>
              <w:rPr>
                <w:sz w:val="28"/>
                <w:szCs w:val="28"/>
              </w:rPr>
            </w:pPr>
            <w:r w:rsidRPr="00B81667">
              <w:rPr>
                <w:sz w:val="28"/>
                <w:szCs w:val="28"/>
              </w:rPr>
              <w:t>Lai veicinātu administratīvo procedūru vienkāršošanu</w:t>
            </w:r>
            <w:r w:rsidR="002853E4" w:rsidRPr="00B81667">
              <w:rPr>
                <w:sz w:val="28"/>
                <w:szCs w:val="28"/>
              </w:rPr>
              <w:t xml:space="preserve"> un</w:t>
            </w:r>
            <w:r w:rsidR="008F0FE0" w:rsidRPr="00B81667">
              <w:rPr>
                <w:sz w:val="28"/>
                <w:szCs w:val="28"/>
              </w:rPr>
              <w:t xml:space="preserve"> </w:t>
            </w:r>
            <w:r w:rsidR="002853E4" w:rsidRPr="00B81667">
              <w:rPr>
                <w:sz w:val="28"/>
                <w:szCs w:val="28"/>
              </w:rPr>
              <w:t xml:space="preserve">panāktu efektīvāku resursu izmantošanu, vienlaikus </w:t>
            </w:r>
            <w:r w:rsidR="008F0FE0" w:rsidRPr="00B81667">
              <w:rPr>
                <w:sz w:val="28"/>
                <w:szCs w:val="28"/>
              </w:rPr>
              <w:t>veicin</w:t>
            </w:r>
            <w:r w:rsidR="002853E4" w:rsidRPr="00B81667">
              <w:rPr>
                <w:sz w:val="28"/>
                <w:szCs w:val="28"/>
              </w:rPr>
              <w:t>o</w:t>
            </w:r>
            <w:r w:rsidR="008F0FE0" w:rsidRPr="00B81667">
              <w:rPr>
                <w:sz w:val="28"/>
                <w:szCs w:val="28"/>
              </w:rPr>
              <w:t xml:space="preserve">t </w:t>
            </w:r>
            <w:r w:rsidR="008F0FE0" w:rsidRPr="00B81667">
              <w:rPr>
                <w:i/>
                <w:sz w:val="28"/>
                <w:szCs w:val="28"/>
              </w:rPr>
              <w:t>Deklarācij</w:t>
            </w:r>
            <w:r w:rsidR="007732D2" w:rsidRPr="00B81667">
              <w:rPr>
                <w:i/>
                <w:sz w:val="28"/>
                <w:szCs w:val="28"/>
              </w:rPr>
              <w:t>ā</w:t>
            </w:r>
            <w:r w:rsidR="008F0FE0" w:rsidRPr="00B81667">
              <w:rPr>
                <w:i/>
                <w:sz w:val="28"/>
                <w:szCs w:val="28"/>
              </w:rPr>
              <w:t xml:space="preserve"> par Laimdotas Straujumas vadītā Ministru kabineta iecerēto darbību </w:t>
            </w:r>
            <w:r w:rsidR="008F0FE0" w:rsidRPr="00B81667">
              <w:rPr>
                <w:sz w:val="28"/>
                <w:szCs w:val="28"/>
              </w:rPr>
              <w:t>noteiktā īstenošanu</w:t>
            </w:r>
            <w:r w:rsidRPr="00B81667">
              <w:rPr>
                <w:sz w:val="28"/>
                <w:szCs w:val="28"/>
              </w:rPr>
              <w:t xml:space="preserve">, noteikumu projekts paredz reģistra atbildīgajai amatpersonai </w:t>
            </w:r>
            <w:r w:rsidR="002C2441" w:rsidRPr="00B81667">
              <w:rPr>
                <w:sz w:val="28"/>
                <w:szCs w:val="28"/>
              </w:rPr>
              <w:t xml:space="preserve">neizdot </w:t>
            </w:r>
            <w:r w:rsidR="00FE19A6" w:rsidRPr="00B81667">
              <w:rPr>
                <w:sz w:val="28"/>
                <w:szCs w:val="28"/>
              </w:rPr>
              <w:t>rakstveidā</w:t>
            </w:r>
            <w:r w:rsidR="008C0CBD" w:rsidRPr="00B81667">
              <w:rPr>
                <w:sz w:val="28"/>
                <w:szCs w:val="28"/>
              </w:rPr>
              <w:t xml:space="preserve"> atsevišķu</w:t>
            </w:r>
            <w:r w:rsidR="00DA58EA" w:rsidRPr="00B81667">
              <w:rPr>
                <w:sz w:val="28"/>
                <w:szCs w:val="28"/>
              </w:rPr>
              <w:t xml:space="preserve"> lēmumu par grozījumu izdarīšanu reģistrā</w:t>
            </w:r>
            <w:r w:rsidRPr="00B81667">
              <w:rPr>
                <w:sz w:val="28"/>
                <w:szCs w:val="28"/>
              </w:rPr>
              <w:t xml:space="preserve">, ja mainās </w:t>
            </w:r>
            <w:r w:rsidR="00DA58EA" w:rsidRPr="00B81667">
              <w:rPr>
                <w:sz w:val="28"/>
                <w:szCs w:val="28"/>
              </w:rPr>
              <w:t>izglītības iestādes</w:t>
            </w:r>
            <w:r w:rsidR="008F0FE0" w:rsidRPr="00B81667">
              <w:rPr>
                <w:sz w:val="28"/>
                <w:szCs w:val="28"/>
              </w:rPr>
              <w:t xml:space="preserve"> vai institūcijas</w:t>
            </w:r>
            <w:r w:rsidR="00DA58EA" w:rsidRPr="00B81667">
              <w:rPr>
                <w:sz w:val="28"/>
                <w:szCs w:val="28"/>
              </w:rPr>
              <w:t xml:space="preserve"> saziņas informācija</w:t>
            </w:r>
            <w:r w:rsidR="00F43ACC" w:rsidRPr="00B81667">
              <w:rPr>
                <w:sz w:val="28"/>
                <w:szCs w:val="28"/>
              </w:rPr>
              <w:t>,</w:t>
            </w:r>
            <w:r w:rsidR="00DA58EA" w:rsidRPr="00B81667">
              <w:rPr>
                <w:sz w:val="28"/>
                <w:szCs w:val="28"/>
              </w:rPr>
              <w:t xml:space="preserve"> izglītības iestādes nolikuma vai institūcijas darbību reglamentējoša</w:t>
            </w:r>
            <w:r w:rsidR="00F43ACC" w:rsidRPr="00B81667">
              <w:rPr>
                <w:sz w:val="28"/>
                <w:szCs w:val="28"/>
              </w:rPr>
              <w:t xml:space="preserve"> normatīvā akta apstiprināšanas datums un izglītības iestādes vai citas institūcijas vadītājs vai atbildīgā amatpersona</w:t>
            </w:r>
            <w:r w:rsidRPr="00B81667">
              <w:rPr>
                <w:sz w:val="28"/>
                <w:szCs w:val="28"/>
              </w:rPr>
              <w:t xml:space="preserve">. </w:t>
            </w:r>
            <w:r w:rsidR="00F43ACC" w:rsidRPr="00B81667">
              <w:rPr>
                <w:sz w:val="28"/>
                <w:szCs w:val="28"/>
              </w:rPr>
              <w:t>Šo izmaiņu gadījumā ieraksts reģistrā tiks veikts uz iesnieguma pamata un ziņu apliecinoša dokumenta pamata</w:t>
            </w:r>
            <w:r w:rsidR="008C0CBD" w:rsidRPr="00B81667">
              <w:rPr>
                <w:sz w:val="28"/>
                <w:szCs w:val="28"/>
              </w:rPr>
              <w:t>. Savukārt, ja ierakstu nav iespējams izdarīt, tad tiks pieņemts lēmums par grozījuma izdarīšanas reģistrā atlikšanu vai atteikšanu.</w:t>
            </w:r>
            <w:r w:rsidR="00F40680" w:rsidRPr="00B81667">
              <w:rPr>
                <w:sz w:val="28"/>
                <w:szCs w:val="28"/>
              </w:rPr>
              <w:t xml:space="preserve"> </w:t>
            </w:r>
            <w:r w:rsidR="008F0FE0" w:rsidRPr="00B81667">
              <w:rPr>
                <w:sz w:val="28"/>
                <w:szCs w:val="28"/>
              </w:rPr>
              <w:t xml:space="preserve">Nav lietderīgi tērēt resursus, reģistra atbildīgajai amatpersonai </w:t>
            </w:r>
            <w:r w:rsidR="00834A54" w:rsidRPr="00B81667">
              <w:rPr>
                <w:sz w:val="28"/>
                <w:szCs w:val="28"/>
              </w:rPr>
              <w:t>izdod</w:t>
            </w:r>
            <w:r w:rsidR="008F0FE0" w:rsidRPr="00B81667">
              <w:rPr>
                <w:sz w:val="28"/>
                <w:szCs w:val="28"/>
              </w:rPr>
              <w:t>ot lēmumu</w:t>
            </w:r>
            <w:r w:rsidR="00FE19A6" w:rsidRPr="00B81667">
              <w:rPr>
                <w:sz w:val="28"/>
                <w:szCs w:val="28"/>
              </w:rPr>
              <w:t xml:space="preserve"> rakstveidā</w:t>
            </w:r>
            <w:r w:rsidR="008F0FE0" w:rsidRPr="00B81667">
              <w:rPr>
                <w:sz w:val="28"/>
                <w:szCs w:val="28"/>
              </w:rPr>
              <w:t xml:space="preserve">, ja reģistrā izdarāmi grozījumi tikai par saziņas </w:t>
            </w:r>
            <w:r w:rsidR="003F1673" w:rsidRPr="00B81667">
              <w:rPr>
                <w:sz w:val="28"/>
                <w:szCs w:val="28"/>
              </w:rPr>
              <w:t>informāciju</w:t>
            </w:r>
            <w:r w:rsidR="008F0FE0" w:rsidRPr="00B81667">
              <w:rPr>
                <w:sz w:val="28"/>
                <w:szCs w:val="28"/>
              </w:rPr>
              <w:t>, vadītāju</w:t>
            </w:r>
            <w:r w:rsidR="002C2441" w:rsidRPr="00B81667">
              <w:rPr>
                <w:sz w:val="28"/>
                <w:szCs w:val="28"/>
              </w:rPr>
              <w:t>,</w:t>
            </w:r>
            <w:r w:rsidR="008F0FE0" w:rsidRPr="00B81667">
              <w:rPr>
                <w:sz w:val="28"/>
                <w:szCs w:val="28"/>
              </w:rPr>
              <w:t xml:space="preserve"> atbildīgo personu, proti, par ziņām, kā rezultātā nav jāizdod jauna reģistrācijas apliecība. </w:t>
            </w:r>
          </w:p>
          <w:p w14:paraId="13B7FB66" w14:textId="60A9025D" w:rsidR="005330B3" w:rsidRPr="00B81667" w:rsidRDefault="005330B3" w:rsidP="005330B3">
            <w:pPr>
              <w:jc w:val="both"/>
              <w:rPr>
                <w:sz w:val="28"/>
                <w:szCs w:val="28"/>
              </w:rPr>
            </w:pPr>
            <w:r w:rsidRPr="00B81667">
              <w:rPr>
                <w:sz w:val="28"/>
                <w:szCs w:val="28"/>
              </w:rPr>
              <w:t>Ņemot vērā to, ka saskaņā ar Izglītības likuma 24.panta septītajā daļā noteikto i</w:t>
            </w:r>
            <w:r w:rsidR="006F2B8D" w:rsidRPr="00B81667">
              <w:rPr>
                <w:sz w:val="28"/>
                <w:szCs w:val="28"/>
              </w:rPr>
              <w:t xml:space="preserve">kvienam bez maksas ir pieejamas </w:t>
            </w:r>
            <w:r w:rsidR="00C1049D" w:rsidRPr="00B81667">
              <w:rPr>
                <w:sz w:val="28"/>
                <w:szCs w:val="28"/>
              </w:rPr>
              <w:t xml:space="preserve">Izglītības iestāžu </w:t>
            </w:r>
            <w:r w:rsidRPr="00B81667">
              <w:rPr>
                <w:sz w:val="28"/>
                <w:szCs w:val="28"/>
              </w:rPr>
              <w:t>reģistrā iekļautās ziņas, kā arī to, ka noteikumu projek</w:t>
            </w:r>
            <w:r w:rsidR="00011138" w:rsidRPr="00B81667">
              <w:rPr>
                <w:sz w:val="28"/>
                <w:szCs w:val="28"/>
              </w:rPr>
              <w:t>ts paredz informācijai reģistrā</w:t>
            </w:r>
            <w:r w:rsidRPr="00B81667">
              <w:rPr>
                <w:sz w:val="28"/>
                <w:szCs w:val="28"/>
              </w:rPr>
              <w:t xml:space="preserve"> piešķirt publiskas ticamības statusu, tad minētais lēmums</w:t>
            </w:r>
            <w:r w:rsidR="00F40680" w:rsidRPr="00B81667">
              <w:rPr>
                <w:sz w:val="28"/>
                <w:szCs w:val="28"/>
              </w:rPr>
              <w:t xml:space="preserve"> rakstveidā</w:t>
            </w:r>
            <w:r w:rsidRPr="00B81667">
              <w:rPr>
                <w:sz w:val="28"/>
                <w:szCs w:val="28"/>
              </w:rPr>
              <w:t xml:space="preserve"> nav nepieciešams.</w:t>
            </w:r>
          </w:p>
          <w:p w14:paraId="33FDA80A" w14:textId="37C053FF" w:rsidR="006B729C" w:rsidRPr="00B81667" w:rsidRDefault="005330B3" w:rsidP="005330B3">
            <w:pPr>
              <w:jc w:val="both"/>
              <w:rPr>
                <w:sz w:val="28"/>
                <w:szCs w:val="28"/>
              </w:rPr>
            </w:pPr>
            <w:r w:rsidRPr="00B81667">
              <w:rPr>
                <w:sz w:val="28"/>
                <w:szCs w:val="28"/>
              </w:rPr>
              <w:t xml:space="preserve">Noteikumu projekta </w:t>
            </w:r>
            <w:r w:rsidRPr="00B81667">
              <w:rPr>
                <w:b/>
                <w:sz w:val="28"/>
                <w:szCs w:val="28"/>
              </w:rPr>
              <w:t>IV nodaļa</w:t>
            </w:r>
            <w:r w:rsidRPr="00B81667">
              <w:rPr>
                <w:sz w:val="28"/>
                <w:szCs w:val="28"/>
              </w:rPr>
              <w:t xml:space="preserve"> nosaka, kādos gadījumos reģistra atbildīgā amatpersona</w:t>
            </w:r>
            <w:r w:rsidR="004D2B28" w:rsidRPr="00B81667">
              <w:rPr>
                <w:sz w:val="28"/>
                <w:szCs w:val="28"/>
              </w:rPr>
              <w:t xml:space="preserve"> </w:t>
            </w:r>
            <w:r w:rsidRPr="00B81667">
              <w:rPr>
                <w:sz w:val="28"/>
                <w:szCs w:val="28"/>
              </w:rPr>
              <w:t>pieņem lēmumu par izglītības iestādes vai institūcijas reģistrācijas</w:t>
            </w:r>
            <w:r w:rsidR="004D2B28" w:rsidRPr="00B81667">
              <w:rPr>
                <w:sz w:val="28"/>
                <w:szCs w:val="28"/>
              </w:rPr>
              <w:t xml:space="preserve"> vai</w:t>
            </w:r>
            <w:r w:rsidRPr="00B81667">
              <w:rPr>
                <w:sz w:val="28"/>
                <w:szCs w:val="28"/>
              </w:rPr>
              <w:t xml:space="preserve"> grozījumu izdarīšanas reģistrā atlikšanu</w:t>
            </w:r>
            <w:r w:rsidR="004D2B28" w:rsidRPr="00B81667">
              <w:rPr>
                <w:sz w:val="28"/>
                <w:szCs w:val="28"/>
              </w:rPr>
              <w:t xml:space="preserve"> un atteikšanu</w:t>
            </w:r>
            <w:r w:rsidRPr="00B81667">
              <w:rPr>
                <w:sz w:val="28"/>
                <w:szCs w:val="28"/>
              </w:rPr>
              <w:t xml:space="preserve">. MK noteikumi Nr.965 </w:t>
            </w:r>
            <w:r w:rsidR="004D2B28" w:rsidRPr="00B81667">
              <w:rPr>
                <w:sz w:val="28"/>
                <w:szCs w:val="28"/>
              </w:rPr>
              <w:t xml:space="preserve">detalizēti </w:t>
            </w:r>
            <w:r w:rsidRPr="00B81667">
              <w:rPr>
                <w:sz w:val="28"/>
                <w:szCs w:val="28"/>
              </w:rPr>
              <w:t>noteica gadījumus, kādos reģistra atbildīgā amatpersona pieņem lēmumu par atlikšanu</w:t>
            </w:r>
            <w:r w:rsidR="004D2B28" w:rsidRPr="00B81667">
              <w:rPr>
                <w:sz w:val="28"/>
                <w:szCs w:val="28"/>
              </w:rPr>
              <w:t xml:space="preserve"> vai atteikšanu.</w:t>
            </w:r>
            <w:r w:rsidRPr="00B81667">
              <w:rPr>
                <w:sz w:val="28"/>
                <w:szCs w:val="28"/>
              </w:rPr>
              <w:t xml:space="preserve"> </w:t>
            </w:r>
            <w:r w:rsidR="004D2B28" w:rsidRPr="00B81667">
              <w:rPr>
                <w:sz w:val="28"/>
                <w:szCs w:val="28"/>
              </w:rPr>
              <w:t xml:space="preserve">Savukārt </w:t>
            </w:r>
            <w:r w:rsidRPr="00B81667">
              <w:rPr>
                <w:sz w:val="28"/>
                <w:szCs w:val="28"/>
              </w:rPr>
              <w:t xml:space="preserve"> noteikumu </w:t>
            </w:r>
            <w:r w:rsidR="002C2441" w:rsidRPr="00B81667">
              <w:rPr>
                <w:sz w:val="28"/>
                <w:szCs w:val="28"/>
              </w:rPr>
              <w:t xml:space="preserve">projekts </w:t>
            </w:r>
            <w:r w:rsidR="004D2B28" w:rsidRPr="00B81667">
              <w:rPr>
                <w:sz w:val="28"/>
                <w:szCs w:val="28"/>
              </w:rPr>
              <w:t>paredz, ka</w:t>
            </w:r>
            <w:r w:rsidR="006B729C" w:rsidRPr="00B81667">
              <w:rPr>
                <w:sz w:val="28"/>
                <w:szCs w:val="28"/>
              </w:rPr>
              <w:t xml:space="preserve"> izglītības iestādes vai institūcijas reģistrāciju vai grozījumu izdarīšanu reģistrā atliek, ja tiek konstatēts, ka reģistram iesniegtie dokumenti </w:t>
            </w:r>
            <w:r w:rsidR="006B729C" w:rsidRPr="00B81667">
              <w:rPr>
                <w:sz w:val="28"/>
                <w:szCs w:val="28"/>
              </w:rPr>
              <w:lastRenderedPageBreak/>
              <w:t>nav atbilstoši normatīvajos aktos noteiktajām prasībām, nav ievērotas normatīvajos aktos noteiktās dibināšanas prasības vai darbības uzsākšanas kritēriji, un konstatētie trūkumi samērīgā laika posmā ir novēršami, bet atsaka,</w:t>
            </w:r>
            <w:r w:rsidR="006B729C" w:rsidRPr="00B81667">
              <w:t xml:space="preserve"> </w:t>
            </w:r>
            <w:r w:rsidR="006B729C" w:rsidRPr="00B81667">
              <w:rPr>
                <w:sz w:val="28"/>
                <w:szCs w:val="28"/>
              </w:rPr>
              <w:t>ja šie trūkumi nav novēršami vai nav novērsti lēmumā par atlikšanu norādītie trūkumi.</w:t>
            </w:r>
          </w:p>
          <w:p w14:paraId="33BB4C72" w14:textId="77777777" w:rsidR="005330B3" w:rsidRPr="00B81667" w:rsidRDefault="005330B3" w:rsidP="005330B3">
            <w:pPr>
              <w:jc w:val="both"/>
              <w:rPr>
                <w:sz w:val="28"/>
                <w:szCs w:val="28"/>
              </w:rPr>
            </w:pPr>
            <w:r w:rsidRPr="00B81667">
              <w:rPr>
                <w:sz w:val="28"/>
                <w:szCs w:val="28"/>
              </w:rPr>
              <w:t xml:space="preserve">Ņemot vērā, ka lēmumos par izglītības iestādes reģistrācijas vai grozījumu izdarīšanas atlikšanu minēto trūkumu novēršana parasti ir laikietilpīgāka nekā trīs nedēļas, tad noteikumu projekts paredz mēnesi šo trūkumu novēršanai, tādejādi dodot vairāk laika izglītības iestādes vai institūcijas reģistrācijas vai grozījumu izdarīšanas procesā atklāto trūkumu novēršanai. </w:t>
            </w:r>
          </w:p>
          <w:p w14:paraId="337080D7" w14:textId="7BCA60C5" w:rsidR="005330B3" w:rsidRPr="00B81667" w:rsidRDefault="005330B3" w:rsidP="005330B3">
            <w:pPr>
              <w:jc w:val="both"/>
              <w:rPr>
                <w:sz w:val="28"/>
                <w:szCs w:val="28"/>
              </w:rPr>
            </w:pPr>
            <w:r w:rsidRPr="00B81667">
              <w:rPr>
                <w:sz w:val="28"/>
                <w:szCs w:val="28"/>
              </w:rPr>
              <w:t xml:space="preserve">Noteikumu projekta </w:t>
            </w:r>
            <w:r w:rsidRPr="00B81667">
              <w:rPr>
                <w:b/>
                <w:sz w:val="28"/>
                <w:szCs w:val="28"/>
              </w:rPr>
              <w:t>V</w:t>
            </w:r>
            <w:r w:rsidR="002C2441" w:rsidRPr="00B81667">
              <w:rPr>
                <w:b/>
                <w:sz w:val="28"/>
                <w:szCs w:val="28"/>
              </w:rPr>
              <w:t xml:space="preserve"> </w:t>
            </w:r>
            <w:r w:rsidRPr="00B81667">
              <w:rPr>
                <w:b/>
                <w:sz w:val="28"/>
                <w:szCs w:val="28"/>
              </w:rPr>
              <w:t>nodaļa</w:t>
            </w:r>
            <w:r w:rsidRPr="00B81667">
              <w:rPr>
                <w:sz w:val="28"/>
                <w:szCs w:val="28"/>
              </w:rPr>
              <w:t xml:space="preserve"> nosaka gadījumus, kādos reģistra atbildīgā amatpersona var pieņemt lēmumu par izglītības iestādes vai institūcijas svītrošanu no reģistra. </w:t>
            </w:r>
          </w:p>
          <w:p w14:paraId="6F8C0C41" w14:textId="540AF667" w:rsidR="001D4FEB" w:rsidRPr="00B81667" w:rsidRDefault="001D4FEB" w:rsidP="001D4FEB">
            <w:pPr>
              <w:jc w:val="both"/>
              <w:rPr>
                <w:bCs/>
                <w:sz w:val="28"/>
                <w:szCs w:val="28"/>
              </w:rPr>
            </w:pPr>
            <w:r w:rsidRPr="00B81667">
              <w:rPr>
                <w:bCs/>
                <w:sz w:val="28"/>
                <w:szCs w:val="28"/>
              </w:rPr>
              <w:t xml:space="preserve">MK noteikumi Nr.965 detalizēti </w:t>
            </w:r>
            <w:r w:rsidR="00DD2771" w:rsidRPr="00B81667">
              <w:rPr>
                <w:bCs/>
                <w:sz w:val="28"/>
                <w:szCs w:val="28"/>
              </w:rPr>
              <w:t>nosaka</w:t>
            </w:r>
            <w:r w:rsidRPr="00B81667">
              <w:rPr>
                <w:bCs/>
                <w:sz w:val="28"/>
                <w:szCs w:val="28"/>
              </w:rPr>
              <w:t xml:space="preserve"> gadījumus, kādos reģistra atbildīgā amatpersona pieņem lēmumu par izglītības iestādes svītrošanu, taču praksē tik detalizēts regulējums nav bijis nepieciešams. Vienlaikus praksē bijuši gadījumi, kad šobrīd spēkā esošais normatīvais regulējums nav pietiekami elastīgs, lai varētu svītrot izglītības iestādi gadījumos, kad izglītības iestāde ir pārtraukusi savu darbību, taču tai izsniegtās licences ir spēkā (beztermiņa), savukārt reģistra atbildīgā amatpersona par to nav informēta. Šajā gadījumā var būt divas situācijas: </w:t>
            </w:r>
          </w:p>
          <w:p w14:paraId="6ABF1505" w14:textId="77777777" w:rsidR="001D4FEB" w:rsidRPr="00B81667" w:rsidRDefault="001D4FEB" w:rsidP="001D4FEB">
            <w:pPr>
              <w:jc w:val="both"/>
              <w:rPr>
                <w:bCs/>
                <w:sz w:val="28"/>
                <w:szCs w:val="28"/>
              </w:rPr>
            </w:pPr>
            <w:r w:rsidRPr="00B81667">
              <w:rPr>
                <w:bCs/>
                <w:sz w:val="28"/>
                <w:szCs w:val="28"/>
              </w:rPr>
              <w:t xml:space="preserve">– kad ir pārliecinošs apliecinājums par to, ka izglītības iestāde ir pārtraukusi savu darbību (piemēram, tiesas spriedums, citos publiskos reģistros pieejamā informācija);  </w:t>
            </w:r>
          </w:p>
          <w:p w14:paraId="3F9640F3" w14:textId="77777777" w:rsidR="001D4FEB" w:rsidRPr="00B81667" w:rsidRDefault="001D4FEB" w:rsidP="001D4FEB">
            <w:pPr>
              <w:jc w:val="both"/>
              <w:rPr>
                <w:bCs/>
                <w:sz w:val="28"/>
                <w:szCs w:val="28"/>
              </w:rPr>
            </w:pPr>
            <w:r w:rsidRPr="00B81667">
              <w:rPr>
                <w:bCs/>
                <w:sz w:val="28"/>
                <w:szCs w:val="28"/>
              </w:rPr>
              <w:t xml:space="preserve">– kad par izglītības iestādi un tās darbību reģistra atbildīgajai personai nav nekādas informācijas. </w:t>
            </w:r>
          </w:p>
          <w:p w14:paraId="024685D8" w14:textId="1A542A76" w:rsidR="001D4FEB" w:rsidRPr="00B81667" w:rsidRDefault="001D4FEB" w:rsidP="001D4FEB">
            <w:pPr>
              <w:jc w:val="both"/>
              <w:rPr>
                <w:bCs/>
                <w:sz w:val="28"/>
                <w:szCs w:val="28"/>
              </w:rPr>
            </w:pPr>
            <w:r w:rsidRPr="00B81667">
              <w:rPr>
                <w:bCs/>
                <w:sz w:val="28"/>
                <w:szCs w:val="28"/>
              </w:rPr>
              <w:t>Līdz ar to pirmajā gadījumā noteikumu projekts paredz izglītības iestādi vai institūciju svītrot, ja ir apliecinājums, ka izglītības iestāde vai institūcija savu darbību, t.sk. izglītojošu darbību vairs neveic (piemēram, tiesas spriedums, publiskos reģistros konstatēts, ka izglītības iestādes dibinātājs, izglītības iestāde vai institūcija ir likvidēta</w:t>
            </w:r>
            <w:r w:rsidR="00336420" w:rsidRPr="00B81667">
              <w:rPr>
                <w:bCs/>
                <w:sz w:val="28"/>
                <w:szCs w:val="28"/>
              </w:rPr>
              <w:t>, anulētas visas licences</w:t>
            </w:r>
            <w:r w:rsidRPr="00B81667">
              <w:rPr>
                <w:bCs/>
                <w:sz w:val="28"/>
                <w:szCs w:val="28"/>
              </w:rPr>
              <w:t xml:space="preserve">). Savukārt otrajā gadījumā, izglītības iestādi vai institūciju varēs svītrot no reģistra, ja trīs mēnešu laikā pēc kvalitātes dienesta pieprasītās informācijas (piemēram, par izglītības iestādes vai institūcijas darbību) nav saņemta atbilde, kas ļauj secināt, ka izglītības iestāde vai institūcija izglītojošu darbību neveic. </w:t>
            </w:r>
          </w:p>
          <w:p w14:paraId="66896198" w14:textId="77777777" w:rsidR="001D4FEB" w:rsidRPr="00B81667" w:rsidRDefault="001D4FEB" w:rsidP="001D4FEB">
            <w:pPr>
              <w:jc w:val="both"/>
              <w:rPr>
                <w:bCs/>
                <w:sz w:val="28"/>
                <w:szCs w:val="28"/>
              </w:rPr>
            </w:pPr>
            <w:r w:rsidRPr="00B81667">
              <w:rPr>
                <w:bCs/>
                <w:sz w:val="28"/>
                <w:szCs w:val="28"/>
              </w:rPr>
              <w:lastRenderedPageBreak/>
              <w:t xml:space="preserve">Praksē ir bijuši arī gadījumi, kad izglītības iestāde nesadarbojas (piemēram, ignorē kompetentas institūcijas noteiktos termiņus, vilcina laiku), lai novērstu izglītības iestādes darbībā konstatētos normatīvo aktu pārkāpumus, turklāt būtiskus (piemēram, darbojas neatbilstoši izglītības iestādes veidam, solot licencēt attiecīgas izglītības programmas, nav atbilstoša materiāltehniskā nodrošinājuma, t.sk. telpu stāvoklis, izglītības programmas īstenošanai). </w:t>
            </w:r>
          </w:p>
          <w:p w14:paraId="0757DCF1" w14:textId="0EFC58B0" w:rsidR="009A251D" w:rsidRPr="00B81667" w:rsidRDefault="001D4FEB" w:rsidP="001D4FEB">
            <w:pPr>
              <w:jc w:val="both"/>
              <w:rPr>
                <w:bCs/>
                <w:sz w:val="28"/>
                <w:szCs w:val="28"/>
              </w:rPr>
            </w:pPr>
            <w:r w:rsidRPr="00B81667">
              <w:rPr>
                <w:bCs/>
                <w:sz w:val="28"/>
                <w:szCs w:val="28"/>
              </w:rPr>
              <w:t>Līdz ar to, lai nodrošinātu reģistrā esošās informācijas atbilstību faktiskajai situācijai un novērstu gadījumus, kad izglītības iestāde vai institūcija darbojas, neievērojot normatīvo aktu prasības, noteikumu projekts paredz, ka izglītības iestādi vai institūciju būs iespējams svītrot, ja</w:t>
            </w:r>
            <w:r w:rsidR="005D0435" w:rsidRPr="00B81667">
              <w:rPr>
                <w:bCs/>
                <w:sz w:val="28"/>
                <w:szCs w:val="28"/>
              </w:rPr>
              <w:t xml:space="preserve"> kompetentas kontroles institūcijas, t.sk. kvalitātes dienests,</w:t>
            </w:r>
            <w:r w:rsidRPr="00B81667">
              <w:rPr>
                <w:bCs/>
                <w:sz w:val="28"/>
                <w:szCs w:val="28"/>
              </w:rPr>
              <w:t xml:space="preserve"> atkārtoti</w:t>
            </w:r>
            <w:r w:rsidR="005D0435" w:rsidRPr="00B81667">
              <w:rPr>
                <w:bCs/>
                <w:sz w:val="28"/>
                <w:szCs w:val="28"/>
              </w:rPr>
              <w:t xml:space="preserve"> būs</w:t>
            </w:r>
            <w:r w:rsidRPr="00B81667">
              <w:rPr>
                <w:bCs/>
                <w:sz w:val="28"/>
                <w:szCs w:val="28"/>
              </w:rPr>
              <w:t xml:space="preserve"> konstatē</w:t>
            </w:r>
            <w:r w:rsidR="005D0435" w:rsidRPr="00B81667">
              <w:rPr>
                <w:bCs/>
                <w:sz w:val="28"/>
                <w:szCs w:val="28"/>
              </w:rPr>
              <w:t>jušas</w:t>
            </w:r>
            <w:r w:rsidRPr="00B81667">
              <w:rPr>
                <w:bCs/>
                <w:sz w:val="28"/>
                <w:szCs w:val="28"/>
              </w:rPr>
              <w:t xml:space="preserve"> normatīvo aktu pārkāpum</w:t>
            </w:r>
            <w:r w:rsidR="005D0435" w:rsidRPr="00B81667">
              <w:rPr>
                <w:bCs/>
                <w:sz w:val="28"/>
                <w:szCs w:val="28"/>
              </w:rPr>
              <w:t>us</w:t>
            </w:r>
            <w:r w:rsidRPr="00B81667">
              <w:rPr>
                <w:bCs/>
                <w:sz w:val="28"/>
                <w:szCs w:val="28"/>
              </w:rPr>
              <w:t xml:space="preserve"> izglītības iestādes vai institūcijas darbībā. Tas nozīmē, </w:t>
            </w:r>
            <w:r w:rsidR="00134B67" w:rsidRPr="00B81667">
              <w:rPr>
                <w:bCs/>
                <w:sz w:val="28"/>
                <w:szCs w:val="28"/>
              </w:rPr>
              <w:t>k</w:t>
            </w:r>
            <w:r w:rsidRPr="00B81667">
              <w:rPr>
                <w:bCs/>
                <w:sz w:val="28"/>
                <w:szCs w:val="28"/>
              </w:rPr>
              <w:t xml:space="preserve">a, piemēram, kvalitātes dienests </w:t>
            </w:r>
            <w:r w:rsidR="00134B67" w:rsidRPr="00B81667">
              <w:rPr>
                <w:bCs/>
                <w:sz w:val="28"/>
                <w:szCs w:val="28"/>
              </w:rPr>
              <w:t>vai</w:t>
            </w:r>
            <w:r w:rsidRPr="00B81667">
              <w:rPr>
                <w:bCs/>
                <w:sz w:val="28"/>
                <w:szCs w:val="28"/>
              </w:rPr>
              <w:t xml:space="preserve"> kāda cita </w:t>
            </w:r>
            <w:r w:rsidR="00486162" w:rsidRPr="00B81667">
              <w:rPr>
                <w:bCs/>
                <w:sz w:val="28"/>
                <w:szCs w:val="28"/>
              </w:rPr>
              <w:t xml:space="preserve">kontroles </w:t>
            </w:r>
            <w:r w:rsidRPr="00B81667">
              <w:rPr>
                <w:bCs/>
                <w:sz w:val="28"/>
                <w:szCs w:val="28"/>
              </w:rPr>
              <w:t>institūcija</w:t>
            </w:r>
            <w:r w:rsidR="009A251D" w:rsidRPr="00B81667">
              <w:rPr>
                <w:bCs/>
                <w:sz w:val="28"/>
                <w:szCs w:val="28"/>
              </w:rPr>
              <w:t xml:space="preserve"> (</w:t>
            </w:r>
            <w:r w:rsidR="00B20B98" w:rsidRPr="00B81667">
              <w:rPr>
                <w:bCs/>
                <w:sz w:val="28"/>
                <w:szCs w:val="28"/>
              </w:rPr>
              <w:t xml:space="preserve">piemēram, </w:t>
            </w:r>
            <w:r w:rsidR="009A251D" w:rsidRPr="00B81667">
              <w:rPr>
                <w:bCs/>
                <w:sz w:val="28"/>
                <w:szCs w:val="28"/>
              </w:rPr>
              <w:t xml:space="preserve">Veselības inspekcija, Valsts ugunsdzēsības un glābšanas dienests, </w:t>
            </w:r>
            <w:r w:rsidR="006E6B21" w:rsidRPr="00B81667">
              <w:rPr>
                <w:bCs/>
                <w:sz w:val="28"/>
                <w:szCs w:val="28"/>
              </w:rPr>
              <w:t xml:space="preserve">Valsts bērnu tiesību aizsardzības inspekcija, Valsts darba inspekcija, </w:t>
            </w:r>
            <w:r w:rsidR="009A251D" w:rsidRPr="00B81667">
              <w:rPr>
                <w:bCs/>
                <w:sz w:val="28"/>
                <w:szCs w:val="28"/>
              </w:rPr>
              <w:t>pašvaldības būvvalde u.c.)</w:t>
            </w:r>
            <w:r w:rsidRPr="00B81667">
              <w:rPr>
                <w:bCs/>
                <w:sz w:val="28"/>
                <w:szCs w:val="28"/>
              </w:rPr>
              <w:t xml:space="preserve"> atbilstoši savai kompetencei ir konstatējusi normatīvo aktu pārkāpumus izglītības iestādes vai institūcijas darbībā, īstenojot izglītības programmas, ta</w:t>
            </w:r>
            <w:r w:rsidR="00E7678B" w:rsidRPr="00B81667">
              <w:rPr>
                <w:bCs/>
                <w:sz w:val="28"/>
                <w:szCs w:val="28"/>
              </w:rPr>
              <w:t>d reģistra atbildīgā amatpersona varēs</w:t>
            </w:r>
            <w:r w:rsidRPr="00B81667">
              <w:rPr>
                <w:bCs/>
                <w:sz w:val="28"/>
                <w:szCs w:val="28"/>
              </w:rPr>
              <w:t xml:space="preserve"> </w:t>
            </w:r>
            <w:r w:rsidR="00E7678B" w:rsidRPr="00B81667">
              <w:rPr>
                <w:bCs/>
                <w:sz w:val="28"/>
                <w:szCs w:val="28"/>
              </w:rPr>
              <w:t>lemt par izglītības iestādes</w:t>
            </w:r>
            <w:r w:rsidRPr="00B81667">
              <w:rPr>
                <w:bCs/>
                <w:sz w:val="28"/>
                <w:szCs w:val="28"/>
              </w:rPr>
              <w:t xml:space="preserve"> </w:t>
            </w:r>
            <w:r w:rsidR="00C90962" w:rsidRPr="00B81667">
              <w:rPr>
                <w:bCs/>
                <w:sz w:val="28"/>
                <w:szCs w:val="28"/>
              </w:rPr>
              <w:t xml:space="preserve">vai institūcijas </w:t>
            </w:r>
            <w:r w:rsidRPr="00B81667">
              <w:rPr>
                <w:bCs/>
                <w:sz w:val="28"/>
                <w:szCs w:val="28"/>
              </w:rPr>
              <w:t>svītro</w:t>
            </w:r>
            <w:r w:rsidR="00E7678B" w:rsidRPr="00B81667">
              <w:rPr>
                <w:bCs/>
                <w:sz w:val="28"/>
                <w:szCs w:val="28"/>
              </w:rPr>
              <w:t>šanu</w:t>
            </w:r>
            <w:r w:rsidRPr="00B81667">
              <w:rPr>
                <w:bCs/>
                <w:sz w:val="28"/>
                <w:szCs w:val="28"/>
              </w:rPr>
              <w:t xml:space="preserve"> no reģistra.</w:t>
            </w:r>
            <w:r w:rsidR="005D0435" w:rsidRPr="00B81667">
              <w:rPr>
                <w:bCs/>
                <w:sz w:val="28"/>
                <w:szCs w:val="28"/>
              </w:rPr>
              <w:t xml:space="preserve"> Noteikumu projekts paredz </w:t>
            </w:r>
            <w:r w:rsidR="006A6F8B" w:rsidRPr="00B81667">
              <w:rPr>
                <w:bCs/>
                <w:sz w:val="28"/>
                <w:szCs w:val="28"/>
              </w:rPr>
              <w:t>kompetentām</w:t>
            </w:r>
            <w:r w:rsidR="005D0435" w:rsidRPr="00B81667">
              <w:rPr>
                <w:bCs/>
                <w:sz w:val="28"/>
                <w:szCs w:val="28"/>
              </w:rPr>
              <w:t xml:space="preserve"> kontroles institūcijām pienākumu informēt kvalitātes dienestu par konstatētajiem pārkāpumiem, kas varētu būt par pamatu izglītības iestādes vai insti</w:t>
            </w:r>
            <w:r w:rsidR="006A6F8B" w:rsidRPr="00B81667">
              <w:rPr>
                <w:bCs/>
                <w:sz w:val="28"/>
                <w:szCs w:val="28"/>
              </w:rPr>
              <w:t xml:space="preserve">tūcijas svītrošanai no reģistra, </w:t>
            </w:r>
            <w:r w:rsidR="00C346D1" w:rsidRPr="00B81667">
              <w:rPr>
                <w:bCs/>
                <w:sz w:val="28"/>
                <w:szCs w:val="28"/>
              </w:rPr>
              <w:t xml:space="preserve">tādejādi veicinot </w:t>
            </w:r>
            <w:r w:rsidR="006A6F8B" w:rsidRPr="00B81667">
              <w:rPr>
                <w:bCs/>
                <w:sz w:val="28"/>
                <w:szCs w:val="28"/>
              </w:rPr>
              <w:t>sadarbību</w:t>
            </w:r>
            <w:r w:rsidR="005A7E16" w:rsidRPr="00B81667">
              <w:rPr>
                <w:bCs/>
                <w:sz w:val="28"/>
                <w:szCs w:val="28"/>
              </w:rPr>
              <w:t xml:space="preserve"> minēto iestāžu starpā</w:t>
            </w:r>
            <w:r w:rsidR="006A6F8B" w:rsidRPr="00B81667">
              <w:rPr>
                <w:bCs/>
                <w:sz w:val="28"/>
                <w:szCs w:val="28"/>
              </w:rPr>
              <w:t xml:space="preserve">. </w:t>
            </w:r>
          </w:p>
          <w:p w14:paraId="0BF200C8" w14:textId="26676D11" w:rsidR="00C90962" w:rsidRPr="00B81667" w:rsidRDefault="00C50BFA" w:rsidP="001D4FEB">
            <w:pPr>
              <w:jc w:val="both"/>
              <w:rPr>
                <w:bCs/>
                <w:sz w:val="28"/>
                <w:szCs w:val="28"/>
              </w:rPr>
            </w:pPr>
            <w:r w:rsidRPr="00B81667">
              <w:rPr>
                <w:bCs/>
                <w:sz w:val="28"/>
                <w:szCs w:val="28"/>
              </w:rPr>
              <w:t>Savukārt par būtiskiem normatīvo aktu pārkāpumiem, kas var radīt vai ir radījuši ievērojamas nelabvēlīgas sekas, varēs lemt par izglītības iestādes vai institūcijas svītrošanu no reģistra</w:t>
            </w:r>
            <w:r w:rsidR="00060F63" w:rsidRPr="00B81667">
              <w:rPr>
                <w:bCs/>
                <w:sz w:val="28"/>
                <w:szCs w:val="28"/>
              </w:rPr>
              <w:t xml:space="preserve"> tiklīdz kompetenta iestāde ir konstatējusi šādu pārkāpumu esamību</w:t>
            </w:r>
            <w:r w:rsidR="00103B5B" w:rsidRPr="00B81667">
              <w:rPr>
                <w:bCs/>
                <w:sz w:val="28"/>
                <w:szCs w:val="28"/>
              </w:rPr>
              <w:t>, proti, šādā gadījumā nav nepieciešams konstatēt normatīvo aktu pārkāpumu atkārtotību</w:t>
            </w:r>
            <w:r w:rsidRPr="00B81667">
              <w:rPr>
                <w:bCs/>
                <w:sz w:val="28"/>
                <w:szCs w:val="28"/>
              </w:rPr>
              <w:t xml:space="preserve">. </w:t>
            </w:r>
            <w:r w:rsidR="00C90962" w:rsidRPr="00B81667">
              <w:rPr>
                <w:bCs/>
                <w:sz w:val="28"/>
                <w:szCs w:val="28"/>
              </w:rPr>
              <w:t>Šādi gadījumi varētu būt, piemēram, ja:</w:t>
            </w:r>
          </w:p>
          <w:p w14:paraId="2FFDBEB9" w14:textId="0DB4C836" w:rsidR="00C90962" w:rsidRPr="00B81667" w:rsidRDefault="00C90962" w:rsidP="001D4FEB">
            <w:pPr>
              <w:jc w:val="both"/>
              <w:rPr>
                <w:sz w:val="28"/>
                <w:szCs w:val="28"/>
              </w:rPr>
            </w:pPr>
            <w:r w:rsidRPr="00B81667">
              <w:rPr>
                <w:bCs/>
                <w:sz w:val="28"/>
                <w:szCs w:val="28"/>
              </w:rPr>
              <w:t xml:space="preserve">- </w:t>
            </w:r>
            <w:r w:rsidRPr="00B81667">
              <w:rPr>
                <w:sz w:val="28"/>
                <w:szCs w:val="28"/>
              </w:rPr>
              <w:t>nesaņemot licenci izglītības programmas īstenošanai, izziņota izglītojamo uzņemšana, uzņemti izglītojamie, uzsākta izglītības programmu īstenošana vai veikta cita veida izglītojoša darbība;</w:t>
            </w:r>
          </w:p>
          <w:p w14:paraId="6B7167ED" w14:textId="4646EB42" w:rsidR="00C90962" w:rsidRPr="00B81667" w:rsidRDefault="00C90962" w:rsidP="001D4FEB">
            <w:pPr>
              <w:jc w:val="both"/>
              <w:rPr>
                <w:bCs/>
                <w:sz w:val="28"/>
                <w:szCs w:val="28"/>
              </w:rPr>
            </w:pPr>
            <w:r w:rsidRPr="00B81667">
              <w:rPr>
                <w:sz w:val="28"/>
                <w:szCs w:val="28"/>
              </w:rPr>
              <w:t xml:space="preserve">- izglītības iestāde vai institūcija ir izsniegusi valsts atzītu izglītības dokumentu, bet atbilstoši normatīvajiem aktiem </w:t>
            </w:r>
            <w:r w:rsidRPr="00B81667">
              <w:rPr>
                <w:sz w:val="28"/>
                <w:szCs w:val="28"/>
              </w:rPr>
              <w:lastRenderedPageBreak/>
              <w:t>izglītības jomā tai nebija tiesību izsniegt šādus dokumentus (piemēram, persona nav pilnībā apguvusi izglītības programmu, izglītības programma nav akreditēta).</w:t>
            </w:r>
          </w:p>
          <w:p w14:paraId="42035B01" w14:textId="4781D50A" w:rsidR="009B34BE" w:rsidRPr="00B81667" w:rsidRDefault="009A251D" w:rsidP="009B34BE">
            <w:pPr>
              <w:jc w:val="both"/>
              <w:rPr>
                <w:bCs/>
                <w:sz w:val="28"/>
                <w:szCs w:val="28"/>
              </w:rPr>
            </w:pPr>
            <w:r w:rsidRPr="00B81667">
              <w:rPr>
                <w:bCs/>
                <w:sz w:val="28"/>
                <w:szCs w:val="28"/>
              </w:rPr>
              <w:t>Par izglītības iestādes un institūcijas svītrošanu no reģistra varēs lemt arī, ja kvalitātes d</w:t>
            </w:r>
            <w:r w:rsidR="009B34BE" w:rsidRPr="00B81667">
              <w:rPr>
                <w:bCs/>
                <w:sz w:val="28"/>
                <w:szCs w:val="28"/>
              </w:rPr>
              <w:t>ienests ir konstatējis, ka izglītības iestādes vai institūcijas reģistrācijas procesā ir sniegtas nepatiesas vai maldinošas ziņas, kas bijušas par pamatu izglītības iestādes vai institūcijas iekļaušanai reģistrā</w:t>
            </w:r>
            <w:r w:rsidRPr="00B81667">
              <w:rPr>
                <w:bCs/>
                <w:sz w:val="28"/>
                <w:szCs w:val="28"/>
              </w:rPr>
              <w:t xml:space="preserve">. </w:t>
            </w:r>
          </w:p>
          <w:p w14:paraId="59592164" w14:textId="6DF73EE7" w:rsidR="00093DD7" w:rsidRPr="00B81667" w:rsidRDefault="00093DD7" w:rsidP="001D4FEB">
            <w:pPr>
              <w:jc w:val="both"/>
              <w:rPr>
                <w:bCs/>
                <w:sz w:val="28"/>
                <w:szCs w:val="28"/>
              </w:rPr>
            </w:pPr>
            <w:r w:rsidRPr="00B81667">
              <w:rPr>
                <w:sz w:val="28"/>
                <w:szCs w:val="28"/>
              </w:rPr>
              <w:t>Ievērojot Ministru kabineta 2014.gada 2.septembra sēdes protokola Nr.46 32.§ 4.punktā noteikto, kvalitātes dienests sadarbosies ar pašvaldību būvvaldēm, ziņojot attiecīgajai pašvaldības būvvaldei par izglītības iestādes vai institūcijas svītrošanu no reģistra.</w:t>
            </w:r>
          </w:p>
          <w:p w14:paraId="7A0EBC9A" w14:textId="57A9837E" w:rsidR="005330B3" w:rsidRPr="00B81667" w:rsidRDefault="001D4FEB" w:rsidP="001D4FEB">
            <w:pPr>
              <w:jc w:val="both"/>
              <w:rPr>
                <w:sz w:val="28"/>
                <w:szCs w:val="28"/>
              </w:rPr>
            </w:pPr>
            <w:r w:rsidRPr="00B81667">
              <w:rPr>
                <w:bCs/>
                <w:sz w:val="28"/>
                <w:szCs w:val="28"/>
              </w:rPr>
              <w:t xml:space="preserve">Kopumā ar noteikumu projekta V nodaļā paredzēto regulējumu efektīvāk varēs novērst situācijas, kad izglītības iestāde vai institūcija nerīkojas, lai savā darbībā nodrošinātu normatīvo aktu ievērošanu, tādejādi nodrošinot reģistra ierakstu kvalitāti </w:t>
            </w:r>
            <w:r w:rsidR="00242F24" w:rsidRPr="00B81667">
              <w:rPr>
                <w:bCs/>
                <w:sz w:val="28"/>
                <w:szCs w:val="28"/>
              </w:rPr>
              <w:t xml:space="preserve">un </w:t>
            </w:r>
            <w:r w:rsidRPr="00B81667">
              <w:rPr>
                <w:bCs/>
                <w:sz w:val="28"/>
                <w:szCs w:val="28"/>
              </w:rPr>
              <w:t>atbilst</w:t>
            </w:r>
            <w:r w:rsidR="00242F24" w:rsidRPr="00B81667">
              <w:rPr>
                <w:bCs/>
                <w:sz w:val="28"/>
                <w:szCs w:val="28"/>
              </w:rPr>
              <w:t>ību</w:t>
            </w:r>
            <w:r w:rsidRPr="00B81667">
              <w:rPr>
                <w:bCs/>
                <w:sz w:val="28"/>
                <w:szCs w:val="28"/>
              </w:rPr>
              <w:t xml:space="preserve"> faktiskajai situācijai.</w:t>
            </w:r>
          </w:p>
          <w:p w14:paraId="2266530A" w14:textId="446EAB52" w:rsidR="005330B3" w:rsidRPr="00B81667" w:rsidRDefault="004D1ABA" w:rsidP="004D1ABA">
            <w:pPr>
              <w:jc w:val="both"/>
              <w:rPr>
                <w:b/>
                <w:sz w:val="28"/>
                <w:szCs w:val="28"/>
              </w:rPr>
            </w:pPr>
            <w:r w:rsidRPr="004D1ABA">
              <w:rPr>
                <w:sz w:val="28"/>
                <w:szCs w:val="28"/>
              </w:rPr>
              <w:t>Noteikumu projekts stājas spēkā 2015.gada 1.augustā, taču noteikumi attiecībā uz institūciju reģistrāciju stājas spēkā 2015.gada 1.septembrī.</w:t>
            </w:r>
            <w:r w:rsidR="00413D6B" w:rsidRPr="00B81667">
              <w:rPr>
                <w:sz w:val="28"/>
                <w:szCs w:val="28"/>
              </w:rPr>
              <w:t xml:space="preserve"> Savukārt Institūciju reģistrs ir VIIS sastāvdaļa un Institūciju reģistrā iekļautās ziņas publiski pieejamas ar 2016.gada 1.janvāri.</w:t>
            </w:r>
            <w:r w:rsidR="00754F89" w:rsidRPr="00B81667">
              <w:rPr>
                <w:sz w:val="28"/>
                <w:szCs w:val="28"/>
              </w:rPr>
              <w:t xml:space="preserve"> </w:t>
            </w:r>
            <w:r w:rsidR="005955AC" w:rsidRPr="00B81667">
              <w:rPr>
                <w:sz w:val="28"/>
                <w:szCs w:val="28"/>
              </w:rPr>
              <w:t>S</w:t>
            </w:r>
            <w:r w:rsidR="00754F89" w:rsidRPr="00B81667">
              <w:rPr>
                <w:sz w:val="28"/>
                <w:szCs w:val="28"/>
              </w:rPr>
              <w:t>pēkā stāšanās termiņi izvēlēti, jo noteikumu projekts ir saistīts ar tehniskām izmaiņām VIIS, t.sk. Institūciju reģistra izveidi.</w:t>
            </w:r>
            <w:r w:rsidR="001805D3" w:rsidRPr="00B81667">
              <w:rPr>
                <w:sz w:val="28"/>
                <w:szCs w:val="28"/>
              </w:rPr>
              <w:t xml:space="preserve"> Līdz noteikumu projekta spēkā stāšanās brīdim būs izdarīti groz</w:t>
            </w:r>
            <w:r w:rsidR="00463A1F" w:rsidRPr="00B81667">
              <w:rPr>
                <w:sz w:val="28"/>
                <w:szCs w:val="28"/>
              </w:rPr>
              <w:t>ījumi</w:t>
            </w:r>
            <w:r w:rsidR="001805D3" w:rsidRPr="00B81667">
              <w:rPr>
                <w:sz w:val="28"/>
                <w:szCs w:val="28"/>
              </w:rPr>
              <w:t xml:space="preserve"> saistītajos normatīvajos aktos.</w:t>
            </w:r>
          </w:p>
        </w:tc>
      </w:tr>
      <w:tr w:rsidR="00B6010D" w:rsidRPr="00B81667" w14:paraId="66AB238E" w14:textId="77777777" w:rsidTr="005330B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0569B5D9" w14:textId="77A6BFA1" w:rsidR="00B6010D" w:rsidRPr="00B81667" w:rsidRDefault="0097622C" w:rsidP="00B6010D">
            <w:pPr>
              <w:spacing w:before="100" w:beforeAutospacing="1" w:after="100" w:afterAutospacing="1"/>
              <w:rPr>
                <w:sz w:val="28"/>
                <w:szCs w:val="28"/>
              </w:rPr>
            </w:pPr>
            <w:r w:rsidRPr="00B8166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14:paraId="4371F8DC" w14:textId="77777777" w:rsidR="00B6010D" w:rsidRPr="00B81667" w:rsidRDefault="00CD5C59" w:rsidP="00B6010D">
            <w:pPr>
              <w:spacing w:before="100" w:beforeAutospacing="1" w:after="100" w:afterAutospacing="1"/>
              <w:rPr>
                <w:sz w:val="28"/>
                <w:szCs w:val="28"/>
              </w:rPr>
            </w:pPr>
            <w:r w:rsidRPr="00B8166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14:paraId="0664DE27" w14:textId="35872B4A" w:rsidR="00B6010D" w:rsidRPr="00B81667" w:rsidRDefault="00283702" w:rsidP="00283702">
            <w:pPr>
              <w:spacing w:before="100" w:beforeAutospacing="1" w:after="100" w:afterAutospacing="1"/>
              <w:jc w:val="both"/>
              <w:rPr>
                <w:sz w:val="28"/>
                <w:szCs w:val="28"/>
              </w:rPr>
            </w:pPr>
            <w:r w:rsidRPr="00B81667">
              <w:rPr>
                <w:sz w:val="28"/>
                <w:szCs w:val="28"/>
              </w:rPr>
              <w:t>Veselības ministrija, Iekšlietu ministrija, Ekonomikas ministrija, Vides aizsardzības un reģionālās attīstības ministrija, Izglītības un zinātnes ministrija, Rīgas pilsētas būvvalde</w:t>
            </w:r>
            <w:r w:rsidR="0099452A" w:rsidRPr="00B81667">
              <w:rPr>
                <w:sz w:val="28"/>
                <w:szCs w:val="28"/>
              </w:rPr>
              <w:t>.</w:t>
            </w:r>
          </w:p>
        </w:tc>
      </w:tr>
      <w:tr w:rsidR="00B6010D" w:rsidRPr="00B81667" w14:paraId="74131008" w14:textId="77777777" w:rsidTr="005330B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4E7FF0ED" w14:textId="77777777" w:rsidR="00B6010D" w:rsidRPr="00B81667" w:rsidRDefault="00636BC8" w:rsidP="00B6010D">
            <w:pPr>
              <w:spacing w:before="100" w:beforeAutospacing="1" w:after="100" w:afterAutospacing="1"/>
              <w:rPr>
                <w:sz w:val="28"/>
                <w:szCs w:val="28"/>
              </w:rPr>
            </w:pPr>
            <w:r w:rsidRPr="00B81667">
              <w:rPr>
                <w:sz w:val="28"/>
                <w:szCs w:val="28"/>
              </w:rPr>
              <w:t>4</w:t>
            </w:r>
            <w:r w:rsidR="00B6010D" w:rsidRPr="00B81667">
              <w:rPr>
                <w:sz w:val="28"/>
                <w:szCs w:val="28"/>
              </w:rPr>
              <w:t>.</w:t>
            </w:r>
          </w:p>
        </w:tc>
        <w:tc>
          <w:tcPr>
            <w:tcW w:w="1001" w:type="pct"/>
            <w:tcBorders>
              <w:top w:val="outset" w:sz="6" w:space="0" w:color="000000"/>
              <w:left w:val="outset" w:sz="6" w:space="0" w:color="000000"/>
              <w:bottom w:val="outset" w:sz="6" w:space="0" w:color="000000"/>
              <w:right w:val="outset" w:sz="6" w:space="0" w:color="000000"/>
            </w:tcBorders>
          </w:tcPr>
          <w:p w14:paraId="1D4A94FB" w14:textId="77777777" w:rsidR="00B6010D" w:rsidRPr="00B81667" w:rsidRDefault="00B6010D" w:rsidP="00B6010D">
            <w:pPr>
              <w:spacing w:before="100" w:beforeAutospacing="1" w:after="100" w:afterAutospacing="1"/>
              <w:rPr>
                <w:sz w:val="28"/>
                <w:szCs w:val="28"/>
              </w:rPr>
            </w:pPr>
            <w:r w:rsidRPr="00B8166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14:paraId="514235B4" w14:textId="77777777" w:rsidR="00B6010D" w:rsidRPr="00B81667" w:rsidRDefault="00B6010D" w:rsidP="00B6010D">
            <w:pPr>
              <w:jc w:val="both"/>
              <w:rPr>
                <w:sz w:val="28"/>
                <w:szCs w:val="28"/>
              </w:rPr>
            </w:pPr>
            <w:r w:rsidRPr="00B81667">
              <w:rPr>
                <w:sz w:val="28"/>
                <w:szCs w:val="28"/>
              </w:rPr>
              <w:t>Nav</w:t>
            </w:r>
            <w:r w:rsidR="004F355C" w:rsidRPr="00B81667">
              <w:rPr>
                <w:sz w:val="28"/>
                <w:szCs w:val="28"/>
              </w:rPr>
              <w:t>.</w:t>
            </w:r>
          </w:p>
        </w:tc>
      </w:tr>
    </w:tbl>
    <w:p w14:paraId="6173AA41" w14:textId="77777777" w:rsidR="00DE30F3" w:rsidRPr="00B81667" w:rsidRDefault="00DE30F3" w:rsidP="001058BC">
      <w:pPr>
        <w:spacing w:before="100" w:beforeAutospacing="1" w:after="100" w:afterAutospacing="1"/>
        <w:rPr>
          <w:sz w:val="28"/>
          <w:szCs w:val="28"/>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9"/>
        <w:gridCol w:w="1893"/>
        <w:gridCol w:w="6830"/>
      </w:tblGrid>
      <w:tr w:rsidR="00B6010D" w:rsidRPr="00B81667" w14:paraId="3A4FED24" w14:textId="77777777" w:rsidTr="004A47A2">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2E5CD479" w14:textId="2DF10E18" w:rsidR="00B6010D" w:rsidRPr="00B81667" w:rsidRDefault="00B6010D" w:rsidP="00A80657">
            <w:pPr>
              <w:spacing w:before="100" w:beforeAutospacing="1" w:after="100" w:afterAutospacing="1"/>
              <w:jc w:val="center"/>
              <w:rPr>
                <w:b/>
                <w:bCs/>
                <w:sz w:val="28"/>
                <w:szCs w:val="28"/>
              </w:rPr>
            </w:pPr>
            <w:r w:rsidRPr="00B81667">
              <w:rPr>
                <w:b/>
                <w:bCs/>
                <w:sz w:val="28"/>
                <w:szCs w:val="28"/>
              </w:rPr>
              <w:t>II. Tiesību akta projekta ietekme uz sabiedrību</w:t>
            </w:r>
            <w:r w:rsidR="00293BD9" w:rsidRPr="00B81667">
              <w:rPr>
                <w:b/>
                <w:bCs/>
                <w:sz w:val="28"/>
                <w:szCs w:val="28"/>
              </w:rPr>
              <w:t>, tautsaimniecības attīstību un administratīvo slogu</w:t>
            </w:r>
          </w:p>
        </w:tc>
      </w:tr>
      <w:tr w:rsidR="00B6010D" w:rsidRPr="00B81667" w14:paraId="56768129" w14:textId="77777777" w:rsidTr="007A424A">
        <w:trPr>
          <w:tblCellSpacing w:w="15" w:type="dxa"/>
        </w:trPr>
        <w:tc>
          <w:tcPr>
            <w:tcW w:w="208" w:type="pct"/>
            <w:tcBorders>
              <w:top w:val="outset" w:sz="6" w:space="0" w:color="000000"/>
              <w:left w:val="outset" w:sz="6" w:space="0" w:color="000000"/>
              <w:bottom w:val="outset" w:sz="6" w:space="0" w:color="000000"/>
              <w:right w:val="outset" w:sz="6" w:space="0" w:color="000000"/>
            </w:tcBorders>
          </w:tcPr>
          <w:p w14:paraId="274946FC" w14:textId="77777777" w:rsidR="00B6010D" w:rsidRPr="00B81667" w:rsidRDefault="00B6010D" w:rsidP="00B6010D">
            <w:pPr>
              <w:spacing w:before="100" w:beforeAutospacing="1" w:after="100" w:afterAutospacing="1"/>
              <w:rPr>
                <w:sz w:val="21"/>
                <w:szCs w:val="21"/>
              </w:rPr>
            </w:pPr>
            <w:r w:rsidRPr="00B81667">
              <w:rPr>
                <w:sz w:val="21"/>
                <w:szCs w:val="21"/>
              </w:rPr>
              <w:t>1.</w:t>
            </w:r>
          </w:p>
        </w:tc>
        <w:tc>
          <w:tcPr>
            <w:tcW w:w="1003" w:type="pct"/>
            <w:tcBorders>
              <w:top w:val="outset" w:sz="6" w:space="0" w:color="000000"/>
              <w:left w:val="outset" w:sz="6" w:space="0" w:color="000000"/>
              <w:bottom w:val="outset" w:sz="6" w:space="0" w:color="000000"/>
              <w:right w:val="outset" w:sz="6" w:space="0" w:color="000000"/>
            </w:tcBorders>
          </w:tcPr>
          <w:p w14:paraId="41350145" w14:textId="77777777" w:rsidR="00B6010D" w:rsidRPr="00B81667" w:rsidRDefault="00B6010D" w:rsidP="00293BD9">
            <w:pPr>
              <w:spacing w:before="100" w:beforeAutospacing="1" w:after="100" w:afterAutospacing="1"/>
              <w:rPr>
                <w:sz w:val="28"/>
                <w:szCs w:val="28"/>
              </w:rPr>
            </w:pPr>
            <w:r w:rsidRPr="00B81667">
              <w:rPr>
                <w:sz w:val="28"/>
                <w:szCs w:val="28"/>
              </w:rPr>
              <w:t>Sabiedrības mērķgrupa</w:t>
            </w:r>
            <w:r w:rsidR="00293BD9" w:rsidRPr="00B81667">
              <w:rPr>
                <w:sz w:val="28"/>
                <w:szCs w:val="28"/>
              </w:rPr>
              <w:t xml:space="preserve">s, kuras tiesiskais </w:t>
            </w:r>
            <w:r w:rsidR="00293BD9" w:rsidRPr="00B81667">
              <w:rPr>
                <w:sz w:val="28"/>
                <w:szCs w:val="28"/>
              </w:rPr>
              <w:lastRenderedPageBreak/>
              <w:t>regulējums ietekmē vai varētu ietekmēt</w:t>
            </w:r>
          </w:p>
        </w:tc>
        <w:tc>
          <w:tcPr>
            <w:tcW w:w="3724" w:type="pct"/>
            <w:tcBorders>
              <w:top w:val="outset" w:sz="6" w:space="0" w:color="000000"/>
              <w:left w:val="outset" w:sz="6" w:space="0" w:color="000000"/>
              <w:bottom w:val="outset" w:sz="6" w:space="0" w:color="000000"/>
              <w:right w:val="outset" w:sz="6" w:space="0" w:color="000000"/>
            </w:tcBorders>
          </w:tcPr>
          <w:p w14:paraId="297E9819" w14:textId="18D65EA9" w:rsidR="00B6010D" w:rsidRPr="00B81667" w:rsidRDefault="001E563F" w:rsidP="008E3BB3">
            <w:pPr>
              <w:jc w:val="both"/>
              <w:rPr>
                <w:sz w:val="28"/>
                <w:szCs w:val="28"/>
              </w:rPr>
            </w:pPr>
            <w:r w:rsidRPr="00B81667">
              <w:rPr>
                <w:sz w:val="28"/>
                <w:szCs w:val="28"/>
              </w:rPr>
              <w:lastRenderedPageBreak/>
              <w:t>Valsts, pašvaldību un citu personu</w:t>
            </w:r>
            <w:r w:rsidR="004F355C" w:rsidRPr="00B81667">
              <w:rPr>
                <w:sz w:val="28"/>
                <w:szCs w:val="28"/>
              </w:rPr>
              <w:t xml:space="preserve"> dibinātās izglītības iestādes</w:t>
            </w:r>
            <w:r w:rsidR="008E3BB3" w:rsidRPr="00B81667">
              <w:rPr>
                <w:sz w:val="28"/>
                <w:szCs w:val="28"/>
              </w:rPr>
              <w:t xml:space="preserve"> (</w:t>
            </w:r>
            <w:r w:rsidR="00832FD8" w:rsidRPr="00B81667">
              <w:rPr>
                <w:sz w:val="28"/>
                <w:szCs w:val="28"/>
              </w:rPr>
              <w:t>uz 2015</w:t>
            </w:r>
            <w:r w:rsidR="00E8243C" w:rsidRPr="00B81667">
              <w:rPr>
                <w:sz w:val="28"/>
                <w:szCs w:val="28"/>
              </w:rPr>
              <w:t xml:space="preserve">.gada </w:t>
            </w:r>
            <w:r w:rsidR="00832FD8" w:rsidRPr="00B81667">
              <w:rPr>
                <w:sz w:val="28"/>
                <w:szCs w:val="28"/>
              </w:rPr>
              <w:t>janvāra beigām</w:t>
            </w:r>
            <w:r w:rsidR="008E3BB3" w:rsidRPr="00B81667">
              <w:rPr>
                <w:sz w:val="28"/>
                <w:szCs w:val="28"/>
              </w:rPr>
              <w:t xml:space="preserve"> reģistrā reģistrētas apmēram 3000 izglītības iestādes) un institūcijas, kuru </w:t>
            </w:r>
            <w:r w:rsidR="008E3BB3" w:rsidRPr="00B81667">
              <w:rPr>
                <w:sz w:val="28"/>
                <w:szCs w:val="28"/>
              </w:rPr>
              <w:lastRenderedPageBreak/>
              <w:t xml:space="preserve">uzdevumos ietilpst pieaugušo </w:t>
            </w:r>
            <w:r w:rsidR="00236D52" w:rsidRPr="00B81667">
              <w:rPr>
                <w:sz w:val="28"/>
                <w:szCs w:val="28"/>
              </w:rPr>
              <w:t>izglītības programmas</w:t>
            </w:r>
            <w:r w:rsidR="008E3BB3" w:rsidRPr="00B81667">
              <w:rPr>
                <w:sz w:val="28"/>
                <w:szCs w:val="28"/>
              </w:rPr>
              <w:t xml:space="preserve"> īstenošana: biedrības, nodibinājumi, amatu meistaru darbnīcas studijas, Nacionālo Bruņoto spēku vienības</w:t>
            </w:r>
            <w:r w:rsidR="00DC47B5" w:rsidRPr="00B81667">
              <w:rPr>
                <w:sz w:val="28"/>
                <w:szCs w:val="28"/>
              </w:rPr>
              <w:t xml:space="preserve"> (varētu būt apmēram 3000)</w:t>
            </w:r>
            <w:r w:rsidR="008E3BB3" w:rsidRPr="00B81667">
              <w:rPr>
                <w:sz w:val="28"/>
                <w:szCs w:val="28"/>
              </w:rPr>
              <w:t>.</w:t>
            </w:r>
          </w:p>
          <w:p w14:paraId="789DBD5D" w14:textId="187BB17F" w:rsidR="00293BD9" w:rsidRPr="00B81667" w:rsidRDefault="00293BD9" w:rsidP="001217CF">
            <w:pPr>
              <w:jc w:val="both"/>
              <w:rPr>
                <w:sz w:val="28"/>
                <w:szCs w:val="28"/>
              </w:rPr>
            </w:pPr>
            <w:r w:rsidRPr="00B81667">
              <w:rPr>
                <w:sz w:val="28"/>
                <w:szCs w:val="28"/>
              </w:rPr>
              <w:t>Potenciālie izglītības iestāžu dibinātāji</w:t>
            </w:r>
            <w:r w:rsidR="001217CF">
              <w:rPr>
                <w:sz w:val="28"/>
                <w:szCs w:val="28"/>
              </w:rPr>
              <w:t xml:space="preserve"> un</w:t>
            </w:r>
            <w:r w:rsidRPr="00B81667">
              <w:rPr>
                <w:sz w:val="28"/>
                <w:szCs w:val="28"/>
              </w:rPr>
              <w:t xml:space="preserve"> </w:t>
            </w:r>
            <w:r w:rsidR="00011138" w:rsidRPr="00B81667">
              <w:rPr>
                <w:sz w:val="28"/>
                <w:szCs w:val="28"/>
              </w:rPr>
              <w:t>i</w:t>
            </w:r>
            <w:r w:rsidRPr="00B81667">
              <w:rPr>
                <w:sz w:val="28"/>
                <w:szCs w:val="28"/>
              </w:rPr>
              <w:t xml:space="preserve">nstitūcijas, kas plāno īstenot </w:t>
            </w:r>
            <w:r w:rsidR="00011138" w:rsidRPr="00B81667">
              <w:rPr>
                <w:sz w:val="28"/>
                <w:szCs w:val="28"/>
              </w:rPr>
              <w:t xml:space="preserve">pieaugušo </w:t>
            </w:r>
            <w:r w:rsidRPr="00B81667">
              <w:rPr>
                <w:sz w:val="28"/>
                <w:szCs w:val="28"/>
              </w:rPr>
              <w:t>izglītības programmu.</w:t>
            </w:r>
          </w:p>
        </w:tc>
      </w:tr>
      <w:tr w:rsidR="00B6010D" w:rsidRPr="00B81667" w14:paraId="40EE4D3B" w14:textId="77777777" w:rsidTr="007A424A">
        <w:trPr>
          <w:tblCellSpacing w:w="15" w:type="dxa"/>
        </w:trPr>
        <w:tc>
          <w:tcPr>
            <w:tcW w:w="208" w:type="pct"/>
            <w:tcBorders>
              <w:top w:val="outset" w:sz="6" w:space="0" w:color="000000"/>
              <w:left w:val="outset" w:sz="6" w:space="0" w:color="000000"/>
              <w:bottom w:val="outset" w:sz="6" w:space="0" w:color="000000"/>
              <w:right w:val="outset" w:sz="6" w:space="0" w:color="000000"/>
            </w:tcBorders>
          </w:tcPr>
          <w:p w14:paraId="1B45DCC9" w14:textId="77777777" w:rsidR="00B6010D" w:rsidRPr="00B81667" w:rsidRDefault="00293BD9" w:rsidP="00B6010D">
            <w:pPr>
              <w:spacing w:before="100" w:beforeAutospacing="1" w:after="100" w:afterAutospacing="1"/>
              <w:rPr>
                <w:sz w:val="28"/>
                <w:szCs w:val="28"/>
              </w:rPr>
            </w:pPr>
            <w:r w:rsidRPr="00B81667">
              <w:rPr>
                <w:sz w:val="28"/>
                <w:szCs w:val="28"/>
              </w:rPr>
              <w:lastRenderedPageBreak/>
              <w:t>2</w:t>
            </w:r>
            <w:r w:rsidR="00B6010D" w:rsidRPr="00B81667">
              <w:rPr>
                <w:sz w:val="28"/>
                <w:szCs w:val="28"/>
              </w:rPr>
              <w:t>.</w:t>
            </w:r>
          </w:p>
        </w:tc>
        <w:tc>
          <w:tcPr>
            <w:tcW w:w="1003" w:type="pct"/>
            <w:tcBorders>
              <w:top w:val="outset" w:sz="6" w:space="0" w:color="000000"/>
              <w:left w:val="outset" w:sz="6" w:space="0" w:color="000000"/>
              <w:bottom w:val="outset" w:sz="6" w:space="0" w:color="000000"/>
              <w:right w:val="outset" w:sz="6" w:space="0" w:color="000000"/>
            </w:tcBorders>
          </w:tcPr>
          <w:p w14:paraId="6233CB28" w14:textId="77777777" w:rsidR="00B6010D" w:rsidRPr="00B81667" w:rsidRDefault="00293BD9" w:rsidP="00293BD9">
            <w:pPr>
              <w:spacing w:before="100" w:beforeAutospacing="1" w:after="100" w:afterAutospacing="1"/>
              <w:rPr>
                <w:sz w:val="28"/>
                <w:szCs w:val="28"/>
              </w:rPr>
            </w:pPr>
            <w:r w:rsidRPr="00B81667">
              <w:rPr>
                <w:sz w:val="28"/>
                <w:szCs w:val="28"/>
              </w:rPr>
              <w:t>Tiesiskā regulējuma ietekme uz tautsaimniecību un administratīvo slogu</w:t>
            </w:r>
          </w:p>
        </w:tc>
        <w:tc>
          <w:tcPr>
            <w:tcW w:w="3724" w:type="pct"/>
            <w:tcBorders>
              <w:top w:val="outset" w:sz="6" w:space="0" w:color="000000"/>
              <w:left w:val="outset" w:sz="6" w:space="0" w:color="000000"/>
              <w:bottom w:val="outset" w:sz="6" w:space="0" w:color="000000"/>
              <w:right w:val="outset" w:sz="6" w:space="0" w:color="000000"/>
            </w:tcBorders>
          </w:tcPr>
          <w:p w14:paraId="7805A9F3" w14:textId="77777777" w:rsidR="00293BD9" w:rsidRPr="00B81667" w:rsidRDefault="00293BD9" w:rsidP="00293BD9">
            <w:pPr>
              <w:jc w:val="both"/>
              <w:rPr>
                <w:sz w:val="28"/>
                <w:szCs w:val="28"/>
              </w:rPr>
            </w:pPr>
            <w:r w:rsidRPr="00B81667">
              <w:rPr>
                <w:sz w:val="28"/>
                <w:szCs w:val="28"/>
              </w:rPr>
              <w:t>Atbilstoši Izglītības likuma 14.panta 8.punktā noteiktajam noteikumu projekts paredz paplašināt kvalitātes dienesta funkcijas, nosakot jaunu funkciju, proti, reģistrēt institūcijas, tostarp izveidojot</w:t>
            </w:r>
            <w:r w:rsidR="00AB3E3F" w:rsidRPr="00B81667">
              <w:rPr>
                <w:sz w:val="28"/>
                <w:szCs w:val="28"/>
              </w:rPr>
              <w:t xml:space="preserve"> un uzturot </w:t>
            </w:r>
            <w:r w:rsidR="00011138" w:rsidRPr="00B81667">
              <w:rPr>
                <w:sz w:val="28"/>
                <w:szCs w:val="28"/>
              </w:rPr>
              <w:t>I</w:t>
            </w:r>
            <w:r w:rsidR="00AB3E3F" w:rsidRPr="00B81667">
              <w:rPr>
                <w:sz w:val="28"/>
                <w:szCs w:val="28"/>
              </w:rPr>
              <w:t>nstitūciju reģistru, kā arī</w:t>
            </w:r>
            <w:r w:rsidRPr="00B81667">
              <w:rPr>
                <w:sz w:val="28"/>
                <w:szCs w:val="28"/>
              </w:rPr>
              <w:t xml:space="preserve"> prasības institūciju reģistrācijai.</w:t>
            </w:r>
          </w:p>
          <w:p w14:paraId="0C55C91D" w14:textId="77777777" w:rsidR="00293BD9" w:rsidRPr="00B81667" w:rsidRDefault="00293BD9" w:rsidP="00293BD9">
            <w:pPr>
              <w:jc w:val="both"/>
              <w:rPr>
                <w:sz w:val="28"/>
                <w:szCs w:val="28"/>
              </w:rPr>
            </w:pPr>
            <w:r w:rsidRPr="00B81667">
              <w:rPr>
                <w:sz w:val="28"/>
                <w:szCs w:val="28"/>
              </w:rPr>
              <w:t>Pamatā tiek saglabāta līdzšinējā izglītības iestāžu reģistrācijas kārtības prakse, samērīgi pielīdzinot to arī institūcijām.</w:t>
            </w:r>
          </w:p>
          <w:p w14:paraId="52111E7F" w14:textId="77777777" w:rsidR="004501BB" w:rsidRPr="00B81667" w:rsidRDefault="00293BD9" w:rsidP="00293BD9">
            <w:pPr>
              <w:jc w:val="both"/>
              <w:rPr>
                <w:sz w:val="28"/>
                <w:szCs w:val="28"/>
              </w:rPr>
            </w:pPr>
            <w:r w:rsidRPr="00B81667">
              <w:rPr>
                <w:sz w:val="28"/>
                <w:szCs w:val="28"/>
              </w:rPr>
              <w:t>Vienlaikus noteikumu projekts izstrādāts, lai veicinātu administratīvo procedūru vienkāršošanu.</w:t>
            </w:r>
            <w:r w:rsidR="00636BC8" w:rsidRPr="00B81667">
              <w:rPr>
                <w:sz w:val="28"/>
                <w:szCs w:val="28"/>
              </w:rPr>
              <w:t xml:space="preserve"> Tiesiskais regulējums kopumā neparedz papildus slogu sabiedrībai, bet gan atvieglo vai precizē esošo normatīvo regulējumu.</w:t>
            </w:r>
            <w:r w:rsidRPr="00B81667">
              <w:rPr>
                <w:sz w:val="28"/>
                <w:szCs w:val="28"/>
              </w:rPr>
              <w:t xml:space="preserve"> </w:t>
            </w:r>
          </w:p>
          <w:p w14:paraId="75CBDA7B" w14:textId="1A805840" w:rsidR="00704C28" w:rsidRPr="00B81667" w:rsidRDefault="00293BD9" w:rsidP="00293BD9">
            <w:pPr>
              <w:jc w:val="both"/>
              <w:rPr>
                <w:sz w:val="28"/>
                <w:szCs w:val="28"/>
              </w:rPr>
            </w:pPr>
            <w:r w:rsidRPr="00B81667">
              <w:rPr>
                <w:sz w:val="28"/>
                <w:szCs w:val="28"/>
              </w:rPr>
              <w:t>Noteikumu projekts paredz reģistra atbildīgajai amatpersonai</w:t>
            </w:r>
            <w:r w:rsidR="00704C28" w:rsidRPr="00B81667">
              <w:rPr>
                <w:sz w:val="28"/>
                <w:szCs w:val="28"/>
              </w:rPr>
              <w:t xml:space="preserve"> ne</w:t>
            </w:r>
            <w:r w:rsidR="00834A54" w:rsidRPr="00B81667">
              <w:rPr>
                <w:sz w:val="28"/>
                <w:szCs w:val="28"/>
              </w:rPr>
              <w:t>izdot</w:t>
            </w:r>
            <w:r w:rsidR="00704C28" w:rsidRPr="00B81667">
              <w:rPr>
                <w:sz w:val="28"/>
                <w:szCs w:val="28"/>
              </w:rPr>
              <w:t xml:space="preserve"> rakstveidā </w:t>
            </w:r>
            <w:r w:rsidR="004501BB" w:rsidRPr="00B81667">
              <w:rPr>
                <w:sz w:val="28"/>
                <w:szCs w:val="28"/>
              </w:rPr>
              <w:t xml:space="preserve">atsevišķu </w:t>
            </w:r>
            <w:r w:rsidR="00704C28" w:rsidRPr="00B81667">
              <w:rPr>
                <w:sz w:val="28"/>
                <w:szCs w:val="28"/>
              </w:rPr>
              <w:t xml:space="preserve">lēmumu par grozījumu izdarīšanu reģistrā, ja mainās izglītības iestādes vai institūcijas saziņas informācija, izglītības iestādes nolikuma vai institūcijas darbību reglamentējoša normatīvā akta apstiprināšanas datums un izglītības iestādes vai citas institūcijas vadītājs vai atbildīgā amatpersona. Šo izmaiņu gadījumā ieraksts reģistrā tiks veikts uz iesnieguma pamata un ziņu apliecinoša dokumenta pamata. </w:t>
            </w:r>
            <w:r w:rsidR="004501BB" w:rsidRPr="00B81667">
              <w:rPr>
                <w:sz w:val="28"/>
                <w:szCs w:val="28"/>
              </w:rPr>
              <w:t xml:space="preserve">Savukārt, ja ierakstu nav iespējams izdarīt, tad tiks pieņemts lēmums par grozījuma izdarīšanas reģistrā atlikšanu vai atteikšanu. </w:t>
            </w:r>
            <w:r w:rsidR="00704C28" w:rsidRPr="00B81667">
              <w:rPr>
                <w:sz w:val="28"/>
                <w:szCs w:val="28"/>
              </w:rPr>
              <w:t xml:space="preserve">Nav lietderīgi tērēt resursus, reģistra atbildīgajai amatpersonai </w:t>
            </w:r>
            <w:r w:rsidR="00834A54" w:rsidRPr="00B81667">
              <w:rPr>
                <w:sz w:val="28"/>
                <w:szCs w:val="28"/>
              </w:rPr>
              <w:t>izdod</w:t>
            </w:r>
            <w:r w:rsidR="00704C28" w:rsidRPr="00B81667">
              <w:rPr>
                <w:sz w:val="28"/>
                <w:szCs w:val="28"/>
              </w:rPr>
              <w:t>ot lēmumu rakstveidā, ja reģistrā izdarāmi grozījumi tikai par saziņas informāciju, vadītāju</w:t>
            </w:r>
            <w:r w:rsidR="00C1049D" w:rsidRPr="00B81667">
              <w:rPr>
                <w:sz w:val="28"/>
                <w:szCs w:val="28"/>
              </w:rPr>
              <w:t>,</w:t>
            </w:r>
            <w:r w:rsidR="00704C28" w:rsidRPr="00B81667">
              <w:rPr>
                <w:sz w:val="28"/>
                <w:szCs w:val="28"/>
              </w:rPr>
              <w:t xml:space="preserve"> atbildīgo personu, proti, par ziņām, kā rezultātā nav jāizdod jauna reģistrācijas apliecība, jo noteikumu projekts paredz informācijai reģistrā piešķirt publiskas ticamības statusu.</w:t>
            </w:r>
          </w:p>
          <w:p w14:paraId="2889938D" w14:textId="492DA638" w:rsidR="00BC5BC7" w:rsidRPr="00B81667" w:rsidRDefault="00704C28" w:rsidP="00BC5BC7">
            <w:pPr>
              <w:pStyle w:val="naisf"/>
              <w:spacing w:before="0" w:after="0"/>
              <w:rPr>
                <w:sz w:val="28"/>
                <w:szCs w:val="28"/>
              </w:rPr>
            </w:pPr>
            <w:r w:rsidRPr="00B81667">
              <w:rPr>
                <w:sz w:val="28"/>
                <w:szCs w:val="28"/>
              </w:rPr>
              <w:t>Ņemot vērā to</w:t>
            </w:r>
            <w:r w:rsidR="00F90AD0" w:rsidRPr="00B81667">
              <w:rPr>
                <w:sz w:val="28"/>
                <w:szCs w:val="28"/>
              </w:rPr>
              <w:t>, ka</w:t>
            </w:r>
            <w:r w:rsidR="00293BD9" w:rsidRPr="00B81667">
              <w:rPr>
                <w:sz w:val="28"/>
                <w:szCs w:val="28"/>
              </w:rPr>
              <w:t xml:space="preserve"> noteikumu projekts paplašina kvalitātes dienesta funkciju loku,</w:t>
            </w:r>
            <w:r w:rsidR="00CA719B" w:rsidRPr="00B81667">
              <w:rPr>
                <w:sz w:val="28"/>
                <w:szCs w:val="28"/>
              </w:rPr>
              <w:t xml:space="preserve"> </w:t>
            </w:r>
            <w:r w:rsidR="00293BD9" w:rsidRPr="00B81667">
              <w:rPr>
                <w:sz w:val="28"/>
                <w:szCs w:val="28"/>
              </w:rPr>
              <w:t xml:space="preserve">palielinās arī darba apjoms, tai skaitā </w:t>
            </w:r>
            <w:r w:rsidR="00EF437B" w:rsidRPr="00B81667">
              <w:rPr>
                <w:sz w:val="28"/>
                <w:szCs w:val="28"/>
              </w:rPr>
              <w:t>I</w:t>
            </w:r>
            <w:r w:rsidR="00293BD9" w:rsidRPr="00B81667">
              <w:rPr>
                <w:sz w:val="28"/>
                <w:szCs w:val="28"/>
              </w:rPr>
              <w:t>nstitūciju reģistra izveide un reģistrācijas lietu kārtošana, reģistrācijas l</w:t>
            </w:r>
            <w:r w:rsidR="0062724D" w:rsidRPr="00B81667">
              <w:rPr>
                <w:sz w:val="28"/>
                <w:szCs w:val="28"/>
              </w:rPr>
              <w:t>ēmumu un apliecību sagatavošana</w:t>
            </w:r>
            <w:r w:rsidR="00293BD9" w:rsidRPr="00B81667">
              <w:rPr>
                <w:sz w:val="28"/>
                <w:szCs w:val="28"/>
              </w:rPr>
              <w:t>.</w:t>
            </w:r>
            <w:r w:rsidR="0052670A" w:rsidRPr="00B81667">
              <w:rPr>
                <w:sz w:val="28"/>
                <w:szCs w:val="28"/>
              </w:rPr>
              <w:t xml:space="preserve"> </w:t>
            </w:r>
            <w:r w:rsidR="00F90AD0" w:rsidRPr="00B81667">
              <w:rPr>
                <w:sz w:val="28"/>
                <w:szCs w:val="28"/>
              </w:rPr>
              <w:t>Lēmumu pieņemšana par institūciju reģistrēšanu (reģistrācijas apliecību izsniegšanu, tostarp elektroniskā formā) un izslēgšanu no reģistra, kā arī citu grozījumu izdarīšana un informācijas aktualizēšana šajā reģistrā</w:t>
            </w:r>
            <w:r w:rsidR="00BC5BC7" w:rsidRPr="00B81667">
              <w:rPr>
                <w:sz w:val="28"/>
                <w:szCs w:val="28"/>
              </w:rPr>
              <w:t xml:space="preserve"> prasa papildu </w:t>
            </w:r>
            <w:r w:rsidR="00BC5BC7" w:rsidRPr="00B81667">
              <w:rPr>
                <w:sz w:val="28"/>
                <w:szCs w:val="28"/>
              </w:rPr>
              <w:lastRenderedPageBreak/>
              <w:t>tehniskas izmaiņas VIIS, kā arī</w:t>
            </w:r>
            <w:r w:rsidR="00F90AD0" w:rsidRPr="00B81667">
              <w:rPr>
                <w:sz w:val="28"/>
                <w:szCs w:val="28"/>
              </w:rPr>
              <w:t xml:space="preserve"> i</w:t>
            </w:r>
            <w:r w:rsidR="00BC5BC7" w:rsidRPr="00B81667">
              <w:rPr>
                <w:sz w:val="28"/>
                <w:szCs w:val="28"/>
              </w:rPr>
              <w:t>etekmē pieejamos cilvēkresursus.</w:t>
            </w:r>
            <w:r w:rsidR="00C90DF3" w:rsidRPr="00B81667">
              <w:rPr>
                <w:sz w:val="28"/>
                <w:szCs w:val="28"/>
              </w:rPr>
              <w:t xml:space="preserve"> Vienlaikus noteikumu projekta izpilde notiks esošo cilvēkresursu ietvaros, nepalielinot nodarbināto skaitu.</w:t>
            </w:r>
          </w:p>
        </w:tc>
      </w:tr>
      <w:tr w:rsidR="00B6010D" w:rsidRPr="00B81667" w14:paraId="23BCED2E" w14:textId="77777777" w:rsidTr="007A424A">
        <w:trPr>
          <w:tblCellSpacing w:w="15" w:type="dxa"/>
        </w:trPr>
        <w:tc>
          <w:tcPr>
            <w:tcW w:w="208" w:type="pct"/>
            <w:tcBorders>
              <w:top w:val="outset" w:sz="6" w:space="0" w:color="000000"/>
              <w:left w:val="outset" w:sz="6" w:space="0" w:color="000000"/>
              <w:bottom w:val="outset" w:sz="6" w:space="0" w:color="000000"/>
              <w:right w:val="outset" w:sz="6" w:space="0" w:color="000000"/>
            </w:tcBorders>
          </w:tcPr>
          <w:p w14:paraId="1115B571" w14:textId="77777777" w:rsidR="00B6010D" w:rsidRPr="00B81667" w:rsidRDefault="00293BD9" w:rsidP="00B6010D">
            <w:pPr>
              <w:spacing w:before="100" w:beforeAutospacing="1" w:after="100" w:afterAutospacing="1"/>
              <w:rPr>
                <w:sz w:val="28"/>
                <w:szCs w:val="28"/>
              </w:rPr>
            </w:pPr>
            <w:r w:rsidRPr="00B81667">
              <w:rPr>
                <w:sz w:val="28"/>
                <w:szCs w:val="28"/>
              </w:rPr>
              <w:lastRenderedPageBreak/>
              <w:t>3</w:t>
            </w:r>
            <w:r w:rsidR="00B6010D" w:rsidRPr="00B81667">
              <w:rPr>
                <w:sz w:val="28"/>
                <w:szCs w:val="28"/>
              </w:rPr>
              <w:t>.</w:t>
            </w:r>
          </w:p>
        </w:tc>
        <w:tc>
          <w:tcPr>
            <w:tcW w:w="1003" w:type="pct"/>
            <w:tcBorders>
              <w:top w:val="outset" w:sz="6" w:space="0" w:color="000000"/>
              <w:left w:val="outset" w:sz="6" w:space="0" w:color="000000"/>
              <w:bottom w:val="outset" w:sz="6" w:space="0" w:color="000000"/>
              <w:right w:val="outset" w:sz="6" w:space="0" w:color="000000"/>
            </w:tcBorders>
          </w:tcPr>
          <w:p w14:paraId="08DE5DD6" w14:textId="77777777" w:rsidR="00B6010D" w:rsidRPr="00B81667" w:rsidRDefault="00293BD9" w:rsidP="00B6010D">
            <w:pPr>
              <w:spacing w:before="100" w:beforeAutospacing="1" w:after="100" w:afterAutospacing="1"/>
              <w:rPr>
                <w:sz w:val="28"/>
                <w:szCs w:val="28"/>
              </w:rPr>
            </w:pPr>
            <w:r w:rsidRPr="00B81667">
              <w:rPr>
                <w:sz w:val="28"/>
                <w:szCs w:val="28"/>
              </w:rPr>
              <w:t>Administratīvo izmaksu monetārs novērtējums</w:t>
            </w:r>
          </w:p>
        </w:tc>
        <w:tc>
          <w:tcPr>
            <w:tcW w:w="3724" w:type="pct"/>
            <w:tcBorders>
              <w:top w:val="outset" w:sz="6" w:space="0" w:color="000000"/>
              <w:left w:val="outset" w:sz="6" w:space="0" w:color="000000"/>
              <w:bottom w:val="outset" w:sz="6" w:space="0" w:color="000000"/>
              <w:right w:val="outset" w:sz="6" w:space="0" w:color="000000"/>
            </w:tcBorders>
          </w:tcPr>
          <w:p w14:paraId="47F3405C" w14:textId="7B304F15" w:rsidR="00F20251" w:rsidRPr="00B81667" w:rsidRDefault="00393043" w:rsidP="00393043">
            <w:pPr>
              <w:jc w:val="both"/>
              <w:rPr>
                <w:sz w:val="28"/>
                <w:szCs w:val="28"/>
              </w:rPr>
            </w:pPr>
            <w:r w:rsidRPr="00B81667">
              <w:rPr>
                <w:b/>
                <w:sz w:val="28"/>
                <w:szCs w:val="28"/>
              </w:rPr>
              <w:t>1.</w:t>
            </w:r>
            <w:r w:rsidRPr="00B81667">
              <w:rPr>
                <w:sz w:val="28"/>
                <w:szCs w:val="28"/>
              </w:rPr>
              <w:t xml:space="preserve"> </w:t>
            </w:r>
            <w:r w:rsidR="00F20251" w:rsidRPr="00B81667">
              <w:rPr>
                <w:sz w:val="28"/>
                <w:szCs w:val="28"/>
              </w:rPr>
              <w:t xml:space="preserve">Kvalitātes dienesta izmaksas lēmumu un apliecību sagatavošanai 1 (vienā) gadā: </w:t>
            </w:r>
            <w:r w:rsidR="00F20251" w:rsidRPr="00B81667">
              <w:rPr>
                <w:b/>
                <w:sz w:val="28"/>
                <w:szCs w:val="28"/>
              </w:rPr>
              <w:t>8038 EUR</w:t>
            </w:r>
          </w:p>
          <w:p w14:paraId="59F8E0B6" w14:textId="41D411D7" w:rsidR="00F20251" w:rsidRPr="00B81667" w:rsidRDefault="00F20251" w:rsidP="00393043">
            <w:pPr>
              <w:jc w:val="both"/>
              <w:rPr>
                <w:sz w:val="28"/>
                <w:szCs w:val="28"/>
              </w:rPr>
            </w:pPr>
            <w:r w:rsidRPr="00B81667">
              <w:rPr>
                <w:sz w:val="28"/>
                <w:szCs w:val="28"/>
              </w:rPr>
              <w:t>Aprēķini veikti pēc formulas: C = (f x l) x (n x b), kur</w:t>
            </w:r>
            <w:r w:rsidR="00393043" w:rsidRPr="00B81667">
              <w:rPr>
                <w:sz w:val="28"/>
                <w:szCs w:val="28"/>
              </w:rPr>
              <w:t>:</w:t>
            </w:r>
          </w:p>
          <w:p w14:paraId="3BD19769" w14:textId="77777777" w:rsidR="00F20251" w:rsidRPr="00B81667" w:rsidRDefault="00F20251" w:rsidP="00393043">
            <w:pPr>
              <w:jc w:val="both"/>
              <w:rPr>
                <w:sz w:val="28"/>
                <w:szCs w:val="28"/>
              </w:rPr>
            </w:pPr>
            <w:r w:rsidRPr="00B81667">
              <w:rPr>
                <w:sz w:val="28"/>
                <w:szCs w:val="28"/>
              </w:rPr>
              <w:t>C – informācijas sniegšanas pienākuma radītās izmaksas jeb administratīvās izmaksas;</w:t>
            </w:r>
          </w:p>
          <w:p w14:paraId="72AA6332" w14:textId="77777777" w:rsidR="00F20251" w:rsidRPr="00B81667" w:rsidRDefault="00F20251" w:rsidP="00393043">
            <w:pPr>
              <w:jc w:val="both"/>
              <w:rPr>
                <w:sz w:val="28"/>
                <w:szCs w:val="28"/>
              </w:rPr>
            </w:pPr>
            <w:r w:rsidRPr="00B81667">
              <w:rPr>
                <w:sz w:val="28"/>
                <w:szCs w:val="28"/>
              </w:rPr>
              <w:t>f – finanšu līdzekļu apjoms, kas nepieciešams, lai nodrošinātu projektā paredzētā informācijas sniegšanas pienākuma izpildi (stundas samaksas likme, ieskaitot virsstundas vai stundas limitu ārējo pakalpojumu sniedzējiem, ja tādi ir);</w:t>
            </w:r>
          </w:p>
          <w:p w14:paraId="0DAC5D05" w14:textId="77777777" w:rsidR="00F20251" w:rsidRPr="00B81667" w:rsidRDefault="00F20251" w:rsidP="00393043">
            <w:pPr>
              <w:jc w:val="both"/>
              <w:rPr>
                <w:sz w:val="28"/>
                <w:szCs w:val="28"/>
              </w:rPr>
            </w:pPr>
            <w:r w:rsidRPr="00B81667">
              <w:rPr>
                <w:sz w:val="28"/>
                <w:szCs w:val="28"/>
              </w:rPr>
              <w:t>l – laika patēriņš, kas nepieciešams, lai sagatavotu informāciju, kuras sniegšanu paredz projekts;</w:t>
            </w:r>
          </w:p>
          <w:p w14:paraId="28793301" w14:textId="77777777" w:rsidR="00F20251" w:rsidRPr="00B81667" w:rsidRDefault="00F20251" w:rsidP="00393043">
            <w:pPr>
              <w:jc w:val="both"/>
              <w:rPr>
                <w:sz w:val="28"/>
                <w:szCs w:val="28"/>
              </w:rPr>
            </w:pPr>
            <w:r w:rsidRPr="00B81667">
              <w:rPr>
                <w:sz w:val="28"/>
                <w:szCs w:val="28"/>
              </w:rPr>
              <w:t>n – subjektu skaits, uz ko attiecas projektā paredzētās informācijas sniegšanas prasības;</w:t>
            </w:r>
          </w:p>
          <w:p w14:paraId="4CA66AF4" w14:textId="77777777" w:rsidR="00F20251" w:rsidRPr="00B81667" w:rsidRDefault="00F20251" w:rsidP="00393043">
            <w:pPr>
              <w:jc w:val="both"/>
              <w:rPr>
                <w:sz w:val="28"/>
                <w:szCs w:val="28"/>
              </w:rPr>
            </w:pPr>
            <w:r w:rsidRPr="00B81667">
              <w:rPr>
                <w:sz w:val="28"/>
                <w:szCs w:val="28"/>
              </w:rPr>
              <w:t>b – cik bieži gada laikā projekts paredz informācijas sniegšanu.</w:t>
            </w:r>
          </w:p>
          <w:p w14:paraId="2761F852" w14:textId="77777777" w:rsidR="00F20251" w:rsidRPr="00B81667" w:rsidRDefault="00F20251" w:rsidP="00393043">
            <w:pPr>
              <w:jc w:val="both"/>
              <w:rPr>
                <w:sz w:val="28"/>
                <w:szCs w:val="28"/>
              </w:rPr>
            </w:pPr>
            <w:r w:rsidRPr="00B81667">
              <w:rPr>
                <w:sz w:val="28"/>
                <w:szCs w:val="28"/>
              </w:rPr>
              <w:t>Administratīvās izmaksas = (5.14 EUR/h * 1h) * (1250 * 1) = 6425 EUR</w:t>
            </w:r>
          </w:p>
          <w:p w14:paraId="748027EB" w14:textId="77777777" w:rsidR="00F20251" w:rsidRPr="00B81667" w:rsidRDefault="00F20251" w:rsidP="00393043">
            <w:pPr>
              <w:jc w:val="both"/>
              <w:rPr>
                <w:sz w:val="28"/>
                <w:szCs w:val="28"/>
              </w:rPr>
            </w:pPr>
            <w:r w:rsidRPr="00B81667">
              <w:rPr>
                <w:sz w:val="28"/>
                <w:szCs w:val="28"/>
              </w:rPr>
              <w:t>Citas izmaksas: 1613 EUR, t.sk. izdevumi par apliecību iegādi: 1250 * 1.29 = 1612.50 EUR</w:t>
            </w:r>
          </w:p>
          <w:p w14:paraId="5251721D" w14:textId="47FD7079" w:rsidR="00F20251" w:rsidRPr="00B81667" w:rsidRDefault="00393043" w:rsidP="00393043">
            <w:pPr>
              <w:jc w:val="both"/>
              <w:rPr>
                <w:sz w:val="28"/>
                <w:szCs w:val="28"/>
              </w:rPr>
            </w:pPr>
            <w:r w:rsidRPr="00B81667">
              <w:rPr>
                <w:b/>
                <w:sz w:val="28"/>
                <w:szCs w:val="28"/>
              </w:rPr>
              <w:t>2.</w:t>
            </w:r>
            <w:r w:rsidRPr="00B81667">
              <w:rPr>
                <w:sz w:val="28"/>
                <w:szCs w:val="28"/>
              </w:rPr>
              <w:t xml:space="preserve"> </w:t>
            </w:r>
            <w:r w:rsidR="008354D9" w:rsidRPr="00B81667">
              <w:rPr>
                <w:sz w:val="28"/>
                <w:szCs w:val="28"/>
              </w:rPr>
              <w:t>Izglītības iestāžu un Izglītības likumā noteiktu institūciju (biedrīb</w:t>
            </w:r>
            <w:r w:rsidRPr="00B81667">
              <w:rPr>
                <w:sz w:val="28"/>
                <w:szCs w:val="28"/>
              </w:rPr>
              <w:t>as</w:t>
            </w:r>
            <w:r w:rsidR="008354D9" w:rsidRPr="00B81667">
              <w:rPr>
                <w:sz w:val="28"/>
                <w:szCs w:val="28"/>
              </w:rPr>
              <w:t>, nodibinājum</w:t>
            </w:r>
            <w:r w:rsidRPr="00B81667">
              <w:rPr>
                <w:sz w:val="28"/>
                <w:szCs w:val="28"/>
              </w:rPr>
              <w:t>i</w:t>
            </w:r>
            <w:r w:rsidR="008354D9" w:rsidRPr="00B81667">
              <w:rPr>
                <w:sz w:val="28"/>
                <w:szCs w:val="28"/>
              </w:rPr>
              <w:t>, amatu meistaru darbnīc</w:t>
            </w:r>
            <w:r w:rsidRPr="00B81667">
              <w:rPr>
                <w:sz w:val="28"/>
                <w:szCs w:val="28"/>
              </w:rPr>
              <w:t>as</w:t>
            </w:r>
            <w:r w:rsidR="008354D9" w:rsidRPr="00B81667">
              <w:rPr>
                <w:sz w:val="28"/>
                <w:szCs w:val="28"/>
              </w:rPr>
              <w:t>, studij</w:t>
            </w:r>
            <w:r w:rsidRPr="00B81667">
              <w:rPr>
                <w:sz w:val="28"/>
                <w:szCs w:val="28"/>
              </w:rPr>
              <w:t>as</w:t>
            </w:r>
            <w:r w:rsidR="008354D9" w:rsidRPr="00B81667">
              <w:rPr>
                <w:sz w:val="28"/>
                <w:szCs w:val="28"/>
              </w:rPr>
              <w:t xml:space="preserve"> vai Nacionālo bruņoto spēku vienīb</w:t>
            </w:r>
            <w:r w:rsidRPr="00B81667">
              <w:rPr>
                <w:sz w:val="28"/>
                <w:szCs w:val="28"/>
              </w:rPr>
              <w:t>as</w:t>
            </w:r>
            <w:r w:rsidR="008354D9" w:rsidRPr="00B81667">
              <w:rPr>
                <w:sz w:val="28"/>
                <w:szCs w:val="28"/>
              </w:rPr>
              <w:t>, kur</w:t>
            </w:r>
            <w:r w:rsidRPr="00B81667">
              <w:rPr>
                <w:sz w:val="28"/>
                <w:szCs w:val="28"/>
              </w:rPr>
              <w:t>u</w:t>
            </w:r>
            <w:r w:rsidR="008354D9" w:rsidRPr="00B81667">
              <w:rPr>
                <w:sz w:val="28"/>
                <w:szCs w:val="28"/>
              </w:rPr>
              <w:t xml:space="preserve"> uzdevumos ietilpst pieaugušo izglītības programmu īstenošana)</w:t>
            </w:r>
            <w:r w:rsidR="00F20251" w:rsidRPr="00B81667">
              <w:rPr>
                <w:sz w:val="28"/>
                <w:szCs w:val="28"/>
              </w:rPr>
              <w:t xml:space="preserve"> izmaksas lēmumu un apliecību pieprasīšanai 1 (vienā) gadā: </w:t>
            </w:r>
            <w:r w:rsidR="00F20251" w:rsidRPr="00B81667">
              <w:rPr>
                <w:b/>
                <w:sz w:val="28"/>
                <w:szCs w:val="28"/>
              </w:rPr>
              <w:t>3475 EUR</w:t>
            </w:r>
          </w:p>
          <w:p w14:paraId="1993A85E" w14:textId="60D0B59C" w:rsidR="00F20251" w:rsidRPr="00B81667" w:rsidRDefault="00F20251" w:rsidP="00393043">
            <w:pPr>
              <w:jc w:val="both"/>
              <w:rPr>
                <w:sz w:val="28"/>
                <w:szCs w:val="28"/>
              </w:rPr>
            </w:pPr>
            <w:r w:rsidRPr="00B81667">
              <w:rPr>
                <w:sz w:val="28"/>
                <w:szCs w:val="28"/>
              </w:rPr>
              <w:t>Aprēķini veikti pēc formulas: C = (f x l) x (n x b), kur</w:t>
            </w:r>
            <w:r w:rsidR="00393043" w:rsidRPr="00B81667">
              <w:rPr>
                <w:sz w:val="28"/>
                <w:szCs w:val="28"/>
              </w:rPr>
              <w:t>:</w:t>
            </w:r>
          </w:p>
          <w:p w14:paraId="50AECBDB" w14:textId="77777777" w:rsidR="00F20251" w:rsidRPr="00B81667" w:rsidRDefault="00F20251" w:rsidP="00393043">
            <w:pPr>
              <w:jc w:val="both"/>
              <w:rPr>
                <w:sz w:val="28"/>
                <w:szCs w:val="28"/>
              </w:rPr>
            </w:pPr>
            <w:r w:rsidRPr="00B81667">
              <w:rPr>
                <w:sz w:val="28"/>
                <w:szCs w:val="28"/>
              </w:rPr>
              <w:t>C – informācijas sniegšanas pienākuma radītās izmaksas jeb administratīvās izmaksas;</w:t>
            </w:r>
          </w:p>
          <w:p w14:paraId="5CCF62C1" w14:textId="77777777" w:rsidR="00F20251" w:rsidRPr="00B81667" w:rsidRDefault="00F20251" w:rsidP="00393043">
            <w:pPr>
              <w:jc w:val="both"/>
              <w:rPr>
                <w:sz w:val="28"/>
                <w:szCs w:val="28"/>
              </w:rPr>
            </w:pPr>
            <w:r w:rsidRPr="00B81667">
              <w:rPr>
                <w:sz w:val="28"/>
                <w:szCs w:val="28"/>
              </w:rPr>
              <w:t>f – finanšu līdzekļu apjoms, kas nepieciešams, lai nodrošinātu projektā paredzētā informācijas sniegšanas pienākuma izpildi (stundas samaksas likme, ieskaitot virsstundas vai stundas limitu ārējo pakalpojumu sniedzējiem, ja tādi ir);</w:t>
            </w:r>
          </w:p>
          <w:p w14:paraId="1B0C69EC" w14:textId="77777777" w:rsidR="00F20251" w:rsidRPr="00B81667" w:rsidRDefault="00F20251" w:rsidP="00393043">
            <w:pPr>
              <w:jc w:val="both"/>
              <w:rPr>
                <w:sz w:val="28"/>
                <w:szCs w:val="28"/>
              </w:rPr>
            </w:pPr>
            <w:r w:rsidRPr="00B81667">
              <w:rPr>
                <w:sz w:val="28"/>
                <w:szCs w:val="28"/>
              </w:rPr>
              <w:t>l – laika patēriņš, kas nepieciešams, lai sagatavotu informāciju, kuras sniegšanu paredz projekts;</w:t>
            </w:r>
          </w:p>
          <w:p w14:paraId="4648341D" w14:textId="77777777" w:rsidR="00F20251" w:rsidRPr="00B81667" w:rsidRDefault="00F20251" w:rsidP="00393043">
            <w:pPr>
              <w:jc w:val="both"/>
              <w:rPr>
                <w:sz w:val="28"/>
                <w:szCs w:val="28"/>
              </w:rPr>
            </w:pPr>
            <w:r w:rsidRPr="00B81667">
              <w:rPr>
                <w:sz w:val="28"/>
                <w:szCs w:val="28"/>
              </w:rPr>
              <w:t>n – subjektu skaits, uz ko attiecas projektā paredzētās informācijas sniegšanas prasības;</w:t>
            </w:r>
          </w:p>
          <w:p w14:paraId="5B040AE9" w14:textId="77777777" w:rsidR="00F20251" w:rsidRPr="00B81667" w:rsidRDefault="00F20251" w:rsidP="00393043">
            <w:pPr>
              <w:jc w:val="both"/>
              <w:rPr>
                <w:sz w:val="28"/>
                <w:szCs w:val="28"/>
              </w:rPr>
            </w:pPr>
            <w:r w:rsidRPr="00B81667">
              <w:rPr>
                <w:sz w:val="28"/>
                <w:szCs w:val="28"/>
              </w:rPr>
              <w:lastRenderedPageBreak/>
              <w:t>b – cik bieži gada laikā projekts paredz informācijas sniegšanu.</w:t>
            </w:r>
          </w:p>
          <w:p w14:paraId="55C28D8B" w14:textId="45236655" w:rsidR="00F617B9" w:rsidRPr="00B81667" w:rsidRDefault="00F20251" w:rsidP="00393043">
            <w:pPr>
              <w:jc w:val="both"/>
              <w:rPr>
                <w:sz w:val="28"/>
                <w:szCs w:val="28"/>
              </w:rPr>
            </w:pPr>
            <w:r w:rsidRPr="00B81667">
              <w:rPr>
                <w:sz w:val="28"/>
                <w:szCs w:val="28"/>
              </w:rPr>
              <w:t>Administratīvās izmaksas = (2.78 EUR/h * 1h) * (1250 * 1) = 3475 EUR</w:t>
            </w:r>
          </w:p>
        </w:tc>
      </w:tr>
      <w:tr w:rsidR="00B6010D" w:rsidRPr="00B81667" w14:paraId="796264B0" w14:textId="77777777" w:rsidTr="007A424A">
        <w:trPr>
          <w:trHeight w:val="788"/>
          <w:tblCellSpacing w:w="15" w:type="dxa"/>
        </w:trPr>
        <w:tc>
          <w:tcPr>
            <w:tcW w:w="208" w:type="pct"/>
            <w:tcBorders>
              <w:top w:val="outset" w:sz="6" w:space="0" w:color="000000"/>
              <w:left w:val="outset" w:sz="6" w:space="0" w:color="000000"/>
              <w:bottom w:val="outset" w:sz="6" w:space="0" w:color="000000"/>
              <w:right w:val="outset" w:sz="6" w:space="0" w:color="000000"/>
            </w:tcBorders>
          </w:tcPr>
          <w:p w14:paraId="21E3D5D4" w14:textId="13B92E2D" w:rsidR="00B6010D" w:rsidRPr="00B81667" w:rsidRDefault="00293BD9" w:rsidP="00B6010D">
            <w:pPr>
              <w:spacing w:before="100" w:beforeAutospacing="1" w:after="100" w:afterAutospacing="1"/>
              <w:rPr>
                <w:sz w:val="28"/>
                <w:szCs w:val="28"/>
              </w:rPr>
            </w:pPr>
            <w:r w:rsidRPr="00B81667">
              <w:rPr>
                <w:sz w:val="28"/>
                <w:szCs w:val="28"/>
              </w:rPr>
              <w:lastRenderedPageBreak/>
              <w:t>4</w:t>
            </w:r>
            <w:r w:rsidR="00B6010D" w:rsidRPr="00B81667">
              <w:rPr>
                <w:sz w:val="28"/>
                <w:szCs w:val="28"/>
              </w:rPr>
              <w:t>.</w:t>
            </w:r>
          </w:p>
        </w:tc>
        <w:tc>
          <w:tcPr>
            <w:tcW w:w="1003" w:type="pct"/>
            <w:tcBorders>
              <w:top w:val="outset" w:sz="6" w:space="0" w:color="000000"/>
              <w:left w:val="outset" w:sz="6" w:space="0" w:color="000000"/>
              <w:bottom w:val="outset" w:sz="6" w:space="0" w:color="000000"/>
              <w:right w:val="outset" w:sz="6" w:space="0" w:color="000000"/>
            </w:tcBorders>
          </w:tcPr>
          <w:p w14:paraId="3C8EF0DF" w14:textId="77777777" w:rsidR="00B6010D" w:rsidRPr="00B81667" w:rsidRDefault="00B6010D" w:rsidP="00B6010D">
            <w:pPr>
              <w:spacing w:before="100" w:beforeAutospacing="1" w:after="100" w:afterAutospacing="1"/>
              <w:rPr>
                <w:sz w:val="28"/>
                <w:szCs w:val="28"/>
              </w:rPr>
            </w:pPr>
            <w:r w:rsidRPr="00B81667">
              <w:rPr>
                <w:sz w:val="28"/>
                <w:szCs w:val="28"/>
              </w:rPr>
              <w:t>Cita informācija</w:t>
            </w:r>
          </w:p>
        </w:tc>
        <w:tc>
          <w:tcPr>
            <w:tcW w:w="3724" w:type="pct"/>
            <w:tcBorders>
              <w:top w:val="outset" w:sz="6" w:space="0" w:color="000000"/>
              <w:left w:val="outset" w:sz="6" w:space="0" w:color="000000"/>
              <w:bottom w:val="outset" w:sz="6" w:space="0" w:color="000000"/>
              <w:right w:val="outset" w:sz="6" w:space="0" w:color="000000"/>
            </w:tcBorders>
          </w:tcPr>
          <w:p w14:paraId="52BB6018" w14:textId="77777777" w:rsidR="00B6010D" w:rsidRPr="00B81667" w:rsidRDefault="00B6010D" w:rsidP="0087462B">
            <w:pPr>
              <w:jc w:val="both"/>
              <w:rPr>
                <w:sz w:val="28"/>
                <w:szCs w:val="28"/>
              </w:rPr>
            </w:pPr>
            <w:r w:rsidRPr="00B81667">
              <w:rPr>
                <w:sz w:val="28"/>
                <w:szCs w:val="28"/>
              </w:rPr>
              <w:t xml:space="preserve"> Nav</w:t>
            </w:r>
            <w:r w:rsidR="00E871CC" w:rsidRPr="00B81667">
              <w:rPr>
                <w:sz w:val="28"/>
                <w:szCs w:val="28"/>
              </w:rPr>
              <w:t>.</w:t>
            </w:r>
          </w:p>
        </w:tc>
      </w:tr>
    </w:tbl>
    <w:p w14:paraId="19E707EF" w14:textId="77777777" w:rsidR="007A424A" w:rsidRPr="00B81667" w:rsidRDefault="007A424A" w:rsidP="007A424A">
      <w:pPr>
        <w:spacing w:before="100" w:beforeAutospacing="1" w:after="100" w:afterAutospacing="1"/>
        <w:rPr>
          <w:sz w:val="28"/>
          <w:szCs w:val="28"/>
        </w:rPr>
      </w:pPr>
    </w:p>
    <w:tbl>
      <w:tblPr>
        <w:tblW w:w="917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58"/>
        <w:gridCol w:w="1196"/>
        <w:gridCol w:w="1305"/>
        <w:gridCol w:w="1391"/>
        <w:gridCol w:w="1391"/>
        <w:gridCol w:w="1935"/>
      </w:tblGrid>
      <w:tr w:rsidR="00C96C0D" w:rsidRPr="00B81667" w14:paraId="65C59048" w14:textId="77777777" w:rsidTr="00C96C0D">
        <w:trPr>
          <w:trHeight w:val="652"/>
          <w:jc w:val="center"/>
        </w:trPr>
        <w:tc>
          <w:tcPr>
            <w:tcW w:w="9176" w:type="dxa"/>
            <w:gridSpan w:val="6"/>
          </w:tcPr>
          <w:p w14:paraId="1BA360CE" w14:textId="77777777" w:rsidR="00C96C0D" w:rsidRPr="00B81667" w:rsidRDefault="00C96C0D" w:rsidP="007155F0">
            <w:pPr>
              <w:pStyle w:val="naisnod"/>
              <w:spacing w:before="0" w:after="0"/>
              <w:rPr>
                <w:b w:val="0"/>
                <w:i/>
                <w:sz w:val="28"/>
                <w:szCs w:val="28"/>
                <w:lang w:eastAsia="en-GB"/>
              </w:rPr>
            </w:pPr>
            <w:r w:rsidRPr="00B81667">
              <w:rPr>
                <w:sz w:val="26"/>
                <w:szCs w:val="26"/>
              </w:rPr>
              <w:br w:type="page"/>
            </w:r>
            <w:r w:rsidRPr="00B81667">
              <w:rPr>
                <w:sz w:val="28"/>
                <w:szCs w:val="28"/>
                <w:lang w:eastAsia="en-GB"/>
              </w:rPr>
              <w:t>III. Tiesību  akta projekta ietekme uz valsts budžetu un pašvaldību budžetiem</w:t>
            </w:r>
          </w:p>
        </w:tc>
      </w:tr>
      <w:tr w:rsidR="00C96C0D" w:rsidRPr="00B81667" w14:paraId="74D5559B" w14:textId="77777777" w:rsidTr="00C96C0D">
        <w:trPr>
          <w:jc w:val="center"/>
        </w:trPr>
        <w:tc>
          <w:tcPr>
            <w:tcW w:w="1958" w:type="dxa"/>
            <w:vMerge w:val="restart"/>
            <w:vAlign w:val="center"/>
          </w:tcPr>
          <w:p w14:paraId="673D0500" w14:textId="77777777" w:rsidR="00C96C0D" w:rsidRPr="00B81667" w:rsidRDefault="00C96C0D" w:rsidP="007155F0">
            <w:pPr>
              <w:pStyle w:val="naisf"/>
              <w:spacing w:before="0" w:after="0"/>
              <w:jc w:val="center"/>
              <w:rPr>
                <w:b/>
                <w:sz w:val="28"/>
                <w:szCs w:val="28"/>
                <w:lang w:eastAsia="en-GB"/>
              </w:rPr>
            </w:pPr>
            <w:r w:rsidRPr="00B81667">
              <w:rPr>
                <w:b/>
                <w:sz w:val="28"/>
                <w:szCs w:val="28"/>
                <w:lang w:eastAsia="en-GB"/>
              </w:rPr>
              <w:t>Rādītāji</w:t>
            </w:r>
          </w:p>
        </w:tc>
        <w:tc>
          <w:tcPr>
            <w:tcW w:w="2501" w:type="dxa"/>
            <w:gridSpan w:val="2"/>
            <w:vMerge w:val="restart"/>
            <w:vAlign w:val="center"/>
          </w:tcPr>
          <w:p w14:paraId="2AF5D1F4" w14:textId="50B19BDB" w:rsidR="00C96C0D" w:rsidRPr="00B81667" w:rsidRDefault="0086359D" w:rsidP="007155F0">
            <w:pPr>
              <w:pStyle w:val="naisf"/>
              <w:spacing w:before="0" w:after="0"/>
              <w:jc w:val="center"/>
              <w:rPr>
                <w:b/>
                <w:sz w:val="28"/>
                <w:szCs w:val="28"/>
                <w:lang w:eastAsia="en-GB"/>
              </w:rPr>
            </w:pPr>
            <w:r w:rsidRPr="00B81667">
              <w:rPr>
                <w:b/>
                <w:sz w:val="28"/>
                <w:szCs w:val="28"/>
                <w:lang w:eastAsia="en-GB"/>
              </w:rPr>
              <w:t>2015</w:t>
            </w:r>
            <w:r w:rsidR="00C96C0D" w:rsidRPr="00B81667">
              <w:rPr>
                <w:b/>
                <w:sz w:val="28"/>
                <w:szCs w:val="28"/>
                <w:lang w:eastAsia="en-GB"/>
              </w:rPr>
              <w:t>.gads</w:t>
            </w:r>
          </w:p>
        </w:tc>
        <w:tc>
          <w:tcPr>
            <w:tcW w:w="4717" w:type="dxa"/>
            <w:gridSpan w:val="3"/>
            <w:vAlign w:val="center"/>
          </w:tcPr>
          <w:p w14:paraId="33844845" w14:textId="77777777" w:rsidR="00C96C0D" w:rsidRPr="00B81667" w:rsidRDefault="00C96C0D" w:rsidP="007155F0">
            <w:pPr>
              <w:pStyle w:val="naisf"/>
              <w:spacing w:before="0" w:after="0"/>
              <w:jc w:val="center"/>
              <w:rPr>
                <w:b/>
                <w:i/>
                <w:sz w:val="28"/>
                <w:szCs w:val="28"/>
                <w:lang w:eastAsia="en-GB"/>
              </w:rPr>
            </w:pPr>
            <w:r w:rsidRPr="00B81667">
              <w:rPr>
                <w:sz w:val="28"/>
                <w:szCs w:val="28"/>
                <w:lang w:eastAsia="en-GB"/>
              </w:rPr>
              <w:t>Turpmākie trīs gadi (</w:t>
            </w:r>
            <w:r w:rsidRPr="00B81667">
              <w:rPr>
                <w:i/>
                <w:sz w:val="28"/>
                <w:szCs w:val="28"/>
                <w:lang w:eastAsia="en-GB"/>
              </w:rPr>
              <w:t>euro</w:t>
            </w:r>
            <w:r w:rsidRPr="00B81667">
              <w:rPr>
                <w:sz w:val="28"/>
                <w:szCs w:val="28"/>
                <w:lang w:eastAsia="en-GB"/>
              </w:rPr>
              <w:t>)</w:t>
            </w:r>
          </w:p>
        </w:tc>
      </w:tr>
      <w:tr w:rsidR="00C96C0D" w:rsidRPr="00B81667" w14:paraId="3FAAB2A0" w14:textId="77777777" w:rsidTr="00C96C0D">
        <w:trPr>
          <w:jc w:val="center"/>
        </w:trPr>
        <w:tc>
          <w:tcPr>
            <w:tcW w:w="1958" w:type="dxa"/>
            <w:vMerge/>
            <w:vAlign w:val="center"/>
          </w:tcPr>
          <w:p w14:paraId="374213A5" w14:textId="77777777" w:rsidR="00C96C0D" w:rsidRPr="00B81667" w:rsidRDefault="00C96C0D" w:rsidP="007155F0">
            <w:pPr>
              <w:rPr>
                <w:b/>
                <w:sz w:val="28"/>
                <w:szCs w:val="28"/>
                <w:lang w:eastAsia="en-GB"/>
              </w:rPr>
            </w:pPr>
          </w:p>
        </w:tc>
        <w:tc>
          <w:tcPr>
            <w:tcW w:w="2501" w:type="dxa"/>
            <w:gridSpan w:val="2"/>
            <w:vMerge/>
            <w:vAlign w:val="center"/>
          </w:tcPr>
          <w:p w14:paraId="7CF86FFD" w14:textId="77777777" w:rsidR="00C96C0D" w:rsidRPr="00B81667" w:rsidRDefault="00C96C0D" w:rsidP="007155F0">
            <w:pPr>
              <w:rPr>
                <w:b/>
                <w:sz w:val="28"/>
                <w:szCs w:val="28"/>
                <w:lang w:eastAsia="en-GB"/>
              </w:rPr>
            </w:pPr>
          </w:p>
        </w:tc>
        <w:tc>
          <w:tcPr>
            <w:tcW w:w="1391" w:type="dxa"/>
            <w:vAlign w:val="center"/>
          </w:tcPr>
          <w:p w14:paraId="61ED2EF3" w14:textId="6560C569" w:rsidR="00C96C0D" w:rsidRPr="00B81667" w:rsidRDefault="00C96C0D" w:rsidP="0086359D">
            <w:pPr>
              <w:pStyle w:val="naisf"/>
              <w:spacing w:before="0" w:after="0"/>
              <w:jc w:val="center"/>
              <w:rPr>
                <w:b/>
                <w:i/>
                <w:sz w:val="28"/>
                <w:szCs w:val="28"/>
                <w:lang w:eastAsia="en-GB"/>
              </w:rPr>
            </w:pPr>
            <w:r w:rsidRPr="00B81667">
              <w:rPr>
                <w:b/>
                <w:sz w:val="28"/>
                <w:szCs w:val="28"/>
                <w:lang w:eastAsia="en-GB"/>
              </w:rPr>
              <w:t>201</w:t>
            </w:r>
            <w:r w:rsidR="0086359D" w:rsidRPr="00B81667">
              <w:rPr>
                <w:b/>
                <w:sz w:val="28"/>
                <w:szCs w:val="28"/>
                <w:lang w:eastAsia="en-GB"/>
              </w:rPr>
              <w:t>6</w:t>
            </w:r>
            <w:r w:rsidRPr="00B81667">
              <w:rPr>
                <w:b/>
                <w:sz w:val="28"/>
                <w:szCs w:val="28"/>
                <w:lang w:eastAsia="en-GB"/>
              </w:rPr>
              <w:t>.gads</w:t>
            </w:r>
          </w:p>
        </w:tc>
        <w:tc>
          <w:tcPr>
            <w:tcW w:w="1391" w:type="dxa"/>
            <w:vAlign w:val="center"/>
          </w:tcPr>
          <w:p w14:paraId="632F0BCC" w14:textId="3B938626" w:rsidR="00C96C0D" w:rsidRPr="00B81667" w:rsidRDefault="0086359D" w:rsidP="007155F0">
            <w:pPr>
              <w:pStyle w:val="naisf"/>
              <w:spacing w:before="0" w:after="0"/>
              <w:jc w:val="center"/>
              <w:rPr>
                <w:b/>
                <w:i/>
                <w:sz w:val="28"/>
                <w:szCs w:val="28"/>
                <w:lang w:eastAsia="en-GB"/>
              </w:rPr>
            </w:pPr>
            <w:r w:rsidRPr="00B81667">
              <w:rPr>
                <w:b/>
                <w:sz w:val="28"/>
                <w:szCs w:val="28"/>
                <w:lang w:eastAsia="en-GB"/>
              </w:rPr>
              <w:t>2017</w:t>
            </w:r>
            <w:r w:rsidR="00C96C0D" w:rsidRPr="00B81667">
              <w:rPr>
                <w:b/>
                <w:sz w:val="28"/>
                <w:szCs w:val="28"/>
                <w:lang w:eastAsia="en-GB"/>
              </w:rPr>
              <w:t>.gads</w:t>
            </w:r>
          </w:p>
        </w:tc>
        <w:tc>
          <w:tcPr>
            <w:tcW w:w="1935" w:type="dxa"/>
            <w:vAlign w:val="center"/>
          </w:tcPr>
          <w:p w14:paraId="1EE4840D" w14:textId="55AB8A65" w:rsidR="00C96C0D" w:rsidRPr="00B81667" w:rsidRDefault="0086359D" w:rsidP="007155F0">
            <w:pPr>
              <w:pStyle w:val="naisf"/>
              <w:spacing w:before="0" w:after="0"/>
              <w:jc w:val="center"/>
              <w:rPr>
                <w:b/>
                <w:i/>
                <w:sz w:val="28"/>
                <w:szCs w:val="28"/>
                <w:lang w:eastAsia="en-GB"/>
              </w:rPr>
            </w:pPr>
            <w:r w:rsidRPr="00B81667">
              <w:rPr>
                <w:b/>
                <w:sz w:val="28"/>
                <w:szCs w:val="28"/>
                <w:lang w:eastAsia="en-GB"/>
              </w:rPr>
              <w:t>2018</w:t>
            </w:r>
            <w:r w:rsidR="00C96C0D" w:rsidRPr="00B81667">
              <w:rPr>
                <w:b/>
                <w:sz w:val="28"/>
                <w:szCs w:val="28"/>
                <w:lang w:eastAsia="en-GB"/>
              </w:rPr>
              <w:t>.gads</w:t>
            </w:r>
          </w:p>
        </w:tc>
      </w:tr>
      <w:tr w:rsidR="00C96C0D" w:rsidRPr="00B81667" w14:paraId="12FAC586" w14:textId="77777777" w:rsidTr="00C96C0D">
        <w:trPr>
          <w:jc w:val="center"/>
        </w:trPr>
        <w:tc>
          <w:tcPr>
            <w:tcW w:w="1958" w:type="dxa"/>
            <w:vMerge/>
            <w:vAlign w:val="center"/>
          </w:tcPr>
          <w:p w14:paraId="12937E0B" w14:textId="77777777" w:rsidR="00C96C0D" w:rsidRPr="00B81667" w:rsidRDefault="00C96C0D" w:rsidP="007155F0">
            <w:pPr>
              <w:rPr>
                <w:b/>
                <w:sz w:val="28"/>
                <w:szCs w:val="28"/>
                <w:lang w:eastAsia="en-GB"/>
              </w:rPr>
            </w:pPr>
          </w:p>
        </w:tc>
        <w:tc>
          <w:tcPr>
            <w:tcW w:w="1196" w:type="dxa"/>
            <w:vAlign w:val="center"/>
          </w:tcPr>
          <w:p w14:paraId="3F571E46" w14:textId="77777777" w:rsidR="00C96C0D" w:rsidRPr="00B81667" w:rsidRDefault="00C96C0D" w:rsidP="007155F0">
            <w:pPr>
              <w:pStyle w:val="naisf"/>
              <w:spacing w:before="0" w:after="0"/>
              <w:jc w:val="center"/>
              <w:rPr>
                <w:b/>
                <w:i/>
                <w:sz w:val="28"/>
                <w:szCs w:val="28"/>
                <w:lang w:eastAsia="en-GB"/>
              </w:rPr>
            </w:pPr>
            <w:r w:rsidRPr="00B81667">
              <w:rPr>
                <w:sz w:val="28"/>
                <w:szCs w:val="28"/>
                <w:lang w:eastAsia="en-GB"/>
              </w:rPr>
              <w:t>Saskaņā ar valsts budžetu kārtējam gadam</w:t>
            </w:r>
          </w:p>
        </w:tc>
        <w:tc>
          <w:tcPr>
            <w:tcW w:w="1305" w:type="dxa"/>
            <w:vAlign w:val="center"/>
          </w:tcPr>
          <w:p w14:paraId="0C3138B4" w14:textId="77777777" w:rsidR="00C96C0D" w:rsidRPr="00B81667" w:rsidRDefault="00C96C0D" w:rsidP="007155F0">
            <w:pPr>
              <w:pStyle w:val="naisf"/>
              <w:spacing w:before="0" w:after="0"/>
              <w:jc w:val="center"/>
              <w:rPr>
                <w:b/>
                <w:i/>
                <w:sz w:val="28"/>
                <w:szCs w:val="28"/>
                <w:lang w:eastAsia="en-GB"/>
              </w:rPr>
            </w:pPr>
            <w:r w:rsidRPr="00B81667">
              <w:rPr>
                <w:sz w:val="28"/>
                <w:szCs w:val="28"/>
                <w:lang w:eastAsia="en-GB"/>
              </w:rPr>
              <w:t>Izmaiņas kārtējā gadā, salīdzinot ar budžetu kārtējam gadam</w:t>
            </w:r>
          </w:p>
        </w:tc>
        <w:tc>
          <w:tcPr>
            <w:tcW w:w="1391" w:type="dxa"/>
            <w:vAlign w:val="center"/>
          </w:tcPr>
          <w:p w14:paraId="5758F9A0" w14:textId="7D0DF900" w:rsidR="00C96C0D" w:rsidRPr="00B81667" w:rsidRDefault="00C96C0D" w:rsidP="0086359D">
            <w:pPr>
              <w:pStyle w:val="naisf"/>
              <w:spacing w:before="0" w:after="0"/>
              <w:jc w:val="center"/>
              <w:rPr>
                <w:b/>
                <w:i/>
                <w:sz w:val="28"/>
                <w:szCs w:val="28"/>
                <w:lang w:eastAsia="en-GB"/>
              </w:rPr>
            </w:pPr>
            <w:r w:rsidRPr="00B81667">
              <w:rPr>
                <w:sz w:val="28"/>
                <w:szCs w:val="28"/>
                <w:lang w:eastAsia="en-GB"/>
              </w:rPr>
              <w:t>Izmaiņas, salīdzinot ar kārtējo 201</w:t>
            </w:r>
            <w:r w:rsidR="0086359D" w:rsidRPr="00B81667">
              <w:rPr>
                <w:sz w:val="28"/>
                <w:szCs w:val="28"/>
                <w:lang w:eastAsia="en-GB"/>
              </w:rPr>
              <w:t>5</w:t>
            </w:r>
            <w:r w:rsidRPr="00B81667">
              <w:rPr>
                <w:sz w:val="28"/>
                <w:szCs w:val="28"/>
                <w:lang w:eastAsia="en-GB"/>
              </w:rPr>
              <w:t>.gadu</w:t>
            </w:r>
          </w:p>
        </w:tc>
        <w:tc>
          <w:tcPr>
            <w:tcW w:w="1391" w:type="dxa"/>
            <w:vAlign w:val="center"/>
          </w:tcPr>
          <w:p w14:paraId="0B6D5DB9" w14:textId="1AC2771D" w:rsidR="00C96C0D" w:rsidRPr="00B81667" w:rsidRDefault="00C96C0D" w:rsidP="007155F0">
            <w:pPr>
              <w:pStyle w:val="naisf"/>
              <w:spacing w:before="0" w:after="0"/>
              <w:jc w:val="center"/>
              <w:rPr>
                <w:b/>
                <w:i/>
                <w:sz w:val="28"/>
                <w:szCs w:val="28"/>
                <w:lang w:eastAsia="en-GB"/>
              </w:rPr>
            </w:pPr>
            <w:r w:rsidRPr="00B81667">
              <w:rPr>
                <w:sz w:val="28"/>
                <w:szCs w:val="28"/>
                <w:lang w:eastAsia="en-GB"/>
              </w:rPr>
              <w:t>Izma</w:t>
            </w:r>
            <w:r w:rsidR="0086359D" w:rsidRPr="00B81667">
              <w:rPr>
                <w:sz w:val="28"/>
                <w:szCs w:val="28"/>
                <w:lang w:eastAsia="en-GB"/>
              </w:rPr>
              <w:t>iņas, salīdzinot ar kārtējo 2015</w:t>
            </w:r>
            <w:r w:rsidRPr="00B81667">
              <w:rPr>
                <w:sz w:val="28"/>
                <w:szCs w:val="28"/>
                <w:lang w:eastAsia="en-GB"/>
              </w:rPr>
              <w:t>.gadu</w:t>
            </w:r>
          </w:p>
        </w:tc>
        <w:tc>
          <w:tcPr>
            <w:tcW w:w="1935" w:type="dxa"/>
            <w:vAlign w:val="center"/>
          </w:tcPr>
          <w:p w14:paraId="7DB13993" w14:textId="5773FA09" w:rsidR="00C96C0D" w:rsidRPr="00B81667" w:rsidRDefault="00C96C0D" w:rsidP="0086359D">
            <w:pPr>
              <w:pStyle w:val="naisf"/>
              <w:spacing w:before="0" w:after="0"/>
              <w:jc w:val="center"/>
              <w:rPr>
                <w:b/>
                <w:i/>
                <w:sz w:val="28"/>
                <w:szCs w:val="28"/>
                <w:lang w:eastAsia="en-GB"/>
              </w:rPr>
            </w:pPr>
            <w:r w:rsidRPr="00B81667">
              <w:rPr>
                <w:sz w:val="28"/>
                <w:szCs w:val="28"/>
                <w:lang w:eastAsia="en-GB"/>
              </w:rPr>
              <w:t>Izmaiņas, salīdzinot ar kārtējo 201</w:t>
            </w:r>
            <w:r w:rsidR="0086359D" w:rsidRPr="00B81667">
              <w:rPr>
                <w:sz w:val="28"/>
                <w:szCs w:val="28"/>
                <w:lang w:eastAsia="en-GB"/>
              </w:rPr>
              <w:t>5</w:t>
            </w:r>
            <w:r w:rsidRPr="00B81667">
              <w:rPr>
                <w:sz w:val="28"/>
                <w:szCs w:val="28"/>
                <w:lang w:eastAsia="en-GB"/>
              </w:rPr>
              <w:t>.gadu</w:t>
            </w:r>
          </w:p>
        </w:tc>
      </w:tr>
      <w:tr w:rsidR="00C96C0D" w:rsidRPr="00B81667" w14:paraId="43A85D47" w14:textId="77777777" w:rsidTr="00C96C0D">
        <w:trPr>
          <w:jc w:val="center"/>
        </w:trPr>
        <w:tc>
          <w:tcPr>
            <w:tcW w:w="1958" w:type="dxa"/>
            <w:vAlign w:val="center"/>
          </w:tcPr>
          <w:p w14:paraId="397868BE" w14:textId="77777777" w:rsidR="00C96C0D" w:rsidRPr="00B81667" w:rsidRDefault="00C96C0D" w:rsidP="007155F0">
            <w:pPr>
              <w:pStyle w:val="naisf"/>
              <w:spacing w:before="0" w:after="0"/>
              <w:jc w:val="center"/>
              <w:rPr>
                <w:bCs/>
                <w:sz w:val="28"/>
                <w:szCs w:val="28"/>
                <w:lang w:eastAsia="en-GB"/>
              </w:rPr>
            </w:pPr>
            <w:r w:rsidRPr="00B81667">
              <w:rPr>
                <w:bCs/>
                <w:sz w:val="28"/>
                <w:szCs w:val="28"/>
                <w:lang w:eastAsia="en-GB"/>
              </w:rPr>
              <w:t>1</w:t>
            </w:r>
          </w:p>
        </w:tc>
        <w:tc>
          <w:tcPr>
            <w:tcW w:w="1196" w:type="dxa"/>
            <w:vAlign w:val="center"/>
          </w:tcPr>
          <w:p w14:paraId="5B570A4D" w14:textId="77777777" w:rsidR="00C96C0D" w:rsidRPr="00B81667" w:rsidRDefault="00C96C0D" w:rsidP="007155F0">
            <w:pPr>
              <w:pStyle w:val="naisf"/>
              <w:spacing w:before="0" w:after="0"/>
              <w:jc w:val="center"/>
              <w:rPr>
                <w:bCs/>
                <w:sz w:val="26"/>
                <w:szCs w:val="26"/>
                <w:lang w:eastAsia="en-GB"/>
              </w:rPr>
            </w:pPr>
            <w:r w:rsidRPr="00B81667">
              <w:rPr>
                <w:bCs/>
                <w:sz w:val="26"/>
                <w:szCs w:val="26"/>
                <w:lang w:eastAsia="en-GB"/>
              </w:rPr>
              <w:t>2</w:t>
            </w:r>
          </w:p>
        </w:tc>
        <w:tc>
          <w:tcPr>
            <w:tcW w:w="1305" w:type="dxa"/>
            <w:vAlign w:val="center"/>
          </w:tcPr>
          <w:p w14:paraId="35331E8A" w14:textId="77777777" w:rsidR="00C96C0D" w:rsidRPr="00B81667" w:rsidRDefault="00C96C0D" w:rsidP="007155F0">
            <w:pPr>
              <w:pStyle w:val="naisf"/>
              <w:spacing w:before="0" w:after="0"/>
              <w:jc w:val="center"/>
              <w:rPr>
                <w:bCs/>
                <w:sz w:val="26"/>
                <w:szCs w:val="26"/>
                <w:lang w:eastAsia="en-GB"/>
              </w:rPr>
            </w:pPr>
            <w:r w:rsidRPr="00B81667">
              <w:rPr>
                <w:bCs/>
                <w:sz w:val="26"/>
                <w:szCs w:val="26"/>
                <w:lang w:eastAsia="en-GB"/>
              </w:rPr>
              <w:t>3</w:t>
            </w:r>
          </w:p>
        </w:tc>
        <w:tc>
          <w:tcPr>
            <w:tcW w:w="1391" w:type="dxa"/>
            <w:vAlign w:val="center"/>
          </w:tcPr>
          <w:p w14:paraId="05276390" w14:textId="77777777" w:rsidR="00C96C0D" w:rsidRPr="00B81667" w:rsidRDefault="00C96C0D" w:rsidP="007155F0">
            <w:pPr>
              <w:pStyle w:val="naisf"/>
              <w:spacing w:before="0" w:after="0"/>
              <w:jc w:val="center"/>
              <w:rPr>
                <w:bCs/>
                <w:sz w:val="26"/>
                <w:szCs w:val="26"/>
                <w:lang w:eastAsia="en-GB"/>
              </w:rPr>
            </w:pPr>
            <w:r w:rsidRPr="00B81667">
              <w:rPr>
                <w:bCs/>
                <w:sz w:val="26"/>
                <w:szCs w:val="26"/>
                <w:lang w:eastAsia="en-GB"/>
              </w:rPr>
              <w:t>4</w:t>
            </w:r>
          </w:p>
        </w:tc>
        <w:tc>
          <w:tcPr>
            <w:tcW w:w="1391" w:type="dxa"/>
            <w:vAlign w:val="center"/>
          </w:tcPr>
          <w:p w14:paraId="53232D1B" w14:textId="77777777" w:rsidR="00C96C0D" w:rsidRPr="00B81667" w:rsidRDefault="00C96C0D" w:rsidP="007155F0">
            <w:pPr>
              <w:pStyle w:val="naisf"/>
              <w:spacing w:before="0" w:after="0"/>
              <w:jc w:val="center"/>
              <w:rPr>
                <w:bCs/>
                <w:sz w:val="26"/>
                <w:szCs w:val="26"/>
                <w:lang w:eastAsia="en-GB"/>
              </w:rPr>
            </w:pPr>
            <w:r w:rsidRPr="00B81667">
              <w:rPr>
                <w:bCs/>
                <w:sz w:val="26"/>
                <w:szCs w:val="26"/>
                <w:lang w:eastAsia="en-GB"/>
              </w:rPr>
              <w:t>5</w:t>
            </w:r>
          </w:p>
        </w:tc>
        <w:tc>
          <w:tcPr>
            <w:tcW w:w="1935" w:type="dxa"/>
            <w:vAlign w:val="center"/>
          </w:tcPr>
          <w:p w14:paraId="07863B94" w14:textId="77777777" w:rsidR="00C96C0D" w:rsidRPr="00B81667" w:rsidRDefault="00C96C0D" w:rsidP="007155F0">
            <w:pPr>
              <w:pStyle w:val="naisf"/>
              <w:spacing w:before="0" w:after="0"/>
              <w:jc w:val="center"/>
              <w:rPr>
                <w:bCs/>
                <w:sz w:val="26"/>
                <w:szCs w:val="26"/>
                <w:lang w:eastAsia="en-GB"/>
              </w:rPr>
            </w:pPr>
            <w:r w:rsidRPr="00B81667">
              <w:rPr>
                <w:bCs/>
                <w:sz w:val="26"/>
                <w:szCs w:val="26"/>
                <w:lang w:eastAsia="en-GB"/>
              </w:rPr>
              <w:t>6</w:t>
            </w:r>
          </w:p>
        </w:tc>
      </w:tr>
      <w:tr w:rsidR="00C96C0D" w:rsidRPr="00B81667" w14:paraId="576FD700" w14:textId="77777777" w:rsidTr="00C96C0D">
        <w:trPr>
          <w:jc w:val="center"/>
        </w:trPr>
        <w:tc>
          <w:tcPr>
            <w:tcW w:w="1958" w:type="dxa"/>
          </w:tcPr>
          <w:p w14:paraId="2D0F55B2" w14:textId="77777777" w:rsidR="00C96C0D" w:rsidRPr="00B81667" w:rsidRDefault="00C96C0D" w:rsidP="007155F0">
            <w:pPr>
              <w:pStyle w:val="naisf"/>
              <w:spacing w:before="0" w:after="0"/>
              <w:jc w:val="left"/>
              <w:rPr>
                <w:i/>
                <w:sz w:val="28"/>
                <w:szCs w:val="28"/>
                <w:lang w:eastAsia="en-GB"/>
              </w:rPr>
            </w:pPr>
            <w:r w:rsidRPr="00B81667">
              <w:rPr>
                <w:sz w:val="28"/>
                <w:szCs w:val="28"/>
                <w:lang w:eastAsia="en-GB"/>
              </w:rPr>
              <w:t>1. Budžeta ieņēmumi:</w:t>
            </w:r>
          </w:p>
        </w:tc>
        <w:tc>
          <w:tcPr>
            <w:tcW w:w="1196" w:type="dxa"/>
          </w:tcPr>
          <w:p w14:paraId="40574C87" w14:textId="2E328E31" w:rsidR="00C96C0D" w:rsidRPr="00B81667" w:rsidRDefault="00C00F37" w:rsidP="007155F0">
            <w:pPr>
              <w:pStyle w:val="naisf"/>
              <w:spacing w:before="0" w:after="0"/>
              <w:jc w:val="center"/>
              <w:rPr>
                <w:b/>
                <w:i/>
                <w:sz w:val="26"/>
                <w:szCs w:val="26"/>
                <w:lang w:eastAsia="en-GB"/>
              </w:rPr>
            </w:pPr>
            <w:r w:rsidRPr="00B81667">
              <w:rPr>
                <w:b/>
                <w:i/>
                <w:sz w:val="26"/>
                <w:szCs w:val="26"/>
                <w:lang w:eastAsia="en-GB"/>
              </w:rPr>
              <w:t>918921</w:t>
            </w:r>
          </w:p>
        </w:tc>
        <w:tc>
          <w:tcPr>
            <w:tcW w:w="1305" w:type="dxa"/>
          </w:tcPr>
          <w:p w14:paraId="701FC017"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0D192586" w14:textId="5D988EF0" w:rsidR="00C96C0D" w:rsidRPr="00B81667" w:rsidRDefault="00C96C0D" w:rsidP="00CA54EB">
            <w:pPr>
              <w:pStyle w:val="naisf"/>
              <w:spacing w:before="0" w:after="0"/>
              <w:jc w:val="center"/>
              <w:rPr>
                <w:b/>
                <w:i/>
                <w:sz w:val="26"/>
                <w:szCs w:val="26"/>
                <w:lang w:eastAsia="en-GB"/>
              </w:rPr>
            </w:pPr>
            <w:r w:rsidRPr="00B81667">
              <w:rPr>
                <w:b/>
                <w:i/>
                <w:sz w:val="26"/>
                <w:szCs w:val="26"/>
                <w:lang w:eastAsia="en-GB"/>
              </w:rPr>
              <w:t>0</w:t>
            </w:r>
          </w:p>
        </w:tc>
        <w:tc>
          <w:tcPr>
            <w:tcW w:w="1391" w:type="dxa"/>
          </w:tcPr>
          <w:p w14:paraId="18C14034" w14:textId="40B0816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935" w:type="dxa"/>
          </w:tcPr>
          <w:p w14:paraId="48C8B90C" w14:textId="4E611BB1"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r>
      <w:tr w:rsidR="00C96C0D" w:rsidRPr="00B81667" w14:paraId="6DC1398A" w14:textId="77777777" w:rsidTr="00C96C0D">
        <w:trPr>
          <w:jc w:val="center"/>
        </w:trPr>
        <w:tc>
          <w:tcPr>
            <w:tcW w:w="1958" w:type="dxa"/>
          </w:tcPr>
          <w:p w14:paraId="78980C70" w14:textId="77777777" w:rsidR="00C96C0D" w:rsidRPr="00B81667" w:rsidRDefault="00C96C0D" w:rsidP="007155F0">
            <w:pPr>
              <w:pStyle w:val="naisf"/>
              <w:spacing w:before="0" w:after="0"/>
              <w:jc w:val="left"/>
              <w:rPr>
                <w:i/>
                <w:sz w:val="28"/>
                <w:szCs w:val="28"/>
                <w:lang w:eastAsia="en-GB"/>
              </w:rPr>
            </w:pPr>
            <w:r w:rsidRPr="00B81667">
              <w:rPr>
                <w:sz w:val="28"/>
                <w:szCs w:val="28"/>
                <w:lang w:eastAsia="en-GB"/>
              </w:rPr>
              <w:t>1.1. valsts pamatbudžets, tai skaitā ieņēmumi no maksas pakalpojumiem un citi pašu ieņēmumi</w:t>
            </w:r>
          </w:p>
        </w:tc>
        <w:tc>
          <w:tcPr>
            <w:tcW w:w="1196" w:type="dxa"/>
          </w:tcPr>
          <w:p w14:paraId="7C222509" w14:textId="768E86B1" w:rsidR="00C96C0D" w:rsidRPr="00B81667" w:rsidRDefault="00C00F37" w:rsidP="007155F0">
            <w:pPr>
              <w:pStyle w:val="naisf"/>
              <w:spacing w:before="0" w:after="0"/>
              <w:jc w:val="center"/>
              <w:rPr>
                <w:sz w:val="26"/>
                <w:szCs w:val="26"/>
                <w:lang w:eastAsia="en-GB"/>
              </w:rPr>
            </w:pPr>
            <w:r w:rsidRPr="00B81667">
              <w:rPr>
                <w:sz w:val="26"/>
                <w:szCs w:val="26"/>
                <w:lang w:eastAsia="en-GB"/>
              </w:rPr>
              <w:t>918921</w:t>
            </w:r>
          </w:p>
        </w:tc>
        <w:tc>
          <w:tcPr>
            <w:tcW w:w="1305" w:type="dxa"/>
          </w:tcPr>
          <w:p w14:paraId="44F3D051"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588B8B9D" w14:textId="7E7035E1"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7C77FE37" w14:textId="13545E4D" w:rsidR="00C96C0D" w:rsidRPr="00B81667" w:rsidRDefault="00CA54EB" w:rsidP="007155F0">
            <w:pPr>
              <w:pStyle w:val="naisf"/>
              <w:spacing w:before="0" w:after="0"/>
              <w:jc w:val="center"/>
              <w:rPr>
                <w:sz w:val="26"/>
                <w:szCs w:val="26"/>
                <w:lang w:eastAsia="en-GB"/>
              </w:rPr>
            </w:pPr>
            <w:r w:rsidRPr="00B81667">
              <w:rPr>
                <w:sz w:val="26"/>
                <w:szCs w:val="26"/>
                <w:lang w:eastAsia="en-GB"/>
              </w:rPr>
              <w:t>0</w:t>
            </w:r>
          </w:p>
        </w:tc>
        <w:tc>
          <w:tcPr>
            <w:tcW w:w="1935" w:type="dxa"/>
          </w:tcPr>
          <w:p w14:paraId="226091AC" w14:textId="26B2798E"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1ECA5468" w14:textId="77777777" w:rsidTr="00C96C0D">
        <w:trPr>
          <w:jc w:val="center"/>
        </w:trPr>
        <w:tc>
          <w:tcPr>
            <w:tcW w:w="1958" w:type="dxa"/>
          </w:tcPr>
          <w:p w14:paraId="28C95CF8" w14:textId="77777777" w:rsidR="00C96C0D" w:rsidRPr="00B81667" w:rsidRDefault="00C96C0D" w:rsidP="007155F0">
            <w:pPr>
              <w:pStyle w:val="naisf"/>
              <w:spacing w:before="0" w:after="0"/>
              <w:jc w:val="left"/>
              <w:rPr>
                <w:i/>
                <w:sz w:val="28"/>
                <w:szCs w:val="28"/>
                <w:lang w:eastAsia="en-GB"/>
              </w:rPr>
            </w:pPr>
            <w:r w:rsidRPr="00B81667">
              <w:rPr>
                <w:sz w:val="28"/>
                <w:szCs w:val="28"/>
                <w:lang w:eastAsia="en-GB"/>
              </w:rPr>
              <w:t>1.2. valsts speciālais budžets</w:t>
            </w:r>
          </w:p>
        </w:tc>
        <w:tc>
          <w:tcPr>
            <w:tcW w:w="1196" w:type="dxa"/>
          </w:tcPr>
          <w:p w14:paraId="5000570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3818A06F"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23CF8ED4"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6CA71FF2"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62818B5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6657BFA2" w14:textId="77777777" w:rsidTr="00C96C0D">
        <w:trPr>
          <w:jc w:val="center"/>
        </w:trPr>
        <w:tc>
          <w:tcPr>
            <w:tcW w:w="1958" w:type="dxa"/>
          </w:tcPr>
          <w:p w14:paraId="5314D32D" w14:textId="77777777" w:rsidR="00C96C0D" w:rsidRPr="00B81667" w:rsidRDefault="00C96C0D" w:rsidP="007155F0">
            <w:pPr>
              <w:pStyle w:val="naisf"/>
              <w:spacing w:before="0" w:after="0"/>
              <w:jc w:val="left"/>
              <w:rPr>
                <w:i/>
                <w:sz w:val="28"/>
                <w:szCs w:val="28"/>
                <w:lang w:eastAsia="en-GB"/>
              </w:rPr>
            </w:pPr>
            <w:r w:rsidRPr="00B81667">
              <w:rPr>
                <w:sz w:val="28"/>
                <w:szCs w:val="28"/>
                <w:lang w:eastAsia="en-GB"/>
              </w:rPr>
              <w:t>1.3. pašvaldību budžets</w:t>
            </w:r>
          </w:p>
        </w:tc>
        <w:tc>
          <w:tcPr>
            <w:tcW w:w="1196" w:type="dxa"/>
          </w:tcPr>
          <w:p w14:paraId="60F6446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62AC1D0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7FE38DE7"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57C7E5BB"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2AC518D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3028531D" w14:textId="77777777" w:rsidTr="00C96C0D">
        <w:trPr>
          <w:jc w:val="center"/>
        </w:trPr>
        <w:tc>
          <w:tcPr>
            <w:tcW w:w="1958" w:type="dxa"/>
          </w:tcPr>
          <w:p w14:paraId="4F5F9287" w14:textId="77777777" w:rsidR="00C96C0D" w:rsidRPr="00B81667" w:rsidRDefault="00C96C0D" w:rsidP="007155F0">
            <w:pPr>
              <w:rPr>
                <w:sz w:val="28"/>
                <w:szCs w:val="28"/>
              </w:rPr>
            </w:pPr>
            <w:r w:rsidRPr="00B81667">
              <w:rPr>
                <w:sz w:val="28"/>
                <w:szCs w:val="28"/>
              </w:rPr>
              <w:t>2. Budžeta izdevumi:</w:t>
            </w:r>
          </w:p>
        </w:tc>
        <w:tc>
          <w:tcPr>
            <w:tcW w:w="1196" w:type="dxa"/>
          </w:tcPr>
          <w:p w14:paraId="2085155E" w14:textId="711E3038" w:rsidR="00C96C0D" w:rsidRPr="00B81667" w:rsidRDefault="00C00F37" w:rsidP="00C00F37">
            <w:pPr>
              <w:pStyle w:val="naisf"/>
              <w:spacing w:before="0" w:after="0"/>
              <w:jc w:val="center"/>
              <w:rPr>
                <w:b/>
                <w:i/>
                <w:sz w:val="26"/>
                <w:szCs w:val="26"/>
                <w:lang w:eastAsia="en-GB"/>
              </w:rPr>
            </w:pPr>
            <w:r w:rsidRPr="00B81667">
              <w:rPr>
                <w:b/>
                <w:i/>
                <w:sz w:val="26"/>
                <w:szCs w:val="26"/>
                <w:lang w:eastAsia="en-GB"/>
              </w:rPr>
              <w:t>918921</w:t>
            </w:r>
          </w:p>
        </w:tc>
        <w:tc>
          <w:tcPr>
            <w:tcW w:w="1305" w:type="dxa"/>
          </w:tcPr>
          <w:p w14:paraId="2C918633"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65D61E34" w14:textId="1E3A2685" w:rsidR="00C96C0D" w:rsidRPr="00B81667" w:rsidRDefault="00CA54EB"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62519C43" w14:textId="757410CD" w:rsidR="00C96C0D" w:rsidRPr="00B81667" w:rsidRDefault="00CA54EB" w:rsidP="007155F0">
            <w:pPr>
              <w:pStyle w:val="naisf"/>
              <w:spacing w:before="0" w:after="0"/>
              <w:jc w:val="center"/>
              <w:rPr>
                <w:b/>
                <w:i/>
                <w:sz w:val="26"/>
                <w:szCs w:val="26"/>
                <w:lang w:eastAsia="en-GB"/>
              </w:rPr>
            </w:pPr>
            <w:r w:rsidRPr="00B81667">
              <w:rPr>
                <w:b/>
                <w:i/>
                <w:sz w:val="26"/>
                <w:szCs w:val="26"/>
                <w:lang w:eastAsia="en-GB"/>
              </w:rPr>
              <w:t>0</w:t>
            </w:r>
          </w:p>
        </w:tc>
        <w:tc>
          <w:tcPr>
            <w:tcW w:w="1935" w:type="dxa"/>
          </w:tcPr>
          <w:p w14:paraId="6FE49B57" w14:textId="4B8631D8" w:rsidR="00C96C0D" w:rsidRPr="00B81667" w:rsidRDefault="00CA54EB" w:rsidP="007155F0">
            <w:pPr>
              <w:pStyle w:val="naisf"/>
              <w:spacing w:before="0" w:after="0"/>
              <w:jc w:val="center"/>
              <w:rPr>
                <w:b/>
                <w:i/>
                <w:sz w:val="26"/>
                <w:szCs w:val="26"/>
                <w:lang w:eastAsia="en-GB"/>
              </w:rPr>
            </w:pPr>
            <w:r w:rsidRPr="00B81667">
              <w:rPr>
                <w:b/>
                <w:i/>
                <w:sz w:val="26"/>
                <w:szCs w:val="26"/>
                <w:lang w:eastAsia="en-GB"/>
              </w:rPr>
              <w:t>0</w:t>
            </w:r>
          </w:p>
        </w:tc>
      </w:tr>
      <w:tr w:rsidR="00C96C0D" w:rsidRPr="00B81667" w14:paraId="04E11197" w14:textId="77777777" w:rsidTr="00C96C0D">
        <w:trPr>
          <w:jc w:val="center"/>
        </w:trPr>
        <w:tc>
          <w:tcPr>
            <w:tcW w:w="1958" w:type="dxa"/>
          </w:tcPr>
          <w:p w14:paraId="160958C7" w14:textId="77777777" w:rsidR="00C96C0D" w:rsidRPr="00B81667" w:rsidRDefault="00C96C0D" w:rsidP="007155F0">
            <w:pPr>
              <w:rPr>
                <w:sz w:val="28"/>
                <w:szCs w:val="28"/>
              </w:rPr>
            </w:pPr>
            <w:r w:rsidRPr="00B81667">
              <w:rPr>
                <w:sz w:val="28"/>
                <w:szCs w:val="28"/>
              </w:rPr>
              <w:t>2.1. valsts pamatbudžets</w:t>
            </w:r>
          </w:p>
        </w:tc>
        <w:tc>
          <w:tcPr>
            <w:tcW w:w="1196" w:type="dxa"/>
          </w:tcPr>
          <w:p w14:paraId="7F9F8A94" w14:textId="06BDC93C" w:rsidR="00C96C0D" w:rsidRPr="00B81667" w:rsidRDefault="00C00F37" w:rsidP="007155F0">
            <w:pPr>
              <w:pStyle w:val="naisf"/>
              <w:spacing w:before="0" w:after="0"/>
              <w:jc w:val="center"/>
              <w:rPr>
                <w:sz w:val="26"/>
                <w:szCs w:val="26"/>
                <w:lang w:eastAsia="en-GB"/>
              </w:rPr>
            </w:pPr>
            <w:r w:rsidRPr="00B81667">
              <w:rPr>
                <w:sz w:val="26"/>
                <w:szCs w:val="26"/>
                <w:lang w:eastAsia="en-GB"/>
              </w:rPr>
              <w:t>918921</w:t>
            </w:r>
          </w:p>
        </w:tc>
        <w:tc>
          <w:tcPr>
            <w:tcW w:w="1305" w:type="dxa"/>
          </w:tcPr>
          <w:p w14:paraId="26944A2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21EC78EE" w14:textId="52AA0485" w:rsidR="00C96C0D" w:rsidRPr="00B81667" w:rsidRDefault="00CA54EB" w:rsidP="007155F0">
            <w:pPr>
              <w:pStyle w:val="naisf"/>
              <w:spacing w:before="0" w:after="0"/>
              <w:jc w:val="center"/>
              <w:rPr>
                <w:sz w:val="26"/>
                <w:szCs w:val="26"/>
                <w:lang w:eastAsia="en-GB"/>
              </w:rPr>
            </w:pPr>
            <w:r w:rsidRPr="00B81667">
              <w:rPr>
                <w:sz w:val="26"/>
                <w:szCs w:val="26"/>
                <w:lang w:eastAsia="en-GB"/>
              </w:rPr>
              <w:t>0</w:t>
            </w:r>
          </w:p>
        </w:tc>
        <w:tc>
          <w:tcPr>
            <w:tcW w:w="1391" w:type="dxa"/>
          </w:tcPr>
          <w:p w14:paraId="07E80AFF" w14:textId="737BA660" w:rsidR="00C96C0D" w:rsidRPr="00B81667" w:rsidRDefault="00CA54EB" w:rsidP="00CA54EB">
            <w:pPr>
              <w:pStyle w:val="naisf"/>
              <w:spacing w:before="0" w:after="0"/>
              <w:jc w:val="center"/>
              <w:rPr>
                <w:sz w:val="26"/>
                <w:szCs w:val="26"/>
                <w:lang w:eastAsia="en-GB"/>
              </w:rPr>
            </w:pPr>
            <w:r w:rsidRPr="00B81667">
              <w:rPr>
                <w:sz w:val="26"/>
                <w:szCs w:val="26"/>
                <w:lang w:eastAsia="en-GB"/>
              </w:rPr>
              <w:t>0</w:t>
            </w:r>
          </w:p>
        </w:tc>
        <w:tc>
          <w:tcPr>
            <w:tcW w:w="1935" w:type="dxa"/>
          </w:tcPr>
          <w:p w14:paraId="6BFA8584" w14:textId="5054E2B9" w:rsidR="00C96C0D" w:rsidRPr="00B81667" w:rsidRDefault="00CA54EB" w:rsidP="00CA54EB">
            <w:pPr>
              <w:pStyle w:val="naisf"/>
              <w:spacing w:before="0" w:after="0"/>
              <w:jc w:val="center"/>
              <w:rPr>
                <w:sz w:val="26"/>
                <w:szCs w:val="26"/>
                <w:lang w:eastAsia="en-GB"/>
              </w:rPr>
            </w:pPr>
            <w:r w:rsidRPr="00B81667">
              <w:rPr>
                <w:sz w:val="26"/>
                <w:szCs w:val="26"/>
                <w:lang w:eastAsia="en-GB"/>
              </w:rPr>
              <w:t>0</w:t>
            </w:r>
          </w:p>
        </w:tc>
      </w:tr>
      <w:tr w:rsidR="00C96C0D" w:rsidRPr="00B81667" w14:paraId="0C24DCEA" w14:textId="77777777" w:rsidTr="00C96C0D">
        <w:trPr>
          <w:jc w:val="center"/>
        </w:trPr>
        <w:tc>
          <w:tcPr>
            <w:tcW w:w="1958" w:type="dxa"/>
          </w:tcPr>
          <w:p w14:paraId="496C926A" w14:textId="77777777" w:rsidR="00C96C0D" w:rsidRPr="00B81667" w:rsidRDefault="00C96C0D" w:rsidP="007155F0">
            <w:pPr>
              <w:rPr>
                <w:sz w:val="28"/>
                <w:szCs w:val="28"/>
              </w:rPr>
            </w:pPr>
            <w:r w:rsidRPr="00B81667">
              <w:rPr>
                <w:sz w:val="28"/>
                <w:szCs w:val="28"/>
              </w:rPr>
              <w:lastRenderedPageBreak/>
              <w:t>2.2. valsts speciālais budžets</w:t>
            </w:r>
          </w:p>
        </w:tc>
        <w:tc>
          <w:tcPr>
            <w:tcW w:w="1196" w:type="dxa"/>
          </w:tcPr>
          <w:p w14:paraId="6539CE1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75A328A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0F5C987F"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6E52E839"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7DA3B35C"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47043C7B" w14:textId="77777777" w:rsidTr="00C96C0D">
        <w:trPr>
          <w:jc w:val="center"/>
        </w:trPr>
        <w:tc>
          <w:tcPr>
            <w:tcW w:w="1958" w:type="dxa"/>
          </w:tcPr>
          <w:p w14:paraId="7D3BC6A9" w14:textId="77777777" w:rsidR="00C96C0D" w:rsidRPr="00B81667" w:rsidRDefault="00C96C0D" w:rsidP="007155F0">
            <w:pPr>
              <w:rPr>
                <w:sz w:val="28"/>
                <w:szCs w:val="28"/>
              </w:rPr>
            </w:pPr>
            <w:r w:rsidRPr="00B81667">
              <w:rPr>
                <w:sz w:val="28"/>
                <w:szCs w:val="28"/>
              </w:rPr>
              <w:t xml:space="preserve">2.3. pašvaldību budžets </w:t>
            </w:r>
          </w:p>
        </w:tc>
        <w:tc>
          <w:tcPr>
            <w:tcW w:w="1196" w:type="dxa"/>
          </w:tcPr>
          <w:p w14:paraId="7941306F"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54EC1A05"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00AF09DD"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561A00C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3E9DCE68"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7FCD8BE7" w14:textId="77777777" w:rsidTr="00C96C0D">
        <w:trPr>
          <w:jc w:val="center"/>
        </w:trPr>
        <w:tc>
          <w:tcPr>
            <w:tcW w:w="1958" w:type="dxa"/>
          </w:tcPr>
          <w:p w14:paraId="08910637" w14:textId="77777777" w:rsidR="00C96C0D" w:rsidRPr="00B81667" w:rsidRDefault="00C96C0D" w:rsidP="007155F0">
            <w:pPr>
              <w:rPr>
                <w:sz w:val="28"/>
                <w:szCs w:val="28"/>
              </w:rPr>
            </w:pPr>
            <w:r w:rsidRPr="00B81667">
              <w:rPr>
                <w:sz w:val="28"/>
                <w:szCs w:val="28"/>
              </w:rPr>
              <w:t>3. Finansiālā ietekme:</w:t>
            </w:r>
          </w:p>
        </w:tc>
        <w:tc>
          <w:tcPr>
            <w:tcW w:w="1196" w:type="dxa"/>
          </w:tcPr>
          <w:p w14:paraId="3EA8230E"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05" w:type="dxa"/>
          </w:tcPr>
          <w:p w14:paraId="535596F8"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158D7B7E"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6FC74A9E"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935" w:type="dxa"/>
          </w:tcPr>
          <w:p w14:paraId="4B8671EE"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r>
      <w:tr w:rsidR="00C96C0D" w:rsidRPr="00B81667" w14:paraId="3587BF13" w14:textId="77777777" w:rsidTr="00C96C0D">
        <w:trPr>
          <w:jc w:val="center"/>
        </w:trPr>
        <w:tc>
          <w:tcPr>
            <w:tcW w:w="1958" w:type="dxa"/>
          </w:tcPr>
          <w:p w14:paraId="0B7D11F6" w14:textId="77777777" w:rsidR="00C96C0D" w:rsidRPr="00B81667" w:rsidRDefault="00C96C0D" w:rsidP="007155F0">
            <w:pPr>
              <w:rPr>
                <w:sz w:val="28"/>
                <w:szCs w:val="28"/>
              </w:rPr>
            </w:pPr>
            <w:r w:rsidRPr="00B81667">
              <w:rPr>
                <w:sz w:val="28"/>
                <w:szCs w:val="28"/>
              </w:rPr>
              <w:t>3.1. valsts pamatbudžets</w:t>
            </w:r>
          </w:p>
        </w:tc>
        <w:tc>
          <w:tcPr>
            <w:tcW w:w="1196" w:type="dxa"/>
          </w:tcPr>
          <w:p w14:paraId="5826B35A"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5FBB6B3F"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340E2AC7"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1E8BD46F"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75616C61"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678B9DCA" w14:textId="77777777" w:rsidTr="00C96C0D">
        <w:trPr>
          <w:jc w:val="center"/>
        </w:trPr>
        <w:tc>
          <w:tcPr>
            <w:tcW w:w="1958" w:type="dxa"/>
          </w:tcPr>
          <w:p w14:paraId="33B9FCDE" w14:textId="77777777" w:rsidR="00C96C0D" w:rsidRPr="00B81667" w:rsidRDefault="00C96C0D" w:rsidP="007155F0">
            <w:pPr>
              <w:rPr>
                <w:sz w:val="28"/>
                <w:szCs w:val="28"/>
              </w:rPr>
            </w:pPr>
            <w:r w:rsidRPr="00B81667">
              <w:rPr>
                <w:sz w:val="28"/>
                <w:szCs w:val="28"/>
              </w:rPr>
              <w:t>3.2. speciālais budžets</w:t>
            </w:r>
          </w:p>
        </w:tc>
        <w:tc>
          <w:tcPr>
            <w:tcW w:w="1196" w:type="dxa"/>
          </w:tcPr>
          <w:p w14:paraId="012696A3"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406D915B"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466E14F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08283DC7"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0AD6A52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518F0032" w14:textId="77777777" w:rsidTr="00C96C0D">
        <w:trPr>
          <w:jc w:val="center"/>
        </w:trPr>
        <w:tc>
          <w:tcPr>
            <w:tcW w:w="1958" w:type="dxa"/>
          </w:tcPr>
          <w:p w14:paraId="7231448B" w14:textId="77777777" w:rsidR="00C96C0D" w:rsidRPr="00B81667" w:rsidRDefault="00C96C0D" w:rsidP="007155F0">
            <w:pPr>
              <w:rPr>
                <w:sz w:val="28"/>
                <w:szCs w:val="28"/>
              </w:rPr>
            </w:pPr>
            <w:r w:rsidRPr="00B81667">
              <w:rPr>
                <w:sz w:val="28"/>
                <w:szCs w:val="28"/>
              </w:rPr>
              <w:t xml:space="preserve">3.3. pašvaldību budžets </w:t>
            </w:r>
          </w:p>
        </w:tc>
        <w:tc>
          <w:tcPr>
            <w:tcW w:w="1196" w:type="dxa"/>
          </w:tcPr>
          <w:p w14:paraId="671F737E"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05" w:type="dxa"/>
          </w:tcPr>
          <w:p w14:paraId="3C9E914D"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2A38F95C"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66C315B6"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6524D868"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1D59A499" w14:textId="77777777" w:rsidTr="00C96C0D">
        <w:trPr>
          <w:jc w:val="center"/>
        </w:trPr>
        <w:tc>
          <w:tcPr>
            <w:tcW w:w="1958" w:type="dxa"/>
            <w:vMerge w:val="restart"/>
          </w:tcPr>
          <w:p w14:paraId="76076603" w14:textId="77777777" w:rsidR="00C96C0D" w:rsidRPr="00B81667" w:rsidRDefault="00C96C0D" w:rsidP="007155F0">
            <w:pPr>
              <w:rPr>
                <w:sz w:val="28"/>
                <w:szCs w:val="28"/>
              </w:rPr>
            </w:pPr>
            <w:r w:rsidRPr="00B81667">
              <w:rPr>
                <w:sz w:val="28"/>
                <w:szCs w:val="28"/>
              </w:rPr>
              <w:t>4. Finanšu līdzekļi papildu izde</w:t>
            </w:r>
            <w:r w:rsidRPr="00B81667">
              <w:rPr>
                <w:sz w:val="28"/>
                <w:szCs w:val="28"/>
              </w:rPr>
              <w:softHyphen/>
              <w:t>vumu finansēšanai (kompensējošu izdevumu samazinājumu norāda ar "+" zīmi)</w:t>
            </w:r>
          </w:p>
        </w:tc>
        <w:tc>
          <w:tcPr>
            <w:tcW w:w="1196" w:type="dxa"/>
            <w:vMerge w:val="restart"/>
          </w:tcPr>
          <w:p w14:paraId="14E177DB" w14:textId="77777777" w:rsidR="00C96C0D" w:rsidRPr="00B81667" w:rsidRDefault="00C96C0D" w:rsidP="007155F0">
            <w:pPr>
              <w:pStyle w:val="naisf"/>
              <w:spacing w:before="0" w:after="0"/>
              <w:jc w:val="center"/>
              <w:rPr>
                <w:i/>
                <w:sz w:val="26"/>
                <w:szCs w:val="26"/>
                <w:lang w:eastAsia="en-GB"/>
              </w:rPr>
            </w:pPr>
            <w:r w:rsidRPr="00B81667">
              <w:rPr>
                <w:sz w:val="26"/>
                <w:szCs w:val="26"/>
                <w:lang w:eastAsia="en-GB"/>
              </w:rPr>
              <w:t>X</w:t>
            </w:r>
          </w:p>
        </w:tc>
        <w:tc>
          <w:tcPr>
            <w:tcW w:w="1305" w:type="dxa"/>
          </w:tcPr>
          <w:p w14:paraId="28BFBC4A"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5EA73168"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4F1F4A68"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935" w:type="dxa"/>
          </w:tcPr>
          <w:p w14:paraId="7E7659A2"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r>
      <w:tr w:rsidR="00C96C0D" w:rsidRPr="00B81667" w14:paraId="1684EDD1" w14:textId="77777777" w:rsidTr="00C96C0D">
        <w:trPr>
          <w:jc w:val="center"/>
        </w:trPr>
        <w:tc>
          <w:tcPr>
            <w:tcW w:w="1958" w:type="dxa"/>
            <w:vMerge/>
            <w:vAlign w:val="center"/>
          </w:tcPr>
          <w:p w14:paraId="130C4818" w14:textId="77777777" w:rsidR="00C96C0D" w:rsidRPr="00B81667" w:rsidRDefault="00C96C0D" w:rsidP="007155F0">
            <w:pPr>
              <w:rPr>
                <w:sz w:val="28"/>
                <w:szCs w:val="28"/>
              </w:rPr>
            </w:pPr>
          </w:p>
        </w:tc>
        <w:tc>
          <w:tcPr>
            <w:tcW w:w="1196" w:type="dxa"/>
            <w:vMerge/>
            <w:vAlign w:val="center"/>
          </w:tcPr>
          <w:p w14:paraId="59367145" w14:textId="77777777" w:rsidR="00C96C0D" w:rsidRPr="00B81667" w:rsidRDefault="00C96C0D" w:rsidP="007155F0">
            <w:pPr>
              <w:rPr>
                <w:i/>
                <w:sz w:val="26"/>
                <w:szCs w:val="26"/>
                <w:lang w:eastAsia="en-GB"/>
              </w:rPr>
            </w:pPr>
          </w:p>
        </w:tc>
        <w:tc>
          <w:tcPr>
            <w:tcW w:w="1305" w:type="dxa"/>
          </w:tcPr>
          <w:p w14:paraId="18A458E2"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73F29065"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3B9A58AB"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2B487A34"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2732BDE6" w14:textId="77777777" w:rsidTr="00C96C0D">
        <w:trPr>
          <w:jc w:val="center"/>
        </w:trPr>
        <w:tc>
          <w:tcPr>
            <w:tcW w:w="1958" w:type="dxa"/>
            <w:vMerge/>
            <w:vAlign w:val="center"/>
          </w:tcPr>
          <w:p w14:paraId="04A42500" w14:textId="77777777" w:rsidR="00C96C0D" w:rsidRPr="00B81667" w:rsidRDefault="00C96C0D" w:rsidP="007155F0">
            <w:pPr>
              <w:rPr>
                <w:sz w:val="28"/>
                <w:szCs w:val="28"/>
              </w:rPr>
            </w:pPr>
          </w:p>
        </w:tc>
        <w:tc>
          <w:tcPr>
            <w:tcW w:w="1196" w:type="dxa"/>
            <w:vMerge/>
            <w:vAlign w:val="center"/>
          </w:tcPr>
          <w:p w14:paraId="282C1BB6" w14:textId="77777777" w:rsidR="00C96C0D" w:rsidRPr="00B81667" w:rsidRDefault="00C96C0D" w:rsidP="007155F0">
            <w:pPr>
              <w:rPr>
                <w:i/>
                <w:sz w:val="26"/>
                <w:szCs w:val="26"/>
                <w:lang w:eastAsia="en-GB"/>
              </w:rPr>
            </w:pPr>
          </w:p>
        </w:tc>
        <w:tc>
          <w:tcPr>
            <w:tcW w:w="1305" w:type="dxa"/>
          </w:tcPr>
          <w:p w14:paraId="3F2FDD2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2A42DD75"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62369A42"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63C8BE2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1F922241" w14:textId="77777777" w:rsidTr="00C96C0D">
        <w:trPr>
          <w:jc w:val="center"/>
        </w:trPr>
        <w:tc>
          <w:tcPr>
            <w:tcW w:w="1958" w:type="dxa"/>
          </w:tcPr>
          <w:p w14:paraId="60ABE616" w14:textId="77777777" w:rsidR="00C96C0D" w:rsidRPr="00B81667" w:rsidRDefault="00C96C0D" w:rsidP="007155F0">
            <w:pPr>
              <w:rPr>
                <w:sz w:val="28"/>
                <w:szCs w:val="28"/>
              </w:rPr>
            </w:pPr>
            <w:r w:rsidRPr="00B81667">
              <w:rPr>
                <w:sz w:val="28"/>
                <w:szCs w:val="28"/>
              </w:rPr>
              <w:t>5. Precizēta finansiālā ietekme:</w:t>
            </w:r>
          </w:p>
        </w:tc>
        <w:tc>
          <w:tcPr>
            <w:tcW w:w="1196" w:type="dxa"/>
            <w:vMerge w:val="restart"/>
          </w:tcPr>
          <w:p w14:paraId="3DA6C969" w14:textId="77777777" w:rsidR="00C96C0D" w:rsidRPr="00B81667" w:rsidRDefault="00C96C0D" w:rsidP="007155F0">
            <w:pPr>
              <w:pStyle w:val="naisf"/>
              <w:spacing w:before="0" w:after="0"/>
              <w:jc w:val="center"/>
              <w:rPr>
                <w:i/>
                <w:sz w:val="26"/>
                <w:szCs w:val="26"/>
                <w:lang w:eastAsia="en-GB"/>
              </w:rPr>
            </w:pPr>
            <w:r w:rsidRPr="00B81667">
              <w:rPr>
                <w:sz w:val="26"/>
                <w:szCs w:val="26"/>
                <w:lang w:eastAsia="en-GB"/>
              </w:rPr>
              <w:t>X</w:t>
            </w:r>
          </w:p>
        </w:tc>
        <w:tc>
          <w:tcPr>
            <w:tcW w:w="1305" w:type="dxa"/>
          </w:tcPr>
          <w:p w14:paraId="42899ECE"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349E20A0"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391" w:type="dxa"/>
          </w:tcPr>
          <w:p w14:paraId="31566129"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c>
          <w:tcPr>
            <w:tcW w:w="1935" w:type="dxa"/>
          </w:tcPr>
          <w:p w14:paraId="59DA1CDD" w14:textId="77777777" w:rsidR="00C96C0D" w:rsidRPr="00B81667" w:rsidRDefault="00C96C0D" w:rsidP="007155F0">
            <w:pPr>
              <w:pStyle w:val="naisf"/>
              <w:spacing w:before="0" w:after="0"/>
              <w:jc w:val="center"/>
              <w:rPr>
                <w:b/>
                <w:i/>
                <w:sz w:val="26"/>
                <w:szCs w:val="26"/>
                <w:lang w:eastAsia="en-GB"/>
              </w:rPr>
            </w:pPr>
            <w:r w:rsidRPr="00B81667">
              <w:rPr>
                <w:b/>
                <w:i/>
                <w:sz w:val="26"/>
                <w:szCs w:val="26"/>
                <w:lang w:eastAsia="en-GB"/>
              </w:rPr>
              <w:t>0</w:t>
            </w:r>
          </w:p>
        </w:tc>
      </w:tr>
      <w:tr w:rsidR="00C96C0D" w:rsidRPr="00B81667" w14:paraId="658B20F4" w14:textId="77777777" w:rsidTr="00C96C0D">
        <w:trPr>
          <w:jc w:val="center"/>
        </w:trPr>
        <w:tc>
          <w:tcPr>
            <w:tcW w:w="1958" w:type="dxa"/>
          </w:tcPr>
          <w:p w14:paraId="4438D488" w14:textId="77777777" w:rsidR="00C96C0D" w:rsidRPr="00B81667" w:rsidRDefault="00C96C0D" w:rsidP="007155F0">
            <w:pPr>
              <w:rPr>
                <w:sz w:val="28"/>
                <w:szCs w:val="28"/>
              </w:rPr>
            </w:pPr>
            <w:r w:rsidRPr="00B81667">
              <w:rPr>
                <w:sz w:val="28"/>
                <w:szCs w:val="28"/>
              </w:rPr>
              <w:t>5.1. valsts pamatbudžets</w:t>
            </w:r>
          </w:p>
        </w:tc>
        <w:tc>
          <w:tcPr>
            <w:tcW w:w="1196" w:type="dxa"/>
            <w:vMerge/>
            <w:vAlign w:val="center"/>
          </w:tcPr>
          <w:p w14:paraId="533E32BB" w14:textId="77777777" w:rsidR="00C96C0D" w:rsidRPr="00B81667" w:rsidRDefault="00C96C0D" w:rsidP="007155F0">
            <w:pPr>
              <w:rPr>
                <w:i/>
                <w:sz w:val="26"/>
                <w:szCs w:val="26"/>
                <w:lang w:eastAsia="en-GB"/>
              </w:rPr>
            </w:pPr>
          </w:p>
        </w:tc>
        <w:tc>
          <w:tcPr>
            <w:tcW w:w="1305" w:type="dxa"/>
          </w:tcPr>
          <w:p w14:paraId="142D1B29"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2177A49A"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05F25DF9"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3E0BCB82"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49924093" w14:textId="77777777" w:rsidTr="00C96C0D">
        <w:trPr>
          <w:jc w:val="center"/>
        </w:trPr>
        <w:tc>
          <w:tcPr>
            <w:tcW w:w="1958" w:type="dxa"/>
          </w:tcPr>
          <w:p w14:paraId="257C0B9B" w14:textId="77777777" w:rsidR="00C96C0D" w:rsidRPr="00B81667" w:rsidRDefault="00C96C0D" w:rsidP="007155F0">
            <w:pPr>
              <w:rPr>
                <w:sz w:val="28"/>
                <w:szCs w:val="28"/>
              </w:rPr>
            </w:pPr>
            <w:r w:rsidRPr="00B81667">
              <w:rPr>
                <w:sz w:val="28"/>
                <w:szCs w:val="28"/>
              </w:rPr>
              <w:t>5.2. speciālais budžets</w:t>
            </w:r>
          </w:p>
        </w:tc>
        <w:tc>
          <w:tcPr>
            <w:tcW w:w="1196" w:type="dxa"/>
            <w:vMerge/>
            <w:vAlign w:val="center"/>
          </w:tcPr>
          <w:p w14:paraId="22D6006B" w14:textId="77777777" w:rsidR="00C96C0D" w:rsidRPr="00B81667" w:rsidRDefault="00C96C0D" w:rsidP="007155F0">
            <w:pPr>
              <w:rPr>
                <w:i/>
                <w:sz w:val="26"/>
                <w:szCs w:val="26"/>
                <w:lang w:eastAsia="en-GB"/>
              </w:rPr>
            </w:pPr>
          </w:p>
        </w:tc>
        <w:tc>
          <w:tcPr>
            <w:tcW w:w="1305" w:type="dxa"/>
          </w:tcPr>
          <w:p w14:paraId="06DACAD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12A33B0C"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1B1CF8A7"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417BE879"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7C3C8550" w14:textId="77777777" w:rsidTr="00C96C0D">
        <w:trPr>
          <w:jc w:val="center"/>
        </w:trPr>
        <w:tc>
          <w:tcPr>
            <w:tcW w:w="1958" w:type="dxa"/>
          </w:tcPr>
          <w:p w14:paraId="0AC42059" w14:textId="77777777" w:rsidR="00C96C0D" w:rsidRPr="00B81667" w:rsidRDefault="00C96C0D" w:rsidP="007155F0">
            <w:pPr>
              <w:rPr>
                <w:sz w:val="28"/>
                <w:szCs w:val="28"/>
              </w:rPr>
            </w:pPr>
            <w:r w:rsidRPr="00B81667">
              <w:rPr>
                <w:sz w:val="28"/>
                <w:szCs w:val="28"/>
              </w:rPr>
              <w:t xml:space="preserve">5.3. pašvaldību budžets </w:t>
            </w:r>
          </w:p>
        </w:tc>
        <w:tc>
          <w:tcPr>
            <w:tcW w:w="1196" w:type="dxa"/>
            <w:vMerge/>
            <w:vAlign w:val="center"/>
          </w:tcPr>
          <w:p w14:paraId="21199AC0" w14:textId="77777777" w:rsidR="00C96C0D" w:rsidRPr="00B81667" w:rsidRDefault="00C96C0D" w:rsidP="007155F0">
            <w:pPr>
              <w:rPr>
                <w:i/>
                <w:sz w:val="26"/>
                <w:szCs w:val="26"/>
                <w:lang w:eastAsia="en-GB"/>
              </w:rPr>
            </w:pPr>
          </w:p>
        </w:tc>
        <w:tc>
          <w:tcPr>
            <w:tcW w:w="1305" w:type="dxa"/>
          </w:tcPr>
          <w:p w14:paraId="6E5275DD"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6C808F60"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391" w:type="dxa"/>
          </w:tcPr>
          <w:p w14:paraId="1B094BE4"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c>
          <w:tcPr>
            <w:tcW w:w="1935" w:type="dxa"/>
          </w:tcPr>
          <w:p w14:paraId="4EB1209A" w14:textId="77777777" w:rsidR="00C96C0D" w:rsidRPr="00B81667" w:rsidRDefault="00C96C0D" w:rsidP="007155F0">
            <w:pPr>
              <w:pStyle w:val="naisf"/>
              <w:spacing w:before="0" w:after="0"/>
              <w:jc w:val="center"/>
              <w:rPr>
                <w:sz w:val="26"/>
                <w:szCs w:val="26"/>
                <w:lang w:eastAsia="en-GB"/>
              </w:rPr>
            </w:pPr>
            <w:r w:rsidRPr="00B81667">
              <w:rPr>
                <w:sz w:val="26"/>
                <w:szCs w:val="26"/>
                <w:lang w:eastAsia="en-GB"/>
              </w:rPr>
              <w:t>0</w:t>
            </w:r>
          </w:p>
        </w:tc>
      </w:tr>
      <w:tr w:rsidR="00C96C0D" w:rsidRPr="00B81667" w14:paraId="76A3C47D" w14:textId="77777777" w:rsidTr="00C96C0D">
        <w:trPr>
          <w:jc w:val="center"/>
        </w:trPr>
        <w:tc>
          <w:tcPr>
            <w:tcW w:w="1958" w:type="dxa"/>
          </w:tcPr>
          <w:p w14:paraId="38D3584E" w14:textId="77777777" w:rsidR="00C96C0D" w:rsidRPr="00B81667" w:rsidRDefault="00C96C0D" w:rsidP="007155F0">
            <w:pPr>
              <w:rPr>
                <w:sz w:val="28"/>
                <w:szCs w:val="28"/>
              </w:rPr>
            </w:pPr>
            <w:r w:rsidRPr="00B81667">
              <w:rPr>
                <w:sz w:val="28"/>
                <w:szCs w:val="28"/>
              </w:rPr>
              <w:t>6. Detalizēts ieņēmumu un izdevu</w:t>
            </w:r>
            <w:r w:rsidRPr="00B81667">
              <w:rPr>
                <w:sz w:val="28"/>
                <w:szCs w:val="28"/>
              </w:rPr>
              <w:softHyphen/>
              <w:t xml:space="preserve">mu aprēķins (ja nepieciešams, detalizētu ieņēmumu un izdevumu aprēķinu var pievienot </w:t>
            </w:r>
            <w:r w:rsidRPr="00B81667">
              <w:rPr>
                <w:sz w:val="28"/>
                <w:szCs w:val="28"/>
              </w:rPr>
              <w:lastRenderedPageBreak/>
              <w:t>anotācijas pielikumā):</w:t>
            </w:r>
          </w:p>
        </w:tc>
        <w:tc>
          <w:tcPr>
            <w:tcW w:w="7218" w:type="dxa"/>
            <w:gridSpan w:val="5"/>
            <w:vMerge w:val="restart"/>
          </w:tcPr>
          <w:p w14:paraId="1EEF871F" w14:textId="77777777" w:rsidR="00C96C0D" w:rsidRPr="00B81667" w:rsidRDefault="00C96C0D" w:rsidP="007155F0">
            <w:pPr>
              <w:pStyle w:val="naisf"/>
              <w:spacing w:before="0" w:after="0"/>
              <w:ind w:firstLine="452"/>
              <w:rPr>
                <w:sz w:val="26"/>
                <w:szCs w:val="26"/>
                <w:lang w:eastAsia="en-GB"/>
              </w:rPr>
            </w:pPr>
          </w:p>
          <w:p w14:paraId="661F817B" w14:textId="77777777" w:rsidR="00C96C0D" w:rsidRPr="00B81667" w:rsidRDefault="00C96C0D" w:rsidP="0086359D">
            <w:pPr>
              <w:pStyle w:val="naisf"/>
              <w:spacing w:before="0" w:after="0"/>
              <w:rPr>
                <w:sz w:val="26"/>
                <w:szCs w:val="26"/>
                <w:lang w:eastAsia="en-GB"/>
              </w:rPr>
            </w:pPr>
          </w:p>
          <w:p w14:paraId="08D536CB" w14:textId="502B5286" w:rsidR="00C96C0D" w:rsidRPr="00B81667" w:rsidRDefault="00C96C0D" w:rsidP="0016129F">
            <w:pPr>
              <w:pStyle w:val="naisf"/>
              <w:spacing w:before="0" w:after="0"/>
              <w:rPr>
                <w:sz w:val="28"/>
                <w:szCs w:val="28"/>
                <w:lang w:eastAsia="en-GB"/>
              </w:rPr>
            </w:pPr>
          </w:p>
        </w:tc>
      </w:tr>
      <w:tr w:rsidR="00C96C0D" w:rsidRPr="00B81667" w14:paraId="751CB940" w14:textId="77777777" w:rsidTr="00C96C0D">
        <w:trPr>
          <w:jc w:val="center"/>
        </w:trPr>
        <w:tc>
          <w:tcPr>
            <w:tcW w:w="1958" w:type="dxa"/>
          </w:tcPr>
          <w:p w14:paraId="03B5D8D7" w14:textId="77777777" w:rsidR="00C96C0D" w:rsidRPr="00B81667" w:rsidRDefault="00C96C0D" w:rsidP="007155F0">
            <w:pPr>
              <w:rPr>
                <w:sz w:val="28"/>
                <w:szCs w:val="28"/>
              </w:rPr>
            </w:pPr>
            <w:r w:rsidRPr="00B81667">
              <w:rPr>
                <w:sz w:val="28"/>
                <w:szCs w:val="28"/>
              </w:rPr>
              <w:lastRenderedPageBreak/>
              <w:t>6.1. detalizēts ieņēmumu aprēķins</w:t>
            </w:r>
          </w:p>
        </w:tc>
        <w:tc>
          <w:tcPr>
            <w:tcW w:w="7218" w:type="dxa"/>
            <w:gridSpan w:val="5"/>
            <w:vMerge/>
            <w:vAlign w:val="center"/>
          </w:tcPr>
          <w:p w14:paraId="724C5318" w14:textId="77777777" w:rsidR="00C96C0D" w:rsidRPr="00B81667" w:rsidRDefault="00C96C0D" w:rsidP="007155F0">
            <w:pPr>
              <w:rPr>
                <w:sz w:val="26"/>
                <w:szCs w:val="26"/>
                <w:lang w:eastAsia="en-GB"/>
              </w:rPr>
            </w:pPr>
          </w:p>
        </w:tc>
      </w:tr>
      <w:tr w:rsidR="00C96C0D" w:rsidRPr="00B81667" w14:paraId="0C392CD2" w14:textId="77777777" w:rsidTr="00C96C0D">
        <w:trPr>
          <w:trHeight w:val="1041"/>
          <w:jc w:val="center"/>
        </w:trPr>
        <w:tc>
          <w:tcPr>
            <w:tcW w:w="1958" w:type="dxa"/>
          </w:tcPr>
          <w:p w14:paraId="69FBBE10" w14:textId="77777777" w:rsidR="00C96C0D" w:rsidRPr="00B81667" w:rsidRDefault="00C96C0D" w:rsidP="007155F0">
            <w:pPr>
              <w:rPr>
                <w:sz w:val="28"/>
                <w:szCs w:val="28"/>
              </w:rPr>
            </w:pPr>
            <w:r w:rsidRPr="00B81667">
              <w:rPr>
                <w:sz w:val="28"/>
                <w:szCs w:val="28"/>
              </w:rPr>
              <w:t>6.2. detalizēts izdevumu aprēķins</w:t>
            </w:r>
          </w:p>
        </w:tc>
        <w:tc>
          <w:tcPr>
            <w:tcW w:w="7218" w:type="dxa"/>
            <w:gridSpan w:val="5"/>
            <w:vMerge/>
            <w:vAlign w:val="center"/>
          </w:tcPr>
          <w:p w14:paraId="79B768B7" w14:textId="77777777" w:rsidR="00C96C0D" w:rsidRPr="00B81667" w:rsidRDefault="00C96C0D" w:rsidP="007155F0">
            <w:pPr>
              <w:rPr>
                <w:sz w:val="26"/>
                <w:szCs w:val="26"/>
                <w:lang w:eastAsia="en-GB"/>
              </w:rPr>
            </w:pPr>
          </w:p>
        </w:tc>
      </w:tr>
      <w:tr w:rsidR="00C96C0D" w:rsidRPr="00B81667" w14:paraId="4A447C94" w14:textId="77777777" w:rsidTr="00C96C0D">
        <w:trPr>
          <w:trHeight w:val="814"/>
          <w:jc w:val="center"/>
        </w:trPr>
        <w:tc>
          <w:tcPr>
            <w:tcW w:w="1958" w:type="dxa"/>
          </w:tcPr>
          <w:p w14:paraId="08791CFB" w14:textId="77777777" w:rsidR="00C96C0D" w:rsidRPr="00B81667" w:rsidRDefault="00C96C0D" w:rsidP="007155F0">
            <w:pPr>
              <w:rPr>
                <w:sz w:val="28"/>
                <w:szCs w:val="28"/>
              </w:rPr>
            </w:pPr>
            <w:r w:rsidRPr="00B81667">
              <w:rPr>
                <w:sz w:val="28"/>
                <w:szCs w:val="28"/>
              </w:rPr>
              <w:t>7. Cita informācija</w:t>
            </w:r>
          </w:p>
        </w:tc>
        <w:tc>
          <w:tcPr>
            <w:tcW w:w="7218" w:type="dxa"/>
            <w:gridSpan w:val="5"/>
          </w:tcPr>
          <w:p w14:paraId="433B053B" w14:textId="74858047" w:rsidR="00C96C0D" w:rsidRPr="00B81667" w:rsidRDefault="0045440E" w:rsidP="00393043">
            <w:pPr>
              <w:pStyle w:val="NormalWeb"/>
              <w:spacing w:before="0" w:beforeAutospacing="0" w:after="0" w:afterAutospacing="0"/>
              <w:jc w:val="both"/>
              <w:rPr>
                <w:sz w:val="28"/>
                <w:szCs w:val="28"/>
                <w:lang w:eastAsia="en-GB"/>
              </w:rPr>
            </w:pPr>
            <w:r w:rsidRPr="00B81667">
              <w:rPr>
                <w:sz w:val="28"/>
                <w:szCs w:val="28"/>
                <w:lang w:eastAsia="en-GB"/>
              </w:rPr>
              <w:t>Noteikumu projekt</w:t>
            </w:r>
            <w:r w:rsidR="00C00F37" w:rsidRPr="00B81667">
              <w:rPr>
                <w:sz w:val="28"/>
                <w:szCs w:val="28"/>
                <w:lang w:eastAsia="en-GB"/>
              </w:rPr>
              <w:t xml:space="preserve">s tiks īstenots budžeta programmas „Padotības iestādes un to pasākumi” apakšprogrammā 42.01.00 „Iestāžu darbības nodrošināšana” piešķirto valsts budžeta līdzekļu ietvaros, </w:t>
            </w:r>
            <w:r w:rsidR="00393043" w:rsidRPr="00B81667">
              <w:rPr>
                <w:sz w:val="28"/>
                <w:szCs w:val="28"/>
                <w:lang w:eastAsia="en-GB"/>
              </w:rPr>
              <w:t>t.sk.</w:t>
            </w:r>
            <w:r w:rsidR="00C00F37" w:rsidRPr="00B81667">
              <w:rPr>
                <w:sz w:val="28"/>
                <w:szCs w:val="28"/>
                <w:lang w:eastAsia="en-GB"/>
              </w:rPr>
              <w:t xml:space="preserve"> kvalitātes dienesta papildfunkciju nodrošināšana</w:t>
            </w:r>
            <w:r w:rsidR="00E7437C" w:rsidRPr="00B81667">
              <w:rPr>
                <w:sz w:val="28"/>
                <w:szCs w:val="28"/>
                <w:lang w:eastAsia="en-GB"/>
              </w:rPr>
              <w:t xml:space="preserve">, </w:t>
            </w:r>
            <w:r w:rsidR="00FD719F" w:rsidRPr="00B81667">
              <w:rPr>
                <w:sz w:val="28"/>
                <w:szCs w:val="28"/>
                <w:lang w:eastAsia="en-GB"/>
              </w:rPr>
              <w:t>kas ietver</w:t>
            </w:r>
            <w:r w:rsidR="00C00F37" w:rsidRPr="00B81667">
              <w:rPr>
                <w:sz w:val="28"/>
                <w:szCs w:val="28"/>
                <w:lang w:eastAsia="en-GB"/>
              </w:rPr>
              <w:t xml:space="preserve"> </w:t>
            </w:r>
            <w:r w:rsidR="00C00F37" w:rsidRPr="00B81667">
              <w:rPr>
                <w:sz w:val="28"/>
                <w:szCs w:val="28"/>
              </w:rPr>
              <w:t>institūciju reģistrē</w:t>
            </w:r>
            <w:r w:rsidR="00FD719F" w:rsidRPr="00B81667">
              <w:rPr>
                <w:sz w:val="28"/>
                <w:szCs w:val="28"/>
              </w:rPr>
              <w:t>šanu</w:t>
            </w:r>
            <w:r w:rsidR="00C00F37" w:rsidRPr="00B81667">
              <w:rPr>
                <w:sz w:val="28"/>
                <w:szCs w:val="28"/>
              </w:rPr>
              <w:t xml:space="preserve"> un Institūciju reģistra uzturēšan</w:t>
            </w:r>
            <w:r w:rsidR="00FD719F" w:rsidRPr="00B81667">
              <w:rPr>
                <w:sz w:val="28"/>
                <w:szCs w:val="28"/>
              </w:rPr>
              <w:t>u</w:t>
            </w:r>
            <w:r w:rsidR="00C00F37" w:rsidRPr="00B81667">
              <w:rPr>
                <w:sz w:val="28"/>
                <w:szCs w:val="28"/>
                <w:lang w:eastAsia="en-GB"/>
              </w:rPr>
              <w:t>.</w:t>
            </w:r>
          </w:p>
        </w:tc>
      </w:tr>
    </w:tbl>
    <w:p w14:paraId="48319A1B" w14:textId="77777777" w:rsidR="00C96C0D" w:rsidRPr="00B81667" w:rsidRDefault="00C96C0D" w:rsidP="007A424A">
      <w:pPr>
        <w:spacing w:before="100" w:beforeAutospacing="1" w:after="100" w:afterAutospacing="1"/>
        <w:rPr>
          <w:sz w:val="28"/>
          <w:szCs w:val="28"/>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28"/>
        <w:gridCol w:w="1865"/>
        <w:gridCol w:w="6662"/>
      </w:tblGrid>
      <w:tr w:rsidR="008D4D6B" w:rsidRPr="00B81667" w14:paraId="63996176" w14:textId="77777777" w:rsidTr="008D4D6B">
        <w:tc>
          <w:tcPr>
            <w:tcW w:w="9287" w:type="dxa"/>
            <w:gridSpan w:val="3"/>
          </w:tcPr>
          <w:p w14:paraId="4EBDAA53" w14:textId="713529E0" w:rsidR="008D4D6B" w:rsidRPr="00B81667" w:rsidRDefault="008D4D6B" w:rsidP="008D4D6B">
            <w:pPr>
              <w:jc w:val="center"/>
              <w:rPr>
                <w:b/>
                <w:bCs/>
                <w:sz w:val="28"/>
                <w:szCs w:val="28"/>
              </w:rPr>
            </w:pPr>
            <w:r w:rsidRPr="00B81667">
              <w:rPr>
                <w:b/>
                <w:bCs/>
                <w:sz w:val="28"/>
                <w:szCs w:val="28"/>
              </w:rPr>
              <w:t>IV. Tiesību akta projekta ietekme uz</w:t>
            </w:r>
          </w:p>
          <w:p w14:paraId="5D3C0BB1" w14:textId="77777777" w:rsidR="008D4D6B" w:rsidRPr="00B81667" w:rsidRDefault="008D4D6B" w:rsidP="008D4D6B">
            <w:pPr>
              <w:jc w:val="center"/>
              <w:rPr>
                <w:bCs/>
                <w:sz w:val="28"/>
                <w:szCs w:val="28"/>
              </w:rPr>
            </w:pPr>
            <w:r w:rsidRPr="00B81667">
              <w:rPr>
                <w:b/>
                <w:bCs/>
                <w:sz w:val="28"/>
                <w:szCs w:val="28"/>
              </w:rPr>
              <w:t>spēkā esošo tiesību normu sistēmu</w:t>
            </w:r>
          </w:p>
        </w:tc>
      </w:tr>
      <w:tr w:rsidR="00E65603" w:rsidRPr="00B81667" w14:paraId="4711936F" w14:textId="77777777" w:rsidTr="00DC1E34">
        <w:tc>
          <w:tcPr>
            <w:tcW w:w="534" w:type="dxa"/>
          </w:tcPr>
          <w:p w14:paraId="0E3CD5BF" w14:textId="77777777" w:rsidR="00E65603" w:rsidRPr="00B81667" w:rsidRDefault="008D4D6B" w:rsidP="008D4D6B">
            <w:pPr>
              <w:spacing w:before="100" w:beforeAutospacing="1" w:after="100" w:afterAutospacing="1"/>
              <w:rPr>
                <w:bCs/>
                <w:sz w:val="28"/>
                <w:szCs w:val="28"/>
              </w:rPr>
            </w:pPr>
            <w:r w:rsidRPr="00B81667">
              <w:rPr>
                <w:bCs/>
                <w:sz w:val="28"/>
                <w:szCs w:val="28"/>
              </w:rPr>
              <w:t>1.</w:t>
            </w:r>
          </w:p>
        </w:tc>
        <w:tc>
          <w:tcPr>
            <w:tcW w:w="1865" w:type="dxa"/>
          </w:tcPr>
          <w:p w14:paraId="4EE0A6C0" w14:textId="77777777" w:rsidR="00E65603" w:rsidRPr="00B81667" w:rsidRDefault="008D4D6B" w:rsidP="008D4D6B">
            <w:pPr>
              <w:spacing w:before="100" w:beforeAutospacing="1" w:after="100" w:afterAutospacing="1"/>
              <w:rPr>
                <w:bCs/>
                <w:sz w:val="28"/>
                <w:szCs w:val="28"/>
              </w:rPr>
            </w:pPr>
            <w:r w:rsidRPr="00B81667">
              <w:rPr>
                <w:sz w:val="28"/>
                <w:szCs w:val="28"/>
              </w:rPr>
              <w:t>Nepieciešamie saistītie tiesību akta projekti</w:t>
            </w:r>
          </w:p>
        </w:tc>
        <w:tc>
          <w:tcPr>
            <w:tcW w:w="6888" w:type="dxa"/>
          </w:tcPr>
          <w:p w14:paraId="752E80BE" w14:textId="77777777" w:rsidR="00A43F78" w:rsidRPr="00B81667" w:rsidRDefault="002C66E9" w:rsidP="00A43F78">
            <w:pPr>
              <w:pStyle w:val="ListParagraph"/>
              <w:numPr>
                <w:ilvl w:val="0"/>
                <w:numId w:val="5"/>
              </w:numPr>
              <w:ind w:left="437"/>
              <w:jc w:val="both"/>
              <w:rPr>
                <w:sz w:val="28"/>
                <w:szCs w:val="28"/>
              </w:rPr>
            </w:pPr>
            <w:r w:rsidRPr="00B81667">
              <w:rPr>
                <w:sz w:val="28"/>
                <w:szCs w:val="28"/>
              </w:rPr>
              <w:t>Ņemot vērā, ka Institūciju reģistrs būs VIIS sastāvdaļa, tad ir nepieciešams izdarīt grozījumus Izglītības likuma 1.panta 26.</w:t>
            </w:r>
            <w:r w:rsidRPr="00B81667">
              <w:rPr>
                <w:sz w:val="28"/>
                <w:szCs w:val="28"/>
                <w:vertAlign w:val="superscript"/>
              </w:rPr>
              <w:t>1</w:t>
            </w:r>
            <w:r w:rsidRPr="00B81667">
              <w:rPr>
                <w:sz w:val="28"/>
                <w:szCs w:val="28"/>
              </w:rPr>
              <w:t>punktā, precizējot valsts izglītības informācijas sistēmas skaidrojumu</w:t>
            </w:r>
            <w:r w:rsidR="00C1049D" w:rsidRPr="00B81667">
              <w:rPr>
                <w:sz w:val="28"/>
                <w:szCs w:val="28"/>
              </w:rPr>
              <w:t>,</w:t>
            </w:r>
            <w:r w:rsidRPr="00B81667">
              <w:rPr>
                <w:sz w:val="28"/>
                <w:szCs w:val="28"/>
              </w:rPr>
              <w:t xml:space="preserve"> un </w:t>
            </w:r>
            <w:r w:rsidR="00313595" w:rsidRPr="00B81667">
              <w:rPr>
                <w:sz w:val="28"/>
                <w:szCs w:val="28"/>
              </w:rPr>
              <w:t xml:space="preserve">attiecīgi </w:t>
            </w:r>
            <w:r w:rsidRPr="00B81667">
              <w:rPr>
                <w:sz w:val="28"/>
                <w:szCs w:val="28"/>
              </w:rPr>
              <w:t xml:space="preserve">Ministru kabineta </w:t>
            </w:r>
            <w:r w:rsidR="00313595" w:rsidRPr="00B81667">
              <w:rPr>
                <w:sz w:val="28"/>
                <w:szCs w:val="28"/>
              </w:rPr>
              <w:t xml:space="preserve">2010.gada 17.augusta </w:t>
            </w:r>
            <w:r w:rsidR="00C1049D" w:rsidRPr="00B81667">
              <w:rPr>
                <w:sz w:val="28"/>
                <w:szCs w:val="28"/>
              </w:rPr>
              <w:t xml:space="preserve">noteikumos </w:t>
            </w:r>
            <w:r w:rsidR="00313595" w:rsidRPr="00B81667">
              <w:rPr>
                <w:sz w:val="28"/>
                <w:szCs w:val="28"/>
              </w:rPr>
              <w:t>Nr.788 „V</w:t>
            </w:r>
            <w:r w:rsidRPr="00B81667">
              <w:rPr>
                <w:sz w:val="28"/>
                <w:szCs w:val="28"/>
              </w:rPr>
              <w:t>alsts izglītības informācijas sistēmas saturs, uzturēšanas un aktualizācijas kārtība</w:t>
            </w:r>
            <w:r w:rsidR="00313595" w:rsidRPr="00B81667">
              <w:rPr>
                <w:sz w:val="28"/>
                <w:szCs w:val="28"/>
              </w:rPr>
              <w:t>”, papildinot ar informāciju par Institūciju reģistru.</w:t>
            </w:r>
          </w:p>
          <w:p w14:paraId="4A79083C" w14:textId="77777777" w:rsidR="009A251D" w:rsidRPr="00B81667" w:rsidRDefault="00A43F78" w:rsidP="009A251D">
            <w:pPr>
              <w:pStyle w:val="ListParagraph"/>
              <w:numPr>
                <w:ilvl w:val="0"/>
                <w:numId w:val="5"/>
              </w:numPr>
              <w:ind w:left="437"/>
              <w:jc w:val="both"/>
              <w:rPr>
                <w:sz w:val="28"/>
                <w:szCs w:val="28"/>
              </w:rPr>
            </w:pPr>
            <w:r w:rsidRPr="00B81667">
              <w:rPr>
                <w:sz w:val="28"/>
                <w:szCs w:val="28"/>
              </w:rPr>
              <w:t>Noteikumu projekts paredz, ka izglītības iestāde vai institūcija reģistrā tiks reģistrēta, ja tās izglītības programmas īstenošanas vietas telpas atbilst higiēnas un drošības prasībām, t.sk. būvēm noteiktajām prasībām Šajā sakarā dienests pārliecināsies, vai iesniedzējs ir saņēmis Veselības inspekcijas atzinumu par objekta gatavību darbības uzsākšanai, kurā ietilpst objekta higiēnas prasību novērtējums; izglītības programmas īstenošanas būves vai telpu grupas lietošanas veids atbilst plānotajai darbībai un tāds ir reģistrēts Nekustamā īpašuma valsts kadastra informācijas sistēmā; vai būve vai telpu grupa, kas būs izglītības programmas īstenošanas vieta, ir pieņemta ekspluatācijā.</w:t>
            </w:r>
          </w:p>
          <w:p w14:paraId="7FAFE3E4" w14:textId="77777777" w:rsidR="009A251D" w:rsidRPr="00B81667" w:rsidRDefault="00BF277D" w:rsidP="009A251D">
            <w:pPr>
              <w:pStyle w:val="ListParagraph"/>
              <w:ind w:left="437"/>
              <w:jc w:val="both"/>
              <w:rPr>
                <w:sz w:val="28"/>
                <w:szCs w:val="28"/>
              </w:rPr>
            </w:pPr>
            <w:r w:rsidRPr="00B81667">
              <w:rPr>
                <w:sz w:val="28"/>
                <w:szCs w:val="28"/>
              </w:rPr>
              <w:lastRenderedPageBreak/>
              <w:t>Ievērojot to, ka Izglītī</w:t>
            </w:r>
            <w:r w:rsidR="009A251D" w:rsidRPr="00B81667">
              <w:rPr>
                <w:sz w:val="28"/>
                <w:szCs w:val="28"/>
              </w:rPr>
              <w:t xml:space="preserve">bas likuma 24.panta otrās daļas </w:t>
            </w:r>
            <w:r w:rsidRPr="00B81667">
              <w:rPr>
                <w:sz w:val="28"/>
                <w:szCs w:val="28"/>
              </w:rPr>
              <w:t xml:space="preserve">4.punkts iesniegumā paredz norādīt tikai telpu platību un tehnisko aprīkojumu, tad ir jāprecizē, ka minētais ietver arī </w:t>
            </w:r>
            <w:r w:rsidR="00D532F8" w:rsidRPr="00B81667">
              <w:rPr>
                <w:sz w:val="28"/>
                <w:szCs w:val="28"/>
              </w:rPr>
              <w:t>informāciju par telpu atbilstību higiēnas un drošības prasībām, t.sk. būvēm noteiktajām prasībām</w:t>
            </w:r>
            <w:r w:rsidR="003C1EDA" w:rsidRPr="00B81667">
              <w:rPr>
                <w:sz w:val="28"/>
                <w:szCs w:val="28"/>
              </w:rPr>
              <w:t>, proti, iesniegumā par izglītības iestādes reģistrāciju iekļaujamas ziņas par izglītības iestādes telpu platību, tehnisko aprīkojumu, norādot informāciju par saņemto apliecinājumu par telpu atbilstību higiēnas un drošības prasībām, t.sk. būvēm noteiktajām prasībām</w:t>
            </w:r>
            <w:r w:rsidR="00D532F8" w:rsidRPr="00B81667">
              <w:rPr>
                <w:sz w:val="28"/>
                <w:szCs w:val="28"/>
              </w:rPr>
              <w:t>.</w:t>
            </w:r>
          </w:p>
          <w:p w14:paraId="4175E573" w14:textId="77777777" w:rsidR="009A251D" w:rsidRPr="00B81667" w:rsidRDefault="003C1EDA" w:rsidP="009A251D">
            <w:pPr>
              <w:pStyle w:val="ListParagraph"/>
              <w:numPr>
                <w:ilvl w:val="0"/>
                <w:numId w:val="5"/>
              </w:numPr>
              <w:ind w:left="437"/>
              <w:jc w:val="both"/>
              <w:rPr>
                <w:sz w:val="28"/>
                <w:szCs w:val="28"/>
              </w:rPr>
            </w:pPr>
            <w:r w:rsidRPr="00B81667">
              <w:rPr>
                <w:sz w:val="28"/>
                <w:szCs w:val="28"/>
              </w:rPr>
              <w:t>Izglītības likuma 24.panta pirmā daļa noteic, ka izglītības iestāde mēneša laikā no tās dibināšanas dienas iesniedz iesniegumu par izglītības iestādes reģistrāciju Izglītības iestāžu reģistrā. Izglītības likums neparedz regulējumu gadījumam, ja izglītības iestāde, kas pēc juridiskā statusa ir, piemēram, komercsabiedrība (kā to paredz, piemēram, Profesionālās izglītības likuma 15.panta 1.</w:t>
            </w:r>
            <w:r w:rsidRPr="00B81667">
              <w:rPr>
                <w:sz w:val="28"/>
                <w:szCs w:val="28"/>
                <w:vertAlign w:val="superscript"/>
              </w:rPr>
              <w:t xml:space="preserve">1 </w:t>
            </w:r>
            <w:r w:rsidRPr="00B81667">
              <w:rPr>
                <w:sz w:val="28"/>
                <w:szCs w:val="28"/>
              </w:rPr>
              <w:t>daļa), attiecīgajā reģistrā ir reģistrēta sen un</w:t>
            </w:r>
            <w:r w:rsidR="00723CA7" w:rsidRPr="00B81667">
              <w:rPr>
                <w:sz w:val="28"/>
                <w:szCs w:val="28"/>
              </w:rPr>
              <w:t xml:space="preserve"> tādejādi</w:t>
            </w:r>
            <w:r w:rsidRPr="00B81667">
              <w:rPr>
                <w:sz w:val="28"/>
                <w:szCs w:val="28"/>
              </w:rPr>
              <w:t xml:space="preserve">  nevar ievērot minēto termiņu</w:t>
            </w:r>
            <w:r w:rsidR="00723CA7" w:rsidRPr="00B81667">
              <w:rPr>
                <w:sz w:val="28"/>
                <w:szCs w:val="28"/>
              </w:rPr>
              <w:t xml:space="preserve"> (mēneša laikā pēc </w:t>
            </w:r>
            <w:r w:rsidRPr="00B81667">
              <w:rPr>
                <w:sz w:val="28"/>
                <w:szCs w:val="28"/>
              </w:rPr>
              <w:t>dibināšanas), lai iesniegtu dokumentus reģistrācijai. Šād</w:t>
            </w:r>
            <w:r w:rsidR="00723CA7" w:rsidRPr="00B81667">
              <w:rPr>
                <w:sz w:val="28"/>
                <w:szCs w:val="28"/>
              </w:rPr>
              <w:t xml:space="preserve">ā </w:t>
            </w:r>
            <w:r w:rsidRPr="00B81667">
              <w:rPr>
                <w:sz w:val="28"/>
                <w:szCs w:val="28"/>
              </w:rPr>
              <w:t>gadījumā</w:t>
            </w:r>
            <w:r w:rsidR="00723CA7" w:rsidRPr="00B81667">
              <w:rPr>
                <w:sz w:val="28"/>
                <w:szCs w:val="28"/>
              </w:rPr>
              <w:t>, lai neierobežotu tiesības brīvi izvēlēties saimnieciskās darbības veidus,</w:t>
            </w:r>
            <w:r w:rsidRPr="00B81667">
              <w:rPr>
                <w:sz w:val="28"/>
                <w:szCs w:val="28"/>
              </w:rPr>
              <w:t xml:space="preserve"> optimāli būtu izglītības iestādei (piemēram, komercsabiedrībai, biedrībai vai nodibinājumam) pieņemt lēmumu par izglītojošas darbības uzsākšanu, vienlaikus ievērojot Izglītības likuma 25.panta pirmajā daļā noteikto, kas paredz, ka izglītības programmu īstenošanu var uzsākt dienu, kad izglītības iestāde ir reģistrēta Izglītības iestāžu reģistrā, un minētā panta otrajā daļā noteikto, ka izglītības iestāde, kura īsteno Izglītības likumā noteiktu licencējamu izglītības programmu ir tiesīga uzņemt izglītojamos tikai pēc attiecīgas licences saņemšanas.</w:t>
            </w:r>
          </w:p>
          <w:p w14:paraId="22587177" w14:textId="77777777" w:rsidR="009A251D" w:rsidRPr="00B81667" w:rsidRDefault="003C1EDA" w:rsidP="009A251D">
            <w:pPr>
              <w:pStyle w:val="ListParagraph"/>
              <w:ind w:left="437"/>
              <w:jc w:val="both"/>
              <w:rPr>
                <w:sz w:val="28"/>
                <w:szCs w:val="28"/>
              </w:rPr>
            </w:pPr>
            <w:r w:rsidRPr="00B81667">
              <w:rPr>
                <w:sz w:val="28"/>
                <w:szCs w:val="28"/>
              </w:rPr>
              <w:t>Ievērojot minēto, ir nepieciešams regulējums Izglītības likuma 24.panta pirmajā daļā par mēneša termiņu, kas skaitāms no lēmuma par izglītojošas darbības uzsākšanu pieņemšanas.</w:t>
            </w:r>
          </w:p>
          <w:p w14:paraId="49CC8B87" w14:textId="3605AF68" w:rsidR="00E353E3" w:rsidRPr="00B81667" w:rsidRDefault="00E30565" w:rsidP="009A251D">
            <w:pPr>
              <w:pStyle w:val="ListParagraph"/>
              <w:numPr>
                <w:ilvl w:val="0"/>
                <w:numId w:val="5"/>
              </w:numPr>
              <w:ind w:left="437"/>
              <w:jc w:val="both"/>
              <w:rPr>
                <w:sz w:val="28"/>
                <w:szCs w:val="28"/>
              </w:rPr>
            </w:pPr>
            <w:r w:rsidRPr="00B81667">
              <w:rPr>
                <w:sz w:val="28"/>
                <w:szCs w:val="28"/>
              </w:rPr>
              <w:t xml:space="preserve">Ņemot vērā, ka noteikumu projekts paredz informācijai reģistrā piešķirt publiskas ticamības statusu, tad nepieciešams izdarīt grozījumus Izglītības likuma 24.panta septītajā daļā, nosakot, ka ikvienam bez maksas ir pieejamas Izglītības iestāžu reģistrā </w:t>
            </w:r>
            <w:r w:rsidRPr="00B81667">
              <w:rPr>
                <w:sz w:val="28"/>
                <w:szCs w:val="28"/>
              </w:rPr>
              <w:lastRenderedPageBreak/>
              <w:t>iekļautās ziņas un šai informācijai piešķir publiskas ticamības statusu.</w:t>
            </w:r>
          </w:p>
        </w:tc>
      </w:tr>
      <w:tr w:rsidR="00E65603" w:rsidRPr="00B81667" w14:paraId="2DA8EBFE" w14:textId="77777777" w:rsidTr="00DC1E34">
        <w:tc>
          <w:tcPr>
            <w:tcW w:w="534" w:type="dxa"/>
          </w:tcPr>
          <w:p w14:paraId="0851D78E" w14:textId="10250745" w:rsidR="00E65603" w:rsidRPr="00B81667" w:rsidRDefault="008D4D6B" w:rsidP="008D4D6B">
            <w:pPr>
              <w:spacing w:before="100" w:beforeAutospacing="1" w:after="100" w:afterAutospacing="1"/>
              <w:rPr>
                <w:bCs/>
                <w:sz w:val="28"/>
                <w:szCs w:val="28"/>
              </w:rPr>
            </w:pPr>
            <w:r w:rsidRPr="00B81667">
              <w:rPr>
                <w:bCs/>
                <w:sz w:val="28"/>
                <w:szCs w:val="28"/>
              </w:rPr>
              <w:lastRenderedPageBreak/>
              <w:t>2.</w:t>
            </w:r>
          </w:p>
        </w:tc>
        <w:tc>
          <w:tcPr>
            <w:tcW w:w="1865" w:type="dxa"/>
          </w:tcPr>
          <w:p w14:paraId="46C707FA" w14:textId="77777777" w:rsidR="00E65603" w:rsidRPr="00B81667" w:rsidRDefault="008D4D6B" w:rsidP="008D4D6B">
            <w:pPr>
              <w:spacing w:before="100" w:beforeAutospacing="1" w:after="100" w:afterAutospacing="1"/>
              <w:rPr>
                <w:bCs/>
                <w:sz w:val="28"/>
                <w:szCs w:val="28"/>
              </w:rPr>
            </w:pPr>
            <w:r w:rsidRPr="00B81667">
              <w:rPr>
                <w:sz w:val="28"/>
                <w:szCs w:val="28"/>
              </w:rPr>
              <w:t>Atbildīgā institūcija</w:t>
            </w:r>
          </w:p>
        </w:tc>
        <w:tc>
          <w:tcPr>
            <w:tcW w:w="6888" w:type="dxa"/>
          </w:tcPr>
          <w:p w14:paraId="5C89CDCC" w14:textId="77777777" w:rsidR="00E65603" w:rsidRPr="00B81667" w:rsidRDefault="002C66E9" w:rsidP="008D4D6B">
            <w:pPr>
              <w:spacing w:before="100" w:beforeAutospacing="1" w:after="100" w:afterAutospacing="1"/>
              <w:jc w:val="both"/>
              <w:rPr>
                <w:bCs/>
                <w:sz w:val="28"/>
                <w:szCs w:val="28"/>
              </w:rPr>
            </w:pPr>
            <w:r w:rsidRPr="00B81667">
              <w:rPr>
                <w:sz w:val="28"/>
                <w:szCs w:val="28"/>
              </w:rPr>
              <w:t>Izglītības un zinātnes ministrija</w:t>
            </w:r>
          </w:p>
        </w:tc>
      </w:tr>
      <w:tr w:rsidR="008D4D6B" w:rsidRPr="00B81667" w14:paraId="2A4412EC" w14:textId="77777777" w:rsidTr="00DC1E34">
        <w:tc>
          <w:tcPr>
            <w:tcW w:w="534" w:type="dxa"/>
          </w:tcPr>
          <w:p w14:paraId="447243CB" w14:textId="77777777" w:rsidR="008D4D6B" w:rsidRPr="00B81667" w:rsidRDefault="008D4D6B" w:rsidP="008D4D6B">
            <w:pPr>
              <w:spacing w:before="100" w:beforeAutospacing="1" w:after="100" w:afterAutospacing="1"/>
              <w:rPr>
                <w:bCs/>
                <w:sz w:val="28"/>
                <w:szCs w:val="28"/>
              </w:rPr>
            </w:pPr>
            <w:r w:rsidRPr="00B81667">
              <w:rPr>
                <w:bCs/>
                <w:sz w:val="28"/>
                <w:szCs w:val="28"/>
              </w:rPr>
              <w:t>3.</w:t>
            </w:r>
          </w:p>
        </w:tc>
        <w:tc>
          <w:tcPr>
            <w:tcW w:w="1865" w:type="dxa"/>
          </w:tcPr>
          <w:p w14:paraId="6E9F9863" w14:textId="77777777" w:rsidR="008D4D6B" w:rsidRPr="00B81667" w:rsidRDefault="008D4D6B" w:rsidP="008D4D6B">
            <w:pPr>
              <w:spacing w:before="100" w:beforeAutospacing="1" w:after="100" w:afterAutospacing="1"/>
              <w:rPr>
                <w:bCs/>
                <w:sz w:val="28"/>
                <w:szCs w:val="28"/>
              </w:rPr>
            </w:pPr>
            <w:r w:rsidRPr="00B81667">
              <w:rPr>
                <w:sz w:val="28"/>
                <w:szCs w:val="28"/>
              </w:rPr>
              <w:t>Cita informācija</w:t>
            </w:r>
          </w:p>
        </w:tc>
        <w:tc>
          <w:tcPr>
            <w:tcW w:w="6888" w:type="dxa"/>
          </w:tcPr>
          <w:p w14:paraId="7BA5FF67" w14:textId="191F25AB" w:rsidR="008D4D6B" w:rsidRPr="00B81667" w:rsidRDefault="00BF277D" w:rsidP="008D4D6B">
            <w:pPr>
              <w:spacing w:before="100" w:beforeAutospacing="1" w:after="100" w:afterAutospacing="1"/>
              <w:jc w:val="both"/>
              <w:rPr>
                <w:bCs/>
                <w:sz w:val="28"/>
                <w:szCs w:val="28"/>
              </w:rPr>
            </w:pPr>
            <w:r w:rsidRPr="00B81667">
              <w:rPr>
                <w:sz w:val="28"/>
                <w:szCs w:val="28"/>
              </w:rPr>
              <w:t>Nav.</w:t>
            </w:r>
          </w:p>
        </w:tc>
      </w:tr>
      <w:tr w:rsidR="00190746" w:rsidRPr="00B81667" w14:paraId="0F53B6C2" w14:textId="77777777" w:rsidTr="0031663B">
        <w:tc>
          <w:tcPr>
            <w:tcW w:w="9287" w:type="dxa"/>
            <w:gridSpan w:val="3"/>
          </w:tcPr>
          <w:p w14:paraId="42854FD0" w14:textId="294B15C5" w:rsidR="00190746" w:rsidRPr="00B81667" w:rsidRDefault="00190746" w:rsidP="0031663B">
            <w:pPr>
              <w:jc w:val="center"/>
              <w:rPr>
                <w:bCs/>
                <w:sz w:val="28"/>
                <w:szCs w:val="28"/>
              </w:rPr>
            </w:pPr>
            <w:r w:rsidRPr="00B81667">
              <w:rPr>
                <w:b/>
                <w:bCs/>
                <w:sz w:val="28"/>
                <w:szCs w:val="28"/>
              </w:rPr>
              <w:t>VI. Sabiedrības līdzdalība un komunikācijas aktivitātes</w:t>
            </w:r>
          </w:p>
        </w:tc>
      </w:tr>
      <w:tr w:rsidR="00190746" w:rsidRPr="00B81667" w14:paraId="7E8E36E7" w14:textId="77777777" w:rsidTr="0031663B">
        <w:tc>
          <w:tcPr>
            <w:tcW w:w="534" w:type="dxa"/>
          </w:tcPr>
          <w:p w14:paraId="1996DBF0" w14:textId="77777777" w:rsidR="00190746" w:rsidRPr="00B81667" w:rsidRDefault="00190746" w:rsidP="0031663B">
            <w:pPr>
              <w:spacing w:before="100" w:beforeAutospacing="1" w:after="100" w:afterAutospacing="1"/>
              <w:rPr>
                <w:bCs/>
                <w:sz w:val="28"/>
                <w:szCs w:val="28"/>
              </w:rPr>
            </w:pPr>
            <w:r w:rsidRPr="00B81667">
              <w:rPr>
                <w:bCs/>
                <w:sz w:val="28"/>
                <w:szCs w:val="28"/>
              </w:rPr>
              <w:t>1.</w:t>
            </w:r>
          </w:p>
        </w:tc>
        <w:tc>
          <w:tcPr>
            <w:tcW w:w="1865" w:type="dxa"/>
          </w:tcPr>
          <w:p w14:paraId="4B804726" w14:textId="5BD7A57E" w:rsidR="00190746" w:rsidRPr="00B81667" w:rsidRDefault="00190746" w:rsidP="0031663B">
            <w:pPr>
              <w:spacing w:before="100" w:beforeAutospacing="1" w:after="100" w:afterAutospacing="1"/>
              <w:rPr>
                <w:bCs/>
                <w:sz w:val="28"/>
                <w:szCs w:val="28"/>
              </w:rPr>
            </w:pPr>
            <w:r w:rsidRPr="00B81667">
              <w:rPr>
                <w:sz w:val="28"/>
                <w:szCs w:val="28"/>
              </w:rPr>
              <w:t>Plānotās sabiedrības līdzdalības un komunikācijas aktivitātes saistībā ar projektu</w:t>
            </w:r>
          </w:p>
        </w:tc>
        <w:tc>
          <w:tcPr>
            <w:tcW w:w="6888" w:type="dxa"/>
          </w:tcPr>
          <w:p w14:paraId="4D81906B" w14:textId="38B6F356" w:rsidR="00FF7C24" w:rsidRPr="00B81667" w:rsidRDefault="00AB5302" w:rsidP="004477FF">
            <w:pPr>
              <w:jc w:val="both"/>
              <w:rPr>
                <w:sz w:val="28"/>
                <w:szCs w:val="28"/>
              </w:rPr>
            </w:pPr>
            <w:r w:rsidRPr="00B81667">
              <w:rPr>
                <w:sz w:val="28"/>
                <w:szCs w:val="28"/>
              </w:rPr>
              <w:t xml:space="preserve">Informācija par kvalitātes dienesta sagatavoto noteikumu projektu pieejama tīmekļa vietnē </w:t>
            </w:r>
            <w:hyperlink r:id="rId8" w:history="1">
              <w:r w:rsidRPr="00B81667">
                <w:rPr>
                  <w:rStyle w:val="Hyperlink"/>
                  <w:sz w:val="28"/>
                  <w:szCs w:val="28"/>
                </w:rPr>
                <w:t>www.ikvd.gov.lv</w:t>
              </w:r>
            </w:hyperlink>
            <w:r w:rsidRPr="00B81667">
              <w:rPr>
                <w:sz w:val="28"/>
                <w:szCs w:val="28"/>
              </w:rPr>
              <w:t xml:space="preserve"> (publicēta 2014.gada 26.novembrī</w:t>
            </w:r>
            <w:r w:rsidR="007B5301" w:rsidRPr="00B81667">
              <w:rPr>
                <w:sz w:val="28"/>
                <w:szCs w:val="28"/>
              </w:rPr>
              <w:t xml:space="preserve"> un 2015.gada 2.februārī</w:t>
            </w:r>
            <w:r w:rsidRPr="00B81667">
              <w:rPr>
                <w:sz w:val="28"/>
                <w:szCs w:val="28"/>
              </w:rPr>
              <w:t>).</w:t>
            </w:r>
          </w:p>
          <w:p w14:paraId="5DA1F4CB" w14:textId="293905AF" w:rsidR="00190746" w:rsidRPr="00B81667" w:rsidRDefault="00FF7C24" w:rsidP="00FF7C24">
            <w:pPr>
              <w:tabs>
                <w:tab w:val="left" w:pos="1785"/>
              </w:tabs>
              <w:rPr>
                <w:sz w:val="28"/>
                <w:szCs w:val="28"/>
              </w:rPr>
            </w:pPr>
            <w:r w:rsidRPr="00B81667">
              <w:rPr>
                <w:sz w:val="28"/>
                <w:szCs w:val="28"/>
              </w:rPr>
              <w:tab/>
            </w:r>
          </w:p>
        </w:tc>
      </w:tr>
      <w:tr w:rsidR="00190746" w:rsidRPr="00B81667" w14:paraId="3A4EDFBB" w14:textId="77777777" w:rsidTr="0031663B">
        <w:tc>
          <w:tcPr>
            <w:tcW w:w="534" w:type="dxa"/>
          </w:tcPr>
          <w:p w14:paraId="30DD3A8C" w14:textId="77777777" w:rsidR="00190746" w:rsidRPr="00B81667" w:rsidRDefault="00190746" w:rsidP="0031663B">
            <w:pPr>
              <w:spacing w:before="100" w:beforeAutospacing="1" w:after="100" w:afterAutospacing="1"/>
              <w:rPr>
                <w:bCs/>
                <w:sz w:val="28"/>
                <w:szCs w:val="28"/>
              </w:rPr>
            </w:pPr>
            <w:r w:rsidRPr="00B81667">
              <w:rPr>
                <w:bCs/>
                <w:sz w:val="28"/>
                <w:szCs w:val="28"/>
              </w:rPr>
              <w:t>2.</w:t>
            </w:r>
          </w:p>
        </w:tc>
        <w:tc>
          <w:tcPr>
            <w:tcW w:w="1865" w:type="dxa"/>
          </w:tcPr>
          <w:p w14:paraId="321BE5CD" w14:textId="1F4E079A" w:rsidR="00190746" w:rsidRPr="00B81667" w:rsidRDefault="00190746" w:rsidP="0031663B">
            <w:pPr>
              <w:spacing w:before="100" w:beforeAutospacing="1" w:after="100" w:afterAutospacing="1"/>
              <w:rPr>
                <w:bCs/>
                <w:sz w:val="28"/>
                <w:szCs w:val="28"/>
              </w:rPr>
            </w:pPr>
            <w:r w:rsidRPr="00B81667">
              <w:rPr>
                <w:sz w:val="28"/>
                <w:szCs w:val="28"/>
              </w:rPr>
              <w:t>Sabiedrības līdzdalība projekta izstrādē</w:t>
            </w:r>
          </w:p>
        </w:tc>
        <w:tc>
          <w:tcPr>
            <w:tcW w:w="6888" w:type="dxa"/>
          </w:tcPr>
          <w:p w14:paraId="734BB440" w14:textId="762F9C6F" w:rsidR="00190746" w:rsidRPr="00B81667" w:rsidRDefault="00600C3C" w:rsidP="0097622C">
            <w:pPr>
              <w:spacing w:before="100" w:beforeAutospacing="1" w:after="100" w:afterAutospacing="1"/>
              <w:jc w:val="both"/>
              <w:rPr>
                <w:bCs/>
                <w:sz w:val="28"/>
                <w:szCs w:val="28"/>
              </w:rPr>
            </w:pPr>
            <w:r w:rsidRPr="00B81667">
              <w:rPr>
                <w:bCs/>
                <w:sz w:val="28"/>
                <w:szCs w:val="28"/>
              </w:rPr>
              <w:t>2015.gada 15.janvārī kvalitātes dienests saņēma biedrības „Vecāki par izglītību” 2015.gada 15.janvāra vēstuli</w:t>
            </w:r>
            <w:r w:rsidRPr="00B81667">
              <w:t xml:space="preserve"> </w:t>
            </w:r>
            <w:r w:rsidRPr="00B81667">
              <w:rPr>
                <w:bCs/>
                <w:sz w:val="28"/>
                <w:szCs w:val="28"/>
              </w:rPr>
              <w:t xml:space="preserve">Nr.4izm/L-01/15 „Par MK 2014.gada 2.septembra sēdes protokollēmumā ietverto uzdevumu izpildes nepieciešamību MK noteikumu projektā </w:t>
            </w:r>
            <w:r w:rsidR="0097622C" w:rsidRPr="00B81667">
              <w:rPr>
                <w:bCs/>
                <w:sz w:val="28"/>
                <w:szCs w:val="28"/>
              </w:rPr>
              <w:t>„</w:t>
            </w:r>
            <w:r w:rsidRPr="00B81667">
              <w:rPr>
                <w:bCs/>
                <w:sz w:val="28"/>
                <w:szCs w:val="28"/>
              </w:rPr>
              <w:t>Izglītības iestāžu un citu Izglītības likumā noteiktu institūciju reģistrācijas kārtība” (uz IZM 2014. gada 29. decembra vēstuli  Nr.01-17/6118 )”, kurā izteikts viedoklis, ka nav pieļaujams reģistrēt iestādes, kas no ēku ekspluatācijas viedokļa varētu nebūt bērnu veselībai un dzīvībai drošas un ka noteikumu projektā jāiekļauj Ministru kabineta 2014.gada 2.septembra sēdes protokola Nr.46 32.§ 4.punktā ietvertais uzdevums.</w:t>
            </w:r>
          </w:p>
        </w:tc>
      </w:tr>
      <w:tr w:rsidR="00190746" w:rsidRPr="00B81667" w14:paraId="79504E26" w14:textId="77777777" w:rsidTr="0031663B">
        <w:tc>
          <w:tcPr>
            <w:tcW w:w="534" w:type="dxa"/>
          </w:tcPr>
          <w:p w14:paraId="7EE9D2BC" w14:textId="77777777" w:rsidR="00190746" w:rsidRPr="00B81667" w:rsidRDefault="00190746" w:rsidP="0031663B">
            <w:pPr>
              <w:spacing w:before="100" w:beforeAutospacing="1" w:after="100" w:afterAutospacing="1"/>
              <w:rPr>
                <w:bCs/>
                <w:sz w:val="28"/>
                <w:szCs w:val="28"/>
              </w:rPr>
            </w:pPr>
            <w:r w:rsidRPr="00B81667">
              <w:rPr>
                <w:bCs/>
                <w:sz w:val="28"/>
                <w:szCs w:val="28"/>
              </w:rPr>
              <w:t>3.</w:t>
            </w:r>
          </w:p>
        </w:tc>
        <w:tc>
          <w:tcPr>
            <w:tcW w:w="1865" w:type="dxa"/>
          </w:tcPr>
          <w:p w14:paraId="6B467346" w14:textId="460C7056" w:rsidR="00190746" w:rsidRPr="00B81667" w:rsidRDefault="00190746" w:rsidP="0031663B">
            <w:pPr>
              <w:spacing w:before="100" w:beforeAutospacing="1" w:after="100" w:afterAutospacing="1"/>
              <w:rPr>
                <w:bCs/>
                <w:sz w:val="28"/>
                <w:szCs w:val="28"/>
              </w:rPr>
            </w:pPr>
            <w:r w:rsidRPr="00B81667">
              <w:rPr>
                <w:sz w:val="28"/>
                <w:szCs w:val="28"/>
              </w:rPr>
              <w:t>Sabiedrības līdzdalības rezultāti</w:t>
            </w:r>
          </w:p>
        </w:tc>
        <w:tc>
          <w:tcPr>
            <w:tcW w:w="6888" w:type="dxa"/>
          </w:tcPr>
          <w:p w14:paraId="2FAAEFD4" w14:textId="0CEDD83C" w:rsidR="00600C3C" w:rsidRPr="00B81667" w:rsidRDefault="004477FF" w:rsidP="00600C3C">
            <w:pPr>
              <w:jc w:val="both"/>
              <w:rPr>
                <w:bCs/>
                <w:sz w:val="28"/>
                <w:szCs w:val="28"/>
              </w:rPr>
            </w:pPr>
            <w:r w:rsidRPr="00B81667">
              <w:rPr>
                <w:bCs/>
                <w:sz w:val="28"/>
                <w:szCs w:val="28"/>
              </w:rPr>
              <w:t>Izstrādājot noteikumu projektu, ir ņemt</w:t>
            </w:r>
            <w:r w:rsidR="00600C3C" w:rsidRPr="00B81667">
              <w:rPr>
                <w:bCs/>
                <w:sz w:val="28"/>
                <w:szCs w:val="28"/>
              </w:rPr>
              <w:t>s</w:t>
            </w:r>
            <w:r w:rsidRPr="00B81667">
              <w:rPr>
                <w:bCs/>
                <w:sz w:val="28"/>
                <w:szCs w:val="28"/>
              </w:rPr>
              <w:t xml:space="preserve"> vērā š</w:t>
            </w:r>
            <w:r w:rsidR="0021192B" w:rsidRPr="00B81667">
              <w:rPr>
                <w:bCs/>
                <w:sz w:val="28"/>
                <w:szCs w:val="28"/>
              </w:rPr>
              <w:t>ī</w:t>
            </w:r>
            <w:r w:rsidR="00AE7FA8" w:rsidRPr="00B81667">
              <w:rPr>
                <w:bCs/>
                <w:sz w:val="28"/>
                <w:szCs w:val="28"/>
              </w:rPr>
              <w:t>s</w:t>
            </w:r>
            <w:r w:rsidR="0021192B" w:rsidRPr="00B81667">
              <w:rPr>
                <w:bCs/>
                <w:sz w:val="28"/>
                <w:szCs w:val="28"/>
              </w:rPr>
              <w:t xml:space="preserve"> sadaļas 2.punktā </w:t>
            </w:r>
            <w:r w:rsidRPr="00B81667">
              <w:rPr>
                <w:bCs/>
                <w:sz w:val="28"/>
                <w:szCs w:val="28"/>
              </w:rPr>
              <w:t>minēt</w:t>
            </w:r>
            <w:r w:rsidR="00600C3C" w:rsidRPr="00B81667">
              <w:rPr>
                <w:bCs/>
                <w:sz w:val="28"/>
                <w:szCs w:val="28"/>
              </w:rPr>
              <w:t>ais.</w:t>
            </w:r>
          </w:p>
          <w:p w14:paraId="08C143BD" w14:textId="1B6292EB" w:rsidR="00190746" w:rsidRPr="00B81667" w:rsidRDefault="00AA350D" w:rsidP="00600C3C">
            <w:pPr>
              <w:jc w:val="both"/>
              <w:rPr>
                <w:bCs/>
                <w:sz w:val="28"/>
                <w:szCs w:val="28"/>
              </w:rPr>
            </w:pPr>
            <w:r w:rsidRPr="00B81667">
              <w:rPr>
                <w:bCs/>
                <w:sz w:val="28"/>
                <w:szCs w:val="28"/>
              </w:rPr>
              <w:t>Citu personu vai institūciju viedoklis par noteikumu projektu nav saņemts.</w:t>
            </w:r>
          </w:p>
        </w:tc>
      </w:tr>
      <w:tr w:rsidR="004477FF" w:rsidRPr="00B81667" w14:paraId="1199E664" w14:textId="77777777" w:rsidTr="0031663B">
        <w:tc>
          <w:tcPr>
            <w:tcW w:w="534" w:type="dxa"/>
          </w:tcPr>
          <w:p w14:paraId="5B460070" w14:textId="4BBF632B" w:rsidR="004477FF" w:rsidRPr="00B81667" w:rsidRDefault="004477FF" w:rsidP="0031663B">
            <w:pPr>
              <w:spacing w:before="100" w:beforeAutospacing="1" w:after="100" w:afterAutospacing="1"/>
              <w:rPr>
                <w:bCs/>
                <w:sz w:val="28"/>
                <w:szCs w:val="28"/>
              </w:rPr>
            </w:pPr>
            <w:r w:rsidRPr="00B81667">
              <w:rPr>
                <w:bCs/>
                <w:sz w:val="28"/>
                <w:szCs w:val="28"/>
              </w:rPr>
              <w:t xml:space="preserve">4. </w:t>
            </w:r>
          </w:p>
        </w:tc>
        <w:tc>
          <w:tcPr>
            <w:tcW w:w="1865" w:type="dxa"/>
          </w:tcPr>
          <w:p w14:paraId="278BC1B3" w14:textId="5AD2CE05" w:rsidR="004477FF" w:rsidRPr="00B81667" w:rsidRDefault="004477FF" w:rsidP="0031663B">
            <w:pPr>
              <w:spacing w:before="100" w:beforeAutospacing="1" w:after="100" w:afterAutospacing="1"/>
              <w:rPr>
                <w:sz w:val="28"/>
                <w:szCs w:val="28"/>
              </w:rPr>
            </w:pPr>
            <w:r w:rsidRPr="00B81667">
              <w:rPr>
                <w:sz w:val="28"/>
                <w:szCs w:val="28"/>
              </w:rPr>
              <w:t>Cita informācija</w:t>
            </w:r>
          </w:p>
        </w:tc>
        <w:tc>
          <w:tcPr>
            <w:tcW w:w="6888" w:type="dxa"/>
          </w:tcPr>
          <w:p w14:paraId="3792B0EB" w14:textId="643686A8" w:rsidR="004477FF" w:rsidRPr="00B81667" w:rsidRDefault="004477FF" w:rsidP="0031663B">
            <w:pPr>
              <w:spacing w:before="100" w:beforeAutospacing="1" w:after="100" w:afterAutospacing="1"/>
              <w:jc w:val="both"/>
              <w:rPr>
                <w:sz w:val="28"/>
                <w:szCs w:val="28"/>
              </w:rPr>
            </w:pPr>
            <w:r w:rsidRPr="00B81667">
              <w:rPr>
                <w:sz w:val="28"/>
                <w:szCs w:val="28"/>
              </w:rPr>
              <w:t>Nav.</w:t>
            </w:r>
          </w:p>
        </w:tc>
      </w:tr>
    </w:tbl>
    <w:p w14:paraId="7FB3E757" w14:textId="77777777" w:rsidR="00E92540" w:rsidRPr="00B81667" w:rsidRDefault="00E92540" w:rsidP="005A417E">
      <w:pPr>
        <w:spacing w:before="100" w:beforeAutospacing="1" w:after="100" w:afterAutospacing="1"/>
        <w:jc w:val="both"/>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239"/>
        <w:gridCol w:w="5471"/>
      </w:tblGrid>
      <w:tr w:rsidR="00B6010D" w:rsidRPr="00B81667" w14:paraId="20927B69" w14:textId="77777777" w:rsidTr="00B6010D">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14:paraId="7FC41625" w14:textId="040F42B1" w:rsidR="00B6010D" w:rsidRPr="00B81667" w:rsidRDefault="00B6010D" w:rsidP="00B6010D">
            <w:pPr>
              <w:spacing w:before="100" w:beforeAutospacing="1" w:after="100" w:afterAutospacing="1"/>
              <w:jc w:val="center"/>
              <w:rPr>
                <w:b/>
                <w:bCs/>
                <w:sz w:val="28"/>
                <w:szCs w:val="28"/>
              </w:rPr>
            </w:pPr>
            <w:r w:rsidRPr="00B81667">
              <w:rPr>
                <w:b/>
                <w:bCs/>
                <w:sz w:val="28"/>
                <w:szCs w:val="28"/>
              </w:rPr>
              <w:t>VII. Tiesību akta projekta izpildes nodrošināšana un tās ietekme uz institūcijām</w:t>
            </w:r>
          </w:p>
        </w:tc>
      </w:tr>
      <w:tr w:rsidR="00732076" w:rsidRPr="00B81667" w14:paraId="44648980" w14:textId="77777777" w:rsidTr="00B6010D">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E952943" w14:textId="77777777" w:rsidR="00B6010D" w:rsidRPr="00B81667" w:rsidRDefault="00B6010D" w:rsidP="00B6010D">
            <w:pPr>
              <w:spacing w:before="100" w:beforeAutospacing="1" w:after="100" w:afterAutospacing="1"/>
              <w:rPr>
                <w:sz w:val="28"/>
                <w:szCs w:val="28"/>
              </w:rPr>
            </w:pPr>
            <w:r w:rsidRPr="00B8166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14:paraId="2B5CB912" w14:textId="77777777" w:rsidR="00B6010D" w:rsidRPr="00B81667" w:rsidRDefault="00B6010D" w:rsidP="00B6010D">
            <w:pPr>
              <w:spacing w:before="100" w:beforeAutospacing="1" w:after="100" w:afterAutospacing="1"/>
              <w:rPr>
                <w:sz w:val="28"/>
                <w:szCs w:val="28"/>
              </w:rPr>
            </w:pPr>
            <w:r w:rsidRPr="00B8166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14:paraId="1F34B731" w14:textId="77777777" w:rsidR="00B6010D" w:rsidRPr="00B81667" w:rsidRDefault="00B6010D" w:rsidP="0087462B">
            <w:pPr>
              <w:spacing w:before="100" w:beforeAutospacing="1" w:after="100" w:afterAutospacing="1"/>
              <w:jc w:val="both"/>
              <w:rPr>
                <w:sz w:val="28"/>
                <w:szCs w:val="28"/>
              </w:rPr>
            </w:pPr>
            <w:r w:rsidRPr="00B81667">
              <w:rPr>
                <w:sz w:val="28"/>
                <w:szCs w:val="28"/>
              </w:rPr>
              <w:t>Izglītības kvalitātes valsts dienests</w:t>
            </w:r>
            <w:r w:rsidR="0087462B" w:rsidRPr="00B81667">
              <w:rPr>
                <w:sz w:val="28"/>
                <w:szCs w:val="28"/>
              </w:rPr>
              <w:t>.</w:t>
            </w:r>
          </w:p>
        </w:tc>
      </w:tr>
      <w:tr w:rsidR="00732076" w:rsidRPr="00B81667" w14:paraId="0A1D1BD3" w14:textId="77777777" w:rsidTr="00B6010D">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FFBBDE7" w14:textId="77777777" w:rsidR="00B6010D" w:rsidRPr="00B81667" w:rsidRDefault="00B6010D" w:rsidP="00B6010D">
            <w:pPr>
              <w:spacing w:before="100" w:beforeAutospacing="1" w:after="100" w:afterAutospacing="1"/>
              <w:rPr>
                <w:sz w:val="28"/>
                <w:szCs w:val="28"/>
              </w:rPr>
            </w:pPr>
            <w:r w:rsidRPr="00B81667">
              <w:rPr>
                <w:sz w:val="28"/>
                <w:szCs w:val="28"/>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14:paraId="57B12EEB" w14:textId="77777777" w:rsidR="00B6010D" w:rsidRPr="00B81667" w:rsidRDefault="00B6010D" w:rsidP="00B6010D">
            <w:pPr>
              <w:spacing w:before="100" w:beforeAutospacing="1" w:after="100" w:afterAutospacing="1"/>
              <w:rPr>
                <w:sz w:val="28"/>
                <w:szCs w:val="28"/>
              </w:rPr>
            </w:pPr>
            <w:r w:rsidRPr="00B81667">
              <w:rPr>
                <w:sz w:val="28"/>
                <w:szCs w:val="28"/>
              </w:rPr>
              <w:t>Projekta izpildes ietekme uz pārvaldes funkcijām</w:t>
            </w:r>
            <w:r w:rsidR="00732076" w:rsidRPr="00B81667">
              <w:rPr>
                <w:sz w:val="28"/>
                <w:szCs w:val="28"/>
              </w:rPr>
              <w:t xml:space="preserve"> un institucionālo struktūru.</w:t>
            </w:r>
          </w:p>
          <w:p w14:paraId="4361CBB5" w14:textId="77777777" w:rsidR="00732076" w:rsidRPr="00B81667" w:rsidRDefault="00732076" w:rsidP="008D4D6B">
            <w:pPr>
              <w:spacing w:before="100" w:beforeAutospacing="1" w:after="100" w:afterAutospacing="1"/>
              <w:rPr>
                <w:sz w:val="28"/>
                <w:szCs w:val="28"/>
              </w:rPr>
            </w:pPr>
            <w:r w:rsidRPr="00B81667">
              <w:rPr>
                <w:sz w:val="28"/>
                <w:szCs w:val="28"/>
              </w:rPr>
              <w:t>Jaunu institūciju izveide, esošu institūciju likvidācija vai reorganizācija, to ietekme uz institūcijas cilvēkre</w:t>
            </w:r>
            <w:r w:rsidR="004E75E1" w:rsidRPr="00B81667">
              <w:rPr>
                <w:sz w:val="28"/>
                <w:szCs w:val="28"/>
              </w:rPr>
              <w:t>s</w:t>
            </w:r>
            <w:r w:rsidRPr="00B81667">
              <w:rPr>
                <w:sz w:val="28"/>
                <w:szCs w:val="28"/>
              </w:rPr>
              <w:t xml:space="preserve">ursiem </w:t>
            </w:r>
          </w:p>
        </w:tc>
        <w:tc>
          <w:tcPr>
            <w:tcW w:w="0" w:type="auto"/>
            <w:tcBorders>
              <w:top w:val="outset" w:sz="6" w:space="0" w:color="000000"/>
              <w:left w:val="outset" w:sz="6" w:space="0" w:color="000000"/>
              <w:bottom w:val="outset" w:sz="6" w:space="0" w:color="000000"/>
              <w:right w:val="outset" w:sz="6" w:space="0" w:color="000000"/>
            </w:tcBorders>
          </w:tcPr>
          <w:p w14:paraId="19D0AC88" w14:textId="433FCD4C" w:rsidR="00F90AD0" w:rsidRPr="00B81667" w:rsidRDefault="00F90AD0" w:rsidP="004E75E1">
            <w:pPr>
              <w:jc w:val="both"/>
              <w:rPr>
                <w:sz w:val="28"/>
                <w:szCs w:val="28"/>
              </w:rPr>
            </w:pPr>
            <w:r w:rsidRPr="00B81667">
              <w:rPr>
                <w:sz w:val="28"/>
                <w:szCs w:val="28"/>
              </w:rPr>
              <w:t xml:space="preserve">Ņemot vērā to, ka noteikumu projekts paplašina kvalitātes dienesta funkciju loku, palielinās arī darba apjoms, tai skaitā Institūciju reģistra izveide un reģistrācijas lietu kārtošana, reģistrācijas lēmumu un apliecību sagatavošana. Lēmumu pieņemšana par institūciju reģistrēšanu (reģistrācijas apliecību izsniegšanu, tostarp elektroniskā formā) un izslēgšanu no reģistra, kā arī citu grozījumu izdarīšana un informācijas aktualizēšana šajā reģistrā </w:t>
            </w:r>
            <w:r w:rsidR="0095540E" w:rsidRPr="00B81667">
              <w:rPr>
                <w:sz w:val="28"/>
                <w:szCs w:val="28"/>
              </w:rPr>
              <w:t xml:space="preserve">prasa papildu tehniskas izmaiņas VIIS, kā arī </w:t>
            </w:r>
            <w:r w:rsidRPr="00B81667">
              <w:rPr>
                <w:sz w:val="28"/>
                <w:szCs w:val="28"/>
              </w:rPr>
              <w:t>ietekmē pieejamos cilvēkresursus.</w:t>
            </w:r>
            <w:r w:rsidR="0086359D" w:rsidRPr="00B81667">
              <w:rPr>
                <w:sz w:val="28"/>
                <w:szCs w:val="28"/>
              </w:rPr>
              <w:t xml:space="preserve"> Vienlaikus noteikumu projekta izpilde notiks esošo cilvēkresursu ietvaros</w:t>
            </w:r>
            <w:r w:rsidR="00516FA8" w:rsidRPr="00B81667">
              <w:rPr>
                <w:sz w:val="28"/>
                <w:szCs w:val="28"/>
              </w:rPr>
              <w:t>, nepalielinot nodarbināto skaitu</w:t>
            </w:r>
            <w:r w:rsidR="0086359D" w:rsidRPr="00B81667">
              <w:rPr>
                <w:sz w:val="28"/>
                <w:szCs w:val="28"/>
              </w:rPr>
              <w:t>.</w:t>
            </w:r>
          </w:p>
          <w:p w14:paraId="1653095E" w14:textId="1AB0AE81" w:rsidR="007A34B9" w:rsidRPr="00B81667" w:rsidRDefault="007A34B9" w:rsidP="004E75E1">
            <w:pPr>
              <w:jc w:val="both"/>
              <w:rPr>
                <w:sz w:val="28"/>
                <w:szCs w:val="28"/>
              </w:rPr>
            </w:pPr>
            <w:r w:rsidRPr="00B81667">
              <w:rPr>
                <w:sz w:val="28"/>
                <w:szCs w:val="28"/>
              </w:rPr>
              <w:t>Papildus note</w:t>
            </w:r>
            <w:r w:rsidR="00F06619" w:rsidRPr="00B81667">
              <w:rPr>
                <w:sz w:val="28"/>
                <w:szCs w:val="28"/>
              </w:rPr>
              <w:t xml:space="preserve">ikumu projekts paredz sadarbību </w:t>
            </w:r>
            <w:r w:rsidRPr="00B81667">
              <w:rPr>
                <w:sz w:val="28"/>
                <w:szCs w:val="28"/>
              </w:rPr>
              <w:t xml:space="preserve">ar Valsts zemes dienestu </w:t>
            </w:r>
            <w:r w:rsidR="00F06619" w:rsidRPr="00B81667">
              <w:rPr>
                <w:sz w:val="28"/>
                <w:szCs w:val="28"/>
              </w:rPr>
              <w:t>un kompetentām kontroles institūcijām (piemēram, Veselības inspekcija, Valsts ugunsdzēsības un glābšanas dienests, Valsts bērnu tiesību aizsardzības inspekcija, Valsts darba inspekcija, pašvaldības būvvalde u.c.)</w:t>
            </w:r>
            <w:r w:rsidRPr="00B81667">
              <w:rPr>
                <w:sz w:val="28"/>
                <w:szCs w:val="28"/>
              </w:rPr>
              <w:t>, kas</w:t>
            </w:r>
            <w:r w:rsidR="005955AC" w:rsidRPr="00B81667">
              <w:rPr>
                <w:sz w:val="28"/>
                <w:szCs w:val="28"/>
              </w:rPr>
              <w:t xml:space="preserve"> minētajām iestādēm</w:t>
            </w:r>
            <w:r w:rsidRPr="00B81667">
              <w:rPr>
                <w:sz w:val="28"/>
                <w:szCs w:val="28"/>
              </w:rPr>
              <w:t xml:space="preserve"> palielina darba apjomu.</w:t>
            </w:r>
          </w:p>
          <w:p w14:paraId="7577A5B6" w14:textId="77777777" w:rsidR="00732076" w:rsidRPr="00B81667" w:rsidRDefault="00732076" w:rsidP="004E75E1">
            <w:pPr>
              <w:jc w:val="both"/>
              <w:rPr>
                <w:sz w:val="28"/>
                <w:szCs w:val="28"/>
              </w:rPr>
            </w:pPr>
            <w:r w:rsidRPr="00B81667">
              <w:rPr>
                <w:sz w:val="28"/>
                <w:szCs w:val="28"/>
              </w:rPr>
              <w:t>Jaunu institūciju izveide</w:t>
            </w:r>
            <w:r w:rsidR="004E75E1" w:rsidRPr="00B81667">
              <w:rPr>
                <w:sz w:val="28"/>
                <w:szCs w:val="28"/>
              </w:rPr>
              <w:t>, esošu institūciju likvidācija vai reorganizācija</w:t>
            </w:r>
            <w:r w:rsidRPr="00B81667">
              <w:rPr>
                <w:sz w:val="28"/>
                <w:szCs w:val="28"/>
              </w:rPr>
              <w:t xml:space="preserve"> nav nepieciešama.</w:t>
            </w:r>
          </w:p>
        </w:tc>
      </w:tr>
      <w:tr w:rsidR="00732076" w:rsidRPr="00B81667" w14:paraId="661BB638" w14:textId="77777777" w:rsidTr="00B6010D">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9C125ED" w14:textId="77777777" w:rsidR="00B6010D" w:rsidRPr="00B81667" w:rsidRDefault="00636BC8" w:rsidP="00B6010D">
            <w:pPr>
              <w:spacing w:before="100" w:beforeAutospacing="1" w:after="100" w:afterAutospacing="1"/>
              <w:rPr>
                <w:sz w:val="28"/>
                <w:szCs w:val="28"/>
              </w:rPr>
            </w:pPr>
            <w:r w:rsidRPr="00B81667">
              <w:rPr>
                <w:sz w:val="28"/>
                <w:szCs w:val="28"/>
              </w:rPr>
              <w:t>3</w:t>
            </w:r>
            <w:r w:rsidR="00B6010D" w:rsidRPr="00B81667">
              <w:rPr>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14:paraId="21D8B863" w14:textId="77777777" w:rsidR="00B6010D" w:rsidRPr="00B81667" w:rsidRDefault="00B6010D" w:rsidP="00B6010D">
            <w:pPr>
              <w:spacing w:before="100" w:beforeAutospacing="1" w:after="100" w:afterAutospacing="1"/>
              <w:rPr>
                <w:sz w:val="28"/>
                <w:szCs w:val="28"/>
              </w:rPr>
            </w:pPr>
            <w:r w:rsidRPr="00B8166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122665CA" w14:textId="77777777" w:rsidR="00B6010D" w:rsidRPr="00B81667" w:rsidRDefault="00B6010D" w:rsidP="0087462B">
            <w:pPr>
              <w:spacing w:before="100" w:beforeAutospacing="1" w:after="100" w:afterAutospacing="1"/>
              <w:jc w:val="both"/>
              <w:rPr>
                <w:sz w:val="28"/>
                <w:szCs w:val="28"/>
              </w:rPr>
            </w:pPr>
            <w:r w:rsidRPr="00B81667">
              <w:rPr>
                <w:sz w:val="28"/>
                <w:szCs w:val="28"/>
              </w:rPr>
              <w:t>Nav</w:t>
            </w:r>
            <w:r w:rsidR="00906763" w:rsidRPr="00B81667">
              <w:rPr>
                <w:sz w:val="28"/>
                <w:szCs w:val="28"/>
              </w:rPr>
              <w:t>.</w:t>
            </w:r>
          </w:p>
        </w:tc>
      </w:tr>
    </w:tbl>
    <w:p w14:paraId="502A7941" w14:textId="77777777" w:rsidR="004A47A2" w:rsidRPr="00B81667" w:rsidRDefault="004A47A2" w:rsidP="00E50012">
      <w:pPr>
        <w:jc w:val="center"/>
        <w:rPr>
          <w:sz w:val="28"/>
          <w:szCs w:val="28"/>
        </w:rPr>
      </w:pPr>
    </w:p>
    <w:p w14:paraId="087A9692" w14:textId="3773564C" w:rsidR="0087462B" w:rsidRPr="00B81667" w:rsidRDefault="0087462B" w:rsidP="00E50012">
      <w:pPr>
        <w:jc w:val="center"/>
        <w:rPr>
          <w:i/>
          <w:sz w:val="28"/>
          <w:szCs w:val="28"/>
        </w:rPr>
      </w:pPr>
      <w:r w:rsidRPr="00B81667">
        <w:rPr>
          <w:i/>
          <w:sz w:val="28"/>
          <w:szCs w:val="28"/>
        </w:rPr>
        <w:t>Anotācijas V sadaļa – noteikumu projekts šīs jomas neskar.</w:t>
      </w:r>
    </w:p>
    <w:p w14:paraId="5BCE6FFB" w14:textId="77777777" w:rsidR="0035299B" w:rsidRPr="00B81667" w:rsidRDefault="0035299B" w:rsidP="00E50012">
      <w:pPr>
        <w:tabs>
          <w:tab w:val="left" w:pos="7230"/>
        </w:tabs>
        <w:jc w:val="both"/>
        <w:rPr>
          <w:sz w:val="28"/>
          <w:szCs w:val="28"/>
        </w:rPr>
      </w:pPr>
    </w:p>
    <w:p w14:paraId="32F52E8F" w14:textId="77777777" w:rsidR="00B74D26" w:rsidRPr="00B81667" w:rsidRDefault="00B74D26" w:rsidP="00E50012">
      <w:pPr>
        <w:tabs>
          <w:tab w:val="left" w:pos="7230"/>
        </w:tabs>
        <w:jc w:val="both"/>
        <w:rPr>
          <w:sz w:val="28"/>
          <w:szCs w:val="28"/>
        </w:rPr>
      </w:pPr>
    </w:p>
    <w:p w14:paraId="2F26E53E" w14:textId="12D94296" w:rsidR="0087462B" w:rsidRPr="00B81667" w:rsidRDefault="0087462B" w:rsidP="00E50012">
      <w:pPr>
        <w:tabs>
          <w:tab w:val="left" w:pos="7230"/>
        </w:tabs>
        <w:jc w:val="both"/>
        <w:rPr>
          <w:sz w:val="28"/>
          <w:szCs w:val="28"/>
        </w:rPr>
      </w:pPr>
      <w:r w:rsidRPr="00B81667">
        <w:rPr>
          <w:sz w:val="28"/>
          <w:szCs w:val="28"/>
        </w:rPr>
        <w:t>Izglītības un zinātnes ministre</w:t>
      </w:r>
      <w:r w:rsidRPr="00B81667">
        <w:rPr>
          <w:sz w:val="28"/>
          <w:szCs w:val="28"/>
        </w:rPr>
        <w:tab/>
      </w:r>
      <w:r w:rsidR="00EB5658" w:rsidRPr="00B81667">
        <w:rPr>
          <w:sz w:val="28"/>
          <w:szCs w:val="28"/>
        </w:rPr>
        <w:t>M.Seil</w:t>
      </w:r>
      <w:r w:rsidRPr="00B81667">
        <w:rPr>
          <w:sz w:val="28"/>
          <w:szCs w:val="28"/>
        </w:rPr>
        <w:t>e</w:t>
      </w:r>
    </w:p>
    <w:p w14:paraId="19AAE2D4" w14:textId="77777777" w:rsidR="0035299B" w:rsidRPr="00B81667" w:rsidRDefault="0035299B" w:rsidP="00E50012">
      <w:pPr>
        <w:pStyle w:val="Title"/>
        <w:jc w:val="both"/>
        <w:rPr>
          <w:b w:val="0"/>
          <w:sz w:val="28"/>
          <w:szCs w:val="28"/>
          <w:lang w:val="lv-LV"/>
        </w:rPr>
      </w:pPr>
    </w:p>
    <w:p w14:paraId="595C7E03" w14:textId="77777777" w:rsidR="00D2740D" w:rsidRPr="00B81667" w:rsidRDefault="00D2740D" w:rsidP="00E50012">
      <w:pPr>
        <w:pStyle w:val="Title"/>
        <w:tabs>
          <w:tab w:val="left" w:pos="7230"/>
        </w:tabs>
        <w:jc w:val="both"/>
        <w:rPr>
          <w:b w:val="0"/>
          <w:sz w:val="28"/>
          <w:szCs w:val="28"/>
          <w:lang w:val="lv-LV"/>
        </w:rPr>
      </w:pPr>
    </w:p>
    <w:p w14:paraId="5D65C998" w14:textId="77777777" w:rsidR="00EC18DF" w:rsidRPr="00EC18DF" w:rsidRDefault="00EC18DF" w:rsidP="00EC18DF">
      <w:pPr>
        <w:jc w:val="both"/>
        <w:rPr>
          <w:sz w:val="28"/>
          <w:szCs w:val="28"/>
        </w:rPr>
      </w:pPr>
      <w:r w:rsidRPr="00EC18DF">
        <w:rPr>
          <w:sz w:val="28"/>
          <w:szCs w:val="28"/>
        </w:rPr>
        <w:t xml:space="preserve">Vizē: </w:t>
      </w:r>
      <w:r w:rsidRPr="00EC18DF">
        <w:rPr>
          <w:bCs/>
          <w:kern w:val="32"/>
          <w:sz w:val="28"/>
          <w:szCs w:val="28"/>
        </w:rPr>
        <w:t xml:space="preserve">Valsts sekretāra vietniece – </w:t>
      </w:r>
      <w:r w:rsidRPr="00EC18DF">
        <w:rPr>
          <w:bCs/>
          <w:kern w:val="32"/>
          <w:sz w:val="28"/>
          <w:szCs w:val="28"/>
        </w:rPr>
        <w:tab/>
      </w:r>
      <w:r w:rsidRPr="00EC18DF">
        <w:rPr>
          <w:bCs/>
          <w:kern w:val="32"/>
          <w:sz w:val="28"/>
          <w:szCs w:val="28"/>
        </w:rPr>
        <w:tab/>
      </w:r>
      <w:r w:rsidRPr="00EC18DF">
        <w:rPr>
          <w:bCs/>
          <w:kern w:val="32"/>
          <w:sz w:val="28"/>
          <w:szCs w:val="28"/>
        </w:rPr>
        <w:tab/>
      </w:r>
      <w:r w:rsidRPr="00EC18DF">
        <w:rPr>
          <w:bCs/>
          <w:kern w:val="32"/>
          <w:sz w:val="28"/>
          <w:szCs w:val="28"/>
        </w:rPr>
        <w:tab/>
      </w:r>
      <w:r w:rsidRPr="00EC18DF">
        <w:rPr>
          <w:bCs/>
          <w:kern w:val="32"/>
          <w:sz w:val="28"/>
          <w:szCs w:val="28"/>
        </w:rPr>
        <w:tab/>
      </w:r>
    </w:p>
    <w:p w14:paraId="24F3B4E5" w14:textId="77777777" w:rsidR="00EC18DF" w:rsidRPr="00EC18DF" w:rsidRDefault="00EC18DF" w:rsidP="00EC18DF">
      <w:pPr>
        <w:jc w:val="both"/>
        <w:rPr>
          <w:bCs/>
          <w:kern w:val="32"/>
          <w:sz w:val="28"/>
          <w:szCs w:val="28"/>
        </w:rPr>
      </w:pPr>
      <w:r w:rsidRPr="00EC18DF">
        <w:rPr>
          <w:bCs/>
          <w:kern w:val="32"/>
          <w:sz w:val="28"/>
          <w:szCs w:val="28"/>
        </w:rPr>
        <w:t xml:space="preserve">Izglītības departamenta direktore, </w:t>
      </w:r>
    </w:p>
    <w:p w14:paraId="346F8584" w14:textId="7067BCF3" w:rsidR="00EC18DF" w:rsidRPr="00EC18DF" w:rsidRDefault="00EC18DF" w:rsidP="00EC18DF">
      <w:pPr>
        <w:tabs>
          <w:tab w:val="left" w:pos="6946"/>
          <w:tab w:val="left" w:pos="7230"/>
        </w:tabs>
        <w:rPr>
          <w:bCs/>
          <w:kern w:val="32"/>
          <w:sz w:val="28"/>
          <w:szCs w:val="28"/>
        </w:rPr>
      </w:pPr>
      <w:r w:rsidRPr="00EC18DF">
        <w:rPr>
          <w:bCs/>
          <w:kern w:val="32"/>
          <w:sz w:val="28"/>
          <w:szCs w:val="28"/>
        </w:rPr>
        <w:t>valsts sekre</w:t>
      </w:r>
      <w:r>
        <w:rPr>
          <w:bCs/>
          <w:kern w:val="32"/>
          <w:sz w:val="28"/>
          <w:szCs w:val="28"/>
        </w:rPr>
        <w:t>tāres pienākumu izpildītāja</w:t>
      </w:r>
      <w:r>
        <w:rPr>
          <w:bCs/>
          <w:kern w:val="32"/>
          <w:sz w:val="28"/>
          <w:szCs w:val="28"/>
        </w:rPr>
        <w:tab/>
      </w:r>
      <w:r>
        <w:rPr>
          <w:bCs/>
          <w:kern w:val="32"/>
          <w:sz w:val="28"/>
          <w:szCs w:val="28"/>
        </w:rPr>
        <w:tab/>
        <w:t>E.</w:t>
      </w:r>
      <w:r w:rsidRPr="00EC18DF">
        <w:rPr>
          <w:bCs/>
          <w:kern w:val="32"/>
          <w:sz w:val="28"/>
          <w:szCs w:val="28"/>
        </w:rPr>
        <w:t>Papule</w:t>
      </w:r>
    </w:p>
    <w:p w14:paraId="75706556" w14:textId="77777777" w:rsidR="00EC18DF" w:rsidRPr="00B81667" w:rsidRDefault="00EC18DF" w:rsidP="00E50012">
      <w:pPr>
        <w:pStyle w:val="Title"/>
        <w:tabs>
          <w:tab w:val="left" w:pos="7230"/>
        </w:tabs>
        <w:jc w:val="both"/>
        <w:rPr>
          <w:b w:val="0"/>
          <w:sz w:val="28"/>
          <w:szCs w:val="28"/>
          <w:lang w:val="lv-LV"/>
        </w:rPr>
      </w:pPr>
    </w:p>
    <w:p w14:paraId="1BB1207F" w14:textId="0EB4C4ED" w:rsidR="0087462B" w:rsidRPr="00B81667" w:rsidRDefault="0087462B" w:rsidP="0087462B">
      <w:pPr>
        <w:jc w:val="both"/>
        <w:rPr>
          <w:color w:val="000000"/>
          <w:sz w:val="20"/>
          <w:szCs w:val="20"/>
        </w:rPr>
      </w:pPr>
      <w:r w:rsidRPr="00B81667">
        <w:rPr>
          <w:color w:val="000000"/>
          <w:sz w:val="20"/>
          <w:szCs w:val="20"/>
        </w:rPr>
        <w:fldChar w:fldCharType="begin"/>
      </w:r>
      <w:r w:rsidRPr="00B81667">
        <w:rPr>
          <w:color w:val="000000"/>
          <w:sz w:val="20"/>
          <w:szCs w:val="20"/>
        </w:rPr>
        <w:instrText xml:space="preserve"> DATE  \@ "dd.MM.yyyy HH:mm"  \* MERGEFORMAT </w:instrText>
      </w:r>
      <w:r w:rsidRPr="00B81667">
        <w:rPr>
          <w:color w:val="000000"/>
          <w:sz w:val="20"/>
          <w:szCs w:val="20"/>
        </w:rPr>
        <w:fldChar w:fldCharType="separate"/>
      </w:r>
      <w:r w:rsidR="005B5B10">
        <w:rPr>
          <w:noProof/>
          <w:color w:val="000000"/>
          <w:sz w:val="20"/>
          <w:szCs w:val="20"/>
        </w:rPr>
        <w:t>15.06.2015 16:51</w:t>
      </w:r>
      <w:r w:rsidRPr="00B81667">
        <w:rPr>
          <w:color w:val="000000"/>
          <w:sz w:val="20"/>
          <w:szCs w:val="20"/>
        </w:rPr>
        <w:fldChar w:fldCharType="end"/>
      </w:r>
    </w:p>
    <w:p w14:paraId="7538644D" w14:textId="792FA567" w:rsidR="0087462B" w:rsidRPr="00B81667" w:rsidRDefault="00767D2D" w:rsidP="0087462B">
      <w:pPr>
        <w:pStyle w:val="Title"/>
        <w:jc w:val="both"/>
        <w:rPr>
          <w:b w:val="0"/>
          <w:sz w:val="20"/>
          <w:lang w:val="lv-LV"/>
        </w:rPr>
      </w:pPr>
      <w:r>
        <w:rPr>
          <w:b w:val="0"/>
          <w:sz w:val="20"/>
          <w:lang w:val="lv-LV"/>
        </w:rPr>
        <w:t>44</w:t>
      </w:r>
      <w:r w:rsidR="00EC18DF">
        <w:rPr>
          <w:b w:val="0"/>
          <w:sz w:val="20"/>
          <w:lang w:val="lv-LV"/>
        </w:rPr>
        <w:t>70</w:t>
      </w:r>
    </w:p>
    <w:p w14:paraId="0F6CD8B5" w14:textId="77777777" w:rsidR="0064419F" w:rsidRPr="00B81667" w:rsidRDefault="0087462B" w:rsidP="0087462B">
      <w:pPr>
        <w:spacing w:line="276" w:lineRule="auto"/>
        <w:ind w:right="-766"/>
        <w:jc w:val="both"/>
        <w:rPr>
          <w:color w:val="000000"/>
          <w:sz w:val="20"/>
          <w:szCs w:val="20"/>
        </w:rPr>
      </w:pPr>
      <w:r w:rsidRPr="00B81667">
        <w:rPr>
          <w:color w:val="000000"/>
          <w:sz w:val="20"/>
          <w:szCs w:val="20"/>
        </w:rPr>
        <w:t xml:space="preserve">I.Juhņēviča </w:t>
      </w:r>
    </w:p>
    <w:p w14:paraId="5DC25F9C" w14:textId="77777777" w:rsidR="0087462B" w:rsidRPr="00B81667" w:rsidRDefault="0087462B" w:rsidP="0087462B">
      <w:pPr>
        <w:spacing w:line="276" w:lineRule="auto"/>
        <w:ind w:right="-766"/>
        <w:jc w:val="both"/>
        <w:rPr>
          <w:color w:val="000000"/>
          <w:sz w:val="20"/>
          <w:szCs w:val="20"/>
        </w:rPr>
      </w:pPr>
      <w:r w:rsidRPr="00B81667">
        <w:rPr>
          <w:color w:val="000000"/>
          <w:sz w:val="20"/>
          <w:szCs w:val="20"/>
        </w:rPr>
        <w:t>67358078</w:t>
      </w:r>
      <w:r w:rsidR="0064419F" w:rsidRPr="00B81667">
        <w:rPr>
          <w:color w:val="000000"/>
          <w:sz w:val="20"/>
          <w:szCs w:val="20"/>
        </w:rPr>
        <w:t xml:space="preserve">; </w:t>
      </w:r>
      <w:hyperlink r:id="rId9" w:history="1">
        <w:r w:rsidRPr="00B81667">
          <w:rPr>
            <w:color w:val="000000"/>
            <w:sz w:val="20"/>
            <w:szCs w:val="20"/>
          </w:rPr>
          <w:t>Inita.Juhnevica@ikvd.gov.lv</w:t>
        </w:r>
      </w:hyperlink>
      <w:r w:rsidRPr="00B81667">
        <w:rPr>
          <w:color w:val="000000"/>
          <w:sz w:val="20"/>
          <w:szCs w:val="20"/>
        </w:rPr>
        <w:t xml:space="preserve"> </w:t>
      </w:r>
    </w:p>
    <w:p w14:paraId="04DAC4EF" w14:textId="77777777" w:rsidR="0064419F" w:rsidRPr="00B81667" w:rsidRDefault="0087462B" w:rsidP="0087462B">
      <w:pPr>
        <w:tabs>
          <w:tab w:val="left" w:pos="6663"/>
        </w:tabs>
        <w:jc w:val="both"/>
        <w:rPr>
          <w:color w:val="000000"/>
          <w:sz w:val="20"/>
          <w:szCs w:val="20"/>
        </w:rPr>
      </w:pPr>
      <w:r w:rsidRPr="00B81667">
        <w:rPr>
          <w:color w:val="000000"/>
          <w:sz w:val="20"/>
          <w:szCs w:val="20"/>
        </w:rPr>
        <w:t>I.J.Mihailovs</w:t>
      </w:r>
    </w:p>
    <w:p w14:paraId="57C1AF75" w14:textId="77777777" w:rsidR="0087462B" w:rsidRPr="00B81667" w:rsidRDefault="0087462B" w:rsidP="0064419F">
      <w:pPr>
        <w:tabs>
          <w:tab w:val="left" w:pos="6663"/>
        </w:tabs>
        <w:jc w:val="both"/>
        <w:rPr>
          <w:color w:val="000000"/>
          <w:sz w:val="20"/>
          <w:szCs w:val="20"/>
        </w:rPr>
      </w:pPr>
      <w:r w:rsidRPr="00B81667">
        <w:rPr>
          <w:color w:val="000000"/>
          <w:sz w:val="20"/>
          <w:szCs w:val="20"/>
        </w:rPr>
        <w:t>67507833</w:t>
      </w:r>
      <w:r w:rsidR="0064419F" w:rsidRPr="00B81667">
        <w:rPr>
          <w:sz w:val="20"/>
          <w:szCs w:val="20"/>
        </w:rPr>
        <w:t xml:space="preserve">; </w:t>
      </w:r>
      <w:hyperlink r:id="rId10" w:history="1">
        <w:r w:rsidR="0095791E" w:rsidRPr="00B81667">
          <w:rPr>
            <w:rStyle w:val="Hyperlink"/>
            <w:color w:val="auto"/>
            <w:sz w:val="20"/>
            <w:szCs w:val="20"/>
            <w:u w:val="none"/>
          </w:rPr>
          <w:t>Janis.Mihailovs@ikvd.gov.lv</w:t>
        </w:r>
      </w:hyperlink>
      <w:r w:rsidRPr="00B81667">
        <w:rPr>
          <w:color w:val="000000"/>
          <w:sz w:val="20"/>
          <w:szCs w:val="20"/>
        </w:rPr>
        <w:t xml:space="preserve"> </w:t>
      </w:r>
    </w:p>
    <w:p w14:paraId="3C7502E8" w14:textId="77777777" w:rsidR="0064419F" w:rsidRPr="00B81667" w:rsidRDefault="0087462B" w:rsidP="0087462B">
      <w:pPr>
        <w:spacing w:line="276" w:lineRule="auto"/>
        <w:ind w:right="-766"/>
        <w:jc w:val="both"/>
        <w:rPr>
          <w:color w:val="000000"/>
          <w:sz w:val="20"/>
          <w:szCs w:val="20"/>
        </w:rPr>
      </w:pPr>
      <w:r w:rsidRPr="00B81667">
        <w:rPr>
          <w:color w:val="000000"/>
          <w:sz w:val="20"/>
          <w:szCs w:val="20"/>
        </w:rPr>
        <w:t>A.Lasmane</w:t>
      </w:r>
      <w:bookmarkStart w:id="0" w:name="_GoBack"/>
      <w:bookmarkEnd w:id="0"/>
    </w:p>
    <w:p w14:paraId="77EB11A9" w14:textId="1D061AC5" w:rsidR="00A321FE" w:rsidRPr="00A321FE" w:rsidRDefault="0087462B">
      <w:pPr>
        <w:spacing w:line="276" w:lineRule="auto"/>
        <w:ind w:right="-766"/>
        <w:jc w:val="both"/>
        <w:rPr>
          <w:color w:val="000000"/>
          <w:sz w:val="20"/>
          <w:szCs w:val="20"/>
        </w:rPr>
      </w:pPr>
      <w:r w:rsidRPr="00B81667">
        <w:rPr>
          <w:color w:val="000000"/>
          <w:sz w:val="20"/>
          <w:szCs w:val="20"/>
        </w:rPr>
        <w:t>67367202</w:t>
      </w:r>
      <w:r w:rsidR="0064419F" w:rsidRPr="00B81667">
        <w:rPr>
          <w:color w:val="000000"/>
          <w:sz w:val="20"/>
          <w:szCs w:val="20"/>
        </w:rPr>
        <w:t xml:space="preserve">; </w:t>
      </w:r>
      <w:hyperlink r:id="rId11" w:history="1">
        <w:r w:rsidRPr="00B81667">
          <w:rPr>
            <w:color w:val="000000"/>
            <w:sz w:val="20"/>
            <w:szCs w:val="20"/>
          </w:rPr>
          <w:t>Agnese.Lasmane@ikvd.gov.lv</w:t>
        </w:r>
      </w:hyperlink>
    </w:p>
    <w:sectPr w:rsidR="00A321FE" w:rsidRPr="00A321FE" w:rsidSect="00E376CD">
      <w:headerReference w:type="even" r:id="rId12"/>
      <w:headerReference w:type="default" r:id="rId13"/>
      <w:footerReference w:type="default" r:id="rId14"/>
      <w:footerReference w:type="first" r:id="rId15"/>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5CDD" w14:textId="77777777" w:rsidR="00450B83" w:rsidRDefault="00450B83">
      <w:r>
        <w:separator/>
      </w:r>
    </w:p>
  </w:endnote>
  <w:endnote w:type="continuationSeparator" w:id="0">
    <w:p w14:paraId="1640625B" w14:textId="77777777" w:rsidR="00450B83" w:rsidRDefault="0045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E8DE" w14:textId="15A53752" w:rsidR="00906763" w:rsidRPr="00104D8D" w:rsidRDefault="00104D8D" w:rsidP="00104D8D">
    <w:pPr>
      <w:pStyle w:val="Footer"/>
      <w:jc w:val="both"/>
      <w:rPr>
        <w:sz w:val="20"/>
        <w:szCs w:val="20"/>
      </w:rPr>
    </w:pPr>
    <w:r w:rsidRPr="00B14729">
      <w:rPr>
        <w:sz w:val="20"/>
        <w:szCs w:val="20"/>
      </w:rPr>
      <w:t>I</w:t>
    </w:r>
    <w:r>
      <w:rPr>
        <w:sz w:val="20"/>
        <w:szCs w:val="20"/>
      </w:rPr>
      <w:t>ZMAnot_</w:t>
    </w:r>
    <w:r w:rsidR="003A49E2">
      <w:rPr>
        <w:sz w:val="20"/>
        <w:szCs w:val="20"/>
      </w:rPr>
      <w:t>1006</w:t>
    </w:r>
    <w:r w:rsidR="00E87A06">
      <w:rPr>
        <w:sz w:val="20"/>
        <w:szCs w:val="20"/>
      </w:rPr>
      <w:t>15</w:t>
    </w:r>
    <w:r>
      <w:rPr>
        <w:sz w:val="20"/>
        <w:szCs w:val="20"/>
      </w:rPr>
      <w:t>_regkart</w:t>
    </w:r>
    <w:r w:rsidRPr="00B14729">
      <w:rPr>
        <w:sz w:val="20"/>
        <w:szCs w:val="20"/>
      </w:rPr>
      <w:t>;</w:t>
    </w:r>
    <w:r w:rsidRPr="00BD29EA">
      <w:rPr>
        <w:sz w:val="20"/>
        <w:szCs w:val="20"/>
      </w:rPr>
      <w:t xml:space="preserve"> Ministru kabineta noteikumu projekt</w:t>
    </w:r>
    <w:r>
      <w:rPr>
        <w:sz w:val="20"/>
        <w:szCs w:val="20"/>
      </w:rPr>
      <w:t>a</w:t>
    </w:r>
    <w:r w:rsidRPr="00BD29EA">
      <w:rPr>
        <w:sz w:val="20"/>
        <w:szCs w:val="20"/>
      </w:rPr>
      <w:t xml:space="preserve"> „</w:t>
    </w:r>
    <w:r w:rsidRPr="000877D7">
      <w:rPr>
        <w:bCs/>
        <w:sz w:val="20"/>
        <w:szCs w:val="20"/>
      </w:rPr>
      <w:t>Izglītības iestāžu un citu Izglītības likumā noteiktu institūciju reģistrācijas kārtība</w:t>
    </w:r>
    <w:r w:rsidRPr="00BD29EA">
      <w:rPr>
        <w:sz w:val="20"/>
        <w:szCs w:val="20"/>
      </w:rPr>
      <w:t>”</w:t>
    </w:r>
    <w:r>
      <w:rPr>
        <w:sz w:val="20"/>
        <w:szCs w:val="20"/>
      </w:rPr>
      <w:t xml:space="preserve"> </w:t>
    </w:r>
    <w:r w:rsidRPr="00B14729">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F209" w14:textId="016F8B05" w:rsidR="00906763" w:rsidRPr="00104D8D" w:rsidRDefault="00104D8D" w:rsidP="00104D8D">
    <w:pPr>
      <w:pStyle w:val="Footer"/>
      <w:jc w:val="both"/>
      <w:rPr>
        <w:sz w:val="20"/>
        <w:szCs w:val="20"/>
      </w:rPr>
    </w:pPr>
    <w:r w:rsidRPr="00B14729">
      <w:rPr>
        <w:sz w:val="20"/>
        <w:szCs w:val="20"/>
      </w:rPr>
      <w:t>I</w:t>
    </w:r>
    <w:r>
      <w:rPr>
        <w:sz w:val="20"/>
        <w:szCs w:val="20"/>
      </w:rPr>
      <w:t>ZMAnot_</w:t>
    </w:r>
    <w:r w:rsidR="003A49E2">
      <w:rPr>
        <w:sz w:val="20"/>
        <w:szCs w:val="20"/>
      </w:rPr>
      <w:t>1006</w:t>
    </w:r>
    <w:r>
      <w:rPr>
        <w:sz w:val="20"/>
        <w:szCs w:val="20"/>
      </w:rPr>
      <w:t>1</w:t>
    </w:r>
    <w:r w:rsidR="00E87A06">
      <w:rPr>
        <w:sz w:val="20"/>
        <w:szCs w:val="20"/>
      </w:rPr>
      <w:t>5</w:t>
    </w:r>
    <w:r>
      <w:rPr>
        <w:sz w:val="20"/>
        <w:szCs w:val="20"/>
      </w:rPr>
      <w:t>_regkart</w:t>
    </w:r>
    <w:r w:rsidRPr="00B14729">
      <w:rPr>
        <w:sz w:val="20"/>
        <w:szCs w:val="20"/>
      </w:rPr>
      <w:t>;</w:t>
    </w:r>
    <w:r w:rsidRPr="00BD29EA">
      <w:rPr>
        <w:sz w:val="20"/>
        <w:szCs w:val="20"/>
      </w:rPr>
      <w:t xml:space="preserve"> Ministru kabineta noteikumu projekt</w:t>
    </w:r>
    <w:r>
      <w:rPr>
        <w:sz w:val="20"/>
        <w:szCs w:val="20"/>
      </w:rPr>
      <w:t>a</w:t>
    </w:r>
    <w:r w:rsidRPr="00BD29EA">
      <w:rPr>
        <w:sz w:val="20"/>
        <w:szCs w:val="20"/>
      </w:rPr>
      <w:t xml:space="preserve"> „</w:t>
    </w:r>
    <w:r w:rsidRPr="000877D7">
      <w:rPr>
        <w:bCs/>
        <w:sz w:val="20"/>
        <w:szCs w:val="20"/>
      </w:rPr>
      <w:t>Izglītības iestāžu un citu Izglītības likumā noteiktu institūciju reģistrācijas kārtība</w:t>
    </w:r>
    <w:r w:rsidRPr="00BD29EA">
      <w:rPr>
        <w:sz w:val="20"/>
        <w:szCs w:val="20"/>
      </w:rPr>
      <w:t>”</w:t>
    </w:r>
    <w:r>
      <w:rPr>
        <w:sz w:val="20"/>
        <w:szCs w:val="20"/>
      </w:rPr>
      <w:t xml:space="preserve"> </w:t>
    </w:r>
    <w:r w:rsidRPr="00B1472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FC8D" w14:textId="77777777" w:rsidR="00450B83" w:rsidRDefault="00450B83">
      <w:r>
        <w:separator/>
      </w:r>
    </w:p>
  </w:footnote>
  <w:footnote w:type="continuationSeparator" w:id="0">
    <w:p w14:paraId="7B42E84D" w14:textId="77777777" w:rsidR="00450B83" w:rsidRDefault="0045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1945" w14:textId="77777777" w:rsidR="00906763" w:rsidRDefault="009067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A6501" w14:textId="77777777" w:rsidR="00906763" w:rsidRDefault="00906763">
    <w:pPr>
      <w:pStyle w:val="Header"/>
    </w:pPr>
  </w:p>
  <w:p w14:paraId="42C1916F" w14:textId="77777777" w:rsidR="00906763" w:rsidRDefault="00906763"/>
  <w:p w14:paraId="16F52066" w14:textId="77777777" w:rsidR="00906763" w:rsidRDefault="00906763"/>
  <w:p w14:paraId="54E8B10F" w14:textId="77777777" w:rsidR="00906763" w:rsidRDefault="00906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31B3" w14:textId="77777777" w:rsidR="00906763" w:rsidRDefault="009067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B10">
      <w:rPr>
        <w:rStyle w:val="PageNumber"/>
        <w:noProof/>
      </w:rPr>
      <w:t>18</w:t>
    </w:r>
    <w:r>
      <w:rPr>
        <w:rStyle w:val="PageNumber"/>
      </w:rPr>
      <w:fldChar w:fldCharType="end"/>
    </w:r>
  </w:p>
  <w:p w14:paraId="24C861E4" w14:textId="77777777" w:rsidR="00906763" w:rsidRDefault="009067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555"/>
    <w:multiLevelType w:val="hybridMultilevel"/>
    <w:tmpl w:val="A4FCCA40"/>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14E5A23"/>
    <w:multiLevelType w:val="hybridMultilevel"/>
    <w:tmpl w:val="D3D2DB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15:restartNumberingAfterBreak="0">
    <w:nsid w:val="413002C0"/>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0A5193"/>
    <w:multiLevelType w:val="hybridMultilevel"/>
    <w:tmpl w:val="772C6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C12D2D"/>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7F61AF"/>
    <w:multiLevelType w:val="hybridMultilevel"/>
    <w:tmpl w:val="BBF2D09E"/>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0D"/>
    <w:rsid w:val="00000548"/>
    <w:rsid w:val="000016FF"/>
    <w:rsid w:val="000105CB"/>
    <w:rsid w:val="00011138"/>
    <w:rsid w:val="00011CFD"/>
    <w:rsid w:val="00015BA6"/>
    <w:rsid w:val="00016169"/>
    <w:rsid w:val="0002081A"/>
    <w:rsid w:val="00030A96"/>
    <w:rsid w:val="000451D8"/>
    <w:rsid w:val="000533F2"/>
    <w:rsid w:val="00060F63"/>
    <w:rsid w:val="000654B1"/>
    <w:rsid w:val="0007796B"/>
    <w:rsid w:val="00081426"/>
    <w:rsid w:val="0008249A"/>
    <w:rsid w:val="00090CB0"/>
    <w:rsid w:val="00090EB0"/>
    <w:rsid w:val="00093DD7"/>
    <w:rsid w:val="0009714F"/>
    <w:rsid w:val="00097E08"/>
    <w:rsid w:val="000A5973"/>
    <w:rsid w:val="000B32A1"/>
    <w:rsid w:val="000B3ABA"/>
    <w:rsid w:val="000B72AE"/>
    <w:rsid w:val="000B7FFA"/>
    <w:rsid w:val="000C1AAE"/>
    <w:rsid w:val="000C3A6A"/>
    <w:rsid w:val="000C4290"/>
    <w:rsid w:val="000C7961"/>
    <w:rsid w:val="000D0549"/>
    <w:rsid w:val="000D2F4D"/>
    <w:rsid w:val="000E1FE5"/>
    <w:rsid w:val="000E524D"/>
    <w:rsid w:val="00101699"/>
    <w:rsid w:val="001033AA"/>
    <w:rsid w:val="00103B5B"/>
    <w:rsid w:val="00104D8D"/>
    <w:rsid w:val="001058BC"/>
    <w:rsid w:val="00117DD8"/>
    <w:rsid w:val="001217CF"/>
    <w:rsid w:val="00125580"/>
    <w:rsid w:val="00126737"/>
    <w:rsid w:val="00127122"/>
    <w:rsid w:val="001308B9"/>
    <w:rsid w:val="00134B67"/>
    <w:rsid w:val="001404FA"/>
    <w:rsid w:val="00141578"/>
    <w:rsid w:val="0014267A"/>
    <w:rsid w:val="00146A14"/>
    <w:rsid w:val="00150E04"/>
    <w:rsid w:val="0015572D"/>
    <w:rsid w:val="00160957"/>
    <w:rsid w:val="0016129F"/>
    <w:rsid w:val="00161ADD"/>
    <w:rsid w:val="00165F29"/>
    <w:rsid w:val="00171B09"/>
    <w:rsid w:val="001805D3"/>
    <w:rsid w:val="00182B79"/>
    <w:rsid w:val="00183346"/>
    <w:rsid w:val="00190746"/>
    <w:rsid w:val="00193DC0"/>
    <w:rsid w:val="001A14E8"/>
    <w:rsid w:val="001A5418"/>
    <w:rsid w:val="001B1CD6"/>
    <w:rsid w:val="001D3F0D"/>
    <w:rsid w:val="001D4FEB"/>
    <w:rsid w:val="001D5489"/>
    <w:rsid w:val="001E563F"/>
    <w:rsid w:val="001F3055"/>
    <w:rsid w:val="001F7783"/>
    <w:rsid w:val="002005BC"/>
    <w:rsid w:val="00204809"/>
    <w:rsid w:val="00204CC2"/>
    <w:rsid w:val="002109DF"/>
    <w:rsid w:val="0021192B"/>
    <w:rsid w:val="0022344A"/>
    <w:rsid w:val="00225175"/>
    <w:rsid w:val="00227120"/>
    <w:rsid w:val="00236D52"/>
    <w:rsid w:val="00241821"/>
    <w:rsid w:val="00242F24"/>
    <w:rsid w:val="002453C2"/>
    <w:rsid w:val="002626AD"/>
    <w:rsid w:val="00271EB9"/>
    <w:rsid w:val="002728E4"/>
    <w:rsid w:val="002741C7"/>
    <w:rsid w:val="00275AC7"/>
    <w:rsid w:val="00281362"/>
    <w:rsid w:val="00283702"/>
    <w:rsid w:val="002853E4"/>
    <w:rsid w:val="00293BD9"/>
    <w:rsid w:val="00293CC3"/>
    <w:rsid w:val="00294DC2"/>
    <w:rsid w:val="002953C1"/>
    <w:rsid w:val="00295CAE"/>
    <w:rsid w:val="002A354E"/>
    <w:rsid w:val="002B021D"/>
    <w:rsid w:val="002B361D"/>
    <w:rsid w:val="002B3BAA"/>
    <w:rsid w:val="002B67A6"/>
    <w:rsid w:val="002B6F27"/>
    <w:rsid w:val="002C2144"/>
    <w:rsid w:val="002C2441"/>
    <w:rsid w:val="002C46DC"/>
    <w:rsid w:val="002C66E9"/>
    <w:rsid w:val="002C6BA4"/>
    <w:rsid w:val="002D5039"/>
    <w:rsid w:val="002E6DD0"/>
    <w:rsid w:val="002E750C"/>
    <w:rsid w:val="002F61D0"/>
    <w:rsid w:val="002F7846"/>
    <w:rsid w:val="002F7E1D"/>
    <w:rsid w:val="00300891"/>
    <w:rsid w:val="00302C05"/>
    <w:rsid w:val="00306104"/>
    <w:rsid w:val="003128FA"/>
    <w:rsid w:val="00313595"/>
    <w:rsid w:val="003212A2"/>
    <w:rsid w:val="0032190E"/>
    <w:rsid w:val="00325583"/>
    <w:rsid w:val="00326EAB"/>
    <w:rsid w:val="0033482A"/>
    <w:rsid w:val="00336420"/>
    <w:rsid w:val="003419C8"/>
    <w:rsid w:val="00342DD2"/>
    <w:rsid w:val="0035107E"/>
    <w:rsid w:val="003513EC"/>
    <w:rsid w:val="0035299B"/>
    <w:rsid w:val="00356F65"/>
    <w:rsid w:val="00363B9F"/>
    <w:rsid w:val="0036572F"/>
    <w:rsid w:val="003910F4"/>
    <w:rsid w:val="00393043"/>
    <w:rsid w:val="00397016"/>
    <w:rsid w:val="003A29F3"/>
    <w:rsid w:val="003A39C9"/>
    <w:rsid w:val="003A49E2"/>
    <w:rsid w:val="003C154B"/>
    <w:rsid w:val="003C1EDA"/>
    <w:rsid w:val="003C4099"/>
    <w:rsid w:val="003D0665"/>
    <w:rsid w:val="003E1581"/>
    <w:rsid w:val="003E3B53"/>
    <w:rsid w:val="003F05B7"/>
    <w:rsid w:val="003F1673"/>
    <w:rsid w:val="003F2838"/>
    <w:rsid w:val="003F3B54"/>
    <w:rsid w:val="003F4EAF"/>
    <w:rsid w:val="003F7AA0"/>
    <w:rsid w:val="0040135E"/>
    <w:rsid w:val="00403680"/>
    <w:rsid w:val="00413D6B"/>
    <w:rsid w:val="00423637"/>
    <w:rsid w:val="004249C6"/>
    <w:rsid w:val="004265B0"/>
    <w:rsid w:val="00430BF1"/>
    <w:rsid w:val="00437DF1"/>
    <w:rsid w:val="00441E1F"/>
    <w:rsid w:val="004477FF"/>
    <w:rsid w:val="004501BB"/>
    <w:rsid w:val="00450B83"/>
    <w:rsid w:val="0045440E"/>
    <w:rsid w:val="00455D07"/>
    <w:rsid w:val="00463571"/>
    <w:rsid w:val="00463A1F"/>
    <w:rsid w:val="00465A8A"/>
    <w:rsid w:val="0046603A"/>
    <w:rsid w:val="00472D12"/>
    <w:rsid w:val="00474BC8"/>
    <w:rsid w:val="004777B8"/>
    <w:rsid w:val="00481845"/>
    <w:rsid w:val="00483490"/>
    <w:rsid w:val="00486162"/>
    <w:rsid w:val="004927E5"/>
    <w:rsid w:val="00493EFB"/>
    <w:rsid w:val="004A3A9A"/>
    <w:rsid w:val="004A47A2"/>
    <w:rsid w:val="004A7A25"/>
    <w:rsid w:val="004B41E3"/>
    <w:rsid w:val="004B799F"/>
    <w:rsid w:val="004C12C0"/>
    <w:rsid w:val="004C3118"/>
    <w:rsid w:val="004C4ED8"/>
    <w:rsid w:val="004D17CB"/>
    <w:rsid w:val="004D1ABA"/>
    <w:rsid w:val="004D1F2C"/>
    <w:rsid w:val="004D2B28"/>
    <w:rsid w:val="004E301F"/>
    <w:rsid w:val="004E44B3"/>
    <w:rsid w:val="004E6FE3"/>
    <w:rsid w:val="004E70C9"/>
    <w:rsid w:val="004E75E1"/>
    <w:rsid w:val="004F0929"/>
    <w:rsid w:val="004F17A4"/>
    <w:rsid w:val="004F355C"/>
    <w:rsid w:val="004F6AAD"/>
    <w:rsid w:val="00507D16"/>
    <w:rsid w:val="005104FF"/>
    <w:rsid w:val="00513F5A"/>
    <w:rsid w:val="00514A2D"/>
    <w:rsid w:val="00516FA8"/>
    <w:rsid w:val="0052670A"/>
    <w:rsid w:val="00530D58"/>
    <w:rsid w:val="00532811"/>
    <w:rsid w:val="005330B3"/>
    <w:rsid w:val="00534E15"/>
    <w:rsid w:val="00545CBB"/>
    <w:rsid w:val="005527EB"/>
    <w:rsid w:val="00560715"/>
    <w:rsid w:val="00571027"/>
    <w:rsid w:val="00571CB0"/>
    <w:rsid w:val="00573E4F"/>
    <w:rsid w:val="00577B25"/>
    <w:rsid w:val="00580CC8"/>
    <w:rsid w:val="00581613"/>
    <w:rsid w:val="00592A92"/>
    <w:rsid w:val="005955AC"/>
    <w:rsid w:val="00597491"/>
    <w:rsid w:val="005A3165"/>
    <w:rsid w:val="005A417E"/>
    <w:rsid w:val="005A7E16"/>
    <w:rsid w:val="005B3DC0"/>
    <w:rsid w:val="005B5225"/>
    <w:rsid w:val="005B5B10"/>
    <w:rsid w:val="005D0435"/>
    <w:rsid w:val="005D135F"/>
    <w:rsid w:val="005D1BB0"/>
    <w:rsid w:val="005D1E4C"/>
    <w:rsid w:val="005D51AE"/>
    <w:rsid w:val="005D6A52"/>
    <w:rsid w:val="005E2BEB"/>
    <w:rsid w:val="005E322D"/>
    <w:rsid w:val="005E5952"/>
    <w:rsid w:val="005E660E"/>
    <w:rsid w:val="005E775A"/>
    <w:rsid w:val="005F5243"/>
    <w:rsid w:val="00600C3C"/>
    <w:rsid w:val="00602CA7"/>
    <w:rsid w:val="00605087"/>
    <w:rsid w:val="006104DC"/>
    <w:rsid w:val="00615308"/>
    <w:rsid w:val="00617926"/>
    <w:rsid w:val="00626542"/>
    <w:rsid w:val="0062724D"/>
    <w:rsid w:val="006309BA"/>
    <w:rsid w:val="00636BC8"/>
    <w:rsid w:val="00640B19"/>
    <w:rsid w:val="006415B4"/>
    <w:rsid w:val="00643332"/>
    <w:rsid w:val="0064419F"/>
    <w:rsid w:val="00645772"/>
    <w:rsid w:val="00651479"/>
    <w:rsid w:val="00651D85"/>
    <w:rsid w:val="00653F94"/>
    <w:rsid w:val="00662235"/>
    <w:rsid w:val="00662C13"/>
    <w:rsid w:val="006665DE"/>
    <w:rsid w:val="006700A8"/>
    <w:rsid w:val="006719AC"/>
    <w:rsid w:val="00673526"/>
    <w:rsid w:val="006813A8"/>
    <w:rsid w:val="00686C67"/>
    <w:rsid w:val="00692F22"/>
    <w:rsid w:val="00696ABB"/>
    <w:rsid w:val="006A18EA"/>
    <w:rsid w:val="006A445B"/>
    <w:rsid w:val="006A6F8B"/>
    <w:rsid w:val="006B6029"/>
    <w:rsid w:val="006B729C"/>
    <w:rsid w:val="006C0E6F"/>
    <w:rsid w:val="006C4318"/>
    <w:rsid w:val="006D5BE9"/>
    <w:rsid w:val="006D6988"/>
    <w:rsid w:val="006E6B21"/>
    <w:rsid w:val="006F2B8D"/>
    <w:rsid w:val="006F56F0"/>
    <w:rsid w:val="006F61C3"/>
    <w:rsid w:val="00701BA4"/>
    <w:rsid w:val="00702AB4"/>
    <w:rsid w:val="00703E6B"/>
    <w:rsid w:val="00704C28"/>
    <w:rsid w:val="007136BD"/>
    <w:rsid w:val="00723CA7"/>
    <w:rsid w:val="00730824"/>
    <w:rsid w:val="00731892"/>
    <w:rsid w:val="00731A78"/>
    <w:rsid w:val="00732076"/>
    <w:rsid w:val="00734D2E"/>
    <w:rsid w:val="00743163"/>
    <w:rsid w:val="00745C1D"/>
    <w:rsid w:val="00754F89"/>
    <w:rsid w:val="00766806"/>
    <w:rsid w:val="00767D2D"/>
    <w:rsid w:val="00772E71"/>
    <w:rsid w:val="007732D2"/>
    <w:rsid w:val="00785836"/>
    <w:rsid w:val="00792E74"/>
    <w:rsid w:val="00797CAA"/>
    <w:rsid w:val="007A2B70"/>
    <w:rsid w:val="007A34B9"/>
    <w:rsid w:val="007A424A"/>
    <w:rsid w:val="007B0D23"/>
    <w:rsid w:val="007B4D6B"/>
    <w:rsid w:val="007B5301"/>
    <w:rsid w:val="007C6CC1"/>
    <w:rsid w:val="007D4828"/>
    <w:rsid w:val="007E15E9"/>
    <w:rsid w:val="007E177D"/>
    <w:rsid w:val="007F65FC"/>
    <w:rsid w:val="00805913"/>
    <w:rsid w:val="008063B7"/>
    <w:rsid w:val="00814D87"/>
    <w:rsid w:val="00820342"/>
    <w:rsid w:val="00821433"/>
    <w:rsid w:val="00832FD8"/>
    <w:rsid w:val="00834A54"/>
    <w:rsid w:val="008354D9"/>
    <w:rsid w:val="00835EAB"/>
    <w:rsid w:val="00846C06"/>
    <w:rsid w:val="008550DA"/>
    <w:rsid w:val="0086359D"/>
    <w:rsid w:val="00863E38"/>
    <w:rsid w:val="0087462B"/>
    <w:rsid w:val="008770FE"/>
    <w:rsid w:val="00881899"/>
    <w:rsid w:val="0089009C"/>
    <w:rsid w:val="008938A0"/>
    <w:rsid w:val="00895594"/>
    <w:rsid w:val="008A0B89"/>
    <w:rsid w:val="008A3127"/>
    <w:rsid w:val="008B43A0"/>
    <w:rsid w:val="008C0CBD"/>
    <w:rsid w:val="008D2B9E"/>
    <w:rsid w:val="008D4D6B"/>
    <w:rsid w:val="008E0792"/>
    <w:rsid w:val="008E2C8D"/>
    <w:rsid w:val="008E3BB3"/>
    <w:rsid w:val="008E50A8"/>
    <w:rsid w:val="008E6158"/>
    <w:rsid w:val="008F0FE0"/>
    <w:rsid w:val="009000A6"/>
    <w:rsid w:val="00900E6A"/>
    <w:rsid w:val="00906763"/>
    <w:rsid w:val="009075EF"/>
    <w:rsid w:val="0091350F"/>
    <w:rsid w:val="00915E14"/>
    <w:rsid w:val="00925D65"/>
    <w:rsid w:val="00932F57"/>
    <w:rsid w:val="0093569E"/>
    <w:rsid w:val="0094316D"/>
    <w:rsid w:val="00946195"/>
    <w:rsid w:val="0095540E"/>
    <w:rsid w:val="00955594"/>
    <w:rsid w:val="00955D01"/>
    <w:rsid w:val="00957049"/>
    <w:rsid w:val="0095791E"/>
    <w:rsid w:val="00962557"/>
    <w:rsid w:val="009648D6"/>
    <w:rsid w:val="00967CF0"/>
    <w:rsid w:val="00971106"/>
    <w:rsid w:val="00973140"/>
    <w:rsid w:val="0097622C"/>
    <w:rsid w:val="0099452A"/>
    <w:rsid w:val="009A04F3"/>
    <w:rsid w:val="009A251D"/>
    <w:rsid w:val="009A396B"/>
    <w:rsid w:val="009A3AAC"/>
    <w:rsid w:val="009B16B3"/>
    <w:rsid w:val="009B34BE"/>
    <w:rsid w:val="009B4835"/>
    <w:rsid w:val="009C06B8"/>
    <w:rsid w:val="009E09FD"/>
    <w:rsid w:val="009E0EAD"/>
    <w:rsid w:val="009E240E"/>
    <w:rsid w:val="009E5747"/>
    <w:rsid w:val="009E5A23"/>
    <w:rsid w:val="009E7552"/>
    <w:rsid w:val="009F0F21"/>
    <w:rsid w:val="009F3108"/>
    <w:rsid w:val="009F5ECE"/>
    <w:rsid w:val="00A02459"/>
    <w:rsid w:val="00A02DBE"/>
    <w:rsid w:val="00A05C1F"/>
    <w:rsid w:val="00A0748E"/>
    <w:rsid w:val="00A121C6"/>
    <w:rsid w:val="00A1614D"/>
    <w:rsid w:val="00A259FC"/>
    <w:rsid w:val="00A30789"/>
    <w:rsid w:val="00A3134D"/>
    <w:rsid w:val="00A317A4"/>
    <w:rsid w:val="00A321FE"/>
    <w:rsid w:val="00A33D5C"/>
    <w:rsid w:val="00A356B1"/>
    <w:rsid w:val="00A35C06"/>
    <w:rsid w:val="00A4168E"/>
    <w:rsid w:val="00A43F78"/>
    <w:rsid w:val="00A52D30"/>
    <w:rsid w:val="00A534A1"/>
    <w:rsid w:val="00A558F4"/>
    <w:rsid w:val="00A65E52"/>
    <w:rsid w:val="00A66661"/>
    <w:rsid w:val="00A67663"/>
    <w:rsid w:val="00A77F90"/>
    <w:rsid w:val="00A80657"/>
    <w:rsid w:val="00A83083"/>
    <w:rsid w:val="00A86EDD"/>
    <w:rsid w:val="00A96E00"/>
    <w:rsid w:val="00AA350D"/>
    <w:rsid w:val="00AB3E3F"/>
    <w:rsid w:val="00AB4F73"/>
    <w:rsid w:val="00AB5302"/>
    <w:rsid w:val="00AB5619"/>
    <w:rsid w:val="00AB7617"/>
    <w:rsid w:val="00AD6EAA"/>
    <w:rsid w:val="00AD724F"/>
    <w:rsid w:val="00AE0C49"/>
    <w:rsid w:val="00AE500D"/>
    <w:rsid w:val="00AE543C"/>
    <w:rsid w:val="00AE5E27"/>
    <w:rsid w:val="00AE7FA8"/>
    <w:rsid w:val="00AF2B2F"/>
    <w:rsid w:val="00AF2CFB"/>
    <w:rsid w:val="00AF3E5B"/>
    <w:rsid w:val="00AF4C4A"/>
    <w:rsid w:val="00AF7255"/>
    <w:rsid w:val="00B04EA4"/>
    <w:rsid w:val="00B14125"/>
    <w:rsid w:val="00B14729"/>
    <w:rsid w:val="00B20B98"/>
    <w:rsid w:val="00B25686"/>
    <w:rsid w:val="00B31E95"/>
    <w:rsid w:val="00B33CC5"/>
    <w:rsid w:val="00B361C5"/>
    <w:rsid w:val="00B37716"/>
    <w:rsid w:val="00B37BC5"/>
    <w:rsid w:val="00B40619"/>
    <w:rsid w:val="00B43F4B"/>
    <w:rsid w:val="00B46FB3"/>
    <w:rsid w:val="00B54B61"/>
    <w:rsid w:val="00B6010D"/>
    <w:rsid w:val="00B6053A"/>
    <w:rsid w:val="00B62C4B"/>
    <w:rsid w:val="00B63B8F"/>
    <w:rsid w:val="00B7385E"/>
    <w:rsid w:val="00B74D26"/>
    <w:rsid w:val="00B80684"/>
    <w:rsid w:val="00B81667"/>
    <w:rsid w:val="00B859E6"/>
    <w:rsid w:val="00B935DA"/>
    <w:rsid w:val="00B960CF"/>
    <w:rsid w:val="00B977B1"/>
    <w:rsid w:val="00BA1902"/>
    <w:rsid w:val="00BA30D9"/>
    <w:rsid w:val="00BB739D"/>
    <w:rsid w:val="00BC5BC7"/>
    <w:rsid w:val="00BD1F15"/>
    <w:rsid w:val="00BD61A9"/>
    <w:rsid w:val="00BE2DC4"/>
    <w:rsid w:val="00BF277D"/>
    <w:rsid w:val="00BF552D"/>
    <w:rsid w:val="00BF5EE7"/>
    <w:rsid w:val="00BF688A"/>
    <w:rsid w:val="00BF7EE9"/>
    <w:rsid w:val="00C00F37"/>
    <w:rsid w:val="00C1049D"/>
    <w:rsid w:val="00C10EAB"/>
    <w:rsid w:val="00C15974"/>
    <w:rsid w:val="00C27BE8"/>
    <w:rsid w:val="00C304DE"/>
    <w:rsid w:val="00C32539"/>
    <w:rsid w:val="00C346D1"/>
    <w:rsid w:val="00C35FE9"/>
    <w:rsid w:val="00C44100"/>
    <w:rsid w:val="00C456E4"/>
    <w:rsid w:val="00C50BFA"/>
    <w:rsid w:val="00C55FF3"/>
    <w:rsid w:val="00C57A8E"/>
    <w:rsid w:val="00C618FC"/>
    <w:rsid w:val="00C65A24"/>
    <w:rsid w:val="00C668E0"/>
    <w:rsid w:val="00C72DC6"/>
    <w:rsid w:val="00C7324A"/>
    <w:rsid w:val="00C77260"/>
    <w:rsid w:val="00C803FE"/>
    <w:rsid w:val="00C84397"/>
    <w:rsid w:val="00C859D4"/>
    <w:rsid w:val="00C90962"/>
    <w:rsid w:val="00C90DF3"/>
    <w:rsid w:val="00C92E88"/>
    <w:rsid w:val="00C96C0D"/>
    <w:rsid w:val="00CA10EA"/>
    <w:rsid w:val="00CA54EB"/>
    <w:rsid w:val="00CA719B"/>
    <w:rsid w:val="00CC0B31"/>
    <w:rsid w:val="00CD5232"/>
    <w:rsid w:val="00CD5C59"/>
    <w:rsid w:val="00CE04CA"/>
    <w:rsid w:val="00CE4718"/>
    <w:rsid w:val="00D028DC"/>
    <w:rsid w:val="00D2740D"/>
    <w:rsid w:val="00D3385F"/>
    <w:rsid w:val="00D359F6"/>
    <w:rsid w:val="00D43516"/>
    <w:rsid w:val="00D51074"/>
    <w:rsid w:val="00D532F8"/>
    <w:rsid w:val="00D544BD"/>
    <w:rsid w:val="00D55D7A"/>
    <w:rsid w:val="00D67983"/>
    <w:rsid w:val="00D710A5"/>
    <w:rsid w:val="00D83D52"/>
    <w:rsid w:val="00D84990"/>
    <w:rsid w:val="00D926ED"/>
    <w:rsid w:val="00D941E6"/>
    <w:rsid w:val="00D9452C"/>
    <w:rsid w:val="00DA02FF"/>
    <w:rsid w:val="00DA1E65"/>
    <w:rsid w:val="00DA58EA"/>
    <w:rsid w:val="00DB70FB"/>
    <w:rsid w:val="00DC1E34"/>
    <w:rsid w:val="00DC314C"/>
    <w:rsid w:val="00DC47B5"/>
    <w:rsid w:val="00DD14F4"/>
    <w:rsid w:val="00DD2771"/>
    <w:rsid w:val="00DD6DAD"/>
    <w:rsid w:val="00DE1894"/>
    <w:rsid w:val="00DE2571"/>
    <w:rsid w:val="00DE30F3"/>
    <w:rsid w:val="00DF0345"/>
    <w:rsid w:val="00DF09FF"/>
    <w:rsid w:val="00DF4A93"/>
    <w:rsid w:val="00DF7078"/>
    <w:rsid w:val="00E02D65"/>
    <w:rsid w:val="00E14E9A"/>
    <w:rsid w:val="00E169B7"/>
    <w:rsid w:val="00E17990"/>
    <w:rsid w:val="00E24654"/>
    <w:rsid w:val="00E30565"/>
    <w:rsid w:val="00E32D9D"/>
    <w:rsid w:val="00E34D70"/>
    <w:rsid w:val="00E353E3"/>
    <w:rsid w:val="00E359FB"/>
    <w:rsid w:val="00E369BD"/>
    <w:rsid w:val="00E376CD"/>
    <w:rsid w:val="00E42994"/>
    <w:rsid w:val="00E47D23"/>
    <w:rsid w:val="00E47E10"/>
    <w:rsid w:val="00E50012"/>
    <w:rsid w:val="00E54E8A"/>
    <w:rsid w:val="00E646E3"/>
    <w:rsid w:val="00E65603"/>
    <w:rsid w:val="00E71A15"/>
    <w:rsid w:val="00E7437C"/>
    <w:rsid w:val="00E7678B"/>
    <w:rsid w:val="00E76DFB"/>
    <w:rsid w:val="00E8243C"/>
    <w:rsid w:val="00E871CC"/>
    <w:rsid w:val="00E87A06"/>
    <w:rsid w:val="00E90EA0"/>
    <w:rsid w:val="00E92540"/>
    <w:rsid w:val="00E97DBA"/>
    <w:rsid w:val="00EA0A72"/>
    <w:rsid w:val="00EB5658"/>
    <w:rsid w:val="00EC18DF"/>
    <w:rsid w:val="00EC4A67"/>
    <w:rsid w:val="00EC71DB"/>
    <w:rsid w:val="00EC7747"/>
    <w:rsid w:val="00EC7AD4"/>
    <w:rsid w:val="00ED3053"/>
    <w:rsid w:val="00ED3C09"/>
    <w:rsid w:val="00ED616D"/>
    <w:rsid w:val="00EE00FF"/>
    <w:rsid w:val="00EE7731"/>
    <w:rsid w:val="00EF3AA2"/>
    <w:rsid w:val="00EF437B"/>
    <w:rsid w:val="00EF5BE3"/>
    <w:rsid w:val="00F01B37"/>
    <w:rsid w:val="00F06619"/>
    <w:rsid w:val="00F12CBA"/>
    <w:rsid w:val="00F13030"/>
    <w:rsid w:val="00F160B1"/>
    <w:rsid w:val="00F17272"/>
    <w:rsid w:val="00F20119"/>
    <w:rsid w:val="00F20251"/>
    <w:rsid w:val="00F22A6C"/>
    <w:rsid w:val="00F23309"/>
    <w:rsid w:val="00F2331F"/>
    <w:rsid w:val="00F242F5"/>
    <w:rsid w:val="00F24444"/>
    <w:rsid w:val="00F36117"/>
    <w:rsid w:val="00F40680"/>
    <w:rsid w:val="00F40AC8"/>
    <w:rsid w:val="00F4359C"/>
    <w:rsid w:val="00F43795"/>
    <w:rsid w:val="00F43ACC"/>
    <w:rsid w:val="00F43DD5"/>
    <w:rsid w:val="00F47783"/>
    <w:rsid w:val="00F50DBF"/>
    <w:rsid w:val="00F526A0"/>
    <w:rsid w:val="00F60C5F"/>
    <w:rsid w:val="00F617B9"/>
    <w:rsid w:val="00F61A49"/>
    <w:rsid w:val="00F6739B"/>
    <w:rsid w:val="00F77756"/>
    <w:rsid w:val="00F817F8"/>
    <w:rsid w:val="00F90AD0"/>
    <w:rsid w:val="00F97238"/>
    <w:rsid w:val="00F9768D"/>
    <w:rsid w:val="00FB5906"/>
    <w:rsid w:val="00FB7D2C"/>
    <w:rsid w:val="00FC15A8"/>
    <w:rsid w:val="00FC6335"/>
    <w:rsid w:val="00FC7029"/>
    <w:rsid w:val="00FD29D6"/>
    <w:rsid w:val="00FD62DB"/>
    <w:rsid w:val="00FD712A"/>
    <w:rsid w:val="00FD719F"/>
    <w:rsid w:val="00FE0363"/>
    <w:rsid w:val="00FE17F5"/>
    <w:rsid w:val="00FE19A6"/>
    <w:rsid w:val="00FE3D88"/>
    <w:rsid w:val="00FE40D0"/>
    <w:rsid w:val="00FE6F4F"/>
    <w:rsid w:val="00FF11E4"/>
    <w:rsid w:val="00FF14F7"/>
    <w:rsid w:val="00FF4515"/>
    <w:rsid w:val="00FF5F7D"/>
    <w:rsid w:val="00FF777E"/>
    <w:rsid w:val="00FF7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65A74"/>
  <w15:docId w15:val="{1A017E8A-8CA1-4986-AC31-6EBFF950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B6010D"/>
    <w:pPr>
      <w:spacing w:before="75" w:after="75"/>
      <w:jc w:val="center"/>
    </w:pPr>
  </w:style>
  <w:style w:type="character" w:styleId="Hyperlink">
    <w:name w:val="Hyperlink"/>
    <w:basedOn w:val="DefaultParagraphFont"/>
    <w:semiHidden/>
    <w:rsid w:val="00B6010D"/>
    <w:rPr>
      <w:color w:val="0000FF"/>
      <w:u w:val="single"/>
    </w:rPr>
  </w:style>
  <w:style w:type="paragraph" w:styleId="Header">
    <w:name w:val="header"/>
    <w:basedOn w:val="Normal"/>
    <w:semiHidden/>
    <w:rsid w:val="00B6010D"/>
    <w:pPr>
      <w:tabs>
        <w:tab w:val="center" w:pos="4153"/>
        <w:tab w:val="right" w:pos="8306"/>
      </w:tabs>
    </w:pPr>
  </w:style>
  <w:style w:type="paragraph" w:styleId="Footer">
    <w:name w:val="footer"/>
    <w:basedOn w:val="Normal"/>
    <w:link w:val="FooterChar"/>
    <w:rsid w:val="00B6010D"/>
    <w:pPr>
      <w:tabs>
        <w:tab w:val="center" w:pos="4153"/>
        <w:tab w:val="right" w:pos="8306"/>
      </w:tabs>
    </w:pPr>
  </w:style>
  <w:style w:type="paragraph" w:customStyle="1" w:styleId="naisf">
    <w:name w:val="naisf"/>
    <w:basedOn w:val="Normal"/>
    <w:link w:val="naisfChar"/>
    <w:uiPriority w:val="99"/>
    <w:rsid w:val="00B6010D"/>
    <w:pPr>
      <w:spacing w:before="100" w:after="100"/>
      <w:jc w:val="both"/>
    </w:pPr>
    <w:rPr>
      <w:szCs w:val="20"/>
      <w:lang w:eastAsia="en-US"/>
    </w:rPr>
  </w:style>
  <w:style w:type="character" w:styleId="PageNumber">
    <w:name w:val="page number"/>
    <w:basedOn w:val="DefaultParagraphFont"/>
    <w:semiHidden/>
    <w:rsid w:val="00B6010D"/>
  </w:style>
  <w:style w:type="paragraph" w:customStyle="1" w:styleId="Considrant">
    <w:name w:val="Considérant"/>
    <w:basedOn w:val="Normal"/>
    <w:rsid w:val="00B6010D"/>
    <w:pPr>
      <w:numPr>
        <w:numId w:val="1"/>
      </w:numPr>
      <w:spacing w:before="120" w:after="120"/>
      <w:jc w:val="both"/>
    </w:pPr>
    <w:rPr>
      <w:szCs w:val="20"/>
      <w:lang w:eastAsia="zh-CN"/>
    </w:rPr>
  </w:style>
  <w:style w:type="character" w:customStyle="1" w:styleId="FooterChar">
    <w:name w:val="Footer Char"/>
    <w:basedOn w:val="DefaultParagraphFont"/>
    <w:link w:val="Footer"/>
    <w:rsid w:val="00B6010D"/>
    <w:rPr>
      <w:sz w:val="24"/>
      <w:szCs w:val="24"/>
      <w:lang w:val="lv-LV" w:eastAsia="lv-LV" w:bidi="ar-SA"/>
    </w:rPr>
  </w:style>
  <w:style w:type="paragraph" w:styleId="CommentText">
    <w:name w:val="annotation text"/>
    <w:basedOn w:val="Normal"/>
    <w:link w:val="CommentTextChar"/>
    <w:rsid w:val="00B6010D"/>
    <w:rPr>
      <w:sz w:val="20"/>
      <w:szCs w:val="20"/>
    </w:rPr>
  </w:style>
  <w:style w:type="character" w:customStyle="1" w:styleId="CommentTextChar">
    <w:name w:val="Comment Text Char"/>
    <w:basedOn w:val="DefaultParagraphFont"/>
    <w:link w:val="CommentText"/>
    <w:rsid w:val="00B6010D"/>
    <w:rPr>
      <w:lang w:val="lv-LV" w:eastAsia="lv-LV" w:bidi="ar-SA"/>
    </w:rPr>
  </w:style>
  <w:style w:type="character" w:customStyle="1" w:styleId="apple-style-span">
    <w:name w:val="apple-style-span"/>
    <w:basedOn w:val="DefaultParagraphFont"/>
    <w:rsid w:val="00B6010D"/>
  </w:style>
  <w:style w:type="character" w:styleId="Strong">
    <w:name w:val="Strong"/>
    <w:basedOn w:val="DefaultParagraphFont"/>
    <w:qFormat/>
    <w:rsid w:val="00D3385F"/>
    <w:rPr>
      <w:b/>
      <w:bCs/>
    </w:rPr>
  </w:style>
  <w:style w:type="character" w:customStyle="1" w:styleId="apple-converted-space">
    <w:name w:val="apple-converted-space"/>
    <w:basedOn w:val="DefaultParagraphFont"/>
    <w:rsid w:val="00D710A5"/>
  </w:style>
  <w:style w:type="paragraph" w:customStyle="1" w:styleId="tv213">
    <w:name w:val="tv213"/>
    <w:basedOn w:val="Normal"/>
    <w:rsid w:val="00F24444"/>
    <w:pPr>
      <w:spacing w:before="100" w:beforeAutospacing="1" w:after="100" w:afterAutospacing="1"/>
    </w:pPr>
  </w:style>
  <w:style w:type="character" w:customStyle="1" w:styleId="naisfChar">
    <w:name w:val="naisf Char"/>
    <w:link w:val="naisf"/>
    <w:locked/>
    <w:rsid w:val="0087462B"/>
    <w:rPr>
      <w:sz w:val="24"/>
      <w:lang w:eastAsia="en-US"/>
    </w:rPr>
  </w:style>
  <w:style w:type="paragraph" w:styleId="Title">
    <w:name w:val="Title"/>
    <w:basedOn w:val="Normal"/>
    <w:link w:val="TitleChar"/>
    <w:uiPriority w:val="99"/>
    <w:qFormat/>
    <w:rsid w:val="0087462B"/>
    <w:pPr>
      <w:jc w:val="center"/>
    </w:pPr>
    <w:rPr>
      <w:b/>
      <w:szCs w:val="20"/>
      <w:lang w:val="x-none" w:eastAsia="x-none"/>
    </w:rPr>
  </w:style>
  <w:style w:type="character" w:customStyle="1" w:styleId="TitleChar">
    <w:name w:val="Title Char"/>
    <w:basedOn w:val="DefaultParagraphFont"/>
    <w:link w:val="Title"/>
    <w:uiPriority w:val="99"/>
    <w:rsid w:val="0087462B"/>
    <w:rPr>
      <w:b/>
      <w:sz w:val="24"/>
      <w:lang w:val="x-none" w:eastAsia="x-none"/>
    </w:rPr>
  </w:style>
  <w:style w:type="paragraph" w:styleId="BalloonText">
    <w:name w:val="Balloon Text"/>
    <w:basedOn w:val="Normal"/>
    <w:link w:val="BalloonTextChar"/>
    <w:rsid w:val="0087462B"/>
    <w:rPr>
      <w:rFonts w:ascii="Tahoma" w:hAnsi="Tahoma" w:cs="Tahoma"/>
      <w:sz w:val="16"/>
      <w:szCs w:val="16"/>
    </w:rPr>
  </w:style>
  <w:style w:type="character" w:customStyle="1" w:styleId="BalloonTextChar">
    <w:name w:val="Balloon Text Char"/>
    <w:basedOn w:val="DefaultParagraphFont"/>
    <w:link w:val="BalloonText"/>
    <w:rsid w:val="0087462B"/>
    <w:rPr>
      <w:rFonts w:ascii="Tahoma" w:hAnsi="Tahoma" w:cs="Tahoma"/>
      <w:sz w:val="16"/>
      <w:szCs w:val="16"/>
    </w:rPr>
  </w:style>
  <w:style w:type="character" w:styleId="FollowedHyperlink">
    <w:name w:val="FollowedHyperlink"/>
    <w:basedOn w:val="DefaultParagraphFont"/>
    <w:rsid w:val="00A65E52"/>
    <w:rPr>
      <w:color w:val="800080" w:themeColor="followedHyperlink"/>
      <w:u w:val="single"/>
    </w:rPr>
  </w:style>
  <w:style w:type="paragraph" w:customStyle="1" w:styleId="naisnod">
    <w:name w:val="naisnod"/>
    <w:basedOn w:val="Normal"/>
    <w:uiPriority w:val="99"/>
    <w:rsid w:val="00104D8D"/>
    <w:pPr>
      <w:spacing w:before="150" w:after="150"/>
      <w:jc w:val="center"/>
    </w:pPr>
    <w:rPr>
      <w:b/>
      <w:bCs/>
    </w:rPr>
  </w:style>
  <w:style w:type="paragraph" w:customStyle="1" w:styleId="naiskr">
    <w:name w:val="naiskr"/>
    <w:basedOn w:val="Normal"/>
    <w:rsid w:val="00104D8D"/>
    <w:pPr>
      <w:spacing w:before="75" w:after="75"/>
    </w:pPr>
  </w:style>
  <w:style w:type="table" w:styleId="TableGrid">
    <w:name w:val="Table Grid"/>
    <w:basedOn w:val="TableNormal"/>
    <w:rsid w:val="00E6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117"/>
    <w:pPr>
      <w:ind w:left="720"/>
      <w:contextualSpacing/>
    </w:pPr>
  </w:style>
  <w:style w:type="character" w:styleId="CommentReference">
    <w:name w:val="annotation reference"/>
    <w:basedOn w:val="DefaultParagraphFont"/>
    <w:semiHidden/>
    <w:unhideWhenUsed/>
    <w:rsid w:val="00F13030"/>
    <w:rPr>
      <w:sz w:val="16"/>
      <w:szCs w:val="16"/>
    </w:rPr>
  </w:style>
  <w:style w:type="paragraph" w:styleId="CommentSubject">
    <w:name w:val="annotation subject"/>
    <w:basedOn w:val="CommentText"/>
    <w:next w:val="CommentText"/>
    <w:link w:val="CommentSubjectChar"/>
    <w:semiHidden/>
    <w:unhideWhenUsed/>
    <w:rsid w:val="00F13030"/>
    <w:rPr>
      <w:b/>
      <w:bCs/>
    </w:rPr>
  </w:style>
  <w:style w:type="character" w:customStyle="1" w:styleId="CommentSubjectChar">
    <w:name w:val="Comment Subject Char"/>
    <w:basedOn w:val="CommentTextChar"/>
    <w:link w:val="CommentSubject"/>
    <w:semiHidden/>
    <w:rsid w:val="00F13030"/>
    <w:rPr>
      <w:b/>
      <w:bCs/>
      <w:lang w:val="lv-LV" w:eastAsia="lv-LV" w:bidi="ar-SA"/>
    </w:rPr>
  </w:style>
  <w:style w:type="paragraph" w:styleId="NormalWeb">
    <w:name w:val="Normal (Web)"/>
    <w:basedOn w:val="Normal"/>
    <w:uiPriority w:val="99"/>
    <w:unhideWhenUsed/>
    <w:rsid w:val="00C96C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8720">
      <w:bodyDiv w:val="1"/>
      <w:marLeft w:val="0"/>
      <w:marRight w:val="0"/>
      <w:marTop w:val="0"/>
      <w:marBottom w:val="0"/>
      <w:divBdr>
        <w:top w:val="none" w:sz="0" w:space="0" w:color="auto"/>
        <w:left w:val="none" w:sz="0" w:space="0" w:color="auto"/>
        <w:bottom w:val="none" w:sz="0" w:space="0" w:color="auto"/>
        <w:right w:val="none" w:sz="0" w:space="0" w:color="auto"/>
      </w:divBdr>
    </w:div>
    <w:div w:id="718475537">
      <w:bodyDiv w:val="1"/>
      <w:marLeft w:val="0"/>
      <w:marRight w:val="0"/>
      <w:marTop w:val="0"/>
      <w:marBottom w:val="0"/>
      <w:divBdr>
        <w:top w:val="none" w:sz="0" w:space="0" w:color="auto"/>
        <w:left w:val="none" w:sz="0" w:space="0" w:color="auto"/>
        <w:bottom w:val="none" w:sz="0" w:space="0" w:color="auto"/>
        <w:right w:val="none" w:sz="0" w:space="0" w:color="auto"/>
      </w:divBdr>
    </w:div>
    <w:div w:id="948126196">
      <w:bodyDiv w:val="1"/>
      <w:marLeft w:val="0"/>
      <w:marRight w:val="0"/>
      <w:marTop w:val="0"/>
      <w:marBottom w:val="0"/>
      <w:divBdr>
        <w:top w:val="none" w:sz="0" w:space="0" w:color="auto"/>
        <w:left w:val="none" w:sz="0" w:space="0" w:color="auto"/>
        <w:bottom w:val="none" w:sz="0" w:space="0" w:color="auto"/>
        <w:right w:val="none" w:sz="0" w:space="0" w:color="auto"/>
      </w:divBdr>
    </w:div>
    <w:div w:id="1199706329">
      <w:bodyDiv w:val="1"/>
      <w:marLeft w:val="0"/>
      <w:marRight w:val="0"/>
      <w:marTop w:val="0"/>
      <w:marBottom w:val="0"/>
      <w:divBdr>
        <w:top w:val="none" w:sz="0" w:space="0" w:color="auto"/>
        <w:left w:val="none" w:sz="0" w:space="0" w:color="auto"/>
        <w:bottom w:val="none" w:sz="0" w:space="0" w:color="auto"/>
        <w:right w:val="none" w:sz="0" w:space="0" w:color="auto"/>
      </w:divBdr>
    </w:div>
    <w:div w:id="20912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v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e.Lasmane@ikv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is.Mihailovs@ikvd.gov.lv" TargetMode="External"/><Relationship Id="rId4" Type="http://schemas.openxmlformats.org/officeDocument/2006/relationships/settings" Target="settings.xml"/><Relationship Id="rId9" Type="http://schemas.openxmlformats.org/officeDocument/2006/relationships/hyperlink" Target="mailto:Inita.Juhnevica@ik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5F3A-9585-43B9-B474-E26A9330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23445</Words>
  <Characters>13365</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vt:lpstr>
      <vt:lpstr>Ministru kabineta noteikumu projekta „Grozījumi Ministru kabineta 2010</vt:lpstr>
    </vt:vector>
  </TitlesOfParts>
  <Company>LR IZM SPORTA PARVALDE</Company>
  <LinksUpToDate>false</LinksUpToDate>
  <CharactersWithSpaces>36737</CharactersWithSpaces>
  <SharedDoc>false</SharedDoc>
  <HLinks>
    <vt:vector size="24" baseType="variant">
      <vt:variant>
        <vt:i4>1966119</vt:i4>
      </vt:variant>
      <vt:variant>
        <vt:i4>9</vt:i4>
      </vt:variant>
      <vt:variant>
        <vt:i4>0</vt:i4>
      </vt:variant>
      <vt:variant>
        <vt:i4>5</vt:i4>
      </vt:variant>
      <vt:variant>
        <vt:lpwstr>mailto:liga.mezecka@ikvd.gov.lv</vt:lpwstr>
      </vt:variant>
      <vt:variant>
        <vt:lpwstr/>
      </vt:variant>
      <vt:variant>
        <vt:i4>6291526</vt:i4>
      </vt:variant>
      <vt:variant>
        <vt:i4>6</vt:i4>
      </vt:variant>
      <vt:variant>
        <vt:i4>0</vt:i4>
      </vt:variant>
      <vt:variant>
        <vt:i4>5</vt:i4>
      </vt:variant>
      <vt:variant>
        <vt:lpwstr>mailto:agnese.lasmane@ikvd.gov.lv</vt:lpwstr>
      </vt:variant>
      <vt:variant>
        <vt:lpwstr/>
      </vt:variant>
      <vt:variant>
        <vt:i4>6488140</vt:i4>
      </vt:variant>
      <vt:variant>
        <vt:i4>3</vt:i4>
      </vt:variant>
      <vt:variant>
        <vt:i4>0</vt:i4>
      </vt:variant>
      <vt:variant>
        <vt:i4>5</vt:i4>
      </vt:variant>
      <vt:variant>
        <vt:lpwstr>mailto:janis.mihailovs@ikvd.gov.lv</vt:lpwstr>
      </vt:variant>
      <vt:variant>
        <vt:lpwstr/>
      </vt:variant>
      <vt:variant>
        <vt:i4>4849775</vt:i4>
      </vt:variant>
      <vt:variant>
        <vt:i4>0</vt:i4>
      </vt:variant>
      <vt:variant>
        <vt:i4>0</vt:i4>
      </vt:variant>
      <vt:variant>
        <vt:i4>5</vt:i4>
      </vt:variant>
      <vt:variant>
        <vt:lpwstr>mailto:aivars.stankevics@ikvd.gov.lv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dc:title>
  <dc:creator>Sanita.Kravale</dc:creator>
  <cp:lastModifiedBy>Sandra Obodova</cp:lastModifiedBy>
  <cp:revision>2</cp:revision>
  <cp:lastPrinted>2015-06-15T13:51:00Z</cp:lastPrinted>
  <dcterms:created xsi:type="dcterms:W3CDTF">2015-06-15T13:52:00Z</dcterms:created>
  <dcterms:modified xsi:type="dcterms:W3CDTF">2015-06-15T13:52:00Z</dcterms:modified>
</cp:coreProperties>
</file>