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8E" w:rsidRPr="00B9539E" w:rsidRDefault="00A9607B" w:rsidP="00D6468E">
      <w:pPr>
        <w:pStyle w:val="naislab"/>
        <w:rPr>
          <w:lang w:eastAsia="en-US"/>
        </w:rPr>
      </w:pPr>
      <w:r w:rsidRPr="00B9539E">
        <w:rPr>
          <w:lang w:eastAsia="en-US"/>
        </w:rPr>
        <w:t>8</w:t>
      </w:r>
      <w:r w:rsidR="00D6468E" w:rsidRPr="00B9539E">
        <w:rPr>
          <w:lang w:eastAsia="en-US"/>
        </w:rPr>
        <w:t>.pielikums</w:t>
      </w:r>
    </w:p>
    <w:p w:rsidR="00D6468E" w:rsidRPr="00B9539E" w:rsidRDefault="00B9539E" w:rsidP="00D6468E">
      <w:pPr>
        <w:pStyle w:val="naislab"/>
        <w:rPr>
          <w:lang w:eastAsia="en-US"/>
        </w:rPr>
      </w:pPr>
      <w:r w:rsidRPr="00B9539E">
        <w:rPr>
          <w:lang w:eastAsia="en-US"/>
        </w:rPr>
        <w:t>Ministru kabineta</w:t>
      </w:r>
    </w:p>
    <w:p w:rsidR="00D6468E" w:rsidRPr="00B9539E" w:rsidRDefault="00D6468E" w:rsidP="00B9539E">
      <w:pPr>
        <w:pStyle w:val="naislab"/>
        <w:rPr>
          <w:lang w:eastAsia="en-US"/>
        </w:rPr>
      </w:pPr>
      <w:r w:rsidRPr="00B9539E">
        <w:rPr>
          <w:lang w:eastAsia="en-US"/>
        </w:rPr>
        <w:t>2015</w:t>
      </w:r>
      <w:r w:rsidR="00B9539E" w:rsidRPr="00B9539E">
        <w:rPr>
          <w:lang w:eastAsia="en-US"/>
        </w:rPr>
        <w:t>.gada ___</w:t>
      </w:r>
      <w:r w:rsidRPr="00B9539E">
        <w:rPr>
          <w:lang w:eastAsia="en-US"/>
        </w:rPr>
        <w:t>.</w:t>
      </w:r>
      <w:r w:rsidR="00B9539E" w:rsidRPr="00B9539E">
        <w:rPr>
          <w:lang w:eastAsia="en-US"/>
        </w:rPr>
        <w:t>_______ noteikumiem Nr.___</w:t>
      </w:r>
    </w:p>
    <w:p w:rsidR="000A0869" w:rsidRPr="00B9539E" w:rsidRDefault="000A0869" w:rsidP="000A0869">
      <w:pPr>
        <w:spacing w:after="0" w:line="240" w:lineRule="auto"/>
        <w:jc w:val="both"/>
        <w:rPr>
          <w:rFonts w:ascii="Times New Roman" w:hAnsi="Times New Roman" w:cs="Times New Roman"/>
          <w:sz w:val="24"/>
          <w:szCs w:val="24"/>
        </w:rPr>
      </w:pPr>
    </w:p>
    <w:p w:rsidR="00032FF3" w:rsidRPr="00B9539E" w:rsidRDefault="00032FF3" w:rsidP="00032FF3">
      <w:pPr>
        <w:autoSpaceDE w:val="0"/>
        <w:autoSpaceDN w:val="0"/>
        <w:adjustRightInd w:val="0"/>
        <w:jc w:val="center"/>
        <w:rPr>
          <w:rFonts w:ascii="Times New Roman" w:hAnsi="Times New Roman" w:cs="Times New Roman"/>
          <w:b/>
          <w:color w:val="000000"/>
          <w:sz w:val="24"/>
          <w:szCs w:val="24"/>
        </w:rPr>
      </w:pPr>
      <w:r w:rsidRPr="00B9539E">
        <w:rPr>
          <w:rFonts w:ascii="Times New Roman" w:hAnsi="Times New Roman" w:cs="Times New Roman"/>
          <w:b/>
          <w:color w:val="000000"/>
          <w:sz w:val="24"/>
          <w:szCs w:val="24"/>
        </w:rPr>
        <w:t>Studiju virziena atbilstības normatīvo aktu prasībām novērtējums</w:t>
      </w:r>
    </w:p>
    <w:tbl>
      <w:tblPr>
        <w:tblStyle w:val="TableGrid"/>
        <w:tblW w:w="8359" w:type="dxa"/>
        <w:tblLayout w:type="fixed"/>
        <w:tblLook w:val="04A0" w:firstRow="1" w:lastRow="0" w:firstColumn="1" w:lastColumn="0" w:noHBand="0" w:noVBand="1"/>
      </w:tblPr>
      <w:tblGrid>
        <w:gridCol w:w="520"/>
        <w:gridCol w:w="4011"/>
        <w:gridCol w:w="1228"/>
        <w:gridCol w:w="1182"/>
        <w:gridCol w:w="1418"/>
      </w:tblGrid>
      <w:tr w:rsidR="00032FF3" w:rsidRPr="00B9539E" w:rsidTr="00512286">
        <w:tc>
          <w:tcPr>
            <w:tcW w:w="520" w:type="dxa"/>
          </w:tcPr>
          <w:p w:rsidR="00032FF3" w:rsidRPr="00B9539E" w:rsidRDefault="00032FF3" w:rsidP="00512286">
            <w:pPr>
              <w:autoSpaceDE w:val="0"/>
              <w:autoSpaceDN w:val="0"/>
              <w:adjustRightInd w:val="0"/>
              <w:jc w:val="both"/>
              <w:rPr>
                <w:rFonts w:cs="Times New Roman"/>
                <w:color w:val="000000"/>
                <w:sz w:val="24"/>
                <w:szCs w:val="24"/>
              </w:rPr>
            </w:pP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Augstskolas, koledžas vai tās filiāles nosaukums</w:t>
            </w:r>
          </w:p>
        </w:tc>
        <w:tc>
          <w:tcPr>
            <w:tcW w:w="3828" w:type="dxa"/>
            <w:gridSpan w:val="3"/>
          </w:tcPr>
          <w:p w:rsidR="00032FF3" w:rsidRPr="00B9539E" w:rsidRDefault="00032FF3" w:rsidP="00512286">
            <w:pPr>
              <w:autoSpaceDE w:val="0"/>
              <w:autoSpaceDN w:val="0"/>
              <w:adjustRightInd w:val="0"/>
              <w:rPr>
                <w:rFonts w:cs="Times New Roman"/>
                <w:color w:val="000000"/>
                <w:sz w:val="24"/>
                <w:szCs w:val="24"/>
              </w:rPr>
            </w:pPr>
          </w:p>
        </w:tc>
      </w:tr>
      <w:tr w:rsidR="00032FF3" w:rsidRPr="00B9539E" w:rsidTr="00512286">
        <w:tc>
          <w:tcPr>
            <w:tcW w:w="520" w:type="dxa"/>
          </w:tcPr>
          <w:p w:rsidR="00032FF3" w:rsidRPr="00B9539E" w:rsidRDefault="00032FF3" w:rsidP="00512286">
            <w:pPr>
              <w:autoSpaceDE w:val="0"/>
              <w:autoSpaceDN w:val="0"/>
              <w:adjustRightInd w:val="0"/>
              <w:jc w:val="both"/>
              <w:rPr>
                <w:rFonts w:cs="Times New Roman"/>
                <w:color w:val="000000"/>
                <w:sz w:val="24"/>
                <w:szCs w:val="24"/>
              </w:rPr>
            </w:pP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Studiju virziena nosaukums</w:t>
            </w:r>
          </w:p>
        </w:tc>
        <w:tc>
          <w:tcPr>
            <w:tcW w:w="3828" w:type="dxa"/>
            <w:gridSpan w:val="3"/>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512286">
        <w:tc>
          <w:tcPr>
            <w:tcW w:w="520" w:type="dxa"/>
          </w:tcPr>
          <w:p w:rsidR="00032FF3" w:rsidRPr="00B9539E" w:rsidRDefault="00032FF3" w:rsidP="00512286">
            <w:pPr>
              <w:autoSpaceDE w:val="0"/>
              <w:autoSpaceDN w:val="0"/>
              <w:adjustRightInd w:val="0"/>
              <w:jc w:val="both"/>
              <w:rPr>
                <w:rFonts w:cs="Times New Roman"/>
                <w:color w:val="000000"/>
                <w:sz w:val="24"/>
                <w:szCs w:val="24"/>
              </w:rPr>
            </w:pP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Studiju programmas nosaukums</w:t>
            </w:r>
          </w:p>
        </w:tc>
        <w:tc>
          <w:tcPr>
            <w:tcW w:w="3828" w:type="dxa"/>
            <w:gridSpan w:val="3"/>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i/>
                <w:color w:val="000000"/>
                <w:sz w:val="24"/>
                <w:szCs w:val="24"/>
              </w:rPr>
            </w:pPr>
          </w:p>
        </w:tc>
        <w:tc>
          <w:tcPr>
            <w:tcW w:w="4011" w:type="dxa"/>
          </w:tcPr>
          <w:p w:rsidR="00032FF3" w:rsidRPr="00B9539E" w:rsidRDefault="00032FF3" w:rsidP="00512286">
            <w:pPr>
              <w:autoSpaceDE w:val="0"/>
              <w:autoSpaceDN w:val="0"/>
              <w:adjustRightInd w:val="0"/>
              <w:jc w:val="both"/>
              <w:rPr>
                <w:rFonts w:cs="Times New Roman"/>
                <w:i/>
                <w:color w:val="000000"/>
                <w:sz w:val="24"/>
                <w:szCs w:val="24"/>
              </w:rPr>
            </w:pPr>
            <w:r w:rsidRPr="00B9539E">
              <w:rPr>
                <w:rFonts w:cs="Times New Roman"/>
                <w:i/>
                <w:color w:val="000000"/>
                <w:sz w:val="24"/>
                <w:szCs w:val="24"/>
              </w:rPr>
              <w:t>prasība</w:t>
            </w:r>
          </w:p>
        </w:tc>
        <w:tc>
          <w:tcPr>
            <w:tcW w:w="1228" w:type="dxa"/>
          </w:tcPr>
          <w:p w:rsidR="00032FF3" w:rsidRPr="00B9539E" w:rsidRDefault="00032FF3" w:rsidP="00512286">
            <w:pPr>
              <w:autoSpaceDE w:val="0"/>
              <w:autoSpaceDN w:val="0"/>
              <w:adjustRightInd w:val="0"/>
              <w:jc w:val="both"/>
              <w:rPr>
                <w:rFonts w:cs="Times New Roman"/>
                <w:i/>
                <w:color w:val="000000"/>
                <w:sz w:val="24"/>
                <w:szCs w:val="24"/>
              </w:rPr>
            </w:pPr>
            <w:r w:rsidRPr="00B9539E">
              <w:rPr>
                <w:rFonts w:cs="Times New Roman"/>
                <w:i/>
                <w:color w:val="000000"/>
                <w:sz w:val="24"/>
                <w:szCs w:val="24"/>
              </w:rPr>
              <w:t>Atbilst</w:t>
            </w:r>
          </w:p>
        </w:tc>
        <w:tc>
          <w:tcPr>
            <w:tcW w:w="1182" w:type="dxa"/>
          </w:tcPr>
          <w:p w:rsidR="00032FF3" w:rsidRPr="00B9539E" w:rsidRDefault="00032FF3" w:rsidP="00512286">
            <w:pPr>
              <w:autoSpaceDE w:val="0"/>
              <w:autoSpaceDN w:val="0"/>
              <w:adjustRightInd w:val="0"/>
              <w:jc w:val="both"/>
              <w:rPr>
                <w:rFonts w:cs="Times New Roman"/>
                <w:i/>
                <w:color w:val="000000"/>
                <w:sz w:val="24"/>
                <w:szCs w:val="24"/>
              </w:rPr>
            </w:pPr>
            <w:r w:rsidRPr="00B9539E">
              <w:rPr>
                <w:rFonts w:cs="Times New Roman"/>
                <w:i/>
                <w:color w:val="000000"/>
                <w:sz w:val="24"/>
                <w:szCs w:val="24"/>
              </w:rPr>
              <w:t>Neatbilst</w:t>
            </w:r>
            <w:r w:rsidR="00081027">
              <w:rPr>
                <w:rFonts w:cs="Times New Roman"/>
                <w:i/>
                <w:color w:val="000000"/>
                <w:sz w:val="24"/>
                <w:szCs w:val="24"/>
              </w:rPr>
              <w:t>, paskaidrojot</w:t>
            </w:r>
          </w:p>
        </w:tc>
        <w:tc>
          <w:tcPr>
            <w:tcW w:w="1418" w:type="dxa"/>
          </w:tcPr>
          <w:p w:rsidR="00032FF3" w:rsidRPr="00B9539E" w:rsidRDefault="00032FF3" w:rsidP="00512286">
            <w:pPr>
              <w:autoSpaceDE w:val="0"/>
              <w:autoSpaceDN w:val="0"/>
              <w:adjustRightInd w:val="0"/>
              <w:jc w:val="both"/>
              <w:rPr>
                <w:rFonts w:cs="Times New Roman"/>
                <w:i/>
                <w:color w:val="000000"/>
                <w:sz w:val="24"/>
                <w:szCs w:val="24"/>
              </w:rPr>
            </w:pPr>
            <w:r w:rsidRPr="00B9539E">
              <w:rPr>
                <w:rFonts w:cs="Times New Roman"/>
                <w:i/>
                <w:color w:val="000000"/>
                <w:sz w:val="24"/>
                <w:szCs w:val="24"/>
              </w:rPr>
              <w:t>Atbilst daļēji, paskaidrojot</w:t>
            </w: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1.</w:t>
            </w: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Par studiju program</w:t>
            </w:r>
            <w:r w:rsidR="00984223">
              <w:rPr>
                <w:rFonts w:cs="Times New Roman"/>
                <w:color w:val="000000"/>
                <w:sz w:val="24"/>
                <w:szCs w:val="24"/>
              </w:rPr>
              <w:t>mas apgūšanu izsniedzamā diploma</w:t>
            </w:r>
            <w:r w:rsidRPr="00B9539E">
              <w:rPr>
                <w:rFonts w:cs="Times New Roman"/>
                <w:color w:val="000000"/>
                <w:sz w:val="24"/>
                <w:szCs w:val="24"/>
              </w:rPr>
              <w:t xml:space="preserve"> un tā pielikuma paraugs atbilst kārtībai, kādā izsniedz valsts atzītus augstāko izglītību apliecinošus dokumentus</w:t>
            </w:r>
            <w:r w:rsidR="00984223">
              <w:rPr>
                <w:rFonts w:cs="Times New Roman"/>
                <w:color w:val="000000"/>
                <w:sz w:val="24"/>
                <w:szCs w:val="24"/>
              </w:rPr>
              <w:t>.</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2.</w:t>
            </w: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 xml:space="preserve">Dokumenti, kas apliecina, ka gadījumā, ja studiju programmu likvidē, pieteicējs nodrošinās attiecīgās studiju  programmas studējošajiem iespēju turpināt izglītības ieguvi citā studiju programmā vai citā augstskolā vai koledžā (finansiālais pamatojums vai līgums ar citu akreditētu augstskolu vai koledžu). </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3.</w:t>
            </w: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sz w:val="24"/>
                <w:szCs w:val="24"/>
              </w:rPr>
              <w:t>Studiju programmas akadēmiskā personāla valsts valodas zināšanas atbilst n</w:t>
            </w:r>
            <w:r w:rsidRPr="00B9539E">
              <w:rPr>
                <w:rFonts w:cs="Times New Roman"/>
                <w:bCs/>
                <w:sz w:val="24"/>
                <w:szCs w:val="24"/>
              </w:rPr>
              <w:t>oteikumiem par valsts valodas zināšanu apjomu un valsts valodas prasmes pārbaudes kārtību profesionālo un amata pienākumu veikšanai</w:t>
            </w:r>
            <w:r w:rsidR="00984223">
              <w:rPr>
                <w:rFonts w:cs="Times New Roman"/>
                <w:bCs/>
                <w:sz w:val="24"/>
                <w:szCs w:val="24"/>
              </w:rPr>
              <w:t>.</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4.</w:t>
            </w:r>
          </w:p>
        </w:tc>
        <w:tc>
          <w:tcPr>
            <w:tcW w:w="4011" w:type="dxa"/>
          </w:tcPr>
          <w:p w:rsidR="00032FF3" w:rsidRPr="00B9539E" w:rsidRDefault="00984223" w:rsidP="00512286">
            <w:pPr>
              <w:autoSpaceDE w:val="0"/>
              <w:autoSpaceDN w:val="0"/>
              <w:adjustRightInd w:val="0"/>
              <w:jc w:val="both"/>
              <w:rPr>
                <w:rFonts w:cs="Times New Roman"/>
                <w:sz w:val="24"/>
                <w:szCs w:val="24"/>
              </w:rPr>
            </w:pPr>
            <w:r>
              <w:rPr>
                <w:rFonts w:cs="Times New Roman"/>
                <w:color w:val="000000"/>
                <w:sz w:val="24"/>
                <w:szCs w:val="24"/>
              </w:rPr>
              <w:t>Doktora studiju programmas akadēmisk</w:t>
            </w:r>
            <w:r w:rsidR="00032FF3" w:rsidRPr="00B9539E">
              <w:rPr>
                <w:rFonts w:cs="Times New Roman"/>
                <w:color w:val="000000"/>
                <w:sz w:val="24"/>
                <w:szCs w:val="24"/>
              </w:rPr>
              <w:t xml:space="preserve">ā personāla sastāvā ir ne mazāk kā pieci doktori, no kuriem vismaz trīs ir Latvijas Zinātnes padomes apstiprināti eksperti tajā zinātņu nozarē vai </w:t>
            </w:r>
            <w:proofErr w:type="spellStart"/>
            <w:r w:rsidR="00032FF3" w:rsidRPr="00B9539E">
              <w:rPr>
                <w:rFonts w:cs="Times New Roman"/>
                <w:color w:val="000000"/>
                <w:sz w:val="24"/>
                <w:szCs w:val="24"/>
              </w:rPr>
              <w:t>apakšnozarē</w:t>
            </w:r>
            <w:proofErr w:type="spellEnd"/>
            <w:r w:rsidR="00032FF3" w:rsidRPr="00B9539E">
              <w:rPr>
                <w:rFonts w:cs="Times New Roman"/>
                <w:color w:val="000000"/>
                <w:sz w:val="24"/>
                <w:szCs w:val="24"/>
              </w:rPr>
              <w:t>, kurā studiju programma plāno piešķirt zinātnisko grādu</w:t>
            </w:r>
            <w:r>
              <w:rPr>
                <w:rFonts w:cs="Times New Roman"/>
                <w:color w:val="000000"/>
                <w:sz w:val="24"/>
                <w:szCs w:val="24"/>
              </w:rPr>
              <w:t>.</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5.</w:t>
            </w:r>
          </w:p>
        </w:tc>
        <w:tc>
          <w:tcPr>
            <w:tcW w:w="4011" w:type="dxa"/>
          </w:tcPr>
          <w:p w:rsidR="00B9539E" w:rsidRDefault="00032FF3" w:rsidP="00512286">
            <w:pPr>
              <w:autoSpaceDE w:val="0"/>
              <w:autoSpaceDN w:val="0"/>
              <w:adjustRightInd w:val="0"/>
              <w:jc w:val="both"/>
              <w:rPr>
                <w:rFonts w:cs="Times New Roman"/>
                <w:sz w:val="24"/>
                <w:szCs w:val="24"/>
              </w:rPr>
            </w:pPr>
            <w:r w:rsidRPr="00B9539E">
              <w:rPr>
                <w:rFonts w:cs="Times New Roman"/>
                <w:sz w:val="24"/>
                <w:szCs w:val="24"/>
              </w:rPr>
              <w:t>Akadēmiskās studiju programmas akadēmiskais personāls atbilst Augstskolu likuma 55.panta pirmās daļas trešajā punktā noteiktajam</w:t>
            </w:r>
            <w:r w:rsidR="00984223">
              <w:rPr>
                <w:rFonts w:cs="Times New Roman"/>
                <w:sz w:val="24"/>
                <w:szCs w:val="24"/>
              </w:rPr>
              <w:t>.</w:t>
            </w:r>
          </w:p>
          <w:p w:rsidR="00032FF3" w:rsidRPr="00B9539E" w:rsidRDefault="00032FF3" w:rsidP="00B9539E">
            <w:pPr>
              <w:ind w:firstLine="720"/>
              <w:rPr>
                <w:rFonts w:cs="Times New Roman"/>
                <w:sz w:val="24"/>
                <w:szCs w:val="24"/>
              </w:rPr>
            </w:pP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lastRenderedPageBreak/>
              <w:t>6.</w:t>
            </w:r>
          </w:p>
        </w:tc>
        <w:tc>
          <w:tcPr>
            <w:tcW w:w="4011" w:type="dxa"/>
          </w:tcPr>
          <w:p w:rsidR="00032FF3" w:rsidRPr="00B9539E" w:rsidRDefault="00032FF3" w:rsidP="00512286">
            <w:pPr>
              <w:autoSpaceDE w:val="0"/>
              <w:autoSpaceDN w:val="0"/>
              <w:adjustRightInd w:val="0"/>
              <w:jc w:val="both"/>
              <w:rPr>
                <w:rFonts w:cs="Times New Roman"/>
                <w:sz w:val="24"/>
                <w:szCs w:val="24"/>
              </w:rPr>
            </w:pPr>
            <w:r w:rsidRPr="00B9539E">
              <w:rPr>
                <w:rFonts w:cs="Times New Roman"/>
                <w:sz w:val="24"/>
                <w:szCs w:val="24"/>
              </w:rPr>
              <w:t>Akadēmiskā personāla atalgojums atbilst p</w:t>
            </w:r>
            <w:r w:rsidRPr="00B9539E">
              <w:rPr>
                <w:rFonts w:cs="Times New Roman"/>
                <w:bCs/>
                <w:sz w:val="24"/>
                <w:szCs w:val="24"/>
              </w:rPr>
              <w:t>edagogu darba samaksas noteikumiem</w:t>
            </w:r>
            <w:r w:rsidR="00984223">
              <w:rPr>
                <w:rFonts w:cs="Times New Roman"/>
                <w:bCs/>
                <w:sz w:val="24"/>
                <w:szCs w:val="24"/>
              </w:rPr>
              <w:t>.</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7.</w:t>
            </w: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Studiju līguma paraugs atbilst studiju līgumā obligāti ietveramiem noteikumiem</w:t>
            </w:r>
            <w:r w:rsidR="00984223">
              <w:rPr>
                <w:rFonts w:cs="Times New Roman"/>
                <w:color w:val="000000"/>
                <w:sz w:val="24"/>
                <w:szCs w:val="24"/>
              </w:rPr>
              <w:t>.</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8.</w:t>
            </w: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Studiju kursu apraksti un studiju materiāli ir sagatavoti visās valodās, kurās studiju programma tiek īstenota</w:t>
            </w:r>
            <w:r w:rsidR="00984223">
              <w:rPr>
                <w:rFonts w:cs="Times New Roman"/>
                <w:color w:val="000000"/>
                <w:sz w:val="24"/>
                <w:szCs w:val="24"/>
              </w:rPr>
              <w:t>.</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9.</w:t>
            </w: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 xml:space="preserve">Ja </w:t>
            </w:r>
            <w:r w:rsidR="00C24B47">
              <w:rPr>
                <w:rFonts w:cs="Times New Roman"/>
                <w:color w:val="000000"/>
                <w:sz w:val="24"/>
                <w:szCs w:val="24"/>
              </w:rPr>
              <w:t xml:space="preserve">pēc </w:t>
            </w:r>
            <w:r w:rsidRPr="00B9539E">
              <w:rPr>
                <w:rFonts w:cs="Times New Roman"/>
                <w:color w:val="000000"/>
                <w:sz w:val="24"/>
                <w:szCs w:val="24"/>
              </w:rPr>
              <w:t>studiju programma</w:t>
            </w:r>
            <w:r w:rsidR="00C24B47">
              <w:rPr>
                <w:rFonts w:cs="Times New Roman"/>
                <w:color w:val="000000"/>
                <w:sz w:val="24"/>
                <w:szCs w:val="24"/>
              </w:rPr>
              <w:t>s apgūšanas tiek</w:t>
            </w:r>
            <w:r w:rsidRPr="00B9539E">
              <w:rPr>
                <w:rFonts w:cs="Times New Roman"/>
                <w:color w:val="000000"/>
                <w:sz w:val="24"/>
                <w:szCs w:val="24"/>
              </w:rPr>
              <w:t xml:space="preserve"> piešķir</w:t>
            </w:r>
            <w:r w:rsidR="00C24B47">
              <w:rPr>
                <w:rFonts w:cs="Times New Roman"/>
                <w:color w:val="000000"/>
                <w:sz w:val="24"/>
                <w:szCs w:val="24"/>
              </w:rPr>
              <w:t>ta profesionālā kvalifikācija, profesionālajai kvalifikācijai atbilstošais profesijas standarts ir spēkā esošs</w:t>
            </w:r>
            <w:r w:rsidR="00984223">
              <w:rPr>
                <w:rFonts w:cs="Times New Roman"/>
                <w:color w:val="000000"/>
                <w:sz w:val="24"/>
                <w:szCs w:val="24"/>
              </w:rPr>
              <w:t>.</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10.</w:t>
            </w: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Ja akadēmiskajā studiju programmā paredzēts, ka studēs mazāk kā 250 pilna laika studējošie, ir saņemts attiecīgs Augstākās izglītības padomes atzinums atbilstoši Augstskolu likuma 55.panta otrajā daļā noteiktajam</w:t>
            </w:r>
            <w:r w:rsidR="00984223">
              <w:rPr>
                <w:rFonts w:cs="Times New Roman"/>
                <w:color w:val="000000"/>
                <w:sz w:val="24"/>
                <w:szCs w:val="24"/>
              </w:rPr>
              <w:t>.</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AD37A7" w:rsidP="00512286">
            <w:pPr>
              <w:autoSpaceDE w:val="0"/>
              <w:autoSpaceDN w:val="0"/>
              <w:adjustRightInd w:val="0"/>
              <w:jc w:val="both"/>
              <w:rPr>
                <w:rFonts w:cs="Times New Roman"/>
                <w:color w:val="000000"/>
                <w:sz w:val="24"/>
                <w:szCs w:val="24"/>
              </w:rPr>
            </w:pPr>
            <w:r>
              <w:rPr>
                <w:rFonts w:cs="Times New Roman"/>
                <w:color w:val="000000"/>
                <w:sz w:val="24"/>
                <w:szCs w:val="24"/>
              </w:rPr>
              <w:t>11</w:t>
            </w:r>
            <w:r w:rsidR="00032FF3" w:rsidRPr="00B9539E">
              <w:rPr>
                <w:rFonts w:cs="Times New Roman"/>
                <w:color w:val="000000"/>
                <w:sz w:val="24"/>
                <w:szCs w:val="24"/>
              </w:rPr>
              <w:t>.</w:t>
            </w:r>
          </w:p>
        </w:tc>
        <w:tc>
          <w:tcPr>
            <w:tcW w:w="4011" w:type="dxa"/>
          </w:tcPr>
          <w:p w:rsidR="00032FF3" w:rsidRPr="00B9539E" w:rsidRDefault="00032FF3" w:rsidP="00512286">
            <w:pPr>
              <w:jc w:val="both"/>
              <w:rPr>
                <w:rFonts w:eastAsia="Times New Roman" w:cs="Times New Roman"/>
                <w:bCs/>
                <w:sz w:val="24"/>
                <w:szCs w:val="24"/>
                <w:lang w:eastAsia="lv-LV"/>
              </w:rPr>
            </w:pPr>
            <w:r w:rsidRPr="00B9539E">
              <w:rPr>
                <w:rFonts w:cs="Times New Roman"/>
                <w:sz w:val="24"/>
                <w:szCs w:val="24"/>
              </w:rPr>
              <w:t xml:space="preserve">Studiju programmas saturisko daļu sadalījums atbilst valsts standartiem augstākajā izglītībā. </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032FF3" w:rsidP="00AD37A7">
            <w:pPr>
              <w:autoSpaceDE w:val="0"/>
              <w:autoSpaceDN w:val="0"/>
              <w:adjustRightInd w:val="0"/>
              <w:jc w:val="both"/>
              <w:rPr>
                <w:rFonts w:cs="Times New Roman"/>
                <w:color w:val="000000"/>
                <w:sz w:val="24"/>
                <w:szCs w:val="24"/>
              </w:rPr>
            </w:pPr>
            <w:r w:rsidRPr="00B9539E">
              <w:rPr>
                <w:rFonts w:cs="Times New Roman"/>
                <w:color w:val="000000"/>
                <w:sz w:val="24"/>
                <w:szCs w:val="24"/>
              </w:rPr>
              <w:t>1</w:t>
            </w:r>
            <w:r w:rsidR="00AD37A7">
              <w:rPr>
                <w:rFonts w:cs="Times New Roman"/>
                <w:color w:val="000000"/>
                <w:sz w:val="24"/>
                <w:szCs w:val="24"/>
              </w:rPr>
              <w:t>2</w:t>
            </w:r>
            <w:r w:rsidRPr="00B9539E">
              <w:rPr>
                <w:rFonts w:cs="Times New Roman"/>
                <w:color w:val="000000"/>
                <w:sz w:val="24"/>
                <w:szCs w:val="24"/>
              </w:rPr>
              <w:t>.</w:t>
            </w: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Kontaktstundu skaits atbilst</w:t>
            </w:r>
            <w:r w:rsidRPr="00B9539E">
              <w:rPr>
                <w:rFonts w:cs="Times New Roman"/>
                <w:sz w:val="24"/>
                <w:szCs w:val="24"/>
              </w:rPr>
              <w:t xml:space="preserve"> valsts standartiem augstākajā izglītībā.</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r w:rsidR="00032FF3" w:rsidRPr="00B9539E" w:rsidTr="00984223">
        <w:tc>
          <w:tcPr>
            <w:tcW w:w="520" w:type="dxa"/>
          </w:tcPr>
          <w:p w:rsidR="00032FF3" w:rsidRPr="00B9539E" w:rsidRDefault="00AD37A7" w:rsidP="00512286">
            <w:pPr>
              <w:autoSpaceDE w:val="0"/>
              <w:autoSpaceDN w:val="0"/>
              <w:adjustRightInd w:val="0"/>
              <w:jc w:val="both"/>
              <w:rPr>
                <w:rFonts w:cs="Times New Roman"/>
                <w:color w:val="000000"/>
                <w:sz w:val="24"/>
                <w:szCs w:val="24"/>
              </w:rPr>
            </w:pPr>
            <w:r>
              <w:rPr>
                <w:rFonts w:cs="Times New Roman"/>
                <w:color w:val="000000"/>
                <w:sz w:val="24"/>
                <w:szCs w:val="24"/>
              </w:rPr>
              <w:t>13</w:t>
            </w:r>
            <w:r w:rsidR="00032FF3" w:rsidRPr="00B9539E">
              <w:rPr>
                <w:rFonts w:cs="Times New Roman"/>
                <w:color w:val="000000"/>
                <w:sz w:val="24"/>
                <w:szCs w:val="24"/>
              </w:rPr>
              <w:t>.</w:t>
            </w:r>
          </w:p>
        </w:tc>
        <w:tc>
          <w:tcPr>
            <w:tcW w:w="4011" w:type="dxa"/>
          </w:tcPr>
          <w:p w:rsidR="00032FF3" w:rsidRPr="00B9539E" w:rsidRDefault="00032FF3" w:rsidP="00512286">
            <w:pPr>
              <w:autoSpaceDE w:val="0"/>
              <w:autoSpaceDN w:val="0"/>
              <w:adjustRightInd w:val="0"/>
              <w:jc w:val="both"/>
              <w:rPr>
                <w:rFonts w:cs="Times New Roman"/>
                <w:color w:val="000000"/>
                <w:sz w:val="24"/>
                <w:szCs w:val="24"/>
              </w:rPr>
            </w:pPr>
            <w:r w:rsidRPr="00B9539E">
              <w:rPr>
                <w:rFonts w:cs="Times New Roman"/>
                <w:color w:val="000000"/>
                <w:sz w:val="24"/>
                <w:szCs w:val="24"/>
              </w:rPr>
              <w:t>Pārskata periodā Izglītības kvalitātes valsts dienesta veikto pārbaužu rezultāti ir ņemti vērā un trūkumi novērsti.</w:t>
            </w:r>
          </w:p>
        </w:tc>
        <w:tc>
          <w:tcPr>
            <w:tcW w:w="1228" w:type="dxa"/>
          </w:tcPr>
          <w:p w:rsidR="00032FF3" w:rsidRPr="00B9539E" w:rsidRDefault="00032FF3" w:rsidP="00512286">
            <w:pPr>
              <w:autoSpaceDE w:val="0"/>
              <w:autoSpaceDN w:val="0"/>
              <w:adjustRightInd w:val="0"/>
              <w:jc w:val="both"/>
              <w:rPr>
                <w:rFonts w:cs="Times New Roman"/>
                <w:color w:val="000000"/>
                <w:sz w:val="24"/>
                <w:szCs w:val="24"/>
              </w:rPr>
            </w:pPr>
          </w:p>
        </w:tc>
        <w:tc>
          <w:tcPr>
            <w:tcW w:w="1182" w:type="dxa"/>
          </w:tcPr>
          <w:p w:rsidR="00032FF3" w:rsidRPr="00B9539E" w:rsidRDefault="00032FF3" w:rsidP="00512286">
            <w:pPr>
              <w:autoSpaceDE w:val="0"/>
              <w:autoSpaceDN w:val="0"/>
              <w:adjustRightInd w:val="0"/>
              <w:jc w:val="both"/>
              <w:rPr>
                <w:rFonts w:cs="Times New Roman"/>
                <w:color w:val="000000"/>
                <w:sz w:val="24"/>
                <w:szCs w:val="24"/>
              </w:rPr>
            </w:pPr>
          </w:p>
        </w:tc>
        <w:tc>
          <w:tcPr>
            <w:tcW w:w="1418" w:type="dxa"/>
          </w:tcPr>
          <w:p w:rsidR="00032FF3" w:rsidRPr="00B9539E" w:rsidRDefault="00032FF3" w:rsidP="00512286">
            <w:pPr>
              <w:autoSpaceDE w:val="0"/>
              <w:autoSpaceDN w:val="0"/>
              <w:adjustRightInd w:val="0"/>
              <w:jc w:val="both"/>
              <w:rPr>
                <w:rFonts w:cs="Times New Roman"/>
                <w:color w:val="000000"/>
                <w:sz w:val="24"/>
                <w:szCs w:val="24"/>
              </w:rPr>
            </w:pPr>
          </w:p>
        </w:tc>
      </w:tr>
    </w:tbl>
    <w:p w:rsidR="00032FF3" w:rsidRPr="00B9539E" w:rsidRDefault="00032FF3" w:rsidP="00032FF3">
      <w:pPr>
        <w:rPr>
          <w:rFonts w:ascii="Times New Roman" w:hAnsi="Times New Roman" w:cs="Times New Roman"/>
          <w:sz w:val="24"/>
          <w:szCs w:val="24"/>
        </w:rPr>
      </w:pPr>
    </w:p>
    <w:p w:rsidR="00B9539E" w:rsidRDefault="00B9539E" w:rsidP="00EB235E">
      <w:pPr>
        <w:pStyle w:val="naisf"/>
        <w:tabs>
          <w:tab w:val="left" w:pos="7200"/>
        </w:tabs>
        <w:spacing w:before="0" w:after="0"/>
        <w:ind w:firstLine="323"/>
        <w:rPr>
          <w:rFonts w:eastAsiaTheme="minorHAnsi"/>
          <w:lang w:eastAsia="en-US"/>
        </w:rPr>
      </w:pPr>
    </w:p>
    <w:p w:rsidR="00B9539E" w:rsidRDefault="00B9539E" w:rsidP="00EB235E">
      <w:pPr>
        <w:pStyle w:val="naisf"/>
        <w:tabs>
          <w:tab w:val="left" w:pos="7200"/>
        </w:tabs>
        <w:spacing w:before="0" w:after="0"/>
        <w:ind w:firstLine="323"/>
        <w:rPr>
          <w:rFonts w:eastAsiaTheme="minorHAnsi"/>
          <w:lang w:eastAsia="en-US"/>
        </w:rPr>
      </w:pPr>
    </w:p>
    <w:p w:rsidR="00B9539E" w:rsidRDefault="00B9539E" w:rsidP="00B9539E">
      <w:pPr>
        <w:pStyle w:val="naisf"/>
        <w:spacing w:before="0" w:after="0"/>
        <w:ind w:firstLine="709"/>
      </w:pPr>
      <w:r>
        <w:t>Iesniedzējs:</w:t>
      </w:r>
    </w:p>
    <w:p w:rsidR="00EB235E" w:rsidRPr="00B9539E" w:rsidRDefault="00B9539E" w:rsidP="00B9539E">
      <w:pPr>
        <w:pStyle w:val="naisf"/>
        <w:spacing w:before="0" w:after="0"/>
        <w:ind w:firstLine="709"/>
      </w:pPr>
      <w:r>
        <w:t>Izglītības un zinātnes ministre</w:t>
      </w:r>
      <w:r>
        <w:tab/>
      </w:r>
      <w:r>
        <w:tab/>
      </w:r>
      <w:r>
        <w:tab/>
      </w:r>
      <w:r>
        <w:tab/>
      </w:r>
      <w:r>
        <w:tab/>
      </w:r>
      <w:r>
        <w:tab/>
      </w:r>
      <w:proofErr w:type="spellStart"/>
      <w:r w:rsidR="00EB235E" w:rsidRPr="00B9539E">
        <w:t>M.Seile</w:t>
      </w:r>
      <w:proofErr w:type="spellEnd"/>
    </w:p>
    <w:p w:rsidR="00EB235E" w:rsidRPr="00B9539E" w:rsidRDefault="00EB235E" w:rsidP="00EB235E">
      <w:pPr>
        <w:pStyle w:val="naisf"/>
        <w:spacing w:before="0" w:after="0"/>
        <w:ind w:firstLine="323"/>
      </w:pPr>
    </w:p>
    <w:p w:rsidR="00EB235E" w:rsidRPr="00B9539E" w:rsidRDefault="00EB235E" w:rsidP="00EB235E">
      <w:pPr>
        <w:pStyle w:val="naisf"/>
        <w:spacing w:before="0" w:after="0"/>
        <w:ind w:firstLine="323"/>
      </w:pPr>
    </w:p>
    <w:p w:rsidR="00B9539E" w:rsidRDefault="00B9539E" w:rsidP="00EB235E">
      <w:pPr>
        <w:tabs>
          <w:tab w:val="left" w:pos="8222"/>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Vizē:</w:t>
      </w:r>
    </w:p>
    <w:p w:rsidR="00674E82" w:rsidRDefault="00674E82" w:rsidP="00674E8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Valsts sekretāra vietniece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4E82" w:rsidRDefault="00674E82" w:rsidP="00674E82">
      <w:pPr>
        <w:spacing w:after="0"/>
        <w:ind w:firstLine="709"/>
        <w:jc w:val="both"/>
        <w:rPr>
          <w:rFonts w:ascii="Times New Roman" w:hAnsi="Times New Roman" w:cs="Times New Roman"/>
          <w:sz w:val="24"/>
          <w:szCs w:val="24"/>
        </w:rPr>
      </w:pPr>
      <w:r>
        <w:rPr>
          <w:rFonts w:ascii="Times New Roman" w:hAnsi="Times New Roman" w:cs="Times New Roman"/>
          <w:sz w:val="24"/>
          <w:szCs w:val="24"/>
        </w:rPr>
        <w:t>Politikas iniciatīvu un attīstības</w:t>
      </w:r>
    </w:p>
    <w:p w:rsidR="00674E82" w:rsidRDefault="00674E82" w:rsidP="00674E8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departamenta direktore, </w:t>
      </w:r>
    </w:p>
    <w:p w:rsidR="00674E82" w:rsidRDefault="00674E82" w:rsidP="00674E82">
      <w:pPr>
        <w:spacing w:after="0"/>
        <w:ind w:firstLine="709"/>
        <w:jc w:val="both"/>
        <w:rPr>
          <w:rFonts w:ascii="Times New Roman" w:hAnsi="Times New Roman" w:cs="Times New Roman"/>
          <w:sz w:val="26"/>
          <w:szCs w:val="26"/>
        </w:rPr>
      </w:pPr>
      <w:r>
        <w:rPr>
          <w:rFonts w:ascii="Times New Roman" w:hAnsi="Times New Roman" w:cs="Times New Roman"/>
          <w:sz w:val="24"/>
          <w:szCs w:val="24"/>
        </w:rPr>
        <w:t>valsts sekretāra pienākumu izpildītāja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Lejiņa</w:t>
      </w:r>
    </w:p>
    <w:p w:rsidR="00EB235E" w:rsidRPr="00B9539E" w:rsidRDefault="00EB235E" w:rsidP="00EB235E">
      <w:pPr>
        <w:jc w:val="both"/>
        <w:rPr>
          <w:rFonts w:ascii="Times New Roman" w:hAnsi="Times New Roman" w:cs="Times New Roman"/>
          <w:sz w:val="24"/>
          <w:szCs w:val="24"/>
        </w:rPr>
      </w:pPr>
    </w:p>
    <w:p w:rsidR="00EB235E" w:rsidRPr="00B9539E" w:rsidRDefault="00EB235E" w:rsidP="00B9539E">
      <w:pPr>
        <w:tabs>
          <w:tab w:val="left" w:pos="7290"/>
        </w:tabs>
        <w:jc w:val="both"/>
        <w:rPr>
          <w:rFonts w:ascii="Times New Roman" w:hAnsi="Times New Roman" w:cs="Times New Roman"/>
          <w:sz w:val="24"/>
          <w:szCs w:val="24"/>
        </w:rPr>
      </w:pPr>
      <w:r w:rsidRPr="00B9539E">
        <w:rPr>
          <w:rFonts w:ascii="Times New Roman" w:hAnsi="Times New Roman" w:cs="Times New Roman"/>
          <w:sz w:val="24"/>
          <w:szCs w:val="24"/>
        </w:rPr>
        <w:tab/>
      </w:r>
    </w:p>
    <w:p w:rsidR="00EB235E" w:rsidRPr="000B12D9" w:rsidRDefault="001569E0" w:rsidP="00B9539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29</w:t>
      </w:r>
      <w:r w:rsidR="001C710E">
        <w:rPr>
          <w:rFonts w:ascii="Times New Roman" w:hAnsi="Times New Roman" w:cs="Times New Roman"/>
          <w:sz w:val="20"/>
          <w:szCs w:val="20"/>
        </w:rPr>
        <w:t>.06</w:t>
      </w:r>
      <w:r w:rsidR="00EB235E">
        <w:rPr>
          <w:rFonts w:ascii="Times New Roman" w:hAnsi="Times New Roman" w:cs="Times New Roman"/>
          <w:sz w:val="20"/>
          <w:szCs w:val="20"/>
        </w:rPr>
        <w:t>.2015.</w:t>
      </w:r>
    </w:p>
    <w:p w:rsidR="00EB235E" w:rsidRPr="000B12D9" w:rsidRDefault="00674E82" w:rsidP="00B9539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311</w:t>
      </w:r>
      <w:bookmarkStart w:id="0" w:name="_GoBack"/>
      <w:bookmarkEnd w:id="0"/>
    </w:p>
    <w:p w:rsidR="00B9539E" w:rsidRDefault="00EB235E" w:rsidP="00B9539E">
      <w:pPr>
        <w:spacing w:after="0" w:line="240" w:lineRule="auto"/>
        <w:ind w:firstLine="709"/>
        <w:jc w:val="both"/>
        <w:rPr>
          <w:rFonts w:ascii="Times New Roman" w:hAnsi="Times New Roman" w:cs="Times New Roman"/>
          <w:sz w:val="20"/>
          <w:szCs w:val="20"/>
        </w:rPr>
      </w:pPr>
      <w:proofErr w:type="spellStart"/>
      <w:r w:rsidRPr="000B12D9">
        <w:rPr>
          <w:rFonts w:ascii="Times New Roman" w:hAnsi="Times New Roman" w:cs="Times New Roman"/>
          <w:sz w:val="20"/>
          <w:szCs w:val="20"/>
        </w:rPr>
        <w:t>I.Stūre</w:t>
      </w:r>
      <w:proofErr w:type="spellEnd"/>
      <w:r w:rsidR="00B9539E">
        <w:rPr>
          <w:rFonts w:ascii="Times New Roman" w:hAnsi="Times New Roman" w:cs="Times New Roman"/>
          <w:sz w:val="20"/>
          <w:szCs w:val="20"/>
        </w:rPr>
        <w:t>, 67047899</w:t>
      </w:r>
    </w:p>
    <w:p w:rsidR="00690D4B" w:rsidRPr="00B9539E" w:rsidRDefault="00FE13EF" w:rsidP="00B9539E">
      <w:pPr>
        <w:spacing w:after="0" w:line="240" w:lineRule="auto"/>
        <w:ind w:firstLine="709"/>
        <w:jc w:val="both"/>
        <w:rPr>
          <w:rFonts w:ascii="Times New Roman" w:hAnsi="Times New Roman" w:cs="Times New Roman"/>
          <w:sz w:val="20"/>
          <w:szCs w:val="20"/>
        </w:rPr>
      </w:pPr>
      <w:hyperlink r:id="rId6" w:history="1">
        <w:r w:rsidR="00EB235E" w:rsidRPr="000B12D9">
          <w:rPr>
            <w:rStyle w:val="Hyperlink"/>
            <w:rFonts w:ascii="Times New Roman" w:hAnsi="Times New Roman" w:cs="Times New Roman"/>
            <w:sz w:val="20"/>
            <w:szCs w:val="20"/>
          </w:rPr>
          <w:t>Inese.Sture@izm.gov.lv</w:t>
        </w:r>
      </w:hyperlink>
    </w:p>
    <w:sectPr w:rsidR="00690D4B" w:rsidRPr="00B9539E" w:rsidSect="00C24B47">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EF" w:rsidRDefault="00FE13EF" w:rsidP="00FF3383">
      <w:pPr>
        <w:spacing w:after="0" w:line="240" w:lineRule="auto"/>
      </w:pPr>
      <w:r>
        <w:separator/>
      </w:r>
    </w:p>
  </w:endnote>
  <w:endnote w:type="continuationSeparator" w:id="0">
    <w:p w:rsidR="00FE13EF" w:rsidRDefault="00FE13EF" w:rsidP="00F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83" w:rsidRDefault="00FF3383" w:rsidP="00C24B47">
    <w:pPr>
      <w:pStyle w:val="Footer"/>
      <w:jc w:val="both"/>
    </w:pPr>
    <w:r w:rsidRPr="008A733C">
      <w:rPr>
        <w:sz w:val="20"/>
        <w:szCs w:val="20"/>
      </w:rPr>
      <w:t>IZMnotP</w:t>
    </w:r>
    <w:r w:rsidR="00032FF3">
      <w:rPr>
        <w:sz w:val="20"/>
        <w:szCs w:val="20"/>
      </w:rPr>
      <w:t>8</w:t>
    </w:r>
    <w:r w:rsidR="001569E0">
      <w:rPr>
        <w:sz w:val="20"/>
        <w:szCs w:val="20"/>
      </w:rPr>
      <w:t>_29</w:t>
    </w:r>
    <w:r w:rsidR="001C710E">
      <w:rPr>
        <w:sz w:val="20"/>
        <w:szCs w:val="20"/>
      </w:rPr>
      <w:t>06</w:t>
    </w:r>
    <w:r w:rsidRPr="008A733C">
      <w:rPr>
        <w:sz w:val="20"/>
        <w:szCs w:val="20"/>
      </w:rPr>
      <w:t>15_akredit</w:t>
    </w:r>
    <w:r w:rsidR="00B9539E">
      <w:rPr>
        <w:sz w:val="20"/>
        <w:szCs w:val="20"/>
      </w:rPr>
      <w:t>acija</w:t>
    </w:r>
    <w:r w:rsidRPr="00D15763">
      <w:rPr>
        <w:sz w:val="20"/>
        <w:szCs w:val="20"/>
      </w:rPr>
      <w:t>; Ministru kabineta noteikumu projekts ,,</w:t>
    </w:r>
    <w:r>
      <w:rPr>
        <w:sz w:val="20"/>
        <w:szCs w:val="20"/>
      </w:rPr>
      <w:t>Augstskolu, koledžu un studiju virzienu akreditācijas noteikumi</w:t>
    </w:r>
    <w:r>
      <w:t>”</w:t>
    </w:r>
  </w:p>
  <w:p w:rsidR="00FF3383" w:rsidRDefault="00FF3383">
    <w:pPr>
      <w:pStyle w:val="Footer"/>
    </w:pPr>
  </w:p>
  <w:p w:rsidR="009D762B" w:rsidRDefault="00FE1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27" w:rsidRDefault="00081027" w:rsidP="00081027">
    <w:pPr>
      <w:pStyle w:val="Footer"/>
      <w:jc w:val="both"/>
    </w:pPr>
    <w:r w:rsidRPr="008A733C">
      <w:rPr>
        <w:sz w:val="20"/>
        <w:szCs w:val="20"/>
      </w:rPr>
      <w:t>IZMnotP</w:t>
    </w:r>
    <w:r w:rsidR="001569E0">
      <w:rPr>
        <w:sz w:val="20"/>
        <w:szCs w:val="20"/>
      </w:rPr>
      <w:t>8_29</w:t>
    </w:r>
    <w:r w:rsidR="001C710E">
      <w:rPr>
        <w:sz w:val="20"/>
        <w:szCs w:val="20"/>
      </w:rPr>
      <w:t>06</w:t>
    </w:r>
    <w:r w:rsidRPr="008A733C">
      <w:rPr>
        <w:sz w:val="20"/>
        <w:szCs w:val="20"/>
      </w:rPr>
      <w:t>15_akredit</w:t>
    </w:r>
    <w:r>
      <w:rPr>
        <w:sz w:val="20"/>
        <w:szCs w:val="20"/>
      </w:rPr>
      <w:t>acija</w:t>
    </w:r>
    <w:r w:rsidRPr="00D15763">
      <w:rPr>
        <w:sz w:val="20"/>
        <w:szCs w:val="20"/>
      </w:rPr>
      <w:t>; Ministru kabineta noteikumu projekts ,,</w:t>
    </w:r>
    <w:r>
      <w:rPr>
        <w:sz w:val="20"/>
        <w:szCs w:val="20"/>
      </w:rPr>
      <w:t>Augstskolu, koledžu un studiju virzienu akreditācijas noteikumi</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EF" w:rsidRDefault="00FE13EF" w:rsidP="00FF3383">
      <w:pPr>
        <w:spacing w:after="0" w:line="240" w:lineRule="auto"/>
      </w:pPr>
      <w:r>
        <w:separator/>
      </w:r>
    </w:p>
  </w:footnote>
  <w:footnote w:type="continuationSeparator" w:id="0">
    <w:p w:rsidR="00FE13EF" w:rsidRDefault="00FE13EF" w:rsidP="00FF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04914"/>
      <w:docPartObj>
        <w:docPartGallery w:val="Page Numbers (Top of Page)"/>
        <w:docPartUnique/>
      </w:docPartObj>
    </w:sdtPr>
    <w:sdtEndPr>
      <w:rPr>
        <w:noProof/>
      </w:rPr>
    </w:sdtEndPr>
    <w:sdtContent>
      <w:p w:rsidR="009809B2" w:rsidRDefault="009809B2">
        <w:pPr>
          <w:pStyle w:val="Header"/>
          <w:jc w:val="center"/>
        </w:pPr>
        <w:r>
          <w:fldChar w:fldCharType="begin"/>
        </w:r>
        <w:r>
          <w:instrText xml:space="preserve"> PAGE   \* MERGEFORMAT </w:instrText>
        </w:r>
        <w:r>
          <w:fldChar w:fldCharType="separate"/>
        </w:r>
        <w:r w:rsidR="00674E82">
          <w:rPr>
            <w:noProof/>
          </w:rPr>
          <w:t>2</w:t>
        </w:r>
        <w:r>
          <w:rPr>
            <w:noProof/>
          </w:rPr>
          <w:fldChar w:fldCharType="end"/>
        </w:r>
      </w:p>
    </w:sdtContent>
  </w:sdt>
  <w:p w:rsidR="00DB6C7F" w:rsidRDefault="00DB6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8E"/>
    <w:rsid w:val="00032FF3"/>
    <w:rsid w:val="00081027"/>
    <w:rsid w:val="000A0869"/>
    <w:rsid w:val="000B78B7"/>
    <w:rsid w:val="001569E0"/>
    <w:rsid w:val="001601FA"/>
    <w:rsid w:val="001C710E"/>
    <w:rsid w:val="002539E3"/>
    <w:rsid w:val="002A1D3F"/>
    <w:rsid w:val="002F006A"/>
    <w:rsid w:val="0030183B"/>
    <w:rsid w:val="003C75F9"/>
    <w:rsid w:val="00485B5F"/>
    <w:rsid w:val="005455CD"/>
    <w:rsid w:val="00557557"/>
    <w:rsid w:val="005C0AED"/>
    <w:rsid w:val="00646FD4"/>
    <w:rsid w:val="00674E82"/>
    <w:rsid w:val="00690D4B"/>
    <w:rsid w:val="006C0395"/>
    <w:rsid w:val="006C5431"/>
    <w:rsid w:val="00770F70"/>
    <w:rsid w:val="007B00C3"/>
    <w:rsid w:val="00854582"/>
    <w:rsid w:val="0089129B"/>
    <w:rsid w:val="008B2353"/>
    <w:rsid w:val="0093325F"/>
    <w:rsid w:val="009809B2"/>
    <w:rsid w:val="00984223"/>
    <w:rsid w:val="009B357A"/>
    <w:rsid w:val="009C13E0"/>
    <w:rsid w:val="00A313F2"/>
    <w:rsid w:val="00A74CF5"/>
    <w:rsid w:val="00A9607B"/>
    <w:rsid w:val="00AD37A7"/>
    <w:rsid w:val="00B676A3"/>
    <w:rsid w:val="00B9539E"/>
    <w:rsid w:val="00BA2E48"/>
    <w:rsid w:val="00BE282E"/>
    <w:rsid w:val="00BF3780"/>
    <w:rsid w:val="00C24B47"/>
    <w:rsid w:val="00C74D37"/>
    <w:rsid w:val="00C87C85"/>
    <w:rsid w:val="00CA092A"/>
    <w:rsid w:val="00D6468E"/>
    <w:rsid w:val="00DB6C7F"/>
    <w:rsid w:val="00EB235E"/>
    <w:rsid w:val="00EC4FFF"/>
    <w:rsid w:val="00EC60CB"/>
    <w:rsid w:val="00ED20D1"/>
    <w:rsid w:val="00FE13EF"/>
    <w:rsid w:val="00FF3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82CA-7502-441F-8E29-9C7A638A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6468E"/>
    <w:pPr>
      <w:spacing w:before="64" w:after="6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D6468E"/>
    <w:pPr>
      <w:spacing w:before="64" w:after="64" w:line="240" w:lineRule="auto"/>
      <w:ind w:firstLine="321"/>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468E"/>
    <w:rPr>
      <w:color w:val="0000FF"/>
      <w:u w:val="single"/>
    </w:rPr>
  </w:style>
  <w:style w:type="paragraph" w:styleId="Footer">
    <w:name w:val="footer"/>
    <w:basedOn w:val="Normal"/>
    <w:link w:val="FooterChar"/>
    <w:uiPriority w:val="99"/>
    <w:rsid w:val="00D6468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6468E"/>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F33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383"/>
  </w:style>
  <w:style w:type="paragraph" w:styleId="ListParagraph">
    <w:name w:val="List Paragraph"/>
    <w:basedOn w:val="Normal"/>
    <w:uiPriority w:val="34"/>
    <w:qFormat/>
    <w:rsid w:val="000A0869"/>
    <w:pPr>
      <w:spacing w:after="0" w:line="240" w:lineRule="auto"/>
      <w:ind w:left="720"/>
      <w:contextualSpacing/>
    </w:pPr>
  </w:style>
  <w:style w:type="character" w:customStyle="1" w:styleId="tvhtml">
    <w:name w:val="tv_html"/>
    <w:basedOn w:val="DefaultParagraphFont"/>
    <w:rsid w:val="000A0869"/>
  </w:style>
  <w:style w:type="table" w:styleId="TableGrid">
    <w:name w:val="Table Grid"/>
    <w:basedOn w:val="TableNormal"/>
    <w:uiPriority w:val="39"/>
    <w:rsid w:val="00032FF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Stur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1736</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Linda Upīte</cp:lastModifiedBy>
  <cp:revision>34</cp:revision>
  <dcterms:created xsi:type="dcterms:W3CDTF">2015-03-20T10:41:00Z</dcterms:created>
  <dcterms:modified xsi:type="dcterms:W3CDTF">2015-07-01T11:28:00Z</dcterms:modified>
</cp:coreProperties>
</file>