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16" w:rsidRPr="002365E1" w:rsidRDefault="00436516" w:rsidP="00436516">
      <w:pPr>
        <w:jc w:val="right"/>
        <w:rPr>
          <w:rFonts w:ascii="Times New Roman" w:hAnsi="Times New Roman" w:cs="Times New Roman"/>
          <w:i/>
          <w:sz w:val="28"/>
          <w:szCs w:val="28"/>
        </w:rPr>
      </w:pPr>
      <w:r w:rsidRPr="002365E1">
        <w:rPr>
          <w:rFonts w:ascii="Times New Roman" w:hAnsi="Times New Roman" w:cs="Times New Roman"/>
          <w:i/>
          <w:sz w:val="28"/>
          <w:szCs w:val="28"/>
        </w:rPr>
        <w:t>Projekts</w:t>
      </w:r>
    </w:p>
    <w:p w:rsidR="00436516" w:rsidRDefault="00436516" w:rsidP="00436516">
      <w:pPr>
        <w:pStyle w:val="Title"/>
        <w:ind w:left="0"/>
        <w:jc w:val="left"/>
        <w:outlineLvl w:val="0"/>
        <w:rPr>
          <w:sz w:val="28"/>
          <w:szCs w:val="28"/>
        </w:rPr>
      </w:pPr>
    </w:p>
    <w:p w:rsidR="00436516" w:rsidRDefault="00436516" w:rsidP="00436516">
      <w:pPr>
        <w:pStyle w:val="Title"/>
        <w:ind w:left="0"/>
        <w:outlineLvl w:val="0"/>
        <w:rPr>
          <w:sz w:val="28"/>
          <w:szCs w:val="28"/>
        </w:rPr>
      </w:pPr>
      <w:r>
        <w:rPr>
          <w:sz w:val="28"/>
          <w:szCs w:val="28"/>
        </w:rPr>
        <w:t>LATVIJAS REPUBLIKAS MINISTRU KABINETS</w:t>
      </w:r>
    </w:p>
    <w:p w:rsidR="00436516" w:rsidRDefault="00436516" w:rsidP="00436516">
      <w:pPr>
        <w:ind w:right="-1"/>
        <w:jc w:val="both"/>
        <w:rPr>
          <w:sz w:val="28"/>
          <w:szCs w:val="28"/>
        </w:rPr>
      </w:pPr>
    </w:p>
    <w:p w:rsidR="00436516" w:rsidRDefault="00436516" w:rsidP="00436516">
      <w:pPr>
        <w:ind w:right="-1"/>
        <w:jc w:val="both"/>
        <w:rPr>
          <w:szCs w:val="28"/>
        </w:rPr>
      </w:pPr>
    </w:p>
    <w:p w:rsidR="00436516" w:rsidRPr="002365E1" w:rsidRDefault="00F0240B" w:rsidP="00436516">
      <w:pPr>
        <w:ind w:right="-1"/>
        <w:jc w:val="both"/>
        <w:rPr>
          <w:rFonts w:ascii="Times New Roman" w:hAnsi="Times New Roman" w:cs="Times New Roman"/>
          <w:sz w:val="28"/>
          <w:szCs w:val="28"/>
        </w:rPr>
      </w:pPr>
      <w:r>
        <w:rPr>
          <w:rFonts w:ascii="Times New Roman" w:hAnsi="Times New Roman" w:cs="Times New Roman"/>
          <w:sz w:val="28"/>
          <w:szCs w:val="28"/>
        </w:rPr>
        <w:t>2015</w:t>
      </w:r>
      <w:r w:rsidR="00436516">
        <w:rPr>
          <w:rFonts w:ascii="Times New Roman" w:hAnsi="Times New Roman" w:cs="Times New Roman"/>
          <w:sz w:val="28"/>
          <w:szCs w:val="28"/>
        </w:rPr>
        <w:t>.gada _______________</w:t>
      </w:r>
      <w:r w:rsidR="00436516">
        <w:rPr>
          <w:rFonts w:ascii="Times New Roman" w:hAnsi="Times New Roman" w:cs="Times New Roman"/>
          <w:sz w:val="28"/>
          <w:szCs w:val="28"/>
        </w:rPr>
        <w:tab/>
      </w:r>
      <w:r w:rsidR="00436516">
        <w:rPr>
          <w:rFonts w:ascii="Times New Roman" w:hAnsi="Times New Roman" w:cs="Times New Roman"/>
          <w:sz w:val="28"/>
          <w:szCs w:val="28"/>
        </w:rPr>
        <w:tab/>
      </w:r>
      <w:r w:rsidR="00436516" w:rsidRPr="002365E1">
        <w:rPr>
          <w:rFonts w:ascii="Times New Roman" w:hAnsi="Times New Roman" w:cs="Times New Roman"/>
          <w:sz w:val="28"/>
          <w:szCs w:val="28"/>
        </w:rPr>
        <w:t xml:space="preserve">       </w:t>
      </w:r>
      <w:r w:rsidR="00436516">
        <w:rPr>
          <w:rFonts w:ascii="Times New Roman" w:hAnsi="Times New Roman" w:cs="Times New Roman"/>
          <w:sz w:val="28"/>
          <w:szCs w:val="28"/>
        </w:rPr>
        <w:tab/>
      </w:r>
      <w:r w:rsidR="00436516">
        <w:rPr>
          <w:rFonts w:ascii="Times New Roman" w:hAnsi="Times New Roman" w:cs="Times New Roman"/>
          <w:sz w:val="28"/>
          <w:szCs w:val="28"/>
        </w:rPr>
        <w:tab/>
        <w:t xml:space="preserve">Noteikumi </w:t>
      </w:r>
      <w:r w:rsidR="00436516" w:rsidRPr="002365E1">
        <w:rPr>
          <w:rFonts w:ascii="Times New Roman" w:hAnsi="Times New Roman" w:cs="Times New Roman"/>
          <w:sz w:val="28"/>
          <w:szCs w:val="28"/>
        </w:rPr>
        <w:t>Nr.______</w:t>
      </w:r>
    </w:p>
    <w:p w:rsidR="00436516" w:rsidRPr="002365E1" w:rsidRDefault="00436516" w:rsidP="00436516">
      <w:pPr>
        <w:ind w:right="-1"/>
        <w:jc w:val="both"/>
        <w:rPr>
          <w:rFonts w:ascii="Times New Roman" w:hAnsi="Times New Roman" w:cs="Times New Roman"/>
          <w:sz w:val="28"/>
          <w:szCs w:val="28"/>
        </w:rPr>
      </w:pPr>
      <w:r w:rsidRPr="002365E1">
        <w:rPr>
          <w:rFonts w:ascii="Times New Roman" w:hAnsi="Times New Roman" w:cs="Times New Roman"/>
          <w:sz w:val="28"/>
          <w:szCs w:val="28"/>
        </w:rPr>
        <w:t>Rīgā</w:t>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r>
      <w:r w:rsidRPr="002365E1">
        <w:rPr>
          <w:rFonts w:ascii="Times New Roman" w:hAnsi="Times New Roman" w:cs="Times New Roman"/>
          <w:sz w:val="28"/>
          <w:szCs w:val="28"/>
        </w:rPr>
        <w:tab/>
        <w:t>(prot. Nr.___ _</w:t>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r>
      <w:r w:rsidRPr="002365E1">
        <w:rPr>
          <w:rFonts w:ascii="Times New Roman" w:hAnsi="Times New Roman" w:cs="Times New Roman"/>
          <w:sz w:val="28"/>
          <w:szCs w:val="28"/>
        </w:rPr>
        <w:softHyphen/>
        <w:t>_ .§)</w:t>
      </w:r>
    </w:p>
    <w:p w:rsidR="009E7742" w:rsidRDefault="009E7742" w:rsidP="009E7742">
      <w:pPr>
        <w:jc w:val="right"/>
        <w:rPr>
          <w:rFonts w:ascii="Times New Roman" w:hAnsi="Times New Roman" w:cs="Times New Roman"/>
          <w:sz w:val="24"/>
          <w:szCs w:val="24"/>
        </w:rPr>
      </w:pPr>
    </w:p>
    <w:p w:rsidR="009E7742" w:rsidRPr="00A84469" w:rsidRDefault="009E7742" w:rsidP="009E7742">
      <w:pPr>
        <w:jc w:val="center"/>
        <w:rPr>
          <w:rFonts w:ascii="Times New Roman" w:hAnsi="Times New Roman" w:cs="Times New Roman"/>
          <w:b/>
          <w:sz w:val="28"/>
          <w:szCs w:val="28"/>
        </w:rPr>
      </w:pPr>
      <w:r w:rsidRPr="00A84469">
        <w:rPr>
          <w:rFonts w:ascii="Times New Roman" w:hAnsi="Times New Roman" w:cs="Times New Roman"/>
          <w:b/>
          <w:sz w:val="28"/>
          <w:szCs w:val="28"/>
        </w:rPr>
        <w:t xml:space="preserve">Grozījumi Ministru kabineta 2010.gada </w:t>
      </w:r>
      <w:r w:rsidR="000B4AA8">
        <w:rPr>
          <w:rFonts w:ascii="Times New Roman" w:hAnsi="Times New Roman" w:cs="Times New Roman"/>
          <w:b/>
          <w:sz w:val="28"/>
          <w:szCs w:val="28"/>
        </w:rPr>
        <w:t>28.decembra noteikumos Nr.1211 „</w:t>
      </w:r>
      <w:r w:rsidRPr="00A84469">
        <w:rPr>
          <w:rFonts w:ascii="Times New Roman" w:hAnsi="Times New Roman" w:cs="Times New Roman"/>
          <w:b/>
          <w:sz w:val="28"/>
          <w:szCs w:val="28"/>
        </w:rPr>
        <w:t>Noteikumi par ritošā sastāva būvi, modernizāciju, atjaunošanas remontu, atbilstības novērtēšanu un pieņemšanu ekspluatācijā”</w:t>
      </w:r>
    </w:p>
    <w:p w:rsidR="009E7742" w:rsidRDefault="009E7742" w:rsidP="009E7742">
      <w:pPr>
        <w:jc w:val="center"/>
        <w:rPr>
          <w:rFonts w:ascii="Times New Roman" w:hAnsi="Times New Roman" w:cs="Times New Roman"/>
          <w:b/>
          <w:sz w:val="24"/>
          <w:szCs w:val="24"/>
        </w:rPr>
      </w:pPr>
    </w:p>
    <w:p w:rsidR="00A84469" w:rsidRDefault="00A84469" w:rsidP="009E7742">
      <w:pPr>
        <w:jc w:val="center"/>
        <w:rPr>
          <w:rFonts w:ascii="Times New Roman" w:hAnsi="Times New Roman" w:cs="Times New Roman"/>
          <w:b/>
          <w:sz w:val="24"/>
          <w:szCs w:val="24"/>
        </w:rPr>
      </w:pPr>
    </w:p>
    <w:p w:rsidR="009E7742" w:rsidRPr="00A84469" w:rsidRDefault="009E7742" w:rsidP="009E7742">
      <w:pPr>
        <w:jc w:val="right"/>
        <w:rPr>
          <w:rFonts w:ascii="Times New Roman" w:hAnsi="Times New Roman" w:cs="Times New Roman"/>
          <w:sz w:val="28"/>
          <w:szCs w:val="28"/>
        </w:rPr>
      </w:pPr>
      <w:r w:rsidRPr="00A84469">
        <w:rPr>
          <w:rFonts w:ascii="Times New Roman" w:hAnsi="Times New Roman" w:cs="Times New Roman"/>
          <w:sz w:val="28"/>
          <w:szCs w:val="28"/>
        </w:rPr>
        <w:t>Izdoti saskaņā ar Dzelzceļa likuma</w:t>
      </w:r>
    </w:p>
    <w:p w:rsidR="009E7742" w:rsidRPr="00A84469" w:rsidRDefault="009E7742" w:rsidP="009E7742">
      <w:pPr>
        <w:jc w:val="right"/>
        <w:rPr>
          <w:rFonts w:ascii="Times New Roman" w:hAnsi="Times New Roman" w:cs="Times New Roman"/>
          <w:sz w:val="28"/>
          <w:szCs w:val="28"/>
        </w:rPr>
      </w:pPr>
      <w:r w:rsidRPr="00A84469">
        <w:rPr>
          <w:rFonts w:ascii="Times New Roman" w:hAnsi="Times New Roman" w:cs="Times New Roman"/>
          <w:sz w:val="28"/>
          <w:szCs w:val="28"/>
        </w:rPr>
        <w:t>36.</w:t>
      </w:r>
      <w:r w:rsidRPr="00A84469">
        <w:rPr>
          <w:rFonts w:ascii="Times New Roman" w:hAnsi="Times New Roman" w:cs="Times New Roman"/>
          <w:sz w:val="28"/>
          <w:szCs w:val="28"/>
          <w:vertAlign w:val="superscript"/>
        </w:rPr>
        <w:t>1</w:t>
      </w:r>
      <w:r w:rsidRPr="00A84469">
        <w:rPr>
          <w:rFonts w:ascii="Times New Roman" w:hAnsi="Times New Roman" w:cs="Times New Roman"/>
          <w:sz w:val="28"/>
          <w:szCs w:val="28"/>
        </w:rPr>
        <w:t xml:space="preserve"> panta otro daļu un likuma</w:t>
      </w:r>
    </w:p>
    <w:p w:rsidR="009E7742" w:rsidRPr="00A84469" w:rsidRDefault="000B4AA8" w:rsidP="009E7742">
      <w:pPr>
        <w:jc w:val="right"/>
        <w:rPr>
          <w:rFonts w:ascii="Times New Roman" w:hAnsi="Times New Roman" w:cs="Times New Roman"/>
          <w:sz w:val="28"/>
          <w:szCs w:val="28"/>
        </w:rPr>
      </w:pPr>
      <w:r>
        <w:rPr>
          <w:rFonts w:ascii="Times New Roman" w:hAnsi="Times New Roman" w:cs="Times New Roman"/>
          <w:sz w:val="28"/>
          <w:szCs w:val="28"/>
        </w:rPr>
        <w:t>„</w:t>
      </w:r>
      <w:r w:rsidR="009E7742" w:rsidRPr="00A84469">
        <w:rPr>
          <w:rFonts w:ascii="Times New Roman" w:hAnsi="Times New Roman" w:cs="Times New Roman"/>
          <w:sz w:val="28"/>
          <w:szCs w:val="28"/>
        </w:rPr>
        <w:t>Par atbilstības novērtēšanu”</w:t>
      </w:r>
    </w:p>
    <w:p w:rsidR="009E7742" w:rsidRPr="00A84469" w:rsidRDefault="009E7742" w:rsidP="009E7742">
      <w:pPr>
        <w:jc w:val="right"/>
        <w:rPr>
          <w:rFonts w:ascii="Times New Roman" w:hAnsi="Times New Roman" w:cs="Times New Roman"/>
          <w:sz w:val="28"/>
          <w:szCs w:val="28"/>
        </w:rPr>
      </w:pPr>
      <w:r w:rsidRPr="00A84469">
        <w:rPr>
          <w:rFonts w:ascii="Times New Roman" w:hAnsi="Times New Roman" w:cs="Times New Roman"/>
          <w:sz w:val="28"/>
          <w:szCs w:val="28"/>
        </w:rPr>
        <w:t>7.panta pirmo daļu</w:t>
      </w:r>
    </w:p>
    <w:p w:rsidR="00A84469" w:rsidRDefault="00A84469" w:rsidP="00D85843">
      <w:pPr>
        <w:rPr>
          <w:rFonts w:ascii="Times New Roman" w:hAnsi="Times New Roman" w:cs="Times New Roman"/>
          <w:sz w:val="28"/>
          <w:szCs w:val="28"/>
        </w:rPr>
      </w:pPr>
    </w:p>
    <w:p w:rsidR="00A84469" w:rsidRPr="00A84469" w:rsidRDefault="00A84469" w:rsidP="00D85843">
      <w:pPr>
        <w:rPr>
          <w:rFonts w:ascii="Times New Roman" w:hAnsi="Times New Roman" w:cs="Times New Roman"/>
          <w:sz w:val="28"/>
          <w:szCs w:val="28"/>
        </w:rPr>
      </w:pPr>
    </w:p>
    <w:p w:rsidR="009E7742" w:rsidRPr="00A84469" w:rsidRDefault="009E01B3" w:rsidP="000E7A78">
      <w:pPr>
        <w:pStyle w:val="ListParagraph"/>
        <w:numPr>
          <w:ilvl w:val="0"/>
          <w:numId w:val="7"/>
        </w:numPr>
        <w:ind w:left="0" w:firstLine="851"/>
        <w:jc w:val="both"/>
        <w:rPr>
          <w:rFonts w:ascii="Times New Roman" w:hAnsi="Times New Roman" w:cs="Times New Roman"/>
          <w:sz w:val="28"/>
          <w:szCs w:val="28"/>
        </w:rPr>
      </w:pPr>
      <w:r w:rsidRPr="00A84469">
        <w:rPr>
          <w:rFonts w:ascii="Times New Roman" w:hAnsi="Times New Roman" w:cs="Times New Roman"/>
          <w:sz w:val="28"/>
          <w:szCs w:val="28"/>
        </w:rPr>
        <w:t>Izdarīt Ministru kabineta 2010.gada 28.decembra</w:t>
      </w:r>
      <w:r w:rsidR="000B4AA8">
        <w:rPr>
          <w:rFonts w:ascii="Times New Roman" w:hAnsi="Times New Roman" w:cs="Times New Roman"/>
          <w:sz w:val="28"/>
          <w:szCs w:val="28"/>
        </w:rPr>
        <w:t xml:space="preserve"> noteikumos Nr.1211 „</w:t>
      </w:r>
      <w:r w:rsidRPr="00A84469">
        <w:rPr>
          <w:rFonts w:ascii="Times New Roman" w:hAnsi="Times New Roman" w:cs="Times New Roman"/>
          <w:sz w:val="28"/>
          <w:szCs w:val="28"/>
        </w:rPr>
        <w:t>Noteikumi par ritošā sastāva būvi, modernizāciju, atjaunošanas remontu, atbilstības novērtēšanu un pieņemšanu ekspluatācijā” (Latvijas Vēstnesis, 2011, nr.3, 2011, nr.168, 2012, nr.93, 2013, nr.109) šādus grozījumus:</w:t>
      </w:r>
    </w:p>
    <w:p w:rsidR="009E01B3" w:rsidRPr="00A84469" w:rsidRDefault="009E01B3" w:rsidP="009E01B3">
      <w:pPr>
        <w:pStyle w:val="ListParagraph"/>
        <w:ind w:left="360"/>
        <w:jc w:val="both"/>
        <w:rPr>
          <w:rFonts w:ascii="Times New Roman" w:hAnsi="Times New Roman" w:cs="Times New Roman"/>
          <w:sz w:val="28"/>
          <w:szCs w:val="28"/>
        </w:rPr>
      </w:pPr>
    </w:p>
    <w:p w:rsidR="005705FA" w:rsidRPr="00673ADA" w:rsidRDefault="005705FA" w:rsidP="000E7A78">
      <w:pPr>
        <w:pStyle w:val="ListParagraph"/>
        <w:numPr>
          <w:ilvl w:val="1"/>
          <w:numId w:val="7"/>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Papildināt 3.punktu ar otro teikumu šādā redakcijā:</w:t>
      </w:r>
    </w:p>
    <w:p w:rsidR="005705FA" w:rsidRPr="00673ADA" w:rsidRDefault="005705FA" w:rsidP="005705FA">
      <w:pPr>
        <w:ind w:firstLine="851"/>
        <w:jc w:val="both"/>
        <w:rPr>
          <w:rFonts w:ascii="Times New Roman" w:hAnsi="Times New Roman" w:cs="Times New Roman"/>
          <w:sz w:val="28"/>
          <w:szCs w:val="28"/>
        </w:rPr>
      </w:pPr>
      <w:r w:rsidRPr="00673ADA">
        <w:rPr>
          <w:rFonts w:ascii="Times New Roman" w:hAnsi="Times New Roman" w:cs="Times New Roman"/>
          <w:sz w:val="28"/>
          <w:szCs w:val="28"/>
        </w:rPr>
        <w:t>,,Ritošo sastāvu kā transportlīdzekli drīkst ekspluatēt fiziska vai juridiska persona – ritošā sastāva īpašnieks vai lietotājs, kuram ir tiesības to izmantot.”;</w:t>
      </w:r>
    </w:p>
    <w:p w:rsidR="005705FA" w:rsidRPr="00673ADA" w:rsidRDefault="005705FA" w:rsidP="005705FA">
      <w:pPr>
        <w:ind w:firstLine="851"/>
        <w:jc w:val="both"/>
        <w:rPr>
          <w:rFonts w:ascii="Times New Roman" w:hAnsi="Times New Roman" w:cs="Times New Roman"/>
          <w:sz w:val="28"/>
          <w:szCs w:val="28"/>
        </w:rPr>
      </w:pPr>
    </w:p>
    <w:p w:rsidR="007E1DEB" w:rsidRPr="00673ADA" w:rsidRDefault="000B4AA8" w:rsidP="000E7A78">
      <w:pPr>
        <w:pStyle w:val="ListParagraph"/>
        <w:numPr>
          <w:ilvl w:val="1"/>
          <w:numId w:val="7"/>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P</w:t>
      </w:r>
      <w:r w:rsidR="007E1DEB" w:rsidRPr="00673ADA">
        <w:rPr>
          <w:rFonts w:ascii="Times New Roman" w:hAnsi="Times New Roman" w:cs="Times New Roman"/>
          <w:sz w:val="28"/>
          <w:szCs w:val="28"/>
        </w:rPr>
        <w:t xml:space="preserve">apildināt </w:t>
      </w:r>
      <w:r w:rsidR="00830AEF" w:rsidRPr="00673ADA">
        <w:rPr>
          <w:rFonts w:ascii="Times New Roman" w:hAnsi="Times New Roman" w:cs="Times New Roman"/>
          <w:sz w:val="28"/>
          <w:szCs w:val="28"/>
        </w:rPr>
        <w:t>4.2</w:t>
      </w:r>
      <w:r w:rsidR="007E1DEB" w:rsidRPr="00673ADA">
        <w:rPr>
          <w:rFonts w:ascii="Times New Roman" w:hAnsi="Times New Roman" w:cs="Times New Roman"/>
          <w:sz w:val="28"/>
          <w:szCs w:val="28"/>
        </w:rPr>
        <w:t>.</w:t>
      </w:r>
      <w:r w:rsidR="00830AEF" w:rsidRPr="00673ADA">
        <w:rPr>
          <w:rFonts w:ascii="Times New Roman" w:hAnsi="Times New Roman" w:cs="Times New Roman"/>
          <w:sz w:val="28"/>
          <w:szCs w:val="28"/>
        </w:rPr>
        <w:t>apakš</w:t>
      </w:r>
      <w:r w:rsidR="007E1DEB" w:rsidRPr="00673ADA">
        <w:rPr>
          <w:rFonts w:ascii="Times New Roman" w:hAnsi="Times New Roman" w:cs="Times New Roman"/>
          <w:sz w:val="28"/>
          <w:szCs w:val="28"/>
        </w:rPr>
        <w:t>punktu ar otro teikumu šādā redakcijā:</w:t>
      </w:r>
    </w:p>
    <w:p w:rsidR="00830AEF" w:rsidRPr="00673ADA" w:rsidRDefault="00FB6B8A" w:rsidP="00830AEF">
      <w:pPr>
        <w:ind w:firstLine="720"/>
        <w:jc w:val="both"/>
        <w:rPr>
          <w:rFonts w:ascii="Times New Roman" w:hAnsi="Times New Roman" w:cs="Times New Roman"/>
          <w:b/>
          <w:sz w:val="28"/>
          <w:szCs w:val="28"/>
        </w:rPr>
      </w:pPr>
      <w:r w:rsidRPr="00673ADA">
        <w:rPr>
          <w:rFonts w:ascii="Times New Roman" w:hAnsi="Times New Roman" w:cs="Times New Roman"/>
          <w:sz w:val="28"/>
          <w:szCs w:val="28"/>
        </w:rPr>
        <w:t>,,</w:t>
      </w:r>
      <w:r w:rsidR="00830AEF" w:rsidRPr="00673ADA">
        <w:rPr>
          <w:rStyle w:val="Strong"/>
          <w:rFonts w:ascii="Times New Roman" w:hAnsi="Times New Roman" w:cs="Times New Roman"/>
          <w:b w:val="0"/>
          <w:sz w:val="28"/>
          <w:szCs w:val="28"/>
        </w:rPr>
        <w:t xml:space="preserve">Ekspluatācijas atļauja </w:t>
      </w:r>
      <w:r w:rsidR="00B0091F" w:rsidRPr="00673ADA">
        <w:rPr>
          <w:rStyle w:val="Strong"/>
          <w:rFonts w:ascii="Times New Roman" w:hAnsi="Times New Roman" w:cs="Times New Roman"/>
          <w:b w:val="0"/>
          <w:sz w:val="28"/>
          <w:szCs w:val="28"/>
        </w:rPr>
        <w:t>šādam</w:t>
      </w:r>
      <w:r w:rsidR="00830AEF" w:rsidRPr="00673ADA">
        <w:rPr>
          <w:rStyle w:val="Strong"/>
          <w:rFonts w:ascii="Times New Roman" w:hAnsi="Times New Roman" w:cs="Times New Roman"/>
          <w:b w:val="0"/>
          <w:sz w:val="28"/>
          <w:szCs w:val="28"/>
        </w:rPr>
        <w:t xml:space="preserve"> ritošajām sastāvam piešķirama</w:t>
      </w:r>
      <w:r w:rsidR="003A0B79">
        <w:rPr>
          <w:rStyle w:val="Strong"/>
          <w:rFonts w:ascii="Times New Roman" w:hAnsi="Times New Roman" w:cs="Times New Roman"/>
          <w:b w:val="0"/>
          <w:sz w:val="28"/>
          <w:szCs w:val="28"/>
        </w:rPr>
        <w:t>,</w:t>
      </w:r>
      <w:r w:rsidR="00830AEF" w:rsidRPr="00673ADA">
        <w:rPr>
          <w:rStyle w:val="Strong"/>
          <w:rFonts w:ascii="Times New Roman" w:hAnsi="Times New Roman" w:cs="Times New Roman"/>
          <w:b w:val="0"/>
          <w:sz w:val="28"/>
          <w:szCs w:val="28"/>
        </w:rPr>
        <w:t xml:space="preserve"> balstoties uz noslēgt</w:t>
      </w:r>
      <w:r w:rsidR="00B0091F" w:rsidRPr="00673ADA">
        <w:rPr>
          <w:rStyle w:val="Strong"/>
          <w:rFonts w:ascii="Times New Roman" w:hAnsi="Times New Roman" w:cs="Times New Roman"/>
          <w:b w:val="0"/>
          <w:sz w:val="28"/>
          <w:szCs w:val="28"/>
        </w:rPr>
        <w:t xml:space="preserve">ajiem </w:t>
      </w:r>
      <w:r w:rsidR="00830AEF" w:rsidRPr="00673ADA">
        <w:rPr>
          <w:rStyle w:val="Strong"/>
          <w:rFonts w:ascii="Times New Roman" w:hAnsi="Times New Roman" w:cs="Times New Roman"/>
          <w:b w:val="0"/>
          <w:sz w:val="28"/>
          <w:szCs w:val="28"/>
        </w:rPr>
        <w:t>starptautisk</w:t>
      </w:r>
      <w:r w:rsidR="00B0091F" w:rsidRPr="00673ADA">
        <w:rPr>
          <w:rStyle w:val="Strong"/>
          <w:rFonts w:ascii="Times New Roman" w:hAnsi="Times New Roman" w:cs="Times New Roman"/>
          <w:b w:val="0"/>
          <w:sz w:val="28"/>
          <w:szCs w:val="28"/>
        </w:rPr>
        <w:t>ajiem</w:t>
      </w:r>
      <w:r w:rsidR="00830AEF" w:rsidRPr="00673ADA">
        <w:rPr>
          <w:rStyle w:val="Strong"/>
          <w:rFonts w:ascii="Times New Roman" w:hAnsi="Times New Roman" w:cs="Times New Roman"/>
          <w:b w:val="0"/>
          <w:sz w:val="28"/>
          <w:szCs w:val="28"/>
        </w:rPr>
        <w:t xml:space="preserve"> līgumiem par tehniskajām prasībām šim ritošajam sastāvam, ciktāl </w:t>
      </w:r>
      <w:r w:rsidR="00B0091F" w:rsidRPr="00673ADA">
        <w:rPr>
          <w:rStyle w:val="Strong"/>
          <w:rFonts w:ascii="Times New Roman" w:hAnsi="Times New Roman" w:cs="Times New Roman"/>
          <w:b w:val="0"/>
          <w:sz w:val="28"/>
          <w:szCs w:val="28"/>
        </w:rPr>
        <w:t>šie</w:t>
      </w:r>
      <w:r w:rsidR="00830AEF" w:rsidRPr="00673ADA">
        <w:rPr>
          <w:rStyle w:val="Strong"/>
          <w:rFonts w:ascii="Times New Roman" w:hAnsi="Times New Roman" w:cs="Times New Roman"/>
          <w:b w:val="0"/>
          <w:sz w:val="28"/>
          <w:szCs w:val="28"/>
        </w:rPr>
        <w:t xml:space="preserve"> līgumi atbilst Eiropas Savienības </w:t>
      </w:r>
      <w:r w:rsidR="00B0091F" w:rsidRPr="00673ADA">
        <w:rPr>
          <w:rStyle w:val="Strong"/>
          <w:rFonts w:ascii="Times New Roman" w:hAnsi="Times New Roman" w:cs="Times New Roman"/>
          <w:b w:val="0"/>
          <w:sz w:val="28"/>
          <w:szCs w:val="28"/>
        </w:rPr>
        <w:t>tiesību aktiem</w:t>
      </w:r>
      <w:r w:rsidR="00830AEF" w:rsidRPr="00673ADA">
        <w:rPr>
          <w:rStyle w:val="Strong"/>
          <w:rFonts w:ascii="Times New Roman" w:hAnsi="Times New Roman" w:cs="Times New Roman"/>
          <w:b w:val="0"/>
          <w:sz w:val="28"/>
          <w:szCs w:val="28"/>
        </w:rPr>
        <w:t>.”</w:t>
      </w:r>
    </w:p>
    <w:p w:rsidR="00830AEF" w:rsidRPr="00673ADA" w:rsidRDefault="00830AEF" w:rsidP="00830AEF">
      <w:pPr>
        <w:pStyle w:val="ListParagraph"/>
        <w:ind w:left="851"/>
        <w:jc w:val="both"/>
        <w:rPr>
          <w:rFonts w:ascii="Times New Roman" w:hAnsi="Times New Roman" w:cs="Times New Roman"/>
          <w:sz w:val="28"/>
          <w:szCs w:val="28"/>
        </w:rPr>
      </w:pPr>
    </w:p>
    <w:p w:rsidR="00434229" w:rsidRPr="00673ADA" w:rsidRDefault="00434229" w:rsidP="00434229">
      <w:pPr>
        <w:pStyle w:val="ListParagraph"/>
        <w:ind w:left="792"/>
        <w:jc w:val="both"/>
        <w:rPr>
          <w:rFonts w:ascii="Times New Roman" w:hAnsi="Times New Roman" w:cs="Times New Roman"/>
          <w:sz w:val="28"/>
          <w:szCs w:val="28"/>
        </w:rPr>
      </w:pPr>
    </w:p>
    <w:p w:rsidR="00A4037D" w:rsidRPr="00673ADA" w:rsidRDefault="00A4037D"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 xml:space="preserve">Izteikt </w:t>
      </w:r>
      <w:r w:rsidR="00F659C5" w:rsidRPr="00673ADA">
        <w:rPr>
          <w:rFonts w:ascii="Times New Roman" w:hAnsi="Times New Roman" w:cs="Times New Roman"/>
          <w:sz w:val="28"/>
          <w:szCs w:val="28"/>
        </w:rPr>
        <w:t>16.punktu</w:t>
      </w:r>
      <w:r w:rsidRPr="00673ADA">
        <w:rPr>
          <w:rFonts w:ascii="Times New Roman" w:hAnsi="Times New Roman" w:cs="Times New Roman"/>
          <w:sz w:val="28"/>
          <w:szCs w:val="28"/>
        </w:rPr>
        <w:t xml:space="preserve"> šādā redakcijā:</w:t>
      </w:r>
    </w:p>
    <w:p w:rsidR="00F659C5" w:rsidRPr="00673ADA" w:rsidRDefault="00AB72A3" w:rsidP="002A387A">
      <w:pPr>
        <w:pStyle w:val="ListParagraph"/>
        <w:ind w:left="0" w:firstLine="851"/>
        <w:jc w:val="both"/>
        <w:rPr>
          <w:rFonts w:ascii="Times New Roman" w:hAnsi="Times New Roman" w:cs="Times New Roman"/>
          <w:sz w:val="28"/>
          <w:szCs w:val="28"/>
        </w:rPr>
      </w:pPr>
      <w:r>
        <w:rPr>
          <w:rFonts w:ascii="Times New Roman" w:hAnsi="Times New Roman" w:cs="Times New Roman"/>
          <w:sz w:val="28"/>
          <w:szCs w:val="28"/>
        </w:rPr>
        <w:t>„</w:t>
      </w:r>
      <w:r w:rsidR="002A387A" w:rsidRPr="00673ADA">
        <w:rPr>
          <w:rFonts w:ascii="Times New Roman" w:hAnsi="Times New Roman" w:cs="Times New Roman"/>
          <w:sz w:val="28"/>
          <w:szCs w:val="28"/>
        </w:rPr>
        <w:t>16. Ritošais sastāvs, kas atbilst piemērojamo standart</w:t>
      </w:r>
      <w:r w:rsidR="003A0B79">
        <w:rPr>
          <w:rFonts w:ascii="Times New Roman" w:hAnsi="Times New Roman" w:cs="Times New Roman"/>
          <w:sz w:val="28"/>
          <w:szCs w:val="28"/>
        </w:rPr>
        <w:t>u vai to daļu prasībām, uz kurā</w:t>
      </w:r>
      <w:r w:rsidR="002A387A" w:rsidRPr="00673ADA">
        <w:rPr>
          <w:rFonts w:ascii="Times New Roman" w:hAnsi="Times New Roman" w:cs="Times New Roman"/>
          <w:sz w:val="28"/>
          <w:szCs w:val="28"/>
        </w:rPr>
        <w:t xml:space="preserve">m </w:t>
      </w:r>
      <w:r w:rsidR="00893E7E" w:rsidRPr="00673ADA">
        <w:rPr>
          <w:rFonts w:ascii="Times New Roman" w:hAnsi="Times New Roman" w:cs="Times New Roman"/>
          <w:sz w:val="28"/>
          <w:szCs w:val="28"/>
        </w:rPr>
        <w:t xml:space="preserve">Eiropas Komisijas paziņojuma formā </w:t>
      </w:r>
      <w:r w:rsidR="002A387A" w:rsidRPr="00673ADA">
        <w:rPr>
          <w:rFonts w:ascii="Times New Roman" w:hAnsi="Times New Roman" w:cs="Times New Roman"/>
          <w:sz w:val="28"/>
          <w:szCs w:val="28"/>
        </w:rPr>
        <w:t>publicētas atsauces Eiropas Savienības Oficiālajā Vēstnesī (turpmāk – piemērojamie standarti), uzskatāms par atbilstošu tām šajos noteikumos minētajām būtiskajām prasībām, kuras aptver šie standarti.</w:t>
      </w:r>
      <w:r w:rsidR="00A4037D" w:rsidRPr="00673ADA">
        <w:rPr>
          <w:rFonts w:ascii="Times New Roman" w:hAnsi="Times New Roman" w:cs="Times New Roman"/>
          <w:sz w:val="28"/>
          <w:szCs w:val="28"/>
        </w:rPr>
        <w:t>”</w:t>
      </w:r>
      <w:r w:rsidR="00F659C5" w:rsidRPr="00673ADA">
        <w:rPr>
          <w:rFonts w:ascii="Times New Roman" w:hAnsi="Times New Roman" w:cs="Times New Roman"/>
          <w:sz w:val="28"/>
          <w:szCs w:val="28"/>
        </w:rPr>
        <w:t xml:space="preserve">; </w:t>
      </w:r>
    </w:p>
    <w:p w:rsidR="00F659C5" w:rsidRPr="00673ADA" w:rsidRDefault="00F659C5" w:rsidP="00F659C5">
      <w:pPr>
        <w:pStyle w:val="ListParagraph"/>
        <w:ind w:left="851"/>
        <w:jc w:val="both"/>
        <w:rPr>
          <w:rFonts w:ascii="Times New Roman" w:hAnsi="Times New Roman" w:cs="Times New Roman"/>
          <w:sz w:val="28"/>
          <w:szCs w:val="28"/>
        </w:rPr>
      </w:pPr>
    </w:p>
    <w:p w:rsidR="002A387A" w:rsidRPr="00673ADA" w:rsidRDefault="002A387A"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Papildināt noteikumus ar 16.</w:t>
      </w:r>
      <w:r w:rsidRPr="00673ADA">
        <w:rPr>
          <w:rFonts w:ascii="Times New Roman" w:hAnsi="Times New Roman" w:cs="Times New Roman"/>
          <w:sz w:val="28"/>
          <w:szCs w:val="28"/>
          <w:vertAlign w:val="superscript"/>
        </w:rPr>
        <w:t xml:space="preserve">1 </w:t>
      </w:r>
      <w:r w:rsidRPr="00673ADA">
        <w:rPr>
          <w:rFonts w:ascii="Times New Roman" w:hAnsi="Times New Roman" w:cs="Times New Roman"/>
          <w:sz w:val="28"/>
          <w:szCs w:val="28"/>
        </w:rPr>
        <w:t>punktu šādā redakcijā:</w:t>
      </w:r>
    </w:p>
    <w:p w:rsidR="002A387A" w:rsidRPr="00673ADA" w:rsidRDefault="00AB72A3" w:rsidP="002A387A">
      <w:pPr>
        <w:ind w:firstLine="993"/>
        <w:jc w:val="both"/>
        <w:rPr>
          <w:rFonts w:ascii="Times New Roman" w:hAnsi="Times New Roman" w:cs="Times New Roman"/>
          <w:sz w:val="28"/>
          <w:szCs w:val="28"/>
        </w:rPr>
      </w:pPr>
      <w:r>
        <w:rPr>
          <w:rFonts w:ascii="Times New Roman" w:hAnsi="Times New Roman" w:cs="Times New Roman"/>
          <w:sz w:val="28"/>
          <w:szCs w:val="28"/>
        </w:rPr>
        <w:t>„</w:t>
      </w:r>
      <w:r w:rsidR="002A387A" w:rsidRPr="00673ADA">
        <w:rPr>
          <w:rFonts w:ascii="Times New Roman" w:hAnsi="Times New Roman" w:cs="Times New Roman"/>
          <w:sz w:val="28"/>
          <w:szCs w:val="28"/>
        </w:rPr>
        <w:t>16.</w:t>
      </w:r>
      <w:r w:rsidR="002A387A" w:rsidRPr="00673ADA">
        <w:rPr>
          <w:rFonts w:ascii="Times New Roman" w:hAnsi="Times New Roman" w:cs="Times New Roman"/>
          <w:sz w:val="28"/>
          <w:szCs w:val="28"/>
          <w:vertAlign w:val="superscript"/>
        </w:rPr>
        <w:t>1</w:t>
      </w:r>
      <w:r w:rsidR="002A387A" w:rsidRPr="00673ADA">
        <w:rPr>
          <w:rFonts w:ascii="Times New Roman" w:hAnsi="Times New Roman" w:cs="Times New Roman"/>
          <w:sz w:val="28"/>
          <w:szCs w:val="28"/>
        </w:rPr>
        <w:t xml:space="preserve"> Satiksmes ministrija informē Nacionālo standartizācijas institūciju par Eiropas Savienības Oficiālajā Vēstnesī publicētajiem piemērojamiem standartiem</w:t>
      </w:r>
      <w:r w:rsidR="005E380D" w:rsidRPr="00673ADA">
        <w:rPr>
          <w:rFonts w:ascii="Times New Roman" w:hAnsi="Times New Roman" w:cs="Times New Roman"/>
          <w:sz w:val="28"/>
          <w:szCs w:val="28"/>
        </w:rPr>
        <w:t>, kurus paziņojusi Eiropas Komisija</w:t>
      </w:r>
      <w:r w:rsidR="002A387A" w:rsidRPr="00673ADA">
        <w:rPr>
          <w:rFonts w:ascii="Times New Roman" w:hAnsi="Times New Roman" w:cs="Times New Roman"/>
          <w:sz w:val="28"/>
          <w:szCs w:val="28"/>
        </w:rPr>
        <w:t xml:space="preserve">. Nacionālā standartizācijas institūcija publicē savā oficiālajā tīmekļa vietnē to Latvijas nacionālo standartu statusā adaptēto standartu sarakstu, kurus var piemērot šo noteikumu prasību izpildei.” </w:t>
      </w:r>
    </w:p>
    <w:p w:rsidR="002A387A" w:rsidRPr="00673ADA" w:rsidRDefault="002A387A" w:rsidP="002A387A">
      <w:pPr>
        <w:pStyle w:val="ListParagraph"/>
        <w:ind w:left="851"/>
        <w:jc w:val="both"/>
        <w:rPr>
          <w:rFonts w:ascii="Times New Roman" w:hAnsi="Times New Roman" w:cs="Times New Roman"/>
          <w:sz w:val="28"/>
          <w:szCs w:val="28"/>
        </w:rPr>
      </w:pPr>
    </w:p>
    <w:p w:rsidR="002A387A" w:rsidRPr="00A056D1" w:rsidRDefault="002A387A" w:rsidP="002A387A">
      <w:pPr>
        <w:pStyle w:val="ListParagraph"/>
        <w:numPr>
          <w:ilvl w:val="1"/>
          <w:numId w:val="4"/>
        </w:numPr>
        <w:ind w:left="0" w:firstLine="851"/>
        <w:jc w:val="both"/>
        <w:rPr>
          <w:rFonts w:ascii="Times New Roman" w:hAnsi="Times New Roman" w:cs="Times New Roman"/>
          <w:b/>
          <w:i/>
          <w:sz w:val="28"/>
          <w:szCs w:val="28"/>
        </w:rPr>
      </w:pPr>
      <w:r w:rsidRPr="00673ADA">
        <w:rPr>
          <w:rFonts w:ascii="Times New Roman" w:hAnsi="Times New Roman" w:cs="Times New Roman"/>
          <w:sz w:val="28"/>
          <w:szCs w:val="28"/>
        </w:rPr>
        <w:t xml:space="preserve"> Svītrot 22.</w:t>
      </w:r>
      <w:r w:rsidRPr="00673ADA">
        <w:rPr>
          <w:rFonts w:ascii="Times New Roman" w:hAnsi="Times New Roman" w:cs="Times New Roman"/>
          <w:sz w:val="28"/>
          <w:szCs w:val="28"/>
          <w:vertAlign w:val="superscript"/>
        </w:rPr>
        <w:t>1</w:t>
      </w:r>
      <w:r w:rsidRPr="00673ADA">
        <w:rPr>
          <w:rFonts w:ascii="Times New Roman" w:hAnsi="Times New Roman" w:cs="Times New Roman"/>
          <w:sz w:val="28"/>
          <w:szCs w:val="28"/>
        </w:rPr>
        <w:t>,</w:t>
      </w:r>
      <w:r w:rsidRPr="00673ADA">
        <w:rPr>
          <w:rFonts w:ascii="Times New Roman" w:hAnsi="Times New Roman" w:cs="Times New Roman"/>
          <w:sz w:val="28"/>
          <w:szCs w:val="28"/>
          <w:vertAlign w:val="superscript"/>
        </w:rPr>
        <w:t xml:space="preserve"> </w:t>
      </w:r>
      <w:r w:rsidRPr="00673ADA">
        <w:rPr>
          <w:rFonts w:ascii="Times New Roman" w:hAnsi="Times New Roman" w:cs="Times New Roman"/>
          <w:sz w:val="28"/>
          <w:szCs w:val="28"/>
        </w:rPr>
        <w:t>22.</w:t>
      </w:r>
      <w:r w:rsidRPr="00673ADA">
        <w:rPr>
          <w:rFonts w:ascii="Times New Roman" w:hAnsi="Times New Roman" w:cs="Times New Roman"/>
          <w:sz w:val="28"/>
          <w:szCs w:val="28"/>
          <w:vertAlign w:val="superscript"/>
        </w:rPr>
        <w:t>2</w:t>
      </w:r>
      <w:r w:rsidRPr="00673ADA">
        <w:rPr>
          <w:rFonts w:ascii="Times New Roman" w:hAnsi="Times New Roman" w:cs="Times New Roman"/>
          <w:sz w:val="28"/>
          <w:szCs w:val="28"/>
        </w:rPr>
        <w:t xml:space="preserve"> un 22.</w:t>
      </w:r>
      <w:r w:rsidRPr="00673ADA">
        <w:rPr>
          <w:rFonts w:ascii="Times New Roman" w:hAnsi="Times New Roman" w:cs="Times New Roman"/>
          <w:sz w:val="28"/>
          <w:szCs w:val="28"/>
          <w:vertAlign w:val="superscript"/>
        </w:rPr>
        <w:t>3</w:t>
      </w:r>
      <w:r w:rsidRPr="00673ADA">
        <w:rPr>
          <w:rFonts w:ascii="Times New Roman" w:hAnsi="Times New Roman" w:cs="Times New Roman"/>
          <w:sz w:val="28"/>
          <w:szCs w:val="28"/>
        </w:rPr>
        <w:t>,</w:t>
      </w:r>
      <w:r w:rsidRPr="00673ADA">
        <w:rPr>
          <w:rFonts w:ascii="Times New Roman" w:hAnsi="Times New Roman" w:cs="Times New Roman"/>
          <w:sz w:val="28"/>
          <w:szCs w:val="28"/>
          <w:vertAlign w:val="superscript"/>
        </w:rPr>
        <w:t xml:space="preserve"> </w:t>
      </w:r>
      <w:r w:rsidRPr="00673ADA">
        <w:rPr>
          <w:rFonts w:ascii="Times New Roman" w:hAnsi="Times New Roman" w:cs="Times New Roman"/>
          <w:sz w:val="28"/>
          <w:szCs w:val="28"/>
        </w:rPr>
        <w:t>punktā vārdus “šo noteikumu 16.punktā minētajā sarakstā iekļauto”;</w:t>
      </w:r>
    </w:p>
    <w:p w:rsidR="002A387A" w:rsidRPr="002A387A" w:rsidRDefault="002A387A" w:rsidP="002A387A">
      <w:pPr>
        <w:jc w:val="both"/>
        <w:rPr>
          <w:rFonts w:ascii="Times New Roman" w:hAnsi="Times New Roman" w:cs="Times New Roman"/>
          <w:sz w:val="28"/>
          <w:szCs w:val="28"/>
        </w:rPr>
      </w:pPr>
    </w:p>
    <w:p w:rsidR="002A387A" w:rsidRDefault="002A387A" w:rsidP="002A387A">
      <w:pPr>
        <w:pStyle w:val="ListParagraph"/>
        <w:ind w:left="851"/>
        <w:jc w:val="both"/>
        <w:rPr>
          <w:rFonts w:ascii="Times New Roman" w:hAnsi="Times New Roman" w:cs="Times New Roman"/>
          <w:sz w:val="28"/>
          <w:szCs w:val="28"/>
        </w:rPr>
      </w:pPr>
    </w:p>
    <w:p w:rsidR="007D04F9" w:rsidRPr="007D04F9" w:rsidRDefault="007D04F9" w:rsidP="000E7A78">
      <w:pPr>
        <w:pStyle w:val="ListParagraph"/>
        <w:numPr>
          <w:ilvl w:val="1"/>
          <w:numId w:val="4"/>
        </w:numPr>
        <w:ind w:left="0" w:firstLine="851"/>
        <w:jc w:val="both"/>
        <w:rPr>
          <w:rFonts w:ascii="Times New Roman" w:hAnsi="Times New Roman" w:cs="Times New Roman"/>
          <w:sz w:val="28"/>
          <w:szCs w:val="28"/>
        </w:rPr>
      </w:pPr>
      <w:r w:rsidRPr="007D04F9">
        <w:rPr>
          <w:rFonts w:ascii="Times New Roman" w:hAnsi="Times New Roman" w:cs="Times New Roman"/>
          <w:sz w:val="28"/>
          <w:szCs w:val="28"/>
        </w:rPr>
        <w:t>Svītrot 25.punktu;</w:t>
      </w:r>
    </w:p>
    <w:p w:rsidR="007D04F9" w:rsidRDefault="007D04F9" w:rsidP="007D04F9">
      <w:pPr>
        <w:pStyle w:val="ListParagraph"/>
        <w:ind w:left="1845"/>
        <w:jc w:val="both"/>
        <w:rPr>
          <w:rFonts w:ascii="Times New Roman" w:hAnsi="Times New Roman" w:cs="Times New Roman"/>
          <w:sz w:val="28"/>
          <w:szCs w:val="28"/>
        </w:rPr>
      </w:pPr>
    </w:p>
    <w:p w:rsidR="00AC6225" w:rsidRPr="00673ADA" w:rsidRDefault="00AC6225"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Izteikt 27.un 27.</w:t>
      </w:r>
      <w:r w:rsidRPr="00673ADA">
        <w:rPr>
          <w:rFonts w:ascii="Times New Roman" w:hAnsi="Times New Roman" w:cs="Times New Roman"/>
          <w:sz w:val="28"/>
          <w:szCs w:val="28"/>
          <w:vertAlign w:val="superscript"/>
        </w:rPr>
        <w:t>1</w:t>
      </w:r>
      <w:r w:rsidRPr="00673ADA">
        <w:rPr>
          <w:rFonts w:ascii="Times New Roman" w:hAnsi="Times New Roman" w:cs="Times New Roman"/>
          <w:sz w:val="28"/>
          <w:szCs w:val="28"/>
        </w:rPr>
        <w:t xml:space="preserve"> punktu šādā redakcijā:</w:t>
      </w:r>
    </w:p>
    <w:p w:rsidR="00AC6225" w:rsidRPr="00673ADA" w:rsidRDefault="00AC6225" w:rsidP="00AC6225">
      <w:pPr>
        <w:ind w:firstLine="851"/>
        <w:jc w:val="both"/>
        <w:rPr>
          <w:rFonts w:ascii="Times New Roman" w:hAnsi="Times New Roman" w:cs="Times New Roman"/>
          <w:sz w:val="28"/>
          <w:szCs w:val="28"/>
        </w:rPr>
      </w:pPr>
      <w:r w:rsidRPr="00673ADA">
        <w:rPr>
          <w:rFonts w:ascii="Times New Roman" w:hAnsi="Times New Roman" w:cs="Times New Roman"/>
          <w:sz w:val="28"/>
          <w:szCs w:val="28"/>
        </w:rPr>
        <w:t>,,</w:t>
      </w:r>
      <w:r w:rsidR="00D254A6" w:rsidRPr="00673ADA">
        <w:rPr>
          <w:rFonts w:ascii="Times New Roman" w:hAnsi="Times New Roman" w:cs="Times New Roman"/>
          <w:sz w:val="28"/>
          <w:szCs w:val="28"/>
        </w:rPr>
        <w:t>27. Ritošā sastāva īpašnieks, lietotājs, ražotājs, modernizācijas veicējs, pasūtītājs vai viņu pilnvarota persona (turpmāk – pieteikuma iesniedzējs) pieprasa dzelzceļa infrastruktūras pārvaldītājam veikt ritošā sastāva pārbaudes par savietojamību ar infrastruktūru, kurā tas iekļaujas</w:t>
      </w:r>
      <w:r w:rsidRPr="00673ADA">
        <w:rPr>
          <w:rFonts w:ascii="Times New Roman" w:hAnsi="Times New Roman" w:cs="Times New Roman"/>
          <w:sz w:val="28"/>
          <w:szCs w:val="28"/>
        </w:rPr>
        <w:t>.</w:t>
      </w:r>
    </w:p>
    <w:p w:rsidR="00860EBE" w:rsidRPr="00673ADA" w:rsidRDefault="00860EBE" w:rsidP="00AC6225">
      <w:pPr>
        <w:ind w:firstLine="851"/>
        <w:jc w:val="both"/>
        <w:rPr>
          <w:rFonts w:ascii="Times New Roman" w:hAnsi="Times New Roman" w:cs="Times New Roman"/>
          <w:sz w:val="28"/>
          <w:szCs w:val="28"/>
        </w:rPr>
      </w:pPr>
    </w:p>
    <w:p w:rsidR="00AC6225" w:rsidRPr="00673ADA" w:rsidRDefault="00AC6225" w:rsidP="00AC6225">
      <w:pPr>
        <w:ind w:firstLine="851"/>
        <w:jc w:val="both"/>
        <w:rPr>
          <w:rFonts w:ascii="Times New Roman" w:hAnsi="Times New Roman" w:cs="Times New Roman"/>
          <w:sz w:val="28"/>
          <w:szCs w:val="28"/>
        </w:rPr>
      </w:pPr>
      <w:r w:rsidRPr="00673ADA">
        <w:rPr>
          <w:rFonts w:ascii="Times New Roman" w:hAnsi="Times New Roman" w:cs="Times New Roman"/>
          <w:sz w:val="28"/>
          <w:szCs w:val="28"/>
        </w:rPr>
        <w:t>27.</w:t>
      </w:r>
      <w:r w:rsidRPr="00673ADA">
        <w:rPr>
          <w:rFonts w:ascii="Times New Roman" w:hAnsi="Times New Roman" w:cs="Times New Roman"/>
          <w:sz w:val="28"/>
          <w:szCs w:val="28"/>
          <w:vertAlign w:val="superscript"/>
        </w:rPr>
        <w:t>1</w:t>
      </w:r>
      <w:r w:rsidRPr="00673ADA">
        <w:rPr>
          <w:rFonts w:ascii="Times New Roman" w:hAnsi="Times New Roman" w:cs="Times New Roman"/>
          <w:sz w:val="28"/>
          <w:szCs w:val="28"/>
        </w:rPr>
        <w:t xml:space="preserve"> </w:t>
      </w:r>
      <w:r w:rsidR="00D254A6" w:rsidRPr="00673ADA">
        <w:rPr>
          <w:rFonts w:ascii="Times New Roman" w:hAnsi="Times New Roman" w:cs="Times New Roman"/>
          <w:sz w:val="28"/>
          <w:szCs w:val="28"/>
        </w:rPr>
        <w:t>Pieprasot šo noteikumu 27.punktā minētās ritošā sastāva pārbaudes, pieteikumu iesniedzējs attiecīgajam infrastruktūras pārvaldītājam iesniedz šo noteikumu 26.1.apakšpunktā minēto tehnisko dokumentāciju. Infrastruktūras pārvaldītājs var pieprasīt papildus informāciju, kas nepieciešama pārbaužu veikšanai un rezultātu noformēšanai.”</w:t>
      </w:r>
    </w:p>
    <w:p w:rsidR="00AC6225" w:rsidRPr="00673ADA" w:rsidRDefault="00AC6225" w:rsidP="00AC6225">
      <w:pPr>
        <w:pStyle w:val="ListParagraph"/>
        <w:rPr>
          <w:rFonts w:ascii="Times New Roman" w:hAnsi="Times New Roman" w:cs="Times New Roman"/>
          <w:sz w:val="28"/>
          <w:szCs w:val="28"/>
        </w:rPr>
      </w:pPr>
    </w:p>
    <w:p w:rsidR="00AC289F" w:rsidRPr="00673ADA" w:rsidRDefault="00AC289F"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Izteikt 28.punkta pirmo teikumu šādā redakcijā:</w:t>
      </w:r>
    </w:p>
    <w:p w:rsidR="00AC289F" w:rsidRPr="00673ADA" w:rsidRDefault="00AC289F" w:rsidP="00AC289F">
      <w:pPr>
        <w:ind w:firstLine="851"/>
        <w:jc w:val="both"/>
        <w:rPr>
          <w:rFonts w:ascii="Times New Roman" w:hAnsi="Times New Roman" w:cs="Times New Roman"/>
          <w:sz w:val="28"/>
          <w:szCs w:val="28"/>
        </w:rPr>
      </w:pPr>
      <w:r w:rsidRPr="00673ADA">
        <w:rPr>
          <w:rFonts w:ascii="Times New Roman" w:hAnsi="Times New Roman" w:cs="Times New Roman"/>
          <w:sz w:val="28"/>
          <w:szCs w:val="28"/>
        </w:rPr>
        <w:t>,,</w:t>
      </w:r>
      <w:r w:rsidR="00D254A6" w:rsidRPr="00673ADA">
        <w:rPr>
          <w:rFonts w:ascii="Times New Roman" w:hAnsi="Times New Roman" w:cs="Times New Roman"/>
          <w:sz w:val="28"/>
          <w:szCs w:val="28"/>
        </w:rPr>
        <w:t>Infrastruktūras pārvaldītājs, pamatojoties uz iesniegto tehnisko dokumentāciju un izmēģinājuma brauciena rezultātiem, pārbauda ritošā sastāva tipa tehnisko savietojamību ar infrastruktūru, kurā tas iekļaujas.</w:t>
      </w:r>
      <w:r w:rsidRPr="00673ADA">
        <w:rPr>
          <w:rFonts w:ascii="Times New Roman" w:hAnsi="Times New Roman" w:cs="Times New Roman"/>
          <w:sz w:val="28"/>
          <w:szCs w:val="28"/>
        </w:rPr>
        <w:t>”;</w:t>
      </w:r>
    </w:p>
    <w:p w:rsidR="00AC289F" w:rsidRPr="00673ADA" w:rsidRDefault="00AC289F" w:rsidP="00AC289F">
      <w:pPr>
        <w:ind w:firstLine="851"/>
        <w:jc w:val="both"/>
        <w:rPr>
          <w:rFonts w:ascii="Times New Roman" w:hAnsi="Times New Roman" w:cs="Times New Roman"/>
          <w:sz w:val="28"/>
          <w:szCs w:val="28"/>
        </w:rPr>
      </w:pPr>
    </w:p>
    <w:p w:rsidR="00A827DB" w:rsidRPr="00673ADA" w:rsidRDefault="00A827DB"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Aizstāt 29.punktā vārdu ,,atzinuma” ar vārdu ,,rezultātu”;</w:t>
      </w:r>
    </w:p>
    <w:p w:rsidR="00A827DB" w:rsidRPr="00673ADA" w:rsidRDefault="00A827DB" w:rsidP="00A827DB">
      <w:pPr>
        <w:pStyle w:val="ListParagraph"/>
        <w:ind w:left="851"/>
        <w:jc w:val="both"/>
        <w:rPr>
          <w:rFonts w:ascii="Times New Roman" w:hAnsi="Times New Roman" w:cs="Times New Roman"/>
          <w:sz w:val="28"/>
          <w:szCs w:val="28"/>
        </w:rPr>
      </w:pPr>
    </w:p>
    <w:p w:rsidR="006E76A3" w:rsidRPr="00673ADA" w:rsidRDefault="006E76A3"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Izteikt 30.punktu šādā redakcijā:</w:t>
      </w:r>
    </w:p>
    <w:p w:rsidR="006E76A3" w:rsidRPr="00673ADA" w:rsidRDefault="006E76A3" w:rsidP="006E76A3">
      <w:pPr>
        <w:ind w:firstLine="851"/>
        <w:jc w:val="both"/>
        <w:rPr>
          <w:rFonts w:ascii="Times New Roman" w:hAnsi="Times New Roman" w:cs="Times New Roman"/>
          <w:sz w:val="28"/>
          <w:szCs w:val="28"/>
        </w:rPr>
      </w:pPr>
      <w:r w:rsidRPr="00673ADA">
        <w:rPr>
          <w:rFonts w:ascii="Times New Roman" w:hAnsi="Times New Roman" w:cs="Times New Roman"/>
          <w:sz w:val="28"/>
          <w:szCs w:val="28"/>
        </w:rPr>
        <w:t xml:space="preserve">,,30. Infrastruktūras pārvaldītājs izmēģinājumu rezultātos norāda informāciju par ritošā sastāva tipa tehnisko savietojamību ar </w:t>
      </w:r>
      <w:r w:rsidR="00D254A6" w:rsidRPr="00673ADA">
        <w:rPr>
          <w:rFonts w:ascii="Times New Roman" w:hAnsi="Times New Roman" w:cs="Times New Roman"/>
          <w:sz w:val="28"/>
          <w:szCs w:val="28"/>
        </w:rPr>
        <w:t>infrastruktūru</w:t>
      </w:r>
      <w:r w:rsidRPr="00673ADA">
        <w:rPr>
          <w:rFonts w:ascii="Times New Roman" w:hAnsi="Times New Roman" w:cs="Times New Roman"/>
          <w:sz w:val="28"/>
          <w:szCs w:val="28"/>
        </w:rPr>
        <w:t>, kurā tas iekļaujas, saskaņā ar šo noteikumu 28.</w:t>
      </w:r>
      <w:r w:rsidRPr="00673ADA">
        <w:rPr>
          <w:rFonts w:ascii="Times New Roman" w:hAnsi="Times New Roman" w:cs="Times New Roman"/>
          <w:sz w:val="28"/>
          <w:szCs w:val="28"/>
          <w:vertAlign w:val="superscript"/>
        </w:rPr>
        <w:t>1</w:t>
      </w:r>
      <w:r w:rsidRPr="00673ADA">
        <w:rPr>
          <w:rFonts w:ascii="Times New Roman" w:hAnsi="Times New Roman" w:cs="Times New Roman"/>
          <w:sz w:val="28"/>
          <w:szCs w:val="28"/>
        </w:rPr>
        <w:t xml:space="preserve"> punktā minētajām pārbaudēm un dzelzceļa infrastruktūras iecirkņus, kuros ritošo sastāvu var izmantot, kā arī nosacījumus un ierobežojumus (ja tādi ir), kuri ir jāievēro, lai ritošā sastāva tips </w:t>
      </w:r>
      <w:r w:rsidRPr="00673ADA">
        <w:rPr>
          <w:rFonts w:ascii="Times New Roman" w:hAnsi="Times New Roman" w:cs="Times New Roman"/>
          <w:sz w:val="28"/>
          <w:szCs w:val="28"/>
        </w:rPr>
        <w:lastRenderedPageBreak/>
        <w:t xml:space="preserve">būtu tehniski savietojams ar </w:t>
      </w:r>
      <w:r w:rsidR="00D254A6" w:rsidRPr="00673ADA">
        <w:rPr>
          <w:rFonts w:ascii="Times New Roman" w:hAnsi="Times New Roman" w:cs="Times New Roman"/>
          <w:sz w:val="28"/>
          <w:szCs w:val="28"/>
        </w:rPr>
        <w:t>infrastruktūru</w:t>
      </w:r>
      <w:r w:rsidRPr="00673ADA">
        <w:rPr>
          <w:rFonts w:ascii="Times New Roman" w:hAnsi="Times New Roman" w:cs="Times New Roman"/>
          <w:sz w:val="28"/>
          <w:szCs w:val="28"/>
        </w:rPr>
        <w:t xml:space="preserve">, kurā tas iekļaujas. </w:t>
      </w:r>
      <w:r w:rsidR="00D254A6" w:rsidRPr="00673ADA">
        <w:rPr>
          <w:rFonts w:ascii="Times New Roman" w:hAnsi="Times New Roman" w:cs="Times New Roman"/>
          <w:sz w:val="28"/>
          <w:szCs w:val="28"/>
        </w:rPr>
        <w:t xml:space="preserve">Pārbaužu </w:t>
      </w:r>
      <w:r w:rsidRPr="00673ADA">
        <w:rPr>
          <w:rFonts w:ascii="Times New Roman" w:hAnsi="Times New Roman" w:cs="Times New Roman"/>
          <w:sz w:val="28"/>
          <w:szCs w:val="28"/>
        </w:rPr>
        <w:t>rezultātiem pievieno izmēģinājuma brauciena pārskatu, ja tāds ir veikts.”;</w:t>
      </w:r>
    </w:p>
    <w:p w:rsidR="006E76A3" w:rsidRPr="00673ADA" w:rsidRDefault="006E76A3" w:rsidP="006E76A3">
      <w:pPr>
        <w:ind w:firstLine="851"/>
        <w:jc w:val="both"/>
        <w:rPr>
          <w:rFonts w:ascii="Times New Roman" w:hAnsi="Times New Roman" w:cs="Times New Roman"/>
          <w:sz w:val="28"/>
          <w:szCs w:val="28"/>
        </w:rPr>
      </w:pPr>
    </w:p>
    <w:p w:rsidR="00737C59" w:rsidRPr="00673ADA" w:rsidRDefault="00737C59" w:rsidP="000E7A78">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Izteikt 33.3.apakšpunktu šādā redakcijā:</w:t>
      </w:r>
    </w:p>
    <w:p w:rsidR="00737C59" w:rsidRPr="00FB6B8A" w:rsidRDefault="00737C59" w:rsidP="00737C59">
      <w:pPr>
        <w:ind w:firstLine="851"/>
        <w:jc w:val="both"/>
        <w:rPr>
          <w:rFonts w:ascii="Times New Roman" w:hAnsi="Times New Roman" w:cs="Times New Roman"/>
          <w:b/>
          <w:i/>
          <w:sz w:val="28"/>
          <w:szCs w:val="28"/>
        </w:rPr>
      </w:pPr>
      <w:r w:rsidRPr="00673ADA">
        <w:rPr>
          <w:rFonts w:ascii="Times New Roman" w:hAnsi="Times New Roman" w:cs="Times New Roman"/>
          <w:sz w:val="28"/>
          <w:szCs w:val="28"/>
        </w:rPr>
        <w:t xml:space="preserve">,,33.3. šo noteikumu 27.punktā minēto dzelzceļa infrastruktūras pārvaldītāja </w:t>
      </w:r>
      <w:r w:rsidR="00FB6B8A" w:rsidRPr="00673ADA">
        <w:rPr>
          <w:rFonts w:ascii="Times New Roman" w:hAnsi="Times New Roman" w:cs="Times New Roman"/>
          <w:sz w:val="28"/>
          <w:szCs w:val="28"/>
        </w:rPr>
        <w:t>pārbaužu</w:t>
      </w:r>
      <w:r w:rsidRPr="00673ADA">
        <w:rPr>
          <w:rFonts w:ascii="Times New Roman" w:hAnsi="Times New Roman" w:cs="Times New Roman"/>
          <w:sz w:val="28"/>
          <w:szCs w:val="28"/>
        </w:rPr>
        <w:t xml:space="preserve"> rezultātus par ritošā sastāva tipa tehnisko savietojamību ar </w:t>
      </w:r>
      <w:r w:rsidR="00FB6B8A" w:rsidRPr="00673ADA">
        <w:rPr>
          <w:rFonts w:ascii="Times New Roman" w:hAnsi="Times New Roman" w:cs="Times New Roman"/>
          <w:sz w:val="28"/>
          <w:szCs w:val="28"/>
        </w:rPr>
        <w:t>infrastruktūru</w:t>
      </w:r>
      <w:r w:rsidRPr="00673ADA">
        <w:rPr>
          <w:rFonts w:ascii="Times New Roman" w:hAnsi="Times New Roman" w:cs="Times New Roman"/>
          <w:sz w:val="28"/>
          <w:szCs w:val="28"/>
        </w:rPr>
        <w:t>, kurā tas iekļaujas.”;</w:t>
      </w:r>
    </w:p>
    <w:p w:rsidR="00737C59" w:rsidRPr="00737C59" w:rsidRDefault="00737C59" w:rsidP="00737C59">
      <w:pPr>
        <w:ind w:firstLine="851"/>
        <w:jc w:val="both"/>
        <w:rPr>
          <w:rFonts w:ascii="Times New Roman" w:hAnsi="Times New Roman" w:cs="Times New Roman"/>
          <w:sz w:val="28"/>
          <w:szCs w:val="28"/>
        </w:rPr>
      </w:pPr>
    </w:p>
    <w:p w:rsidR="009E01B3" w:rsidRPr="00561722" w:rsidRDefault="00561722" w:rsidP="000E7A78">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I</w:t>
      </w:r>
      <w:r w:rsidR="009A4C80" w:rsidRPr="00561722">
        <w:rPr>
          <w:rFonts w:ascii="Times New Roman" w:hAnsi="Times New Roman" w:cs="Times New Roman"/>
          <w:sz w:val="28"/>
          <w:szCs w:val="28"/>
        </w:rPr>
        <w:t>zteikt 49.2.2.apakšpunktu šādā redakcijā:</w:t>
      </w:r>
    </w:p>
    <w:p w:rsidR="009A4C80" w:rsidRPr="00A84469" w:rsidRDefault="00F96525" w:rsidP="000E7A78">
      <w:pPr>
        <w:ind w:firstLine="774"/>
        <w:jc w:val="both"/>
        <w:rPr>
          <w:rFonts w:ascii="Times New Roman" w:hAnsi="Times New Roman" w:cs="Times New Roman"/>
          <w:sz w:val="28"/>
          <w:szCs w:val="28"/>
        </w:rPr>
      </w:pPr>
      <w:r>
        <w:rPr>
          <w:rFonts w:ascii="Times New Roman" w:hAnsi="Times New Roman" w:cs="Times New Roman"/>
          <w:sz w:val="28"/>
          <w:szCs w:val="28"/>
        </w:rPr>
        <w:t>„</w:t>
      </w:r>
      <w:r w:rsidR="009A4C80" w:rsidRPr="00A84469">
        <w:rPr>
          <w:rFonts w:ascii="Times New Roman" w:hAnsi="Times New Roman" w:cs="Times New Roman"/>
          <w:sz w:val="28"/>
          <w:szCs w:val="28"/>
        </w:rPr>
        <w:t>49.2.2. ritošā sastāva drošu iekļaušanu lietotāja drošības pārvaldības sistēmā saskaņā ar Komisijas 2</w:t>
      </w:r>
      <w:r w:rsidR="00EB4F0D">
        <w:rPr>
          <w:rFonts w:ascii="Times New Roman" w:hAnsi="Times New Roman" w:cs="Times New Roman"/>
          <w:sz w:val="28"/>
          <w:szCs w:val="28"/>
        </w:rPr>
        <w:t>013.gada 30.aprīļa īstenošanas R</w:t>
      </w:r>
      <w:r w:rsidR="009A4C80" w:rsidRPr="00A84469">
        <w:rPr>
          <w:rFonts w:ascii="Times New Roman" w:hAnsi="Times New Roman" w:cs="Times New Roman"/>
          <w:sz w:val="28"/>
          <w:szCs w:val="28"/>
        </w:rPr>
        <w:t xml:space="preserve">egulu </w:t>
      </w:r>
      <w:r w:rsidR="00EB4F0D">
        <w:rPr>
          <w:rFonts w:ascii="Times New Roman" w:hAnsi="Times New Roman" w:cs="Times New Roman"/>
          <w:sz w:val="28"/>
          <w:szCs w:val="28"/>
        </w:rPr>
        <w:t>(ES) Nr.402/2013</w:t>
      </w:r>
      <w:r w:rsidR="009A4C80" w:rsidRPr="00A84469">
        <w:rPr>
          <w:rFonts w:ascii="Times New Roman" w:hAnsi="Times New Roman" w:cs="Times New Roman"/>
          <w:sz w:val="28"/>
          <w:szCs w:val="28"/>
        </w:rPr>
        <w:t xml:space="preserve"> par kopīgo drošības metodi ri</w:t>
      </w:r>
      <w:r w:rsidR="00561722">
        <w:rPr>
          <w:rFonts w:ascii="Times New Roman" w:hAnsi="Times New Roman" w:cs="Times New Roman"/>
          <w:sz w:val="28"/>
          <w:szCs w:val="28"/>
        </w:rPr>
        <w:t xml:space="preserve">ska noteikšanai un novērtēšanai un Regulas </w:t>
      </w:r>
      <w:r w:rsidR="00EB4F0D">
        <w:rPr>
          <w:rFonts w:ascii="Times New Roman" w:hAnsi="Times New Roman" w:cs="Times New Roman"/>
          <w:sz w:val="28"/>
          <w:szCs w:val="28"/>
        </w:rPr>
        <w:t>(EK) Nr.352/2009</w:t>
      </w:r>
      <w:r w:rsidR="00561722">
        <w:rPr>
          <w:rFonts w:ascii="Times New Roman" w:hAnsi="Times New Roman" w:cs="Times New Roman"/>
          <w:sz w:val="28"/>
          <w:szCs w:val="28"/>
        </w:rPr>
        <w:t xml:space="preserve"> </w:t>
      </w:r>
      <w:r w:rsidR="009A4C80" w:rsidRPr="00A84469">
        <w:rPr>
          <w:rFonts w:ascii="Times New Roman" w:hAnsi="Times New Roman" w:cs="Times New Roman"/>
          <w:sz w:val="28"/>
          <w:szCs w:val="28"/>
        </w:rPr>
        <w:t>atcelšanu</w:t>
      </w:r>
      <w:r w:rsidR="00FD35DF">
        <w:rPr>
          <w:rFonts w:ascii="Times New Roman" w:hAnsi="Times New Roman" w:cs="Times New Roman"/>
          <w:sz w:val="28"/>
          <w:szCs w:val="28"/>
        </w:rPr>
        <w:t xml:space="preserve"> </w:t>
      </w:r>
      <w:r w:rsidR="009A4C80" w:rsidRPr="00A84469">
        <w:rPr>
          <w:rFonts w:ascii="Times New Roman" w:hAnsi="Times New Roman" w:cs="Times New Roman"/>
          <w:sz w:val="28"/>
          <w:szCs w:val="28"/>
        </w:rPr>
        <w:t>(turpmāk – regula Nr.402/2013);”</w:t>
      </w:r>
      <w:r w:rsidR="004011B4">
        <w:rPr>
          <w:rFonts w:ascii="Times New Roman" w:hAnsi="Times New Roman" w:cs="Times New Roman"/>
          <w:sz w:val="28"/>
          <w:szCs w:val="28"/>
        </w:rPr>
        <w:t>;</w:t>
      </w:r>
    </w:p>
    <w:p w:rsidR="009A4C80" w:rsidRPr="00A84469" w:rsidRDefault="009A4C80" w:rsidP="009A4C80">
      <w:pPr>
        <w:ind w:left="360"/>
        <w:jc w:val="both"/>
        <w:rPr>
          <w:rFonts w:ascii="Times New Roman" w:hAnsi="Times New Roman" w:cs="Times New Roman"/>
          <w:sz w:val="28"/>
          <w:szCs w:val="28"/>
        </w:rPr>
      </w:pPr>
    </w:p>
    <w:p w:rsidR="009A4C80" w:rsidRPr="000E7A78" w:rsidRDefault="00561722" w:rsidP="00737C59">
      <w:pPr>
        <w:pStyle w:val="ListParagraph"/>
        <w:numPr>
          <w:ilvl w:val="1"/>
          <w:numId w:val="4"/>
        </w:numPr>
        <w:ind w:left="0" w:firstLine="851"/>
        <w:jc w:val="both"/>
        <w:rPr>
          <w:rFonts w:ascii="Times New Roman" w:hAnsi="Times New Roman" w:cs="Times New Roman"/>
          <w:sz w:val="28"/>
          <w:szCs w:val="28"/>
        </w:rPr>
      </w:pPr>
      <w:r w:rsidRPr="000E7A78">
        <w:rPr>
          <w:rFonts w:ascii="Times New Roman" w:hAnsi="Times New Roman" w:cs="Times New Roman"/>
          <w:sz w:val="28"/>
          <w:szCs w:val="28"/>
        </w:rPr>
        <w:t>A</w:t>
      </w:r>
      <w:r w:rsidR="00F40C74" w:rsidRPr="000E7A78">
        <w:rPr>
          <w:rFonts w:ascii="Times New Roman" w:hAnsi="Times New Roman" w:cs="Times New Roman"/>
          <w:sz w:val="28"/>
          <w:szCs w:val="28"/>
        </w:rPr>
        <w:t>izstāt 50., 56.</w:t>
      </w:r>
      <w:r w:rsidR="00FD35DF" w:rsidRPr="000E7A78">
        <w:rPr>
          <w:rFonts w:ascii="Times New Roman" w:hAnsi="Times New Roman" w:cs="Times New Roman"/>
          <w:sz w:val="28"/>
          <w:szCs w:val="28"/>
        </w:rPr>
        <w:t>punktā</w:t>
      </w:r>
      <w:r w:rsidR="00F40C74" w:rsidRPr="000E7A78">
        <w:rPr>
          <w:rFonts w:ascii="Times New Roman" w:hAnsi="Times New Roman" w:cs="Times New Roman"/>
          <w:sz w:val="28"/>
          <w:szCs w:val="28"/>
        </w:rPr>
        <w:t xml:space="preserve">, </w:t>
      </w:r>
      <w:r w:rsidRPr="000E7A78">
        <w:rPr>
          <w:rFonts w:ascii="Times New Roman" w:hAnsi="Times New Roman" w:cs="Times New Roman"/>
          <w:sz w:val="28"/>
          <w:szCs w:val="28"/>
        </w:rPr>
        <w:t xml:space="preserve">59.2.3.apakšpunktā, </w:t>
      </w:r>
      <w:r w:rsidR="00F40C74" w:rsidRPr="000E7A78">
        <w:rPr>
          <w:rFonts w:ascii="Times New Roman" w:hAnsi="Times New Roman" w:cs="Times New Roman"/>
          <w:sz w:val="28"/>
          <w:szCs w:val="28"/>
        </w:rPr>
        <w:t xml:space="preserve">60., 65., </w:t>
      </w:r>
      <w:r w:rsidR="00F96525" w:rsidRPr="000E7A78">
        <w:rPr>
          <w:rFonts w:ascii="Times New Roman" w:hAnsi="Times New Roman" w:cs="Times New Roman"/>
          <w:sz w:val="28"/>
          <w:szCs w:val="28"/>
        </w:rPr>
        <w:t>83.punktā un</w:t>
      </w:r>
      <w:r w:rsidR="00F40C74" w:rsidRPr="000E7A78">
        <w:rPr>
          <w:rFonts w:ascii="Times New Roman" w:hAnsi="Times New Roman" w:cs="Times New Roman"/>
          <w:sz w:val="28"/>
          <w:szCs w:val="28"/>
        </w:rPr>
        <w:t xml:space="preserve"> 2.pielikumā vārdu un skaitļus </w:t>
      </w:r>
      <w:r w:rsidRPr="000E7A78">
        <w:rPr>
          <w:rFonts w:ascii="Times New Roman" w:hAnsi="Times New Roman" w:cs="Times New Roman"/>
          <w:sz w:val="28"/>
          <w:szCs w:val="28"/>
        </w:rPr>
        <w:t>„</w:t>
      </w:r>
      <w:r w:rsidR="00F40C74" w:rsidRPr="000E7A78">
        <w:rPr>
          <w:rFonts w:ascii="Times New Roman" w:hAnsi="Times New Roman" w:cs="Times New Roman"/>
          <w:sz w:val="28"/>
          <w:szCs w:val="28"/>
        </w:rPr>
        <w:t>regulai Nr.3</w:t>
      </w:r>
      <w:r w:rsidRPr="000E7A78">
        <w:rPr>
          <w:rFonts w:ascii="Times New Roman" w:hAnsi="Times New Roman" w:cs="Times New Roman"/>
          <w:sz w:val="28"/>
          <w:szCs w:val="28"/>
        </w:rPr>
        <w:t>52/2009” ar vārdu un skaitļiem „</w:t>
      </w:r>
      <w:r w:rsidR="00FD35DF" w:rsidRPr="000E7A78">
        <w:rPr>
          <w:rFonts w:ascii="Times New Roman" w:hAnsi="Times New Roman" w:cs="Times New Roman"/>
          <w:sz w:val="28"/>
          <w:szCs w:val="28"/>
        </w:rPr>
        <w:t>regulai Nr.402/2013” (attiecīgā locījumā);</w:t>
      </w:r>
    </w:p>
    <w:p w:rsidR="00E52E73" w:rsidRPr="00A84469" w:rsidRDefault="00E52E73" w:rsidP="00F96525">
      <w:pPr>
        <w:pStyle w:val="ListParagraph"/>
        <w:ind w:left="792"/>
        <w:jc w:val="both"/>
        <w:rPr>
          <w:rFonts w:ascii="Times New Roman" w:hAnsi="Times New Roman" w:cs="Times New Roman"/>
          <w:sz w:val="28"/>
          <w:szCs w:val="28"/>
        </w:rPr>
      </w:pPr>
    </w:p>
    <w:p w:rsidR="00E52E73" w:rsidRPr="00561722" w:rsidRDefault="00561722" w:rsidP="00737C59">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P</w:t>
      </w:r>
      <w:r w:rsidR="00E52E73" w:rsidRPr="00561722">
        <w:rPr>
          <w:rFonts w:ascii="Times New Roman" w:hAnsi="Times New Roman" w:cs="Times New Roman"/>
          <w:sz w:val="28"/>
          <w:szCs w:val="28"/>
        </w:rPr>
        <w:t>apildināt 56.punktu ar trešo teikumu šādā redakcijā:</w:t>
      </w:r>
    </w:p>
    <w:p w:rsidR="00E52E73" w:rsidRPr="00A84469" w:rsidRDefault="00F96525" w:rsidP="000E7A78">
      <w:pPr>
        <w:ind w:firstLine="774"/>
        <w:jc w:val="both"/>
        <w:rPr>
          <w:rFonts w:ascii="Times New Roman" w:hAnsi="Times New Roman" w:cs="Times New Roman"/>
          <w:sz w:val="28"/>
          <w:szCs w:val="28"/>
        </w:rPr>
      </w:pPr>
      <w:r>
        <w:rPr>
          <w:rFonts w:ascii="Times New Roman" w:hAnsi="Times New Roman" w:cs="Times New Roman"/>
          <w:sz w:val="28"/>
          <w:szCs w:val="28"/>
        </w:rPr>
        <w:t>„</w:t>
      </w:r>
      <w:r w:rsidR="00E52E73" w:rsidRPr="00A84469">
        <w:rPr>
          <w:rFonts w:ascii="Times New Roman" w:hAnsi="Times New Roman" w:cs="Times New Roman"/>
          <w:sz w:val="28"/>
          <w:szCs w:val="28"/>
        </w:rPr>
        <w:t xml:space="preserve">Valsts dzelzceļa tehniskā inspekcija drīkst pārbaudīt atbilstību tikai šo noteikumu </w:t>
      </w:r>
      <w:r w:rsidR="0014773D" w:rsidRPr="00673ADA">
        <w:rPr>
          <w:rFonts w:ascii="Times New Roman" w:hAnsi="Times New Roman" w:cs="Times New Roman"/>
          <w:sz w:val="28"/>
          <w:szCs w:val="28"/>
        </w:rPr>
        <w:t>1.pielikuma 2.punktā</w:t>
      </w:r>
      <w:r>
        <w:rPr>
          <w:rFonts w:ascii="Times New Roman" w:hAnsi="Times New Roman" w:cs="Times New Roman"/>
          <w:sz w:val="28"/>
          <w:szCs w:val="28"/>
        </w:rPr>
        <w:t xml:space="preserve"> minētaj</w:t>
      </w:r>
      <w:r w:rsidR="008D4E91">
        <w:rPr>
          <w:rFonts w:ascii="Times New Roman" w:hAnsi="Times New Roman" w:cs="Times New Roman"/>
          <w:sz w:val="28"/>
          <w:szCs w:val="28"/>
        </w:rPr>
        <w:t>ām</w:t>
      </w:r>
      <w:r>
        <w:rPr>
          <w:rFonts w:ascii="Times New Roman" w:hAnsi="Times New Roman" w:cs="Times New Roman"/>
          <w:sz w:val="28"/>
          <w:szCs w:val="28"/>
        </w:rPr>
        <w:t xml:space="preserve"> B grupas</w:t>
      </w:r>
      <w:r w:rsidR="000940A5" w:rsidRPr="00A84469">
        <w:rPr>
          <w:rFonts w:ascii="Times New Roman" w:hAnsi="Times New Roman" w:cs="Times New Roman"/>
          <w:sz w:val="28"/>
          <w:szCs w:val="28"/>
        </w:rPr>
        <w:t xml:space="preserve"> </w:t>
      </w:r>
      <w:r w:rsidR="00E52E73" w:rsidRPr="00A84469">
        <w:rPr>
          <w:rFonts w:ascii="Times New Roman" w:hAnsi="Times New Roman" w:cs="Times New Roman"/>
          <w:sz w:val="28"/>
          <w:szCs w:val="28"/>
        </w:rPr>
        <w:t xml:space="preserve">un C grupas </w:t>
      </w:r>
      <w:r w:rsidR="008D4E91" w:rsidRPr="00AB72A3">
        <w:rPr>
          <w:rFonts w:ascii="Times New Roman" w:hAnsi="Times New Roman" w:cs="Times New Roman"/>
          <w:sz w:val="28"/>
          <w:szCs w:val="28"/>
        </w:rPr>
        <w:t>tehniskajām prasībām</w:t>
      </w:r>
      <w:r w:rsidR="00E52E73" w:rsidRPr="00AB72A3">
        <w:rPr>
          <w:rFonts w:ascii="Times New Roman" w:hAnsi="Times New Roman" w:cs="Times New Roman"/>
          <w:sz w:val="28"/>
          <w:szCs w:val="28"/>
        </w:rPr>
        <w:t>.</w:t>
      </w:r>
      <w:r w:rsidR="00E52E73" w:rsidRPr="00673ADA">
        <w:rPr>
          <w:rFonts w:ascii="Times New Roman" w:hAnsi="Times New Roman" w:cs="Times New Roman"/>
          <w:sz w:val="28"/>
          <w:szCs w:val="28"/>
        </w:rPr>
        <w:t>”</w:t>
      </w:r>
      <w:r w:rsidR="00CA7EEF" w:rsidRPr="00673ADA">
        <w:rPr>
          <w:rFonts w:ascii="Times New Roman" w:hAnsi="Times New Roman" w:cs="Times New Roman"/>
          <w:sz w:val="28"/>
          <w:szCs w:val="28"/>
        </w:rPr>
        <w:t>;</w:t>
      </w:r>
    </w:p>
    <w:p w:rsidR="00E52E73" w:rsidRPr="00A84469" w:rsidRDefault="00E52E73" w:rsidP="00E52E73">
      <w:pPr>
        <w:pStyle w:val="ListParagraph"/>
        <w:rPr>
          <w:rFonts w:ascii="Times New Roman" w:hAnsi="Times New Roman" w:cs="Times New Roman"/>
          <w:sz w:val="28"/>
          <w:szCs w:val="28"/>
        </w:rPr>
      </w:pPr>
    </w:p>
    <w:p w:rsidR="00E52E73" w:rsidRPr="00A84469" w:rsidRDefault="00F96525" w:rsidP="00737C59">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P</w:t>
      </w:r>
      <w:r w:rsidR="00632E1E" w:rsidRPr="00A84469">
        <w:rPr>
          <w:rFonts w:ascii="Times New Roman" w:hAnsi="Times New Roman" w:cs="Times New Roman"/>
          <w:sz w:val="28"/>
          <w:szCs w:val="28"/>
        </w:rPr>
        <w:t>apildināt 64.punktu ar otro teikumu šādā redakcijā:</w:t>
      </w:r>
    </w:p>
    <w:p w:rsidR="00632E1E" w:rsidRPr="00A84469" w:rsidRDefault="00F96525" w:rsidP="000E7A78">
      <w:pPr>
        <w:ind w:firstLine="774"/>
        <w:jc w:val="both"/>
        <w:rPr>
          <w:rFonts w:ascii="Times New Roman" w:hAnsi="Times New Roman" w:cs="Times New Roman"/>
          <w:sz w:val="28"/>
          <w:szCs w:val="28"/>
        </w:rPr>
      </w:pPr>
      <w:r>
        <w:rPr>
          <w:rFonts w:ascii="Times New Roman" w:hAnsi="Times New Roman" w:cs="Times New Roman"/>
          <w:sz w:val="28"/>
          <w:szCs w:val="28"/>
        </w:rPr>
        <w:t>„</w:t>
      </w:r>
      <w:r w:rsidR="00632E1E" w:rsidRPr="00A84469">
        <w:rPr>
          <w:rFonts w:ascii="Times New Roman" w:hAnsi="Times New Roman" w:cs="Times New Roman"/>
          <w:sz w:val="28"/>
          <w:szCs w:val="28"/>
        </w:rPr>
        <w:t xml:space="preserve">Valsts dzelzceļa tehniskā inspekcija </w:t>
      </w:r>
      <w:r w:rsidR="000940A5" w:rsidRPr="00A84469">
        <w:rPr>
          <w:rFonts w:ascii="Times New Roman" w:hAnsi="Times New Roman" w:cs="Times New Roman"/>
          <w:sz w:val="28"/>
          <w:szCs w:val="28"/>
        </w:rPr>
        <w:t xml:space="preserve">šajā gadījumā nedrīkst atsaukties ne uz vienu no šo </w:t>
      </w:r>
      <w:r w:rsidR="000940A5" w:rsidRPr="00673ADA">
        <w:rPr>
          <w:rFonts w:ascii="Times New Roman" w:hAnsi="Times New Roman" w:cs="Times New Roman"/>
          <w:sz w:val="28"/>
          <w:szCs w:val="28"/>
        </w:rPr>
        <w:t xml:space="preserve">noteikumu </w:t>
      </w:r>
      <w:r w:rsidR="0014773D" w:rsidRPr="00673ADA">
        <w:rPr>
          <w:rFonts w:ascii="Times New Roman" w:hAnsi="Times New Roman" w:cs="Times New Roman"/>
          <w:sz w:val="28"/>
          <w:szCs w:val="28"/>
        </w:rPr>
        <w:t>1.pielikuma 2.punktā</w:t>
      </w:r>
      <w:r w:rsidR="0014773D">
        <w:rPr>
          <w:rFonts w:ascii="Times New Roman" w:hAnsi="Times New Roman" w:cs="Times New Roman"/>
          <w:sz w:val="28"/>
          <w:szCs w:val="28"/>
        </w:rPr>
        <w:t xml:space="preserve"> </w:t>
      </w:r>
      <w:r w:rsidR="000940A5" w:rsidRPr="00A84469">
        <w:rPr>
          <w:rFonts w:ascii="Times New Roman" w:hAnsi="Times New Roman" w:cs="Times New Roman"/>
          <w:sz w:val="28"/>
          <w:szCs w:val="28"/>
        </w:rPr>
        <w:t>minētaj</w:t>
      </w:r>
      <w:r w:rsidR="008D4E91">
        <w:rPr>
          <w:rFonts w:ascii="Times New Roman" w:hAnsi="Times New Roman" w:cs="Times New Roman"/>
          <w:sz w:val="28"/>
          <w:szCs w:val="28"/>
        </w:rPr>
        <w:t>ām</w:t>
      </w:r>
      <w:r w:rsidR="000940A5" w:rsidRPr="00A84469">
        <w:rPr>
          <w:rFonts w:ascii="Times New Roman" w:hAnsi="Times New Roman" w:cs="Times New Roman"/>
          <w:sz w:val="28"/>
          <w:szCs w:val="28"/>
        </w:rPr>
        <w:t xml:space="preserve"> A grupas </w:t>
      </w:r>
      <w:r w:rsidR="008D4E91" w:rsidRPr="00673ADA">
        <w:rPr>
          <w:rFonts w:ascii="Times New Roman" w:hAnsi="Times New Roman" w:cs="Times New Roman"/>
          <w:sz w:val="28"/>
          <w:szCs w:val="28"/>
        </w:rPr>
        <w:t>tehniskajām prasībām</w:t>
      </w:r>
      <w:r w:rsidR="000940A5" w:rsidRPr="00673ADA">
        <w:rPr>
          <w:rFonts w:ascii="Times New Roman" w:hAnsi="Times New Roman" w:cs="Times New Roman"/>
          <w:sz w:val="28"/>
          <w:szCs w:val="28"/>
        </w:rPr>
        <w:t>.”</w:t>
      </w:r>
      <w:r w:rsidR="00CA7EEF" w:rsidRPr="00673ADA">
        <w:rPr>
          <w:rFonts w:ascii="Times New Roman" w:hAnsi="Times New Roman" w:cs="Times New Roman"/>
          <w:sz w:val="28"/>
          <w:szCs w:val="28"/>
        </w:rPr>
        <w:t>;</w:t>
      </w:r>
    </w:p>
    <w:p w:rsidR="00632E1E" w:rsidRPr="00A84469" w:rsidRDefault="00632E1E" w:rsidP="00632E1E">
      <w:pPr>
        <w:pStyle w:val="ListParagraph"/>
        <w:ind w:left="792"/>
        <w:jc w:val="both"/>
        <w:rPr>
          <w:rFonts w:ascii="Times New Roman" w:hAnsi="Times New Roman" w:cs="Times New Roman"/>
          <w:sz w:val="28"/>
          <w:szCs w:val="28"/>
        </w:rPr>
      </w:pPr>
    </w:p>
    <w:p w:rsidR="00632E1E" w:rsidRPr="00A84469" w:rsidRDefault="00F96525" w:rsidP="00737C59">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P</w:t>
      </w:r>
      <w:r w:rsidR="00CA7EEF" w:rsidRPr="00A84469">
        <w:rPr>
          <w:rFonts w:ascii="Times New Roman" w:hAnsi="Times New Roman" w:cs="Times New Roman"/>
          <w:sz w:val="28"/>
          <w:szCs w:val="28"/>
        </w:rPr>
        <w:t>apildināt 65.punktu ar trešo teikumu šādā redakcijā:</w:t>
      </w:r>
    </w:p>
    <w:p w:rsidR="00CA7EEF" w:rsidRPr="00A84469" w:rsidRDefault="00F96525" w:rsidP="000E7A78">
      <w:pPr>
        <w:ind w:firstLine="774"/>
        <w:jc w:val="both"/>
        <w:rPr>
          <w:rFonts w:ascii="Times New Roman" w:hAnsi="Times New Roman" w:cs="Times New Roman"/>
          <w:sz w:val="28"/>
          <w:szCs w:val="28"/>
        </w:rPr>
      </w:pPr>
      <w:r>
        <w:rPr>
          <w:rFonts w:ascii="Times New Roman" w:hAnsi="Times New Roman" w:cs="Times New Roman"/>
          <w:sz w:val="28"/>
          <w:szCs w:val="28"/>
        </w:rPr>
        <w:t>„</w:t>
      </w:r>
      <w:r w:rsidR="00CA7EEF" w:rsidRPr="00A84469">
        <w:rPr>
          <w:rFonts w:ascii="Times New Roman" w:hAnsi="Times New Roman" w:cs="Times New Roman"/>
          <w:sz w:val="28"/>
          <w:szCs w:val="28"/>
        </w:rPr>
        <w:t xml:space="preserve">Valsts dzelzceļa tehniskā inspekcija drīkst pārbaudīt atbilstību tikai šo noteikumu </w:t>
      </w:r>
      <w:r w:rsidR="0014773D" w:rsidRPr="00673ADA">
        <w:rPr>
          <w:rFonts w:ascii="Times New Roman" w:hAnsi="Times New Roman" w:cs="Times New Roman"/>
          <w:sz w:val="28"/>
          <w:szCs w:val="28"/>
        </w:rPr>
        <w:t>1.pielikuma 2.punktā</w:t>
      </w:r>
      <w:r w:rsidR="0014773D">
        <w:rPr>
          <w:rFonts w:ascii="Times New Roman" w:hAnsi="Times New Roman" w:cs="Times New Roman"/>
          <w:sz w:val="28"/>
          <w:szCs w:val="28"/>
        </w:rPr>
        <w:t xml:space="preserve"> </w:t>
      </w:r>
      <w:r w:rsidR="00CA7EEF" w:rsidRPr="00A84469">
        <w:rPr>
          <w:rFonts w:ascii="Times New Roman" w:hAnsi="Times New Roman" w:cs="Times New Roman"/>
          <w:sz w:val="28"/>
          <w:szCs w:val="28"/>
        </w:rPr>
        <w:t>minētaj</w:t>
      </w:r>
      <w:r w:rsidR="008D4E91">
        <w:rPr>
          <w:rFonts w:ascii="Times New Roman" w:hAnsi="Times New Roman" w:cs="Times New Roman"/>
          <w:sz w:val="28"/>
          <w:szCs w:val="28"/>
        </w:rPr>
        <w:t>ām</w:t>
      </w:r>
      <w:r w:rsidR="00CA7EEF" w:rsidRPr="00A84469">
        <w:rPr>
          <w:rFonts w:ascii="Times New Roman" w:hAnsi="Times New Roman" w:cs="Times New Roman"/>
          <w:sz w:val="28"/>
          <w:szCs w:val="28"/>
        </w:rPr>
        <w:t xml:space="preserve"> B grupas un C grupas </w:t>
      </w:r>
      <w:r w:rsidR="008D4E91" w:rsidRPr="00673ADA">
        <w:rPr>
          <w:rFonts w:ascii="Times New Roman" w:hAnsi="Times New Roman" w:cs="Times New Roman"/>
          <w:sz w:val="28"/>
          <w:szCs w:val="28"/>
        </w:rPr>
        <w:t>tehniskajām prasībām</w:t>
      </w:r>
      <w:r w:rsidR="00CA7EEF" w:rsidRPr="00673ADA">
        <w:rPr>
          <w:rFonts w:ascii="Times New Roman" w:hAnsi="Times New Roman" w:cs="Times New Roman"/>
          <w:sz w:val="28"/>
          <w:szCs w:val="28"/>
        </w:rPr>
        <w:t>.”</w:t>
      </w:r>
      <w:r w:rsidR="00CA7EEF" w:rsidRPr="00A84469">
        <w:rPr>
          <w:rFonts w:ascii="Times New Roman" w:hAnsi="Times New Roman" w:cs="Times New Roman"/>
          <w:sz w:val="28"/>
          <w:szCs w:val="28"/>
        </w:rPr>
        <w:t>;</w:t>
      </w:r>
    </w:p>
    <w:p w:rsidR="000757A6" w:rsidRPr="00A84469" w:rsidRDefault="000757A6" w:rsidP="000757A6">
      <w:pPr>
        <w:pStyle w:val="ListParagraph"/>
        <w:ind w:left="792"/>
        <w:jc w:val="both"/>
        <w:rPr>
          <w:rFonts w:ascii="Times New Roman" w:hAnsi="Times New Roman" w:cs="Times New Roman"/>
          <w:sz w:val="28"/>
          <w:szCs w:val="28"/>
        </w:rPr>
      </w:pPr>
    </w:p>
    <w:p w:rsidR="00470CBC" w:rsidRDefault="003079AD" w:rsidP="00737C59">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Izteikt</w:t>
      </w:r>
      <w:r w:rsidR="00470CBC">
        <w:rPr>
          <w:rFonts w:ascii="Times New Roman" w:hAnsi="Times New Roman" w:cs="Times New Roman"/>
          <w:sz w:val="28"/>
          <w:szCs w:val="28"/>
        </w:rPr>
        <w:t xml:space="preserve"> 66.5.apak</w:t>
      </w:r>
      <w:r>
        <w:rPr>
          <w:rFonts w:ascii="Times New Roman" w:hAnsi="Times New Roman" w:cs="Times New Roman"/>
          <w:sz w:val="28"/>
          <w:szCs w:val="28"/>
        </w:rPr>
        <w:t>špunktu</w:t>
      </w:r>
      <w:r w:rsidR="00470CBC">
        <w:rPr>
          <w:rFonts w:ascii="Times New Roman" w:hAnsi="Times New Roman" w:cs="Times New Roman"/>
          <w:sz w:val="28"/>
          <w:szCs w:val="28"/>
        </w:rPr>
        <w:t xml:space="preserve"> šādā redakcijā:</w:t>
      </w:r>
    </w:p>
    <w:p w:rsidR="00470CBC" w:rsidRPr="00673ADA" w:rsidRDefault="00FB6B8A" w:rsidP="00470CBC">
      <w:pPr>
        <w:ind w:firstLine="851"/>
        <w:jc w:val="both"/>
        <w:rPr>
          <w:rFonts w:ascii="Times New Roman" w:hAnsi="Times New Roman" w:cs="Times New Roman"/>
          <w:sz w:val="28"/>
          <w:szCs w:val="28"/>
        </w:rPr>
      </w:pPr>
      <w:r w:rsidRPr="00673ADA">
        <w:rPr>
          <w:rFonts w:ascii="Times New Roman" w:hAnsi="Times New Roman" w:cs="Times New Roman"/>
          <w:sz w:val="28"/>
          <w:szCs w:val="28"/>
        </w:rPr>
        <w:t>,,</w:t>
      </w:r>
      <w:r w:rsidR="003079AD" w:rsidRPr="00673ADA">
        <w:rPr>
          <w:rFonts w:ascii="Times New Roman" w:hAnsi="Times New Roman" w:cs="Times New Roman"/>
          <w:sz w:val="28"/>
          <w:szCs w:val="28"/>
        </w:rPr>
        <w:t>66.5. ritošā sastāva vienībai ir noteikta normatīvajos aktos par drošības apliecības izsniegšanas, anulēšanas un darbības apturēšanas kritērijiem un kārtību minētā par ritošā sastāva tehnisko apkopi atbildīgā struktūra, kas ir atbildīga par ritošā sastāva apkopi.”</w:t>
      </w:r>
      <w:r w:rsidR="00470CBC" w:rsidRPr="00673ADA">
        <w:rPr>
          <w:rFonts w:ascii="Times New Roman" w:hAnsi="Times New Roman" w:cs="Times New Roman"/>
          <w:sz w:val="28"/>
          <w:szCs w:val="28"/>
        </w:rPr>
        <w:t>;</w:t>
      </w:r>
    </w:p>
    <w:p w:rsidR="00470CBC" w:rsidRPr="00470CBC" w:rsidRDefault="00470CBC" w:rsidP="00470CBC">
      <w:pPr>
        <w:ind w:firstLine="851"/>
        <w:jc w:val="both"/>
        <w:rPr>
          <w:rFonts w:ascii="Times New Roman" w:hAnsi="Times New Roman" w:cs="Times New Roman"/>
          <w:sz w:val="28"/>
          <w:szCs w:val="28"/>
        </w:rPr>
      </w:pPr>
    </w:p>
    <w:p w:rsidR="00AC6225" w:rsidRDefault="00AC6225" w:rsidP="00737C59">
      <w:pPr>
        <w:pStyle w:val="ListParagraph"/>
        <w:numPr>
          <w:ilvl w:val="1"/>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Izteikt 74.punktu šādā redakcijā:</w:t>
      </w:r>
    </w:p>
    <w:p w:rsidR="00FB6B8A" w:rsidRPr="00673ADA" w:rsidRDefault="00AB72A3" w:rsidP="00FB6B8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B6B8A" w:rsidRPr="00673ADA">
        <w:rPr>
          <w:rFonts w:ascii="Times New Roman" w:hAnsi="Times New Roman" w:cs="Times New Roman"/>
          <w:sz w:val="28"/>
          <w:szCs w:val="28"/>
        </w:rPr>
        <w:t>74. Ja ritošā sastāva vienība atbilst ekspluatācijā pieņemtam ritošā sastāva tipam, Valsts dzelzceļa tehniskā inspekcija pieņem ekspluatācijā ritošā sastāva vienību, pamatojoties uz pieteikuma iesniedzēja iesniegto atbilstības deklarāciju par ritošā sastāva atbilstību šim tipam, un neveic  turpmākas pārbaudes.”</w:t>
      </w:r>
    </w:p>
    <w:p w:rsidR="00FB6B8A" w:rsidRPr="00FB6B8A" w:rsidRDefault="00FB6B8A" w:rsidP="00FB6B8A">
      <w:pPr>
        <w:jc w:val="both"/>
        <w:rPr>
          <w:rFonts w:ascii="Times New Roman" w:hAnsi="Times New Roman" w:cs="Times New Roman"/>
          <w:b/>
          <w:i/>
          <w:sz w:val="28"/>
          <w:szCs w:val="28"/>
        </w:rPr>
      </w:pPr>
    </w:p>
    <w:p w:rsidR="00737C59" w:rsidRPr="00673ADA" w:rsidRDefault="00737C59" w:rsidP="00737C59">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Papildināt noteikumus ar 78.</w:t>
      </w:r>
      <w:r w:rsidRPr="00673ADA">
        <w:rPr>
          <w:rFonts w:ascii="Times New Roman" w:hAnsi="Times New Roman" w:cs="Times New Roman"/>
          <w:sz w:val="28"/>
          <w:szCs w:val="28"/>
          <w:vertAlign w:val="superscript"/>
        </w:rPr>
        <w:t>1</w:t>
      </w:r>
      <w:r w:rsidRPr="00673ADA">
        <w:rPr>
          <w:rFonts w:ascii="Times New Roman" w:hAnsi="Times New Roman" w:cs="Times New Roman"/>
          <w:sz w:val="28"/>
          <w:szCs w:val="28"/>
        </w:rPr>
        <w:t xml:space="preserve"> punktu šādā redakcijā:</w:t>
      </w:r>
    </w:p>
    <w:p w:rsidR="00737C59" w:rsidRPr="00FB6B8A" w:rsidRDefault="00AB72A3" w:rsidP="00737C59">
      <w:pPr>
        <w:ind w:firstLine="851"/>
        <w:jc w:val="both"/>
        <w:rPr>
          <w:rFonts w:ascii="Times New Roman" w:hAnsi="Times New Roman" w:cs="Times New Roman"/>
          <w:b/>
          <w:i/>
          <w:sz w:val="28"/>
          <w:szCs w:val="28"/>
        </w:rPr>
      </w:pPr>
      <w:r>
        <w:rPr>
          <w:rFonts w:ascii="Times New Roman" w:hAnsi="Times New Roman" w:cs="Times New Roman"/>
          <w:sz w:val="28"/>
          <w:szCs w:val="28"/>
        </w:rPr>
        <w:t>„</w:t>
      </w:r>
      <w:r w:rsidR="00737C59" w:rsidRPr="00673ADA">
        <w:rPr>
          <w:rFonts w:ascii="Times New Roman" w:hAnsi="Times New Roman" w:cs="Times New Roman"/>
          <w:sz w:val="28"/>
          <w:szCs w:val="28"/>
        </w:rPr>
        <w:t>78.</w:t>
      </w:r>
      <w:r w:rsidR="00737C59" w:rsidRPr="00673ADA">
        <w:rPr>
          <w:rFonts w:ascii="Times New Roman" w:hAnsi="Times New Roman" w:cs="Times New Roman"/>
          <w:sz w:val="28"/>
          <w:szCs w:val="28"/>
          <w:vertAlign w:val="superscript"/>
        </w:rPr>
        <w:t>1</w:t>
      </w:r>
      <w:r w:rsidR="00737C59" w:rsidRPr="00673ADA">
        <w:rPr>
          <w:rFonts w:ascii="Times New Roman" w:hAnsi="Times New Roman" w:cs="Times New Roman"/>
          <w:sz w:val="28"/>
          <w:szCs w:val="28"/>
        </w:rPr>
        <w:t xml:space="preserve"> Pieteikuma iesniedzējs ir atbildīgs par ritošā sastāva vienības marķēšanu ar tai piešķirto ritošā sastāva vienības numuru.”;</w:t>
      </w:r>
    </w:p>
    <w:p w:rsidR="00737C59" w:rsidRPr="00737C59" w:rsidRDefault="00737C59" w:rsidP="00737C59">
      <w:pPr>
        <w:ind w:firstLine="851"/>
        <w:jc w:val="both"/>
        <w:rPr>
          <w:rFonts w:ascii="Times New Roman" w:hAnsi="Times New Roman" w:cs="Times New Roman"/>
          <w:sz w:val="28"/>
          <w:szCs w:val="28"/>
        </w:rPr>
      </w:pPr>
    </w:p>
    <w:p w:rsidR="00EE4EB3" w:rsidRPr="00673ADA" w:rsidRDefault="00EE4EB3" w:rsidP="00737C59">
      <w:pPr>
        <w:pStyle w:val="ListParagraph"/>
        <w:numPr>
          <w:ilvl w:val="1"/>
          <w:numId w:val="4"/>
        </w:numPr>
        <w:ind w:left="0" w:firstLine="851"/>
        <w:jc w:val="both"/>
        <w:rPr>
          <w:rFonts w:ascii="Times New Roman" w:hAnsi="Times New Roman" w:cs="Times New Roman"/>
          <w:sz w:val="28"/>
          <w:szCs w:val="28"/>
        </w:rPr>
      </w:pPr>
      <w:r w:rsidRPr="00673ADA">
        <w:rPr>
          <w:rFonts w:ascii="Times New Roman" w:hAnsi="Times New Roman" w:cs="Times New Roman"/>
          <w:sz w:val="28"/>
          <w:szCs w:val="28"/>
        </w:rPr>
        <w:t>Izteikt 86.punktu šādā redakcijā:</w:t>
      </w:r>
    </w:p>
    <w:p w:rsidR="003172FC" w:rsidRPr="00673ADA" w:rsidRDefault="00EE4EB3" w:rsidP="000E7A78">
      <w:pPr>
        <w:ind w:firstLine="708"/>
        <w:jc w:val="both"/>
        <w:rPr>
          <w:rFonts w:ascii="Times New Roman" w:hAnsi="Times New Roman" w:cs="Times New Roman"/>
          <w:sz w:val="28"/>
          <w:szCs w:val="28"/>
        </w:rPr>
      </w:pPr>
      <w:r w:rsidRPr="00673ADA">
        <w:rPr>
          <w:rFonts w:ascii="Times New Roman" w:hAnsi="Times New Roman" w:cs="Times New Roman"/>
          <w:sz w:val="28"/>
          <w:szCs w:val="28"/>
        </w:rPr>
        <w:t>„</w:t>
      </w:r>
      <w:r w:rsidR="00AB72A3">
        <w:rPr>
          <w:rFonts w:ascii="Times New Roman" w:hAnsi="Times New Roman" w:cs="Times New Roman"/>
          <w:sz w:val="28"/>
          <w:szCs w:val="28"/>
        </w:rPr>
        <w:t xml:space="preserve">86. </w:t>
      </w:r>
      <w:r w:rsidRPr="00673ADA">
        <w:rPr>
          <w:rFonts w:ascii="Times New Roman" w:hAnsi="Times New Roman" w:cs="Times New Roman"/>
          <w:sz w:val="28"/>
          <w:szCs w:val="28"/>
        </w:rPr>
        <w:t>Pirms uzsākt ritošā sastāva atjaunošanas remontu ar kalpošanas laika pagarināšanu, pasūtītājs vai remonta veicējs izvēlas inspicēšanas institūcij</w:t>
      </w:r>
      <w:r w:rsidR="00712C6E" w:rsidRPr="00673ADA">
        <w:rPr>
          <w:rFonts w:ascii="Times New Roman" w:hAnsi="Times New Roman" w:cs="Times New Roman"/>
          <w:sz w:val="28"/>
          <w:szCs w:val="28"/>
        </w:rPr>
        <w:t>u</w:t>
      </w:r>
      <w:r w:rsidRPr="00673ADA">
        <w:rPr>
          <w:rFonts w:ascii="Times New Roman" w:hAnsi="Times New Roman" w:cs="Times New Roman"/>
          <w:sz w:val="28"/>
          <w:szCs w:val="28"/>
        </w:rPr>
        <w:t>, kas akreditēta nacionālajā akreditācijas institūcijā atbilstoši normatīvajiem aktiem par atbilstības novērtēšanas institūciju novērtēšanu, akreditāciju un uzraudzību (turpmāk – akreditētā institūcija)</w:t>
      </w:r>
      <w:r w:rsidR="003A0B79">
        <w:rPr>
          <w:rFonts w:ascii="Times New Roman" w:hAnsi="Times New Roman" w:cs="Times New Roman"/>
          <w:sz w:val="28"/>
          <w:szCs w:val="28"/>
        </w:rPr>
        <w:t>,</w:t>
      </w:r>
      <w:r w:rsidRPr="00673ADA">
        <w:rPr>
          <w:rFonts w:ascii="Times New Roman" w:hAnsi="Times New Roman" w:cs="Times New Roman"/>
          <w:sz w:val="28"/>
          <w:szCs w:val="28"/>
        </w:rPr>
        <w:t xml:space="preserve"> vai </w:t>
      </w:r>
      <w:r w:rsidR="0073769B" w:rsidRPr="00673ADA">
        <w:rPr>
          <w:rFonts w:ascii="Times New Roman" w:hAnsi="Times New Roman" w:cs="Times New Roman"/>
          <w:sz w:val="28"/>
          <w:szCs w:val="28"/>
        </w:rPr>
        <w:t>cit</w:t>
      </w:r>
      <w:r w:rsidR="0073769B" w:rsidRPr="00673ADA">
        <w:rPr>
          <w:rFonts w:ascii="Times New Roman" w:hAnsi="Times New Roman" w:cs="Times New Roman"/>
          <w:bCs/>
          <w:sz w:val="28"/>
          <w:szCs w:val="28"/>
        </w:rPr>
        <w:t>ā</w:t>
      </w:r>
      <w:r w:rsidR="0073769B" w:rsidRPr="00673ADA">
        <w:rPr>
          <w:rFonts w:ascii="Times New Roman" w:hAnsi="Times New Roman" w:cs="Times New Roman"/>
          <w:sz w:val="28"/>
          <w:szCs w:val="28"/>
        </w:rPr>
        <w:t xml:space="preserve"> Eiropas Savienības dalībvalst</w:t>
      </w:r>
      <w:r w:rsidR="0073769B" w:rsidRPr="00673ADA">
        <w:rPr>
          <w:rFonts w:ascii="Times New Roman" w:hAnsi="Times New Roman" w:cs="Times New Roman"/>
          <w:bCs/>
          <w:sz w:val="28"/>
          <w:szCs w:val="28"/>
        </w:rPr>
        <w:t xml:space="preserve">ī </w:t>
      </w:r>
      <w:r w:rsidR="0073769B" w:rsidRPr="00673ADA">
        <w:rPr>
          <w:rFonts w:ascii="Times New Roman" w:hAnsi="Times New Roman" w:cs="Times New Roman"/>
          <w:sz w:val="28"/>
          <w:szCs w:val="28"/>
        </w:rPr>
        <w:t>akredit</w:t>
      </w:r>
      <w:r w:rsidR="0073769B" w:rsidRPr="00673ADA">
        <w:rPr>
          <w:rFonts w:ascii="Times New Roman" w:hAnsi="Times New Roman" w:cs="Times New Roman"/>
          <w:bCs/>
          <w:sz w:val="28"/>
          <w:szCs w:val="28"/>
        </w:rPr>
        <w:t xml:space="preserve">ētā </w:t>
      </w:r>
      <w:r w:rsidR="0073769B" w:rsidRPr="00673ADA">
        <w:rPr>
          <w:rFonts w:ascii="Times New Roman" w:hAnsi="Times New Roman" w:cs="Times New Roman"/>
          <w:sz w:val="28"/>
          <w:szCs w:val="28"/>
        </w:rPr>
        <w:t>institūcijā</w:t>
      </w:r>
      <w:r w:rsidR="00B825D0" w:rsidRPr="00673ADA">
        <w:rPr>
          <w:rFonts w:ascii="Times New Roman" w:hAnsi="Times New Roman" w:cs="Times New Roman"/>
          <w:sz w:val="28"/>
          <w:szCs w:val="28"/>
        </w:rPr>
        <w:t>, kura veic ritošā sastāva atjaunošanas remonta ar kalpošanas laika pagarināšanu atbilstības novērtēšanu.</w:t>
      </w:r>
      <w:r w:rsidRPr="00673ADA">
        <w:rPr>
          <w:rFonts w:ascii="Times New Roman" w:hAnsi="Times New Roman" w:cs="Times New Roman"/>
          <w:sz w:val="28"/>
          <w:szCs w:val="28"/>
        </w:rPr>
        <w:t>”</w:t>
      </w:r>
      <w:r w:rsidR="00B84DFF" w:rsidRPr="00673ADA">
        <w:rPr>
          <w:rFonts w:ascii="Times New Roman" w:hAnsi="Times New Roman" w:cs="Times New Roman"/>
          <w:sz w:val="28"/>
          <w:szCs w:val="28"/>
        </w:rPr>
        <w:t>;</w:t>
      </w:r>
    </w:p>
    <w:p w:rsidR="00A84469" w:rsidRPr="00A84469" w:rsidRDefault="00A84469" w:rsidP="00D85843">
      <w:pPr>
        <w:rPr>
          <w:rFonts w:ascii="Times New Roman" w:hAnsi="Times New Roman" w:cs="Times New Roman"/>
          <w:b/>
          <w:i/>
          <w:sz w:val="28"/>
          <w:szCs w:val="28"/>
        </w:rPr>
      </w:pPr>
    </w:p>
    <w:p w:rsidR="00D16E2F" w:rsidRPr="00F96525" w:rsidRDefault="00F96525" w:rsidP="00737C59">
      <w:pPr>
        <w:pStyle w:val="ListParagraph"/>
        <w:numPr>
          <w:ilvl w:val="1"/>
          <w:numId w:val="4"/>
        </w:numPr>
        <w:tabs>
          <w:tab w:val="left" w:pos="0"/>
        </w:tabs>
        <w:ind w:left="0" w:firstLine="851"/>
        <w:jc w:val="both"/>
        <w:rPr>
          <w:rFonts w:ascii="Times New Roman" w:hAnsi="Times New Roman" w:cs="Times New Roman"/>
          <w:sz w:val="28"/>
          <w:szCs w:val="28"/>
        </w:rPr>
      </w:pPr>
      <w:r>
        <w:rPr>
          <w:rFonts w:ascii="Times New Roman" w:hAnsi="Times New Roman" w:cs="Times New Roman"/>
          <w:sz w:val="28"/>
          <w:szCs w:val="28"/>
        </w:rPr>
        <w:t>A</w:t>
      </w:r>
      <w:r w:rsidR="00D90A9B" w:rsidRPr="00F96525">
        <w:rPr>
          <w:rFonts w:ascii="Times New Roman" w:hAnsi="Times New Roman" w:cs="Times New Roman"/>
          <w:sz w:val="28"/>
          <w:szCs w:val="28"/>
        </w:rPr>
        <w:t>iz</w:t>
      </w:r>
      <w:r>
        <w:rPr>
          <w:rFonts w:ascii="Times New Roman" w:hAnsi="Times New Roman" w:cs="Times New Roman"/>
          <w:sz w:val="28"/>
          <w:szCs w:val="28"/>
        </w:rPr>
        <w:t>stāt 103.un 104.punktā skaitli „2015” ar skaitli „</w:t>
      </w:r>
      <w:r w:rsidR="00D90A9B" w:rsidRPr="00F96525">
        <w:rPr>
          <w:rFonts w:ascii="Times New Roman" w:hAnsi="Times New Roman" w:cs="Times New Roman"/>
          <w:sz w:val="28"/>
          <w:szCs w:val="28"/>
        </w:rPr>
        <w:t>2019”</w:t>
      </w:r>
      <w:r w:rsidR="00DF7E47" w:rsidRPr="00F96525">
        <w:rPr>
          <w:rFonts w:ascii="Times New Roman" w:hAnsi="Times New Roman" w:cs="Times New Roman"/>
          <w:sz w:val="28"/>
          <w:szCs w:val="28"/>
        </w:rPr>
        <w:t>;</w:t>
      </w:r>
    </w:p>
    <w:p w:rsidR="00F40C74" w:rsidRPr="00A84469" w:rsidRDefault="00F40C74" w:rsidP="00D85843">
      <w:pPr>
        <w:tabs>
          <w:tab w:val="left" w:pos="993"/>
        </w:tabs>
        <w:jc w:val="both"/>
        <w:rPr>
          <w:rFonts w:ascii="Times New Roman" w:hAnsi="Times New Roman" w:cs="Times New Roman"/>
          <w:sz w:val="28"/>
          <w:szCs w:val="28"/>
        </w:rPr>
      </w:pPr>
    </w:p>
    <w:p w:rsidR="0014773D" w:rsidRDefault="0014773D" w:rsidP="00737C59">
      <w:pPr>
        <w:pStyle w:val="ListParagraph"/>
        <w:numPr>
          <w:ilvl w:val="1"/>
          <w:numId w:val="4"/>
        </w:numPr>
        <w:tabs>
          <w:tab w:val="left" w:pos="0"/>
        </w:tabs>
        <w:ind w:left="0" w:firstLine="851"/>
        <w:jc w:val="both"/>
        <w:rPr>
          <w:rFonts w:ascii="Times New Roman" w:hAnsi="Times New Roman" w:cs="Times New Roman"/>
          <w:sz w:val="28"/>
          <w:szCs w:val="28"/>
        </w:rPr>
      </w:pPr>
      <w:r>
        <w:rPr>
          <w:rFonts w:ascii="Times New Roman" w:hAnsi="Times New Roman" w:cs="Times New Roman"/>
          <w:sz w:val="28"/>
          <w:szCs w:val="28"/>
        </w:rPr>
        <w:t>Izteikt 1. pielikumu šādā redakcijā:</w:t>
      </w:r>
    </w:p>
    <w:p w:rsidR="0014773D" w:rsidRPr="0014773D" w:rsidRDefault="0014773D" w:rsidP="0014773D">
      <w:pPr>
        <w:spacing w:line="240" w:lineRule="auto"/>
        <w:jc w:val="right"/>
        <w:rPr>
          <w:rFonts w:ascii="Times New Roman" w:hAnsi="Times New Roman" w:cs="Times New Roman"/>
          <w:b/>
          <w:sz w:val="28"/>
          <w:szCs w:val="28"/>
        </w:rPr>
      </w:pPr>
      <w:r>
        <w:rPr>
          <w:rFonts w:ascii="Times New Roman" w:hAnsi="Times New Roman" w:cs="Times New Roman"/>
          <w:sz w:val="28"/>
          <w:szCs w:val="28"/>
        </w:rPr>
        <w:t>„</w:t>
      </w:r>
      <w:r w:rsidRPr="0014773D">
        <w:rPr>
          <w:rFonts w:ascii="Times New Roman" w:hAnsi="Times New Roman" w:cs="Times New Roman"/>
          <w:sz w:val="28"/>
          <w:szCs w:val="28"/>
        </w:rPr>
        <w:t xml:space="preserve">1.pielikums </w:t>
      </w:r>
      <w:r w:rsidRPr="0014773D">
        <w:rPr>
          <w:rFonts w:ascii="Times New Roman" w:hAnsi="Times New Roman" w:cs="Times New Roman"/>
          <w:sz w:val="28"/>
          <w:szCs w:val="28"/>
        </w:rPr>
        <w:br/>
        <w:t xml:space="preserve">Ministru kabineta </w:t>
      </w:r>
      <w:r w:rsidRPr="0014773D">
        <w:rPr>
          <w:rFonts w:ascii="Times New Roman" w:hAnsi="Times New Roman" w:cs="Times New Roman"/>
          <w:sz w:val="28"/>
          <w:szCs w:val="28"/>
        </w:rPr>
        <w:br/>
        <w:t>2010.gada 28.decembra noteikumiem Nr.1211</w:t>
      </w:r>
    </w:p>
    <w:p w:rsidR="0014773D" w:rsidRPr="0014773D" w:rsidRDefault="0014773D" w:rsidP="0014773D">
      <w:pPr>
        <w:spacing w:line="240" w:lineRule="auto"/>
        <w:jc w:val="both"/>
        <w:rPr>
          <w:rFonts w:ascii="Times New Roman" w:hAnsi="Times New Roman" w:cs="Times New Roman"/>
          <w:b/>
          <w:sz w:val="28"/>
          <w:szCs w:val="28"/>
        </w:rPr>
      </w:pPr>
    </w:p>
    <w:p w:rsidR="0014773D" w:rsidRPr="0014773D" w:rsidRDefault="0014773D" w:rsidP="00AB72A3">
      <w:pPr>
        <w:spacing w:line="240" w:lineRule="auto"/>
        <w:jc w:val="center"/>
        <w:rPr>
          <w:rFonts w:ascii="Times New Roman" w:hAnsi="Times New Roman" w:cs="Times New Roman"/>
          <w:b/>
          <w:sz w:val="28"/>
          <w:szCs w:val="28"/>
        </w:rPr>
      </w:pPr>
      <w:r w:rsidRPr="0014773D">
        <w:rPr>
          <w:rFonts w:ascii="Times New Roman" w:hAnsi="Times New Roman" w:cs="Times New Roman"/>
          <w:b/>
          <w:sz w:val="28"/>
          <w:szCs w:val="28"/>
        </w:rPr>
        <w:t xml:space="preserve">Kontrolējamie parametri tāda ritošā sastāva nodošanai ekspluatācijā, kas neatbilsts SITS, un </w:t>
      </w:r>
      <w:r w:rsidR="00A4037D">
        <w:rPr>
          <w:rFonts w:ascii="Times New Roman" w:hAnsi="Times New Roman" w:cs="Times New Roman"/>
          <w:b/>
          <w:sz w:val="28"/>
          <w:szCs w:val="28"/>
        </w:rPr>
        <w:t>tehnisko prasību</w:t>
      </w:r>
      <w:r w:rsidRPr="0014773D">
        <w:rPr>
          <w:rFonts w:ascii="Times New Roman" w:hAnsi="Times New Roman" w:cs="Times New Roman"/>
          <w:b/>
          <w:sz w:val="28"/>
          <w:szCs w:val="28"/>
        </w:rPr>
        <w:t xml:space="preserve"> klasificēšana</w:t>
      </w:r>
    </w:p>
    <w:p w:rsidR="0014773D" w:rsidRPr="0014773D" w:rsidRDefault="0014773D" w:rsidP="0014773D">
      <w:pPr>
        <w:spacing w:line="240" w:lineRule="auto"/>
        <w:jc w:val="both"/>
        <w:rPr>
          <w:rFonts w:ascii="Times New Roman" w:eastAsia="Times New Roman" w:hAnsi="Times New Roman" w:cs="Times New Roman"/>
          <w:sz w:val="28"/>
          <w:szCs w:val="28"/>
          <w:lang w:eastAsia="lv-LV"/>
        </w:rPr>
      </w:pPr>
    </w:p>
    <w:p w:rsidR="0014773D" w:rsidRPr="0014773D" w:rsidRDefault="0014773D" w:rsidP="0014773D">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 xml:space="preserve">1. Parametru saraksts </w:t>
      </w:r>
    </w:p>
    <w:p w:rsidR="0014773D" w:rsidRPr="0014773D" w:rsidRDefault="0014773D" w:rsidP="0014773D">
      <w:pPr>
        <w:spacing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Vispārējā dokumentācija</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Vispārēja dokumentācija (ieskaitot informāciju par jauno, renovēto vai modernizēto ritošo sastāvu un tā paredzēto lietojumu, konstrukciju, remontu, ekspluatāciju un tehnisko apkopi, tehnisko dokumentāciju u. c.).</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1.2.</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Konstrukcija un mehāniskās daļas</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Ritošā sastāva mehāniskā integritāte un saskarnes (ieskaitot vilces iekārtu un buferierīces, pārejas tiltiņus), ritošā sastāva konstrukcijas un aprīkojuma (piemēram, sēdekļu) stiprība, pieļaujamā slodze, pasīvā drošība (ieskaitot iekšējo un ārējo drošumu, notiekot avārijai).</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lastRenderedPageBreak/>
              <w:t>1.3.</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Savstarpējā mijiedarbība ar sliežu ceļu un gabarītu noteikšana</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Mehāniskās saskarnes ar infrastruktūru (tostarp statiskās un dinamiskās īpašības, klīrensi un gabarīti, sliežu platums, gaitas daļa u. c.).</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1.4.</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Bremžu iekārta</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Bremžu iekārtas darbība (tostarp izslīdēšanas aizsardzība, bremzēšanas ierīces un bremzēšana dienesta bremzēšanas režīmā, pēkšņās avārijas bremzēšanas režīmā un bremzēšanas režīmā stāvot).</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1.5.</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Pasažieriem paredzētais aprīkojums</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Pasažieriem un pasažieru ērtībām paredzētais aprīkojums (tostarp pasažieriem paredzētie logi un durvis, vajadzības personām ar kustību traucējumiem u. c.).</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1.6.</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Vides apstākļi un aerodinamiskie efekti</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Vides ietekme uz ritošo sastāvu un ritošā sastāva ietekme uz vidi (tostarp aerodinamiskie apstākļi, kā arī ritošā sastāva saskarne ar dzelzceļa sistēmas sliežu ceļu lauka iekārtām un saskarne ar ārējo vidi).</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1.7.</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Prasības par ārējām brīdinājuma ierīcēm, uzrakstiem, programmatūras funkcijām un integritāti</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Ārējās brīdinājuma ierīces, uzraksti, programmatūras funkcijas un integritāte, piemēram, ar drošību saistītas funkcijas, kurām ir ietekme uz vilciena un vilciena vagonu kustību.</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1.8.</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Borta spēka un vadības iekārtas</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Borta vilces, elektriskās un vadības sistēmas, plus ritošā sastāva saskarne ar elektroapgādes infrastruktūru un visi ar elektromagnētisko savietojamību saistītie aspekti.</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tabs>
          <w:tab w:val="left" w:pos="567"/>
        </w:tabs>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
        <w:gridCol w:w="8651"/>
      </w:tblGrid>
      <w:tr w:rsidR="0014773D" w:rsidRPr="0014773D" w:rsidTr="00A80C03">
        <w:trPr>
          <w:tblCellSpacing w:w="0" w:type="dxa"/>
        </w:trPr>
        <w:tc>
          <w:tcPr>
            <w:tcW w:w="0" w:type="auto"/>
            <w:hideMark/>
          </w:tcPr>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1.9.</w:t>
            </w:r>
          </w:p>
        </w:tc>
        <w:tc>
          <w:tcPr>
            <w:tcW w:w="0" w:type="auto"/>
            <w:hideMark/>
          </w:tcPr>
          <w:p w:rsidR="0014773D" w:rsidRPr="0014773D" w:rsidRDefault="0014773D" w:rsidP="00A80C03">
            <w:pPr>
              <w:tabs>
                <w:tab w:val="left" w:pos="567"/>
              </w:tabs>
              <w:spacing w:line="240" w:lineRule="auto"/>
              <w:ind w:firstLine="20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Personālam paredzētais aprīkojums, saskarnes un vide</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Personālam paredzētās borta iekārtas, saskarnes, darba apstākļi un vide (tostarp vadītāja kabīne, vadītāja un mašīnas saskarne).</w:t>
            </w:r>
          </w:p>
          <w:p w:rsidR="0014773D" w:rsidRPr="0014773D" w:rsidRDefault="0014773D" w:rsidP="00A80C03">
            <w:pPr>
              <w:tabs>
                <w:tab w:val="left" w:pos="567"/>
              </w:tabs>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619"/>
        <w:gridCol w:w="8452"/>
      </w:tblGrid>
      <w:tr w:rsidR="0014773D" w:rsidRPr="0014773D" w:rsidTr="00A80C03">
        <w:trPr>
          <w:tblCellSpacing w:w="0" w:type="dxa"/>
        </w:trPr>
        <w:tc>
          <w:tcPr>
            <w:tcW w:w="341" w:type="pct"/>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1.10.</w:t>
            </w:r>
          </w:p>
        </w:tc>
        <w:tc>
          <w:tcPr>
            <w:tcW w:w="4659" w:type="pct"/>
            <w:hideMark/>
          </w:tcPr>
          <w:p w:rsidR="0014773D" w:rsidRPr="0014773D" w:rsidRDefault="0014773D" w:rsidP="00A80C03">
            <w:pPr>
              <w:spacing w:line="240" w:lineRule="auto"/>
              <w:ind w:left="-679" w:firstLine="679"/>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Ugunsdrošība un evakuācija</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spacing w:line="240" w:lineRule="auto"/>
        <w:jc w:val="both"/>
        <w:rPr>
          <w:rFonts w:ascii="Times New Roman" w:eastAsia="Times New Roman" w:hAnsi="Times New Roman" w:cs="Times New Roman"/>
          <w:vanish/>
          <w:sz w:val="28"/>
          <w:szCs w:val="28"/>
          <w:lang w:eastAsia="lv-LV"/>
        </w:rPr>
      </w:pPr>
    </w:p>
    <w:tbl>
      <w:tblPr>
        <w:tblW w:w="4908" w:type="pct"/>
        <w:tblCellSpacing w:w="0" w:type="dxa"/>
        <w:tblCellMar>
          <w:left w:w="0" w:type="dxa"/>
          <w:right w:w="0" w:type="dxa"/>
        </w:tblCellMar>
        <w:tblLook w:val="04A0" w:firstRow="1" w:lastRow="0" w:firstColumn="1" w:lastColumn="0" w:noHBand="0" w:noVBand="1"/>
      </w:tblPr>
      <w:tblGrid>
        <w:gridCol w:w="655"/>
        <w:gridCol w:w="8249"/>
      </w:tblGrid>
      <w:tr w:rsidR="0014773D" w:rsidRPr="0014773D" w:rsidTr="00A80C03">
        <w:trPr>
          <w:tblCellSpacing w:w="0" w:type="dxa"/>
        </w:trPr>
        <w:tc>
          <w:tcPr>
            <w:tcW w:w="368" w:type="pct"/>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1.11.</w:t>
            </w:r>
          </w:p>
        </w:tc>
        <w:tc>
          <w:tcPr>
            <w:tcW w:w="0" w:type="auto"/>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Ekipēšana</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Ekipēšanai paredzētās borta iekārtas un saskarnes.</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560"/>
        <w:gridCol w:w="8511"/>
      </w:tblGrid>
      <w:tr w:rsidR="0014773D" w:rsidRPr="0014773D" w:rsidTr="00A80C03">
        <w:trPr>
          <w:tblCellSpacing w:w="0" w:type="dxa"/>
        </w:trPr>
        <w:tc>
          <w:tcPr>
            <w:tcW w:w="0" w:type="auto"/>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1.12.</w:t>
            </w:r>
          </w:p>
        </w:tc>
        <w:tc>
          <w:tcPr>
            <w:tcW w:w="0" w:type="auto"/>
            <w:hideMark/>
          </w:tcPr>
          <w:p w:rsidR="0014773D" w:rsidRPr="0014773D" w:rsidRDefault="0014773D" w:rsidP="00A80C03">
            <w:pPr>
              <w:spacing w:line="240" w:lineRule="auto"/>
              <w:ind w:firstLine="8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Borta kontroles, vadības un signalizācijas iekārtas</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Visas borta iekārtas, kas nepieciešamas kustības drošības garantēšanai, kā arī to vilcienu kustības vadībai, kuriem atļauts izmantot konkrēto tīklu, un to ietekme uz dzelzceļa sistēmas sliežu ceļu lauka iekārtām.</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560"/>
        <w:gridCol w:w="8511"/>
      </w:tblGrid>
      <w:tr w:rsidR="0014773D" w:rsidRPr="0014773D" w:rsidTr="00A80C03">
        <w:trPr>
          <w:tblCellSpacing w:w="0" w:type="dxa"/>
        </w:trPr>
        <w:tc>
          <w:tcPr>
            <w:tcW w:w="0" w:type="auto"/>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1.13.</w:t>
            </w:r>
          </w:p>
        </w:tc>
        <w:tc>
          <w:tcPr>
            <w:tcW w:w="0" w:type="auto"/>
            <w:hideMark/>
          </w:tcPr>
          <w:p w:rsidR="0014773D" w:rsidRPr="0014773D" w:rsidRDefault="0014773D" w:rsidP="00A80C03">
            <w:pPr>
              <w:spacing w:line="240" w:lineRule="auto"/>
              <w:ind w:firstLine="8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Īpašas ekspluatācijas prasības</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Īpašas ekspluatācijas prasības par ritošajam sastāva (tostarp avārijas ekspluatāciju, ritošā sastāva darba spējas atjaunošanu u. c.).</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p>
        </w:tc>
      </w:tr>
    </w:tbl>
    <w:p w:rsidR="0014773D" w:rsidRPr="0014773D" w:rsidRDefault="0014773D" w:rsidP="0014773D">
      <w:pPr>
        <w:spacing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560"/>
        <w:gridCol w:w="8511"/>
      </w:tblGrid>
      <w:tr w:rsidR="0014773D" w:rsidRPr="0014773D" w:rsidTr="00A80C03">
        <w:trPr>
          <w:tblCellSpacing w:w="0" w:type="dxa"/>
        </w:trPr>
        <w:tc>
          <w:tcPr>
            <w:tcW w:w="0" w:type="auto"/>
            <w:hideMark/>
          </w:tcPr>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1.14.</w:t>
            </w:r>
          </w:p>
        </w:tc>
        <w:tc>
          <w:tcPr>
            <w:tcW w:w="0" w:type="auto"/>
            <w:hideMark/>
          </w:tcPr>
          <w:p w:rsidR="0014773D" w:rsidRPr="0014773D" w:rsidRDefault="0014773D" w:rsidP="00A80C03">
            <w:pPr>
              <w:spacing w:line="240" w:lineRule="auto"/>
              <w:ind w:firstLine="87"/>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Kravu pārvadājumu aprīkojums</w:t>
            </w:r>
          </w:p>
          <w:p w:rsidR="0014773D" w:rsidRPr="0014773D" w:rsidRDefault="0014773D" w:rsidP="00A80C03">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Īpašas prasības par kravu pārvadājumiem un vidi (tostarp īpašas iekārtas bīstamo kravu transportam).</w:t>
            </w:r>
          </w:p>
        </w:tc>
      </w:tr>
    </w:tbl>
    <w:p w:rsidR="0014773D" w:rsidRPr="0014773D" w:rsidRDefault="0014773D" w:rsidP="0014773D">
      <w:pPr>
        <w:rPr>
          <w:rFonts w:ascii="Times New Roman" w:hAnsi="Times New Roman" w:cs="Times New Roman"/>
          <w:sz w:val="28"/>
          <w:szCs w:val="28"/>
        </w:rPr>
      </w:pPr>
    </w:p>
    <w:p w:rsidR="0014773D" w:rsidRPr="0014773D" w:rsidRDefault="0014773D" w:rsidP="0014773D">
      <w:pPr>
        <w:spacing w:line="240" w:lineRule="auto"/>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2.   </w:t>
      </w:r>
      <w:r w:rsidR="00A4037D">
        <w:rPr>
          <w:rFonts w:ascii="Times New Roman" w:hAnsi="Times New Roman" w:cs="Times New Roman"/>
          <w:sz w:val="28"/>
          <w:szCs w:val="28"/>
        </w:rPr>
        <w:t>Tehnisko prasību</w:t>
      </w:r>
      <w:r w:rsidRPr="0014773D">
        <w:rPr>
          <w:rFonts w:ascii="Times New Roman" w:eastAsia="Times New Roman" w:hAnsi="Times New Roman" w:cs="Times New Roman"/>
          <w:sz w:val="28"/>
          <w:szCs w:val="28"/>
          <w:lang w:eastAsia="lv-LV"/>
        </w:rPr>
        <w:t xml:space="preserve"> klasificēšana</w:t>
      </w:r>
    </w:p>
    <w:p w:rsidR="0014773D" w:rsidRPr="0014773D" w:rsidRDefault="0014773D" w:rsidP="0014773D">
      <w:pPr>
        <w:spacing w:line="240" w:lineRule="auto"/>
        <w:rPr>
          <w:rFonts w:ascii="Times New Roman" w:eastAsia="Times New Roman" w:hAnsi="Times New Roman" w:cs="Times New Roman"/>
          <w:sz w:val="28"/>
          <w:szCs w:val="28"/>
          <w:lang w:eastAsia="lv-LV"/>
        </w:rPr>
      </w:pPr>
    </w:p>
    <w:p w:rsidR="0014773D" w:rsidRPr="0014773D" w:rsidRDefault="00A4037D" w:rsidP="00A4037D">
      <w:pPr>
        <w:spacing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Tehniskās prasības</w:t>
      </w:r>
      <w:r w:rsidR="0014773D" w:rsidRPr="0014773D">
        <w:rPr>
          <w:rFonts w:ascii="Times New Roman" w:eastAsia="Times New Roman" w:hAnsi="Times New Roman" w:cs="Times New Roman"/>
          <w:sz w:val="28"/>
          <w:szCs w:val="28"/>
          <w:lang w:eastAsia="lv-LV"/>
        </w:rPr>
        <w:t xml:space="preserve">, </w:t>
      </w:r>
      <w:r w:rsidR="00362AD0">
        <w:rPr>
          <w:rFonts w:ascii="Times New Roman" w:eastAsia="Times New Roman" w:hAnsi="Times New Roman" w:cs="Times New Roman"/>
          <w:sz w:val="28"/>
          <w:szCs w:val="28"/>
          <w:lang w:eastAsia="lv-LV"/>
        </w:rPr>
        <w:t>kas</w:t>
      </w:r>
      <w:r w:rsidR="0014773D" w:rsidRPr="0014773D">
        <w:rPr>
          <w:rFonts w:ascii="Times New Roman" w:eastAsia="Times New Roman" w:hAnsi="Times New Roman" w:cs="Times New Roman"/>
          <w:sz w:val="28"/>
          <w:szCs w:val="28"/>
          <w:lang w:eastAsia="lv-LV"/>
        </w:rPr>
        <w:t xml:space="preserve"> attiecas </w:t>
      </w:r>
      <w:r w:rsidR="00362AD0">
        <w:rPr>
          <w:rFonts w:ascii="Times New Roman" w:eastAsia="Times New Roman" w:hAnsi="Times New Roman" w:cs="Times New Roman"/>
          <w:sz w:val="28"/>
          <w:szCs w:val="28"/>
          <w:lang w:eastAsia="lv-LV"/>
        </w:rPr>
        <w:t xml:space="preserve">uz </w:t>
      </w:r>
      <w:r w:rsidR="0014773D" w:rsidRPr="0014773D">
        <w:rPr>
          <w:rFonts w:ascii="Times New Roman" w:eastAsia="Times New Roman" w:hAnsi="Times New Roman" w:cs="Times New Roman"/>
          <w:sz w:val="28"/>
          <w:szCs w:val="28"/>
          <w:lang w:eastAsia="lv-LV"/>
        </w:rPr>
        <w:t>1. punktā uzskaitīt</w:t>
      </w:r>
      <w:r w:rsidR="00362AD0">
        <w:rPr>
          <w:rFonts w:ascii="Times New Roman" w:eastAsia="Times New Roman" w:hAnsi="Times New Roman" w:cs="Times New Roman"/>
          <w:sz w:val="28"/>
          <w:szCs w:val="28"/>
          <w:lang w:eastAsia="lv-LV"/>
        </w:rPr>
        <w:t>ajiem</w:t>
      </w:r>
      <w:r w:rsidR="0014773D" w:rsidRPr="0014773D">
        <w:rPr>
          <w:rFonts w:ascii="Times New Roman" w:eastAsia="Times New Roman" w:hAnsi="Times New Roman" w:cs="Times New Roman"/>
          <w:sz w:val="28"/>
          <w:szCs w:val="28"/>
          <w:lang w:eastAsia="lv-LV"/>
        </w:rPr>
        <w:t xml:space="preserve"> parametri</w:t>
      </w:r>
      <w:r w:rsidR="00362AD0">
        <w:rPr>
          <w:rFonts w:ascii="Times New Roman" w:eastAsia="Times New Roman" w:hAnsi="Times New Roman" w:cs="Times New Roman"/>
          <w:sz w:val="28"/>
          <w:szCs w:val="28"/>
          <w:lang w:eastAsia="lv-LV"/>
        </w:rPr>
        <w:t>em</w:t>
      </w:r>
      <w:r w:rsidR="0014773D" w:rsidRPr="0014773D">
        <w:rPr>
          <w:rFonts w:ascii="Times New Roman" w:eastAsia="Times New Roman" w:hAnsi="Times New Roman" w:cs="Times New Roman"/>
          <w:sz w:val="28"/>
          <w:szCs w:val="28"/>
          <w:lang w:eastAsia="lv-LV"/>
        </w:rPr>
        <w:t xml:space="preserve">, iedala vienā no trim šādām grupām. Tikai vietēja rakstura </w:t>
      </w:r>
      <w:r>
        <w:rPr>
          <w:rFonts w:ascii="Times New Roman" w:eastAsia="Times New Roman" w:hAnsi="Times New Roman" w:cs="Times New Roman"/>
          <w:sz w:val="28"/>
          <w:szCs w:val="28"/>
          <w:lang w:eastAsia="lv-LV"/>
        </w:rPr>
        <w:t xml:space="preserve">tehniskās prasības un </w:t>
      </w:r>
      <w:r w:rsidR="0014773D" w:rsidRPr="0014773D">
        <w:rPr>
          <w:rFonts w:ascii="Times New Roman" w:eastAsia="Times New Roman" w:hAnsi="Times New Roman" w:cs="Times New Roman"/>
          <w:sz w:val="28"/>
          <w:szCs w:val="28"/>
          <w:lang w:eastAsia="lv-LV"/>
        </w:rPr>
        <w:t xml:space="preserve">ierobežojumus tas neskar, šādas pārbaudes veic pēc </w:t>
      </w:r>
      <w:r>
        <w:rPr>
          <w:rFonts w:ascii="Times New Roman" w:eastAsia="Times New Roman" w:hAnsi="Times New Roman" w:cs="Times New Roman"/>
          <w:sz w:val="28"/>
          <w:szCs w:val="28"/>
          <w:lang w:eastAsia="lv-LV"/>
        </w:rPr>
        <w:t>pārvadātāj</w:t>
      </w:r>
      <w:r w:rsidR="00362AD0">
        <w:rPr>
          <w:rFonts w:ascii="Times New Roman" w:eastAsia="Times New Roman" w:hAnsi="Times New Roman" w:cs="Times New Roman"/>
          <w:sz w:val="28"/>
          <w:szCs w:val="28"/>
          <w:lang w:eastAsia="lv-LV"/>
        </w:rPr>
        <w:t>u</w:t>
      </w:r>
      <w:r w:rsidR="0014773D" w:rsidRPr="0014773D">
        <w:rPr>
          <w:rFonts w:ascii="Times New Roman" w:eastAsia="Times New Roman" w:hAnsi="Times New Roman" w:cs="Times New Roman"/>
          <w:sz w:val="28"/>
          <w:szCs w:val="28"/>
          <w:lang w:eastAsia="lv-LV"/>
        </w:rPr>
        <w:t xml:space="preserve"> un infrastruktūras pārvaldītāju kopējas vienošanās.</w:t>
      </w:r>
    </w:p>
    <w:p w:rsidR="0014773D" w:rsidRPr="0014773D" w:rsidRDefault="0014773D" w:rsidP="0014773D">
      <w:pPr>
        <w:spacing w:line="240" w:lineRule="auto"/>
        <w:rPr>
          <w:rFonts w:ascii="Times New Roman" w:eastAsia="Times New Roman" w:hAnsi="Times New Roman" w:cs="Times New Roman"/>
          <w:sz w:val="28"/>
          <w:szCs w:val="28"/>
          <w:lang w:eastAsia="lv-LV"/>
        </w:rPr>
      </w:pPr>
    </w:p>
    <w:p w:rsidR="0014773D" w:rsidRPr="0014773D" w:rsidRDefault="0014773D" w:rsidP="0014773D">
      <w:pPr>
        <w:spacing w:line="240" w:lineRule="auto"/>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A grupa</w:t>
      </w:r>
    </w:p>
    <w:p w:rsidR="00A4037D" w:rsidRDefault="0014773D" w:rsidP="00A4037D">
      <w:pPr>
        <w:spacing w:line="240" w:lineRule="auto"/>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 xml:space="preserve">A grupā ir </w:t>
      </w:r>
      <w:r w:rsidR="008D4E91">
        <w:rPr>
          <w:rFonts w:ascii="Times New Roman" w:eastAsia="Times New Roman" w:hAnsi="Times New Roman" w:cs="Times New Roman"/>
          <w:sz w:val="28"/>
          <w:szCs w:val="28"/>
          <w:lang w:eastAsia="lv-LV"/>
        </w:rPr>
        <w:t xml:space="preserve">šādas </w:t>
      </w:r>
      <w:r w:rsidR="00A4037D">
        <w:rPr>
          <w:rFonts w:ascii="Times New Roman" w:eastAsia="Times New Roman" w:hAnsi="Times New Roman" w:cs="Times New Roman"/>
          <w:sz w:val="28"/>
          <w:szCs w:val="28"/>
          <w:lang w:eastAsia="lv-LV"/>
        </w:rPr>
        <w:t>tehniskās prasības</w:t>
      </w:r>
      <w:r w:rsidRPr="0014773D">
        <w:rPr>
          <w:rFonts w:ascii="Times New Roman" w:eastAsia="Times New Roman" w:hAnsi="Times New Roman" w:cs="Times New Roman"/>
          <w:sz w:val="28"/>
          <w:szCs w:val="28"/>
          <w:lang w:eastAsia="lv-LV"/>
        </w:rPr>
        <w:t>:</w:t>
      </w:r>
    </w:p>
    <w:p w:rsidR="00A4037D" w:rsidRDefault="00A4037D" w:rsidP="008D4E91">
      <w:pPr>
        <w:pStyle w:val="ListParagraph"/>
        <w:numPr>
          <w:ilvl w:val="0"/>
          <w:numId w:val="10"/>
        </w:num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tehniskās prasības, kuras nosaka starptautiskās normas;</w:t>
      </w:r>
    </w:p>
    <w:p w:rsidR="00A4037D" w:rsidRDefault="00A4037D" w:rsidP="008D4E91">
      <w:pPr>
        <w:pStyle w:val="ListParagraph"/>
        <w:numPr>
          <w:ilvl w:val="0"/>
          <w:numId w:val="10"/>
        </w:num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tehniskās prasības, </w:t>
      </w:r>
      <w:r w:rsidRPr="0014773D">
        <w:rPr>
          <w:rFonts w:ascii="Times New Roman" w:eastAsia="Times New Roman" w:hAnsi="Times New Roman" w:cs="Times New Roman"/>
          <w:sz w:val="28"/>
          <w:szCs w:val="28"/>
          <w:lang w:eastAsia="lv-LV"/>
        </w:rPr>
        <w:t>kur</w:t>
      </w:r>
      <w:r w:rsidR="00362AD0">
        <w:rPr>
          <w:rFonts w:ascii="Times New Roman" w:eastAsia="Times New Roman" w:hAnsi="Times New Roman" w:cs="Times New Roman"/>
          <w:sz w:val="28"/>
          <w:szCs w:val="28"/>
          <w:lang w:eastAsia="lv-LV"/>
        </w:rPr>
        <w:t>a</w:t>
      </w:r>
      <w:r w:rsidRPr="0014773D">
        <w:rPr>
          <w:rFonts w:ascii="Times New Roman" w:eastAsia="Times New Roman" w:hAnsi="Times New Roman" w:cs="Times New Roman"/>
          <w:sz w:val="28"/>
          <w:szCs w:val="28"/>
          <w:lang w:eastAsia="lv-LV"/>
        </w:rPr>
        <w:t>s uzskata par dzelzceļa drošības ziņā ekvivalent</w:t>
      </w:r>
      <w:r>
        <w:rPr>
          <w:rFonts w:ascii="Times New Roman" w:eastAsia="Times New Roman" w:hAnsi="Times New Roman" w:cs="Times New Roman"/>
          <w:sz w:val="28"/>
          <w:szCs w:val="28"/>
          <w:lang w:eastAsia="lv-LV"/>
        </w:rPr>
        <w:t>ām</w:t>
      </w:r>
      <w:r w:rsidRPr="0014773D">
        <w:rPr>
          <w:rFonts w:ascii="Times New Roman" w:eastAsia="Times New Roman" w:hAnsi="Times New Roman" w:cs="Times New Roman"/>
          <w:sz w:val="28"/>
          <w:szCs w:val="28"/>
          <w:lang w:eastAsia="lv-LV"/>
        </w:rPr>
        <w:t xml:space="preserve"> citu dalībvalstu </w:t>
      </w:r>
      <w:r>
        <w:rPr>
          <w:rFonts w:ascii="Times New Roman" w:eastAsia="Times New Roman" w:hAnsi="Times New Roman" w:cs="Times New Roman"/>
          <w:sz w:val="28"/>
          <w:szCs w:val="28"/>
          <w:lang w:eastAsia="lv-LV"/>
        </w:rPr>
        <w:t>tehniskajām prasībām;</w:t>
      </w:r>
    </w:p>
    <w:p w:rsidR="008D4E91" w:rsidRDefault="008D4E91" w:rsidP="0014773D">
      <w:pPr>
        <w:spacing w:line="240" w:lineRule="auto"/>
        <w:rPr>
          <w:rFonts w:ascii="Times New Roman" w:eastAsia="Times New Roman" w:hAnsi="Times New Roman" w:cs="Times New Roman"/>
          <w:sz w:val="28"/>
          <w:szCs w:val="28"/>
          <w:lang w:eastAsia="lv-LV"/>
        </w:rPr>
      </w:pPr>
    </w:p>
    <w:p w:rsidR="0014773D" w:rsidRPr="0014773D" w:rsidRDefault="0014773D" w:rsidP="0014773D">
      <w:pPr>
        <w:spacing w:line="240" w:lineRule="auto"/>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 grupa</w:t>
      </w:r>
    </w:p>
    <w:p w:rsidR="0014773D" w:rsidRPr="0014773D" w:rsidRDefault="0014773D" w:rsidP="008D4E91">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B grupā ietvert</w:t>
      </w:r>
      <w:r w:rsidR="00734E4C">
        <w:rPr>
          <w:rFonts w:ascii="Times New Roman" w:eastAsia="Times New Roman" w:hAnsi="Times New Roman" w:cs="Times New Roman"/>
          <w:sz w:val="28"/>
          <w:szCs w:val="28"/>
          <w:lang w:eastAsia="lv-LV"/>
        </w:rPr>
        <w:t>as</w:t>
      </w:r>
      <w:r w:rsidRPr="0014773D">
        <w:rPr>
          <w:rFonts w:ascii="Times New Roman" w:eastAsia="Times New Roman" w:hAnsi="Times New Roman" w:cs="Times New Roman"/>
          <w:sz w:val="28"/>
          <w:szCs w:val="28"/>
          <w:lang w:eastAsia="lv-LV"/>
        </w:rPr>
        <w:t xml:space="preserve"> vis</w:t>
      </w:r>
      <w:r w:rsidR="008D4E91">
        <w:rPr>
          <w:rFonts w:ascii="Times New Roman" w:eastAsia="Times New Roman" w:hAnsi="Times New Roman" w:cs="Times New Roman"/>
          <w:sz w:val="28"/>
          <w:szCs w:val="28"/>
          <w:lang w:eastAsia="lv-LV"/>
        </w:rPr>
        <w:t>as</w:t>
      </w:r>
      <w:r w:rsidRPr="0014773D">
        <w:rPr>
          <w:rFonts w:ascii="Times New Roman" w:eastAsia="Times New Roman" w:hAnsi="Times New Roman" w:cs="Times New Roman"/>
          <w:sz w:val="28"/>
          <w:szCs w:val="28"/>
          <w:lang w:eastAsia="lv-LV"/>
        </w:rPr>
        <w:t xml:space="preserve"> </w:t>
      </w:r>
      <w:r w:rsidR="008D4E91">
        <w:rPr>
          <w:rFonts w:ascii="Times New Roman" w:hAnsi="Times New Roman" w:cs="Times New Roman"/>
          <w:sz w:val="28"/>
          <w:szCs w:val="28"/>
        </w:rPr>
        <w:t>tehniskās prasības</w:t>
      </w:r>
      <w:r w:rsidRPr="00E7408F">
        <w:rPr>
          <w:rFonts w:ascii="Times New Roman" w:eastAsia="Times New Roman" w:hAnsi="Times New Roman" w:cs="Times New Roman"/>
          <w:sz w:val="28"/>
          <w:szCs w:val="28"/>
          <w:lang w:eastAsia="lv-LV"/>
        </w:rPr>
        <w:t>,</w:t>
      </w:r>
      <w:r w:rsidRPr="0014773D">
        <w:rPr>
          <w:rFonts w:ascii="Times New Roman" w:eastAsia="Times New Roman" w:hAnsi="Times New Roman" w:cs="Times New Roman"/>
          <w:sz w:val="28"/>
          <w:szCs w:val="28"/>
          <w:lang w:eastAsia="lv-LV"/>
        </w:rPr>
        <w:t xml:space="preserve"> kas neatbilst A vai C grupas nosacījumiem vai kas vēl nav iedalīt</w:t>
      </w:r>
      <w:r w:rsidR="008D4E91">
        <w:rPr>
          <w:rFonts w:ascii="Times New Roman" w:eastAsia="Times New Roman" w:hAnsi="Times New Roman" w:cs="Times New Roman"/>
          <w:sz w:val="28"/>
          <w:szCs w:val="28"/>
          <w:lang w:eastAsia="lv-LV"/>
        </w:rPr>
        <w:t xml:space="preserve">as </w:t>
      </w:r>
      <w:r w:rsidRPr="0014773D">
        <w:rPr>
          <w:rFonts w:ascii="Times New Roman" w:eastAsia="Times New Roman" w:hAnsi="Times New Roman" w:cs="Times New Roman"/>
          <w:sz w:val="28"/>
          <w:szCs w:val="28"/>
          <w:lang w:eastAsia="lv-LV"/>
        </w:rPr>
        <w:t>vienā no minētajām grupām.</w:t>
      </w:r>
    </w:p>
    <w:p w:rsidR="0014773D" w:rsidRPr="0014773D" w:rsidRDefault="0014773D" w:rsidP="0014773D">
      <w:pPr>
        <w:spacing w:line="240" w:lineRule="auto"/>
        <w:rPr>
          <w:rFonts w:ascii="Times New Roman" w:eastAsia="Times New Roman" w:hAnsi="Times New Roman" w:cs="Times New Roman"/>
          <w:sz w:val="28"/>
          <w:szCs w:val="28"/>
          <w:lang w:eastAsia="lv-LV"/>
        </w:rPr>
      </w:pPr>
    </w:p>
    <w:p w:rsidR="0014773D" w:rsidRPr="0014773D" w:rsidRDefault="0014773D" w:rsidP="0014773D">
      <w:pPr>
        <w:spacing w:line="240" w:lineRule="auto"/>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C grupa</w:t>
      </w:r>
    </w:p>
    <w:p w:rsidR="0014773D" w:rsidRPr="0014773D" w:rsidRDefault="0014773D" w:rsidP="008D4E91">
      <w:pPr>
        <w:spacing w:line="240" w:lineRule="auto"/>
        <w:jc w:val="both"/>
        <w:rPr>
          <w:rFonts w:ascii="Times New Roman" w:eastAsia="Times New Roman" w:hAnsi="Times New Roman" w:cs="Times New Roman"/>
          <w:sz w:val="28"/>
          <w:szCs w:val="28"/>
          <w:lang w:eastAsia="lv-LV"/>
        </w:rPr>
      </w:pPr>
      <w:r w:rsidRPr="0014773D">
        <w:rPr>
          <w:rFonts w:ascii="Times New Roman" w:eastAsia="Times New Roman" w:hAnsi="Times New Roman" w:cs="Times New Roman"/>
          <w:sz w:val="28"/>
          <w:szCs w:val="28"/>
          <w:lang w:eastAsia="lv-LV"/>
        </w:rPr>
        <w:t>C grupā ietvert</w:t>
      </w:r>
      <w:r w:rsidR="00734E4C">
        <w:rPr>
          <w:rFonts w:ascii="Times New Roman" w:eastAsia="Times New Roman" w:hAnsi="Times New Roman" w:cs="Times New Roman"/>
          <w:sz w:val="28"/>
          <w:szCs w:val="28"/>
          <w:lang w:eastAsia="lv-LV"/>
        </w:rPr>
        <w:t>as</w:t>
      </w:r>
      <w:r w:rsidRPr="0014773D">
        <w:rPr>
          <w:rFonts w:ascii="Times New Roman" w:eastAsia="Times New Roman" w:hAnsi="Times New Roman" w:cs="Times New Roman"/>
          <w:sz w:val="28"/>
          <w:szCs w:val="28"/>
          <w:lang w:eastAsia="lv-LV"/>
        </w:rPr>
        <w:t xml:space="preserve"> </w:t>
      </w:r>
      <w:r w:rsidR="008D4E91">
        <w:rPr>
          <w:rFonts w:ascii="Times New Roman" w:hAnsi="Times New Roman" w:cs="Times New Roman"/>
          <w:sz w:val="28"/>
          <w:szCs w:val="28"/>
        </w:rPr>
        <w:t>tehniskās prasības</w:t>
      </w:r>
      <w:r w:rsidRPr="00E7408F">
        <w:rPr>
          <w:rFonts w:ascii="Times New Roman" w:eastAsia="Times New Roman" w:hAnsi="Times New Roman" w:cs="Times New Roman"/>
          <w:sz w:val="28"/>
          <w:szCs w:val="28"/>
          <w:lang w:eastAsia="lv-LV"/>
        </w:rPr>
        <w:t>,</w:t>
      </w:r>
      <w:r w:rsidRPr="0014773D">
        <w:rPr>
          <w:rFonts w:ascii="Times New Roman" w:eastAsia="Times New Roman" w:hAnsi="Times New Roman" w:cs="Times New Roman"/>
          <w:sz w:val="28"/>
          <w:szCs w:val="28"/>
          <w:lang w:eastAsia="lv-LV"/>
        </w:rPr>
        <w:t xml:space="preserve"> kas noteikti ir vajadzīg</w:t>
      </w:r>
      <w:r w:rsidR="008D4E91">
        <w:rPr>
          <w:rFonts w:ascii="Times New Roman" w:eastAsia="Times New Roman" w:hAnsi="Times New Roman" w:cs="Times New Roman"/>
          <w:sz w:val="28"/>
          <w:szCs w:val="28"/>
          <w:lang w:eastAsia="lv-LV"/>
        </w:rPr>
        <w:t>as</w:t>
      </w:r>
      <w:r w:rsidRPr="0014773D">
        <w:rPr>
          <w:rFonts w:ascii="Times New Roman" w:eastAsia="Times New Roman" w:hAnsi="Times New Roman" w:cs="Times New Roman"/>
          <w:sz w:val="28"/>
          <w:szCs w:val="28"/>
          <w:lang w:eastAsia="lv-LV"/>
        </w:rPr>
        <w:t xml:space="preserve"> un ir saistīt</w:t>
      </w:r>
      <w:r w:rsidR="008D4E91">
        <w:rPr>
          <w:rFonts w:ascii="Times New Roman" w:eastAsia="Times New Roman" w:hAnsi="Times New Roman" w:cs="Times New Roman"/>
          <w:sz w:val="28"/>
          <w:szCs w:val="28"/>
          <w:lang w:eastAsia="lv-LV"/>
        </w:rPr>
        <w:t>as</w:t>
      </w:r>
      <w:r w:rsidRPr="0014773D">
        <w:rPr>
          <w:rFonts w:ascii="Times New Roman" w:eastAsia="Times New Roman" w:hAnsi="Times New Roman" w:cs="Times New Roman"/>
          <w:sz w:val="28"/>
          <w:szCs w:val="28"/>
          <w:lang w:eastAsia="lv-LV"/>
        </w:rPr>
        <w:t xml:space="preserve"> ar infrastruktūras tehniskajiem raksturlielumiem, lai nodroši</w:t>
      </w:r>
      <w:r w:rsidR="008D4E91">
        <w:rPr>
          <w:rFonts w:ascii="Times New Roman" w:eastAsia="Times New Roman" w:hAnsi="Times New Roman" w:cs="Times New Roman"/>
          <w:sz w:val="28"/>
          <w:szCs w:val="28"/>
          <w:lang w:eastAsia="lv-LV"/>
        </w:rPr>
        <w:t xml:space="preserve">nātu drošu </w:t>
      </w:r>
      <w:r w:rsidRPr="0014773D">
        <w:rPr>
          <w:rFonts w:ascii="Times New Roman" w:eastAsia="Times New Roman" w:hAnsi="Times New Roman" w:cs="Times New Roman"/>
          <w:sz w:val="28"/>
          <w:szCs w:val="28"/>
          <w:lang w:eastAsia="lv-LV"/>
        </w:rPr>
        <w:t>ekspluatāciju un savstarpēju izmantojamību attiecīgajā tīklā (piemēram, kravas gabarīts).</w:t>
      </w:r>
    </w:p>
    <w:p w:rsidR="0014773D" w:rsidRPr="0014773D" w:rsidRDefault="0014773D" w:rsidP="0014773D">
      <w:pPr>
        <w:rPr>
          <w:rFonts w:ascii="Times New Roman" w:hAnsi="Times New Roman" w:cs="Times New Roman"/>
          <w:sz w:val="28"/>
          <w:szCs w:val="28"/>
        </w:rPr>
      </w:pPr>
    </w:p>
    <w:p w:rsidR="0014773D" w:rsidRPr="0014773D" w:rsidRDefault="0014773D" w:rsidP="0014773D">
      <w:pPr>
        <w:rPr>
          <w:rFonts w:ascii="Times New Roman" w:hAnsi="Times New Roman" w:cs="Times New Roman"/>
          <w:sz w:val="28"/>
          <w:szCs w:val="28"/>
        </w:rPr>
      </w:pPr>
      <w:r w:rsidRPr="0014773D">
        <w:rPr>
          <w:rFonts w:ascii="Times New Roman" w:hAnsi="Times New Roman" w:cs="Times New Roman"/>
          <w:sz w:val="28"/>
          <w:szCs w:val="28"/>
        </w:rPr>
        <w:t>Satiksmes ministrs</w:t>
      </w:r>
      <w:r w:rsidRPr="0014773D">
        <w:rPr>
          <w:rFonts w:ascii="Times New Roman" w:hAnsi="Times New Roman" w:cs="Times New Roman"/>
          <w:sz w:val="28"/>
          <w:szCs w:val="28"/>
        </w:rPr>
        <w:tab/>
      </w:r>
      <w:r w:rsidRPr="0014773D">
        <w:rPr>
          <w:rFonts w:ascii="Times New Roman" w:hAnsi="Times New Roman" w:cs="Times New Roman"/>
          <w:sz w:val="28"/>
          <w:szCs w:val="28"/>
        </w:rPr>
        <w:tab/>
      </w:r>
      <w:r w:rsidRPr="0014773D">
        <w:rPr>
          <w:rFonts w:ascii="Times New Roman" w:hAnsi="Times New Roman" w:cs="Times New Roman"/>
          <w:sz w:val="28"/>
          <w:szCs w:val="28"/>
        </w:rPr>
        <w:tab/>
      </w:r>
      <w:r w:rsidRPr="0014773D">
        <w:rPr>
          <w:rFonts w:ascii="Times New Roman" w:hAnsi="Times New Roman" w:cs="Times New Roman"/>
          <w:sz w:val="28"/>
          <w:szCs w:val="28"/>
        </w:rPr>
        <w:tab/>
      </w:r>
      <w:r w:rsidRPr="0014773D">
        <w:rPr>
          <w:rFonts w:ascii="Times New Roman" w:hAnsi="Times New Roman" w:cs="Times New Roman"/>
          <w:sz w:val="28"/>
          <w:szCs w:val="28"/>
        </w:rPr>
        <w:tab/>
      </w:r>
      <w:r w:rsidRPr="0014773D">
        <w:rPr>
          <w:rFonts w:ascii="Times New Roman" w:hAnsi="Times New Roman" w:cs="Times New Roman"/>
          <w:sz w:val="28"/>
          <w:szCs w:val="28"/>
        </w:rPr>
        <w:tab/>
      </w:r>
      <w:r w:rsidRPr="0014773D">
        <w:rPr>
          <w:rFonts w:ascii="Times New Roman" w:hAnsi="Times New Roman" w:cs="Times New Roman"/>
          <w:sz w:val="28"/>
          <w:szCs w:val="28"/>
        </w:rPr>
        <w:tab/>
        <w:t xml:space="preserve">           A.Matīss”</w:t>
      </w:r>
    </w:p>
    <w:p w:rsidR="0014773D" w:rsidRDefault="0014773D" w:rsidP="0014773D">
      <w:pPr>
        <w:pStyle w:val="ListParagraph"/>
        <w:tabs>
          <w:tab w:val="left" w:pos="0"/>
        </w:tabs>
        <w:ind w:left="851"/>
        <w:jc w:val="both"/>
        <w:rPr>
          <w:rFonts w:ascii="Times New Roman" w:hAnsi="Times New Roman" w:cs="Times New Roman"/>
          <w:sz w:val="28"/>
          <w:szCs w:val="28"/>
        </w:rPr>
      </w:pPr>
    </w:p>
    <w:p w:rsidR="0014773D" w:rsidRPr="0014773D" w:rsidRDefault="0014773D" w:rsidP="0014773D">
      <w:pPr>
        <w:pStyle w:val="ListParagraph"/>
        <w:rPr>
          <w:rFonts w:ascii="Times New Roman" w:hAnsi="Times New Roman" w:cs="Times New Roman"/>
          <w:sz w:val="28"/>
          <w:szCs w:val="28"/>
        </w:rPr>
      </w:pPr>
    </w:p>
    <w:p w:rsidR="00F40C74" w:rsidRPr="00A84469" w:rsidRDefault="00F96525" w:rsidP="00737C59">
      <w:pPr>
        <w:pStyle w:val="ListParagraph"/>
        <w:numPr>
          <w:ilvl w:val="1"/>
          <w:numId w:val="4"/>
        </w:numPr>
        <w:tabs>
          <w:tab w:val="left" w:pos="0"/>
        </w:tabs>
        <w:ind w:left="0" w:firstLine="851"/>
        <w:jc w:val="both"/>
        <w:rPr>
          <w:rFonts w:ascii="Times New Roman" w:hAnsi="Times New Roman" w:cs="Times New Roman"/>
          <w:sz w:val="28"/>
          <w:szCs w:val="28"/>
        </w:rPr>
      </w:pPr>
      <w:r>
        <w:rPr>
          <w:rFonts w:ascii="Times New Roman" w:hAnsi="Times New Roman" w:cs="Times New Roman"/>
          <w:sz w:val="28"/>
          <w:szCs w:val="28"/>
        </w:rPr>
        <w:t>S</w:t>
      </w:r>
      <w:r w:rsidR="000954BE" w:rsidRPr="00A84469">
        <w:rPr>
          <w:rFonts w:ascii="Times New Roman" w:hAnsi="Times New Roman" w:cs="Times New Roman"/>
          <w:sz w:val="28"/>
          <w:szCs w:val="28"/>
        </w:rPr>
        <w:t>vītrot 2.pielikum</w:t>
      </w:r>
      <w:r w:rsidR="00D26B1A">
        <w:rPr>
          <w:rFonts w:ascii="Times New Roman" w:hAnsi="Times New Roman" w:cs="Times New Roman"/>
          <w:sz w:val="28"/>
          <w:szCs w:val="28"/>
        </w:rPr>
        <w:t xml:space="preserve">a </w:t>
      </w:r>
      <w:r w:rsidR="00D26B1A" w:rsidRPr="00673ADA">
        <w:rPr>
          <w:rFonts w:ascii="Times New Roman" w:hAnsi="Times New Roman" w:cs="Times New Roman"/>
          <w:sz w:val="28"/>
          <w:szCs w:val="28"/>
        </w:rPr>
        <w:t>ieva</w:t>
      </w:r>
      <w:r w:rsidR="0014773D" w:rsidRPr="00673ADA">
        <w:rPr>
          <w:rFonts w:ascii="Times New Roman" w:hAnsi="Times New Roman" w:cs="Times New Roman"/>
          <w:sz w:val="28"/>
          <w:szCs w:val="28"/>
        </w:rPr>
        <w:t>d</w:t>
      </w:r>
      <w:r w:rsidR="00D26B1A" w:rsidRPr="00673ADA">
        <w:rPr>
          <w:rFonts w:ascii="Times New Roman" w:hAnsi="Times New Roman" w:cs="Times New Roman"/>
          <w:sz w:val="28"/>
          <w:szCs w:val="28"/>
        </w:rPr>
        <w:t>daļā</w:t>
      </w:r>
      <w:r w:rsidR="000954BE" w:rsidRPr="00F659C5">
        <w:rPr>
          <w:rFonts w:ascii="Times New Roman" w:hAnsi="Times New Roman" w:cs="Times New Roman"/>
          <w:b/>
          <w:i/>
          <w:sz w:val="28"/>
          <w:szCs w:val="28"/>
        </w:rPr>
        <w:t xml:space="preserve"> </w:t>
      </w:r>
      <w:r w:rsidR="00D15EC6" w:rsidRPr="00A84469">
        <w:rPr>
          <w:rFonts w:ascii="Times New Roman" w:hAnsi="Times New Roman" w:cs="Times New Roman"/>
          <w:sz w:val="28"/>
          <w:szCs w:val="28"/>
        </w:rPr>
        <w:t>tekstu:</w:t>
      </w:r>
    </w:p>
    <w:p w:rsidR="00D15EC6" w:rsidRPr="00A84469" w:rsidRDefault="00D15EC6" w:rsidP="00D15EC6">
      <w:pPr>
        <w:pStyle w:val="ListParagraph"/>
        <w:rPr>
          <w:rFonts w:ascii="Times New Roman" w:hAnsi="Times New Roman" w:cs="Times New Roman"/>
          <w:sz w:val="28"/>
          <w:szCs w:val="28"/>
        </w:rPr>
      </w:pPr>
    </w:p>
    <w:p w:rsidR="00D15EC6" w:rsidRPr="00A84469" w:rsidRDefault="00164F4D" w:rsidP="00D15EC6">
      <w:pPr>
        <w:pStyle w:val="naisc"/>
        <w:spacing w:before="0" w:beforeAutospacing="0" w:after="0" w:afterAutospacing="0"/>
        <w:jc w:val="left"/>
        <w:rPr>
          <w:sz w:val="28"/>
          <w:szCs w:val="28"/>
          <w:lang w:val="lv-LV"/>
        </w:rPr>
      </w:pPr>
      <w:r>
        <w:rPr>
          <w:sz w:val="28"/>
          <w:szCs w:val="28"/>
          <w:lang w:val="lv-LV"/>
        </w:rPr>
        <w:t>,,</w:t>
      </w:r>
      <w:r w:rsidR="00D15EC6" w:rsidRPr="00A84469">
        <w:rPr>
          <w:sz w:val="28"/>
          <w:szCs w:val="28"/>
          <w:lang w:val="lv-LV"/>
        </w:rPr>
        <w:t>APSTIPRINU</w:t>
      </w:r>
    </w:p>
    <w:p w:rsidR="00D15EC6" w:rsidRPr="00A84469" w:rsidRDefault="00D15EC6" w:rsidP="00D15EC6">
      <w:pPr>
        <w:pStyle w:val="naisc"/>
        <w:spacing w:before="0" w:beforeAutospacing="0" w:after="0" w:afterAutospacing="0"/>
        <w:rPr>
          <w:sz w:val="28"/>
          <w:szCs w:val="28"/>
          <w:lang w:val="lv-LV"/>
        </w:rPr>
      </w:pPr>
    </w:p>
    <w:tbl>
      <w:tblPr>
        <w:tblW w:w="0" w:type="auto"/>
        <w:tblCellSpacing w:w="0" w:type="dxa"/>
        <w:tblCellMar>
          <w:left w:w="0" w:type="dxa"/>
          <w:right w:w="0" w:type="dxa"/>
        </w:tblCellMar>
        <w:tblLook w:val="04A0" w:firstRow="1" w:lastRow="0" w:firstColumn="1" w:lastColumn="0" w:noHBand="0" w:noVBand="1"/>
      </w:tblPr>
      <w:tblGrid>
        <w:gridCol w:w="5894"/>
      </w:tblGrid>
      <w:tr w:rsidR="00D15EC6" w:rsidRPr="00A84469" w:rsidTr="00D15EC6">
        <w:trPr>
          <w:tblCellSpacing w:w="0" w:type="dxa"/>
        </w:trPr>
        <w:tc>
          <w:tcPr>
            <w:tcW w:w="5052" w:type="dxa"/>
            <w:hideMark/>
          </w:tcPr>
          <w:p w:rsidR="00D15EC6" w:rsidRPr="00A84469" w:rsidRDefault="00D15EC6" w:rsidP="00D15EC6">
            <w:pPr>
              <w:pStyle w:val="naisc"/>
              <w:spacing w:before="0" w:beforeAutospacing="0" w:after="0" w:afterAutospacing="0"/>
              <w:jc w:val="left"/>
              <w:rPr>
                <w:sz w:val="28"/>
                <w:szCs w:val="28"/>
                <w:lang w:val="lv-LV"/>
              </w:rPr>
            </w:pPr>
            <w:r w:rsidRPr="00A84469">
              <w:rPr>
                <w:sz w:val="28"/>
                <w:szCs w:val="28"/>
                <w:lang w:val="lv-LV"/>
              </w:rPr>
              <w:t>Valsts dzelzceļa tehniskās inspekcijas</w:t>
            </w:r>
          </w:p>
        </w:tc>
      </w:tr>
      <w:tr w:rsidR="00D15EC6" w:rsidRPr="00A84469" w:rsidTr="00D15EC6">
        <w:trPr>
          <w:tblCellSpacing w:w="0" w:type="dxa"/>
        </w:trPr>
        <w:tc>
          <w:tcPr>
            <w:tcW w:w="5052" w:type="dxa"/>
            <w:hideMark/>
          </w:tcPr>
          <w:p w:rsidR="00D15EC6" w:rsidRPr="00A84469" w:rsidRDefault="00D15EC6">
            <w:pPr>
              <w:pStyle w:val="naiskr"/>
              <w:pBdr>
                <w:bottom w:val="single" w:sz="6" w:space="0" w:color="000000"/>
              </w:pBdr>
              <w:spacing w:before="0" w:beforeAutospacing="0" w:after="0" w:afterAutospacing="0"/>
              <w:rPr>
                <w:sz w:val="28"/>
                <w:szCs w:val="28"/>
                <w:lang w:val="lv-LV"/>
              </w:rPr>
            </w:pPr>
            <w:r w:rsidRPr="00A84469">
              <w:rPr>
                <w:sz w:val="28"/>
                <w:szCs w:val="28"/>
                <w:lang w:val="lv-LV"/>
              </w:rPr>
              <w:t> </w:t>
            </w:r>
          </w:p>
        </w:tc>
      </w:tr>
      <w:tr w:rsidR="00D15EC6" w:rsidRPr="00A84469" w:rsidTr="00D15EC6">
        <w:trPr>
          <w:tblCellSpacing w:w="0" w:type="dxa"/>
        </w:trPr>
        <w:tc>
          <w:tcPr>
            <w:tcW w:w="0" w:type="auto"/>
            <w:vAlign w:val="center"/>
            <w:hideMark/>
          </w:tcPr>
          <w:p w:rsidR="00D15EC6" w:rsidRPr="00A84469" w:rsidRDefault="00D15EC6">
            <w:pPr>
              <w:pStyle w:val="naisc"/>
              <w:spacing w:before="0" w:beforeAutospacing="0" w:after="0" w:afterAutospacing="0"/>
              <w:rPr>
                <w:sz w:val="28"/>
                <w:szCs w:val="28"/>
                <w:lang w:val="lv-LV"/>
              </w:rPr>
            </w:pPr>
            <w:r w:rsidRPr="00A84469">
              <w:rPr>
                <w:sz w:val="28"/>
                <w:szCs w:val="28"/>
                <w:lang w:val="lv-LV"/>
              </w:rPr>
              <w:t>(atbildīgās amatpersonas amats)</w:t>
            </w:r>
          </w:p>
        </w:tc>
      </w:tr>
      <w:tr w:rsidR="00D15EC6" w:rsidRPr="00A84469" w:rsidTr="00D15EC6">
        <w:trPr>
          <w:tblCellSpacing w:w="0" w:type="dxa"/>
        </w:trPr>
        <w:tc>
          <w:tcPr>
            <w:tcW w:w="0" w:type="auto"/>
            <w:vAlign w:val="center"/>
            <w:hideMark/>
          </w:tcPr>
          <w:p w:rsidR="00D15EC6" w:rsidRPr="00A84469" w:rsidRDefault="00D15EC6">
            <w:pPr>
              <w:pStyle w:val="naiskr"/>
              <w:pBdr>
                <w:bottom w:val="single" w:sz="6" w:space="0" w:color="000000"/>
              </w:pBdr>
              <w:spacing w:before="0" w:beforeAutospacing="0" w:after="0" w:afterAutospacing="0"/>
              <w:rPr>
                <w:sz w:val="28"/>
                <w:szCs w:val="28"/>
                <w:lang w:val="lv-LV"/>
              </w:rPr>
            </w:pPr>
            <w:r w:rsidRPr="00A84469">
              <w:rPr>
                <w:sz w:val="28"/>
                <w:szCs w:val="28"/>
                <w:lang w:val="lv-LV"/>
              </w:rPr>
              <w:t> </w:t>
            </w:r>
          </w:p>
        </w:tc>
      </w:tr>
      <w:tr w:rsidR="00D15EC6" w:rsidRPr="00A84469" w:rsidTr="00D15EC6">
        <w:trPr>
          <w:tblCellSpacing w:w="0" w:type="dxa"/>
        </w:trPr>
        <w:tc>
          <w:tcPr>
            <w:tcW w:w="0" w:type="auto"/>
            <w:vAlign w:val="center"/>
            <w:hideMark/>
          </w:tcPr>
          <w:p w:rsidR="00D15EC6" w:rsidRPr="00A84469" w:rsidRDefault="00D15EC6">
            <w:pPr>
              <w:pStyle w:val="naisc"/>
              <w:spacing w:before="0" w:beforeAutospacing="0" w:after="0" w:afterAutospacing="0"/>
              <w:rPr>
                <w:sz w:val="28"/>
                <w:szCs w:val="28"/>
                <w:lang w:val="lv-LV"/>
              </w:rPr>
            </w:pPr>
            <w:r w:rsidRPr="00A84469">
              <w:rPr>
                <w:sz w:val="28"/>
                <w:szCs w:val="28"/>
                <w:lang w:val="lv-LV"/>
              </w:rPr>
              <w:lastRenderedPageBreak/>
              <w:t>(atbildīgās amatpersonas vārds, uzvārds un paraksts)</w:t>
            </w:r>
          </w:p>
        </w:tc>
      </w:tr>
    </w:tbl>
    <w:p w:rsidR="00D15EC6" w:rsidRPr="00A84469" w:rsidRDefault="00CA7EEF" w:rsidP="00D15EC6">
      <w:pPr>
        <w:pStyle w:val="naislab"/>
        <w:spacing w:before="0" w:beforeAutospacing="0" w:after="0" w:afterAutospacing="0"/>
        <w:jc w:val="left"/>
        <w:rPr>
          <w:sz w:val="28"/>
          <w:szCs w:val="28"/>
          <w:lang w:val="lv-LV"/>
        </w:rPr>
      </w:pPr>
      <w:r w:rsidRPr="00A84469">
        <w:rPr>
          <w:sz w:val="28"/>
          <w:szCs w:val="28"/>
          <w:lang w:val="lv-LV"/>
        </w:rPr>
        <w:t>_____.gada ____.______________”;</w:t>
      </w:r>
    </w:p>
    <w:p w:rsidR="000954BE" w:rsidRPr="00D85843" w:rsidRDefault="000954BE" w:rsidP="00D85843">
      <w:pPr>
        <w:rPr>
          <w:rFonts w:ascii="Times New Roman" w:hAnsi="Times New Roman" w:cs="Times New Roman"/>
          <w:sz w:val="24"/>
          <w:szCs w:val="24"/>
        </w:rPr>
      </w:pPr>
    </w:p>
    <w:p w:rsidR="000954BE" w:rsidRPr="000E7A78" w:rsidRDefault="00CA7EEF" w:rsidP="00737C59">
      <w:pPr>
        <w:pStyle w:val="ListParagraph"/>
        <w:numPr>
          <w:ilvl w:val="0"/>
          <w:numId w:val="4"/>
        </w:numPr>
        <w:ind w:left="0" w:firstLine="851"/>
        <w:jc w:val="both"/>
        <w:rPr>
          <w:rFonts w:ascii="Times New Roman" w:hAnsi="Times New Roman" w:cs="Times New Roman"/>
          <w:sz w:val="28"/>
          <w:szCs w:val="28"/>
        </w:rPr>
      </w:pPr>
      <w:r w:rsidRPr="000E7A78">
        <w:rPr>
          <w:rFonts w:ascii="Times New Roman" w:hAnsi="Times New Roman" w:cs="Times New Roman"/>
          <w:sz w:val="28"/>
          <w:szCs w:val="28"/>
        </w:rPr>
        <w:t>Šo noteikumu 1.</w:t>
      </w:r>
      <w:r w:rsidR="00F659C5">
        <w:rPr>
          <w:rFonts w:ascii="Times New Roman" w:hAnsi="Times New Roman" w:cs="Times New Roman"/>
          <w:sz w:val="28"/>
          <w:szCs w:val="28"/>
        </w:rPr>
        <w:t>1</w:t>
      </w:r>
      <w:r w:rsidR="00A056D1">
        <w:rPr>
          <w:rFonts w:ascii="Times New Roman" w:hAnsi="Times New Roman" w:cs="Times New Roman"/>
          <w:sz w:val="28"/>
          <w:szCs w:val="28"/>
        </w:rPr>
        <w:t>2</w:t>
      </w:r>
      <w:r w:rsidRPr="000E7A78">
        <w:rPr>
          <w:rFonts w:ascii="Times New Roman" w:hAnsi="Times New Roman" w:cs="Times New Roman"/>
          <w:sz w:val="28"/>
          <w:szCs w:val="28"/>
        </w:rPr>
        <w:t>.</w:t>
      </w:r>
      <w:r w:rsidR="00F96525" w:rsidRPr="000E7A78">
        <w:rPr>
          <w:rFonts w:ascii="Times New Roman" w:hAnsi="Times New Roman" w:cs="Times New Roman"/>
          <w:sz w:val="28"/>
          <w:szCs w:val="28"/>
        </w:rPr>
        <w:t xml:space="preserve"> </w:t>
      </w:r>
      <w:r w:rsidRPr="000E7A78">
        <w:rPr>
          <w:rFonts w:ascii="Times New Roman" w:hAnsi="Times New Roman" w:cs="Times New Roman"/>
          <w:sz w:val="28"/>
          <w:szCs w:val="28"/>
        </w:rPr>
        <w:t>un 1.</w:t>
      </w:r>
      <w:r w:rsidR="00737C59">
        <w:rPr>
          <w:rFonts w:ascii="Times New Roman" w:hAnsi="Times New Roman" w:cs="Times New Roman"/>
          <w:sz w:val="28"/>
          <w:szCs w:val="28"/>
        </w:rPr>
        <w:t>1</w:t>
      </w:r>
      <w:r w:rsidR="00A056D1">
        <w:rPr>
          <w:rFonts w:ascii="Times New Roman" w:hAnsi="Times New Roman" w:cs="Times New Roman"/>
          <w:sz w:val="28"/>
          <w:szCs w:val="28"/>
        </w:rPr>
        <w:t>3</w:t>
      </w:r>
      <w:r w:rsidR="00F96525" w:rsidRPr="000E7A78">
        <w:rPr>
          <w:rFonts w:ascii="Times New Roman" w:hAnsi="Times New Roman" w:cs="Times New Roman"/>
          <w:sz w:val="28"/>
          <w:szCs w:val="28"/>
        </w:rPr>
        <w:t>.apakšpunkts stājas spēkā 2015.gada 21.maijā</w:t>
      </w:r>
      <w:r w:rsidR="000954BE" w:rsidRPr="000E7A78">
        <w:rPr>
          <w:rFonts w:ascii="Times New Roman" w:hAnsi="Times New Roman" w:cs="Times New Roman"/>
          <w:sz w:val="28"/>
          <w:szCs w:val="28"/>
        </w:rPr>
        <w:t>.</w:t>
      </w:r>
    </w:p>
    <w:p w:rsidR="000954BE" w:rsidRDefault="000954BE" w:rsidP="000954BE">
      <w:pPr>
        <w:jc w:val="both"/>
        <w:rPr>
          <w:rFonts w:ascii="Times New Roman" w:hAnsi="Times New Roman" w:cs="Times New Roman"/>
          <w:sz w:val="24"/>
          <w:szCs w:val="24"/>
        </w:rPr>
      </w:pPr>
    </w:p>
    <w:p w:rsidR="00A84469" w:rsidRDefault="00A84469" w:rsidP="00D85843">
      <w:pPr>
        <w:rPr>
          <w:rFonts w:ascii="Times New Roman" w:hAnsi="Times New Roman" w:cs="Times New Roman"/>
          <w:sz w:val="28"/>
          <w:szCs w:val="28"/>
        </w:rPr>
      </w:pPr>
    </w:p>
    <w:p w:rsidR="00731C0A" w:rsidRDefault="00731C0A" w:rsidP="00D85843">
      <w:pPr>
        <w:rPr>
          <w:rFonts w:ascii="Times New Roman" w:hAnsi="Times New Roman" w:cs="Times New Roman"/>
          <w:sz w:val="28"/>
          <w:szCs w:val="28"/>
        </w:rPr>
      </w:pPr>
    </w:p>
    <w:p w:rsidR="00D85843" w:rsidRPr="00A84469" w:rsidRDefault="00AB72A3" w:rsidP="00D85843">
      <w:pPr>
        <w:rPr>
          <w:rFonts w:ascii="Times New Roman" w:hAnsi="Times New Roman" w:cs="Times New Roman"/>
          <w:sz w:val="28"/>
          <w:szCs w:val="28"/>
        </w:rPr>
      </w:pPr>
      <w:r>
        <w:rPr>
          <w:rFonts w:ascii="Times New Roman" w:hAnsi="Times New Roman" w:cs="Times New Roman"/>
          <w:sz w:val="28"/>
          <w:szCs w:val="28"/>
        </w:rPr>
        <w:t>Ministru prezidente</w:t>
      </w:r>
      <w:r w:rsidR="00A84469">
        <w:rPr>
          <w:rFonts w:ascii="Times New Roman" w:hAnsi="Times New Roman" w:cs="Times New Roman"/>
          <w:sz w:val="28"/>
          <w:szCs w:val="28"/>
        </w:rPr>
        <w:t xml:space="preserve"> </w:t>
      </w:r>
      <w:r w:rsidR="00A84469">
        <w:rPr>
          <w:rFonts w:ascii="Times New Roman" w:hAnsi="Times New Roman" w:cs="Times New Roman"/>
          <w:sz w:val="28"/>
          <w:szCs w:val="28"/>
        </w:rPr>
        <w:tab/>
      </w:r>
      <w:r w:rsidR="00D85843" w:rsidRPr="00A84469">
        <w:rPr>
          <w:rFonts w:ascii="Times New Roman" w:hAnsi="Times New Roman" w:cs="Times New Roman"/>
          <w:sz w:val="28"/>
          <w:szCs w:val="28"/>
        </w:rPr>
        <w:tab/>
      </w:r>
      <w:r w:rsidR="00D85843" w:rsidRPr="00A84469">
        <w:rPr>
          <w:rFonts w:ascii="Times New Roman" w:hAnsi="Times New Roman" w:cs="Times New Roman"/>
          <w:sz w:val="28"/>
          <w:szCs w:val="28"/>
        </w:rPr>
        <w:tab/>
      </w:r>
      <w:r w:rsidR="00D85843" w:rsidRPr="00A84469">
        <w:rPr>
          <w:rFonts w:ascii="Times New Roman" w:hAnsi="Times New Roman" w:cs="Times New Roman"/>
          <w:sz w:val="28"/>
          <w:szCs w:val="28"/>
        </w:rPr>
        <w:tab/>
      </w:r>
      <w:r w:rsidR="00D85843" w:rsidRPr="00A84469">
        <w:rPr>
          <w:rFonts w:ascii="Times New Roman" w:hAnsi="Times New Roman" w:cs="Times New Roman"/>
          <w:sz w:val="28"/>
          <w:szCs w:val="28"/>
        </w:rPr>
        <w:tab/>
        <w:t xml:space="preserve">                       L.Straujuma</w:t>
      </w:r>
    </w:p>
    <w:p w:rsidR="00D85843" w:rsidRPr="00A84469" w:rsidRDefault="00D85843" w:rsidP="00F659C5">
      <w:pPr>
        <w:ind w:left="426"/>
        <w:jc w:val="center"/>
        <w:rPr>
          <w:rFonts w:ascii="Times New Roman" w:hAnsi="Times New Roman" w:cs="Times New Roman"/>
          <w:sz w:val="28"/>
          <w:szCs w:val="28"/>
        </w:rPr>
      </w:pPr>
    </w:p>
    <w:p w:rsidR="00D85843" w:rsidRPr="00A84469" w:rsidRDefault="00D85843" w:rsidP="00D85843">
      <w:pPr>
        <w:ind w:firstLine="426"/>
        <w:rPr>
          <w:rFonts w:ascii="Times New Roman" w:hAnsi="Times New Roman" w:cs="Times New Roman"/>
          <w:sz w:val="28"/>
          <w:szCs w:val="28"/>
        </w:rPr>
      </w:pPr>
    </w:p>
    <w:p w:rsidR="00D85843" w:rsidRPr="00A84469" w:rsidRDefault="00D85843" w:rsidP="00D85843">
      <w:pPr>
        <w:rPr>
          <w:rFonts w:ascii="Times New Roman" w:hAnsi="Times New Roman" w:cs="Times New Roman"/>
          <w:sz w:val="28"/>
          <w:szCs w:val="28"/>
        </w:rPr>
      </w:pPr>
      <w:r w:rsidRPr="00A84469">
        <w:rPr>
          <w:rFonts w:ascii="Times New Roman" w:hAnsi="Times New Roman" w:cs="Times New Roman"/>
          <w:sz w:val="28"/>
          <w:szCs w:val="28"/>
        </w:rPr>
        <w:t>Satiksmes ministrs</w:t>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t xml:space="preserve">            A.Matīss</w:t>
      </w:r>
    </w:p>
    <w:p w:rsidR="00D85843" w:rsidRPr="00A84469" w:rsidRDefault="00D85843" w:rsidP="00D85843">
      <w:pPr>
        <w:jc w:val="both"/>
        <w:rPr>
          <w:rFonts w:ascii="Times New Roman" w:hAnsi="Times New Roman" w:cs="Times New Roman"/>
          <w:sz w:val="28"/>
          <w:szCs w:val="28"/>
        </w:rPr>
      </w:pPr>
      <w:r w:rsidRPr="00A84469">
        <w:rPr>
          <w:rFonts w:ascii="Times New Roman" w:hAnsi="Times New Roman" w:cs="Times New Roman"/>
          <w:sz w:val="28"/>
          <w:szCs w:val="28"/>
        </w:rPr>
        <w:tab/>
      </w:r>
    </w:p>
    <w:p w:rsidR="00D85843" w:rsidRPr="00A84469" w:rsidRDefault="00D85843" w:rsidP="00D85843">
      <w:pPr>
        <w:jc w:val="both"/>
        <w:rPr>
          <w:rFonts w:ascii="Times New Roman" w:hAnsi="Times New Roman" w:cs="Times New Roman"/>
          <w:sz w:val="28"/>
          <w:szCs w:val="28"/>
        </w:rPr>
      </w:pPr>
      <w:r w:rsidRPr="00A84469">
        <w:rPr>
          <w:rFonts w:ascii="Times New Roman" w:hAnsi="Times New Roman" w:cs="Times New Roman"/>
          <w:sz w:val="28"/>
          <w:szCs w:val="28"/>
        </w:rPr>
        <w:t xml:space="preserve">      </w:t>
      </w:r>
    </w:p>
    <w:p w:rsidR="00D85843" w:rsidRPr="00A84469" w:rsidRDefault="00D85843" w:rsidP="00D85843">
      <w:pPr>
        <w:jc w:val="both"/>
        <w:rPr>
          <w:rFonts w:ascii="Times New Roman" w:hAnsi="Times New Roman" w:cs="Times New Roman"/>
          <w:sz w:val="28"/>
          <w:szCs w:val="28"/>
        </w:rPr>
      </w:pPr>
      <w:r w:rsidRPr="00A84469">
        <w:rPr>
          <w:rFonts w:ascii="Times New Roman" w:hAnsi="Times New Roman" w:cs="Times New Roman"/>
          <w:sz w:val="28"/>
          <w:szCs w:val="28"/>
        </w:rPr>
        <w:t>Iesniedzējs: Satiksmes ministrs</w:t>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r>
      <w:r w:rsidRPr="00A84469">
        <w:rPr>
          <w:rFonts w:ascii="Times New Roman" w:hAnsi="Times New Roman" w:cs="Times New Roman"/>
          <w:sz w:val="28"/>
          <w:szCs w:val="28"/>
        </w:rPr>
        <w:tab/>
        <w:t xml:space="preserve"> </w:t>
      </w:r>
      <w:r w:rsidRPr="00A84469">
        <w:rPr>
          <w:rFonts w:ascii="Times New Roman" w:hAnsi="Times New Roman" w:cs="Times New Roman"/>
          <w:sz w:val="28"/>
          <w:szCs w:val="28"/>
        </w:rPr>
        <w:tab/>
        <w:t xml:space="preserve"> </w:t>
      </w:r>
      <w:r w:rsidR="00A84469">
        <w:rPr>
          <w:rFonts w:ascii="Times New Roman" w:hAnsi="Times New Roman" w:cs="Times New Roman"/>
          <w:sz w:val="28"/>
          <w:szCs w:val="28"/>
        </w:rPr>
        <w:t xml:space="preserve"> </w:t>
      </w:r>
      <w:r w:rsidRPr="00A84469">
        <w:rPr>
          <w:rFonts w:ascii="Times New Roman" w:hAnsi="Times New Roman" w:cs="Times New Roman"/>
          <w:sz w:val="28"/>
          <w:szCs w:val="28"/>
        </w:rPr>
        <w:t>A.Matīss</w:t>
      </w:r>
    </w:p>
    <w:p w:rsidR="00D85843" w:rsidRPr="00A84469" w:rsidRDefault="00D85843" w:rsidP="00D85843">
      <w:pPr>
        <w:jc w:val="both"/>
        <w:rPr>
          <w:rFonts w:ascii="Times New Roman" w:hAnsi="Times New Roman" w:cs="Times New Roman"/>
          <w:sz w:val="28"/>
          <w:szCs w:val="28"/>
        </w:rPr>
      </w:pPr>
    </w:p>
    <w:p w:rsidR="00D85843" w:rsidRPr="00A84469" w:rsidRDefault="00D85843" w:rsidP="00D85843">
      <w:pPr>
        <w:ind w:firstLine="426"/>
        <w:jc w:val="both"/>
        <w:rPr>
          <w:rFonts w:ascii="Times New Roman" w:hAnsi="Times New Roman" w:cs="Times New Roman"/>
          <w:sz w:val="28"/>
          <w:szCs w:val="28"/>
        </w:rPr>
      </w:pPr>
    </w:p>
    <w:p w:rsidR="00CB080C" w:rsidRPr="00A84469" w:rsidRDefault="00436516" w:rsidP="00CB080C">
      <w:pPr>
        <w:jc w:val="both"/>
        <w:rPr>
          <w:rFonts w:ascii="Times New Roman" w:hAnsi="Times New Roman" w:cs="Times New Roman"/>
          <w:sz w:val="28"/>
          <w:szCs w:val="28"/>
        </w:rPr>
      </w:pPr>
      <w:r>
        <w:rPr>
          <w:rFonts w:ascii="Times New Roman" w:hAnsi="Times New Roman" w:cs="Times New Roman"/>
          <w:sz w:val="28"/>
          <w:szCs w:val="28"/>
        </w:rPr>
        <w:t xml:space="preserve">Vīza: Valsts </w:t>
      </w:r>
      <w:r w:rsidR="00CB080C">
        <w:rPr>
          <w:rFonts w:ascii="Times New Roman" w:hAnsi="Times New Roman" w:cs="Times New Roman"/>
          <w:sz w:val="28"/>
          <w:szCs w:val="28"/>
        </w:rPr>
        <w:t xml:space="preserve">sekretārs                               </w:t>
      </w:r>
      <w:r w:rsidR="003C1A49">
        <w:rPr>
          <w:rFonts w:ascii="Times New Roman" w:hAnsi="Times New Roman" w:cs="Times New Roman"/>
          <w:sz w:val="28"/>
          <w:szCs w:val="28"/>
        </w:rPr>
        <w:t xml:space="preserve">                               </w:t>
      </w:r>
      <w:bookmarkStart w:id="0" w:name="_GoBack"/>
      <w:bookmarkEnd w:id="0"/>
      <w:r w:rsidR="00547622">
        <w:rPr>
          <w:rFonts w:ascii="Times New Roman" w:hAnsi="Times New Roman" w:cs="Times New Roman"/>
          <w:sz w:val="28"/>
          <w:szCs w:val="28"/>
        </w:rPr>
        <w:t xml:space="preserve"> </w:t>
      </w:r>
      <w:r w:rsidR="00CB080C">
        <w:rPr>
          <w:rFonts w:ascii="Times New Roman" w:hAnsi="Times New Roman" w:cs="Times New Roman"/>
          <w:sz w:val="28"/>
          <w:szCs w:val="28"/>
        </w:rPr>
        <w:t>K.Ozoliņš</w:t>
      </w:r>
    </w:p>
    <w:p w:rsidR="00D85843" w:rsidRDefault="00D85843" w:rsidP="00D85843">
      <w:pPr>
        <w:jc w:val="both"/>
        <w:rPr>
          <w:rFonts w:ascii="Times New Roman" w:hAnsi="Times New Roman" w:cs="Times New Roman"/>
          <w:sz w:val="24"/>
          <w:szCs w:val="24"/>
        </w:rPr>
      </w:pPr>
    </w:p>
    <w:p w:rsidR="00D85843" w:rsidRDefault="00D85843" w:rsidP="00D85843">
      <w:pPr>
        <w:rPr>
          <w:rFonts w:ascii="Times New Roman" w:hAnsi="Times New Roman" w:cs="Times New Roman"/>
          <w:sz w:val="24"/>
          <w:szCs w:val="24"/>
        </w:rPr>
      </w:pPr>
    </w:p>
    <w:p w:rsidR="00A84469" w:rsidRDefault="00A84469" w:rsidP="00D85843">
      <w:pPr>
        <w:rPr>
          <w:rFonts w:ascii="Times New Roman" w:hAnsi="Times New Roman" w:cs="Times New Roman"/>
          <w:sz w:val="24"/>
          <w:szCs w:val="24"/>
        </w:rPr>
      </w:pPr>
    </w:p>
    <w:p w:rsidR="00A84469" w:rsidRDefault="00A84469" w:rsidP="00D85843">
      <w:pPr>
        <w:rPr>
          <w:rFonts w:ascii="Times New Roman" w:hAnsi="Times New Roman" w:cs="Times New Roman"/>
          <w:sz w:val="24"/>
          <w:szCs w:val="24"/>
        </w:rPr>
      </w:pPr>
    </w:p>
    <w:p w:rsidR="00A84469" w:rsidRDefault="00A84469" w:rsidP="00D85843">
      <w:pPr>
        <w:rPr>
          <w:rFonts w:ascii="Times New Roman" w:hAnsi="Times New Roman" w:cs="Times New Roman"/>
          <w:sz w:val="24"/>
          <w:szCs w:val="24"/>
        </w:rPr>
      </w:pPr>
    </w:p>
    <w:p w:rsidR="00A84469" w:rsidRDefault="00A84469" w:rsidP="00D85843">
      <w:pPr>
        <w:rPr>
          <w:rFonts w:ascii="Times New Roman" w:hAnsi="Times New Roman" w:cs="Times New Roman"/>
          <w:sz w:val="24"/>
          <w:szCs w:val="24"/>
        </w:rPr>
      </w:pPr>
    </w:p>
    <w:p w:rsidR="00FC04AE" w:rsidRDefault="00FC04AE" w:rsidP="00D85843">
      <w:pPr>
        <w:rPr>
          <w:rFonts w:ascii="Times New Roman" w:hAnsi="Times New Roman" w:cs="Times New Roman"/>
          <w:sz w:val="24"/>
          <w:szCs w:val="24"/>
        </w:rPr>
      </w:pPr>
    </w:p>
    <w:p w:rsidR="00FC04AE" w:rsidRDefault="00FC04AE"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B90FA4" w:rsidRDefault="00B90FA4"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867152" w:rsidRDefault="00867152" w:rsidP="00D85843">
      <w:pPr>
        <w:rPr>
          <w:rFonts w:ascii="Times New Roman" w:hAnsi="Times New Roman" w:cs="Times New Roman"/>
          <w:sz w:val="24"/>
          <w:szCs w:val="24"/>
        </w:rPr>
      </w:pPr>
    </w:p>
    <w:p w:rsidR="00FC04AE" w:rsidRDefault="00FC04AE" w:rsidP="00D85843">
      <w:pPr>
        <w:rPr>
          <w:rFonts w:ascii="Times New Roman" w:hAnsi="Times New Roman" w:cs="Times New Roman"/>
          <w:sz w:val="24"/>
          <w:szCs w:val="24"/>
        </w:rPr>
      </w:pPr>
    </w:p>
    <w:p w:rsidR="00D85843" w:rsidRPr="00B90FA4" w:rsidRDefault="00FA2EFD" w:rsidP="00D85843">
      <w:pPr>
        <w:rPr>
          <w:rFonts w:ascii="Times New Roman" w:hAnsi="Times New Roman" w:cs="Times New Roman"/>
          <w:sz w:val="20"/>
          <w:szCs w:val="20"/>
        </w:rPr>
      </w:pPr>
      <w:r>
        <w:rPr>
          <w:rFonts w:ascii="Times New Roman" w:hAnsi="Times New Roman" w:cs="Times New Roman"/>
          <w:sz w:val="20"/>
          <w:szCs w:val="20"/>
        </w:rPr>
        <w:t>17.02.2015</w:t>
      </w:r>
      <w:r w:rsidR="00D85843" w:rsidRPr="00B90FA4">
        <w:rPr>
          <w:rFonts w:ascii="Times New Roman" w:hAnsi="Times New Roman" w:cs="Times New Roman"/>
          <w:sz w:val="20"/>
          <w:szCs w:val="20"/>
        </w:rPr>
        <w:t>. 10:21</w:t>
      </w:r>
    </w:p>
    <w:p w:rsidR="00D85843" w:rsidRPr="00B90FA4" w:rsidRDefault="00AB72A3" w:rsidP="00D85843">
      <w:pPr>
        <w:rPr>
          <w:rFonts w:ascii="Times New Roman" w:hAnsi="Times New Roman" w:cs="Times New Roman"/>
          <w:sz w:val="20"/>
          <w:szCs w:val="20"/>
        </w:rPr>
      </w:pPr>
      <w:r>
        <w:rPr>
          <w:rFonts w:ascii="Times New Roman" w:hAnsi="Times New Roman" w:cs="Times New Roman"/>
          <w:sz w:val="20"/>
          <w:szCs w:val="20"/>
        </w:rPr>
        <w:t>1335</w:t>
      </w:r>
      <w:r w:rsidR="00D85843" w:rsidRPr="00B90FA4">
        <w:rPr>
          <w:rFonts w:ascii="Times New Roman" w:hAnsi="Times New Roman" w:cs="Times New Roman"/>
          <w:sz w:val="20"/>
          <w:szCs w:val="20"/>
        </w:rPr>
        <w:tab/>
      </w:r>
    </w:p>
    <w:p w:rsidR="00D85843" w:rsidRPr="00B90FA4" w:rsidRDefault="00D85843" w:rsidP="00D85843">
      <w:pPr>
        <w:rPr>
          <w:rFonts w:ascii="Times New Roman" w:hAnsi="Times New Roman" w:cs="Times New Roman"/>
          <w:sz w:val="20"/>
          <w:szCs w:val="20"/>
        </w:rPr>
      </w:pPr>
      <w:r w:rsidRPr="00B90FA4">
        <w:rPr>
          <w:rFonts w:ascii="Times New Roman" w:hAnsi="Times New Roman" w:cs="Times New Roman"/>
          <w:sz w:val="20"/>
          <w:szCs w:val="20"/>
        </w:rPr>
        <w:t xml:space="preserve">K.Baikovskis, 67028371, </w:t>
      </w:r>
    </w:p>
    <w:p w:rsidR="000954BE" w:rsidRPr="00B90FA4" w:rsidRDefault="00D85843" w:rsidP="00D85843">
      <w:pPr>
        <w:rPr>
          <w:rFonts w:ascii="Times New Roman" w:hAnsi="Times New Roman" w:cs="Times New Roman"/>
          <w:sz w:val="20"/>
          <w:szCs w:val="20"/>
        </w:rPr>
      </w:pPr>
      <w:r w:rsidRPr="00B90FA4">
        <w:rPr>
          <w:rFonts w:ascii="Times New Roman" w:hAnsi="Times New Roman" w:cs="Times New Roman"/>
          <w:sz w:val="20"/>
          <w:szCs w:val="20"/>
        </w:rPr>
        <w:t>kaspars.baikovskis@sam.gov.lv</w:t>
      </w:r>
    </w:p>
    <w:sectPr w:rsidR="000954BE" w:rsidRPr="00B90FA4" w:rsidSect="0062383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EA" w:rsidRDefault="00BD06EA" w:rsidP="00D85843">
      <w:pPr>
        <w:spacing w:line="240" w:lineRule="auto"/>
      </w:pPr>
      <w:r>
        <w:separator/>
      </w:r>
    </w:p>
  </w:endnote>
  <w:endnote w:type="continuationSeparator" w:id="0">
    <w:p w:rsidR="00BD06EA" w:rsidRDefault="00BD06EA" w:rsidP="00D8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3" w:rsidRDefault="00FA2EFD" w:rsidP="00D85843">
    <w:pPr>
      <w:pStyle w:val="Footer"/>
      <w:jc w:val="both"/>
    </w:pPr>
    <w:r>
      <w:rPr>
        <w:rFonts w:ascii="Times New Roman" w:hAnsi="Times New Roman" w:cs="Times New Roman"/>
        <w:sz w:val="20"/>
        <w:szCs w:val="20"/>
      </w:rPr>
      <w:t>SAMNot_170215</w:t>
    </w:r>
    <w:r w:rsidR="00436516">
      <w:rPr>
        <w:rFonts w:ascii="Times New Roman" w:hAnsi="Times New Roman" w:cs="Times New Roman"/>
        <w:sz w:val="20"/>
        <w:szCs w:val="20"/>
      </w:rPr>
      <w:t>_groz</w:t>
    </w:r>
    <w:r w:rsidR="00D85843">
      <w:rPr>
        <w:rFonts w:ascii="Times New Roman" w:hAnsi="Times New Roman" w:cs="Times New Roman"/>
        <w:sz w:val="20"/>
        <w:szCs w:val="20"/>
      </w:rPr>
      <w:t xml:space="preserve">1211; </w:t>
    </w:r>
    <w:r w:rsidR="00D85843" w:rsidRPr="00D85843">
      <w:rPr>
        <w:rFonts w:ascii="Times New Roman" w:hAnsi="Times New Roman" w:cs="Times New Roman"/>
        <w:sz w:val="20"/>
        <w:szCs w:val="20"/>
      </w:rPr>
      <w:t xml:space="preserve">Grozījumi Ministru kabineta 2010.gada </w:t>
    </w:r>
    <w:r w:rsidR="000B4AA8">
      <w:rPr>
        <w:rFonts w:ascii="Times New Roman" w:hAnsi="Times New Roman" w:cs="Times New Roman"/>
        <w:sz w:val="20"/>
        <w:szCs w:val="20"/>
      </w:rPr>
      <w:t>28.decembra noteikumos Nr.1211 „</w:t>
    </w:r>
    <w:r w:rsidR="00D85843" w:rsidRPr="00D85843">
      <w:rPr>
        <w:rFonts w:ascii="Times New Roman" w:hAnsi="Times New Roman" w:cs="Times New Roman"/>
        <w:sz w:val="20"/>
        <w:szCs w:val="20"/>
      </w:rPr>
      <w:t>Noteikumi par ritošā sastāva būvi, modernizāciju, atjaunošanas remontu, atbilstības novērtēšanu un pieņemšanu ekspluatācijā”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D" w:rsidRDefault="00FA2EFD" w:rsidP="00FA2EFD">
    <w:pPr>
      <w:pStyle w:val="Footer"/>
      <w:jc w:val="both"/>
    </w:pPr>
    <w:r>
      <w:rPr>
        <w:rFonts w:ascii="Times New Roman" w:hAnsi="Times New Roman" w:cs="Times New Roman"/>
        <w:sz w:val="20"/>
        <w:szCs w:val="20"/>
      </w:rPr>
      <w:t xml:space="preserve">SAMNot_170215_groz1211; </w:t>
    </w:r>
    <w:r w:rsidRPr="00D85843">
      <w:rPr>
        <w:rFonts w:ascii="Times New Roman" w:hAnsi="Times New Roman" w:cs="Times New Roman"/>
        <w:sz w:val="20"/>
        <w:szCs w:val="20"/>
      </w:rPr>
      <w:t xml:space="preserve">Grozījumi Ministru kabineta 2010.gada </w:t>
    </w:r>
    <w:r>
      <w:rPr>
        <w:rFonts w:ascii="Times New Roman" w:hAnsi="Times New Roman" w:cs="Times New Roman"/>
        <w:sz w:val="20"/>
        <w:szCs w:val="20"/>
      </w:rPr>
      <w:t>28.decembra noteikumos Nr.1211 „</w:t>
    </w:r>
    <w:r w:rsidRPr="00D85843">
      <w:rPr>
        <w:rFonts w:ascii="Times New Roman" w:hAnsi="Times New Roman" w:cs="Times New Roman"/>
        <w:sz w:val="20"/>
        <w:szCs w:val="20"/>
      </w:rPr>
      <w:t>Noteikumi par ritošā sastāva būvi, modernizāciju, atjaunošanas remontu, atbilstības novērtēšanu un pieņemšanu ekspluatācijā”</w:t>
    </w:r>
  </w:p>
  <w:p w:rsidR="00FA2EFD" w:rsidRDefault="00FA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EA" w:rsidRDefault="00BD06EA" w:rsidP="00D85843">
      <w:pPr>
        <w:spacing w:line="240" w:lineRule="auto"/>
      </w:pPr>
      <w:r>
        <w:separator/>
      </w:r>
    </w:p>
  </w:footnote>
  <w:footnote w:type="continuationSeparator" w:id="0">
    <w:p w:rsidR="00BD06EA" w:rsidRDefault="00BD06EA" w:rsidP="00D85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43158"/>
      <w:docPartObj>
        <w:docPartGallery w:val="Page Numbers (Top of Page)"/>
        <w:docPartUnique/>
      </w:docPartObj>
    </w:sdtPr>
    <w:sdtEndPr>
      <w:rPr>
        <w:rFonts w:ascii="Times New Roman" w:hAnsi="Times New Roman" w:cs="Times New Roman"/>
        <w:noProof/>
        <w:sz w:val="28"/>
        <w:szCs w:val="28"/>
      </w:rPr>
    </w:sdtEndPr>
    <w:sdtContent>
      <w:p w:rsidR="0062383C" w:rsidRPr="0062383C" w:rsidRDefault="0062383C">
        <w:pPr>
          <w:pStyle w:val="Header"/>
          <w:jc w:val="center"/>
          <w:rPr>
            <w:rFonts w:ascii="Times New Roman" w:hAnsi="Times New Roman" w:cs="Times New Roman"/>
            <w:sz w:val="28"/>
            <w:szCs w:val="28"/>
          </w:rPr>
        </w:pPr>
        <w:r w:rsidRPr="0062383C">
          <w:rPr>
            <w:rFonts w:ascii="Times New Roman" w:hAnsi="Times New Roman" w:cs="Times New Roman"/>
            <w:sz w:val="28"/>
            <w:szCs w:val="28"/>
          </w:rPr>
          <w:fldChar w:fldCharType="begin"/>
        </w:r>
        <w:r w:rsidRPr="0062383C">
          <w:rPr>
            <w:rFonts w:ascii="Times New Roman" w:hAnsi="Times New Roman" w:cs="Times New Roman"/>
            <w:sz w:val="28"/>
            <w:szCs w:val="28"/>
          </w:rPr>
          <w:instrText xml:space="preserve"> PAGE   \* MERGEFORMAT </w:instrText>
        </w:r>
        <w:r w:rsidRPr="0062383C">
          <w:rPr>
            <w:rFonts w:ascii="Times New Roman" w:hAnsi="Times New Roman" w:cs="Times New Roman"/>
            <w:sz w:val="28"/>
            <w:szCs w:val="28"/>
          </w:rPr>
          <w:fldChar w:fldCharType="separate"/>
        </w:r>
        <w:r w:rsidR="003C1A49">
          <w:rPr>
            <w:rFonts w:ascii="Times New Roman" w:hAnsi="Times New Roman" w:cs="Times New Roman"/>
            <w:noProof/>
            <w:sz w:val="28"/>
            <w:szCs w:val="28"/>
          </w:rPr>
          <w:t>7</w:t>
        </w:r>
        <w:r w:rsidRPr="0062383C">
          <w:rPr>
            <w:rFonts w:ascii="Times New Roman" w:hAnsi="Times New Roman" w:cs="Times New Roman"/>
            <w:noProof/>
            <w:sz w:val="28"/>
            <w:szCs w:val="28"/>
          </w:rPr>
          <w:fldChar w:fldCharType="end"/>
        </w:r>
      </w:p>
    </w:sdtContent>
  </w:sdt>
  <w:p w:rsidR="0062383C" w:rsidRDefault="0062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40"/>
    <w:multiLevelType w:val="multilevel"/>
    <w:tmpl w:val="C884259C"/>
    <w:lvl w:ilvl="0">
      <w:start w:val="1"/>
      <w:numFmt w:val="decimal"/>
      <w:lvlText w:val="%1."/>
      <w:lvlJc w:val="left"/>
      <w:pPr>
        <w:ind w:left="450" w:hanging="450"/>
      </w:pPr>
      <w:rPr>
        <w:rFonts w:hint="default"/>
      </w:rPr>
    </w:lvl>
    <w:lvl w:ilvl="1">
      <w:start w:val="3"/>
      <w:numFmt w:val="decimal"/>
      <w:lvlText w:val="%1.%2."/>
      <w:lvlJc w:val="left"/>
      <w:pPr>
        <w:ind w:left="1845" w:hanging="720"/>
      </w:pPr>
      <w:rPr>
        <w:rFonts w:hint="default"/>
        <w:b w:val="0"/>
        <w:i w:val="0"/>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32B28A3"/>
    <w:multiLevelType w:val="hybridMultilevel"/>
    <w:tmpl w:val="2154FEAA"/>
    <w:lvl w:ilvl="0" w:tplc="82D6D3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016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285909"/>
    <w:multiLevelType w:val="multilevel"/>
    <w:tmpl w:val="EE0E10EE"/>
    <w:lvl w:ilvl="0">
      <w:start w:val="1"/>
      <w:numFmt w:val="decimal"/>
      <w:lvlText w:val="%1."/>
      <w:lvlJc w:val="left"/>
      <w:pPr>
        <w:ind w:left="600" w:hanging="600"/>
      </w:pPr>
      <w:rPr>
        <w:rFonts w:hint="default"/>
      </w:rPr>
    </w:lvl>
    <w:lvl w:ilvl="1">
      <w:start w:val="10"/>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D34B20"/>
    <w:multiLevelType w:val="multilevel"/>
    <w:tmpl w:val="A320878A"/>
    <w:lvl w:ilvl="0">
      <w:start w:val="1"/>
      <w:numFmt w:val="decimal"/>
      <w:lvlText w:val="%1."/>
      <w:lvlJc w:val="left"/>
      <w:pPr>
        <w:ind w:left="450" w:hanging="450"/>
      </w:pPr>
      <w:rPr>
        <w:rFonts w:hint="default"/>
      </w:rPr>
    </w:lvl>
    <w:lvl w:ilvl="1">
      <w:start w:val="4"/>
      <w:numFmt w:val="decimal"/>
      <w:lvlText w:val="%1.%2."/>
      <w:lvlJc w:val="left"/>
      <w:pPr>
        <w:ind w:left="1887" w:hanging="72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802" w:hanging="180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496" w:hanging="2160"/>
      </w:pPr>
      <w:rPr>
        <w:rFonts w:hint="default"/>
      </w:rPr>
    </w:lvl>
  </w:abstractNum>
  <w:abstractNum w:abstractNumId="6">
    <w:nsid w:val="55FF5FDA"/>
    <w:multiLevelType w:val="hybridMultilevel"/>
    <w:tmpl w:val="702CA61A"/>
    <w:lvl w:ilvl="0" w:tplc="D99A792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6F1E4B"/>
    <w:multiLevelType w:val="hybridMultilevel"/>
    <w:tmpl w:val="3A6E02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7C742A7"/>
    <w:multiLevelType w:val="hybridMultilevel"/>
    <w:tmpl w:val="FD0C70EC"/>
    <w:lvl w:ilvl="0" w:tplc="ECA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F4F2DD1"/>
    <w:multiLevelType w:val="multilevel"/>
    <w:tmpl w:val="53484B2A"/>
    <w:lvl w:ilvl="0">
      <w:start w:val="1"/>
      <w:numFmt w:val="decimal"/>
      <w:lvlText w:val="%1."/>
      <w:lvlJc w:val="left"/>
      <w:pPr>
        <w:ind w:left="450" w:hanging="450"/>
      </w:pPr>
      <w:rPr>
        <w:rFonts w:hint="default"/>
      </w:rPr>
    </w:lvl>
    <w:lvl w:ilvl="1">
      <w:start w:val="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num w:numId="1">
    <w:abstractNumId w:val="2"/>
  </w:num>
  <w:num w:numId="2">
    <w:abstractNumId w:val="7"/>
  </w:num>
  <w:num w:numId="3">
    <w:abstractNumId w:val="5"/>
  </w:num>
  <w:num w:numId="4">
    <w:abstractNumId w:val="0"/>
  </w:num>
  <w:num w:numId="5">
    <w:abstractNumId w:val="9"/>
  </w:num>
  <w:num w:numId="6">
    <w:abstractNumId w:val="3"/>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07"/>
    <w:rsid w:val="0000163E"/>
    <w:rsid w:val="00014774"/>
    <w:rsid w:val="00032FAE"/>
    <w:rsid w:val="00060E4D"/>
    <w:rsid w:val="000676F3"/>
    <w:rsid w:val="000757A6"/>
    <w:rsid w:val="000940A5"/>
    <w:rsid w:val="000954BE"/>
    <w:rsid w:val="000B4AA8"/>
    <w:rsid w:val="000E7A78"/>
    <w:rsid w:val="00117CD7"/>
    <w:rsid w:val="0014773D"/>
    <w:rsid w:val="00164F4D"/>
    <w:rsid w:val="00166847"/>
    <w:rsid w:val="001B11C0"/>
    <w:rsid w:val="001C6DAC"/>
    <w:rsid w:val="001D13C4"/>
    <w:rsid w:val="00201A78"/>
    <w:rsid w:val="00211868"/>
    <w:rsid w:val="002119A9"/>
    <w:rsid w:val="002145C7"/>
    <w:rsid w:val="00221766"/>
    <w:rsid w:val="0028142F"/>
    <w:rsid w:val="00286916"/>
    <w:rsid w:val="002A387A"/>
    <w:rsid w:val="002B49BA"/>
    <w:rsid w:val="002B6233"/>
    <w:rsid w:val="002C63DF"/>
    <w:rsid w:val="003079AD"/>
    <w:rsid w:val="003172FC"/>
    <w:rsid w:val="003228D3"/>
    <w:rsid w:val="003355DA"/>
    <w:rsid w:val="00362AD0"/>
    <w:rsid w:val="003A0B79"/>
    <w:rsid w:val="003C1A49"/>
    <w:rsid w:val="004011B4"/>
    <w:rsid w:val="00402E4A"/>
    <w:rsid w:val="00434229"/>
    <w:rsid w:val="00436516"/>
    <w:rsid w:val="00470CBC"/>
    <w:rsid w:val="00470D8D"/>
    <w:rsid w:val="00485229"/>
    <w:rsid w:val="00491958"/>
    <w:rsid w:val="004C086B"/>
    <w:rsid w:val="00512AA5"/>
    <w:rsid w:val="0054162D"/>
    <w:rsid w:val="00544763"/>
    <w:rsid w:val="00547622"/>
    <w:rsid w:val="005575FE"/>
    <w:rsid w:val="00561722"/>
    <w:rsid w:val="005705FA"/>
    <w:rsid w:val="005B0E74"/>
    <w:rsid w:val="005E380D"/>
    <w:rsid w:val="006078C1"/>
    <w:rsid w:val="00614DE3"/>
    <w:rsid w:val="0062383C"/>
    <w:rsid w:val="00632E1E"/>
    <w:rsid w:val="00651BD2"/>
    <w:rsid w:val="00673ADA"/>
    <w:rsid w:val="00694AA4"/>
    <w:rsid w:val="00696675"/>
    <w:rsid w:val="006B280A"/>
    <w:rsid w:val="006C01CA"/>
    <w:rsid w:val="006E76A3"/>
    <w:rsid w:val="00712C6E"/>
    <w:rsid w:val="00731C0A"/>
    <w:rsid w:val="00734E4C"/>
    <w:rsid w:val="0073769B"/>
    <w:rsid w:val="00737C59"/>
    <w:rsid w:val="0077287C"/>
    <w:rsid w:val="007D04F9"/>
    <w:rsid w:val="007E1DEB"/>
    <w:rsid w:val="00830AEF"/>
    <w:rsid w:val="00860EBE"/>
    <w:rsid w:val="00867152"/>
    <w:rsid w:val="00874273"/>
    <w:rsid w:val="00893E7E"/>
    <w:rsid w:val="008A0627"/>
    <w:rsid w:val="008C793A"/>
    <w:rsid w:val="008D4E91"/>
    <w:rsid w:val="008F54BE"/>
    <w:rsid w:val="00930E14"/>
    <w:rsid w:val="00934BDD"/>
    <w:rsid w:val="00945652"/>
    <w:rsid w:val="0097141F"/>
    <w:rsid w:val="00992902"/>
    <w:rsid w:val="009A4C80"/>
    <w:rsid w:val="009E01B3"/>
    <w:rsid w:val="009E7742"/>
    <w:rsid w:val="00A056D1"/>
    <w:rsid w:val="00A12370"/>
    <w:rsid w:val="00A26BC0"/>
    <w:rsid w:val="00A4037D"/>
    <w:rsid w:val="00A827DB"/>
    <w:rsid w:val="00A82C34"/>
    <w:rsid w:val="00A84469"/>
    <w:rsid w:val="00AA1C25"/>
    <w:rsid w:val="00AA342E"/>
    <w:rsid w:val="00AB72A3"/>
    <w:rsid w:val="00AC289F"/>
    <w:rsid w:val="00AC6225"/>
    <w:rsid w:val="00AF4441"/>
    <w:rsid w:val="00B0091F"/>
    <w:rsid w:val="00B26CEB"/>
    <w:rsid w:val="00B30B67"/>
    <w:rsid w:val="00B31E1F"/>
    <w:rsid w:val="00B7043B"/>
    <w:rsid w:val="00B825D0"/>
    <w:rsid w:val="00B82959"/>
    <w:rsid w:val="00B84DFF"/>
    <w:rsid w:val="00B864B8"/>
    <w:rsid w:val="00B90FA4"/>
    <w:rsid w:val="00BB3323"/>
    <w:rsid w:val="00BD06EA"/>
    <w:rsid w:val="00C212C9"/>
    <w:rsid w:val="00C36135"/>
    <w:rsid w:val="00C660D7"/>
    <w:rsid w:val="00CA7EEF"/>
    <w:rsid w:val="00CB080C"/>
    <w:rsid w:val="00CE36D4"/>
    <w:rsid w:val="00D15EC6"/>
    <w:rsid w:val="00D16E2F"/>
    <w:rsid w:val="00D2243D"/>
    <w:rsid w:val="00D254A6"/>
    <w:rsid w:val="00D26B1A"/>
    <w:rsid w:val="00D61B3D"/>
    <w:rsid w:val="00D85843"/>
    <w:rsid w:val="00D90A9B"/>
    <w:rsid w:val="00DF7E47"/>
    <w:rsid w:val="00E52E73"/>
    <w:rsid w:val="00E55857"/>
    <w:rsid w:val="00E62DBB"/>
    <w:rsid w:val="00E65478"/>
    <w:rsid w:val="00E7408F"/>
    <w:rsid w:val="00E92BE3"/>
    <w:rsid w:val="00EB4F0D"/>
    <w:rsid w:val="00EC77F4"/>
    <w:rsid w:val="00ED674E"/>
    <w:rsid w:val="00EE0E48"/>
    <w:rsid w:val="00EE4EB3"/>
    <w:rsid w:val="00F0240B"/>
    <w:rsid w:val="00F40C74"/>
    <w:rsid w:val="00F54BDA"/>
    <w:rsid w:val="00F659C5"/>
    <w:rsid w:val="00F96525"/>
    <w:rsid w:val="00FA1814"/>
    <w:rsid w:val="00FA2EFD"/>
    <w:rsid w:val="00FA646C"/>
    <w:rsid w:val="00FB6B8A"/>
    <w:rsid w:val="00FC04AE"/>
    <w:rsid w:val="00FC68B4"/>
    <w:rsid w:val="00FD35DF"/>
    <w:rsid w:val="00FD7048"/>
    <w:rsid w:val="00FF6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EE95-65D4-46F3-A1FE-B5C0A6A7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7200</Words>
  <Characters>4105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Nr.1211 „Noteikumi par ritošā sastāva būvi, modernizāciju, atjaunošanas remontu, atbilstības novērtēšanu un pieņemšanu ekspluatācijā”” </dc:title>
  <dc:creator>Kaspars</dc:creator>
  <cp:lastModifiedBy>Baiba Šterna</cp:lastModifiedBy>
  <cp:revision>13</cp:revision>
  <cp:lastPrinted>2015-02-17T08:31:00Z</cp:lastPrinted>
  <dcterms:created xsi:type="dcterms:W3CDTF">2015-02-10T14:30:00Z</dcterms:created>
  <dcterms:modified xsi:type="dcterms:W3CDTF">2015-02-19T07:56:00Z</dcterms:modified>
</cp:coreProperties>
</file>