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6A" w:rsidRPr="009F0812" w:rsidRDefault="006E626A" w:rsidP="006E626A">
      <w:pPr>
        <w:spacing w:after="0" w:line="240" w:lineRule="auto"/>
        <w:jc w:val="right"/>
        <w:rPr>
          <w:rFonts w:ascii="Times New Roman" w:eastAsia="Times New Roman" w:hAnsi="Times New Roman" w:cs="Times New Roman"/>
          <w:sz w:val="24"/>
          <w:szCs w:val="24"/>
          <w:lang w:eastAsia="lv-LV"/>
        </w:rPr>
      </w:pPr>
      <w:bookmarkStart w:id="0" w:name="_GoBack"/>
      <w:bookmarkEnd w:id="0"/>
      <w:r w:rsidRPr="009F0812">
        <w:rPr>
          <w:rFonts w:ascii="Times New Roman" w:eastAsia="Times New Roman" w:hAnsi="Times New Roman" w:cs="Times New Roman"/>
          <w:sz w:val="24"/>
          <w:szCs w:val="24"/>
          <w:lang w:eastAsia="lv-LV"/>
        </w:rPr>
        <w:t xml:space="preserve">2.pielikums </w:t>
      </w:r>
    </w:p>
    <w:p w:rsidR="006E626A" w:rsidRPr="009F0812" w:rsidRDefault="006E626A" w:rsidP="006E626A">
      <w:pPr>
        <w:spacing w:after="0" w:line="240" w:lineRule="auto"/>
        <w:jc w:val="right"/>
        <w:rPr>
          <w:rFonts w:ascii="Times New Roman" w:eastAsia="Times New Roman" w:hAnsi="Times New Roman" w:cs="Times New Roman"/>
          <w:sz w:val="24"/>
          <w:szCs w:val="24"/>
          <w:lang w:eastAsia="lv-LV"/>
        </w:rPr>
      </w:pPr>
      <w:r w:rsidRPr="009F0812">
        <w:rPr>
          <w:rFonts w:ascii="Times New Roman" w:eastAsia="Times New Roman" w:hAnsi="Times New Roman" w:cs="Times New Roman"/>
          <w:sz w:val="24"/>
          <w:szCs w:val="24"/>
          <w:lang w:eastAsia="lv-LV"/>
        </w:rPr>
        <w:t xml:space="preserve">Ministru kabineta ___.gada </w:t>
      </w:r>
      <w:r w:rsidR="009D27D0">
        <w:rPr>
          <w:rFonts w:ascii="Times New Roman" w:eastAsia="Times New Roman" w:hAnsi="Times New Roman" w:cs="Times New Roman"/>
          <w:sz w:val="24"/>
          <w:szCs w:val="24"/>
          <w:lang w:eastAsia="lv-LV"/>
        </w:rPr>
        <w:t>__________</w:t>
      </w:r>
    </w:p>
    <w:p w:rsidR="006E626A" w:rsidRPr="009F0812" w:rsidRDefault="006E626A" w:rsidP="006E626A">
      <w:pPr>
        <w:spacing w:after="0" w:line="240" w:lineRule="auto"/>
        <w:jc w:val="right"/>
        <w:rPr>
          <w:rFonts w:ascii="Times New Roman" w:eastAsia="Times New Roman" w:hAnsi="Times New Roman" w:cs="Times New Roman"/>
          <w:sz w:val="24"/>
          <w:szCs w:val="24"/>
          <w:lang w:eastAsia="lv-LV"/>
        </w:rPr>
      </w:pPr>
      <w:r w:rsidRPr="009F0812">
        <w:rPr>
          <w:rFonts w:ascii="Times New Roman" w:eastAsia="Times New Roman" w:hAnsi="Times New Roman" w:cs="Times New Roman"/>
          <w:sz w:val="24"/>
          <w:szCs w:val="24"/>
          <w:lang w:eastAsia="lv-LV"/>
        </w:rPr>
        <w:t>noteikumiem Nr.      </w:t>
      </w:r>
    </w:p>
    <w:p w:rsidR="006E626A" w:rsidRPr="009F0812" w:rsidRDefault="006E626A" w:rsidP="006E626A">
      <w:pPr>
        <w:jc w:val="center"/>
        <w:rPr>
          <w:rFonts w:ascii="Times New Roman" w:hAnsi="Times New Roman" w:cs="Times New Roman"/>
          <w:b/>
          <w:sz w:val="24"/>
          <w:szCs w:val="24"/>
        </w:rPr>
      </w:pPr>
      <w:r w:rsidRPr="009F0812">
        <w:rPr>
          <w:rFonts w:ascii="Times New Roman" w:hAnsi="Times New Roman" w:cs="Times New Roman"/>
          <w:b/>
          <w:sz w:val="24"/>
          <w:szCs w:val="24"/>
        </w:rPr>
        <w:t>Prognozēto izmaksu un tarifa (braukšanas maksas) aprēķins</w:t>
      </w:r>
    </w:p>
    <w:tbl>
      <w:tblPr>
        <w:tblW w:w="14322" w:type="dxa"/>
        <w:tblInd w:w="-5" w:type="dxa"/>
        <w:tblLook w:val="04A0" w:firstRow="1" w:lastRow="0" w:firstColumn="1" w:lastColumn="0" w:noHBand="0" w:noVBand="1"/>
      </w:tblPr>
      <w:tblGrid>
        <w:gridCol w:w="3726"/>
        <w:gridCol w:w="10596"/>
      </w:tblGrid>
      <w:tr w:rsidR="009F0812" w:rsidRPr="009F0812" w:rsidTr="00E74310">
        <w:trPr>
          <w:trHeight w:val="465"/>
        </w:trPr>
        <w:tc>
          <w:tcPr>
            <w:tcW w:w="3726" w:type="dxa"/>
            <w:shd w:val="clear" w:color="auto" w:fill="auto"/>
            <w:noWrap/>
            <w:vAlign w:val="center"/>
            <w:hideMark/>
          </w:tcPr>
          <w:p w:rsidR="006E626A" w:rsidRPr="009F0812" w:rsidRDefault="006E626A" w:rsidP="00E74310">
            <w:pPr>
              <w:spacing w:after="0" w:line="240" w:lineRule="auto"/>
              <w:rPr>
                <w:rFonts w:ascii="Times New Roman" w:eastAsia="Times New Roman" w:hAnsi="Times New Roman" w:cs="Times New Roman"/>
                <w:b/>
                <w:bCs/>
                <w:lang w:eastAsia="lv-LV"/>
              </w:rPr>
            </w:pPr>
            <w:r w:rsidRPr="009F0812">
              <w:rPr>
                <w:rFonts w:ascii="Times New Roman" w:eastAsia="Times New Roman" w:hAnsi="Times New Roman" w:cs="Times New Roman"/>
                <w:b/>
                <w:bCs/>
                <w:lang w:eastAsia="lv-LV"/>
              </w:rPr>
              <w:t>Pārskata periods</w:t>
            </w:r>
          </w:p>
        </w:tc>
        <w:tc>
          <w:tcPr>
            <w:tcW w:w="10596" w:type="dxa"/>
            <w:vAlign w:val="center"/>
          </w:tcPr>
          <w:p w:rsidR="006E626A" w:rsidRPr="009F0812" w:rsidRDefault="006E626A" w:rsidP="00E74310">
            <w:pPr>
              <w:spacing w:after="0" w:line="240" w:lineRule="auto"/>
              <w:rPr>
                <w:rFonts w:ascii="Times New Roman" w:eastAsia="Times New Roman" w:hAnsi="Times New Roman" w:cs="Times New Roman"/>
                <w:b/>
                <w:bCs/>
                <w:lang w:eastAsia="lv-LV"/>
              </w:rPr>
            </w:pPr>
          </w:p>
        </w:tc>
      </w:tr>
      <w:tr w:rsidR="009F0812" w:rsidRPr="009F0812" w:rsidTr="00E74310">
        <w:trPr>
          <w:trHeight w:val="450"/>
        </w:trPr>
        <w:tc>
          <w:tcPr>
            <w:tcW w:w="3726" w:type="dxa"/>
            <w:shd w:val="clear" w:color="auto" w:fill="auto"/>
            <w:noWrap/>
            <w:vAlign w:val="center"/>
            <w:hideMark/>
          </w:tcPr>
          <w:p w:rsidR="006E626A" w:rsidRPr="009F0812" w:rsidRDefault="006E626A" w:rsidP="00E74310">
            <w:pPr>
              <w:spacing w:after="0" w:line="240" w:lineRule="auto"/>
              <w:rPr>
                <w:rFonts w:ascii="Times New Roman" w:eastAsia="Times New Roman" w:hAnsi="Times New Roman" w:cs="Times New Roman"/>
                <w:b/>
                <w:bCs/>
                <w:lang w:eastAsia="lv-LV"/>
              </w:rPr>
            </w:pPr>
            <w:r w:rsidRPr="009F0812">
              <w:rPr>
                <w:rFonts w:ascii="Times New Roman" w:eastAsia="Times New Roman" w:hAnsi="Times New Roman" w:cs="Times New Roman"/>
                <w:b/>
                <w:bCs/>
                <w:lang w:eastAsia="lv-LV"/>
              </w:rPr>
              <w:t>Pārvadājumu veids</w:t>
            </w:r>
          </w:p>
        </w:tc>
        <w:tc>
          <w:tcPr>
            <w:tcW w:w="10596" w:type="dxa"/>
            <w:vAlign w:val="center"/>
          </w:tcPr>
          <w:p w:rsidR="006E626A" w:rsidRPr="009F0812" w:rsidRDefault="006E626A" w:rsidP="006E626A">
            <w:pPr>
              <w:pStyle w:val="tvhtml"/>
              <w:numPr>
                <w:ilvl w:val="0"/>
                <w:numId w:val="1"/>
              </w:numPr>
              <w:tabs>
                <w:tab w:val="clear" w:pos="720"/>
                <w:tab w:val="num" w:pos="285"/>
              </w:tabs>
              <w:ind w:hanging="719"/>
              <w:rPr>
                <w:b/>
                <w:bCs/>
              </w:rPr>
            </w:pPr>
            <w:r w:rsidRPr="009F0812">
              <w:rPr>
                <w:b/>
                <w:bCs/>
              </w:rPr>
              <w:t>Reģionālās nozīmes maršruti</w:t>
            </w:r>
          </w:p>
          <w:p w:rsidR="006E626A" w:rsidRPr="009F0812" w:rsidRDefault="006E626A" w:rsidP="006E626A">
            <w:pPr>
              <w:pStyle w:val="tvhtml"/>
              <w:numPr>
                <w:ilvl w:val="0"/>
                <w:numId w:val="1"/>
              </w:numPr>
              <w:tabs>
                <w:tab w:val="clear" w:pos="720"/>
                <w:tab w:val="num" w:pos="285"/>
              </w:tabs>
              <w:ind w:hanging="719"/>
              <w:rPr>
                <w:b/>
                <w:bCs/>
              </w:rPr>
            </w:pPr>
            <w:r w:rsidRPr="009F0812">
              <w:rPr>
                <w:b/>
                <w:bCs/>
              </w:rPr>
              <w:t>Pilsētas nozīmes maršruti</w:t>
            </w:r>
          </w:p>
        </w:tc>
      </w:tr>
      <w:tr w:rsidR="009F0812" w:rsidRPr="009F0812" w:rsidTr="00E74310">
        <w:trPr>
          <w:trHeight w:val="390"/>
        </w:trPr>
        <w:tc>
          <w:tcPr>
            <w:tcW w:w="3726" w:type="dxa"/>
            <w:shd w:val="clear" w:color="auto" w:fill="auto"/>
            <w:noWrap/>
            <w:vAlign w:val="center"/>
            <w:hideMark/>
          </w:tcPr>
          <w:p w:rsidR="006E626A" w:rsidRPr="009F0812" w:rsidRDefault="006E626A" w:rsidP="00E74310">
            <w:pPr>
              <w:spacing w:after="0" w:line="240" w:lineRule="auto"/>
              <w:rPr>
                <w:rFonts w:ascii="Times New Roman" w:eastAsia="Times New Roman" w:hAnsi="Times New Roman" w:cs="Times New Roman"/>
                <w:b/>
                <w:bCs/>
                <w:sz w:val="24"/>
                <w:szCs w:val="24"/>
                <w:lang w:eastAsia="lv-LV"/>
              </w:rPr>
            </w:pPr>
            <w:r w:rsidRPr="009F0812">
              <w:rPr>
                <w:rFonts w:ascii="Times New Roman" w:eastAsia="Times New Roman" w:hAnsi="Times New Roman" w:cs="Times New Roman"/>
                <w:b/>
                <w:bCs/>
                <w:sz w:val="24"/>
                <w:szCs w:val="24"/>
                <w:lang w:eastAsia="lv-LV"/>
              </w:rPr>
              <w:t>Pārvadātāja nosaukums</w:t>
            </w:r>
          </w:p>
        </w:tc>
        <w:tc>
          <w:tcPr>
            <w:tcW w:w="10596" w:type="dxa"/>
            <w:vAlign w:val="center"/>
          </w:tcPr>
          <w:p w:rsidR="006E626A" w:rsidRPr="009F0812" w:rsidRDefault="006E626A" w:rsidP="00E74310">
            <w:pPr>
              <w:spacing w:after="0" w:line="240" w:lineRule="auto"/>
              <w:rPr>
                <w:rFonts w:ascii="Times New Roman" w:eastAsia="Times New Roman" w:hAnsi="Times New Roman" w:cs="Times New Roman"/>
                <w:b/>
                <w:bCs/>
                <w:sz w:val="24"/>
                <w:szCs w:val="24"/>
                <w:lang w:eastAsia="lv-LV"/>
              </w:rPr>
            </w:pPr>
          </w:p>
        </w:tc>
      </w:tr>
      <w:tr w:rsidR="009F0812" w:rsidRPr="009F0812" w:rsidTr="00E74310">
        <w:trPr>
          <w:trHeight w:val="390"/>
        </w:trPr>
        <w:tc>
          <w:tcPr>
            <w:tcW w:w="3726" w:type="dxa"/>
            <w:shd w:val="clear" w:color="auto" w:fill="auto"/>
            <w:noWrap/>
            <w:vAlign w:val="center"/>
            <w:hideMark/>
          </w:tcPr>
          <w:p w:rsidR="006E626A" w:rsidRPr="009F0812" w:rsidRDefault="006E626A" w:rsidP="00E74310">
            <w:pPr>
              <w:spacing w:after="0" w:line="240" w:lineRule="auto"/>
              <w:rPr>
                <w:rFonts w:ascii="Times New Roman" w:eastAsia="Times New Roman" w:hAnsi="Times New Roman" w:cs="Times New Roman"/>
                <w:b/>
                <w:bCs/>
                <w:sz w:val="24"/>
                <w:szCs w:val="24"/>
                <w:lang w:eastAsia="lv-LV"/>
              </w:rPr>
            </w:pPr>
            <w:r w:rsidRPr="009F0812">
              <w:rPr>
                <w:rFonts w:ascii="Times New Roman" w:eastAsia="Times New Roman" w:hAnsi="Times New Roman" w:cs="Times New Roman"/>
                <w:b/>
                <w:bCs/>
                <w:sz w:val="24"/>
                <w:szCs w:val="24"/>
                <w:lang w:eastAsia="lv-LV"/>
              </w:rPr>
              <w:t>Plānošanas reģions</w:t>
            </w:r>
          </w:p>
        </w:tc>
        <w:tc>
          <w:tcPr>
            <w:tcW w:w="10596" w:type="dxa"/>
            <w:vAlign w:val="center"/>
          </w:tcPr>
          <w:p w:rsidR="006E626A" w:rsidRPr="009F0812" w:rsidRDefault="006E626A" w:rsidP="00E74310">
            <w:pPr>
              <w:spacing w:after="0" w:line="240" w:lineRule="auto"/>
              <w:rPr>
                <w:rFonts w:ascii="Times New Roman" w:eastAsia="Times New Roman" w:hAnsi="Times New Roman" w:cs="Times New Roman"/>
                <w:bCs/>
                <w:sz w:val="24"/>
                <w:szCs w:val="24"/>
                <w:lang w:eastAsia="lv-LV"/>
              </w:rPr>
            </w:pPr>
            <w:r w:rsidRPr="009F0812">
              <w:rPr>
                <w:rFonts w:ascii="Times New Roman" w:eastAsia="Times New Roman" w:hAnsi="Times New Roman" w:cs="Times New Roman"/>
                <w:bCs/>
                <w:sz w:val="24"/>
                <w:szCs w:val="24"/>
                <w:lang w:eastAsia="lv-LV"/>
              </w:rPr>
              <w:t>/norāda gadījumā, ja pārvadājums tiek sniegts atbilstoši plānošanas reģiona teritoriālajam sadalījumam/</w:t>
            </w:r>
          </w:p>
        </w:tc>
      </w:tr>
      <w:tr w:rsidR="009F0812" w:rsidRPr="009F0812" w:rsidTr="00E74310">
        <w:trPr>
          <w:trHeight w:val="390"/>
        </w:trPr>
        <w:tc>
          <w:tcPr>
            <w:tcW w:w="3726" w:type="dxa"/>
            <w:shd w:val="clear" w:color="auto" w:fill="auto"/>
            <w:noWrap/>
            <w:vAlign w:val="center"/>
            <w:hideMark/>
          </w:tcPr>
          <w:p w:rsidR="006E626A" w:rsidRPr="009F0812" w:rsidRDefault="006E626A" w:rsidP="00E74310">
            <w:pPr>
              <w:spacing w:after="0" w:line="240" w:lineRule="auto"/>
              <w:rPr>
                <w:rFonts w:ascii="Times New Roman" w:eastAsia="Times New Roman" w:hAnsi="Times New Roman" w:cs="Times New Roman"/>
                <w:b/>
                <w:bCs/>
                <w:sz w:val="24"/>
                <w:szCs w:val="24"/>
                <w:lang w:eastAsia="lv-LV"/>
              </w:rPr>
            </w:pPr>
            <w:r w:rsidRPr="009F0812">
              <w:rPr>
                <w:rFonts w:ascii="Times New Roman" w:eastAsia="Times New Roman" w:hAnsi="Times New Roman" w:cs="Times New Roman"/>
                <w:b/>
                <w:bCs/>
                <w:sz w:val="24"/>
                <w:szCs w:val="24"/>
                <w:lang w:eastAsia="lv-LV"/>
              </w:rPr>
              <w:t>Sabiedriskā transporta pasūtījuma līguma numurs</w:t>
            </w:r>
          </w:p>
        </w:tc>
        <w:tc>
          <w:tcPr>
            <w:tcW w:w="10596" w:type="dxa"/>
            <w:vAlign w:val="center"/>
          </w:tcPr>
          <w:p w:rsidR="006E626A" w:rsidRPr="009F0812" w:rsidRDefault="006E626A" w:rsidP="00E74310">
            <w:pPr>
              <w:spacing w:after="0" w:line="240" w:lineRule="auto"/>
              <w:rPr>
                <w:rFonts w:ascii="Times New Roman" w:eastAsia="Times New Roman" w:hAnsi="Times New Roman" w:cs="Times New Roman"/>
                <w:b/>
                <w:bCs/>
                <w:sz w:val="24"/>
                <w:szCs w:val="24"/>
                <w:lang w:eastAsia="lv-LV"/>
              </w:rPr>
            </w:pPr>
          </w:p>
        </w:tc>
      </w:tr>
      <w:tr w:rsidR="009F0812" w:rsidRPr="009F0812" w:rsidTr="00E74310">
        <w:trPr>
          <w:trHeight w:val="390"/>
        </w:trPr>
        <w:tc>
          <w:tcPr>
            <w:tcW w:w="3726" w:type="dxa"/>
            <w:shd w:val="clear" w:color="auto" w:fill="auto"/>
            <w:noWrap/>
            <w:vAlign w:val="center"/>
          </w:tcPr>
          <w:p w:rsidR="006E626A" w:rsidRPr="009F0812" w:rsidRDefault="006E626A" w:rsidP="00E74310">
            <w:pPr>
              <w:spacing w:after="0" w:line="240" w:lineRule="auto"/>
              <w:rPr>
                <w:rFonts w:ascii="Times New Roman" w:eastAsia="Times New Roman" w:hAnsi="Times New Roman" w:cs="Times New Roman"/>
                <w:b/>
                <w:bCs/>
                <w:sz w:val="24"/>
                <w:szCs w:val="24"/>
                <w:lang w:eastAsia="lv-LV"/>
              </w:rPr>
            </w:pPr>
          </w:p>
        </w:tc>
        <w:tc>
          <w:tcPr>
            <w:tcW w:w="10596" w:type="dxa"/>
            <w:vAlign w:val="center"/>
          </w:tcPr>
          <w:p w:rsidR="006E626A" w:rsidRPr="009F0812" w:rsidRDefault="006E626A" w:rsidP="00E74310">
            <w:pPr>
              <w:spacing w:after="0" w:line="240" w:lineRule="auto"/>
              <w:rPr>
                <w:rFonts w:ascii="Times New Roman" w:eastAsia="Times New Roman" w:hAnsi="Times New Roman" w:cs="Times New Roman"/>
                <w:b/>
                <w:bCs/>
                <w:sz w:val="24"/>
                <w:szCs w:val="24"/>
                <w:lang w:eastAsia="lv-LV"/>
              </w:rPr>
            </w:pPr>
          </w:p>
        </w:tc>
      </w:tr>
    </w:tbl>
    <w:tbl>
      <w:tblPr>
        <w:tblStyle w:val="TableGrid"/>
        <w:tblW w:w="5101" w:type="pct"/>
        <w:tblInd w:w="-289" w:type="dxa"/>
        <w:tblLook w:val="04A0" w:firstRow="1" w:lastRow="0" w:firstColumn="1" w:lastColumn="0" w:noHBand="0" w:noVBand="1"/>
      </w:tblPr>
      <w:tblGrid>
        <w:gridCol w:w="1365"/>
        <w:gridCol w:w="969"/>
        <w:gridCol w:w="969"/>
        <w:gridCol w:w="827"/>
        <w:gridCol w:w="969"/>
        <w:gridCol w:w="966"/>
        <w:gridCol w:w="827"/>
        <w:gridCol w:w="1250"/>
        <w:gridCol w:w="926"/>
        <w:gridCol w:w="900"/>
        <w:gridCol w:w="900"/>
        <w:gridCol w:w="900"/>
        <w:gridCol w:w="900"/>
        <w:gridCol w:w="900"/>
        <w:gridCol w:w="892"/>
      </w:tblGrid>
      <w:tr w:rsidR="009F0812" w:rsidRPr="009F0812" w:rsidTr="00E74310">
        <w:trPr>
          <w:cantSplit/>
          <w:trHeight w:val="2591"/>
        </w:trPr>
        <w:tc>
          <w:tcPr>
            <w:tcW w:w="390" w:type="pct"/>
            <w:textDirection w:val="btLr"/>
            <w:vAlign w:val="center"/>
            <w:hideMark/>
          </w:tcPr>
          <w:p w:rsidR="006E626A" w:rsidRPr="009F0812" w:rsidRDefault="006E626A" w:rsidP="00E74310">
            <w:pPr>
              <w:pStyle w:val="tvhtml"/>
              <w:ind w:left="113" w:right="113"/>
              <w:jc w:val="center"/>
            </w:pPr>
            <w:r w:rsidRPr="009F0812">
              <w:t>Maršruta numurs</w:t>
            </w:r>
          </w:p>
        </w:tc>
        <w:tc>
          <w:tcPr>
            <w:tcW w:w="341" w:type="pct"/>
            <w:textDirection w:val="btLr"/>
            <w:vAlign w:val="center"/>
            <w:hideMark/>
          </w:tcPr>
          <w:p w:rsidR="006E626A" w:rsidRPr="009F0812" w:rsidRDefault="006E626A" w:rsidP="00E74310">
            <w:pPr>
              <w:pStyle w:val="tvhtml"/>
              <w:ind w:left="113" w:right="113"/>
              <w:jc w:val="center"/>
            </w:pPr>
            <w:r w:rsidRPr="009F0812">
              <w:t>Nobraukums (km)</w:t>
            </w:r>
          </w:p>
        </w:tc>
        <w:tc>
          <w:tcPr>
            <w:tcW w:w="341" w:type="pct"/>
            <w:textDirection w:val="btLr"/>
            <w:vAlign w:val="center"/>
            <w:hideMark/>
          </w:tcPr>
          <w:p w:rsidR="006E626A" w:rsidRPr="009F0812" w:rsidRDefault="006E626A" w:rsidP="00E74310">
            <w:pPr>
              <w:pStyle w:val="tvhtml"/>
              <w:ind w:left="113" w:right="113"/>
              <w:jc w:val="center"/>
            </w:pPr>
            <w:r w:rsidRPr="009F0812">
              <w:t>Tehniskais nobraukums (km)</w:t>
            </w:r>
          </w:p>
        </w:tc>
        <w:tc>
          <w:tcPr>
            <w:tcW w:w="292" w:type="pct"/>
            <w:textDirection w:val="btLr"/>
            <w:vAlign w:val="center"/>
            <w:hideMark/>
          </w:tcPr>
          <w:p w:rsidR="006E626A" w:rsidRPr="009F0812" w:rsidRDefault="006E626A" w:rsidP="00E74310">
            <w:pPr>
              <w:pStyle w:val="tvhtml"/>
              <w:ind w:left="113" w:right="113"/>
              <w:jc w:val="center"/>
            </w:pPr>
            <w:r w:rsidRPr="009F0812">
              <w:t xml:space="preserve">Par samaksu pārvadātie pasažieri </w:t>
            </w:r>
          </w:p>
        </w:tc>
        <w:tc>
          <w:tcPr>
            <w:tcW w:w="341" w:type="pct"/>
            <w:textDirection w:val="btLr"/>
            <w:vAlign w:val="center"/>
            <w:hideMark/>
          </w:tcPr>
          <w:p w:rsidR="006E626A" w:rsidRPr="009F0812" w:rsidRDefault="006E626A" w:rsidP="00E74310">
            <w:pPr>
              <w:pStyle w:val="tvhtml"/>
              <w:ind w:left="113" w:right="113"/>
              <w:jc w:val="center"/>
            </w:pPr>
            <w:r w:rsidRPr="009F0812">
              <w:t>Bez maksas pārvadātie pasažieri</w:t>
            </w:r>
          </w:p>
        </w:tc>
        <w:tc>
          <w:tcPr>
            <w:tcW w:w="340" w:type="pct"/>
            <w:textDirection w:val="btLr"/>
            <w:vAlign w:val="center"/>
            <w:hideMark/>
          </w:tcPr>
          <w:p w:rsidR="006E626A" w:rsidRPr="009F0812" w:rsidRDefault="006E626A" w:rsidP="00E74310">
            <w:pPr>
              <w:pStyle w:val="tvhtml"/>
              <w:ind w:left="113" w:right="113"/>
              <w:jc w:val="center"/>
            </w:pPr>
            <w:r w:rsidRPr="009F0812">
              <w:t>Pasažieru kilometri</w:t>
            </w:r>
          </w:p>
        </w:tc>
        <w:tc>
          <w:tcPr>
            <w:tcW w:w="292" w:type="pct"/>
            <w:textDirection w:val="btLr"/>
            <w:vAlign w:val="center"/>
            <w:hideMark/>
          </w:tcPr>
          <w:p w:rsidR="006E626A" w:rsidRPr="009F0812" w:rsidRDefault="006E626A" w:rsidP="00E74310">
            <w:pPr>
              <w:pStyle w:val="tvhtml"/>
              <w:ind w:left="113" w:right="113"/>
              <w:jc w:val="center"/>
            </w:pPr>
            <w:r w:rsidRPr="009F0812">
              <w:t>Izmaksas (EUR)</w:t>
            </w:r>
          </w:p>
        </w:tc>
        <w:tc>
          <w:tcPr>
            <w:tcW w:w="438" w:type="pct"/>
            <w:textDirection w:val="btLr"/>
          </w:tcPr>
          <w:p w:rsidR="006E626A" w:rsidRPr="009F0812" w:rsidRDefault="006E626A" w:rsidP="00E74310">
            <w:pPr>
              <w:pStyle w:val="tvhtml"/>
              <w:ind w:left="113" w:right="113"/>
              <w:jc w:val="center"/>
            </w:pPr>
            <w:r w:rsidRPr="009F0812">
              <w:t>Izmaksas par iebraukšanu autoostā un maksa par infrastruktūru (EUR)</w:t>
            </w:r>
          </w:p>
        </w:tc>
        <w:tc>
          <w:tcPr>
            <w:tcW w:w="326" w:type="pct"/>
            <w:textDirection w:val="btLr"/>
            <w:vAlign w:val="center"/>
            <w:hideMark/>
          </w:tcPr>
          <w:p w:rsidR="006E626A" w:rsidRPr="009F0812" w:rsidRDefault="006E626A" w:rsidP="00E74310">
            <w:pPr>
              <w:pStyle w:val="tvhtml"/>
              <w:ind w:left="113" w:right="113"/>
              <w:jc w:val="center"/>
            </w:pPr>
            <w:r w:rsidRPr="009F0812">
              <w:t>Ieņēmumi (EUR)</w:t>
            </w:r>
          </w:p>
        </w:tc>
        <w:tc>
          <w:tcPr>
            <w:tcW w:w="317" w:type="pct"/>
            <w:textDirection w:val="btLr"/>
            <w:vAlign w:val="center"/>
            <w:hideMark/>
          </w:tcPr>
          <w:p w:rsidR="006E626A" w:rsidRPr="009F0812" w:rsidRDefault="006E626A" w:rsidP="00E74310">
            <w:pPr>
              <w:pStyle w:val="tvhtml"/>
              <w:ind w:left="113" w:right="113"/>
              <w:jc w:val="center"/>
            </w:pPr>
            <w:r w:rsidRPr="009F0812">
              <w:t>Ieņēmumi no biļešu pārdošanas (EUR)</w:t>
            </w:r>
          </w:p>
        </w:tc>
        <w:tc>
          <w:tcPr>
            <w:tcW w:w="317" w:type="pct"/>
            <w:textDirection w:val="btLr"/>
            <w:vAlign w:val="center"/>
            <w:hideMark/>
          </w:tcPr>
          <w:p w:rsidR="006E626A" w:rsidRPr="009F0812" w:rsidRDefault="006E626A" w:rsidP="00E74310">
            <w:pPr>
              <w:pStyle w:val="tvhtml"/>
              <w:ind w:left="113" w:right="113"/>
              <w:jc w:val="center"/>
            </w:pPr>
            <w:r w:rsidRPr="009F0812">
              <w:t>Viena km pašizmaksa (EUR)</w:t>
            </w:r>
          </w:p>
        </w:tc>
        <w:tc>
          <w:tcPr>
            <w:tcW w:w="317" w:type="pct"/>
            <w:textDirection w:val="btLr"/>
            <w:vAlign w:val="center"/>
            <w:hideMark/>
          </w:tcPr>
          <w:p w:rsidR="006E626A" w:rsidRPr="009F0812" w:rsidRDefault="006E626A" w:rsidP="00E74310">
            <w:pPr>
              <w:pStyle w:val="tvhtml"/>
              <w:ind w:left="113" w:right="113"/>
              <w:jc w:val="center"/>
            </w:pPr>
            <w:r w:rsidRPr="009F0812">
              <w:t>Viena pasažieru kilometra pašizmaksa</w:t>
            </w:r>
          </w:p>
        </w:tc>
        <w:tc>
          <w:tcPr>
            <w:tcW w:w="317" w:type="pct"/>
            <w:textDirection w:val="btLr"/>
            <w:vAlign w:val="center"/>
            <w:hideMark/>
          </w:tcPr>
          <w:p w:rsidR="006E626A" w:rsidRPr="009F0812" w:rsidRDefault="006E626A" w:rsidP="00E74310">
            <w:pPr>
              <w:pStyle w:val="tvhtml"/>
              <w:ind w:left="113" w:right="113"/>
              <w:jc w:val="center"/>
            </w:pPr>
            <w:r w:rsidRPr="009F0812">
              <w:t>Viena pasažiera pārvadājuma pašizmaksa</w:t>
            </w:r>
          </w:p>
        </w:tc>
        <w:tc>
          <w:tcPr>
            <w:tcW w:w="317" w:type="pct"/>
            <w:textDirection w:val="btLr"/>
            <w:vAlign w:val="center"/>
            <w:hideMark/>
          </w:tcPr>
          <w:p w:rsidR="006E626A" w:rsidRPr="009F0812" w:rsidRDefault="006E626A" w:rsidP="00E74310">
            <w:pPr>
              <w:pStyle w:val="tvhtml"/>
              <w:ind w:left="113" w:right="113"/>
              <w:jc w:val="center"/>
            </w:pPr>
            <w:r w:rsidRPr="009F0812">
              <w:t>Tarifs (EUR)</w:t>
            </w:r>
          </w:p>
        </w:tc>
        <w:tc>
          <w:tcPr>
            <w:tcW w:w="314" w:type="pct"/>
            <w:textDirection w:val="btLr"/>
            <w:vAlign w:val="center"/>
            <w:hideMark/>
          </w:tcPr>
          <w:p w:rsidR="006E626A" w:rsidRPr="009F0812" w:rsidRDefault="006E626A" w:rsidP="00E74310">
            <w:pPr>
              <w:pStyle w:val="tvhtml"/>
              <w:ind w:left="113" w:right="113"/>
              <w:jc w:val="center"/>
            </w:pPr>
            <w:r w:rsidRPr="009F0812">
              <w:t>Braukšanas maksa pilsētas nozīmes maršrutos</w:t>
            </w:r>
          </w:p>
        </w:tc>
      </w:tr>
      <w:tr w:rsidR="009F0812" w:rsidRPr="009F0812" w:rsidTr="00E74310">
        <w:trPr>
          <w:trHeight w:val="237"/>
        </w:trPr>
        <w:tc>
          <w:tcPr>
            <w:tcW w:w="390" w:type="pct"/>
            <w:hideMark/>
          </w:tcPr>
          <w:p w:rsidR="006E626A" w:rsidRPr="009F0812" w:rsidRDefault="006E626A" w:rsidP="00E74310">
            <w:pPr>
              <w:pStyle w:val="tvhtml"/>
              <w:jc w:val="center"/>
              <w:rPr>
                <w:sz w:val="16"/>
                <w:szCs w:val="16"/>
              </w:rPr>
            </w:pPr>
            <w:r w:rsidRPr="009F0812">
              <w:rPr>
                <w:sz w:val="16"/>
                <w:szCs w:val="16"/>
              </w:rPr>
              <w:t>1</w:t>
            </w:r>
          </w:p>
        </w:tc>
        <w:tc>
          <w:tcPr>
            <w:tcW w:w="341" w:type="pct"/>
            <w:hideMark/>
          </w:tcPr>
          <w:p w:rsidR="006E626A" w:rsidRPr="009F0812" w:rsidRDefault="006E626A" w:rsidP="00E74310">
            <w:pPr>
              <w:pStyle w:val="tvhtml"/>
              <w:jc w:val="center"/>
              <w:rPr>
                <w:sz w:val="16"/>
                <w:szCs w:val="16"/>
              </w:rPr>
            </w:pPr>
            <w:r w:rsidRPr="009F0812">
              <w:rPr>
                <w:sz w:val="16"/>
                <w:szCs w:val="16"/>
              </w:rPr>
              <w:t>2</w:t>
            </w:r>
          </w:p>
        </w:tc>
        <w:tc>
          <w:tcPr>
            <w:tcW w:w="341" w:type="pct"/>
            <w:hideMark/>
          </w:tcPr>
          <w:p w:rsidR="006E626A" w:rsidRPr="009F0812" w:rsidRDefault="006E626A" w:rsidP="00E74310">
            <w:pPr>
              <w:pStyle w:val="tvhtml"/>
              <w:jc w:val="center"/>
              <w:rPr>
                <w:sz w:val="16"/>
                <w:szCs w:val="16"/>
              </w:rPr>
            </w:pPr>
            <w:r w:rsidRPr="009F0812">
              <w:rPr>
                <w:sz w:val="16"/>
                <w:szCs w:val="16"/>
              </w:rPr>
              <w:t>3</w:t>
            </w:r>
          </w:p>
        </w:tc>
        <w:tc>
          <w:tcPr>
            <w:tcW w:w="292" w:type="pct"/>
            <w:hideMark/>
          </w:tcPr>
          <w:p w:rsidR="006E626A" w:rsidRPr="009F0812" w:rsidRDefault="006E626A" w:rsidP="00E74310">
            <w:pPr>
              <w:pStyle w:val="tvhtml"/>
              <w:jc w:val="center"/>
              <w:rPr>
                <w:sz w:val="16"/>
                <w:szCs w:val="16"/>
              </w:rPr>
            </w:pPr>
            <w:r w:rsidRPr="009F0812">
              <w:rPr>
                <w:sz w:val="16"/>
                <w:szCs w:val="16"/>
              </w:rPr>
              <w:t>4</w:t>
            </w:r>
          </w:p>
        </w:tc>
        <w:tc>
          <w:tcPr>
            <w:tcW w:w="341" w:type="pct"/>
            <w:hideMark/>
          </w:tcPr>
          <w:p w:rsidR="006E626A" w:rsidRPr="009F0812" w:rsidRDefault="006E626A" w:rsidP="00E74310">
            <w:pPr>
              <w:pStyle w:val="tvhtml"/>
              <w:jc w:val="center"/>
              <w:rPr>
                <w:sz w:val="16"/>
                <w:szCs w:val="16"/>
              </w:rPr>
            </w:pPr>
            <w:r w:rsidRPr="009F0812">
              <w:rPr>
                <w:sz w:val="16"/>
                <w:szCs w:val="16"/>
              </w:rPr>
              <w:t>5</w:t>
            </w:r>
          </w:p>
        </w:tc>
        <w:tc>
          <w:tcPr>
            <w:tcW w:w="340" w:type="pct"/>
            <w:hideMark/>
          </w:tcPr>
          <w:p w:rsidR="006E626A" w:rsidRPr="009F0812" w:rsidRDefault="006E626A" w:rsidP="00E74310">
            <w:pPr>
              <w:pStyle w:val="tvhtml"/>
              <w:jc w:val="center"/>
              <w:rPr>
                <w:sz w:val="16"/>
                <w:szCs w:val="16"/>
              </w:rPr>
            </w:pPr>
            <w:r w:rsidRPr="009F0812">
              <w:rPr>
                <w:sz w:val="16"/>
                <w:szCs w:val="16"/>
              </w:rPr>
              <w:t>6</w:t>
            </w:r>
          </w:p>
        </w:tc>
        <w:tc>
          <w:tcPr>
            <w:tcW w:w="292" w:type="pct"/>
            <w:hideMark/>
          </w:tcPr>
          <w:p w:rsidR="006E626A" w:rsidRPr="009F0812" w:rsidRDefault="006E626A" w:rsidP="00E74310">
            <w:pPr>
              <w:pStyle w:val="tvhtml"/>
              <w:jc w:val="center"/>
              <w:rPr>
                <w:sz w:val="16"/>
                <w:szCs w:val="16"/>
              </w:rPr>
            </w:pPr>
            <w:r w:rsidRPr="009F0812">
              <w:rPr>
                <w:sz w:val="16"/>
                <w:szCs w:val="16"/>
              </w:rPr>
              <w:t>7</w:t>
            </w:r>
          </w:p>
        </w:tc>
        <w:tc>
          <w:tcPr>
            <w:tcW w:w="438" w:type="pct"/>
          </w:tcPr>
          <w:p w:rsidR="006E626A" w:rsidRPr="009F0812" w:rsidRDefault="006E626A" w:rsidP="00E74310">
            <w:pPr>
              <w:pStyle w:val="tvhtml"/>
              <w:jc w:val="center"/>
              <w:rPr>
                <w:sz w:val="16"/>
                <w:szCs w:val="16"/>
              </w:rPr>
            </w:pPr>
            <w:r w:rsidRPr="009F0812">
              <w:rPr>
                <w:sz w:val="16"/>
                <w:szCs w:val="16"/>
              </w:rPr>
              <w:t>8</w:t>
            </w:r>
          </w:p>
        </w:tc>
        <w:tc>
          <w:tcPr>
            <w:tcW w:w="326" w:type="pct"/>
            <w:hideMark/>
          </w:tcPr>
          <w:p w:rsidR="006E626A" w:rsidRPr="009F0812" w:rsidRDefault="006E626A" w:rsidP="00E74310">
            <w:pPr>
              <w:pStyle w:val="tvhtml"/>
              <w:jc w:val="center"/>
              <w:rPr>
                <w:sz w:val="16"/>
                <w:szCs w:val="16"/>
              </w:rPr>
            </w:pPr>
            <w:r w:rsidRPr="009F0812">
              <w:rPr>
                <w:sz w:val="16"/>
                <w:szCs w:val="16"/>
              </w:rPr>
              <w:t>9</w:t>
            </w:r>
          </w:p>
        </w:tc>
        <w:tc>
          <w:tcPr>
            <w:tcW w:w="317" w:type="pct"/>
            <w:hideMark/>
          </w:tcPr>
          <w:p w:rsidR="006E626A" w:rsidRPr="009F0812" w:rsidRDefault="006E626A" w:rsidP="00E74310">
            <w:pPr>
              <w:pStyle w:val="tvhtml"/>
              <w:jc w:val="center"/>
              <w:rPr>
                <w:sz w:val="16"/>
                <w:szCs w:val="16"/>
              </w:rPr>
            </w:pPr>
            <w:r w:rsidRPr="009F0812">
              <w:rPr>
                <w:sz w:val="16"/>
                <w:szCs w:val="16"/>
              </w:rPr>
              <w:t>10</w:t>
            </w:r>
          </w:p>
        </w:tc>
        <w:tc>
          <w:tcPr>
            <w:tcW w:w="317" w:type="pct"/>
            <w:hideMark/>
          </w:tcPr>
          <w:p w:rsidR="006E626A" w:rsidRPr="009F0812" w:rsidRDefault="006E626A" w:rsidP="00E74310">
            <w:pPr>
              <w:pStyle w:val="tvhtml"/>
              <w:jc w:val="center"/>
              <w:rPr>
                <w:sz w:val="16"/>
                <w:szCs w:val="16"/>
              </w:rPr>
            </w:pPr>
            <w:r w:rsidRPr="009F0812">
              <w:rPr>
                <w:sz w:val="16"/>
                <w:szCs w:val="16"/>
              </w:rPr>
              <w:t>11</w:t>
            </w:r>
          </w:p>
        </w:tc>
        <w:tc>
          <w:tcPr>
            <w:tcW w:w="317" w:type="pct"/>
            <w:hideMark/>
          </w:tcPr>
          <w:p w:rsidR="006E626A" w:rsidRPr="009F0812" w:rsidRDefault="006E626A" w:rsidP="00E74310">
            <w:pPr>
              <w:pStyle w:val="tvhtml"/>
              <w:jc w:val="center"/>
              <w:rPr>
                <w:sz w:val="16"/>
                <w:szCs w:val="16"/>
              </w:rPr>
            </w:pPr>
            <w:r w:rsidRPr="009F0812">
              <w:rPr>
                <w:sz w:val="16"/>
                <w:szCs w:val="16"/>
              </w:rPr>
              <w:t>12</w:t>
            </w:r>
          </w:p>
        </w:tc>
        <w:tc>
          <w:tcPr>
            <w:tcW w:w="317" w:type="pct"/>
            <w:hideMark/>
          </w:tcPr>
          <w:p w:rsidR="006E626A" w:rsidRPr="009F0812" w:rsidRDefault="006E626A" w:rsidP="00E74310">
            <w:pPr>
              <w:pStyle w:val="tvhtml"/>
              <w:jc w:val="center"/>
              <w:rPr>
                <w:sz w:val="16"/>
                <w:szCs w:val="16"/>
              </w:rPr>
            </w:pPr>
            <w:r w:rsidRPr="009F0812">
              <w:rPr>
                <w:sz w:val="16"/>
                <w:szCs w:val="16"/>
              </w:rPr>
              <w:t>13</w:t>
            </w:r>
          </w:p>
        </w:tc>
        <w:tc>
          <w:tcPr>
            <w:tcW w:w="317" w:type="pct"/>
            <w:hideMark/>
          </w:tcPr>
          <w:p w:rsidR="006E626A" w:rsidRPr="009F0812" w:rsidRDefault="006E626A" w:rsidP="00E74310">
            <w:pPr>
              <w:pStyle w:val="tvhtml"/>
              <w:jc w:val="center"/>
              <w:rPr>
                <w:sz w:val="16"/>
                <w:szCs w:val="16"/>
              </w:rPr>
            </w:pPr>
            <w:r w:rsidRPr="009F0812">
              <w:rPr>
                <w:sz w:val="16"/>
                <w:szCs w:val="16"/>
              </w:rPr>
              <w:t>14</w:t>
            </w:r>
          </w:p>
        </w:tc>
        <w:tc>
          <w:tcPr>
            <w:tcW w:w="314" w:type="pct"/>
            <w:hideMark/>
          </w:tcPr>
          <w:p w:rsidR="006E626A" w:rsidRPr="009F0812" w:rsidRDefault="006E626A" w:rsidP="00E74310">
            <w:pPr>
              <w:pStyle w:val="tvhtml"/>
              <w:jc w:val="center"/>
              <w:rPr>
                <w:sz w:val="16"/>
                <w:szCs w:val="16"/>
              </w:rPr>
            </w:pPr>
            <w:r w:rsidRPr="009F0812">
              <w:rPr>
                <w:sz w:val="16"/>
                <w:szCs w:val="16"/>
              </w:rPr>
              <w:t>15</w:t>
            </w:r>
          </w:p>
        </w:tc>
      </w:tr>
      <w:tr w:rsidR="009F0812" w:rsidRPr="009F0812" w:rsidTr="00E74310">
        <w:trPr>
          <w:trHeight w:val="375"/>
        </w:trPr>
        <w:tc>
          <w:tcPr>
            <w:tcW w:w="390"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341"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341"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292"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341"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340"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292"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438" w:type="pct"/>
          </w:tcPr>
          <w:p w:rsidR="006E626A" w:rsidRPr="009F0812" w:rsidRDefault="006E626A" w:rsidP="00E74310">
            <w:pPr>
              <w:rPr>
                <w:rFonts w:ascii="Times New Roman" w:hAnsi="Times New Roman" w:cs="Times New Roman"/>
              </w:rPr>
            </w:pPr>
          </w:p>
        </w:tc>
        <w:tc>
          <w:tcPr>
            <w:tcW w:w="326"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317"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317"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317"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317"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317"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314"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r>
      <w:tr w:rsidR="009F0812" w:rsidRPr="009F0812" w:rsidTr="00E74310">
        <w:trPr>
          <w:trHeight w:val="375"/>
        </w:trPr>
        <w:tc>
          <w:tcPr>
            <w:tcW w:w="390"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Pārvadājuma veidā kopā</w:t>
            </w:r>
          </w:p>
        </w:tc>
        <w:tc>
          <w:tcPr>
            <w:tcW w:w="341"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341"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292"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341"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340"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292"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438" w:type="pct"/>
          </w:tcPr>
          <w:p w:rsidR="006E626A" w:rsidRPr="009F0812" w:rsidRDefault="006E626A" w:rsidP="00E74310">
            <w:pPr>
              <w:rPr>
                <w:rFonts w:ascii="Times New Roman" w:hAnsi="Times New Roman" w:cs="Times New Roman"/>
              </w:rPr>
            </w:pPr>
          </w:p>
        </w:tc>
        <w:tc>
          <w:tcPr>
            <w:tcW w:w="326"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317"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317"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317"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317"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317"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c>
          <w:tcPr>
            <w:tcW w:w="314" w:type="pct"/>
            <w:hideMark/>
          </w:tcPr>
          <w:p w:rsidR="006E626A" w:rsidRPr="009F0812" w:rsidRDefault="006E626A" w:rsidP="00E74310">
            <w:pPr>
              <w:rPr>
                <w:rFonts w:ascii="Times New Roman" w:hAnsi="Times New Roman" w:cs="Times New Roman"/>
              </w:rPr>
            </w:pPr>
            <w:r w:rsidRPr="009F0812">
              <w:rPr>
                <w:rFonts w:ascii="Times New Roman" w:hAnsi="Times New Roman" w:cs="Times New Roman"/>
              </w:rPr>
              <w:t> </w:t>
            </w:r>
          </w:p>
        </w:tc>
      </w:tr>
    </w:tbl>
    <w:p w:rsidR="006E626A" w:rsidRPr="009F0812" w:rsidRDefault="006E626A" w:rsidP="006E626A">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9F0812">
        <w:rPr>
          <w:rFonts w:ascii="Times New Roman" w:eastAsia="Times New Roman" w:hAnsi="Times New Roman" w:cs="Times New Roman"/>
          <w:sz w:val="24"/>
          <w:szCs w:val="24"/>
          <w:lang w:eastAsia="lv-LV"/>
        </w:rPr>
        <w:t xml:space="preserve">Pārskata sagatavošanas un iesniegšanas datums </w:t>
      </w:r>
    </w:p>
    <w:p w:rsidR="006E626A" w:rsidRPr="009F0812" w:rsidRDefault="006E626A" w:rsidP="006E626A">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9F0812">
        <w:rPr>
          <w:rFonts w:ascii="Times New Roman" w:eastAsia="Times New Roman" w:hAnsi="Times New Roman" w:cs="Times New Roman"/>
          <w:sz w:val="24"/>
          <w:szCs w:val="24"/>
          <w:lang w:eastAsia="lv-LV"/>
        </w:rPr>
        <w:t>Atbildīgās personas paraksts, vārds, uzvārds, kontaktinformācija</w:t>
      </w:r>
    </w:p>
    <w:p w:rsidR="006E626A" w:rsidRPr="009F0812" w:rsidRDefault="006E626A" w:rsidP="006E626A">
      <w:pPr>
        <w:pStyle w:val="tvhtml"/>
        <w:rPr>
          <w:b/>
          <w:bCs/>
        </w:rPr>
      </w:pPr>
    </w:p>
    <w:p w:rsidR="006E626A" w:rsidRPr="009F0812" w:rsidRDefault="006E626A" w:rsidP="006E626A">
      <w:pPr>
        <w:pStyle w:val="tvhtml"/>
        <w:rPr>
          <w:b/>
          <w:bCs/>
        </w:rPr>
      </w:pPr>
      <w:r w:rsidRPr="009F0812">
        <w:rPr>
          <w:b/>
          <w:bCs/>
        </w:rPr>
        <w:t>Norādījumi pārskata aizpildīšanai</w:t>
      </w:r>
    </w:p>
    <w:p w:rsidR="006E626A" w:rsidRPr="009F0812" w:rsidRDefault="006E626A" w:rsidP="006E626A">
      <w:pPr>
        <w:pStyle w:val="tvhtml"/>
      </w:pPr>
      <w:r w:rsidRPr="009F0812">
        <w:t>Aprēķinus veic atsevišķi par pārvadājuma veidu, izņemot pārvadājumus pa dzelzceļu, kur aprēķinus veic atsevišķi par katru maršrutu un kopā par pārvadājuma veidiem.</w:t>
      </w:r>
    </w:p>
    <w:p w:rsidR="006E626A" w:rsidRPr="009F0812" w:rsidRDefault="006E626A" w:rsidP="006E626A">
      <w:pPr>
        <w:pStyle w:val="tvhtml"/>
      </w:pPr>
      <w:r w:rsidRPr="009F0812">
        <w:t>1. aile – pārvadājuma veida (reģionālās nozīmes vai pilsētas nozīmes maršruts) maršruta numurs.</w:t>
      </w:r>
    </w:p>
    <w:p w:rsidR="006E626A" w:rsidRPr="009F0812" w:rsidRDefault="006E626A" w:rsidP="006E626A">
      <w:pPr>
        <w:pStyle w:val="tvhtml"/>
      </w:pPr>
      <w:r w:rsidRPr="009F0812">
        <w:t>2. aile – prognozētais nobraukums maršrutu tīklā (kilometri vai sastāva kilometri/vagonkilometri).</w:t>
      </w:r>
    </w:p>
    <w:p w:rsidR="006E626A" w:rsidRPr="009F0812" w:rsidRDefault="006E626A" w:rsidP="006E626A">
      <w:pPr>
        <w:pStyle w:val="tvhtml"/>
      </w:pPr>
      <w:r w:rsidRPr="009F0812">
        <w:t>3. aile – tehniskais nobraukums jeb nulles nobraukums (kilometri vai sastāva kilometri/vagonkilometri), kas nepieciešams maršruta reisa sākšanai un beigšanai, kā arī transportlīdzekļa tehniskās uzturēšanas un apkopes vajadzībām (piemēram, nobraukums no bāzes vai stāvlaukuma līdz maršruta sākumpunktam, nobraukums no maršruta galapunkta līdz bāzei vai stāvlaukumam, nobraukums no tehniskās apskates vietas, mazgātavas, remonta vai apkopes vietas vai uz to).</w:t>
      </w:r>
    </w:p>
    <w:p w:rsidR="006E626A" w:rsidRPr="009F0812" w:rsidRDefault="006E626A" w:rsidP="006E626A">
      <w:pPr>
        <w:pStyle w:val="tvhtml"/>
      </w:pPr>
      <w:r w:rsidRPr="009F0812">
        <w:t>4. aile – prognozētais pārvadājamo pasažieru skaits, kas izmanto sabiedriskā transporta pakalpojumu par samaksu.</w:t>
      </w:r>
    </w:p>
    <w:p w:rsidR="006E626A" w:rsidRPr="009F0812" w:rsidRDefault="006E626A" w:rsidP="006E626A">
      <w:pPr>
        <w:pStyle w:val="tvhtml"/>
      </w:pPr>
      <w:r w:rsidRPr="009F0812">
        <w:t>5. aile – prognozētais pārvadājamo pasažieru skaits, kam ir tiesības izmantot sabiedriskā transporta pakalpojumu bez maksas.</w:t>
      </w:r>
    </w:p>
    <w:p w:rsidR="006E626A" w:rsidRPr="009F0812" w:rsidRDefault="006E626A" w:rsidP="006E626A">
      <w:pPr>
        <w:pStyle w:val="tvhtml"/>
      </w:pPr>
      <w:r w:rsidRPr="009F0812">
        <w:t>6. aile – aprēķinātie (noteiktie) pasažieru kilometri (aizpilda tikai par reģionālās nozīmes maršrutiem) par maksu pārvadātajiem pasažieriem (10. aile/14. aile).</w:t>
      </w:r>
    </w:p>
    <w:p w:rsidR="006E626A" w:rsidRPr="009F0812" w:rsidRDefault="006E626A" w:rsidP="006E626A">
      <w:pPr>
        <w:pStyle w:val="tvhtml"/>
      </w:pPr>
      <w:r w:rsidRPr="009F0812">
        <w:t>7. aile – prognozētās kopējās izmaksas, kas saistītas ar sabiedriskā transporta pakalpojumu pasūtījuma līguma izpildi.</w:t>
      </w:r>
    </w:p>
    <w:p w:rsidR="006E626A" w:rsidRPr="009F0812" w:rsidRDefault="006E626A" w:rsidP="006E626A">
      <w:pPr>
        <w:pStyle w:val="tvhtml"/>
      </w:pPr>
      <w:r w:rsidRPr="009F0812">
        <w:t xml:space="preserve">8.aile – prognozētās izmaksas par iebraukšanu autoostā, tajā skaitā izmaksu attiecināmo daļu par iebraukšanu pārvadātāja valdījumā esošā autoostas teritorijā, un prognozētā publiskās dzelzceļa infrastruktūras lietošanas maksa. </w:t>
      </w:r>
    </w:p>
    <w:p w:rsidR="006E626A" w:rsidRPr="009F0812" w:rsidRDefault="006E626A" w:rsidP="006E626A">
      <w:pPr>
        <w:pStyle w:val="tvhtml"/>
      </w:pPr>
      <w:r w:rsidRPr="009F0812">
        <w:t>9. aile – prognozētie kopējie ieņēmumi (bez pievienotās vērtības nodokļa), tajā skaitā no biļešu pārdošanas un pārējie saimnieciskās darbības ieņēmumi, kas saistīti ar sabiedriskā transporta pakalpojumu pasūtījuma līguma izpildi.</w:t>
      </w:r>
    </w:p>
    <w:p w:rsidR="006E626A" w:rsidRPr="009F0812" w:rsidRDefault="006E626A" w:rsidP="006E626A">
      <w:pPr>
        <w:pStyle w:val="tvhtml"/>
      </w:pPr>
      <w:r w:rsidRPr="009F0812">
        <w:t>10. aile – prognozētie ieņēmumi (bez pievienotās vērtības nodokļa) no biļešu pārdošanas.</w:t>
      </w:r>
    </w:p>
    <w:p w:rsidR="006E626A" w:rsidRPr="009F0812" w:rsidRDefault="006E626A" w:rsidP="006E626A">
      <w:pPr>
        <w:pStyle w:val="tvhtml"/>
      </w:pPr>
      <w:r w:rsidRPr="009F0812">
        <w:lastRenderedPageBreak/>
        <w:t>11. aile – viena kilometra pašizmaksas aprēķins (7. aile/2. aile).</w:t>
      </w:r>
    </w:p>
    <w:p w:rsidR="006E626A" w:rsidRPr="009F0812" w:rsidRDefault="006E626A" w:rsidP="006E626A">
      <w:pPr>
        <w:pStyle w:val="tvhtml"/>
      </w:pPr>
      <w:r w:rsidRPr="009F0812">
        <w:t>12. aile – viena pasažieru kilometra pašizmaksas aprēķins (7. aile/6. aile) (aizpilda tikai par reģionālās nozīmes maršrutiem).</w:t>
      </w:r>
    </w:p>
    <w:p w:rsidR="006E626A" w:rsidRPr="009F0812" w:rsidRDefault="006E626A" w:rsidP="006E626A">
      <w:pPr>
        <w:pStyle w:val="tvhtml"/>
      </w:pPr>
      <w:r w:rsidRPr="009F0812">
        <w:t>13. aile – viena pasažiera pārvadājuma pašizmaksas aprēķins (7. aile/4. aile) (aizpilda tikai par pilsētas nozīmes maršrutiem).</w:t>
      </w:r>
    </w:p>
    <w:p w:rsidR="006E626A" w:rsidRPr="009F0812" w:rsidRDefault="006E626A" w:rsidP="006E626A">
      <w:pPr>
        <w:pStyle w:val="tvhtml"/>
      </w:pPr>
      <w:r w:rsidRPr="009F0812">
        <w:t xml:space="preserve">14. aile – prognozēto tarifu nosaka, ņemot vērā viena pasažieru kilometra pašizmaksu, kā arī šo noteikumu VIII nodaļā minēto pakalpojuma tarifa (braukšanas maksas) noteikšanas metodiku (aizpilda tikai par reģionālās nozīmes maršrutiem). Tarifu norāda </w:t>
      </w:r>
      <w:r w:rsidRPr="009F0812">
        <w:rPr>
          <w:i/>
          <w:iCs/>
        </w:rPr>
        <w:t>euro</w:t>
      </w:r>
      <w:r w:rsidRPr="009F0812">
        <w:t xml:space="preserve"> ar divām zīmēm aiz komata bez pievienotās vērtības nodokļa.</w:t>
      </w:r>
    </w:p>
    <w:p w:rsidR="006E626A" w:rsidRPr="009F0812" w:rsidRDefault="006E626A" w:rsidP="006E626A">
      <w:pPr>
        <w:pStyle w:val="tvhtml"/>
      </w:pPr>
      <w:r w:rsidRPr="009F0812">
        <w:t>15. aile – prognozēto braukšanas maksu pilsētas nozīmes maršruta tīklā nosaka, ņemot vērā viena pasažiera pārvadāšanas pašizmaksu, kā arī šo noteikumu</w:t>
      </w:r>
      <w:hyperlink r:id="rId9" w:anchor="n8" w:tgtFrame="_blank" w:history="1">
        <w:r w:rsidRPr="009F0812">
          <w:rPr>
            <w:rStyle w:val="Hyperlink"/>
            <w:color w:val="auto"/>
          </w:rPr>
          <w:t xml:space="preserve"> VIII nodaļā</w:t>
        </w:r>
      </w:hyperlink>
      <w:r w:rsidRPr="009F0812">
        <w:t xml:space="preserve"> minēto pakalpojuma tarifa (braukšanas maksas) noteikšanas metodiku (aizpilda tikai par pilsētas nozīmes maršrutiem). Braukšanas maksu norāda </w:t>
      </w:r>
      <w:r w:rsidRPr="009F0812">
        <w:rPr>
          <w:i/>
          <w:iCs/>
        </w:rPr>
        <w:t>euro</w:t>
      </w:r>
      <w:r w:rsidRPr="009F0812">
        <w:t xml:space="preserve"> ar divām zīmēm aiz komata bez pievienotās vērtības nodokļa.</w:t>
      </w:r>
    </w:p>
    <w:p w:rsidR="006E626A" w:rsidRPr="009F0812" w:rsidRDefault="006E626A" w:rsidP="006E626A">
      <w:pPr>
        <w:spacing w:after="0" w:line="240" w:lineRule="auto"/>
        <w:jc w:val="both"/>
        <w:rPr>
          <w:rFonts w:ascii="Times New Roman" w:eastAsia="Times New Roman" w:hAnsi="Times New Roman" w:cs="Times New Roman"/>
          <w:sz w:val="24"/>
          <w:szCs w:val="24"/>
          <w:lang w:eastAsia="lv-LV"/>
        </w:rPr>
      </w:pPr>
      <w:r w:rsidRPr="009F0812">
        <w:rPr>
          <w:rFonts w:ascii="Times New Roman" w:eastAsia="Times New Roman" w:hAnsi="Times New Roman" w:cs="Times New Roman"/>
          <w:sz w:val="24"/>
          <w:szCs w:val="24"/>
          <w:lang w:eastAsia="lv-LV"/>
        </w:rPr>
        <w:t>Aprēķina rekvizītus "paraksts" un "datums" neaizpilda, ja aprēķins sagatavots elektroniski atbilstoši normatīvajiem aktiem par elektronisko dokumentu noformēšanu.</w:t>
      </w:r>
    </w:p>
    <w:p w:rsidR="006E626A" w:rsidRPr="009F0812" w:rsidRDefault="006E626A" w:rsidP="006E626A">
      <w:pPr>
        <w:pStyle w:val="tvhtml"/>
      </w:pPr>
    </w:p>
    <w:p w:rsidR="005D04AB" w:rsidRPr="009F0812" w:rsidRDefault="005D04AB" w:rsidP="005D04AB">
      <w:pPr>
        <w:pStyle w:val="naisf"/>
        <w:spacing w:before="0" w:after="0"/>
        <w:ind w:firstLine="684"/>
      </w:pPr>
    </w:p>
    <w:p w:rsidR="00AC6EC1" w:rsidRPr="00AC6EC1" w:rsidRDefault="00AC6EC1" w:rsidP="00AC6EC1">
      <w:pPr>
        <w:ind w:firstLine="720"/>
        <w:rPr>
          <w:rFonts w:ascii="Times New Roman" w:hAnsi="Times New Roman" w:cs="Times New Roman"/>
          <w:sz w:val="24"/>
          <w:szCs w:val="24"/>
        </w:rPr>
      </w:pPr>
      <w:r w:rsidRPr="00AC6EC1">
        <w:rPr>
          <w:rFonts w:ascii="Times New Roman" w:hAnsi="Times New Roman" w:cs="Times New Roman"/>
          <w:sz w:val="24"/>
          <w:szCs w:val="24"/>
        </w:rPr>
        <w:t>Satiksmes ministrs</w:t>
      </w:r>
      <w:r w:rsidRPr="00AC6EC1">
        <w:rPr>
          <w:rFonts w:ascii="Times New Roman" w:hAnsi="Times New Roman" w:cs="Times New Roman"/>
          <w:sz w:val="24"/>
          <w:szCs w:val="24"/>
        </w:rPr>
        <w:tab/>
      </w:r>
      <w:r w:rsidRPr="00AC6EC1">
        <w:rPr>
          <w:rFonts w:ascii="Times New Roman" w:hAnsi="Times New Roman" w:cs="Times New Roman"/>
          <w:sz w:val="24"/>
          <w:szCs w:val="24"/>
        </w:rPr>
        <w:tab/>
      </w:r>
      <w:r w:rsidRPr="00AC6EC1">
        <w:rPr>
          <w:rFonts w:ascii="Times New Roman" w:hAnsi="Times New Roman" w:cs="Times New Roman"/>
          <w:sz w:val="24"/>
          <w:szCs w:val="24"/>
        </w:rPr>
        <w:tab/>
      </w:r>
      <w:r w:rsidRPr="00AC6EC1">
        <w:rPr>
          <w:rFonts w:ascii="Times New Roman" w:hAnsi="Times New Roman" w:cs="Times New Roman"/>
          <w:sz w:val="24"/>
          <w:szCs w:val="24"/>
        </w:rPr>
        <w:tab/>
      </w:r>
      <w:r w:rsidRPr="00AC6EC1">
        <w:rPr>
          <w:rFonts w:ascii="Times New Roman" w:hAnsi="Times New Roman" w:cs="Times New Roman"/>
          <w:sz w:val="24"/>
          <w:szCs w:val="24"/>
        </w:rPr>
        <w:tab/>
      </w:r>
      <w:r w:rsidRPr="00AC6EC1">
        <w:rPr>
          <w:rFonts w:ascii="Times New Roman" w:hAnsi="Times New Roman" w:cs="Times New Roman"/>
          <w:sz w:val="24"/>
          <w:szCs w:val="24"/>
        </w:rPr>
        <w:tab/>
      </w:r>
      <w:r w:rsidRPr="00AC6EC1">
        <w:rPr>
          <w:rFonts w:ascii="Times New Roman" w:hAnsi="Times New Roman" w:cs="Times New Roman"/>
          <w:sz w:val="24"/>
          <w:szCs w:val="24"/>
        </w:rPr>
        <w:tab/>
        <w:t>A.Matīss</w:t>
      </w:r>
    </w:p>
    <w:p w:rsidR="00AC6EC1" w:rsidRPr="00AC6EC1" w:rsidRDefault="00AC6EC1" w:rsidP="00AC6EC1">
      <w:pPr>
        <w:pStyle w:val="naisf"/>
        <w:spacing w:before="0" w:after="0"/>
        <w:ind w:firstLine="0"/>
      </w:pPr>
    </w:p>
    <w:p w:rsidR="00AC6EC1" w:rsidRPr="00AC6EC1" w:rsidRDefault="00AC6EC1" w:rsidP="00AC6EC1">
      <w:pPr>
        <w:pStyle w:val="naisf"/>
        <w:spacing w:before="0" w:after="0"/>
        <w:ind w:firstLine="686"/>
      </w:pPr>
      <w:r w:rsidRPr="00AC6EC1">
        <w:t>Iesniedzējs: Satiksmes ministrs</w:t>
      </w:r>
      <w:r w:rsidRPr="00AC6EC1">
        <w:tab/>
      </w:r>
      <w:r w:rsidRPr="00AC6EC1">
        <w:tab/>
      </w:r>
      <w:r w:rsidRPr="00AC6EC1">
        <w:tab/>
      </w:r>
      <w:r w:rsidRPr="00AC6EC1">
        <w:tab/>
      </w:r>
      <w:r w:rsidRPr="00AC6EC1">
        <w:tab/>
        <w:t>A.Matīss</w:t>
      </w:r>
    </w:p>
    <w:p w:rsidR="00AC6EC1" w:rsidRPr="00AC6EC1" w:rsidRDefault="00AC6EC1" w:rsidP="00AC6EC1">
      <w:pPr>
        <w:spacing w:after="0" w:line="240" w:lineRule="auto"/>
        <w:ind w:firstLine="686"/>
        <w:jc w:val="both"/>
        <w:rPr>
          <w:rFonts w:ascii="Times New Roman" w:hAnsi="Times New Roman" w:cs="Times New Roman"/>
          <w:sz w:val="24"/>
          <w:szCs w:val="24"/>
        </w:rPr>
      </w:pPr>
    </w:p>
    <w:p w:rsidR="009D27D0" w:rsidRPr="007E58F3" w:rsidRDefault="009D27D0" w:rsidP="009D27D0">
      <w:pPr>
        <w:ind w:firstLine="684"/>
        <w:jc w:val="both"/>
        <w:rPr>
          <w:rFonts w:ascii="Times New Roman" w:hAnsi="Times New Roman" w:cs="Times New Roman"/>
          <w:sz w:val="24"/>
          <w:szCs w:val="24"/>
        </w:rPr>
      </w:pPr>
      <w:r w:rsidRPr="007E58F3">
        <w:rPr>
          <w:rFonts w:ascii="Times New Roman" w:hAnsi="Times New Roman" w:cs="Times New Roman"/>
          <w:sz w:val="24"/>
          <w:szCs w:val="24"/>
        </w:rPr>
        <w:t>Vīza: valsts sekretār</w:t>
      </w:r>
      <w:r>
        <w:rPr>
          <w:rFonts w:ascii="Times New Roman" w:hAnsi="Times New Roman" w:cs="Times New Roman"/>
          <w:sz w:val="24"/>
          <w:szCs w:val="24"/>
        </w:rPr>
        <w:t>s</w:t>
      </w:r>
      <w:r w:rsidRPr="007E58F3">
        <w:rPr>
          <w:rFonts w:ascii="Times New Roman" w:hAnsi="Times New Roman" w:cs="Times New Roman"/>
          <w:sz w:val="24"/>
          <w:szCs w:val="24"/>
        </w:rPr>
        <w:tab/>
      </w:r>
      <w:r w:rsidRPr="007E58F3">
        <w:rPr>
          <w:rFonts w:ascii="Times New Roman" w:hAnsi="Times New Roman" w:cs="Times New Roman"/>
          <w:sz w:val="24"/>
          <w:szCs w:val="24"/>
        </w:rPr>
        <w:tab/>
      </w:r>
      <w:r w:rsidRPr="007E58F3">
        <w:rPr>
          <w:rFonts w:ascii="Times New Roman" w:hAnsi="Times New Roman" w:cs="Times New Roman"/>
          <w:sz w:val="24"/>
          <w:szCs w:val="24"/>
        </w:rPr>
        <w:tab/>
      </w:r>
      <w:r w:rsidRPr="007E58F3">
        <w:rPr>
          <w:rFonts w:ascii="Times New Roman" w:hAnsi="Times New Roman" w:cs="Times New Roman"/>
          <w:sz w:val="24"/>
          <w:szCs w:val="24"/>
        </w:rPr>
        <w:tab/>
      </w:r>
      <w:r w:rsidRPr="007E58F3">
        <w:rPr>
          <w:rFonts w:ascii="Times New Roman" w:hAnsi="Times New Roman" w:cs="Times New Roman"/>
          <w:sz w:val="24"/>
          <w:szCs w:val="24"/>
        </w:rPr>
        <w:tab/>
      </w:r>
      <w:r w:rsidRPr="007E58F3">
        <w:rPr>
          <w:rFonts w:ascii="Times New Roman" w:hAnsi="Times New Roman" w:cs="Times New Roman"/>
          <w:sz w:val="24"/>
          <w:szCs w:val="24"/>
        </w:rPr>
        <w:tab/>
      </w:r>
      <w:r>
        <w:rPr>
          <w:rFonts w:ascii="Times New Roman" w:hAnsi="Times New Roman" w:cs="Times New Roman"/>
          <w:sz w:val="24"/>
          <w:szCs w:val="24"/>
        </w:rPr>
        <w:tab/>
        <w:t>K.Ozoliņš</w:t>
      </w:r>
    </w:p>
    <w:p w:rsidR="00AC6EC1" w:rsidRPr="00AC6EC1" w:rsidRDefault="00AC6EC1" w:rsidP="00AC6EC1">
      <w:pPr>
        <w:pStyle w:val="EnvelopeReturn"/>
        <w:spacing w:before="0"/>
        <w:ind w:firstLine="686"/>
        <w:rPr>
          <w:sz w:val="24"/>
          <w:szCs w:val="24"/>
          <w:lang w:val="lv-LV"/>
        </w:rPr>
      </w:pPr>
    </w:p>
    <w:p w:rsidR="005D04AB" w:rsidRPr="009F0812" w:rsidRDefault="005D04AB" w:rsidP="005D04AB">
      <w:pPr>
        <w:pStyle w:val="EnvelopeReturn"/>
        <w:spacing w:before="0"/>
        <w:ind w:firstLine="684"/>
        <w:rPr>
          <w:sz w:val="24"/>
          <w:szCs w:val="24"/>
          <w:lang w:val="lv-LV"/>
        </w:rPr>
      </w:pPr>
    </w:p>
    <w:p w:rsidR="005D04AB" w:rsidRPr="009F0812" w:rsidRDefault="005D04AB" w:rsidP="005D04AB">
      <w:pPr>
        <w:spacing w:after="0" w:line="240" w:lineRule="auto"/>
        <w:rPr>
          <w:rFonts w:ascii="Times New Roman" w:hAnsi="Times New Roman" w:cs="Times New Roman"/>
          <w:sz w:val="20"/>
          <w:szCs w:val="20"/>
        </w:rPr>
      </w:pPr>
    </w:p>
    <w:p w:rsidR="005D04AB" w:rsidRPr="009F0812" w:rsidRDefault="005D04AB" w:rsidP="005D04AB">
      <w:pPr>
        <w:spacing w:after="0" w:line="240" w:lineRule="auto"/>
        <w:ind w:left="720"/>
        <w:rPr>
          <w:rFonts w:ascii="Times New Roman" w:hAnsi="Times New Roman" w:cs="Times New Roman"/>
          <w:sz w:val="20"/>
          <w:szCs w:val="20"/>
        </w:rPr>
      </w:pPr>
      <w:r w:rsidRPr="009F0812">
        <w:rPr>
          <w:rFonts w:ascii="Times New Roman" w:hAnsi="Times New Roman" w:cs="Times New Roman"/>
          <w:sz w:val="20"/>
          <w:szCs w:val="20"/>
        </w:rPr>
        <w:t>06.11. 2014. 15:10</w:t>
      </w:r>
    </w:p>
    <w:p w:rsidR="005D04AB" w:rsidRPr="009F0812" w:rsidRDefault="00F61D2F" w:rsidP="005D04AB">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521</w:t>
      </w:r>
    </w:p>
    <w:p w:rsidR="005D04AB" w:rsidRPr="009F0812" w:rsidRDefault="005D04AB" w:rsidP="005D04AB">
      <w:pPr>
        <w:spacing w:after="0" w:line="240" w:lineRule="auto"/>
        <w:ind w:left="720"/>
        <w:rPr>
          <w:rFonts w:ascii="Times New Roman" w:hAnsi="Times New Roman" w:cs="Times New Roman"/>
          <w:sz w:val="20"/>
          <w:szCs w:val="20"/>
        </w:rPr>
      </w:pPr>
      <w:r w:rsidRPr="009F0812">
        <w:rPr>
          <w:rFonts w:ascii="Times New Roman" w:hAnsi="Times New Roman" w:cs="Times New Roman"/>
          <w:sz w:val="20"/>
          <w:szCs w:val="20"/>
        </w:rPr>
        <w:t>K.Grīviņa, 67686486</w:t>
      </w:r>
    </w:p>
    <w:p w:rsidR="006D0CF6" w:rsidRPr="009F0812" w:rsidRDefault="00451778" w:rsidP="00E13C33">
      <w:pPr>
        <w:spacing w:after="0" w:line="240" w:lineRule="auto"/>
        <w:ind w:left="720"/>
      </w:pPr>
      <w:hyperlink r:id="rId10" w:history="1">
        <w:r w:rsidR="005D04AB" w:rsidRPr="009F0812">
          <w:rPr>
            <w:rStyle w:val="Hyperlink"/>
            <w:rFonts w:ascii="Times New Roman" w:hAnsi="Times New Roman" w:cs="Times New Roman"/>
            <w:color w:val="auto"/>
            <w:sz w:val="20"/>
            <w:szCs w:val="20"/>
          </w:rPr>
          <w:t>Kristine.Grivina@atd.lv</w:t>
        </w:r>
      </w:hyperlink>
    </w:p>
    <w:sectPr w:rsidR="006D0CF6" w:rsidRPr="009F0812" w:rsidSect="006E626A">
      <w:headerReference w:type="default" r:id="rId11"/>
      <w:footerReference w:type="default" r:id="rId12"/>
      <w:pgSz w:w="16838" w:h="11906" w:orient="landscape"/>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31D" w:rsidRDefault="00DE431D" w:rsidP="006E626A">
      <w:pPr>
        <w:spacing w:after="0" w:line="240" w:lineRule="auto"/>
      </w:pPr>
      <w:r>
        <w:separator/>
      </w:r>
    </w:p>
  </w:endnote>
  <w:endnote w:type="continuationSeparator" w:id="0">
    <w:p w:rsidR="00DE431D" w:rsidRDefault="00DE431D" w:rsidP="006E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E80" w:rsidRDefault="00957E80">
    <w:pPr>
      <w:pStyle w:val="Footer"/>
      <w:jc w:val="right"/>
    </w:pPr>
  </w:p>
  <w:p w:rsidR="006E626A" w:rsidRPr="009F0812" w:rsidRDefault="009F0812" w:rsidP="009F0812">
    <w:pPr>
      <w:pStyle w:val="Footer"/>
      <w:tabs>
        <w:tab w:val="clear" w:pos="4153"/>
        <w:tab w:val="clear" w:pos="8306"/>
      </w:tabs>
      <w:jc w:val="both"/>
      <w:rPr>
        <w:rFonts w:ascii="Times New Roman" w:hAnsi="Times New Roman" w:cs="Times New Roman"/>
        <w:sz w:val="18"/>
        <w:szCs w:val="18"/>
      </w:rPr>
    </w:pPr>
    <w:r w:rsidRPr="0049789E">
      <w:rPr>
        <w:rFonts w:ascii="Times New Roman" w:hAnsi="Times New Roman" w:cs="Times New Roman"/>
        <w:sz w:val="18"/>
        <w:szCs w:val="18"/>
      </w:rPr>
      <w:t>SAMPielik</w:t>
    </w:r>
    <w:r>
      <w:rPr>
        <w:rFonts w:ascii="Times New Roman" w:hAnsi="Times New Roman" w:cs="Times New Roman"/>
        <w:sz w:val="18"/>
        <w:szCs w:val="18"/>
      </w:rPr>
      <w:t>2</w:t>
    </w:r>
    <w:r w:rsidR="00A50448">
      <w:rPr>
        <w:rFonts w:ascii="Times New Roman" w:hAnsi="Times New Roman" w:cs="Times New Roman"/>
        <w:sz w:val="18"/>
        <w:szCs w:val="18"/>
      </w:rPr>
      <w:t>_</w:t>
    </w:r>
    <w:r w:rsidR="00AC6EC1">
      <w:rPr>
        <w:rFonts w:ascii="Times New Roman" w:hAnsi="Times New Roman" w:cs="Times New Roman"/>
        <w:sz w:val="18"/>
        <w:szCs w:val="18"/>
      </w:rPr>
      <w:t>2</w:t>
    </w:r>
    <w:r w:rsidR="00A50448">
      <w:rPr>
        <w:rFonts w:ascii="Times New Roman" w:hAnsi="Times New Roman" w:cs="Times New Roman"/>
        <w:sz w:val="18"/>
        <w:szCs w:val="18"/>
      </w:rPr>
      <w:t>6</w:t>
    </w:r>
    <w:r w:rsidR="00AC6EC1">
      <w:rPr>
        <w:rFonts w:ascii="Times New Roman" w:hAnsi="Times New Roman" w:cs="Times New Roman"/>
        <w:sz w:val="18"/>
        <w:szCs w:val="18"/>
      </w:rPr>
      <w:t>06</w:t>
    </w:r>
    <w:r w:rsidRPr="0049789E">
      <w:rPr>
        <w:rFonts w:ascii="Times New Roman" w:hAnsi="Times New Roman" w:cs="Times New Roman"/>
        <w:sz w:val="18"/>
        <w:szCs w:val="18"/>
      </w:rPr>
      <w:t>1</w:t>
    </w:r>
    <w:r w:rsidR="00AC6EC1">
      <w:rPr>
        <w:rFonts w:ascii="Times New Roman" w:hAnsi="Times New Roman" w:cs="Times New Roman"/>
        <w:sz w:val="18"/>
        <w:szCs w:val="18"/>
      </w:rPr>
      <w:t>5</w:t>
    </w:r>
    <w:r w:rsidRPr="0049789E">
      <w:rPr>
        <w:rFonts w:ascii="Times New Roman" w:hAnsi="Times New Roman" w:cs="Times New Roman"/>
        <w:sz w:val="18"/>
        <w:szCs w:val="18"/>
      </w:rPr>
      <w:t xml:space="preserve">_zaud; Ministru kabineta noteikumu projekts „Kārtība, kādā nosaka un kompensē ar sabiedriskā transporta pakalpojumu sniegšanu saistītos zaudējumus un izdevumus un nosaka sabiedriskā transporta pakalpojuma tarifu”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31D" w:rsidRDefault="00DE431D" w:rsidP="006E626A">
      <w:pPr>
        <w:spacing w:after="0" w:line="240" w:lineRule="auto"/>
      </w:pPr>
      <w:r>
        <w:separator/>
      </w:r>
    </w:p>
  </w:footnote>
  <w:footnote w:type="continuationSeparator" w:id="0">
    <w:p w:rsidR="00DE431D" w:rsidRDefault="00DE431D" w:rsidP="006E6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124785"/>
      <w:docPartObj>
        <w:docPartGallery w:val="Page Numbers (Top of Page)"/>
        <w:docPartUnique/>
      </w:docPartObj>
    </w:sdtPr>
    <w:sdtEndPr>
      <w:rPr>
        <w:noProof/>
      </w:rPr>
    </w:sdtEndPr>
    <w:sdtContent>
      <w:p w:rsidR="00C25077" w:rsidRDefault="00C25077">
        <w:pPr>
          <w:pStyle w:val="Header"/>
          <w:jc w:val="center"/>
        </w:pPr>
        <w:r>
          <w:fldChar w:fldCharType="begin"/>
        </w:r>
        <w:r>
          <w:instrText xml:space="preserve"> PAGE   \* MERGEFORMAT </w:instrText>
        </w:r>
        <w:r>
          <w:fldChar w:fldCharType="separate"/>
        </w:r>
        <w:r w:rsidR="00451778">
          <w:rPr>
            <w:noProof/>
          </w:rPr>
          <w:t>1</w:t>
        </w:r>
        <w:r>
          <w:rPr>
            <w:noProof/>
          </w:rPr>
          <w:fldChar w:fldCharType="end"/>
        </w:r>
      </w:p>
    </w:sdtContent>
  </w:sdt>
  <w:p w:rsidR="00C25077" w:rsidRDefault="00C25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www.likumi.lv/wwwraksti/2014/016/BILDES/KVADRATS.GIF" style="width:9.6pt;height:9.6pt;visibility:visible;mso-wrap-style:square" o:bullet="t">
        <v:imagedata r:id="rId1" o:title="KVADRATS"/>
      </v:shape>
    </w:pict>
  </w:numPicBullet>
  <w:abstractNum w:abstractNumId="0">
    <w:nsid w:val="75E356D7"/>
    <w:multiLevelType w:val="hybridMultilevel"/>
    <w:tmpl w:val="5C48B0B2"/>
    <w:lvl w:ilvl="0" w:tplc="5442F2E8">
      <w:start w:val="1"/>
      <w:numFmt w:val="bullet"/>
      <w:lvlText w:val=""/>
      <w:lvlPicBulletId w:val="0"/>
      <w:lvlJc w:val="left"/>
      <w:pPr>
        <w:tabs>
          <w:tab w:val="num" w:pos="720"/>
        </w:tabs>
        <w:ind w:left="720" w:hanging="360"/>
      </w:pPr>
      <w:rPr>
        <w:rFonts w:ascii="Symbol" w:hAnsi="Symbol" w:hint="default"/>
      </w:rPr>
    </w:lvl>
    <w:lvl w:ilvl="1" w:tplc="5DC256A4" w:tentative="1">
      <w:start w:val="1"/>
      <w:numFmt w:val="bullet"/>
      <w:lvlText w:val=""/>
      <w:lvlJc w:val="left"/>
      <w:pPr>
        <w:tabs>
          <w:tab w:val="num" w:pos="1440"/>
        </w:tabs>
        <w:ind w:left="1440" w:hanging="360"/>
      </w:pPr>
      <w:rPr>
        <w:rFonts w:ascii="Symbol" w:hAnsi="Symbol" w:hint="default"/>
      </w:rPr>
    </w:lvl>
    <w:lvl w:ilvl="2" w:tplc="541C19EA" w:tentative="1">
      <w:start w:val="1"/>
      <w:numFmt w:val="bullet"/>
      <w:lvlText w:val=""/>
      <w:lvlJc w:val="left"/>
      <w:pPr>
        <w:tabs>
          <w:tab w:val="num" w:pos="2160"/>
        </w:tabs>
        <w:ind w:left="2160" w:hanging="360"/>
      </w:pPr>
      <w:rPr>
        <w:rFonts w:ascii="Symbol" w:hAnsi="Symbol" w:hint="default"/>
      </w:rPr>
    </w:lvl>
    <w:lvl w:ilvl="3" w:tplc="730ACFC4" w:tentative="1">
      <w:start w:val="1"/>
      <w:numFmt w:val="bullet"/>
      <w:lvlText w:val=""/>
      <w:lvlJc w:val="left"/>
      <w:pPr>
        <w:tabs>
          <w:tab w:val="num" w:pos="2880"/>
        </w:tabs>
        <w:ind w:left="2880" w:hanging="360"/>
      </w:pPr>
      <w:rPr>
        <w:rFonts w:ascii="Symbol" w:hAnsi="Symbol" w:hint="default"/>
      </w:rPr>
    </w:lvl>
    <w:lvl w:ilvl="4" w:tplc="0780079E" w:tentative="1">
      <w:start w:val="1"/>
      <w:numFmt w:val="bullet"/>
      <w:lvlText w:val=""/>
      <w:lvlJc w:val="left"/>
      <w:pPr>
        <w:tabs>
          <w:tab w:val="num" w:pos="3600"/>
        </w:tabs>
        <w:ind w:left="3600" w:hanging="360"/>
      </w:pPr>
      <w:rPr>
        <w:rFonts w:ascii="Symbol" w:hAnsi="Symbol" w:hint="default"/>
      </w:rPr>
    </w:lvl>
    <w:lvl w:ilvl="5" w:tplc="77D00B6C" w:tentative="1">
      <w:start w:val="1"/>
      <w:numFmt w:val="bullet"/>
      <w:lvlText w:val=""/>
      <w:lvlJc w:val="left"/>
      <w:pPr>
        <w:tabs>
          <w:tab w:val="num" w:pos="4320"/>
        </w:tabs>
        <w:ind w:left="4320" w:hanging="360"/>
      </w:pPr>
      <w:rPr>
        <w:rFonts w:ascii="Symbol" w:hAnsi="Symbol" w:hint="default"/>
      </w:rPr>
    </w:lvl>
    <w:lvl w:ilvl="6" w:tplc="6CC4F6B4" w:tentative="1">
      <w:start w:val="1"/>
      <w:numFmt w:val="bullet"/>
      <w:lvlText w:val=""/>
      <w:lvlJc w:val="left"/>
      <w:pPr>
        <w:tabs>
          <w:tab w:val="num" w:pos="5040"/>
        </w:tabs>
        <w:ind w:left="5040" w:hanging="360"/>
      </w:pPr>
      <w:rPr>
        <w:rFonts w:ascii="Symbol" w:hAnsi="Symbol" w:hint="default"/>
      </w:rPr>
    </w:lvl>
    <w:lvl w:ilvl="7" w:tplc="04360320" w:tentative="1">
      <w:start w:val="1"/>
      <w:numFmt w:val="bullet"/>
      <w:lvlText w:val=""/>
      <w:lvlJc w:val="left"/>
      <w:pPr>
        <w:tabs>
          <w:tab w:val="num" w:pos="5760"/>
        </w:tabs>
        <w:ind w:left="5760" w:hanging="360"/>
      </w:pPr>
      <w:rPr>
        <w:rFonts w:ascii="Symbol" w:hAnsi="Symbol" w:hint="default"/>
      </w:rPr>
    </w:lvl>
    <w:lvl w:ilvl="8" w:tplc="5574D65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6A"/>
    <w:rsid w:val="001F28D0"/>
    <w:rsid w:val="00451778"/>
    <w:rsid w:val="005D04AB"/>
    <w:rsid w:val="006D0CF6"/>
    <w:rsid w:val="006E626A"/>
    <w:rsid w:val="00957E80"/>
    <w:rsid w:val="009D27D0"/>
    <w:rsid w:val="009F0812"/>
    <w:rsid w:val="00A50448"/>
    <w:rsid w:val="00AC6EC1"/>
    <w:rsid w:val="00BF19C7"/>
    <w:rsid w:val="00C25077"/>
    <w:rsid w:val="00D85E05"/>
    <w:rsid w:val="00DB1165"/>
    <w:rsid w:val="00DE431D"/>
    <w:rsid w:val="00E13C33"/>
    <w:rsid w:val="00E34DDD"/>
    <w:rsid w:val="00F61D2F"/>
    <w:rsid w:val="00FC7A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E626A"/>
    <w:rPr>
      <w:color w:val="0000FF"/>
      <w:u w:val="single"/>
    </w:rPr>
  </w:style>
  <w:style w:type="paragraph" w:customStyle="1" w:styleId="tvhtml">
    <w:name w:val="tv_html"/>
    <w:basedOn w:val="Normal"/>
    <w:rsid w:val="006E626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6E6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2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626A"/>
  </w:style>
  <w:style w:type="paragraph" w:styleId="Footer">
    <w:name w:val="footer"/>
    <w:basedOn w:val="Normal"/>
    <w:link w:val="FooterChar"/>
    <w:uiPriority w:val="99"/>
    <w:unhideWhenUsed/>
    <w:rsid w:val="006E62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626A"/>
  </w:style>
  <w:style w:type="paragraph" w:styleId="EnvelopeReturn">
    <w:name w:val="envelope return"/>
    <w:basedOn w:val="Normal"/>
    <w:rsid w:val="005D04AB"/>
    <w:pPr>
      <w:keepLines/>
      <w:widowControl w:val="0"/>
      <w:suppressAutoHyphens/>
      <w:spacing w:before="600" w:after="0" w:line="240" w:lineRule="auto"/>
    </w:pPr>
    <w:rPr>
      <w:rFonts w:ascii="Times New Roman" w:eastAsia="Times New Roman" w:hAnsi="Times New Roman" w:cs="Times New Roman"/>
      <w:sz w:val="26"/>
      <w:szCs w:val="20"/>
      <w:lang w:val="en-AU" w:eastAsia="ar-SA"/>
    </w:rPr>
  </w:style>
  <w:style w:type="paragraph" w:customStyle="1" w:styleId="naisf">
    <w:name w:val="naisf"/>
    <w:basedOn w:val="Normal"/>
    <w:rsid w:val="005D04AB"/>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25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E626A"/>
    <w:rPr>
      <w:color w:val="0000FF"/>
      <w:u w:val="single"/>
    </w:rPr>
  </w:style>
  <w:style w:type="paragraph" w:customStyle="1" w:styleId="tvhtml">
    <w:name w:val="tv_html"/>
    <w:basedOn w:val="Normal"/>
    <w:rsid w:val="006E626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6E6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2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626A"/>
  </w:style>
  <w:style w:type="paragraph" w:styleId="Footer">
    <w:name w:val="footer"/>
    <w:basedOn w:val="Normal"/>
    <w:link w:val="FooterChar"/>
    <w:uiPriority w:val="99"/>
    <w:unhideWhenUsed/>
    <w:rsid w:val="006E62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626A"/>
  </w:style>
  <w:style w:type="paragraph" w:styleId="EnvelopeReturn">
    <w:name w:val="envelope return"/>
    <w:basedOn w:val="Normal"/>
    <w:rsid w:val="005D04AB"/>
    <w:pPr>
      <w:keepLines/>
      <w:widowControl w:val="0"/>
      <w:suppressAutoHyphens/>
      <w:spacing w:before="600" w:after="0" w:line="240" w:lineRule="auto"/>
    </w:pPr>
    <w:rPr>
      <w:rFonts w:ascii="Times New Roman" w:eastAsia="Times New Roman" w:hAnsi="Times New Roman" w:cs="Times New Roman"/>
      <w:sz w:val="26"/>
      <w:szCs w:val="20"/>
      <w:lang w:val="en-AU" w:eastAsia="ar-SA"/>
    </w:rPr>
  </w:style>
  <w:style w:type="paragraph" w:customStyle="1" w:styleId="naisf">
    <w:name w:val="naisf"/>
    <w:basedOn w:val="Normal"/>
    <w:rsid w:val="005D04AB"/>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25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ristine.Grivina@atd.lv" TargetMode="External"/><Relationship Id="rId4" Type="http://schemas.microsoft.com/office/2007/relationships/stylesWithEffects" Target="stylesWithEffects.xml"/><Relationship Id="rId9" Type="http://schemas.openxmlformats.org/officeDocument/2006/relationships/hyperlink" Target="http://likumi.lv/doc.php?id=248874"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BFD64-9760-41BA-8B0B-92ABDBF0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560</Words>
  <Characters>3932</Characters>
  <Application>Microsoft Office Word</Application>
  <DocSecurity>0</DocSecurity>
  <Lines>178</Lines>
  <Paragraphs>58</Paragraphs>
  <ScaleCrop>false</ScaleCrop>
  <HeadingPairs>
    <vt:vector size="2" baseType="variant">
      <vt:variant>
        <vt:lpstr>Title</vt:lpstr>
      </vt:variant>
      <vt:variant>
        <vt:i4>1</vt:i4>
      </vt:variant>
    </vt:vector>
  </HeadingPairs>
  <TitlesOfParts>
    <vt:vector size="1" baseType="lpstr">
      <vt:lpstr>Kārtība, kādā nosaka un kompensē ar sabiedriskā transporta pakalpojumu sniegšanu saistītos zaudējumus un izdevumus un nosaka sabiedriskā transporta pakalpojuma tarifu</vt:lpstr>
    </vt:vector>
  </TitlesOfParts>
  <Manager>Autotransporta direkcija</Manager>
  <Company>Satiksmes ministrija</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nosaka un kompensē ar sabiedriskā transporta pakalpojumu sniegšanu saistītos zaudējumus un izdevumus un nosaka sabiedriskā transporta pakalpojuma tarifu</dc:title>
  <dc:subject>Pielikums Nr.2</dc:subject>
  <dc:creator>Kristīne Grīviņa</dc:creator>
  <dc:description>kristine.grivina@atd.lv_x000d_
67686486</dc:description>
  <cp:lastModifiedBy>Iveta Girucka</cp:lastModifiedBy>
  <cp:revision>4</cp:revision>
  <cp:lastPrinted>2015-06-27T11:13:00Z</cp:lastPrinted>
  <dcterms:created xsi:type="dcterms:W3CDTF">2015-06-27T10:50:00Z</dcterms:created>
  <dcterms:modified xsi:type="dcterms:W3CDTF">2015-06-29T07:16:00Z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