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B6" w:rsidRPr="00036D96" w:rsidRDefault="00574AB6" w:rsidP="00574AB6">
      <w:pPr>
        <w:spacing w:after="0" w:line="240" w:lineRule="auto"/>
        <w:jc w:val="right"/>
        <w:rPr>
          <w:rFonts w:ascii="Times New Roman" w:eastAsia="Times New Roman" w:hAnsi="Times New Roman" w:cs="Times New Roman"/>
          <w:sz w:val="24"/>
          <w:szCs w:val="24"/>
          <w:lang w:eastAsia="lv-LV"/>
        </w:rPr>
      </w:pPr>
      <w:bookmarkStart w:id="0" w:name="_GoBack"/>
      <w:bookmarkEnd w:id="0"/>
      <w:r w:rsidRPr="00036D96">
        <w:rPr>
          <w:rFonts w:ascii="Times New Roman" w:eastAsia="Times New Roman" w:hAnsi="Times New Roman" w:cs="Times New Roman"/>
          <w:sz w:val="24"/>
          <w:szCs w:val="24"/>
          <w:lang w:eastAsia="lv-LV"/>
        </w:rPr>
        <w:t xml:space="preserve">5.pielikums </w:t>
      </w:r>
    </w:p>
    <w:p w:rsidR="00574AB6" w:rsidRPr="00036D96" w:rsidRDefault="00574AB6" w:rsidP="00574AB6">
      <w:pPr>
        <w:spacing w:after="0" w:line="240" w:lineRule="auto"/>
        <w:jc w:val="right"/>
        <w:rPr>
          <w:rFonts w:ascii="Times New Roman" w:eastAsia="Times New Roman" w:hAnsi="Times New Roman" w:cs="Times New Roman"/>
          <w:sz w:val="24"/>
          <w:szCs w:val="24"/>
          <w:lang w:eastAsia="lv-LV"/>
        </w:rPr>
      </w:pPr>
      <w:r w:rsidRPr="00036D96">
        <w:rPr>
          <w:rFonts w:ascii="Times New Roman" w:eastAsia="Times New Roman" w:hAnsi="Times New Roman" w:cs="Times New Roman"/>
          <w:sz w:val="24"/>
          <w:szCs w:val="24"/>
          <w:lang w:eastAsia="lv-LV"/>
        </w:rPr>
        <w:t>Ministru kabineta ___.gada __</w:t>
      </w:r>
      <w:r w:rsidR="006B2D42">
        <w:rPr>
          <w:rFonts w:ascii="Times New Roman" w:eastAsia="Times New Roman" w:hAnsi="Times New Roman" w:cs="Times New Roman"/>
          <w:sz w:val="24"/>
          <w:szCs w:val="24"/>
          <w:lang w:eastAsia="lv-LV"/>
        </w:rPr>
        <w:t>________</w:t>
      </w:r>
    </w:p>
    <w:p w:rsidR="00574AB6" w:rsidRPr="00036D96" w:rsidRDefault="00574AB6" w:rsidP="00574AB6">
      <w:pPr>
        <w:spacing w:after="0" w:line="240" w:lineRule="auto"/>
        <w:jc w:val="right"/>
        <w:rPr>
          <w:rFonts w:ascii="Times New Roman" w:eastAsia="Times New Roman" w:hAnsi="Times New Roman" w:cs="Times New Roman"/>
          <w:sz w:val="24"/>
          <w:szCs w:val="24"/>
          <w:lang w:eastAsia="lv-LV"/>
        </w:rPr>
      </w:pPr>
      <w:r w:rsidRPr="00036D96">
        <w:rPr>
          <w:rFonts w:ascii="Times New Roman" w:eastAsia="Times New Roman" w:hAnsi="Times New Roman" w:cs="Times New Roman"/>
          <w:sz w:val="24"/>
          <w:szCs w:val="24"/>
          <w:lang w:eastAsia="lv-LV"/>
        </w:rPr>
        <w:t>noteikumiem Nr.      </w:t>
      </w:r>
    </w:p>
    <w:p w:rsidR="00574AB6" w:rsidRPr="00036D96" w:rsidRDefault="00574AB6" w:rsidP="00574AB6">
      <w:pPr>
        <w:jc w:val="center"/>
        <w:rPr>
          <w:rFonts w:ascii="Times New Roman" w:hAnsi="Times New Roman" w:cs="Times New Roman"/>
          <w:b/>
          <w:sz w:val="24"/>
          <w:szCs w:val="24"/>
        </w:rPr>
      </w:pPr>
      <w:r w:rsidRPr="00036D96">
        <w:rPr>
          <w:rFonts w:ascii="Times New Roman" w:hAnsi="Times New Roman" w:cs="Times New Roman"/>
          <w:b/>
          <w:sz w:val="24"/>
          <w:szCs w:val="24"/>
        </w:rPr>
        <w:t>Informācija par zaudējumiem maršrutos,</w:t>
      </w:r>
      <w:r w:rsidRPr="00036D96">
        <w:rPr>
          <w:rFonts w:ascii="Times New Roman" w:hAnsi="Times New Roman" w:cs="Times New Roman"/>
          <w:b/>
          <w:sz w:val="24"/>
          <w:szCs w:val="24"/>
        </w:rPr>
        <w:br/>
        <w:t>kuriem vairāk nekā 30 % no kopējā maršruta garuma ir ārpus pilsētas administratīvās teritorijas</w:t>
      </w:r>
    </w:p>
    <w:tbl>
      <w:tblPr>
        <w:tblW w:w="14322" w:type="dxa"/>
        <w:tblInd w:w="-5" w:type="dxa"/>
        <w:tblLook w:val="04A0" w:firstRow="1" w:lastRow="0" w:firstColumn="1" w:lastColumn="0" w:noHBand="0" w:noVBand="1"/>
      </w:tblPr>
      <w:tblGrid>
        <w:gridCol w:w="3726"/>
        <w:gridCol w:w="10596"/>
      </w:tblGrid>
      <w:tr w:rsidR="00036D96" w:rsidRPr="00036D96" w:rsidTr="00E74310">
        <w:trPr>
          <w:trHeight w:val="465"/>
        </w:trPr>
        <w:tc>
          <w:tcPr>
            <w:tcW w:w="3726" w:type="dxa"/>
            <w:shd w:val="clear" w:color="auto" w:fill="auto"/>
            <w:noWrap/>
            <w:vAlign w:val="center"/>
            <w:hideMark/>
          </w:tcPr>
          <w:p w:rsidR="00574AB6" w:rsidRPr="00036D96" w:rsidRDefault="00574AB6" w:rsidP="00E74310">
            <w:pPr>
              <w:spacing w:after="0" w:line="240" w:lineRule="auto"/>
              <w:rPr>
                <w:rFonts w:ascii="Times New Roman" w:eastAsia="Times New Roman" w:hAnsi="Times New Roman" w:cs="Times New Roman"/>
                <w:b/>
                <w:bCs/>
                <w:lang w:eastAsia="lv-LV"/>
              </w:rPr>
            </w:pPr>
            <w:r w:rsidRPr="00036D96">
              <w:rPr>
                <w:rFonts w:ascii="Times New Roman" w:eastAsia="Times New Roman" w:hAnsi="Times New Roman" w:cs="Times New Roman"/>
                <w:b/>
                <w:bCs/>
                <w:lang w:eastAsia="lv-LV"/>
              </w:rPr>
              <w:t>Pārskata periods</w:t>
            </w:r>
          </w:p>
        </w:tc>
        <w:tc>
          <w:tcPr>
            <w:tcW w:w="10596" w:type="dxa"/>
            <w:vAlign w:val="center"/>
          </w:tcPr>
          <w:p w:rsidR="00574AB6" w:rsidRPr="00036D96" w:rsidRDefault="00574AB6" w:rsidP="00E74310">
            <w:pPr>
              <w:spacing w:after="0" w:line="240" w:lineRule="auto"/>
              <w:rPr>
                <w:rFonts w:ascii="Times New Roman" w:eastAsia="Times New Roman" w:hAnsi="Times New Roman" w:cs="Times New Roman"/>
                <w:b/>
                <w:bCs/>
                <w:lang w:eastAsia="lv-LV"/>
              </w:rPr>
            </w:pPr>
          </w:p>
        </w:tc>
      </w:tr>
      <w:tr w:rsidR="00036D96" w:rsidRPr="00036D96" w:rsidTr="00E74310">
        <w:trPr>
          <w:trHeight w:val="390"/>
        </w:trPr>
        <w:tc>
          <w:tcPr>
            <w:tcW w:w="3726" w:type="dxa"/>
            <w:shd w:val="clear" w:color="auto" w:fill="auto"/>
            <w:noWrap/>
            <w:vAlign w:val="center"/>
            <w:hideMark/>
          </w:tcPr>
          <w:p w:rsidR="00574AB6" w:rsidRPr="00036D96" w:rsidRDefault="00574AB6" w:rsidP="00E74310">
            <w:pPr>
              <w:spacing w:after="0" w:line="240" w:lineRule="auto"/>
              <w:rPr>
                <w:rFonts w:ascii="Times New Roman" w:eastAsia="Times New Roman" w:hAnsi="Times New Roman" w:cs="Times New Roman"/>
                <w:b/>
                <w:bCs/>
                <w:sz w:val="24"/>
                <w:szCs w:val="24"/>
                <w:lang w:eastAsia="lv-LV"/>
              </w:rPr>
            </w:pPr>
            <w:r w:rsidRPr="00036D96">
              <w:rPr>
                <w:rFonts w:ascii="Times New Roman" w:eastAsia="Times New Roman" w:hAnsi="Times New Roman" w:cs="Times New Roman"/>
                <w:b/>
                <w:bCs/>
                <w:sz w:val="24"/>
                <w:szCs w:val="24"/>
                <w:lang w:eastAsia="lv-LV"/>
              </w:rPr>
              <w:t>Pārvadātāja nosaukums</w:t>
            </w:r>
          </w:p>
        </w:tc>
        <w:tc>
          <w:tcPr>
            <w:tcW w:w="10596" w:type="dxa"/>
            <w:vAlign w:val="center"/>
          </w:tcPr>
          <w:p w:rsidR="00574AB6" w:rsidRPr="00036D96" w:rsidRDefault="00574AB6" w:rsidP="00E74310">
            <w:pPr>
              <w:spacing w:after="0" w:line="240" w:lineRule="auto"/>
              <w:rPr>
                <w:rFonts w:ascii="Times New Roman" w:eastAsia="Times New Roman" w:hAnsi="Times New Roman" w:cs="Times New Roman"/>
                <w:b/>
                <w:bCs/>
                <w:sz w:val="24"/>
                <w:szCs w:val="24"/>
                <w:lang w:eastAsia="lv-LV"/>
              </w:rPr>
            </w:pPr>
          </w:p>
        </w:tc>
      </w:tr>
      <w:tr w:rsidR="00036D96" w:rsidRPr="00036D96" w:rsidTr="00E74310">
        <w:trPr>
          <w:trHeight w:val="390"/>
        </w:trPr>
        <w:tc>
          <w:tcPr>
            <w:tcW w:w="3726" w:type="dxa"/>
            <w:shd w:val="clear" w:color="auto" w:fill="auto"/>
            <w:noWrap/>
            <w:vAlign w:val="center"/>
            <w:hideMark/>
          </w:tcPr>
          <w:p w:rsidR="00574AB6" w:rsidRPr="00036D96" w:rsidRDefault="00574AB6" w:rsidP="00E74310">
            <w:pPr>
              <w:spacing w:after="0" w:line="240" w:lineRule="auto"/>
              <w:rPr>
                <w:rFonts w:ascii="Times New Roman" w:eastAsia="Times New Roman" w:hAnsi="Times New Roman" w:cs="Times New Roman"/>
                <w:b/>
                <w:bCs/>
                <w:sz w:val="24"/>
                <w:szCs w:val="24"/>
                <w:lang w:eastAsia="lv-LV"/>
              </w:rPr>
            </w:pPr>
            <w:r w:rsidRPr="00036D96">
              <w:rPr>
                <w:rFonts w:ascii="Times New Roman" w:eastAsia="Times New Roman" w:hAnsi="Times New Roman" w:cs="Times New Roman"/>
                <w:b/>
                <w:bCs/>
                <w:sz w:val="24"/>
                <w:szCs w:val="24"/>
                <w:lang w:eastAsia="lv-LV"/>
              </w:rPr>
              <w:t>Sabiedriskā transporta pasūtījuma līguma numurs</w:t>
            </w:r>
          </w:p>
        </w:tc>
        <w:tc>
          <w:tcPr>
            <w:tcW w:w="10596" w:type="dxa"/>
            <w:vAlign w:val="center"/>
          </w:tcPr>
          <w:p w:rsidR="00574AB6" w:rsidRPr="00036D96" w:rsidRDefault="00574AB6" w:rsidP="00E74310">
            <w:pPr>
              <w:spacing w:after="0" w:line="240" w:lineRule="auto"/>
              <w:rPr>
                <w:rFonts w:ascii="Times New Roman" w:eastAsia="Times New Roman" w:hAnsi="Times New Roman" w:cs="Times New Roman"/>
                <w:b/>
                <w:bCs/>
                <w:sz w:val="24"/>
                <w:szCs w:val="24"/>
                <w:lang w:eastAsia="lv-LV"/>
              </w:rPr>
            </w:pPr>
          </w:p>
        </w:tc>
      </w:tr>
    </w:tbl>
    <w:p w:rsidR="00574AB6" w:rsidRPr="00036D96" w:rsidRDefault="00574AB6" w:rsidP="00574AB6">
      <w:pPr>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90"/>
        <w:gridCol w:w="1100"/>
        <w:gridCol w:w="876"/>
        <w:gridCol w:w="1019"/>
        <w:gridCol w:w="1019"/>
        <w:gridCol w:w="1120"/>
        <w:gridCol w:w="897"/>
        <w:gridCol w:w="947"/>
        <w:gridCol w:w="1029"/>
        <w:gridCol w:w="978"/>
        <w:gridCol w:w="1029"/>
        <w:gridCol w:w="1364"/>
        <w:gridCol w:w="1130"/>
        <w:gridCol w:w="1221"/>
      </w:tblGrid>
      <w:tr w:rsidR="00036D96" w:rsidRPr="00036D96" w:rsidTr="00E74310">
        <w:trPr>
          <w:trHeight w:val="375"/>
        </w:trPr>
        <w:tc>
          <w:tcPr>
            <w:tcW w:w="172" w:type="pct"/>
            <w:vAlign w:val="center"/>
            <w:hideMark/>
          </w:tcPr>
          <w:p w:rsidR="00574AB6" w:rsidRPr="00036D96" w:rsidRDefault="00574AB6" w:rsidP="00E74310">
            <w:pPr>
              <w:pStyle w:val="tvhtml"/>
              <w:jc w:val="center"/>
            </w:pPr>
            <w:r w:rsidRPr="00036D96">
              <w:t>Nr. p.k.</w:t>
            </w:r>
          </w:p>
        </w:tc>
        <w:tc>
          <w:tcPr>
            <w:tcW w:w="386" w:type="pct"/>
            <w:vAlign w:val="center"/>
            <w:hideMark/>
          </w:tcPr>
          <w:p w:rsidR="00574AB6" w:rsidRPr="00036D96" w:rsidRDefault="00574AB6" w:rsidP="00E74310">
            <w:pPr>
              <w:pStyle w:val="tvhtml"/>
              <w:jc w:val="center"/>
            </w:pPr>
            <w:r w:rsidRPr="00036D96">
              <w:t>Maršruts (numurs un nosaukums)</w:t>
            </w:r>
          </w:p>
        </w:tc>
        <w:tc>
          <w:tcPr>
            <w:tcW w:w="308" w:type="pct"/>
            <w:vAlign w:val="center"/>
            <w:hideMark/>
          </w:tcPr>
          <w:p w:rsidR="00574AB6" w:rsidRPr="00036D96" w:rsidRDefault="00574AB6" w:rsidP="00E74310">
            <w:pPr>
              <w:pStyle w:val="tvhtml"/>
              <w:jc w:val="center"/>
            </w:pPr>
            <w:r w:rsidRPr="00036D96">
              <w:t>Maršruta kopējais garums (km)</w:t>
            </w:r>
          </w:p>
        </w:tc>
        <w:tc>
          <w:tcPr>
            <w:tcW w:w="358" w:type="pct"/>
            <w:vAlign w:val="center"/>
            <w:hideMark/>
          </w:tcPr>
          <w:p w:rsidR="00574AB6" w:rsidRPr="00036D96" w:rsidRDefault="00574AB6" w:rsidP="00E74310">
            <w:pPr>
              <w:pStyle w:val="tvhtml"/>
              <w:jc w:val="center"/>
            </w:pPr>
            <w:r w:rsidRPr="00036D96">
              <w:t>Maršruta daļa plānošanas reģionā (km)</w:t>
            </w:r>
          </w:p>
        </w:tc>
        <w:tc>
          <w:tcPr>
            <w:tcW w:w="358" w:type="pct"/>
            <w:vAlign w:val="center"/>
            <w:hideMark/>
          </w:tcPr>
          <w:p w:rsidR="00574AB6" w:rsidRPr="00036D96" w:rsidRDefault="00574AB6" w:rsidP="00E74310">
            <w:pPr>
              <w:pStyle w:val="tvhtml"/>
              <w:jc w:val="center"/>
            </w:pPr>
            <w:r w:rsidRPr="00036D96">
              <w:t>Maršruta daļa plānošanas reģionā</w:t>
            </w:r>
            <w:r w:rsidRPr="00036D96">
              <w:br/>
              <w:t> (%)</w:t>
            </w:r>
          </w:p>
        </w:tc>
        <w:tc>
          <w:tcPr>
            <w:tcW w:w="394" w:type="pct"/>
            <w:vAlign w:val="center"/>
            <w:hideMark/>
          </w:tcPr>
          <w:p w:rsidR="00574AB6" w:rsidRPr="00036D96" w:rsidRDefault="00574AB6" w:rsidP="00E74310">
            <w:pPr>
              <w:pStyle w:val="tvhtml"/>
              <w:jc w:val="center"/>
            </w:pPr>
            <w:r w:rsidRPr="00036D96">
              <w:t>Kopējais nobraukums maršrutā (reisā) (km)</w:t>
            </w:r>
          </w:p>
        </w:tc>
        <w:tc>
          <w:tcPr>
            <w:tcW w:w="315" w:type="pct"/>
            <w:vAlign w:val="center"/>
            <w:hideMark/>
          </w:tcPr>
          <w:p w:rsidR="00574AB6" w:rsidRPr="00036D96" w:rsidRDefault="00574AB6" w:rsidP="00E74310">
            <w:pPr>
              <w:pStyle w:val="tvhtml"/>
              <w:jc w:val="center"/>
            </w:pPr>
            <w:r w:rsidRPr="00036D96">
              <w:t>Kopējie izdevumi maršrutā (EUR)</w:t>
            </w:r>
          </w:p>
        </w:tc>
        <w:tc>
          <w:tcPr>
            <w:tcW w:w="333" w:type="pct"/>
            <w:vAlign w:val="center"/>
            <w:hideMark/>
          </w:tcPr>
          <w:p w:rsidR="00574AB6" w:rsidRPr="00036D96" w:rsidRDefault="00574AB6" w:rsidP="00E74310">
            <w:pPr>
              <w:pStyle w:val="tvhtml"/>
              <w:jc w:val="center"/>
            </w:pPr>
            <w:r w:rsidRPr="00036D96">
              <w:t>Kopējie ieņēmumi maršrutā (EUR)</w:t>
            </w:r>
          </w:p>
        </w:tc>
        <w:tc>
          <w:tcPr>
            <w:tcW w:w="362" w:type="pct"/>
            <w:vAlign w:val="center"/>
            <w:hideMark/>
          </w:tcPr>
          <w:p w:rsidR="00574AB6" w:rsidRPr="00036D96" w:rsidRDefault="00574AB6" w:rsidP="00E74310">
            <w:pPr>
              <w:pStyle w:val="tvhtml"/>
              <w:jc w:val="center"/>
            </w:pPr>
            <w:r w:rsidRPr="00036D96">
              <w:t>Tajā skaitā ieņēmumi no biļešu pārdošanas (EUR)</w:t>
            </w:r>
          </w:p>
        </w:tc>
        <w:tc>
          <w:tcPr>
            <w:tcW w:w="344" w:type="pct"/>
            <w:vAlign w:val="center"/>
            <w:hideMark/>
          </w:tcPr>
          <w:p w:rsidR="00574AB6" w:rsidRPr="00036D96" w:rsidRDefault="00574AB6" w:rsidP="00E74310">
            <w:pPr>
              <w:pStyle w:val="tvhtml"/>
              <w:jc w:val="center"/>
            </w:pPr>
            <w:r w:rsidRPr="00036D96">
              <w:t>Kopējie zaudējumi maršrutā (EUR)</w:t>
            </w:r>
          </w:p>
        </w:tc>
        <w:tc>
          <w:tcPr>
            <w:tcW w:w="362" w:type="pct"/>
            <w:vAlign w:val="center"/>
            <w:hideMark/>
          </w:tcPr>
          <w:p w:rsidR="00574AB6" w:rsidRPr="00036D96" w:rsidRDefault="00574AB6" w:rsidP="00E74310">
            <w:pPr>
              <w:pStyle w:val="tvhtml"/>
              <w:jc w:val="center"/>
            </w:pPr>
            <w:r w:rsidRPr="00036D96">
              <w:t>Aprēķinātā peļņa (EUR)</w:t>
            </w:r>
          </w:p>
        </w:tc>
        <w:tc>
          <w:tcPr>
            <w:tcW w:w="480" w:type="pct"/>
            <w:vAlign w:val="center"/>
            <w:hideMark/>
          </w:tcPr>
          <w:p w:rsidR="00574AB6" w:rsidRPr="00036D96" w:rsidRDefault="00574AB6" w:rsidP="00E74310">
            <w:pPr>
              <w:pStyle w:val="tvhtml"/>
              <w:jc w:val="center"/>
            </w:pPr>
            <w:r w:rsidRPr="00036D96">
              <w:t>Zaudējumi par pašvaldības noteiktajiem braukšanas maksas atvieglojumiem (EUR)</w:t>
            </w:r>
          </w:p>
        </w:tc>
        <w:tc>
          <w:tcPr>
            <w:tcW w:w="398" w:type="pct"/>
            <w:vAlign w:val="center"/>
            <w:hideMark/>
          </w:tcPr>
          <w:p w:rsidR="00574AB6" w:rsidRPr="00036D96" w:rsidRDefault="00574AB6" w:rsidP="00E74310">
            <w:pPr>
              <w:pStyle w:val="tvhtml"/>
              <w:jc w:val="center"/>
            </w:pPr>
            <w:r w:rsidRPr="00036D96">
              <w:t>Zaudējumi par invalīdu pārvadāšanu (EUR)</w:t>
            </w:r>
          </w:p>
        </w:tc>
        <w:tc>
          <w:tcPr>
            <w:tcW w:w="430" w:type="pct"/>
            <w:vAlign w:val="center"/>
            <w:hideMark/>
          </w:tcPr>
          <w:p w:rsidR="00574AB6" w:rsidRPr="00036D96" w:rsidRDefault="00574AB6" w:rsidP="00E74310">
            <w:pPr>
              <w:pStyle w:val="tvhtml"/>
              <w:jc w:val="center"/>
            </w:pPr>
            <w:r w:rsidRPr="00036D96">
              <w:t>Aprēķinātā kompensācija (EUR)</w:t>
            </w:r>
          </w:p>
        </w:tc>
      </w:tr>
      <w:tr w:rsidR="00036D96" w:rsidRPr="00036D96" w:rsidTr="00E74310">
        <w:trPr>
          <w:trHeight w:val="375"/>
        </w:trPr>
        <w:tc>
          <w:tcPr>
            <w:tcW w:w="172" w:type="pct"/>
            <w:hideMark/>
          </w:tcPr>
          <w:p w:rsidR="00574AB6" w:rsidRPr="00036D96" w:rsidRDefault="00574AB6" w:rsidP="00E74310">
            <w:pPr>
              <w:pStyle w:val="tvhtml"/>
              <w:jc w:val="center"/>
              <w:rPr>
                <w:sz w:val="16"/>
                <w:szCs w:val="16"/>
              </w:rPr>
            </w:pPr>
            <w:r w:rsidRPr="00036D96">
              <w:rPr>
                <w:sz w:val="16"/>
                <w:szCs w:val="16"/>
              </w:rPr>
              <w:t>1</w:t>
            </w:r>
          </w:p>
        </w:tc>
        <w:tc>
          <w:tcPr>
            <w:tcW w:w="386" w:type="pct"/>
            <w:hideMark/>
          </w:tcPr>
          <w:p w:rsidR="00574AB6" w:rsidRPr="00036D96" w:rsidRDefault="00574AB6" w:rsidP="00E74310">
            <w:pPr>
              <w:pStyle w:val="tvhtml"/>
              <w:jc w:val="center"/>
              <w:rPr>
                <w:sz w:val="16"/>
                <w:szCs w:val="16"/>
              </w:rPr>
            </w:pPr>
            <w:r w:rsidRPr="00036D96">
              <w:rPr>
                <w:sz w:val="16"/>
                <w:szCs w:val="16"/>
              </w:rPr>
              <w:t>2</w:t>
            </w:r>
          </w:p>
        </w:tc>
        <w:tc>
          <w:tcPr>
            <w:tcW w:w="308" w:type="pct"/>
            <w:hideMark/>
          </w:tcPr>
          <w:p w:rsidR="00574AB6" w:rsidRPr="00036D96" w:rsidRDefault="00574AB6" w:rsidP="00E74310">
            <w:pPr>
              <w:pStyle w:val="tvhtml"/>
              <w:jc w:val="center"/>
              <w:rPr>
                <w:sz w:val="16"/>
                <w:szCs w:val="16"/>
              </w:rPr>
            </w:pPr>
            <w:r w:rsidRPr="00036D96">
              <w:rPr>
                <w:sz w:val="16"/>
                <w:szCs w:val="16"/>
              </w:rPr>
              <w:t>3</w:t>
            </w:r>
          </w:p>
        </w:tc>
        <w:tc>
          <w:tcPr>
            <w:tcW w:w="358" w:type="pct"/>
            <w:hideMark/>
          </w:tcPr>
          <w:p w:rsidR="00574AB6" w:rsidRPr="00036D96" w:rsidRDefault="00574AB6" w:rsidP="00E74310">
            <w:pPr>
              <w:pStyle w:val="tvhtml"/>
              <w:jc w:val="center"/>
              <w:rPr>
                <w:sz w:val="16"/>
                <w:szCs w:val="16"/>
              </w:rPr>
            </w:pPr>
            <w:r w:rsidRPr="00036D96">
              <w:rPr>
                <w:sz w:val="16"/>
                <w:szCs w:val="16"/>
              </w:rPr>
              <w:t>4</w:t>
            </w:r>
          </w:p>
        </w:tc>
        <w:tc>
          <w:tcPr>
            <w:tcW w:w="358" w:type="pct"/>
            <w:hideMark/>
          </w:tcPr>
          <w:p w:rsidR="00574AB6" w:rsidRPr="00036D96" w:rsidRDefault="00574AB6" w:rsidP="00E74310">
            <w:pPr>
              <w:pStyle w:val="tvhtml"/>
              <w:jc w:val="center"/>
              <w:rPr>
                <w:sz w:val="16"/>
                <w:szCs w:val="16"/>
              </w:rPr>
            </w:pPr>
            <w:r w:rsidRPr="00036D96">
              <w:rPr>
                <w:sz w:val="16"/>
                <w:szCs w:val="16"/>
              </w:rPr>
              <w:t>5</w:t>
            </w:r>
          </w:p>
        </w:tc>
        <w:tc>
          <w:tcPr>
            <w:tcW w:w="394" w:type="pct"/>
            <w:hideMark/>
          </w:tcPr>
          <w:p w:rsidR="00574AB6" w:rsidRPr="00036D96" w:rsidRDefault="00574AB6" w:rsidP="00E74310">
            <w:pPr>
              <w:pStyle w:val="tvhtml"/>
              <w:jc w:val="center"/>
              <w:rPr>
                <w:sz w:val="16"/>
                <w:szCs w:val="16"/>
              </w:rPr>
            </w:pPr>
            <w:r w:rsidRPr="00036D96">
              <w:rPr>
                <w:sz w:val="16"/>
                <w:szCs w:val="16"/>
              </w:rPr>
              <w:t>6</w:t>
            </w:r>
          </w:p>
        </w:tc>
        <w:tc>
          <w:tcPr>
            <w:tcW w:w="315" w:type="pct"/>
            <w:hideMark/>
          </w:tcPr>
          <w:p w:rsidR="00574AB6" w:rsidRPr="00036D96" w:rsidRDefault="00574AB6" w:rsidP="00E74310">
            <w:pPr>
              <w:pStyle w:val="tvhtml"/>
              <w:jc w:val="center"/>
              <w:rPr>
                <w:sz w:val="16"/>
                <w:szCs w:val="16"/>
              </w:rPr>
            </w:pPr>
            <w:r w:rsidRPr="00036D96">
              <w:rPr>
                <w:sz w:val="16"/>
                <w:szCs w:val="16"/>
              </w:rPr>
              <w:t>7</w:t>
            </w:r>
          </w:p>
        </w:tc>
        <w:tc>
          <w:tcPr>
            <w:tcW w:w="333" w:type="pct"/>
            <w:hideMark/>
          </w:tcPr>
          <w:p w:rsidR="00574AB6" w:rsidRPr="00036D96" w:rsidRDefault="00574AB6" w:rsidP="00E74310">
            <w:pPr>
              <w:pStyle w:val="tvhtml"/>
              <w:jc w:val="center"/>
              <w:rPr>
                <w:sz w:val="16"/>
                <w:szCs w:val="16"/>
              </w:rPr>
            </w:pPr>
            <w:r w:rsidRPr="00036D96">
              <w:rPr>
                <w:sz w:val="16"/>
                <w:szCs w:val="16"/>
              </w:rPr>
              <w:t>8</w:t>
            </w:r>
          </w:p>
        </w:tc>
        <w:tc>
          <w:tcPr>
            <w:tcW w:w="362" w:type="pct"/>
            <w:hideMark/>
          </w:tcPr>
          <w:p w:rsidR="00574AB6" w:rsidRPr="00036D96" w:rsidRDefault="00574AB6" w:rsidP="00E74310">
            <w:pPr>
              <w:pStyle w:val="tvhtml"/>
              <w:jc w:val="center"/>
              <w:rPr>
                <w:sz w:val="16"/>
                <w:szCs w:val="16"/>
              </w:rPr>
            </w:pPr>
            <w:r w:rsidRPr="00036D96">
              <w:rPr>
                <w:sz w:val="16"/>
                <w:szCs w:val="16"/>
              </w:rPr>
              <w:t>9</w:t>
            </w:r>
          </w:p>
        </w:tc>
        <w:tc>
          <w:tcPr>
            <w:tcW w:w="344" w:type="pct"/>
            <w:hideMark/>
          </w:tcPr>
          <w:p w:rsidR="00574AB6" w:rsidRPr="00036D96" w:rsidRDefault="00574AB6" w:rsidP="00E74310">
            <w:pPr>
              <w:pStyle w:val="tvhtml"/>
              <w:jc w:val="center"/>
              <w:rPr>
                <w:sz w:val="16"/>
                <w:szCs w:val="16"/>
              </w:rPr>
            </w:pPr>
            <w:r w:rsidRPr="00036D96">
              <w:rPr>
                <w:sz w:val="16"/>
                <w:szCs w:val="16"/>
              </w:rPr>
              <w:t>10</w:t>
            </w:r>
          </w:p>
        </w:tc>
        <w:tc>
          <w:tcPr>
            <w:tcW w:w="362" w:type="pct"/>
            <w:hideMark/>
          </w:tcPr>
          <w:p w:rsidR="00574AB6" w:rsidRPr="00036D96" w:rsidRDefault="00574AB6" w:rsidP="00E74310">
            <w:pPr>
              <w:pStyle w:val="tvhtml"/>
              <w:jc w:val="center"/>
              <w:rPr>
                <w:sz w:val="16"/>
                <w:szCs w:val="16"/>
              </w:rPr>
            </w:pPr>
            <w:r w:rsidRPr="00036D96">
              <w:rPr>
                <w:sz w:val="16"/>
                <w:szCs w:val="16"/>
              </w:rPr>
              <w:t>11</w:t>
            </w:r>
          </w:p>
        </w:tc>
        <w:tc>
          <w:tcPr>
            <w:tcW w:w="480" w:type="pct"/>
            <w:hideMark/>
          </w:tcPr>
          <w:p w:rsidR="00574AB6" w:rsidRPr="00036D96" w:rsidRDefault="00574AB6" w:rsidP="00E74310">
            <w:pPr>
              <w:pStyle w:val="tvhtml"/>
              <w:jc w:val="center"/>
              <w:rPr>
                <w:sz w:val="16"/>
                <w:szCs w:val="16"/>
              </w:rPr>
            </w:pPr>
            <w:r w:rsidRPr="00036D96">
              <w:rPr>
                <w:sz w:val="16"/>
                <w:szCs w:val="16"/>
              </w:rPr>
              <w:t>12</w:t>
            </w:r>
          </w:p>
        </w:tc>
        <w:tc>
          <w:tcPr>
            <w:tcW w:w="398" w:type="pct"/>
            <w:hideMark/>
          </w:tcPr>
          <w:p w:rsidR="00574AB6" w:rsidRPr="00036D96" w:rsidRDefault="00574AB6" w:rsidP="00E74310">
            <w:pPr>
              <w:pStyle w:val="tvhtml"/>
              <w:jc w:val="center"/>
              <w:rPr>
                <w:sz w:val="16"/>
                <w:szCs w:val="16"/>
              </w:rPr>
            </w:pPr>
            <w:r w:rsidRPr="00036D96">
              <w:rPr>
                <w:sz w:val="16"/>
                <w:szCs w:val="16"/>
              </w:rPr>
              <w:t>13</w:t>
            </w:r>
          </w:p>
        </w:tc>
        <w:tc>
          <w:tcPr>
            <w:tcW w:w="430" w:type="pct"/>
            <w:hideMark/>
          </w:tcPr>
          <w:p w:rsidR="00574AB6" w:rsidRPr="00036D96" w:rsidRDefault="00574AB6" w:rsidP="00E74310">
            <w:pPr>
              <w:pStyle w:val="tvhtml"/>
              <w:jc w:val="center"/>
              <w:rPr>
                <w:sz w:val="16"/>
                <w:szCs w:val="16"/>
              </w:rPr>
            </w:pPr>
            <w:r w:rsidRPr="00036D96">
              <w:rPr>
                <w:sz w:val="16"/>
                <w:szCs w:val="16"/>
              </w:rPr>
              <w:t>14</w:t>
            </w:r>
          </w:p>
        </w:tc>
      </w:tr>
      <w:tr w:rsidR="00036D96" w:rsidRPr="00036D96" w:rsidTr="00E74310">
        <w:trPr>
          <w:trHeight w:val="375"/>
        </w:trPr>
        <w:tc>
          <w:tcPr>
            <w:tcW w:w="172" w:type="pct"/>
            <w:hideMark/>
          </w:tcPr>
          <w:p w:rsidR="00574AB6" w:rsidRPr="00036D96" w:rsidRDefault="00574AB6" w:rsidP="00E74310">
            <w:r w:rsidRPr="00036D96">
              <w:t> </w:t>
            </w:r>
          </w:p>
        </w:tc>
        <w:tc>
          <w:tcPr>
            <w:tcW w:w="386" w:type="pct"/>
            <w:hideMark/>
          </w:tcPr>
          <w:p w:rsidR="00574AB6" w:rsidRPr="00036D96" w:rsidRDefault="00574AB6" w:rsidP="00E74310">
            <w:r w:rsidRPr="00036D96">
              <w:t> </w:t>
            </w:r>
          </w:p>
        </w:tc>
        <w:tc>
          <w:tcPr>
            <w:tcW w:w="308" w:type="pct"/>
            <w:hideMark/>
          </w:tcPr>
          <w:p w:rsidR="00574AB6" w:rsidRPr="00036D96" w:rsidRDefault="00574AB6" w:rsidP="00E74310">
            <w:r w:rsidRPr="00036D96">
              <w:t> </w:t>
            </w:r>
          </w:p>
        </w:tc>
        <w:tc>
          <w:tcPr>
            <w:tcW w:w="358" w:type="pct"/>
            <w:hideMark/>
          </w:tcPr>
          <w:p w:rsidR="00574AB6" w:rsidRPr="00036D96" w:rsidRDefault="00574AB6" w:rsidP="00E74310">
            <w:r w:rsidRPr="00036D96">
              <w:t> </w:t>
            </w:r>
          </w:p>
        </w:tc>
        <w:tc>
          <w:tcPr>
            <w:tcW w:w="358" w:type="pct"/>
            <w:hideMark/>
          </w:tcPr>
          <w:p w:rsidR="00574AB6" w:rsidRPr="00036D96" w:rsidRDefault="00574AB6" w:rsidP="00E74310">
            <w:r w:rsidRPr="00036D96">
              <w:t> </w:t>
            </w:r>
          </w:p>
        </w:tc>
        <w:tc>
          <w:tcPr>
            <w:tcW w:w="394" w:type="pct"/>
            <w:hideMark/>
          </w:tcPr>
          <w:p w:rsidR="00574AB6" w:rsidRPr="00036D96" w:rsidRDefault="00574AB6" w:rsidP="00E74310">
            <w:r w:rsidRPr="00036D96">
              <w:t> </w:t>
            </w:r>
          </w:p>
        </w:tc>
        <w:tc>
          <w:tcPr>
            <w:tcW w:w="315" w:type="pct"/>
            <w:hideMark/>
          </w:tcPr>
          <w:p w:rsidR="00574AB6" w:rsidRPr="00036D96" w:rsidRDefault="00574AB6" w:rsidP="00E74310">
            <w:r w:rsidRPr="00036D96">
              <w:t> </w:t>
            </w:r>
          </w:p>
        </w:tc>
        <w:tc>
          <w:tcPr>
            <w:tcW w:w="333" w:type="pct"/>
            <w:hideMark/>
          </w:tcPr>
          <w:p w:rsidR="00574AB6" w:rsidRPr="00036D96" w:rsidRDefault="00574AB6" w:rsidP="00E74310">
            <w:r w:rsidRPr="00036D96">
              <w:t> </w:t>
            </w:r>
          </w:p>
        </w:tc>
        <w:tc>
          <w:tcPr>
            <w:tcW w:w="362" w:type="pct"/>
            <w:hideMark/>
          </w:tcPr>
          <w:p w:rsidR="00574AB6" w:rsidRPr="00036D96" w:rsidRDefault="00574AB6" w:rsidP="00E74310">
            <w:r w:rsidRPr="00036D96">
              <w:t> </w:t>
            </w:r>
          </w:p>
        </w:tc>
        <w:tc>
          <w:tcPr>
            <w:tcW w:w="344" w:type="pct"/>
            <w:hideMark/>
          </w:tcPr>
          <w:p w:rsidR="00574AB6" w:rsidRPr="00036D96" w:rsidRDefault="00574AB6" w:rsidP="00E74310">
            <w:r w:rsidRPr="00036D96">
              <w:t> </w:t>
            </w:r>
          </w:p>
        </w:tc>
        <w:tc>
          <w:tcPr>
            <w:tcW w:w="362" w:type="pct"/>
            <w:hideMark/>
          </w:tcPr>
          <w:p w:rsidR="00574AB6" w:rsidRPr="00036D96" w:rsidRDefault="00574AB6" w:rsidP="00E74310">
            <w:r w:rsidRPr="00036D96">
              <w:t> </w:t>
            </w:r>
          </w:p>
        </w:tc>
        <w:tc>
          <w:tcPr>
            <w:tcW w:w="480" w:type="pct"/>
            <w:hideMark/>
          </w:tcPr>
          <w:p w:rsidR="00574AB6" w:rsidRPr="00036D96" w:rsidRDefault="00574AB6" w:rsidP="00E74310">
            <w:r w:rsidRPr="00036D96">
              <w:t> </w:t>
            </w:r>
          </w:p>
        </w:tc>
        <w:tc>
          <w:tcPr>
            <w:tcW w:w="398" w:type="pct"/>
            <w:hideMark/>
          </w:tcPr>
          <w:p w:rsidR="00574AB6" w:rsidRPr="00036D96" w:rsidRDefault="00574AB6" w:rsidP="00E74310">
            <w:r w:rsidRPr="00036D96">
              <w:t> </w:t>
            </w:r>
          </w:p>
        </w:tc>
        <w:tc>
          <w:tcPr>
            <w:tcW w:w="430" w:type="pct"/>
            <w:hideMark/>
          </w:tcPr>
          <w:p w:rsidR="00574AB6" w:rsidRPr="00036D96" w:rsidRDefault="00574AB6" w:rsidP="00E74310">
            <w:r w:rsidRPr="00036D96">
              <w:t> </w:t>
            </w:r>
          </w:p>
        </w:tc>
      </w:tr>
      <w:tr w:rsidR="00036D96" w:rsidRPr="00036D96" w:rsidTr="00E74310">
        <w:trPr>
          <w:trHeight w:val="375"/>
        </w:trPr>
        <w:tc>
          <w:tcPr>
            <w:tcW w:w="172" w:type="pct"/>
            <w:hideMark/>
          </w:tcPr>
          <w:p w:rsidR="00574AB6" w:rsidRPr="00036D96" w:rsidRDefault="00574AB6" w:rsidP="00E74310">
            <w:r w:rsidRPr="00036D96">
              <w:t> </w:t>
            </w:r>
          </w:p>
        </w:tc>
        <w:tc>
          <w:tcPr>
            <w:tcW w:w="386" w:type="pct"/>
            <w:hideMark/>
          </w:tcPr>
          <w:p w:rsidR="00574AB6" w:rsidRPr="00036D96" w:rsidRDefault="00574AB6" w:rsidP="00E74310">
            <w:r w:rsidRPr="00036D96">
              <w:t> </w:t>
            </w:r>
          </w:p>
        </w:tc>
        <w:tc>
          <w:tcPr>
            <w:tcW w:w="308" w:type="pct"/>
            <w:hideMark/>
          </w:tcPr>
          <w:p w:rsidR="00574AB6" w:rsidRPr="00036D96" w:rsidRDefault="00574AB6" w:rsidP="00E74310">
            <w:r w:rsidRPr="00036D96">
              <w:t> </w:t>
            </w:r>
          </w:p>
        </w:tc>
        <w:tc>
          <w:tcPr>
            <w:tcW w:w="358" w:type="pct"/>
            <w:hideMark/>
          </w:tcPr>
          <w:p w:rsidR="00574AB6" w:rsidRPr="00036D96" w:rsidRDefault="00574AB6" w:rsidP="00E74310">
            <w:r w:rsidRPr="00036D96">
              <w:t> </w:t>
            </w:r>
          </w:p>
        </w:tc>
        <w:tc>
          <w:tcPr>
            <w:tcW w:w="358" w:type="pct"/>
            <w:hideMark/>
          </w:tcPr>
          <w:p w:rsidR="00574AB6" w:rsidRPr="00036D96" w:rsidRDefault="00574AB6" w:rsidP="00E74310">
            <w:r w:rsidRPr="00036D96">
              <w:t> </w:t>
            </w:r>
          </w:p>
        </w:tc>
        <w:tc>
          <w:tcPr>
            <w:tcW w:w="394" w:type="pct"/>
            <w:hideMark/>
          </w:tcPr>
          <w:p w:rsidR="00574AB6" w:rsidRPr="00036D96" w:rsidRDefault="00574AB6" w:rsidP="00E74310">
            <w:r w:rsidRPr="00036D96">
              <w:t> </w:t>
            </w:r>
          </w:p>
        </w:tc>
        <w:tc>
          <w:tcPr>
            <w:tcW w:w="315" w:type="pct"/>
            <w:hideMark/>
          </w:tcPr>
          <w:p w:rsidR="00574AB6" w:rsidRPr="00036D96" w:rsidRDefault="00574AB6" w:rsidP="00E74310">
            <w:r w:rsidRPr="00036D96">
              <w:t> </w:t>
            </w:r>
          </w:p>
        </w:tc>
        <w:tc>
          <w:tcPr>
            <w:tcW w:w="333" w:type="pct"/>
            <w:hideMark/>
          </w:tcPr>
          <w:p w:rsidR="00574AB6" w:rsidRPr="00036D96" w:rsidRDefault="00574AB6" w:rsidP="00E74310">
            <w:r w:rsidRPr="00036D96">
              <w:t> </w:t>
            </w:r>
          </w:p>
        </w:tc>
        <w:tc>
          <w:tcPr>
            <w:tcW w:w="362" w:type="pct"/>
            <w:hideMark/>
          </w:tcPr>
          <w:p w:rsidR="00574AB6" w:rsidRPr="00036D96" w:rsidRDefault="00574AB6" w:rsidP="00E74310">
            <w:r w:rsidRPr="00036D96">
              <w:t> </w:t>
            </w:r>
          </w:p>
        </w:tc>
        <w:tc>
          <w:tcPr>
            <w:tcW w:w="344" w:type="pct"/>
            <w:hideMark/>
          </w:tcPr>
          <w:p w:rsidR="00574AB6" w:rsidRPr="00036D96" w:rsidRDefault="00574AB6" w:rsidP="00E74310">
            <w:r w:rsidRPr="00036D96">
              <w:t> </w:t>
            </w:r>
          </w:p>
        </w:tc>
        <w:tc>
          <w:tcPr>
            <w:tcW w:w="362" w:type="pct"/>
            <w:hideMark/>
          </w:tcPr>
          <w:p w:rsidR="00574AB6" w:rsidRPr="00036D96" w:rsidRDefault="00574AB6" w:rsidP="00E74310">
            <w:r w:rsidRPr="00036D96">
              <w:t> </w:t>
            </w:r>
          </w:p>
        </w:tc>
        <w:tc>
          <w:tcPr>
            <w:tcW w:w="480" w:type="pct"/>
            <w:hideMark/>
          </w:tcPr>
          <w:p w:rsidR="00574AB6" w:rsidRPr="00036D96" w:rsidRDefault="00574AB6" w:rsidP="00E74310">
            <w:r w:rsidRPr="00036D96">
              <w:t> </w:t>
            </w:r>
          </w:p>
        </w:tc>
        <w:tc>
          <w:tcPr>
            <w:tcW w:w="398" w:type="pct"/>
            <w:hideMark/>
          </w:tcPr>
          <w:p w:rsidR="00574AB6" w:rsidRPr="00036D96" w:rsidRDefault="00574AB6" w:rsidP="00E74310">
            <w:r w:rsidRPr="00036D96">
              <w:t> </w:t>
            </w:r>
          </w:p>
        </w:tc>
        <w:tc>
          <w:tcPr>
            <w:tcW w:w="430" w:type="pct"/>
            <w:hideMark/>
          </w:tcPr>
          <w:p w:rsidR="00574AB6" w:rsidRPr="00036D96" w:rsidRDefault="00574AB6" w:rsidP="00E74310">
            <w:r w:rsidRPr="00036D96">
              <w:t> </w:t>
            </w:r>
          </w:p>
        </w:tc>
      </w:tr>
      <w:tr w:rsidR="00036D96" w:rsidRPr="00036D96" w:rsidTr="00E74310">
        <w:trPr>
          <w:trHeight w:val="375"/>
        </w:trPr>
        <w:tc>
          <w:tcPr>
            <w:tcW w:w="558" w:type="pct"/>
            <w:gridSpan w:val="2"/>
            <w:hideMark/>
          </w:tcPr>
          <w:p w:rsidR="00574AB6" w:rsidRPr="00036D96" w:rsidRDefault="00574AB6" w:rsidP="00E74310">
            <w:pPr>
              <w:pStyle w:val="tvhtml"/>
              <w:jc w:val="right"/>
            </w:pPr>
            <w:r w:rsidRPr="00036D96">
              <w:t>Kopā</w:t>
            </w:r>
          </w:p>
        </w:tc>
        <w:tc>
          <w:tcPr>
            <w:tcW w:w="308" w:type="pct"/>
            <w:hideMark/>
          </w:tcPr>
          <w:p w:rsidR="00574AB6" w:rsidRPr="00036D96" w:rsidRDefault="00574AB6" w:rsidP="00E74310">
            <w:r w:rsidRPr="00036D96">
              <w:t> </w:t>
            </w:r>
          </w:p>
        </w:tc>
        <w:tc>
          <w:tcPr>
            <w:tcW w:w="358" w:type="pct"/>
            <w:hideMark/>
          </w:tcPr>
          <w:p w:rsidR="00574AB6" w:rsidRPr="00036D96" w:rsidRDefault="00574AB6" w:rsidP="00E74310">
            <w:r w:rsidRPr="00036D96">
              <w:t> </w:t>
            </w:r>
          </w:p>
        </w:tc>
        <w:tc>
          <w:tcPr>
            <w:tcW w:w="358" w:type="pct"/>
            <w:hideMark/>
          </w:tcPr>
          <w:p w:rsidR="00574AB6" w:rsidRPr="00036D96" w:rsidRDefault="00574AB6" w:rsidP="00E74310">
            <w:r w:rsidRPr="00036D96">
              <w:t> </w:t>
            </w:r>
          </w:p>
        </w:tc>
        <w:tc>
          <w:tcPr>
            <w:tcW w:w="394" w:type="pct"/>
            <w:hideMark/>
          </w:tcPr>
          <w:p w:rsidR="00574AB6" w:rsidRPr="00036D96" w:rsidRDefault="00574AB6" w:rsidP="00E74310">
            <w:r w:rsidRPr="00036D96">
              <w:t> </w:t>
            </w:r>
          </w:p>
        </w:tc>
        <w:tc>
          <w:tcPr>
            <w:tcW w:w="315" w:type="pct"/>
            <w:hideMark/>
          </w:tcPr>
          <w:p w:rsidR="00574AB6" w:rsidRPr="00036D96" w:rsidRDefault="00574AB6" w:rsidP="00E74310">
            <w:r w:rsidRPr="00036D96">
              <w:t> </w:t>
            </w:r>
          </w:p>
        </w:tc>
        <w:tc>
          <w:tcPr>
            <w:tcW w:w="333" w:type="pct"/>
            <w:hideMark/>
          </w:tcPr>
          <w:p w:rsidR="00574AB6" w:rsidRPr="00036D96" w:rsidRDefault="00574AB6" w:rsidP="00E74310">
            <w:r w:rsidRPr="00036D96">
              <w:t> </w:t>
            </w:r>
          </w:p>
        </w:tc>
        <w:tc>
          <w:tcPr>
            <w:tcW w:w="362" w:type="pct"/>
            <w:hideMark/>
          </w:tcPr>
          <w:p w:rsidR="00574AB6" w:rsidRPr="00036D96" w:rsidRDefault="00574AB6" w:rsidP="00E74310">
            <w:r w:rsidRPr="00036D96">
              <w:t> </w:t>
            </w:r>
          </w:p>
        </w:tc>
        <w:tc>
          <w:tcPr>
            <w:tcW w:w="344" w:type="pct"/>
            <w:hideMark/>
          </w:tcPr>
          <w:p w:rsidR="00574AB6" w:rsidRPr="00036D96" w:rsidRDefault="00574AB6" w:rsidP="00E74310">
            <w:r w:rsidRPr="00036D96">
              <w:t> </w:t>
            </w:r>
          </w:p>
        </w:tc>
        <w:tc>
          <w:tcPr>
            <w:tcW w:w="362" w:type="pct"/>
            <w:hideMark/>
          </w:tcPr>
          <w:p w:rsidR="00574AB6" w:rsidRPr="00036D96" w:rsidRDefault="00574AB6" w:rsidP="00E74310">
            <w:r w:rsidRPr="00036D96">
              <w:t> </w:t>
            </w:r>
          </w:p>
        </w:tc>
        <w:tc>
          <w:tcPr>
            <w:tcW w:w="480" w:type="pct"/>
            <w:hideMark/>
          </w:tcPr>
          <w:p w:rsidR="00574AB6" w:rsidRPr="00036D96" w:rsidRDefault="00574AB6" w:rsidP="00E74310">
            <w:r w:rsidRPr="00036D96">
              <w:t> </w:t>
            </w:r>
          </w:p>
        </w:tc>
        <w:tc>
          <w:tcPr>
            <w:tcW w:w="398" w:type="pct"/>
            <w:hideMark/>
          </w:tcPr>
          <w:p w:rsidR="00574AB6" w:rsidRPr="00036D96" w:rsidRDefault="00574AB6" w:rsidP="00E74310">
            <w:r w:rsidRPr="00036D96">
              <w:t> </w:t>
            </w:r>
          </w:p>
        </w:tc>
        <w:tc>
          <w:tcPr>
            <w:tcW w:w="430" w:type="pct"/>
            <w:hideMark/>
          </w:tcPr>
          <w:p w:rsidR="00574AB6" w:rsidRPr="00036D96" w:rsidRDefault="00574AB6" w:rsidP="00E74310">
            <w:r w:rsidRPr="00036D96">
              <w:t> </w:t>
            </w:r>
          </w:p>
        </w:tc>
      </w:tr>
    </w:tbl>
    <w:p w:rsidR="00574AB6" w:rsidRPr="00036D96" w:rsidRDefault="00574AB6" w:rsidP="00574AB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36D96">
        <w:rPr>
          <w:rFonts w:ascii="Times New Roman" w:eastAsia="Times New Roman" w:hAnsi="Times New Roman" w:cs="Times New Roman"/>
          <w:sz w:val="24"/>
          <w:szCs w:val="24"/>
          <w:lang w:eastAsia="lv-LV"/>
        </w:rPr>
        <w:t xml:space="preserve">Pārskata sagatavošanas un iesniegšanas datums </w:t>
      </w:r>
    </w:p>
    <w:p w:rsidR="00574AB6" w:rsidRPr="00036D96" w:rsidRDefault="00574AB6" w:rsidP="00574AB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36D96">
        <w:rPr>
          <w:rFonts w:ascii="Times New Roman" w:eastAsia="Times New Roman" w:hAnsi="Times New Roman" w:cs="Times New Roman"/>
          <w:sz w:val="24"/>
          <w:szCs w:val="24"/>
          <w:lang w:eastAsia="lv-LV"/>
        </w:rPr>
        <w:t>Atbildīgās personas paraksts, vārds, uzvārds, kontaktinformācija</w:t>
      </w:r>
    </w:p>
    <w:p w:rsidR="00574AB6" w:rsidRPr="00036D96" w:rsidRDefault="00574AB6" w:rsidP="00574AB6">
      <w:pPr>
        <w:pStyle w:val="tvhtml"/>
        <w:rPr>
          <w:b/>
          <w:bCs/>
        </w:rPr>
      </w:pPr>
    </w:p>
    <w:p w:rsidR="00574AB6" w:rsidRPr="00036D96" w:rsidRDefault="00574AB6" w:rsidP="00574AB6">
      <w:pPr>
        <w:pStyle w:val="tvhtml"/>
        <w:rPr>
          <w:b/>
          <w:bCs/>
        </w:rPr>
      </w:pPr>
      <w:r w:rsidRPr="00036D96">
        <w:rPr>
          <w:b/>
          <w:bCs/>
        </w:rPr>
        <w:t>Norādījumi tabulas aizpildīšanai</w:t>
      </w:r>
    </w:p>
    <w:p w:rsidR="00574AB6" w:rsidRPr="00036D96" w:rsidRDefault="00574AB6" w:rsidP="00574AB6">
      <w:pPr>
        <w:pStyle w:val="tvhtml"/>
      </w:pPr>
      <w:r w:rsidRPr="00036D96">
        <w:t>2. aile – maršruta (reisa) numurs un nosaukums atbilstoši noslēgtās vienošanās nosacījumiem par maršrutu tīkla robežām. Norāda informāciju pa reisiem, ja maršruts sastāv no dažāda garuma reisiem.</w:t>
      </w:r>
    </w:p>
    <w:p w:rsidR="00574AB6" w:rsidRPr="00036D96" w:rsidRDefault="00574AB6" w:rsidP="00574AB6">
      <w:pPr>
        <w:pStyle w:val="tvhtml"/>
      </w:pPr>
      <w:r w:rsidRPr="00036D96">
        <w:t>3. aile – maršruta (reisa) kopējais garums.</w:t>
      </w:r>
    </w:p>
    <w:p w:rsidR="00574AB6" w:rsidRPr="00036D96" w:rsidRDefault="00574AB6" w:rsidP="00574AB6">
      <w:pPr>
        <w:pStyle w:val="tvhtml"/>
      </w:pPr>
      <w:r w:rsidRPr="00036D96">
        <w:t>4. aile – maršruta (reisa) daļa, kas atrodas ārpus pilsētas administratīvās teritorijas, vai nobraukums ārpus pilsētas administratīvās teritorijas, neietverot tehnisko nobraukumu (kilometros).</w:t>
      </w:r>
    </w:p>
    <w:p w:rsidR="00574AB6" w:rsidRPr="00036D96" w:rsidRDefault="00574AB6" w:rsidP="00574AB6">
      <w:pPr>
        <w:pStyle w:val="tvhtml"/>
      </w:pPr>
      <w:r w:rsidRPr="00036D96">
        <w:t>5. aile – maršruta (reisa) daļa, kas atrodas ārpus pilsētas administratīvās teritorijas (procentos), noapaļojot līdz divām zīmēm aiz komata.</w:t>
      </w:r>
    </w:p>
    <w:p w:rsidR="00574AB6" w:rsidRPr="00036D96" w:rsidRDefault="00574AB6" w:rsidP="00574AB6">
      <w:pPr>
        <w:pStyle w:val="tvhtml"/>
      </w:pPr>
      <w:r w:rsidRPr="00036D96">
        <w:t>6. aile – kopējais nobraukums maršrutā (reisā), neietverot tehnisko nobraukumu (kilometros).</w:t>
      </w:r>
    </w:p>
    <w:p w:rsidR="00574AB6" w:rsidRPr="00036D96" w:rsidRDefault="00574AB6" w:rsidP="00574AB6">
      <w:pPr>
        <w:pStyle w:val="tvhtml"/>
      </w:pPr>
      <w:r w:rsidRPr="00036D96">
        <w:t>7. aile – kopējie izdevumi maršrutā (reisā).</w:t>
      </w:r>
    </w:p>
    <w:p w:rsidR="00574AB6" w:rsidRPr="00036D96" w:rsidRDefault="00574AB6" w:rsidP="00574AB6">
      <w:pPr>
        <w:pStyle w:val="tvhtml"/>
      </w:pPr>
      <w:r w:rsidRPr="00036D96">
        <w:t>8. aile – kopējie ieņēmumi maršrutā (reisā), tai skaitā pārējie saimnieciskās darbības ieņēmumi saistībā ar sabiedriskā transporta pakalpojumu sniegšanu, to starpā ieņēmumi no pašvaldību noteikto personu ar braukšanas maksas atvieglojumiem pārvadāšanas, kas apmaksāti, pamatojoties uz pārvadātāja izrakstīto rēķinu.</w:t>
      </w:r>
    </w:p>
    <w:p w:rsidR="00574AB6" w:rsidRPr="00036D96" w:rsidRDefault="00574AB6" w:rsidP="00574AB6">
      <w:pPr>
        <w:pStyle w:val="tvhtml"/>
      </w:pPr>
      <w:r w:rsidRPr="00036D96">
        <w:t>9. aile – tajā skaitā ieņēmumi, kas gūti no biļešu (arī abonementa biļešu, dzīvnieku biļešu vai bagāžas biļešu) pārdošanas.</w:t>
      </w:r>
    </w:p>
    <w:p w:rsidR="00574AB6" w:rsidRPr="00036D96" w:rsidRDefault="00574AB6" w:rsidP="00574AB6">
      <w:pPr>
        <w:pStyle w:val="tvhtml"/>
      </w:pPr>
      <w:r w:rsidRPr="00036D96">
        <w:t>10. aile – kopējie zaudējumi maršrutā (reisā), kurus nosaka, no izdevumiem atņemot ieņēmumus (7. aile – 8. aile).</w:t>
      </w:r>
    </w:p>
    <w:p w:rsidR="00574AB6" w:rsidRPr="00036D96" w:rsidRDefault="00574AB6" w:rsidP="00574AB6">
      <w:pPr>
        <w:pStyle w:val="tvhtml"/>
      </w:pPr>
      <w:r w:rsidRPr="00036D96">
        <w:t>11. aile – aprēķinātā peļņa (saskaņā ar šo noteikumu 55.punktu aprēķinātais peļņas apmērs, ņemot vērā 6. ailē norādīto nobraukumu).</w:t>
      </w:r>
    </w:p>
    <w:p w:rsidR="00574AB6" w:rsidRPr="00036D96" w:rsidRDefault="00574AB6" w:rsidP="00574AB6">
      <w:pPr>
        <w:pStyle w:val="tvhtml"/>
      </w:pPr>
      <w:r w:rsidRPr="00036D96">
        <w:t>12. aile – zaudējumi par pašvaldības noteiktajiem braukšanas maksas atvieglojumiem konkrētajā republikas pilsētas nozīmes maršrutā (reisā), kas noteikti atbilstoši šo noteikumu 8.punktā noteiktajā kārtībā.</w:t>
      </w:r>
    </w:p>
    <w:p w:rsidR="00574AB6" w:rsidRPr="00036D96" w:rsidRDefault="00574AB6" w:rsidP="00574AB6">
      <w:pPr>
        <w:pStyle w:val="tvhtml"/>
      </w:pPr>
      <w:r w:rsidRPr="00036D96">
        <w:t>13. aile – zaudējumi par invalīdu pārvadāšanu konkrētajā republikas pilsētas nozīmes maršrutā (reisā).</w:t>
      </w:r>
    </w:p>
    <w:p w:rsidR="00574AB6" w:rsidRPr="00036D96" w:rsidRDefault="00574AB6" w:rsidP="00574AB6">
      <w:pPr>
        <w:pStyle w:val="tvhtml"/>
      </w:pPr>
      <w:r w:rsidRPr="00036D96">
        <w:lastRenderedPageBreak/>
        <w:t>14. aile – aprēķinātās kompensācijas apmērs zaudējumu segšanai, kuru nosaka, no kopējiem zaudējumiem atņemot zaudējumus par republikas pilsētas pašvaldības noteiktajiem braukšanas maksas atvieglojumiem un valsts noteiktajiem atvieglojumiem par invalīdu pārvadāšanu un pieskaitot peļņas daļu. Aprēķinātos zaudējumus reizina ar maršruta (reisa) daļu plānošanas reģiona administratīvajā teritorijā ((10. aile – 12. aile – 13. aile + 11. aile) x 5. aile).</w:t>
      </w:r>
    </w:p>
    <w:p w:rsidR="00574AB6" w:rsidRPr="00036D96" w:rsidRDefault="00574AB6" w:rsidP="00574AB6">
      <w:pPr>
        <w:spacing w:after="0" w:line="240" w:lineRule="auto"/>
        <w:jc w:val="both"/>
        <w:rPr>
          <w:rFonts w:ascii="Times New Roman" w:eastAsia="Times New Roman" w:hAnsi="Times New Roman" w:cs="Times New Roman"/>
          <w:sz w:val="24"/>
          <w:szCs w:val="24"/>
          <w:lang w:eastAsia="lv-LV"/>
        </w:rPr>
      </w:pPr>
      <w:r w:rsidRPr="00036D96">
        <w:rPr>
          <w:rFonts w:ascii="Times New Roman" w:eastAsia="Times New Roman" w:hAnsi="Times New Roman" w:cs="Times New Roman"/>
          <w:sz w:val="24"/>
          <w:szCs w:val="24"/>
          <w:lang w:eastAsia="lv-LV"/>
        </w:rPr>
        <w:t>Informācijas rekvizītus "paraksts" un "datums" neaizpilda, ja informācija sagatavota elektroniski atbilstoši normatīvajiem aktiem par elektronisko dokumentu noformēšanu.</w:t>
      </w:r>
    </w:p>
    <w:p w:rsidR="006D0CF6" w:rsidRPr="00036D96" w:rsidRDefault="006D0CF6"/>
    <w:p w:rsidR="00E624C9" w:rsidRPr="00036D96" w:rsidRDefault="00E624C9"/>
    <w:p w:rsidR="00E624C9" w:rsidRPr="00036D96" w:rsidRDefault="00E624C9"/>
    <w:p w:rsidR="00E624C9" w:rsidRPr="00B11881" w:rsidRDefault="00E624C9" w:rsidP="00E624C9">
      <w:pPr>
        <w:pStyle w:val="naisf"/>
        <w:spacing w:before="0" w:after="0"/>
        <w:ind w:firstLine="684"/>
      </w:pPr>
    </w:p>
    <w:p w:rsidR="00B11881" w:rsidRPr="00B11881" w:rsidRDefault="00B11881" w:rsidP="00B11881">
      <w:pPr>
        <w:ind w:firstLine="720"/>
        <w:rPr>
          <w:rFonts w:ascii="Times New Roman" w:hAnsi="Times New Roman" w:cs="Times New Roman"/>
          <w:sz w:val="24"/>
          <w:szCs w:val="24"/>
        </w:rPr>
      </w:pPr>
      <w:r w:rsidRPr="00B11881">
        <w:rPr>
          <w:rFonts w:ascii="Times New Roman" w:hAnsi="Times New Roman" w:cs="Times New Roman"/>
          <w:sz w:val="24"/>
          <w:szCs w:val="24"/>
        </w:rPr>
        <w:t>Satiksmes ministrs</w:t>
      </w:r>
      <w:r w:rsidRPr="00B11881">
        <w:rPr>
          <w:rFonts w:ascii="Times New Roman" w:hAnsi="Times New Roman" w:cs="Times New Roman"/>
          <w:sz w:val="24"/>
          <w:szCs w:val="24"/>
        </w:rPr>
        <w:tab/>
      </w:r>
      <w:r w:rsidRPr="00B11881">
        <w:rPr>
          <w:rFonts w:ascii="Times New Roman" w:hAnsi="Times New Roman" w:cs="Times New Roman"/>
          <w:sz w:val="24"/>
          <w:szCs w:val="24"/>
        </w:rPr>
        <w:tab/>
      </w:r>
      <w:r w:rsidRPr="00B11881">
        <w:rPr>
          <w:rFonts w:ascii="Times New Roman" w:hAnsi="Times New Roman" w:cs="Times New Roman"/>
          <w:sz w:val="24"/>
          <w:szCs w:val="24"/>
        </w:rPr>
        <w:tab/>
      </w:r>
      <w:r w:rsidRPr="00B11881">
        <w:rPr>
          <w:rFonts w:ascii="Times New Roman" w:hAnsi="Times New Roman" w:cs="Times New Roman"/>
          <w:sz w:val="24"/>
          <w:szCs w:val="24"/>
        </w:rPr>
        <w:tab/>
      </w:r>
      <w:r w:rsidRPr="00B11881">
        <w:rPr>
          <w:rFonts w:ascii="Times New Roman" w:hAnsi="Times New Roman" w:cs="Times New Roman"/>
          <w:sz w:val="24"/>
          <w:szCs w:val="24"/>
        </w:rPr>
        <w:tab/>
      </w:r>
      <w:r w:rsidRPr="00B11881">
        <w:rPr>
          <w:rFonts w:ascii="Times New Roman" w:hAnsi="Times New Roman" w:cs="Times New Roman"/>
          <w:sz w:val="24"/>
          <w:szCs w:val="24"/>
        </w:rPr>
        <w:tab/>
      </w:r>
      <w:r w:rsidRPr="00B11881">
        <w:rPr>
          <w:rFonts w:ascii="Times New Roman" w:hAnsi="Times New Roman" w:cs="Times New Roman"/>
          <w:sz w:val="24"/>
          <w:szCs w:val="24"/>
        </w:rPr>
        <w:tab/>
        <w:t>A.Matīss</w:t>
      </w:r>
    </w:p>
    <w:p w:rsidR="00B11881" w:rsidRPr="00B11881" w:rsidRDefault="00B11881" w:rsidP="00B11881">
      <w:pPr>
        <w:pStyle w:val="naisf"/>
        <w:spacing w:before="0" w:after="0"/>
        <w:ind w:firstLine="0"/>
      </w:pPr>
    </w:p>
    <w:p w:rsidR="00B11881" w:rsidRPr="00B11881" w:rsidRDefault="00B11881" w:rsidP="00B11881">
      <w:pPr>
        <w:pStyle w:val="naisf"/>
        <w:spacing w:before="0" w:after="0"/>
        <w:ind w:firstLine="686"/>
      </w:pPr>
      <w:r w:rsidRPr="00B11881">
        <w:t>Iesniedzējs: Satiksmes ministrs</w:t>
      </w:r>
      <w:r w:rsidRPr="00B11881">
        <w:tab/>
      </w:r>
      <w:r w:rsidRPr="00B11881">
        <w:tab/>
      </w:r>
      <w:r w:rsidRPr="00B11881">
        <w:tab/>
      </w:r>
      <w:r w:rsidRPr="00B11881">
        <w:tab/>
      </w:r>
      <w:r w:rsidRPr="00B11881">
        <w:tab/>
        <w:t>A.Matīss</w:t>
      </w:r>
    </w:p>
    <w:p w:rsidR="00B11881" w:rsidRDefault="00B11881" w:rsidP="00B11881">
      <w:pPr>
        <w:spacing w:after="0" w:line="240" w:lineRule="auto"/>
        <w:ind w:firstLine="686"/>
        <w:jc w:val="both"/>
        <w:rPr>
          <w:rFonts w:ascii="Times New Roman" w:hAnsi="Times New Roman" w:cs="Times New Roman"/>
          <w:sz w:val="24"/>
          <w:szCs w:val="24"/>
        </w:rPr>
      </w:pPr>
    </w:p>
    <w:p w:rsidR="006B2D42" w:rsidRPr="00B11881" w:rsidRDefault="006B2D42" w:rsidP="00B11881">
      <w:pPr>
        <w:spacing w:after="0" w:line="240" w:lineRule="auto"/>
        <w:ind w:firstLine="686"/>
        <w:jc w:val="both"/>
        <w:rPr>
          <w:rFonts w:ascii="Times New Roman" w:hAnsi="Times New Roman" w:cs="Times New Roman"/>
          <w:sz w:val="24"/>
          <w:szCs w:val="24"/>
        </w:rPr>
      </w:pPr>
    </w:p>
    <w:p w:rsidR="006B2D42" w:rsidRPr="007E58F3" w:rsidRDefault="006B2D42" w:rsidP="006B2D42">
      <w:pPr>
        <w:ind w:firstLine="684"/>
        <w:jc w:val="both"/>
        <w:rPr>
          <w:rFonts w:ascii="Times New Roman" w:hAnsi="Times New Roman" w:cs="Times New Roman"/>
          <w:sz w:val="24"/>
          <w:szCs w:val="24"/>
        </w:rPr>
      </w:pPr>
      <w:r w:rsidRPr="007E58F3">
        <w:rPr>
          <w:rFonts w:ascii="Times New Roman" w:hAnsi="Times New Roman" w:cs="Times New Roman"/>
          <w:sz w:val="24"/>
          <w:szCs w:val="24"/>
        </w:rPr>
        <w:t>Vīza: valsts sekretār</w:t>
      </w:r>
      <w:r>
        <w:rPr>
          <w:rFonts w:ascii="Times New Roman" w:hAnsi="Times New Roman" w:cs="Times New Roman"/>
          <w:sz w:val="24"/>
          <w:szCs w:val="24"/>
        </w:rPr>
        <w:t>s</w:t>
      </w:r>
      <w:r w:rsidRPr="007E58F3">
        <w:rPr>
          <w:rFonts w:ascii="Times New Roman" w:hAnsi="Times New Roman" w:cs="Times New Roman"/>
          <w:sz w:val="24"/>
          <w:szCs w:val="24"/>
        </w:rPr>
        <w:tab/>
      </w:r>
      <w:r w:rsidRPr="007E58F3">
        <w:rPr>
          <w:rFonts w:ascii="Times New Roman" w:hAnsi="Times New Roman" w:cs="Times New Roman"/>
          <w:sz w:val="24"/>
          <w:szCs w:val="24"/>
        </w:rPr>
        <w:tab/>
      </w:r>
      <w:r w:rsidRPr="007E58F3">
        <w:rPr>
          <w:rFonts w:ascii="Times New Roman" w:hAnsi="Times New Roman" w:cs="Times New Roman"/>
          <w:sz w:val="24"/>
          <w:szCs w:val="24"/>
        </w:rPr>
        <w:tab/>
      </w:r>
      <w:r w:rsidRPr="007E58F3">
        <w:rPr>
          <w:rFonts w:ascii="Times New Roman" w:hAnsi="Times New Roman" w:cs="Times New Roman"/>
          <w:sz w:val="24"/>
          <w:szCs w:val="24"/>
        </w:rPr>
        <w:tab/>
      </w:r>
      <w:r w:rsidRPr="007E58F3">
        <w:rPr>
          <w:rFonts w:ascii="Times New Roman" w:hAnsi="Times New Roman" w:cs="Times New Roman"/>
          <w:sz w:val="24"/>
          <w:szCs w:val="24"/>
        </w:rPr>
        <w:tab/>
      </w:r>
      <w:r w:rsidRPr="007E58F3">
        <w:rPr>
          <w:rFonts w:ascii="Times New Roman" w:hAnsi="Times New Roman" w:cs="Times New Roman"/>
          <w:sz w:val="24"/>
          <w:szCs w:val="24"/>
        </w:rPr>
        <w:tab/>
      </w:r>
      <w:r>
        <w:rPr>
          <w:rFonts w:ascii="Times New Roman" w:hAnsi="Times New Roman" w:cs="Times New Roman"/>
          <w:sz w:val="24"/>
          <w:szCs w:val="24"/>
        </w:rPr>
        <w:tab/>
        <w:t>K.Ozoliņš</w:t>
      </w:r>
    </w:p>
    <w:p w:rsidR="00B11881" w:rsidRPr="00B11881" w:rsidRDefault="00B11881" w:rsidP="00B11881">
      <w:pPr>
        <w:pStyle w:val="EnvelopeReturn"/>
        <w:spacing w:before="0"/>
        <w:ind w:firstLine="686"/>
        <w:rPr>
          <w:sz w:val="24"/>
          <w:szCs w:val="24"/>
          <w:lang w:val="lv-LV"/>
        </w:rPr>
      </w:pPr>
    </w:p>
    <w:p w:rsidR="00E624C9" w:rsidRPr="00036D96" w:rsidRDefault="00E624C9" w:rsidP="00E624C9">
      <w:pPr>
        <w:rPr>
          <w:rFonts w:ascii="Times New Roman" w:hAnsi="Times New Roman" w:cs="Times New Roman"/>
          <w:sz w:val="24"/>
          <w:szCs w:val="24"/>
        </w:rPr>
      </w:pPr>
    </w:p>
    <w:p w:rsidR="00E624C9" w:rsidRPr="00036D96" w:rsidRDefault="00E624C9" w:rsidP="00E624C9">
      <w:pPr>
        <w:pStyle w:val="EnvelopeReturn"/>
        <w:spacing w:before="0"/>
        <w:ind w:firstLine="684"/>
        <w:rPr>
          <w:sz w:val="24"/>
          <w:szCs w:val="24"/>
          <w:lang w:val="lv-LV"/>
        </w:rPr>
      </w:pPr>
    </w:p>
    <w:p w:rsidR="00E624C9" w:rsidRPr="00036D96" w:rsidRDefault="00E624C9" w:rsidP="00E624C9">
      <w:pPr>
        <w:pStyle w:val="EnvelopeReturn"/>
        <w:spacing w:before="0"/>
        <w:ind w:firstLine="684"/>
        <w:rPr>
          <w:sz w:val="24"/>
          <w:szCs w:val="24"/>
          <w:lang w:val="lv-LV"/>
        </w:rPr>
      </w:pPr>
    </w:p>
    <w:p w:rsidR="00E624C9" w:rsidRPr="00036D96" w:rsidRDefault="00E624C9" w:rsidP="00E624C9">
      <w:pPr>
        <w:pStyle w:val="EnvelopeReturn"/>
        <w:spacing w:before="0"/>
        <w:ind w:firstLine="684"/>
        <w:rPr>
          <w:sz w:val="24"/>
          <w:szCs w:val="24"/>
          <w:lang w:val="lv-LV"/>
        </w:rPr>
      </w:pPr>
    </w:p>
    <w:p w:rsidR="00E624C9" w:rsidRPr="00036D96" w:rsidRDefault="00E624C9" w:rsidP="00E624C9">
      <w:pPr>
        <w:pStyle w:val="EnvelopeReturn"/>
        <w:spacing w:before="0"/>
        <w:ind w:firstLine="684"/>
        <w:rPr>
          <w:sz w:val="24"/>
          <w:szCs w:val="24"/>
          <w:lang w:val="lv-LV"/>
        </w:rPr>
      </w:pPr>
    </w:p>
    <w:p w:rsidR="00E624C9" w:rsidRPr="00036D96" w:rsidRDefault="00E624C9" w:rsidP="00E624C9">
      <w:pPr>
        <w:spacing w:after="0" w:line="240" w:lineRule="auto"/>
        <w:rPr>
          <w:rFonts w:ascii="Times New Roman" w:hAnsi="Times New Roman" w:cs="Times New Roman"/>
          <w:sz w:val="20"/>
          <w:szCs w:val="20"/>
        </w:rPr>
      </w:pPr>
    </w:p>
    <w:p w:rsidR="00E624C9" w:rsidRPr="00036D96" w:rsidRDefault="00E624C9" w:rsidP="00E624C9">
      <w:pPr>
        <w:spacing w:after="0" w:line="240" w:lineRule="auto"/>
        <w:rPr>
          <w:rFonts w:ascii="Times New Roman" w:hAnsi="Times New Roman" w:cs="Times New Roman"/>
          <w:sz w:val="20"/>
          <w:szCs w:val="20"/>
        </w:rPr>
      </w:pPr>
      <w:r w:rsidRPr="00036D96">
        <w:rPr>
          <w:rFonts w:ascii="Times New Roman" w:hAnsi="Times New Roman" w:cs="Times New Roman"/>
          <w:sz w:val="20"/>
          <w:szCs w:val="20"/>
        </w:rPr>
        <w:t>06.11. 2014. 15:15</w:t>
      </w:r>
    </w:p>
    <w:p w:rsidR="00E624C9" w:rsidRPr="00036D96" w:rsidRDefault="006B2D42" w:rsidP="00E624C9">
      <w:pPr>
        <w:spacing w:after="0" w:line="240" w:lineRule="auto"/>
        <w:rPr>
          <w:rFonts w:ascii="Times New Roman" w:hAnsi="Times New Roman" w:cs="Times New Roman"/>
          <w:sz w:val="20"/>
          <w:szCs w:val="20"/>
        </w:rPr>
      </w:pPr>
      <w:r>
        <w:rPr>
          <w:rFonts w:ascii="Times New Roman" w:hAnsi="Times New Roman" w:cs="Times New Roman"/>
          <w:sz w:val="20"/>
          <w:szCs w:val="20"/>
        </w:rPr>
        <w:t>428</w:t>
      </w:r>
    </w:p>
    <w:p w:rsidR="00E624C9" w:rsidRPr="00036D96" w:rsidRDefault="00E624C9" w:rsidP="00E624C9">
      <w:pPr>
        <w:spacing w:after="0" w:line="240" w:lineRule="auto"/>
        <w:rPr>
          <w:rFonts w:ascii="Times New Roman" w:hAnsi="Times New Roman" w:cs="Times New Roman"/>
          <w:sz w:val="20"/>
          <w:szCs w:val="20"/>
        </w:rPr>
      </w:pPr>
      <w:r w:rsidRPr="00036D96">
        <w:rPr>
          <w:rFonts w:ascii="Times New Roman" w:hAnsi="Times New Roman" w:cs="Times New Roman"/>
          <w:sz w:val="20"/>
          <w:szCs w:val="20"/>
        </w:rPr>
        <w:t>K.Grīviņa, 67686486</w:t>
      </w:r>
    </w:p>
    <w:p w:rsidR="00E624C9" w:rsidRPr="00036D96" w:rsidRDefault="006E219C" w:rsidP="00E624C9">
      <w:pPr>
        <w:spacing w:after="0" w:line="240" w:lineRule="auto"/>
        <w:rPr>
          <w:rFonts w:ascii="Times New Roman" w:hAnsi="Times New Roman" w:cs="Times New Roman"/>
          <w:sz w:val="20"/>
          <w:szCs w:val="20"/>
        </w:rPr>
      </w:pPr>
      <w:hyperlink r:id="rId7" w:history="1">
        <w:r w:rsidR="00E624C9" w:rsidRPr="00036D96">
          <w:rPr>
            <w:rStyle w:val="Hyperlink"/>
            <w:rFonts w:ascii="Times New Roman" w:hAnsi="Times New Roman" w:cs="Times New Roman"/>
            <w:color w:val="auto"/>
            <w:sz w:val="20"/>
            <w:szCs w:val="20"/>
          </w:rPr>
          <w:t>Kristine.Grivina@atd.lv</w:t>
        </w:r>
      </w:hyperlink>
    </w:p>
    <w:p w:rsidR="00E624C9" w:rsidRPr="00036D96" w:rsidRDefault="00E624C9"/>
    <w:sectPr w:rsidR="00E624C9" w:rsidRPr="00036D96" w:rsidSect="00E624C9">
      <w:headerReference w:type="default" r:id="rId8"/>
      <w:footerReference w:type="default" r:id="rId9"/>
      <w:footerReference w:type="first" r:id="rId10"/>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2FE" w:rsidRDefault="003872FE" w:rsidP="00574AB6">
      <w:pPr>
        <w:spacing w:after="0" w:line="240" w:lineRule="auto"/>
      </w:pPr>
      <w:r>
        <w:separator/>
      </w:r>
    </w:p>
  </w:endnote>
  <w:endnote w:type="continuationSeparator" w:id="0">
    <w:p w:rsidR="003872FE" w:rsidRDefault="003872FE" w:rsidP="0057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B6" w:rsidRPr="00574AB6" w:rsidRDefault="00574AB6" w:rsidP="00574AB6">
    <w:pPr>
      <w:pStyle w:val="Footer"/>
      <w:tabs>
        <w:tab w:val="clear" w:pos="4153"/>
        <w:tab w:val="clear" w:pos="8306"/>
      </w:tabs>
      <w:jc w:val="both"/>
      <w:rPr>
        <w:rFonts w:ascii="Times New Roman" w:hAnsi="Times New Roman" w:cs="Times New Roman"/>
        <w:sz w:val="20"/>
      </w:rPr>
    </w:pPr>
    <w:r w:rsidRPr="003F44F1">
      <w:rPr>
        <w:rFonts w:ascii="Times New Roman" w:hAnsi="Times New Roman" w:cs="Times New Roman"/>
        <w:sz w:val="20"/>
      </w:rPr>
      <w:t>SAM</w:t>
    </w:r>
    <w:r>
      <w:rPr>
        <w:rFonts w:ascii="Times New Roman" w:hAnsi="Times New Roman" w:cs="Times New Roman"/>
        <w:sz w:val="20"/>
      </w:rPr>
      <w:t>Pielik5</w:t>
    </w:r>
    <w:r w:rsidR="00BB184F">
      <w:rPr>
        <w:rFonts w:ascii="Times New Roman" w:hAnsi="Times New Roman" w:cs="Times New Roman"/>
        <w:sz w:val="20"/>
      </w:rPr>
      <w:t>_</w:t>
    </w:r>
    <w:r w:rsidR="00B11881">
      <w:rPr>
        <w:rFonts w:ascii="Times New Roman" w:hAnsi="Times New Roman" w:cs="Times New Roman"/>
        <w:sz w:val="20"/>
      </w:rPr>
      <w:t>2</w:t>
    </w:r>
    <w:r w:rsidR="00BB184F">
      <w:rPr>
        <w:rFonts w:ascii="Times New Roman" w:hAnsi="Times New Roman" w:cs="Times New Roman"/>
        <w:sz w:val="20"/>
      </w:rPr>
      <w:t>6</w:t>
    </w:r>
    <w:r w:rsidR="00B11881">
      <w:rPr>
        <w:rFonts w:ascii="Times New Roman" w:hAnsi="Times New Roman" w:cs="Times New Roman"/>
        <w:sz w:val="20"/>
      </w:rPr>
      <w:t>06</w:t>
    </w:r>
    <w:r w:rsidRPr="003F44F1">
      <w:rPr>
        <w:rFonts w:ascii="Times New Roman" w:hAnsi="Times New Roman" w:cs="Times New Roman"/>
        <w:sz w:val="20"/>
      </w:rPr>
      <w:t>1</w:t>
    </w:r>
    <w:r w:rsidR="00B11881">
      <w:rPr>
        <w:rFonts w:ascii="Times New Roman" w:hAnsi="Times New Roman" w:cs="Times New Roman"/>
        <w:sz w:val="20"/>
      </w:rPr>
      <w:t>5</w:t>
    </w:r>
    <w:r w:rsidRPr="003F44F1">
      <w:rPr>
        <w:rFonts w:ascii="Times New Roman" w:hAnsi="Times New Roman" w:cs="Times New Roman"/>
        <w:sz w:val="20"/>
      </w:rPr>
      <w:t>_zaud; Mini</w:t>
    </w:r>
    <w:r>
      <w:rPr>
        <w:rFonts w:ascii="Times New Roman" w:hAnsi="Times New Roman" w:cs="Times New Roman"/>
        <w:sz w:val="20"/>
      </w:rPr>
      <w:t>stru kabineta noteikumu projekts</w:t>
    </w:r>
    <w:r w:rsidRPr="003F44F1">
      <w:rPr>
        <w:rFonts w:ascii="Times New Roman" w:hAnsi="Times New Roman" w:cs="Times New Roman"/>
        <w:sz w:val="20"/>
      </w:rPr>
      <w:t xml:space="preserve"> „Kārtība, kādā nosaka un kompensē ar sabiedriskā transporta pakalpojumu sniegšanu saistītos zaudējumus un izdevumus un nosaka sabiedriskā t</w:t>
    </w:r>
    <w:r>
      <w:rPr>
        <w:rFonts w:ascii="Times New Roman" w:hAnsi="Times New Roman" w:cs="Times New Roman"/>
        <w:sz w:val="20"/>
      </w:rPr>
      <w:t xml:space="preserve">ransporta pakalpojuma tarifu”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1C" w:rsidRPr="00574AB6" w:rsidRDefault="0039641C" w:rsidP="0039641C">
    <w:pPr>
      <w:pStyle w:val="Footer"/>
      <w:tabs>
        <w:tab w:val="clear" w:pos="4153"/>
        <w:tab w:val="clear" w:pos="8306"/>
      </w:tabs>
      <w:jc w:val="both"/>
      <w:rPr>
        <w:rFonts w:ascii="Times New Roman" w:hAnsi="Times New Roman" w:cs="Times New Roman"/>
        <w:sz w:val="20"/>
      </w:rPr>
    </w:pPr>
    <w:r w:rsidRPr="003F44F1">
      <w:rPr>
        <w:rFonts w:ascii="Times New Roman" w:hAnsi="Times New Roman" w:cs="Times New Roman"/>
        <w:sz w:val="20"/>
      </w:rPr>
      <w:t>SAM</w:t>
    </w:r>
    <w:r>
      <w:rPr>
        <w:rFonts w:ascii="Times New Roman" w:hAnsi="Times New Roman" w:cs="Times New Roman"/>
        <w:sz w:val="20"/>
      </w:rPr>
      <w:t>Pielik5</w:t>
    </w:r>
    <w:r w:rsidR="00BB184F">
      <w:rPr>
        <w:rFonts w:ascii="Times New Roman" w:hAnsi="Times New Roman" w:cs="Times New Roman"/>
        <w:sz w:val="20"/>
      </w:rPr>
      <w:t>_</w:t>
    </w:r>
    <w:r w:rsidR="00B11881">
      <w:rPr>
        <w:rFonts w:ascii="Times New Roman" w:hAnsi="Times New Roman" w:cs="Times New Roman"/>
        <w:sz w:val="20"/>
      </w:rPr>
      <w:t>2606</w:t>
    </w:r>
    <w:r w:rsidRPr="003F44F1">
      <w:rPr>
        <w:rFonts w:ascii="Times New Roman" w:hAnsi="Times New Roman" w:cs="Times New Roman"/>
        <w:sz w:val="20"/>
      </w:rPr>
      <w:t>1</w:t>
    </w:r>
    <w:r w:rsidR="00B11881">
      <w:rPr>
        <w:rFonts w:ascii="Times New Roman" w:hAnsi="Times New Roman" w:cs="Times New Roman"/>
        <w:sz w:val="20"/>
      </w:rPr>
      <w:t>5</w:t>
    </w:r>
    <w:r w:rsidRPr="003F44F1">
      <w:rPr>
        <w:rFonts w:ascii="Times New Roman" w:hAnsi="Times New Roman" w:cs="Times New Roman"/>
        <w:sz w:val="20"/>
      </w:rPr>
      <w:t>_zaud; Mini</w:t>
    </w:r>
    <w:r>
      <w:rPr>
        <w:rFonts w:ascii="Times New Roman" w:hAnsi="Times New Roman" w:cs="Times New Roman"/>
        <w:sz w:val="20"/>
      </w:rPr>
      <w:t>stru kabineta noteikumu projekts</w:t>
    </w:r>
    <w:r w:rsidRPr="003F44F1">
      <w:rPr>
        <w:rFonts w:ascii="Times New Roman" w:hAnsi="Times New Roman" w:cs="Times New Roman"/>
        <w:sz w:val="20"/>
      </w:rPr>
      <w:t xml:space="preserve"> „Kārtība, kādā nosaka un kompensē ar sabiedriskā transporta pakalpojumu sniegšanu saistītos zaudējumus un izdevumus un nosaka sabiedriskā t</w:t>
    </w:r>
    <w:r>
      <w:rPr>
        <w:rFonts w:ascii="Times New Roman" w:hAnsi="Times New Roman" w:cs="Times New Roman"/>
        <w:sz w:val="20"/>
      </w:rPr>
      <w:t xml:space="preserve">ransporta pakalpojuma tarifu” </w:t>
    </w:r>
  </w:p>
  <w:p w:rsidR="0039641C" w:rsidRDefault="00396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2FE" w:rsidRDefault="003872FE" w:rsidP="00574AB6">
      <w:pPr>
        <w:spacing w:after="0" w:line="240" w:lineRule="auto"/>
      </w:pPr>
      <w:r>
        <w:separator/>
      </w:r>
    </w:p>
  </w:footnote>
  <w:footnote w:type="continuationSeparator" w:id="0">
    <w:p w:rsidR="003872FE" w:rsidRDefault="003872FE" w:rsidP="00574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085363"/>
      <w:docPartObj>
        <w:docPartGallery w:val="Page Numbers (Top of Page)"/>
        <w:docPartUnique/>
      </w:docPartObj>
    </w:sdtPr>
    <w:sdtEndPr>
      <w:rPr>
        <w:noProof/>
      </w:rPr>
    </w:sdtEndPr>
    <w:sdtContent>
      <w:p w:rsidR="00574AB6" w:rsidRDefault="00574AB6">
        <w:pPr>
          <w:pStyle w:val="Header"/>
          <w:jc w:val="center"/>
        </w:pPr>
        <w:r>
          <w:fldChar w:fldCharType="begin"/>
        </w:r>
        <w:r>
          <w:instrText xml:space="preserve"> PAGE   \* MERGEFORMAT </w:instrText>
        </w:r>
        <w:r>
          <w:fldChar w:fldCharType="separate"/>
        </w:r>
        <w:r w:rsidR="006E219C">
          <w:rPr>
            <w:noProof/>
          </w:rPr>
          <w:t>3</w:t>
        </w:r>
        <w:r>
          <w:rPr>
            <w:noProof/>
          </w:rPr>
          <w:fldChar w:fldCharType="end"/>
        </w:r>
      </w:p>
    </w:sdtContent>
  </w:sdt>
  <w:p w:rsidR="00574AB6" w:rsidRDefault="00574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B6"/>
    <w:rsid w:val="00036D96"/>
    <w:rsid w:val="001441DC"/>
    <w:rsid w:val="002565F2"/>
    <w:rsid w:val="0033724E"/>
    <w:rsid w:val="003872FE"/>
    <w:rsid w:val="0039641C"/>
    <w:rsid w:val="00574AB6"/>
    <w:rsid w:val="006B2D42"/>
    <w:rsid w:val="006D0CF6"/>
    <w:rsid w:val="006E219C"/>
    <w:rsid w:val="00921DAB"/>
    <w:rsid w:val="00B11881"/>
    <w:rsid w:val="00BB184F"/>
    <w:rsid w:val="00E624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74AB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574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A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4AB6"/>
  </w:style>
  <w:style w:type="paragraph" w:styleId="Footer">
    <w:name w:val="footer"/>
    <w:basedOn w:val="Normal"/>
    <w:link w:val="FooterChar"/>
    <w:uiPriority w:val="99"/>
    <w:unhideWhenUsed/>
    <w:rsid w:val="00574A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4AB6"/>
  </w:style>
  <w:style w:type="character" w:styleId="Hyperlink">
    <w:name w:val="Hyperlink"/>
    <w:basedOn w:val="DefaultParagraphFont"/>
    <w:semiHidden/>
    <w:unhideWhenUsed/>
    <w:rsid w:val="00E624C9"/>
    <w:rPr>
      <w:color w:val="0000FF"/>
      <w:u w:val="single"/>
    </w:rPr>
  </w:style>
  <w:style w:type="paragraph" w:styleId="EnvelopeReturn">
    <w:name w:val="envelope return"/>
    <w:basedOn w:val="Normal"/>
    <w:unhideWhenUsed/>
    <w:rsid w:val="00E624C9"/>
    <w:pPr>
      <w:keepLines/>
      <w:widowControl w:val="0"/>
      <w:suppressAutoHyphens/>
      <w:spacing w:before="600" w:after="0" w:line="240" w:lineRule="auto"/>
    </w:pPr>
    <w:rPr>
      <w:rFonts w:ascii="Times New Roman" w:eastAsia="Times New Roman" w:hAnsi="Times New Roman" w:cs="Times New Roman"/>
      <w:sz w:val="26"/>
      <w:szCs w:val="20"/>
      <w:lang w:val="en-AU" w:eastAsia="ar-SA"/>
    </w:rPr>
  </w:style>
  <w:style w:type="paragraph" w:customStyle="1" w:styleId="naisf">
    <w:name w:val="naisf"/>
    <w:basedOn w:val="Normal"/>
    <w:rsid w:val="00E624C9"/>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B1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74AB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574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A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4AB6"/>
  </w:style>
  <w:style w:type="paragraph" w:styleId="Footer">
    <w:name w:val="footer"/>
    <w:basedOn w:val="Normal"/>
    <w:link w:val="FooterChar"/>
    <w:uiPriority w:val="99"/>
    <w:unhideWhenUsed/>
    <w:rsid w:val="00574A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4AB6"/>
  </w:style>
  <w:style w:type="character" w:styleId="Hyperlink">
    <w:name w:val="Hyperlink"/>
    <w:basedOn w:val="DefaultParagraphFont"/>
    <w:semiHidden/>
    <w:unhideWhenUsed/>
    <w:rsid w:val="00E624C9"/>
    <w:rPr>
      <w:color w:val="0000FF"/>
      <w:u w:val="single"/>
    </w:rPr>
  </w:style>
  <w:style w:type="paragraph" w:styleId="EnvelopeReturn">
    <w:name w:val="envelope return"/>
    <w:basedOn w:val="Normal"/>
    <w:unhideWhenUsed/>
    <w:rsid w:val="00E624C9"/>
    <w:pPr>
      <w:keepLines/>
      <w:widowControl w:val="0"/>
      <w:suppressAutoHyphens/>
      <w:spacing w:before="600" w:after="0" w:line="240" w:lineRule="auto"/>
    </w:pPr>
    <w:rPr>
      <w:rFonts w:ascii="Times New Roman" w:eastAsia="Times New Roman" w:hAnsi="Times New Roman" w:cs="Times New Roman"/>
      <w:sz w:val="26"/>
      <w:szCs w:val="20"/>
      <w:lang w:val="en-AU" w:eastAsia="ar-SA"/>
    </w:rPr>
  </w:style>
  <w:style w:type="paragraph" w:customStyle="1" w:styleId="naisf">
    <w:name w:val="naisf"/>
    <w:basedOn w:val="Normal"/>
    <w:rsid w:val="00E624C9"/>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B1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65170">
      <w:bodyDiv w:val="1"/>
      <w:marLeft w:val="0"/>
      <w:marRight w:val="0"/>
      <w:marTop w:val="0"/>
      <w:marBottom w:val="0"/>
      <w:divBdr>
        <w:top w:val="none" w:sz="0" w:space="0" w:color="auto"/>
        <w:left w:val="none" w:sz="0" w:space="0" w:color="auto"/>
        <w:bottom w:val="none" w:sz="0" w:space="0" w:color="auto"/>
        <w:right w:val="none" w:sz="0" w:space="0" w:color="auto"/>
      </w:divBdr>
    </w:div>
    <w:div w:id="133394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ne.Grivina@atd.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455</Words>
  <Characters>3197</Characters>
  <Application>Microsoft Office Word</Application>
  <DocSecurity>0</DocSecurity>
  <Lines>145</Lines>
  <Paragraphs>47</Paragraphs>
  <ScaleCrop>false</ScaleCrop>
  <HeadingPairs>
    <vt:vector size="2" baseType="variant">
      <vt:variant>
        <vt:lpstr>Title</vt:lpstr>
      </vt:variant>
      <vt:variant>
        <vt:i4>1</vt:i4>
      </vt:variant>
    </vt:vector>
  </HeadingPairs>
  <TitlesOfParts>
    <vt:vector size="1" baseType="lpstr">
      <vt:lpstr>Kārtība, kādā nosaka un kompensē ar sabiedriskā transporta pakalpojumu sniegšanu saistītos zaudējumus un izdevumus un nosaka sabiedriskā transporta pakalpojuma tarifu</vt:lpstr>
    </vt:vector>
  </TitlesOfParts>
  <Manager>Autotransporta direkcija</Manager>
  <Company>Satiksmes ministrija</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nosaka un kompensē ar sabiedriskā transporta pakalpojumu sniegšanu saistītos zaudējumus un izdevumus un nosaka sabiedriskā transporta pakalpojuma tarifu</dc:title>
  <dc:subject>Pielikums Nr.5</dc:subject>
  <dc:creator>Kristīne Grīviņa</dc:creator>
  <dc:description>kristine.grivina@atd.lv_x000d_
67686486</dc:description>
  <cp:lastModifiedBy>Iveta Girucka</cp:lastModifiedBy>
  <cp:revision>4</cp:revision>
  <cp:lastPrinted>2015-06-26T08:30:00Z</cp:lastPrinted>
  <dcterms:created xsi:type="dcterms:W3CDTF">2015-06-27T10:52:00Z</dcterms:created>
  <dcterms:modified xsi:type="dcterms:W3CDTF">2015-06-29T07:20:00Z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