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EC" w:rsidRPr="005D7AC9" w:rsidRDefault="004855EC">
      <w:pPr>
        <w:jc w:val="right"/>
      </w:pPr>
      <w:bookmarkStart w:id="0" w:name="_GoBack"/>
      <w:bookmarkEnd w:id="0"/>
    </w:p>
    <w:p w:rsidR="00C50AF7" w:rsidRPr="005D7AC9" w:rsidRDefault="00C50AF7">
      <w:pPr>
        <w:jc w:val="right"/>
      </w:pPr>
      <w:r w:rsidRPr="005D7AC9">
        <w:t>Projekts</w:t>
      </w:r>
    </w:p>
    <w:p w:rsidR="00C50AF7" w:rsidRPr="005D7AC9" w:rsidRDefault="00C50AF7"/>
    <w:p w:rsidR="00F140ED" w:rsidRPr="005D7AC9" w:rsidRDefault="00F140ED"/>
    <w:p w:rsidR="00C50AF7" w:rsidRPr="005D7AC9" w:rsidRDefault="00C50AF7">
      <w:pPr>
        <w:jc w:val="center"/>
      </w:pPr>
      <w:r w:rsidRPr="005D7AC9">
        <w:t>LATVIJAS REPUBLIKAS MINISTRU KABINETS</w:t>
      </w:r>
    </w:p>
    <w:p w:rsidR="00C50AF7" w:rsidRPr="005D7AC9" w:rsidRDefault="00C50AF7"/>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327"/>
        <w:gridCol w:w="5834"/>
      </w:tblGrid>
      <w:tr w:rsidR="00C50AF7" w:rsidRPr="005D7AC9">
        <w:trPr>
          <w:tblCellSpacing w:w="15" w:type="dxa"/>
        </w:trPr>
        <w:tc>
          <w:tcPr>
            <w:tcW w:w="0" w:type="auto"/>
            <w:vAlign w:val="center"/>
          </w:tcPr>
          <w:p w:rsidR="00C50AF7" w:rsidRPr="005D7AC9" w:rsidRDefault="001F18F9" w:rsidP="00613394">
            <w:r w:rsidRPr="005D7AC9">
              <w:t>__.__.201</w:t>
            </w:r>
            <w:r w:rsidR="00613394" w:rsidRPr="005D7AC9">
              <w:t>5</w:t>
            </w:r>
            <w:r w:rsidR="004855EC" w:rsidRPr="005D7AC9">
              <w:t>.</w:t>
            </w:r>
          </w:p>
        </w:tc>
        <w:tc>
          <w:tcPr>
            <w:tcW w:w="0" w:type="auto"/>
            <w:vAlign w:val="center"/>
          </w:tcPr>
          <w:p w:rsidR="00C50AF7" w:rsidRPr="005D7AC9" w:rsidRDefault="00C50AF7">
            <w:pPr>
              <w:jc w:val="right"/>
            </w:pPr>
            <w:r w:rsidRPr="005D7AC9">
              <w:t>Rīkojums nr. ______</w:t>
            </w:r>
          </w:p>
        </w:tc>
      </w:tr>
    </w:tbl>
    <w:p w:rsidR="00C50AF7" w:rsidRPr="005D7AC9" w:rsidRDefault="00C50AF7"/>
    <w:p w:rsidR="004855EC" w:rsidRPr="005D7AC9" w:rsidRDefault="004855EC"/>
    <w:p w:rsidR="00C50AF7" w:rsidRPr="005D7AC9" w:rsidRDefault="00C50AF7">
      <w:r w:rsidRPr="005D7AC9">
        <w:t xml:space="preserve">Rīgā </w:t>
      </w:r>
    </w:p>
    <w:p w:rsidR="004855EC" w:rsidRPr="005D7AC9" w:rsidRDefault="004855EC"/>
    <w:p w:rsidR="001A4BD6" w:rsidRPr="005D7AC9" w:rsidRDefault="001A4BD6" w:rsidP="001A4BD6">
      <w:pPr>
        <w:pStyle w:val="Heading3"/>
        <w:rPr>
          <w:bCs w:val="0"/>
          <w:color w:val="auto"/>
          <w:sz w:val="24"/>
          <w:szCs w:val="24"/>
        </w:rPr>
      </w:pPr>
      <w:r w:rsidRPr="005D7AC9">
        <w:rPr>
          <w:bCs w:val="0"/>
          <w:color w:val="auto"/>
          <w:sz w:val="24"/>
          <w:szCs w:val="24"/>
        </w:rPr>
        <w:t>Par valstij dividendēs izmaksājamo valsts akciju sabiedrības "Latvijas autoceļu uzturētājs" peļņas daļu par 201</w:t>
      </w:r>
      <w:r w:rsidR="00613394" w:rsidRPr="005D7AC9">
        <w:rPr>
          <w:bCs w:val="0"/>
          <w:color w:val="auto"/>
          <w:sz w:val="24"/>
          <w:szCs w:val="24"/>
        </w:rPr>
        <w:t>4</w:t>
      </w:r>
      <w:r w:rsidRPr="005D7AC9">
        <w:rPr>
          <w:bCs w:val="0"/>
          <w:color w:val="auto"/>
          <w:sz w:val="24"/>
          <w:szCs w:val="24"/>
        </w:rPr>
        <w:t>.gadu</w:t>
      </w:r>
    </w:p>
    <w:p w:rsidR="001A4BD6" w:rsidRPr="005D7AC9" w:rsidRDefault="001A4BD6" w:rsidP="00A15EC6">
      <w:pPr>
        <w:spacing w:before="100" w:beforeAutospacing="1" w:after="100" w:afterAutospacing="1"/>
        <w:ind w:firstLine="567"/>
        <w:jc w:val="both"/>
      </w:pPr>
      <w:r w:rsidRPr="005D7AC9">
        <w:t>1. Saskaņā ar Ministru kabineta 2009. gada 15. decembra noteikumu Nr. 1471 "Kārtība, kādā tiek noteikta un ieskaitīta valsts budžetā izmaksājamā peļņas daļa par valsts kapitāla izmantošanu" 5. punktu noteikt, ka valsts akciju sabiedrībai "Latvijas autoceļu uzturētājs" (vienotais reģistrācijas Nr. 40003356530) nav jāmaksā dividendes no tīrās peļņas par 201</w:t>
      </w:r>
      <w:r w:rsidR="00613394" w:rsidRPr="005D7AC9">
        <w:t>4</w:t>
      </w:r>
      <w:r w:rsidR="005D7AC9">
        <w:t>. </w:t>
      </w:r>
      <w:r w:rsidRPr="005D7AC9">
        <w:t>gadu.</w:t>
      </w:r>
    </w:p>
    <w:p w:rsidR="001A4BD6" w:rsidRPr="005D7AC9" w:rsidRDefault="001A4BD6" w:rsidP="00A15EC6">
      <w:pPr>
        <w:spacing w:before="100" w:beforeAutospacing="1" w:after="100" w:afterAutospacing="1"/>
        <w:ind w:firstLine="567"/>
        <w:jc w:val="both"/>
      </w:pPr>
      <w:r w:rsidRPr="005D7AC9">
        <w:t>2. Satiksmes ministrijai kā valsts akciju sabiedrības "Latvijas autoceļu uzturētājs" kapitāla daļu turētājai nodrošināt, ka 201</w:t>
      </w:r>
      <w:r w:rsidR="00613394" w:rsidRPr="005D7AC9">
        <w:t>4</w:t>
      </w:r>
      <w:r w:rsidRPr="005D7AC9">
        <w:t>. gadā gūtā tīrā peļņa tiek novirzīta valsts autoceļu sabrukušo posmu seguma ārkārtas uzturēšanas darbiem.</w:t>
      </w:r>
    </w:p>
    <w:p w:rsidR="00DF5BEA" w:rsidRPr="005D7AC9" w:rsidRDefault="001F18F9" w:rsidP="00A15EC6">
      <w:pPr>
        <w:spacing w:before="100" w:beforeAutospacing="1" w:after="100" w:afterAutospacing="1"/>
        <w:ind w:firstLine="567"/>
      </w:pPr>
      <w:r w:rsidRPr="005D7AC9">
        <w:t>Ministru prezidente</w:t>
      </w:r>
      <w:r w:rsidR="00DF5BEA" w:rsidRPr="005D7AC9">
        <w:tab/>
      </w:r>
      <w:r w:rsidR="00DF5BEA" w:rsidRPr="005D7AC9">
        <w:tab/>
      </w:r>
      <w:r w:rsidR="00DF5BEA" w:rsidRPr="005D7AC9">
        <w:tab/>
      </w:r>
      <w:r w:rsidR="00A15EC6" w:rsidRPr="005D7AC9">
        <w:tab/>
      </w:r>
      <w:r w:rsidR="00DF5BEA" w:rsidRPr="005D7AC9">
        <w:tab/>
      </w:r>
      <w:r w:rsidR="00DF5BEA" w:rsidRPr="005D7AC9">
        <w:tab/>
      </w:r>
      <w:r w:rsidR="001102B9" w:rsidRPr="005D7AC9">
        <w:tab/>
      </w:r>
      <w:r w:rsidRPr="005D7AC9">
        <w:t>L.Straujuma</w:t>
      </w:r>
    </w:p>
    <w:p w:rsidR="00DF5BEA" w:rsidRPr="005D7AC9" w:rsidRDefault="00DF5BEA" w:rsidP="00A15EC6">
      <w:pPr>
        <w:ind w:firstLine="567"/>
        <w:jc w:val="both"/>
      </w:pPr>
    </w:p>
    <w:p w:rsidR="00DF5BEA" w:rsidRPr="005D7AC9" w:rsidRDefault="00DF5BEA" w:rsidP="00A15EC6">
      <w:pPr>
        <w:ind w:firstLine="567"/>
        <w:jc w:val="both"/>
      </w:pPr>
      <w:r w:rsidRPr="005D7AC9">
        <w:t>Satiksmes ministrs</w:t>
      </w:r>
      <w:r w:rsidRPr="005D7AC9">
        <w:tab/>
      </w:r>
      <w:r w:rsidRPr="005D7AC9">
        <w:tab/>
      </w:r>
      <w:r w:rsidRPr="005D7AC9">
        <w:tab/>
      </w:r>
      <w:r w:rsidRPr="005D7AC9">
        <w:tab/>
      </w:r>
      <w:r w:rsidRPr="005D7AC9">
        <w:tab/>
      </w:r>
      <w:r w:rsidRPr="005D7AC9">
        <w:tab/>
      </w:r>
      <w:r w:rsidRPr="005D7AC9">
        <w:tab/>
      </w:r>
      <w:r w:rsidR="00711731" w:rsidRPr="005D7AC9">
        <w:t>A.Matīss</w:t>
      </w:r>
    </w:p>
    <w:p w:rsidR="00DF5BEA" w:rsidRPr="005D7AC9" w:rsidRDefault="00DF5BEA" w:rsidP="00A15EC6">
      <w:pPr>
        <w:ind w:firstLine="567"/>
        <w:jc w:val="both"/>
      </w:pPr>
    </w:p>
    <w:p w:rsidR="00DF5BEA" w:rsidRPr="005D7AC9" w:rsidRDefault="00DF5BEA" w:rsidP="00A15EC6">
      <w:pPr>
        <w:tabs>
          <w:tab w:val="left" w:pos="2910"/>
        </w:tabs>
        <w:ind w:firstLine="567"/>
        <w:jc w:val="both"/>
      </w:pPr>
      <w:r w:rsidRPr="005D7AC9">
        <w:t xml:space="preserve">Iesniedzējs: </w:t>
      </w:r>
      <w:r w:rsidR="00A15EC6" w:rsidRPr="005D7AC9">
        <w:tab/>
      </w:r>
    </w:p>
    <w:p w:rsidR="00DF5BEA" w:rsidRPr="005D7AC9" w:rsidRDefault="00DF5BEA" w:rsidP="00A15EC6">
      <w:pPr>
        <w:ind w:firstLine="567"/>
        <w:jc w:val="both"/>
      </w:pPr>
      <w:r w:rsidRPr="005D7AC9">
        <w:t>Satiksmes ministrs</w:t>
      </w:r>
      <w:r w:rsidRPr="005D7AC9">
        <w:tab/>
      </w:r>
      <w:r w:rsidRPr="005D7AC9">
        <w:tab/>
      </w:r>
      <w:r w:rsidRPr="005D7AC9">
        <w:tab/>
      </w:r>
      <w:r w:rsidRPr="005D7AC9">
        <w:tab/>
      </w:r>
      <w:r w:rsidRPr="005D7AC9">
        <w:tab/>
      </w:r>
      <w:r w:rsidRPr="005D7AC9">
        <w:tab/>
      </w:r>
      <w:r w:rsidRPr="005D7AC9">
        <w:tab/>
      </w:r>
      <w:r w:rsidR="00711731" w:rsidRPr="005D7AC9">
        <w:t>A.Matīss</w:t>
      </w:r>
    </w:p>
    <w:p w:rsidR="00DF5BEA" w:rsidRPr="005D7AC9" w:rsidRDefault="00DF5BEA" w:rsidP="001A4BD6">
      <w:pPr>
        <w:ind w:firstLine="851"/>
        <w:jc w:val="both"/>
      </w:pPr>
    </w:p>
    <w:p w:rsidR="00DF5BEA" w:rsidRPr="005D7AC9" w:rsidRDefault="00DF5BEA" w:rsidP="00A15EC6">
      <w:pPr>
        <w:ind w:firstLine="567"/>
        <w:jc w:val="both"/>
      </w:pPr>
      <w:r w:rsidRPr="005D7AC9">
        <w:t>Vizē:</w:t>
      </w:r>
      <w:r w:rsidR="005D7AC9">
        <w:tab/>
      </w:r>
    </w:p>
    <w:p w:rsidR="00EA6224" w:rsidRPr="003E3F73" w:rsidRDefault="00EA6224" w:rsidP="00EA6224">
      <w:pPr>
        <w:ind w:firstLine="567"/>
        <w:jc w:val="both"/>
      </w:pPr>
      <w:r>
        <w:t>Valsts sek</w:t>
      </w:r>
      <w:r w:rsidR="005B3E18">
        <w:t>retārs</w:t>
      </w:r>
      <w:r w:rsidR="005B3E18">
        <w:tab/>
      </w:r>
      <w:r w:rsidR="005B3E18">
        <w:tab/>
      </w:r>
      <w:r>
        <w:tab/>
      </w:r>
      <w:r>
        <w:tab/>
      </w:r>
      <w:r>
        <w:tab/>
      </w:r>
      <w:r>
        <w:tab/>
      </w:r>
      <w:r>
        <w:tab/>
      </w:r>
      <w:r>
        <w:tab/>
      </w:r>
      <w:r w:rsidR="005B3E18">
        <w:t>K.Ozoliņš</w:t>
      </w:r>
    </w:p>
    <w:p w:rsidR="00651857" w:rsidRDefault="00651857" w:rsidP="00651857">
      <w:pPr>
        <w:ind w:firstLine="567"/>
      </w:pPr>
    </w:p>
    <w:p w:rsidR="005D7AC9" w:rsidRDefault="005D7AC9" w:rsidP="00651857">
      <w:pPr>
        <w:ind w:firstLine="567"/>
      </w:pPr>
    </w:p>
    <w:p w:rsidR="005D7AC9" w:rsidRPr="005D7AC9" w:rsidRDefault="005D7AC9" w:rsidP="00651857">
      <w:pPr>
        <w:ind w:firstLine="567"/>
      </w:pPr>
    </w:p>
    <w:p w:rsidR="00F140ED" w:rsidRPr="005D7AC9" w:rsidRDefault="00B9098C" w:rsidP="00F140ED">
      <w:pPr>
        <w:jc w:val="both"/>
      </w:pPr>
      <w:r>
        <w:t>25</w:t>
      </w:r>
      <w:r w:rsidR="00F140ED" w:rsidRPr="005D7AC9">
        <w:t>.0</w:t>
      </w:r>
      <w:r w:rsidR="005D7AC9">
        <w:t>6</w:t>
      </w:r>
      <w:r w:rsidR="00F140ED" w:rsidRPr="005D7AC9">
        <w:t>.201</w:t>
      </w:r>
      <w:r w:rsidR="00613394" w:rsidRPr="005D7AC9">
        <w:t>5</w:t>
      </w:r>
      <w:r w:rsidR="00F140ED" w:rsidRPr="005D7AC9">
        <w:t>. 1</w:t>
      </w:r>
      <w:r w:rsidR="00A15EC6" w:rsidRPr="005D7AC9">
        <w:t>3</w:t>
      </w:r>
      <w:r w:rsidR="00F140ED" w:rsidRPr="005D7AC9">
        <w:t xml:space="preserve">:15 </w:t>
      </w:r>
    </w:p>
    <w:p w:rsidR="00F140ED" w:rsidRPr="005D7AC9" w:rsidRDefault="00F140ED" w:rsidP="00F140ED">
      <w:r w:rsidRPr="005D7AC9">
        <w:t>1</w:t>
      </w:r>
      <w:r w:rsidR="00651857" w:rsidRPr="005D7AC9">
        <w:t>2</w:t>
      </w:r>
      <w:r w:rsidR="005B3E18">
        <w:t>4</w:t>
      </w:r>
    </w:p>
    <w:p w:rsidR="00F140ED" w:rsidRPr="005D7AC9" w:rsidRDefault="00F140ED" w:rsidP="00F140ED">
      <w:r w:rsidRPr="005D7AC9">
        <w:t>I.Strauta</w:t>
      </w:r>
    </w:p>
    <w:p w:rsidR="00C50AF7" w:rsidRPr="005D7AC9" w:rsidRDefault="00F140ED">
      <w:r w:rsidRPr="005D7AC9">
        <w:t>67028349; Inga.Strauta@sam.gov.lv</w:t>
      </w:r>
    </w:p>
    <w:sectPr w:rsidR="00C50AF7" w:rsidRPr="005D7AC9" w:rsidSect="00A15E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4F" w:rsidRDefault="00A4634F">
      <w:r>
        <w:separator/>
      </w:r>
    </w:p>
  </w:endnote>
  <w:endnote w:type="continuationSeparator" w:id="0">
    <w:p w:rsidR="00A4634F" w:rsidRDefault="00A4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F5" w:rsidRPr="003932F5" w:rsidRDefault="003932F5" w:rsidP="003932F5">
    <w:pPr>
      <w:jc w:val="both"/>
    </w:pPr>
    <w:r>
      <w:t>S</w:t>
    </w:r>
    <w:r w:rsidR="00A15EC6">
      <w:t>AMrik_</w:t>
    </w:r>
    <w:r w:rsidR="00B9098C">
      <w:t>25</w:t>
    </w:r>
    <w:r w:rsidR="005D7AC9">
      <w:t>061</w:t>
    </w:r>
    <w:r w:rsidR="00613394">
      <w:t>5</w:t>
    </w:r>
    <w:r w:rsidR="006E5B33">
      <w:t>_LAU</w:t>
    </w:r>
    <w:r>
      <w:t xml:space="preserve">divid; </w:t>
    </w:r>
    <w:r w:rsidRPr="003932F5">
      <w:t>Par valstij dividendēs izmaksājamo valsts a</w:t>
    </w:r>
    <w:r w:rsidR="00A15EC6">
      <w:t>kciju sabiedrības "Latvijas autoceļu uzturētājs</w:t>
    </w:r>
    <w:r w:rsidRPr="003932F5">
      <w:t>" peļņas daļu par 201</w:t>
    </w:r>
    <w:r w:rsidR="00613394">
      <w:t>4</w:t>
    </w:r>
    <w:r w:rsidRPr="003932F5">
      <w:t>.gadu</w:t>
    </w:r>
  </w:p>
  <w:p w:rsidR="003932F5" w:rsidRDefault="003932F5">
    <w:pPr>
      <w:pStyle w:val="Footer"/>
    </w:pPr>
  </w:p>
  <w:p w:rsidR="006C4764" w:rsidRPr="006C4764" w:rsidRDefault="006C4764" w:rsidP="006C4764">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4F" w:rsidRDefault="00A4634F">
      <w:r>
        <w:separator/>
      </w:r>
    </w:p>
  </w:footnote>
  <w:footnote w:type="continuationSeparator" w:id="0">
    <w:p w:rsidR="00A4634F" w:rsidRDefault="00A46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507B"/>
    <w:multiLevelType w:val="hybridMultilevel"/>
    <w:tmpl w:val="DB66575C"/>
    <w:lvl w:ilvl="0" w:tplc="BCE2B790">
      <w:start w:val="1"/>
      <w:numFmt w:val="decimal"/>
      <w:lvlText w:val="%1."/>
      <w:lvlJc w:val="left"/>
      <w:pPr>
        <w:tabs>
          <w:tab w:val="num" w:pos="360"/>
        </w:tabs>
        <w:ind w:left="360" w:hanging="360"/>
      </w:pPr>
      <w:rPr>
        <w:rFonts w:hint="default"/>
      </w:rPr>
    </w:lvl>
    <w:lvl w:ilvl="1" w:tplc="7CAA0214">
      <w:numFmt w:val="none"/>
      <w:lvlText w:val=""/>
      <w:lvlJc w:val="left"/>
      <w:pPr>
        <w:tabs>
          <w:tab w:val="num" w:pos="-2520"/>
        </w:tabs>
      </w:pPr>
    </w:lvl>
    <w:lvl w:ilvl="2" w:tplc="1920544A">
      <w:numFmt w:val="none"/>
      <w:lvlText w:val=""/>
      <w:lvlJc w:val="left"/>
      <w:pPr>
        <w:tabs>
          <w:tab w:val="num" w:pos="-2520"/>
        </w:tabs>
      </w:pPr>
    </w:lvl>
    <w:lvl w:ilvl="3" w:tplc="33688A8C">
      <w:numFmt w:val="none"/>
      <w:lvlText w:val=""/>
      <w:lvlJc w:val="left"/>
      <w:pPr>
        <w:tabs>
          <w:tab w:val="num" w:pos="-2520"/>
        </w:tabs>
      </w:pPr>
    </w:lvl>
    <w:lvl w:ilvl="4" w:tplc="92F2EEFA">
      <w:numFmt w:val="none"/>
      <w:lvlText w:val=""/>
      <w:lvlJc w:val="left"/>
      <w:pPr>
        <w:tabs>
          <w:tab w:val="num" w:pos="-2520"/>
        </w:tabs>
      </w:pPr>
    </w:lvl>
    <w:lvl w:ilvl="5" w:tplc="78AA7E1A">
      <w:numFmt w:val="none"/>
      <w:lvlText w:val=""/>
      <w:lvlJc w:val="left"/>
      <w:pPr>
        <w:tabs>
          <w:tab w:val="num" w:pos="-2520"/>
        </w:tabs>
      </w:pPr>
    </w:lvl>
    <w:lvl w:ilvl="6" w:tplc="48AC6E0A">
      <w:numFmt w:val="none"/>
      <w:lvlText w:val=""/>
      <w:lvlJc w:val="left"/>
      <w:pPr>
        <w:tabs>
          <w:tab w:val="num" w:pos="-2520"/>
        </w:tabs>
      </w:pPr>
    </w:lvl>
    <w:lvl w:ilvl="7" w:tplc="E138D250">
      <w:numFmt w:val="none"/>
      <w:lvlText w:val=""/>
      <w:lvlJc w:val="left"/>
      <w:pPr>
        <w:tabs>
          <w:tab w:val="num" w:pos="-2520"/>
        </w:tabs>
      </w:pPr>
    </w:lvl>
    <w:lvl w:ilvl="8" w:tplc="E1A63CD6">
      <w:numFmt w:val="none"/>
      <w:lvlText w:val=""/>
      <w:lvlJc w:val="left"/>
      <w:pPr>
        <w:tabs>
          <w:tab w:val="num" w:pos="-252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EC"/>
    <w:rsid w:val="000114AD"/>
    <w:rsid w:val="000565C6"/>
    <w:rsid w:val="0007185E"/>
    <w:rsid w:val="000B7024"/>
    <w:rsid w:val="001102B9"/>
    <w:rsid w:val="001A4BD6"/>
    <w:rsid w:val="001D37FB"/>
    <w:rsid w:val="001F18F9"/>
    <w:rsid w:val="001F1AAB"/>
    <w:rsid w:val="002437C3"/>
    <w:rsid w:val="002B3FEE"/>
    <w:rsid w:val="002D3E0F"/>
    <w:rsid w:val="003846E4"/>
    <w:rsid w:val="00392931"/>
    <w:rsid w:val="003932F5"/>
    <w:rsid w:val="003C69F2"/>
    <w:rsid w:val="003C7975"/>
    <w:rsid w:val="004855EC"/>
    <w:rsid w:val="00485926"/>
    <w:rsid w:val="005B3E18"/>
    <w:rsid w:val="005C2679"/>
    <w:rsid w:val="005D7AC9"/>
    <w:rsid w:val="00613394"/>
    <w:rsid w:val="00615C98"/>
    <w:rsid w:val="00651857"/>
    <w:rsid w:val="00690FC7"/>
    <w:rsid w:val="006C4764"/>
    <w:rsid w:val="006E2BA3"/>
    <w:rsid w:val="006E5B33"/>
    <w:rsid w:val="00711731"/>
    <w:rsid w:val="007304B0"/>
    <w:rsid w:val="0077296C"/>
    <w:rsid w:val="00773338"/>
    <w:rsid w:val="007C58C7"/>
    <w:rsid w:val="00817477"/>
    <w:rsid w:val="00841C71"/>
    <w:rsid w:val="00844E3F"/>
    <w:rsid w:val="0084508A"/>
    <w:rsid w:val="008D41A8"/>
    <w:rsid w:val="008F2F85"/>
    <w:rsid w:val="00944BBE"/>
    <w:rsid w:val="00983B86"/>
    <w:rsid w:val="009840CA"/>
    <w:rsid w:val="009E7F51"/>
    <w:rsid w:val="00A15EC6"/>
    <w:rsid w:val="00A214C1"/>
    <w:rsid w:val="00A41B23"/>
    <w:rsid w:val="00A4634F"/>
    <w:rsid w:val="00A55BAA"/>
    <w:rsid w:val="00AA3EEF"/>
    <w:rsid w:val="00AB4E39"/>
    <w:rsid w:val="00AC688C"/>
    <w:rsid w:val="00B00EB3"/>
    <w:rsid w:val="00B2059E"/>
    <w:rsid w:val="00B3329E"/>
    <w:rsid w:val="00B85136"/>
    <w:rsid w:val="00B9098C"/>
    <w:rsid w:val="00C23C94"/>
    <w:rsid w:val="00C2456D"/>
    <w:rsid w:val="00C31169"/>
    <w:rsid w:val="00C50AF7"/>
    <w:rsid w:val="00CA6E45"/>
    <w:rsid w:val="00CE23E6"/>
    <w:rsid w:val="00D06B0E"/>
    <w:rsid w:val="00D46BC3"/>
    <w:rsid w:val="00D82065"/>
    <w:rsid w:val="00D920E1"/>
    <w:rsid w:val="00DF5BEA"/>
    <w:rsid w:val="00E32BCE"/>
    <w:rsid w:val="00EA6224"/>
    <w:rsid w:val="00F140ED"/>
    <w:rsid w:val="00F52E68"/>
    <w:rsid w:val="00F8789A"/>
    <w:rsid w:val="00FF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lv-LV" w:eastAsia="lv-LV"/>
    </w:rPr>
  </w:style>
  <w:style w:type="paragraph" w:styleId="Heading3">
    <w:name w:val="heading 3"/>
    <w:basedOn w:val="Normal"/>
    <w:link w:val="Heading3Char"/>
    <w:uiPriority w:val="9"/>
    <w:qFormat/>
    <w:rsid w:val="001A4BD6"/>
    <w:pPr>
      <w:spacing w:before="100" w:beforeAutospacing="1" w:after="100" w:afterAutospacing="1"/>
      <w:jc w:val="center"/>
      <w:outlineLvl w:val="2"/>
    </w:pPr>
    <w:rPr>
      <w:b/>
      <w:bCs/>
      <w:color w:val="414142"/>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customStyle="1" w:styleId="naisf">
    <w:name w:val="naisf"/>
    <w:basedOn w:val="Normal"/>
    <w:rsid w:val="004855EC"/>
    <w:pPr>
      <w:spacing w:before="75" w:after="75"/>
      <w:ind w:firstLine="375"/>
      <w:jc w:val="both"/>
    </w:pPr>
  </w:style>
  <w:style w:type="paragraph" w:styleId="Header">
    <w:name w:val="header"/>
    <w:basedOn w:val="Normal"/>
    <w:rsid w:val="006C4764"/>
    <w:pPr>
      <w:tabs>
        <w:tab w:val="center" w:pos="4153"/>
        <w:tab w:val="right" w:pos="8306"/>
      </w:tabs>
    </w:pPr>
  </w:style>
  <w:style w:type="paragraph" w:styleId="Footer">
    <w:name w:val="footer"/>
    <w:basedOn w:val="Normal"/>
    <w:link w:val="FooterChar"/>
    <w:uiPriority w:val="99"/>
    <w:rsid w:val="006C4764"/>
    <w:pPr>
      <w:tabs>
        <w:tab w:val="center" w:pos="4153"/>
        <w:tab w:val="right" w:pos="8306"/>
      </w:tabs>
    </w:pPr>
  </w:style>
  <w:style w:type="character" w:styleId="CommentReference">
    <w:name w:val="annotation reference"/>
    <w:basedOn w:val="DefaultParagraphFont"/>
    <w:rsid w:val="001102B9"/>
    <w:rPr>
      <w:sz w:val="16"/>
      <w:szCs w:val="16"/>
    </w:rPr>
  </w:style>
  <w:style w:type="paragraph" w:styleId="CommentText">
    <w:name w:val="annotation text"/>
    <w:basedOn w:val="Normal"/>
    <w:link w:val="CommentTextChar"/>
    <w:rsid w:val="001102B9"/>
    <w:rPr>
      <w:sz w:val="20"/>
      <w:szCs w:val="20"/>
    </w:rPr>
  </w:style>
  <w:style w:type="character" w:customStyle="1" w:styleId="CommentTextChar">
    <w:name w:val="Comment Text Char"/>
    <w:basedOn w:val="DefaultParagraphFont"/>
    <w:link w:val="CommentText"/>
    <w:rsid w:val="001102B9"/>
  </w:style>
  <w:style w:type="paragraph" w:styleId="CommentSubject">
    <w:name w:val="annotation subject"/>
    <w:basedOn w:val="CommentText"/>
    <w:next w:val="CommentText"/>
    <w:link w:val="CommentSubjectChar"/>
    <w:rsid w:val="001102B9"/>
    <w:rPr>
      <w:b/>
      <w:bCs/>
    </w:rPr>
  </w:style>
  <w:style w:type="character" w:customStyle="1" w:styleId="CommentSubjectChar">
    <w:name w:val="Comment Subject Char"/>
    <w:basedOn w:val="CommentTextChar"/>
    <w:link w:val="CommentSubject"/>
    <w:rsid w:val="001102B9"/>
    <w:rPr>
      <w:b/>
      <w:bCs/>
    </w:rPr>
  </w:style>
  <w:style w:type="character" w:styleId="Hyperlink">
    <w:name w:val="Hyperlink"/>
    <w:basedOn w:val="DefaultParagraphFont"/>
    <w:uiPriority w:val="99"/>
    <w:unhideWhenUsed/>
    <w:rsid w:val="00711731"/>
    <w:rPr>
      <w:strike w:val="0"/>
      <w:dstrike w:val="0"/>
      <w:color w:val="40407C"/>
      <w:u w:val="none"/>
      <w:effect w:val="none"/>
    </w:rPr>
  </w:style>
  <w:style w:type="character" w:customStyle="1" w:styleId="FooterChar">
    <w:name w:val="Footer Char"/>
    <w:basedOn w:val="DefaultParagraphFont"/>
    <w:link w:val="Footer"/>
    <w:uiPriority w:val="99"/>
    <w:rsid w:val="003932F5"/>
    <w:rPr>
      <w:sz w:val="24"/>
      <w:szCs w:val="24"/>
      <w:lang w:val="lv-LV" w:eastAsia="lv-LV"/>
    </w:rPr>
  </w:style>
  <w:style w:type="character" w:customStyle="1" w:styleId="Heading3Char">
    <w:name w:val="Heading 3 Char"/>
    <w:basedOn w:val="DefaultParagraphFont"/>
    <w:link w:val="Heading3"/>
    <w:uiPriority w:val="9"/>
    <w:rsid w:val="001A4BD6"/>
    <w:rPr>
      <w:b/>
      <w:bCs/>
      <w:color w:val="414142"/>
      <w:sz w:val="35"/>
      <w:szCs w:val="35"/>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lv-LV" w:eastAsia="lv-LV"/>
    </w:rPr>
  </w:style>
  <w:style w:type="paragraph" w:styleId="Heading3">
    <w:name w:val="heading 3"/>
    <w:basedOn w:val="Normal"/>
    <w:link w:val="Heading3Char"/>
    <w:uiPriority w:val="9"/>
    <w:qFormat/>
    <w:rsid w:val="001A4BD6"/>
    <w:pPr>
      <w:spacing w:before="100" w:beforeAutospacing="1" w:after="100" w:afterAutospacing="1"/>
      <w:jc w:val="center"/>
      <w:outlineLvl w:val="2"/>
    </w:pPr>
    <w:rPr>
      <w:b/>
      <w:bCs/>
      <w:color w:val="414142"/>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customStyle="1" w:styleId="naisf">
    <w:name w:val="naisf"/>
    <w:basedOn w:val="Normal"/>
    <w:rsid w:val="004855EC"/>
    <w:pPr>
      <w:spacing w:before="75" w:after="75"/>
      <w:ind w:firstLine="375"/>
      <w:jc w:val="both"/>
    </w:pPr>
  </w:style>
  <w:style w:type="paragraph" w:styleId="Header">
    <w:name w:val="header"/>
    <w:basedOn w:val="Normal"/>
    <w:rsid w:val="006C4764"/>
    <w:pPr>
      <w:tabs>
        <w:tab w:val="center" w:pos="4153"/>
        <w:tab w:val="right" w:pos="8306"/>
      </w:tabs>
    </w:pPr>
  </w:style>
  <w:style w:type="paragraph" w:styleId="Footer">
    <w:name w:val="footer"/>
    <w:basedOn w:val="Normal"/>
    <w:link w:val="FooterChar"/>
    <w:uiPriority w:val="99"/>
    <w:rsid w:val="006C4764"/>
    <w:pPr>
      <w:tabs>
        <w:tab w:val="center" w:pos="4153"/>
        <w:tab w:val="right" w:pos="8306"/>
      </w:tabs>
    </w:pPr>
  </w:style>
  <w:style w:type="character" w:styleId="CommentReference">
    <w:name w:val="annotation reference"/>
    <w:basedOn w:val="DefaultParagraphFont"/>
    <w:rsid w:val="001102B9"/>
    <w:rPr>
      <w:sz w:val="16"/>
      <w:szCs w:val="16"/>
    </w:rPr>
  </w:style>
  <w:style w:type="paragraph" w:styleId="CommentText">
    <w:name w:val="annotation text"/>
    <w:basedOn w:val="Normal"/>
    <w:link w:val="CommentTextChar"/>
    <w:rsid w:val="001102B9"/>
    <w:rPr>
      <w:sz w:val="20"/>
      <w:szCs w:val="20"/>
    </w:rPr>
  </w:style>
  <w:style w:type="character" w:customStyle="1" w:styleId="CommentTextChar">
    <w:name w:val="Comment Text Char"/>
    <w:basedOn w:val="DefaultParagraphFont"/>
    <w:link w:val="CommentText"/>
    <w:rsid w:val="001102B9"/>
  </w:style>
  <w:style w:type="paragraph" w:styleId="CommentSubject">
    <w:name w:val="annotation subject"/>
    <w:basedOn w:val="CommentText"/>
    <w:next w:val="CommentText"/>
    <w:link w:val="CommentSubjectChar"/>
    <w:rsid w:val="001102B9"/>
    <w:rPr>
      <w:b/>
      <w:bCs/>
    </w:rPr>
  </w:style>
  <w:style w:type="character" w:customStyle="1" w:styleId="CommentSubjectChar">
    <w:name w:val="Comment Subject Char"/>
    <w:basedOn w:val="CommentTextChar"/>
    <w:link w:val="CommentSubject"/>
    <w:rsid w:val="001102B9"/>
    <w:rPr>
      <w:b/>
      <w:bCs/>
    </w:rPr>
  </w:style>
  <w:style w:type="character" w:styleId="Hyperlink">
    <w:name w:val="Hyperlink"/>
    <w:basedOn w:val="DefaultParagraphFont"/>
    <w:uiPriority w:val="99"/>
    <w:unhideWhenUsed/>
    <w:rsid w:val="00711731"/>
    <w:rPr>
      <w:strike w:val="0"/>
      <w:dstrike w:val="0"/>
      <w:color w:val="40407C"/>
      <w:u w:val="none"/>
      <w:effect w:val="none"/>
    </w:rPr>
  </w:style>
  <w:style w:type="character" w:customStyle="1" w:styleId="FooterChar">
    <w:name w:val="Footer Char"/>
    <w:basedOn w:val="DefaultParagraphFont"/>
    <w:link w:val="Footer"/>
    <w:uiPriority w:val="99"/>
    <w:rsid w:val="003932F5"/>
    <w:rPr>
      <w:sz w:val="24"/>
      <w:szCs w:val="24"/>
      <w:lang w:val="lv-LV" w:eastAsia="lv-LV"/>
    </w:rPr>
  </w:style>
  <w:style w:type="character" w:customStyle="1" w:styleId="Heading3Char">
    <w:name w:val="Heading 3 Char"/>
    <w:basedOn w:val="DefaultParagraphFont"/>
    <w:link w:val="Heading3"/>
    <w:uiPriority w:val="9"/>
    <w:rsid w:val="001A4BD6"/>
    <w:rPr>
      <w:b/>
      <w:bCs/>
      <w:color w:val="414142"/>
      <w:sz w:val="35"/>
      <w:szCs w:val="35"/>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8497">
      <w:bodyDiv w:val="1"/>
      <w:marLeft w:val="0"/>
      <w:marRight w:val="0"/>
      <w:marTop w:val="0"/>
      <w:marBottom w:val="0"/>
      <w:divBdr>
        <w:top w:val="none" w:sz="0" w:space="0" w:color="auto"/>
        <w:left w:val="none" w:sz="0" w:space="0" w:color="auto"/>
        <w:bottom w:val="none" w:sz="0" w:space="0" w:color="auto"/>
        <w:right w:val="none" w:sz="0" w:space="0" w:color="auto"/>
      </w:divBdr>
    </w:div>
    <w:div w:id="598219487">
      <w:bodyDiv w:val="1"/>
      <w:marLeft w:val="0"/>
      <w:marRight w:val="0"/>
      <w:marTop w:val="0"/>
      <w:marBottom w:val="0"/>
      <w:divBdr>
        <w:top w:val="none" w:sz="0" w:space="0" w:color="auto"/>
        <w:left w:val="none" w:sz="0" w:space="0" w:color="auto"/>
        <w:bottom w:val="none" w:sz="0" w:space="0" w:color="auto"/>
        <w:right w:val="none" w:sz="0" w:space="0" w:color="auto"/>
      </w:divBdr>
      <w:divsChild>
        <w:div w:id="1434323172">
          <w:marLeft w:val="0"/>
          <w:marRight w:val="0"/>
          <w:marTop w:val="0"/>
          <w:marBottom w:val="0"/>
          <w:divBdr>
            <w:top w:val="none" w:sz="0" w:space="0" w:color="auto"/>
            <w:left w:val="none" w:sz="0" w:space="0" w:color="auto"/>
            <w:bottom w:val="none" w:sz="0" w:space="0" w:color="auto"/>
            <w:right w:val="none" w:sz="0" w:space="0" w:color="auto"/>
          </w:divBdr>
          <w:divsChild>
            <w:div w:id="601112589">
              <w:marLeft w:val="0"/>
              <w:marRight w:val="0"/>
              <w:marTop w:val="0"/>
              <w:marBottom w:val="0"/>
              <w:divBdr>
                <w:top w:val="none" w:sz="0" w:space="0" w:color="auto"/>
                <w:left w:val="none" w:sz="0" w:space="0" w:color="auto"/>
                <w:bottom w:val="none" w:sz="0" w:space="0" w:color="auto"/>
                <w:right w:val="none" w:sz="0" w:space="0" w:color="auto"/>
              </w:divBdr>
              <w:divsChild>
                <w:div w:id="733160224">
                  <w:marLeft w:val="0"/>
                  <w:marRight w:val="0"/>
                  <w:marTop w:val="0"/>
                  <w:marBottom w:val="0"/>
                  <w:divBdr>
                    <w:top w:val="none" w:sz="0" w:space="0" w:color="auto"/>
                    <w:left w:val="none" w:sz="0" w:space="0" w:color="auto"/>
                    <w:bottom w:val="none" w:sz="0" w:space="0" w:color="auto"/>
                    <w:right w:val="none" w:sz="0" w:space="0" w:color="auto"/>
                  </w:divBdr>
                  <w:divsChild>
                    <w:div w:id="998265629">
                      <w:marLeft w:val="0"/>
                      <w:marRight w:val="0"/>
                      <w:marTop w:val="0"/>
                      <w:marBottom w:val="0"/>
                      <w:divBdr>
                        <w:top w:val="none" w:sz="0" w:space="0" w:color="auto"/>
                        <w:left w:val="none" w:sz="0" w:space="0" w:color="auto"/>
                        <w:bottom w:val="none" w:sz="0" w:space="0" w:color="auto"/>
                        <w:right w:val="none" w:sz="0" w:space="0" w:color="auto"/>
                      </w:divBdr>
                      <w:divsChild>
                        <w:div w:id="471555273">
                          <w:marLeft w:val="0"/>
                          <w:marRight w:val="0"/>
                          <w:marTop w:val="0"/>
                          <w:marBottom w:val="0"/>
                          <w:divBdr>
                            <w:top w:val="none" w:sz="0" w:space="0" w:color="auto"/>
                            <w:left w:val="none" w:sz="0" w:space="0" w:color="auto"/>
                            <w:bottom w:val="none" w:sz="0" w:space="0" w:color="auto"/>
                            <w:right w:val="none" w:sz="0" w:space="0" w:color="auto"/>
                          </w:divBdr>
                          <w:divsChild>
                            <w:div w:id="18680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7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666</Words>
  <Characters>381</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dividendēs izmaksājamo valsts akciju sabiedrības "Latvijas autoceļu uzturētājs" peļņas daļu par 2013.gadu</vt:lpstr>
      <vt:lpstr>Par valstij dividendēs izmaksājamo valsts akciju sabiedrības "Latvijas autoceļu uzturētājs" peļņas daļu par 2013.gadu</vt:lpstr>
    </vt:vector>
  </TitlesOfParts>
  <Company>Satiksmes ministrija</Company>
  <LinksUpToDate>false</LinksUpToDate>
  <CharactersWithSpaces>1045</CharactersWithSpaces>
  <SharedDoc>false</SharedDoc>
  <HLinks>
    <vt:vector size="6" baseType="variant">
      <vt:variant>
        <vt:i4>8323111</vt:i4>
      </vt:variant>
      <vt:variant>
        <vt:i4>0</vt:i4>
      </vt:variant>
      <vt:variant>
        <vt:i4>0</vt:i4>
      </vt:variant>
      <vt:variant>
        <vt:i4>5</vt:i4>
      </vt:variant>
      <vt:variant>
        <vt:lpwstr>http://www.likumi.lv/doc.php?id=202431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akciju sabiedrības "Latvijas autoceļu uzturētājs" peļņas daļu par 2014.gadu</dc:title>
  <dc:subject>MKrīkojuma projekts</dc:subject>
  <dc:creator>Inga Strauta</dc:creator>
  <dc:description>67028349_x000d_
inga.strauta@sam.gov.lv</dc:description>
  <cp:lastModifiedBy>Baiba Šterna</cp:lastModifiedBy>
  <cp:revision>5</cp:revision>
  <cp:lastPrinted>2014-07-18T09:23:00Z</cp:lastPrinted>
  <dcterms:created xsi:type="dcterms:W3CDTF">2015-06-25T10:08:00Z</dcterms:created>
  <dcterms:modified xsi:type="dcterms:W3CDTF">2015-06-26T10:55:00Z</dcterms:modified>
</cp:coreProperties>
</file>