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D9" w:rsidRPr="00124A0F" w:rsidRDefault="00D203D9" w:rsidP="00D203D9">
      <w:pPr>
        <w:spacing w:after="75" w:line="240" w:lineRule="auto"/>
        <w:jc w:val="center"/>
        <w:rPr>
          <w:rFonts w:ascii="Times New Roman" w:eastAsia="Times New Roman" w:hAnsi="Times New Roman" w:cs="Times New Roman"/>
          <w:b/>
          <w:bCs/>
          <w:color w:val="000000"/>
          <w:sz w:val="24"/>
          <w:szCs w:val="24"/>
        </w:rPr>
      </w:pPr>
      <w:r w:rsidRPr="00124A0F">
        <w:rPr>
          <w:rFonts w:ascii="Times New Roman" w:eastAsia="Times New Roman" w:hAnsi="Times New Roman" w:cs="Times New Roman"/>
          <w:b/>
          <w:bCs/>
          <w:color w:val="000000"/>
          <w:sz w:val="24"/>
          <w:szCs w:val="24"/>
        </w:rPr>
        <w:t xml:space="preserve">Likumprojekta </w:t>
      </w:r>
      <w:r w:rsidRPr="00124A0F">
        <w:rPr>
          <w:rFonts w:ascii="Times New Roman" w:eastAsia="Times New Roman" w:hAnsi="Times New Roman" w:cs="Times New Roman"/>
          <w:b/>
          <w:sz w:val="24"/>
          <w:szCs w:val="24"/>
        </w:rPr>
        <w:t>“</w:t>
      </w:r>
      <w:r w:rsidRPr="00124A0F">
        <w:rPr>
          <w:rFonts w:ascii="Times New Roman" w:eastAsia="Times New Roman" w:hAnsi="Times New Roman" w:cs="Times New Roman"/>
          <w:b/>
          <w:bCs/>
          <w:sz w:val="24"/>
          <w:szCs w:val="24"/>
        </w:rPr>
        <w:t xml:space="preserve">Par nekustamā īpašuma </w:t>
      </w:r>
      <w:r>
        <w:rPr>
          <w:rFonts w:ascii="Times New Roman" w:hAnsi="Times New Roman" w:cs="Times New Roman"/>
          <w:b/>
          <w:sz w:val="24"/>
          <w:szCs w:val="24"/>
        </w:rPr>
        <w:t xml:space="preserve">Valteru </w:t>
      </w:r>
      <w:r w:rsidRPr="00124A0F">
        <w:rPr>
          <w:rFonts w:ascii="Times New Roman" w:hAnsi="Times New Roman" w:cs="Times New Roman"/>
          <w:b/>
          <w:sz w:val="24"/>
          <w:szCs w:val="24"/>
        </w:rPr>
        <w:t xml:space="preserve">iela </w:t>
      </w:r>
      <w:r>
        <w:rPr>
          <w:rFonts w:ascii="Times New Roman" w:hAnsi="Times New Roman" w:cs="Times New Roman"/>
          <w:b/>
          <w:sz w:val="24"/>
          <w:szCs w:val="24"/>
        </w:rPr>
        <w:t>18</w:t>
      </w:r>
      <w:r w:rsidRPr="00124A0F">
        <w:rPr>
          <w:rFonts w:ascii="Times New Roman" w:hAnsi="Times New Roman" w:cs="Times New Roman"/>
          <w:b/>
          <w:sz w:val="24"/>
          <w:szCs w:val="24"/>
        </w:rPr>
        <w:t xml:space="preserve">, Siguļi, Carnikavas novadā daļas </w:t>
      </w:r>
      <w:r w:rsidRPr="00124A0F">
        <w:rPr>
          <w:rFonts w:ascii="Times New Roman" w:eastAsia="Times New Roman" w:hAnsi="Times New Roman" w:cs="Times New Roman"/>
          <w:b/>
          <w:bCs/>
          <w:sz w:val="24"/>
          <w:szCs w:val="24"/>
        </w:rPr>
        <w:t>atsavināšanu sabiedrības vajadzībām — pretplūdu aizsargdambja būvniecībai”</w:t>
      </w:r>
      <w:r w:rsidRPr="00124A0F">
        <w:rPr>
          <w:rFonts w:ascii="Times New Roman" w:eastAsia="Times New Roman" w:hAnsi="Times New Roman" w:cs="Times New Roman"/>
          <w:b/>
          <w:bCs/>
          <w:color w:val="000000"/>
          <w:sz w:val="24"/>
          <w:szCs w:val="24"/>
        </w:rPr>
        <w:t xml:space="preserve"> sākotnējās ietekmes novērtējuma ziņojums (anotācija)</w:t>
      </w:r>
    </w:p>
    <w:p w:rsidR="00D203D9" w:rsidRDefault="00D203D9" w:rsidP="00D203D9"/>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D203D9" w:rsidRPr="00DA478B" w:rsidTr="00D4172F">
        <w:trPr>
          <w:trHeight w:val="558"/>
          <w:jc w:val="center"/>
        </w:trPr>
        <w:tc>
          <w:tcPr>
            <w:tcW w:w="9725" w:type="dxa"/>
            <w:gridSpan w:val="3"/>
            <w:vAlign w:val="center"/>
          </w:tcPr>
          <w:p w:rsidR="00D203D9" w:rsidRPr="00DA478B" w:rsidRDefault="00D203D9" w:rsidP="00D4172F">
            <w:pPr>
              <w:pStyle w:val="naisnod"/>
              <w:spacing w:before="0" w:after="0"/>
            </w:pPr>
            <w:r w:rsidRPr="00DA478B">
              <w:t>I. Tiesību akta projekta izstrādes nepieciešamība</w:t>
            </w:r>
          </w:p>
        </w:tc>
      </w:tr>
      <w:tr w:rsidR="00D203D9" w:rsidRPr="00DA478B" w:rsidTr="00D4172F">
        <w:trPr>
          <w:trHeight w:val="630"/>
          <w:jc w:val="center"/>
        </w:trPr>
        <w:tc>
          <w:tcPr>
            <w:tcW w:w="550" w:type="dxa"/>
          </w:tcPr>
          <w:p w:rsidR="00D203D9" w:rsidRPr="00DA478B" w:rsidRDefault="00D203D9" w:rsidP="00D4172F">
            <w:pPr>
              <w:pStyle w:val="naiskr"/>
              <w:spacing w:before="0" w:after="0"/>
            </w:pPr>
            <w:r w:rsidRPr="00DA478B">
              <w:t>1.</w:t>
            </w:r>
          </w:p>
        </w:tc>
        <w:tc>
          <w:tcPr>
            <w:tcW w:w="2768" w:type="dxa"/>
          </w:tcPr>
          <w:p w:rsidR="00D203D9" w:rsidRPr="00DA478B" w:rsidRDefault="00D203D9" w:rsidP="00D4172F">
            <w:pPr>
              <w:pStyle w:val="naiskr"/>
              <w:spacing w:before="0" w:after="0"/>
              <w:ind w:hanging="10"/>
            </w:pPr>
            <w:r w:rsidRPr="00DA478B">
              <w:t>Pamatojums</w:t>
            </w:r>
          </w:p>
        </w:tc>
        <w:tc>
          <w:tcPr>
            <w:tcW w:w="6407" w:type="dxa"/>
          </w:tcPr>
          <w:p w:rsidR="00D203D9" w:rsidRPr="00124A0F" w:rsidRDefault="00D203D9" w:rsidP="00D4172F">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Atbilstoši </w:t>
            </w:r>
            <w:r w:rsidRPr="00124A0F">
              <w:rPr>
                <w:rFonts w:ascii="Times New Roman" w:eastAsia="Times New Roman" w:hAnsi="Times New Roman" w:cs="Times New Roman"/>
                <w:sz w:val="24"/>
                <w:szCs w:val="24"/>
              </w:rPr>
              <w:t>Sabiedrības vajadzībām nepieciešamā nekustamā īpašuma atsavināšanas likuma 5.pantam nekustamā īpašuma piespiedu atsavināšana sabiedrības vajadzībām pieļaujama izņēmuma gadījumos vienīgi pret taisnīgu atlīdzību un tikai uz atsevišķa likuma pamata, ievērojot likumā paredzētos nosacījumus.</w:t>
            </w:r>
          </w:p>
          <w:p w:rsidR="00D203D9" w:rsidRPr="00DB708D" w:rsidRDefault="00D203D9" w:rsidP="00D4172F">
            <w:pPr>
              <w:spacing w:after="0" w:line="240" w:lineRule="auto"/>
              <w:jc w:val="both"/>
              <w:rPr>
                <w:rFonts w:eastAsia="Times New Roman"/>
                <w:sz w:val="24"/>
                <w:szCs w:val="24"/>
              </w:rPr>
            </w:pPr>
            <w:r w:rsidRPr="00124A0F">
              <w:rPr>
                <w:rFonts w:ascii="Times New Roman" w:eastAsia="Times New Roman" w:hAnsi="Times New Roman" w:cs="Times New Roman"/>
                <w:sz w:val="24"/>
                <w:szCs w:val="24"/>
              </w:rPr>
              <w:t>Atbilstoši Sabiedrības vajadzībām nepieciešamā nekustamā īpašuma atsavināšanas likuma 13.pantam pašvaldība sagatavo lēmumu ar lūgumu Ministru kabinetam iesniegt izskatīšanai Saeimai likumprojektu par attiecīgā nekustamā īpašuma atsavināšanu. Pēc Carnikavas novada</w:t>
            </w:r>
            <w:r>
              <w:rPr>
                <w:rFonts w:ascii="Times New Roman" w:eastAsia="Times New Roman" w:hAnsi="Times New Roman" w:cs="Times New Roman"/>
                <w:sz w:val="24"/>
                <w:szCs w:val="24"/>
              </w:rPr>
              <w:t xml:space="preserve"> domes</w:t>
            </w:r>
            <w:r w:rsidRPr="00124A0F">
              <w:rPr>
                <w:rFonts w:ascii="Times New Roman" w:eastAsia="Times New Roman" w:hAnsi="Times New Roman" w:cs="Times New Roman"/>
                <w:sz w:val="24"/>
                <w:szCs w:val="24"/>
              </w:rPr>
              <w:t xml:space="preserve"> lēmuma pieņemšanas saskaņā ar Ministru kabineta 2009.gada 7.aprīļa noteikumu Nr. 300 "Ministru kabineta kārtības rullis" 11.punktā noteikto likumprojektu "Likums “Par nekustamā īpašuma </w:t>
            </w:r>
            <w:r>
              <w:rPr>
                <w:rFonts w:ascii="Times New Roman" w:eastAsia="Times New Roman" w:hAnsi="Times New Roman" w:cs="Times New Roman"/>
                <w:sz w:val="24"/>
                <w:szCs w:val="24"/>
              </w:rPr>
              <w:t xml:space="preserve">Valteru </w:t>
            </w:r>
            <w:r w:rsidRPr="00124A0F">
              <w:rPr>
                <w:rFonts w:ascii="Times New Roman" w:eastAsia="Times New Roman" w:hAnsi="Times New Roman" w:cs="Times New Roman"/>
                <w:sz w:val="24"/>
                <w:szCs w:val="24"/>
              </w:rPr>
              <w:t xml:space="preserve">iela </w:t>
            </w:r>
            <w:r>
              <w:rPr>
                <w:rFonts w:ascii="Times New Roman" w:eastAsia="Times New Roman" w:hAnsi="Times New Roman" w:cs="Times New Roman"/>
                <w:sz w:val="24"/>
                <w:szCs w:val="24"/>
              </w:rPr>
              <w:t>18</w:t>
            </w:r>
            <w:r w:rsidRPr="00124A0F">
              <w:rPr>
                <w:rFonts w:ascii="Times New Roman" w:eastAsia="Times New Roman" w:hAnsi="Times New Roman" w:cs="Times New Roman"/>
                <w:sz w:val="24"/>
                <w:szCs w:val="24"/>
              </w:rPr>
              <w:t>, Siguļi, Carnikavas novadā daļas atsavināšanu sabiedrības vajadzībām — pretplūdu aizsargdambja būvniecībai”</w:t>
            </w:r>
            <w:r>
              <w:rPr>
                <w:rFonts w:ascii="Times New Roman" w:eastAsia="Times New Roman" w:hAnsi="Times New Roman" w:cs="Times New Roman"/>
                <w:sz w:val="24"/>
                <w:szCs w:val="24"/>
              </w:rPr>
              <w:t>”</w:t>
            </w:r>
            <w:r w:rsidRPr="00124A0F">
              <w:rPr>
                <w:rFonts w:ascii="Times New Roman" w:eastAsia="Times New Roman" w:hAnsi="Times New Roman" w:cs="Times New Roman"/>
                <w:sz w:val="24"/>
                <w:szCs w:val="24"/>
              </w:rPr>
              <w:t xml:space="preserve"> virza Vides aizsardzības un reģionālās attīstības ministrija.</w:t>
            </w:r>
          </w:p>
        </w:tc>
      </w:tr>
      <w:tr w:rsidR="00D203D9" w:rsidRPr="00DA478B" w:rsidTr="00D4172F">
        <w:trPr>
          <w:trHeight w:val="472"/>
          <w:jc w:val="center"/>
        </w:trPr>
        <w:tc>
          <w:tcPr>
            <w:tcW w:w="550" w:type="dxa"/>
          </w:tcPr>
          <w:p w:rsidR="00D203D9" w:rsidRPr="00DA478B" w:rsidRDefault="00D203D9" w:rsidP="00D4172F">
            <w:pPr>
              <w:pStyle w:val="naiskr"/>
              <w:spacing w:before="0" w:after="0"/>
            </w:pPr>
            <w:r w:rsidRPr="00DA478B">
              <w:t>2.</w:t>
            </w:r>
          </w:p>
        </w:tc>
        <w:tc>
          <w:tcPr>
            <w:tcW w:w="2768" w:type="dxa"/>
          </w:tcPr>
          <w:p w:rsidR="00D203D9" w:rsidRPr="00DA478B" w:rsidRDefault="00D203D9" w:rsidP="00D4172F">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5E57C2" w:rsidRDefault="005E57C2" w:rsidP="00D417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Carnikavas novada dome 2011.gada 17.augustā ir pieņēmusi konceptuālu lēmumu par sabiedrības vajadzību nodrošināšanai nepieciešama projekta īstenošanu (turpmāk – lēmums). Ar šo lēmumu Carnikavas novada dome nolēma konceptuāli atbalstīt Eiropas Savienības struktūrfondu līdzekļu piesaisti plūdu risku novēršanai Carnikavas novada teritorijā.  </w:t>
            </w:r>
          </w:p>
          <w:p w:rsidR="00D203D9" w:rsidRPr="00A45F7D" w:rsidRDefault="00D203D9" w:rsidP="00D417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Sabiedrības vajadzībām nepieciešami </w:t>
            </w:r>
            <w:r w:rsidRPr="00A45F7D">
              <w:rPr>
                <w:rFonts w:ascii="Times New Roman" w:eastAsia="Times New Roman" w:hAnsi="Times New Roman" w:cs="Times New Roman"/>
                <w:bCs/>
                <w:sz w:val="24"/>
                <w:szCs w:val="24"/>
              </w:rPr>
              <w:t>171 m</w:t>
            </w:r>
            <w:r w:rsidRPr="00A45F7D">
              <w:rPr>
                <w:rFonts w:ascii="Times New Roman" w:eastAsia="Times New Roman" w:hAnsi="Times New Roman" w:cs="Times New Roman"/>
                <w:bCs/>
                <w:sz w:val="24"/>
                <w:szCs w:val="24"/>
                <w:vertAlign w:val="superscript"/>
              </w:rPr>
              <w:t>2</w:t>
            </w:r>
            <w:r w:rsidRPr="00A45F7D">
              <w:rPr>
                <w:rFonts w:ascii="Times New Roman" w:eastAsia="Times New Roman" w:hAnsi="Times New Roman" w:cs="Times New Roman"/>
                <w:bCs/>
                <w:sz w:val="24"/>
                <w:szCs w:val="24"/>
              </w:rPr>
              <w:t xml:space="preserve"> (viens simts septiņdesmit viens kvadrātmetrs)</w:t>
            </w:r>
            <w:r>
              <w:rPr>
                <w:rFonts w:ascii="Times New Roman" w:eastAsia="Times New Roman" w:hAnsi="Times New Roman" w:cs="Times New Roman"/>
                <w:bCs/>
                <w:sz w:val="24"/>
                <w:szCs w:val="24"/>
              </w:rPr>
              <w:t xml:space="preserve"> zemes, kas ir daļa</w:t>
            </w:r>
            <w:r>
              <w:rPr>
                <w:rFonts w:ascii="Times New Roman" w:eastAsia="Times New Roman" w:hAnsi="Times New Roman" w:cs="Times New Roman"/>
                <w:sz w:val="24"/>
                <w:szCs w:val="24"/>
              </w:rPr>
              <w:t xml:space="preserve"> nekustamā īpašuma </w:t>
            </w:r>
            <w:r w:rsidRPr="00A45F7D">
              <w:rPr>
                <w:rFonts w:ascii="Times New Roman" w:eastAsia="Times New Roman" w:hAnsi="Times New Roman" w:cs="Times New Roman"/>
                <w:bCs/>
                <w:sz w:val="24"/>
                <w:szCs w:val="24"/>
              </w:rPr>
              <w:t>Valteru ie</w:t>
            </w:r>
            <w:r>
              <w:rPr>
                <w:rFonts w:ascii="Times New Roman" w:eastAsia="Times New Roman" w:hAnsi="Times New Roman" w:cs="Times New Roman"/>
                <w:bCs/>
                <w:sz w:val="24"/>
                <w:szCs w:val="24"/>
              </w:rPr>
              <w:t>la 18, Siguļi, Carnikavas novadā,</w:t>
            </w:r>
            <w:r w:rsidRPr="00A45F7D">
              <w:rPr>
                <w:rFonts w:ascii="Times New Roman" w:eastAsia="Times New Roman" w:hAnsi="Times New Roman" w:cs="Times New Roman"/>
                <w:bCs/>
                <w:sz w:val="24"/>
                <w:szCs w:val="24"/>
              </w:rPr>
              <w:t xml:space="preserve"> kadastra Nr. 8052 003 0535</w:t>
            </w:r>
            <w:r>
              <w:rPr>
                <w:rFonts w:ascii="Times New Roman" w:eastAsia="Times New Roman" w:hAnsi="Times New Roman" w:cs="Times New Roman"/>
                <w:bCs/>
                <w:sz w:val="24"/>
                <w:szCs w:val="24"/>
              </w:rPr>
              <w:t xml:space="preserve"> un, kas</w:t>
            </w:r>
            <w:r w:rsidRPr="00A45F7D">
              <w:rPr>
                <w:rFonts w:ascii="Times New Roman" w:eastAsia="Times New Roman" w:hAnsi="Times New Roman" w:cs="Times New Roman"/>
                <w:sz w:val="24"/>
                <w:szCs w:val="24"/>
              </w:rPr>
              <w:t xml:space="preserve"> sastāv no zemes vienības </w:t>
            </w:r>
            <w:r w:rsidRPr="00A45F7D">
              <w:rPr>
                <w:rFonts w:ascii="Times New Roman" w:eastAsia="Times New Roman" w:hAnsi="Times New Roman" w:cs="Times New Roman"/>
                <w:bCs/>
                <w:sz w:val="24"/>
                <w:szCs w:val="24"/>
              </w:rPr>
              <w:t xml:space="preserve">0,2374 ha kopplatībā </w:t>
            </w:r>
            <w:r w:rsidRPr="00A45F7D">
              <w:rPr>
                <w:rFonts w:ascii="Times New Roman" w:eastAsia="Times New Roman" w:hAnsi="Times New Roman" w:cs="Times New Roman"/>
                <w:sz w:val="24"/>
                <w:szCs w:val="24"/>
              </w:rPr>
              <w:t xml:space="preserve">(zemes vienības kadastra apzīmējums </w:t>
            </w:r>
            <w:r w:rsidRPr="00A45F7D">
              <w:rPr>
                <w:rFonts w:ascii="Times New Roman" w:eastAsia="Times New Roman" w:hAnsi="Times New Roman" w:cs="Times New Roman"/>
                <w:bCs/>
                <w:sz w:val="24"/>
                <w:szCs w:val="24"/>
              </w:rPr>
              <w:t>8052 003 0535</w:t>
            </w:r>
            <w:r w:rsidRPr="00A45F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45F7D">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Atsavināmais n</w:t>
            </w:r>
            <w:r w:rsidRPr="00A45F7D">
              <w:rPr>
                <w:rFonts w:ascii="Times New Roman" w:eastAsia="Times New Roman" w:hAnsi="Times New Roman" w:cs="Times New Roman"/>
                <w:sz w:val="24"/>
                <w:szCs w:val="24"/>
              </w:rPr>
              <w:t>ekustamais īpašums)</w:t>
            </w:r>
            <w:r>
              <w:rPr>
                <w:rFonts w:ascii="Times New Roman" w:eastAsia="Times New Roman" w:hAnsi="Times New Roman" w:cs="Times New Roman"/>
                <w:sz w:val="24"/>
                <w:szCs w:val="24"/>
              </w:rPr>
              <w:t>.</w:t>
            </w:r>
          </w:p>
          <w:p w:rsidR="00D203D9" w:rsidRPr="00124A0F"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Īpašuma tiesības uz </w:t>
            </w:r>
            <w:r>
              <w:rPr>
                <w:rFonts w:ascii="Times New Roman" w:eastAsia="Times New Roman" w:hAnsi="Times New Roman" w:cs="Times New Roman"/>
                <w:sz w:val="24"/>
                <w:szCs w:val="24"/>
              </w:rPr>
              <w:t>n</w:t>
            </w:r>
            <w:r w:rsidRPr="00124A0F">
              <w:rPr>
                <w:rFonts w:ascii="Times New Roman" w:eastAsia="Times New Roman" w:hAnsi="Times New Roman" w:cs="Times New Roman"/>
                <w:sz w:val="24"/>
                <w:szCs w:val="24"/>
              </w:rPr>
              <w:t xml:space="preserve">ekustamo īpašumu </w:t>
            </w:r>
            <w:r w:rsidRPr="00A45F7D">
              <w:rPr>
                <w:rFonts w:ascii="Times New Roman" w:eastAsia="Times New Roman" w:hAnsi="Times New Roman" w:cs="Times New Roman"/>
                <w:bCs/>
                <w:sz w:val="24"/>
                <w:szCs w:val="24"/>
              </w:rPr>
              <w:t>Valteru iela 18, Siguļi, Carnikavas novads ar kadastra Nr. 8052 003 0535</w:t>
            </w:r>
            <w:r>
              <w:rPr>
                <w:rFonts w:ascii="Times New Roman" w:eastAsia="Times New Roman" w:hAnsi="Times New Roman" w:cs="Times New Roman"/>
                <w:bCs/>
                <w:sz w:val="24"/>
                <w:szCs w:val="24"/>
              </w:rPr>
              <w:t xml:space="preserve">, </w:t>
            </w:r>
            <w:r w:rsidRPr="00124A0F">
              <w:rPr>
                <w:rFonts w:ascii="Times New Roman" w:eastAsia="Times New Roman" w:hAnsi="Times New Roman" w:cs="Times New Roman"/>
                <w:sz w:val="24"/>
                <w:szCs w:val="24"/>
              </w:rPr>
              <w:t xml:space="preserve">reģistrētas Rīgas rajona tiesas  zemesgrāmatu nodaļas Carnikavas novada zemesgrāmatas nodalījumā Nr. </w:t>
            </w:r>
            <w:r>
              <w:rPr>
                <w:rFonts w:ascii="Times New Roman" w:eastAsia="Times New Roman" w:hAnsi="Times New Roman" w:cs="Times New Roman"/>
                <w:sz w:val="24"/>
                <w:szCs w:val="24"/>
              </w:rPr>
              <w:t>100000126580 Dainim Uzuliņam</w:t>
            </w:r>
            <w:r w:rsidRPr="00124A0F">
              <w:rPr>
                <w:rFonts w:ascii="Times New Roman" w:eastAsia="Times New Roman" w:hAnsi="Times New Roman" w:cs="Times New Roman"/>
                <w:sz w:val="24"/>
                <w:szCs w:val="24"/>
              </w:rPr>
              <w:t>.</w:t>
            </w:r>
          </w:p>
          <w:p w:rsidR="00D203D9" w:rsidRDefault="00D203D9" w:rsidP="00D4172F">
            <w:pPr>
              <w:spacing w:after="0" w:line="240" w:lineRule="auto"/>
              <w:jc w:val="both"/>
              <w:rPr>
                <w:rFonts w:ascii="Times New Roman" w:hAnsi="Times New Roman"/>
                <w:sz w:val="24"/>
                <w:szCs w:val="24"/>
              </w:rPr>
            </w:pPr>
            <w:r w:rsidRPr="00124A0F">
              <w:rPr>
                <w:rFonts w:ascii="Times New Roman" w:hAnsi="Times New Roman"/>
                <w:sz w:val="24"/>
                <w:szCs w:val="24"/>
              </w:rPr>
              <w:t xml:space="preserve">Sabiedrības vajadzības, kuru nodrošināšanai </w:t>
            </w:r>
            <w:r>
              <w:rPr>
                <w:rFonts w:ascii="Times New Roman" w:hAnsi="Times New Roman"/>
                <w:sz w:val="24"/>
                <w:szCs w:val="24"/>
              </w:rPr>
              <w:t>Atsavināmais n</w:t>
            </w:r>
            <w:r w:rsidRPr="00124A0F">
              <w:rPr>
                <w:rFonts w:ascii="Times New Roman" w:hAnsi="Times New Roman"/>
                <w:sz w:val="24"/>
                <w:szCs w:val="24"/>
              </w:rPr>
              <w:t>ekustamais īpašums nepieciešams, ir inženierbūvju - pretplūdu aizsargdambja</w:t>
            </w:r>
            <w:r>
              <w:rPr>
                <w:rFonts w:ascii="Times New Roman" w:hAnsi="Times New Roman"/>
                <w:sz w:val="24"/>
                <w:szCs w:val="24"/>
              </w:rPr>
              <w:t xml:space="preserve"> (tai skaitā slūžas uz Dzirnupes)</w:t>
            </w:r>
            <w:r w:rsidRPr="00124A0F">
              <w:rPr>
                <w:rFonts w:ascii="Times New Roman" w:hAnsi="Times New Roman"/>
                <w:sz w:val="24"/>
                <w:szCs w:val="24"/>
              </w:rPr>
              <w:t xml:space="preserve"> Gaujas upes labajā krastā posmā no autoceļa A1 Rīga –Tallina līdz Dzirnupei būvniecība. Projekta īstenošanas rezultātā tiks nodrošināta Gaujas un Siguļu ciemu iedzīvotāju īpašumu un dzīvesvietu aizsardzība pret plūdiem. </w:t>
            </w:r>
            <w:r>
              <w:rPr>
                <w:rFonts w:ascii="Times New Roman" w:hAnsi="Times New Roman"/>
                <w:sz w:val="24"/>
                <w:szCs w:val="24"/>
              </w:rPr>
              <w:t>A</w:t>
            </w:r>
            <w:r w:rsidRPr="00124A0F">
              <w:rPr>
                <w:rFonts w:ascii="Times New Roman" w:hAnsi="Times New Roman"/>
                <w:sz w:val="24"/>
                <w:szCs w:val="24"/>
              </w:rPr>
              <w:t>tsavinām</w:t>
            </w:r>
            <w:r>
              <w:rPr>
                <w:rFonts w:ascii="Times New Roman" w:hAnsi="Times New Roman"/>
                <w:sz w:val="24"/>
                <w:szCs w:val="24"/>
              </w:rPr>
              <w:t>aj</w:t>
            </w:r>
            <w:r w:rsidRPr="00124A0F">
              <w:rPr>
                <w:rFonts w:ascii="Times New Roman" w:hAnsi="Times New Roman"/>
                <w:sz w:val="24"/>
                <w:szCs w:val="24"/>
              </w:rPr>
              <w:t>ā nekustam</w:t>
            </w:r>
            <w:r>
              <w:rPr>
                <w:rFonts w:ascii="Times New Roman" w:hAnsi="Times New Roman"/>
                <w:sz w:val="24"/>
                <w:szCs w:val="24"/>
              </w:rPr>
              <w:t>aj</w:t>
            </w:r>
            <w:r w:rsidRPr="00124A0F">
              <w:rPr>
                <w:rFonts w:ascii="Times New Roman" w:hAnsi="Times New Roman"/>
                <w:sz w:val="24"/>
                <w:szCs w:val="24"/>
              </w:rPr>
              <w:t>ā īpašum</w:t>
            </w:r>
            <w:r>
              <w:rPr>
                <w:rFonts w:ascii="Times New Roman" w:hAnsi="Times New Roman"/>
                <w:sz w:val="24"/>
                <w:szCs w:val="24"/>
              </w:rPr>
              <w:t xml:space="preserve">ā </w:t>
            </w:r>
            <w:r w:rsidRPr="00124A0F">
              <w:rPr>
                <w:rFonts w:ascii="Times New Roman" w:hAnsi="Times New Roman"/>
                <w:sz w:val="24"/>
                <w:szCs w:val="24"/>
              </w:rPr>
              <w:t>atbilstoši būvprojektam "Siguļu aizsargdambja (D-4) būvniecība Siguļu ciemā, Carnikavas novadā" paredzēts veikt Siguļu aizsargdambja (D-4) būvniecību.</w:t>
            </w:r>
          </w:p>
          <w:p w:rsidR="00D203D9" w:rsidRPr="003D582D" w:rsidRDefault="00D203D9" w:rsidP="00D4172F">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Projekta autors </w:t>
            </w:r>
            <w:r>
              <w:rPr>
                <w:rFonts w:ascii="Times New Roman" w:eastAsia="Times New Roman" w:hAnsi="Times New Roman" w:cs="Times New Roman"/>
                <w:color w:val="000000"/>
                <w:sz w:val="24"/>
                <w:szCs w:val="24"/>
              </w:rPr>
              <w:t xml:space="preserve">Carnikavas novada pašvaldības </w:t>
            </w:r>
            <w:r w:rsidRPr="00124A0F">
              <w:rPr>
                <w:rFonts w:ascii="Times New Roman" w:eastAsia="Times New Roman" w:hAnsi="Times New Roman" w:cs="Times New Roman"/>
                <w:color w:val="000000"/>
                <w:sz w:val="24"/>
                <w:szCs w:val="24"/>
              </w:rPr>
              <w:t>uzdevumā ir veicis izpēti par iespējām vei</w:t>
            </w:r>
            <w:r>
              <w:rPr>
                <w:rFonts w:ascii="Times New Roman" w:eastAsia="Times New Roman" w:hAnsi="Times New Roman" w:cs="Times New Roman"/>
                <w:color w:val="000000"/>
                <w:sz w:val="24"/>
                <w:szCs w:val="24"/>
              </w:rPr>
              <w:t>kt</w:t>
            </w:r>
            <w:r w:rsidRPr="00124A0F">
              <w:rPr>
                <w:rFonts w:ascii="Times New Roman" w:eastAsia="Times New Roman" w:hAnsi="Times New Roman" w:cs="Times New Roman"/>
                <w:color w:val="000000"/>
                <w:sz w:val="24"/>
                <w:szCs w:val="24"/>
              </w:rPr>
              <w:t xml:space="preserve"> aizsargdambja būvniecību, neskarot </w:t>
            </w:r>
            <w:r>
              <w:rPr>
                <w:rFonts w:ascii="Times New Roman" w:eastAsia="Times New Roman" w:hAnsi="Times New Roman" w:cs="Times New Roman"/>
                <w:color w:val="000000"/>
                <w:sz w:val="24"/>
                <w:szCs w:val="24"/>
              </w:rPr>
              <w:t>Atsavināmo n</w:t>
            </w:r>
            <w:r w:rsidRPr="00124A0F">
              <w:rPr>
                <w:rFonts w:ascii="Times New Roman" w:eastAsia="Times New Roman" w:hAnsi="Times New Roman" w:cs="Times New Roman"/>
                <w:color w:val="000000"/>
                <w:sz w:val="24"/>
                <w:szCs w:val="24"/>
              </w:rPr>
              <w:t>ekustamo īpašumu. Izpētes rezultāti parādīja, ka iespēja izmainīt Siguļu aizsargdambja D-4 projektu</w:t>
            </w:r>
            <w:r>
              <w:rPr>
                <w:rFonts w:ascii="Times New Roman" w:eastAsia="Times New Roman" w:hAnsi="Times New Roman" w:cs="Times New Roman"/>
                <w:color w:val="000000"/>
                <w:sz w:val="24"/>
                <w:szCs w:val="24"/>
              </w:rPr>
              <w:t xml:space="preserve">  Gaujas upes</w:t>
            </w:r>
            <w:r w:rsidRPr="00124A0F">
              <w:rPr>
                <w:rFonts w:ascii="Times New Roman" w:eastAsia="Times New Roman" w:hAnsi="Times New Roman" w:cs="Times New Roman"/>
                <w:color w:val="000000"/>
                <w:sz w:val="24"/>
                <w:szCs w:val="24"/>
              </w:rPr>
              <w:t xml:space="preserve"> posmā no </w:t>
            </w:r>
            <w:r w:rsidRPr="00124A0F">
              <w:rPr>
                <w:rFonts w:ascii="Times New Roman" w:hAnsi="Times New Roman" w:cs="Times New Roman"/>
                <w:sz w:val="24"/>
                <w:szCs w:val="24"/>
              </w:rPr>
              <w:t>autoceļa A1 Rīga –</w:t>
            </w:r>
            <w:r>
              <w:rPr>
                <w:rFonts w:ascii="Times New Roman" w:hAnsi="Times New Roman" w:cs="Times New Roman"/>
                <w:sz w:val="24"/>
                <w:szCs w:val="24"/>
              </w:rPr>
              <w:t xml:space="preserve"> </w:t>
            </w:r>
            <w:r w:rsidRPr="00124A0F">
              <w:rPr>
                <w:rFonts w:ascii="Times New Roman" w:hAnsi="Times New Roman" w:cs="Times New Roman"/>
                <w:sz w:val="24"/>
                <w:szCs w:val="24"/>
              </w:rPr>
              <w:t xml:space="preserve">Tallina līdz Dzirnupei projekta īstenošanu, </w:t>
            </w:r>
            <w:r w:rsidRPr="00124A0F">
              <w:rPr>
                <w:rFonts w:ascii="Times New Roman" w:eastAsia="Times New Roman" w:hAnsi="Times New Roman" w:cs="Times New Roman"/>
                <w:color w:val="000000"/>
                <w:sz w:val="24"/>
                <w:szCs w:val="24"/>
              </w:rPr>
              <w:t>tā, lai neskartu</w:t>
            </w:r>
            <w:r>
              <w:rPr>
                <w:rFonts w:ascii="Times New Roman" w:eastAsia="Times New Roman" w:hAnsi="Times New Roman" w:cs="Times New Roman"/>
                <w:color w:val="000000"/>
                <w:sz w:val="24"/>
                <w:szCs w:val="24"/>
              </w:rPr>
              <w:t xml:space="preserve"> Atsavināmo ne</w:t>
            </w:r>
            <w:r w:rsidRPr="00124A0F">
              <w:rPr>
                <w:rFonts w:ascii="Times New Roman" w:eastAsia="Times New Roman" w:hAnsi="Times New Roman" w:cs="Times New Roman"/>
                <w:color w:val="000000"/>
                <w:sz w:val="24"/>
                <w:szCs w:val="24"/>
              </w:rPr>
              <w:t xml:space="preserve">kustamo īpašumu, nepastāv, jo zemesgabala novietojums dabā atrodas tiešā Gaujas tuvumā, un ir projektēts atbilstoši augstuma atzīmēm, pasargājot </w:t>
            </w:r>
            <w:r w:rsidRPr="003D582D">
              <w:rPr>
                <w:rFonts w:ascii="Times New Roman" w:eastAsia="Times New Roman" w:hAnsi="Times New Roman" w:cs="Times New Roman"/>
                <w:color w:val="000000"/>
                <w:sz w:val="24"/>
                <w:szCs w:val="24"/>
              </w:rPr>
              <w:t>lielas sauszemes platības no applūšanas. P</w:t>
            </w:r>
            <w:r w:rsidRPr="003D582D">
              <w:rPr>
                <w:rFonts w:ascii="Times New Roman" w:hAnsi="Times New Roman" w:cs="Times New Roman"/>
                <w:sz w:val="24"/>
                <w:szCs w:val="24"/>
              </w:rPr>
              <w:t xml:space="preserve">rojekta „Plūdu risku samazināšana Carnikavas novadā” projektēšanas uzdevumā cita starpā ir noteikts, ka </w:t>
            </w:r>
            <w:r w:rsidRPr="003D582D">
              <w:rPr>
                <w:rFonts w:ascii="Times New Roman" w:hAnsi="Times New Roman" w:cs="Times New Roman"/>
                <w:i/>
                <w:sz w:val="24"/>
                <w:szCs w:val="24"/>
              </w:rPr>
              <w:t>aizsargdambju augstums projektējams, ievērojot pavasara palu maksimālo līmeni ar 1 % varbūtīgumu un hidromodelēšanas rezultātus,</w:t>
            </w:r>
            <w:r w:rsidRPr="003D582D">
              <w:rPr>
                <w:rFonts w:ascii="Times New Roman" w:hAnsi="Times New Roman" w:cs="Times New Roman"/>
                <w:sz w:val="24"/>
                <w:szCs w:val="24"/>
              </w:rPr>
              <w:t xml:space="preserve"> un atbilstoši šādiem VSIA „Meliorprojekts” secinājumiem: </w:t>
            </w:r>
          </w:p>
          <w:p w:rsidR="00D203D9" w:rsidRPr="003D582D" w:rsidRDefault="00D203D9" w:rsidP="00D4172F">
            <w:pPr>
              <w:pStyle w:val="naisf"/>
              <w:numPr>
                <w:ilvl w:val="0"/>
                <w:numId w:val="5"/>
              </w:numPr>
              <w:suppressAutoHyphens/>
              <w:spacing w:before="0" w:beforeAutospacing="0" w:after="0" w:afterAutospacing="0"/>
              <w:jc w:val="both"/>
            </w:pPr>
            <w:r w:rsidRPr="003D582D">
              <w:t>topogrāfiskā situācija šajā apkaimē nedod iespēju aizsargdambi savienot ar esošo zemes virsmu ar nepieciešamo augstuma atzīmi, kas atbilstu augstākajai (aprēķina) plūdu līmeņa atzīmei Gaujā;</w:t>
            </w:r>
          </w:p>
          <w:p w:rsidR="00D203D9" w:rsidRPr="003D582D" w:rsidRDefault="00D203D9" w:rsidP="00D4172F">
            <w:pPr>
              <w:pStyle w:val="naisf"/>
              <w:numPr>
                <w:ilvl w:val="0"/>
                <w:numId w:val="5"/>
              </w:numPr>
              <w:suppressAutoHyphens/>
              <w:spacing w:before="0" w:beforeAutospacing="0" w:after="0" w:afterAutospacing="0"/>
              <w:jc w:val="both"/>
            </w:pPr>
            <w:r w:rsidRPr="003D582D">
              <w:t xml:space="preserve">aizsargdambja pārtraukums kādā posmā vai aizsargdambja būvniecība ar </w:t>
            </w:r>
          </w:p>
          <w:p w:rsidR="00D203D9" w:rsidRPr="003D582D" w:rsidRDefault="00D203D9" w:rsidP="00D4172F">
            <w:pPr>
              <w:pStyle w:val="naisf"/>
              <w:suppressAutoHyphens/>
              <w:spacing w:before="0" w:beforeAutospacing="0" w:after="0" w:afterAutospacing="0"/>
              <w:ind w:left="720"/>
              <w:jc w:val="both"/>
            </w:pPr>
            <w:r w:rsidRPr="003D582D">
              <w:t xml:space="preserve">zemāku virsas atzīmi pakļautu applūšanai pārējos aptuveni 20 zemes īpašumus aptuveni 120 ha platībā, </w:t>
            </w:r>
          </w:p>
          <w:p w:rsidR="00D203D9" w:rsidRPr="003D582D" w:rsidRDefault="00D203D9" w:rsidP="00D4172F">
            <w:pPr>
              <w:pStyle w:val="naisf"/>
              <w:suppressAutoHyphens/>
              <w:spacing w:before="0" w:beforeAutospacing="0" w:after="0" w:afterAutospacing="0"/>
              <w:jc w:val="both"/>
            </w:pPr>
            <w:r w:rsidRPr="003D582D">
              <w:t>Dambja trasējuma maiņ</w:t>
            </w:r>
            <w:r>
              <w:t>a</w:t>
            </w:r>
            <w:r w:rsidRPr="003D582D">
              <w:t xml:space="preserve"> (būvēt</w:t>
            </w:r>
            <w:r>
              <w:t>,</w:t>
            </w:r>
            <w:r w:rsidRPr="003D582D">
              <w:t xml:space="preserve"> apejot </w:t>
            </w:r>
            <w:r>
              <w:t>Atsavināmo n</w:t>
            </w:r>
            <w:r w:rsidRPr="003D582D">
              <w:t xml:space="preserve">ekustamo īpašumu) nav </w:t>
            </w:r>
            <w:r>
              <w:t>realizējama</w:t>
            </w:r>
            <w:r w:rsidRPr="003D582D">
              <w:t xml:space="preserve">. </w:t>
            </w:r>
          </w:p>
          <w:p w:rsidR="00D203D9" w:rsidRPr="00124A0F" w:rsidRDefault="00D203D9" w:rsidP="00D4172F">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Nekustamajam īpašumam ir noteikti šādi aizliegumi:</w:t>
            </w:r>
          </w:p>
          <w:p w:rsidR="00D203D9" w:rsidRPr="00124A0F" w:rsidRDefault="00D203D9" w:rsidP="00D4172F">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1)Atzīme – noteikts aizliegums bez Aizkraukles bankas, akciju sabiedrības, nodokļu maksātāja kods 50003149401, rakstiskas piekrišanas nekustamo īpašumu dāvināt, atsavināt, sadalīt, apgrūtināt ar lietu tiesībām, ieķīlāt trešajām personām, vai citādi samazināt ķīlas vērtību;</w:t>
            </w:r>
          </w:p>
          <w:p w:rsidR="00D203D9" w:rsidRPr="00124A0F" w:rsidRDefault="00D203D9" w:rsidP="00D4172F">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2) Atzīme – noteikts aizliegums bez Carnikavas novada pašvaldības, reģistrācijas kods 90000028989, rakstiskas piekrišanas nekustamu īpašumu atsavināt un apgrūtināt ar lietu un saistību tiesībām. </w:t>
            </w:r>
          </w:p>
          <w:p w:rsidR="00D203D9" w:rsidRPr="00124A0F"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Lietu tiesības, kas apgrūtina nekustamu īpašumu:</w:t>
            </w:r>
          </w:p>
          <w:p w:rsidR="00D203D9" w:rsidRPr="00124A0F" w:rsidRDefault="00D203D9" w:rsidP="00D4172F">
            <w:pPr>
              <w:pStyle w:val="ListParagraph"/>
              <w:numPr>
                <w:ilvl w:val="0"/>
                <w:numId w:val="1"/>
              </w:numPr>
              <w:jc w:val="both"/>
              <w:rPr>
                <w:color w:val="000000"/>
              </w:rPr>
            </w:pPr>
            <w:r w:rsidRPr="00124A0F">
              <w:rPr>
                <w:color w:val="000000"/>
              </w:rPr>
              <w:t>Atzīme – Gaujas upes aizsargjosla;</w:t>
            </w:r>
          </w:p>
          <w:p w:rsidR="00D203D9" w:rsidRPr="00124A0F" w:rsidRDefault="00D203D9" w:rsidP="00D4172F">
            <w:pPr>
              <w:pStyle w:val="ListParagraph"/>
              <w:numPr>
                <w:ilvl w:val="0"/>
                <w:numId w:val="1"/>
              </w:numPr>
              <w:jc w:val="both"/>
            </w:pPr>
            <w:r w:rsidRPr="00124A0F">
              <w:rPr>
                <w:color w:val="000000"/>
              </w:rPr>
              <w:t>Atzīme – tauvas josla gar Gaujas upi;</w:t>
            </w:r>
          </w:p>
          <w:p w:rsidR="00D203D9" w:rsidRPr="00136BC1" w:rsidRDefault="00D203D9" w:rsidP="00D4172F">
            <w:pPr>
              <w:pStyle w:val="ListParagraph"/>
              <w:numPr>
                <w:ilvl w:val="0"/>
                <w:numId w:val="1"/>
              </w:numPr>
              <w:jc w:val="both"/>
            </w:pPr>
            <w:r w:rsidRPr="00124A0F">
              <w:rPr>
                <w:color w:val="000000"/>
              </w:rPr>
              <w:t xml:space="preserve">Atzīme – aizsargjosla gar </w:t>
            </w:r>
            <w:r>
              <w:rPr>
                <w:color w:val="000000"/>
              </w:rPr>
              <w:t xml:space="preserve">Valteru </w:t>
            </w:r>
            <w:r w:rsidRPr="00124A0F">
              <w:rPr>
                <w:color w:val="000000"/>
              </w:rPr>
              <w:t xml:space="preserve">ielu </w:t>
            </w:r>
            <w:r>
              <w:rPr>
                <w:color w:val="000000"/>
              </w:rPr>
              <w:t>–</w:t>
            </w:r>
            <w:r w:rsidRPr="00124A0F">
              <w:rPr>
                <w:color w:val="000000"/>
              </w:rPr>
              <w:t xml:space="preserve"> būvlaide</w:t>
            </w:r>
            <w:r>
              <w:rPr>
                <w:color w:val="000000"/>
              </w:rPr>
              <w:t>.</w:t>
            </w:r>
          </w:p>
          <w:p w:rsidR="00D203D9"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 4.pants nosaka, ka nekustamā īpašuma atsavināšana sabiedrības vajadzībām notiek, vienojoties par labprātīgu nekustamā īpašuma atsavināšanu vai atsavinot to piespiedu kārtā uz atsevišķa likuma pamata.</w:t>
            </w:r>
          </w:p>
          <w:p w:rsidR="00D203D9" w:rsidRPr="00124A0F" w:rsidRDefault="00D203D9" w:rsidP="00D417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w:t>
            </w:r>
            <w:r w:rsidRPr="00124A0F">
              <w:rPr>
                <w:rFonts w:ascii="Times New Roman" w:eastAsia="Times New Roman" w:hAnsi="Times New Roman" w:cs="Times New Roman"/>
                <w:sz w:val="24"/>
                <w:szCs w:val="24"/>
              </w:rPr>
              <w:t>Carnikavas novada pašvaldība rīkojas, ievērojot Publiskas personas finanšu līdzekļu un mantas izšķērdēšanas novēršanas likuma 3.pantu, kurā noteikts, ka pašvaldībai jārīkojas ar finanšu līdzekļiem un mantu lietderīgi un rīcībai jābūt tādai, lai mērķi sasniegtu ar mazāko finanšu līdzekļu un mantas izlietojumu</w:t>
            </w:r>
            <w:r>
              <w:rPr>
                <w:rFonts w:ascii="Times New Roman" w:eastAsia="Times New Roman" w:hAnsi="Times New Roman" w:cs="Times New Roman"/>
                <w:sz w:val="24"/>
                <w:szCs w:val="24"/>
              </w:rPr>
              <w:t>.</w:t>
            </w:r>
          </w:p>
          <w:p w:rsidR="00D203D9" w:rsidRPr="00124A0F"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Carnikavas novada pašvaldība </w:t>
            </w:r>
            <w:r>
              <w:rPr>
                <w:rFonts w:ascii="Times New Roman" w:eastAsia="Times New Roman" w:hAnsi="Times New Roman" w:cs="Times New Roman"/>
                <w:sz w:val="24"/>
                <w:szCs w:val="24"/>
              </w:rPr>
              <w:t>ilgstošā laika periodā</w:t>
            </w:r>
            <w:r w:rsidRPr="00124A0F">
              <w:rPr>
                <w:rFonts w:ascii="Times New Roman" w:eastAsia="Times New Roman" w:hAnsi="Times New Roman" w:cs="Times New Roman"/>
                <w:sz w:val="24"/>
                <w:szCs w:val="24"/>
              </w:rPr>
              <w:t xml:space="preserve"> ir piedāvājusi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kam</w:t>
            </w:r>
            <w:r w:rsidRPr="00124A0F">
              <w:rPr>
                <w:rFonts w:ascii="Times New Roman" w:eastAsia="Times New Roman" w:hAnsi="Times New Roman" w:cs="Times New Roman"/>
                <w:sz w:val="24"/>
                <w:szCs w:val="24"/>
              </w:rPr>
              <w:t xml:space="preserve"> vienoties par īpašuma nomu</w:t>
            </w:r>
            <w:r>
              <w:rPr>
                <w:rFonts w:ascii="Times New Roman" w:eastAsia="Times New Roman" w:hAnsi="Times New Roman" w:cs="Times New Roman"/>
                <w:sz w:val="24"/>
                <w:szCs w:val="24"/>
              </w:rPr>
              <w:t xml:space="preserve"> vai tā</w:t>
            </w:r>
            <w:r w:rsidRPr="00124A0F">
              <w:rPr>
                <w:rFonts w:ascii="Times New Roman" w:eastAsia="Times New Roman" w:hAnsi="Times New Roman" w:cs="Times New Roman"/>
                <w:sz w:val="24"/>
                <w:szCs w:val="24"/>
              </w:rPr>
              <w:t xml:space="preserve"> atsavināšanu, tomēr vienošanās nav panākta:</w:t>
            </w:r>
          </w:p>
          <w:p w:rsidR="00D203D9" w:rsidRPr="00B23626" w:rsidRDefault="00D203D9" w:rsidP="00D4172F">
            <w:pPr>
              <w:pStyle w:val="ListParagraph"/>
              <w:numPr>
                <w:ilvl w:val="0"/>
                <w:numId w:val="2"/>
              </w:numPr>
              <w:jc w:val="both"/>
              <w:rPr>
                <w:lang w:val="lv-LV"/>
              </w:rPr>
            </w:pPr>
            <w:r w:rsidRPr="00B23626">
              <w:rPr>
                <w:lang w:val="lv-LV"/>
              </w:rPr>
              <w:t>2012.gada 27.februārī tika nosūtīta vēstule ar piedāvājumu noslēgt zemes nomas līgumu;</w:t>
            </w:r>
          </w:p>
          <w:p w:rsidR="00D203D9" w:rsidRPr="00B23626" w:rsidRDefault="00D203D9" w:rsidP="00D4172F">
            <w:pPr>
              <w:pStyle w:val="ListParagraph"/>
              <w:numPr>
                <w:ilvl w:val="0"/>
                <w:numId w:val="2"/>
              </w:numPr>
              <w:jc w:val="both"/>
              <w:rPr>
                <w:lang w:val="lv-LV"/>
              </w:rPr>
            </w:pPr>
            <w:r w:rsidRPr="00B23626">
              <w:rPr>
                <w:lang w:val="lv-LV"/>
              </w:rPr>
              <w:t>sarunas tika uzsāktas 2012.gadā ar sākotnējo mērķi zemi nomāt, sarunas notika ilgstoši, taču nomas līgums</w:t>
            </w:r>
            <w:r w:rsidR="00E3591A">
              <w:rPr>
                <w:lang w:val="lv-LV"/>
              </w:rPr>
              <w:t xml:space="preserve"> netika</w:t>
            </w:r>
            <w:r w:rsidRPr="00B23626">
              <w:rPr>
                <w:lang w:val="lv-LV"/>
              </w:rPr>
              <w:t xml:space="preserve"> noslēgts;</w:t>
            </w:r>
          </w:p>
          <w:p w:rsidR="00D203D9" w:rsidRPr="00B23626" w:rsidRDefault="00D203D9" w:rsidP="00D4172F">
            <w:pPr>
              <w:pStyle w:val="ListParagraph"/>
              <w:numPr>
                <w:ilvl w:val="0"/>
                <w:numId w:val="2"/>
              </w:numPr>
              <w:jc w:val="both"/>
              <w:rPr>
                <w:lang w:val="lv-LV"/>
              </w:rPr>
            </w:pPr>
            <w:r w:rsidRPr="00B23626">
              <w:rPr>
                <w:lang w:val="lv-LV"/>
              </w:rPr>
              <w:t xml:space="preserve">Carnikavas novada dome D.Uzuliņam </w:t>
            </w:r>
            <w:r w:rsidRPr="00B23626">
              <w:rPr>
                <w:rFonts w:eastAsia="Calibri"/>
                <w:lang w:val="lv-LV"/>
              </w:rPr>
              <w:t xml:space="preserve">2013.gada 16.oktobrī  </w:t>
            </w:r>
            <w:r w:rsidRPr="00B23626">
              <w:rPr>
                <w:lang w:val="lv-LV"/>
              </w:rPr>
              <w:t xml:space="preserve">nosūtījusi vēstuli </w:t>
            </w:r>
            <w:r w:rsidRPr="00B23626">
              <w:rPr>
                <w:rFonts w:eastAsia="Calibri"/>
                <w:lang w:val="lv-LV"/>
              </w:rPr>
              <w:t xml:space="preserve">Nr. 01-11.2/2306 „Par aicinājumu vienoties par </w:t>
            </w:r>
            <w:r w:rsidRPr="00B23626">
              <w:rPr>
                <w:lang w:val="lv-LV"/>
              </w:rPr>
              <w:t>nekustamā īpašuma lietošanas tiesību nodošanu”, uz šo vēstuli D.Uzuliņš nereaģēja;</w:t>
            </w:r>
          </w:p>
          <w:p w:rsidR="00D203D9" w:rsidRPr="00B23626" w:rsidRDefault="00D203D9" w:rsidP="00D4172F">
            <w:pPr>
              <w:pStyle w:val="ListParagraph"/>
              <w:numPr>
                <w:ilvl w:val="0"/>
                <w:numId w:val="2"/>
              </w:numPr>
              <w:jc w:val="both"/>
              <w:rPr>
                <w:lang w:val="lv-LV"/>
              </w:rPr>
            </w:pPr>
            <w:r w:rsidRPr="00B23626">
              <w:rPr>
                <w:lang w:val="lv-LV"/>
              </w:rPr>
              <w:t xml:space="preserve">Carnikavas novada dome D.Uzuliņam </w:t>
            </w:r>
            <w:r w:rsidRPr="00B23626">
              <w:rPr>
                <w:rFonts w:eastAsia="Calibri"/>
                <w:lang w:val="lv-LV"/>
              </w:rPr>
              <w:t xml:space="preserve">2014.gada 9.janvārī </w:t>
            </w:r>
            <w:r w:rsidRPr="00B23626">
              <w:rPr>
                <w:lang w:val="lv-LV"/>
              </w:rPr>
              <w:t xml:space="preserve">nosūtījusi vēstuli </w:t>
            </w:r>
            <w:r w:rsidRPr="00B23626">
              <w:rPr>
                <w:rFonts w:eastAsia="Calibri"/>
                <w:lang w:val="lv-LV"/>
              </w:rPr>
              <w:t>Nr. 01-11.2/56 „Paziņojums par nekustamā īpašuma daļas atsavināšanas nepieciešamību</w:t>
            </w:r>
            <w:r w:rsidRPr="00B23626">
              <w:rPr>
                <w:lang w:val="lv-LV"/>
              </w:rPr>
              <w:t xml:space="preserve">”, </w:t>
            </w:r>
          </w:p>
          <w:p w:rsidR="00D203D9" w:rsidRPr="00B23626" w:rsidRDefault="00D203D9" w:rsidP="00D4172F">
            <w:pPr>
              <w:pStyle w:val="ListParagraph"/>
              <w:numPr>
                <w:ilvl w:val="0"/>
                <w:numId w:val="2"/>
              </w:numPr>
              <w:jc w:val="both"/>
              <w:rPr>
                <w:lang w:val="lv-LV"/>
              </w:rPr>
            </w:pPr>
            <w:r w:rsidRPr="00B23626">
              <w:rPr>
                <w:lang w:val="lv-LV"/>
              </w:rPr>
              <w:t xml:space="preserve">Reaģējot uz šo paziņojumu D.Uzuliņš 2014.gada 14.februārī iesniedza vēstuli, kurā lūdza skaidrot dambja novietojumu atbilstoši projektam, </w:t>
            </w:r>
          </w:p>
          <w:p w:rsidR="00D203D9" w:rsidRPr="00B23626" w:rsidRDefault="00D203D9" w:rsidP="00D4172F">
            <w:pPr>
              <w:pStyle w:val="ListParagraph"/>
              <w:numPr>
                <w:ilvl w:val="0"/>
                <w:numId w:val="2"/>
              </w:numPr>
              <w:jc w:val="both"/>
              <w:rPr>
                <w:lang w:val="lv-LV"/>
              </w:rPr>
            </w:pPr>
            <w:r w:rsidRPr="00B23626">
              <w:rPr>
                <w:lang w:val="lv-LV"/>
              </w:rPr>
              <w:t>Carnikavas novada dome 2014.gada 12.martā sniedza atbildi, kurā izskaidroja dambja novietojuma tehnisko pamatojumu;</w:t>
            </w:r>
          </w:p>
          <w:p w:rsidR="00D203D9" w:rsidRPr="00B23626" w:rsidRDefault="00D203D9" w:rsidP="00D4172F">
            <w:pPr>
              <w:pStyle w:val="ListParagraph"/>
              <w:numPr>
                <w:ilvl w:val="0"/>
                <w:numId w:val="2"/>
              </w:numPr>
              <w:jc w:val="both"/>
              <w:rPr>
                <w:lang w:val="lv-LV"/>
              </w:rPr>
            </w:pPr>
            <w:r w:rsidRPr="00B23626">
              <w:rPr>
                <w:lang w:val="lv-LV"/>
              </w:rPr>
              <w:t>Papildus 12.marta vēstulei 2014.gada 2.aprīlī D.Uzuliņam tika sniegts arī projektētāja skaidrojums par dambja trases maiņas neiespējamību;</w:t>
            </w:r>
          </w:p>
          <w:p w:rsidR="00D203D9" w:rsidRPr="00B23626" w:rsidRDefault="00D203D9" w:rsidP="00D4172F">
            <w:pPr>
              <w:pStyle w:val="ListParagraph"/>
              <w:numPr>
                <w:ilvl w:val="0"/>
                <w:numId w:val="2"/>
              </w:numPr>
              <w:jc w:val="both"/>
              <w:rPr>
                <w:lang w:val="lv-LV"/>
              </w:rPr>
            </w:pPr>
            <w:r w:rsidRPr="00B23626">
              <w:rPr>
                <w:lang w:val="lv-LV"/>
              </w:rPr>
              <w:t>2014.gada 25.jūnijā D.Uzuliņ</w:t>
            </w:r>
            <w:r w:rsidR="00297F41">
              <w:rPr>
                <w:lang w:val="lv-LV"/>
              </w:rPr>
              <w:t>š</w:t>
            </w:r>
            <w:r w:rsidRPr="00B23626">
              <w:rPr>
                <w:lang w:val="lv-LV"/>
              </w:rPr>
              <w:t xml:space="preserve"> iesniedza iesniegumu, kurā piekrīt atsavināt tikai visu īpašumu pilnā tā sastāvā, bet ne daļu no tā;</w:t>
            </w:r>
          </w:p>
          <w:p w:rsidR="00D203D9" w:rsidRPr="00B23626" w:rsidRDefault="00D203D9" w:rsidP="00D4172F">
            <w:pPr>
              <w:pStyle w:val="ListParagraph"/>
              <w:numPr>
                <w:ilvl w:val="0"/>
                <w:numId w:val="2"/>
              </w:numPr>
              <w:jc w:val="both"/>
              <w:rPr>
                <w:lang w:val="lv-LV"/>
              </w:rPr>
            </w:pPr>
            <w:r w:rsidRPr="00B23626">
              <w:rPr>
                <w:lang w:val="lv-LV"/>
              </w:rPr>
              <w:t>2014.gada 4.jūlijā dome sniedz atbildi uz D.Uzuliņa 25.jūnija vēstuli, izskaidrojot, vēlreiz izskaidrojot aizsargdambja būvniecības un trasējuma tehniskos aspektus;</w:t>
            </w:r>
          </w:p>
          <w:p w:rsidR="00D203D9" w:rsidRPr="00B23626" w:rsidRDefault="00D203D9" w:rsidP="00D4172F">
            <w:pPr>
              <w:pStyle w:val="ListParagraph"/>
              <w:numPr>
                <w:ilvl w:val="0"/>
                <w:numId w:val="2"/>
              </w:numPr>
              <w:jc w:val="both"/>
              <w:rPr>
                <w:lang w:val="lv-LV"/>
              </w:rPr>
            </w:pPr>
            <w:r w:rsidRPr="00B23626">
              <w:rPr>
                <w:lang w:val="lv-LV"/>
              </w:rPr>
              <w:t>2014.gada 25.jūlijā Carnikavas novada dome rakstiski uzaicināja D.Uzuliņu ierasties 2014.gada 27.augusta Atlīdzības noteikšanas komisijas sēdē;</w:t>
            </w:r>
          </w:p>
          <w:p w:rsidR="00D203D9" w:rsidRPr="00B23626" w:rsidRDefault="00D203D9" w:rsidP="00D4172F">
            <w:pPr>
              <w:pStyle w:val="ListParagraph"/>
              <w:numPr>
                <w:ilvl w:val="0"/>
                <w:numId w:val="2"/>
              </w:numPr>
              <w:jc w:val="both"/>
              <w:rPr>
                <w:lang w:val="lv-LV"/>
              </w:rPr>
            </w:pPr>
            <w:r w:rsidRPr="00B23626">
              <w:rPr>
                <w:lang w:val="lv-LV"/>
              </w:rPr>
              <w:t>D.Uzuliņš Atlīdzības noteikšanas komisijas sēdē izteica viedokli, kā arī iesniedza iesniegumu, kurā atkārtoti nepiekrita izteiktajam piedāvājumam, jo nepiekrita īpašuma daļas atsavināšanai;</w:t>
            </w:r>
          </w:p>
          <w:p w:rsidR="00D203D9" w:rsidRPr="00B23626" w:rsidRDefault="00D203D9" w:rsidP="00D4172F">
            <w:pPr>
              <w:pStyle w:val="ListParagraph"/>
              <w:numPr>
                <w:ilvl w:val="0"/>
                <w:numId w:val="2"/>
              </w:numPr>
              <w:jc w:val="both"/>
              <w:rPr>
                <w:lang w:val="lv-LV"/>
              </w:rPr>
            </w:pPr>
            <w:r w:rsidRPr="00B23626">
              <w:rPr>
                <w:lang w:val="lv-LV"/>
              </w:rPr>
              <w:t>D.Uzuliņš iesniedza īpašuma vērtējumu – visa īpašuma Valteru iela 18, Siguļi, Carnikavas novadā sastāda EUR 244900 (divi simti četrdesmit četri tūkstoši deviņi simti euro</w:t>
            </w:r>
            <w:r w:rsidR="00297F41">
              <w:rPr>
                <w:lang w:val="lv-LV"/>
              </w:rPr>
              <w:t>)</w:t>
            </w:r>
            <w:r w:rsidRPr="00B23626">
              <w:rPr>
                <w:lang w:val="lv-LV"/>
              </w:rPr>
              <w:t xml:space="preserve">, taču šis vērtējams nav vērā ņemams, jo nav veikts par objektu, kas tiek atsavināts, bet gan par visu īpašumu; </w:t>
            </w:r>
          </w:p>
          <w:p w:rsidR="00D203D9" w:rsidRPr="00B23626" w:rsidRDefault="00D203D9" w:rsidP="00D4172F">
            <w:pPr>
              <w:pStyle w:val="ListParagraph"/>
              <w:numPr>
                <w:ilvl w:val="0"/>
                <w:numId w:val="2"/>
              </w:numPr>
              <w:jc w:val="both"/>
              <w:rPr>
                <w:lang w:val="lv-LV"/>
              </w:rPr>
            </w:pPr>
            <w:r w:rsidRPr="00B23626">
              <w:rPr>
                <w:lang w:val="lv-LV"/>
              </w:rPr>
              <w:t>2014.ga</w:t>
            </w:r>
            <w:r w:rsidR="00BC51A6">
              <w:rPr>
                <w:lang w:val="lv-LV"/>
              </w:rPr>
              <w:t>da 8.septembrī D.Uzuliņam</w:t>
            </w:r>
            <w:r w:rsidRPr="00B23626">
              <w:rPr>
                <w:lang w:val="lv-LV"/>
              </w:rPr>
              <w:t xml:space="preserve"> tika nosūtīts Paziņojums par uzaicinājumu paziņot par iespēju noslēgt līgumu par nekustamā īpašuma labprātīgu atsavināšanu Nr. 01-11.1/2259;</w:t>
            </w:r>
          </w:p>
          <w:p w:rsidR="00D203D9" w:rsidRPr="00B23626" w:rsidRDefault="00D203D9" w:rsidP="00D4172F">
            <w:pPr>
              <w:pStyle w:val="ListParagraph"/>
              <w:numPr>
                <w:ilvl w:val="0"/>
                <w:numId w:val="2"/>
              </w:numPr>
              <w:jc w:val="both"/>
              <w:rPr>
                <w:lang w:val="lv-LV"/>
              </w:rPr>
            </w:pPr>
            <w:r w:rsidRPr="00B23626">
              <w:rPr>
                <w:lang w:val="lv-LV"/>
              </w:rPr>
              <w:t>2014.gada 14.oktobrī Carnikavas domes 2014.gada 8.septembra vēstule saņemta atpakaļ, jo adresāts to nav izņēmis pastā un tai beidzies glabāšanas laiks;</w:t>
            </w:r>
          </w:p>
          <w:p w:rsidR="00D203D9" w:rsidRPr="00B23626" w:rsidRDefault="00D203D9" w:rsidP="00D4172F">
            <w:pPr>
              <w:pStyle w:val="ListParagraph"/>
              <w:numPr>
                <w:ilvl w:val="0"/>
                <w:numId w:val="2"/>
              </w:numPr>
              <w:jc w:val="both"/>
              <w:rPr>
                <w:lang w:val="lv-LV"/>
              </w:rPr>
            </w:pPr>
            <w:r w:rsidRPr="00B23626">
              <w:rPr>
                <w:lang w:val="lv-LV"/>
              </w:rPr>
              <w:t xml:space="preserve">Paziņošanas likuma 3.panta trešā daļa nosaka adresāta pienākumu pieņemt iestādes paziņoto dokumentu, savukārt likuma 8.panta ceturtā daļa nosaka: </w:t>
            </w:r>
            <w:r w:rsidRPr="00B23626">
              <w:rPr>
                <w:i/>
                <w:lang w:val="lv-LV"/>
              </w:rPr>
              <w:t>ja no pasta tiek saņemta izziņa par sūtījuma izsniegšanu vai atpakaļ nosūtīts dokuments, tas pats par sevi neietekmē dokumenta paziņošanas faktu. Prezumpciju, ka dokuments ir paziņots septītajā dienā pēc tā nodošanas pastā vai astotajā dienā no dienas, kad tas iestādē reģistrēts kā nosūtāmais dokuments, adresāts var atspēkot, norādot uz objektīviem apstākļiem, kas neatkarīgi no adresāta gribas bijuši par šķērsli dokumenta saņemšanai norādītajā adresē.</w:t>
            </w:r>
          </w:p>
          <w:p w:rsidR="005E57C2" w:rsidRDefault="005E57C2" w:rsidP="00D4172F">
            <w:pPr>
              <w:spacing w:after="0" w:line="240" w:lineRule="auto"/>
              <w:jc w:val="both"/>
              <w:rPr>
                <w:rFonts w:ascii="Times New Roman" w:eastAsia="Times New Roman" w:hAnsi="Times New Roman" w:cs="Times New Roman"/>
                <w:sz w:val="24"/>
                <w:szCs w:val="24"/>
              </w:rPr>
            </w:pPr>
          </w:p>
          <w:p w:rsidR="00D203D9" w:rsidRPr="00D203D9" w:rsidRDefault="00D203D9" w:rsidP="00D4172F">
            <w:pPr>
              <w:spacing w:after="0" w:line="240" w:lineRule="auto"/>
              <w:jc w:val="both"/>
            </w:pPr>
            <w:r w:rsidRPr="00124A0F">
              <w:rPr>
                <w:rFonts w:ascii="Times New Roman" w:eastAsia="Times New Roman" w:hAnsi="Times New Roman" w:cs="Times New Roman"/>
                <w:sz w:val="24"/>
                <w:szCs w:val="24"/>
              </w:rPr>
              <w:t>Carnikavas novada pašvaldība</w:t>
            </w:r>
            <w:r>
              <w:rPr>
                <w:rFonts w:ascii="Times New Roman" w:eastAsia="Times New Roman" w:hAnsi="Times New Roman" w:cs="Times New Roman"/>
                <w:sz w:val="24"/>
                <w:szCs w:val="24"/>
              </w:rPr>
              <w:t xml:space="preserve"> atbilstoši Ministru kabineta 2011.gada 15.marta noteikumiem Nr.204 „Kārtība, kādā nosaka taisnīgu atlīdzību par sabiedrības vajadzībām atsavināmo nekustamo īpašumu” (turpmāk – noteikumi Nr.204) ir izveidojusi atlīdzības noteikšanas komisiju</w:t>
            </w:r>
            <w:r w:rsidR="005E57C2">
              <w:rPr>
                <w:rFonts w:ascii="Times New Roman" w:eastAsia="Times New Roman" w:hAnsi="Times New Roman" w:cs="Times New Roman"/>
                <w:sz w:val="24"/>
                <w:szCs w:val="24"/>
              </w:rPr>
              <w:t xml:space="preserve"> (turpmāk – komisija).</w:t>
            </w:r>
          </w:p>
          <w:p w:rsidR="00D203D9" w:rsidRPr="00B23626" w:rsidRDefault="00D203D9" w:rsidP="00D4172F">
            <w:pPr>
              <w:spacing w:after="0" w:line="240" w:lineRule="auto"/>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 xml:space="preserve">Carnikavas novada pašvaldība ir nodrošinājusi taisnīgas atlīdzības noteikšanu atbilstoši </w:t>
            </w:r>
            <w:r>
              <w:rPr>
                <w:rFonts w:ascii="Times New Roman" w:eastAsia="Times New Roman" w:hAnsi="Times New Roman" w:cs="Times New Roman"/>
                <w:sz w:val="24"/>
                <w:szCs w:val="24"/>
              </w:rPr>
              <w:t>noteikumu Nr.204</w:t>
            </w:r>
            <w:r w:rsidRPr="00124A0F">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noteiktajai procedūrai</w:t>
            </w:r>
            <w:r w:rsidR="005E57C2">
              <w:rPr>
                <w:rFonts w:ascii="Times New Roman" w:eastAsia="Times New Roman" w:hAnsi="Times New Roman" w:cs="Times New Roman"/>
                <w:sz w:val="24"/>
                <w:szCs w:val="24"/>
              </w:rPr>
              <w:t>. Komisija 2014.gada 5.septembrī nolēma apstiprināt atlīdzības apmēru EUR 51900 (piecdesmit viens tūkstotis</w:t>
            </w:r>
            <w:r w:rsidR="005E57C2" w:rsidRPr="00124A0F">
              <w:rPr>
                <w:rFonts w:ascii="Times New Roman" w:eastAsia="Times New Roman" w:hAnsi="Times New Roman" w:cs="Times New Roman"/>
                <w:sz w:val="24"/>
                <w:szCs w:val="24"/>
              </w:rPr>
              <w:t xml:space="preserve"> deviņi simti euro)</w:t>
            </w:r>
            <w:r w:rsidR="005E57C2">
              <w:rPr>
                <w:rFonts w:ascii="Times New Roman" w:eastAsia="Times New Roman" w:hAnsi="Times New Roman" w:cs="Times New Roman"/>
                <w:sz w:val="24"/>
                <w:szCs w:val="24"/>
              </w:rPr>
              <w:t xml:space="preserve"> par sabiedrības vajadzībām nepieciešamo nekustamo īpašumu. Saskaņā ar</w:t>
            </w:r>
            <w:r w:rsidRPr="00B23626">
              <w:rPr>
                <w:rFonts w:ascii="Times New Roman" w:eastAsia="Times New Roman" w:hAnsi="Times New Roman" w:cs="Times New Roman"/>
                <w:sz w:val="24"/>
                <w:szCs w:val="24"/>
              </w:rPr>
              <w:t>  Sabiedrības vajadzībām nepieciešamā nekust</w:t>
            </w:r>
            <w:r w:rsidR="005E57C2">
              <w:rPr>
                <w:rFonts w:ascii="Times New Roman" w:eastAsia="Times New Roman" w:hAnsi="Times New Roman" w:cs="Times New Roman"/>
                <w:sz w:val="24"/>
                <w:szCs w:val="24"/>
              </w:rPr>
              <w:t>amā īpašuma atsavināšanas likuma 9.panta</w:t>
            </w:r>
            <w:r w:rsidRPr="00B23626">
              <w:rPr>
                <w:rFonts w:ascii="Times New Roman" w:eastAsia="Times New Roman" w:hAnsi="Times New Roman" w:cs="Times New Roman"/>
                <w:sz w:val="24"/>
                <w:szCs w:val="24"/>
              </w:rPr>
              <w:t xml:space="preserve"> noteiktajai kārtībai – ar domes 2014.gada 8.septembra lēmumu „Par īpašuma Valteru iela 18 Siguļi, Carnikavas novads, daļas atsavināšanas ierosināšanu” (protokols Nr.22 2.§)           </w:t>
            </w:r>
            <w:r w:rsidR="00CD1C15">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 xml:space="preserve"> Atsavināmā nekustamā īpašuma atsavināšana ierosināta  par  noteikto atlīdzību EUR 51900,00 (piecdesmit viens tūkstotis deviņi simti euro). </w:t>
            </w:r>
          </w:p>
          <w:p w:rsidR="00D203D9" w:rsidRPr="00B23626" w:rsidRDefault="00D203D9" w:rsidP="00D4172F">
            <w:pPr>
              <w:spacing w:after="0" w:line="240" w:lineRule="auto"/>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Atlīdzības apmērs pamatots ar nekustamā īpašuma vērtējuma atskaiti „Par taisnīgas atlīdzības noteikšanu nekustamā īpašuma Valteru ielā 18, Siguļi, Carnikavas novads, kadastra nr. 8052 003 0535 daļas 171 kv.m platībā atsavināšanas sakarā”, ko veicis neatkarīgs sertificēts nekustamo īpašumu vērtētājs. Papildu zaudējumi, kas būtu atlīdzināmi, nav konstatēti.</w:t>
            </w:r>
          </w:p>
          <w:p w:rsidR="00D203D9" w:rsidRPr="00124A0F"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w:t>
            </w:r>
            <w:r w:rsidR="00127EFA">
              <w:rPr>
                <w:rFonts w:ascii="Times New Roman" w:eastAsia="Times New Roman" w:hAnsi="Times New Roman" w:cs="Times New Roman"/>
                <w:sz w:val="24"/>
                <w:szCs w:val="24"/>
              </w:rPr>
              <w:t>ma atsavināšanas likuma 16.panta 1.daļa</w:t>
            </w:r>
            <w:r w:rsidRPr="00124A0F">
              <w:rPr>
                <w:rFonts w:ascii="Times New Roman" w:eastAsia="Times New Roman" w:hAnsi="Times New Roman" w:cs="Times New Roman"/>
                <w:sz w:val="24"/>
                <w:szCs w:val="24"/>
              </w:rPr>
              <w:t xml:space="preserve"> nosaka, ka,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p>
          <w:p w:rsidR="00D203D9" w:rsidRPr="00124A0F"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Vienošanos par labprātīgu </w:t>
            </w:r>
            <w:r>
              <w:rPr>
                <w:rFonts w:ascii="Times New Roman" w:eastAsia="Times New Roman" w:hAnsi="Times New Roman" w:cs="Times New Roman"/>
                <w:sz w:val="24"/>
                <w:szCs w:val="24"/>
              </w:rPr>
              <w:t xml:space="preserve">Atsavināmā </w:t>
            </w:r>
            <w:r w:rsidRPr="00124A0F">
              <w:rPr>
                <w:rFonts w:ascii="Times New Roman" w:eastAsia="Times New Roman" w:hAnsi="Times New Roman" w:cs="Times New Roman"/>
                <w:sz w:val="24"/>
                <w:szCs w:val="24"/>
              </w:rPr>
              <w:t xml:space="preserve">nekustamā īpašuma atsavināšanu nav izdevies panākt, un līgums par </w:t>
            </w:r>
            <w:r>
              <w:rPr>
                <w:rFonts w:ascii="Times New Roman" w:eastAsia="Times New Roman" w:hAnsi="Times New Roman" w:cs="Times New Roman"/>
                <w:sz w:val="24"/>
                <w:szCs w:val="24"/>
              </w:rPr>
              <w:t>tā</w:t>
            </w:r>
            <w:r w:rsidRPr="00124A0F">
              <w:rPr>
                <w:rFonts w:ascii="Times New Roman" w:eastAsia="Times New Roman" w:hAnsi="Times New Roman" w:cs="Times New Roman"/>
                <w:sz w:val="24"/>
                <w:szCs w:val="24"/>
              </w:rPr>
              <w:t xml:space="preserve"> labprātīgu atsavināšanu nav noslēgts, </w:t>
            </w:r>
            <w:r>
              <w:rPr>
                <w:rFonts w:ascii="Times New Roman" w:eastAsia="Times New Roman" w:hAnsi="Times New Roman" w:cs="Times New Roman"/>
                <w:sz w:val="24"/>
                <w:szCs w:val="24"/>
              </w:rPr>
              <w:t xml:space="preserve">līdz ar to </w:t>
            </w:r>
            <w:r w:rsidRPr="00124A0F">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iestājušies</w:t>
            </w:r>
            <w:r w:rsidRPr="00124A0F">
              <w:rPr>
                <w:rFonts w:ascii="Times New Roman" w:eastAsia="Times New Roman" w:hAnsi="Times New Roman" w:cs="Times New Roman"/>
                <w:sz w:val="24"/>
                <w:szCs w:val="24"/>
              </w:rPr>
              <w:t xml:space="preserve"> Sabiedrības vajadzībām nepieciešamā nekustamā īpašuma atsavināšanas likuma 13.pantā noteiktie priekšnoteikumi likumprojekta </w:t>
            </w:r>
            <w:r>
              <w:rPr>
                <w:rFonts w:ascii="Times New Roman" w:eastAsia="Times New Roman" w:hAnsi="Times New Roman" w:cs="Times New Roman"/>
                <w:sz w:val="24"/>
                <w:szCs w:val="24"/>
              </w:rPr>
              <w:t xml:space="preserve">iesniegšanai </w:t>
            </w:r>
            <w:r w:rsidRPr="00124A0F">
              <w:rPr>
                <w:rFonts w:ascii="Times New Roman" w:eastAsia="Times New Roman" w:hAnsi="Times New Roman" w:cs="Times New Roman"/>
                <w:sz w:val="24"/>
                <w:szCs w:val="24"/>
              </w:rPr>
              <w:t xml:space="preserve"> izskatīšanai Saeimā.</w:t>
            </w:r>
          </w:p>
          <w:p w:rsidR="00D203D9" w:rsidRPr="00D606AD" w:rsidRDefault="00D203D9" w:rsidP="00D606AD">
            <w:pPr>
              <w:spacing w:after="0" w:line="240" w:lineRule="auto"/>
              <w:jc w:val="both"/>
              <w:rPr>
                <w:rFonts w:ascii="Times New Roman" w:eastAsia="Times New Roman" w:hAnsi="Times New Roman"/>
                <w:color w:val="000000"/>
                <w:sz w:val="24"/>
                <w:szCs w:val="24"/>
              </w:rPr>
            </w:pPr>
            <w:r w:rsidRPr="00124A0F">
              <w:rPr>
                <w:rFonts w:ascii="Times New Roman" w:eastAsia="Times New Roman" w:hAnsi="Times New Roman"/>
                <w:color w:val="000000"/>
                <w:sz w:val="24"/>
                <w:szCs w:val="24"/>
              </w:rPr>
              <w:t>Projekts „Plūdu risku samazināšanas pasākumi Carnikavas novadā</w:t>
            </w:r>
            <w:r w:rsidRPr="006B5C07">
              <w:rPr>
                <w:rFonts w:ascii="Times New Roman" w:eastAsia="Times New Roman" w:hAnsi="Times New Roman" w:cs="Times New Roman"/>
                <w:color w:val="000000"/>
                <w:sz w:val="24"/>
                <w:szCs w:val="24"/>
              </w:rPr>
              <w:t xml:space="preserve">” tiek īstenots </w:t>
            </w:r>
            <w:r w:rsidRPr="006B5C07">
              <w:rPr>
                <w:rFonts w:ascii="Times New Roman" w:hAnsi="Times New Roman" w:cs="Times New Roman"/>
                <w:sz w:val="24"/>
                <w:szCs w:val="24"/>
              </w:rPr>
              <w:t xml:space="preserve">saskaņā ar </w:t>
            </w:r>
            <w:r w:rsidRPr="006B5C07">
              <w:rPr>
                <w:rFonts w:ascii="Times New Roman" w:hAnsi="Times New Roman" w:cs="Times New Roman"/>
                <w:bCs/>
                <w:sz w:val="24"/>
                <w:szCs w:val="24"/>
              </w:rPr>
              <w:t xml:space="preserve">Ministru kabineta 28.10.2008. noteikumiem Nr.899 "Noteikumi par darbības programmas “Infrastruktūra un pakalpojumi” papildinājuma 3.4.1.5.1.apakšaktivitāti “Plūdu risku samazināšana grūti prognozējamu vižņu–ledus parādību gadījumos", piesaistot </w:t>
            </w:r>
            <w:r w:rsidRPr="006B5C07">
              <w:rPr>
                <w:rFonts w:ascii="Times New Roman" w:hAnsi="Times New Roman" w:cs="Times New Roman"/>
                <w:color w:val="000000"/>
                <w:sz w:val="24"/>
                <w:szCs w:val="24"/>
              </w:rPr>
              <w:t>Eiropas Reģionālās attīstības fonda līdzekļus (turpmāk – ERAF projekts).</w:t>
            </w:r>
            <w:r w:rsidRPr="004D0799">
              <w:rPr>
                <w:color w:val="000000"/>
              </w:rPr>
              <w:t xml:space="preserve"> </w:t>
            </w:r>
          </w:p>
          <w:p w:rsidR="00D203D9" w:rsidRPr="008865BA" w:rsidRDefault="00D203D9" w:rsidP="00D4172F">
            <w:pPr>
              <w:spacing w:after="0" w:line="240" w:lineRule="auto"/>
              <w:jc w:val="both"/>
              <w:rPr>
                <w:color w:val="000000"/>
              </w:rPr>
            </w:pPr>
            <w:r w:rsidRPr="008865BA">
              <w:rPr>
                <w:rFonts w:ascii="Times New Roman" w:eastAsia="Times New Roman" w:hAnsi="Times New Roman"/>
                <w:sz w:val="24"/>
                <w:szCs w:val="24"/>
              </w:rPr>
              <w:t>Neiegūstot</w:t>
            </w:r>
            <w:r>
              <w:rPr>
                <w:rFonts w:ascii="Times New Roman" w:eastAsia="Times New Roman" w:hAnsi="Times New Roman"/>
                <w:sz w:val="24"/>
                <w:szCs w:val="24"/>
              </w:rPr>
              <w:t xml:space="preserve"> projekta īstenošanai</w:t>
            </w:r>
            <w:r w:rsidRPr="008865BA">
              <w:rPr>
                <w:rFonts w:ascii="Times New Roman" w:eastAsia="Times New Roman" w:hAnsi="Times New Roman"/>
                <w:sz w:val="24"/>
                <w:szCs w:val="24"/>
              </w:rPr>
              <w:t xml:space="preserve"> nepieciešamos nekustamos īpašumus laikus, tiks kavēti būvniecības termiņi un apdraudēta visa Eiropas Savienības līdzfinansētā projekta īstenošana. Tādējādi nepieciešams</w:t>
            </w:r>
            <w:r>
              <w:rPr>
                <w:rFonts w:ascii="Times New Roman" w:eastAsia="Times New Roman" w:hAnsi="Times New Roman"/>
                <w:sz w:val="24"/>
                <w:szCs w:val="24"/>
              </w:rPr>
              <w:t xml:space="preserve"> Atsavināmā</w:t>
            </w:r>
            <w:r w:rsidRPr="008865BA">
              <w:rPr>
                <w:rFonts w:ascii="Times New Roman" w:eastAsia="Times New Roman" w:hAnsi="Times New Roman"/>
                <w:sz w:val="24"/>
                <w:szCs w:val="24"/>
              </w:rPr>
              <w:t xml:space="preserve"> nekustam</w:t>
            </w:r>
            <w:r>
              <w:rPr>
                <w:rFonts w:ascii="Times New Roman" w:eastAsia="Times New Roman" w:hAnsi="Times New Roman"/>
                <w:sz w:val="24"/>
                <w:szCs w:val="24"/>
              </w:rPr>
              <w:t>ā</w:t>
            </w:r>
            <w:r w:rsidRPr="008865BA">
              <w:rPr>
                <w:rFonts w:ascii="Times New Roman" w:eastAsia="Times New Roman" w:hAnsi="Times New Roman"/>
                <w:sz w:val="24"/>
                <w:szCs w:val="24"/>
              </w:rPr>
              <w:t xml:space="preserve"> īpašum</w:t>
            </w:r>
            <w:r>
              <w:rPr>
                <w:rFonts w:ascii="Times New Roman" w:eastAsia="Times New Roman" w:hAnsi="Times New Roman"/>
                <w:sz w:val="24"/>
                <w:szCs w:val="24"/>
              </w:rPr>
              <w:t>a</w:t>
            </w:r>
            <w:r w:rsidRPr="008865BA">
              <w:rPr>
                <w:rFonts w:ascii="Times New Roman" w:eastAsia="Times New Roman" w:hAnsi="Times New Roman"/>
                <w:sz w:val="24"/>
                <w:szCs w:val="24"/>
              </w:rPr>
              <w:t xml:space="preserve"> atsavināšanas procesu īstenot iespēja</w:t>
            </w:r>
            <w:r>
              <w:rPr>
                <w:rFonts w:ascii="Times New Roman" w:eastAsia="Times New Roman" w:hAnsi="Times New Roman"/>
                <w:sz w:val="24"/>
                <w:szCs w:val="24"/>
              </w:rPr>
              <w:t>mi</w:t>
            </w:r>
            <w:r w:rsidRPr="008865BA">
              <w:rPr>
                <w:rFonts w:ascii="Times New Roman" w:eastAsia="Times New Roman" w:hAnsi="Times New Roman"/>
                <w:sz w:val="24"/>
                <w:szCs w:val="24"/>
              </w:rPr>
              <w:t xml:space="preserve"> </w:t>
            </w:r>
            <w:r>
              <w:rPr>
                <w:rFonts w:ascii="Times New Roman" w:eastAsia="Times New Roman" w:hAnsi="Times New Roman"/>
                <w:sz w:val="24"/>
                <w:szCs w:val="24"/>
              </w:rPr>
              <w:t>īsākos termiņos</w:t>
            </w:r>
            <w:r w:rsidRPr="008865BA">
              <w:rPr>
                <w:rFonts w:ascii="Times New Roman" w:eastAsia="Times New Roman" w:hAnsi="Times New Roman"/>
                <w:sz w:val="24"/>
                <w:szCs w:val="24"/>
              </w:rPr>
              <w:t>.</w:t>
            </w:r>
          </w:p>
          <w:p w:rsidR="00D203D9" w:rsidRDefault="00D203D9" w:rsidP="00D4172F">
            <w:pPr>
              <w:spacing w:after="0" w:line="240" w:lineRule="auto"/>
              <w:jc w:val="both"/>
              <w:rPr>
                <w:rFonts w:ascii="Times New Roman" w:eastAsia="Times New Roman" w:hAnsi="Times New Roman"/>
                <w:sz w:val="24"/>
                <w:szCs w:val="24"/>
              </w:rPr>
            </w:pPr>
            <w:r w:rsidRPr="002C27EA">
              <w:rPr>
                <w:rFonts w:ascii="Times New Roman" w:eastAsia="Times New Roman" w:hAnsi="Times New Roman"/>
                <w:sz w:val="24"/>
                <w:szCs w:val="24"/>
              </w:rPr>
              <w:t xml:space="preserve">Bez </w:t>
            </w:r>
            <w:r>
              <w:rPr>
                <w:rFonts w:ascii="Times New Roman" w:eastAsia="Times New Roman" w:hAnsi="Times New Roman"/>
                <w:sz w:val="24"/>
                <w:szCs w:val="24"/>
              </w:rPr>
              <w:t>Atsavināmā n</w:t>
            </w:r>
            <w:r w:rsidRPr="002C27EA">
              <w:rPr>
                <w:rFonts w:ascii="Times New Roman" w:eastAsia="Times New Roman" w:hAnsi="Times New Roman"/>
                <w:sz w:val="24"/>
                <w:szCs w:val="24"/>
              </w:rPr>
              <w:t>ekustamā īpašuma iegūšanas pašvaldības īpašumā ERAF projekts, kura ietvaros paredzēta Carnikavas novada teritoriju, tostarp Siguļu un Gaujas ciemu pasargāšana no applūšanas riska</w:t>
            </w:r>
            <w:r>
              <w:rPr>
                <w:rFonts w:ascii="Times New Roman" w:eastAsia="Times New Roman" w:hAnsi="Times New Roman"/>
                <w:sz w:val="24"/>
                <w:szCs w:val="24"/>
              </w:rPr>
              <w:t>,</w:t>
            </w:r>
            <w:r w:rsidRPr="002C27EA">
              <w:rPr>
                <w:rFonts w:ascii="Times New Roman" w:eastAsia="Times New Roman" w:hAnsi="Times New Roman"/>
                <w:sz w:val="24"/>
                <w:szCs w:val="24"/>
              </w:rPr>
              <w:t xml:space="preserve"> nevar tikt īstenots</w:t>
            </w:r>
            <w:r>
              <w:rPr>
                <w:rFonts w:ascii="Times New Roman" w:eastAsia="Times New Roman" w:hAnsi="Times New Roman"/>
                <w:sz w:val="24"/>
                <w:szCs w:val="24"/>
              </w:rPr>
              <w:t>. Turklāt, p</w:t>
            </w:r>
            <w:r w:rsidRPr="00124A0F">
              <w:rPr>
                <w:rFonts w:ascii="Times New Roman" w:eastAsia="Times New Roman" w:hAnsi="Times New Roman"/>
                <w:sz w:val="24"/>
                <w:szCs w:val="24"/>
              </w:rPr>
              <w:t xml:space="preserve">rojekta veiksmīgai realizācijai ir būtiski ievērot noteiktos projekta īstenošanas termiņus. </w:t>
            </w:r>
            <w:r w:rsidRPr="002C27EA">
              <w:rPr>
                <w:rFonts w:ascii="Times New Roman" w:eastAsia="Times New Roman" w:hAnsi="Times New Roman"/>
                <w:sz w:val="24"/>
                <w:szCs w:val="24"/>
              </w:rPr>
              <w:t xml:space="preserve">Ja projekts netiks īstenots līdz noteiktajam termiņam - 2015.gada 1.oktobrim, </w:t>
            </w:r>
            <w:r>
              <w:rPr>
                <w:rFonts w:ascii="Times New Roman" w:eastAsia="Times New Roman" w:hAnsi="Times New Roman"/>
                <w:sz w:val="24"/>
                <w:szCs w:val="24"/>
              </w:rPr>
              <w:t>tam</w:t>
            </w:r>
            <w:r w:rsidRPr="002C27EA">
              <w:rPr>
                <w:rFonts w:ascii="Times New Roman" w:eastAsia="Times New Roman" w:hAnsi="Times New Roman"/>
                <w:sz w:val="24"/>
                <w:szCs w:val="24"/>
              </w:rPr>
              <w:t xml:space="preserve"> nevarēs izmantot Eiropas Reģionālās attīstības fonda finansējumu EUR </w:t>
            </w:r>
            <w:r w:rsidRPr="002C27EA">
              <w:rPr>
                <w:rFonts w:ascii="Times New Roman" w:hAnsi="Times New Roman"/>
                <w:sz w:val="24"/>
                <w:szCs w:val="24"/>
              </w:rPr>
              <w:t>4 374 164</w:t>
            </w:r>
            <w:r w:rsidRPr="002C27EA">
              <w:rPr>
                <w:rFonts w:ascii="Times New Roman" w:eastAsia="Times New Roman" w:hAnsi="Times New Roman"/>
                <w:sz w:val="24"/>
                <w:szCs w:val="24"/>
              </w:rPr>
              <w:t xml:space="preserve"> apmērā, jo tiks piemērota finanšu korekcija. Tas nozīmē, ka būvniecības izmaksas būs jāsedz no pašvaldības budžeta līdzekļiem, jo netiks sasniegti projekta iznākuma rādītāji</w:t>
            </w:r>
            <w:r>
              <w:rPr>
                <w:rFonts w:ascii="Times New Roman" w:eastAsia="Times New Roman" w:hAnsi="Times New Roman"/>
                <w:sz w:val="24"/>
                <w:szCs w:val="24"/>
              </w:rPr>
              <w:t>. Savukārt, attiecīgie</w:t>
            </w:r>
            <w:r w:rsidRPr="002C27EA">
              <w:rPr>
                <w:rFonts w:ascii="Times New Roman" w:eastAsia="Times New Roman" w:hAnsi="Times New Roman"/>
                <w:sz w:val="24"/>
                <w:szCs w:val="24"/>
              </w:rPr>
              <w:t xml:space="preserve"> izdevumi pašvaldības budžetam radīs būtiskus zaudējumus, un projekta īstenošana (pabeigšana) var nebūt iespējama.</w:t>
            </w:r>
            <w:r w:rsidRPr="00124A0F">
              <w:rPr>
                <w:rFonts w:ascii="Times New Roman" w:eastAsia="Times New Roman" w:hAnsi="Times New Roman"/>
                <w:sz w:val="24"/>
                <w:szCs w:val="24"/>
              </w:rPr>
              <w:t xml:space="preserve"> </w:t>
            </w:r>
          </w:p>
          <w:p w:rsidR="00D203D9" w:rsidRDefault="00D203D9" w:rsidP="00D4172F">
            <w:pPr>
              <w:spacing w:after="0" w:line="240" w:lineRule="auto"/>
              <w:jc w:val="both"/>
              <w:rPr>
                <w:rFonts w:ascii="Times New Roman" w:eastAsia="Times New Roman" w:hAnsi="Times New Roman"/>
                <w:sz w:val="24"/>
                <w:szCs w:val="24"/>
              </w:rPr>
            </w:pPr>
            <w:r w:rsidRPr="00124A0F">
              <w:rPr>
                <w:rFonts w:ascii="Times New Roman" w:eastAsia="Times New Roman" w:hAnsi="Times New Roman"/>
                <w:sz w:val="24"/>
                <w:szCs w:val="24"/>
              </w:rPr>
              <w:t xml:space="preserve">Ja </w:t>
            </w:r>
            <w:r>
              <w:rPr>
                <w:rFonts w:ascii="Times New Roman" w:eastAsia="Times New Roman" w:hAnsi="Times New Roman"/>
                <w:sz w:val="24"/>
                <w:szCs w:val="24"/>
              </w:rPr>
              <w:t xml:space="preserve">konkrētais ERAF </w:t>
            </w:r>
            <w:r w:rsidRPr="00124A0F">
              <w:rPr>
                <w:rFonts w:ascii="Times New Roman" w:eastAsia="Times New Roman" w:hAnsi="Times New Roman"/>
                <w:sz w:val="24"/>
                <w:szCs w:val="24"/>
              </w:rPr>
              <w:t>projekts neti</w:t>
            </w:r>
            <w:r>
              <w:rPr>
                <w:rFonts w:ascii="Times New Roman" w:eastAsia="Times New Roman" w:hAnsi="Times New Roman"/>
                <w:sz w:val="24"/>
                <w:szCs w:val="24"/>
              </w:rPr>
              <w:t>e</w:t>
            </w:r>
            <w:r w:rsidRPr="00124A0F">
              <w:rPr>
                <w:rFonts w:ascii="Times New Roman" w:eastAsia="Times New Roman" w:hAnsi="Times New Roman"/>
                <w:sz w:val="24"/>
                <w:szCs w:val="24"/>
              </w:rPr>
              <w:t xml:space="preserve">k </w:t>
            </w:r>
            <w:r>
              <w:rPr>
                <w:rFonts w:ascii="Times New Roman" w:eastAsia="Times New Roman" w:hAnsi="Times New Roman"/>
                <w:sz w:val="24"/>
                <w:szCs w:val="24"/>
              </w:rPr>
              <w:t>pabeigts</w:t>
            </w:r>
            <w:r w:rsidRPr="00124A0F">
              <w:rPr>
                <w:rFonts w:ascii="Times New Roman" w:eastAsia="Times New Roman" w:hAnsi="Times New Roman"/>
                <w:sz w:val="24"/>
                <w:szCs w:val="24"/>
              </w:rPr>
              <w:t xml:space="preserve">, </w:t>
            </w:r>
            <w:r w:rsidRPr="009B07BE">
              <w:rPr>
                <w:rFonts w:ascii="Times New Roman" w:hAnsi="Times New Roman"/>
                <w:color w:val="000000"/>
              </w:rPr>
              <w:t>zaudējumus cietīs</w:t>
            </w:r>
            <w:r w:rsidRPr="009B07B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gan </w:t>
            </w:r>
            <w:r w:rsidRPr="009B07BE">
              <w:rPr>
                <w:rFonts w:ascii="Times New Roman" w:eastAsia="Times New Roman" w:hAnsi="Times New Roman"/>
                <w:color w:val="000000"/>
                <w:sz w:val="24"/>
                <w:szCs w:val="24"/>
              </w:rPr>
              <w:t>nekustamo</w:t>
            </w:r>
            <w:r w:rsidRPr="005202FF">
              <w:rPr>
                <w:rFonts w:ascii="Times New Roman" w:eastAsia="Times New Roman" w:hAnsi="Times New Roman"/>
                <w:color w:val="000000"/>
                <w:sz w:val="24"/>
                <w:szCs w:val="24"/>
              </w:rPr>
              <w:t xml:space="preserve"> īpašumu īpašnieki, jo </w:t>
            </w:r>
            <w:r>
              <w:rPr>
                <w:rFonts w:ascii="Times New Roman" w:eastAsia="Times New Roman" w:hAnsi="Times New Roman"/>
                <w:color w:val="000000"/>
                <w:sz w:val="24"/>
                <w:szCs w:val="24"/>
              </w:rPr>
              <w:t>ne</w:t>
            </w:r>
            <w:r w:rsidRPr="005202FF">
              <w:rPr>
                <w:rFonts w:ascii="Times New Roman" w:eastAsia="Times New Roman" w:hAnsi="Times New Roman"/>
                <w:color w:val="000000"/>
                <w:sz w:val="24"/>
                <w:szCs w:val="24"/>
              </w:rPr>
              <w:t xml:space="preserve">tiks novērsts viņiem piederošo nekustamo īpašumu un dzīvesvietu applūšanas risks, gan pašvaldība – </w:t>
            </w:r>
            <w:r>
              <w:rPr>
                <w:rFonts w:ascii="Times New Roman" w:eastAsia="Times New Roman" w:hAnsi="Times New Roman"/>
                <w:color w:val="000000"/>
                <w:sz w:val="24"/>
                <w:szCs w:val="24"/>
              </w:rPr>
              <w:t>ne</w:t>
            </w:r>
            <w:r w:rsidRPr="005202FF">
              <w:rPr>
                <w:rFonts w:ascii="Times New Roman" w:eastAsia="Times New Roman" w:hAnsi="Times New Roman"/>
                <w:color w:val="000000"/>
                <w:sz w:val="24"/>
                <w:szCs w:val="24"/>
              </w:rPr>
              <w:t xml:space="preserve">tiks samazināts tās uzturētās publiskās infrastruktūras applūšanas risks, kā arī </w:t>
            </w:r>
            <w:r>
              <w:rPr>
                <w:rFonts w:ascii="Times New Roman" w:eastAsia="Times New Roman" w:hAnsi="Times New Roman"/>
                <w:color w:val="000000"/>
                <w:sz w:val="24"/>
                <w:szCs w:val="24"/>
              </w:rPr>
              <w:t xml:space="preserve">turpināsies </w:t>
            </w:r>
            <w:r w:rsidRPr="005202FF">
              <w:rPr>
                <w:rFonts w:ascii="Times New Roman" w:eastAsia="Times New Roman" w:hAnsi="Times New Roman"/>
                <w:color w:val="000000"/>
                <w:sz w:val="24"/>
                <w:szCs w:val="24"/>
              </w:rPr>
              <w:t xml:space="preserve">pašvaldības izdevumi </w:t>
            </w:r>
            <w:r>
              <w:rPr>
                <w:rFonts w:ascii="Times New Roman" w:eastAsia="Times New Roman" w:hAnsi="Times New Roman"/>
                <w:color w:val="000000"/>
                <w:sz w:val="24"/>
                <w:szCs w:val="24"/>
              </w:rPr>
              <w:t xml:space="preserve">saistībā ar </w:t>
            </w:r>
            <w:r>
              <w:rPr>
                <w:rFonts w:ascii="Times New Roman" w:eastAsia="Times New Roman" w:hAnsi="Times New Roman"/>
                <w:sz w:val="24"/>
                <w:szCs w:val="24"/>
              </w:rPr>
              <w:t>atbalsta maksājumiem iedzīvotājiem plūdu gadījumos</w:t>
            </w:r>
            <w:r w:rsidRPr="005202FF">
              <w:rPr>
                <w:rFonts w:ascii="Times New Roman" w:eastAsia="Times New Roman" w:hAnsi="Times New Roman"/>
                <w:color w:val="000000"/>
                <w:sz w:val="24"/>
                <w:szCs w:val="24"/>
              </w:rPr>
              <w:t xml:space="preserve"> un valsts zaudējumi – gan Nacionālie bruņoto spēki, gan Valsts ugunsdzēsības un glābšanas dienests plūdu novēršanā un palīdzības sniegšanā iedzīvotāji</w:t>
            </w:r>
            <w:r>
              <w:rPr>
                <w:rFonts w:ascii="Times New Roman" w:eastAsia="Times New Roman" w:hAnsi="Times New Roman"/>
                <w:color w:val="000000"/>
                <w:sz w:val="24"/>
                <w:szCs w:val="24"/>
              </w:rPr>
              <w:t xml:space="preserve">em patērē ievērojamus resursus. Jāņem vērā, ka tādā gadījumā pašvaldība cietīs zaudējumus arī jau ieguldīto finanšu līdzekļu projekta īstenošanai veidā, tajā skaitā, saistībā ar projekta īstenošanu līdz šim lietošanā vai īpašumā iegūtajiem nekustamajiem īpašumiem. </w:t>
            </w:r>
          </w:p>
          <w:p w:rsidR="00D203D9" w:rsidRDefault="00D203D9" w:rsidP="00D4172F">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Labums, ko sabiedrība iegūs, nosakot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 xml:space="preserve">ekustamā īpašuma īpašnieku pamattiesību ierobežojumu, ir lielāks par indivīda interesēm nodarīto kaitējumu, jo šajā gadījumā minētais </w:t>
            </w:r>
            <w:r>
              <w:rPr>
                <w:rFonts w:ascii="Times New Roman" w:eastAsia="Times New Roman" w:hAnsi="Times New Roman" w:cs="Times New Roman"/>
                <w:color w:val="000000"/>
                <w:sz w:val="24"/>
                <w:szCs w:val="24"/>
              </w:rPr>
              <w:t>Atsavināmais n</w:t>
            </w:r>
            <w:r w:rsidRPr="00124A0F">
              <w:rPr>
                <w:rFonts w:ascii="Times New Roman" w:eastAsia="Times New Roman" w:hAnsi="Times New Roman" w:cs="Times New Roman"/>
                <w:color w:val="000000"/>
                <w:sz w:val="24"/>
                <w:szCs w:val="24"/>
              </w:rPr>
              <w:t>ekustamais īpašums ir nepieciešams īpašu sabiedrības interešu un publisku mērķu sasniegšanai – plūdu risku samazināšanas pasākumu īstenošanai</w:t>
            </w:r>
            <w:r>
              <w:rPr>
                <w:rFonts w:ascii="Times New Roman" w:eastAsia="Times New Roman" w:hAnsi="Times New Roman" w:cs="Times New Roman"/>
                <w:color w:val="000000"/>
                <w:sz w:val="24"/>
                <w:szCs w:val="24"/>
              </w:rPr>
              <w:t>.</w:t>
            </w:r>
          </w:p>
          <w:p w:rsidR="00D203D9" w:rsidRPr="008804AE" w:rsidRDefault="00D203D9" w:rsidP="00D4172F">
            <w:pPr>
              <w:pStyle w:val="naisf"/>
              <w:suppressAutoHyphens/>
              <w:spacing w:before="0" w:beforeAutospacing="0" w:after="0" w:afterAutospacing="0"/>
              <w:jc w:val="both"/>
              <w:rPr>
                <w:bCs/>
              </w:rPr>
            </w:pPr>
            <w:r w:rsidRPr="00124A0F">
              <w:t>Ņemot vērā iepriekš minēto, kā arī plūdu risku samazināšanas projekta nozīmību, nepieciešams iegūt īpašumā</w:t>
            </w:r>
            <w:r>
              <w:t xml:space="preserve"> Atsavināmo</w:t>
            </w:r>
            <w:r w:rsidRPr="00124A0F">
              <w:t xml:space="preserve"> </w:t>
            </w:r>
            <w:r>
              <w:t>n</w:t>
            </w:r>
            <w:r w:rsidRPr="00124A0F">
              <w:t xml:space="preserve">ekustamo īpašumu, kas ir izdarāms, pieņemot atsevišķu likumu par </w:t>
            </w:r>
            <w:r>
              <w:t>Atsavināmā ne</w:t>
            </w:r>
            <w:r w:rsidRPr="00124A0F">
              <w:t>kustamā īpašuma atsavināšanu sabiedrības vajadzībām.</w:t>
            </w:r>
            <w:r>
              <w:t xml:space="preserve"> Aprakstīto iemeslu dēļ likumprojekts virzāms kā steidzams.</w:t>
            </w:r>
          </w:p>
        </w:tc>
      </w:tr>
      <w:tr w:rsidR="00D203D9" w:rsidRPr="00DA478B" w:rsidTr="00D4172F">
        <w:trPr>
          <w:trHeight w:val="476"/>
          <w:jc w:val="center"/>
        </w:trPr>
        <w:tc>
          <w:tcPr>
            <w:tcW w:w="550" w:type="dxa"/>
          </w:tcPr>
          <w:p w:rsidR="00D203D9" w:rsidRPr="00DA478B" w:rsidRDefault="00D203D9" w:rsidP="00D4172F">
            <w:pPr>
              <w:pStyle w:val="naiskr"/>
              <w:spacing w:before="0" w:after="0"/>
            </w:pPr>
            <w:r>
              <w:t>3</w:t>
            </w:r>
            <w:r w:rsidRPr="00DA478B">
              <w:t>.</w:t>
            </w:r>
          </w:p>
        </w:tc>
        <w:tc>
          <w:tcPr>
            <w:tcW w:w="2768" w:type="dxa"/>
          </w:tcPr>
          <w:p w:rsidR="00D203D9" w:rsidRPr="00DA478B" w:rsidRDefault="00D203D9" w:rsidP="00D4172F">
            <w:pPr>
              <w:pStyle w:val="naiskr"/>
              <w:spacing w:before="0" w:after="0"/>
            </w:pPr>
            <w:r w:rsidRPr="00DA478B">
              <w:t>Projekta izstrādē iesaistītās institūcijas</w:t>
            </w:r>
          </w:p>
        </w:tc>
        <w:tc>
          <w:tcPr>
            <w:tcW w:w="6407" w:type="dxa"/>
          </w:tcPr>
          <w:p w:rsidR="00D203D9" w:rsidRPr="00124A0F"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Vides aizsardzības un reģionālās attīstības ministrija, Carnikavas novada dome</w:t>
            </w:r>
            <w:r>
              <w:rPr>
                <w:rFonts w:ascii="Times New Roman" w:eastAsia="Times New Roman" w:hAnsi="Times New Roman" w:cs="Times New Roman"/>
                <w:color w:val="000000"/>
                <w:sz w:val="24"/>
                <w:szCs w:val="24"/>
              </w:rPr>
              <w:t>.</w:t>
            </w:r>
          </w:p>
        </w:tc>
      </w:tr>
      <w:tr w:rsidR="00D203D9" w:rsidRPr="00DA478B" w:rsidTr="00D4172F">
        <w:trPr>
          <w:trHeight w:val="616"/>
          <w:jc w:val="center"/>
        </w:trPr>
        <w:tc>
          <w:tcPr>
            <w:tcW w:w="550" w:type="dxa"/>
          </w:tcPr>
          <w:p w:rsidR="00D203D9" w:rsidRPr="00DA478B" w:rsidRDefault="00D203D9" w:rsidP="00D4172F">
            <w:pPr>
              <w:pStyle w:val="naiskr"/>
              <w:spacing w:before="0" w:after="0"/>
            </w:pPr>
            <w:r>
              <w:t>4</w:t>
            </w:r>
            <w:r w:rsidRPr="00DA478B">
              <w:t>.</w:t>
            </w:r>
          </w:p>
        </w:tc>
        <w:tc>
          <w:tcPr>
            <w:tcW w:w="2768" w:type="dxa"/>
          </w:tcPr>
          <w:p w:rsidR="00D203D9" w:rsidRPr="00DA478B" w:rsidRDefault="00D203D9" w:rsidP="00D4172F">
            <w:pPr>
              <w:pStyle w:val="naiskr"/>
              <w:spacing w:before="0" w:after="0"/>
            </w:pPr>
            <w:r w:rsidRPr="00DA478B">
              <w:t>Cita informācija</w:t>
            </w:r>
          </w:p>
        </w:tc>
        <w:tc>
          <w:tcPr>
            <w:tcW w:w="6407" w:type="dxa"/>
          </w:tcPr>
          <w:p w:rsidR="00D203D9" w:rsidRPr="00124A0F" w:rsidRDefault="00D203D9" w:rsidP="00D4172F">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Atbilstoši Sabiedrības vajadzībām nepieciešamā nekustamā īpašuma atsavināšanas likuma 14.panta pirmajai daļai tiek sniegta šāda informācija:</w:t>
            </w:r>
          </w:p>
          <w:p w:rsidR="00D203D9" w:rsidRDefault="00D203D9" w:rsidP="00D4172F">
            <w:pPr>
              <w:pStyle w:val="ListParagraph"/>
              <w:numPr>
                <w:ilvl w:val="0"/>
                <w:numId w:val="3"/>
              </w:numPr>
              <w:jc w:val="both"/>
            </w:pPr>
            <w:r w:rsidRPr="00124A0F">
              <w:t xml:space="preserve">Informācija par </w:t>
            </w:r>
            <w:r>
              <w:t>A</w:t>
            </w:r>
            <w:r w:rsidRPr="00124A0F">
              <w:t xml:space="preserve">tsavināmo nekustamo īpašumu: </w:t>
            </w:r>
          </w:p>
          <w:p w:rsidR="00D203D9" w:rsidRPr="005B3A44" w:rsidRDefault="00D203D9" w:rsidP="00D4172F">
            <w:pPr>
              <w:spacing w:after="0" w:line="240" w:lineRule="auto"/>
              <w:jc w:val="both"/>
              <w:rPr>
                <w:rFonts w:ascii="Times New Roman" w:eastAsia="Times New Roman" w:hAnsi="Times New Roman" w:cs="Times New Roman"/>
                <w:bCs/>
                <w:sz w:val="24"/>
                <w:szCs w:val="24"/>
              </w:rPr>
            </w:pPr>
            <w:r w:rsidRPr="005B3A44">
              <w:rPr>
                <w:rFonts w:ascii="Times New Roman" w:eastAsia="Times New Roman" w:hAnsi="Times New Roman" w:cs="Times New Roman"/>
                <w:bCs/>
                <w:sz w:val="24"/>
                <w:szCs w:val="24"/>
              </w:rPr>
              <w:t xml:space="preserve">Nekustamā īpašuma </w:t>
            </w:r>
            <w:r w:rsidRPr="005B3A44">
              <w:rPr>
                <w:rFonts w:ascii="Times New Roman" w:hAnsi="Times New Roman" w:cs="Times New Roman"/>
                <w:sz w:val="24"/>
                <w:szCs w:val="24"/>
              </w:rPr>
              <w:t xml:space="preserve">Valteru iela 18, Siguļi, Carnikavas novadā </w:t>
            </w:r>
            <w:r w:rsidRPr="005B3A44">
              <w:rPr>
                <w:rFonts w:ascii="Times New Roman" w:eastAsia="Times New Roman" w:hAnsi="Times New Roman" w:cs="Times New Roman"/>
                <w:bCs/>
                <w:sz w:val="24"/>
                <w:szCs w:val="24"/>
              </w:rPr>
              <w:t>ar kadastra Nr. 80</w:t>
            </w:r>
            <w:r w:rsidR="00CE647B">
              <w:rPr>
                <w:rFonts w:ascii="Times New Roman" w:eastAsia="Times New Roman" w:hAnsi="Times New Roman" w:cs="Times New Roman"/>
                <w:bCs/>
                <w:sz w:val="24"/>
                <w:szCs w:val="24"/>
              </w:rPr>
              <w:t>52 003 0535</w:t>
            </w:r>
            <w:r>
              <w:rPr>
                <w:rFonts w:ascii="Times New Roman" w:eastAsia="Times New Roman" w:hAnsi="Times New Roman" w:cs="Times New Roman"/>
                <w:bCs/>
                <w:sz w:val="24"/>
                <w:szCs w:val="24"/>
              </w:rPr>
              <w:t xml:space="preserve"> (r</w:t>
            </w:r>
            <w:r w:rsidRPr="005B3A44">
              <w:rPr>
                <w:rFonts w:ascii="Times New Roman" w:eastAsia="Times New Roman" w:hAnsi="Times New Roman" w:cs="Times New Roman"/>
                <w:bCs/>
                <w:sz w:val="24"/>
                <w:szCs w:val="24"/>
              </w:rPr>
              <w:t xml:space="preserve">eģistrēts </w:t>
            </w:r>
            <w:r w:rsidRPr="005B3A44">
              <w:rPr>
                <w:rFonts w:ascii="Times New Roman" w:eastAsia="Times New Roman" w:hAnsi="Times New Roman" w:cs="Times New Roman"/>
                <w:sz w:val="24"/>
                <w:szCs w:val="24"/>
              </w:rPr>
              <w:t>Rīgas rajona tiesas  zemesgrāmatu nodaļas Carnikavas novada zemesgrāmatas nodalījumā Nr. 100000126580</w:t>
            </w:r>
            <w:r>
              <w:rPr>
                <w:rFonts w:ascii="Times New Roman" w:eastAsia="Times New Roman" w:hAnsi="Times New Roman" w:cs="Times New Roman"/>
                <w:sz w:val="24"/>
                <w:szCs w:val="24"/>
              </w:rPr>
              <w:t>)</w:t>
            </w:r>
            <w:r w:rsidRPr="005B3A44">
              <w:rPr>
                <w:rFonts w:ascii="Times New Roman" w:eastAsia="Times New Roman" w:hAnsi="Times New Roman" w:cs="Times New Roman"/>
                <w:sz w:val="24"/>
                <w:szCs w:val="24"/>
              </w:rPr>
              <w:t xml:space="preserve"> </w:t>
            </w:r>
            <w:r w:rsidRPr="005B3A44">
              <w:rPr>
                <w:rFonts w:ascii="Times New Roman" w:hAnsi="Times New Roman" w:cs="Times New Roman"/>
                <w:sz w:val="24"/>
                <w:szCs w:val="24"/>
              </w:rPr>
              <w:t xml:space="preserve">sastāvā ietilpstošā zemesgabala ar kadastra apzīmējumu 8052 003 0535 daļa </w:t>
            </w:r>
            <w:r w:rsidRPr="005B3A44">
              <w:rPr>
                <w:rFonts w:ascii="Times New Roman" w:hAnsi="Times New Roman" w:cs="Times New Roman"/>
                <w:bCs/>
                <w:sz w:val="24"/>
                <w:szCs w:val="24"/>
              </w:rPr>
              <w:t>171</w:t>
            </w:r>
            <w:r w:rsidRPr="005B3A44">
              <w:rPr>
                <w:rFonts w:ascii="Times New Roman" w:hAnsi="Times New Roman" w:cs="Times New Roman"/>
                <w:sz w:val="24"/>
                <w:szCs w:val="24"/>
              </w:rPr>
              <w:t xml:space="preserve"> m</w:t>
            </w:r>
            <w:r w:rsidRPr="005B3A44">
              <w:rPr>
                <w:rFonts w:ascii="Times New Roman" w:hAnsi="Times New Roman" w:cs="Times New Roman"/>
                <w:sz w:val="24"/>
                <w:szCs w:val="24"/>
                <w:vertAlign w:val="superscript"/>
              </w:rPr>
              <w:t>2</w:t>
            </w:r>
            <w:r w:rsidRPr="005B3A44">
              <w:rPr>
                <w:rFonts w:ascii="Times New Roman" w:hAnsi="Times New Roman" w:cs="Times New Roman"/>
                <w:sz w:val="24"/>
                <w:szCs w:val="24"/>
              </w:rPr>
              <w:t xml:space="preserve"> (viens simts s</w:t>
            </w:r>
            <w:r>
              <w:rPr>
                <w:rFonts w:ascii="Times New Roman" w:hAnsi="Times New Roman" w:cs="Times New Roman"/>
                <w:sz w:val="24"/>
                <w:szCs w:val="24"/>
              </w:rPr>
              <w:t xml:space="preserve">eptiņdesmit viens kvadrātmetrs) </w:t>
            </w:r>
            <w:r w:rsidRPr="005B3A44">
              <w:rPr>
                <w:rFonts w:ascii="Times New Roman" w:hAnsi="Times New Roman" w:cs="Times New Roman"/>
                <w:sz w:val="24"/>
                <w:szCs w:val="24"/>
              </w:rPr>
              <w:t>platībā.</w:t>
            </w:r>
            <w:r w:rsidRPr="005B3A44">
              <w:rPr>
                <w:rFonts w:ascii="Times New Roman" w:eastAsia="Times New Roman" w:hAnsi="Times New Roman" w:cs="Times New Roman"/>
                <w:bCs/>
                <w:sz w:val="24"/>
                <w:szCs w:val="24"/>
              </w:rPr>
              <w:t xml:space="preserve"> Zemes gabala atsavināmās daļas robežas attēlotas likumprojekta </w:t>
            </w:r>
            <w:hyperlink r:id="rId8" w:anchor="piel1" w:tgtFrame="_blank" w:history="1">
              <w:r w:rsidRPr="005B3A44">
                <w:rPr>
                  <w:rFonts w:ascii="Times New Roman" w:eastAsia="Times New Roman" w:hAnsi="Times New Roman" w:cs="Times New Roman"/>
                  <w:bCs/>
                  <w:sz w:val="24"/>
                  <w:szCs w:val="24"/>
                </w:rPr>
                <w:t>1.pielikumā</w:t>
              </w:r>
            </w:hyperlink>
            <w:r w:rsidRPr="005B3A44">
              <w:rPr>
                <w:rFonts w:ascii="Times New Roman" w:eastAsia="Times New Roman" w:hAnsi="Times New Roman" w:cs="Times New Roman"/>
                <w:bCs/>
                <w:sz w:val="24"/>
                <w:szCs w:val="24"/>
              </w:rPr>
              <w:t xml:space="preserve"> un atsavināmās daļas robežu apraksts sniegts likuma </w:t>
            </w:r>
            <w:hyperlink r:id="rId9" w:anchor="piel2" w:tgtFrame="_blank" w:history="1">
              <w:r w:rsidRPr="005B3A44">
                <w:rPr>
                  <w:rFonts w:ascii="Times New Roman" w:eastAsia="Times New Roman" w:hAnsi="Times New Roman" w:cs="Times New Roman"/>
                  <w:bCs/>
                  <w:sz w:val="24"/>
                  <w:szCs w:val="24"/>
                </w:rPr>
                <w:t>2.pielikumā</w:t>
              </w:r>
            </w:hyperlink>
            <w:r w:rsidRPr="005B3A44">
              <w:rPr>
                <w:rFonts w:ascii="Times New Roman" w:eastAsia="Times New Roman" w:hAnsi="Times New Roman" w:cs="Times New Roman"/>
                <w:bCs/>
                <w:sz w:val="24"/>
                <w:szCs w:val="24"/>
              </w:rPr>
              <w:t xml:space="preserve">. Īpašnieks – Dainis Uzuliņš. </w:t>
            </w:r>
          </w:p>
          <w:p w:rsidR="00D203D9" w:rsidRDefault="00D203D9" w:rsidP="00D4172F">
            <w:pPr>
              <w:pStyle w:val="tv213"/>
              <w:spacing w:before="0" w:beforeAutospacing="0" w:after="0" w:afterAutospacing="0" w:line="285" w:lineRule="atLeast"/>
              <w:jc w:val="both"/>
            </w:pPr>
            <w:r w:rsidRPr="001259B4">
              <w:t>Sabiedrības vajadzības</w:t>
            </w:r>
            <w:r>
              <w:t>,</w:t>
            </w:r>
            <w:r w:rsidRPr="001259B4">
              <w:t xml:space="preserve"> kuru nodrošināšanai nekustamais īpašums nepieciešams</w:t>
            </w:r>
            <w:r>
              <w:t>,</w:t>
            </w:r>
            <w:r w:rsidRPr="001259B4">
              <w:t xml:space="preserve"> ir inženierbūvju - pretplūdu aizsargdambja Gaujas upes labajā krastā posmā no autoceļa A1 Rīga –</w:t>
            </w:r>
            <w:r>
              <w:t xml:space="preserve"> </w:t>
            </w:r>
            <w:r w:rsidRPr="001259B4">
              <w:t xml:space="preserve">Tallina līdz Dzirnupei būvniecība. Projekta </w:t>
            </w:r>
            <w:r>
              <w:t xml:space="preserve">īstenošanas </w:t>
            </w:r>
            <w:r w:rsidRPr="001259B4">
              <w:t xml:space="preserve">rezultātā tiks nodrošināta Carnikavas, Gaujas un Siguļu ciemu iedzīvotāju </w:t>
            </w:r>
            <w:r>
              <w:t xml:space="preserve">īpašumu un dzīvesvietu </w:t>
            </w:r>
            <w:r w:rsidRPr="001259B4">
              <w:t>aizsardzība pret plūdiem. Atsavinām</w:t>
            </w:r>
            <w:r>
              <w:t>aj</w:t>
            </w:r>
            <w:r w:rsidRPr="001259B4">
              <w:t>ā nekustam</w:t>
            </w:r>
            <w:r>
              <w:t>aj</w:t>
            </w:r>
            <w:r w:rsidRPr="001259B4">
              <w:t>ā īpašum</w:t>
            </w:r>
            <w:r>
              <w:t>ā a</w:t>
            </w:r>
            <w:r w:rsidRPr="001259B4">
              <w:t xml:space="preserve">tbilstoši </w:t>
            </w:r>
            <w:r>
              <w:t xml:space="preserve">būvprojektam "Siguļu aizsargdambja (D-4) būvniecība Siguļu ciemā, Carnikavas novadā" </w:t>
            </w:r>
            <w:r w:rsidRPr="001259B4">
              <w:t xml:space="preserve">skiču </w:t>
            </w:r>
            <w:r>
              <w:t>stadijā</w:t>
            </w:r>
            <w:r w:rsidRPr="001259B4">
              <w:t xml:space="preserve"> paredzēts veikt Siguļu aizsargdambja (D-4) būvniecīb</w:t>
            </w:r>
            <w:r>
              <w:t>u</w:t>
            </w:r>
            <w:r w:rsidRPr="001259B4">
              <w:t xml:space="preserve">. </w:t>
            </w:r>
          </w:p>
          <w:p w:rsidR="00D203D9" w:rsidRDefault="00D203D9" w:rsidP="00D4172F">
            <w:pPr>
              <w:spacing w:after="0" w:line="240" w:lineRule="auto"/>
              <w:jc w:val="both"/>
              <w:rPr>
                <w:rFonts w:ascii="Times New Roman" w:hAnsi="Times New Roman"/>
                <w:sz w:val="24"/>
                <w:szCs w:val="24"/>
              </w:rPr>
            </w:pPr>
            <w:r>
              <w:rPr>
                <w:rFonts w:ascii="Times New Roman" w:hAnsi="Times New Roman"/>
                <w:sz w:val="24"/>
                <w:szCs w:val="24"/>
              </w:rPr>
              <w:t>B</w:t>
            </w:r>
            <w:r w:rsidRPr="00AC7E73">
              <w:rPr>
                <w:rFonts w:ascii="Times New Roman" w:hAnsi="Times New Roman"/>
                <w:sz w:val="24"/>
                <w:szCs w:val="24"/>
              </w:rPr>
              <w:t>ūvprojekta "Siguļu aizsargdambja (D-4) būvniecība Siguļu ciemā, Carnikavas novadā" skiču projekta 2/2 lappu</w:t>
            </w:r>
            <w:r>
              <w:rPr>
                <w:rFonts w:ascii="Times New Roman" w:hAnsi="Times New Roman"/>
                <w:sz w:val="24"/>
                <w:szCs w:val="24"/>
              </w:rPr>
              <w:t xml:space="preserve">sē ir iezīmēts Atsavināmais </w:t>
            </w:r>
            <w:r w:rsidRPr="00AC7E73">
              <w:rPr>
                <w:rFonts w:ascii="Times New Roman" w:hAnsi="Times New Roman"/>
                <w:sz w:val="24"/>
                <w:szCs w:val="24"/>
              </w:rPr>
              <w:t>nekustam</w:t>
            </w:r>
            <w:r>
              <w:rPr>
                <w:rFonts w:ascii="Times New Roman" w:hAnsi="Times New Roman"/>
                <w:sz w:val="24"/>
                <w:szCs w:val="24"/>
              </w:rPr>
              <w:t>ais</w:t>
            </w:r>
            <w:r w:rsidRPr="00AC7E73">
              <w:rPr>
                <w:rFonts w:ascii="Times New Roman" w:hAnsi="Times New Roman"/>
                <w:sz w:val="24"/>
                <w:szCs w:val="24"/>
              </w:rPr>
              <w:t xml:space="preserve"> īpašum</w:t>
            </w:r>
            <w:r>
              <w:rPr>
                <w:rFonts w:ascii="Times New Roman" w:hAnsi="Times New Roman"/>
                <w:sz w:val="24"/>
                <w:szCs w:val="24"/>
              </w:rPr>
              <w:t>s.</w:t>
            </w:r>
          </w:p>
          <w:p w:rsidR="00D203D9" w:rsidRPr="00124A0F" w:rsidRDefault="00D203D9" w:rsidP="00D417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ienošanos ar īpašnie</w:t>
            </w:r>
            <w:r>
              <w:rPr>
                <w:rFonts w:ascii="Times New Roman" w:eastAsia="Times New Roman" w:hAnsi="Times New Roman" w:cs="Times New Roman"/>
                <w:sz w:val="24"/>
                <w:szCs w:val="24"/>
              </w:rPr>
              <w:t>ku par 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D203D9" w:rsidRPr="00124A0F"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Līdz ar to ir iestājušies Sabiedrības vajadzībām nepieciešamā nekustamā īpašuma atsavināšanas likuma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r w:rsidRPr="00124A0F">
              <w:rPr>
                <w:rFonts w:ascii="Times New Roman" w:eastAsia="Times New Roman" w:hAnsi="Times New Roman" w:cs="Times New Roman"/>
                <w:sz w:val="24"/>
                <w:szCs w:val="24"/>
              </w:rPr>
              <w:t>.</w:t>
            </w:r>
          </w:p>
          <w:p w:rsidR="00D203D9" w:rsidRPr="00B23626" w:rsidRDefault="00D203D9" w:rsidP="00D4172F">
            <w:pPr>
              <w:pStyle w:val="ListParagraph"/>
              <w:numPr>
                <w:ilvl w:val="0"/>
                <w:numId w:val="3"/>
              </w:numPr>
              <w:jc w:val="both"/>
              <w:rPr>
                <w:lang w:val="lv-LV"/>
              </w:rPr>
            </w:pPr>
            <w:r w:rsidRPr="00B23626">
              <w:rPr>
                <w:lang w:val="lv-LV"/>
              </w:rPr>
              <w:t xml:space="preserve">Sabiedrības vajadzībām nepieciešamā nekustamā īpašuma atsavināšanas </w:t>
            </w:r>
          </w:p>
          <w:p w:rsidR="00D203D9" w:rsidRPr="00124A0F"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likuma 6.pantā pirmajā daļā minēto apstākļu izvērtējums, jo tiek atsavināta nekustamā īpašuma daļa:</w:t>
            </w:r>
          </w:p>
          <w:p w:rsidR="00D203D9" w:rsidRPr="00C82CA7" w:rsidRDefault="00D203D9" w:rsidP="00D4172F">
            <w:pPr>
              <w:pStyle w:val="tv213"/>
              <w:numPr>
                <w:ilvl w:val="3"/>
                <w:numId w:val="4"/>
              </w:numPr>
              <w:spacing w:before="0" w:beforeAutospacing="0" w:after="0" w:afterAutospacing="0" w:line="285" w:lineRule="atLeast"/>
              <w:ind w:left="362" w:hanging="362"/>
              <w:jc w:val="both"/>
            </w:pPr>
            <w:r>
              <w:t xml:space="preserve">atlikusī nekustamā īpašuma platība pēc sabiedrības vajadzībām nepieciešamās daļas atsavināšanas sastādīs 0,2203 ha, kas ir pietiekama, lai tiktu izmantota </w:t>
            </w:r>
            <w:r w:rsidRPr="00203332">
              <w:t>atbilstoši vietējās pašvaldības teritorijas plānojumam</w:t>
            </w:r>
            <w:r>
              <w:t>;</w:t>
            </w:r>
          </w:p>
          <w:p w:rsidR="00D203D9" w:rsidRPr="00C82CA7" w:rsidRDefault="00D203D9" w:rsidP="00D4172F">
            <w:pPr>
              <w:pStyle w:val="tv213"/>
              <w:numPr>
                <w:ilvl w:val="3"/>
                <w:numId w:val="4"/>
              </w:numPr>
              <w:spacing w:before="0" w:beforeAutospacing="0" w:after="0" w:afterAutospacing="0" w:line="285" w:lineRule="atLeast"/>
              <w:ind w:left="362" w:hanging="362"/>
              <w:jc w:val="both"/>
            </w:pPr>
            <w:r>
              <w:t>p</w:t>
            </w:r>
            <w:r w:rsidRPr="00C82CA7">
              <w:t>apildus apgrūtinājumi, kuru dēļ atlikusī nekustamā īpašuma daļ</w:t>
            </w:r>
            <w:r>
              <w:t>a</w:t>
            </w:r>
            <w:r w:rsidRPr="00C82CA7">
              <w:t xml:space="preserve"> nav izmantojama atbilstoši teritorijas plānojumam, netiks radīti</w:t>
            </w:r>
            <w:r>
              <w:t>;</w:t>
            </w:r>
            <w:r w:rsidRPr="00C82CA7">
              <w:t xml:space="preserve"> </w:t>
            </w:r>
          </w:p>
          <w:p w:rsidR="00D203D9" w:rsidRPr="00C82CA7" w:rsidRDefault="00D203D9" w:rsidP="00D4172F">
            <w:pPr>
              <w:pStyle w:val="tv213"/>
              <w:numPr>
                <w:ilvl w:val="3"/>
                <w:numId w:val="4"/>
              </w:numPr>
              <w:spacing w:before="0" w:beforeAutospacing="0" w:after="0" w:afterAutospacing="0" w:line="285" w:lineRule="atLeast"/>
              <w:ind w:left="362" w:hanging="362"/>
              <w:jc w:val="both"/>
            </w:pPr>
            <w:r>
              <w:t>a</w:t>
            </w:r>
            <w:r w:rsidRPr="00C82CA7">
              <w:t xml:space="preserve">tlikušās neatsavinātās nekustamā īpašuma </w:t>
            </w:r>
            <w:r w:rsidRPr="00A70EFD">
              <w:t>lielākās</w:t>
            </w:r>
            <w:r>
              <w:t xml:space="preserve"> daļas konfigurācija nemainās;</w:t>
            </w:r>
          </w:p>
          <w:p w:rsidR="00D203D9" w:rsidRPr="00C82CA7" w:rsidRDefault="00D203D9" w:rsidP="00D4172F">
            <w:pPr>
              <w:pStyle w:val="tv213"/>
              <w:numPr>
                <w:ilvl w:val="3"/>
                <w:numId w:val="4"/>
              </w:numPr>
              <w:spacing w:before="0" w:beforeAutospacing="0" w:after="0" w:afterAutospacing="0" w:line="285" w:lineRule="atLeast"/>
              <w:ind w:left="362" w:hanging="362"/>
              <w:jc w:val="both"/>
            </w:pPr>
            <w:r>
              <w:t>n</w:t>
            </w:r>
            <w:r w:rsidRPr="00C82CA7">
              <w:t>av konstatējami arī citi apstākļi, kuru dēļ atlikusī nekustamā īpašuma daļ</w:t>
            </w:r>
            <w:r>
              <w:t>a</w:t>
            </w:r>
            <w:r w:rsidRPr="00C82CA7">
              <w:t xml:space="preserve"> nav izmantojama atbilstoši teritorijas plānojumam. </w:t>
            </w:r>
          </w:p>
          <w:p w:rsidR="00D203D9" w:rsidRPr="009D5809" w:rsidRDefault="00D203D9" w:rsidP="00D4172F">
            <w:pPr>
              <w:spacing w:after="0" w:line="240" w:lineRule="auto"/>
              <w:jc w:val="both"/>
              <w:rPr>
                <w:rFonts w:ascii="Times New Roman" w:eastAsia="Times New Roman" w:hAnsi="Times New Roman" w:cs="Times New Roman"/>
                <w:sz w:val="24"/>
                <w:szCs w:val="24"/>
              </w:rPr>
            </w:pPr>
            <w:r w:rsidRPr="009D5809">
              <w:rPr>
                <w:rFonts w:ascii="Times New Roman" w:hAnsi="Times New Roman" w:cs="Times New Roman"/>
                <w:sz w:val="24"/>
                <w:szCs w:val="24"/>
              </w:rPr>
              <w:t>Ievērojot minēto, visa nekustamā īpašuma atsavināšana pilnā tā sastāvā nav nepieciešama.</w:t>
            </w:r>
          </w:p>
        </w:tc>
      </w:tr>
    </w:tbl>
    <w:p w:rsidR="00D203D9" w:rsidRDefault="00D203D9" w:rsidP="00D203D9"/>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D203D9" w:rsidRPr="00DA478B" w:rsidTr="00D4172F">
        <w:trPr>
          <w:trHeight w:val="555"/>
          <w:jc w:val="center"/>
        </w:trPr>
        <w:tc>
          <w:tcPr>
            <w:tcW w:w="9706" w:type="dxa"/>
            <w:gridSpan w:val="3"/>
            <w:vAlign w:val="center"/>
          </w:tcPr>
          <w:p w:rsidR="00D203D9" w:rsidRPr="00DA478B" w:rsidRDefault="00D203D9" w:rsidP="00D4172F">
            <w:pPr>
              <w:pStyle w:val="naisnod"/>
              <w:spacing w:before="0" w:after="0"/>
            </w:pPr>
            <w:r w:rsidRPr="00DA478B">
              <w:t>II. Tiesību akta projekta ietekme uz sabiedrību</w:t>
            </w:r>
          </w:p>
        </w:tc>
      </w:tr>
      <w:tr w:rsidR="00D203D9" w:rsidRPr="00DA478B" w:rsidTr="00D4172F">
        <w:trPr>
          <w:trHeight w:val="467"/>
          <w:jc w:val="center"/>
        </w:trPr>
        <w:tc>
          <w:tcPr>
            <w:tcW w:w="483" w:type="dxa"/>
          </w:tcPr>
          <w:p w:rsidR="00D203D9" w:rsidRPr="00DA478B" w:rsidRDefault="00D203D9" w:rsidP="00D4172F">
            <w:pPr>
              <w:pStyle w:val="naiskr"/>
              <w:spacing w:before="0" w:after="0"/>
            </w:pPr>
            <w:r w:rsidRPr="00DA478B">
              <w:t>1.</w:t>
            </w:r>
          </w:p>
        </w:tc>
        <w:tc>
          <w:tcPr>
            <w:tcW w:w="3151" w:type="dxa"/>
          </w:tcPr>
          <w:p w:rsidR="00D203D9" w:rsidRPr="00DA478B" w:rsidRDefault="00D203D9" w:rsidP="00D4172F">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D203D9" w:rsidRPr="00D5629A" w:rsidRDefault="00D203D9" w:rsidP="00D4172F">
            <w:pPr>
              <w:spacing w:after="0" w:line="240" w:lineRule="auto"/>
              <w:jc w:val="both"/>
              <w:rPr>
                <w:rFonts w:ascii="Times New Roman" w:eastAsia="Times New Roman" w:hAnsi="Times New Roman" w:cs="Times New Roman"/>
                <w:sz w:val="24"/>
                <w:szCs w:val="24"/>
              </w:rPr>
            </w:pPr>
            <w:r w:rsidRPr="00D5629A">
              <w:rPr>
                <w:rFonts w:ascii="Times New Roman" w:hAnsi="Times New Roman" w:cs="Times New Roman"/>
                <w:sz w:val="24"/>
                <w:szCs w:val="24"/>
              </w:rPr>
              <w:t>Carnikavas, Gaujas un Siguļu ciemu iedzīvotāj</w:t>
            </w:r>
            <w:r>
              <w:rPr>
                <w:rFonts w:ascii="Times New Roman" w:hAnsi="Times New Roman" w:cs="Times New Roman"/>
                <w:sz w:val="24"/>
                <w:szCs w:val="24"/>
              </w:rPr>
              <w:t xml:space="preserve">i, kuriem projekta īstenošanas rezultātā tiks nodrošināta īpašumu un dzīvesvietu aizsardzība pret plūdiem.  </w:t>
            </w:r>
          </w:p>
        </w:tc>
      </w:tr>
      <w:tr w:rsidR="00D203D9" w:rsidRPr="00DA478B" w:rsidTr="00D4172F">
        <w:trPr>
          <w:trHeight w:val="517"/>
          <w:jc w:val="center"/>
        </w:trPr>
        <w:tc>
          <w:tcPr>
            <w:tcW w:w="483" w:type="dxa"/>
          </w:tcPr>
          <w:p w:rsidR="00D203D9" w:rsidRPr="00DA478B" w:rsidRDefault="00D203D9" w:rsidP="00D4172F">
            <w:pPr>
              <w:pStyle w:val="naiskr"/>
              <w:spacing w:before="0" w:after="0"/>
            </w:pPr>
            <w:r>
              <w:t>2</w:t>
            </w:r>
            <w:r w:rsidRPr="00DA478B">
              <w:t>.</w:t>
            </w:r>
          </w:p>
        </w:tc>
        <w:tc>
          <w:tcPr>
            <w:tcW w:w="3151" w:type="dxa"/>
          </w:tcPr>
          <w:p w:rsidR="00D203D9" w:rsidRPr="00DA478B" w:rsidRDefault="00D203D9" w:rsidP="00D4172F">
            <w:pPr>
              <w:pStyle w:val="naiskr"/>
              <w:spacing w:before="0" w:after="0"/>
            </w:pPr>
            <w:r w:rsidRPr="00DA478B">
              <w:t>Tiesiskā regulējuma ietekme</w:t>
            </w:r>
            <w:r>
              <w:t xml:space="preserve"> uz tautsaimniecību un administratīvo slogu</w:t>
            </w:r>
          </w:p>
        </w:tc>
        <w:tc>
          <w:tcPr>
            <w:tcW w:w="6072" w:type="dxa"/>
          </w:tcPr>
          <w:p w:rsidR="00D203D9" w:rsidRPr="00C27D78" w:rsidRDefault="00D203D9" w:rsidP="00D4172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Carnikavas novada dome</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r w:rsidRPr="00C27D78">
              <w:rPr>
                <w:rFonts w:ascii="Times New Roman" w:hAnsi="Times New Roman" w:cs="Times New Roman"/>
                <w:sz w:val="24"/>
                <w:szCs w:val="24"/>
              </w:rPr>
              <w:t xml:space="preserve"> </w:t>
            </w:r>
          </w:p>
        </w:tc>
      </w:tr>
      <w:tr w:rsidR="00D203D9" w:rsidRPr="00DA478B" w:rsidTr="00D4172F">
        <w:trPr>
          <w:trHeight w:val="357"/>
          <w:jc w:val="center"/>
        </w:trPr>
        <w:tc>
          <w:tcPr>
            <w:tcW w:w="483" w:type="dxa"/>
          </w:tcPr>
          <w:p w:rsidR="00D203D9" w:rsidRPr="00DA478B" w:rsidRDefault="00D203D9" w:rsidP="00D4172F">
            <w:pPr>
              <w:pStyle w:val="naiskr"/>
              <w:spacing w:before="0" w:after="0"/>
            </w:pPr>
            <w:r>
              <w:t>3</w:t>
            </w:r>
            <w:r w:rsidRPr="00DA478B">
              <w:t>.</w:t>
            </w:r>
          </w:p>
        </w:tc>
        <w:tc>
          <w:tcPr>
            <w:tcW w:w="3151" w:type="dxa"/>
          </w:tcPr>
          <w:p w:rsidR="00D203D9" w:rsidRPr="00DA478B" w:rsidRDefault="00D203D9" w:rsidP="00D4172F">
            <w:pPr>
              <w:pStyle w:val="naiskr"/>
              <w:spacing w:before="0" w:after="0"/>
            </w:pPr>
            <w:r w:rsidRPr="00DA478B">
              <w:t>Administratīvo izmaksu monetārs novērtējums</w:t>
            </w:r>
          </w:p>
        </w:tc>
        <w:tc>
          <w:tcPr>
            <w:tcW w:w="6072" w:type="dxa"/>
          </w:tcPr>
          <w:p w:rsidR="00D203D9" w:rsidRPr="00C27D78" w:rsidRDefault="00D203D9" w:rsidP="00D4172F">
            <w:pPr>
              <w:pStyle w:val="naiskr"/>
              <w:spacing w:before="0" w:after="0"/>
              <w:jc w:val="both"/>
            </w:pPr>
            <w:r w:rsidRPr="00C27D78">
              <w:rPr>
                <w:iCs/>
              </w:rPr>
              <w:t>Administratīvo izmaksu monetārs novērtējums nav veikts.</w:t>
            </w:r>
          </w:p>
        </w:tc>
      </w:tr>
      <w:tr w:rsidR="00D203D9" w:rsidRPr="00DA478B" w:rsidTr="00D4172F">
        <w:trPr>
          <w:trHeight w:val="568"/>
          <w:jc w:val="center"/>
        </w:trPr>
        <w:tc>
          <w:tcPr>
            <w:tcW w:w="483" w:type="dxa"/>
          </w:tcPr>
          <w:p w:rsidR="00D203D9" w:rsidRPr="00DA478B" w:rsidRDefault="00D203D9" w:rsidP="00D4172F">
            <w:pPr>
              <w:pStyle w:val="naiskr"/>
              <w:spacing w:before="0" w:after="0"/>
            </w:pPr>
            <w:r>
              <w:t>4</w:t>
            </w:r>
            <w:r w:rsidRPr="00DA478B">
              <w:t>.</w:t>
            </w:r>
          </w:p>
        </w:tc>
        <w:tc>
          <w:tcPr>
            <w:tcW w:w="3151" w:type="dxa"/>
          </w:tcPr>
          <w:p w:rsidR="00D203D9" w:rsidRPr="00DA478B" w:rsidRDefault="00D203D9" w:rsidP="00D4172F">
            <w:pPr>
              <w:pStyle w:val="naiskr"/>
              <w:spacing w:before="0" w:after="0"/>
            </w:pPr>
            <w:r w:rsidRPr="00DA478B">
              <w:t>Cita informācija</w:t>
            </w:r>
          </w:p>
        </w:tc>
        <w:tc>
          <w:tcPr>
            <w:tcW w:w="6072" w:type="dxa"/>
          </w:tcPr>
          <w:p w:rsidR="00D203D9" w:rsidRPr="00DA478B" w:rsidRDefault="00D203D9" w:rsidP="00D4172F">
            <w:pPr>
              <w:pStyle w:val="naiskr"/>
              <w:spacing w:before="0" w:after="0"/>
            </w:pPr>
            <w:r>
              <w:t>Nav.</w:t>
            </w:r>
          </w:p>
        </w:tc>
      </w:tr>
    </w:tbl>
    <w:p w:rsidR="00D203D9" w:rsidRDefault="00D203D9" w:rsidP="00D203D9"/>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D203D9" w:rsidRPr="008C7133" w:rsidTr="00D4172F">
        <w:tc>
          <w:tcPr>
            <w:tcW w:w="5000" w:type="pct"/>
            <w:gridSpan w:val="6"/>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D203D9" w:rsidRPr="008C7133" w:rsidTr="00D4172F">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2015.gads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r w:rsidRPr="008C7133">
              <w:rPr>
                <w:rFonts w:ascii="Times New Roman" w:hAnsi="Times New Roman" w:cs="Times New Roman"/>
                <w:i/>
                <w:sz w:val="24"/>
                <w:szCs w:val="24"/>
              </w:rPr>
              <w:t>euro</w:t>
            </w:r>
            <w:r w:rsidRPr="008C7133">
              <w:rPr>
                <w:rFonts w:ascii="Times New Roman" w:hAnsi="Times New Roman" w:cs="Times New Roman"/>
                <w:sz w:val="24"/>
                <w:szCs w:val="24"/>
              </w:rPr>
              <w:t>)</w:t>
            </w:r>
          </w:p>
        </w:tc>
      </w:tr>
      <w:tr w:rsidR="00D203D9" w:rsidRPr="008C7133" w:rsidTr="00C45B7B">
        <w:tc>
          <w:tcPr>
            <w:tcW w:w="1603" w:type="pct"/>
            <w:vMerge/>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2016</w:t>
            </w:r>
          </w:p>
        </w:tc>
        <w:tc>
          <w:tcPr>
            <w:tcW w:w="568"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2017</w:t>
            </w:r>
          </w:p>
        </w:tc>
        <w:tc>
          <w:tcPr>
            <w:tcW w:w="900"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2018</w:t>
            </w:r>
          </w:p>
        </w:tc>
      </w:tr>
      <w:tr w:rsidR="00D203D9" w:rsidRPr="008C7133" w:rsidTr="00C45B7B">
        <w:tc>
          <w:tcPr>
            <w:tcW w:w="1603" w:type="pct"/>
            <w:vMerge/>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kārtējā gadā, salīdzinot ar 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D203D9" w:rsidRPr="008C7133" w:rsidTr="00C45B7B">
        <w:tc>
          <w:tcPr>
            <w:tcW w:w="1603"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t>1</w:t>
            </w:r>
          </w:p>
        </w:tc>
        <w:tc>
          <w:tcPr>
            <w:tcW w:w="853"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D203D9" w:rsidRPr="008C7133" w:rsidTr="00D4172F">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480098" w:rsidTr="00964716">
              <w:tc>
                <w:tcPr>
                  <w:tcW w:w="1648" w:type="dxa"/>
                </w:tcPr>
                <w:p w:rsidR="00480098" w:rsidRDefault="00480098" w:rsidP="00C45B7B">
                  <w:pPr>
                    <w:rPr>
                      <w:rFonts w:ascii="Times New Roman" w:hAnsi="Times New Roman" w:cs="Times New Roman"/>
                      <w:sz w:val="24"/>
                      <w:szCs w:val="24"/>
                    </w:rPr>
                  </w:pPr>
                </w:p>
              </w:tc>
              <w:tc>
                <w:tcPr>
                  <w:tcW w:w="4922" w:type="dxa"/>
                </w:tcPr>
                <w:p w:rsidR="00480098" w:rsidRDefault="00480098" w:rsidP="00C45B7B">
                  <w:pPr>
                    <w:rPr>
                      <w:rFonts w:ascii="Times New Roman" w:hAnsi="Times New Roman" w:cs="Times New Roman"/>
                      <w:sz w:val="24"/>
                      <w:szCs w:val="24"/>
                    </w:rPr>
                  </w:pPr>
                </w:p>
              </w:tc>
            </w:tr>
            <w:tr w:rsidR="00480098" w:rsidTr="0041281A">
              <w:trPr>
                <w:trHeight w:val="1120"/>
              </w:trPr>
              <w:tc>
                <w:tcPr>
                  <w:tcW w:w="1648" w:type="dxa"/>
                </w:tcPr>
                <w:p w:rsidR="00480098" w:rsidRDefault="00480098" w:rsidP="00C45B7B">
                  <w:pPr>
                    <w:rPr>
                      <w:rFonts w:ascii="Times New Roman" w:hAnsi="Times New Roman" w:cs="Times New Roman"/>
                      <w:sz w:val="24"/>
                      <w:szCs w:val="24"/>
                    </w:rPr>
                  </w:pPr>
                </w:p>
              </w:tc>
              <w:tc>
                <w:tcPr>
                  <w:tcW w:w="4922" w:type="dxa"/>
                  <w:vMerge w:val="restart"/>
                </w:tcPr>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480098" w:rsidTr="0041281A">
              <w:trPr>
                <w:trHeight w:val="413"/>
              </w:trPr>
              <w:tc>
                <w:tcPr>
                  <w:tcW w:w="1648" w:type="dxa"/>
                </w:tcPr>
                <w:p w:rsidR="00480098" w:rsidRDefault="00480098" w:rsidP="00C45B7B">
                  <w:pPr>
                    <w:rPr>
                      <w:rFonts w:ascii="Times New Roman" w:hAnsi="Times New Roman" w:cs="Times New Roman"/>
                      <w:sz w:val="24"/>
                      <w:szCs w:val="24"/>
                    </w:rPr>
                  </w:pPr>
                </w:p>
              </w:tc>
              <w:tc>
                <w:tcPr>
                  <w:tcW w:w="4922" w:type="dxa"/>
                  <w:vMerge/>
                </w:tcPr>
                <w:p w:rsidR="00480098" w:rsidRDefault="00480098" w:rsidP="00C45B7B">
                  <w:pPr>
                    <w:rPr>
                      <w:rFonts w:ascii="Times New Roman" w:hAnsi="Times New Roman" w:cs="Times New Roman"/>
                      <w:sz w:val="24"/>
                      <w:szCs w:val="24"/>
                    </w:rPr>
                  </w:pPr>
                </w:p>
              </w:tc>
            </w:tr>
            <w:tr w:rsidR="00480098" w:rsidTr="0041281A">
              <w:trPr>
                <w:trHeight w:val="976"/>
              </w:trPr>
              <w:tc>
                <w:tcPr>
                  <w:tcW w:w="1648" w:type="dxa"/>
                </w:tcPr>
                <w:p w:rsidR="00480098" w:rsidRDefault="00480098" w:rsidP="00C45B7B">
                  <w:pPr>
                    <w:rPr>
                      <w:rFonts w:ascii="Times New Roman" w:hAnsi="Times New Roman" w:cs="Times New Roman"/>
                      <w:sz w:val="24"/>
                      <w:szCs w:val="24"/>
                    </w:rPr>
                  </w:pPr>
                  <w:r>
                    <w:rPr>
                      <w:rFonts w:ascii="Times New Roman" w:hAnsi="Times New Roman" w:cs="Times New Roman"/>
                      <w:sz w:val="24"/>
                      <w:szCs w:val="24"/>
                    </w:rPr>
                    <w:t xml:space="preserve">EUR 51 900,00 </w:t>
                  </w:r>
                  <w:r>
                    <w:rPr>
                      <w:rFonts w:ascii="Times New Roman" w:eastAsia="Times New Roman" w:hAnsi="Times New Roman" w:cs="Times New Roman"/>
                      <w:sz w:val="24"/>
                      <w:szCs w:val="24"/>
                    </w:rPr>
                    <w:t> (piecdesmit viens tūkstotis</w:t>
                  </w:r>
                  <w:r w:rsidRPr="00124A0F">
                    <w:rPr>
                      <w:rFonts w:ascii="Times New Roman" w:eastAsia="Times New Roman" w:hAnsi="Times New Roman" w:cs="Times New Roman"/>
                      <w:sz w:val="24"/>
                      <w:szCs w:val="24"/>
                    </w:rPr>
                    <w:t xml:space="preserve"> deviņi simti euro 00 centi)</w:t>
                  </w:r>
                </w:p>
              </w:tc>
              <w:tc>
                <w:tcPr>
                  <w:tcW w:w="4922" w:type="dxa"/>
                  <w:vMerge/>
                </w:tcPr>
                <w:p w:rsidR="00480098" w:rsidRDefault="00480098" w:rsidP="00C45B7B">
                  <w:pPr>
                    <w:rPr>
                      <w:rFonts w:ascii="Times New Roman" w:hAnsi="Times New Roman" w:cs="Times New Roman"/>
                      <w:sz w:val="24"/>
                      <w:szCs w:val="24"/>
                    </w:rPr>
                  </w:pPr>
                </w:p>
              </w:tc>
            </w:tr>
          </w:tbl>
          <w:p w:rsidR="00D203D9" w:rsidRPr="008C7133" w:rsidRDefault="00D203D9" w:rsidP="00C45B7B">
            <w:pPr>
              <w:rPr>
                <w:rFonts w:ascii="Times New Roman" w:hAnsi="Times New Roman" w:cs="Times New Roman"/>
                <w:sz w:val="24"/>
                <w:szCs w:val="24"/>
              </w:rPr>
            </w:pPr>
          </w:p>
        </w:tc>
      </w:tr>
      <w:tr w:rsidR="00D203D9" w:rsidRPr="008C7133" w:rsidTr="00D4172F">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D203D9" w:rsidRPr="008C7133" w:rsidRDefault="00D203D9" w:rsidP="00D4172F">
            <w:pPr>
              <w:jc w:val="center"/>
              <w:rPr>
                <w:rFonts w:ascii="Times New Roman" w:hAnsi="Times New Roman" w:cs="Times New Roman"/>
                <w:sz w:val="24"/>
                <w:szCs w:val="24"/>
              </w:rPr>
            </w:pPr>
          </w:p>
        </w:tc>
      </w:tr>
      <w:tr w:rsidR="00D203D9" w:rsidRPr="008C7133" w:rsidTr="00D4172F">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D203D9" w:rsidRPr="008C7133" w:rsidRDefault="00D203D9" w:rsidP="00D4172F">
            <w:pPr>
              <w:jc w:val="center"/>
              <w:rPr>
                <w:rFonts w:ascii="Times New Roman" w:hAnsi="Times New Roman" w:cs="Times New Roman"/>
                <w:sz w:val="24"/>
                <w:szCs w:val="24"/>
              </w:rPr>
            </w:pPr>
          </w:p>
        </w:tc>
      </w:tr>
      <w:tr w:rsidR="00D203D9" w:rsidRPr="008C7133" w:rsidTr="00D4172F">
        <w:tc>
          <w:tcPr>
            <w:tcW w:w="1603" w:type="pct"/>
            <w:tcBorders>
              <w:top w:val="outset" w:sz="6" w:space="0" w:color="000000"/>
              <w:left w:val="outset" w:sz="6" w:space="0" w:color="000000"/>
              <w:bottom w:val="single" w:sz="4" w:space="0" w:color="auto"/>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D203D9" w:rsidRPr="008C7133" w:rsidRDefault="00D203D9" w:rsidP="00D4172F">
            <w:pPr>
              <w:jc w:val="center"/>
              <w:rPr>
                <w:rFonts w:ascii="Times New Roman" w:hAnsi="Times New Roman" w:cs="Times New Roman"/>
                <w:sz w:val="24"/>
                <w:szCs w:val="24"/>
              </w:rPr>
            </w:pPr>
          </w:p>
        </w:tc>
      </w:tr>
      <w:tr w:rsidR="00D203D9" w:rsidRPr="008C7133" w:rsidTr="00D4172F">
        <w:tc>
          <w:tcPr>
            <w:tcW w:w="1603" w:type="pct"/>
            <w:tcBorders>
              <w:top w:val="single" w:sz="4" w:space="0" w:color="auto"/>
              <w:left w:val="single" w:sz="4" w:space="0" w:color="auto"/>
              <w:bottom w:val="single" w:sz="4" w:space="0" w:color="auto"/>
              <w:right w:val="single" w:sz="4" w:space="0" w:color="auto"/>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480098" w:rsidTr="00480098">
              <w:tc>
                <w:tcPr>
                  <w:tcW w:w="1635" w:type="dxa"/>
                </w:tcPr>
                <w:p w:rsidR="00480098" w:rsidRDefault="00480098" w:rsidP="00C45B7B">
                  <w:pPr>
                    <w:rPr>
                      <w:rFonts w:ascii="Times New Roman" w:hAnsi="Times New Roman" w:cs="Times New Roman"/>
                      <w:sz w:val="24"/>
                      <w:szCs w:val="24"/>
                    </w:rPr>
                  </w:pPr>
                </w:p>
              </w:tc>
              <w:tc>
                <w:tcPr>
                  <w:tcW w:w="4940" w:type="dxa"/>
                  <w:vMerge w:val="restart"/>
                </w:tcPr>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480098" w:rsidTr="00480098">
              <w:trPr>
                <w:trHeight w:val="338"/>
              </w:trPr>
              <w:tc>
                <w:tcPr>
                  <w:tcW w:w="1635" w:type="dxa"/>
                </w:tcPr>
                <w:p w:rsidR="00480098" w:rsidRDefault="00480098" w:rsidP="00C45B7B">
                  <w:pPr>
                    <w:rPr>
                      <w:rFonts w:ascii="Times New Roman" w:hAnsi="Times New Roman" w:cs="Times New Roman"/>
                      <w:sz w:val="24"/>
                      <w:szCs w:val="24"/>
                    </w:rPr>
                  </w:pPr>
                </w:p>
              </w:tc>
              <w:tc>
                <w:tcPr>
                  <w:tcW w:w="4940" w:type="dxa"/>
                  <w:vMerge/>
                </w:tcPr>
                <w:p w:rsidR="00480098" w:rsidRDefault="00480098" w:rsidP="00C45B7B">
                  <w:pPr>
                    <w:rPr>
                      <w:rFonts w:ascii="Times New Roman" w:hAnsi="Times New Roman" w:cs="Times New Roman"/>
                      <w:sz w:val="24"/>
                      <w:szCs w:val="24"/>
                    </w:rPr>
                  </w:pPr>
                </w:p>
              </w:tc>
            </w:tr>
            <w:tr w:rsidR="00480098" w:rsidTr="00480098">
              <w:trPr>
                <w:trHeight w:val="415"/>
              </w:trPr>
              <w:tc>
                <w:tcPr>
                  <w:tcW w:w="1635" w:type="dxa"/>
                </w:tcPr>
                <w:p w:rsidR="00480098" w:rsidRDefault="00480098" w:rsidP="00C45B7B">
                  <w:pPr>
                    <w:rPr>
                      <w:rFonts w:ascii="Times New Roman" w:hAnsi="Times New Roman" w:cs="Times New Roman"/>
                      <w:sz w:val="24"/>
                      <w:szCs w:val="24"/>
                    </w:rPr>
                  </w:pPr>
                </w:p>
              </w:tc>
              <w:tc>
                <w:tcPr>
                  <w:tcW w:w="4940" w:type="dxa"/>
                  <w:vMerge/>
                </w:tcPr>
                <w:p w:rsidR="00480098" w:rsidRDefault="00480098" w:rsidP="00C45B7B">
                  <w:pPr>
                    <w:rPr>
                      <w:rFonts w:ascii="Times New Roman" w:hAnsi="Times New Roman" w:cs="Times New Roman"/>
                      <w:sz w:val="24"/>
                      <w:szCs w:val="24"/>
                    </w:rPr>
                  </w:pPr>
                </w:p>
              </w:tc>
            </w:tr>
            <w:tr w:rsidR="00480098" w:rsidTr="00480098">
              <w:trPr>
                <w:trHeight w:val="1764"/>
              </w:trPr>
              <w:tc>
                <w:tcPr>
                  <w:tcW w:w="1635" w:type="dxa"/>
                </w:tcPr>
                <w:p w:rsidR="00480098" w:rsidRDefault="00480098" w:rsidP="00480098">
                  <w:pPr>
                    <w:rPr>
                      <w:rFonts w:ascii="Times New Roman" w:hAnsi="Times New Roman" w:cs="Times New Roman"/>
                      <w:sz w:val="24"/>
                      <w:szCs w:val="24"/>
                    </w:rPr>
                  </w:pPr>
                  <w:r>
                    <w:rPr>
                      <w:rFonts w:ascii="Times New Roman" w:hAnsi="Times New Roman" w:cs="Times New Roman"/>
                      <w:sz w:val="24"/>
                      <w:szCs w:val="24"/>
                    </w:rPr>
                    <w:t xml:space="preserve">EUR 51 900,00 </w:t>
                  </w:r>
                  <w:r>
                    <w:rPr>
                      <w:rFonts w:ascii="Times New Roman" w:eastAsia="Times New Roman" w:hAnsi="Times New Roman" w:cs="Times New Roman"/>
                      <w:sz w:val="24"/>
                      <w:szCs w:val="24"/>
                    </w:rPr>
                    <w:t> (piecdesmit viens tūkstotis</w:t>
                  </w:r>
                  <w:r w:rsidRPr="00124A0F">
                    <w:rPr>
                      <w:rFonts w:ascii="Times New Roman" w:eastAsia="Times New Roman" w:hAnsi="Times New Roman" w:cs="Times New Roman"/>
                      <w:sz w:val="24"/>
                      <w:szCs w:val="24"/>
                    </w:rPr>
                    <w:t xml:space="preserve"> deviņi simti euro 00 centi)</w:t>
                  </w:r>
                </w:p>
              </w:tc>
              <w:tc>
                <w:tcPr>
                  <w:tcW w:w="4940" w:type="dxa"/>
                  <w:vMerge/>
                </w:tcPr>
                <w:p w:rsidR="00480098" w:rsidRDefault="00480098" w:rsidP="00C45B7B">
                  <w:pPr>
                    <w:rPr>
                      <w:rFonts w:ascii="Times New Roman" w:hAnsi="Times New Roman" w:cs="Times New Roman"/>
                      <w:sz w:val="24"/>
                      <w:szCs w:val="24"/>
                    </w:rPr>
                  </w:pPr>
                </w:p>
              </w:tc>
            </w:tr>
          </w:tbl>
          <w:p w:rsidR="00254ED3" w:rsidRPr="008C7133" w:rsidRDefault="00254ED3" w:rsidP="00254ED3">
            <w:pPr>
              <w:rPr>
                <w:rFonts w:ascii="Times New Roman" w:hAnsi="Times New Roman" w:cs="Times New Roman"/>
                <w:sz w:val="24"/>
                <w:szCs w:val="24"/>
              </w:rPr>
            </w:pPr>
          </w:p>
        </w:tc>
      </w:tr>
      <w:tr w:rsidR="00D203D9" w:rsidRPr="008C7133" w:rsidTr="00D4172F">
        <w:tc>
          <w:tcPr>
            <w:tcW w:w="1603" w:type="pct"/>
            <w:tcBorders>
              <w:top w:val="single" w:sz="4" w:space="0" w:color="auto"/>
              <w:left w:val="single" w:sz="4" w:space="0" w:color="auto"/>
              <w:bottom w:val="single" w:sz="4" w:space="0" w:color="auto"/>
              <w:right w:val="single" w:sz="4" w:space="0" w:color="auto"/>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D203D9" w:rsidRPr="008C7133" w:rsidRDefault="00D203D9" w:rsidP="00D4172F">
            <w:pPr>
              <w:jc w:val="center"/>
              <w:rPr>
                <w:rFonts w:ascii="Times New Roman" w:hAnsi="Times New Roman" w:cs="Times New Roman"/>
                <w:sz w:val="24"/>
                <w:szCs w:val="24"/>
              </w:rPr>
            </w:pPr>
          </w:p>
        </w:tc>
      </w:tr>
      <w:tr w:rsidR="00D203D9" w:rsidRPr="008C7133" w:rsidTr="00D4172F">
        <w:tc>
          <w:tcPr>
            <w:tcW w:w="1603" w:type="pct"/>
            <w:tcBorders>
              <w:top w:val="single" w:sz="4" w:space="0" w:color="auto"/>
              <w:left w:val="single" w:sz="4" w:space="0" w:color="auto"/>
              <w:bottom w:val="single" w:sz="4" w:space="0" w:color="auto"/>
              <w:right w:val="single" w:sz="4" w:space="0" w:color="auto"/>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D203D9" w:rsidRPr="008C7133" w:rsidRDefault="00D203D9" w:rsidP="00D4172F">
            <w:pPr>
              <w:jc w:val="center"/>
              <w:rPr>
                <w:rFonts w:ascii="Times New Roman" w:hAnsi="Times New Roman" w:cs="Times New Roman"/>
                <w:sz w:val="24"/>
                <w:szCs w:val="24"/>
              </w:rPr>
            </w:pPr>
          </w:p>
        </w:tc>
      </w:tr>
      <w:tr w:rsidR="00D203D9" w:rsidRPr="008C7133" w:rsidTr="00C45B7B">
        <w:trPr>
          <w:trHeight w:val="1737"/>
        </w:trPr>
        <w:tc>
          <w:tcPr>
            <w:tcW w:w="1603" w:type="pct"/>
            <w:tcBorders>
              <w:top w:val="single" w:sz="4" w:space="0" w:color="auto"/>
              <w:left w:val="single" w:sz="4" w:space="0" w:color="auto"/>
              <w:bottom w:val="single" w:sz="4" w:space="0" w:color="auto"/>
              <w:right w:val="single" w:sz="4" w:space="0" w:color="auto"/>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D203D9" w:rsidRPr="008C7133" w:rsidRDefault="00D203D9" w:rsidP="00D4172F">
            <w:pPr>
              <w:jc w:val="center"/>
              <w:rPr>
                <w:rFonts w:ascii="Times New Roman" w:hAnsi="Times New Roman" w:cs="Times New Roman"/>
                <w:sz w:val="24"/>
                <w:szCs w:val="24"/>
              </w:rPr>
            </w:pPr>
          </w:p>
        </w:tc>
      </w:tr>
      <w:tr w:rsidR="00D203D9" w:rsidRPr="008C7133" w:rsidTr="00D4172F">
        <w:tc>
          <w:tcPr>
            <w:tcW w:w="1603" w:type="pct"/>
            <w:tcBorders>
              <w:top w:val="single" w:sz="4" w:space="0" w:color="auto"/>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480098" w:rsidTr="003B7B74">
              <w:tc>
                <w:tcPr>
                  <w:tcW w:w="1636" w:type="dxa"/>
                </w:tcPr>
                <w:p w:rsidR="00480098" w:rsidRDefault="00480098" w:rsidP="00C45B7B">
                  <w:pPr>
                    <w:rPr>
                      <w:rFonts w:ascii="Times New Roman" w:hAnsi="Times New Roman" w:cs="Times New Roman"/>
                      <w:sz w:val="24"/>
                      <w:szCs w:val="24"/>
                    </w:rPr>
                  </w:pPr>
                </w:p>
              </w:tc>
              <w:tc>
                <w:tcPr>
                  <w:tcW w:w="4939" w:type="dxa"/>
                  <w:vMerge w:val="restart"/>
                </w:tcPr>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p>
                <w:p w:rsidR="00480098" w:rsidRDefault="00480098" w:rsidP="00480098">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480098" w:rsidTr="003B7B74">
              <w:trPr>
                <w:trHeight w:val="405"/>
              </w:trPr>
              <w:tc>
                <w:tcPr>
                  <w:tcW w:w="1636" w:type="dxa"/>
                </w:tcPr>
                <w:p w:rsidR="00480098" w:rsidRDefault="00480098" w:rsidP="00C45B7B">
                  <w:pPr>
                    <w:rPr>
                      <w:rFonts w:ascii="Times New Roman" w:hAnsi="Times New Roman" w:cs="Times New Roman"/>
                      <w:sz w:val="24"/>
                      <w:szCs w:val="24"/>
                    </w:rPr>
                  </w:pPr>
                </w:p>
              </w:tc>
              <w:tc>
                <w:tcPr>
                  <w:tcW w:w="4939" w:type="dxa"/>
                  <w:vMerge/>
                </w:tcPr>
                <w:p w:rsidR="00480098" w:rsidRDefault="00480098" w:rsidP="00C45B7B">
                  <w:pPr>
                    <w:rPr>
                      <w:rFonts w:ascii="Times New Roman" w:hAnsi="Times New Roman" w:cs="Times New Roman"/>
                      <w:sz w:val="24"/>
                      <w:szCs w:val="24"/>
                    </w:rPr>
                  </w:pPr>
                </w:p>
              </w:tc>
            </w:tr>
            <w:tr w:rsidR="00480098" w:rsidTr="003B7B74">
              <w:trPr>
                <w:trHeight w:val="394"/>
              </w:trPr>
              <w:tc>
                <w:tcPr>
                  <w:tcW w:w="1636" w:type="dxa"/>
                </w:tcPr>
                <w:p w:rsidR="00480098" w:rsidRDefault="00480098" w:rsidP="00C45B7B">
                  <w:pPr>
                    <w:rPr>
                      <w:rFonts w:ascii="Times New Roman" w:hAnsi="Times New Roman" w:cs="Times New Roman"/>
                      <w:sz w:val="24"/>
                      <w:szCs w:val="24"/>
                    </w:rPr>
                  </w:pPr>
                </w:p>
              </w:tc>
              <w:tc>
                <w:tcPr>
                  <w:tcW w:w="4939" w:type="dxa"/>
                  <w:vMerge/>
                </w:tcPr>
                <w:p w:rsidR="00480098" w:rsidRDefault="00480098" w:rsidP="00C45B7B">
                  <w:pPr>
                    <w:rPr>
                      <w:rFonts w:ascii="Times New Roman" w:hAnsi="Times New Roman" w:cs="Times New Roman"/>
                      <w:sz w:val="24"/>
                      <w:szCs w:val="24"/>
                    </w:rPr>
                  </w:pPr>
                </w:p>
              </w:tc>
            </w:tr>
            <w:tr w:rsidR="00480098" w:rsidTr="003B7B74">
              <w:trPr>
                <w:trHeight w:val="1817"/>
              </w:trPr>
              <w:tc>
                <w:tcPr>
                  <w:tcW w:w="1636" w:type="dxa"/>
                </w:tcPr>
                <w:p w:rsidR="00480098" w:rsidRDefault="00480098" w:rsidP="00480098">
                  <w:pPr>
                    <w:jc w:val="both"/>
                    <w:rPr>
                      <w:rFonts w:ascii="Times New Roman" w:hAnsi="Times New Roman" w:cs="Times New Roman"/>
                      <w:sz w:val="24"/>
                      <w:szCs w:val="24"/>
                    </w:rPr>
                  </w:pPr>
                  <w:r>
                    <w:rPr>
                      <w:rFonts w:ascii="Times New Roman" w:hAnsi="Times New Roman" w:cs="Times New Roman"/>
                      <w:sz w:val="24"/>
                      <w:szCs w:val="24"/>
                    </w:rPr>
                    <w:t>EUR 0</w:t>
                  </w:r>
                </w:p>
              </w:tc>
              <w:tc>
                <w:tcPr>
                  <w:tcW w:w="4939" w:type="dxa"/>
                  <w:vMerge/>
                </w:tcPr>
                <w:p w:rsidR="00480098" w:rsidRDefault="00480098" w:rsidP="00C45B7B">
                  <w:pPr>
                    <w:rPr>
                      <w:rFonts w:ascii="Times New Roman" w:hAnsi="Times New Roman" w:cs="Times New Roman"/>
                      <w:sz w:val="24"/>
                      <w:szCs w:val="24"/>
                    </w:rPr>
                  </w:pPr>
                </w:p>
              </w:tc>
            </w:tr>
          </w:tbl>
          <w:p w:rsidR="00254ED3" w:rsidRPr="008C7133" w:rsidRDefault="00254ED3" w:rsidP="00254ED3">
            <w:pPr>
              <w:rPr>
                <w:rFonts w:ascii="Times New Roman" w:hAnsi="Times New Roman" w:cs="Times New Roman"/>
                <w:sz w:val="24"/>
                <w:szCs w:val="24"/>
              </w:rPr>
            </w:pPr>
          </w:p>
        </w:tc>
      </w:tr>
      <w:tr w:rsidR="00D203D9" w:rsidRPr="008C7133" w:rsidTr="00D4172F">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D203D9" w:rsidRPr="008C7133" w:rsidRDefault="00D203D9" w:rsidP="00D4172F">
            <w:pPr>
              <w:jc w:val="center"/>
              <w:rPr>
                <w:rFonts w:ascii="Times New Roman" w:hAnsi="Times New Roman" w:cs="Times New Roman"/>
                <w:sz w:val="24"/>
                <w:szCs w:val="24"/>
              </w:rPr>
            </w:pPr>
          </w:p>
        </w:tc>
      </w:tr>
      <w:tr w:rsidR="00D203D9" w:rsidRPr="008C7133" w:rsidTr="00D4172F">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D203D9" w:rsidRPr="008C7133" w:rsidRDefault="00D203D9" w:rsidP="00D4172F">
            <w:pPr>
              <w:jc w:val="center"/>
              <w:rPr>
                <w:rFonts w:ascii="Times New Roman" w:hAnsi="Times New Roman" w:cs="Times New Roman"/>
                <w:sz w:val="24"/>
                <w:szCs w:val="24"/>
              </w:rPr>
            </w:pPr>
          </w:p>
        </w:tc>
      </w:tr>
      <w:tr w:rsidR="00D203D9" w:rsidRPr="008C7133" w:rsidTr="00D4172F">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D203D9" w:rsidRPr="008C7133" w:rsidRDefault="00D203D9" w:rsidP="00D4172F">
            <w:pPr>
              <w:jc w:val="center"/>
              <w:rPr>
                <w:rFonts w:ascii="Times New Roman" w:hAnsi="Times New Roman" w:cs="Times New Roman"/>
                <w:sz w:val="24"/>
                <w:szCs w:val="24"/>
              </w:rPr>
            </w:pPr>
          </w:p>
        </w:tc>
      </w:tr>
      <w:tr w:rsidR="00480098" w:rsidRPr="008C7133" w:rsidTr="00480098">
        <w:trPr>
          <w:trHeight w:val="1400"/>
        </w:trPr>
        <w:tc>
          <w:tcPr>
            <w:tcW w:w="1603" w:type="pct"/>
            <w:tcBorders>
              <w:top w:val="outset" w:sz="6" w:space="0" w:color="000000"/>
              <w:left w:val="outset" w:sz="6" w:space="0" w:color="000000"/>
              <w:bottom w:val="outset" w:sz="6" w:space="0" w:color="000000"/>
              <w:right w:val="outset" w:sz="6" w:space="0" w:color="000000"/>
            </w:tcBorders>
          </w:tcPr>
          <w:p w:rsidR="00480098" w:rsidRPr="008C7133" w:rsidRDefault="00480098"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480098" w:rsidRPr="008C7133" w:rsidRDefault="00480098"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480098" w:rsidRPr="008C7133" w:rsidRDefault="00480098" w:rsidP="00D4172F">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480098" w:rsidRPr="008C7133" w:rsidTr="00480098">
        <w:tc>
          <w:tcPr>
            <w:tcW w:w="1603" w:type="pct"/>
            <w:tcBorders>
              <w:top w:val="outset" w:sz="6" w:space="0" w:color="000000"/>
              <w:left w:val="outset" w:sz="6" w:space="0" w:color="000000"/>
              <w:bottom w:val="outset" w:sz="6" w:space="0" w:color="000000"/>
              <w:right w:val="outset" w:sz="6" w:space="0" w:color="000000"/>
            </w:tcBorders>
          </w:tcPr>
          <w:p w:rsidR="00480098" w:rsidRPr="008C7133" w:rsidRDefault="00480098"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480098" w:rsidRPr="008C7133" w:rsidRDefault="00480098" w:rsidP="00D4172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tcBorders>
              <w:left w:val="outset" w:sz="6" w:space="0" w:color="000000"/>
            </w:tcBorders>
            <w:vAlign w:val="center"/>
          </w:tcPr>
          <w:p w:rsidR="00480098" w:rsidRPr="008C7133" w:rsidRDefault="00480098" w:rsidP="00D4172F">
            <w:pPr>
              <w:jc w:val="center"/>
              <w:rPr>
                <w:rFonts w:ascii="Times New Roman" w:hAnsi="Times New Roman" w:cs="Times New Roman"/>
                <w:sz w:val="24"/>
                <w:szCs w:val="24"/>
              </w:rPr>
            </w:pPr>
          </w:p>
        </w:tc>
      </w:tr>
      <w:tr w:rsidR="00480098" w:rsidRPr="008C7133" w:rsidTr="00480098">
        <w:tc>
          <w:tcPr>
            <w:tcW w:w="1603" w:type="pct"/>
            <w:tcBorders>
              <w:top w:val="outset" w:sz="6" w:space="0" w:color="000000"/>
              <w:left w:val="outset" w:sz="6" w:space="0" w:color="000000"/>
              <w:bottom w:val="outset" w:sz="6" w:space="0" w:color="000000"/>
              <w:right w:val="outset" w:sz="6" w:space="0" w:color="000000"/>
            </w:tcBorders>
          </w:tcPr>
          <w:p w:rsidR="00480098" w:rsidRPr="008C7133" w:rsidRDefault="00480098"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480098" w:rsidRPr="008C7133" w:rsidRDefault="00480098" w:rsidP="00D4172F">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480098" w:rsidRPr="008C7133" w:rsidRDefault="00480098" w:rsidP="00D4172F">
            <w:pPr>
              <w:jc w:val="center"/>
              <w:rPr>
                <w:rFonts w:ascii="Times New Roman" w:hAnsi="Times New Roman" w:cs="Times New Roman"/>
                <w:sz w:val="24"/>
                <w:szCs w:val="24"/>
              </w:rPr>
            </w:pPr>
          </w:p>
        </w:tc>
      </w:tr>
      <w:tr w:rsidR="00480098" w:rsidRPr="008C7133" w:rsidTr="00480098">
        <w:tc>
          <w:tcPr>
            <w:tcW w:w="1603" w:type="pct"/>
            <w:tcBorders>
              <w:top w:val="outset" w:sz="6" w:space="0" w:color="000000"/>
              <w:left w:val="outset" w:sz="6" w:space="0" w:color="000000"/>
              <w:bottom w:val="outset" w:sz="6" w:space="0" w:color="000000"/>
              <w:right w:val="outset" w:sz="6" w:space="0" w:color="000000"/>
            </w:tcBorders>
          </w:tcPr>
          <w:p w:rsidR="00480098" w:rsidRPr="008C7133" w:rsidRDefault="00480098"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480098" w:rsidRPr="008C7133" w:rsidRDefault="00480098" w:rsidP="00D4172F">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480098" w:rsidRPr="008C7133" w:rsidRDefault="00480098" w:rsidP="00D4172F">
            <w:pPr>
              <w:jc w:val="center"/>
              <w:rPr>
                <w:rFonts w:ascii="Times New Roman" w:hAnsi="Times New Roman" w:cs="Times New Roman"/>
                <w:sz w:val="24"/>
                <w:szCs w:val="24"/>
              </w:rPr>
            </w:pPr>
          </w:p>
        </w:tc>
      </w:tr>
      <w:tr w:rsidR="00480098" w:rsidRPr="008C7133" w:rsidTr="00480098">
        <w:tc>
          <w:tcPr>
            <w:tcW w:w="1603" w:type="pct"/>
            <w:tcBorders>
              <w:top w:val="outset" w:sz="6" w:space="0" w:color="000000"/>
              <w:left w:val="outset" w:sz="6" w:space="0" w:color="000000"/>
              <w:bottom w:val="outset" w:sz="6" w:space="0" w:color="000000"/>
              <w:right w:val="outset" w:sz="6" w:space="0" w:color="000000"/>
            </w:tcBorders>
          </w:tcPr>
          <w:p w:rsidR="00480098" w:rsidRPr="008C7133" w:rsidRDefault="00480098"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480098" w:rsidRPr="008C7133" w:rsidRDefault="00480098" w:rsidP="00D4172F">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480098" w:rsidRPr="008C7133" w:rsidRDefault="00480098" w:rsidP="00D4172F">
            <w:pPr>
              <w:jc w:val="center"/>
              <w:rPr>
                <w:rFonts w:ascii="Times New Roman" w:hAnsi="Times New Roman" w:cs="Times New Roman"/>
                <w:sz w:val="24"/>
                <w:szCs w:val="24"/>
              </w:rPr>
            </w:pPr>
          </w:p>
        </w:tc>
      </w:tr>
      <w:tr w:rsidR="00D203D9" w:rsidRPr="008C7133" w:rsidTr="00D4172F">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mu aprēķins (ja nepieciešams, detalizētu 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jc w:val="both"/>
              <w:rPr>
                <w:rFonts w:ascii="Times New Roman" w:hAnsi="Times New Roman" w:cs="Times New Roman"/>
                <w:sz w:val="24"/>
                <w:szCs w:val="24"/>
              </w:rPr>
            </w:pPr>
            <w:r w:rsidRPr="008C7133">
              <w:rPr>
                <w:rFonts w:ascii="Times New Roman" w:hAnsi="Times New Roman" w:cs="Times New Roman"/>
                <w:sz w:val="24"/>
                <w:szCs w:val="24"/>
              </w:rPr>
              <w:t> </w:t>
            </w:r>
          </w:p>
          <w:p w:rsidR="00D203D9" w:rsidRPr="008C7133" w:rsidRDefault="00D203D9" w:rsidP="00D4172F">
            <w:pPr>
              <w:jc w:val="both"/>
              <w:rPr>
                <w:rFonts w:ascii="Times New Roman" w:hAnsi="Times New Roman" w:cs="Times New Roman"/>
                <w:sz w:val="24"/>
                <w:szCs w:val="24"/>
              </w:rPr>
            </w:pPr>
          </w:p>
          <w:p w:rsidR="00D203D9" w:rsidRPr="008C7133" w:rsidRDefault="00D203D9" w:rsidP="00D4172F">
            <w:pPr>
              <w:rPr>
                <w:rFonts w:ascii="Times New Roman" w:hAnsi="Times New Roman" w:cs="Times New Roman"/>
                <w:sz w:val="24"/>
                <w:szCs w:val="24"/>
              </w:rPr>
            </w:pPr>
          </w:p>
          <w:p w:rsidR="00D203D9" w:rsidRPr="008C7133" w:rsidRDefault="00D203D9" w:rsidP="00D4172F">
            <w:pPr>
              <w:rPr>
                <w:rFonts w:ascii="Times New Roman" w:hAnsi="Times New Roman" w:cs="Times New Roman"/>
                <w:sz w:val="24"/>
                <w:szCs w:val="24"/>
              </w:rPr>
            </w:pPr>
          </w:p>
          <w:p w:rsidR="00D203D9" w:rsidRPr="008C7133" w:rsidRDefault="00D203D9" w:rsidP="00D4172F">
            <w:pPr>
              <w:rPr>
                <w:rFonts w:ascii="Times New Roman" w:hAnsi="Times New Roman" w:cs="Times New Roman"/>
                <w:sz w:val="24"/>
                <w:szCs w:val="24"/>
              </w:rPr>
            </w:pPr>
          </w:p>
          <w:p w:rsidR="00D203D9" w:rsidRPr="008C7133" w:rsidRDefault="00D203D9" w:rsidP="00D4172F">
            <w:pPr>
              <w:rPr>
                <w:rFonts w:ascii="Times New Roman" w:hAnsi="Times New Roman" w:cs="Times New Roman"/>
                <w:sz w:val="24"/>
                <w:szCs w:val="24"/>
              </w:rPr>
            </w:pPr>
          </w:p>
          <w:p w:rsidR="00D203D9" w:rsidRDefault="00D203D9" w:rsidP="00D4172F">
            <w:pPr>
              <w:rPr>
                <w:rFonts w:ascii="Times New Roman" w:hAnsi="Times New Roman" w:cs="Times New Roman"/>
                <w:sz w:val="24"/>
                <w:szCs w:val="24"/>
              </w:rPr>
            </w:pPr>
          </w:p>
          <w:p w:rsidR="00254ED3" w:rsidRDefault="00254ED3" w:rsidP="00D4172F">
            <w:pPr>
              <w:rPr>
                <w:rFonts w:ascii="Times New Roman" w:hAnsi="Times New Roman" w:cs="Times New Roman"/>
                <w:sz w:val="24"/>
                <w:szCs w:val="24"/>
              </w:rPr>
            </w:pPr>
          </w:p>
          <w:tbl>
            <w:tblPr>
              <w:tblStyle w:val="TableGrid"/>
              <w:tblW w:w="0" w:type="auto"/>
              <w:tblLook w:val="04A0"/>
            </w:tblPr>
            <w:tblGrid>
              <w:gridCol w:w="1636"/>
              <w:gridCol w:w="4940"/>
            </w:tblGrid>
            <w:tr w:rsidR="00C45B7B" w:rsidTr="0089447F">
              <w:trPr>
                <w:trHeight w:val="1289"/>
              </w:trPr>
              <w:tc>
                <w:tcPr>
                  <w:tcW w:w="1223" w:type="dxa"/>
                </w:tcPr>
                <w:p w:rsidR="00C45B7B" w:rsidRDefault="0089447F" w:rsidP="0089447F">
                  <w:pPr>
                    <w:jc w:val="both"/>
                    <w:rPr>
                      <w:rFonts w:ascii="Times New Roman" w:hAnsi="Times New Roman" w:cs="Times New Roman"/>
                      <w:sz w:val="24"/>
                      <w:szCs w:val="24"/>
                    </w:rPr>
                  </w:pPr>
                  <w:r>
                    <w:rPr>
                      <w:rFonts w:ascii="Times New Roman" w:hAnsi="Times New Roman" w:cs="Times New Roman"/>
                      <w:sz w:val="24"/>
                      <w:szCs w:val="24"/>
                    </w:rPr>
                    <w:t xml:space="preserve">EUR 51 900,00 </w:t>
                  </w:r>
                  <w:r>
                    <w:rPr>
                      <w:rFonts w:ascii="Times New Roman" w:eastAsia="Times New Roman" w:hAnsi="Times New Roman" w:cs="Times New Roman"/>
                      <w:sz w:val="24"/>
                      <w:szCs w:val="24"/>
                    </w:rPr>
                    <w:t>00 (piecdesmit viens tūkstotis</w:t>
                  </w:r>
                  <w:r w:rsidRPr="00124A0F">
                    <w:rPr>
                      <w:rFonts w:ascii="Times New Roman" w:eastAsia="Times New Roman" w:hAnsi="Times New Roman" w:cs="Times New Roman"/>
                      <w:sz w:val="24"/>
                      <w:szCs w:val="24"/>
                    </w:rPr>
                    <w:t xml:space="preserve"> deviņi simti euro 00 centi)</w:t>
                  </w:r>
                </w:p>
              </w:tc>
              <w:tc>
                <w:tcPr>
                  <w:tcW w:w="5347" w:type="dxa"/>
                </w:tcPr>
                <w:p w:rsidR="00C45B7B" w:rsidRDefault="00C45B7B" w:rsidP="00D4172F">
                  <w:pPr>
                    <w:rPr>
                      <w:rFonts w:ascii="Times New Roman" w:hAnsi="Times New Roman" w:cs="Times New Roman"/>
                      <w:sz w:val="24"/>
                      <w:szCs w:val="24"/>
                    </w:rPr>
                  </w:pPr>
                </w:p>
              </w:tc>
            </w:tr>
          </w:tbl>
          <w:p w:rsidR="00254ED3" w:rsidRPr="008C7133" w:rsidRDefault="00254ED3" w:rsidP="00D4172F">
            <w:pPr>
              <w:rPr>
                <w:rFonts w:ascii="Times New Roman" w:hAnsi="Times New Roman" w:cs="Times New Roman"/>
                <w:sz w:val="24"/>
                <w:szCs w:val="24"/>
              </w:rPr>
            </w:pPr>
          </w:p>
        </w:tc>
      </w:tr>
      <w:tr w:rsidR="00D203D9" w:rsidRPr="008C7133" w:rsidTr="0089447F">
        <w:trPr>
          <w:trHeight w:val="2445"/>
        </w:trPr>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6.1. detalizēts ieņēmumu aprēķins</w:t>
            </w:r>
          </w:p>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p>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p>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rPr>
                <w:rFonts w:ascii="Times New Roman" w:hAnsi="Times New Roman" w:cs="Times New Roman"/>
                <w:sz w:val="24"/>
                <w:szCs w:val="24"/>
              </w:rPr>
            </w:pPr>
          </w:p>
        </w:tc>
      </w:tr>
      <w:tr w:rsidR="00D203D9" w:rsidRPr="008C7133" w:rsidTr="00D4172F">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D203D9" w:rsidRPr="008C7133" w:rsidRDefault="00D203D9" w:rsidP="00D4172F">
            <w:pPr>
              <w:rPr>
                <w:rFonts w:ascii="Times New Roman" w:hAnsi="Times New Roman" w:cs="Times New Roman"/>
                <w:sz w:val="24"/>
                <w:szCs w:val="24"/>
              </w:rPr>
            </w:pPr>
          </w:p>
        </w:tc>
      </w:tr>
      <w:tr w:rsidR="00D203D9" w:rsidRPr="008C7133" w:rsidTr="00D4172F">
        <w:tc>
          <w:tcPr>
            <w:tcW w:w="1603" w:type="pct"/>
            <w:tcBorders>
              <w:top w:val="outset" w:sz="6" w:space="0" w:color="000000"/>
              <w:left w:val="outset" w:sz="6" w:space="0" w:color="000000"/>
              <w:bottom w:val="outset" w:sz="6" w:space="0" w:color="000000"/>
              <w:right w:val="outset" w:sz="6" w:space="0" w:color="000000"/>
            </w:tcBorders>
          </w:tcPr>
          <w:p w:rsidR="00D203D9" w:rsidRPr="008C7133" w:rsidRDefault="00D203D9" w:rsidP="00D4172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D203D9" w:rsidRPr="00124A0F" w:rsidRDefault="00D203D9" w:rsidP="00D4172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pirkšanu tiks segti no Carnikavas novada pašvaldības līdzekļiem.</w:t>
            </w:r>
          </w:p>
          <w:p w:rsidR="00E114AA" w:rsidRDefault="00D203D9" w:rsidP="00E114AA">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 xml:space="preserve">Nepieciešamie </w:t>
            </w:r>
            <w:r>
              <w:rPr>
                <w:rFonts w:ascii="Times New Roman" w:eastAsia="Times New Roman" w:hAnsi="Times New Roman" w:cs="Times New Roman"/>
                <w:sz w:val="24"/>
                <w:szCs w:val="24"/>
              </w:rPr>
              <w:t xml:space="preserve">finanšu </w:t>
            </w:r>
            <w:r w:rsidRPr="00124A0F">
              <w:rPr>
                <w:rFonts w:ascii="Times New Roman" w:eastAsia="Times New Roman" w:hAnsi="Times New Roman" w:cs="Times New Roman"/>
                <w:sz w:val="24"/>
                <w:szCs w:val="24"/>
              </w:rPr>
              <w:t xml:space="preserve">līdzekļi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atsavināšan</w:t>
            </w:r>
            <w:r w:rsidR="00D4172F">
              <w:rPr>
                <w:rFonts w:ascii="Times New Roman" w:eastAsia="Times New Roman" w:hAnsi="Times New Roman" w:cs="Times New Roman"/>
                <w:sz w:val="24"/>
                <w:szCs w:val="24"/>
              </w:rPr>
              <w:t>ai sabiedrības vajadzībām EUR 51 900,00  (piecdesmit viens tūkstotis</w:t>
            </w:r>
            <w:r w:rsidRPr="00124A0F">
              <w:rPr>
                <w:rFonts w:ascii="Times New Roman" w:eastAsia="Times New Roman" w:hAnsi="Times New Roman" w:cs="Times New Roman"/>
                <w:sz w:val="24"/>
                <w:szCs w:val="24"/>
              </w:rPr>
              <w:t xml:space="preserve"> deviņi simti euro 00 centi) apmērā ir paredzēti Carnikavas novada pašvaldības 2015.gada budžetā. </w:t>
            </w:r>
          </w:p>
          <w:p w:rsidR="00D203D9" w:rsidRPr="008C7133" w:rsidRDefault="00D203D9" w:rsidP="00E114AA">
            <w:pPr>
              <w:spacing w:after="0" w:line="240" w:lineRule="auto"/>
              <w:jc w:val="both"/>
              <w:rPr>
                <w:rFonts w:ascii="Times New Roman" w:hAnsi="Times New Roman" w:cs="Times New Roman"/>
                <w:sz w:val="24"/>
                <w:szCs w:val="24"/>
              </w:rPr>
            </w:pPr>
            <w:r w:rsidRPr="00124A0F">
              <w:rPr>
                <w:rFonts w:ascii="Times New Roman" w:eastAsia="Times New Roman" w:hAnsi="Times New Roman" w:cs="Times New Roman"/>
                <w:color w:val="000000"/>
                <w:sz w:val="24"/>
                <w:szCs w:val="24"/>
              </w:rPr>
              <w:t xml:space="preserve">Neiegūstot </w:t>
            </w:r>
            <w:r>
              <w:rPr>
                <w:rFonts w:ascii="Times New Roman" w:eastAsia="Times New Roman" w:hAnsi="Times New Roman" w:cs="Times New Roman"/>
                <w:color w:val="000000"/>
                <w:sz w:val="24"/>
                <w:szCs w:val="24"/>
              </w:rPr>
              <w:t xml:space="preserve">Atsavināmo nekustamo īpašumu iespējami īsākos termiņos, </w:t>
            </w:r>
            <w:r w:rsidRPr="00124A0F">
              <w:rPr>
                <w:rFonts w:ascii="Times New Roman" w:eastAsia="Times New Roman" w:hAnsi="Times New Roman" w:cs="Times New Roman"/>
                <w:color w:val="000000"/>
                <w:sz w:val="24"/>
                <w:szCs w:val="24"/>
              </w:rPr>
              <w:t>tiks kavēti būvniecības termiņi un apdraudēta visa Eiropas Savienības līdzfinansētā projekta īstenošana.</w:t>
            </w:r>
          </w:p>
        </w:tc>
      </w:tr>
    </w:tbl>
    <w:p w:rsidR="00D203D9" w:rsidRDefault="00D203D9" w:rsidP="00D203D9"/>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D203D9" w:rsidRPr="00DA478B" w:rsidTr="00D4172F">
        <w:trPr>
          <w:trHeight w:val="554"/>
          <w:jc w:val="center"/>
        </w:trPr>
        <w:tc>
          <w:tcPr>
            <w:tcW w:w="9762" w:type="dxa"/>
            <w:gridSpan w:val="3"/>
            <w:tcBorders>
              <w:top w:val="single" w:sz="4" w:space="0" w:color="auto"/>
            </w:tcBorders>
            <w:vAlign w:val="center"/>
          </w:tcPr>
          <w:p w:rsidR="00D203D9" w:rsidRPr="00DA478B" w:rsidRDefault="00D203D9" w:rsidP="00D4172F">
            <w:pPr>
              <w:pStyle w:val="naisnod"/>
              <w:spacing w:before="0" w:after="0"/>
              <w:ind w:left="57" w:right="57"/>
            </w:pPr>
            <w:r w:rsidRPr="00DA478B">
              <w:t>VII. Tiesību akta projekta izpildes nodrošināšana un tās ietekme uz institūcijām</w:t>
            </w:r>
          </w:p>
        </w:tc>
      </w:tr>
      <w:tr w:rsidR="00D203D9" w:rsidRPr="00DA478B" w:rsidTr="00D4172F">
        <w:trPr>
          <w:trHeight w:val="427"/>
          <w:jc w:val="center"/>
        </w:trPr>
        <w:tc>
          <w:tcPr>
            <w:tcW w:w="498" w:type="dxa"/>
          </w:tcPr>
          <w:p w:rsidR="00D203D9" w:rsidRPr="00DA478B" w:rsidRDefault="00D203D9" w:rsidP="00D4172F">
            <w:pPr>
              <w:pStyle w:val="naisnod"/>
              <w:spacing w:before="0" w:after="0"/>
              <w:ind w:left="57" w:right="57"/>
              <w:jc w:val="left"/>
              <w:rPr>
                <w:b w:val="0"/>
              </w:rPr>
            </w:pPr>
            <w:r w:rsidRPr="00DA478B">
              <w:rPr>
                <w:b w:val="0"/>
              </w:rPr>
              <w:t>1.</w:t>
            </w:r>
          </w:p>
        </w:tc>
        <w:tc>
          <w:tcPr>
            <w:tcW w:w="3289" w:type="dxa"/>
          </w:tcPr>
          <w:p w:rsidR="00D203D9" w:rsidRPr="00DA478B" w:rsidRDefault="00D203D9" w:rsidP="00D4172F">
            <w:pPr>
              <w:pStyle w:val="naisf"/>
              <w:spacing w:before="0" w:after="0"/>
              <w:ind w:left="57" w:right="57"/>
            </w:pPr>
            <w:r w:rsidRPr="00DA478B">
              <w:t xml:space="preserve">Projekta izpildē iesaistītās institūcijas </w:t>
            </w:r>
          </w:p>
        </w:tc>
        <w:tc>
          <w:tcPr>
            <w:tcW w:w="5975" w:type="dxa"/>
          </w:tcPr>
          <w:p w:rsidR="00D203D9" w:rsidRPr="00DA478B" w:rsidRDefault="00D203D9" w:rsidP="00D4172F">
            <w:pPr>
              <w:spacing w:after="0" w:line="240" w:lineRule="auto"/>
              <w:jc w:val="both"/>
              <w:rPr>
                <w:rFonts w:eastAsia="Times New Roman"/>
                <w:sz w:val="24"/>
                <w:szCs w:val="24"/>
              </w:rPr>
            </w:pPr>
            <w:r w:rsidRPr="00124A0F">
              <w:rPr>
                <w:rFonts w:ascii="Times New Roman" w:eastAsia="Times New Roman" w:hAnsi="Times New Roman" w:cs="Times New Roman"/>
                <w:color w:val="000000"/>
                <w:sz w:val="24"/>
                <w:szCs w:val="24"/>
              </w:rPr>
              <w:t>Carnikavas novada pašvaldība, Vides aizsardzības un reģionālās attīstības ministrija</w:t>
            </w:r>
            <w:r>
              <w:rPr>
                <w:rFonts w:ascii="Times New Roman" w:eastAsia="Times New Roman" w:hAnsi="Times New Roman" w:cs="Times New Roman"/>
                <w:color w:val="000000"/>
                <w:sz w:val="24"/>
                <w:szCs w:val="24"/>
              </w:rPr>
              <w:t>.</w:t>
            </w:r>
          </w:p>
        </w:tc>
      </w:tr>
      <w:tr w:rsidR="00D203D9" w:rsidRPr="00DA478B" w:rsidTr="00D4172F">
        <w:trPr>
          <w:trHeight w:val="463"/>
          <w:jc w:val="center"/>
        </w:trPr>
        <w:tc>
          <w:tcPr>
            <w:tcW w:w="498" w:type="dxa"/>
          </w:tcPr>
          <w:p w:rsidR="00D203D9" w:rsidRPr="00DA478B" w:rsidRDefault="00D203D9" w:rsidP="00D4172F">
            <w:pPr>
              <w:pStyle w:val="naisnod"/>
              <w:spacing w:before="0" w:after="0"/>
              <w:ind w:left="57" w:right="57"/>
              <w:jc w:val="left"/>
              <w:rPr>
                <w:b w:val="0"/>
              </w:rPr>
            </w:pPr>
            <w:r w:rsidRPr="00DA478B">
              <w:rPr>
                <w:b w:val="0"/>
              </w:rPr>
              <w:t>2.</w:t>
            </w:r>
          </w:p>
        </w:tc>
        <w:tc>
          <w:tcPr>
            <w:tcW w:w="3289" w:type="dxa"/>
          </w:tcPr>
          <w:p w:rsidR="00D203D9" w:rsidRDefault="00D203D9" w:rsidP="00D4172F">
            <w:pPr>
              <w:pStyle w:val="naisf"/>
              <w:spacing w:before="0" w:after="0"/>
              <w:ind w:left="57" w:right="57"/>
            </w:pPr>
            <w:r w:rsidRPr="00DA478B">
              <w:t xml:space="preserve">Projekta izpildes ietekme uz pārvaldes funkcijām </w:t>
            </w:r>
            <w:r>
              <w:t xml:space="preserve">un </w:t>
            </w:r>
            <w:r w:rsidRPr="00DA478B">
              <w:t>institucionālo struktūru.</w:t>
            </w:r>
          </w:p>
          <w:p w:rsidR="00D203D9" w:rsidRPr="00DA478B" w:rsidRDefault="00D203D9" w:rsidP="00D4172F">
            <w:pPr>
              <w:pStyle w:val="naisf"/>
              <w:spacing w:before="0" w:after="0"/>
              <w:ind w:left="57" w:right="57"/>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D203D9" w:rsidRPr="00BA4894" w:rsidRDefault="00D203D9" w:rsidP="00D4172F">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t>Projekts šo jomu neskar.</w:t>
            </w:r>
          </w:p>
        </w:tc>
      </w:tr>
      <w:tr w:rsidR="00D203D9" w:rsidRPr="00DA478B" w:rsidTr="00D4172F">
        <w:trPr>
          <w:trHeight w:val="476"/>
          <w:jc w:val="center"/>
        </w:trPr>
        <w:tc>
          <w:tcPr>
            <w:tcW w:w="498" w:type="dxa"/>
          </w:tcPr>
          <w:p w:rsidR="00D203D9" w:rsidRPr="00DA478B" w:rsidRDefault="00D203D9" w:rsidP="00D4172F">
            <w:pPr>
              <w:pStyle w:val="naiskr"/>
              <w:spacing w:before="0" w:after="0"/>
              <w:ind w:left="57" w:right="57"/>
            </w:pPr>
            <w:r>
              <w:t>3</w:t>
            </w:r>
            <w:r w:rsidRPr="00DA478B">
              <w:t>.</w:t>
            </w:r>
          </w:p>
        </w:tc>
        <w:tc>
          <w:tcPr>
            <w:tcW w:w="3289" w:type="dxa"/>
          </w:tcPr>
          <w:p w:rsidR="00D203D9" w:rsidRPr="00DA478B" w:rsidRDefault="00D203D9" w:rsidP="00D4172F">
            <w:pPr>
              <w:pStyle w:val="naiskr"/>
              <w:spacing w:before="0" w:after="0"/>
              <w:ind w:left="57" w:right="57"/>
            </w:pPr>
            <w:r w:rsidRPr="00DA478B">
              <w:t>Cita informācija</w:t>
            </w:r>
          </w:p>
        </w:tc>
        <w:tc>
          <w:tcPr>
            <w:tcW w:w="5975" w:type="dxa"/>
          </w:tcPr>
          <w:p w:rsidR="00D203D9" w:rsidRPr="00B23626" w:rsidRDefault="00D203D9" w:rsidP="00D4172F">
            <w:pPr>
              <w:spacing w:after="120"/>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Nav.</w:t>
            </w:r>
          </w:p>
        </w:tc>
      </w:tr>
    </w:tbl>
    <w:p w:rsidR="00D203D9" w:rsidRDefault="00D203D9" w:rsidP="00D203D9"/>
    <w:p w:rsidR="00D203D9" w:rsidRPr="00900EBF" w:rsidRDefault="00D203D9" w:rsidP="00D203D9">
      <w:pPr>
        <w:jc w:val="both"/>
        <w:rPr>
          <w:rFonts w:ascii="Times New Roman" w:eastAsia="Times New Roman" w:hAnsi="Times New Roman" w:cs="Times New Roman"/>
          <w:sz w:val="24"/>
          <w:szCs w:val="24"/>
        </w:rPr>
      </w:pPr>
      <w:r w:rsidRPr="00900EBF">
        <w:rPr>
          <w:rFonts w:ascii="Times New Roman" w:eastAsia="Times New Roman" w:hAnsi="Times New Roman" w:cs="Times New Roman"/>
          <w:sz w:val="24"/>
          <w:szCs w:val="24"/>
        </w:rPr>
        <w:t xml:space="preserve">Anotācijas </w:t>
      </w:r>
      <w:r>
        <w:rPr>
          <w:rFonts w:ascii="Times New Roman" w:eastAsia="Times New Roman" w:hAnsi="Times New Roman" w:cs="Times New Roman"/>
          <w:sz w:val="24"/>
          <w:szCs w:val="24"/>
        </w:rPr>
        <w:t xml:space="preserve">IV, </w:t>
      </w:r>
      <w:r w:rsidRPr="00900EBF">
        <w:rPr>
          <w:rFonts w:ascii="Times New Roman" w:eastAsia="Times New Roman" w:hAnsi="Times New Roman" w:cs="Times New Roman"/>
          <w:sz w:val="24"/>
          <w:szCs w:val="24"/>
        </w:rPr>
        <w:t>V un VI sadaļa – projekts šīs jomas neskar.</w:t>
      </w:r>
    </w:p>
    <w:p w:rsidR="00D203D9" w:rsidRDefault="00D203D9" w:rsidP="00D203D9"/>
    <w:p w:rsidR="00D203D9" w:rsidRPr="00900EBF" w:rsidRDefault="00D203D9" w:rsidP="00D203D9">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D203D9" w:rsidRPr="00900EBF" w:rsidRDefault="00D203D9" w:rsidP="00D203D9">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t xml:space="preserve">  K.Gerhards</w:t>
      </w:r>
    </w:p>
    <w:p w:rsidR="00D203D9" w:rsidRPr="00900EBF" w:rsidRDefault="00D203D9" w:rsidP="00D203D9">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D203D9" w:rsidRPr="00900EBF" w:rsidRDefault="00D203D9" w:rsidP="00D203D9">
      <w:pPr>
        <w:spacing w:after="0" w:line="240" w:lineRule="auto"/>
        <w:rPr>
          <w:rFonts w:ascii="Times New Roman" w:hAnsi="Times New Roman" w:cs="Times New Roman"/>
          <w:sz w:val="24"/>
          <w:szCs w:val="24"/>
        </w:rPr>
      </w:pPr>
    </w:p>
    <w:p w:rsidR="00D203D9" w:rsidRPr="00900EBF" w:rsidRDefault="00D203D9" w:rsidP="00D203D9">
      <w:pPr>
        <w:spacing w:after="0" w:line="240" w:lineRule="auto"/>
        <w:rPr>
          <w:rFonts w:ascii="Times New Roman" w:hAnsi="Times New Roman" w:cs="Times New Roman"/>
          <w:sz w:val="24"/>
          <w:szCs w:val="24"/>
        </w:rPr>
      </w:pPr>
    </w:p>
    <w:p w:rsidR="00D203D9" w:rsidRPr="00900EBF" w:rsidRDefault="00D203D9" w:rsidP="00D203D9">
      <w:pPr>
        <w:spacing w:after="0" w:line="240" w:lineRule="auto"/>
        <w:rPr>
          <w:rFonts w:ascii="Times New Roman" w:hAnsi="Times New Roman" w:cs="Times New Roman"/>
          <w:sz w:val="24"/>
          <w:szCs w:val="24"/>
        </w:rPr>
      </w:pPr>
    </w:p>
    <w:p w:rsidR="00D203D9" w:rsidRPr="00900EBF" w:rsidRDefault="00D203D9" w:rsidP="00D203D9">
      <w:pPr>
        <w:spacing w:after="0" w:line="240" w:lineRule="auto"/>
        <w:rPr>
          <w:rFonts w:ascii="Times New Roman" w:hAnsi="Times New Roman" w:cs="Times New Roman"/>
          <w:sz w:val="24"/>
          <w:szCs w:val="24"/>
        </w:rPr>
      </w:pPr>
    </w:p>
    <w:p w:rsidR="00D203D9" w:rsidRPr="00900EBF" w:rsidRDefault="00D203D9" w:rsidP="00D203D9">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D203D9" w:rsidRPr="00900EBF" w:rsidRDefault="00D203D9" w:rsidP="00D203D9">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D203D9" w:rsidRPr="00900EBF" w:rsidRDefault="00D203D9" w:rsidP="00D203D9">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ministrijas valsts sekretārs</w:t>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t xml:space="preserve">          G.Puķītis</w:t>
      </w:r>
    </w:p>
    <w:p w:rsidR="00D203D9" w:rsidRDefault="00D203D9" w:rsidP="00D203D9">
      <w:pPr>
        <w:pStyle w:val="Footer"/>
        <w:jc w:val="both"/>
      </w:pPr>
    </w:p>
    <w:p w:rsidR="00D203D9" w:rsidRDefault="00D203D9" w:rsidP="00D203D9">
      <w:pPr>
        <w:pStyle w:val="Footer"/>
        <w:jc w:val="both"/>
      </w:pPr>
    </w:p>
    <w:p w:rsidR="00D203D9" w:rsidRDefault="00D203D9" w:rsidP="00D203D9">
      <w:pPr>
        <w:pStyle w:val="Footer"/>
        <w:jc w:val="both"/>
      </w:pPr>
    </w:p>
    <w:p w:rsidR="00D203D9" w:rsidRDefault="00D203D9" w:rsidP="00D203D9">
      <w:pPr>
        <w:pStyle w:val="Footer"/>
        <w:jc w:val="both"/>
      </w:pPr>
    </w:p>
    <w:p w:rsidR="00D203D9" w:rsidRDefault="00C36ED9" w:rsidP="00D203D9">
      <w:pPr>
        <w:pStyle w:val="Footer"/>
        <w:jc w:val="both"/>
      </w:pPr>
      <w:r>
        <w:t>13.02.15. 9:22</w:t>
      </w:r>
      <w:bookmarkStart w:id="0" w:name="_GoBack"/>
      <w:bookmarkEnd w:id="0"/>
    </w:p>
    <w:p w:rsidR="00D203D9" w:rsidRDefault="00480098" w:rsidP="00D203D9">
      <w:pPr>
        <w:pStyle w:val="Footer"/>
        <w:jc w:val="both"/>
      </w:pPr>
      <w:r>
        <w:t>2400</w:t>
      </w:r>
    </w:p>
    <w:p w:rsidR="00D203D9" w:rsidRPr="00900EBF" w:rsidRDefault="00D203D9" w:rsidP="00D203D9">
      <w:pPr>
        <w:tabs>
          <w:tab w:val="left" w:pos="3135"/>
        </w:tabs>
        <w:spacing w:after="0" w:line="240" w:lineRule="auto"/>
        <w:rPr>
          <w:rFonts w:ascii="Times New Roman" w:hAnsi="Times New Roman" w:cs="Times New Roman"/>
          <w:sz w:val="20"/>
          <w:szCs w:val="20"/>
        </w:rPr>
      </w:pPr>
      <w:r w:rsidRPr="00900EBF">
        <w:rPr>
          <w:rFonts w:ascii="Times New Roman" w:hAnsi="Times New Roman" w:cs="Times New Roman"/>
          <w:sz w:val="20"/>
          <w:szCs w:val="20"/>
        </w:rPr>
        <w:t>V.Obersts</w:t>
      </w:r>
      <w:r w:rsidRPr="00900EBF">
        <w:rPr>
          <w:rFonts w:ascii="Times New Roman" w:hAnsi="Times New Roman" w:cs="Times New Roman"/>
          <w:sz w:val="20"/>
          <w:szCs w:val="20"/>
        </w:rPr>
        <w:tab/>
      </w:r>
    </w:p>
    <w:p w:rsidR="00D203D9" w:rsidRPr="00900EBF" w:rsidRDefault="00D203D9" w:rsidP="00D203D9">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hyperlink r:id="rId10" w:history="1">
        <w:r w:rsidRPr="00900EBF">
          <w:rPr>
            <w:rStyle w:val="Hyperlink"/>
            <w:rFonts w:ascii="Times New Roman" w:hAnsi="Times New Roman"/>
            <w:color w:val="000000" w:themeColor="text1"/>
            <w:sz w:val="20"/>
            <w:szCs w:val="20"/>
            <w:u w:val="none"/>
          </w:rPr>
          <w:t>viesturs.obersts @varam.gov.lv</w:t>
        </w:r>
      </w:hyperlink>
    </w:p>
    <w:p w:rsidR="00D203D9" w:rsidRPr="00900EBF" w:rsidRDefault="00D203D9" w:rsidP="00D203D9">
      <w:pPr>
        <w:spacing w:after="0" w:line="240" w:lineRule="auto"/>
        <w:rPr>
          <w:rFonts w:ascii="Times New Roman" w:hAnsi="Times New Roman" w:cs="Times New Roman"/>
          <w:sz w:val="20"/>
          <w:szCs w:val="20"/>
        </w:rPr>
      </w:pPr>
      <w:r w:rsidRPr="00900EBF">
        <w:rPr>
          <w:rFonts w:ascii="Times New Roman" w:hAnsi="Times New Roman" w:cs="Times New Roman"/>
          <w:sz w:val="20"/>
          <w:szCs w:val="20"/>
        </w:rPr>
        <w:t>66016591</w:t>
      </w:r>
    </w:p>
    <w:p w:rsidR="00D203D9" w:rsidRDefault="00D203D9" w:rsidP="00D203D9"/>
    <w:p w:rsidR="00D203D9" w:rsidRDefault="00D203D9" w:rsidP="00D203D9"/>
    <w:p w:rsidR="00D203D9" w:rsidRDefault="00D203D9" w:rsidP="00D203D9"/>
    <w:p w:rsidR="003369E8" w:rsidRDefault="003369E8"/>
    <w:sectPr w:rsidR="003369E8" w:rsidSect="00D4172F">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50" w:rsidRDefault="00817E50" w:rsidP="000F14CC">
      <w:pPr>
        <w:spacing w:after="0" w:line="240" w:lineRule="auto"/>
      </w:pPr>
      <w:r>
        <w:separator/>
      </w:r>
    </w:p>
  </w:endnote>
  <w:endnote w:type="continuationSeparator" w:id="0">
    <w:p w:rsidR="00817E50" w:rsidRDefault="00817E50" w:rsidP="000F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595006"/>
      <w:docPartObj>
        <w:docPartGallery w:val="Page Numbers (Bottom of Page)"/>
        <w:docPartUnique/>
      </w:docPartObj>
    </w:sdtPr>
    <w:sdtEndPr>
      <w:rPr>
        <w:noProof/>
      </w:rPr>
    </w:sdtEndPr>
    <w:sdtContent>
      <w:p w:rsidR="00297F41" w:rsidRDefault="00466C46">
        <w:pPr>
          <w:pStyle w:val="Footer"/>
          <w:jc w:val="center"/>
        </w:pPr>
        <w:r>
          <w:fldChar w:fldCharType="begin"/>
        </w:r>
        <w:r w:rsidR="00297F41">
          <w:instrText xml:space="preserve"> PAGE   \* MERGEFORMAT </w:instrText>
        </w:r>
        <w:r>
          <w:fldChar w:fldCharType="separate"/>
        </w:r>
        <w:r w:rsidR="004A1E70">
          <w:rPr>
            <w:noProof/>
          </w:rPr>
          <w:t>1</w:t>
        </w:r>
        <w:r>
          <w:rPr>
            <w:noProof/>
          </w:rPr>
          <w:fldChar w:fldCharType="end"/>
        </w:r>
      </w:p>
    </w:sdtContent>
  </w:sdt>
  <w:p w:rsidR="00C45B7B" w:rsidRDefault="00C45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50" w:rsidRDefault="00817E50" w:rsidP="000F14CC">
      <w:pPr>
        <w:spacing w:after="0" w:line="240" w:lineRule="auto"/>
      </w:pPr>
      <w:r>
        <w:separator/>
      </w:r>
    </w:p>
  </w:footnote>
  <w:footnote w:type="continuationSeparator" w:id="0">
    <w:p w:rsidR="00817E50" w:rsidRDefault="00817E50" w:rsidP="000F1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6DF5"/>
    <w:multiLevelType w:val="hybridMultilevel"/>
    <w:tmpl w:val="955EDBF2"/>
    <w:lvl w:ilvl="0" w:tplc="35F0A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B4994"/>
    <w:multiLevelType w:val="hybridMultilevel"/>
    <w:tmpl w:val="BFC43E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EF7387E"/>
    <w:multiLevelType w:val="hybridMultilevel"/>
    <w:tmpl w:val="057E2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D203D9"/>
    <w:rsid w:val="000434F0"/>
    <w:rsid w:val="000E4E2B"/>
    <w:rsid w:val="000F14CC"/>
    <w:rsid w:val="00127EFA"/>
    <w:rsid w:val="00185D09"/>
    <w:rsid w:val="001D52B7"/>
    <w:rsid w:val="00254ED3"/>
    <w:rsid w:val="00297F41"/>
    <w:rsid w:val="003106E3"/>
    <w:rsid w:val="003369E8"/>
    <w:rsid w:val="00427959"/>
    <w:rsid w:val="00466C46"/>
    <w:rsid w:val="00480098"/>
    <w:rsid w:val="004A1E70"/>
    <w:rsid w:val="005331D4"/>
    <w:rsid w:val="005747BC"/>
    <w:rsid w:val="005E57C2"/>
    <w:rsid w:val="0063069F"/>
    <w:rsid w:val="006B5C07"/>
    <w:rsid w:val="00756035"/>
    <w:rsid w:val="007F6353"/>
    <w:rsid w:val="007F6DF0"/>
    <w:rsid w:val="00817E50"/>
    <w:rsid w:val="0089447F"/>
    <w:rsid w:val="009057BE"/>
    <w:rsid w:val="00932DBC"/>
    <w:rsid w:val="00966DC5"/>
    <w:rsid w:val="00B03DEB"/>
    <w:rsid w:val="00B24B67"/>
    <w:rsid w:val="00BC51A6"/>
    <w:rsid w:val="00C008B2"/>
    <w:rsid w:val="00C06B90"/>
    <w:rsid w:val="00C36ED9"/>
    <w:rsid w:val="00C45B7B"/>
    <w:rsid w:val="00CD1C15"/>
    <w:rsid w:val="00CE647B"/>
    <w:rsid w:val="00D203D9"/>
    <w:rsid w:val="00D4172F"/>
    <w:rsid w:val="00D606AD"/>
    <w:rsid w:val="00DE3065"/>
    <w:rsid w:val="00E114AA"/>
    <w:rsid w:val="00E3591A"/>
    <w:rsid w:val="00E96183"/>
    <w:rsid w:val="00EF3ED4"/>
    <w:rsid w:val="00F84F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D9"/>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D203D9"/>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D203D9"/>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D203D9"/>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D20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Normal"/>
    <w:rsid w:val="00D203D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3D9"/>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D203D9"/>
    <w:rPr>
      <w:rFonts w:ascii="Times New Roman" w:eastAsia="Calibri" w:hAnsi="Times New Roman" w:cs="Times New Roman"/>
      <w:sz w:val="20"/>
      <w:szCs w:val="20"/>
    </w:rPr>
  </w:style>
  <w:style w:type="character" w:styleId="Hyperlink">
    <w:name w:val="Hyperlink"/>
    <w:rsid w:val="00D203D9"/>
    <w:rPr>
      <w:rFonts w:cs="Times New Roman"/>
      <w:color w:val="0000FF"/>
      <w:u w:val="single"/>
    </w:rPr>
  </w:style>
  <w:style w:type="paragraph" w:styleId="Header">
    <w:name w:val="header"/>
    <w:basedOn w:val="Normal"/>
    <w:link w:val="HeaderChar"/>
    <w:uiPriority w:val="99"/>
    <w:unhideWhenUsed/>
    <w:rsid w:val="000434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34F0"/>
    <w:rPr>
      <w:rFonts w:eastAsiaTheme="minorEastAsia"/>
      <w:lang w:eastAsia="lv-LV"/>
    </w:rPr>
  </w:style>
  <w:style w:type="table" w:styleId="TableGrid">
    <w:name w:val="Table Grid"/>
    <w:basedOn w:val="TableNormal"/>
    <w:uiPriority w:val="59"/>
    <w:rsid w:val="00C45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8173&amp;search=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va.busmeistere@varam.gov.lv" TargetMode="External"/><Relationship Id="rId4" Type="http://schemas.openxmlformats.org/officeDocument/2006/relationships/settings" Target="settings.xml"/><Relationship Id="rId9" Type="http://schemas.openxmlformats.org/officeDocument/2006/relationships/hyperlink" Target="http://likumi.lv/doc.php?id=238173&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05F9D-89E9-495C-AD7E-EBC61DE4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2</cp:revision>
  <cp:lastPrinted>2015-02-26T11:45:00Z</cp:lastPrinted>
  <dcterms:created xsi:type="dcterms:W3CDTF">2015-02-26T14:23:00Z</dcterms:created>
  <dcterms:modified xsi:type="dcterms:W3CDTF">2015-02-26T14:23:00Z</dcterms:modified>
  <cp:contentStatus/>
</cp:coreProperties>
</file>