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2B7" w:rsidRPr="007450E8" w:rsidRDefault="00F742B7" w:rsidP="00BD35F4">
      <w:pPr>
        <w:spacing w:line="240" w:lineRule="auto"/>
        <w:rPr>
          <w:rFonts w:eastAsia="Times New Roman"/>
          <w:b/>
          <w:szCs w:val="24"/>
          <w:lang w:eastAsia="lv-LV"/>
        </w:rPr>
      </w:pPr>
    </w:p>
    <w:p w:rsidR="00F742B7" w:rsidRPr="007450E8" w:rsidRDefault="00F742B7" w:rsidP="00BD35F4">
      <w:pPr>
        <w:spacing w:line="240" w:lineRule="auto"/>
        <w:rPr>
          <w:rFonts w:eastAsia="Times New Roman"/>
          <w:b/>
          <w:szCs w:val="24"/>
          <w:lang w:eastAsia="lv-LV"/>
        </w:rPr>
      </w:pPr>
    </w:p>
    <w:p w:rsidR="00F742B7" w:rsidRPr="007450E8" w:rsidRDefault="00E64771" w:rsidP="00BD35F4">
      <w:pPr>
        <w:spacing w:line="240" w:lineRule="auto"/>
        <w:rPr>
          <w:rFonts w:eastAsia="Times New Roman"/>
          <w:b/>
          <w:szCs w:val="24"/>
          <w:lang w:eastAsia="lv-LV"/>
        </w:rPr>
      </w:pPr>
      <w:r>
        <w:rPr>
          <w:b/>
          <w:noProof/>
          <w:szCs w:val="24"/>
          <w:lang w:val="en-US"/>
        </w:rPr>
        <w:drawing>
          <wp:inline distT="0" distB="0" distL="0" distR="0">
            <wp:extent cx="4829175" cy="533400"/>
            <wp:effectExtent l="19050" t="0" r="9525" b="0"/>
            <wp:docPr id="1" name="Picture 1" descr="varam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am_LAT"/>
                    <pic:cNvPicPr>
                      <a:picLocks noChangeAspect="1" noChangeArrowheads="1"/>
                    </pic:cNvPicPr>
                  </pic:nvPicPr>
                  <pic:blipFill>
                    <a:blip r:embed="rId8" cstate="print"/>
                    <a:srcRect/>
                    <a:stretch>
                      <a:fillRect/>
                    </a:stretch>
                  </pic:blipFill>
                  <pic:spPr bwMode="auto">
                    <a:xfrm>
                      <a:off x="0" y="0"/>
                      <a:ext cx="4829175" cy="533400"/>
                    </a:xfrm>
                    <a:prstGeom prst="rect">
                      <a:avLst/>
                    </a:prstGeom>
                    <a:noFill/>
                    <a:ln w="9525">
                      <a:noFill/>
                      <a:miter lim="800000"/>
                      <a:headEnd/>
                      <a:tailEnd/>
                    </a:ln>
                  </pic:spPr>
                </pic:pic>
              </a:graphicData>
            </a:graphic>
          </wp:inline>
        </w:drawing>
      </w:r>
    </w:p>
    <w:p w:rsidR="00F742B7" w:rsidRPr="007450E8" w:rsidRDefault="00F742B7" w:rsidP="00BD35F4">
      <w:pPr>
        <w:spacing w:line="240" w:lineRule="auto"/>
        <w:rPr>
          <w:rFonts w:eastAsia="Times New Roman"/>
          <w:b/>
          <w:szCs w:val="24"/>
          <w:lang w:eastAsia="lv-LV"/>
        </w:rPr>
      </w:pPr>
    </w:p>
    <w:p w:rsidR="00F742B7" w:rsidRPr="007450E8" w:rsidRDefault="00F742B7" w:rsidP="00BD35F4">
      <w:pPr>
        <w:spacing w:line="240" w:lineRule="auto"/>
        <w:rPr>
          <w:rFonts w:eastAsia="Times New Roman"/>
          <w:b/>
          <w:szCs w:val="24"/>
          <w:lang w:eastAsia="lv-LV"/>
        </w:rPr>
      </w:pPr>
    </w:p>
    <w:p w:rsidR="00F742B7" w:rsidRPr="007450E8" w:rsidRDefault="00F742B7" w:rsidP="00BD35F4">
      <w:pPr>
        <w:spacing w:line="240" w:lineRule="auto"/>
        <w:rPr>
          <w:rFonts w:eastAsia="Times New Roman"/>
          <w:b/>
          <w:szCs w:val="24"/>
          <w:lang w:eastAsia="lv-LV"/>
        </w:rPr>
      </w:pPr>
    </w:p>
    <w:p w:rsidR="00F742B7" w:rsidRPr="007450E8" w:rsidRDefault="00F742B7" w:rsidP="00BD35F4">
      <w:pPr>
        <w:spacing w:line="240" w:lineRule="auto"/>
        <w:rPr>
          <w:rFonts w:eastAsia="Times New Roman"/>
          <w:b/>
          <w:szCs w:val="24"/>
          <w:lang w:eastAsia="lv-LV"/>
        </w:rPr>
      </w:pPr>
    </w:p>
    <w:p w:rsidR="00413213" w:rsidRPr="007450E8" w:rsidRDefault="00413213" w:rsidP="00BD35F4">
      <w:pPr>
        <w:spacing w:line="240" w:lineRule="auto"/>
        <w:rPr>
          <w:rFonts w:eastAsia="Times New Roman"/>
          <w:b/>
          <w:szCs w:val="24"/>
          <w:lang w:eastAsia="lv-LV"/>
        </w:rPr>
      </w:pPr>
    </w:p>
    <w:p w:rsidR="00413213" w:rsidRPr="007450E8" w:rsidRDefault="00413213" w:rsidP="00BD35F4">
      <w:pPr>
        <w:spacing w:line="240" w:lineRule="auto"/>
        <w:rPr>
          <w:rFonts w:eastAsia="Times New Roman"/>
          <w:b/>
          <w:szCs w:val="24"/>
          <w:lang w:eastAsia="lv-LV"/>
        </w:rPr>
      </w:pPr>
    </w:p>
    <w:p w:rsidR="00413213" w:rsidRPr="007450E8" w:rsidRDefault="00413213" w:rsidP="00BD35F4">
      <w:pPr>
        <w:spacing w:line="240" w:lineRule="auto"/>
        <w:rPr>
          <w:rFonts w:eastAsia="Times New Roman"/>
          <w:b/>
          <w:szCs w:val="24"/>
          <w:lang w:eastAsia="lv-LV"/>
        </w:rPr>
      </w:pPr>
    </w:p>
    <w:p w:rsidR="00413213" w:rsidRDefault="00413213" w:rsidP="00BD35F4">
      <w:pPr>
        <w:spacing w:line="240" w:lineRule="auto"/>
        <w:rPr>
          <w:rFonts w:eastAsia="Times New Roman"/>
          <w:b/>
          <w:szCs w:val="24"/>
          <w:lang w:eastAsia="lv-LV"/>
        </w:rPr>
      </w:pPr>
    </w:p>
    <w:p w:rsidR="00E06B37" w:rsidRDefault="00E06B37" w:rsidP="00BD35F4">
      <w:pPr>
        <w:spacing w:line="240" w:lineRule="auto"/>
        <w:rPr>
          <w:rFonts w:eastAsia="Times New Roman"/>
          <w:b/>
          <w:szCs w:val="24"/>
          <w:lang w:eastAsia="lv-LV"/>
        </w:rPr>
      </w:pPr>
    </w:p>
    <w:p w:rsidR="00E06B37" w:rsidRPr="007450E8" w:rsidRDefault="00E06B37" w:rsidP="00BD35F4">
      <w:pPr>
        <w:spacing w:line="240" w:lineRule="auto"/>
        <w:rPr>
          <w:rFonts w:eastAsia="Times New Roman"/>
          <w:b/>
          <w:szCs w:val="24"/>
          <w:lang w:eastAsia="lv-LV"/>
        </w:rPr>
      </w:pPr>
    </w:p>
    <w:p w:rsidR="00F742B7" w:rsidRDefault="00AC1222" w:rsidP="00AC1222">
      <w:pPr>
        <w:tabs>
          <w:tab w:val="left" w:pos="3364"/>
        </w:tabs>
        <w:spacing w:line="240" w:lineRule="auto"/>
        <w:rPr>
          <w:rFonts w:eastAsia="Times New Roman"/>
          <w:b/>
          <w:szCs w:val="24"/>
          <w:lang w:eastAsia="lv-LV"/>
        </w:rPr>
      </w:pPr>
      <w:r>
        <w:rPr>
          <w:rFonts w:eastAsia="Times New Roman"/>
          <w:b/>
          <w:szCs w:val="24"/>
          <w:lang w:eastAsia="lv-LV"/>
        </w:rPr>
        <w:tab/>
      </w:r>
    </w:p>
    <w:p w:rsidR="00E06B37" w:rsidRDefault="00E06B37" w:rsidP="00BD35F4">
      <w:pPr>
        <w:spacing w:line="240" w:lineRule="auto"/>
        <w:rPr>
          <w:rFonts w:eastAsia="Times New Roman"/>
          <w:b/>
          <w:szCs w:val="24"/>
          <w:lang w:eastAsia="lv-LV"/>
        </w:rPr>
      </w:pPr>
    </w:p>
    <w:p w:rsidR="00E06B37" w:rsidRPr="00E06B37" w:rsidRDefault="00E06B37" w:rsidP="00BD35F4">
      <w:pPr>
        <w:spacing w:line="240" w:lineRule="auto"/>
        <w:rPr>
          <w:rFonts w:eastAsia="Times New Roman"/>
          <w:b/>
          <w:sz w:val="28"/>
          <w:szCs w:val="24"/>
          <w:lang w:eastAsia="lv-LV"/>
        </w:rPr>
      </w:pPr>
    </w:p>
    <w:p w:rsidR="00F742B7" w:rsidRPr="00E06B37" w:rsidRDefault="00F742B7" w:rsidP="00BD35F4">
      <w:pPr>
        <w:spacing w:line="240" w:lineRule="auto"/>
        <w:rPr>
          <w:rFonts w:eastAsia="Times New Roman"/>
          <w:b/>
          <w:sz w:val="28"/>
          <w:szCs w:val="24"/>
          <w:lang w:eastAsia="lv-LV"/>
        </w:rPr>
      </w:pPr>
    </w:p>
    <w:p w:rsidR="00F742B7" w:rsidRPr="00E06B37" w:rsidRDefault="00F742B7" w:rsidP="00BD35F4">
      <w:pPr>
        <w:spacing w:line="240" w:lineRule="auto"/>
        <w:jc w:val="center"/>
        <w:rPr>
          <w:rFonts w:eastAsia="Times New Roman"/>
          <w:b/>
          <w:szCs w:val="24"/>
          <w:lang w:eastAsia="lv-LV"/>
        </w:rPr>
      </w:pPr>
      <w:r w:rsidRPr="00E06B37">
        <w:rPr>
          <w:rFonts w:eastAsia="Times New Roman"/>
          <w:b/>
          <w:sz w:val="44"/>
          <w:szCs w:val="24"/>
          <w:lang w:eastAsia="lv-LV"/>
        </w:rPr>
        <w:t>Zaļā iepirkuma veicināšanas plāns 201</w:t>
      </w:r>
      <w:r w:rsidR="000E2488">
        <w:rPr>
          <w:rFonts w:eastAsia="Times New Roman"/>
          <w:b/>
          <w:sz w:val="44"/>
          <w:szCs w:val="24"/>
          <w:lang w:eastAsia="lv-LV"/>
        </w:rPr>
        <w:t>5</w:t>
      </w:r>
      <w:r w:rsidRPr="00E06B37">
        <w:rPr>
          <w:rFonts w:eastAsia="Times New Roman"/>
          <w:b/>
          <w:sz w:val="44"/>
          <w:szCs w:val="24"/>
          <w:lang w:eastAsia="lv-LV"/>
        </w:rPr>
        <w:t>.</w:t>
      </w:r>
      <w:r w:rsidR="0025102E" w:rsidRPr="00E06B37">
        <w:rPr>
          <w:rFonts w:eastAsia="Times New Roman"/>
          <w:b/>
          <w:sz w:val="44"/>
          <w:szCs w:val="24"/>
          <w:lang w:eastAsia="lv-LV"/>
        </w:rPr>
        <w:t xml:space="preserve"> </w:t>
      </w:r>
      <w:r w:rsidRPr="00E06B37">
        <w:rPr>
          <w:rFonts w:eastAsia="Times New Roman"/>
          <w:b/>
          <w:sz w:val="44"/>
          <w:szCs w:val="24"/>
          <w:lang w:eastAsia="lv-LV"/>
        </w:rPr>
        <w:t>-</w:t>
      </w:r>
      <w:r w:rsidR="0025102E" w:rsidRPr="00E06B37">
        <w:rPr>
          <w:rFonts w:eastAsia="Times New Roman"/>
          <w:b/>
          <w:sz w:val="44"/>
          <w:szCs w:val="24"/>
          <w:lang w:eastAsia="lv-LV"/>
        </w:rPr>
        <w:t xml:space="preserve"> </w:t>
      </w:r>
      <w:r w:rsidRPr="00E06B37">
        <w:rPr>
          <w:rFonts w:eastAsia="Times New Roman"/>
          <w:b/>
          <w:sz w:val="44"/>
          <w:szCs w:val="24"/>
          <w:lang w:eastAsia="lv-LV"/>
        </w:rPr>
        <w:t>201</w:t>
      </w:r>
      <w:r w:rsidR="000E2488">
        <w:rPr>
          <w:rFonts w:eastAsia="Times New Roman"/>
          <w:b/>
          <w:sz w:val="44"/>
          <w:szCs w:val="24"/>
          <w:lang w:eastAsia="lv-LV"/>
        </w:rPr>
        <w:t>7</w:t>
      </w:r>
      <w:r w:rsidRPr="00E06B37">
        <w:rPr>
          <w:rFonts w:eastAsia="Times New Roman"/>
          <w:b/>
          <w:sz w:val="44"/>
          <w:szCs w:val="24"/>
          <w:lang w:eastAsia="lv-LV"/>
        </w:rPr>
        <w:t>.</w:t>
      </w:r>
      <w:r w:rsidR="003A2CD8" w:rsidRPr="00E06B37">
        <w:rPr>
          <w:rFonts w:eastAsia="Times New Roman"/>
          <w:b/>
          <w:sz w:val="44"/>
          <w:szCs w:val="24"/>
          <w:lang w:eastAsia="lv-LV"/>
        </w:rPr>
        <w:t xml:space="preserve"> </w:t>
      </w:r>
      <w:r w:rsidR="00B2507A">
        <w:rPr>
          <w:rFonts w:eastAsia="Times New Roman"/>
          <w:b/>
          <w:sz w:val="44"/>
          <w:szCs w:val="24"/>
          <w:lang w:eastAsia="lv-LV"/>
        </w:rPr>
        <w:t>g</w:t>
      </w:r>
      <w:r w:rsidRPr="00E06B37">
        <w:rPr>
          <w:rFonts w:eastAsia="Times New Roman"/>
          <w:b/>
          <w:sz w:val="44"/>
          <w:szCs w:val="24"/>
          <w:lang w:eastAsia="lv-LV"/>
        </w:rPr>
        <w:t>adam</w:t>
      </w:r>
    </w:p>
    <w:p w:rsidR="00F742B7" w:rsidRPr="00E06B37" w:rsidRDefault="00F742B7" w:rsidP="00BD35F4">
      <w:pPr>
        <w:spacing w:line="240" w:lineRule="auto"/>
        <w:jc w:val="center"/>
        <w:rPr>
          <w:rFonts w:eastAsia="Times New Roman"/>
          <w:b/>
          <w:sz w:val="22"/>
          <w:szCs w:val="24"/>
          <w:lang w:eastAsia="lv-LV"/>
        </w:rPr>
      </w:pPr>
    </w:p>
    <w:p w:rsidR="00F742B7" w:rsidRPr="007450E8" w:rsidRDefault="00F742B7" w:rsidP="00BD35F4">
      <w:pPr>
        <w:spacing w:line="240" w:lineRule="auto"/>
        <w:jc w:val="center"/>
        <w:rPr>
          <w:rFonts w:eastAsia="Times New Roman"/>
          <w:b/>
          <w:szCs w:val="24"/>
          <w:lang w:eastAsia="lv-LV"/>
        </w:rPr>
      </w:pPr>
    </w:p>
    <w:p w:rsidR="00F742B7" w:rsidRPr="007450E8" w:rsidRDefault="00F742B7" w:rsidP="00BD35F4">
      <w:pPr>
        <w:spacing w:line="240" w:lineRule="auto"/>
        <w:jc w:val="center"/>
        <w:rPr>
          <w:rFonts w:eastAsia="Times New Roman"/>
          <w:b/>
          <w:szCs w:val="24"/>
          <w:lang w:eastAsia="lv-LV"/>
        </w:rPr>
      </w:pPr>
    </w:p>
    <w:p w:rsidR="00F742B7" w:rsidRDefault="00F742B7" w:rsidP="00BD35F4">
      <w:pPr>
        <w:spacing w:line="240" w:lineRule="auto"/>
        <w:jc w:val="center"/>
        <w:rPr>
          <w:rFonts w:eastAsia="Times New Roman"/>
          <w:b/>
          <w:szCs w:val="24"/>
          <w:lang w:eastAsia="lv-LV"/>
        </w:rPr>
      </w:pPr>
    </w:p>
    <w:p w:rsidR="00F742B7" w:rsidRPr="007450E8" w:rsidRDefault="00424EDD" w:rsidP="00424EDD">
      <w:pPr>
        <w:tabs>
          <w:tab w:val="left" w:pos="6570"/>
        </w:tabs>
        <w:spacing w:line="240" w:lineRule="auto"/>
        <w:jc w:val="left"/>
        <w:rPr>
          <w:rFonts w:eastAsia="Times New Roman"/>
          <w:b/>
          <w:szCs w:val="24"/>
          <w:lang w:eastAsia="lv-LV"/>
        </w:rPr>
      </w:pPr>
      <w:r>
        <w:rPr>
          <w:rFonts w:eastAsia="Times New Roman"/>
          <w:b/>
          <w:szCs w:val="24"/>
          <w:lang w:eastAsia="lv-LV"/>
        </w:rPr>
        <w:tab/>
      </w:r>
    </w:p>
    <w:p w:rsidR="00413213" w:rsidRPr="007450E8" w:rsidRDefault="00413213" w:rsidP="00BD35F4">
      <w:pPr>
        <w:spacing w:line="240" w:lineRule="auto"/>
        <w:jc w:val="center"/>
        <w:rPr>
          <w:rFonts w:eastAsia="Times New Roman"/>
          <w:b/>
          <w:szCs w:val="24"/>
          <w:lang w:eastAsia="lv-LV"/>
        </w:rPr>
      </w:pPr>
    </w:p>
    <w:p w:rsidR="00413213" w:rsidRPr="007450E8" w:rsidRDefault="00413213" w:rsidP="00BD35F4">
      <w:pPr>
        <w:spacing w:line="240" w:lineRule="auto"/>
        <w:jc w:val="center"/>
        <w:rPr>
          <w:rFonts w:eastAsia="Times New Roman"/>
          <w:b/>
          <w:szCs w:val="24"/>
          <w:lang w:eastAsia="lv-LV"/>
        </w:rPr>
      </w:pPr>
    </w:p>
    <w:p w:rsidR="00413213" w:rsidRPr="007450E8" w:rsidRDefault="00413213" w:rsidP="00BD35F4">
      <w:pPr>
        <w:spacing w:line="240" w:lineRule="auto"/>
        <w:jc w:val="center"/>
        <w:rPr>
          <w:rFonts w:eastAsia="Times New Roman"/>
          <w:b/>
          <w:szCs w:val="24"/>
          <w:lang w:eastAsia="lv-LV"/>
        </w:rPr>
      </w:pPr>
    </w:p>
    <w:p w:rsidR="00413213" w:rsidRPr="007450E8" w:rsidRDefault="00413213" w:rsidP="00BD35F4">
      <w:pPr>
        <w:spacing w:line="240" w:lineRule="auto"/>
        <w:jc w:val="center"/>
        <w:rPr>
          <w:rFonts w:eastAsia="Times New Roman"/>
          <w:b/>
          <w:szCs w:val="24"/>
          <w:lang w:eastAsia="lv-LV"/>
        </w:rPr>
      </w:pPr>
    </w:p>
    <w:p w:rsidR="00413213" w:rsidRPr="007450E8" w:rsidRDefault="00413213" w:rsidP="00BD35F4">
      <w:pPr>
        <w:spacing w:line="240" w:lineRule="auto"/>
        <w:jc w:val="center"/>
        <w:rPr>
          <w:rFonts w:eastAsia="Times New Roman"/>
          <w:b/>
          <w:szCs w:val="24"/>
          <w:lang w:eastAsia="lv-LV"/>
        </w:rPr>
      </w:pPr>
    </w:p>
    <w:p w:rsidR="00413213" w:rsidRPr="007450E8" w:rsidRDefault="00413213" w:rsidP="00BD35F4">
      <w:pPr>
        <w:spacing w:line="240" w:lineRule="auto"/>
        <w:jc w:val="center"/>
        <w:rPr>
          <w:rFonts w:eastAsia="Times New Roman"/>
          <w:b/>
          <w:szCs w:val="24"/>
          <w:lang w:eastAsia="lv-LV"/>
        </w:rPr>
      </w:pPr>
    </w:p>
    <w:p w:rsidR="00413213" w:rsidRPr="007450E8" w:rsidRDefault="00413213" w:rsidP="00BD35F4">
      <w:pPr>
        <w:spacing w:line="240" w:lineRule="auto"/>
        <w:jc w:val="center"/>
        <w:rPr>
          <w:rFonts w:eastAsia="Times New Roman"/>
          <w:b/>
          <w:szCs w:val="24"/>
          <w:lang w:eastAsia="lv-LV"/>
        </w:rPr>
      </w:pPr>
    </w:p>
    <w:p w:rsidR="00413213" w:rsidRPr="007450E8" w:rsidRDefault="00413213" w:rsidP="00BD35F4">
      <w:pPr>
        <w:spacing w:line="240" w:lineRule="auto"/>
        <w:jc w:val="center"/>
        <w:rPr>
          <w:rFonts w:eastAsia="Times New Roman"/>
          <w:b/>
          <w:szCs w:val="24"/>
          <w:lang w:eastAsia="lv-LV"/>
        </w:rPr>
      </w:pPr>
    </w:p>
    <w:p w:rsidR="00413213" w:rsidRPr="007450E8" w:rsidRDefault="00413213" w:rsidP="00BD35F4">
      <w:pPr>
        <w:spacing w:line="240" w:lineRule="auto"/>
        <w:jc w:val="center"/>
        <w:rPr>
          <w:rFonts w:eastAsia="Times New Roman"/>
          <w:b/>
          <w:szCs w:val="24"/>
          <w:lang w:eastAsia="lv-LV"/>
        </w:rPr>
      </w:pPr>
    </w:p>
    <w:p w:rsidR="00413213" w:rsidRDefault="00413213" w:rsidP="00BD35F4">
      <w:pPr>
        <w:spacing w:line="240" w:lineRule="auto"/>
        <w:jc w:val="center"/>
        <w:rPr>
          <w:rFonts w:eastAsia="Times New Roman"/>
          <w:b/>
          <w:szCs w:val="24"/>
          <w:lang w:eastAsia="lv-LV"/>
        </w:rPr>
      </w:pPr>
    </w:p>
    <w:p w:rsidR="007450E8" w:rsidRDefault="007450E8" w:rsidP="00BD35F4">
      <w:pPr>
        <w:spacing w:line="240" w:lineRule="auto"/>
        <w:jc w:val="center"/>
        <w:rPr>
          <w:rFonts w:eastAsia="Times New Roman"/>
          <w:b/>
          <w:szCs w:val="24"/>
          <w:lang w:eastAsia="lv-LV"/>
        </w:rPr>
      </w:pPr>
    </w:p>
    <w:p w:rsidR="007450E8" w:rsidRDefault="007450E8" w:rsidP="00BD35F4">
      <w:pPr>
        <w:spacing w:line="240" w:lineRule="auto"/>
        <w:jc w:val="center"/>
        <w:rPr>
          <w:rFonts w:eastAsia="Times New Roman"/>
          <w:b/>
          <w:szCs w:val="24"/>
          <w:lang w:eastAsia="lv-LV"/>
        </w:rPr>
      </w:pPr>
    </w:p>
    <w:p w:rsidR="007450E8" w:rsidRDefault="007450E8" w:rsidP="00BD35F4">
      <w:pPr>
        <w:spacing w:line="240" w:lineRule="auto"/>
        <w:jc w:val="center"/>
        <w:rPr>
          <w:rFonts w:eastAsia="Times New Roman"/>
          <w:b/>
          <w:szCs w:val="24"/>
          <w:lang w:eastAsia="lv-LV"/>
        </w:rPr>
      </w:pPr>
    </w:p>
    <w:p w:rsidR="007450E8" w:rsidRDefault="007450E8" w:rsidP="00BD35F4">
      <w:pPr>
        <w:spacing w:line="240" w:lineRule="auto"/>
        <w:jc w:val="center"/>
        <w:rPr>
          <w:rFonts w:eastAsia="Times New Roman"/>
          <w:b/>
          <w:szCs w:val="24"/>
          <w:lang w:eastAsia="lv-LV"/>
        </w:rPr>
      </w:pPr>
    </w:p>
    <w:p w:rsidR="007450E8" w:rsidRDefault="007450E8" w:rsidP="00BD35F4">
      <w:pPr>
        <w:spacing w:line="240" w:lineRule="auto"/>
        <w:jc w:val="center"/>
        <w:rPr>
          <w:rFonts w:eastAsia="Times New Roman"/>
          <w:b/>
          <w:szCs w:val="24"/>
          <w:lang w:eastAsia="lv-LV"/>
        </w:rPr>
      </w:pPr>
    </w:p>
    <w:p w:rsidR="00E06B37" w:rsidRDefault="00E06B37" w:rsidP="00BD35F4">
      <w:pPr>
        <w:spacing w:line="240" w:lineRule="auto"/>
        <w:jc w:val="center"/>
        <w:rPr>
          <w:rFonts w:eastAsia="Times New Roman"/>
          <w:b/>
          <w:szCs w:val="24"/>
          <w:lang w:eastAsia="lv-LV"/>
        </w:rPr>
      </w:pPr>
    </w:p>
    <w:p w:rsidR="00E06B37" w:rsidRDefault="00E06B37" w:rsidP="00BD35F4">
      <w:pPr>
        <w:spacing w:line="240" w:lineRule="auto"/>
        <w:jc w:val="center"/>
        <w:rPr>
          <w:rFonts w:eastAsia="Times New Roman"/>
          <w:b/>
          <w:szCs w:val="24"/>
          <w:lang w:eastAsia="lv-LV"/>
        </w:rPr>
      </w:pPr>
    </w:p>
    <w:p w:rsidR="00E06B37" w:rsidRPr="007450E8" w:rsidRDefault="00E06B37" w:rsidP="00BD35F4">
      <w:pPr>
        <w:spacing w:line="240" w:lineRule="auto"/>
        <w:jc w:val="center"/>
        <w:rPr>
          <w:rFonts w:eastAsia="Times New Roman"/>
          <w:b/>
          <w:szCs w:val="24"/>
          <w:lang w:eastAsia="lv-LV"/>
        </w:rPr>
      </w:pPr>
    </w:p>
    <w:p w:rsidR="00E06B37" w:rsidRDefault="00E06B37" w:rsidP="00BD35F4">
      <w:pPr>
        <w:spacing w:line="240" w:lineRule="auto"/>
        <w:jc w:val="center"/>
        <w:rPr>
          <w:rFonts w:eastAsia="Times New Roman"/>
          <w:b/>
          <w:sz w:val="32"/>
          <w:szCs w:val="24"/>
          <w:lang w:eastAsia="lv-LV"/>
        </w:rPr>
      </w:pPr>
    </w:p>
    <w:p w:rsidR="00F742B7" w:rsidRPr="007450E8" w:rsidRDefault="00F742B7" w:rsidP="00BD35F4">
      <w:pPr>
        <w:spacing w:line="240" w:lineRule="auto"/>
        <w:jc w:val="center"/>
        <w:rPr>
          <w:rFonts w:eastAsia="Times New Roman"/>
          <w:b/>
          <w:sz w:val="32"/>
          <w:szCs w:val="24"/>
          <w:lang w:eastAsia="lv-LV"/>
        </w:rPr>
      </w:pPr>
      <w:r w:rsidRPr="007450E8">
        <w:rPr>
          <w:rFonts w:eastAsia="Times New Roman"/>
          <w:b/>
          <w:sz w:val="32"/>
          <w:szCs w:val="24"/>
          <w:lang w:eastAsia="lv-LV"/>
        </w:rPr>
        <w:t>Rīga</w:t>
      </w:r>
      <w:r w:rsidR="00E06B37">
        <w:rPr>
          <w:rFonts w:eastAsia="Times New Roman"/>
          <w:b/>
          <w:sz w:val="32"/>
          <w:szCs w:val="24"/>
          <w:lang w:eastAsia="lv-LV"/>
        </w:rPr>
        <w:t xml:space="preserve">, </w:t>
      </w:r>
      <w:r w:rsidRPr="007450E8">
        <w:rPr>
          <w:rFonts w:eastAsia="Times New Roman"/>
          <w:b/>
          <w:sz w:val="32"/>
          <w:szCs w:val="24"/>
          <w:lang w:eastAsia="lv-LV"/>
        </w:rPr>
        <w:t>201</w:t>
      </w:r>
      <w:r w:rsidR="00C20411">
        <w:rPr>
          <w:rFonts w:eastAsia="Times New Roman"/>
          <w:b/>
          <w:sz w:val="32"/>
          <w:szCs w:val="24"/>
          <w:lang w:eastAsia="lv-LV"/>
        </w:rPr>
        <w:t>5</w:t>
      </w:r>
    </w:p>
    <w:p w:rsidR="00F742B7" w:rsidRPr="007450E8" w:rsidRDefault="008B3451" w:rsidP="00BD35F4">
      <w:pPr>
        <w:spacing w:line="240" w:lineRule="auto"/>
        <w:rPr>
          <w:rFonts w:eastAsia="Times New Roman"/>
          <w:b/>
          <w:szCs w:val="24"/>
          <w:lang w:eastAsia="lv-LV"/>
        </w:rPr>
      </w:pPr>
      <w:r w:rsidRPr="008B3451">
        <w:rPr>
          <w:noProof/>
          <w:lang w:eastAsia="lv-LV"/>
        </w:rPr>
        <w:pict>
          <v:shapetype id="_x0000_t202" coordsize="21600,21600" o:spt="202" path="m,l,21600r21600,l21600,xe">
            <v:stroke joinstyle="miter"/>
            <v:path gradientshapeok="t" o:connecttype="rect"/>
          </v:shapetype>
          <v:shape id="Text Box 2" o:spid="_x0000_s1026" type="#_x0000_t202" style="position:absolute;left:0;text-align:left;margin-left:427.25pt;margin-top:61.45pt;width:26.75pt;height:26.2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" stroked="f">
            <v:textbox>
              <w:txbxContent>
                <w:p w:rsidR="004E7093" w:rsidRDefault="004E7093"/>
              </w:txbxContent>
            </v:textbox>
          </v:shape>
        </w:pict>
      </w:r>
      <w:r w:rsidR="00F742B7" w:rsidRPr="007450E8">
        <w:rPr>
          <w:rFonts w:eastAsia="Times New Roman"/>
          <w:b/>
          <w:szCs w:val="24"/>
          <w:lang w:eastAsia="lv-LV"/>
        </w:rPr>
        <w:br w:type="page"/>
      </w:r>
    </w:p>
    <w:p w:rsidR="00C6401A" w:rsidRPr="00056A66" w:rsidRDefault="00F27651" w:rsidP="00056A66">
      <w:pPr>
        <w:pStyle w:val="NoSpacing"/>
        <w:jc w:val="center"/>
        <w:rPr>
          <w:b/>
          <w:sz w:val="28"/>
        </w:rPr>
      </w:pPr>
      <w:r w:rsidRPr="00056A66">
        <w:rPr>
          <w:b/>
          <w:sz w:val="28"/>
        </w:rPr>
        <w:lastRenderedPageBreak/>
        <w:t>Saturs</w:t>
      </w:r>
    </w:p>
    <w:p w:rsidR="00413213" w:rsidRPr="007450E8" w:rsidRDefault="00413213" w:rsidP="00413213">
      <w:pPr>
        <w:pStyle w:val="NoSpacing"/>
        <w:jc w:val="center"/>
        <w:rPr>
          <w:b/>
        </w:rPr>
      </w:pPr>
    </w:p>
    <w:p w:rsidR="00986DAB" w:rsidRPr="007D5089" w:rsidRDefault="008B3451">
      <w:pPr>
        <w:pStyle w:val="TOC1"/>
        <w:rPr>
          <w:rFonts w:ascii="Calibri" w:eastAsia="Times New Roman" w:hAnsi="Calibri"/>
          <w:sz w:val="22"/>
        </w:rPr>
      </w:pPr>
      <w:r w:rsidRPr="007450E8">
        <w:rPr>
          <w:szCs w:val="24"/>
        </w:rPr>
        <w:fldChar w:fldCharType="begin"/>
      </w:r>
      <w:r w:rsidR="00C6401A" w:rsidRPr="007450E8">
        <w:rPr>
          <w:szCs w:val="24"/>
        </w:rPr>
        <w:instrText xml:space="preserve"> TOC \o "1-3" \h \z \u </w:instrText>
      </w:r>
      <w:r w:rsidRPr="007450E8">
        <w:rPr>
          <w:szCs w:val="24"/>
        </w:rPr>
        <w:fldChar w:fldCharType="separate"/>
      </w:r>
      <w:hyperlink w:anchor="_Toc386204291" w:history="1">
        <w:r w:rsidR="005C4BC1">
          <w:rPr>
            <w:rStyle w:val="Hyperlink"/>
          </w:rPr>
          <w:t>Saīsinājumi</w:t>
        </w:r>
        <w:r w:rsidR="005C4BC1" w:rsidRPr="005C4BC1">
          <w:rPr>
            <w:webHidden/>
          </w:rPr>
          <w:tab/>
        </w:r>
        <w:r w:rsidRPr="005C4BC1">
          <w:rPr>
            <w:webHidden/>
          </w:rPr>
          <w:fldChar w:fldCharType="begin"/>
        </w:r>
        <w:r w:rsidR="005C4BC1" w:rsidRPr="005C4BC1">
          <w:rPr>
            <w:webHidden/>
          </w:rPr>
          <w:instrText xml:space="preserve"> PAGEREF _Toc386204291 \h </w:instrText>
        </w:r>
        <w:r w:rsidRPr="005C4BC1">
          <w:rPr>
            <w:webHidden/>
          </w:rPr>
        </w:r>
        <w:r w:rsidRPr="005C4BC1">
          <w:rPr>
            <w:webHidden/>
          </w:rPr>
          <w:fldChar w:fldCharType="separate"/>
        </w:r>
        <w:r w:rsidR="00752001">
          <w:rPr>
            <w:webHidden/>
          </w:rPr>
          <w:t>2</w:t>
        </w:r>
        <w:r w:rsidRPr="005C4BC1">
          <w:rPr>
            <w:webHidden/>
          </w:rPr>
          <w:fldChar w:fldCharType="end"/>
        </w:r>
      </w:hyperlink>
    </w:p>
    <w:p w:rsidR="00986DAB" w:rsidRPr="007D5089" w:rsidRDefault="008B3451">
      <w:pPr>
        <w:pStyle w:val="TOC1"/>
        <w:rPr>
          <w:rFonts w:ascii="Calibri" w:eastAsia="Times New Roman" w:hAnsi="Calibri"/>
          <w:sz w:val="22"/>
        </w:rPr>
      </w:pPr>
      <w:hyperlink w:anchor="_Toc386204292" w:history="1">
        <w:r w:rsidR="005C4BC1">
          <w:rPr>
            <w:rStyle w:val="Hyperlink"/>
          </w:rPr>
          <w:t>Ievads</w:t>
        </w:r>
        <w:r w:rsidR="005C4BC1" w:rsidRPr="005C4BC1">
          <w:rPr>
            <w:webHidden/>
          </w:rPr>
          <w:tab/>
        </w:r>
        <w:r w:rsidR="00504E1D">
          <w:rPr>
            <w:webHidden/>
          </w:rPr>
          <w:t>3</w:t>
        </w:r>
      </w:hyperlink>
    </w:p>
    <w:p w:rsidR="00986DAB" w:rsidRPr="007D5089" w:rsidRDefault="008B3451">
      <w:pPr>
        <w:pStyle w:val="TOC1"/>
        <w:rPr>
          <w:rFonts w:ascii="Calibri" w:eastAsia="Times New Roman" w:hAnsi="Calibri"/>
          <w:sz w:val="22"/>
        </w:rPr>
      </w:pPr>
      <w:hyperlink w:anchor="_Toc386204293" w:history="1">
        <w:r w:rsidR="005C4BC1">
          <w:rPr>
            <w:rStyle w:val="Hyperlink"/>
          </w:rPr>
          <w:t>1.Esošās situācijas raksturojums</w:t>
        </w:r>
        <w:r w:rsidR="005C4BC1" w:rsidRPr="005C4BC1">
          <w:rPr>
            <w:webHidden/>
          </w:rPr>
          <w:tab/>
        </w:r>
        <w:r w:rsidR="00200EFA">
          <w:rPr>
            <w:webHidden/>
          </w:rPr>
          <w:t>5</w:t>
        </w:r>
      </w:hyperlink>
    </w:p>
    <w:p w:rsidR="00986DAB" w:rsidRDefault="008B3451">
      <w:pPr>
        <w:pStyle w:val="TOC2"/>
        <w:spacing w:after="0"/>
      </w:pPr>
      <w:hyperlink w:anchor="_Toc386204294" w:history="1">
        <w:r w:rsidR="005C4BC1">
          <w:rPr>
            <w:rStyle w:val="Hyperlink"/>
            <w:noProof/>
            <w:lang w:eastAsia="lv-LV"/>
          </w:rPr>
          <w:t>1.1.</w:t>
        </w:r>
        <w:r w:rsidR="005C4BC1" w:rsidRPr="007D5089">
          <w:rPr>
            <w:rFonts w:ascii="Calibri" w:eastAsia="Times New Roman" w:hAnsi="Calibri"/>
            <w:noProof/>
            <w:sz w:val="22"/>
            <w:lang w:eastAsia="lv-LV"/>
          </w:rPr>
          <w:tab/>
        </w:r>
        <w:r w:rsidR="005C4BC1">
          <w:rPr>
            <w:rStyle w:val="Hyperlink"/>
            <w:noProof/>
            <w:lang w:eastAsia="lv-LV"/>
          </w:rPr>
          <w:t>Zaļā publiskā iepirkuma tiesiskais pamats</w:t>
        </w:r>
        <w:r w:rsidR="005C4BC1" w:rsidRPr="005C4BC1">
          <w:rPr>
            <w:noProof/>
            <w:webHidden/>
          </w:rPr>
          <w:tab/>
        </w:r>
        <w:r w:rsidR="00200EFA">
          <w:rPr>
            <w:noProof/>
            <w:webHidden/>
          </w:rPr>
          <w:t>5</w:t>
        </w:r>
      </w:hyperlink>
    </w:p>
    <w:p w:rsidR="00986DAB" w:rsidRPr="007D5089" w:rsidRDefault="008B3451">
      <w:pPr>
        <w:pStyle w:val="TOC2"/>
        <w:spacing w:after="0"/>
        <w:rPr>
          <w:rFonts w:ascii="Calibri" w:eastAsia="Times New Roman" w:hAnsi="Calibri"/>
          <w:noProof/>
          <w:sz w:val="22"/>
          <w:lang w:eastAsia="lv-LV"/>
        </w:rPr>
      </w:pPr>
      <w:hyperlink w:anchor="_Toc386204295" w:history="1">
        <w:r w:rsidR="005C4BC1">
          <w:rPr>
            <w:rStyle w:val="Hyperlink"/>
            <w:noProof/>
            <w:lang w:eastAsia="lv-LV"/>
          </w:rPr>
          <w:t>1.2.</w:t>
        </w:r>
        <w:r w:rsidR="005C4BC1" w:rsidRPr="007D5089">
          <w:rPr>
            <w:rFonts w:ascii="Calibri" w:eastAsia="Times New Roman" w:hAnsi="Calibri"/>
            <w:noProof/>
            <w:sz w:val="22"/>
            <w:lang w:eastAsia="lv-LV"/>
          </w:rPr>
          <w:tab/>
        </w:r>
        <w:r w:rsidR="005C4BC1">
          <w:rPr>
            <w:rStyle w:val="Hyperlink"/>
            <w:noProof/>
            <w:lang w:eastAsia="lv-LV"/>
          </w:rPr>
          <w:t>Kritēriji Zaļā publiskā iepirkuma veikšanai.</w:t>
        </w:r>
        <w:r w:rsidR="005C4BC1" w:rsidRPr="005C4BC1">
          <w:rPr>
            <w:noProof/>
            <w:webHidden/>
          </w:rPr>
          <w:tab/>
        </w:r>
        <w:r w:rsidR="00200EFA">
          <w:rPr>
            <w:noProof/>
            <w:webHidden/>
          </w:rPr>
          <w:t>6</w:t>
        </w:r>
      </w:hyperlink>
    </w:p>
    <w:p w:rsidR="00986DAB" w:rsidRPr="007D5089" w:rsidRDefault="008B3451">
      <w:pPr>
        <w:pStyle w:val="TOC2"/>
        <w:spacing w:after="0"/>
        <w:rPr>
          <w:rFonts w:ascii="Calibri" w:eastAsia="Times New Roman" w:hAnsi="Calibri"/>
          <w:noProof/>
          <w:sz w:val="22"/>
          <w:lang w:eastAsia="lv-LV"/>
        </w:rPr>
      </w:pPr>
      <w:hyperlink w:anchor="_Toc386204296" w:history="1">
        <w:r w:rsidR="005C4BC1">
          <w:rPr>
            <w:rStyle w:val="Hyperlink"/>
            <w:noProof/>
          </w:rPr>
          <w:t>1.3.Zaļā publiskā iepirkuma prasību iekļaušana ES finansētos projektos</w:t>
        </w:r>
        <w:r w:rsidR="005C4BC1" w:rsidRPr="005C4BC1">
          <w:rPr>
            <w:noProof/>
            <w:webHidden/>
          </w:rPr>
          <w:tab/>
        </w:r>
        <w:r w:rsidR="00200EFA">
          <w:rPr>
            <w:noProof/>
            <w:webHidden/>
          </w:rPr>
          <w:t>9</w:t>
        </w:r>
      </w:hyperlink>
    </w:p>
    <w:p w:rsidR="00986DAB" w:rsidRDefault="008B3451">
      <w:pPr>
        <w:pStyle w:val="TOC2"/>
        <w:spacing w:after="0"/>
      </w:pPr>
      <w:hyperlink w:anchor="_Toc386204297" w:history="1">
        <w:r w:rsidR="0013718A">
          <w:rPr>
            <w:rStyle w:val="Hyperlink"/>
            <w:noProof/>
            <w:lang w:eastAsia="lv-LV"/>
          </w:rPr>
          <w:t>1.4.</w:t>
        </w:r>
        <w:r w:rsidR="0013718A" w:rsidRPr="007D5089">
          <w:rPr>
            <w:rFonts w:ascii="Calibri" w:eastAsia="Times New Roman" w:hAnsi="Calibri"/>
            <w:noProof/>
            <w:sz w:val="22"/>
            <w:lang w:eastAsia="lv-LV"/>
          </w:rPr>
          <w:tab/>
        </w:r>
        <w:r w:rsidR="00FA0698">
          <w:rPr>
            <w:rStyle w:val="Hyperlink"/>
            <w:noProof/>
            <w:lang w:eastAsia="lv-LV"/>
          </w:rPr>
          <w:t>Dzīve</w:t>
        </w:r>
        <w:r w:rsidR="0013718A">
          <w:rPr>
            <w:rStyle w:val="Hyperlink"/>
            <w:noProof/>
            <w:lang w:eastAsia="lv-LV"/>
          </w:rPr>
          <w:t>s cikla izmaksas</w:t>
        </w:r>
        <w:r w:rsidR="0013718A">
          <w:rPr>
            <w:rStyle w:val="Hyperlink"/>
            <w:noProof/>
            <w:lang w:eastAsia="lv-LV"/>
          </w:rPr>
          <w:tab/>
        </w:r>
        <w:r w:rsidR="0013718A">
          <w:rPr>
            <w:noProof/>
            <w:webHidden/>
          </w:rPr>
          <w:t>1</w:t>
        </w:r>
        <w:r w:rsidR="00200EFA">
          <w:rPr>
            <w:noProof/>
            <w:webHidden/>
          </w:rPr>
          <w:t>1</w:t>
        </w:r>
      </w:hyperlink>
    </w:p>
    <w:p w:rsidR="00986DAB" w:rsidRDefault="008B3451">
      <w:pPr>
        <w:pStyle w:val="TOC2"/>
        <w:spacing w:after="0"/>
      </w:pPr>
      <w:hyperlink w:anchor="_Toc386204297" w:history="1">
        <w:r w:rsidR="0013718A">
          <w:rPr>
            <w:rStyle w:val="Hyperlink"/>
            <w:noProof/>
            <w:lang w:eastAsia="lv-LV"/>
          </w:rPr>
          <w:t>1.5.</w:t>
        </w:r>
        <w:r w:rsidR="0013718A" w:rsidRPr="007D5089">
          <w:rPr>
            <w:rFonts w:ascii="Calibri" w:eastAsia="Times New Roman" w:hAnsi="Calibri"/>
            <w:noProof/>
            <w:sz w:val="22"/>
            <w:lang w:eastAsia="lv-LV"/>
          </w:rPr>
          <w:tab/>
        </w:r>
        <w:r w:rsidR="0013718A">
          <w:rPr>
            <w:rStyle w:val="Hyperlink"/>
            <w:noProof/>
            <w:lang w:eastAsia="lv-LV"/>
          </w:rPr>
          <w:t>Ekomarķējums un tā nozīme</w:t>
        </w:r>
        <w:r w:rsidR="0013718A">
          <w:rPr>
            <w:rStyle w:val="Hyperlink"/>
            <w:noProof/>
            <w:lang w:eastAsia="lv-LV"/>
          </w:rPr>
          <w:tab/>
        </w:r>
        <w:r w:rsidR="0013718A">
          <w:rPr>
            <w:noProof/>
            <w:webHidden/>
          </w:rPr>
          <w:t>1</w:t>
        </w:r>
        <w:r w:rsidR="00200EFA">
          <w:rPr>
            <w:noProof/>
            <w:webHidden/>
          </w:rPr>
          <w:t>2</w:t>
        </w:r>
      </w:hyperlink>
    </w:p>
    <w:p w:rsidR="0013718A" w:rsidRDefault="008B3451" w:rsidP="0013718A">
      <w:pPr>
        <w:pStyle w:val="TOC2"/>
        <w:spacing w:after="0"/>
      </w:pPr>
      <w:hyperlink w:anchor="_Toc386204297" w:history="1">
        <w:r w:rsidR="0013718A">
          <w:rPr>
            <w:rStyle w:val="Hyperlink"/>
            <w:noProof/>
            <w:lang w:eastAsia="lv-LV"/>
          </w:rPr>
          <w:t>1.5.1. Ieguvumi veicot ZI</w:t>
        </w:r>
        <w:r w:rsidR="00384FDB">
          <w:rPr>
            <w:rStyle w:val="Hyperlink"/>
            <w:noProof/>
            <w:lang w:eastAsia="lv-LV"/>
          </w:rPr>
          <w:t xml:space="preserve"> un </w:t>
        </w:r>
        <w:r w:rsidR="0013718A">
          <w:rPr>
            <w:rStyle w:val="Hyperlink"/>
            <w:noProof/>
            <w:lang w:eastAsia="lv-LV"/>
          </w:rPr>
          <w:t>ZPI</w:t>
        </w:r>
        <w:r w:rsidR="0013718A">
          <w:rPr>
            <w:rStyle w:val="Hyperlink"/>
            <w:noProof/>
            <w:lang w:eastAsia="lv-LV"/>
          </w:rPr>
          <w:tab/>
        </w:r>
        <w:r w:rsidR="0013718A">
          <w:rPr>
            <w:noProof/>
            <w:webHidden/>
          </w:rPr>
          <w:t>1</w:t>
        </w:r>
        <w:r w:rsidR="00200EFA">
          <w:rPr>
            <w:noProof/>
            <w:webHidden/>
          </w:rPr>
          <w:t>4</w:t>
        </w:r>
      </w:hyperlink>
    </w:p>
    <w:p w:rsidR="00986DAB" w:rsidRDefault="008B3451">
      <w:pPr>
        <w:pStyle w:val="TOC1"/>
      </w:pPr>
      <w:hyperlink w:anchor="_Toc386204298" w:history="1">
        <w:r w:rsidR="007D1392" w:rsidRPr="005C4BC1">
          <w:rPr>
            <w:rStyle w:val="Hyperlink"/>
            <w:b w:val="0"/>
          </w:rPr>
          <w:t>2.</w:t>
        </w:r>
        <w:r w:rsidR="007D1392" w:rsidRPr="007D5089">
          <w:rPr>
            <w:rFonts w:ascii="Calibri" w:eastAsia="Times New Roman" w:hAnsi="Calibri"/>
            <w:sz w:val="22"/>
          </w:rPr>
          <w:tab/>
        </w:r>
        <w:r w:rsidR="00E5513E">
          <w:rPr>
            <w:rStyle w:val="Hyperlink"/>
          </w:rPr>
          <w:t>Stratēģiskie virzieni, ietvars</w:t>
        </w:r>
        <w:r w:rsidR="007D1392" w:rsidRPr="005C4BC1">
          <w:rPr>
            <w:webHidden/>
          </w:rPr>
          <w:tab/>
        </w:r>
        <w:r w:rsidR="007D1392">
          <w:rPr>
            <w:webHidden/>
          </w:rPr>
          <w:t>1</w:t>
        </w:r>
        <w:r w:rsidR="00200EFA">
          <w:rPr>
            <w:webHidden/>
          </w:rPr>
          <w:t>6</w:t>
        </w:r>
      </w:hyperlink>
    </w:p>
    <w:p w:rsidR="00986DAB" w:rsidRDefault="00AE056A">
      <w:pPr>
        <w:pStyle w:val="TOC1"/>
        <w:rPr>
          <w:b w:val="0"/>
        </w:rPr>
      </w:pPr>
      <w:r>
        <w:tab/>
      </w:r>
      <w:hyperlink w:anchor="_Toc386204298" w:history="1">
        <w:r w:rsidR="004B09FC" w:rsidRPr="005C4BC1">
          <w:rPr>
            <w:rStyle w:val="Hyperlink"/>
            <w:b w:val="0"/>
          </w:rPr>
          <w:t>2.1. Zaļā iepirkuma/zaļā publiskā iepirkuma ieviešana Latvijā.</w:t>
        </w:r>
        <w:r w:rsidR="004B09FC" w:rsidRPr="007D5089">
          <w:rPr>
            <w:rFonts w:ascii="Calibri" w:eastAsia="Times New Roman" w:hAnsi="Calibri"/>
            <w:b w:val="0"/>
            <w:sz w:val="22"/>
          </w:rPr>
          <w:tab/>
        </w:r>
        <w:r w:rsidR="004B09FC">
          <w:rPr>
            <w:b w:val="0"/>
            <w:webHidden/>
          </w:rPr>
          <w:t>1</w:t>
        </w:r>
        <w:r w:rsidR="008E771E">
          <w:rPr>
            <w:b w:val="0"/>
            <w:webHidden/>
          </w:rPr>
          <w:t>6</w:t>
        </w:r>
      </w:hyperlink>
    </w:p>
    <w:p w:rsidR="00986DAB" w:rsidRDefault="005C4BC1">
      <w:pPr>
        <w:pStyle w:val="TOC1"/>
        <w:rPr>
          <w:b w:val="0"/>
        </w:rPr>
      </w:pPr>
      <w:r w:rsidRPr="005C4BC1">
        <w:rPr>
          <w:b w:val="0"/>
        </w:rPr>
        <w:tab/>
      </w:r>
      <w:hyperlink w:anchor="_Toc386204298" w:history="1">
        <w:r w:rsidR="00B312DE">
          <w:rPr>
            <w:rStyle w:val="Hyperlink"/>
            <w:b w:val="0"/>
          </w:rPr>
          <w:t>2.2. Zaļā iepirkuma/zaļā publiskā iepirkuma darbība.</w:t>
        </w:r>
        <w:r w:rsidR="00B312DE" w:rsidRPr="007D5089">
          <w:rPr>
            <w:rFonts w:ascii="Calibri" w:eastAsia="Times New Roman" w:hAnsi="Calibri"/>
            <w:b w:val="0"/>
            <w:sz w:val="22"/>
          </w:rPr>
          <w:tab/>
        </w:r>
        <w:r w:rsidR="00B312DE">
          <w:rPr>
            <w:b w:val="0"/>
            <w:webHidden/>
          </w:rPr>
          <w:t>1</w:t>
        </w:r>
        <w:r w:rsidR="008E771E">
          <w:rPr>
            <w:b w:val="0"/>
            <w:webHidden/>
          </w:rPr>
          <w:t>8</w:t>
        </w:r>
      </w:hyperlink>
    </w:p>
    <w:p w:rsidR="00986DAB" w:rsidRDefault="005C4BC1">
      <w:pPr>
        <w:pStyle w:val="TOC1"/>
        <w:rPr>
          <w:b w:val="0"/>
        </w:rPr>
      </w:pPr>
      <w:r w:rsidRPr="005C4BC1">
        <w:rPr>
          <w:b w:val="0"/>
        </w:rPr>
        <w:tab/>
      </w:r>
      <w:hyperlink w:anchor="_Toc386204298" w:history="1">
        <w:r w:rsidR="00B312DE">
          <w:rPr>
            <w:rStyle w:val="Hyperlink"/>
            <w:b w:val="0"/>
          </w:rPr>
          <w:t>2.3. Būtiskākās problēmas zaļā iepirkuma plašākai izmantošanai.</w:t>
        </w:r>
        <w:r w:rsidR="00B312DE" w:rsidRPr="007D5089">
          <w:rPr>
            <w:rFonts w:ascii="Calibri" w:eastAsia="Times New Roman" w:hAnsi="Calibri"/>
            <w:b w:val="0"/>
            <w:sz w:val="22"/>
          </w:rPr>
          <w:tab/>
        </w:r>
        <w:r w:rsidR="008E771E">
          <w:rPr>
            <w:b w:val="0"/>
            <w:webHidden/>
          </w:rPr>
          <w:t>19</w:t>
        </w:r>
      </w:hyperlink>
    </w:p>
    <w:p w:rsidR="00986DAB" w:rsidRDefault="008B3451">
      <w:pPr>
        <w:pStyle w:val="TOC1"/>
      </w:pPr>
      <w:hyperlink w:anchor="_Toc386204299" w:history="1">
        <w:r w:rsidR="00207568">
          <w:rPr>
            <w:rStyle w:val="Hyperlink"/>
          </w:rPr>
          <w:t>3.</w:t>
        </w:r>
        <w:r w:rsidR="00207568" w:rsidRPr="007D5089">
          <w:rPr>
            <w:rFonts w:ascii="Calibri" w:eastAsia="Times New Roman" w:hAnsi="Calibri"/>
            <w:sz w:val="22"/>
          </w:rPr>
          <w:tab/>
        </w:r>
        <w:r w:rsidR="00207568">
          <w:rPr>
            <w:rStyle w:val="Hyperlink"/>
          </w:rPr>
          <w:t>Rīcības virzieni un pasākumi zaļā iepirkuma veicināšanai</w:t>
        </w:r>
        <w:r w:rsidR="00207568" w:rsidRPr="005C4BC1">
          <w:rPr>
            <w:webHidden/>
          </w:rPr>
          <w:tab/>
        </w:r>
        <w:r w:rsidR="00207568">
          <w:rPr>
            <w:webHidden/>
          </w:rPr>
          <w:t>2</w:t>
        </w:r>
        <w:r w:rsidR="008E771E">
          <w:rPr>
            <w:webHidden/>
          </w:rPr>
          <w:t>1</w:t>
        </w:r>
      </w:hyperlink>
    </w:p>
    <w:p w:rsidR="008306B4" w:rsidRDefault="008B3451" w:rsidP="008306B4">
      <w:pPr>
        <w:pStyle w:val="TOC1"/>
      </w:pPr>
      <w:r w:rsidRPr="007450E8">
        <w:rPr>
          <w:szCs w:val="24"/>
        </w:rPr>
        <w:fldChar w:fldCharType="end"/>
      </w:r>
      <w:hyperlink w:anchor="_Toc386204299" w:history="1">
        <w:r w:rsidR="008306B4">
          <w:rPr>
            <w:rStyle w:val="Hyperlink"/>
            <w:color w:val="auto"/>
            <w:u w:val="none"/>
          </w:rPr>
          <w:t>4</w:t>
        </w:r>
        <w:r w:rsidR="008306B4" w:rsidRPr="008306B4">
          <w:rPr>
            <w:rStyle w:val="Hyperlink"/>
            <w:color w:val="auto"/>
            <w:u w:val="none"/>
          </w:rPr>
          <w:t>.</w:t>
        </w:r>
        <w:r w:rsidR="008306B4" w:rsidRPr="007D5089">
          <w:rPr>
            <w:rFonts w:ascii="Calibri" w:eastAsia="Times New Roman" w:hAnsi="Calibri"/>
            <w:sz w:val="22"/>
          </w:rPr>
          <w:tab/>
        </w:r>
        <w:r w:rsidR="008306B4">
          <w:rPr>
            <w:rStyle w:val="Hyperlink"/>
            <w:color w:val="auto"/>
            <w:u w:val="none"/>
          </w:rPr>
          <w:t>Pārskata sniegšanas un novērtēšanas kārtība</w:t>
        </w:r>
        <w:r w:rsidR="008306B4" w:rsidRPr="005C4BC1">
          <w:rPr>
            <w:webHidden/>
          </w:rPr>
          <w:tab/>
        </w:r>
        <w:r w:rsidR="008306B4">
          <w:rPr>
            <w:webHidden/>
          </w:rPr>
          <w:t>24</w:t>
        </w:r>
      </w:hyperlink>
    </w:p>
    <w:p w:rsidR="00C6401A" w:rsidRPr="007450E8" w:rsidRDefault="00C6401A">
      <w:pPr>
        <w:rPr>
          <w:szCs w:val="24"/>
        </w:rPr>
      </w:pPr>
    </w:p>
    <w:p w:rsidR="00FA49FC" w:rsidRPr="00E64771" w:rsidRDefault="00FA49FC" w:rsidP="00FA49FC">
      <w:pPr>
        <w:pStyle w:val="TOCHeading"/>
        <w:rPr>
          <w:rFonts w:ascii="Times New Roman" w:hAnsi="Times New Roman"/>
          <w:sz w:val="24"/>
          <w:szCs w:val="24"/>
          <w:lang w:val="lv-LV"/>
        </w:rPr>
      </w:pPr>
    </w:p>
    <w:p w:rsidR="00FA49FC" w:rsidRPr="007450E8" w:rsidRDefault="00FA49FC">
      <w:pPr>
        <w:rPr>
          <w:szCs w:val="24"/>
        </w:rPr>
      </w:pPr>
    </w:p>
    <w:p w:rsidR="00F27651" w:rsidRPr="007450E8" w:rsidRDefault="00CF2C89" w:rsidP="00056A66">
      <w:pPr>
        <w:pStyle w:val="Heading1"/>
        <w:jc w:val="center"/>
        <w:rPr>
          <w:lang w:eastAsia="lv-LV"/>
        </w:rPr>
      </w:pPr>
      <w:r w:rsidRPr="007450E8">
        <w:rPr>
          <w:lang w:eastAsia="lv-LV"/>
        </w:rPr>
        <w:br w:type="page"/>
      </w:r>
      <w:bookmarkStart w:id="0" w:name="_Toc386204291"/>
      <w:r w:rsidR="00F27651" w:rsidRPr="007450E8">
        <w:rPr>
          <w:lang w:eastAsia="lv-LV"/>
        </w:rPr>
        <w:lastRenderedPageBreak/>
        <w:t>Saīsinājumi</w:t>
      </w:r>
      <w:bookmarkEnd w:id="0"/>
    </w:p>
    <w:p w:rsidR="00094880" w:rsidRPr="00F663AE" w:rsidRDefault="00094880" w:rsidP="006E3A53">
      <w:pPr>
        <w:rPr>
          <w:b/>
          <w:sz w:val="22"/>
          <w:lang w:eastAsia="lv-LV"/>
        </w:rPr>
      </w:pPr>
      <w:r w:rsidRPr="00F663AE">
        <w:rPr>
          <w:b/>
          <w:sz w:val="22"/>
          <w:lang w:eastAsia="lv-LV"/>
        </w:rPr>
        <w:t>ANO</w:t>
      </w:r>
      <w:r w:rsidRPr="00F663AE">
        <w:rPr>
          <w:sz w:val="22"/>
          <w:lang w:eastAsia="lv-LV"/>
        </w:rPr>
        <w:t xml:space="preserve"> – Apvienoto Nāciju Organizācija</w:t>
      </w:r>
    </w:p>
    <w:p w:rsidR="00064D2D" w:rsidRPr="00F663AE" w:rsidRDefault="00064D2D" w:rsidP="006E3A53">
      <w:pPr>
        <w:rPr>
          <w:color w:val="000000"/>
          <w:sz w:val="22"/>
        </w:rPr>
      </w:pPr>
      <w:r w:rsidRPr="00F663AE">
        <w:rPr>
          <w:b/>
          <w:color w:val="000000"/>
          <w:sz w:val="22"/>
        </w:rPr>
        <w:t>Direktīva 2004/18/EK</w:t>
      </w:r>
      <w:r w:rsidRPr="00F663AE">
        <w:rPr>
          <w:color w:val="000000"/>
          <w:sz w:val="22"/>
        </w:rPr>
        <w:t xml:space="preserve">- </w:t>
      </w:r>
      <w:r w:rsidR="001832AF" w:rsidRPr="00F663AE">
        <w:rPr>
          <w:sz w:val="22"/>
          <w:lang w:eastAsia="lv-LV"/>
        </w:rPr>
        <w:t>2004. gada 31. marta Eiropas Parlamenta un Padomes Direktīva Nr. 2004/18 par procedūru koordinēšanu valsts darbuzņēmumu līgumu, valsts piegādes līgumu un valsts pakalpojumu līgumu piešķiršanai 2004/18/EK</w:t>
      </w:r>
    </w:p>
    <w:p w:rsidR="00064D2D" w:rsidRPr="00F663AE" w:rsidRDefault="00064D2D" w:rsidP="006E3A53">
      <w:pPr>
        <w:rPr>
          <w:color w:val="000000"/>
          <w:sz w:val="22"/>
        </w:rPr>
      </w:pPr>
      <w:r w:rsidRPr="00F663AE">
        <w:rPr>
          <w:b/>
          <w:color w:val="000000"/>
          <w:sz w:val="22"/>
        </w:rPr>
        <w:t>Direktīva 2004/17/EK</w:t>
      </w:r>
      <w:r w:rsidRPr="00F663AE">
        <w:rPr>
          <w:color w:val="000000"/>
          <w:sz w:val="22"/>
        </w:rPr>
        <w:t xml:space="preserve">- 2004.gada 31.marta </w:t>
      </w:r>
      <w:r w:rsidR="001832AF" w:rsidRPr="00F663AE">
        <w:rPr>
          <w:sz w:val="22"/>
          <w:lang w:eastAsia="lv-LV"/>
        </w:rPr>
        <w:t xml:space="preserve">Eiropas Parlamenta un Padomes Direktīva </w:t>
      </w:r>
      <w:r w:rsidRPr="00F663AE">
        <w:rPr>
          <w:color w:val="000000"/>
          <w:sz w:val="22"/>
        </w:rPr>
        <w:t xml:space="preserve">2004/17/EK, ar ko koordinē iepirkuma procedūras, kuras piemēro subjekti, kas darbojas ūdensapgādes, enerģētikas, transporta un pasta pakalpojumu nozarēs </w:t>
      </w:r>
    </w:p>
    <w:p w:rsidR="00064D2D" w:rsidRPr="00F663AE" w:rsidRDefault="00064D2D" w:rsidP="006E3A53">
      <w:pPr>
        <w:rPr>
          <w:iCs/>
          <w:sz w:val="22"/>
        </w:rPr>
      </w:pPr>
      <w:r w:rsidRPr="00F663AE">
        <w:rPr>
          <w:b/>
          <w:iCs/>
          <w:sz w:val="22"/>
        </w:rPr>
        <w:t>Direktīva 2014/24/ES</w:t>
      </w:r>
      <w:r w:rsidRPr="00F663AE">
        <w:rPr>
          <w:iCs/>
          <w:sz w:val="22"/>
        </w:rPr>
        <w:t xml:space="preserve">- 2014. gada 26. februāra </w:t>
      </w:r>
      <w:r w:rsidR="003023F1" w:rsidRPr="00F663AE">
        <w:rPr>
          <w:sz w:val="22"/>
          <w:shd w:val="clear" w:color="auto" w:fill="FFFFFF"/>
        </w:rPr>
        <w:t>Eiropas Parlamenta un Padomes</w:t>
      </w:r>
      <w:r w:rsidR="003023F1" w:rsidRPr="00F663AE">
        <w:rPr>
          <w:iCs/>
          <w:sz w:val="22"/>
        </w:rPr>
        <w:t xml:space="preserve"> </w:t>
      </w:r>
      <w:r w:rsidRPr="00F663AE">
        <w:rPr>
          <w:iCs/>
          <w:sz w:val="22"/>
        </w:rPr>
        <w:t xml:space="preserve">direktīvas 2014/24/ES par publisko iepirkumu un ar ko atceļ Direktīvu 2004/18/EK </w:t>
      </w:r>
    </w:p>
    <w:p w:rsidR="00064D2D" w:rsidRPr="00F663AE" w:rsidRDefault="00064D2D" w:rsidP="006E3A53">
      <w:pPr>
        <w:rPr>
          <w:iCs/>
          <w:sz w:val="22"/>
        </w:rPr>
      </w:pPr>
      <w:r w:rsidRPr="00F663AE">
        <w:rPr>
          <w:b/>
          <w:iCs/>
          <w:sz w:val="22"/>
        </w:rPr>
        <w:t>Direktīva 2014/25/ES</w:t>
      </w:r>
      <w:r w:rsidRPr="00F663AE">
        <w:rPr>
          <w:iCs/>
          <w:sz w:val="22"/>
        </w:rPr>
        <w:t xml:space="preserve">- 2014. gada 26. februāra </w:t>
      </w:r>
      <w:r w:rsidR="003023F1" w:rsidRPr="00F663AE">
        <w:rPr>
          <w:sz w:val="22"/>
          <w:shd w:val="clear" w:color="auto" w:fill="FFFFFF"/>
        </w:rPr>
        <w:t>Eiropas Parlamenta un Padomes</w:t>
      </w:r>
      <w:r w:rsidR="003023F1" w:rsidRPr="00F663AE">
        <w:rPr>
          <w:iCs/>
          <w:sz w:val="22"/>
        </w:rPr>
        <w:t xml:space="preserve"> </w:t>
      </w:r>
      <w:r w:rsidRPr="00F663AE">
        <w:rPr>
          <w:iCs/>
          <w:sz w:val="22"/>
        </w:rPr>
        <w:t xml:space="preserve">direktīvas </w:t>
      </w:r>
      <w:r w:rsidRPr="00F663AE">
        <w:rPr>
          <w:sz w:val="22"/>
          <w:lang w:eastAsia="lv-LV"/>
        </w:rPr>
        <w:t>2014/25/ES p</w:t>
      </w:r>
      <w:r w:rsidRPr="00F663AE">
        <w:rPr>
          <w:iCs/>
          <w:sz w:val="22"/>
        </w:rPr>
        <w:t xml:space="preserve">ar iepirkumu, ko īsteno subjekti, kuri darbojas ūdensapgādes, enerģētikas, transporta un pasta pakalpojumu nozarēs, un ar ko atceļ Direktīvu 2004/17/EK </w:t>
      </w:r>
    </w:p>
    <w:p w:rsidR="007E4ABD" w:rsidRPr="00F663AE" w:rsidRDefault="007E4ABD" w:rsidP="006E3A53">
      <w:pPr>
        <w:rPr>
          <w:b/>
          <w:sz w:val="22"/>
          <w:lang w:eastAsia="lv-LV"/>
        </w:rPr>
      </w:pPr>
      <w:r w:rsidRPr="00F663AE">
        <w:rPr>
          <w:b/>
          <w:sz w:val="22"/>
          <w:lang w:eastAsia="lv-LV"/>
        </w:rPr>
        <w:t>EIS</w:t>
      </w:r>
      <w:r w:rsidRPr="00F663AE">
        <w:rPr>
          <w:sz w:val="22"/>
          <w:lang w:eastAsia="lv-LV"/>
        </w:rPr>
        <w:t xml:space="preserve"> – elektronisko iepirkumu sistēma</w:t>
      </w:r>
    </w:p>
    <w:p w:rsidR="00094880" w:rsidRPr="00F663AE" w:rsidRDefault="00094880" w:rsidP="006E3A53">
      <w:pPr>
        <w:rPr>
          <w:sz w:val="22"/>
          <w:lang w:eastAsia="lv-LV"/>
        </w:rPr>
      </w:pPr>
      <w:r w:rsidRPr="00F663AE">
        <w:rPr>
          <w:b/>
          <w:sz w:val="22"/>
          <w:lang w:eastAsia="lv-LV"/>
        </w:rPr>
        <w:t>EK</w:t>
      </w:r>
      <w:r w:rsidRPr="00F663AE">
        <w:rPr>
          <w:sz w:val="22"/>
          <w:lang w:eastAsia="lv-LV"/>
        </w:rPr>
        <w:t xml:space="preserve"> – Eiropas Komisija</w:t>
      </w:r>
    </w:p>
    <w:p w:rsidR="00056A66" w:rsidRPr="00F663AE" w:rsidRDefault="00056A66" w:rsidP="006E3A53">
      <w:pPr>
        <w:rPr>
          <w:sz w:val="22"/>
          <w:lang w:eastAsia="lv-LV"/>
        </w:rPr>
      </w:pPr>
      <w:r w:rsidRPr="00F663AE">
        <w:rPr>
          <w:b/>
          <w:sz w:val="22"/>
          <w:lang w:eastAsia="lv-LV"/>
        </w:rPr>
        <w:t>EM</w:t>
      </w:r>
      <w:r w:rsidRPr="00F663AE">
        <w:rPr>
          <w:sz w:val="22"/>
          <w:lang w:eastAsia="lv-LV"/>
        </w:rPr>
        <w:t xml:space="preserve"> – Ekonomikas ministrija</w:t>
      </w:r>
    </w:p>
    <w:p w:rsidR="00094880" w:rsidRPr="00F663AE" w:rsidRDefault="00094880" w:rsidP="006E3A53">
      <w:pPr>
        <w:rPr>
          <w:sz w:val="22"/>
          <w:lang w:eastAsia="lv-LV"/>
        </w:rPr>
      </w:pPr>
      <w:r w:rsidRPr="00F663AE">
        <w:rPr>
          <w:b/>
          <w:sz w:val="22"/>
          <w:lang w:eastAsia="lv-LV"/>
        </w:rPr>
        <w:t>ES</w:t>
      </w:r>
      <w:r w:rsidRPr="00F663AE">
        <w:rPr>
          <w:sz w:val="22"/>
          <w:lang w:eastAsia="lv-LV"/>
        </w:rPr>
        <w:t xml:space="preserve"> – Eiropas Savienība</w:t>
      </w:r>
    </w:p>
    <w:p w:rsidR="00E84D3C" w:rsidRPr="00425E21" w:rsidRDefault="00E84D3C" w:rsidP="006E3A53">
      <w:pPr>
        <w:rPr>
          <w:sz w:val="22"/>
          <w:lang w:eastAsia="lv-LV"/>
        </w:rPr>
      </w:pPr>
      <w:r w:rsidRPr="00425E21">
        <w:rPr>
          <w:b/>
          <w:sz w:val="22"/>
          <w:lang w:eastAsia="lv-LV"/>
        </w:rPr>
        <w:t>ES</w:t>
      </w:r>
      <w:r w:rsidR="00A774F0" w:rsidRPr="00425E21">
        <w:rPr>
          <w:b/>
          <w:sz w:val="22"/>
          <w:lang w:eastAsia="lv-LV"/>
        </w:rPr>
        <w:t xml:space="preserve">I </w:t>
      </w:r>
      <w:r w:rsidRPr="00425E21">
        <w:rPr>
          <w:b/>
          <w:sz w:val="22"/>
          <w:lang w:eastAsia="lv-LV"/>
        </w:rPr>
        <w:t>fondi</w:t>
      </w:r>
      <w:r w:rsidRPr="00425E21">
        <w:rPr>
          <w:sz w:val="22"/>
          <w:lang w:eastAsia="lv-LV"/>
        </w:rPr>
        <w:t xml:space="preserve">- Eiropas Reģionālās attīstības fonds, Eiropas Sociālais fonds, Kohēzijas fonds, </w:t>
      </w:r>
      <w:r w:rsidR="008E4C18" w:rsidRPr="00425E21">
        <w:rPr>
          <w:sz w:val="22"/>
          <w:lang w:eastAsia="lv-LV"/>
        </w:rPr>
        <w:t xml:space="preserve">Eiropas </w:t>
      </w:r>
      <w:r w:rsidR="008F64BC" w:rsidRPr="00425E21">
        <w:rPr>
          <w:sz w:val="22"/>
          <w:lang w:eastAsia="lv-LV"/>
        </w:rPr>
        <w:t>lauksaimniecības fonds</w:t>
      </w:r>
      <w:r w:rsidR="008E4C18" w:rsidRPr="00425E21">
        <w:rPr>
          <w:sz w:val="22"/>
          <w:lang w:eastAsia="lv-LV"/>
        </w:rPr>
        <w:t xml:space="preserve"> </w:t>
      </w:r>
      <w:r w:rsidR="008F64BC" w:rsidRPr="00425E21">
        <w:rPr>
          <w:sz w:val="22"/>
          <w:lang w:eastAsia="lv-LV"/>
        </w:rPr>
        <w:t>lauku attīstībai</w:t>
      </w:r>
      <w:r w:rsidR="008E4C18" w:rsidRPr="00425E21">
        <w:rPr>
          <w:sz w:val="22"/>
          <w:lang w:eastAsia="lv-LV"/>
        </w:rPr>
        <w:t xml:space="preserve">, Eiropas Jūrlietu un zivsaimniecības fonds. </w:t>
      </w:r>
    </w:p>
    <w:p w:rsidR="007E4ABD" w:rsidRPr="00425E21" w:rsidRDefault="003127D1" w:rsidP="006E3A53">
      <w:pPr>
        <w:rPr>
          <w:sz w:val="22"/>
          <w:lang w:eastAsia="lv-LV"/>
        </w:rPr>
      </w:pPr>
      <w:r w:rsidRPr="00425E21">
        <w:rPr>
          <w:b/>
          <w:sz w:val="22"/>
          <w:lang w:eastAsia="lv-LV"/>
        </w:rPr>
        <w:t>FM</w:t>
      </w:r>
      <w:r w:rsidR="007E4ABD" w:rsidRPr="00425E21">
        <w:rPr>
          <w:sz w:val="22"/>
          <w:lang w:eastAsia="lv-LV"/>
        </w:rPr>
        <w:t xml:space="preserve"> – Finanšu ministrija</w:t>
      </w:r>
    </w:p>
    <w:p w:rsidR="00094880" w:rsidRPr="00425E21" w:rsidRDefault="00094880" w:rsidP="006E3A53">
      <w:pPr>
        <w:rPr>
          <w:sz w:val="22"/>
          <w:lang w:eastAsia="lv-LV"/>
        </w:rPr>
      </w:pPr>
      <w:r w:rsidRPr="00425E21">
        <w:rPr>
          <w:b/>
          <w:sz w:val="22"/>
          <w:lang w:eastAsia="lv-LV"/>
        </w:rPr>
        <w:t>IKP</w:t>
      </w:r>
      <w:r w:rsidRPr="00425E21">
        <w:rPr>
          <w:sz w:val="22"/>
          <w:lang w:eastAsia="lv-LV"/>
        </w:rPr>
        <w:t xml:space="preserve"> – iekšzemes kopprodukts</w:t>
      </w:r>
    </w:p>
    <w:p w:rsidR="00094880" w:rsidRPr="00425E21" w:rsidRDefault="00094880" w:rsidP="006E3A53">
      <w:pPr>
        <w:rPr>
          <w:color w:val="000000"/>
          <w:sz w:val="22"/>
        </w:rPr>
      </w:pPr>
      <w:r w:rsidRPr="00425E21">
        <w:rPr>
          <w:b/>
          <w:sz w:val="22"/>
        </w:rPr>
        <w:t>IUB</w:t>
      </w:r>
      <w:r w:rsidRPr="00425E21">
        <w:rPr>
          <w:sz w:val="22"/>
        </w:rPr>
        <w:t xml:space="preserve"> - </w:t>
      </w:r>
      <w:r w:rsidRPr="00425E21">
        <w:rPr>
          <w:color w:val="000000"/>
          <w:sz w:val="22"/>
        </w:rPr>
        <w:t>Iepirkumu uzraudzības birojs</w:t>
      </w:r>
    </w:p>
    <w:p w:rsidR="00BB6EC1" w:rsidRPr="00425E21" w:rsidRDefault="00BB6EC1" w:rsidP="006E3A53">
      <w:pPr>
        <w:rPr>
          <w:b/>
          <w:iCs/>
          <w:sz w:val="22"/>
        </w:rPr>
      </w:pPr>
      <w:r w:rsidRPr="00425E21">
        <w:rPr>
          <w:b/>
          <w:iCs/>
          <w:sz w:val="22"/>
        </w:rPr>
        <w:t xml:space="preserve">IT- </w:t>
      </w:r>
      <w:r w:rsidRPr="00425E21">
        <w:rPr>
          <w:iCs/>
          <w:sz w:val="22"/>
        </w:rPr>
        <w:t>informācijas tehnoloģijas</w:t>
      </w:r>
    </w:p>
    <w:p w:rsidR="00094880" w:rsidRPr="00425E21" w:rsidRDefault="00094880" w:rsidP="006E3A53">
      <w:pPr>
        <w:rPr>
          <w:iCs/>
          <w:sz w:val="22"/>
        </w:rPr>
      </w:pPr>
      <w:r w:rsidRPr="00425E21">
        <w:rPr>
          <w:b/>
          <w:iCs/>
          <w:sz w:val="22"/>
        </w:rPr>
        <w:t>KPFI</w:t>
      </w:r>
      <w:r w:rsidRPr="00425E21">
        <w:rPr>
          <w:iCs/>
          <w:sz w:val="22"/>
        </w:rPr>
        <w:t xml:space="preserve"> - Klimata pārmaiņu finanšu instruments</w:t>
      </w:r>
    </w:p>
    <w:p w:rsidR="00094880" w:rsidRPr="00425E21" w:rsidRDefault="00094880" w:rsidP="006E3A53">
      <w:pPr>
        <w:rPr>
          <w:color w:val="000000"/>
          <w:sz w:val="22"/>
        </w:rPr>
      </w:pPr>
      <w:r w:rsidRPr="00425E21">
        <w:rPr>
          <w:b/>
          <w:color w:val="000000"/>
          <w:sz w:val="22"/>
        </w:rPr>
        <w:t>MK</w:t>
      </w:r>
      <w:r w:rsidRPr="00425E21">
        <w:rPr>
          <w:color w:val="000000"/>
          <w:sz w:val="22"/>
        </w:rPr>
        <w:t xml:space="preserve"> – Ministru kabinets</w:t>
      </w:r>
    </w:p>
    <w:p w:rsidR="00A90B23" w:rsidRPr="00425E21" w:rsidRDefault="00A90B23" w:rsidP="006E3A53">
      <w:pPr>
        <w:rPr>
          <w:color w:val="000000"/>
          <w:sz w:val="22"/>
          <w:lang w:eastAsia="lv-LV"/>
        </w:rPr>
      </w:pPr>
      <w:r w:rsidRPr="00425E21">
        <w:rPr>
          <w:b/>
          <w:color w:val="000000"/>
          <w:sz w:val="22"/>
        </w:rPr>
        <w:t>NAP</w:t>
      </w:r>
      <w:r w:rsidRPr="00425E21">
        <w:rPr>
          <w:color w:val="000000"/>
          <w:sz w:val="22"/>
        </w:rPr>
        <w:t xml:space="preserve"> </w:t>
      </w:r>
      <w:r w:rsidR="005C4BC1" w:rsidRPr="00425E21">
        <w:rPr>
          <w:color w:val="000000"/>
          <w:sz w:val="22"/>
        </w:rPr>
        <w:t xml:space="preserve">- </w:t>
      </w:r>
      <w:r w:rsidRPr="00425E21">
        <w:rPr>
          <w:color w:val="000000"/>
          <w:sz w:val="22"/>
        </w:rPr>
        <w:t>Latvijas Nacionālais attīstības plāns 2014. - 2020.gadam</w:t>
      </w:r>
    </w:p>
    <w:p w:rsidR="00185217" w:rsidRPr="00425E21" w:rsidRDefault="00185217" w:rsidP="006E3A53">
      <w:pPr>
        <w:rPr>
          <w:b/>
          <w:sz w:val="22"/>
          <w:lang w:eastAsia="lv-LV"/>
        </w:rPr>
      </w:pPr>
      <w:r w:rsidRPr="00425E21">
        <w:rPr>
          <w:b/>
          <w:sz w:val="22"/>
          <w:lang w:eastAsia="lv-LV"/>
        </w:rPr>
        <w:t xml:space="preserve">SAM </w:t>
      </w:r>
      <w:r w:rsidR="005C4BC1" w:rsidRPr="00425E21">
        <w:rPr>
          <w:sz w:val="22"/>
          <w:lang w:eastAsia="lv-LV"/>
        </w:rPr>
        <w:t>- specifiskie atbalsta mērķi</w:t>
      </w:r>
    </w:p>
    <w:p w:rsidR="00094880" w:rsidRPr="00425E21" w:rsidRDefault="00094880" w:rsidP="006E3A53">
      <w:pPr>
        <w:rPr>
          <w:sz w:val="22"/>
          <w:lang w:eastAsia="lv-LV"/>
        </w:rPr>
      </w:pPr>
      <w:r w:rsidRPr="00425E21">
        <w:rPr>
          <w:b/>
          <w:sz w:val="22"/>
          <w:lang w:eastAsia="lv-LV"/>
        </w:rPr>
        <w:t>SEG</w:t>
      </w:r>
      <w:r w:rsidRPr="00425E21">
        <w:rPr>
          <w:sz w:val="22"/>
          <w:lang w:eastAsia="lv-LV"/>
        </w:rPr>
        <w:t xml:space="preserve"> – siltumnīcefekta gāzes</w:t>
      </w:r>
    </w:p>
    <w:p w:rsidR="000A4554" w:rsidRPr="00425E21" w:rsidRDefault="007F23A4" w:rsidP="006E3A53">
      <w:pPr>
        <w:rPr>
          <w:color w:val="000000"/>
          <w:sz w:val="22"/>
        </w:rPr>
      </w:pPr>
      <w:r w:rsidRPr="00425E21">
        <w:rPr>
          <w:b/>
          <w:sz w:val="22"/>
          <w:lang w:eastAsia="lv-LV"/>
        </w:rPr>
        <w:t>OECD</w:t>
      </w:r>
      <w:r w:rsidRPr="00425E21">
        <w:rPr>
          <w:sz w:val="22"/>
          <w:lang w:eastAsia="lv-LV"/>
        </w:rPr>
        <w:t xml:space="preserve"> - </w:t>
      </w:r>
      <w:r w:rsidR="000A4554" w:rsidRPr="00425E21">
        <w:rPr>
          <w:color w:val="000000"/>
          <w:sz w:val="22"/>
        </w:rPr>
        <w:t xml:space="preserve">Ekonomiskās sadarbības un attīstības organizācija </w:t>
      </w:r>
    </w:p>
    <w:p w:rsidR="007E4ABD" w:rsidRPr="00425E21" w:rsidRDefault="003127D1" w:rsidP="006E3A53">
      <w:pPr>
        <w:rPr>
          <w:color w:val="000000"/>
          <w:sz w:val="22"/>
        </w:rPr>
      </w:pPr>
      <w:r w:rsidRPr="00425E21">
        <w:rPr>
          <w:b/>
          <w:color w:val="000000"/>
          <w:sz w:val="22"/>
        </w:rPr>
        <w:t>PIL</w:t>
      </w:r>
      <w:r w:rsidR="001C0DBB" w:rsidRPr="00425E21">
        <w:rPr>
          <w:color w:val="000000"/>
          <w:sz w:val="22"/>
        </w:rPr>
        <w:t xml:space="preserve"> – publis</w:t>
      </w:r>
      <w:r w:rsidR="00F44848" w:rsidRPr="00425E21">
        <w:rPr>
          <w:color w:val="000000"/>
          <w:sz w:val="22"/>
        </w:rPr>
        <w:t>k</w:t>
      </w:r>
      <w:r w:rsidR="001C0DBB" w:rsidRPr="00425E21">
        <w:rPr>
          <w:color w:val="000000"/>
          <w:sz w:val="22"/>
        </w:rPr>
        <w:t>o</w:t>
      </w:r>
      <w:r w:rsidR="00F44848" w:rsidRPr="00425E21">
        <w:rPr>
          <w:color w:val="000000"/>
          <w:sz w:val="22"/>
        </w:rPr>
        <w:t xml:space="preserve"> iepirkumu</w:t>
      </w:r>
      <w:r w:rsidR="007E4ABD" w:rsidRPr="00425E21">
        <w:rPr>
          <w:color w:val="000000"/>
          <w:sz w:val="22"/>
        </w:rPr>
        <w:t xml:space="preserve"> likums</w:t>
      </w:r>
    </w:p>
    <w:p w:rsidR="006805D9" w:rsidRPr="00425E21" w:rsidRDefault="006805D9" w:rsidP="006805D9">
      <w:pPr>
        <w:rPr>
          <w:rFonts w:eastAsia="Times New Roman"/>
          <w:sz w:val="22"/>
          <w:lang w:eastAsia="lv-LV"/>
        </w:rPr>
      </w:pPr>
      <w:r w:rsidRPr="00425E21">
        <w:rPr>
          <w:b/>
          <w:color w:val="000000"/>
          <w:sz w:val="22"/>
        </w:rPr>
        <w:t xml:space="preserve">Regula 2013/1303/EK- </w:t>
      </w:r>
      <w:r w:rsidRPr="00425E21">
        <w:rPr>
          <w:color w:val="000000"/>
          <w:sz w:val="22"/>
        </w:rPr>
        <w:t>2013.gada 13.decembra Eiropas Parlamenta un Eiropas</w:t>
      </w:r>
      <w:r w:rsidRPr="00425E21">
        <w:rPr>
          <w:b/>
          <w:color w:val="000000"/>
          <w:sz w:val="22"/>
        </w:rPr>
        <w:t xml:space="preserve"> </w:t>
      </w:r>
      <w:r w:rsidRPr="00425E21">
        <w:rPr>
          <w:color w:val="000000"/>
          <w:sz w:val="22"/>
        </w:rPr>
        <w:t xml:space="preserve">Padomes regula 2013/1303/ES, </w:t>
      </w:r>
      <w:r w:rsidRPr="00425E21">
        <w:rPr>
          <w:rFonts w:eastAsia="Times New Roman"/>
          <w:sz w:val="22"/>
          <w:lang w:eastAsia="lv-LV"/>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p w:rsidR="00094880" w:rsidRPr="00F663AE" w:rsidRDefault="00094880" w:rsidP="006E3A53">
      <w:pPr>
        <w:rPr>
          <w:iCs/>
          <w:sz w:val="22"/>
        </w:rPr>
      </w:pPr>
      <w:r w:rsidRPr="00425E21">
        <w:rPr>
          <w:b/>
          <w:iCs/>
          <w:sz w:val="22"/>
        </w:rPr>
        <w:t>VARAM</w:t>
      </w:r>
      <w:r w:rsidRPr="00425E21">
        <w:rPr>
          <w:iCs/>
          <w:sz w:val="22"/>
        </w:rPr>
        <w:t xml:space="preserve"> – Vides aizsardzības un reģionālās attīstības ministrija</w:t>
      </w:r>
    </w:p>
    <w:p w:rsidR="00465DAC" w:rsidRPr="00F663AE" w:rsidRDefault="00465DAC" w:rsidP="006E3A53">
      <w:pPr>
        <w:rPr>
          <w:sz w:val="22"/>
          <w:lang w:eastAsia="lv-LV"/>
        </w:rPr>
      </w:pPr>
      <w:r w:rsidRPr="00F663AE">
        <w:rPr>
          <w:b/>
          <w:iCs/>
          <w:sz w:val="22"/>
        </w:rPr>
        <w:t>VPVB</w:t>
      </w:r>
      <w:r w:rsidRPr="00F663AE">
        <w:rPr>
          <w:iCs/>
          <w:sz w:val="22"/>
        </w:rPr>
        <w:t xml:space="preserve"> – Vides pārraudzības valsts birojs</w:t>
      </w:r>
    </w:p>
    <w:p w:rsidR="00094880" w:rsidRPr="00F663AE" w:rsidRDefault="00094880" w:rsidP="006E3A53">
      <w:pPr>
        <w:rPr>
          <w:sz w:val="22"/>
          <w:lang w:eastAsia="lv-LV"/>
        </w:rPr>
      </w:pPr>
      <w:r w:rsidRPr="00F663AE">
        <w:rPr>
          <w:b/>
          <w:sz w:val="22"/>
          <w:lang w:eastAsia="lv-LV"/>
        </w:rPr>
        <w:t>VRAA</w:t>
      </w:r>
      <w:r w:rsidRPr="00F663AE">
        <w:rPr>
          <w:sz w:val="22"/>
          <w:lang w:eastAsia="lv-LV"/>
        </w:rPr>
        <w:t xml:space="preserve"> – Valsts reģionālās attīstības aģentūra</w:t>
      </w:r>
    </w:p>
    <w:p w:rsidR="00094880" w:rsidRPr="00F663AE" w:rsidRDefault="00094880" w:rsidP="006E3A53">
      <w:pPr>
        <w:rPr>
          <w:sz w:val="22"/>
          <w:lang w:eastAsia="lv-LV"/>
        </w:rPr>
      </w:pPr>
      <w:r w:rsidRPr="00F663AE">
        <w:rPr>
          <w:b/>
          <w:sz w:val="22"/>
          <w:lang w:eastAsia="lv-LV"/>
        </w:rPr>
        <w:t>ZM</w:t>
      </w:r>
      <w:r w:rsidRPr="00F663AE">
        <w:rPr>
          <w:sz w:val="22"/>
          <w:lang w:eastAsia="lv-LV"/>
        </w:rPr>
        <w:t xml:space="preserve"> – Zemkopības ministrija</w:t>
      </w:r>
    </w:p>
    <w:p w:rsidR="00C2596B" w:rsidRPr="00F663AE" w:rsidRDefault="00C2596B" w:rsidP="006E3A53">
      <w:pPr>
        <w:rPr>
          <w:sz w:val="22"/>
          <w:lang w:eastAsia="lv-LV"/>
        </w:rPr>
      </w:pPr>
      <w:r w:rsidRPr="00F663AE">
        <w:rPr>
          <w:b/>
          <w:sz w:val="22"/>
          <w:lang w:eastAsia="lv-LV"/>
        </w:rPr>
        <w:t>ZI</w:t>
      </w:r>
      <w:r w:rsidRPr="00F663AE">
        <w:rPr>
          <w:sz w:val="22"/>
          <w:lang w:eastAsia="lv-LV"/>
        </w:rPr>
        <w:t xml:space="preserve"> – zaļais iepirkums </w:t>
      </w:r>
    </w:p>
    <w:p w:rsidR="00094880" w:rsidRPr="00F663AE" w:rsidRDefault="00094880" w:rsidP="006E3A53">
      <w:pPr>
        <w:rPr>
          <w:sz w:val="22"/>
          <w:lang w:eastAsia="lv-LV"/>
        </w:rPr>
      </w:pPr>
      <w:r w:rsidRPr="00F663AE">
        <w:rPr>
          <w:b/>
          <w:sz w:val="22"/>
          <w:lang w:eastAsia="lv-LV"/>
        </w:rPr>
        <w:t xml:space="preserve">ZPI </w:t>
      </w:r>
      <w:r w:rsidRPr="00F663AE">
        <w:rPr>
          <w:sz w:val="22"/>
          <w:lang w:eastAsia="lv-LV"/>
        </w:rPr>
        <w:t>– zaļais publiskais iepirkums</w:t>
      </w:r>
    </w:p>
    <w:p w:rsidR="00094880" w:rsidRPr="00F663AE" w:rsidRDefault="00C2596B" w:rsidP="006E3A53">
      <w:pPr>
        <w:rPr>
          <w:sz w:val="22"/>
          <w:lang w:eastAsia="lv-LV"/>
        </w:rPr>
      </w:pPr>
      <w:r w:rsidRPr="00F663AE">
        <w:rPr>
          <w:b/>
          <w:sz w:val="22"/>
          <w:lang w:eastAsia="lv-LV"/>
        </w:rPr>
        <w:t>Z</w:t>
      </w:r>
      <w:r w:rsidR="00094880" w:rsidRPr="00F663AE">
        <w:rPr>
          <w:b/>
          <w:sz w:val="22"/>
          <w:lang w:eastAsia="lv-LV"/>
        </w:rPr>
        <w:t>I VP</w:t>
      </w:r>
      <w:r w:rsidR="00094880" w:rsidRPr="00F663AE">
        <w:rPr>
          <w:sz w:val="22"/>
          <w:lang w:eastAsia="lv-LV"/>
        </w:rPr>
        <w:t xml:space="preserve"> – zaļā iepirkuma veicināšanas plāns</w:t>
      </w:r>
    </w:p>
    <w:p w:rsidR="00E13847" w:rsidRPr="00F663AE" w:rsidRDefault="00E13847" w:rsidP="006E3A53">
      <w:pPr>
        <w:rPr>
          <w:sz w:val="22"/>
          <w:lang w:eastAsia="lv-LV"/>
        </w:rPr>
      </w:pPr>
      <w:r w:rsidRPr="00F663AE">
        <w:rPr>
          <w:b/>
          <w:sz w:val="22"/>
          <w:lang w:eastAsia="lv-LV"/>
        </w:rPr>
        <w:t>VIS</w:t>
      </w:r>
      <w:r w:rsidRPr="00F663AE">
        <w:rPr>
          <w:sz w:val="22"/>
          <w:lang w:eastAsia="lv-LV"/>
        </w:rPr>
        <w:t>- Vienotā informācijas sistēma</w:t>
      </w:r>
    </w:p>
    <w:p w:rsidR="00F742B7" w:rsidRPr="00A1583B" w:rsidRDefault="00A66BCD" w:rsidP="00DD2875">
      <w:pPr>
        <w:spacing w:after="240"/>
        <w:jc w:val="center"/>
        <w:rPr>
          <w:lang w:eastAsia="lv-LV"/>
        </w:rPr>
      </w:pPr>
      <w:r w:rsidRPr="007450E8">
        <w:rPr>
          <w:lang w:eastAsia="lv-LV"/>
        </w:rPr>
        <w:br w:type="page"/>
      </w:r>
      <w:bookmarkStart w:id="1" w:name="_Toc383440117"/>
      <w:bookmarkStart w:id="2" w:name="_Toc383440118"/>
      <w:bookmarkStart w:id="3" w:name="_Toc386204292"/>
      <w:r w:rsidR="00F27651" w:rsidRPr="00A1583B">
        <w:rPr>
          <w:lang w:eastAsia="lv-LV"/>
        </w:rPr>
        <w:lastRenderedPageBreak/>
        <w:t>Ievads</w:t>
      </w:r>
      <w:bookmarkEnd w:id="1"/>
      <w:bookmarkEnd w:id="2"/>
      <w:bookmarkEnd w:id="3"/>
    </w:p>
    <w:p w:rsidR="00986DAB" w:rsidRDefault="00BC17EA">
      <w:pPr>
        <w:spacing w:line="240" w:lineRule="auto"/>
        <w:ind w:firstLine="567"/>
        <w:rPr>
          <w:rFonts w:eastAsia="Times New Roman"/>
          <w:szCs w:val="24"/>
          <w:lang w:eastAsia="lv-LV"/>
        </w:rPr>
      </w:pPr>
      <w:r>
        <w:rPr>
          <w:szCs w:val="24"/>
          <w:lang w:eastAsia="lv-LV"/>
        </w:rPr>
        <w:t>1992.</w:t>
      </w:r>
      <w:r w:rsidR="004E7F43" w:rsidRPr="007450E8">
        <w:rPr>
          <w:szCs w:val="24"/>
          <w:lang w:eastAsia="lv-LV"/>
        </w:rPr>
        <w:t xml:space="preserve">gadā </w:t>
      </w:r>
      <w:r w:rsidR="006D6292">
        <w:rPr>
          <w:szCs w:val="24"/>
          <w:lang w:eastAsia="lv-LV"/>
        </w:rPr>
        <w:t>ANO</w:t>
      </w:r>
      <w:r w:rsidR="004E7F43" w:rsidRPr="007450E8">
        <w:rPr>
          <w:szCs w:val="24"/>
          <w:lang w:eastAsia="lv-LV"/>
        </w:rPr>
        <w:t xml:space="preserve"> rīkotās </w:t>
      </w:r>
      <w:r w:rsidR="00424EDD">
        <w:rPr>
          <w:szCs w:val="24"/>
          <w:lang w:eastAsia="lv-LV"/>
        </w:rPr>
        <w:t>starptautiskās</w:t>
      </w:r>
      <w:r w:rsidR="004E7F43" w:rsidRPr="007450E8">
        <w:rPr>
          <w:szCs w:val="24"/>
          <w:lang w:eastAsia="lv-LV"/>
        </w:rPr>
        <w:t xml:space="preserve"> Rio</w:t>
      </w:r>
      <w:r w:rsidR="00F5097D">
        <w:rPr>
          <w:szCs w:val="24"/>
          <w:lang w:eastAsia="lv-LV"/>
        </w:rPr>
        <w:t>dežaneiro</w:t>
      </w:r>
      <w:r w:rsidR="004E7F43" w:rsidRPr="007450E8">
        <w:rPr>
          <w:szCs w:val="24"/>
          <w:lang w:eastAsia="lv-LV"/>
        </w:rPr>
        <w:t xml:space="preserve"> konferences deklarācijas rīcības plānā </w:t>
      </w:r>
      <w:proofErr w:type="spellStart"/>
      <w:r w:rsidR="004E7F43" w:rsidRPr="007450E8">
        <w:rPr>
          <w:szCs w:val="24"/>
          <w:lang w:eastAsia="lv-LV"/>
        </w:rPr>
        <w:t>Agenda</w:t>
      </w:r>
      <w:proofErr w:type="spellEnd"/>
      <w:r>
        <w:rPr>
          <w:szCs w:val="24"/>
          <w:lang w:eastAsia="lv-LV"/>
        </w:rPr>
        <w:t xml:space="preserve"> </w:t>
      </w:r>
      <w:r w:rsidR="004E7F43" w:rsidRPr="007450E8">
        <w:rPr>
          <w:szCs w:val="24"/>
          <w:lang w:eastAsia="lv-LV"/>
        </w:rPr>
        <w:t xml:space="preserve">21 minēts aicinājums valdībām atbildīgi izturēties pret publisko iepirkumu. Videi draudzīgu iepirkumu process par </w:t>
      </w:r>
      <w:r w:rsidR="00D01EBC">
        <w:rPr>
          <w:szCs w:val="24"/>
          <w:lang w:eastAsia="lv-LV"/>
        </w:rPr>
        <w:t xml:space="preserve">zaļo iepirkumu </w:t>
      </w:r>
      <w:r w:rsidR="004E7F43" w:rsidRPr="007450E8">
        <w:rPr>
          <w:szCs w:val="24"/>
          <w:lang w:eastAsia="lv-LV"/>
        </w:rPr>
        <w:t>ti</w:t>
      </w:r>
      <w:r w:rsidR="00C61716" w:rsidRPr="007450E8">
        <w:rPr>
          <w:szCs w:val="24"/>
          <w:lang w:eastAsia="lv-LV"/>
        </w:rPr>
        <w:t>ka</w:t>
      </w:r>
      <w:r w:rsidR="000E559E">
        <w:rPr>
          <w:szCs w:val="24"/>
          <w:lang w:eastAsia="lv-LV"/>
        </w:rPr>
        <w:t xml:space="preserve"> nodēvēts 10 gadus vēlāk </w:t>
      </w:r>
      <w:r w:rsidR="00000D96">
        <w:rPr>
          <w:szCs w:val="24"/>
          <w:lang w:eastAsia="lv-LV"/>
        </w:rPr>
        <w:t>–</w:t>
      </w:r>
      <w:r w:rsidR="000E559E">
        <w:rPr>
          <w:szCs w:val="24"/>
          <w:lang w:eastAsia="lv-LV"/>
        </w:rPr>
        <w:t xml:space="preserve"> Rio</w:t>
      </w:r>
      <w:r w:rsidR="004E7F43" w:rsidRPr="007450E8">
        <w:rPr>
          <w:szCs w:val="24"/>
          <w:lang w:eastAsia="lv-LV"/>
        </w:rPr>
        <w:t>+10 Johannesburg</w:t>
      </w:r>
      <w:r w:rsidR="00884FE0">
        <w:rPr>
          <w:szCs w:val="24"/>
          <w:lang w:eastAsia="lv-LV"/>
        </w:rPr>
        <w:t>as konferencē</w:t>
      </w:r>
      <w:r w:rsidR="004E7F43" w:rsidRPr="007450E8">
        <w:rPr>
          <w:szCs w:val="24"/>
          <w:lang w:eastAsia="lv-LV"/>
        </w:rPr>
        <w:t xml:space="preserve">. Kopš </w:t>
      </w:r>
      <w:r w:rsidR="00C61716" w:rsidRPr="007450E8">
        <w:rPr>
          <w:szCs w:val="24"/>
          <w:lang w:eastAsia="lv-LV"/>
        </w:rPr>
        <w:t>šī</w:t>
      </w:r>
      <w:r w:rsidR="004E7F43" w:rsidRPr="007450E8">
        <w:rPr>
          <w:szCs w:val="24"/>
          <w:lang w:eastAsia="lv-LV"/>
        </w:rPr>
        <w:t xml:space="preserve"> laika ideja guvusi popularitāti visā pasaulē</w:t>
      </w:r>
      <w:r w:rsidR="00FB3346">
        <w:rPr>
          <w:szCs w:val="24"/>
          <w:lang w:eastAsia="lv-LV"/>
        </w:rPr>
        <w:t>,</w:t>
      </w:r>
      <w:r w:rsidR="004E7F43" w:rsidRPr="007450E8">
        <w:rPr>
          <w:szCs w:val="24"/>
          <w:lang w:eastAsia="lv-LV"/>
        </w:rPr>
        <w:t xml:space="preserve"> ieskaitot</w:t>
      </w:r>
      <w:r w:rsidR="00BC1823">
        <w:rPr>
          <w:szCs w:val="24"/>
          <w:lang w:eastAsia="lv-LV"/>
        </w:rPr>
        <w:t xml:space="preserve"> ES.</w:t>
      </w:r>
    </w:p>
    <w:p w:rsidR="00986DAB" w:rsidRDefault="005C4BC1">
      <w:pPr>
        <w:spacing w:line="240" w:lineRule="auto"/>
        <w:ind w:firstLine="720"/>
        <w:rPr>
          <w:szCs w:val="24"/>
        </w:rPr>
      </w:pPr>
      <w:r w:rsidRPr="005C4BC1">
        <w:rPr>
          <w:rFonts w:eastAsia="Times New Roman"/>
          <w:b/>
          <w:bCs/>
          <w:szCs w:val="24"/>
          <w:lang w:eastAsia="lv-LV"/>
        </w:rPr>
        <w:t>ZI</w:t>
      </w:r>
      <w:r w:rsidRPr="005C4BC1">
        <w:rPr>
          <w:rFonts w:eastAsia="Times New Roman"/>
          <w:bCs/>
          <w:szCs w:val="24"/>
          <w:lang w:eastAsia="lv-LV"/>
        </w:rPr>
        <w:t xml:space="preserve"> </w:t>
      </w:r>
      <w:r w:rsidRPr="005C4BC1">
        <w:rPr>
          <w:szCs w:val="24"/>
        </w:rPr>
        <w:t>ir viens no vides politikas instrumentiem līdztekus videi draudzīgām tehnoloģijām, videi draudzīgu preču ražošanai un vides pārvaldības sistēmu ieviešanai. ZI ir sistemātiska vides nosacījumu integrēšana</w:t>
      </w:r>
      <w:r w:rsidRPr="005C4BC1">
        <w:rPr>
          <w:color w:val="574636"/>
          <w:szCs w:val="24"/>
        </w:rPr>
        <w:t xml:space="preserve">, </w:t>
      </w:r>
      <w:r w:rsidRPr="005C4BC1">
        <w:rPr>
          <w:szCs w:val="24"/>
        </w:rPr>
        <w:t xml:space="preserve">aplūkojot preces vai pakalpojuma izmaksas visā to </w:t>
      </w:r>
      <w:r w:rsidR="00FA0698">
        <w:rPr>
          <w:szCs w:val="24"/>
        </w:rPr>
        <w:t>dzīves cikla</w:t>
      </w:r>
      <w:r w:rsidRPr="005C4BC1">
        <w:rPr>
          <w:szCs w:val="24"/>
        </w:rPr>
        <w:t xml:space="preserve"> laikā </w:t>
      </w:r>
      <w:r w:rsidRPr="005C4BC1">
        <w:rPr>
          <w:b/>
          <w:szCs w:val="24"/>
        </w:rPr>
        <w:t>–</w:t>
      </w:r>
      <w:r w:rsidRPr="007D5089">
        <w:rPr>
          <w:b/>
          <w:color w:val="FFFFFF"/>
          <w:szCs w:val="24"/>
        </w:rPr>
        <w:t xml:space="preserve"> </w:t>
      </w:r>
      <w:r w:rsidRPr="005C4BC1">
        <w:rPr>
          <w:szCs w:val="24"/>
        </w:rPr>
        <w:t>sākotnējo cenu, ekspluatācijas izmaksas (piemēram, elektroenerģijas un ūdens patēriņš, apkope), radīto atkritumu apsaimniekošanas izmaksas, utilizācijas izmaksas, kalpošanas ilgumu u.c.</w:t>
      </w:r>
      <w:r w:rsidR="00DC37C6" w:rsidRPr="006B5E12">
        <w:rPr>
          <w:szCs w:val="24"/>
        </w:rPr>
        <w:t xml:space="preserve"> </w:t>
      </w:r>
      <w:r w:rsidR="000F22CA" w:rsidRPr="000F22CA">
        <w:rPr>
          <w:szCs w:val="24"/>
        </w:rPr>
        <w:t xml:space="preserve">ZI mēdz dēvēt arī par gudri izdarītu iepirkumu (no angļu: </w:t>
      </w:r>
      <w:proofErr w:type="spellStart"/>
      <w:r w:rsidR="000F22CA" w:rsidRPr="000F22CA">
        <w:rPr>
          <w:i/>
          <w:szCs w:val="24"/>
        </w:rPr>
        <w:t>smart</w:t>
      </w:r>
      <w:proofErr w:type="spellEnd"/>
      <w:r w:rsidR="000F22CA" w:rsidRPr="000F22CA">
        <w:rPr>
          <w:i/>
          <w:szCs w:val="24"/>
        </w:rPr>
        <w:t xml:space="preserve"> </w:t>
      </w:r>
      <w:proofErr w:type="spellStart"/>
      <w:r w:rsidR="000F22CA" w:rsidRPr="000F22CA">
        <w:rPr>
          <w:i/>
          <w:szCs w:val="24"/>
        </w:rPr>
        <w:t>procurement</w:t>
      </w:r>
      <w:proofErr w:type="spellEnd"/>
      <w:r w:rsidR="000F22CA" w:rsidRPr="000F22CA">
        <w:rPr>
          <w:szCs w:val="24"/>
        </w:rPr>
        <w:t xml:space="preserve">), jo tas vienlaicīgi gan uzlabo iepirkumu efektivitāti, gan izmaina preču un pakalpojumu tirgu videi draudzīgā un sociāli atbildīgā virzienā. </w:t>
      </w:r>
    </w:p>
    <w:p w:rsidR="00986DAB" w:rsidRDefault="0084677E">
      <w:pPr>
        <w:spacing w:line="240" w:lineRule="auto"/>
        <w:ind w:firstLine="567"/>
        <w:rPr>
          <w:rFonts w:eastAsia="Times New Roman"/>
          <w:szCs w:val="24"/>
          <w:lang w:eastAsia="lv-LV"/>
        </w:rPr>
      </w:pPr>
      <w:r w:rsidRPr="00CB4135">
        <w:rPr>
          <w:rFonts w:eastAsia="Times New Roman"/>
          <w:szCs w:val="24"/>
          <w:lang w:eastAsia="lv-LV"/>
        </w:rPr>
        <w:t xml:space="preserve">Katru gadu ES dalībvalstis kopumā publiskā iepirkuma mērķiem tērē vidēji 19% no </w:t>
      </w:r>
      <w:r w:rsidR="006D6292">
        <w:rPr>
          <w:rFonts w:eastAsia="Times New Roman"/>
          <w:szCs w:val="24"/>
          <w:lang w:eastAsia="lv-LV"/>
        </w:rPr>
        <w:t>IKP</w:t>
      </w:r>
      <w:r w:rsidRPr="00CB4135">
        <w:rPr>
          <w:rStyle w:val="FootnoteReference"/>
          <w:rFonts w:eastAsia="Times New Roman"/>
          <w:szCs w:val="24"/>
          <w:lang w:eastAsia="lv-LV"/>
        </w:rPr>
        <w:footnoteReference w:id="1"/>
      </w:r>
      <w:r w:rsidRPr="00CB4135">
        <w:rPr>
          <w:rFonts w:eastAsia="Times New Roman"/>
          <w:szCs w:val="24"/>
          <w:lang w:eastAsia="lv-LV"/>
        </w:rPr>
        <w:t xml:space="preserve">. Latvijā publiskais iepirkums </w:t>
      </w:r>
      <w:r w:rsidR="00BC17EA" w:rsidRPr="00CB4135">
        <w:rPr>
          <w:rFonts w:eastAsia="Times New Roman"/>
          <w:szCs w:val="24"/>
          <w:lang w:eastAsia="lv-LV"/>
        </w:rPr>
        <w:t>veido</w:t>
      </w:r>
      <w:r w:rsidRPr="00CB4135">
        <w:rPr>
          <w:rFonts w:eastAsia="Times New Roman"/>
          <w:szCs w:val="24"/>
          <w:lang w:eastAsia="lv-LV"/>
        </w:rPr>
        <w:t xml:space="preserve"> 17% no IKP. Šāda ietekme uz preču un pakalpojumu tirgu ir nozīmīga, tāpēc, iekļaujot vides prasības publiskajā iepirkumā (veicot </w:t>
      </w:r>
      <w:r w:rsidR="00313661" w:rsidRPr="00CB4135">
        <w:rPr>
          <w:rFonts w:eastAsia="Times New Roman"/>
          <w:szCs w:val="24"/>
          <w:lang w:eastAsia="lv-LV"/>
        </w:rPr>
        <w:t>zaļo publisko iepirkumu</w:t>
      </w:r>
      <w:r w:rsidRPr="00CB4135">
        <w:rPr>
          <w:rFonts w:eastAsia="Times New Roman"/>
          <w:szCs w:val="24"/>
          <w:lang w:eastAsia="lv-LV"/>
        </w:rPr>
        <w:t>), ir iespējams ne vien veicināt videi draudzīgu preču un pakalpojumu īpatsvara pieaugumu tirgū, bet arī panākt finansiālus un sociālus uzlabojumus</w:t>
      </w:r>
      <w:r w:rsidRPr="00CB4135">
        <w:rPr>
          <w:rStyle w:val="FootnoteReference"/>
          <w:szCs w:val="24"/>
          <w:lang w:eastAsia="lv-LV"/>
        </w:rPr>
        <w:footnoteReference w:id="2"/>
      </w:r>
      <w:r w:rsidRPr="00CB4135">
        <w:rPr>
          <w:rFonts w:eastAsia="Times New Roman"/>
          <w:szCs w:val="24"/>
          <w:lang w:eastAsia="lv-LV"/>
        </w:rPr>
        <w:t xml:space="preserve">. Tādejādi </w:t>
      </w:r>
      <w:r w:rsidR="00775D4E">
        <w:rPr>
          <w:rFonts w:eastAsia="Times New Roman"/>
          <w:szCs w:val="24"/>
          <w:lang w:eastAsia="lv-LV"/>
        </w:rPr>
        <w:t xml:space="preserve">zaļais publiskais iepirkums </w:t>
      </w:r>
      <w:r w:rsidRPr="00CB4135">
        <w:rPr>
          <w:rFonts w:eastAsia="Times New Roman"/>
          <w:szCs w:val="24"/>
          <w:lang w:eastAsia="lv-LV"/>
        </w:rPr>
        <w:t>var kalpot kā „kritiskā masa” videi draudzīgo preču tirgus attīstībai</w:t>
      </w:r>
      <w:r w:rsidRPr="00CB4135">
        <w:rPr>
          <w:rStyle w:val="FootnoteReference"/>
          <w:rFonts w:eastAsia="Times New Roman"/>
          <w:szCs w:val="24"/>
          <w:lang w:eastAsia="lv-LV"/>
        </w:rPr>
        <w:footnoteReference w:id="3"/>
      </w:r>
      <w:r w:rsidRPr="00CB4135">
        <w:rPr>
          <w:rFonts w:eastAsia="Times New Roman"/>
          <w:szCs w:val="24"/>
          <w:lang w:eastAsia="lv-LV"/>
        </w:rPr>
        <w:t>.</w:t>
      </w:r>
    </w:p>
    <w:p w:rsidR="00986DAB" w:rsidRDefault="00402E60" w:rsidP="007D5089">
      <w:pPr>
        <w:shd w:val="clear" w:color="auto" w:fill="FFFFFF"/>
        <w:spacing w:line="240" w:lineRule="auto"/>
        <w:ind w:firstLine="567"/>
        <w:rPr>
          <w:szCs w:val="24"/>
        </w:rPr>
      </w:pPr>
      <w:r w:rsidRPr="00CB4135">
        <w:rPr>
          <w:b/>
          <w:szCs w:val="24"/>
        </w:rPr>
        <w:t>ZPI</w:t>
      </w:r>
      <w:r w:rsidRPr="00CB4135">
        <w:rPr>
          <w:szCs w:val="24"/>
        </w:rPr>
        <w:t xml:space="preserve"> ir „process, kura ietvaros valsts un pašvaldības iestādes cenšas iepirkt preces, pakalpojumus un būvdarbus</w:t>
      </w:r>
      <w:r w:rsidR="00277B07">
        <w:rPr>
          <w:szCs w:val="24"/>
        </w:rPr>
        <w:t xml:space="preserve"> </w:t>
      </w:r>
      <w:r w:rsidR="00277B07" w:rsidRPr="00E03BC9">
        <w:rPr>
          <w:szCs w:val="24"/>
        </w:rPr>
        <w:t xml:space="preserve">ar iespējami mazāku ietekmi uz vidi, ņemot vērā </w:t>
      </w:r>
      <w:r w:rsidR="00FA0698">
        <w:rPr>
          <w:szCs w:val="24"/>
        </w:rPr>
        <w:t>dzīves</w:t>
      </w:r>
      <w:r w:rsidR="00285FF6" w:rsidRPr="00E03BC9">
        <w:rPr>
          <w:szCs w:val="24"/>
        </w:rPr>
        <w:t xml:space="preserve"> </w:t>
      </w:r>
      <w:r w:rsidR="00277B07" w:rsidRPr="00E03BC9">
        <w:rPr>
          <w:szCs w:val="24"/>
        </w:rPr>
        <w:t>cikla izmaksas produktiem vai pakalpojumiem ar vienādu primāro funkciju</w:t>
      </w:r>
      <w:r w:rsidRPr="00CB4135">
        <w:rPr>
          <w:szCs w:val="24"/>
        </w:rPr>
        <w:t>”</w:t>
      </w:r>
      <w:r w:rsidRPr="00CB4135">
        <w:rPr>
          <w:rStyle w:val="FootnoteReference"/>
          <w:szCs w:val="24"/>
        </w:rPr>
        <w:footnoteReference w:id="4"/>
      </w:r>
      <w:r w:rsidRPr="00CB4135">
        <w:rPr>
          <w:szCs w:val="24"/>
        </w:rPr>
        <w:t>.</w:t>
      </w:r>
    </w:p>
    <w:p w:rsidR="00986DAB" w:rsidRDefault="0084677E">
      <w:pPr>
        <w:spacing w:line="240" w:lineRule="auto"/>
        <w:ind w:firstLine="567"/>
        <w:rPr>
          <w:rFonts w:eastAsia="Times New Roman"/>
          <w:szCs w:val="24"/>
          <w:lang w:eastAsia="lv-LV"/>
        </w:rPr>
      </w:pPr>
      <w:r w:rsidRPr="00CB4135">
        <w:rPr>
          <w:rFonts w:eastAsia="Times New Roman"/>
          <w:szCs w:val="24"/>
          <w:lang w:eastAsia="lv-LV"/>
        </w:rPr>
        <w:t>ZPI ir kļuvis par vienu no ES vides, klimata un enerģijas politikas prioritārajiem instrumentiem, tāpēc vides nosacījumu iekļaušana</w:t>
      </w:r>
      <w:r w:rsidR="00313661" w:rsidRPr="00CB4135">
        <w:rPr>
          <w:rFonts w:eastAsia="Times New Roman"/>
          <w:szCs w:val="24"/>
          <w:lang w:eastAsia="lv-LV"/>
        </w:rPr>
        <w:t xml:space="preserve"> publisko</w:t>
      </w:r>
      <w:r w:rsidRPr="00CB4135">
        <w:rPr>
          <w:rFonts w:eastAsia="Times New Roman"/>
          <w:szCs w:val="24"/>
          <w:lang w:eastAsia="lv-LV"/>
        </w:rPr>
        <w:t xml:space="preserve"> iepirkumu specifikācijās ir prioritārs uzdevums arī Latvijā.</w:t>
      </w:r>
      <w:r w:rsidRPr="00CB4135">
        <w:rPr>
          <w:color w:val="3F3F3F"/>
          <w:szCs w:val="24"/>
        </w:rPr>
        <w:t xml:space="preserve"> </w:t>
      </w:r>
    </w:p>
    <w:p w:rsidR="004C231F" w:rsidRPr="00144B1F" w:rsidRDefault="00E24F0E" w:rsidP="004C231F">
      <w:pPr>
        <w:spacing w:line="240" w:lineRule="auto"/>
        <w:ind w:firstLine="567"/>
        <w:rPr>
          <w:rFonts w:eastAsia="Times New Roman"/>
          <w:szCs w:val="24"/>
          <w:lang w:eastAsia="lv-LV"/>
        </w:rPr>
      </w:pPr>
      <w:r w:rsidRPr="00FB3B36">
        <w:rPr>
          <w:szCs w:val="24"/>
          <w:lang w:eastAsia="lv-LV"/>
        </w:rPr>
        <w:t>ZI VP</w:t>
      </w:r>
      <w:r w:rsidR="00C74186" w:rsidRPr="00FB3B36">
        <w:rPr>
          <w:szCs w:val="24"/>
          <w:lang w:eastAsia="lv-LV"/>
        </w:rPr>
        <w:t xml:space="preserve"> </w:t>
      </w:r>
      <w:r w:rsidR="006E3A53" w:rsidRPr="00FB3B36">
        <w:rPr>
          <w:szCs w:val="24"/>
          <w:lang w:eastAsia="lv-LV"/>
        </w:rPr>
        <w:t xml:space="preserve">ir stratēģisks </w:t>
      </w:r>
      <w:r w:rsidR="00BD4EA4" w:rsidRPr="00FB3B36">
        <w:rPr>
          <w:szCs w:val="24"/>
          <w:lang w:eastAsia="lv-LV"/>
        </w:rPr>
        <w:t xml:space="preserve">īstermiņa </w:t>
      </w:r>
      <w:r w:rsidR="006E3A53" w:rsidRPr="00FB3B36">
        <w:rPr>
          <w:szCs w:val="24"/>
          <w:lang w:eastAsia="lv-LV"/>
        </w:rPr>
        <w:t xml:space="preserve">politikas </w:t>
      </w:r>
      <w:r w:rsidR="00BD4EA4" w:rsidRPr="00FB3B36">
        <w:rPr>
          <w:szCs w:val="24"/>
          <w:lang w:eastAsia="lv-LV"/>
        </w:rPr>
        <w:t xml:space="preserve">plānošanas </w:t>
      </w:r>
      <w:r w:rsidR="002A05E2" w:rsidRPr="00FB3B36">
        <w:rPr>
          <w:szCs w:val="24"/>
          <w:lang w:eastAsia="lv-LV"/>
        </w:rPr>
        <w:t>dokuments, kura mērķis ir veicināt ilgtspējīgu pat</w:t>
      </w:r>
      <w:r w:rsidR="00313661" w:rsidRPr="00FB3B36">
        <w:rPr>
          <w:szCs w:val="24"/>
          <w:lang w:eastAsia="lv-LV"/>
        </w:rPr>
        <w:t>ēriņu un ražošanu, palielinot Z</w:t>
      </w:r>
      <w:r w:rsidR="002A05E2" w:rsidRPr="00FB3B36">
        <w:rPr>
          <w:szCs w:val="24"/>
          <w:lang w:eastAsia="lv-LV"/>
        </w:rPr>
        <w:t>I īpatsvaru</w:t>
      </w:r>
      <w:r w:rsidR="00313661" w:rsidRPr="00FB3B36">
        <w:rPr>
          <w:szCs w:val="24"/>
          <w:lang w:eastAsia="lv-LV"/>
        </w:rPr>
        <w:t>, īpaš</w:t>
      </w:r>
      <w:r w:rsidR="00402E60" w:rsidRPr="00FB3B36">
        <w:rPr>
          <w:szCs w:val="24"/>
          <w:lang w:eastAsia="lv-LV"/>
        </w:rPr>
        <w:t xml:space="preserve">i </w:t>
      </w:r>
      <w:r w:rsidR="00313661" w:rsidRPr="00FB3B36">
        <w:rPr>
          <w:szCs w:val="24"/>
          <w:lang w:eastAsia="lv-LV"/>
        </w:rPr>
        <w:t xml:space="preserve">ZPI. </w:t>
      </w:r>
      <w:r w:rsidRPr="00FB3B36">
        <w:rPr>
          <w:szCs w:val="24"/>
          <w:lang w:eastAsia="lv-LV"/>
        </w:rPr>
        <w:t xml:space="preserve">ZI VP </w:t>
      </w:r>
      <w:r w:rsidR="00402E60" w:rsidRPr="00FB3B36">
        <w:rPr>
          <w:szCs w:val="24"/>
          <w:lang w:eastAsia="lv-LV"/>
        </w:rPr>
        <w:t>paredz</w:t>
      </w:r>
      <w:r w:rsidR="00762197" w:rsidRPr="00FB3B36">
        <w:rPr>
          <w:szCs w:val="24"/>
          <w:lang w:eastAsia="lv-LV"/>
        </w:rPr>
        <w:t xml:space="preserve"> nodrošināt, ka sākot ar 2015.gadu iepirkumi, kas tiek plānoti no valsts </w:t>
      </w:r>
      <w:r w:rsidR="00113C2E" w:rsidRPr="00FB3B36">
        <w:rPr>
          <w:szCs w:val="24"/>
          <w:lang w:eastAsia="lv-LV"/>
        </w:rPr>
        <w:t xml:space="preserve">un pašvaldību </w:t>
      </w:r>
      <w:r w:rsidR="00762197" w:rsidRPr="00FB3B36">
        <w:rPr>
          <w:szCs w:val="24"/>
          <w:lang w:eastAsia="lv-LV"/>
        </w:rPr>
        <w:t xml:space="preserve">budžeta un kuriem </w:t>
      </w:r>
      <w:r w:rsidR="00762197" w:rsidRPr="00425E21">
        <w:rPr>
          <w:szCs w:val="24"/>
          <w:lang w:eastAsia="lv-LV"/>
        </w:rPr>
        <w:t xml:space="preserve">tiek piemērots ZI, sasniedz vismaz </w:t>
      </w:r>
      <w:r w:rsidR="00A5118C" w:rsidRPr="00425E21">
        <w:rPr>
          <w:szCs w:val="24"/>
          <w:lang w:eastAsia="lv-LV"/>
        </w:rPr>
        <w:t>15</w:t>
      </w:r>
      <w:r w:rsidR="00762197" w:rsidRPr="00425E21">
        <w:rPr>
          <w:szCs w:val="24"/>
          <w:lang w:eastAsia="lv-LV"/>
        </w:rPr>
        <w:t>% finansiālā izteiksmē</w:t>
      </w:r>
      <w:r w:rsidR="00B73559" w:rsidRPr="00425E21">
        <w:rPr>
          <w:b/>
          <w:szCs w:val="24"/>
          <w:lang w:eastAsia="lv-LV"/>
        </w:rPr>
        <w:t xml:space="preserve"> </w:t>
      </w:r>
      <w:r w:rsidR="00B73559" w:rsidRPr="00425E21">
        <w:rPr>
          <w:szCs w:val="24"/>
          <w:lang w:eastAsia="lv-LV"/>
        </w:rPr>
        <w:t>no kopējā valsts un pašvaldību iestāžu veikto iepirkumu apjoma</w:t>
      </w:r>
      <w:r w:rsidR="00A5118C" w:rsidRPr="00425E21">
        <w:rPr>
          <w:szCs w:val="24"/>
          <w:lang w:eastAsia="lv-LV"/>
        </w:rPr>
        <w:t>,</w:t>
      </w:r>
      <w:r w:rsidR="004C231F" w:rsidRPr="00425E21">
        <w:rPr>
          <w:szCs w:val="24"/>
          <w:lang w:eastAsia="lv-LV"/>
        </w:rPr>
        <w:t xml:space="preserve"> 2016.gadā 20% un 2017.gadā 30%, ka ZI un ZPI prasības tiek piemērotas un integrētas </w:t>
      </w:r>
      <w:r w:rsidR="00C078CA" w:rsidRPr="004026DF">
        <w:rPr>
          <w:szCs w:val="24"/>
          <w:lang w:eastAsia="lv-LV"/>
        </w:rPr>
        <w:t>ES struktūrfondu un Kohēzijas fonda</w:t>
      </w:r>
      <w:r w:rsidR="00C078CA" w:rsidRPr="004026DF">
        <w:t xml:space="preserve"> </w:t>
      </w:r>
      <w:r w:rsidR="00C078CA" w:rsidRPr="004026DF">
        <w:rPr>
          <w:szCs w:val="24"/>
        </w:rPr>
        <w:t>ieviešanas</w:t>
      </w:r>
      <w:r w:rsidR="00C078CA" w:rsidRPr="00947566">
        <w:rPr>
          <w:szCs w:val="24"/>
        </w:rPr>
        <w:t xml:space="preserve"> procesā</w:t>
      </w:r>
      <w:r w:rsidR="004C231F" w:rsidRPr="00425E21">
        <w:rPr>
          <w:szCs w:val="24"/>
          <w:lang w:eastAsia="lv-LV"/>
        </w:rPr>
        <w:t>.</w:t>
      </w:r>
      <w:r w:rsidR="004C231F">
        <w:rPr>
          <w:szCs w:val="24"/>
          <w:lang w:eastAsia="lv-LV"/>
        </w:rPr>
        <w:t xml:space="preserve"> </w:t>
      </w:r>
    </w:p>
    <w:p w:rsidR="00FB3B36" w:rsidRPr="00FB3B36" w:rsidRDefault="00C6401A" w:rsidP="00FB3B36">
      <w:pPr>
        <w:spacing w:line="240" w:lineRule="auto"/>
        <w:ind w:firstLine="720"/>
      </w:pPr>
      <w:r w:rsidRPr="00FB3B36">
        <w:rPr>
          <w:szCs w:val="24"/>
          <w:lang w:eastAsia="lv-LV"/>
        </w:rPr>
        <w:t xml:space="preserve"> </w:t>
      </w:r>
      <w:r w:rsidR="00FB3B36" w:rsidRPr="00FB3B36">
        <w:t xml:space="preserve">Zaļā iepirkuma veicināšanas plāns 2015. - 2017.gadam neattiecas uz Aizsardzības un drošības jomas </w:t>
      </w:r>
      <w:r w:rsidR="006D6292">
        <w:t xml:space="preserve">iepirkuma </w:t>
      </w:r>
      <w:r w:rsidR="00FB3B36" w:rsidRPr="00FB3B36">
        <w:t>likuma 3.panta pirmās daļas pirmā un otrā punkta iepirkumiem, kā arī precēm, kas tieši saistītas ar šīs daļas 1. un 2.punktā minētajām precēm jebkurā to aprites cikla posmā.</w:t>
      </w:r>
    </w:p>
    <w:p w:rsidR="00986DAB" w:rsidRDefault="003554C1">
      <w:pPr>
        <w:autoSpaceDE w:val="0"/>
        <w:autoSpaceDN w:val="0"/>
        <w:adjustRightInd w:val="0"/>
        <w:spacing w:line="240" w:lineRule="auto"/>
        <w:ind w:firstLine="567"/>
        <w:rPr>
          <w:color w:val="000000"/>
          <w:szCs w:val="24"/>
          <w:lang w:eastAsia="lv-LV"/>
        </w:rPr>
      </w:pPr>
      <w:r w:rsidRPr="003554C1">
        <w:rPr>
          <w:szCs w:val="24"/>
          <w:shd w:val="clear" w:color="auto" w:fill="FFFFFF"/>
        </w:rPr>
        <w:t>Zaļā iepirkuma nosacījumi ir sabiedrības ieguvums ilgtermiņā, kas veido, apdomīgu, ilgtspējīgu un integrējošu izaugsmi, jo pirmkārt tas saistīts ar vides uzlabošanas un aizsardzības aspektiem. Zaļā iepirkuma priekšrocības ir produktu pārvadāšanas attāluma ierobežojums, kas samazina oglekļa dioksīda emisiju, kā arī veicina energoefektivitāti un dabas resursu saglabāšanu. Tāpat zaļā iepirkuma nosacījumi paredz izmaksu ietaupījumu, kas paralēli veido lielāku sabiedrības uzticību valsts pārvaldes iestādēm.</w:t>
      </w:r>
      <w:r>
        <w:rPr>
          <w:szCs w:val="24"/>
          <w:lang w:eastAsia="lv-LV"/>
        </w:rPr>
        <w:t xml:space="preserve"> </w:t>
      </w:r>
      <w:r w:rsidR="00C6401A" w:rsidRPr="00CB4135">
        <w:rPr>
          <w:szCs w:val="24"/>
          <w:lang w:eastAsia="lv-LV"/>
        </w:rPr>
        <w:t xml:space="preserve">Izvirzītā mērķa sasniegšanai ZI </w:t>
      </w:r>
      <w:r w:rsidR="00D9221F" w:rsidRPr="00CB4135">
        <w:rPr>
          <w:szCs w:val="24"/>
          <w:lang w:eastAsia="lv-LV"/>
        </w:rPr>
        <w:t>VP</w:t>
      </w:r>
      <w:r w:rsidR="0006791E" w:rsidRPr="00CB4135">
        <w:rPr>
          <w:szCs w:val="24"/>
          <w:lang w:eastAsia="lv-LV"/>
        </w:rPr>
        <w:t xml:space="preserve"> </w:t>
      </w:r>
      <w:r w:rsidR="00C6401A" w:rsidRPr="00CB4135">
        <w:rPr>
          <w:szCs w:val="24"/>
          <w:lang w:eastAsia="lv-LV"/>
        </w:rPr>
        <w:t xml:space="preserve">ietvaros </w:t>
      </w:r>
      <w:r w:rsidR="00012E6C" w:rsidRPr="00CB4135">
        <w:rPr>
          <w:szCs w:val="24"/>
          <w:lang w:eastAsia="lv-LV"/>
        </w:rPr>
        <w:t>ir</w:t>
      </w:r>
      <w:r w:rsidR="00C6401A" w:rsidRPr="00CB4135">
        <w:rPr>
          <w:szCs w:val="24"/>
          <w:lang w:eastAsia="lv-LV"/>
        </w:rPr>
        <w:t xml:space="preserve"> </w:t>
      </w:r>
      <w:bookmarkStart w:id="4" w:name="_Ref382398711"/>
      <w:r w:rsidR="00C6401A" w:rsidRPr="00CB4135">
        <w:rPr>
          <w:szCs w:val="24"/>
          <w:lang w:eastAsia="lv-LV"/>
        </w:rPr>
        <w:t>definēti konkrēti uzdevumi iesaistītām pusēm</w:t>
      </w:r>
      <w:bookmarkEnd w:id="4"/>
      <w:r w:rsidR="000E559E" w:rsidRPr="00CB4135">
        <w:rPr>
          <w:szCs w:val="24"/>
          <w:lang w:eastAsia="lv-LV"/>
        </w:rPr>
        <w:t xml:space="preserve"> un</w:t>
      </w:r>
      <w:r w:rsidR="00CE568E" w:rsidRPr="00CB4135">
        <w:rPr>
          <w:szCs w:val="24"/>
          <w:lang w:eastAsia="lv-LV"/>
        </w:rPr>
        <w:t xml:space="preserve"> precīzi izmērāmi sasniedzamie rezultāti,</w:t>
      </w:r>
      <w:r w:rsidR="0006791E" w:rsidRPr="00CB4135">
        <w:rPr>
          <w:szCs w:val="24"/>
          <w:lang w:eastAsia="lv-LV"/>
        </w:rPr>
        <w:t xml:space="preserve"> kā arī paredzēta</w:t>
      </w:r>
      <w:r w:rsidR="00F51984">
        <w:rPr>
          <w:szCs w:val="24"/>
          <w:lang w:eastAsia="lv-LV"/>
        </w:rPr>
        <w:t xml:space="preserve"> </w:t>
      </w:r>
      <w:r w:rsidR="0006791E" w:rsidRPr="00CB4135">
        <w:rPr>
          <w:szCs w:val="24"/>
          <w:lang w:eastAsia="lv-LV"/>
        </w:rPr>
        <w:t xml:space="preserve">monitoringa </w:t>
      </w:r>
      <w:r w:rsidR="00F51984" w:rsidRPr="00CB4135">
        <w:rPr>
          <w:szCs w:val="24"/>
          <w:lang w:eastAsia="lv-LV"/>
        </w:rPr>
        <w:t xml:space="preserve">sistēma </w:t>
      </w:r>
      <w:r w:rsidR="0006791E" w:rsidRPr="00CB4135">
        <w:rPr>
          <w:szCs w:val="24"/>
          <w:lang w:eastAsia="lv-LV"/>
        </w:rPr>
        <w:t>progresa un problēmu novērtēšanai.</w:t>
      </w:r>
      <w:r w:rsidR="00401BA2" w:rsidRPr="00CB4135">
        <w:rPr>
          <w:color w:val="000000"/>
          <w:szCs w:val="24"/>
          <w:lang w:eastAsia="lv-LV"/>
        </w:rPr>
        <w:t xml:space="preserve"> </w:t>
      </w:r>
    </w:p>
    <w:p w:rsidR="00401BA2" w:rsidRPr="00CB4135" w:rsidRDefault="0083362D" w:rsidP="00CB4135">
      <w:pPr>
        <w:spacing w:line="240" w:lineRule="auto"/>
        <w:ind w:firstLine="567"/>
        <w:rPr>
          <w:szCs w:val="24"/>
        </w:rPr>
      </w:pPr>
      <w:r w:rsidRPr="00CB4135">
        <w:rPr>
          <w:szCs w:val="24"/>
        </w:rPr>
        <w:lastRenderedPageBreak/>
        <w:t xml:space="preserve">Trīs galvenās ZI </w:t>
      </w:r>
      <w:r w:rsidR="00D9221F" w:rsidRPr="00CB4135">
        <w:rPr>
          <w:szCs w:val="24"/>
        </w:rPr>
        <w:t>VP</w:t>
      </w:r>
      <w:r w:rsidRPr="00CB4135">
        <w:rPr>
          <w:szCs w:val="24"/>
        </w:rPr>
        <w:t xml:space="preserve"> daļas:</w:t>
      </w:r>
    </w:p>
    <w:p w:rsidR="0083362D" w:rsidRPr="007450E8" w:rsidRDefault="00DC4B59" w:rsidP="006D473C">
      <w:pPr>
        <w:numPr>
          <w:ilvl w:val="0"/>
          <w:numId w:val="12"/>
        </w:numPr>
        <w:spacing w:line="240" w:lineRule="auto"/>
        <w:ind w:left="924" w:hanging="357"/>
        <w:rPr>
          <w:szCs w:val="24"/>
        </w:rPr>
      </w:pPr>
      <w:r w:rsidRPr="007450E8">
        <w:rPr>
          <w:szCs w:val="24"/>
        </w:rPr>
        <w:t>pašreizējā</w:t>
      </w:r>
      <w:r w:rsidR="005D7F6A">
        <w:rPr>
          <w:szCs w:val="24"/>
        </w:rPr>
        <w:t>s</w:t>
      </w:r>
      <w:r w:rsidRPr="007450E8">
        <w:rPr>
          <w:szCs w:val="24"/>
        </w:rPr>
        <w:t xml:space="preserve"> situācija</w:t>
      </w:r>
      <w:r w:rsidR="005D7F6A">
        <w:rPr>
          <w:szCs w:val="24"/>
        </w:rPr>
        <w:t>s apskats</w:t>
      </w:r>
      <w:r w:rsidRPr="007450E8">
        <w:rPr>
          <w:szCs w:val="24"/>
        </w:rPr>
        <w:t xml:space="preserve"> (i</w:t>
      </w:r>
      <w:r w:rsidR="0083362D" w:rsidRPr="007450E8">
        <w:rPr>
          <w:szCs w:val="24"/>
        </w:rPr>
        <w:t>nf</w:t>
      </w:r>
      <w:r w:rsidR="0005089E" w:rsidRPr="007450E8">
        <w:rPr>
          <w:szCs w:val="24"/>
        </w:rPr>
        <w:t xml:space="preserve">ormācija par ZI </w:t>
      </w:r>
      <w:r w:rsidR="00762197">
        <w:rPr>
          <w:szCs w:val="24"/>
        </w:rPr>
        <w:t>veikšanas ieguvumiem</w:t>
      </w:r>
      <w:r w:rsidR="00907467">
        <w:rPr>
          <w:szCs w:val="24"/>
        </w:rPr>
        <w:t xml:space="preserve">, </w:t>
      </w:r>
      <w:r w:rsidR="0083362D" w:rsidRPr="007450E8">
        <w:rPr>
          <w:szCs w:val="24"/>
        </w:rPr>
        <w:t>saistību ar cit</w:t>
      </w:r>
      <w:r w:rsidRPr="007450E8">
        <w:rPr>
          <w:szCs w:val="24"/>
        </w:rPr>
        <w:t xml:space="preserve">iem plānošanas dokumentiem, </w:t>
      </w:r>
      <w:r w:rsidR="00907467">
        <w:rPr>
          <w:szCs w:val="24"/>
        </w:rPr>
        <w:t>tiesisko regulējumu</w:t>
      </w:r>
      <w:r w:rsidRPr="007450E8">
        <w:rPr>
          <w:szCs w:val="24"/>
        </w:rPr>
        <w:t>, kā arī l</w:t>
      </w:r>
      <w:r w:rsidR="007922BB" w:rsidRPr="007450E8">
        <w:rPr>
          <w:szCs w:val="24"/>
        </w:rPr>
        <w:t>īdz šim paveikto ZI</w:t>
      </w:r>
      <w:r w:rsidR="00907467">
        <w:rPr>
          <w:szCs w:val="24"/>
        </w:rPr>
        <w:t xml:space="preserve"> ieviešanā un</w:t>
      </w:r>
      <w:r w:rsidR="007922BB" w:rsidRPr="007450E8">
        <w:rPr>
          <w:szCs w:val="24"/>
        </w:rPr>
        <w:t xml:space="preserve"> veicināšanā</w:t>
      </w:r>
      <w:r w:rsidRPr="007450E8">
        <w:rPr>
          <w:szCs w:val="24"/>
        </w:rPr>
        <w:t>);</w:t>
      </w:r>
    </w:p>
    <w:p w:rsidR="005D7F6A" w:rsidRDefault="003A5088" w:rsidP="006D473C">
      <w:pPr>
        <w:numPr>
          <w:ilvl w:val="0"/>
          <w:numId w:val="12"/>
        </w:numPr>
        <w:spacing w:line="240" w:lineRule="auto"/>
        <w:ind w:left="924" w:hanging="357"/>
        <w:rPr>
          <w:szCs w:val="24"/>
        </w:rPr>
      </w:pPr>
      <w:r>
        <w:rPr>
          <w:szCs w:val="24"/>
        </w:rPr>
        <w:t>stratēģiskie virzieni, ietvars</w:t>
      </w:r>
      <w:r w:rsidR="00DC4B59" w:rsidRPr="005D7F6A">
        <w:rPr>
          <w:szCs w:val="24"/>
        </w:rPr>
        <w:t xml:space="preserve"> (mērķis</w:t>
      </w:r>
      <w:r w:rsidR="00DC4B59" w:rsidRPr="00A53693">
        <w:rPr>
          <w:szCs w:val="24"/>
        </w:rPr>
        <w:t xml:space="preserve">, </w:t>
      </w:r>
      <w:r w:rsidR="002A05E2">
        <w:rPr>
          <w:szCs w:val="24"/>
          <w:lang w:eastAsia="lv-LV"/>
        </w:rPr>
        <w:t>rīcības virzienu formulējums</w:t>
      </w:r>
      <w:r w:rsidR="00A53693" w:rsidRPr="00A53693">
        <w:rPr>
          <w:szCs w:val="24"/>
          <w:lang w:eastAsia="lv-LV"/>
        </w:rPr>
        <w:t>, finansējuma avoti</w:t>
      </w:r>
      <w:r w:rsidR="002C6BA7">
        <w:rPr>
          <w:szCs w:val="24"/>
          <w:lang w:eastAsia="lv-LV"/>
        </w:rPr>
        <w:t>, publiskā iepirkuma darbība, būtiskākās problēmas zaļā iepirkuma/ zaļā publiskā iepirkuma plašākai izmantošanai</w:t>
      </w:r>
      <w:r w:rsidR="00A53693">
        <w:rPr>
          <w:szCs w:val="24"/>
        </w:rPr>
        <w:t>)</w:t>
      </w:r>
      <w:r w:rsidR="005D7F6A">
        <w:rPr>
          <w:szCs w:val="24"/>
        </w:rPr>
        <w:t>;</w:t>
      </w:r>
    </w:p>
    <w:p w:rsidR="00D9221F" w:rsidRPr="005D7F6A" w:rsidRDefault="005D7F6A" w:rsidP="006D473C">
      <w:pPr>
        <w:numPr>
          <w:ilvl w:val="0"/>
          <w:numId w:val="12"/>
        </w:numPr>
        <w:spacing w:line="240" w:lineRule="auto"/>
        <w:ind w:left="924" w:hanging="357"/>
        <w:rPr>
          <w:szCs w:val="24"/>
        </w:rPr>
      </w:pPr>
      <w:r>
        <w:rPr>
          <w:szCs w:val="24"/>
        </w:rPr>
        <w:t>rīcības virzieni</w:t>
      </w:r>
      <w:r w:rsidR="00D9221F" w:rsidRPr="005D7F6A">
        <w:rPr>
          <w:szCs w:val="24"/>
        </w:rPr>
        <w:t xml:space="preserve"> (formulēti </w:t>
      </w:r>
      <w:r w:rsidR="00757D61">
        <w:rPr>
          <w:szCs w:val="24"/>
        </w:rPr>
        <w:t>3</w:t>
      </w:r>
      <w:r w:rsidR="00D9221F" w:rsidRPr="005D7F6A">
        <w:rPr>
          <w:szCs w:val="24"/>
        </w:rPr>
        <w:t xml:space="preserve"> ZI </w:t>
      </w:r>
      <w:r w:rsidR="00A66BCD" w:rsidRPr="005D7F6A">
        <w:rPr>
          <w:szCs w:val="24"/>
        </w:rPr>
        <w:t>VP rīcības virzieni</w:t>
      </w:r>
      <w:r w:rsidR="00D9221F" w:rsidRPr="005D7F6A">
        <w:rPr>
          <w:szCs w:val="24"/>
        </w:rPr>
        <w:t xml:space="preserve">, kuru realizēšanai </w:t>
      </w:r>
      <w:r w:rsidR="002A05E2">
        <w:rPr>
          <w:szCs w:val="24"/>
        </w:rPr>
        <w:t>noteikti</w:t>
      </w:r>
      <w:r w:rsidR="00D9221F" w:rsidRPr="005D7F6A">
        <w:rPr>
          <w:szCs w:val="24"/>
        </w:rPr>
        <w:t xml:space="preserve"> konkrēti pasākumi).</w:t>
      </w:r>
    </w:p>
    <w:p w:rsidR="00E16A00" w:rsidRPr="00EA03CF" w:rsidRDefault="00747957" w:rsidP="00E16A00">
      <w:pPr>
        <w:spacing w:before="120" w:line="240" w:lineRule="auto"/>
        <w:ind w:firstLine="567"/>
      </w:pPr>
      <w:bookmarkStart w:id="5" w:name="_Toc372212381"/>
      <w:r w:rsidRPr="004840FC">
        <w:t xml:space="preserve">Ar ZI VP palīdzību tiks veicināta </w:t>
      </w:r>
      <w:r w:rsidR="00952C0F">
        <w:rPr>
          <w:color w:val="000000"/>
        </w:rPr>
        <w:t>Direktīva</w:t>
      </w:r>
      <w:r w:rsidR="00236692">
        <w:rPr>
          <w:color w:val="000000"/>
        </w:rPr>
        <w:t>s</w:t>
      </w:r>
      <w:r w:rsidR="00952C0F">
        <w:rPr>
          <w:color w:val="000000"/>
        </w:rPr>
        <w:t xml:space="preserve"> 2004/18/EK</w:t>
      </w:r>
      <w:r w:rsidRPr="004840FC">
        <w:rPr>
          <w:color w:val="000000"/>
        </w:rPr>
        <w:t xml:space="preserve">, </w:t>
      </w:r>
      <w:r w:rsidR="00952C0F">
        <w:rPr>
          <w:color w:val="000000"/>
        </w:rPr>
        <w:t>Direktīva</w:t>
      </w:r>
      <w:r w:rsidR="00236692">
        <w:rPr>
          <w:color w:val="000000"/>
        </w:rPr>
        <w:t>s</w:t>
      </w:r>
      <w:r w:rsidR="00952C0F">
        <w:rPr>
          <w:color w:val="000000"/>
        </w:rPr>
        <w:t xml:space="preserve"> 2004/17/EK</w:t>
      </w:r>
      <w:r w:rsidR="004840FC">
        <w:rPr>
          <w:color w:val="000000"/>
        </w:rPr>
        <w:t xml:space="preserve">, </w:t>
      </w:r>
      <w:r w:rsidRPr="004840FC">
        <w:rPr>
          <w:color w:val="000000"/>
        </w:rPr>
        <w:t xml:space="preserve">kā arī </w:t>
      </w:r>
      <w:r w:rsidR="00236692">
        <w:rPr>
          <w:iCs/>
        </w:rPr>
        <w:t>Direktīvu</w:t>
      </w:r>
      <w:r w:rsidRPr="004840FC">
        <w:rPr>
          <w:iCs/>
        </w:rPr>
        <w:t xml:space="preserve"> 2014/24/ES </w:t>
      </w:r>
      <w:r w:rsidR="00236692">
        <w:rPr>
          <w:iCs/>
        </w:rPr>
        <w:t>un D</w:t>
      </w:r>
      <w:r w:rsidRPr="004840FC">
        <w:rPr>
          <w:iCs/>
        </w:rPr>
        <w:t xml:space="preserve">irektīvas </w:t>
      </w:r>
      <w:r w:rsidRPr="004840FC">
        <w:rPr>
          <w:lang w:eastAsia="lv-LV"/>
        </w:rPr>
        <w:t>2014/25/ES</w:t>
      </w:r>
      <w:r w:rsidR="00236692">
        <w:rPr>
          <w:lang w:eastAsia="lv-LV"/>
        </w:rPr>
        <w:t xml:space="preserve"> ieviešana</w:t>
      </w:r>
      <w:r w:rsidRPr="004840FC">
        <w:t>.</w:t>
      </w:r>
      <w:r w:rsidR="00D339FE" w:rsidRPr="004840FC">
        <w:rPr>
          <w:lang w:eastAsia="lv-LV"/>
        </w:rPr>
        <w:t xml:space="preserve"> </w:t>
      </w:r>
      <w:r w:rsidR="00E2335F" w:rsidRPr="004840FC">
        <w:rPr>
          <w:lang w:eastAsia="lv-LV"/>
        </w:rPr>
        <w:t xml:space="preserve">Tāpat </w:t>
      </w:r>
      <w:r w:rsidR="00E2335F" w:rsidRPr="004840FC">
        <w:t>ZI VP sekmēs NAP</w:t>
      </w:r>
      <w:r w:rsidR="00022A14" w:rsidRPr="004840FC">
        <w:t>2020</w:t>
      </w:r>
      <w:r w:rsidR="00E2335F" w:rsidRPr="004840FC">
        <w:t xml:space="preserve"> prioritātē "Izaugsmi atbalstošas teritorijas" noteiktā rīcības virziena "Dabas un kultūras</w:t>
      </w:r>
      <w:r w:rsidR="00E2335F" w:rsidRPr="00EA03CF">
        <w:t xml:space="preserve"> kapitāla ilgtspējīga apsaimniekošana" uzdevuma „Energoefektīvu un ekoloģiskas izcelsmes preču un pakalpojumu ("Zaļais publiskais iepirkums") plašāka nodrošināšana publiskajos iepirkumos” realizēšanu. Ar šī </w:t>
      </w:r>
      <w:r w:rsidR="00E24F0E">
        <w:t>ZI VP</w:t>
      </w:r>
      <w:r w:rsidR="00E24F0E" w:rsidRPr="00EA03CF">
        <w:t xml:space="preserve"> </w:t>
      </w:r>
      <w:r w:rsidR="00E2335F" w:rsidRPr="00EA03CF">
        <w:t xml:space="preserve">izstrādi tiek izpildīts </w:t>
      </w:r>
      <w:r w:rsidR="002D43E4">
        <w:t xml:space="preserve">arī </w:t>
      </w:r>
      <w:r w:rsidR="00E2335F" w:rsidRPr="00EA03CF">
        <w:t>Vides politikas pamatnostādnēs 201</w:t>
      </w:r>
      <w:r w:rsidR="00BC17EA" w:rsidRPr="00EA03CF">
        <w:t>4</w:t>
      </w:r>
      <w:r w:rsidR="00613E04" w:rsidRPr="00EA03CF">
        <w:t>.</w:t>
      </w:r>
      <w:r w:rsidR="00BC17EA" w:rsidRPr="00EA03CF">
        <w:t xml:space="preserve"> – 2020.gadam rīcības virziena</w:t>
      </w:r>
      <w:r w:rsidR="00E2335F" w:rsidRPr="00EA03CF">
        <w:t xml:space="preserve"> (A4) „Uz tirgu balstītu ekonomisko instrumentu izmantošana vides politikas mērķu sasniegšanā” ietvaros noteiktais uzdevums „Zaļā publiskā iepirkuma piemērošana</w:t>
      </w:r>
      <w:r w:rsidR="00FE12B8" w:rsidRPr="00EA03CF">
        <w:t>s veicināšana (</w:t>
      </w:r>
      <w:r w:rsidR="00E24F0E">
        <w:t>ZI VP</w:t>
      </w:r>
      <w:r w:rsidR="00E24F0E" w:rsidRPr="00EA03CF">
        <w:t xml:space="preserve"> </w:t>
      </w:r>
      <w:r w:rsidR="00FE12B8" w:rsidRPr="00EA03CF">
        <w:t>izstrāde)”</w:t>
      </w:r>
      <w:r w:rsidR="0072767D">
        <w:t>.</w:t>
      </w:r>
    </w:p>
    <w:p w:rsidR="00BD35F4" w:rsidRPr="007450E8" w:rsidRDefault="003F2A9B" w:rsidP="00D70450">
      <w:pPr>
        <w:pStyle w:val="Heading1"/>
        <w:numPr>
          <w:ilvl w:val="0"/>
          <w:numId w:val="3"/>
        </w:numPr>
        <w:spacing w:before="0" w:after="240"/>
        <w:ind w:left="0" w:firstLine="0"/>
        <w:jc w:val="center"/>
        <w:rPr>
          <w:sz w:val="24"/>
          <w:szCs w:val="24"/>
          <w:lang w:eastAsia="lv-LV"/>
        </w:rPr>
      </w:pPr>
      <w:r w:rsidRPr="007450E8">
        <w:rPr>
          <w:sz w:val="24"/>
          <w:szCs w:val="24"/>
        </w:rPr>
        <w:br w:type="page"/>
      </w:r>
      <w:bookmarkStart w:id="6" w:name="_Toc383440119"/>
      <w:bookmarkStart w:id="7" w:name="_Toc386204293"/>
      <w:r w:rsidR="008C1CE2" w:rsidRPr="00056A66">
        <w:rPr>
          <w:szCs w:val="24"/>
        </w:rPr>
        <w:lastRenderedPageBreak/>
        <w:t>Esošās</w:t>
      </w:r>
      <w:r w:rsidR="008C1CE2" w:rsidRPr="00056A66">
        <w:rPr>
          <w:szCs w:val="24"/>
          <w:lang w:eastAsia="lv-LV"/>
        </w:rPr>
        <w:t xml:space="preserve"> situācijas raksturojums</w:t>
      </w:r>
      <w:bookmarkEnd w:id="5"/>
      <w:bookmarkEnd w:id="6"/>
      <w:bookmarkEnd w:id="7"/>
    </w:p>
    <w:p w:rsidR="00986DAB" w:rsidRDefault="00F761BB">
      <w:pPr>
        <w:pStyle w:val="Heading2"/>
        <w:numPr>
          <w:ilvl w:val="1"/>
          <w:numId w:val="3"/>
        </w:numPr>
        <w:tabs>
          <w:tab w:val="left" w:pos="567"/>
        </w:tabs>
        <w:spacing w:after="120"/>
        <w:ind w:left="0" w:firstLine="0"/>
        <w:rPr>
          <w:szCs w:val="24"/>
          <w:lang w:eastAsia="lv-LV"/>
        </w:rPr>
      </w:pPr>
      <w:bookmarkStart w:id="8" w:name="_Toc383440120"/>
      <w:bookmarkStart w:id="9" w:name="_Toc386204294"/>
      <w:r w:rsidRPr="007450E8">
        <w:rPr>
          <w:szCs w:val="24"/>
          <w:lang w:eastAsia="lv-LV"/>
        </w:rPr>
        <w:t>Z</w:t>
      </w:r>
      <w:r w:rsidR="000A463C" w:rsidRPr="007450E8">
        <w:rPr>
          <w:szCs w:val="24"/>
          <w:lang w:eastAsia="lv-LV"/>
        </w:rPr>
        <w:t>aļā publiskā iepirkuma</w:t>
      </w:r>
      <w:r w:rsidRPr="007450E8">
        <w:rPr>
          <w:szCs w:val="24"/>
          <w:lang w:eastAsia="lv-LV"/>
        </w:rPr>
        <w:t xml:space="preserve"> </w:t>
      </w:r>
      <w:bookmarkEnd w:id="8"/>
      <w:r w:rsidR="00775D4E">
        <w:rPr>
          <w:szCs w:val="24"/>
          <w:lang w:eastAsia="lv-LV"/>
        </w:rPr>
        <w:t>tiesiskais pamats</w:t>
      </w:r>
      <w:bookmarkEnd w:id="9"/>
    </w:p>
    <w:p w:rsidR="00986DAB" w:rsidRDefault="007F23A4">
      <w:pPr>
        <w:spacing w:line="240" w:lineRule="auto"/>
        <w:ind w:firstLine="567"/>
        <w:rPr>
          <w:rFonts w:eastAsia="Times New Roman"/>
          <w:szCs w:val="24"/>
          <w:lang w:eastAsia="lv-LV"/>
        </w:rPr>
      </w:pPr>
      <w:r>
        <w:rPr>
          <w:bCs/>
          <w:szCs w:val="24"/>
        </w:rPr>
        <w:t>Z</w:t>
      </w:r>
      <w:r w:rsidR="00775D4E">
        <w:rPr>
          <w:bCs/>
          <w:szCs w:val="24"/>
        </w:rPr>
        <w:t>P</w:t>
      </w:r>
      <w:r>
        <w:rPr>
          <w:bCs/>
          <w:szCs w:val="24"/>
        </w:rPr>
        <w:t xml:space="preserve">I </w:t>
      </w:r>
      <w:r w:rsidR="00F51984">
        <w:rPr>
          <w:bCs/>
          <w:szCs w:val="24"/>
        </w:rPr>
        <w:t>nozīme tiek uzsvērta arvien vairāk ne tikai</w:t>
      </w:r>
      <w:r>
        <w:rPr>
          <w:bCs/>
          <w:szCs w:val="24"/>
        </w:rPr>
        <w:t xml:space="preserve"> ES</w:t>
      </w:r>
      <w:r w:rsidR="000A4554">
        <w:rPr>
          <w:bCs/>
          <w:szCs w:val="24"/>
        </w:rPr>
        <w:t>,</w:t>
      </w:r>
      <w:r>
        <w:rPr>
          <w:bCs/>
          <w:szCs w:val="24"/>
        </w:rPr>
        <w:t xml:space="preserve"> bet arī tādu starptautisko organizāciju </w:t>
      </w:r>
      <w:r w:rsidR="000A4554">
        <w:rPr>
          <w:bCs/>
          <w:szCs w:val="24"/>
        </w:rPr>
        <w:t xml:space="preserve">līmenī </w:t>
      </w:r>
      <w:r>
        <w:rPr>
          <w:bCs/>
          <w:szCs w:val="24"/>
        </w:rPr>
        <w:t xml:space="preserve">kā </w:t>
      </w:r>
      <w:r w:rsidR="004E76D0">
        <w:rPr>
          <w:color w:val="000000"/>
          <w:szCs w:val="24"/>
        </w:rPr>
        <w:t>OECD</w:t>
      </w:r>
      <w:r>
        <w:rPr>
          <w:bCs/>
          <w:szCs w:val="24"/>
        </w:rPr>
        <w:t>. Pašlaik Z</w:t>
      </w:r>
      <w:r w:rsidR="00775D4E">
        <w:rPr>
          <w:bCs/>
          <w:szCs w:val="24"/>
        </w:rPr>
        <w:t>P</w:t>
      </w:r>
      <w:r>
        <w:rPr>
          <w:bCs/>
          <w:szCs w:val="24"/>
        </w:rPr>
        <w:t>I</w:t>
      </w:r>
      <w:r w:rsidR="00BC17EA">
        <w:rPr>
          <w:bCs/>
          <w:szCs w:val="24"/>
        </w:rPr>
        <w:t xml:space="preserve"> ir integrēts</w:t>
      </w:r>
      <w:r w:rsidR="0023751E" w:rsidRPr="00C6528F">
        <w:rPr>
          <w:bCs/>
          <w:szCs w:val="24"/>
        </w:rPr>
        <w:t xml:space="preserve"> ES rīcības plānā par ilgtspējīgu ražošanu un patēriņu, kā arī ilgtspējīgas industrijas politikā. </w:t>
      </w:r>
      <w:r>
        <w:rPr>
          <w:bCs/>
          <w:szCs w:val="24"/>
        </w:rPr>
        <w:t xml:space="preserve">Tāpat </w:t>
      </w:r>
      <w:r w:rsidR="0023751E" w:rsidRPr="00C6528F">
        <w:rPr>
          <w:bCs/>
          <w:szCs w:val="24"/>
        </w:rPr>
        <w:t>ilgtspējīga patēriņa un ražošanas veicināšanas principi ir noteikti tādos starptautiskos attīstības plānošanas dokumentos kā ANO Tūkstošgades deklarācijā un ANO ilgtspējīgas attīstības konferences „Rio+20” dokumentos</w:t>
      </w:r>
      <w:r w:rsidR="0023751E" w:rsidRPr="00C6528F">
        <w:rPr>
          <w:rStyle w:val="FootnoteReference"/>
          <w:bCs/>
          <w:szCs w:val="24"/>
        </w:rPr>
        <w:footnoteReference w:id="5"/>
      </w:r>
      <w:r w:rsidR="0023751E" w:rsidRPr="00C6528F">
        <w:rPr>
          <w:bCs/>
          <w:szCs w:val="24"/>
        </w:rPr>
        <w:t>. Savukārt ES stratēģija „Eiropa 2020” gudrai, ilgtspējīgai un in</w:t>
      </w:r>
      <w:r>
        <w:rPr>
          <w:bCs/>
          <w:szCs w:val="24"/>
        </w:rPr>
        <w:t>tegrētai izaugsmei uzsver, ka Z</w:t>
      </w:r>
      <w:r w:rsidR="00775D4E">
        <w:rPr>
          <w:bCs/>
          <w:szCs w:val="24"/>
        </w:rPr>
        <w:t>P</w:t>
      </w:r>
      <w:r w:rsidR="0023751E" w:rsidRPr="00C6528F">
        <w:rPr>
          <w:bCs/>
          <w:szCs w:val="24"/>
        </w:rPr>
        <w:t xml:space="preserve">I ir viens no līdzekļiem šādas izaugsmes sasniegšanai. </w:t>
      </w:r>
      <w:r w:rsidR="0023751E" w:rsidRPr="00C6528F">
        <w:rPr>
          <w:rFonts w:eastAsia="Times New Roman"/>
          <w:szCs w:val="24"/>
          <w:lang w:eastAsia="lv-LV"/>
        </w:rPr>
        <w:t>No starptautiskās perspektīvas</w:t>
      </w:r>
      <w:r w:rsidR="0023751E" w:rsidRPr="00C6528F">
        <w:rPr>
          <w:szCs w:val="24"/>
        </w:rPr>
        <w:t xml:space="preserve"> ES </w:t>
      </w:r>
      <w:r w:rsidR="0023751E" w:rsidRPr="00C6528F">
        <w:rPr>
          <w:rFonts w:eastAsia="Times New Roman"/>
          <w:szCs w:val="24"/>
          <w:lang w:eastAsia="lv-LV"/>
        </w:rPr>
        <w:t>ir saistoša vienošanās ar Pasaules Tirdzniecības organizāciju par vispārīgo iepirkumu</w:t>
      </w:r>
      <w:r w:rsidR="0023751E" w:rsidRPr="00C6528F">
        <w:rPr>
          <w:rStyle w:val="FootnoteReference"/>
          <w:szCs w:val="24"/>
          <w:lang w:eastAsia="lv-LV"/>
        </w:rPr>
        <w:footnoteReference w:id="6"/>
      </w:r>
      <w:r w:rsidR="0023751E" w:rsidRPr="00C6528F">
        <w:rPr>
          <w:rFonts w:eastAsia="Times New Roman"/>
          <w:szCs w:val="24"/>
          <w:lang w:eastAsia="lv-LV"/>
        </w:rPr>
        <w:t xml:space="preserve">. </w:t>
      </w:r>
    </w:p>
    <w:p w:rsidR="00986DAB" w:rsidRDefault="00907467">
      <w:pPr>
        <w:spacing w:line="240" w:lineRule="auto"/>
        <w:ind w:firstLine="567"/>
        <w:rPr>
          <w:szCs w:val="24"/>
        </w:rPr>
      </w:pPr>
      <w:r w:rsidRPr="007450E8">
        <w:rPr>
          <w:szCs w:val="24"/>
        </w:rPr>
        <w:t xml:space="preserve">Publiskā iepirkuma </w:t>
      </w:r>
      <w:r w:rsidRPr="008610D1">
        <w:rPr>
          <w:szCs w:val="24"/>
        </w:rPr>
        <w:t xml:space="preserve">tiesiskais </w:t>
      </w:r>
      <w:r w:rsidR="008610D1" w:rsidRPr="008610D1">
        <w:rPr>
          <w:szCs w:val="24"/>
        </w:rPr>
        <w:t>pamats</w:t>
      </w:r>
      <w:r w:rsidRPr="007450E8">
        <w:rPr>
          <w:szCs w:val="24"/>
        </w:rPr>
        <w:t xml:space="preserve"> ir definēts </w:t>
      </w:r>
      <w:r w:rsidRPr="009832F4">
        <w:rPr>
          <w:szCs w:val="24"/>
        </w:rPr>
        <w:t>ES</w:t>
      </w:r>
      <w:r w:rsidRPr="007450E8">
        <w:rPr>
          <w:szCs w:val="24"/>
        </w:rPr>
        <w:t xml:space="preserve"> Iepirkuma direktīvās</w:t>
      </w:r>
      <w:r w:rsidR="00976621">
        <w:rPr>
          <w:szCs w:val="24"/>
        </w:rPr>
        <w:t>:</w:t>
      </w:r>
    </w:p>
    <w:p w:rsidR="00986DAB" w:rsidRDefault="000F22CA">
      <w:pPr>
        <w:pStyle w:val="ListParagraph"/>
        <w:numPr>
          <w:ilvl w:val="0"/>
          <w:numId w:val="51"/>
        </w:numPr>
        <w:spacing w:line="240" w:lineRule="auto"/>
        <w:ind w:left="851" w:hanging="284"/>
      </w:pPr>
      <w:r w:rsidRPr="000F22CA">
        <w:rPr>
          <w:lang w:eastAsia="lv-LV"/>
        </w:rPr>
        <w:t xml:space="preserve">Direktīva </w:t>
      </w:r>
      <w:r w:rsidR="003430AC" w:rsidRPr="003430AC">
        <w:rPr>
          <w:lang w:eastAsia="lv-LV"/>
        </w:rPr>
        <w:t>Nr. 2004/18</w:t>
      </w:r>
      <w:r w:rsidR="001832AF">
        <w:rPr>
          <w:lang w:eastAsia="lv-LV"/>
        </w:rPr>
        <w:t>/E</w:t>
      </w:r>
      <w:r w:rsidR="004E76D0">
        <w:rPr>
          <w:lang w:eastAsia="lv-LV"/>
        </w:rPr>
        <w:t>K</w:t>
      </w:r>
      <w:r w:rsidR="00907467" w:rsidRPr="00336F0E">
        <w:rPr>
          <w:lang w:eastAsia="lv-LV"/>
        </w:rPr>
        <w:t>;</w:t>
      </w:r>
    </w:p>
    <w:p w:rsidR="00986DAB" w:rsidRDefault="00742492">
      <w:pPr>
        <w:pStyle w:val="ListParagraph"/>
        <w:numPr>
          <w:ilvl w:val="0"/>
          <w:numId w:val="51"/>
        </w:numPr>
        <w:spacing w:line="240" w:lineRule="auto"/>
        <w:ind w:left="851" w:hanging="284"/>
        <w:rPr>
          <w:rFonts w:eastAsia="Times New Roman"/>
          <w:lang w:eastAsia="lv-LV"/>
        </w:rPr>
      </w:pPr>
      <w:r w:rsidRPr="00336F0E">
        <w:rPr>
          <w:szCs w:val="24"/>
          <w:lang w:eastAsia="lv-LV"/>
        </w:rPr>
        <w:t>Direktīva Nr. 2004/17</w:t>
      </w:r>
      <w:r w:rsidR="001832AF">
        <w:rPr>
          <w:szCs w:val="24"/>
          <w:lang w:eastAsia="lv-LV"/>
        </w:rPr>
        <w:t>/E</w:t>
      </w:r>
      <w:r w:rsidR="004E76D0">
        <w:rPr>
          <w:szCs w:val="24"/>
          <w:lang w:eastAsia="lv-LV"/>
        </w:rPr>
        <w:t>K</w:t>
      </w:r>
      <w:r w:rsidR="000F22CA" w:rsidRPr="000F22CA">
        <w:rPr>
          <w:lang w:eastAsia="lv-LV"/>
        </w:rPr>
        <w:t>.</w:t>
      </w:r>
    </w:p>
    <w:p w:rsidR="00986DAB" w:rsidRPr="00AB1BEE" w:rsidRDefault="000F22CA">
      <w:pPr>
        <w:autoSpaceDE w:val="0"/>
        <w:autoSpaceDN w:val="0"/>
        <w:adjustRightInd w:val="0"/>
        <w:spacing w:line="240" w:lineRule="auto"/>
        <w:ind w:firstLine="567"/>
        <w:rPr>
          <w:b/>
          <w:bCs/>
          <w:szCs w:val="24"/>
          <w:lang w:eastAsia="lv-LV"/>
        </w:rPr>
      </w:pPr>
      <w:r w:rsidRPr="00AB1BEE">
        <w:rPr>
          <w:szCs w:val="24"/>
          <w:lang w:eastAsia="lv-LV"/>
        </w:rPr>
        <w:t xml:space="preserve">2004. gada 31. martā pieņemtās </w:t>
      </w:r>
      <w:r w:rsidR="00A15482" w:rsidRPr="003E0296">
        <w:rPr>
          <w:bCs/>
          <w:szCs w:val="24"/>
          <w:lang w:eastAsia="lv-LV"/>
        </w:rPr>
        <w:t>iepirkuma</w:t>
      </w:r>
      <w:r w:rsidRPr="003E0296">
        <w:rPr>
          <w:bCs/>
          <w:szCs w:val="24"/>
          <w:lang w:eastAsia="lv-LV"/>
        </w:rPr>
        <w:t xml:space="preserve"> </w:t>
      </w:r>
      <w:r w:rsidR="00A15482" w:rsidRPr="003E0296">
        <w:rPr>
          <w:bCs/>
          <w:szCs w:val="24"/>
          <w:lang w:eastAsia="lv-LV"/>
        </w:rPr>
        <w:t>direktīvas</w:t>
      </w:r>
      <w:r w:rsidR="00A15482" w:rsidRPr="00AB1BEE">
        <w:rPr>
          <w:b/>
          <w:bCs/>
          <w:szCs w:val="24"/>
          <w:lang w:eastAsia="lv-LV"/>
        </w:rPr>
        <w:t xml:space="preserve"> </w:t>
      </w:r>
      <w:r w:rsidRPr="00AB1BEE">
        <w:rPr>
          <w:szCs w:val="24"/>
          <w:lang w:eastAsia="lv-LV"/>
        </w:rPr>
        <w:t>nostiprina un papildina juridisko kontekstu.</w:t>
      </w:r>
      <w:r w:rsidRPr="00AB1BEE">
        <w:rPr>
          <w:b/>
          <w:bCs/>
          <w:szCs w:val="24"/>
          <w:lang w:eastAsia="lv-LV"/>
        </w:rPr>
        <w:t xml:space="preserve"> </w:t>
      </w:r>
      <w:r w:rsidRPr="00AB1BEE">
        <w:rPr>
          <w:szCs w:val="24"/>
          <w:lang w:eastAsia="lv-LV"/>
        </w:rPr>
        <w:t>To deklarācijās un noteikumos ir īpaši minētas iespējas</w:t>
      </w:r>
      <w:r w:rsidRPr="00AB1BEE">
        <w:rPr>
          <w:b/>
          <w:bCs/>
          <w:szCs w:val="24"/>
          <w:lang w:eastAsia="lv-LV"/>
        </w:rPr>
        <w:t xml:space="preserve"> </w:t>
      </w:r>
      <w:r w:rsidRPr="00AB1BEE">
        <w:rPr>
          <w:szCs w:val="24"/>
          <w:lang w:eastAsia="lv-LV"/>
        </w:rPr>
        <w:t>iekļaut vide</w:t>
      </w:r>
      <w:r w:rsidR="00A15482" w:rsidRPr="00AB1BEE">
        <w:rPr>
          <w:szCs w:val="24"/>
          <w:lang w:eastAsia="lv-LV"/>
        </w:rPr>
        <w:t>s apsvērumus tehniskajā specifi</w:t>
      </w:r>
      <w:r w:rsidRPr="00AB1BEE">
        <w:rPr>
          <w:szCs w:val="24"/>
          <w:lang w:eastAsia="lv-LV"/>
        </w:rPr>
        <w:t>kācijā un līguma</w:t>
      </w:r>
      <w:r w:rsidRPr="00AB1BEE">
        <w:rPr>
          <w:b/>
          <w:bCs/>
          <w:szCs w:val="24"/>
          <w:lang w:eastAsia="lv-LV"/>
        </w:rPr>
        <w:t xml:space="preserve"> </w:t>
      </w:r>
      <w:r w:rsidRPr="00AB1BEE">
        <w:rPr>
          <w:szCs w:val="24"/>
          <w:lang w:eastAsia="lv-LV"/>
        </w:rPr>
        <w:t>piešķiršanas kritērijos, kā arī līguma darbības nosacījumos.</w:t>
      </w:r>
      <w:r w:rsidR="00742492" w:rsidRPr="00AB1BEE">
        <w:rPr>
          <w:rStyle w:val="FootnoteReference"/>
          <w:szCs w:val="24"/>
          <w:lang w:eastAsia="lv-LV"/>
        </w:rPr>
        <w:footnoteReference w:id="7"/>
      </w:r>
    </w:p>
    <w:p w:rsidR="00927375" w:rsidRDefault="00D7406B">
      <w:pPr>
        <w:tabs>
          <w:tab w:val="left" w:pos="567"/>
        </w:tabs>
        <w:spacing w:line="240" w:lineRule="auto"/>
        <w:rPr>
          <w:szCs w:val="24"/>
          <w:lang w:eastAsia="lv-LV"/>
        </w:rPr>
      </w:pPr>
      <w:r>
        <w:rPr>
          <w:rFonts w:eastAsia="Times New Roman"/>
          <w:szCs w:val="24"/>
          <w:lang w:eastAsia="lv-LV"/>
        </w:rPr>
        <w:tab/>
      </w:r>
      <w:r w:rsidRPr="00D7406B">
        <w:rPr>
          <w:szCs w:val="24"/>
          <w:lang w:eastAsia="lv-LV"/>
        </w:rPr>
        <w:t>Publiskā iepirkuma būtība ir piedāvājuma un pieprasījuma saskaņošana, lai piegādātu tās preces,</w:t>
      </w:r>
      <w:r>
        <w:rPr>
          <w:szCs w:val="24"/>
          <w:lang w:eastAsia="lv-LV"/>
        </w:rPr>
        <w:t xml:space="preserve"> </w:t>
      </w:r>
      <w:r w:rsidR="000F22CA" w:rsidRPr="000F22CA">
        <w:rPr>
          <w:szCs w:val="24"/>
          <w:lang w:eastAsia="lv-LV"/>
        </w:rPr>
        <w:t>pakalpojumus un būvdarbus, par kuru nodrošināšanu atbild publiskais sektors. Šeit piemēro divus</w:t>
      </w:r>
      <w:r>
        <w:rPr>
          <w:szCs w:val="24"/>
          <w:lang w:eastAsia="lv-LV"/>
        </w:rPr>
        <w:t xml:space="preserve"> </w:t>
      </w:r>
      <w:r w:rsidR="000F22CA" w:rsidRPr="000F22CA">
        <w:rPr>
          <w:szCs w:val="24"/>
          <w:lang w:eastAsia="lv-LV"/>
        </w:rPr>
        <w:t>pamatprincipus:</w:t>
      </w:r>
    </w:p>
    <w:p w:rsidR="00927375" w:rsidRDefault="000F22CA">
      <w:pPr>
        <w:pStyle w:val="ListParagraph"/>
        <w:numPr>
          <w:ilvl w:val="0"/>
          <w:numId w:val="33"/>
        </w:numPr>
        <w:autoSpaceDE w:val="0"/>
        <w:autoSpaceDN w:val="0"/>
        <w:adjustRightInd w:val="0"/>
        <w:spacing w:line="240" w:lineRule="auto"/>
        <w:ind w:left="851" w:hanging="284"/>
        <w:jc w:val="left"/>
        <w:rPr>
          <w:szCs w:val="24"/>
          <w:lang w:eastAsia="lv-LV"/>
        </w:rPr>
      </w:pPr>
      <w:r w:rsidRPr="000F22CA">
        <w:rPr>
          <w:szCs w:val="24"/>
          <w:lang w:eastAsia="lv-LV"/>
        </w:rPr>
        <w:t>izdevumu lietderība;</w:t>
      </w:r>
    </w:p>
    <w:p w:rsidR="00927375" w:rsidRDefault="000F22CA">
      <w:pPr>
        <w:pStyle w:val="ListParagraph"/>
        <w:numPr>
          <w:ilvl w:val="0"/>
          <w:numId w:val="33"/>
        </w:numPr>
        <w:autoSpaceDE w:val="0"/>
        <w:autoSpaceDN w:val="0"/>
        <w:adjustRightInd w:val="0"/>
        <w:spacing w:line="240" w:lineRule="auto"/>
        <w:ind w:left="851" w:hanging="284"/>
        <w:jc w:val="left"/>
        <w:rPr>
          <w:szCs w:val="24"/>
          <w:lang w:eastAsia="lv-LV"/>
        </w:rPr>
      </w:pPr>
      <w:r w:rsidRPr="000F22CA">
        <w:rPr>
          <w:szCs w:val="24"/>
          <w:lang w:eastAsia="lv-LV"/>
        </w:rPr>
        <w:t>godīga rīcība.</w:t>
      </w:r>
    </w:p>
    <w:p w:rsidR="0032114D" w:rsidRDefault="000F22CA" w:rsidP="0032114D">
      <w:pPr>
        <w:pStyle w:val="naisc"/>
        <w:spacing w:before="0" w:after="0"/>
        <w:jc w:val="both"/>
        <w:rPr>
          <w:b/>
        </w:rPr>
      </w:pPr>
      <w:r w:rsidRPr="000F22CA">
        <w:rPr>
          <w:b/>
          <w:bCs/>
        </w:rPr>
        <w:t>Izdevumu lietderība</w:t>
      </w:r>
      <w:r w:rsidR="005C7683">
        <w:rPr>
          <w:b/>
          <w:bCs/>
        </w:rPr>
        <w:t xml:space="preserve">- </w:t>
      </w:r>
      <w:r w:rsidR="00C17B4B" w:rsidRPr="009E3973">
        <w:rPr>
          <w:bCs/>
        </w:rPr>
        <w:t>l</w:t>
      </w:r>
      <w:r w:rsidR="00C17B4B" w:rsidRPr="009E3973">
        <w:t xml:space="preserve">īgumslēdzējām iestādēm ir pienākums par nodokļu maksātāju naudu iegūt izdevīgāko piedāvājumu, veicot iepirkumu. Izdevīgākais piedāvājums ne vienmēr nozīmē lētākā piedāvājuma izvēli. Tas nozīmē, ka ir jāatrod izmaksu un kvalitātes attiecības ziņā visizdevīgākais risinājums, kas atbilst pasūtītāja izvirzītajām prasībām, tostarp vides jomā. </w:t>
      </w:r>
      <w:r w:rsidR="0032114D" w:rsidRPr="009E3973">
        <w:t>Nosak</w:t>
      </w:r>
      <w:r w:rsidR="0032114D">
        <w:t xml:space="preserve">ot izdevīgāko piedāvājumu, </w:t>
      </w:r>
      <w:r w:rsidR="0032114D" w:rsidRPr="009E3973">
        <w:t xml:space="preserve">tiek ņemtas vērā </w:t>
      </w:r>
      <w:r w:rsidR="0032114D">
        <w:t>ne tikai</w:t>
      </w:r>
      <w:r w:rsidR="0032114D" w:rsidRPr="009E3973">
        <w:t xml:space="preserve"> preču un pakalpojumu izmaksas, </w:t>
      </w:r>
      <w:r w:rsidR="0032114D" w:rsidRPr="00AB4856">
        <w:t>bet</w:t>
      </w:r>
      <w:r w:rsidR="0032114D" w:rsidRPr="009E3973">
        <w:t xml:space="preserve"> arī vairāki citi faktori, piemēram, kvalitāte, efektivitāte, lietderība un atbilstība mērķim.</w:t>
      </w:r>
    </w:p>
    <w:p w:rsidR="00C17B4B" w:rsidRDefault="00C17B4B">
      <w:pPr>
        <w:autoSpaceDE w:val="0"/>
        <w:autoSpaceDN w:val="0"/>
        <w:adjustRightInd w:val="0"/>
        <w:spacing w:line="240" w:lineRule="auto"/>
        <w:rPr>
          <w:b/>
          <w:bCs/>
          <w:szCs w:val="24"/>
          <w:lang w:eastAsia="lv-LV"/>
        </w:rPr>
      </w:pPr>
      <w:r w:rsidRPr="009E3973">
        <w:rPr>
          <w:szCs w:val="24"/>
          <w:lang w:eastAsia="lv-LV"/>
        </w:rPr>
        <w:t>Viens no šiem faktoriem var būt vides aizsardzība, un tādējādi tas ir līdzvērtīgs apsvērums citu starpā, piešķirot tiesības slēgt līgumu.</w:t>
      </w:r>
    </w:p>
    <w:p w:rsidR="00927375" w:rsidRDefault="000F22CA">
      <w:pPr>
        <w:autoSpaceDE w:val="0"/>
        <w:autoSpaceDN w:val="0"/>
        <w:adjustRightInd w:val="0"/>
        <w:spacing w:line="240" w:lineRule="auto"/>
      </w:pPr>
      <w:r w:rsidRPr="000F22CA">
        <w:rPr>
          <w:b/>
          <w:bCs/>
          <w:szCs w:val="24"/>
          <w:lang w:eastAsia="lv-LV"/>
        </w:rPr>
        <w:t>Godīga rīcība</w:t>
      </w:r>
      <w:r w:rsidR="00D7406B">
        <w:rPr>
          <w:b/>
          <w:bCs/>
          <w:szCs w:val="24"/>
          <w:lang w:eastAsia="lv-LV"/>
        </w:rPr>
        <w:t xml:space="preserve"> </w:t>
      </w:r>
      <w:r w:rsidRPr="000F22CA">
        <w:rPr>
          <w:szCs w:val="24"/>
          <w:lang w:eastAsia="lv-LV"/>
        </w:rPr>
        <w:t>nozīmē iekšējā tirgus principu piemērošanu, uz kā balstās publiskā iepirkuma direktīvas</w:t>
      </w:r>
      <w:r w:rsidR="00D7406B">
        <w:rPr>
          <w:b/>
          <w:bCs/>
          <w:szCs w:val="24"/>
          <w:lang w:eastAsia="lv-LV"/>
        </w:rPr>
        <w:t xml:space="preserve"> </w:t>
      </w:r>
      <w:r w:rsidRPr="000F22CA">
        <w:rPr>
          <w:szCs w:val="24"/>
          <w:lang w:eastAsia="lv-LV"/>
        </w:rPr>
        <w:t>un valsts tiesību akti, kas izstrādāti, pamatojoties uz šīm direktīvām. Vissvarīgākie principi ir šādi:</w:t>
      </w:r>
      <w:r w:rsidR="005C7683">
        <w:rPr>
          <w:b/>
          <w:bCs/>
          <w:szCs w:val="24"/>
          <w:lang w:eastAsia="lv-LV"/>
        </w:rPr>
        <w:t xml:space="preserve"> </w:t>
      </w:r>
      <w:r w:rsidRPr="000F22CA">
        <w:rPr>
          <w:bCs/>
          <w:szCs w:val="24"/>
          <w:lang w:eastAsia="lv-LV"/>
        </w:rPr>
        <w:t>diskriminācijas aizliegums, vienlīdzīga attieksme, pārredzamība, samērīgums.</w:t>
      </w:r>
      <w:r w:rsidR="005C7683">
        <w:rPr>
          <w:rStyle w:val="FootnoteReference"/>
          <w:bCs/>
          <w:szCs w:val="24"/>
          <w:lang w:eastAsia="lv-LV"/>
        </w:rPr>
        <w:footnoteReference w:id="8"/>
      </w:r>
      <w:r w:rsidRPr="000F22CA">
        <w:rPr>
          <w:bCs/>
          <w:szCs w:val="24"/>
          <w:lang w:eastAsia="lv-LV"/>
        </w:rPr>
        <w:t xml:space="preserve"> </w:t>
      </w:r>
    </w:p>
    <w:p w:rsidR="009832F4" w:rsidRPr="009832F4" w:rsidRDefault="009832F4" w:rsidP="009832F4">
      <w:pPr>
        <w:pStyle w:val="Default"/>
        <w:ind w:firstLine="567"/>
        <w:jc w:val="both"/>
        <w:rPr>
          <w:rFonts w:ascii="Times New Roman" w:hAnsi="Times New Roman" w:cs="Times New Roman"/>
        </w:rPr>
      </w:pPr>
      <w:r w:rsidRPr="009832F4">
        <w:rPr>
          <w:rFonts w:ascii="Times New Roman" w:hAnsi="Times New Roman" w:cs="Times New Roman"/>
        </w:rPr>
        <w:t xml:space="preserve">Integrējot </w:t>
      </w:r>
      <w:r w:rsidR="004E76D0">
        <w:rPr>
          <w:rFonts w:ascii="Times New Roman" w:hAnsi="Times New Roman" w:cs="Times New Roman"/>
        </w:rPr>
        <w:t xml:space="preserve">Direktīva </w:t>
      </w:r>
      <w:r w:rsidRPr="009832F4">
        <w:rPr>
          <w:rFonts w:ascii="Times New Roman" w:hAnsi="Times New Roman" w:cs="Times New Roman"/>
        </w:rPr>
        <w:t xml:space="preserve">2004/18/EK un </w:t>
      </w:r>
      <w:r w:rsidR="004E76D0">
        <w:rPr>
          <w:rFonts w:ascii="Times New Roman" w:hAnsi="Times New Roman" w:cs="Times New Roman"/>
        </w:rPr>
        <w:t xml:space="preserve">Direktīva </w:t>
      </w:r>
      <w:r w:rsidRPr="009832F4">
        <w:rPr>
          <w:rFonts w:ascii="Times New Roman" w:hAnsi="Times New Roman" w:cs="Times New Roman"/>
        </w:rPr>
        <w:t xml:space="preserve">2004/17/EK normas Latvijas </w:t>
      </w:r>
      <w:r w:rsidR="00E954CA">
        <w:rPr>
          <w:rFonts w:ascii="Times New Roman" w:hAnsi="Times New Roman" w:cs="Times New Roman"/>
        </w:rPr>
        <w:t>normatīvajos aktos</w:t>
      </w:r>
      <w:r w:rsidRPr="009832F4">
        <w:rPr>
          <w:rFonts w:ascii="Times New Roman" w:hAnsi="Times New Roman" w:cs="Times New Roman"/>
        </w:rPr>
        <w:t>, Latvijā iespēja veikt ZPI ir noteikta Publisko iepirkumu likuma 17., 21., 42., 46., un 46</w:t>
      </w:r>
      <w:r w:rsidRPr="000A4554">
        <w:rPr>
          <w:rFonts w:ascii="Times New Roman" w:hAnsi="Times New Roman" w:cs="Times New Roman"/>
          <w:vertAlign w:val="superscript"/>
        </w:rPr>
        <w:t>1</w:t>
      </w:r>
      <w:r w:rsidRPr="009832F4">
        <w:rPr>
          <w:rFonts w:ascii="Times New Roman" w:hAnsi="Times New Roman" w:cs="Times New Roman"/>
        </w:rPr>
        <w:t>. pant</w:t>
      </w:r>
      <w:r w:rsidR="000A4554">
        <w:rPr>
          <w:rFonts w:ascii="Times New Roman" w:hAnsi="Times New Roman" w:cs="Times New Roman"/>
        </w:rPr>
        <w:t>ā</w:t>
      </w:r>
      <w:r w:rsidRPr="009832F4">
        <w:rPr>
          <w:rFonts w:ascii="Times New Roman" w:hAnsi="Times New Roman" w:cs="Times New Roman"/>
        </w:rPr>
        <w:t xml:space="preserve">, kuri regulē vides kritēriju izmantošanu publiskā iepirkuma procedūrā. Tāpat iespēju veikt ZPI ir noteikta </w:t>
      </w:r>
      <w:r w:rsidR="004137C2" w:rsidRPr="004137C2">
        <w:rPr>
          <w:rFonts w:ascii="Times New Roman" w:hAnsi="Times New Roman" w:cs="Times New Roman"/>
          <w:bCs/>
          <w:color w:val="auto"/>
          <w:shd w:val="clear" w:color="auto" w:fill="FFFFFF"/>
        </w:rPr>
        <w:t>Sabiedrisko pakalpojumu sniedzēju iepirkumu likums</w:t>
      </w:r>
      <w:r w:rsidR="004137C2" w:rsidRPr="009832F4">
        <w:rPr>
          <w:rFonts w:ascii="Times New Roman" w:hAnsi="Times New Roman" w:cs="Times New Roman"/>
        </w:rPr>
        <w:t xml:space="preserve"> </w:t>
      </w:r>
      <w:r w:rsidRPr="009832F4">
        <w:rPr>
          <w:rFonts w:ascii="Times New Roman" w:hAnsi="Times New Roman" w:cs="Times New Roman"/>
        </w:rPr>
        <w:t>19., 20., 26., 45. un 51. pantā, kā arī Sabiedriskā transporta pakalpojumu likuma 18. pantā.</w:t>
      </w:r>
    </w:p>
    <w:p w:rsidR="00F67A13" w:rsidRDefault="00F67A13" w:rsidP="000A4554">
      <w:pPr>
        <w:pStyle w:val="Default"/>
        <w:ind w:firstLine="567"/>
        <w:jc w:val="both"/>
      </w:pPr>
      <w:r>
        <w:lastRenderedPageBreak/>
        <w:t xml:space="preserve">2014.gada 26.februārī ir pieņemta Direktīva 2014/24/ES un Direktīva 2014/25/ES, kas paredz ar vidi saistītu kritēriju iekļaušanu publiskajos iepirkumos un kas jāpārņem </w:t>
      </w:r>
      <w:r w:rsidR="00976621">
        <w:t>nacionālajos tiesību akt</w:t>
      </w:r>
      <w:r w:rsidR="003E0296">
        <w:t>o</w:t>
      </w:r>
      <w:r w:rsidR="00976621">
        <w:t xml:space="preserve">s </w:t>
      </w:r>
      <w:r>
        <w:t xml:space="preserve">līdz 2016.gada 18.aprīlim. </w:t>
      </w:r>
    </w:p>
    <w:p w:rsidR="009C4B0C" w:rsidRDefault="000A4554" w:rsidP="009C4B0C">
      <w:pPr>
        <w:pStyle w:val="Default"/>
        <w:ind w:firstLine="567"/>
        <w:jc w:val="both"/>
      </w:pPr>
      <w:r>
        <w:t>Līdz šim nav tikusi izstrādāta direktīva, kas regulē tieši ZI</w:t>
      </w:r>
      <w:r w:rsidR="00384FDB">
        <w:t xml:space="preserve"> un </w:t>
      </w:r>
      <w:r w:rsidR="002D43E4">
        <w:t>ZPI</w:t>
      </w:r>
      <w:r>
        <w:t>, tomēr Eiropas tai skaitā Latvijas vides un klimata politika netieši veicina Z</w:t>
      </w:r>
      <w:r w:rsidR="002D43E4">
        <w:t>P</w:t>
      </w:r>
      <w:r>
        <w:t xml:space="preserve">I </w:t>
      </w:r>
      <w:r>
        <w:rPr>
          <w:rFonts w:hint="eastAsia"/>
        </w:rPr>
        <w:t>kritēriju</w:t>
      </w:r>
      <w:r>
        <w:t xml:space="preserve"> izmantošanu. Dažām jomām kā, piemēram, biroja tehnikas iegādei ir </w:t>
      </w:r>
      <w:r>
        <w:rPr>
          <w:rFonts w:hint="eastAsia"/>
        </w:rPr>
        <w:t>pievērsta</w:t>
      </w:r>
      <w:r>
        <w:t xml:space="preserve"> pastiprināta uzmanība.</w:t>
      </w:r>
    </w:p>
    <w:p w:rsidR="00C341FB" w:rsidRDefault="00C341FB" w:rsidP="001701DA">
      <w:pPr>
        <w:spacing w:line="240" w:lineRule="auto"/>
        <w:ind w:firstLine="568"/>
        <w:rPr>
          <w:szCs w:val="24"/>
        </w:rPr>
      </w:pPr>
      <w:r w:rsidRPr="007450E8">
        <w:rPr>
          <w:szCs w:val="24"/>
        </w:rPr>
        <w:t xml:space="preserve">Pamatojoties uz ES dalībvalstu noteiktajiem un sasniegtajiem rādītājiem, </w:t>
      </w:r>
      <w:r w:rsidR="001701DA" w:rsidRPr="001701DA">
        <w:rPr>
          <w:bCs/>
          <w:szCs w:val="24"/>
        </w:rPr>
        <w:t>K</w:t>
      </w:r>
      <w:r w:rsidR="001701DA">
        <w:rPr>
          <w:bCs/>
          <w:szCs w:val="24"/>
        </w:rPr>
        <w:t xml:space="preserve">omisijas paziņojumā Eiropas Parlamentam, padomei, Eiropas ekonomikas un sociālo lietu komitejai un reģionu komitejai tika </w:t>
      </w:r>
      <w:r w:rsidR="00362B51">
        <w:rPr>
          <w:szCs w:val="24"/>
        </w:rPr>
        <w:t>ierosināts</w:t>
      </w:r>
      <w:r w:rsidRPr="007450E8">
        <w:rPr>
          <w:szCs w:val="24"/>
        </w:rPr>
        <w:t>, ka līdz 2010.gadam visās ES dalībvalstīs 50% no visām iepirkuma procedūrām b</w:t>
      </w:r>
      <w:r>
        <w:rPr>
          <w:szCs w:val="24"/>
        </w:rPr>
        <w:t xml:space="preserve">ūtu </w:t>
      </w:r>
      <w:r w:rsidRPr="007450E8">
        <w:rPr>
          <w:szCs w:val="24"/>
        </w:rPr>
        <w:t xml:space="preserve">jābūt zaļām, </w:t>
      </w:r>
      <w:r w:rsidRPr="00775EC9">
        <w:rPr>
          <w:bCs/>
          <w:szCs w:val="24"/>
        </w:rPr>
        <w:t>kur „zaļš” nozīmē atbilst</w:t>
      </w:r>
      <w:r>
        <w:rPr>
          <w:bCs/>
          <w:szCs w:val="24"/>
        </w:rPr>
        <w:t>ību</w:t>
      </w:r>
      <w:r w:rsidRPr="00775EC9">
        <w:rPr>
          <w:bCs/>
          <w:szCs w:val="24"/>
        </w:rPr>
        <w:t xml:space="preserve"> apstiprinātiem kopējiem ZPI kritērijiem</w:t>
      </w:r>
      <w:r w:rsidRPr="00775EC9">
        <w:rPr>
          <w:rStyle w:val="FootnoteReference"/>
          <w:szCs w:val="24"/>
        </w:rPr>
        <w:footnoteReference w:id="9"/>
      </w:r>
      <w:r w:rsidRPr="00775EC9">
        <w:rPr>
          <w:bCs/>
          <w:szCs w:val="24"/>
        </w:rPr>
        <w:t>. Procentuālais īpatsvars tiek izteikts ar zaļo iepirkumu skaitlisko un līgumcenas īpatsvaru no kopējā nozarē noslēgtā iepirkumu skaita un līgumcenas</w:t>
      </w:r>
      <w:r w:rsidRPr="00775EC9">
        <w:rPr>
          <w:szCs w:val="24"/>
        </w:rPr>
        <w:t xml:space="preserve">. </w:t>
      </w:r>
      <w:r w:rsidRPr="007450E8">
        <w:rPr>
          <w:szCs w:val="24"/>
        </w:rPr>
        <w:t xml:space="preserve">Tomēr šis EK ierosinājums netika noteikts kā obligāti īstenojams, līdz ar to ne visas dalībvalstis, t.sk. Latvija, to ir īstenojušas. </w:t>
      </w:r>
    </w:p>
    <w:p w:rsidR="00AE5ED8" w:rsidRPr="00425E21" w:rsidRDefault="00AE5ED8" w:rsidP="005B3BEF">
      <w:pPr>
        <w:spacing w:line="240" w:lineRule="auto"/>
        <w:ind w:firstLine="568"/>
        <w:rPr>
          <w:szCs w:val="24"/>
        </w:rPr>
      </w:pPr>
      <w:bookmarkStart w:id="10" w:name="_Toc322348612"/>
      <w:bookmarkStart w:id="11" w:name="_Toc322943703"/>
      <w:bookmarkStart w:id="12" w:name="_Toc323030046"/>
      <w:r w:rsidRPr="00425E21">
        <w:rPr>
          <w:szCs w:val="24"/>
        </w:rPr>
        <w:t>Esošajā situācijā, lai varētu veikt ZPI un ZI ir veiktas sekojošas darbības - Publisko iepirkumu likuma grozījumu pieņemšana,  Ministru kabineta 2014.gada 9.septembra instrukcija Nr.5 “Zaļā publiskā iepirkuma kritēriju piemērošanas instrukcija valsts tiešās pārvaldes iestāžu veiktajiem pārtikas produktu piegāžu un ēdināšanas pakalpojumu iepirkumiem” (šobrīd zaudējusi spēku) un 2014.gada 28.oktobra Ministru kabineta noteikumi Nr.673 “Noteikumi par vides kritēriju piemērošanu un piedāvājuma izvēles kritēriju noteikšanu pārtikas produktu piegādes un ēdināšanas pakalpojumu iepirkumiem” pieņemšana.</w:t>
      </w:r>
    </w:p>
    <w:p w:rsidR="00FA43CD" w:rsidRPr="00FA43CD" w:rsidRDefault="00FA43CD" w:rsidP="005B3BEF">
      <w:pPr>
        <w:spacing w:line="240" w:lineRule="auto"/>
        <w:ind w:firstLine="568"/>
      </w:pPr>
      <w:r w:rsidRPr="00425E21">
        <w:t>ZPI politika vadošajās ES dalībvalstīs</w:t>
      </w:r>
      <w:bookmarkEnd w:id="10"/>
      <w:bookmarkEnd w:id="11"/>
      <w:bookmarkEnd w:id="12"/>
      <w:r w:rsidRPr="00425E21">
        <w:t>:</w:t>
      </w:r>
    </w:p>
    <w:p w:rsidR="00FA43CD" w:rsidRPr="00EF16BF" w:rsidRDefault="00FA43CD" w:rsidP="00090D33">
      <w:pPr>
        <w:pStyle w:val="ListParagraph"/>
        <w:numPr>
          <w:ilvl w:val="0"/>
          <w:numId w:val="32"/>
        </w:numPr>
        <w:tabs>
          <w:tab w:val="left" w:pos="993"/>
        </w:tabs>
        <w:autoSpaceDE w:val="0"/>
        <w:autoSpaceDN w:val="0"/>
        <w:adjustRightInd w:val="0"/>
        <w:spacing w:line="240" w:lineRule="auto"/>
        <w:ind w:left="851" w:hanging="284"/>
      </w:pPr>
      <w:r w:rsidRPr="00EF16BF">
        <w:t>Austrij</w:t>
      </w:r>
      <w:r w:rsidR="00EF16BF" w:rsidRPr="00EF16BF">
        <w:t>ā</w:t>
      </w:r>
      <w:r w:rsidR="00C62222">
        <w:t xml:space="preserve"> </w:t>
      </w:r>
      <w:r w:rsidRPr="00EF16BF">
        <w:t>- 5 fiksēti sasniedzamie mērķi (95% IT precēm; 80% - elektrībai; 30% - papīram; 95% - tīrīšanas līdzekļiem; 20% transportlīdzekļiem;</w:t>
      </w:r>
    </w:p>
    <w:p w:rsidR="00FA43CD" w:rsidRPr="00EF16BF" w:rsidRDefault="00EF16BF" w:rsidP="00EF16BF">
      <w:pPr>
        <w:pStyle w:val="ListParagraph"/>
        <w:numPr>
          <w:ilvl w:val="0"/>
          <w:numId w:val="32"/>
        </w:numPr>
        <w:tabs>
          <w:tab w:val="left" w:pos="993"/>
        </w:tabs>
        <w:autoSpaceDE w:val="0"/>
        <w:autoSpaceDN w:val="0"/>
        <w:adjustRightInd w:val="0"/>
        <w:spacing w:line="240" w:lineRule="auto"/>
        <w:ind w:left="851" w:hanging="284"/>
      </w:pPr>
      <w:r>
        <w:t>Somijā</w:t>
      </w:r>
      <w:r w:rsidR="00FA43CD" w:rsidRPr="00EF16BF">
        <w:t xml:space="preserve"> - mērķis valsts iestādēs sasniegt 100% 2015.gadā (pašvaldību iestādēm 50% 2015.gadā);</w:t>
      </w:r>
    </w:p>
    <w:p w:rsidR="00FA43CD" w:rsidRPr="00EF16BF" w:rsidRDefault="00EF16BF" w:rsidP="00EF16BF">
      <w:pPr>
        <w:pStyle w:val="ListParagraph"/>
        <w:numPr>
          <w:ilvl w:val="0"/>
          <w:numId w:val="32"/>
        </w:numPr>
        <w:tabs>
          <w:tab w:val="left" w:pos="993"/>
        </w:tabs>
        <w:autoSpaceDE w:val="0"/>
        <w:autoSpaceDN w:val="0"/>
        <w:adjustRightInd w:val="0"/>
        <w:spacing w:line="240" w:lineRule="auto"/>
        <w:ind w:left="851" w:hanging="284"/>
      </w:pPr>
      <w:r>
        <w:t>Francijā</w:t>
      </w:r>
      <w:r w:rsidR="00FA43CD" w:rsidRPr="00EF16BF">
        <w:t xml:space="preserve"> - 15 preču grupām plānā noteikti obligāti sasniedzamie mērķi;</w:t>
      </w:r>
    </w:p>
    <w:p w:rsidR="00FA43CD" w:rsidRPr="00EF16BF" w:rsidRDefault="00EF16BF" w:rsidP="00EF16BF">
      <w:pPr>
        <w:pStyle w:val="ListParagraph"/>
        <w:numPr>
          <w:ilvl w:val="0"/>
          <w:numId w:val="32"/>
        </w:numPr>
        <w:tabs>
          <w:tab w:val="left" w:pos="993"/>
        </w:tabs>
        <w:autoSpaceDE w:val="0"/>
        <w:autoSpaceDN w:val="0"/>
        <w:adjustRightInd w:val="0"/>
        <w:spacing w:line="240" w:lineRule="auto"/>
        <w:ind w:left="851" w:hanging="284"/>
      </w:pPr>
      <w:r>
        <w:t>Vācijā</w:t>
      </w:r>
      <w:r w:rsidR="00FA43CD" w:rsidRPr="00EF16BF">
        <w:t xml:space="preserve"> - obligāts nosacījums ir iepirkumā izmantot </w:t>
      </w:r>
      <w:r w:rsidR="00FA0698">
        <w:t>dzīve</w:t>
      </w:r>
      <w:r w:rsidR="00FA43CD" w:rsidRPr="00EF16BF">
        <w:t>s cikla izmaksas;</w:t>
      </w:r>
    </w:p>
    <w:p w:rsidR="00FA43CD" w:rsidRPr="00EF16BF" w:rsidRDefault="00EF16BF" w:rsidP="00EF16BF">
      <w:pPr>
        <w:pStyle w:val="ListParagraph"/>
        <w:numPr>
          <w:ilvl w:val="0"/>
          <w:numId w:val="32"/>
        </w:numPr>
        <w:tabs>
          <w:tab w:val="left" w:pos="993"/>
        </w:tabs>
        <w:autoSpaceDE w:val="0"/>
        <w:autoSpaceDN w:val="0"/>
        <w:adjustRightInd w:val="0"/>
        <w:spacing w:line="240" w:lineRule="auto"/>
        <w:ind w:left="851" w:hanging="284"/>
      </w:pPr>
      <w:r>
        <w:t>Nīderlandē</w:t>
      </w:r>
      <w:r w:rsidR="00FA43CD" w:rsidRPr="00EF16BF">
        <w:t xml:space="preserve"> - valsts iestādēm</w:t>
      </w:r>
      <w:r w:rsidR="00CF1A32">
        <w:t xml:space="preserve">, reģionos un pašvaldībās </w:t>
      </w:r>
      <w:r w:rsidR="00FA43CD" w:rsidRPr="00EF16BF">
        <w:t xml:space="preserve">100% </w:t>
      </w:r>
      <w:r w:rsidR="00CF1A32">
        <w:t>2015.gadā</w:t>
      </w:r>
      <w:r w:rsidR="00FA43CD" w:rsidRPr="00EF16BF">
        <w:t>;</w:t>
      </w:r>
    </w:p>
    <w:p w:rsidR="00FA43CD" w:rsidRPr="00EF16BF" w:rsidRDefault="00EF16BF" w:rsidP="00EF16BF">
      <w:pPr>
        <w:pStyle w:val="ListParagraph"/>
        <w:numPr>
          <w:ilvl w:val="0"/>
          <w:numId w:val="32"/>
        </w:numPr>
        <w:tabs>
          <w:tab w:val="left" w:pos="993"/>
        </w:tabs>
        <w:autoSpaceDE w:val="0"/>
        <w:autoSpaceDN w:val="0"/>
        <w:adjustRightInd w:val="0"/>
        <w:spacing w:line="240" w:lineRule="auto"/>
        <w:ind w:left="851" w:hanging="284"/>
      </w:pPr>
      <w:r>
        <w:t>Zviedrijā</w:t>
      </w:r>
      <w:r w:rsidR="00FA43CD" w:rsidRPr="00EF16BF">
        <w:t xml:space="preserve"> - 2010.gadā </w:t>
      </w:r>
      <w:r w:rsidR="00CF1A32">
        <w:t>sagatavoti</w:t>
      </w:r>
      <w:r w:rsidR="00FA43CD" w:rsidRPr="00EF16BF">
        <w:t xml:space="preserve"> kritēriju d</w:t>
      </w:r>
      <w:r w:rsidR="00CF1A32">
        <w:t>okumenti</w:t>
      </w:r>
      <w:r w:rsidR="00FA43CD" w:rsidRPr="00EF16BF">
        <w:t xml:space="preserve"> lietošanai ZPI 60 preču / pakalpojumu grupām;</w:t>
      </w:r>
    </w:p>
    <w:p w:rsidR="00FA43CD" w:rsidRDefault="00EF16BF" w:rsidP="00090D33">
      <w:pPr>
        <w:pStyle w:val="ListParagraph"/>
        <w:numPr>
          <w:ilvl w:val="0"/>
          <w:numId w:val="32"/>
        </w:numPr>
        <w:tabs>
          <w:tab w:val="left" w:pos="993"/>
        </w:tabs>
        <w:autoSpaceDE w:val="0"/>
        <w:autoSpaceDN w:val="0"/>
        <w:adjustRightInd w:val="0"/>
        <w:spacing w:line="240" w:lineRule="auto"/>
        <w:ind w:left="851" w:hanging="284"/>
      </w:pPr>
      <w:r>
        <w:t>Lielbritānijā</w:t>
      </w:r>
      <w:r w:rsidR="00FA43CD" w:rsidRPr="00EF16BF">
        <w:t xml:space="preserve"> - izmanto t.s. SOGE mērķus (ilgtspējīgas attīstības panākšana valsts iestādēs) ar mērķi panākt oglekļa dioksīda emisiju nepalielināšanos un par 30% samazināt CO</w:t>
      </w:r>
      <w:r w:rsidR="00FA43CD" w:rsidRPr="00EF16BF">
        <w:rPr>
          <w:vertAlign w:val="subscript"/>
        </w:rPr>
        <w:t>2</w:t>
      </w:r>
      <w:r w:rsidR="00FA43CD" w:rsidRPr="00EF16BF">
        <w:t xml:space="preserve"> emisijas līdz 2020.gadam.</w:t>
      </w:r>
    </w:p>
    <w:p w:rsidR="00927375" w:rsidRDefault="00927375">
      <w:pPr>
        <w:pStyle w:val="ListParagraph"/>
        <w:tabs>
          <w:tab w:val="left" w:pos="993"/>
        </w:tabs>
        <w:autoSpaceDE w:val="0"/>
        <w:autoSpaceDN w:val="0"/>
        <w:adjustRightInd w:val="0"/>
        <w:spacing w:line="240" w:lineRule="auto"/>
        <w:ind w:left="851"/>
      </w:pPr>
    </w:p>
    <w:p w:rsidR="00927375" w:rsidRPr="003710B4" w:rsidRDefault="005C4BC1">
      <w:pPr>
        <w:pStyle w:val="ListParagraph"/>
        <w:numPr>
          <w:ilvl w:val="1"/>
          <w:numId w:val="3"/>
        </w:numPr>
        <w:spacing w:line="240" w:lineRule="auto"/>
        <w:ind w:left="567" w:hanging="567"/>
        <w:jc w:val="left"/>
        <w:rPr>
          <w:b/>
          <w:bCs/>
          <w:szCs w:val="24"/>
        </w:rPr>
      </w:pPr>
      <w:r w:rsidRPr="005C4BC1">
        <w:rPr>
          <w:b/>
          <w:bCs/>
          <w:szCs w:val="24"/>
        </w:rPr>
        <w:t>Kritēriji ZPI veikšanai</w:t>
      </w:r>
    </w:p>
    <w:p w:rsidR="000500B4" w:rsidRDefault="000500B4" w:rsidP="000500B4">
      <w:pPr>
        <w:autoSpaceDE w:val="0"/>
        <w:autoSpaceDN w:val="0"/>
        <w:adjustRightInd w:val="0"/>
        <w:spacing w:line="240" w:lineRule="auto"/>
        <w:rPr>
          <w:b/>
          <w:color w:val="000000"/>
          <w:szCs w:val="24"/>
          <w:lang w:eastAsia="lv-LV"/>
        </w:rPr>
      </w:pPr>
    </w:p>
    <w:p w:rsidR="008C144F" w:rsidRDefault="000500B4" w:rsidP="008C144F">
      <w:pPr>
        <w:autoSpaceDE w:val="0"/>
        <w:autoSpaceDN w:val="0"/>
        <w:adjustRightInd w:val="0"/>
        <w:spacing w:line="240" w:lineRule="auto"/>
        <w:rPr>
          <w:b/>
          <w:color w:val="000000"/>
          <w:szCs w:val="24"/>
          <w:lang w:eastAsia="lv-LV"/>
        </w:rPr>
      </w:pPr>
      <w:r w:rsidRPr="000500B4">
        <w:rPr>
          <w:b/>
          <w:color w:val="000000"/>
          <w:szCs w:val="24"/>
          <w:lang w:eastAsia="lv-LV"/>
        </w:rPr>
        <w:t xml:space="preserve">Par Zaļo iepirkumu var dēvēt iepirkumu, kurā tiek izmantots vismaz viens zaļā iepirkuma kritērijs, kā arī tas veido vismaz </w:t>
      </w:r>
      <w:r w:rsidR="003127D1" w:rsidRPr="00E53B17">
        <w:rPr>
          <w:b/>
          <w:color w:val="000000"/>
          <w:szCs w:val="24"/>
          <w:lang w:eastAsia="lv-LV"/>
        </w:rPr>
        <w:t>5%</w:t>
      </w:r>
      <w:r w:rsidRPr="000500B4">
        <w:rPr>
          <w:b/>
          <w:color w:val="000000"/>
          <w:szCs w:val="24"/>
          <w:lang w:eastAsia="lv-LV"/>
        </w:rPr>
        <w:t xml:space="preserve"> finansiālā izteiksmē no kopējās līguma summas. </w:t>
      </w:r>
    </w:p>
    <w:p w:rsidR="00927375" w:rsidRDefault="000F22CA">
      <w:pPr>
        <w:autoSpaceDE w:val="0"/>
        <w:autoSpaceDN w:val="0"/>
        <w:adjustRightInd w:val="0"/>
        <w:spacing w:line="240" w:lineRule="auto"/>
        <w:ind w:firstLine="567"/>
        <w:rPr>
          <w:szCs w:val="24"/>
          <w:lang w:eastAsia="lv-LV"/>
        </w:rPr>
      </w:pPr>
      <w:r w:rsidRPr="000F22CA">
        <w:rPr>
          <w:szCs w:val="24"/>
          <w:lang w:eastAsia="lv-LV"/>
        </w:rPr>
        <w:t>Nosakot, kas tiks iepirkts, ir būtiski pārzināt tirgu. Ir ļoti grūti izveidot priekšstatu par izstrādājumu, pakalpojumu vai darbiem, nezinot, kas tirgū ir pieejams. Videi draudzīgas alternatīvas ne vienmēr ir viegli s</w:t>
      </w:r>
      <w:r w:rsidR="004E4A39">
        <w:rPr>
          <w:szCs w:val="24"/>
          <w:lang w:eastAsia="lv-LV"/>
        </w:rPr>
        <w:t>askatāmas vai labi reklamētas, t</w:t>
      </w:r>
      <w:r w:rsidRPr="000F22CA">
        <w:rPr>
          <w:szCs w:val="24"/>
          <w:lang w:eastAsia="lv-LV"/>
        </w:rPr>
        <w:t xml:space="preserve">āpēc ir jāveic </w:t>
      </w:r>
      <w:r w:rsidR="00FF3C10">
        <w:rPr>
          <w:szCs w:val="24"/>
          <w:lang w:eastAsia="lv-LV"/>
        </w:rPr>
        <w:t xml:space="preserve">tirgus </w:t>
      </w:r>
      <w:r w:rsidRPr="000F22CA">
        <w:rPr>
          <w:szCs w:val="24"/>
          <w:lang w:eastAsia="lv-LV"/>
        </w:rPr>
        <w:t>izpēte. Tirgus analīze ir vispārīgs apskats par tirgus iespējām, kas var apmierināt jūsu noteiktās vajadzības. Tirgus analīze būs sekmīga, ja to veiks atklāti un objektīvi, ar mērķi atrast tirgū pieejamos vispārējos risinājumus un nevis, ko piedāvā iepriekš izvēlētie uzņēmēji vai tādi uzņēmumi, kuriem tiek dota priekšroka. Šai gadījumā tirgus analīze parādīs draudzīgas alternatīvas, ja tādas pastāv, un esošo</w:t>
      </w:r>
      <w:r w:rsidR="00C7563D">
        <w:rPr>
          <w:szCs w:val="24"/>
          <w:lang w:eastAsia="lv-LV"/>
        </w:rPr>
        <w:t xml:space="preserve"> </w:t>
      </w:r>
      <w:r w:rsidRPr="000F22CA">
        <w:rPr>
          <w:szCs w:val="24"/>
          <w:lang w:eastAsia="lv-LV"/>
        </w:rPr>
        <w:t>iespēju cenu līmeni.</w:t>
      </w:r>
    </w:p>
    <w:p w:rsidR="00927375" w:rsidRDefault="000F22CA" w:rsidP="00F44025">
      <w:pPr>
        <w:autoSpaceDE w:val="0"/>
        <w:autoSpaceDN w:val="0"/>
        <w:adjustRightInd w:val="0"/>
        <w:spacing w:line="240" w:lineRule="auto"/>
        <w:ind w:firstLine="567"/>
        <w:rPr>
          <w:szCs w:val="24"/>
          <w:lang w:eastAsia="lv-LV"/>
        </w:rPr>
      </w:pPr>
      <w:r w:rsidRPr="000F22CA">
        <w:rPr>
          <w:szCs w:val="24"/>
          <w:lang w:eastAsia="lv-LV"/>
        </w:rPr>
        <w:lastRenderedPageBreak/>
        <w:t>Videi draudzīgu piegādes un pakalpojumu līgumu vērtē pēc tā rezultāta: galaprodukta vai sniegtā</w:t>
      </w:r>
      <w:r w:rsidR="00D47F34">
        <w:rPr>
          <w:szCs w:val="24"/>
          <w:lang w:eastAsia="lv-LV"/>
        </w:rPr>
        <w:t xml:space="preserve"> </w:t>
      </w:r>
      <w:r w:rsidRPr="000F22CA">
        <w:rPr>
          <w:szCs w:val="24"/>
          <w:lang w:eastAsia="lv-LV"/>
        </w:rPr>
        <w:t>pakalpojuma. Svarīgs apsvērums ir uzlabot vispārējo enerģijas patēriņu, piemēram, paaugstinot energoefektivitāti. Vēl viens apsvērums attiecas uz videi draudzīgā izstrādājuma vai pakalpojuma ekoloģiskajām sekām atkritumu likvidācijas stadijā. Tirgus analīzes rezultātā var vērot ievērojamas atšķirī</w:t>
      </w:r>
      <w:r w:rsidR="00D47F34">
        <w:rPr>
          <w:szCs w:val="24"/>
          <w:lang w:eastAsia="lv-LV"/>
        </w:rPr>
        <w:t xml:space="preserve">bas </w:t>
      </w:r>
      <w:r w:rsidRPr="000F22CA">
        <w:rPr>
          <w:szCs w:val="24"/>
          <w:lang w:eastAsia="lv-LV"/>
        </w:rPr>
        <w:t>attiecībā uz:</w:t>
      </w:r>
    </w:p>
    <w:p w:rsidR="00927375" w:rsidRDefault="000F22CA">
      <w:pPr>
        <w:pStyle w:val="ListParagraph"/>
        <w:numPr>
          <w:ilvl w:val="0"/>
          <w:numId w:val="43"/>
        </w:numPr>
        <w:autoSpaceDE w:val="0"/>
        <w:autoSpaceDN w:val="0"/>
        <w:adjustRightInd w:val="0"/>
        <w:spacing w:line="240" w:lineRule="auto"/>
        <w:rPr>
          <w:szCs w:val="24"/>
          <w:lang w:eastAsia="lv-LV"/>
        </w:rPr>
      </w:pPr>
      <w:r w:rsidRPr="000F22CA">
        <w:rPr>
          <w:szCs w:val="24"/>
          <w:lang w:eastAsia="lv-LV"/>
        </w:rPr>
        <w:t xml:space="preserve">likvidējamo </w:t>
      </w:r>
      <w:r w:rsidRPr="000F22CA">
        <w:rPr>
          <w:i/>
          <w:iCs/>
          <w:szCs w:val="24"/>
          <w:lang w:eastAsia="lv-LV"/>
        </w:rPr>
        <w:t>daudzumu</w:t>
      </w:r>
      <w:r w:rsidRPr="000F22CA">
        <w:rPr>
          <w:szCs w:val="24"/>
          <w:lang w:eastAsia="lv-LV"/>
        </w:rPr>
        <w:t>,</w:t>
      </w:r>
    </w:p>
    <w:p w:rsidR="00927375" w:rsidRDefault="000F22CA">
      <w:pPr>
        <w:pStyle w:val="ListParagraph"/>
        <w:numPr>
          <w:ilvl w:val="0"/>
          <w:numId w:val="43"/>
        </w:numPr>
        <w:autoSpaceDE w:val="0"/>
        <w:autoSpaceDN w:val="0"/>
        <w:adjustRightInd w:val="0"/>
        <w:spacing w:line="240" w:lineRule="auto"/>
        <w:rPr>
          <w:szCs w:val="24"/>
          <w:lang w:eastAsia="lv-LV"/>
        </w:rPr>
      </w:pPr>
      <w:r w:rsidRPr="000F22CA">
        <w:rPr>
          <w:szCs w:val="24"/>
          <w:lang w:eastAsia="lv-LV"/>
        </w:rPr>
        <w:t xml:space="preserve">materiālu kaitīgo </w:t>
      </w:r>
      <w:r w:rsidRPr="000F22CA">
        <w:rPr>
          <w:i/>
          <w:iCs/>
          <w:szCs w:val="24"/>
          <w:lang w:eastAsia="lv-LV"/>
        </w:rPr>
        <w:t>ietekmi</w:t>
      </w:r>
      <w:r w:rsidRPr="000F22CA">
        <w:rPr>
          <w:szCs w:val="24"/>
          <w:lang w:eastAsia="lv-LV"/>
        </w:rPr>
        <w:t>,</w:t>
      </w:r>
    </w:p>
    <w:p w:rsidR="00927375" w:rsidRDefault="000F22CA">
      <w:pPr>
        <w:pStyle w:val="ListParagraph"/>
        <w:numPr>
          <w:ilvl w:val="0"/>
          <w:numId w:val="43"/>
        </w:numPr>
        <w:autoSpaceDE w:val="0"/>
        <w:autoSpaceDN w:val="0"/>
        <w:adjustRightInd w:val="0"/>
        <w:spacing w:line="240" w:lineRule="auto"/>
        <w:rPr>
          <w:szCs w:val="24"/>
          <w:lang w:eastAsia="lv-LV"/>
        </w:rPr>
      </w:pPr>
      <w:r w:rsidRPr="000F22CA">
        <w:rPr>
          <w:szCs w:val="24"/>
          <w:lang w:eastAsia="lv-LV"/>
        </w:rPr>
        <w:t xml:space="preserve">materiālu apjomu, ko var </w:t>
      </w:r>
      <w:r w:rsidRPr="000F22CA">
        <w:rPr>
          <w:i/>
          <w:iCs/>
          <w:szCs w:val="24"/>
          <w:lang w:eastAsia="lv-LV"/>
        </w:rPr>
        <w:t>otrreizēji pārstrādāt</w:t>
      </w:r>
      <w:r w:rsidRPr="000F22CA">
        <w:rPr>
          <w:szCs w:val="24"/>
          <w:lang w:eastAsia="lv-LV"/>
        </w:rPr>
        <w:t>.</w:t>
      </w:r>
      <w:r w:rsidR="00C7563D" w:rsidRPr="00D47F34">
        <w:rPr>
          <w:rStyle w:val="FootnoteReference"/>
          <w:szCs w:val="24"/>
          <w:lang w:eastAsia="lv-LV"/>
        </w:rPr>
        <w:footnoteReference w:id="10"/>
      </w:r>
    </w:p>
    <w:p w:rsidR="00927375" w:rsidRDefault="000F22CA">
      <w:pPr>
        <w:autoSpaceDE w:val="0"/>
        <w:autoSpaceDN w:val="0"/>
        <w:adjustRightInd w:val="0"/>
        <w:spacing w:line="240" w:lineRule="auto"/>
        <w:ind w:firstLine="720"/>
        <w:rPr>
          <w:szCs w:val="24"/>
          <w:lang w:eastAsia="lv-LV"/>
        </w:rPr>
      </w:pPr>
      <w:r w:rsidRPr="000F22CA">
        <w:rPr>
          <w:szCs w:val="24"/>
          <w:lang w:eastAsia="lv-LV"/>
        </w:rPr>
        <w:t>Nosakot, kurus produktus, pakalpojumus un būvdarbus izvirzīt kā prioritātes, sākumā ir jāņem vērā trīs galvenie zemāk aprakstītie faktori.</w:t>
      </w:r>
    </w:p>
    <w:p w:rsidR="00644558" w:rsidRPr="00644558" w:rsidRDefault="000F22CA" w:rsidP="00644558">
      <w:pPr>
        <w:pStyle w:val="ListParagraph"/>
        <w:numPr>
          <w:ilvl w:val="0"/>
          <w:numId w:val="43"/>
        </w:numPr>
        <w:autoSpaceDE w:val="0"/>
        <w:autoSpaceDN w:val="0"/>
        <w:adjustRightInd w:val="0"/>
        <w:spacing w:line="240" w:lineRule="auto"/>
        <w:rPr>
          <w:szCs w:val="24"/>
          <w:lang w:eastAsia="lv-LV"/>
        </w:rPr>
      </w:pPr>
      <w:r w:rsidRPr="000F22CA">
        <w:rPr>
          <w:b/>
          <w:bCs/>
          <w:szCs w:val="24"/>
          <w:lang w:eastAsia="lv-LV"/>
        </w:rPr>
        <w:t>Ietekme uz vidi</w:t>
      </w:r>
      <w:r w:rsidRPr="000F22CA">
        <w:rPr>
          <w:szCs w:val="24"/>
          <w:lang w:eastAsia="lv-LV"/>
        </w:rPr>
        <w:t xml:space="preserve">. Izvēloties produktus (piemēram, autoparkus) vai pakalpojumus (piemēram, uzkopšanas pakalpojumus), kas </w:t>
      </w:r>
      <w:r w:rsidR="00FA0698">
        <w:rPr>
          <w:szCs w:val="24"/>
          <w:lang w:eastAsia="lv-LV"/>
        </w:rPr>
        <w:t>dzīve</w:t>
      </w:r>
      <w:r w:rsidRPr="000F22CA">
        <w:rPr>
          <w:szCs w:val="24"/>
          <w:lang w:eastAsia="lv-LV"/>
        </w:rPr>
        <w:t>s cikla laikā ievērojami ietekmē vidi.</w:t>
      </w:r>
    </w:p>
    <w:p w:rsidR="00644558" w:rsidRPr="00644558" w:rsidRDefault="000F22CA" w:rsidP="00644558">
      <w:pPr>
        <w:pStyle w:val="ListParagraph"/>
        <w:numPr>
          <w:ilvl w:val="0"/>
          <w:numId w:val="43"/>
        </w:numPr>
        <w:autoSpaceDE w:val="0"/>
        <w:autoSpaceDN w:val="0"/>
        <w:adjustRightInd w:val="0"/>
        <w:spacing w:line="240" w:lineRule="auto"/>
        <w:rPr>
          <w:szCs w:val="24"/>
          <w:lang w:eastAsia="lv-LV"/>
        </w:rPr>
      </w:pPr>
      <w:r w:rsidRPr="000F22CA">
        <w:rPr>
          <w:b/>
          <w:bCs/>
          <w:szCs w:val="24"/>
          <w:lang w:eastAsia="lv-LV"/>
        </w:rPr>
        <w:t>Ietekme uz budžetu</w:t>
      </w:r>
      <w:r w:rsidRPr="000F22CA">
        <w:rPr>
          <w:szCs w:val="24"/>
          <w:lang w:eastAsia="lv-LV"/>
        </w:rPr>
        <w:t>. Koncentrējoties uz jomām, kas saistītas ar iestādei nozīmīgiem izdevumiem.</w:t>
      </w:r>
    </w:p>
    <w:p w:rsidR="00927375" w:rsidRPr="00C8209D" w:rsidRDefault="000F22CA" w:rsidP="00C8209D">
      <w:pPr>
        <w:pStyle w:val="ListParagraph"/>
        <w:numPr>
          <w:ilvl w:val="0"/>
          <w:numId w:val="43"/>
        </w:numPr>
        <w:autoSpaceDE w:val="0"/>
        <w:autoSpaceDN w:val="0"/>
        <w:adjustRightInd w:val="0"/>
        <w:spacing w:line="240" w:lineRule="auto"/>
        <w:rPr>
          <w:szCs w:val="24"/>
          <w:lang w:eastAsia="lv-LV"/>
        </w:rPr>
      </w:pPr>
      <w:r w:rsidRPr="000F22CA">
        <w:rPr>
          <w:b/>
          <w:bCs/>
          <w:szCs w:val="24"/>
          <w:lang w:eastAsia="lv-LV"/>
        </w:rPr>
        <w:t>Iespēja ietekmēt tirgu</w:t>
      </w:r>
      <w:r w:rsidRPr="000F22CA">
        <w:rPr>
          <w:szCs w:val="24"/>
          <w:lang w:eastAsia="lv-LV"/>
        </w:rPr>
        <w:t>. Koncentrējoties uz jomām, kas var visvairāk ietekmēt tirgu. Tas var</w:t>
      </w:r>
      <w:r w:rsidR="004E4A39">
        <w:rPr>
          <w:szCs w:val="24"/>
          <w:lang w:eastAsia="lv-LV"/>
        </w:rPr>
        <w:t xml:space="preserve"> </w:t>
      </w:r>
      <w:r w:rsidRPr="004E4A39">
        <w:rPr>
          <w:szCs w:val="24"/>
          <w:lang w:eastAsia="lv-LV"/>
        </w:rPr>
        <w:t>būt atkarīgs no līguma apjoma, vai nozīmes, kādu piegādātāji piešķir iespējai slēgt iepirkuma līgumus ar publiskā sektora klientiem.</w:t>
      </w:r>
      <w:r w:rsidRPr="000F22CA">
        <w:rPr>
          <w:rStyle w:val="FootnoteReference"/>
          <w:szCs w:val="24"/>
          <w:lang w:eastAsia="lv-LV"/>
        </w:rPr>
        <w:footnoteReference w:id="11"/>
      </w:r>
    </w:p>
    <w:p w:rsidR="00986DAB" w:rsidRDefault="00986DAB">
      <w:pPr>
        <w:spacing w:line="240" w:lineRule="auto"/>
        <w:rPr>
          <w:b/>
        </w:rPr>
      </w:pPr>
    </w:p>
    <w:p w:rsidR="00986DAB" w:rsidRDefault="005C4BC1">
      <w:pPr>
        <w:spacing w:line="240" w:lineRule="auto"/>
        <w:rPr>
          <w:b/>
        </w:rPr>
      </w:pPr>
      <w:r w:rsidRPr="005C4BC1">
        <w:rPr>
          <w:b/>
        </w:rPr>
        <w:t>Vides nosacījumus var iekļaut:</w:t>
      </w:r>
    </w:p>
    <w:p w:rsidR="00986DAB" w:rsidRDefault="00444459" w:rsidP="007D5089">
      <w:pPr>
        <w:pStyle w:val="ListParagraph"/>
        <w:numPr>
          <w:ilvl w:val="0"/>
          <w:numId w:val="76"/>
        </w:numPr>
        <w:shd w:val="clear" w:color="auto" w:fill="FFFFFF"/>
        <w:tabs>
          <w:tab w:val="left" w:pos="1134"/>
        </w:tabs>
        <w:autoSpaceDE w:val="0"/>
        <w:autoSpaceDN w:val="0"/>
        <w:adjustRightInd w:val="0"/>
        <w:spacing w:line="240" w:lineRule="auto"/>
        <w:ind w:left="1134" w:hanging="425"/>
      </w:pPr>
      <w:r w:rsidRPr="00336A5E">
        <w:rPr>
          <w:b/>
        </w:rPr>
        <w:t>konkursa</w:t>
      </w:r>
      <w:r w:rsidRPr="00336A5E">
        <w:t xml:space="preserve"> </w:t>
      </w:r>
      <w:r w:rsidRPr="00336A5E">
        <w:rPr>
          <w:b/>
        </w:rPr>
        <w:t>nosaukumā</w:t>
      </w:r>
      <w:r w:rsidRPr="00336A5E">
        <w:t xml:space="preserve"> /</w:t>
      </w:r>
      <w:r w:rsidRPr="00336A5E">
        <w:rPr>
          <w:b/>
        </w:rPr>
        <w:t>līguma</w:t>
      </w:r>
      <w:r w:rsidRPr="00336A5E">
        <w:t xml:space="preserve"> </w:t>
      </w:r>
      <w:r w:rsidRPr="00336A5E">
        <w:rPr>
          <w:b/>
        </w:rPr>
        <w:t>priekšmetā</w:t>
      </w:r>
      <w:r w:rsidRPr="00336A5E">
        <w:t xml:space="preserve"> </w:t>
      </w:r>
      <w:r w:rsidRPr="00336A5E">
        <w:rPr>
          <w:b/>
        </w:rPr>
        <w:t>–</w:t>
      </w:r>
      <w:r w:rsidRPr="00336A5E">
        <w:t xml:space="preserve"> vides pieminēšana iepirkuma nosaukumā dara zināmu, ka līgumā nozīmīga loma būs ekoloģiskajiem raksturlielumiem;</w:t>
      </w:r>
    </w:p>
    <w:p w:rsidR="00986DAB" w:rsidRPr="004558CB" w:rsidRDefault="005C4BC1" w:rsidP="007D5089">
      <w:pPr>
        <w:pStyle w:val="ListParagraph"/>
        <w:numPr>
          <w:ilvl w:val="0"/>
          <w:numId w:val="76"/>
        </w:numPr>
        <w:shd w:val="clear" w:color="auto" w:fill="FFFFFF"/>
        <w:tabs>
          <w:tab w:val="left" w:pos="1134"/>
        </w:tabs>
        <w:autoSpaceDE w:val="0"/>
        <w:autoSpaceDN w:val="0"/>
        <w:adjustRightInd w:val="0"/>
        <w:spacing w:line="240" w:lineRule="auto"/>
        <w:ind w:left="1134" w:hanging="425"/>
      </w:pPr>
      <w:r w:rsidRPr="005C4BC1">
        <w:rPr>
          <w:b/>
        </w:rPr>
        <w:t>tehniskajās</w:t>
      </w:r>
      <w:r w:rsidR="00444459" w:rsidRPr="00336A5E">
        <w:t xml:space="preserve"> </w:t>
      </w:r>
      <w:r w:rsidRPr="005C4BC1">
        <w:rPr>
          <w:b/>
        </w:rPr>
        <w:t>specifikācijās</w:t>
      </w:r>
      <w:r w:rsidR="00444459" w:rsidRPr="00336A5E">
        <w:t xml:space="preserve">, piemērojot tehniskos standartus, ekomarķējumu kritērijus un </w:t>
      </w:r>
      <w:r w:rsidR="004558CB" w:rsidRPr="00E57C46">
        <w:t>arī ar energoefektivitā</w:t>
      </w:r>
      <w:r w:rsidR="004558CB">
        <w:t xml:space="preserve">tes līmeni saistītus </w:t>
      </w:r>
      <w:r w:rsidR="004558CB" w:rsidRPr="004558CB">
        <w:t>nosacījumu</w:t>
      </w:r>
      <w:r w:rsidR="003127D1" w:rsidRPr="003127D1">
        <w:t xml:space="preserve"> </w:t>
      </w:r>
      <w:r w:rsidR="00444459" w:rsidRPr="004558CB">
        <w:t>:</w:t>
      </w:r>
    </w:p>
    <w:p w:rsidR="00986DAB" w:rsidRDefault="005C4BC1" w:rsidP="007D5089">
      <w:pPr>
        <w:numPr>
          <w:ilvl w:val="0"/>
          <w:numId w:val="80"/>
        </w:numPr>
        <w:shd w:val="clear" w:color="auto" w:fill="FFFFFF"/>
        <w:tabs>
          <w:tab w:val="left" w:pos="1134"/>
        </w:tabs>
        <w:autoSpaceDE w:val="0"/>
        <w:autoSpaceDN w:val="0"/>
        <w:adjustRightInd w:val="0"/>
        <w:spacing w:line="240" w:lineRule="auto"/>
        <w:contextualSpacing/>
      </w:pPr>
      <w:r w:rsidRPr="005C4BC1">
        <w:rPr>
          <w:szCs w:val="24"/>
        </w:rPr>
        <w:t xml:space="preserve">ierobežojumi noteiktu vielu, savienojumu klātbūtnei precē vai izstrādājumā, </w:t>
      </w:r>
    </w:p>
    <w:p w:rsidR="00986DAB" w:rsidRDefault="005C4BC1" w:rsidP="007D5089">
      <w:pPr>
        <w:numPr>
          <w:ilvl w:val="0"/>
          <w:numId w:val="80"/>
        </w:numPr>
        <w:shd w:val="clear" w:color="auto" w:fill="FFFFFF"/>
        <w:tabs>
          <w:tab w:val="left" w:pos="1134"/>
        </w:tabs>
        <w:autoSpaceDE w:val="0"/>
        <w:autoSpaceDN w:val="0"/>
        <w:adjustRightInd w:val="0"/>
        <w:spacing w:line="240" w:lineRule="auto"/>
        <w:contextualSpacing/>
      </w:pPr>
      <w:r w:rsidRPr="005C4BC1">
        <w:rPr>
          <w:szCs w:val="24"/>
        </w:rPr>
        <w:t xml:space="preserve">maksimālās pieļaujamās vielu un savienojumu koncentrācijas, </w:t>
      </w:r>
    </w:p>
    <w:p w:rsidR="00986DAB" w:rsidRDefault="005C4BC1" w:rsidP="007D5089">
      <w:pPr>
        <w:numPr>
          <w:ilvl w:val="0"/>
          <w:numId w:val="80"/>
        </w:numPr>
        <w:shd w:val="clear" w:color="auto" w:fill="FFFFFF"/>
        <w:tabs>
          <w:tab w:val="left" w:pos="1134"/>
        </w:tabs>
        <w:autoSpaceDE w:val="0"/>
        <w:autoSpaceDN w:val="0"/>
        <w:adjustRightInd w:val="0"/>
        <w:spacing w:line="240" w:lineRule="auto"/>
        <w:contextualSpacing/>
      </w:pPr>
      <w:r w:rsidRPr="005C4BC1">
        <w:rPr>
          <w:szCs w:val="24"/>
        </w:rPr>
        <w:t>vēlamās apstrādes un ražošanas metodes,</w:t>
      </w:r>
    </w:p>
    <w:p w:rsidR="00986DAB" w:rsidRDefault="005C4BC1" w:rsidP="007D5089">
      <w:pPr>
        <w:numPr>
          <w:ilvl w:val="0"/>
          <w:numId w:val="80"/>
        </w:numPr>
        <w:shd w:val="clear" w:color="auto" w:fill="FFFFFF"/>
        <w:tabs>
          <w:tab w:val="left" w:pos="1134"/>
        </w:tabs>
        <w:autoSpaceDE w:val="0"/>
        <w:autoSpaceDN w:val="0"/>
        <w:adjustRightInd w:val="0"/>
        <w:spacing w:line="240" w:lineRule="auto"/>
        <w:contextualSpacing/>
      </w:pPr>
      <w:r w:rsidRPr="005C4BC1">
        <w:rPr>
          <w:szCs w:val="24"/>
        </w:rPr>
        <w:t xml:space="preserve">preces lietošanas </w:t>
      </w:r>
      <w:r w:rsidR="003A3C6F">
        <w:rPr>
          <w:szCs w:val="24"/>
        </w:rPr>
        <w:t>garantijas</w:t>
      </w:r>
      <w:r w:rsidR="003A3C6F" w:rsidRPr="005C4BC1">
        <w:rPr>
          <w:szCs w:val="24"/>
        </w:rPr>
        <w:t xml:space="preserve"> </w:t>
      </w:r>
      <w:r w:rsidRPr="005C4BC1">
        <w:rPr>
          <w:szCs w:val="24"/>
        </w:rPr>
        <w:t>un veida prasības,</w:t>
      </w:r>
    </w:p>
    <w:p w:rsidR="00986DAB" w:rsidRDefault="005C4BC1" w:rsidP="007D5089">
      <w:pPr>
        <w:numPr>
          <w:ilvl w:val="0"/>
          <w:numId w:val="80"/>
        </w:numPr>
        <w:shd w:val="clear" w:color="auto" w:fill="FFFFFF"/>
        <w:tabs>
          <w:tab w:val="left" w:pos="1134"/>
        </w:tabs>
        <w:autoSpaceDE w:val="0"/>
        <w:autoSpaceDN w:val="0"/>
        <w:adjustRightInd w:val="0"/>
        <w:spacing w:line="240" w:lineRule="auto"/>
        <w:contextualSpacing/>
      </w:pPr>
      <w:r w:rsidRPr="005C4BC1">
        <w:rPr>
          <w:szCs w:val="24"/>
        </w:rPr>
        <w:t>prasības par informāciju lietotājiem;</w:t>
      </w:r>
    </w:p>
    <w:p w:rsidR="00986DAB" w:rsidRDefault="005C4BC1" w:rsidP="007D5089">
      <w:pPr>
        <w:numPr>
          <w:ilvl w:val="0"/>
          <w:numId w:val="81"/>
        </w:numPr>
        <w:shd w:val="clear" w:color="auto" w:fill="FFFFFF"/>
        <w:tabs>
          <w:tab w:val="left" w:pos="1134"/>
        </w:tabs>
        <w:autoSpaceDE w:val="0"/>
        <w:autoSpaceDN w:val="0"/>
        <w:adjustRightInd w:val="0"/>
        <w:spacing w:line="240" w:lineRule="auto"/>
        <w:ind w:hanging="11"/>
        <w:contextualSpacing/>
      </w:pPr>
      <w:r w:rsidRPr="005C4BC1">
        <w:rPr>
          <w:b/>
        </w:rPr>
        <w:t>pretendentu</w:t>
      </w:r>
      <w:r w:rsidR="00444459" w:rsidRPr="00336A5E">
        <w:t xml:space="preserve"> </w:t>
      </w:r>
      <w:r w:rsidRPr="005C4BC1">
        <w:rPr>
          <w:b/>
        </w:rPr>
        <w:t>atlases</w:t>
      </w:r>
      <w:r w:rsidR="00444459" w:rsidRPr="00336A5E">
        <w:t xml:space="preserve"> </w:t>
      </w:r>
      <w:r w:rsidRPr="005C4BC1">
        <w:rPr>
          <w:b/>
        </w:rPr>
        <w:t>prasībās</w:t>
      </w:r>
      <w:r w:rsidR="00444459" w:rsidRPr="00336A5E">
        <w:t>:</w:t>
      </w:r>
    </w:p>
    <w:p w:rsidR="00986DAB" w:rsidRDefault="005C4BC1" w:rsidP="007D5089">
      <w:pPr>
        <w:numPr>
          <w:ilvl w:val="0"/>
          <w:numId w:val="82"/>
        </w:numPr>
        <w:shd w:val="clear" w:color="auto" w:fill="FFFFFF"/>
        <w:tabs>
          <w:tab w:val="left" w:pos="1134"/>
          <w:tab w:val="left" w:pos="1843"/>
        </w:tabs>
        <w:autoSpaceDE w:val="0"/>
        <w:autoSpaceDN w:val="0"/>
        <w:adjustRightInd w:val="0"/>
        <w:spacing w:line="240" w:lineRule="auto"/>
        <w:ind w:hanging="22"/>
        <w:contextualSpacing/>
      </w:pPr>
      <w:r w:rsidRPr="005C4BC1">
        <w:rPr>
          <w:bCs/>
          <w:iCs/>
        </w:rPr>
        <w:t>atbilstoša tehniskā aprīkojuma esamība</w:t>
      </w:r>
      <w:r w:rsidRPr="005C4BC1">
        <w:rPr>
          <w:iCs/>
        </w:rPr>
        <w:t xml:space="preserve">, </w:t>
      </w:r>
    </w:p>
    <w:p w:rsidR="00986DAB" w:rsidRDefault="005C4BC1" w:rsidP="007D5089">
      <w:pPr>
        <w:numPr>
          <w:ilvl w:val="0"/>
          <w:numId w:val="82"/>
        </w:numPr>
        <w:shd w:val="clear" w:color="auto" w:fill="FFFFFF"/>
        <w:tabs>
          <w:tab w:val="left" w:pos="1134"/>
          <w:tab w:val="left" w:pos="1843"/>
        </w:tabs>
        <w:autoSpaceDE w:val="0"/>
        <w:autoSpaceDN w:val="0"/>
        <w:adjustRightInd w:val="0"/>
        <w:spacing w:line="240" w:lineRule="auto"/>
        <w:ind w:hanging="22"/>
        <w:contextualSpacing/>
      </w:pPr>
      <w:r w:rsidRPr="005C4BC1">
        <w:rPr>
          <w:iCs/>
        </w:rPr>
        <w:t>atbilstošas zināšanas un profesionālā kvalifikācija</w:t>
      </w:r>
      <w:r w:rsidR="00444459" w:rsidRPr="00336A5E">
        <w:t>,</w:t>
      </w:r>
    </w:p>
    <w:p w:rsidR="00986DAB" w:rsidRDefault="005C4BC1" w:rsidP="007D5089">
      <w:pPr>
        <w:numPr>
          <w:ilvl w:val="0"/>
          <w:numId w:val="82"/>
        </w:numPr>
        <w:shd w:val="clear" w:color="auto" w:fill="FFFFFF"/>
        <w:tabs>
          <w:tab w:val="left" w:pos="1134"/>
          <w:tab w:val="left" w:pos="1843"/>
        </w:tabs>
        <w:autoSpaceDE w:val="0"/>
        <w:autoSpaceDN w:val="0"/>
        <w:adjustRightInd w:val="0"/>
        <w:spacing w:line="240" w:lineRule="auto"/>
        <w:ind w:hanging="22"/>
        <w:contextualSpacing/>
      </w:pPr>
      <w:r w:rsidRPr="005C4BC1">
        <w:rPr>
          <w:iCs/>
          <w:szCs w:val="24"/>
        </w:rPr>
        <w:t xml:space="preserve">iepriekšējā pieredze līdzīgos darbos; </w:t>
      </w:r>
    </w:p>
    <w:p w:rsidR="00986DAB" w:rsidRDefault="005C4BC1" w:rsidP="007D5089">
      <w:pPr>
        <w:numPr>
          <w:ilvl w:val="0"/>
          <w:numId w:val="81"/>
        </w:numPr>
        <w:shd w:val="clear" w:color="auto" w:fill="FFFFFF"/>
        <w:tabs>
          <w:tab w:val="left" w:pos="1134"/>
          <w:tab w:val="left" w:pos="1843"/>
        </w:tabs>
        <w:autoSpaceDE w:val="0"/>
        <w:autoSpaceDN w:val="0"/>
        <w:adjustRightInd w:val="0"/>
        <w:spacing w:line="240" w:lineRule="auto"/>
        <w:ind w:left="1134" w:hanging="425"/>
        <w:contextualSpacing/>
      </w:pPr>
      <w:r w:rsidRPr="005C4BC1">
        <w:rPr>
          <w:b/>
        </w:rPr>
        <w:t>saimnieciski</w:t>
      </w:r>
      <w:r w:rsidR="00444459" w:rsidRPr="00336A5E">
        <w:t xml:space="preserve"> </w:t>
      </w:r>
      <w:r w:rsidRPr="005C4BC1">
        <w:rPr>
          <w:b/>
        </w:rPr>
        <w:t>visizdevīgākā</w:t>
      </w:r>
      <w:r w:rsidR="00444459" w:rsidRPr="00336A5E">
        <w:t xml:space="preserve"> </w:t>
      </w:r>
      <w:r w:rsidRPr="005C4BC1">
        <w:rPr>
          <w:b/>
        </w:rPr>
        <w:t>piedāvājuma</w:t>
      </w:r>
      <w:r w:rsidR="00444459" w:rsidRPr="00336A5E">
        <w:t xml:space="preserve"> </w:t>
      </w:r>
      <w:r w:rsidRPr="005C4BC1">
        <w:rPr>
          <w:b/>
        </w:rPr>
        <w:t>izvēle –</w:t>
      </w:r>
      <w:r w:rsidRPr="005C4BC1">
        <w:rPr>
          <w:b/>
          <w:i/>
        </w:rPr>
        <w:t xml:space="preserve"> </w:t>
      </w:r>
      <w:r w:rsidR="00444459" w:rsidRPr="00336A5E">
        <w:t xml:space="preserve">izvēloties piemērot </w:t>
      </w:r>
      <w:r w:rsidR="00D70140" w:rsidRPr="006D2246">
        <w:rPr>
          <w:szCs w:val="24"/>
        </w:rPr>
        <w:t>saimnieciski visizdevīgā</w:t>
      </w:r>
      <w:r w:rsidR="00D70140">
        <w:rPr>
          <w:szCs w:val="24"/>
        </w:rPr>
        <w:t>kā piedāvājuma izvēles kritēriju</w:t>
      </w:r>
      <w:r w:rsidR="00444459" w:rsidRPr="00336A5E">
        <w:t xml:space="preserve">, līdztekus cenai var tikt vērtēti arī citi kritēriji, tajā skaitā arī vides aspekti. Ir jāveic </w:t>
      </w:r>
      <w:r w:rsidR="00FA0698">
        <w:t>dzīve</w:t>
      </w:r>
      <w:r w:rsidR="00444459" w:rsidRPr="00336A5E">
        <w:t xml:space="preserve">s cikla analīze, ar kuras palīdzību var novērtēt visas preces </w:t>
      </w:r>
      <w:r w:rsidR="00FA0698">
        <w:t>dzīve</w:t>
      </w:r>
      <w:r w:rsidR="00444459" w:rsidRPr="00336A5E">
        <w:t>s cikla laikā radušās izmaksas (preces cena, uzstādīšana, energoresursu izmaksas, lietošanas izmaksas, uzturēšanas izmaksas un utilizācijas izmaksas);</w:t>
      </w:r>
    </w:p>
    <w:p w:rsidR="00986DAB" w:rsidRDefault="005C4BC1" w:rsidP="007D5089">
      <w:pPr>
        <w:numPr>
          <w:ilvl w:val="0"/>
          <w:numId w:val="81"/>
        </w:numPr>
        <w:shd w:val="clear" w:color="auto" w:fill="FFFFFF"/>
        <w:tabs>
          <w:tab w:val="left" w:pos="1134"/>
          <w:tab w:val="left" w:pos="1843"/>
        </w:tabs>
        <w:autoSpaceDE w:val="0"/>
        <w:autoSpaceDN w:val="0"/>
        <w:adjustRightInd w:val="0"/>
        <w:spacing w:line="240" w:lineRule="auto"/>
        <w:ind w:left="1134" w:hanging="425"/>
        <w:contextualSpacing/>
      </w:pPr>
      <w:r w:rsidRPr="005C4BC1">
        <w:rPr>
          <w:b/>
        </w:rPr>
        <w:t>speciālos</w:t>
      </w:r>
      <w:r w:rsidR="00444459" w:rsidRPr="00336A5E">
        <w:t xml:space="preserve"> </w:t>
      </w:r>
      <w:r w:rsidRPr="005C4BC1">
        <w:rPr>
          <w:b/>
        </w:rPr>
        <w:t>līguma</w:t>
      </w:r>
      <w:r w:rsidR="00444459" w:rsidRPr="00336A5E">
        <w:t xml:space="preserve"> </w:t>
      </w:r>
      <w:r w:rsidRPr="005C4BC1">
        <w:rPr>
          <w:b/>
        </w:rPr>
        <w:t>izpildes</w:t>
      </w:r>
      <w:r w:rsidR="00444459" w:rsidRPr="00336A5E">
        <w:t xml:space="preserve"> </w:t>
      </w:r>
      <w:r w:rsidRPr="005C4BC1">
        <w:rPr>
          <w:b/>
        </w:rPr>
        <w:t>nosacījumos</w:t>
      </w:r>
      <w:r w:rsidR="00444459" w:rsidRPr="00336A5E">
        <w:t xml:space="preserve"> saistībā ar </w:t>
      </w:r>
      <w:r w:rsidRPr="005C4BC1">
        <w:rPr>
          <w:bCs/>
          <w:iCs/>
        </w:rPr>
        <w:t>vides aizsardzības prasībām</w:t>
      </w:r>
      <w:r w:rsidR="00444459" w:rsidRPr="00336A5E">
        <w:t>, ievērojot nosacījumu, ka tie ir norādīti iepirkuma dokumentācijā (pasūtītājs var konkretizēt, piemēram, kā preces piegādājamas, pakalpojuma sniegšanas veidu un prasības personālam par noteiktu kvalifikāciju.</w:t>
      </w:r>
    </w:p>
    <w:p w:rsidR="00927375" w:rsidRDefault="00927375">
      <w:pPr>
        <w:autoSpaceDE w:val="0"/>
        <w:autoSpaceDN w:val="0"/>
        <w:adjustRightInd w:val="0"/>
        <w:spacing w:line="240" w:lineRule="auto"/>
        <w:ind w:firstLine="567"/>
        <w:rPr>
          <w:szCs w:val="24"/>
          <w:lang w:eastAsia="lv-LV"/>
        </w:rPr>
      </w:pPr>
    </w:p>
    <w:p w:rsidR="00927375" w:rsidRDefault="009B3B76">
      <w:pPr>
        <w:autoSpaceDE w:val="0"/>
        <w:autoSpaceDN w:val="0"/>
        <w:adjustRightInd w:val="0"/>
        <w:spacing w:line="240" w:lineRule="auto"/>
        <w:ind w:firstLine="567"/>
        <w:rPr>
          <w:szCs w:val="24"/>
          <w:lang w:eastAsia="lv-LV"/>
        </w:rPr>
      </w:pPr>
      <w:r w:rsidRPr="009B3B76">
        <w:rPr>
          <w:szCs w:val="24"/>
          <w:lang w:eastAsia="lv-LV"/>
        </w:rPr>
        <w:lastRenderedPageBreak/>
        <w:t>Svarīgs raksturojums</w:t>
      </w:r>
      <w:r w:rsidR="00C8209D">
        <w:rPr>
          <w:szCs w:val="24"/>
          <w:lang w:eastAsia="lv-LV"/>
        </w:rPr>
        <w:t xml:space="preserve"> ir arī </w:t>
      </w:r>
      <w:r w:rsidR="006E6A42">
        <w:rPr>
          <w:szCs w:val="24"/>
          <w:lang w:eastAsia="lv-LV"/>
        </w:rPr>
        <w:t xml:space="preserve">produkta </w:t>
      </w:r>
      <w:r w:rsidR="00C8209D">
        <w:rPr>
          <w:szCs w:val="24"/>
          <w:lang w:eastAsia="lv-LV"/>
        </w:rPr>
        <w:t xml:space="preserve">ilgmūžība. </w:t>
      </w:r>
      <w:r w:rsidRPr="009B3B76">
        <w:rPr>
          <w:szCs w:val="24"/>
          <w:lang w:eastAsia="lv-LV"/>
        </w:rPr>
        <w:t xml:space="preserve">Dažos gadījumos </w:t>
      </w:r>
      <w:r w:rsidR="00141D3C">
        <w:rPr>
          <w:szCs w:val="24"/>
          <w:lang w:eastAsia="lv-LV"/>
        </w:rPr>
        <w:t xml:space="preserve">sākotnēji var šķist, ka </w:t>
      </w:r>
      <w:r w:rsidR="00C8209D">
        <w:rPr>
          <w:szCs w:val="24"/>
          <w:lang w:eastAsia="lv-LV"/>
        </w:rPr>
        <w:t xml:space="preserve">izdevīgi </w:t>
      </w:r>
      <w:r w:rsidR="00141D3C">
        <w:rPr>
          <w:szCs w:val="24"/>
          <w:lang w:eastAsia="lv-LV"/>
        </w:rPr>
        <w:t xml:space="preserve">ir </w:t>
      </w:r>
      <w:r w:rsidRPr="009B3B76">
        <w:rPr>
          <w:szCs w:val="24"/>
          <w:lang w:eastAsia="lv-LV"/>
        </w:rPr>
        <w:t xml:space="preserve">iegādāties vislētākos </w:t>
      </w:r>
      <w:r w:rsidR="006E6A42">
        <w:rPr>
          <w:szCs w:val="24"/>
          <w:lang w:eastAsia="lv-LV"/>
        </w:rPr>
        <w:t>produktus/iekārtas</w:t>
      </w:r>
      <w:r w:rsidRPr="009B3B76">
        <w:rPr>
          <w:szCs w:val="24"/>
          <w:lang w:eastAsia="lv-LV"/>
        </w:rPr>
        <w:t xml:space="preserve">, bet laika gaitā tie var izrādīties krietni dārgāki un kaitīgi videi. Zemākas kvalitātes </w:t>
      </w:r>
      <w:r w:rsidR="00E5674B">
        <w:rPr>
          <w:szCs w:val="24"/>
          <w:lang w:eastAsia="lv-LV"/>
        </w:rPr>
        <w:t>produktiem/iekārtām</w:t>
      </w:r>
      <w:r w:rsidR="00E5674B" w:rsidRPr="009B3B76">
        <w:rPr>
          <w:szCs w:val="24"/>
          <w:lang w:eastAsia="lv-LV"/>
        </w:rPr>
        <w:t xml:space="preserve"> </w:t>
      </w:r>
      <w:r w:rsidRPr="009B3B76">
        <w:rPr>
          <w:szCs w:val="24"/>
          <w:lang w:eastAsia="lv-LV"/>
        </w:rPr>
        <w:t xml:space="preserve">(neatkarīgi no to vides raksturojumiem) parasti ir īsāks mūžs. Ja lētāku </w:t>
      </w:r>
      <w:r w:rsidR="00E5674B">
        <w:rPr>
          <w:szCs w:val="24"/>
          <w:lang w:eastAsia="lv-LV"/>
        </w:rPr>
        <w:t>produktu/iekārtu</w:t>
      </w:r>
      <w:r w:rsidR="00E5674B" w:rsidRPr="009B3B76">
        <w:rPr>
          <w:szCs w:val="24"/>
          <w:lang w:eastAsia="lv-LV"/>
        </w:rPr>
        <w:t xml:space="preserve"> </w:t>
      </w:r>
      <w:r w:rsidRPr="009B3B76">
        <w:rPr>
          <w:szCs w:val="24"/>
          <w:lang w:eastAsia="lv-LV"/>
        </w:rPr>
        <w:t xml:space="preserve">ir jānomaina biežāk nekā dārgāku </w:t>
      </w:r>
      <w:r w:rsidR="00E5674B">
        <w:rPr>
          <w:szCs w:val="24"/>
          <w:lang w:eastAsia="lv-LV"/>
        </w:rPr>
        <w:t>produktu/iekārtu</w:t>
      </w:r>
      <w:r w:rsidRPr="009B3B76">
        <w:rPr>
          <w:szCs w:val="24"/>
          <w:lang w:eastAsia="lv-LV"/>
        </w:rPr>
        <w:t>, izdevumi aug, tiek patērēta papildu enerģija un rodas vairāk atkritumu.</w:t>
      </w:r>
    </w:p>
    <w:p w:rsidR="00E827ED" w:rsidRPr="000A4554" w:rsidRDefault="00FB3346" w:rsidP="00B70834">
      <w:pPr>
        <w:spacing w:line="240" w:lineRule="auto"/>
        <w:ind w:firstLine="567"/>
        <w:rPr>
          <w:rFonts w:eastAsia="Times New Roman"/>
          <w:szCs w:val="24"/>
          <w:lang w:eastAsia="lv-LV"/>
        </w:rPr>
      </w:pPr>
      <w:r>
        <w:rPr>
          <w:bCs/>
          <w:szCs w:val="24"/>
        </w:rPr>
        <w:t xml:space="preserve">Šobrīd </w:t>
      </w:r>
      <w:r w:rsidR="00124A73" w:rsidRPr="007450E8">
        <w:rPr>
          <w:bCs/>
          <w:iCs/>
          <w:szCs w:val="24"/>
        </w:rPr>
        <w:t xml:space="preserve">ES ir izstrādājusi </w:t>
      </w:r>
      <w:r w:rsidR="00E827ED">
        <w:rPr>
          <w:bCs/>
          <w:iCs/>
          <w:szCs w:val="24"/>
        </w:rPr>
        <w:t xml:space="preserve">ZPI </w:t>
      </w:r>
      <w:r w:rsidR="00124A73" w:rsidRPr="007450E8">
        <w:rPr>
          <w:bCs/>
          <w:iCs/>
          <w:szCs w:val="24"/>
        </w:rPr>
        <w:t>kritērijus 21 prioritārai preču un pakalpojumu grupai, kuras tiek regulāri atjauninātas un</w:t>
      </w:r>
      <w:r>
        <w:rPr>
          <w:bCs/>
          <w:iCs/>
          <w:szCs w:val="24"/>
        </w:rPr>
        <w:t xml:space="preserve"> papildinātas</w:t>
      </w:r>
      <w:r w:rsidRPr="00FB3346">
        <w:rPr>
          <w:bCs/>
          <w:szCs w:val="24"/>
          <w:vertAlign w:val="superscript"/>
        </w:rPr>
        <w:t>8</w:t>
      </w:r>
      <w:r w:rsidRPr="00FB3346">
        <w:rPr>
          <w:bCs/>
          <w:szCs w:val="24"/>
        </w:rPr>
        <w:t>.</w:t>
      </w:r>
      <w:r w:rsidR="00124A73" w:rsidRPr="007450E8">
        <w:rPr>
          <w:bCs/>
          <w:iCs/>
          <w:szCs w:val="24"/>
        </w:rPr>
        <w:t xml:space="preserve"> Kritēriji ir paredzēti, lai</w:t>
      </w:r>
      <w:r w:rsidR="00FF4A7B">
        <w:rPr>
          <w:bCs/>
          <w:iCs/>
          <w:szCs w:val="24"/>
        </w:rPr>
        <w:t xml:space="preserve"> tos</w:t>
      </w:r>
      <w:r w:rsidR="00F5097D">
        <w:rPr>
          <w:bCs/>
          <w:iCs/>
          <w:szCs w:val="24"/>
        </w:rPr>
        <w:t xml:space="preserve"> </w:t>
      </w:r>
      <w:r w:rsidR="00124A73" w:rsidRPr="007450E8">
        <w:rPr>
          <w:szCs w:val="24"/>
          <w:lang w:eastAsia="lv-LV"/>
        </w:rPr>
        <w:t>iekļaut</w:t>
      </w:r>
      <w:r w:rsidR="00FF4A7B">
        <w:rPr>
          <w:szCs w:val="24"/>
          <w:lang w:eastAsia="lv-LV"/>
        </w:rPr>
        <w:t>u</w:t>
      </w:r>
      <w:r w:rsidR="00124A73" w:rsidRPr="007450E8">
        <w:rPr>
          <w:szCs w:val="24"/>
          <w:lang w:eastAsia="lv-LV"/>
        </w:rPr>
        <w:t xml:space="preserve"> iepirkumu konkursa dokumentos. Tie ietver informāciju par verifikācijas metodēm, balstoties uz pierādījumu bāzes datiem, esošajiem ekomarķējuma kritērijiem un informāciju, kas iegūta no ieinteresētajiem nozares pārstāvjiem, sabiedrības un dalībvalstīm. Informācijas bāze veidota, analizējot pieejamos zinātniskos datus, kas iegūti izmantojot preču </w:t>
      </w:r>
      <w:r w:rsidR="00FA0698">
        <w:rPr>
          <w:szCs w:val="24"/>
          <w:lang w:eastAsia="lv-LV"/>
        </w:rPr>
        <w:t>dzīve</w:t>
      </w:r>
      <w:r w:rsidR="00124A73" w:rsidRPr="007450E8">
        <w:rPr>
          <w:szCs w:val="24"/>
          <w:lang w:eastAsia="lv-LV"/>
        </w:rPr>
        <w:t xml:space="preserve">s cikla </w:t>
      </w:r>
      <w:r w:rsidR="00FA0698">
        <w:rPr>
          <w:szCs w:val="24"/>
          <w:lang w:eastAsia="lv-LV"/>
        </w:rPr>
        <w:t xml:space="preserve">aprites </w:t>
      </w:r>
      <w:r w:rsidR="00124A73" w:rsidRPr="007450E8">
        <w:rPr>
          <w:szCs w:val="24"/>
          <w:lang w:eastAsia="lv-LV"/>
        </w:rPr>
        <w:t xml:space="preserve">pieeju, kā arī iesaistot ieinteresētās puses. </w:t>
      </w:r>
      <w:r w:rsidR="00E827ED" w:rsidRPr="000A4554">
        <w:rPr>
          <w:rFonts w:eastAsia="Times New Roman"/>
          <w:szCs w:val="24"/>
          <w:lang w:eastAsia="lv-LV"/>
        </w:rPr>
        <w:t>Lai gan kritēriji ir izveidoti ZPI, tos iespējams arī piemērot</w:t>
      </w:r>
      <w:r w:rsidR="00E827ED">
        <w:rPr>
          <w:rFonts w:eastAsia="Times New Roman"/>
          <w:szCs w:val="24"/>
          <w:lang w:eastAsia="lv-LV"/>
        </w:rPr>
        <w:t>,</w:t>
      </w:r>
      <w:r w:rsidR="00E827ED" w:rsidRPr="000A4554">
        <w:rPr>
          <w:rFonts w:eastAsia="Times New Roman"/>
          <w:szCs w:val="24"/>
          <w:lang w:eastAsia="lv-LV"/>
        </w:rPr>
        <w:t xml:space="preserve"> veicot ZI</w:t>
      </w:r>
      <w:r w:rsidR="00E827ED">
        <w:rPr>
          <w:rFonts w:eastAsia="Times New Roman"/>
          <w:szCs w:val="24"/>
          <w:lang w:eastAsia="lv-LV"/>
        </w:rPr>
        <w:t>.</w:t>
      </w:r>
    </w:p>
    <w:p w:rsidR="00927375" w:rsidRDefault="00124A73">
      <w:pPr>
        <w:autoSpaceDE w:val="0"/>
        <w:autoSpaceDN w:val="0"/>
        <w:adjustRightInd w:val="0"/>
        <w:spacing w:line="240" w:lineRule="auto"/>
        <w:ind w:firstLine="567"/>
        <w:rPr>
          <w:iCs/>
          <w:szCs w:val="24"/>
        </w:rPr>
      </w:pPr>
      <w:r w:rsidRPr="00BF7A8D">
        <w:rPr>
          <w:iCs/>
          <w:szCs w:val="24"/>
        </w:rPr>
        <w:t xml:space="preserve">ZPI kritēriji ietver ne vien izejvielu ieguves, ražošanas procesa un produkta materiāla sastāvu </w:t>
      </w:r>
      <w:r w:rsidR="00EA4A4E">
        <w:rPr>
          <w:iCs/>
          <w:szCs w:val="24"/>
        </w:rPr>
        <w:t>un tā dzīves ciklu (u.c.)</w:t>
      </w:r>
      <w:r w:rsidR="006F1DC1">
        <w:rPr>
          <w:iCs/>
          <w:szCs w:val="24"/>
        </w:rPr>
        <w:t xml:space="preserve">, bet arī piegādes posmu, kas ir ļoti būtisks faktors pārtikas produktiem. </w:t>
      </w:r>
    </w:p>
    <w:p w:rsidR="00927375" w:rsidRDefault="000F22CA">
      <w:pPr>
        <w:autoSpaceDE w:val="0"/>
        <w:autoSpaceDN w:val="0"/>
        <w:adjustRightInd w:val="0"/>
        <w:spacing w:line="240" w:lineRule="auto"/>
        <w:ind w:firstLine="567"/>
        <w:rPr>
          <w:szCs w:val="24"/>
          <w:lang w:eastAsia="lv-LV"/>
        </w:rPr>
      </w:pPr>
      <w:r w:rsidRPr="000F22CA">
        <w:rPr>
          <w:szCs w:val="24"/>
          <w:lang w:eastAsia="lv-LV"/>
        </w:rPr>
        <w:t>Tā kā preču piegādes līguma izpilde aprobežojas ar preču piegādi, galvenās iespējas ietvert tajos ekoloģiskus līguma izpildes papildnoteikumus attiecas uz preces piegādes veidu. Daži vienkāršākie veidi, kā uzlabot līguma ekoloģiskās sekas ir šādi:</w:t>
      </w:r>
    </w:p>
    <w:p w:rsidR="00927375" w:rsidRDefault="000F22CA">
      <w:pPr>
        <w:pStyle w:val="ListParagraph"/>
        <w:numPr>
          <w:ilvl w:val="0"/>
          <w:numId w:val="44"/>
        </w:numPr>
        <w:autoSpaceDE w:val="0"/>
        <w:autoSpaceDN w:val="0"/>
        <w:adjustRightInd w:val="0"/>
        <w:spacing w:line="240" w:lineRule="auto"/>
        <w:rPr>
          <w:szCs w:val="24"/>
          <w:lang w:eastAsia="lv-LV"/>
        </w:rPr>
      </w:pPr>
      <w:r w:rsidRPr="000F22CA">
        <w:rPr>
          <w:szCs w:val="24"/>
          <w:lang w:eastAsia="lv-LV"/>
        </w:rPr>
        <w:t xml:space="preserve">prasība par preču piegādi </w:t>
      </w:r>
      <w:r w:rsidRPr="000F22CA">
        <w:rPr>
          <w:b/>
          <w:bCs/>
          <w:szCs w:val="24"/>
          <w:lang w:eastAsia="lv-LV"/>
        </w:rPr>
        <w:t>atbilstošos</w:t>
      </w:r>
      <w:r w:rsidRPr="000F22CA">
        <w:rPr>
          <w:szCs w:val="24"/>
          <w:lang w:eastAsia="lv-LV"/>
        </w:rPr>
        <w:t xml:space="preserve"> </w:t>
      </w:r>
      <w:r w:rsidRPr="000F22CA">
        <w:rPr>
          <w:b/>
          <w:bCs/>
          <w:szCs w:val="24"/>
          <w:lang w:eastAsia="lv-LV"/>
        </w:rPr>
        <w:t>daudzumos</w:t>
      </w:r>
      <w:r w:rsidRPr="000F22CA">
        <w:rPr>
          <w:szCs w:val="24"/>
          <w:lang w:eastAsia="lv-LV"/>
        </w:rPr>
        <w:t>. Parasti tas nozīmē piegādi lielos apjomos, jo tas samazina transportēšanas ekoloģiskās sekas uz vienu preces vienību salīdzinājumā ar gadījumu, kad preces tiek piegādātas biežāk mazākos daudzumos. Nosakot maksimālo piegāžu skaitu nedēļā vai mēnesī arī var panākt līdzīgu rezultātu;</w:t>
      </w:r>
    </w:p>
    <w:p w:rsidR="00927375" w:rsidRDefault="000F22CA">
      <w:pPr>
        <w:pStyle w:val="ListParagraph"/>
        <w:numPr>
          <w:ilvl w:val="0"/>
          <w:numId w:val="44"/>
        </w:numPr>
        <w:autoSpaceDE w:val="0"/>
        <w:autoSpaceDN w:val="0"/>
        <w:adjustRightInd w:val="0"/>
        <w:spacing w:line="240" w:lineRule="auto"/>
        <w:rPr>
          <w:szCs w:val="24"/>
          <w:lang w:eastAsia="lv-LV"/>
        </w:rPr>
      </w:pPr>
      <w:r w:rsidRPr="000F22CA">
        <w:rPr>
          <w:szCs w:val="24"/>
          <w:lang w:eastAsia="lv-LV"/>
        </w:rPr>
        <w:t xml:space="preserve">prasība, lai piegādātājs savāc visus </w:t>
      </w:r>
      <w:r w:rsidRPr="000F22CA">
        <w:rPr>
          <w:b/>
          <w:bCs/>
          <w:szCs w:val="24"/>
          <w:lang w:eastAsia="lv-LV"/>
        </w:rPr>
        <w:t>ar precēm saistītos iepakojumus (un nodrošina atkārtotu lietošanu vai pārstrādi)</w:t>
      </w:r>
      <w:r w:rsidRPr="000F22CA">
        <w:rPr>
          <w:szCs w:val="24"/>
          <w:lang w:eastAsia="lv-LV"/>
        </w:rPr>
        <w:t>. Tas rada divkāršas</w:t>
      </w:r>
      <w:r w:rsidRPr="000F22CA">
        <w:rPr>
          <w:b/>
          <w:bCs/>
          <w:szCs w:val="24"/>
          <w:lang w:eastAsia="lv-LV"/>
        </w:rPr>
        <w:t xml:space="preserve"> </w:t>
      </w:r>
      <w:r w:rsidRPr="000F22CA">
        <w:rPr>
          <w:szCs w:val="24"/>
          <w:lang w:eastAsia="lv-LV"/>
        </w:rPr>
        <w:t>priekšrocības, jo iepakojums tiek centralizēti</w:t>
      </w:r>
      <w:r w:rsidRPr="000F22CA">
        <w:rPr>
          <w:b/>
          <w:bCs/>
          <w:szCs w:val="24"/>
          <w:lang w:eastAsia="lv-LV"/>
        </w:rPr>
        <w:t xml:space="preserve"> </w:t>
      </w:r>
      <w:r w:rsidRPr="000F22CA">
        <w:rPr>
          <w:szCs w:val="24"/>
          <w:lang w:eastAsia="lv-LV"/>
        </w:rPr>
        <w:t>savākts atkārtotai lietošanai vai pārstrādei un</w:t>
      </w:r>
      <w:r w:rsidRPr="000F22CA">
        <w:rPr>
          <w:b/>
          <w:bCs/>
          <w:szCs w:val="24"/>
          <w:lang w:eastAsia="lv-LV"/>
        </w:rPr>
        <w:t xml:space="preserve"> </w:t>
      </w:r>
      <w:r w:rsidRPr="000F22CA">
        <w:rPr>
          <w:szCs w:val="24"/>
          <w:lang w:eastAsia="lv-LV"/>
        </w:rPr>
        <w:t>vienlaikus stimulē piegādātāju lietot mazāk</w:t>
      </w:r>
      <w:r w:rsidRPr="000F22CA">
        <w:rPr>
          <w:b/>
          <w:bCs/>
          <w:szCs w:val="24"/>
          <w:lang w:eastAsia="lv-LV"/>
        </w:rPr>
        <w:t xml:space="preserve"> </w:t>
      </w:r>
      <w:r w:rsidRPr="000F22CA">
        <w:rPr>
          <w:szCs w:val="24"/>
          <w:lang w:eastAsia="lv-LV"/>
        </w:rPr>
        <w:t>nevajadzīga iepakojuma.</w:t>
      </w:r>
      <w:r w:rsidR="00090D33" w:rsidRPr="00022CD6">
        <w:rPr>
          <w:rStyle w:val="FootnoteReference"/>
          <w:szCs w:val="24"/>
          <w:lang w:eastAsia="lv-LV"/>
        </w:rPr>
        <w:footnoteReference w:id="12"/>
      </w:r>
    </w:p>
    <w:p w:rsidR="00C512D2" w:rsidRPr="00F250D5" w:rsidRDefault="00CB36FD" w:rsidP="00DC2CD2">
      <w:pPr>
        <w:pStyle w:val="Default"/>
      </w:pPr>
      <w:r w:rsidRPr="00CB36FD">
        <w:t>Saskaņā</w:t>
      </w:r>
      <w:r w:rsidR="000F22CA" w:rsidRPr="000F22CA">
        <w:t xml:space="preserve"> </w:t>
      </w:r>
      <w:r w:rsidRPr="00CB36FD">
        <w:t>ar Direktīvām Nr. 2004/17/EK un Nr. 2004/18/EK</w:t>
      </w:r>
      <w:r w:rsidR="00DC2CD2">
        <w:t>, un Nr. 2014/24/ES, un Nr. 2014/25/ES</w:t>
      </w:r>
      <w:r w:rsidR="00DC2CD2" w:rsidRPr="00CB36FD">
        <w:t xml:space="preserve"> </w:t>
      </w:r>
      <w:r w:rsidRPr="00CB36FD">
        <w:t>ražošanas metodes</w:t>
      </w:r>
      <w:r w:rsidR="00DC2CD2">
        <w:t xml:space="preserve"> </w:t>
      </w:r>
      <w:r w:rsidRPr="00CB36FD">
        <w:t>var tieši ņemt vērā, nosakot</w:t>
      </w:r>
      <w:r w:rsidR="000F22CA" w:rsidRPr="000F22CA">
        <w:t xml:space="preserve"> tehnisko specifi</w:t>
      </w:r>
      <w:r w:rsidRPr="00CB36FD">
        <w:t>kāciju</w:t>
      </w:r>
      <w:r w:rsidR="000F22CA" w:rsidRPr="000F22CA">
        <w:t>.</w:t>
      </w:r>
      <w:r w:rsidR="00BF448D">
        <w:rPr>
          <w:rStyle w:val="FootnoteReference"/>
        </w:rPr>
        <w:footnoteReference w:id="13"/>
      </w:r>
      <w:r w:rsidR="000F22CA" w:rsidRPr="000F22CA">
        <w:t xml:space="preserve"> </w:t>
      </w:r>
    </w:p>
    <w:p w:rsidR="00DC2CD2" w:rsidRDefault="00DC2CD2" w:rsidP="00C512D2">
      <w:pPr>
        <w:spacing w:after="120" w:line="240" w:lineRule="auto"/>
        <w:ind w:firstLine="567"/>
        <w:rPr>
          <w:szCs w:val="24"/>
          <w:lang w:eastAsia="lv-LV"/>
        </w:rPr>
      </w:pPr>
    </w:p>
    <w:p w:rsidR="00C512D2" w:rsidRPr="007450E8" w:rsidRDefault="00C512D2" w:rsidP="00C512D2">
      <w:pPr>
        <w:spacing w:line="240" w:lineRule="auto"/>
        <w:ind w:firstLine="567"/>
        <w:rPr>
          <w:bCs/>
          <w:iCs/>
          <w:szCs w:val="24"/>
        </w:rPr>
      </w:pPr>
      <w:r>
        <w:rPr>
          <w:szCs w:val="24"/>
          <w:lang w:eastAsia="lv-LV"/>
        </w:rPr>
        <w:t>Kritēriji</w:t>
      </w:r>
      <w:r w:rsidRPr="007450E8">
        <w:rPr>
          <w:szCs w:val="24"/>
          <w:lang w:eastAsia="lv-LV"/>
        </w:rPr>
        <w:t xml:space="preserve"> tiek iedalīti </w:t>
      </w:r>
      <w:r w:rsidRPr="007450E8">
        <w:rPr>
          <w:bCs/>
          <w:szCs w:val="24"/>
        </w:rPr>
        <w:t>divos līmeņos</w:t>
      </w:r>
      <w:r w:rsidRPr="007450E8">
        <w:rPr>
          <w:rStyle w:val="FootnoteReference"/>
          <w:szCs w:val="24"/>
          <w:lang w:eastAsia="lv-LV"/>
        </w:rPr>
        <w:footnoteReference w:id="14"/>
      </w:r>
      <w:r w:rsidRPr="007450E8">
        <w:rPr>
          <w:bCs/>
          <w:szCs w:val="24"/>
        </w:rPr>
        <w:t>:</w:t>
      </w:r>
    </w:p>
    <w:p w:rsidR="00C512D2" w:rsidRDefault="00C512D2" w:rsidP="00C512D2">
      <w:pPr>
        <w:autoSpaceDE w:val="0"/>
        <w:autoSpaceDN w:val="0"/>
        <w:adjustRightInd w:val="0"/>
        <w:spacing w:line="240" w:lineRule="auto"/>
        <w:rPr>
          <w:szCs w:val="24"/>
          <w:lang w:eastAsia="lv-LV"/>
        </w:rPr>
      </w:pPr>
      <w:r w:rsidRPr="000A6B83">
        <w:rPr>
          <w:bCs/>
          <w:i/>
          <w:szCs w:val="24"/>
        </w:rPr>
        <w:t>Pamatlīmeņa</w:t>
      </w:r>
      <w:r w:rsidRPr="000A6B83">
        <w:rPr>
          <w:bCs/>
          <w:szCs w:val="24"/>
        </w:rPr>
        <w:t xml:space="preserve"> ZPI kritēriji (pamatkritēriji) attiecas uz visbūtiskāko ietekmi (</w:t>
      </w:r>
      <w:r w:rsidRPr="000A6B83">
        <w:rPr>
          <w:bCs/>
          <w:i/>
          <w:szCs w:val="24"/>
        </w:rPr>
        <w:t>piemērs sniegts 1.tabulā</w:t>
      </w:r>
      <w:r w:rsidRPr="000A6B83">
        <w:rPr>
          <w:bCs/>
          <w:szCs w:val="24"/>
        </w:rPr>
        <w:t xml:space="preserve">) uz vidi un kritēriji ir izveidoti tā, lai tos varētu izmantot ar minimālām papildus atbilstības pārbaudēm un bez ievērojama izmaksu pieauguma. </w:t>
      </w:r>
      <w:r w:rsidRPr="006F1DC1">
        <w:rPr>
          <w:szCs w:val="24"/>
          <w:lang w:eastAsia="lv-LV"/>
        </w:rPr>
        <w:t>Pamatkritērijus var izmantot jebkura līgumslēdzēja iestāde, un tie attiecas uz</w:t>
      </w:r>
      <w:r>
        <w:rPr>
          <w:szCs w:val="24"/>
          <w:lang w:eastAsia="lv-LV"/>
        </w:rPr>
        <w:t xml:space="preserve"> </w:t>
      </w:r>
      <w:r w:rsidRPr="006F1DC1">
        <w:rPr>
          <w:szCs w:val="24"/>
          <w:lang w:eastAsia="lv-LV"/>
        </w:rPr>
        <w:t>būtiskāko ietekmi uz vidi</w:t>
      </w:r>
      <w:r>
        <w:rPr>
          <w:szCs w:val="24"/>
          <w:lang w:eastAsia="lv-LV"/>
        </w:rPr>
        <w:t xml:space="preserve">. </w:t>
      </w:r>
      <w:r w:rsidRPr="000A6B83">
        <w:rPr>
          <w:bCs/>
          <w:szCs w:val="24"/>
        </w:rPr>
        <w:t xml:space="preserve">Pamatkritērijus var piemērot jebkurš pasūtītājs bez būtiskas konsultēšanās ar ekspertiem. </w:t>
      </w:r>
    </w:p>
    <w:p w:rsidR="00BD68CA" w:rsidRDefault="00C512D2" w:rsidP="00C512D2">
      <w:pPr>
        <w:spacing w:after="120" w:line="240" w:lineRule="auto"/>
        <w:rPr>
          <w:bCs/>
          <w:szCs w:val="24"/>
        </w:rPr>
      </w:pPr>
      <w:r w:rsidRPr="007450E8">
        <w:rPr>
          <w:bCs/>
          <w:i/>
          <w:szCs w:val="24"/>
        </w:rPr>
        <w:t>Paplašinātā līmeņa</w:t>
      </w:r>
      <w:r w:rsidRPr="007450E8">
        <w:rPr>
          <w:bCs/>
          <w:szCs w:val="24"/>
        </w:rPr>
        <w:t xml:space="preserve"> ZPI kritēriji (izvērstie kritēriji) ir paredzēti tiem pasūtītājiem, kas cenšas iepirkt videi visdraudzīgākās preces, kuras pieejamas tirgū, un šie kritēriji var prasīt papildus administratīvās procedūras un papildus izmaksas salīdzinājumā ar citām precēm, kas pilda to pašu funkciju</w:t>
      </w:r>
      <w:r w:rsidR="00BD68CA">
        <w:rPr>
          <w:bCs/>
          <w:szCs w:val="24"/>
        </w:rPr>
        <w:t>.</w:t>
      </w:r>
    </w:p>
    <w:p w:rsidR="00BD68CA" w:rsidRDefault="00BD68CA" w:rsidP="00C512D2">
      <w:pPr>
        <w:spacing w:after="120" w:line="240" w:lineRule="auto"/>
        <w:rPr>
          <w:bCs/>
          <w:szCs w:val="24"/>
        </w:rPr>
      </w:pPr>
    </w:p>
    <w:p w:rsidR="00BD68CA" w:rsidRDefault="00BD68CA" w:rsidP="00C512D2">
      <w:pPr>
        <w:spacing w:after="120" w:line="240" w:lineRule="auto"/>
        <w:rPr>
          <w:bCs/>
          <w:szCs w:val="24"/>
        </w:rPr>
      </w:pPr>
    </w:p>
    <w:p w:rsidR="004C231F" w:rsidRDefault="004C231F" w:rsidP="00C512D2">
      <w:pPr>
        <w:spacing w:after="120" w:line="240" w:lineRule="auto"/>
        <w:rPr>
          <w:bCs/>
          <w:szCs w:val="24"/>
        </w:rPr>
      </w:pPr>
    </w:p>
    <w:p w:rsidR="00C512D2" w:rsidRPr="00C31156" w:rsidRDefault="00A13432" w:rsidP="00C512D2">
      <w:pPr>
        <w:spacing w:line="240" w:lineRule="auto"/>
        <w:jc w:val="right"/>
        <w:rPr>
          <w:b/>
          <w:bCs/>
          <w:szCs w:val="24"/>
        </w:rPr>
      </w:pPr>
      <w:r>
        <w:rPr>
          <w:b/>
          <w:bCs/>
          <w:szCs w:val="24"/>
        </w:rPr>
        <w:lastRenderedPageBreak/>
        <w:t>1.tabula</w:t>
      </w:r>
      <w:r w:rsidR="005C4BC1" w:rsidRPr="005C4BC1">
        <w:rPr>
          <w:b/>
          <w:bCs/>
          <w:szCs w:val="24"/>
        </w:rPr>
        <w:t xml:space="preserve"> </w:t>
      </w:r>
    </w:p>
    <w:p w:rsidR="00C512D2" w:rsidRDefault="00C512D2" w:rsidP="00C512D2">
      <w:pPr>
        <w:tabs>
          <w:tab w:val="left" w:pos="567"/>
        </w:tabs>
        <w:spacing w:after="120" w:line="240" w:lineRule="auto"/>
        <w:jc w:val="right"/>
        <w:rPr>
          <w:bCs/>
          <w:szCs w:val="24"/>
        </w:rPr>
      </w:pPr>
      <w:r w:rsidRPr="00146E48">
        <w:rPr>
          <w:b/>
          <w:bCs/>
          <w:szCs w:val="24"/>
        </w:rPr>
        <w:t>ES izstrādāto ZPI kritēriju pamatprincipi kopēšanas un grafisk</w:t>
      </w:r>
      <w:r>
        <w:rPr>
          <w:b/>
          <w:bCs/>
          <w:szCs w:val="24"/>
        </w:rPr>
        <w:t>o</w:t>
      </w:r>
      <w:r w:rsidRPr="00146E48">
        <w:rPr>
          <w:b/>
          <w:bCs/>
          <w:szCs w:val="24"/>
        </w:rPr>
        <w:t xml:space="preserve"> papīra</w:t>
      </w:r>
      <w:r>
        <w:rPr>
          <w:b/>
          <w:bCs/>
          <w:szCs w:val="24"/>
        </w:rPr>
        <w:t xml:space="preserve"> piemērā</w:t>
      </w:r>
      <w:r>
        <w:rPr>
          <w:rStyle w:val="FootnoteReference"/>
          <w:b/>
          <w:bCs/>
          <w:szCs w:val="24"/>
        </w:rPr>
        <w:footnoteReference w:id="1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3794"/>
        <w:gridCol w:w="709"/>
        <w:gridCol w:w="4784"/>
      </w:tblGrid>
      <w:tr w:rsidR="00AF30FD" w:rsidTr="007D5089">
        <w:tc>
          <w:tcPr>
            <w:tcW w:w="3794" w:type="dxa"/>
            <w:shd w:val="clear" w:color="auto" w:fill="D9D9D9"/>
          </w:tcPr>
          <w:p w:rsidR="00C512D2" w:rsidRPr="007D5089" w:rsidRDefault="00C512D2" w:rsidP="007D5089">
            <w:pPr>
              <w:spacing w:after="120" w:line="240" w:lineRule="auto"/>
              <w:rPr>
                <w:b/>
                <w:bCs/>
                <w:iCs/>
                <w:sz w:val="20"/>
                <w:szCs w:val="18"/>
              </w:rPr>
            </w:pPr>
            <w:r w:rsidRPr="007D5089">
              <w:rPr>
                <w:b/>
                <w:bCs/>
                <w:iCs/>
                <w:sz w:val="20"/>
                <w:szCs w:val="18"/>
              </w:rPr>
              <w:t xml:space="preserve">Būtiskās ietekmes uz vidi </w:t>
            </w:r>
          </w:p>
        </w:tc>
        <w:tc>
          <w:tcPr>
            <w:tcW w:w="709" w:type="dxa"/>
            <w:vMerge w:val="restart"/>
            <w:shd w:val="clear" w:color="auto" w:fill="FFFFFF"/>
            <w:vAlign w:val="center"/>
          </w:tcPr>
          <w:p w:rsidR="00C512D2" w:rsidRPr="007D5089" w:rsidRDefault="00C512D2" w:rsidP="007D5089">
            <w:pPr>
              <w:spacing w:after="120" w:line="240" w:lineRule="auto"/>
              <w:jc w:val="center"/>
              <w:rPr>
                <w:b/>
                <w:bCs/>
                <w:iCs/>
                <w:sz w:val="20"/>
                <w:szCs w:val="18"/>
              </w:rPr>
            </w:pPr>
            <w:r w:rsidRPr="007D5089">
              <w:rPr>
                <w:b/>
                <w:bCs/>
                <w:iCs/>
                <w:sz w:val="20"/>
                <w:szCs w:val="18"/>
              </w:rPr>
              <w:sym w:font="Wingdings" w:char="F0E0"/>
            </w:r>
          </w:p>
        </w:tc>
        <w:tc>
          <w:tcPr>
            <w:tcW w:w="4784" w:type="dxa"/>
            <w:shd w:val="clear" w:color="auto" w:fill="D9D9D9"/>
          </w:tcPr>
          <w:p w:rsidR="00C512D2" w:rsidRPr="007D5089" w:rsidRDefault="00C512D2" w:rsidP="007D5089">
            <w:pPr>
              <w:spacing w:line="240" w:lineRule="auto"/>
              <w:jc w:val="left"/>
              <w:rPr>
                <w:b/>
                <w:bCs/>
                <w:iCs/>
                <w:sz w:val="20"/>
                <w:szCs w:val="18"/>
              </w:rPr>
            </w:pPr>
            <w:r w:rsidRPr="007D5089">
              <w:rPr>
                <w:b/>
                <w:bCs/>
                <w:iCs/>
                <w:sz w:val="20"/>
                <w:szCs w:val="18"/>
              </w:rPr>
              <w:t>ZI /ZPI pieeja</w:t>
            </w:r>
          </w:p>
        </w:tc>
      </w:tr>
      <w:tr w:rsidR="00AF30FD" w:rsidTr="007D5089">
        <w:tc>
          <w:tcPr>
            <w:tcW w:w="3794" w:type="dxa"/>
            <w:shd w:val="clear" w:color="auto" w:fill="FFFFFF"/>
          </w:tcPr>
          <w:p w:rsidR="00C512D2" w:rsidRPr="007D5089" w:rsidRDefault="00C512D2" w:rsidP="007D5089">
            <w:pPr>
              <w:spacing w:line="240" w:lineRule="auto"/>
              <w:jc w:val="left"/>
              <w:rPr>
                <w:bCs/>
                <w:iCs/>
                <w:sz w:val="20"/>
                <w:szCs w:val="18"/>
              </w:rPr>
            </w:pPr>
            <w:r w:rsidRPr="007D5089">
              <w:rPr>
                <w:bCs/>
                <w:iCs/>
                <w:sz w:val="20"/>
                <w:szCs w:val="18"/>
              </w:rPr>
              <w:t xml:space="preserve">Mežu iznīcināšana un iespējama bioloģiskās daudzveidības samazināšanās. </w:t>
            </w:r>
          </w:p>
        </w:tc>
        <w:tc>
          <w:tcPr>
            <w:tcW w:w="709" w:type="dxa"/>
            <w:vMerge/>
            <w:shd w:val="clear" w:color="auto" w:fill="FFFFFF"/>
          </w:tcPr>
          <w:p w:rsidR="00C512D2" w:rsidRPr="007D5089" w:rsidRDefault="00C512D2" w:rsidP="007D5089">
            <w:pPr>
              <w:spacing w:after="120" w:line="240" w:lineRule="auto"/>
              <w:rPr>
                <w:bCs/>
                <w:iCs/>
                <w:sz w:val="20"/>
                <w:szCs w:val="18"/>
              </w:rPr>
            </w:pPr>
          </w:p>
        </w:tc>
        <w:tc>
          <w:tcPr>
            <w:tcW w:w="4784" w:type="dxa"/>
            <w:vMerge w:val="restart"/>
            <w:shd w:val="clear" w:color="auto" w:fill="FFFFFF"/>
          </w:tcPr>
          <w:p w:rsidR="00C512D2" w:rsidRPr="007D5089" w:rsidRDefault="00C512D2" w:rsidP="007D5089">
            <w:pPr>
              <w:spacing w:line="240" w:lineRule="auto"/>
              <w:jc w:val="left"/>
              <w:rPr>
                <w:bCs/>
                <w:iCs/>
                <w:sz w:val="20"/>
                <w:szCs w:val="18"/>
              </w:rPr>
            </w:pPr>
            <w:r w:rsidRPr="007D5089">
              <w:rPr>
                <w:bCs/>
                <w:iCs/>
                <w:sz w:val="20"/>
                <w:szCs w:val="18"/>
              </w:rPr>
              <w:t>Papīra iepirkums, kura izgatavošanas pamatā ir izlietotas, reģenerētas papīra šķiedras (otrreizēji pārstrādāts papīrs) vai likumīgi un/vai ilgtspējīgā veidā iegūtas neapstrādātas šķiedras</w:t>
            </w:r>
            <w:r w:rsidR="000F5AB3" w:rsidRPr="007D5089">
              <w:rPr>
                <w:bCs/>
                <w:iCs/>
                <w:sz w:val="20"/>
                <w:szCs w:val="18"/>
              </w:rPr>
              <w:t>.</w:t>
            </w:r>
          </w:p>
        </w:tc>
      </w:tr>
      <w:tr w:rsidR="00AF30FD" w:rsidTr="007D5089">
        <w:tc>
          <w:tcPr>
            <w:tcW w:w="3794" w:type="dxa"/>
            <w:shd w:val="clear" w:color="auto" w:fill="FFFFFF"/>
          </w:tcPr>
          <w:p w:rsidR="00C512D2" w:rsidRPr="007D5089" w:rsidRDefault="00C512D2" w:rsidP="007D5089">
            <w:pPr>
              <w:spacing w:line="240" w:lineRule="auto"/>
              <w:jc w:val="left"/>
              <w:rPr>
                <w:bCs/>
                <w:iCs/>
                <w:sz w:val="20"/>
                <w:szCs w:val="18"/>
              </w:rPr>
            </w:pPr>
            <w:r w:rsidRPr="007D5089">
              <w:rPr>
                <w:bCs/>
                <w:iCs/>
                <w:sz w:val="20"/>
                <w:szCs w:val="18"/>
              </w:rPr>
              <w:t xml:space="preserve">Celulozes un papīra ražošanas procesā radītā emisija gaisā un ūdenī. </w:t>
            </w:r>
          </w:p>
        </w:tc>
        <w:tc>
          <w:tcPr>
            <w:tcW w:w="709" w:type="dxa"/>
            <w:vMerge/>
            <w:shd w:val="clear" w:color="auto" w:fill="FFFFFF"/>
          </w:tcPr>
          <w:p w:rsidR="00C512D2" w:rsidRPr="007D5089" w:rsidRDefault="00C512D2" w:rsidP="007D5089">
            <w:pPr>
              <w:spacing w:after="120" w:line="240" w:lineRule="auto"/>
              <w:rPr>
                <w:bCs/>
                <w:iCs/>
                <w:sz w:val="20"/>
                <w:szCs w:val="18"/>
              </w:rPr>
            </w:pPr>
          </w:p>
        </w:tc>
        <w:tc>
          <w:tcPr>
            <w:tcW w:w="4784" w:type="dxa"/>
            <w:vMerge/>
            <w:shd w:val="clear" w:color="auto" w:fill="FFFFFF"/>
          </w:tcPr>
          <w:p w:rsidR="00C512D2" w:rsidRPr="007D5089" w:rsidRDefault="00C512D2" w:rsidP="007D5089">
            <w:pPr>
              <w:spacing w:line="240" w:lineRule="auto"/>
              <w:ind w:firstLine="567"/>
              <w:rPr>
                <w:bCs/>
                <w:iCs/>
                <w:sz w:val="20"/>
                <w:szCs w:val="18"/>
              </w:rPr>
            </w:pPr>
          </w:p>
        </w:tc>
      </w:tr>
      <w:tr w:rsidR="00AF30FD" w:rsidTr="007D5089">
        <w:tc>
          <w:tcPr>
            <w:tcW w:w="3794" w:type="dxa"/>
            <w:shd w:val="clear" w:color="auto" w:fill="FFFFFF"/>
          </w:tcPr>
          <w:p w:rsidR="00C512D2" w:rsidRPr="007D5089" w:rsidRDefault="00C512D2" w:rsidP="007D5089">
            <w:pPr>
              <w:spacing w:line="240" w:lineRule="auto"/>
              <w:jc w:val="left"/>
              <w:rPr>
                <w:bCs/>
                <w:iCs/>
                <w:sz w:val="20"/>
                <w:szCs w:val="18"/>
              </w:rPr>
            </w:pPr>
            <w:r w:rsidRPr="007D5089">
              <w:rPr>
                <w:bCs/>
                <w:iCs/>
                <w:sz w:val="20"/>
                <w:szCs w:val="18"/>
              </w:rPr>
              <w:t xml:space="preserve">Enerģijas un ūdens patēriņš </w:t>
            </w:r>
          </w:p>
          <w:p w:rsidR="00C512D2" w:rsidRPr="007D5089" w:rsidRDefault="00C512D2" w:rsidP="007D5089">
            <w:pPr>
              <w:spacing w:line="240" w:lineRule="auto"/>
              <w:jc w:val="left"/>
              <w:rPr>
                <w:bCs/>
                <w:iCs/>
                <w:sz w:val="20"/>
                <w:szCs w:val="18"/>
              </w:rPr>
            </w:pPr>
            <w:r w:rsidRPr="007D5089">
              <w:rPr>
                <w:bCs/>
                <w:iCs/>
                <w:sz w:val="20"/>
                <w:szCs w:val="18"/>
              </w:rPr>
              <w:t xml:space="preserve">ražošanas procesā. </w:t>
            </w:r>
          </w:p>
        </w:tc>
        <w:tc>
          <w:tcPr>
            <w:tcW w:w="709" w:type="dxa"/>
            <w:vMerge/>
            <w:shd w:val="clear" w:color="auto" w:fill="FFFFFF"/>
          </w:tcPr>
          <w:p w:rsidR="00C512D2" w:rsidRPr="007D5089" w:rsidRDefault="00C512D2" w:rsidP="007D5089">
            <w:pPr>
              <w:spacing w:after="120" w:line="240" w:lineRule="auto"/>
              <w:rPr>
                <w:bCs/>
                <w:iCs/>
                <w:sz w:val="20"/>
                <w:szCs w:val="18"/>
              </w:rPr>
            </w:pPr>
          </w:p>
        </w:tc>
        <w:tc>
          <w:tcPr>
            <w:tcW w:w="4784" w:type="dxa"/>
            <w:vMerge w:val="restart"/>
            <w:shd w:val="clear" w:color="auto" w:fill="FFFFFF"/>
          </w:tcPr>
          <w:p w:rsidR="00C512D2" w:rsidRPr="007D5089" w:rsidRDefault="00C512D2" w:rsidP="007D5089">
            <w:pPr>
              <w:spacing w:line="240" w:lineRule="auto"/>
              <w:ind w:firstLine="34"/>
              <w:rPr>
                <w:bCs/>
                <w:iCs/>
                <w:sz w:val="20"/>
                <w:szCs w:val="18"/>
              </w:rPr>
            </w:pPr>
            <w:r w:rsidRPr="007D5089">
              <w:rPr>
                <w:bCs/>
                <w:iCs/>
                <w:sz w:val="20"/>
                <w:szCs w:val="18"/>
              </w:rPr>
              <w:t xml:space="preserve">Papīra iepirkums, kura ražošanā patērēts neliels enerģijas daudzums un radīts </w:t>
            </w:r>
          </w:p>
          <w:p w:rsidR="00C512D2" w:rsidRPr="007D5089" w:rsidRDefault="00C512D2" w:rsidP="007D5089">
            <w:pPr>
              <w:spacing w:line="240" w:lineRule="auto"/>
              <w:rPr>
                <w:bCs/>
                <w:iCs/>
                <w:sz w:val="20"/>
                <w:szCs w:val="18"/>
              </w:rPr>
            </w:pPr>
            <w:r w:rsidRPr="007D5089">
              <w:rPr>
                <w:bCs/>
                <w:iCs/>
                <w:sz w:val="20"/>
                <w:szCs w:val="18"/>
              </w:rPr>
              <w:t>neliels izmešu daudzums.</w:t>
            </w:r>
          </w:p>
        </w:tc>
      </w:tr>
      <w:tr w:rsidR="00AF30FD" w:rsidTr="007D5089">
        <w:tc>
          <w:tcPr>
            <w:tcW w:w="3794" w:type="dxa"/>
            <w:shd w:val="clear" w:color="auto" w:fill="FFFFFF"/>
          </w:tcPr>
          <w:p w:rsidR="00C512D2" w:rsidRPr="007D5089" w:rsidRDefault="00C512D2" w:rsidP="007D5089">
            <w:pPr>
              <w:spacing w:line="240" w:lineRule="auto"/>
              <w:jc w:val="left"/>
              <w:rPr>
                <w:bCs/>
                <w:iCs/>
                <w:sz w:val="20"/>
                <w:szCs w:val="18"/>
              </w:rPr>
            </w:pPr>
            <w:r w:rsidRPr="007D5089">
              <w:rPr>
                <w:bCs/>
                <w:iCs/>
                <w:sz w:val="20"/>
                <w:szCs w:val="18"/>
              </w:rPr>
              <w:t xml:space="preserve">Ķīmisko vielu patēriņš ražošanas procesā. </w:t>
            </w:r>
          </w:p>
        </w:tc>
        <w:tc>
          <w:tcPr>
            <w:tcW w:w="709" w:type="dxa"/>
            <w:vMerge/>
            <w:shd w:val="clear" w:color="auto" w:fill="FFFFFF"/>
          </w:tcPr>
          <w:p w:rsidR="00C512D2" w:rsidRPr="007D5089" w:rsidRDefault="00C512D2" w:rsidP="007D5089">
            <w:pPr>
              <w:spacing w:after="120" w:line="240" w:lineRule="auto"/>
              <w:rPr>
                <w:bCs/>
                <w:iCs/>
                <w:sz w:val="20"/>
                <w:szCs w:val="18"/>
              </w:rPr>
            </w:pPr>
          </w:p>
        </w:tc>
        <w:tc>
          <w:tcPr>
            <w:tcW w:w="4784" w:type="dxa"/>
            <w:vMerge/>
            <w:shd w:val="clear" w:color="auto" w:fill="FFFFFF"/>
          </w:tcPr>
          <w:p w:rsidR="00C512D2" w:rsidRPr="007D5089" w:rsidRDefault="00C512D2" w:rsidP="007D5089">
            <w:pPr>
              <w:spacing w:line="240" w:lineRule="auto"/>
              <w:rPr>
                <w:bCs/>
                <w:iCs/>
                <w:sz w:val="20"/>
                <w:szCs w:val="18"/>
              </w:rPr>
            </w:pPr>
          </w:p>
        </w:tc>
      </w:tr>
      <w:tr w:rsidR="00AF30FD" w:rsidTr="007D5089">
        <w:tc>
          <w:tcPr>
            <w:tcW w:w="3794" w:type="dxa"/>
            <w:shd w:val="clear" w:color="auto" w:fill="FFFFFF"/>
          </w:tcPr>
          <w:p w:rsidR="00C512D2" w:rsidRPr="007D5089" w:rsidRDefault="00C512D2" w:rsidP="007D5089">
            <w:pPr>
              <w:spacing w:line="240" w:lineRule="auto"/>
              <w:jc w:val="left"/>
              <w:rPr>
                <w:bCs/>
                <w:iCs/>
                <w:sz w:val="20"/>
                <w:szCs w:val="18"/>
              </w:rPr>
            </w:pPr>
            <w:r w:rsidRPr="007D5089">
              <w:rPr>
                <w:bCs/>
                <w:iCs/>
                <w:sz w:val="20"/>
                <w:szCs w:val="18"/>
              </w:rPr>
              <w:t xml:space="preserve">Ražošanas procesā radītie atkritumi, piemēram, brāķi un notekūdeņu dūņas. </w:t>
            </w:r>
          </w:p>
        </w:tc>
        <w:tc>
          <w:tcPr>
            <w:tcW w:w="709" w:type="dxa"/>
            <w:vMerge/>
            <w:shd w:val="clear" w:color="auto" w:fill="FFFFFF"/>
          </w:tcPr>
          <w:p w:rsidR="00C512D2" w:rsidRPr="007D5089" w:rsidRDefault="00C512D2" w:rsidP="007D5089">
            <w:pPr>
              <w:spacing w:after="120" w:line="240" w:lineRule="auto"/>
              <w:rPr>
                <w:bCs/>
                <w:iCs/>
                <w:sz w:val="20"/>
                <w:szCs w:val="18"/>
              </w:rPr>
            </w:pPr>
          </w:p>
        </w:tc>
        <w:tc>
          <w:tcPr>
            <w:tcW w:w="4784" w:type="dxa"/>
            <w:shd w:val="clear" w:color="auto" w:fill="FFFFFF"/>
          </w:tcPr>
          <w:p w:rsidR="00C512D2" w:rsidRPr="007D5089" w:rsidRDefault="00C512D2" w:rsidP="007D5089">
            <w:pPr>
              <w:spacing w:line="240" w:lineRule="auto"/>
              <w:ind w:firstLine="34"/>
              <w:rPr>
                <w:bCs/>
                <w:iCs/>
                <w:sz w:val="20"/>
                <w:szCs w:val="18"/>
              </w:rPr>
            </w:pPr>
            <w:r w:rsidRPr="007D5089">
              <w:rPr>
                <w:bCs/>
                <w:iCs/>
                <w:sz w:val="20"/>
                <w:szCs w:val="18"/>
              </w:rPr>
              <w:t xml:space="preserve">Atsevišķu vielu neizmantošana papīra </w:t>
            </w:r>
          </w:p>
          <w:p w:rsidR="00C512D2" w:rsidRPr="007D5089" w:rsidRDefault="00C512D2" w:rsidP="007D5089">
            <w:pPr>
              <w:spacing w:line="240" w:lineRule="auto"/>
              <w:rPr>
                <w:bCs/>
                <w:iCs/>
                <w:sz w:val="20"/>
                <w:szCs w:val="18"/>
              </w:rPr>
            </w:pPr>
            <w:r w:rsidRPr="007D5089">
              <w:rPr>
                <w:bCs/>
                <w:iCs/>
                <w:sz w:val="20"/>
                <w:szCs w:val="18"/>
              </w:rPr>
              <w:t>ražošanā un balināšanā.</w:t>
            </w:r>
          </w:p>
        </w:tc>
      </w:tr>
    </w:tbl>
    <w:p w:rsidR="00C512D2" w:rsidRDefault="00C512D2" w:rsidP="00C512D2">
      <w:pPr>
        <w:spacing w:after="120" w:line="240" w:lineRule="auto"/>
        <w:rPr>
          <w:bCs/>
          <w:iCs/>
          <w:szCs w:val="24"/>
        </w:rPr>
      </w:pPr>
    </w:p>
    <w:p w:rsidR="00C512D2" w:rsidRDefault="00C512D2" w:rsidP="00C512D2">
      <w:pPr>
        <w:spacing w:line="240" w:lineRule="auto"/>
        <w:rPr>
          <w:bCs/>
          <w:iCs/>
          <w:szCs w:val="24"/>
        </w:rPr>
      </w:pPr>
      <w:r w:rsidRPr="007450E8">
        <w:rPr>
          <w:bCs/>
          <w:iCs/>
          <w:szCs w:val="24"/>
        </w:rPr>
        <w:t>Līdz šim kritēriji ir izstrādāti šādām preču un pakalpojumu grupām</w:t>
      </w:r>
      <w:r>
        <w:rPr>
          <w:rStyle w:val="FootnoteReference"/>
          <w:bCs/>
          <w:iCs/>
          <w:szCs w:val="24"/>
        </w:rPr>
        <w:footnoteReference w:id="16"/>
      </w:r>
      <w:r w:rsidRPr="007450E8">
        <w:rPr>
          <w:bCs/>
          <w:iCs/>
          <w:szCs w:val="24"/>
        </w:rPr>
        <w:t>:</w:t>
      </w:r>
    </w:p>
    <w:tbl>
      <w:tblPr>
        <w:tblW w:w="0" w:type="auto"/>
        <w:tblInd w:w="108" w:type="dxa"/>
        <w:tblLook w:val="04A0"/>
      </w:tblPr>
      <w:tblGrid>
        <w:gridCol w:w="4852"/>
        <w:gridCol w:w="4280"/>
      </w:tblGrid>
      <w:tr w:rsidR="00C512D2" w:rsidRPr="007450E8" w:rsidTr="008E0249">
        <w:trPr>
          <w:trHeight w:val="182"/>
        </w:trPr>
        <w:tc>
          <w:tcPr>
            <w:tcW w:w="4852" w:type="dxa"/>
          </w:tcPr>
          <w:p w:rsidR="00C512D2" w:rsidRPr="007450E8" w:rsidRDefault="00C512D2" w:rsidP="008E0249">
            <w:pPr>
              <w:numPr>
                <w:ilvl w:val="0"/>
                <w:numId w:val="14"/>
              </w:numPr>
              <w:tabs>
                <w:tab w:val="left" w:pos="601"/>
              </w:tabs>
              <w:spacing w:line="240" w:lineRule="auto"/>
              <w:ind w:left="601" w:hanging="283"/>
              <w:jc w:val="left"/>
              <w:rPr>
                <w:bCs/>
                <w:iCs/>
                <w:szCs w:val="24"/>
              </w:rPr>
            </w:pPr>
            <w:r w:rsidRPr="007450E8">
              <w:rPr>
                <w:szCs w:val="24"/>
                <w:lang w:eastAsia="lv-LV"/>
              </w:rPr>
              <w:t>transports;</w:t>
            </w:r>
          </w:p>
        </w:tc>
        <w:tc>
          <w:tcPr>
            <w:tcW w:w="4280" w:type="dxa"/>
          </w:tcPr>
          <w:p w:rsidR="00C512D2" w:rsidRPr="007450E8" w:rsidRDefault="00C512D2" w:rsidP="008E0249">
            <w:pPr>
              <w:numPr>
                <w:ilvl w:val="0"/>
                <w:numId w:val="14"/>
              </w:numPr>
              <w:tabs>
                <w:tab w:val="left" w:pos="601"/>
              </w:tabs>
              <w:spacing w:line="240" w:lineRule="auto"/>
              <w:ind w:left="601" w:hanging="284"/>
              <w:jc w:val="left"/>
              <w:rPr>
                <w:bCs/>
                <w:iCs/>
                <w:szCs w:val="24"/>
              </w:rPr>
            </w:pPr>
            <w:r w:rsidRPr="007450E8">
              <w:rPr>
                <w:szCs w:val="24"/>
                <w:lang w:eastAsia="lv-LV"/>
              </w:rPr>
              <w:t>elektroenerģija;</w:t>
            </w:r>
          </w:p>
        </w:tc>
      </w:tr>
      <w:tr w:rsidR="00C512D2" w:rsidRPr="007450E8" w:rsidTr="008E0249">
        <w:trPr>
          <w:trHeight w:val="182"/>
        </w:trPr>
        <w:tc>
          <w:tcPr>
            <w:tcW w:w="4852" w:type="dxa"/>
          </w:tcPr>
          <w:p w:rsidR="00C512D2" w:rsidRPr="007450E8" w:rsidRDefault="00C512D2" w:rsidP="008E0249">
            <w:pPr>
              <w:numPr>
                <w:ilvl w:val="0"/>
                <w:numId w:val="14"/>
              </w:numPr>
              <w:tabs>
                <w:tab w:val="left" w:pos="601"/>
              </w:tabs>
              <w:spacing w:line="240" w:lineRule="auto"/>
              <w:ind w:left="601" w:hanging="283"/>
              <w:jc w:val="left"/>
              <w:rPr>
                <w:bCs/>
                <w:iCs/>
                <w:szCs w:val="24"/>
              </w:rPr>
            </w:pPr>
            <w:r w:rsidRPr="007450E8">
              <w:rPr>
                <w:szCs w:val="24"/>
                <w:lang w:eastAsia="lv-LV"/>
              </w:rPr>
              <w:t>dārzkopības pakalpojumi un produkti;</w:t>
            </w:r>
          </w:p>
        </w:tc>
        <w:tc>
          <w:tcPr>
            <w:tcW w:w="4280" w:type="dxa"/>
          </w:tcPr>
          <w:p w:rsidR="00C512D2" w:rsidRPr="007450E8" w:rsidRDefault="00C512D2" w:rsidP="008E0249">
            <w:pPr>
              <w:numPr>
                <w:ilvl w:val="0"/>
                <w:numId w:val="14"/>
              </w:numPr>
              <w:tabs>
                <w:tab w:val="left" w:pos="601"/>
              </w:tabs>
              <w:spacing w:line="240" w:lineRule="auto"/>
              <w:ind w:left="601" w:hanging="284"/>
              <w:jc w:val="left"/>
              <w:rPr>
                <w:bCs/>
                <w:iCs/>
                <w:szCs w:val="24"/>
              </w:rPr>
            </w:pPr>
            <w:r w:rsidRPr="007450E8">
              <w:rPr>
                <w:szCs w:val="24"/>
                <w:lang w:eastAsia="lv-LV"/>
              </w:rPr>
              <w:t>koģenerācija;</w:t>
            </w:r>
          </w:p>
        </w:tc>
      </w:tr>
      <w:tr w:rsidR="00C512D2" w:rsidRPr="007450E8" w:rsidTr="008E0249">
        <w:trPr>
          <w:trHeight w:val="192"/>
        </w:trPr>
        <w:tc>
          <w:tcPr>
            <w:tcW w:w="4852" w:type="dxa"/>
          </w:tcPr>
          <w:p w:rsidR="00C512D2" w:rsidRPr="007450E8" w:rsidRDefault="00C512D2" w:rsidP="008E0249">
            <w:pPr>
              <w:numPr>
                <w:ilvl w:val="0"/>
                <w:numId w:val="14"/>
              </w:numPr>
              <w:tabs>
                <w:tab w:val="left" w:pos="601"/>
              </w:tabs>
              <w:spacing w:line="240" w:lineRule="auto"/>
              <w:ind w:left="601" w:hanging="283"/>
              <w:jc w:val="left"/>
              <w:rPr>
                <w:bCs/>
                <w:iCs/>
                <w:szCs w:val="24"/>
              </w:rPr>
            </w:pPr>
            <w:r w:rsidRPr="007450E8">
              <w:rPr>
                <w:szCs w:val="24"/>
                <w:lang w:eastAsia="lv-LV"/>
              </w:rPr>
              <w:t xml:space="preserve">biroja IT aprīkojums; </w:t>
            </w:r>
          </w:p>
        </w:tc>
        <w:tc>
          <w:tcPr>
            <w:tcW w:w="4280" w:type="dxa"/>
          </w:tcPr>
          <w:p w:rsidR="00C512D2" w:rsidRPr="007450E8" w:rsidRDefault="00C512D2" w:rsidP="008E0249">
            <w:pPr>
              <w:numPr>
                <w:ilvl w:val="0"/>
                <w:numId w:val="14"/>
              </w:numPr>
              <w:tabs>
                <w:tab w:val="left" w:pos="601"/>
              </w:tabs>
              <w:spacing w:line="240" w:lineRule="auto"/>
              <w:ind w:left="601" w:hanging="284"/>
              <w:jc w:val="left"/>
              <w:rPr>
                <w:bCs/>
                <w:iCs/>
                <w:szCs w:val="24"/>
              </w:rPr>
            </w:pPr>
            <w:r w:rsidRPr="007450E8">
              <w:rPr>
                <w:szCs w:val="24"/>
                <w:lang w:eastAsia="lv-LV"/>
              </w:rPr>
              <w:t>tekstilizstrādājumi;</w:t>
            </w:r>
          </w:p>
        </w:tc>
      </w:tr>
      <w:tr w:rsidR="00C512D2" w:rsidRPr="007450E8" w:rsidTr="008E0249">
        <w:trPr>
          <w:trHeight w:val="182"/>
        </w:trPr>
        <w:tc>
          <w:tcPr>
            <w:tcW w:w="4852" w:type="dxa"/>
          </w:tcPr>
          <w:p w:rsidR="00C512D2" w:rsidRPr="007450E8" w:rsidRDefault="00C512D2" w:rsidP="008E0249">
            <w:pPr>
              <w:numPr>
                <w:ilvl w:val="0"/>
                <w:numId w:val="14"/>
              </w:numPr>
              <w:tabs>
                <w:tab w:val="left" w:pos="601"/>
              </w:tabs>
              <w:spacing w:line="240" w:lineRule="auto"/>
              <w:ind w:left="601" w:hanging="283"/>
              <w:jc w:val="left"/>
              <w:rPr>
                <w:bCs/>
                <w:iCs/>
                <w:szCs w:val="24"/>
              </w:rPr>
            </w:pPr>
            <w:r w:rsidRPr="007450E8">
              <w:rPr>
                <w:szCs w:val="24"/>
                <w:lang w:eastAsia="lv-LV"/>
              </w:rPr>
              <w:t xml:space="preserve">kopēšanas un zīmēšanas papīrs; </w:t>
            </w:r>
          </w:p>
        </w:tc>
        <w:tc>
          <w:tcPr>
            <w:tcW w:w="4280" w:type="dxa"/>
          </w:tcPr>
          <w:p w:rsidR="00C512D2" w:rsidRPr="007450E8" w:rsidRDefault="00C512D2" w:rsidP="008E0249">
            <w:pPr>
              <w:numPr>
                <w:ilvl w:val="0"/>
                <w:numId w:val="14"/>
              </w:numPr>
              <w:tabs>
                <w:tab w:val="left" w:pos="601"/>
              </w:tabs>
              <w:spacing w:line="240" w:lineRule="auto"/>
              <w:ind w:left="601" w:hanging="284"/>
              <w:jc w:val="left"/>
              <w:rPr>
                <w:bCs/>
                <w:iCs/>
                <w:szCs w:val="24"/>
              </w:rPr>
            </w:pPr>
            <w:r w:rsidRPr="007450E8">
              <w:rPr>
                <w:szCs w:val="24"/>
                <w:lang w:eastAsia="lv-LV"/>
              </w:rPr>
              <w:t>pārtika un ēdināšanas pakalpojumi;</w:t>
            </w:r>
          </w:p>
        </w:tc>
      </w:tr>
      <w:tr w:rsidR="00C512D2" w:rsidRPr="007450E8" w:rsidTr="008E0249">
        <w:trPr>
          <w:trHeight w:val="192"/>
        </w:trPr>
        <w:tc>
          <w:tcPr>
            <w:tcW w:w="4852" w:type="dxa"/>
          </w:tcPr>
          <w:p w:rsidR="00C512D2" w:rsidRPr="007450E8" w:rsidRDefault="00C512D2" w:rsidP="008E0249">
            <w:pPr>
              <w:numPr>
                <w:ilvl w:val="0"/>
                <w:numId w:val="14"/>
              </w:numPr>
              <w:tabs>
                <w:tab w:val="left" w:pos="601"/>
              </w:tabs>
              <w:spacing w:line="240" w:lineRule="auto"/>
              <w:ind w:left="601" w:hanging="283"/>
              <w:jc w:val="left"/>
              <w:rPr>
                <w:bCs/>
                <w:iCs/>
                <w:szCs w:val="24"/>
              </w:rPr>
            </w:pPr>
            <w:r w:rsidRPr="007450E8">
              <w:rPr>
                <w:szCs w:val="24"/>
                <w:lang w:eastAsia="lv-LV"/>
              </w:rPr>
              <w:t>tīrīšanas līdzekļi un pakalpojumi;</w:t>
            </w:r>
          </w:p>
        </w:tc>
        <w:tc>
          <w:tcPr>
            <w:tcW w:w="4280" w:type="dxa"/>
          </w:tcPr>
          <w:p w:rsidR="00C512D2" w:rsidRPr="007450E8" w:rsidRDefault="00C512D2" w:rsidP="008E0249">
            <w:pPr>
              <w:numPr>
                <w:ilvl w:val="0"/>
                <w:numId w:val="14"/>
              </w:numPr>
              <w:tabs>
                <w:tab w:val="left" w:pos="601"/>
              </w:tabs>
              <w:spacing w:line="240" w:lineRule="auto"/>
              <w:ind w:left="601" w:hanging="284"/>
              <w:jc w:val="left"/>
              <w:rPr>
                <w:bCs/>
                <w:iCs/>
                <w:szCs w:val="24"/>
              </w:rPr>
            </w:pPr>
            <w:r w:rsidRPr="007450E8">
              <w:rPr>
                <w:szCs w:val="24"/>
                <w:lang w:eastAsia="lv-LV"/>
              </w:rPr>
              <w:t>klozetpodi un pisuāri;</w:t>
            </w:r>
          </w:p>
        </w:tc>
      </w:tr>
      <w:tr w:rsidR="00C512D2" w:rsidRPr="007450E8" w:rsidTr="008E0249">
        <w:trPr>
          <w:trHeight w:val="182"/>
        </w:trPr>
        <w:tc>
          <w:tcPr>
            <w:tcW w:w="4852" w:type="dxa"/>
          </w:tcPr>
          <w:p w:rsidR="00C512D2" w:rsidRPr="007450E8" w:rsidRDefault="00C512D2" w:rsidP="008E0249">
            <w:pPr>
              <w:numPr>
                <w:ilvl w:val="0"/>
                <w:numId w:val="14"/>
              </w:numPr>
              <w:tabs>
                <w:tab w:val="left" w:pos="601"/>
              </w:tabs>
              <w:spacing w:line="240" w:lineRule="auto"/>
              <w:ind w:left="601" w:hanging="283"/>
              <w:jc w:val="left"/>
              <w:rPr>
                <w:bCs/>
                <w:iCs/>
                <w:szCs w:val="24"/>
              </w:rPr>
            </w:pPr>
            <w:r w:rsidRPr="007450E8">
              <w:rPr>
                <w:szCs w:val="24"/>
                <w:lang w:eastAsia="lv-LV"/>
              </w:rPr>
              <w:t>ūdens krāni un dušas;</w:t>
            </w:r>
          </w:p>
        </w:tc>
        <w:tc>
          <w:tcPr>
            <w:tcW w:w="4280" w:type="dxa"/>
          </w:tcPr>
          <w:p w:rsidR="00C512D2" w:rsidRPr="007450E8" w:rsidRDefault="00C512D2" w:rsidP="008E0249">
            <w:pPr>
              <w:numPr>
                <w:ilvl w:val="0"/>
                <w:numId w:val="14"/>
              </w:numPr>
              <w:tabs>
                <w:tab w:val="left" w:pos="601"/>
              </w:tabs>
              <w:spacing w:line="240" w:lineRule="auto"/>
              <w:ind w:left="601" w:hanging="284"/>
              <w:jc w:val="left"/>
              <w:rPr>
                <w:bCs/>
                <w:iCs/>
                <w:szCs w:val="24"/>
              </w:rPr>
            </w:pPr>
            <w:r w:rsidRPr="007450E8">
              <w:rPr>
                <w:szCs w:val="24"/>
                <w:lang w:eastAsia="lv-LV"/>
              </w:rPr>
              <w:t>siltumizolācija;</w:t>
            </w:r>
          </w:p>
        </w:tc>
      </w:tr>
      <w:tr w:rsidR="00C512D2" w:rsidRPr="007450E8" w:rsidTr="008E0249">
        <w:trPr>
          <w:trHeight w:val="182"/>
        </w:trPr>
        <w:tc>
          <w:tcPr>
            <w:tcW w:w="4852" w:type="dxa"/>
          </w:tcPr>
          <w:p w:rsidR="00C512D2" w:rsidRPr="007450E8" w:rsidRDefault="00C512D2" w:rsidP="008E0249">
            <w:pPr>
              <w:numPr>
                <w:ilvl w:val="0"/>
                <w:numId w:val="14"/>
              </w:numPr>
              <w:tabs>
                <w:tab w:val="left" w:pos="601"/>
              </w:tabs>
              <w:spacing w:line="240" w:lineRule="auto"/>
              <w:ind w:left="601" w:hanging="283"/>
              <w:jc w:val="left"/>
              <w:rPr>
                <w:bCs/>
                <w:iCs/>
                <w:szCs w:val="24"/>
              </w:rPr>
            </w:pPr>
            <w:r w:rsidRPr="007450E8">
              <w:rPr>
                <w:szCs w:val="24"/>
                <w:lang w:eastAsia="lv-LV"/>
              </w:rPr>
              <w:t>cietie grīdas segumi;</w:t>
            </w:r>
          </w:p>
        </w:tc>
        <w:tc>
          <w:tcPr>
            <w:tcW w:w="4280" w:type="dxa"/>
          </w:tcPr>
          <w:p w:rsidR="00C512D2" w:rsidRPr="007450E8" w:rsidRDefault="00C512D2" w:rsidP="008E0249">
            <w:pPr>
              <w:numPr>
                <w:ilvl w:val="0"/>
                <w:numId w:val="14"/>
              </w:numPr>
              <w:tabs>
                <w:tab w:val="left" w:pos="601"/>
              </w:tabs>
              <w:spacing w:line="240" w:lineRule="auto"/>
              <w:ind w:left="601" w:hanging="284"/>
              <w:jc w:val="left"/>
              <w:rPr>
                <w:bCs/>
                <w:iCs/>
                <w:szCs w:val="24"/>
              </w:rPr>
            </w:pPr>
            <w:r w:rsidRPr="007450E8">
              <w:rPr>
                <w:szCs w:val="24"/>
                <w:lang w:eastAsia="lv-LV"/>
              </w:rPr>
              <w:t>mēbeles;</w:t>
            </w:r>
          </w:p>
        </w:tc>
      </w:tr>
      <w:tr w:rsidR="00C512D2" w:rsidRPr="007450E8" w:rsidTr="008E0249">
        <w:trPr>
          <w:trHeight w:val="192"/>
        </w:trPr>
        <w:tc>
          <w:tcPr>
            <w:tcW w:w="4852" w:type="dxa"/>
          </w:tcPr>
          <w:p w:rsidR="00C512D2" w:rsidRPr="007450E8" w:rsidRDefault="00C512D2" w:rsidP="008E0249">
            <w:pPr>
              <w:numPr>
                <w:ilvl w:val="0"/>
                <w:numId w:val="14"/>
              </w:numPr>
              <w:tabs>
                <w:tab w:val="left" w:pos="601"/>
              </w:tabs>
              <w:spacing w:line="240" w:lineRule="auto"/>
              <w:ind w:left="601" w:hanging="283"/>
              <w:jc w:val="left"/>
              <w:rPr>
                <w:bCs/>
                <w:iCs/>
                <w:szCs w:val="24"/>
              </w:rPr>
            </w:pPr>
            <w:r w:rsidRPr="007450E8">
              <w:rPr>
                <w:szCs w:val="24"/>
                <w:lang w:eastAsia="lv-LV"/>
              </w:rPr>
              <w:t xml:space="preserve">sienu paneļi; </w:t>
            </w:r>
          </w:p>
        </w:tc>
        <w:tc>
          <w:tcPr>
            <w:tcW w:w="4280" w:type="dxa"/>
          </w:tcPr>
          <w:p w:rsidR="00C512D2" w:rsidRPr="007450E8" w:rsidRDefault="00C512D2" w:rsidP="008E0249">
            <w:pPr>
              <w:numPr>
                <w:ilvl w:val="0"/>
                <w:numId w:val="14"/>
              </w:numPr>
              <w:tabs>
                <w:tab w:val="left" w:pos="601"/>
              </w:tabs>
              <w:spacing w:line="240" w:lineRule="auto"/>
              <w:ind w:left="601" w:hanging="284"/>
              <w:jc w:val="left"/>
              <w:rPr>
                <w:bCs/>
                <w:iCs/>
                <w:szCs w:val="24"/>
              </w:rPr>
            </w:pPr>
            <w:r w:rsidRPr="007450E8">
              <w:rPr>
                <w:szCs w:val="24"/>
                <w:lang w:eastAsia="lv-LV"/>
              </w:rPr>
              <w:t>ceļu būve un ceļa zīmes;</w:t>
            </w:r>
          </w:p>
        </w:tc>
      </w:tr>
      <w:tr w:rsidR="00C512D2" w:rsidRPr="007450E8" w:rsidTr="008E0249">
        <w:trPr>
          <w:trHeight w:val="182"/>
        </w:trPr>
        <w:tc>
          <w:tcPr>
            <w:tcW w:w="4852" w:type="dxa"/>
          </w:tcPr>
          <w:p w:rsidR="00C512D2" w:rsidRPr="007450E8" w:rsidRDefault="00C512D2" w:rsidP="008E0249">
            <w:pPr>
              <w:numPr>
                <w:ilvl w:val="0"/>
                <w:numId w:val="14"/>
              </w:numPr>
              <w:tabs>
                <w:tab w:val="left" w:pos="601"/>
              </w:tabs>
              <w:spacing w:line="240" w:lineRule="auto"/>
              <w:ind w:left="601" w:hanging="283"/>
              <w:jc w:val="left"/>
              <w:rPr>
                <w:bCs/>
                <w:iCs/>
                <w:szCs w:val="24"/>
              </w:rPr>
            </w:pPr>
            <w:r w:rsidRPr="007450E8">
              <w:rPr>
                <w:szCs w:val="24"/>
                <w:lang w:eastAsia="lv-LV"/>
              </w:rPr>
              <w:t>iekštelpu apgaismojums.</w:t>
            </w:r>
          </w:p>
        </w:tc>
        <w:tc>
          <w:tcPr>
            <w:tcW w:w="4280" w:type="dxa"/>
          </w:tcPr>
          <w:p w:rsidR="00C512D2" w:rsidRPr="007450E8" w:rsidRDefault="00C512D2" w:rsidP="008E0249">
            <w:pPr>
              <w:numPr>
                <w:ilvl w:val="0"/>
                <w:numId w:val="19"/>
              </w:numPr>
              <w:tabs>
                <w:tab w:val="left" w:pos="601"/>
              </w:tabs>
              <w:spacing w:line="240" w:lineRule="auto"/>
              <w:ind w:left="601" w:hanging="284"/>
              <w:jc w:val="left"/>
              <w:rPr>
                <w:bCs/>
                <w:iCs/>
                <w:szCs w:val="24"/>
              </w:rPr>
            </w:pPr>
            <w:r w:rsidRPr="007450E8">
              <w:rPr>
                <w:szCs w:val="24"/>
                <w:lang w:eastAsia="lv-LV"/>
              </w:rPr>
              <w:t>sanitārtehniskā armatūra;</w:t>
            </w:r>
          </w:p>
        </w:tc>
      </w:tr>
      <w:tr w:rsidR="00C512D2" w:rsidRPr="007450E8" w:rsidTr="008E0249">
        <w:trPr>
          <w:trHeight w:val="192"/>
        </w:trPr>
        <w:tc>
          <w:tcPr>
            <w:tcW w:w="4852" w:type="dxa"/>
          </w:tcPr>
          <w:p w:rsidR="00C512D2" w:rsidRPr="007450E8" w:rsidRDefault="00C512D2" w:rsidP="008E0249">
            <w:pPr>
              <w:numPr>
                <w:ilvl w:val="0"/>
                <w:numId w:val="14"/>
              </w:numPr>
              <w:tabs>
                <w:tab w:val="left" w:pos="601"/>
              </w:tabs>
              <w:spacing w:line="240" w:lineRule="auto"/>
              <w:ind w:left="601" w:hanging="283"/>
              <w:jc w:val="left"/>
              <w:rPr>
                <w:bCs/>
                <w:iCs/>
                <w:szCs w:val="24"/>
              </w:rPr>
            </w:pPr>
            <w:r w:rsidRPr="007450E8">
              <w:rPr>
                <w:bCs/>
                <w:iCs/>
                <w:szCs w:val="24"/>
              </w:rPr>
              <w:t>būvniecība;</w:t>
            </w:r>
          </w:p>
        </w:tc>
        <w:tc>
          <w:tcPr>
            <w:tcW w:w="4280" w:type="dxa"/>
          </w:tcPr>
          <w:p w:rsidR="00C512D2" w:rsidRPr="007450E8" w:rsidRDefault="00C512D2" w:rsidP="008E0249">
            <w:pPr>
              <w:numPr>
                <w:ilvl w:val="0"/>
                <w:numId w:val="14"/>
              </w:numPr>
              <w:tabs>
                <w:tab w:val="left" w:pos="601"/>
              </w:tabs>
              <w:spacing w:line="240" w:lineRule="auto"/>
              <w:ind w:left="601" w:hanging="284"/>
              <w:jc w:val="left"/>
              <w:rPr>
                <w:bCs/>
                <w:iCs/>
                <w:szCs w:val="24"/>
              </w:rPr>
            </w:pPr>
            <w:r w:rsidRPr="007450E8">
              <w:rPr>
                <w:szCs w:val="24"/>
                <w:lang w:eastAsia="lv-LV"/>
              </w:rPr>
              <w:t>notekūdeņu infrastruktūra</w:t>
            </w:r>
            <w:r>
              <w:rPr>
                <w:rStyle w:val="FootnoteReference"/>
                <w:szCs w:val="24"/>
                <w:lang w:eastAsia="lv-LV"/>
              </w:rPr>
              <w:footnoteReference w:id="17"/>
            </w:r>
            <w:r w:rsidRPr="007450E8">
              <w:rPr>
                <w:szCs w:val="24"/>
                <w:lang w:eastAsia="lv-LV"/>
              </w:rPr>
              <w:t>.</w:t>
            </w:r>
          </w:p>
        </w:tc>
      </w:tr>
      <w:tr w:rsidR="00C512D2" w:rsidRPr="007450E8" w:rsidTr="008E0249">
        <w:trPr>
          <w:trHeight w:val="405"/>
        </w:trPr>
        <w:tc>
          <w:tcPr>
            <w:tcW w:w="4852" w:type="dxa"/>
          </w:tcPr>
          <w:p w:rsidR="00C512D2" w:rsidRPr="007450E8" w:rsidRDefault="00C512D2" w:rsidP="008E0249">
            <w:pPr>
              <w:numPr>
                <w:ilvl w:val="0"/>
                <w:numId w:val="14"/>
              </w:numPr>
              <w:tabs>
                <w:tab w:val="left" w:pos="601"/>
              </w:tabs>
              <w:spacing w:line="240" w:lineRule="auto"/>
              <w:ind w:left="601" w:hanging="283"/>
              <w:jc w:val="left"/>
              <w:rPr>
                <w:bCs/>
                <w:iCs/>
                <w:szCs w:val="24"/>
              </w:rPr>
            </w:pPr>
            <w:r w:rsidRPr="007450E8">
              <w:rPr>
                <w:szCs w:val="24"/>
                <w:lang w:eastAsia="lv-LV"/>
              </w:rPr>
              <w:t>ielu apgaismojums un satiksmes signāli;</w:t>
            </w:r>
          </w:p>
        </w:tc>
        <w:tc>
          <w:tcPr>
            <w:tcW w:w="4280" w:type="dxa"/>
          </w:tcPr>
          <w:p w:rsidR="00C512D2" w:rsidRPr="007450E8" w:rsidRDefault="00C512D2" w:rsidP="008E0249">
            <w:pPr>
              <w:tabs>
                <w:tab w:val="left" w:pos="851"/>
              </w:tabs>
              <w:spacing w:line="240" w:lineRule="auto"/>
              <w:ind w:left="851" w:hanging="284"/>
              <w:jc w:val="left"/>
              <w:rPr>
                <w:bCs/>
                <w:iCs/>
                <w:szCs w:val="24"/>
              </w:rPr>
            </w:pPr>
          </w:p>
        </w:tc>
      </w:tr>
    </w:tbl>
    <w:p w:rsidR="00C512D2" w:rsidRPr="008953B0" w:rsidRDefault="00C512D2" w:rsidP="00C512D2">
      <w:pPr>
        <w:autoSpaceDE w:val="0"/>
        <w:autoSpaceDN w:val="0"/>
        <w:adjustRightInd w:val="0"/>
        <w:spacing w:line="240" w:lineRule="auto"/>
        <w:rPr>
          <w:szCs w:val="24"/>
          <w:lang w:eastAsia="lv-LV"/>
        </w:rPr>
      </w:pPr>
      <w:r w:rsidRPr="008953B0">
        <w:rPr>
          <w:szCs w:val="24"/>
          <w:lang w:eastAsia="lv-LV"/>
        </w:rPr>
        <w:t xml:space="preserve">Katra atsevišķa līguma gadījumā </w:t>
      </w:r>
      <w:r>
        <w:rPr>
          <w:szCs w:val="24"/>
          <w:lang w:eastAsia="lv-LV"/>
        </w:rPr>
        <w:t>ir</w:t>
      </w:r>
      <w:r w:rsidRPr="008953B0">
        <w:rPr>
          <w:szCs w:val="24"/>
          <w:lang w:eastAsia="lv-LV"/>
        </w:rPr>
        <w:t xml:space="preserve"> jāņem vērā atšķirīga iespējamā ietekme uz vidi. Tomēr piegādes, pakalpojumu un būvdarbu līgumi parasti ietvers nedaudz atšķirīgus apsvērumus.</w:t>
      </w:r>
    </w:p>
    <w:p w:rsidR="00C512D2" w:rsidRPr="002F73F4" w:rsidRDefault="00C512D2" w:rsidP="00C512D2">
      <w:pPr>
        <w:pStyle w:val="ListParagraph"/>
        <w:numPr>
          <w:ilvl w:val="0"/>
          <w:numId w:val="34"/>
        </w:numPr>
        <w:autoSpaceDE w:val="0"/>
        <w:autoSpaceDN w:val="0"/>
        <w:adjustRightInd w:val="0"/>
        <w:spacing w:line="240" w:lineRule="auto"/>
        <w:ind w:left="426" w:hanging="426"/>
        <w:rPr>
          <w:szCs w:val="24"/>
          <w:lang w:eastAsia="lv-LV"/>
        </w:rPr>
      </w:pPr>
      <w:r w:rsidRPr="008953B0">
        <w:rPr>
          <w:szCs w:val="24"/>
          <w:u w:val="single"/>
          <w:lang w:eastAsia="lv-LV"/>
        </w:rPr>
        <w:t>Piegādes līgumi</w:t>
      </w:r>
      <w:r w:rsidRPr="008953B0">
        <w:rPr>
          <w:szCs w:val="24"/>
          <w:lang w:eastAsia="lv-LV"/>
        </w:rPr>
        <w:t xml:space="preserve">: produkta izgatavošanā izmantoto materiālu ietekme uz vidi un ražošanas procesu ietekme, atjaunojamo izejvielu izmantošana produkta izgatavošanā, produkta elektroenerģijas un ūdens patēriņš tā izmantošanas laikā, produkta ilgizturība/kalpošanas ilgums, produkta pārstrādes/atkārtotas izmantošanas iespējas </w:t>
      </w:r>
      <w:r w:rsidR="00FA0698">
        <w:rPr>
          <w:szCs w:val="24"/>
          <w:lang w:eastAsia="lv-LV"/>
        </w:rPr>
        <w:t>dzīves</w:t>
      </w:r>
      <w:r w:rsidRPr="008953B0">
        <w:rPr>
          <w:szCs w:val="24"/>
          <w:lang w:eastAsia="lv-LV"/>
        </w:rPr>
        <w:t xml:space="preserve"> cikla beigās, produkta iepakojums un transportēšana.</w:t>
      </w:r>
    </w:p>
    <w:p w:rsidR="00C512D2" w:rsidRPr="002F73F4" w:rsidRDefault="00C512D2" w:rsidP="00C512D2">
      <w:pPr>
        <w:pStyle w:val="ListParagraph"/>
        <w:numPr>
          <w:ilvl w:val="0"/>
          <w:numId w:val="34"/>
        </w:numPr>
        <w:autoSpaceDE w:val="0"/>
        <w:autoSpaceDN w:val="0"/>
        <w:adjustRightInd w:val="0"/>
        <w:spacing w:line="240" w:lineRule="auto"/>
        <w:ind w:left="426" w:hanging="426"/>
        <w:rPr>
          <w:szCs w:val="24"/>
          <w:lang w:eastAsia="lv-LV"/>
        </w:rPr>
      </w:pPr>
      <w:r w:rsidRPr="008953B0">
        <w:rPr>
          <w:szCs w:val="24"/>
          <w:u w:val="single"/>
          <w:lang w:eastAsia="lv-LV"/>
        </w:rPr>
        <w:t>Pakalpojumu līgumi</w:t>
      </w:r>
      <w:r w:rsidRPr="008953B0">
        <w:rPr>
          <w:szCs w:val="24"/>
          <w:lang w:eastAsia="lv-LV"/>
        </w:rPr>
        <w:t>: darbinieku tehniskās zināšanas un kvalifikācija, lai izpildītu līgumu videi draudzīgā veidā, pakalpojuma sniegšanā izmantotie produkti/materiāli, ieviestās pārvaldības procedūras, lai pēc iespējas samazinātu pakalpojuma ietekmi uz vidi, pakalpojuma sniegšanā patērētā elektroenerģija un ūdens un radītie atkritumi.</w:t>
      </w:r>
    </w:p>
    <w:p w:rsidR="00C91047" w:rsidRDefault="00C512D2" w:rsidP="00F67A13">
      <w:pPr>
        <w:autoSpaceDE w:val="0"/>
        <w:autoSpaceDN w:val="0"/>
        <w:adjustRightInd w:val="0"/>
        <w:spacing w:line="240" w:lineRule="auto"/>
        <w:rPr>
          <w:lang w:eastAsia="lv-LV"/>
        </w:rPr>
      </w:pPr>
      <w:r w:rsidRPr="008953B0">
        <w:rPr>
          <w:szCs w:val="24"/>
          <w:u w:val="single"/>
          <w:lang w:eastAsia="lv-LV"/>
        </w:rPr>
        <w:t>Būvdarbu līgumi</w:t>
      </w:r>
      <w:r w:rsidRPr="008953B0">
        <w:rPr>
          <w:szCs w:val="24"/>
          <w:lang w:eastAsia="lv-LV"/>
        </w:rPr>
        <w:t>: papildus visiem iepriekšminētajiem apsvērumiem, būvdarbu līgumi var ievērojami ietekmēt vidi, piemēram, saistībā ar zemes izmantošanu vai satiksmes plānošanu, īstenojot dažus projektus, būs jāveic oficiāls ietekmes uz vidi novērtējums, kā arī par tā rezultātiem būs jāinformē iepirkuma veicēji</w:t>
      </w:r>
      <w:r w:rsidR="00834F5E">
        <w:rPr>
          <w:szCs w:val="24"/>
          <w:lang w:eastAsia="lv-LV"/>
        </w:rPr>
        <w:t>.</w:t>
      </w:r>
    </w:p>
    <w:p w:rsidR="00A56551" w:rsidRDefault="00A56551">
      <w:pPr>
        <w:autoSpaceDE w:val="0"/>
        <w:autoSpaceDN w:val="0"/>
        <w:adjustRightInd w:val="0"/>
        <w:spacing w:line="240" w:lineRule="auto"/>
        <w:rPr>
          <w:color w:val="000000"/>
          <w:szCs w:val="24"/>
          <w:lang w:eastAsia="lv-LV"/>
        </w:rPr>
      </w:pPr>
    </w:p>
    <w:p w:rsidR="00732A3E" w:rsidRDefault="00732A3E">
      <w:pPr>
        <w:autoSpaceDE w:val="0"/>
        <w:autoSpaceDN w:val="0"/>
        <w:adjustRightInd w:val="0"/>
        <w:spacing w:line="240" w:lineRule="auto"/>
        <w:rPr>
          <w:color w:val="000000"/>
          <w:szCs w:val="24"/>
          <w:lang w:eastAsia="lv-LV"/>
        </w:rPr>
      </w:pPr>
    </w:p>
    <w:p w:rsidR="00732A3E" w:rsidRDefault="00732A3E">
      <w:pPr>
        <w:autoSpaceDE w:val="0"/>
        <w:autoSpaceDN w:val="0"/>
        <w:adjustRightInd w:val="0"/>
        <w:spacing w:line="240" w:lineRule="auto"/>
        <w:rPr>
          <w:color w:val="000000"/>
          <w:szCs w:val="24"/>
          <w:lang w:eastAsia="lv-LV"/>
        </w:rPr>
      </w:pPr>
    </w:p>
    <w:p w:rsidR="00AC1222" w:rsidRDefault="00AC1222">
      <w:pPr>
        <w:autoSpaceDE w:val="0"/>
        <w:autoSpaceDN w:val="0"/>
        <w:adjustRightInd w:val="0"/>
        <w:spacing w:line="240" w:lineRule="auto"/>
        <w:rPr>
          <w:color w:val="000000"/>
          <w:szCs w:val="24"/>
          <w:lang w:eastAsia="lv-LV"/>
        </w:rPr>
      </w:pPr>
    </w:p>
    <w:p w:rsidR="00AC1222" w:rsidRDefault="00AC1222">
      <w:pPr>
        <w:autoSpaceDE w:val="0"/>
        <w:autoSpaceDN w:val="0"/>
        <w:adjustRightInd w:val="0"/>
        <w:spacing w:line="240" w:lineRule="auto"/>
        <w:rPr>
          <w:color w:val="000000"/>
          <w:szCs w:val="24"/>
          <w:lang w:eastAsia="lv-LV"/>
        </w:rPr>
      </w:pPr>
    </w:p>
    <w:p w:rsidR="00AC1222" w:rsidRDefault="00AC1222">
      <w:pPr>
        <w:autoSpaceDE w:val="0"/>
        <w:autoSpaceDN w:val="0"/>
        <w:adjustRightInd w:val="0"/>
        <w:spacing w:line="240" w:lineRule="auto"/>
        <w:rPr>
          <w:color w:val="000000"/>
          <w:szCs w:val="24"/>
          <w:lang w:eastAsia="lv-LV"/>
        </w:rPr>
      </w:pPr>
    </w:p>
    <w:p w:rsidR="00927375" w:rsidRPr="009C163A" w:rsidRDefault="005C4BC1" w:rsidP="003F220C">
      <w:pPr>
        <w:pStyle w:val="ListParagraph"/>
        <w:numPr>
          <w:ilvl w:val="1"/>
          <w:numId w:val="3"/>
        </w:numPr>
        <w:autoSpaceDE w:val="0"/>
        <w:autoSpaceDN w:val="0"/>
        <w:adjustRightInd w:val="0"/>
        <w:spacing w:line="240" w:lineRule="auto"/>
        <w:ind w:left="426" w:hanging="426"/>
        <w:jc w:val="left"/>
        <w:rPr>
          <w:b/>
          <w:color w:val="000000"/>
          <w:szCs w:val="24"/>
          <w:lang w:eastAsia="lv-LV"/>
        </w:rPr>
      </w:pPr>
      <w:r w:rsidRPr="005C4BC1">
        <w:rPr>
          <w:b/>
          <w:color w:val="000000"/>
          <w:szCs w:val="24"/>
          <w:lang w:eastAsia="lv-LV"/>
        </w:rPr>
        <w:lastRenderedPageBreak/>
        <w:t xml:space="preserve">ZPI prasību iekļaušana ES </w:t>
      </w:r>
      <w:r w:rsidR="00C31156">
        <w:rPr>
          <w:b/>
          <w:color w:val="000000"/>
          <w:szCs w:val="24"/>
          <w:lang w:eastAsia="lv-LV"/>
        </w:rPr>
        <w:t xml:space="preserve">finansētos </w:t>
      </w:r>
      <w:r w:rsidRPr="005C4BC1">
        <w:rPr>
          <w:b/>
          <w:color w:val="000000"/>
          <w:szCs w:val="24"/>
          <w:lang w:eastAsia="lv-LV"/>
        </w:rPr>
        <w:t xml:space="preserve">projektos </w:t>
      </w:r>
    </w:p>
    <w:p w:rsidR="009C163A" w:rsidRDefault="009C163A">
      <w:pPr>
        <w:autoSpaceDE w:val="0"/>
        <w:autoSpaceDN w:val="0"/>
        <w:adjustRightInd w:val="0"/>
        <w:spacing w:line="240" w:lineRule="auto"/>
        <w:rPr>
          <w:color w:val="000000"/>
          <w:szCs w:val="24"/>
          <w:lang w:eastAsia="lv-LV"/>
        </w:rPr>
      </w:pPr>
    </w:p>
    <w:p w:rsidR="00986DAB" w:rsidRDefault="005916E6" w:rsidP="00420DCF">
      <w:pPr>
        <w:autoSpaceDE w:val="0"/>
        <w:autoSpaceDN w:val="0"/>
        <w:adjustRightInd w:val="0"/>
        <w:spacing w:line="240" w:lineRule="auto"/>
        <w:ind w:firstLine="720"/>
        <w:rPr>
          <w:color w:val="000000"/>
          <w:szCs w:val="24"/>
          <w:lang w:eastAsia="lv-LV"/>
        </w:rPr>
      </w:pPr>
      <w:r w:rsidRPr="00E63728">
        <w:t>Eiropas Sociāl</w:t>
      </w:r>
      <w:r w:rsidR="004E7093">
        <w:t>ā</w:t>
      </w:r>
      <w:r w:rsidRPr="00E63728">
        <w:t xml:space="preserve"> fond</w:t>
      </w:r>
      <w:r w:rsidR="004E7093">
        <w:t>a</w:t>
      </w:r>
      <w:r w:rsidRPr="00E63728">
        <w:t>, Eiropas Reģionālās attīstības fond</w:t>
      </w:r>
      <w:r w:rsidR="004E7093">
        <w:t>a</w:t>
      </w:r>
      <w:r w:rsidRPr="00E63728">
        <w:t xml:space="preserve"> un Kohēzi</w:t>
      </w:r>
      <w:r>
        <w:t>jas fond</w:t>
      </w:r>
      <w:r w:rsidR="004E7093">
        <w:t>a</w:t>
      </w:r>
      <w:r w:rsidR="00AF30FD">
        <w:t xml:space="preserve"> (turpmāk – ES</w:t>
      </w:r>
      <w:r w:rsidR="0071702D">
        <w:t xml:space="preserve"> strukt</w:t>
      </w:r>
      <w:r w:rsidR="00F57D7E">
        <w:t>ūrfondi</w:t>
      </w:r>
      <w:r w:rsidR="0071702D">
        <w:t xml:space="preserve"> un Kohēzijas</w:t>
      </w:r>
      <w:r w:rsidR="00AF30FD">
        <w:t xml:space="preserve"> </w:t>
      </w:r>
      <w:r w:rsidR="00F57D7E">
        <w:t>fonds</w:t>
      </w:r>
      <w:r w:rsidR="00AF30FD">
        <w:t>)</w:t>
      </w:r>
      <w:r w:rsidRPr="00E63728">
        <w:t xml:space="preserve"> </w:t>
      </w:r>
      <w:r w:rsidR="00074A43">
        <w:rPr>
          <w:color w:val="000000"/>
          <w:szCs w:val="24"/>
          <w:lang w:eastAsia="lv-LV"/>
        </w:rPr>
        <w:t xml:space="preserve">projektu finansējumam ir liela ietekme uz Latvijas tautsaimniecības attīstību. Saskaņā ar Finanšu ministrijas izstrādāto </w:t>
      </w:r>
      <w:r w:rsidR="005C4BC1" w:rsidRPr="005C4BC1">
        <w:rPr>
          <w:szCs w:val="24"/>
        </w:rPr>
        <w:t>„</w:t>
      </w:r>
      <w:r w:rsidR="005C4BC1" w:rsidRPr="007D5089">
        <w:rPr>
          <w:color w:val="000000"/>
          <w:szCs w:val="24"/>
        </w:rPr>
        <w:t>Informatīvais ziņojums par Eiropas Savienības struktūrfondu un Kohēzijas fonda, Eiropas Ekonomikas zonas finanšu instrumenta, Norvēģijas finanšu instrumenta un Latvijas un Šveices sadarbības programmas apguvi līdz 2014.gada 31.martam”</w:t>
      </w:r>
      <w:r w:rsidR="003D1CE1" w:rsidRPr="007D5089">
        <w:rPr>
          <w:color w:val="000000"/>
          <w:szCs w:val="24"/>
        </w:rPr>
        <w:t xml:space="preserve"> tiek izvērtēta ES</w:t>
      </w:r>
      <w:r w:rsidR="0071702D">
        <w:rPr>
          <w:color w:val="000000"/>
          <w:szCs w:val="24"/>
        </w:rPr>
        <w:t xml:space="preserve"> struktūrfondu un Kohēzijas</w:t>
      </w:r>
      <w:r w:rsidR="003D1CE1" w:rsidRPr="007D5089">
        <w:rPr>
          <w:color w:val="000000"/>
          <w:szCs w:val="24"/>
        </w:rPr>
        <w:t xml:space="preserve"> fond</w:t>
      </w:r>
      <w:r w:rsidR="0071702D">
        <w:rPr>
          <w:color w:val="000000"/>
          <w:szCs w:val="24"/>
        </w:rPr>
        <w:t>a</w:t>
      </w:r>
      <w:r w:rsidR="003D1CE1" w:rsidRPr="007D5089">
        <w:rPr>
          <w:color w:val="000000"/>
          <w:szCs w:val="24"/>
        </w:rPr>
        <w:t xml:space="preserve"> projektu ietekme uz Latvijas tautsaimniecību un to nozīmīgums.</w:t>
      </w:r>
    </w:p>
    <w:p w:rsidR="00986DAB" w:rsidRDefault="00074A43" w:rsidP="00420DCF">
      <w:pPr>
        <w:spacing w:line="240" w:lineRule="auto"/>
        <w:ind w:firstLine="720"/>
      </w:pPr>
      <w:r w:rsidRPr="00E72A36">
        <w:rPr>
          <w:szCs w:val="24"/>
        </w:rPr>
        <w:t>Saskaņā ar C</w:t>
      </w:r>
      <w:r>
        <w:rPr>
          <w:szCs w:val="24"/>
        </w:rPr>
        <w:t xml:space="preserve">entrālās </w:t>
      </w:r>
      <w:r w:rsidRPr="00E72A36">
        <w:rPr>
          <w:szCs w:val="24"/>
        </w:rPr>
        <w:t>S</w:t>
      </w:r>
      <w:r>
        <w:rPr>
          <w:szCs w:val="24"/>
        </w:rPr>
        <w:t xml:space="preserve">tatistikas </w:t>
      </w:r>
      <w:r w:rsidRPr="00E72A36">
        <w:rPr>
          <w:szCs w:val="24"/>
        </w:rPr>
        <w:t>P</w:t>
      </w:r>
      <w:r>
        <w:rPr>
          <w:szCs w:val="24"/>
        </w:rPr>
        <w:t>ārvaldes</w:t>
      </w:r>
      <w:r w:rsidRPr="00E72A36">
        <w:rPr>
          <w:szCs w:val="24"/>
        </w:rPr>
        <w:t xml:space="preserve"> datiem Latvijas IKP 2013. gadā, salīdzinot ar iepriekšējo gadu, palielinājies par 4,1%, turpinot uzrādīt straujāko kāpumu starp </w:t>
      </w:r>
      <w:r>
        <w:rPr>
          <w:szCs w:val="24"/>
        </w:rPr>
        <w:t xml:space="preserve">ES </w:t>
      </w:r>
      <w:r w:rsidRPr="00E72A36">
        <w:rPr>
          <w:szCs w:val="24"/>
        </w:rPr>
        <w:t xml:space="preserve">valstīm. </w:t>
      </w:r>
      <w:r>
        <w:t xml:space="preserve">Jāpiemin, ka </w:t>
      </w:r>
      <w:r w:rsidRPr="00E72A36">
        <w:rPr>
          <w:szCs w:val="24"/>
        </w:rPr>
        <w:t>201</w:t>
      </w:r>
      <w:r>
        <w:t>3</w:t>
      </w:r>
      <w:r w:rsidRPr="00E72A36">
        <w:rPr>
          <w:szCs w:val="24"/>
        </w:rPr>
        <w:t>. gada ceturtajā ceturksnī, salīdzinot ar iepriekšējā gada atbilstošo ceturksni, IKP palielinājies vien par 3,6%</w:t>
      </w:r>
      <w:r>
        <w:rPr>
          <w:szCs w:val="24"/>
        </w:rPr>
        <w:t xml:space="preserve">. </w:t>
      </w:r>
      <w:r>
        <w:t>P</w:t>
      </w:r>
      <w:r w:rsidRPr="00E72A36">
        <w:t xml:space="preserve">ozitīvu ietekmi uz IKP dinamiku ir atstājušas arī </w:t>
      </w:r>
      <w:r w:rsidR="00416167" w:rsidRPr="004026DF">
        <w:rPr>
          <w:szCs w:val="24"/>
          <w:lang w:eastAsia="lv-LV"/>
        </w:rPr>
        <w:t>ES</w:t>
      </w:r>
      <w:r w:rsidR="008F64BC" w:rsidRPr="004026DF">
        <w:rPr>
          <w:szCs w:val="24"/>
          <w:lang w:eastAsia="lv-LV"/>
        </w:rPr>
        <w:t xml:space="preserve">I </w:t>
      </w:r>
      <w:r w:rsidRPr="004026DF">
        <w:t>fondu (plašākā izpratnē)</w:t>
      </w:r>
      <w:r w:rsidRPr="004026DF">
        <w:rPr>
          <w:rStyle w:val="FootnoteReference"/>
        </w:rPr>
        <w:footnoteReference w:id="18"/>
      </w:r>
      <w:r w:rsidRPr="004026DF">
        <w:t xml:space="preserve"> investīcijas. Analīzes dati apliecina, ka 2013.gadā bez </w:t>
      </w:r>
      <w:r w:rsidR="008F64BC" w:rsidRPr="004026DF">
        <w:rPr>
          <w:szCs w:val="24"/>
          <w:lang w:eastAsia="lv-LV"/>
        </w:rPr>
        <w:t xml:space="preserve">ESI </w:t>
      </w:r>
      <w:r w:rsidR="008F64BC" w:rsidRPr="004026DF">
        <w:t xml:space="preserve">fondu </w:t>
      </w:r>
      <w:r w:rsidRPr="004026DF">
        <w:t>ieguldījumiem</w:t>
      </w:r>
      <w:r w:rsidRPr="00E34F47">
        <w:t xml:space="preserve"> IKP pieaugums būtu par aptuveni 1,5 procentpunktiem zemāks.</w:t>
      </w:r>
    </w:p>
    <w:p w:rsidR="00986DAB" w:rsidRDefault="002545DF" w:rsidP="00A56551">
      <w:pPr>
        <w:spacing w:line="240" w:lineRule="auto"/>
        <w:ind w:firstLine="720"/>
      </w:pPr>
      <w:r w:rsidRPr="00C81FEC">
        <w:t xml:space="preserve">Kopā no </w:t>
      </w:r>
      <w:r w:rsidR="008F64BC" w:rsidRPr="004026DF">
        <w:rPr>
          <w:szCs w:val="24"/>
          <w:lang w:eastAsia="lv-LV"/>
        </w:rPr>
        <w:t xml:space="preserve">ESI </w:t>
      </w:r>
      <w:r w:rsidR="008F64BC" w:rsidRPr="004026DF">
        <w:t xml:space="preserve">fondu </w:t>
      </w:r>
      <w:r w:rsidRPr="004026DF">
        <w:t>projektu īstenošanai pieejamiem</w:t>
      </w:r>
      <w:r w:rsidRPr="004026DF">
        <w:rPr>
          <w:color w:val="000000"/>
          <w:szCs w:val="24"/>
        </w:rPr>
        <w:t xml:space="preserve"> 4,96 mljrd. </w:t>
      </w:r>
      <w:proofErr w:type="spellStart"/>
      <w:r w:rsidRPr="004026DF">
        <w:rPr>
          <w:i/>
          <w:color w:val="000000"/>
          <w:szCs w:val="24"/>
        </w:rPr>
        <w:t>euro</w:t>
      </w:r>
      <w:proofErr w:type="spellEnd"/>
      <w:r w:rsidRPr="004026DF">
        <w:rPr>
          <w:color w:val="000000"/>
          <w:szCs w:val="24"/>
        </w:rPr>
        <w:t xml:space="preserve"> publiskā finansējuma, kas ietver gan </w:t>
      </w:r>
      <w:r w:rsidR="008F64BC" w:rsidRPr="004026DF">
        <w:rPr>
          <w:szCs w:val="24"/>
          <w:lang w:eastAsia="lv-LV"/>
        </w:rPr>
        <w:t xml:space="preserve">ESI </w:t>
      </w:r>
      <w:r w:rsidR="008F64BC" w:rsidRPr="004026DF">
        <w:t>fondu</w:t>
      </w:r>
      <w:r w:rsidR="008F64BC">
        <w:t xml:space="preserve"> </w:t>
      </w:r>
      <w:r w:rsidRPr="007D5089">
        <w:rPr>
          <w:color w:val="000000"/>
          <w:szCs w:val="24"/>
        </w:rPr>
        <w:t xml:space="preserve">finansējumu, gan arī valsts budžeta un pašvaldību budžeta līdzfinansējumu (neskaitot piešķirtā valsts budžeta </w:t>
      </w:r>
      <w:proofErr w:type="spellStart"/>
      <w:r w:rsidRPr="007D5089">
        <w:rPr>
          <w:color w:val="000000"/>
          <w:szCs w:val="24"/>
        </w:rPr>
        <w:t>virssaistību</w:t>
      </w:r>
      <w:proofErr w:type="spellEnd"/>
      <w:r w:rsidRPr="007D5089">
        <w:rPr>
          <w:color w:val="000000"/>
          <w:szCs w:val="24"/>
        </w:rPr>
        <w:t xml:space="preserve"> finansējumu 404,6 milj. </w:t>
      </w:r>
      <w:proofErr w:type="spellStart"/>
      <w:r w:rsidRPr="007D5089">
        <w:rPr>
          <w:i/>
          <w:color w:val="000000"/>
          <w:szCs w:val="24"/>
        </w:rPr>
        <w:t>euro</w:t>
      </w:r>
      <w:proofErr w:type="spellEnd"/>
      <w:r w:rsidRPr="007D5089">
        <w:rPr>
          <w:color w:val="000000"/>
          <w:szCs w:val="24"/>
        </w:rPr>
        <w:t xml:space="preserve">), ir noslēgti 6 672 līgumi par projektu īstenošanu 5,1 mljrd. apmērā, t.i., 102,7% (jau izmantojot </w:t>
      </w:r>
      <w:proofErr w:type="spellStart"/>
      <w:r w:rsidRPr="007D5089">
        <w:rPr>
          <w:color w:val="000000"/>
          <w:szCs w:val="24"/>
        </w:rPr>
        <w:t>virssaistības</w:t>
      </w:r>
      <w:proofErr w:type="spellEnd"/>
      <w:r w:rsidRPr="007D5089">
        <w:rPr>
          <w:color w:val="000000"/>
          <w:szCs w:val="24"/>
        </w:rPr>
        <w:t>).</w:t>
      </w:r>
      <w:r w:rsidRPr="000D6B90">
        <w:t xml:space="preserve"> Savukārt</w:t>
      </w:r>
      <w:r w:rsidRPr="00C81FEC">
        <w:t xml:space="preserve"> finansējuma saņēmējiem ir izm</w:t>
      </w:r>
      <w:r>
        <w:t xml:space="preserve">aksāti 3,7 mljrd. </w:t>
      </w:r>
      <w:proofErr w:type="spellStart"/>
      <w:r w:rsidRPr="001C2CF4">
        <w:rPr>
          <w:i/>
        </w:rPr>
        <w:t>euro</w:t>
      </w:r>
      <w:proofErr w:type="spellEnd"/>
      <w:r>
        <w:t xml:space="preserve"> </w:t>
      </w:r>
      <w:r w:rsidRPr="00C81FEC">
        <w:t xml:space="preserve">jeb </w:t>
      </w:r>
      <w:r>
        <w:t>73,9</w:t>
      </w:r>
      <w:r w:rsidRPr="00C81FEC">
        <w:t>%.</w:t>
      </w:r>
      <w:r w:rsidR="005C4BC1">
        <w:rPr>
          <w:rStyle w:val="FootnoteReference"/>
        </w:rPr>
        <w:footnoteReference w:id="19"/>
      </w:r>
      <w:r w:rsidRPr="00C81FEC">
        <w:t xml:space="preserve"> </w:t>
      </w:r>
    </w:p>
    <w:p w:rsidR="00986DAB" w:rsidRDefault="00986DAB">
      <w:pPr>
        <w:ind w:firstLine="720"/>
      </w:pPr>
    </w:p>
    <w:p w:rsidR="00074A43" w:rsidRPr="00F27895" w:rsidRDefault="00074A43" w:rsidP="00074A43">
      <w:pPr>
        <w:spacing w:before="120" w:after="120"/>
      </w:pPr>
      <w:r w:rsidRPr="00E34F47">
        <w:t xml:space="preserve"> </w:t>
      </w:r>
      <w:r w:rsidR="00E64771">
        <w:rPr>
          <w:noProof/>
          <w:lang w:val="en-US"/>
        </w:rPr>
        <w:drawing>
          <wp:inline distT="0" distB="0" distL="0" distR="0">
            <wp:extent cx="5286759" cy="2236860"/>
            <wp:effectExtent l="6094" t="6091" r="3047" b="4949"/>
            <wp:docPr id="2"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86DAB" w:rsidRDefault="005C4BC1">
      <w:pPr>
        <w:autoSpaceDE w:val="0"/>
        <w:autoSpaceDN w:val="0"/>
        <w:adjustRightInd w:val="0"/>
        <w:spacing w:line="240" w:lineRule="auto"/>
        <w:jc w:val="left"/>
        <w:rPr>
          <w:rFonts w:eastAsia="EUAlbertina-Bold-Identity-H"/>
        </w:rPr>
      </w:pPr>
      <w:r w:rsidRPr="005C4BC1">
        <w:rPr>
          <w:rFonts w:eastAsia="EUAlbertina-Bold-Identity-H"/>
          <w:i/>
        </w:rPr>
        <w:t>1.attēls</w:t>
      </w:r>
      <w:r w:rsidR="00C6553F">
        <w:rPr>
          <w:rFonts w:eastAsia="EUAlbertina-Bold-Identity-H"/>
        </w:rPr>
        <w:t xml:space="preserve"> </w:t>
      </w:r>
      <w:r w:rsidRPr="005C4BC1">
        <w:rPr>
          <w:rFonts w:eastAsia="EUAlbertina-Bold-Identity-H"/>
          <w:b/>
        </w:rPr>
        <w:t xml:space="preserve">No </w:t>
      </w:r>
      <w:r w:rsidRPr="005C4BC1">
        <w:rPr>
          <w:b/>
        </w:rPr>
        <w:t>2014.gada 1.janvāra līdz 2014.gada 31.martam Kohēzijas politikas ietvaros apgūtā</w:t>
      </w:r>
      <w:r w:rsidRPr="005C4BC1">
        <w:rPr>
          <w:rFonts w:eastAsia="Times New Roman"/>
          <w:b/>
          <w:bCs/>
        </w:rPr>
        <w:t xml:space="preserve"> finansējuma sadalījums </w:t>
      </w:r>
      <w:r w:rsidRPr="005C4BC1">
        <w:rPr>
          <w:b/>
        </w:rPr>
        <w:t>pa nozarēm</w:t>
      </w:r>
      <w:r w:rsidRPr="005C4BC1">
        <w:t xml:space="preserve"> (NACE 2.red.), milj. </w:t>
      </w:r>
      <w:proofErr w:type="spellStart"/>
      <w:r w:rsidRPr="005C4BC1">
        <w:t>euro</w:t>
      </w:r>
      <w:proofErr w:type="spellEnd"/>
      <w:r w:rsidRPr="005C4BC1">
        <w:t>”</w:t>
      </w:r>
      <w:r>
        <w:rPr>
          <w:rStyle w:val="FootnoteReference"/>
        </w:rPr>
        <w:footnoteReference w:id="20"/>
      </w:r>
    </w:p>
    <w:p w:rsidR="00986DAB" w:rsidRDefault="00986DAB">
      <w:pPr>
        <w:autoSpaceDE w:val="0"/>
        <w:autoSpaceDN w:val="0"/>
        <w:adjustRightInd w:val="0"/>
        <w:spacing w:line="240" w:lineRule="auto"/>
      </w:pPr>
    </w:p>
    <w:p w:rsidR="00986DAB" w:rsidRDefault="005C4BC1">
      <w:pPr>
        <w:pStyle w:val="ListParagraph"/>
        <w:spacing w:line="240" w:lineRule="auto"/>
        <w:ind w:left="0" w:firstLine="720"/>
      </w:pPr>
      <w:r w:rsidRPr="005C4BC1">
        <w:t xml:space="preserve">2014.gadā pirmajā ceturksnī </w:t>
      </w:r>
      <w:r w:rsidRPr="004026DF">
        <w:t xml:space="preserve">lielākie </w:t>
      </w:r>
      <w:r w:rsidR="008F64BC" w:rsidRPr="004026DF">
        <w:rPr>
          <w:szCs w:val="24"/>
          <w:lang w:eastAsia="lv-LV"/>
        </w:rPr>
        <w:t xml:space="preserve">ESI </w:t>
      </w:r>
      <w:r w:rsidR="008F64BC" w:rsidRPr="004026DF">
        <w:t>fondu</w:t>
      </w:r>
      <w:r w:rsidR="008F64BC">
        <w:t xml:space="preserve"> </w:t>
      </w:r>
      <w:r w:rsidRPr="005C4BC1">
        <w:t>ieguldījumi būvniecības sektorā (82,6%) tika veikti</w:t>
      </w:r>
      <w:r w:rsidRPr="005C4BC1">
        <w:rPr>
          <w:b/>
        </w:rPr>
        <w:t xml:space="preserve"> </w:t>
      </w:r>
      <w:r w:rsidRPr="005C4BC1">
        <w:t xml:space="preserve">transporta infrastruktūras attīstībā (36 milj. </w:t>
      </w:r>
      <w:proofErr w:type="spellStart"/>
      <w:r w:rsidRPr="005C4BC1">
        <w:rPr>
          <w:i/>
        </w:rPr>
        <w:t>euro</w:t>
      </w:r>
      <w:proofErr w:type="spellEnd"/>
      <w:r w:rsidRPr="005C4BC1">
        <w:t xml:space="preserve">), autoceļos (68,7% jeb 30 milj. </w:t>
      </w:r>
      <w:proofErr w:type="spellStart"/>
      <w:r w:rsidRPr="005C4BC1">
        <w:rPr>
          <w:i/>
        </w:rPr>
        <w:t>euro</w:t>
      </w:r>
      <w:proofErr w:type="spellEnd"/>
      <w:r w:rsidRPr="005C4BC1">
        <w:t xml:space="preserve">) un integrētajos projektos pilsētu un lauku reģenerācijai (15,4% jeb 6,7 milj. </w:t>
      </w:r>
      <w:proofErr w:type="spellStart"/>
      <w:r w:rsidRPr="005C4BC1">
        <w:rPr>
          <w:i/>
        </w:rPr>
        <w:t>euro</w:t>
      </w:r>
      <w:proofErr w:type="spellEnd"/>
      <w:r w:rsidRPr="005C4BC1">
        <w:t>), kam ir būtiska loma nacionālas un reģionālas nozīmes attīstības centru izaugsmes veicināšanā un līdzsvarotās valsts attīstībā.</w:t>
      </w:r>
      <w:r w:rsidR="00B61115">
        <w:t xml:space="preserve"> </w:t>
      </w:r>
      <w:r w:rsidRPr="005C4BC1">
        <w:t xml:space="preserve">Rūpniecības sektorā 2014.gadā pirmajā ceturksnī tika novirzīti aptuveni 32% no kopējā finansējuma (t.sk. 24% no </w:t>
      </w:r>
      <w:r w:rsidRPr="004026DF">
        <w:t xml:space="preserve">kopējā </w:t>
      </w:r>
      <w:r w:rsidR="008F64BC" w:rsidRPr="004026DF">
        <w:rPr>
          <w:szCs w:val="24"/>
          <w:lang w:eastAsia="lv-LV"/>
        </w:rPr>
        <w:t xml:space="preserve">ESI </w:t>
      </w:r>
      <w:r w:rsidR="008F64BC" w:rsidRPr="004026DF">
        <w:t xml:space="preserve">fondu </w:t>
      </w:r>
      <w:r w:rsidRPr="004026DF">
        <w:t>finansējuma</w:t>
      </w:r>
      <w:r w:rsidRPr="005C4BC1">
        <w:t xml:space="preserve"> jeb 29,4 </w:t>
      </w:r>
      <w:r w:rsidRPr="005C4BC1">
        <w:lastRenderedPageBreak/>
        <w:t xml:space="preserve">milj. </w:t>
      </w:r>
      <w:proofErr w:type="spellStart"/>
      <w:r w:rsidRPr="005C4BC1">
        <w:rPr>
          <w:i/>
        </w:rPr>
        <w:t>euro</w:t>
      </w:r>
      <w:proofErr w:type="spellEnd"/>
      <w:r w:rsidRPr="005C4BC1">
        <w:t xml:space="preserve">). Sektora ietveros lielākais finansējums tika apgūts dzeramā ūdens apsaimniekošanas un sadales jomā (15 milj. </w:t>
      </w:r>
      <w:proofErr w:type="spellStart"/>
      <w:r w:rsidRPr="005C4BC1">
        <w:rPr>
          <w:i/>
        </w:rPr>
        <w:t>euro</w:t>
      </w:r>
      <w:proofErr w:type="spellEnd"/>
      <w:r w:rsidRPr="005C4BC1">
        <w:t xml:space="preserve">) un energoefektivitātes un enerģijas pārvaldības jomā (8,3 milj. </w:t>
      </w:r>
      <w:proofErr w:type="spellStart"/>
      <w:r w:rsidRPr="005C4BC1">
        <w:rPr>
          <w:i/>
        </w:rPr>
        <w:t>euro</w:t>
      </w:r>
      <w:proofErr w:type="spellEnd"/>
      <w:r w:rsidRPr="005C4BC1">
        <w:t xml:space="preserve">), uzņēmumos, kas ir tieši sasaistīti ar pētniecību un inovāciju (3 milj. </w:t>
      </w:r>
      <w:proofErr w:type="spellStart"/>
      <w:r w:rsidRPr="005C4BC1">
        <w:rPr>
          <w:i/>
        </w:rPr>
        <w:t>euro</w:t>
      </w:r>
      <w:proofErr w:type="spellEnd"/>
      <w:r w:rsidRPr="005C4BC1">
        <w:t xml:space="preserve">). Jāatzīmē, ka rūpniecības sektoram atskaites periodā tika piesaistīts lielākais privātais finansējums – 28,9 milj. </w:t>
      </w:r>
      <w:proofErr w:type="spellStart"/>
      <w:r w:rsidRPr="005C4BC1">
        <w:rPr>
          <w:i/>
        </w:rPr>
        <w:t>euro</w:t>
      </w:r>
      <w:proofErr w:type="spellEnd"/>
      <w:r w:rsidRPr="005C4BC1">
        <w:t xml:space="preserve"> apmēra, 20,5 milj. </w:t>
      </w:r>
      <w:proofErr w:type="spellStart"/>
      <w:r w:rsidRPr="005C4BC1">
        <w:rPr>
          <w:i/>
        </w:rPr>
        <w:t>euro</w:t>
      </w:r>
      <w:proofErr w:type="spellEnd"/>
      <w:r w:rsidRPr="005C4BC1">
        <w:t xml:space="preserve"> no kā tika apgūti energoefektivitātes un enerģijas pārvaldības jomā.</w:t>
      </w:r>
    </w:p>
    <w:p w:rsidR="0009148C" w:rsidRDefault="0009148C" w:rsidP="0009148C">
      <w:pPr>
        <w:ind w:firstLine="720"/>
      </w:pPr>
      <w:r w:rsidRPr="003F220C">
        <w:t xml:space="preserve">Lai </w:t>
      </w:r>
      <w:r w:rsidR="003772B7" w:rsidRPr="007D5089">
        <w:rPr>
          <w:color w:val="000000"/>
        </w:rPr>
        <w:t>ESI fondu</w:t>
      </w:r>
      <w:r>
        <w:t xml:space="preserve"> </w:t>
      </w:r>
      <w:r w:rsidRPr="003F220C">
        <w:t>līdzfinansētajos</w:t>
      </w:r>
      <w:r>
        <w:t xml:space="preserve"> projektos tiktu atbalstīts ZPI un </w:t>
      </w:r>
      <w:r w:rsidRPr="003F220C">
        <w:t xml:space="preserve">ZI, normatīvajos aktos par  </w:t>
      </w:r>
      <w:r w:rsidR="008F64BC" w:rsidRPr="004026DF">
        <w:rPr>
          <w:szCs w:val="24"/>
          <w:lang w:eastAsia="lv-LV"/>
        </w:rPr>
        <w:t xml:space="preserve">ESI </w:t>
      </w:r>
      <w:r w:rsidR="008F64BC" w:rsidRPr="004026DF">
        <w:t xml:space="preserve">fondu </w:t>
      </w:r>
      <w:r w:rsidRPr="004026DF">
        <w:t>ieviešanu</w:t>
      </w:r>
      <w:r>
        <w:t xml:space="preserve"> ZPI un </w:t>
      </w:r>
      <w:r w:rsidRPr="003F220C">
        <w:t>ZI jāiekļauj kā atbalstāmās darbības un attiecināmās izmaksas, projektu i</w:t>
      </w:r>
      <w:r>
        <w:t xml:space="preserve">esniegumu vērtēšanā jāvērtē ZPI un </w:t>
      </w:r>
      <w:r w:rsidRPr="003F220C">
        <w:t>ZI piem</w:t>
      </w:r>
      <w:r>
        <w:t xml:space="preserve">ērošana, kā arī jānodrošina ZPI un </w:t>
      </w:r>
      <w:r w:rsidRPr="003F220C">
        <w:t>ZI ieviešanas progresa izvērtēšana.</w:t>
      </w:r>
    </w:p>
    <w:p w:rsidR="0009148C" w:rsidRPr="00947566" w:rsidRDefault="00AB4A1C" w:rsidP="0009148C">
      <w:pPr>
        <w:pStyle w:val="Default"/>
        <w:spacing w:line="276" w:lineRule="auto"/>
        <w:jc w:val="both"/>
        <w:rPr>
          <w:rFonts w:ascii="Times New Roman" w:hAnsi="Times New Roman" w:cs="Times New Roman"/>
        </w:rPr>
      </w:pPr>
      <w:r w:rsidRPr="004026DF">
        <w:t>Regulas 2013/1303/EK</w:t>
      </w:r>
      <w:r w:rsidR="002C6D92" w:rsidRPr="004026DF">
        <w:t xml:space="preserve"> </w:t>
      </w:r>
      <w:r w:rsidR="0009148C" w:rsidRPr="004026DF">
        <w:rPr>
          <w:rFonts w:ascii="Times New Roman" w:hAnsi="Times New Roman" w:cs="Times New Roman"/>
          <w:bCs/>
        </w:rPr>
        <w:t>8.pants nosaka ilgtspējīgas attīstības tvērumu, kas ir vides aspekti</w:t>
      </w:r>
      <w:r w:rsidR="0009148C" w:rsidRPr="00947566">
        <w:rPr>
          <w:rFonts w:ascii="Times New Roman" w:hAnsi="Times New Roman" w:cs="Times New Roman"/>
          <w:bCs/>
        </w:rPr>
        <w:t xml:space="preserve"> (vides aizsardzības prasību ievērošana, resursu efektivitāte, klimata pārmainu mazināšana, pielāgošanās klimata pārmainām, bioloģiskā daudzveidība, noturība pret katastrofām un riska novēršana un p</w:t>
      </w:r>
      <w:r w:rsidR="0009148C">
        <w:rPr>
          <w:rFonts w:ascii="Times New Roman" w:hAnsi="Times New Roman" w:cs="Times New Roman"/>
          <w:bCs/>
        </w:rPr>
        <w:t xml:space="preserve">ārvaldība) un attiecas uz </w:t>
      </w:r>
      <w:r w:rsidR="00362F25" w:rsidRPr="007D5089">
        <w:t>ESI</w:t>
      </w:r>
      <w:r w:rsidR="0009148C" w:rsidRPr="007D5089">
        <w:t xml:space="preserve"> fondiem</w:t>
      </w:r>
      <w:r w:rsidR="0009148C" w:rsidRPr="00947566">
        <w:rPr>
          <w:rFonts w:ascii="Times New Roman" w:hAnsi="Times New Roman" w:cs="Times New Roman"/>
          <w:bCs/>
        </w:rPr>
        <w:t xml:space="preserve">. Savukārt </w:t>
      </w:r>
      <w:r w:rsidR="0009148C" w:rsidRPr="00947566">
        <w:rPr>
          <w:rFonts w:ascii="Times New Roman" w:hAnsi="Times New Roman" w:cs="Times New Roman"/>
        </w:rPr>
        <w:t>Partnerības līguma</w:t>
      </w:r>
      <w:r w:rsidR="00362F25">
        <w:rPr>
          <w:rFonts w:ascii="Times New Roman" w:hAnsi="Times New Roman" w:cs="Times New Roman"/>
        </w:rPr>
        <w:t xml:space="preserve"> Eiropas Savienības investīciju fondiem 2014. – 2020.gada plānošanas periodam sadaļa</w:t>
      </w:r>
      <w:r w:rsidR="0009148C" w:rsidRPr="00947566">
        <w:rPr>
          <w:rFonts w:ascii="Times New Roman" w:hAnsi="Times New Roman" w:cs="Times New Roman"/>
        </w:rPr>
        <w:t xml:space="preserve"> „</w:t>
      </w:r>
      <w:r w:rsidR="0009148C" w:rsidRPr="00947566">
        <w:rPr>
          <w:rFonts w:ascii="Times New Roman" w:hAnsi="Times New Roman" w:cs="Times New Roman"/>
          <w:b/>
          <w:bCs/>
        </w:rPr>
        <w:t xml:space="preserve">1.5.4. Horizontālās politikas mērķis” </w:t>
      </w:r>
      <w:r w:rsidR="00416167">
        <w:rPr>
          <w:rFonts w:ascii="Times New Roman" w:hAnsi="Times New Roman" w:cs="Times New Roman"/>
        </w:rPr>
        <w:t>paredz, ka „</w:t>
      </w:r>
      <w:r w:rsidR="0009148C" w:rsidRPr="00947566">
        <w:rPr>
          <w:rFonts w:ascii="Times New Roman" w:hAnsi="Times New Roman" w:cs="Times New Roman"/>
        </w:rPr>
        <w:t xml:space="preserve">Atbilstoši VARAM izstrādātajām metodikām par specifiskā atbalsta mērķa ietekmi uz horizontālajām prioritātēm, detalizētāka informācija par ietekmes pakāpi, atbilstošajām specifiskajām darbībām un rādītājiem </w:t>
      </w:r>
      <w:r w:rsidR="0009148C" w:rsidRPr="00EA59FA">
        <w:rPr>
          <w:rFonts w:ascii="Times New Roman" w:hAnsi="Times New Roman" w:cs="Times New Roman"/>
        </w:rPr>
        <w:t>tiek noteikta nacionāla līmeņa normatīvajos dokumentos.</w:t>
      </w:r>
      <w:r w:rsidR="0009148C" w:rsidRPr="00947566">
        <w:rPr>
          <w:rFonts w:ascii="Times New Roman" w:hAnsi="Times New Roman" w:cs="Times New Roman"/>
        </w:rPr>
        <w:t xml:space="preserve"> Projektu vērtēšanas kritērijos tiks noteikta nepieciešamība vērtēt atbilstību horizontālās politikas mērķiem, nosakot kritērijus, kuriem jāatbilst, lai projekts varētu tikt apstiprināts.” </w:t>
      </w:r>
    </w:p>
    <w:p w:rsidR="00947566" w:rsidRPr="00947566" w:rsidRDefault="00947566" w:rsidP="00023286">
      <w:pPr>
        <w:rPr>
          <w:szCs w:val="24"/>
        </w:rPr>
      </w:pPr>
      <w:r w:rsidRPr="00947566">
        <w:rPr>
          <w:szCs w:val="24"/>
        </w:rPr>
        <w:t xml:space="preserve">2014.gada 28.marta </w:t>
      </w:r>
      <w:r w:rsidR="00023286" w:rsidRPr="00023286">
        <w:rPr>
          <w:szCs w:val="24"/>
        </w:rPr>
        <w:t xml:space="preserve">2014.-2020.gada plānošanas perioda </w:t>
      </w:r>
      <w:r w:rsidR="00B263EA">
        <w:rPr>
          <w:szCs w:val="24"/>
        </w:rPr>
        <w:t>ES</w:t>
      </w:r>
      <w:r w:rsidR="00023286" w:rsidRPr="00023286">
        <w:rPr>
          <w:szCs w:val="24"/>
        </w:rPr>
        <w:t xml:space="preserve"> struktūrfondu un Kohēzijas fonda Pagaidu uzraudzības komitejas</w:t>
      </w:r>
      <w:r w:rsidR="00023286">
        <w:rPr>
          <w:szCs w:val="24"/>
        </w:rPr>
        <w:t xml:space="preserve"> sēdē </w:t>
      </w:r>
      <w:r w:rsidRPr="00947566">
        <w:rPr>
          <w:szCs w:val="24"/>
        </w:rPr>
        <w:t xml:space="preserve"> tika izskatīta VARAM sagatavotā </w:t>
      </w:r>
      <w:r w:rsidR="0090394E">
        <w:rPr>
          <w:bCs/>
          <w:szCs w:val="24"/>
        </w:rPr>
        <w:t>metodika</w:t>
      </w:r>
      <w:r w:rsidR="0090394E" w:rsidRPr="0090394E">
        <w:rPr>
          <w:bCs/>
          <w:szCs w:val="24"/>
        </w:rPr>
        <w:t xml:space="preserve"> 2014. - 2020. </w:t>
      </w:r>
      <w:r w:rsidR="0090394E">
        <w:rPr>
          <w:bCs/>
          <w:szCs w:val="24"/>
        </w:rPr>
        <w:t>gada</w:t>
      </w:r>
      <w:r w:rsidR="00B263EA">
        <w:rPr>
          <w:bCs/>
          <w:szCs w:val="24"/>
        </w:rPr>
        <w:t xml:space="preserve"> ES struktūrfondu</w:t>
      </w:r>
      <w:r w:rsidR="0090394E" w:rsidRPr="0090394E">
        <w:rPr>
          <w:bCs/>
          <w:szCs w:val="24"/>
        </w:rPr>
        <w:t xml:space="preserve"> </w:t>
      </w:r>
      <w:r w:rsidR="0090394E">
        <w:rPr>
          <w:bCs/>
          <w:szCs w:val="24"/>
        </w:rPr>
        <w:t>un Kohēzijas fonda</w:t>
      </w:r>
      <w:r w:rsidR="0090394E" w:rsidRPr="0090394E">
        <w:rPr>
          <w:bCs/>
          <w:szCs w:val="24"/>
        </w:rPr>
        <w:t xml:space="preserve"> </w:t>
      </w:r>
      <w:r w:rsidR="0090394E">
        <w:rPr>
          <w:bCs/>
          <w:szCs w:val="24"/>
        </w:rPr>
        <w:t xml:space="preserve">ieviešanā iesaistītajiem </w:t>
      </w:r>
      <w:r w:rsidR="0090394E" w:rsidRPr="0090394E">
        <w:rPr>
          <w:bCs/>
          <w:szCs w:val="24"/>
        </w:rPr>
        <w:t>horizontālās prioritātes „Ilgtspējīga attīstība” īstenošanas uzraudzībai</w:t>
      </w:r>
      <w:r w:rsidR="001146F0">
        <w:rPr>
          <w:bCs/>
          <w:szCs w:val="24"/>
        </w:rPr>
        <w:t>.</w:t>
      </w:r>
      <w:r w:rsidR="0037347E">
        <w:rPr>
          <w:bCs/>
          <w:szCs w:val="24"/>
        </w:rPr>
        <w:t xml:space="preserve"> </w:t>
      </w:r>
      <w:r w:rsidRPr="00947566">
        <w:rPr>
          <w:szCs w:val="24"/>
        </w:rPr>
        <w:t>Atbilstoši šai metodikai ir paredzēts noteikt par k</w:t>
      </w:r>
      <w:r w:rsidRPr="007D5089">
        <w:rPr>
          <w:szCs w:val="24"/>
        </w:rPr>
        <w:t>opējie</w:t>
      </w:r>
      <w:r w:rsidRPr="00947566">
        <w:rPr>
          <w:szCs w:val="24"/>
        </w:rPr>
        <w:t>m</w:t>
      </w:r>
      <w:r w:rsidRPr="007D5089">
        <w:rPr>
          <w:szCs w:val="24"/>
        </w:rPr>
        <w:t xml:space="preserve"> darbības programmas uzraudzības rādītāji</w:t>
      </w:r>
      <w:r w:rsidRPr="00947566">
        <w:rPr>
          <w:szCs w:val="24"/>
        </w:rPr>
        <w:t>em „Zaļais publiskais ie</w:t>
      </w:r>
      <w:r>
        <w:rPr>
          <w:szCs w:val="24"/>
        </w:rPr>
        <w:t>pirkums” un „Zaļās darbvietas”</w:t>
      </w:r>
      <w:r w:rsidRPr="00947566">
        <w:rPr>
          <w:szCs w:val="24"/>
        </w:rPr>
        <w:t>.</w:t>
      </w:r>
    </w:p>
    <w:p w:rsidR="00947566" w:rsidRPr="00947566" w:rsidRDefault="00947566" w:rsidP="00023286">
      <w:pPr>
        <w:ind w:firstLine="720"/>
        <w:rPr>
          <w:szCs w:val="24"/>
          <w:lang w:eastAsia="lv-LV"/>
        </w:rPr>
      </w:pPr>
      <w:r w:rsidRPr="00947566">
        <w:rPr>
          <w:szCs w:val="24"/>
        </w:rPr>
        <w:t xml:space="preserve">Līdz ar to </w:t>
      </w:r>
      <w:r w:rsidRPr="004026DF">
        <w:rPr>
          <w:szCs w:val="24"/>
        </w:rPr>
        <w:t xml:space="preserve">turpmākā </w:t>
      </w:r>
      <w:r w:rsidR="008F64BC" w:rsidRPr="004026DF">
        <w:rPr>
          <w:szCs w:val="24"/>
          <w:lang w:eastAsia="lv-LV"/>
        </w:rPr>
        <w:t>ES</w:t>
      </w:r>
      <w:r w:rsidR="001146F0" w:rsidRPr="004026DF">
        <w:rPr>
          <w:szCs w:val="24"/>
          <w:lang w:eastAsia="lv-LV"/>
        </w:rPr>
        <w:t xml:space="preserve"> struktūrfondu un Kohēzijas fonda</w:t>
      </w:r>
      <w:r w:rsidR="008F64BC" w:rsidRPr="004026DF">
        <w:t xml:space="preserve"> </w:t>
      </w:r>
      <w:r w:rsidR="001146F0" w:rsidRPr="004026DF">
        <w:rPr>
          <w:szCs w:val="24"/>
        </w:rPr>
        <w:t>ieviešanas</w:t>
      </w:r>
      <w:r w:rsidR="001146F0" w:rsidRPr="00947566">
        <w:rPr>
          <w:szCs w:val="24"/>
        </w:rPr>
        <w:t xml:space="preserve"> </w:t>
      </w:r>
      <w:r w:rsidRPr="00947566">
        <w:rPr>
          <w:szCs w:val="24"/>
        </w:rPr>
        <w:t xml:space="preserve">procesā atbilstošie rādītāji tiks iekļauti Atbildīgo iestāžu plānoto pasākumu atlases kritērijos atbilstoši </w:t>
      </w:r>
      <w:r w:rsidR="00B263EA">
        <w:rPr>
          <w:szCs w:val="24"/>
          <w:lang w:eastAsia="lv-LV"/>
        </w:rPr>
        <w:t>ES struktūrfondu</w:t>
      </w:r>
      <w:r w:rsidR="000435C4">
        <w:rPr>
          <w:szCs w:val="24"/>
          <w:lang w:eastAsia="lv-LV"/>
        </w:rPr>
        <w:t xml:space="preserve"> un Kohēzijas fonda projektu iesniegumu atlases metodikai </w:t>
      </w:r>
      <w:r w:rsidR="000435C4" w:rsidRPr="001146F0">
        <w:rPr>
          <w:szCs w:val="24"/>
          <w:lang w:eastAsia="lv-LV"/>
        </w:rPr>
        <w:t>2014.–2020.gadam</w:t>
      </w:r>
      <w:r w:rsidR="000435C4">
        <w:rPr>
          <w:szCs w:val="24"/>
          <w:lang w:eastAsia="lv-LV"/>
        </w:rPr>
        <w:t>, ko plānots apstiprināt</w:t>
      </w:r>
      <w:r w:rsidR="000435C4" w:rsidRPr="00023286">
        <w:t xml:space="preserve"> </w:t>
      </w:r>
      <w:r w:rsidR="000435C4">
        <w:t xml:space="preserve">pirmajā </w:t>
      </w:r>
      <w:r w:rsidR="00023286" w:rsidRPr="00023286">
        <w:t xml:space="preserve">2014.-2020.gada plānošanas perioda </w:t>
      </w:r>
      <w:r w:rsidR="00B263EA">
        <w:t>ES</w:t>
      </w:r>
      <w:r w:rsidR="00023286" w:rsidRPr="00023286">
        <w:t xml:space="preserve"> struktūrf</w:t>
      </w:r>
      <w:r w:rsidR="00023286">
        <w:t>ondu un Kohēzijas fonda U</w:t>
      </w:r>
      <w:r w:rsidR="00023286" w:rsidRPr="00023286">
        <w:t>zraudzības komitejas</w:t>
      </w:r>
      <w:r w:rsidR="000435C4">
        <w:t xml:space="preserve"> sēdē.</w:t>
      </w:r>
    </w:p>
    <w:p w:rsidR="002C1F25" w:rsidRPr="00947566" w:rsidRDefault="002C1F25" w:rsidP="00947566">
      <w:pPr>
        <w:spacing w:line="240" w:lineRule="auto"/>
        <w:rPr>
          <w:szCs w:val="24"/>
        </w:rPr>
      </w:pPr>
    </w:p>
    <w:p w:rsidR="003F220C" w:rsidRPr="003F220C" w:rsidRDefault="00FA0698" w:rsidP="005E117F">
      <w:pPr>
        <w:pStyle w:val="ListParagraph"/>
        <w:numPr>
          <w:ilvl w:val="1"/>
          <w:numId w:val="68"/>
        </w:numPr>
        <w:ind w:left="426" w:hanging="426"/>
        <w:jc w:val="left"/>
        <w:rPr>
          <w:szCs w:val="24"/>
        </w:rPr>
      </w:pPr>
      <w:r>
        <w:rPr>
          <w:b/>
          <w:bCs/>
          <w:color w:val="000000"/>
          <w:szCs w:val="24"/>
          <w:lang w:eastAsia="lv-LV"/>
        </w:rPr>
        <w:t>Dzīves cikla izmaksas (DZ</w:t>
      </w:r>
      <w:r w:rsidR="005C4BC1" w:rsidRPr="005C4BC1">
        <w:rPr>
          <w:b/>
          <w:bCs/>
          <w:color w:val="000000"/>
          <w:szCs w:val="24"/>
          <w:lang w:eastAsia="lv-LV"/>
        </w:rPr>
        <w:t>CI)</w:t>
      </w:r>
    </w:p>
    <w:p w:rsidR="003F220C" w:rsidRPr="003F220C" w:rsidRDefault="003F220C" w:rsidP="005E117F">
      <w:pPr>
        <w:pStyle w:val="ListParagraph"/>
        <w:ind w:left="426"/>
        <w:jc w:val="left"/>
        <w:rPr>
          <w:szCs w:val="24"/>
        </w:rPr>
      </w:pPr>
    </w:p>
    <w:p w:rsidR="00986DAB" w:rsidRDefault="00726EDC" w:rsidP="005E117F">
      <w:pPr>
        <w:spacing w:line="240" w:lineRule="auto"/>
        <w:ind w:firstLine="720"/>
        <w:rPr>
          <w:lang w:eastAsia="lv-LV"/>
        </w:rPr>
      </w:pPr>
      <w:r>
        <w:rPr>
          <w:color w:val="000000"/>
          <w:szCs w:val="24"/>
          <w:lang w:eastAsia="lv-LV"/>
        </w:rPr>
        <w:t>B</w:t>
      </w:r>
      <w:r w:rsidR="000F22CA" w:rsidRPr="000F22CA">
        <w:rPr>
          <w:color w:val="000000"/>
          <w:szCs w:val="24"/>
          <w:lang w:eastAsia="lv-LV"/>
        </w:rPr>
        <w:t xml:space="preserve">ieži vien lēmumus par iepirkuma līguma slēgšanu vēl joprojām pieņem, balstoties uz iepirkuma cenu, taču izmaksas, kas var rasties daudzu produktu un darbu ekspluatācijas un utilizācijas laikā, arī var būt ļoti nozīmīgas, piemēram, enerģijas patēriņš, apkope, bīstamu materiālu utilizācija. </w:t>
      </w:r>
      <w:r w:rsidR="00FA0698">
        <w:rPr>
          <w:color w:val="000000"/>
          <w:szCs w:val="24"/>
          <w:lang w:eastAsia="lv-LV"/>
        </w:rPr>
        <w:t>Dzīve</w:t>
      </w:r>
      <w:r w:rsidR="000F22CA" w:rsidRPr="000F22CA">
        <w:rPr>
          <w:color w:val="000000"/>
          <w:szCs w:val="24"/>
          <w:lang w:eastAsia="lv-LV"/>
        </w:rPr>
        <w:t>s cikla izmaksu ņemšana vērā iepirkuma procesā ir pilnībā ekonomiski pamatota.</w:t>
      </w:r>
      <w:r w:rsidR="006919C4">
        <w:rPr>
          <w:rStyle w:val="FootnoteReference"/>
          <w:color w:val="000000"/>
          <w:szCs w:val="24"/>
          <w:lang w:eastAsia="lv-LV"/>
        </w:rPr>
        <w:footnoteReference w:id="21"/>
      </w:r>
      <w:r w:rsidR="000F22CA" w:rsidRPr="000F22CA">
        <w:rPr>
          <w:color w:val="000000"/>
          <w:szCs w:val="24"/>
          <w:lang w:eastAsia="lv-LV"/>
        </w:rPr>
        <w:t xml:space="preserve"> </w:t>
      </w:r>
      <w:r w:rsidR="000F22CA" w:rsidRPr="000F22CA">
        <w:rPr>
          <w:szCs w:val="24"/>
        </w:rPr>
        <w:t xml:space="preserve">Energoefektīvu iekārtu iegāde ne tikai samazinās </w:t>
      </w:r>
      <w:r w:rsidR="00834F5E">
        <w:rPr>
          <w:szCs w:val="24"/>
        </w:rPr>
        <w:t>uzturēšanas</w:t>
      </w:r>
      <w:r w:rsidR="00834F5E" w:rsidRPr="000F22CA">
        <w:rPr>
          <w:szCs w:val="24"/>
        </w:rPr>
        <w:t xml:space="preserve"> </w:t>
      </w:r>
      <w:r w:rsidR="000F22CA" w:rsidRPr="000F22CA">
        <w:rPr>
          <w:szCs w:val="24"/>
        </w:rPr>
        <w:t>izmaksas, bet arī mazin</w:t>
      </w:r>
      <w:r w:rsidR="00834F5E">
        <w:rPr>
          <w:szCs w:val="24"/>
        </w:rPr>
        <w:t>a</w:t>
      </w:r>
      <w:r w:rsidR="000F22CA" w:rsidRPr="000F22CA">
        <w:rPr>
          <w:szCs w:val="24"/>
        </w:rPr>
        <w:t xml:space="preserve"> radīto ietekmi uz vidi. </w:t>
      </w:r>
    </w:p>
    <w:p w:rsidR="00F714A1" w:rsidRDefault="000F22CA" w:rsidP="004A7CB5">
      <w:pPr>
        <w:autoSpaceDE w:val="0"/>
        <w:autoSpaceDN w:val="0"/>
        <w:adjustRightInd w:val="0"/>
        <w:spacing w:line="240" w:lineRule="auto"/>
        <w:ind w:right="49" w:firstLine="720"/>
        <w:rPr>
          <w:szCs w:val="24"/>
        </w:rPr>
      </w:pPr>
      <w:r w:rsidRPr="000F22CA">
        <w:rPr>
          <w:szCs w:val="24"/>
        </w:rPr>
        <w:t xml:space="preserve">Visizplatītākais maldīgais priekšstats par ZPI ir, ka zaļie jeb videi draudzīgie produkti maksā vairāk. Tomēr, papētot rūpīgāk, tā ne vienmēr izrādās patiesība. Lai gan daudzos gadījumos (tomēr noteikti ne visos) zaļākajai alternatīvai ir augstāka cena, analizējot visas izmaksas (visā preces aprites jeb dzīves ciklā), kopumā zaļākā prece var izrādīties lētāka. Ja </w:t>
      </w:r>
      <w:r w:rsidRPr="000F22CA">
        <w:rPr>
          <w:szCs w:val="24"/>
        </w:rPr>
        <w:lastRenderedPageBreak/>
        <w:t xml:space="preserve">pasūtītājs vēlas noskaidrot, kuras preces ir visrentablākās (saimnieciski visizdevīgākās), viņam, iepirkuma procedūrā pieņemot lēmumu, jālieto preces </w:t>
      </w:r>
      <w:r w:rsidR="00FA0698">
        <w:rPr>
          <w:szCs w:val="24"/>
        </w:rPr>
        <w:t>dzīves</w:t>
      </w:r>
      <w:r w:rsidRPr="000F22CA">
        <w:rPr>
          <w:szCs w:val="24"/>
        </w:rPr>
        <w:t xml:space="preserve"> cikla izmaksu metode (pieeja). </w:t>
      </w:r>
    </w:p>
    <w:p w:rsidR="00986DAB" w:rsidRDefault="000F22CA" w:rsidP="00A56551">
      <w:pPr>
        <w:autoSpaceDE w:val="0"/>
        <w:autoSpaceDN w:val="0"/>
        <w:adjustRightInd w:val="0"/>
        <w:spacing w:line="240" w:lineRule="auto"/>
        <w:ind w:right="49" w:firstLine="720"/>
        <w:rPr>
          <w:szCs w:val="24"/>
        </w:rPr>
      </w:pPr>
      <w:r w:rsidRPr="000F22CA">
        <w:rPr>
          <w:szCs w:val="24"/>
        </w:rPr>
        <w:t>Tas nozīmē salīdzināt ne tikai sākotnējo preces cenu, bet arī visas paredzamās izmaksas nākotnē:</w:t>
      </w:r>
    </w:p>
    <w:p w:rsidR="009B6723" w:rsidRPr="0032761B" w:rsidRDefault="000F22CA" w:rsidP="00A56551">
      <w:pPr>
        <w:numPr>
          <w:ilvl w:val="0"/>
          <w:numId w:val="53"/>
        </w:numPr>
        <w:autoSpaceDE w:val="0"/>
        <w:autoSpaceDN w:val="0"/>
        <w:adjustRightInd w:val="0"/>
        <w:spacing w:line="240" w:lineRule="auto"/>
        <w:ind w:right="49"/>
        <w:rPr>
          <w:szCs w:val="24"/>
        </w:rPr>
      </w:pPr>
      <w:r w:rsidRPr="000F22CA">
        <w:rPr>
          <w:szCs w:val="24"/>
        </w:rPr>
        <w:t>lietošanas izmaksas (enerģijas/ūdens patēriņš, plaša patēriņa preces kā tinte vai papīrs),</w:t>
      </w:r>
    </w:p>
    <w:p w:rsidR="009B6723" w:rsidRPr="0032761B" w:rsidRDefault="000F22CA" w:rsidP="00A56551">
      <w:pPr>
        <w:numPr>
          <w:ilvl w:val="0"/>
          <w:numId w:val="53"/>
        </w:numPr>
        <w:autoSpaceDE w:val="0"/>
        <w:autoSpaceDN w:val="0"/>
        <w:adjustRightInd w:val="0"/>
        <w:spacing w:line="240" w:lineRule="auto"/>
        <w:ind w:right="49"/>
        <w:rPr>
          <w:szCs w:val="24"/>
        </w:rPr>
      </w:pPr>
      <w:r w:rsidRPr="000F22CA">
        <w:rPr>
          <w:szCs w:val="24"/>
        </w:rPr>
        <w:t>uzturēšanas izmaksas,</w:t>
      </w:r>
    </w:p>
    <w:p w:rsidR="009B6723" w:rsidRDefault="000F22CA" w:rsidP="009B6723">
      <w:pPr>
        <w:numPr>
          <w:ilvl w:val="0"/>
          <w:numId w:val="53"/>
        </w:numPr>
        <w:autoSpaceDE w:val="0"/>
        <w:autoSpaceDN w:val="0"/>
        <w:adjustRightInd w:val="0"/>
        <w:spacing w:line="240" w:lineRule="auto"/>
        <w:ind w:right="49"/>
        <w:rPr>
          <w:szCs w:val="24"/>
        </w:rPr>
      </w:pPr>
      <w:r w:rsidRPr="000F22CA">
        <w:rPr>
          <w:szCs w:val="24"/>
        </w:rPr>
        <w:t>utilizācijas izmaksas</w:t>
      </w:r>
      <w:r w:rsidR="00591C19">
        <w:rPr>
          <w:szCs w:val="24"/>
        </w:rPr>
        <w:t xml:space="preserve"> vai </w:t>
      </w:r>
      <w:r w:rsidRPr="000F22CA">
        <w:rPr>
          <w:szCs w:val="24"/>
        </w:rPr>
        <w:t>tālākpārdošanas vērtība.</w:t>
      </w:r>
    </w:p>
    <w:p w:rsidR="00947566" w:rsidRDefault="00947566" w:rsidP="00947566">
      <w:pPr>
        <w:autoSpaceDE w:val="0"/>
        <w:autoSpaceDN w:val="0"/>
        <w:adjustRightInd w:val="0"/>
        <w:spacing w:line="240" w:lineRule="auto"/>
        <w:ind w:right="49"/>
        <w:rPr>
          <w:szCs w:val="24"/>
        </w:rPr>
      </w:pPr>
    </w:p>
    <w:p w:rsidR="00947566" w:rsidRPr="004A7CB5" w:rsidRDefault="00947566" w:rsidP="00947566">
      <w:pPr>
        <w:autoSpaceDE w:val="0"/>
        <w:autoSpaceDN w:val="0"/>
        <w:adjustRightInd w:val="0"/>
        <w:spacing w:line="240" w:lineRule="auto"/>
        <w:ind w:right="49"/>
        <w:rPr>
          <w:szCs w:val="24"/>
        </w:rPr>
      </w:pPr>
    </w:p>
    <w:p w:rsidR="009B6723" w:rsidRPr="004A7CB5" w:rsidRDefault="008B3451" w:rsidP="009B6723">
      <w:pPr>
        <w:autoSpaceDE w:val="0"/>
        <w:autoSpaceDN w:val="0"/>
        <w:adjustRightInd w:val="0"/>
        <w:rPr>
          <w:sz w:val="20"/>
          <w:szCs w:val="20"/>
        </w:rPr>
      </w:pPr>
      <w:r w:rsidRPr="008B3451">
        <w:rPr>
          <w:noProof/>
          <w:lang w:eastAsia="lv-LV"/>
        </w:rPr>
        <w:pict>
          <v:shapetype id="_x0000_t32" coordsize="21600,21600" o:spt="32" o:oned="t" path="m,l21600,21600e" filled="f">
            <v:path arrowok="t" fillok="f" o:connecttype="none"/>
            <o:lock v:ext="edit" shapetype="t"/>
          </v:shapetype>
          <v:shape id="AutoShape 6" o:spid="_x0000_s1029" type="#_x0000_t32" style="position:absolute;left:0;text-align:left;margin-left:23.3pt;margin-top:8.85pt;width:0;height:105.95pt;flip:y;z-index:2516567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">
            <v:stroke endarrow="block"/>
          </v:shape>
        </w:pic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1"/>
        <w:gridCol w:w="477"/>
        <w:gridCol w:w="2739"/>
      </w:tblGrid>
      <w:tr w:rsidR="009B6723" w:rsidRPr="004A7CB5" w:rsidTr="0012222F">
        <w:trPr>
          <w:trHeight w:val="450"/>
        </w:trPr>
        <w:tc>
          <w:tcPr>
            <w:tcW w:w="2501" w:type="dxa"/>
            <w:vMerge w:val="restart"/>
            <w:shd w:val="clear" w:color="auto" w:fill="BFBFBF"/>
          </w:tcPr>
          <w:p w:rsidR="009B6723" w:rsidRPr="004A7CB5" w:rsidRDefault="008B3451" w:rsidP="008E0249">
            <w:pPr>
              <w:autoSpaceDE w:val="0"/>
              <w:autoSpaceDN w:val="0"/>
              <w:adjustRightInd w:val="0"/>
              <w:rPr>
                <w:sz w:val="20"/>
                <w:szCs w:val="20"/>
              </w:rPr>
            </w:pPr>
            <w:r w:rsidRPr="008B3451">
              <w:rPr>
                <w:noProof/>
                <w:lang w:eastAsia="lv-LV"/>
              </w:rPr>
              <w:pict>
                <v:shape id="Text Box 8" o:spid="_x0000_s1027" type="#_x0000_t202" style="position:absolute;left:0;text-align:left;margin-left:-56.2pt;margin-top:.75pt;width:26.25pt;height:112.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" strokecolor="white">
                  <v:textbox style="layout-flow:vertical;mso-layout-flow-alt:bottom-to-top">
                    <w:txbxContent>
                      <w:p w:rsidR="004E7093" w:rsidRPr="00703BA4" w:rsidRDefault="004E7093" w:rsidP="009B6723">
                        <w:pPr>
                          <w:rPr>
                            <w:b/>
                            <w:sz w:val="22"/>
                          </w:rPr>
                        </w:pPr>
                        <w:r w:rsidRPr="00703BA4">
                          <w:rPr>
                            <w:b/>
                            <w:sz w:val="22"/>
                          </w:rPr>
                          <w:t>Izmaksas</w:t>
                        </w:r>
                      </w:p>
                    </w:txbxContent>
                  </v:textbox>
                </v:shape>
              </w:pict>
            </w:r>
          </w:p>
          <w:p w:rsidR="009B6723" w:rsidRPr="004A7CB5" w:rsidRDefault="000F22CA" w:rsidP="008E0249">
            <w:pPr>
              <w:keepNext/>
              <w:autoSpaceDE w:val="0"/>
              <w:autoSpaceDN w:val="0"/>
              <w:adjustRightInd w:val="0"/>
              <w:spacing w:before="240" w:after="60"/>
              <w:jc w:val="center"/>
              <w:outlineLvl w:val="2"/>
              <w:rPr>
                <w:sz w:val="20"/>
                <w:szCs w:val="20"/>
              </w:rPr>
            </w:pPr>
            <w:r w:rsidRPr="004A7CB5">
              <w:rPr>
                <w:sz w:val="20"/>
                <w:szCs w:val="20"/>
              </w:rPr>
              <w:t>Atkritumi</w:t>
            </w:r>
          </w:p>
        </w:tc>
        <w:tc>
          <w:tcPr>
            <w:tcW w:w="477" w:type="dxa"/>
            <w:vMerge w:val="restart"/>
            <w:tcBorders>
              <w:top w:val="nil"/>
              <w:bottom w:val="nil"/>
              <w:right w:val="nil"/>
            </w:tcBorders>
          </w:tcPr>
          <w:p w:rsidR="009B6723" w:rsidRPr="004A7CB5" w:rsidRDefault="009B6723" w:rsidP="008E0249">
            <w:pPr>
              <w:autoSpaceDE w:val="0"/>
              <w:autoSpaceDN w:val="0"/>
              <w:adjustRightInd w:val="0"/>
              <w:rPr>
                <w:sz w:val="20"/>
                <w:szCs w:val="20"/>
              </w:rPr>
            </w:pPr>
          </w:p>
        </w:tc>
        <w:tc>
          <w:tcPr>
            <w:tcW w:w="2739" w:type="dxa"/>
            <w:tcBorders>
              <w:top w:val="nil"/>
              <w:left w:val="nil"/>
              <w:right w:val="nil"/>
            </w:tcBorders>
          </w:tcPr>
          <w:p w:rsidR="009B6723" w:rsidRPr="004A7CB5" w:rsidRDefault="009B6723" w:rsidP="008E0249">
            <w:pPr>
              <w:autoSpaceDE w:val="0"/>
              <w:autoSpaceDN w:val="0"/>
              <w:adjustRightInd w:val="0"/>
              <w:rPr>
                <w:sz w:val="20"/>
                <w:szCs w:val="20"/>
              </w:rPr>
            </w:pPr>
          </w:p>
        </w:tc>
      </w:tr>
      <w:tr w:rsidR="009B6723" w:rsidRPr="004A7CB5" w:rsidTr="004A7CB5">
        <w:trPr>
          <w:trHeight w:val="24"/>
        </w:trPr>
        <w:tc>
          <w:tcPr>
            <w:tcW w:w="2501" w:type="dxa"/>
            <w:vMerge/>
            <w:shd w:val="clear" w:color="auto" w:fill="BFBFBF"/>
          </w:tcPr>
          <w:p w:rsidR="009B6723" w:rsidRPr="004A7CB5" w:rsidRDefault="009B6723" w:rsidP="008E0249">
            <w:pPr>
              <w:autoSpaceDE w:val="0"/>
              <w:autoSpaceDN w:val="0"/>
              <w:adjustRightInd w:val="0"/>
              <w:rPr>
                <w:sz w:val="20"/>
                <w:szCs w:val="20"/>
              </w:rPr>
            </w:pPr>
          </w:p>
        </w:tc>
        <w:tc>
          <w:tcPr>
            <w:tcW w:w="477" w:type="dxa"/>
            <w:vMerge/>
            <w:tcBorders>
              <w:bottom w:val="nil"/>
            </w:tcBorders>
          </w:tcPr>
          <w:p w:rsidR="009B6723" w:rsidRPr="004A7CB5" w:rsidRDefault="009B6723" w:rsidP="008E0249">
            <w:pPr>
              <w:autoSpaceDE w:val="0"/>
              <w:autoSpaceDN w:val="0"/>
              <w:adjustRightInd w:val="0"/>
              <w:rPr>
                <w:sz w:val="20"/>
                <w:szCs w:val="20"/>
              </w:rPr>
            </w:pPr>
          </w:p>
        </w:tc>
        <w:tc>
          <w:tcPr>
            <w:tcW w:w="2739" w:type="dxa"/>
            <w:shd w:val="clear" w:color="auto" w:fill="BFBFBF"/>
          </w:tcPr>
          <w:p w:rsidR="009B6723" w:rsidRPr="004A7CB5" w:rsidRDefault="000F22CA" w:rsidP="008E0249">
            <w:pPr>
              <w:autoSpaceDE w:val="0"/>
              <w:autoSpaceDN w:val="0"/>
              <w:adjustRightInd w:val="0"/>
              <w:jc w:val="center"/>
              <w:rPr>
                <w:sz w:val="20"/>
                <w:szCs w:val="20"/>
              </w:rPr>
            </w:pPr>
            <w:r w:rsidRPr="004A7CB5">
              <w:rPr>
                <w:sz w:val="20"/>
                <w:szCs w:val="20"/>
              </w:rPr>
              <w:t>Atkritumi</w:t>
            </w:r>
          </w:p>
        </w:tc>
      </w:tr>
      <w:tr w:rsidR="009B6723" w:rsidRPr="004A7CB5" w:rsidTr="004A7CB5">
        <w:trPr>
          <w:trHeight w:val="122"/>
        </w:trPr>
        <w:tc>
          <w:tcPr>
            <w:tcW w:w="2501" w:type="dxa"/>
            <w:vMerge w:val="restart"/>
            <w:shd w:val="clear" w:color="auto" w:fill="CCC0D9"/>
          </w:tcPr>
          <w:p w:rsidR="009B6723" w:rsidRPr="004A7CB5" w:rsidRDefault="009B6723" w:rsidP="008E0249">
            <w:pPr>
              <w:autoSpaceDE w:val="0"/>
              <w:autoSpaceDN w:val="0"/>
              <w:adjustRightInd w:val="0"/>
              <w:jc w:val="center"/>
              <w:rPr>
                <w:sz w:val="20"/>
                <w:szCs w:val="20"/>
              </w:rPr>
            </w:pPr>
          </w:p>
          <w:p w:rsidR="009B6723" w:rsidRPr="004A7CB5" w:rsidRDefault="000F22CA" w:rsidP="008E0249">
            <w:pPr>
              <w:autoSpaceDE w:val="0"/>
              <w:autoSpaceDN w:val="0"/>
              <w:adjustRightInd w:val="0"/>
              <w:jc w:val="center"/>
              <w:rPr>
                <w:sz w:val="20"/>
                <w:szCs w:val="20"/>
              </w:rPr>
            </w:pPr>
            <w:r w:rsidRPr="004A7CB5">
              <w:rPr>
                <w:sz w:val="20"/>
                <w:szCs w:val="20"/>
              </w:rPr>
              <w:t>Ekspluatācijas izdevumi</w:t>
            </w:r>
          </w:p>
          <w:p w:rsidR="009B6723" w:rsidRPr="004A7CB5" w:rsidRDefault="009B6723" w:rsidP="008E0249">
            <w:pPr>
              <w:autoSpaceDE w:val="0"/>
              <w:autoSpaceDN w:val="0"/>
              <w:adjustRightInd w:val="0"/>
              <w:jc w:val="center"/>
              <w:rPr>
                <w:sz w:val="20"/>
                <w:szCs w:val="20"/>
              </w:rPr>
            </w:pPr>
          </w:p>
        </w:tc>
        <w:tc>
          <w:tcPr>
            <w:tcW w:w="477" w:type="dxa"/>
            <w:vMerge/>
            <w:tcBorders>
              <w:bottom w:val="nil"/>
            </w:tcBorders>
          </w:tcPr>
          <w:p w:rsidR="009B6723" w:rsidRPr="004A7CB5" w:rsidRDefault="009B6723" w:rsidP="008E0249">
            <w:pPr>
              <w:autoSpaceDE w:val="0"/>
              <w:autoSpaceDN w:val="0"/>
              <w:adjustRightInd w:val="0"/>
              <w:jc w:val="center"/>
              <w:rPr>
                <w:sz w:val="20"/>
                <w:szCs w:val="20"/>
              </w:rPr>
            </w:pPr>
          </w:p>
        </w:tc>
        <w:tc>
          <w:tcPr>
            <w:tcW w:w="2739" w:type="dxa"/>
            <w:shd w:val="clear" w:color="auto" w:fill="CCC0D9"/>
          </w:tcPr>
          <w:p w:rsidR="009B6723" w:rsidRPr="004A7CB5" w:rsidRDefault="000F22CA" w:rsidP="008E0249">
            <w:pPr>
              <w:autoSpaceDE w:val="0"/>
              <w:autoSpaceDN w:val="0"/>
              <w:adjustRightInd w:val="0"/>
              <w:jc w:val="center"/>
              <w:rPr>
                <w:sz w:val="20"/>
                <w:szCs w:val="20"/>
              </w:rPr>
            </w:pPr>
            <w:r w:rsidRPr="004A7CB5">
              <w:rPr>
                <w:sz w:val="20"/>
                <w:szCs w:val="20"/>
              </w:rPr>
              <w:t>Ekspluatācijas izdevumi</w:t>
            </w:r>
          </w:p>
        </w:tc>
      </w:tr>
      <w:tr w:rsidR="009B6723" w:rsidRPr="004A7CB5" w:rsidTr="004A7CB5">
        <w:trPr>
          <w:trHeight w:val="291"/>
        </w:trPr>
        <w:tc>
          <w:tcPr>
            <w:tcW w:w="2501" w:type="dxa"/>
            <w:vMerge/>
            <w:shd w:val="clear" w:color="auto" w:fill="CCC0D9"/>
          </w:tcPr>
          <w:p w:rsidR="009B6723" w:rsidRPr="004A7CB5" w:rsidRDefault="009B6723" w:rsidP="008E0249">
            <w:pPr>
              <w:autoSpaceDE w:val="0"/>
              <w:autoSpaceDN w:val="0"/>
              <w:adjustRightInd w:val="0"/>
              <w:jc w:val="center"/>
              <w:rPr>
                <w:sz w:val="20"/>
                <w:szCs w:val="20"/>
              </w:rPr>
            </w:pPr>
          </w:p>
        </w:tc>
        <w:tc>
          <w:tcPr>
            <w:tcW w:w="477" w:type="dxa"/>
            <w:vMerge/>
            <w:tcBorders>
              <w:bottom w:val="nil"/>
            </w:tcBorders>
          </w:tcPr>
          <w:p w:rsidR="009B6723" w:rsidRPr="004A7CB5" w:rsidRDefault="009B6723" w:rsidP="008E0249">
            <w:pPr>
              <w:autoSpaceDE w:val="0"/>
              <w:autoSpaceDN w:val="0"/>
              <w:adjustRightInd w:val="0"/>
              <w:jc w:val="center"/>
              <w:rPr>
                <w:sz w:val="20"/>
                <w:szCs w:val="20"/>
              </w:rPr>
            </w:pPr>
          </w:p>
        </w:tc>
        <w:tc>
          <w:tcPr>
            <w:tcW w:w="2739" w:type="dxa"/>
            <w:vMerge w:val="restart"/>
            <w:shd w:val="clear" w:color="auto" w:fill="DDD9C3"/>
          </w:tcPr>
          <w:p w:rsidR="009B6723" w:rsidRPr="004A7CB5" w:rsidRDefault="009B6723" w:rsidP="008E0249">
            <w:pPr>
              <w:autoSpaceDE w:val="0"/>
              <w:autoSpaceDN w:val="0"/>
              <w:adjustRightInd w:val="0"/>
              <w:jc w:val="center"/>
              <w:rPr>
                <w:sz w:val="20"/>
                <w:szCs w:val="20"/>
              </w:rPr>
            </w:pPr>
          </w:p>
          <w:p w:rsidR="009B6723" w:rsidRPr="004A7CB5" w:rsidRDefault="0032403A" w:rsidP="008E0249">
            <w:pPr>
              <w:autoSpaceDE w:val="0"/>
              <w:autoSpaceDN w:val="0"/>
              <w:adjustRightInd w:val="0"/>
              <w:jc w:val="center"/>
              <w:rPr>
                <w:sz w:val="20"/>
                <w:szCs w:val="20"/>
              </w:rPr>
            </w:pPr>
            <w:r>
              <w:rPr>
                <w:sz w:val="20"/>
                <w:szCs w:val="20"/>
              </w:rPr>
              <w:t>Sākotnējās investīcijas</w:t>
            </w:r>
          </w:p>
        </w:tc>
      </w:tr>
      <w:tr w:rsidR="009B6723" w:rsidRPr="004A7CB5" w:rsidTr="004A7CB5">
        <w:trPr>
          <w:trHeight w:val="284"/>
        </w:trPr>
        <w:tc>
          <w:tcPr>
            <w:tcW w:w="2501" w:type="dxa"/>
            <w:shd w:val="clear" w:color="auto" w:fill="DDD9C3"/>
          </w:tcPr>
          <w:p w:rsidR="009B6723" w:rsidRPr="004A7CB5" w:rsidRDefault="0032403A" w:rsidP="004A7CB5">
            <w:pPr>
              <w:autoSpaceDE w:val="0"/>
              <w:autoSpaceDN w:val="0"/>
              <w:adjustRightInd w:val="0"/>
              <w:jc w:val="center"/>
              <w:rPr>
                <w:sz w:val="20"/>
                <w:szCs w:val="20"/>
              </w:rPr>
            </w:pPr>
            <w:r>
              <w:rPr>
                <w:sz w:val="20"/>
                <w:szCs w:val="20"/>
              </w:rPr>
              <w:t>Sākotnējās investīcijas</w:t>
            </w:r>
          </w:p>
        </w:tc>
        <w:tc>
          <w:tcPr>
            <w:tcW w:w="477" w:type="dxa"/>
            <w:vMerge/>
            <w:tcBorders>
              <w:bottom w:val="nil"/>
            </w:tcBorders>
          </w:tcPr>
          <w:p w:rsidR="009B6723" w:rsidRPr="004A7CB5" w:rsidRDefault="009B6723" w:rsidP="008E0249">
            <w:pPr>
              <w:autoSpaceDE w:val="0"/>
              <w:autoSpaceDN w:val="0"/>
              <w:adjustRightInd w:val="0"/>
              <w:jc w:val="center"/>
              <w:rPr>
                <w:sz w:val="20"/>
                <w:szCs w:val="20"/>
              </w:rPr>
            </w:pPr>
          </w:p>
        </w:tc>
        <w:tc>
          <w:tcPr>
            <w:tcW w:w="2739" w:type="dxa"/>
            <w:vMerge/>
            <w:shd w:val="clear" w:color="auto" w:fill="DDD9C3"/>
          </w:tcPr>
          <w:p w:rsidR="009B6723" w:rsidRPr="004A7CB5" w:rsidRDefault="009B6723" w:rsidP="008E0249">
            <w:pPr>
              <w:autoSpaceDE w:val="0"/>
              <w:autoSpaceDN w:val="0"/>
              <w:adjustRightInd w:val="0"/>
              <w:jc w:val="center"/>
              <w:rPr>
                <w:sz w:val="20"/>
                <w:szCs w:val="20"/>
              </w:rPr>
            </w:pPr>
          </w:p>
        </w:tc>
      </w:tr>
    </w:tbl>
    <w:p w:rsidR="006F0F42" w:rsidRDefault="008B3451" w:rsidP="006F0F42">
      <w:pPr>
        <w:autoSpaceDE w:val="0"/>
        <w:autoSpaceDN w:val="0"/>
        <w:adjustRightInd w:val="0"/>
        <w:spacing w:before="240" w:line="240" w:lineRule="auto"/>
        <w:ind w:left="720" w:firstLine="720"/>
        <w:rPr>
          <w:sz w:val="20"/>
          <w:szCs w:val="20"/>
        </w:rPr>
      </w:pPr>
      <w:r w:rsidRPr="008B3451">
        <w:rPr>
          <w:noProof/>
          <w:lang w:eastAsia="lv-LV"/>
        </w:rPr>
        <w:pict>
          <v:shape id="AutoShape 7" o:spid="_x0000_s1028" type="#_x0000_t32" style="position:absolute;left:0;text-align:left;margin-left:23.3pt;margin-top:4.25pt;width:382.45pt;height:.0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">
            <v:stroke endarrow="block"/>
          </v:shape>
        </w:pict>
      </w:r>
      <w:r w:rsidR="000F22CA" w:rsidRPr="004A7CB5">
        <w:rPr>
          <w:sz w:val="20"/>
          <w:szCs w:val="20"/>
        </w:rPr>
        <w:t>Standarta prece</w:t>
      </w:r>
      <w:r w:rsidR="000F22CA" w:rsidRPr="004A7CB5">
        <w:rPr>
          <w:sz w:val="20"/>
          <w:szCs w:val="20"/>
        </w:rPr>
        <w:tab/>
      </w:r>
      <w:r w:rsidR="000F22CA" w:rsidRPr="004A7CB5">
        <w:rPr>
          <w:sz w:val="20"/>
          <w:szCs w:val="20"/>
        </w:rPr>
        <w:tab/>
      </w:r>
      <w:r w:rsidR="000F22CA" w:rsidRPr="004A7CB5">
        <w:rPr>
          <w:sz w:val="20"/>
          <w:szCs w:val="20"/>
        </w:rPr>
        <w:tab/>
      </w:r>
      <w:r w:rsidR="000F22CA" w:rsidRPr="004A7CB5">
        <w:rPr>
          <w:sz w:val="20"/>
          <w:szCs w:val="20"/>
        </w:rPr>
        <w:tab/>
        <w:t>„Zaļā” prece</w:t>
      </w:r>
      <w:r w:rsidR="006F0F42">
        <w:rPr>
          <w:sz w:val="20"/>
          <w:szCs w:val="20"/>
        </w:rPr>
        <w:t xml:space="preserve"> </w:t>
      </w:r>
    </w:p>
    <w:p w:rsidR="007D3F80" w:rsidRPr="006F0F42" w:rsidRDefault="00A56551" w:rsidP="006F0F42">
      <w:pPr>
        <w:autoSpaceDE w:val="0"/>
        <w:autoSpaceDN w:val="0"/>
        <w:adjustRightInd w:val="0"/>
        <w:spacing w:before="240" w:line="240" w:lineRule="auto"/>
        <w:rPr>
          <w:sz w:val="20"/>
          <w:szCs w:val="20"/>
        </w:rPr>
      </w:pPr>
      <w:r w:rsidRPr="006F0F42">
        <w:rPr>
          <w:i/>
          <w:sz w:val="20"/>
          <w:szCs w:val="20"/>
        </w:rPr>
        <w:t>2. attēls</w:t>
      </w:r>
      <w:r w:rsidRPr="006F0F42">
        <w:rPr>
          <w:b/>
          <w:sz w:val="20"/>
          <w:szCs w:val="20"/>
        </w:rPr>
        <w:t xml:space="preserve"> </w:t>
      </w:r>
      <w:r w:rsidR="005C4BC1" w:rsidRPr="006F0F42">
        <w:rPr>
          <w:sz w:val="20"/>
          <w:szCs w:val="20"/>
        </w:rPr>
        <w:t>Ekspluatācijas un atkritumu apsaimniekošanas izdevumu ietekme uz preces kopīgām izmaksām</w:t>
      </w:r>
      <w:r w:rsidR="00DF03CB" w:rsidRPr="006F0F42">
        <w:rPr>
          <w:rStyle w:val="FootnoteReference"/>
          <w:sz w:val="20"/>
          <w:szCs w:val="20"/>
        </w:rPr>
        <w:footnoteReference w:id="22"/>
      </w:r>
    </w:p>
    <w:p w:rsidR="00FA0698" w:rsidRDefault="00FA0698" w:rsidP="009B6723">
      <w:pPr>
        <w:autoSpaceDE w:val="0"/>
        <w:autoSpaceDN w:val="0"/>
        <w:adjustRightInd w:val="0"/>
        <w:ind w:right="49" w:firstLine="720"/>
        <w:rPr>
          <w:szCs w:val="24"/>
        </w:rPr>
      </w:pPr>
    </w:p>
    <w:p w:rsidR="009B6723" w:rsidRPr="009B6723" w:rsidRDefault="000F22CA" w:rsidP="009B6723">
      <w:pPr>
        <w:autoSpaceDE w:val="0"/>
        <w:autoSpaceDN w:val="0"/>
        <w:adjustRightInd w:val="0"/>
        <w:ind w:right="49" w:firstLine="720"/>
        <w:rPr>
          <w:szCs w:val="24"/>
        </w:rPr>
      </w:pPr>
      <w:r w:rsidRPr="000F22CA">
        <w:rPr>
          <w:szCs w:val="24"/>
        </w:rPr>
        <w:t xml:space="preserve">Kā redzams </w:t>
      </w:r>
      <w:r w:rsidR="008A3A78">
        <w:rPr>
          <w:szCs w:val="24"/>
        </w:rPr>
        <w:t>2</w:t>
      </w:r>
      <w:r w:rsidRPr="000F22CA">
        <w:rPr>
          <w:szCs w:val="24"/>
        </w:rPr>
        <w:t xml:space="preserve">. attēlā, sākotnēji augstākā videi draudzīgas preces cena tiek kompensēta ar daudz zemākām lietošanas un utilizācijas izmaksām. Lielai daļai preču lietošanas izmaksas veido lielu izmaksu daļu, kas būtu jāsedz pasūtītājam. Šis princips ir attiecināms uz enerģiju patērējošām precēm, tādām kā transporta līdzekļi, IT ierīces vai apgaismojuma ierīces un, protams, arī ēkas – ēkām ekspluatācijas izmaksas var veidot līdz pat 85% no to </w:t>
      </w:r>
      <w:r w:rsidR="00FA0698">
        <w:rPr>
          <w:szCs w:val="24"/>
        </w:rPr>
        <w:t>dzīves</w:t>
      </w:r>
      <w:r w:rsidRPr="000F22CA">
        <w:rPr>
          <w:szCs w:val="24"/>
        </w:rPr>
        <w:t xml:space="preserve"> cikla izmaksām. Tas nozīmē, ka, lai gan energoefektīvas ēkas būvniecība var izmaksāt vairāk, zemāku ekspluatācijas izmaksu dēļ (piemēram, izmaksas par apkuri) tai var būt īsāks atmaksāšanās periods un augstāka investīciju atdeve.</w:t>
      </w:r>
    </w:p>
    <w:p w:rsidR="00986DAB" w:rsidRDefault="000F22CA">
      <w:pPr>
        <w:autoSpaceDE w:val="0"/>
        <w:autoSpaceDN w:val="0"/>
        <w:adjustRightInd w:val="0"/>
        <w:spacing w:line="240" w:lineRule="auto"/>
        <w:ind w:right="49" w:firstLine="720"/>
        <w:rPr>
          <w:szCs w:val="24"/>
        </w:rPr>
      </w:pPr>
      <w:r w:rsidRPr="000F22CA">
        <w:rPr>
          <w:szCs w:val="24"/>
        </w:rPr>
        <w:t xml:space="preserve">Energoefektīvu preču gadījumā, it kā augstā iepirkuma cena bieži vien kompensējas ar lielākiem ietaupījumiem ilgtermiņā. Piemēram, vienas kompaktās </w:t>
      </w:r>
      <w:proofErr w:type="spellStart"/>
      <w:r w:rsidRPr="000F22CA">
        <w:rPr>
          <w:szCs w:val="24"/>
        </w:rPr>
        <w:t>fluorescentās</w:t>
      </w:r>
      <w:proofErr w:type="spellEnd"/>
      <w:r w:rsidRPr="000F22CA">
        <w:rPr>
          <w:szCs w:val="24"/>
        </w:rPr>
        <w:t xml:space="preserve"> spuldzes cena ir aptuveni </w:t>
      </w:r>
      <w:r w:rsidR="009B6723">
        <w:rPr>
          <w:szCs w:val="24"/>
        </w:rPr>
        <w:t>8</w:t>
      </w:r>
      <w:r w:rsidRPr="000F22CA">
        <w:rPr>
          <w:szCs w:val="24"/>
        </w:rPr>
        <w:t xml:space="preserve"> </w:t>
      </w:r>
      <w:proofErr w:type="spellStart"/>
      <w:r w:rsidR="009B6723">
        <w:rPr>
          <w:szCs w:val="24"/>
        </w:rPr>
        <w:t>eur</w:t>
      </w:r>
      <w:proofErr w:type="spellEnd"/>
      <w:r w:rsidRPr="000F22CA">
        <w:rPr>
          <w:szCs w:val="24"/>
        </w:rPr>
        <w:t xml:space="preserve">. Šīs lampas ir dārgākas kā parastās kvēlspuldzes, bet tās kalpo 15 reizes ilgāk un patērē tikai ceturtdaļu no elektroenerģijas, ko patērētu parastā kvēlspuldze. Tādēļ, lietojot šīs kompaktās </w:t>
      </w:r>
      <w:proofErr w:type="spellStart"/>
      <w:r w:rsidRPr="000F22CA">
        <w:rPr>
          <w:szCs w:val="24"/>
        </w:rPr>
        <w:t>fluorescentās</w:t>
      </w:r>
      <w:proofErr w:type="spellEnd"/>
      <w:r w:rsidRPr="000F22CA">
        <w:rPr>
          <w:szCs w:val="24"/>
        </w:rPr>
        <w:t xml:space="preserve"> spuldzes, šo spuldžu </w:t>
      </w:r>
      <w:r w:rsidR="00FA0698">
        <w:rPr>
          <w:szCs w:val="24"/>
        </w:rPr>
        <w:t>dzīves</w:t>
      </w:r>
      <w:r w:rsidRPr="000F22CA">
        <w:rPr>
          <w:szCs w:val="24"/>
        </w:rPr>
        <w:t xml:space="preserve"> cikla laikā ir iespējams krietni ietaupīt.</w:t>
      </w:r>
    </w:p>
    <w:p w:rsidR="00986DAB" w:rsidRDefault="000F22CA">
      <w:pPr>
        <w:autoSpaceDE w:val="0"/>
        <w:autoSpaceDN w:val="0"/>
        <w:adjustRightInd w:val="0"/>
        <w:spacing w:line="240" w:lineRule="auto"/>
        <w:ind w:right="49" w:firstLine="720"/>
        <w:rPr>
          <w:szCs w:val="24"/>
        </w:rPr>
      </w:pPr>
      <w:r w:rsidRPr="000F22CA">
        <w:rPr>
          <w:szCs w:val="24"/>
        </w:rPr>
        <w:t xml:space="preserve">Lai pasūtītājs saņemtu precīzu paredzamo izmaksu atainojumu, svarīgi ņemt vērā preces </w:t>
      </w:r>
      <w:r w:rsidR="00FA0698">
        <w:rPr>
          <w:szCs w:val="24"/>
        </w:rPr>
        <w:t>dzīves</w:t>
      </w:r>
      <w:r w:rsidRPr="000F22CA">
        <w:rPr>
          <w:szCs w:val="24"/>
        </w:rPr>
        <w:t xml:space="preserve"> cikla ilgumu – jo ilgāk prece ir derīga, jo retāk ir nepieciešams to nomainīt, kas arī var veiksmīgi ļaut ietaupīt.</w:t>
      </w:r>
    </w:p>
    <w:p w:rsidR="0037456D" w:rsidRDefault="0037456D">
      <w:pPr>
        <w:autoSpaceDE w:val="0"/>
        <w:autoSpaceDN w:val="0"/>
        <w:adjustRightInd w:val="0"/>
        <w:spacing w:line="240" w:lineRule="auto"/>
        <w:rPr>
          <w:b/>
          <w:szCs w:val="24"/>
          <w:lang w:eastAsia="lv-LV"/>
        </w:rPr>
      </w:pPr>
    </w:p>
    <w:p w:rsidR="004C231F" w:rsidRDefault="004C231F">
      <w:pPr>
        <w:autoSpaceDE w:val="0"/>
        <w:autoSpaceDN w:val="0"/>
        <w:adjustRightInd w:val="0"/>
        <w:spacing w:line="240" w:lineRule="auto"/>
        <w:rPr>
          <w:b/>
          <w:szCs w:val="24"/>
          <w:lang w:eastAsia="lv-LV"/>
        </w:rPr>
      </w:pPr>
    </w:p>
    <w:p w:rsidR="004C231F" w:rsidRDefault="004C231F">
      <w:pPr>
        <w:autoSpaceDE w:val="0"/>
        <w:autoSpaceDN w:val="0"/>
        <w:adjustRightInd w:val="0"/>
        <w:spacing w:line="240" w:lineRule="auto"/>
        <w:rPr>
          <w:b/>
          <w:szCs w:val="24"/>
          <w:lang w:eastAsia="lv-LV"/>
        </w:rPr>
      </w:pPr>
    </w:p>
    <w:p w:rsidR="004C231F" w:rsidRDefault="004C231F">
      <w:pPr>
        <w:autoSpaceDE w:val="0"/>
        <w:autoSpaceDN w:val="0"/>
        <w:adjustRightInd w:val="0"/>
        <w:spacing w:line="240" w:lineRule="auto"/>
        <w:rPr>
          <w:b/>
          <w:szCs w:val="24"/>
          <w:lang w:eastAsia="lv-LV"/>
        </w:rPr>
      </w:pPr>
    </w:p>
    <w:p w:rsidR="001512B1" w:rsidRDefault="001512B1">
      <w:pPr>
        <w:autoSpaceDE w:val="0"/>
        <w:autoSpaceDN w:val="0"/>
        <w:adjustRightInd w:val="0"/>
        <w:spacing w:line="240" w:lineRule="auto"/>
        <w:rPr>
          <w:b/>
          <w:szCs w:val="24"/>
          <w:lang w:eastAsia="lv-LV"/>
        </w:rPr>
      </w:pPr>
    </w:p>
    <w:p w:rsidR="001512B1" w:rsidRDefault="001512B1">
      <w:pPr>
        <w:autoSpaceDE w:val="0"/>
        <w:autoSpaceDN w:val="0"/>
        <w:adjustRightInd w:val="0"/>
        <w:spacing w:line="240" w:lineRule="auto"/>
        <w:rPr>
          <w:b/>
          <w:szCs w:val="24"/>
          <w:lang w:eastAsia="lv-LV"/>
        </w:rPr>
      </w:pPr>
    </w:p>
    <w:p w:rsidR="001512B1" w:rsidRDefault="001512B1">
      <w:pPr>
        <w:autoSpaceDE w:val="0"/>
        <w:autoSpaceDN w:val="0"/>
        <w:adjustRightInd w:val="0"/>
        <w:spacing w:line="240" w:lineRule="auto"/>
        <w:rPr>
          <w:b/>
          <w:szCs w:val="24"/>
          <w:lang w:eastAsia="lv-LV"/>
        </w:rPr>
      </w:pPr>
    </w:p>
    <w:p w:rsidR="004C231F" w:rsidRDefault="004C231F">
      <w:pPr>
        <w:autoSpaceDE w:val="0"/>
        <w:autoSpaceDN w:val="0"/>
        <w:adjustRightInd w:val="0"/>
        <w:spacing w:line="240" w:lineRule="auto"/>
        <w:rPr>
          <w:b/>
          <w:szCs w:val="24"/>
          <w:lang w:eastAsia="lv-LV"/>
        </w:rPr>
      </w:pPr>
    </w:p>
    <w:p w:rsidR="00C91565" w:rsidRDefault="00C91565" w:rsidP="00C91565">
      <w:pPr>
        <w:pStyle w:val="ListParagraph"/>
        <w:numPr>
          <w:ilvl w:val="1"/>
          <w:numId w:val="68"/>
        </w:numPr>
        <w:autoSpaceDE w:val="0"/>
        <w:autoSpaceDN w:val="0"/>
        <w:adjustRightInd w:val="0"/>
        <w:spacing w:line="240" w:lineRule="auto"/>
        <w:ind w:left="567" w:hanging="567"/>
        <w:jc w:val="left"/>
        <w:rPr>
          <w:b/>
          <w:szCs w:val="24"/>
          <w:lang w:eastAsia="lv-LV"/>
        </w:rPr>
      </w:pPr>
      <w:r w:rsidRPr="005C4BC1">
        <w:rPr>
          <w:b/>
          <w:szCs w:val="24"/>
          <w:lang w:eastAsia="lv-LV"/>
        </w:rPr>
        <w:t>Ekomarķējums un tā nozīme</w:t>
      </w:r>
    </w:p>
    <w:p w:rsidR="00C91565" w:rsidRDefault="00C91565" w:rsidP="00C91565">
      <w:pPr>
        <w:autoSpaceDE w:val="0"/>
        <w:autoSpaceDN w:val="0"/>
        <w:adjustRightInd w:val="0"/>
        <w:spacing w:line="240" w:lineRule="auto"/>
        <w:ind w:firstLine="567"/>
        <w:rPr>
          <w:szCs w:val="24"/>
          <w:lang w:eastAsia="lv-LV"/>
        </w:rPr>
      </w:pPr>
    </w:p>
    <w:p w:rsidR="00C91565" w:rsidRDefault="00C91565" w:rsidP="00C91565">
      <w:pPr>
        <w:autoSpaceDE w:val="0"/>
        <w:autoSpaceDN w:val="0"/>
        <w:adjustRightInd w:val="0"/>
        <w:spacing w:line="240" w:lineRule="auto"/>
        <w:ind w:firstLine="567"/>
        <w:rPr>
          <w:szCs w:val="24"/>
          <w:lang w:eastAsia="lv-LV"/>
        </w:rPr>
      </w:pPr>
      <w:r>
        <w:rPr>
          <w:szCs w:val="24"/>
          <w:lang w:eastAsia="lv-LV"/>
        </w:rPr>
        <w:t xml:space="preserve">Ekomarķējums ir brīvprātīgs produktu vai pakalpojumu deklarāciju veids, ar kura palīdzību ražotāji un pakalpojuma sniedzēji standartizētā veidā informē pircējus par produkta mazāku nelabvēlīgu ietekmi uz vidi kā citiem produktiem šajā produktu/ pakalpojuma preču grupā.  </w:t>
      </w:r>
    </w:p>
    <w:p w:rsidR="00C91565" w:rsidRDefault="00C91565" w:rsidP="00C91565">
      <w:pPr>
        <w:autoSpaceDE w:val="0"/>
        <w:autoSpaceDN w:val="0"/>
        <w:adjustRightInd w:val="0"/>
        <w:spacing w:line="240" w:lineRule="auto"/>
        <w:ind w:firstLine="567"/>
        <w:rPr>
          <w:szCs w:val="24"/>
          <w:lang w:eastAsia="lv-LV"/>
        </w:rPr>
      </w:pPr>
      <w:r>
        <w:rPr>
          <w:szCs w:val="24"/>
          <w:lang w:eastAsia="lv-LV"/>
        </w:rPr>
        <w:t xml:space="preserve">Ekomarķējuma zīmes īpašnieks, parasti, nevalstiska vai valstiska organizācija, izstrādā prasības (kritērijus) ekomarķējuma zīmes lietošanas atļaujas iegūšanai, ņemot vērā produkta (pakalpojuma) ietekmi uz vidi svarīgākajās jomās (gaiss, ūdens, bioloģiskā daudzveidība u.c.) visā tā dzīves ciklā, </w:t>
      </w:r>
      <w:r w:rsidRPr="00703BA4">
        <w:rPr>
          <w:szCs w:val="24"/>
          <w:lang w:eastAsia="lv-LV"/>
        </w:rPr>
        <w:t>pamatojoties uz pārbaudītu zinātnisku informāciju</w:t>
      </w:r>
      <w:r>
        <w:rPr>
          <w:szCs w:val="24"/>
          <w:lang w:eastAsia="lv-LV"/>
        </w:rPr>
        <w:t>. Katrai preču grupai tiek izstrādāti savi kritēriji ar mērķi samazināt būtiskākās ietekmes uz vidi. Pati zīmes īpašniece vai arī neatkarīgs auditors pārbauda ekomarķējuma zīmes lietošanas atļaujas pretendenta atbilstību šīm prasībām, pirms izsniedz atļauju zīmes izvietošanai uz produkta, apstiprinot šo atļauju ar sertifikātu.</w:t>
      </w:r>
    </w:p>
    <w:p w:rsidR="00C91565" w:rsidRDefault="00C91565" w:rsidP="004E74B1">
      <w:pPr>
        <w:autoSpaceDE w:val="0"/>
        <w:autoSpaceDN w:val="0"/>
        <w:adjustRightInd w:val="0"/>
        <w:spacing w:line="240" w:lineRule="auto"/>
        <w:ind w:firstLine="567"/>
        <w:rPr>
          <w:szCs w:val="24"/>
          <w:lang w:eastAsia="lv-LV"/>
        </w:rPr>
      </w:pPr>
      <w:r>
        <w:rPr>
          <w:szCs w:val="24"/>
          <w:lang w:eastAsia="lv-LV"/>
        </w:rPr>
        <w:t xml:space="preserve">Šobrīd ir pieejamas daudzas un atšķirīgas ekomarķējuma zīmes. Ir tādas zīmes, kas orientējas tikai uz noteiktām ietekmes jomām (piemēram, Enerģijas zvaigzne – </w:t>
      </w:r>
      <w:proofErr w:type="spellStart"/>
      <w:r>
        <w:rPr>
          <w:szCs w:val="24"/>
          <w:lang w:eastAsia="lv-LV"/>
        </w:rPr>
        <w:t>Energy</w:t>
      </w:r>
      <w:proofErr w:type="spellEnd"/>
      <w:r>
        <w:rPr>
          <w:szCs w:val="24"/>
          <w:lang w:eastAsia="lv-LV"/>
        </w:rPr>
        <w:t xml:space="preserve"> </w:t>
      </w:r>
      <w:proofErr w:type="spellStart"/>
      <w:r>
        <w:rPr>
          <w:szCs w:val="24"/>
          <w:lang w:eastAsia="lv-LV"/>
        </w:rPr>
        <w:t>Star</w:t>
      </w:r>
      <w:proofErr w:type="spellEnd"/>
      <w:r>
        <w:rPr>
          <w:szCs w:val="24"/>
          <w:lang w:eastAsia="lv-LV"/>
        </w:rPr>
        <w:t xml:space="preserve">) vai aptver plašu ietekmi uz vidi visā dzīves ciklā (Eiropas Savienības </w:t>
      </w:r>
      <w:proofErr w:type="spellStart"/>
      <w:r>
        <w:rPr>
          <w:szCs w:val="24"/>
          <w:lang w:eastAsia="lv-LV"/>
        </w:rPr>
        <w:t>ekopuķīte</w:t>
      </w:r>
      <w:proofErr w:type="spellEnd"/>
      <w:r>
        <w:rPr>
          <w:szCs w:val="24"/>
          <w:lang w:eastAsia="lv-LV"/>
        </w:rPr>
        <w:t>). Dažādu zīmju prasības atšķiras, tāpēc, izvēloties ek</w:t>
      </w:r>
      <w:r w:rsidR="008E771E">
        <w:rPr>
          <w:szCs w:val="24"/>
          <w:lang w:eastAsia="lv-LV"/>
        </w:rPr>
        <w:t xml:space="preserve">omarķējuma zīmes izmantot ZPI, </w:t>
      </w:r>
      <w:r>
        <w:rPr>
          <w:szCs w:val="24"/>
          <w:lang w:eastAsia="lv-LV"/>
        </w:rPr>
        <w:t xml:space="preserve">jānoskaidro šīs zīmes prasību atbilstība zaļā iepirkuma mērķiem. </w:t>
      </w:r>
    </w:p>
    <w:p w:rsidR="00C91565" w:rsidRDefault="00C91565" w:rsidP="00C91565">
      <w:pPr>
        <w:autoSpaceDE w:val="0"/>
        <w:autoSpaceDN w:val="0"/>
        <w:adjustRightInd w:val="0"/>
        <w:spacing w:line="240" w:lineRule="auto"/>
        <w:ind w:firstLine="567"/>
        <w:jc w:val="left"/>
        <w:rPr>
          <w:szCs w:val="24"/>
          <w:lang w:eastAsia="lv-LV"/>
        </w:rPr>
      </w:pPr>
      <w:r w:rsidRPr="005C4BC1">
        <w:rPr>
          <w:szCs w:val="24"/>
          <w:lang w:eastAsia="lv-LV"/>
        </w:rPr>
        <w:t>Saistībā ar ZPI pielietotajām prasībām ekomarķējumu var izmantot divos atšķirīgos veidos:</w:t>
      </w:r>
    </w:p>
    <w:p w:rsidR="00C91565" w:rsidRDefault="00C91565" w:rsidP="00C91565">
      <w:pPr>
        <w:pStyle w:val="ListParagraph"/>
        <w:numPr>
          <w:ilvl w:val="1"/>
          <w:numId w:val="45"/>
        </w:numPr>
        <w:autoSpaceDE w:val="0"/>
        <w:autoSpaceDN w:val="0"/>
        <w:adjustRightInd w:val="0"/>
        <w:spacing w:line="240" w:lineRule="auto"/>
        <w:ind w:left="709" w:hanging="283"/>
        <w:jc w:val="left"/>
        <w:rPr>
          <w:szCs w:val="24"/>
          <w:lang w:eastAsia="lv-LV"/>
        </w:rPr>
      </w:pPr>
      <w:r w:rsidRPr="005C4BC1">
        <w:rPr>
          <w:szCs w:val="24"/>
          <w:lang w:eastAsia="lv-LV"/>
        </w:rPr>
        <w:t>lai palīdzētu izstrādāt tehniskās specifikācijas iepērkamo preču vai pakalpojumu īpašību noteikšanai;</w:t>
      </w:r>
    </w:p>
    <w:p w:rsidR="00C91565" w:rsidRDefault="00C91565" w:rsidP="00C91565">
      <w:pPr>
        <w:pStyle w:val="ListParagraph"/>
        <w:numPr>
          <w:ilvl w:val="1"/>
          <w:numId w:val="45"/>
        </w:numPr>
        <w:autoSpaceDE w:val="0"/>
        <w:autoSpaceDN w:val="0"/>
        <w:adjustRightInd w:val="0"/>
        <w:spacing w:line="240" w:lineRule="auto"/>
        <w:ind w:left="709" w:hanging="283"/>
        <w:jc w:val="left"/>
        <w:rPr>
          <w:szCs w:val="24"/>
          <w:lang w:eastAsia="lv-LV"/>
        </w:rPr>
      </w:pPr>
      <w:r w:rsidRPr="005C4BC1">
        <w:rPr>
          <w:szCs w:val="24"/>
          <w:lang w:eastAsia="lv-LV"/>
        </w:rPr>
        <w:t xml:space="preserve">lai pārbaudītu atbilstību šīm prasībām, uzskatot </w:t>
      </w:r>
      <w:r>
        <w:rPr>
          <w:szCs w:val="24"/>
          <w:lang w:eastAsia="lv-LV"/>
        </w:rPr>
        <w:t>produktam vai pakalpojumam izsniegto sertifikātu par noteiktu eko</w:t>
      </w:r>
      <w:r w:rsidRPr="005C4BC1">
        <w:rPr>
          <w:szCs w:val="24"/>
          <w:lang w:eastAsia="lv-LV"/>
        </w:rPr>
        <w:t>marķējum</w:t>
      </w:r>
      <w:r>
        <w:rPr>
          <w:szCs w:val="24"/>
          <w:lang w:eastAsia="lv-LV"/>
        </w:rPr>
        <w:t>a zīmi kā</w:t>
      </w:r>
      <w:r w:rsidRPr="005C4BC1">
        <w:rPr>
          <w:szCs w:val="24"/>
          <w:lang w:eastAsia="lv-LV"/>
        </w:rPr>
        <w:t xml:space="preserve"> vienu no pierādījumiem, kas apliecina atbilstību tehniskajām specifikācijām.</w:t>
      </w:r>
      <w:r>
        <w:rPr>
          <w:rStyle w:val="FootnoteReference"/>
          <w:lang w:eastAsia="lv-LV"/>
        </w:rPr>
        <w:t xml:space="preserve"> </w:t>
      </w:r>
      <w:r>
        <w:rPr>
          <w:rStyle w:val="FootnoteReference"/>
          <w:lang w:eastAsia="lv-LV"/>
        </w:rPr>
        <w:footnoteReference w:id="23"/>
      </w:r>
    </w:p>
    <w:p w:rsidR="00C91565" w:rsidRDefault="00C91565" w:rsidP="00C91565">
      <w:pPr>
        <w:autoSpaceDE w:val="0"/>
        <w:autoSpaceDN w:val="0"/>
        <w:adjustRightInd w:val="0"/>
        <w:spacing w:line="240" w:lineRule="auto"/>
        <w:ind w:right="418"/>
        <w:rPr>
          <w:szCs w:val="24"/>
        </w:rPr>
      </w:pPr>
    </w:p>
    <w:p w:rsidR="00C91565" w:rsidRDefault="00601373" w:rsidP="00C91565">
      <w:pPr>
        <w:autoSpaceDE w:val="0"/>
        <w:autoSpaceDN w:val="0"/>
        <w:adjustRightInd w:val="0"/>
        <w:spacing w:line="240" w:lineRule="auto"/>
        <w:ind w:right="418"/>
        <w:rPr>
          <w:szCs w:val="24"/>
        </w:rPr>
      </w:pPr>
      <w:r>
        <w:rPr>
          <w:szCs w:val="24"/>
        </w:rPr>
        <w:t>Eiropa</w:t>
      </w:r>
      <w:r w:rsidR="00C91565">
        <w:rPr>
          <w:szCs w:val="24"/>
        </w:rPr>
        <w:t>s Savienībā populārākās zīmes, kam ir stingras prasības to lietošanas atļaujas iegūšanai, norādīti zemāk</w:t>
      </w:r>
      <w:r w:rsidR="00C91565" w:rsidRPr="005C4BC1">
        <w:rPr>
          <w:szCs w:val="24"/>
        </w:rPr>
        <w:t xml:space="preserve">. </w:t>
      </w:r>
      <w:r w:rsidR="00C91565">
        <w:rPr>
          <w:szCs w:val="24"/>
        </w:rPr>
        <w:t xml:space="preserve">Šo zīmju kritēriji ir publiski pieejami un izmantojumi zaļā iepirkuma prasību izstrādē. </w:t>
      </w:r>
    </w:p>
    <w:p w:rsidR="00C91565" w:rsidRDefault="00C91565" w:rsidP="00C91565">
      <w:pPr>
        <w:autoSpaceDE w:val="0"/>
        <w:autoSpaceDN w:val="0"/>
        <w:adjustRightInd w:val="0"/>
        <w:spacing w:line="240" w:lineRule="auto"/>
        <w:ind w:right="418"/>
        <w:rPr>
          <w:szCs w:val="24"/>
        </w:rPr>
      </w:pPr>
    </w:p>
    <w:p w:rsidR="00C91565" w:rsidRDefault="00C91565" w:rsidP="00C91565">
      <w:pPr>
        <w:autoSpaceDE w:val="0"/>
        <w:autoSpaceDN w:val="0"/>
        <w:adjustRightInd w:val="0"/>
        <w:spacing w:line="240" w:lineRule="auto"/>
        <w:ind w:right="418"/>
        <w:rPr>
          <w:szCs w:val="24"/>
        </w:rPr>
      </w:pPr>
      <w:r w:rsidRPr="005C4BC1">
        <w:rPr>
          <w:szCs w:val="24"/>
        </w:rPr>
        <w:t>Kā piemēri minami:</w:t>
      </w:r>
    </w:p>
    <w:tbl>
      <w:tblPr>
        <w:tblW w:w="9180" w:type="dxa"/>
        <w:tblLayout w:type="fixed"/>
        <w:tblLook w:val="04A0"/>
      </w:tblPr>
      <w:tblGrid>
        <w:gridCol w:w="1809"/>
        <w:gridCol w:w="7371"/>
      </w:tblGrid>
      <w:tr w:rsidR="00C91565" w:rsidRPr="008A3A78" w:rsidTr="007407D4">
        <w:trPr>
          <w:trHeight w:val="1527"/>
        </w:trPr>
        <w:tc>
          <w:tcPr>
            <w:tcW w:w="1809" w:type="dxa"/>
          </w:tcPr>
          <w:p w:rsidR="00C91565" w:rsidRDefault="00C91565" w:rsidP="007407D4">
            <w:pPr>
              <w:pStyle w:val="NoSpacing"/>
              <w:rPr>
                <w:b/>
                <w:bCs/>
              </w:rPr>
            </w:pPr>
          </w:p>
          <w:p w:rsidR="00C91565" w:rsidRDefault="00E64771" w:rsidP="007407D4">
            <w:pPr>
              <w:pStyle w:val="NoSpacing"/>
              <w:rPr>
                <w:b/>
                <w:bCs/>
              </w:rPr>
            </w:pPr>
            <w:r>
              <w:rPr>
                <w:noProof/>
                <w:lang w:val="en-US" w:eastAsia="en-US"/>
              </w:rPr>
              <w:drawing>
                <wp:anchor distT="0" distB="0" distL="0" distR="0" simplePos="0" relativeHeight="251659776" behindDoc="0" locked="0" layoutInCell="1" allowOverlap="0">
                  <wp:simplePos x="0" y="0"/>
                  <wp:positionH relativeFrom="column">
                    <wp:posOffset>227330</wp:posOffset>
                  </wp:positionH>
                  <wp:positionV relativeFrom="line">
                    <wp:posOffset>-83185</wp:posOffset>
                  </wp:positionV>
                  <wp:extent cx="576580" cy="886460"/>
                  <wp:effectExtent l="19050" t="0" r="0" b="0"/>
                  <wp:wrapSquare wrapText="bothSides"/>
                  <wp:docPr id="9" name="Picture 3" descr="Flower : symbol of the European Eco-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wer : symbol of the European Eco-label"/>
                          <pic:cNvPicPr>
                            <a:picLocks noChangeAspect="1" noChangeArrowheads="1"/>
                          </pic:cNvPicPr>
                        </pic:nvPicPr>
                        <pic:blipFill>
                          <a:blip r:embed="rId10" cstate="print"/>
                          <a:srcRect/>
                          <a:stretch>
                            <a:fillRect/>
                          </a:stretch>
                        </pic:blipFill>
                        <pic:spPr bwMode="auto">
                          <a:xfrm>
                            <a:off x="0" y="0"/>
                            <a:ext cx="576580" cy="886460"/>
                          </a:xfrm>
                          <a:prstGeom prst="rect">
                            <a:avLst/>
                          </a:prstGeom>
                          <a:noFill/>
                          <a:ln w="9525">
                            <a:noFill/>
                            <a:miter lim="800000"/>
                            <a:headEnd/>
                            <a:tailEnd/>
                          </a:ln>
                        </pic:spPr>
                      </pic:pic>
                    </a:graphicData>
                  </a:graphic>
                </wp:anchor>
              </w:drawing>
            </w:r>
          </w:p>
        </w:tc>
        <w:tc>
          <w:tcPr>
            <w:tcW w:w="7371" w:type="dxa"/>
          </w:tcPr>
          <w:p w:rsidR="00C91565" w:rsidRDefault="00C91565" w:rsidP="007407D4">
            <w:pPr>
              <w:pStyle w:val="NoSpacing"/>
              <w:spacing w:before="120" w:after="120"/>
              <w:rPr>
                <w:b/>
                <w:bCs/>
              </w:rPr>
            </w:pPr>
          </w:p>
          <w:p w:rsidR="00C91565" w:rsidRDefault="00C91565" w:rsidP="007407D4">
            <w:pPr>
              <w:pStyle w:val="NoSpacing"/>
              <w:rPr>
                <w:b/>
                <w:bCs/>
              </w:rPr>
            </w:pPr>
            <w:r w:rsidRPr="005C4BC1">
              <w:rPr>
                <w:b/>
                <w:bCs/>
              </w:rPr>
              <w:t xml:space="preserve">Eiropas ekomarķējums </w:t>
            </w:r>
            <w:r w:rsidRPr="005C4BC1">
              <w:rPr>
                <w:bCs/>
              </w:rPr>
              <w:t>(</w:t>
            </w:r>
            <w:proofErr w:type="spellStart"/>
            <w:r w:rsidRPr="005C4BC1">
              <w:rPr>
                <w:bCs/>
                <w:i/>
              </w:rPr>
              <w:t>European</w:t>
            </w:r>
            <w:proofErr w:type="spellEnd"/>
            <w:r w:rsidRPr="005C4BC1">
              <w:rPr>
                <w:bCs/>
                <w:i/>
              </w:rPr>
              <w:t xml:space="preserve"> </w:t>
            </w:r>
            <w:proofErr w:type="spellStart"/>
            <w:r w:rsidRPr="005C4BC1">
              <w:rPr>
                <w:bCs/>
                <w:i/>
              </w:rPr>
              <w:t>Ecolabel</w:t>
            </w:r>
            <w:proofErr w:type="spellEnd"/>
            <w:r w:rsidRPr="005C4BC1">
              <w:rPr>
                <w:bCs/>
              </w:rPr>
              <w:t>)</w:t>
            </w:r>
          </w:p>
          <w:p w:rsidR="00C91565" w:rsidRDefault="00C91565" w:rsidP="007407D4">
            <w:pPr>
              <w:autoSpaceDE w:val="0"/>
              <w:autoSpaceDN w:val="0"/>
              <w:adjustRightInd w:val="0"/>
              <w:spacing w:line="240" w:lineRule="auto"/>
              <w:rPr>
                <w:szCs w:val="24"/>
              </w:rPr>
            </w:pPr>
            <w:r w:rsidRPr="005C4BC1">
              <w:rPr>
                <w:szCs w:val="24"/>
              </w:rPr>
              <w:t xml:space="preserve">Eiropas ekomarķējuma sistēmu </w:t>
            </w:r>
            <w:r>
              <w:rPr>
                <w:rStyle w:val="Strong"/>
                <w:szCs w:val="24"/>
              </w:rPr>
              <w:t>1992. gadā izveidoja Eiropas Komisija</w:t>
            </w:r>
            <w:r w:rsidRPr="005C4BC1">
              <w:rPr>
                <w:b/>
                <w:szCs w:val="24"/>
              </w:rPr>
              <w:t xml:space="preserve">, </w:t>
            </w:r>
            <w:r>
              <w:rPr>
                <w:rStyle w:val="Strong"/>
                <w:szCs w:val="24"/>
              </w:rPr>
              <w:t xml:space="preserve">lai veicinātu tādu preču ražošanu un patēriņu, kas visā dzīves ciklā ir saudzīgāki </w:t>
            </w:r>
            <w:proofErr w:type="spellStart"/>
            <w:r>
              <w:rPr>
                <w:rStyle w:val="Strong"/>
                <w:szCs w:val="24"/>
              </w:rPr>
              <w:t>videi</w:t>
            </w:r>
            <w:r w:rsidRPr="005C4BC1">
              <w:rPr>
                <w:szCs w:val="24"/>
              </w:rPr>
              <w:t>Skat</w:t>
            </w:r>
            <w:proofErr w:type="spellEnd"/>
            <w:r w:rsidRPr="005C4BC1">
              <w:rPr>
                <w:szCs w:val="24"/>
              </w:rPr>
              <w:t>.:</w:t>
            </w:r>
          </w:p>
          <w:p w:rsidR="00C91565" w:rsidRDefault="008B3451" w:rsidP="007407D4">
            <w:pPr>
              <w:autoSpaceDE w:val="0"/>
              <w:autoSpaceDN w:val="0"/>
              <w:adjustRightInd w:val="0"/>
              <w:spacing w:line="240" w:lineRule="auto"/>
              <w:rPr>
                <w:szCs w:val="24"/>
              </w:rPr>
            </w:pPr>
            <w:hyperlink r:id="rId11" w:tgtFrame="_new" w:history="1">
              <w:r w:rsidR="00C91565">
                <w:rPr>
                  <w:rStyle w:val="Hyperlink"/>
                  <w:szCs w:val="24"/>
                </w:rPr>
                <w:t>http://eco-label.com/</w:t>
              </w:r>
            </w:hyperlink>
            <w:r w:rsidR="00C91565" w:rsidRPr="005C4BC1">
              <w:rPr>
                <w:szCs w:val="24"/>
              </w:rPr>
              <w:t xml:space="preserve">; </w:t>
            </w:r>
          </w:p>
          <w:p w:rsidR="00C91565" w:rsidRDefault="008B3451" w:rsidP="007407D4">
            <w:pPr>
              <w:autoSpaceDE w:val="0"/>
              <w:autoSpaceDN w:val="0"/>
              <w:adjustRightInd w:val="0"/>
              <w:spacing w:line="240" w:lineRule="auto"/>
              <w:rPr>
                <w:szCs w:val="24"/>
              </w:rPr>
            </w:pPr>
            <w:hyperlink r:id="rId12" w:tgtFrame="_new" w:history="1">
              <w:r w:rsidR="00C91565">
                <w:rPr>
                  <w:rStyle w:val="Hyperlink"/>
                  <w:szCs w:val="24"/>
                </w:rPr>
                <w:t>http://www.lva.gov.lv/eko/index.htm</w:t>
              </w:r>
            </w:hyperlink>
            <w:r w:rsidR="00C91565" w:rsidRPr="005C4BC1">
              <w:rPr>
                <w:szCs w:val="24"/>
              </w:rPr>
              <w:t>.</w:t>
            </w:r>
          </w:p>
        </w:tc>
      </w:tr>
    </w:tbl>
    <w:p w:rsidR="00C91565" w:rsidRDefault="00C91565" w:rsidP="00C91565">
      <w:pPr>
        <w:autoSpaceDE w:val="0"/>
        <w:autoSpaceDN w:val="0"/>
        <w:adjustRightInd w:val="0"/>
        <w:spacing w:line="240" w:lineRule="auto"/>
        <w:rPr>
          <w:szCs w:val="24"/>
        </w:rPr>
      </w:pPr>
    </w:p>
    <w:tbl>
      <w:tblPr>
        <w:tblW w:w="9180" w:type="dxa"/>
        <w:tblLayout w:type="fixed"/>
        <w:tblLook w:val="04A0"/>
      </w:tblPr>
      <w:tblGrid>
        <w:gridCol w:w="1809"/>
        <w:gridCol w:w="7371"/>
      </w:tblGrid>
      <w:tr w:rsidR="00C91565" w:rsidRPr="008A3A78" w:rsidTr="007407D4">
        <w:trPr>
          <w:trHeight w:val="1703"/>
        </w:trPr>
        <w:tc>
          <w:tcPr>
            <w:tcW w:w="1809" w:type="dxa"/>
          </w:tcPr>
          <w:p w:rsidR="00C91565" w:rsidRDefault="00E64771" w:rsidP="007407D4">
            <w:pPr>
              <w:pStyle w:val="NoSpacing"/>
              <w:rPr>
                <w:b/>
                <w:bCs/>
                <w:noProof/>
              </w:rPr>
            </w:pPr>
            <w:r>
              <w:rPr>
                <w:b/>
                <w:noProof/>
                <w:lang w:val="en-US" w:eastAsia="en-US"/>
              </w:rPr>
              <w:drawing>
                <wp:inline distT="0" distB="0" distL="0" distR="0">
                  <wp:extent cx="942975" cy="933450"/>
                  <wp:effectExtent l="19050" t="0" r="9525"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942975" cy="933450"/>
                          </a:xfrm>
                          <a:prstGeom prst="rect">
                            <a:avLst/>
                          </a:prstGeom>
                          <a:noFill/>
                          <a:ln w="9525">
                            <a:noFill/>
                            <a:miter lim="800000"/>
                            <a:headEnd/>
                            <a:tailEnd/>
                          </a:ln>
                        </pic:spPr>
                      </pic:pic>
                    </a:graphicData>
                  </a:graphic>
                </wp:inline>
              </w:drawing>
            </w:r>
          </w:p>
        </w:tc>
        <w:tc>
          <w:tcPr>
            <w:tcW w:w="7371" w:type="dxa"/>
          </w:tcPr>
          <w:p w:rsidR="00C91565" w:rsidRDefault="00C91565" w:rsidP="007407D4">
            <w:pPr>
              <w:pStyle w:val="NoSpacing"/>
              <w:rPr>
                <w:b/>
                <w:bCs/>
                <w:noProof/>
              </w:rPr>
            </w:pPr>
            <w:r w:rsidRPr="005C4BC1">
              <w:rPr>
                <w:b/>
                <w:bCs/>
                <w:noProof/>
              </w:rPr>
              <w:t xml:space="preserve">Ziemeļu gulbis </w:t>
            </w:r>
            <w:r w:rsidRPr="005C4BC1">
              <w:rPr>
                <w:bCs/>
                <w:i/>
                <w:noProof/>
              </w:rPr>
              <w:t>(Nordic Swan)</w:t>
            </w:r>
          </w:p>
          <w:p w:rsidR="00C91565" w:rsidRDefault="00C91565" w:rsidP="007407D4">
            <w:pPr>
              <w:autoSpaceDE w:val="0"/>
              <w:autoSpaceDN w:val="0"/>
              <w:adjustRightInd w:val="0"/>
              <w:spacing w:line="240" w:lineRule="auto"/>
              <w:rPr>
                <w:szCs w:val="24"/>
              </w:rPr>
            </w:pPr>
            <w:r w:rsidRPr="005C4BC1">
              <w:rPr>
                <w:szCs w:val="24"/>
              </w:rPr>
              <w:t xml:space="preserve">Ziemeļvalstu marķējums, ko izsniedz Ziemeļvalstu padome. </w:t>
            </w:r>
          </w:p>
          <w:p w:rsidR="00C91565" w:rsidRDefault="008B3451" w:rsidP="007407D4">
            <w:pPr>
              <w:autoSpaceDE w:val="0"/>
              <w:autoSpaceDN w:val="0"/>
              <w:adjustRightInd w:val="0"/>
              <w:spacing w:line="240" w:lineRule="auto"/>
              <w:rPr>
                <w:sz w:val="28"/>
                <w:szCs w:val="28"/>
              </w:rPr>
            </w:pPr>
            <w:hyperlink r:id="rId14" w:tgtFrame="_new" w:history="1">
              <w:r w:rsidR="00C91565" w:rsidRPr="005C4BC1">
                <w:rPr>
                  <w:rStyle w:val="Hyperlink"/>
                  <w:szCs w:val="24"/>
                </w:rPr>
                <w:t>http://www.svanen.nu/Eng/default.asp</w:t>
              </w:r>
            </w:hyperlink>
          </w:p>
        </w:tc>
      </w:tr>
      <w:tr w:rsidR="00C91565" w:rsidRPr="008A3A78" w:rsidTr="007407D4">
        <w:trPr>
          <w:trHeight w:val="1703"/>
        </w:trPr>
        <w:tc>
          <w:tcPr>
            <w:tcW w:w="1809" w:type="dxa"/>
          </w:tcPr>
          <w:p w:rsidR="00C91565" w:rsidRDefault="00E64771" w:rsidP="007407D4">
            <w:pPr>
              <w:pStyle w:val="NoSpacing"/>
              <w:rPr>
                <w:b/>
                <w:bCs/>
                <w:noProof/>
              </w:rPr>
            </w:pPr>
            <w:r>
              <w:rPr>
                <w:b/>
                <w:noProof/>
                <w:lang w:val="en-US" w:eastAsia="en-US"/>
              </w:rPr>
              <w:lastRenderedPageBreak/>
              <w:drawing>
                <wp:inline distT="0" distB="0" distL="0" distR="0">
                  <wp:extent cx="790575" cy="847725"/>
                  <wp:effectExtent l="19050" t="0" r="9525"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790575" cy="847725"/>
                          </a:xfrm>
                          <a:prstGeom prst="rect">
                            <a:avLst/>
                          </a:prstGeom>
                          <a:noFill/>
                          <a:ln w="9525">
                            <a:noFill/>
                            <a:miter lim="800000"/>
                            <a:headEnd/>
                            <a:tailEnd/>
                          </a:ln>
                        </pic:spPr>
                      </pic:pic>
                    </a:graphicData>
                  </a:graphic>
                </wp:inline>
              </w:drawing>
            </w:r>
          </w:p>
        </w:tc>
        <w:tc>
          <w:tcPr>
            <w:tcW w:w="7371" w:type="dxa"/>
          </w:tcPr>
          <w:p w:rsidR="00C91565" w:rsidRDefault="00C91565" w:rsidP="007407D4">
            <w:pPr>
              <w:pStyle w:val="NoSpacing"/>
              <w:rPr>
                <w:bCs/>
                <w:noProof/>
              </w:rPr>
            </w:pPr>
            <w:r w:rsidRPr="005C4BC1">
              <w:rPr>
                <w:b/>
                <w:bCs/>
                <w:noProof/>
              </w:rPr>
              <w:t xml:space="preserve">Zilais eņģelis </w:t>
            </w:r>
            <w:r w:rsidRPr="005C4BC1">
              <w:rPr>
                <w:bCs/>
                <w:noProof/>
              </w:rPr>
              <w:t>(</w:t>
            </w:r>
            <w:r w:rsidRPr="005C4BC1">
              <w:rPr>
                <w:bCs/>
                <w:i/>
                <w:noProof/>
              </w:rPr>
              <w:t>Blauer Engel</w:t>
            </w:r>
            <w:r w:rsidRPr="005C4BC1">
              <w:rPr>
                <w:bCs/>
                <w:noProof/>
              </w:rPr>
              <w:t>)</w:t>
            </w:r>
          </w:p>
          <w:p w:rsidR="00C91565" w:rsidRDefault="00C91565" w:rsidP="007407D4">
            <w:pPr>
              <w:pStyle w:val="NoSpacing"/>
              <w:rPr>
                <w:bCs/>
                <w:noProof/>
              </w:rPr>
            </w:pPr>
            <w:r w:rsidRPr="005C4BC1">
              <w:rPr>
                <w:bCs/>
                <w:noProof/>
              </w:rPr>
              <w:t xml:space="preserve">Vācijas vides marķējums (kopš 1978. gada). </w:t>
            </w:r>
          </w:p>
          <w:p w:rsidR="00C91565" w:rsidRDefault="008B3451" w:rsidP="007407D4">
            <w:pPr>
              <w:pStyle w:val="NoSpacing"/>
              <w:rPr>
                <w:bCs/>
                <w:noProof/>
                <w:sz w:val="28"/>
                <w:szCs w:val="28"/>
              </w:rPr>
            </w:pPr>
            <w:hyperlink r:id="rId16" w:tgtFrame="_new" w:history="1">
              <w:r w:rsidR="00C91565" w:rsidRPr="005C4BC1">
                <w:rPr>
                  <w:rStyle w:val="Hyperlink"/>
                  <w:noProof/>
                </w:rPr>
                <w:t>www.blauer-engel.de</w:t>
              </w:r>
            </w:hyperlink>
            <w:r w:rsidR="00C91565" w:rsidRPr="005C4BC1">
              <w:rPr>
                <w:bCs/>
                <w:noProof/>
                <w:sz w:val="28"/>
                <w:szCs w:val="28"/>
              </w:rPr>
              <w:t xml:space="preserve"> </w:t>
            </w:r>
          </w:p>
        </w:tc>
      </w:tr>
      <w:tr w:rsidR="00C91565" w:rsidRPr="008A3A78" w:rsidTr="007407D4">
        <w:trPr>
          <w:trHeight w:val="1643"/>
        </w:trPr>
        <w:tc>
          <w:tcPr>
            <w:tcW w:w="1809" w:type="dxa"/>
          </w:tcPr>
          <w:p w:rsidR="00C91565" w:rsidRDefault="00C91565" w:rsidP="007407D4">
            <w:pPr>
              <w:pStyle w:val="NoSpacing"/>
              <w:rPr>
                <w:b/>
                <w:noProof/>
                <w:lang w:val="en-US" w:eastAsia="en-US"/>
              </w:rPr>
            </w:pPr>
          </w:p>
          <w:p w:rsidR="00C91565" w:rsidRDefault="00E64771" w:rsidP="007407D4">
            <w:pPr>
              <w:pStyle w:val="NoSpacing"/>
              <w:rPr>
                <w:b/>
                <w:bCs/>
                <w:noProof/>
              </w:rPr>
            </w:pPr>
            <w:r>
              <w:rPr>
                <w:b/>
                <w:noProof/>
                <w:lang w:val="en-US" w:eastAsia="en-US"/>
              </w:rPr>
              <w:drawing>
                <wp:inline distT="0" distB="0" distL="0" distR="0">
                  <wp:extent cx="847725" cy="866775"/>
                  <wp:effectExtent l="19050" t="0" r="9525"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847725" cy="866775"/>
                          </a:xfrm>
                          <a:prstGeom prst="rect">
                            <a:avLst/>
                          </a:prstGeom>
                          <a:noFill/>
                          <a:ln w="9525">
                            <a:noFill/>
                            <a:miter lim="800000"/>
                            <a:headEnd/>
                            <a:tailEnd/>
                          </a:ln>
                        </pic:spPr>
                      </pic:pic>
                    </a:graphicData>
                  </a:graphic>
                </wp:inline>
              </w:drawing>
            </w:r>
          </w:p>
        </w:tc>
        <w:tc>
          <w:tcPr>
            <w:tcW w:w="7371" w:type="dxa"/>
          </w:tcPr>
          <w:p w:rsidR="00C91565" w:rsidRDefault="00C91565" w:rsidP="007407D4">
            <w:pPr>
              <w:autoSpaceDE w:val="0"/>
              <w:autoSpaceDN w:val="0"/>
              <w:adjustRightInd w:val="0"/>
              <w:spacing w:line="240" w:lineRule="auto"/>
              <w:rPr>
                <w:b/>
                <w:bCs/>
                <w:szCs w:val="24"/>
              </w:rPr>
            </w:pPr>
            <w:r w:rsidRPr="005C4BC1">
              <w:rPr>
                <w:b/>
                <w:bCs/>
                <w:szCs w:val="24"/>
              </w:rPr>
              <w:t>Ener</w:t>
            </w:r>
            <w:r w:rsidRPr="005C4BC1">
              <w:rPr>
                <w:b/>
                <w:szCs w:val="24"/>
              </w:rPr>
              <w:t>ģ</w:t>
            </w:r>
            <w:r w:rsidRPr="005C4BC1">
              <w:rPr>
                <w:b/>
                <w:bCs/>
                <w:szCs w:val="24"/>
              </w:rPr>
              <w:t>ijas zvaigzne</w:t>
            </w:r>
            <w:r w:rsidRPr="005C4BC1">
              <w:rPr>
                <w:b/>
                <w:bCs/>
                <w:i/>
                <w:szCs w:val="24"/>
              </w:rPr>
              <w:t xml:space="preserve"> </w:t>
            </w:r>
            <w:r w:rsidRPr="005C4BC1">
              <w:rPr>
                <w:bCs/>
                <w:i/>
                <w:szCs w:val="24"/>
              </w:rPr>
              <w:t>(</w:t>
            </w:r>
            <w:proofErr w:type="spellStart"/>
            <w:r w:rsidRPr="005C4BC1">
              <w:rPr>
                <w:bCs/>
                <w:i/>
                <w:szCs w:val="24"/>
              </w:rPr>
              <w:t>Energy</w:t>
            </w:r>
            <w:proofErr w:type="spellEnd"/>
            <w:r w:rsidRPr="005C4BC1">
              <w:rPr>
                <w:bCs/>
                <w:i/>
                <w:szCs w:val="24"/>
              </w:rPr>
              <w:t xml:space="preserve"> </w:t>
            </w:r>
            <w:proofErr w:type="spellStart"/>
            <w:r w:rsidRPr="005C4BC1">
              <w:rPr>
                <w:bCs/>
                <w:i/>
                <w:szCs w:val="24"/>
              </w:rPr>
              <w:t>Star</w:t>
            </w:r>
            <w:proofErr w:type="spellEnd"/>
            <w:r w:rsidRPr="005C4BC1">
              <w:rPr>
                <w:bCs/>
                <w:i/>
                <w:szCs w:val="24"/>
              </w:rPr>
              <w:t>)</w:t>
            </w:r>
            <w:r w:rsidRPr="005C4BC1">
              <w:rPr>
                <w:b/>
                <w:bCs/>
                <w:szCs w:val="24"/>
              </w:rPr>
              <w:t xml:space="preserve"> </w:t>
            </w:r>
          </w:p>
          <w:p w:rsidR="00C91565" w:rsidRDefault="00C91565" w:rsidP="007407D4">
            <w:pPr>
              <w:autoSpaceDE w:val="0"/>
              <w:autoSpaceDN w:val="0"/>
              <w:adjustRightInd w:val="0"/>
              <w:spacing w:line="240" w:lineRule="auto"/>
              <w:rPr>
                <w:szCs w:val="24"/>
              </w:rPr>
            </w:pPr>
            <w:r w:rsidRPr="005C4BC1">
              <w:rPr>
                <w:szCs w:val="24"/>
              </w:rPr>
              <w:t>ASV Enerģijas departamenta un Vides aizsardzības aģentūras programma. Biroja tehnika ar zemu enerģijas patēriņu visā pasaule tiek marķēta ar šo zīmi. ES valstīs šo marķējumu ir iespējams iegūt brīvprātīgi kopš 2002.gada sākuma.</w:t>
            </w:r>
          </w:p>
          <w:p w:rsidR="00C91565" w:rsidRDefault="008B3451" w:rsidP="007407D4">
            <w:pPr>
              <w:autoSpaceDE w:val="0"/>
              <w:autoSpaceDN w:val="0"/>
              <w:adjustRightInd w:val="0"/>
              <w:spacing w:line="240" w:lineRule="auto"/>
              <w:rPr>
                <w:sz w:val="28"/>
                <w:szCs w:val="28"/>
              </w:rPr>
            </w:pPr>
            <w:hyperlink r:id="rId18" w:history="1">
              <w:r w:rsidR="00C91565" w:rsidRPr="005C4BC1">
                <w:rPr>
                  <w:rStyle w:val="Hyperlink"/>
                  <w:szCs w:val="24"/>
                </w:rPr>
                <w:t>www.eu-energystar.org</w:t>
              </w:r>
            </w:hyperlink>
            <w:r w:rsidR="00C91565" w:rsidRPr="005C4BC1">
              <w:rPr>
                <w:sz w:val="28"/>
                <w:szCs w:val="28"/>
              </w:rPr>
              <w:t xml:space="preserve"> </w:t>
            </w:r>
          </w:p>
        </w:tc>
      </w:tr>
      <w:tr w:rsidR="00C91565" w:rsidRPr="008A3A78" w:rsidTr="007407D4">
        <w:trPr>
          <w:trHeight w:val="1643"/>
        </w:trPr>
        <w:tc>
          <w:tcPr>
            <w:tcW w:w="1809" w:type="dxa"/>
          </w:tcPr>
          <w:p w:rsidR="00C91565" w:rsidRDefault="00C91565" w:rsidP="007407D4">
            <w:pPr>
              <w:pStyle w:val="NoSpacing"/>
              <w:rPr>
                <w:b/>
                <w:noProof/>
                <w:lang w:val="en-US" w:eastAsia="en-US"/>
              </w:rPr>
            </w:pPr>
          </w:p>
          <w:p w:rsidR="00C91565" w:rsidRDefault="00E64771" w:rsidP="007407D4">
            <w:pPr>
              <w:pStyle w:val="NoSpacing"/>
              <w:rPr>
                <w:b/>
                <w:noProof/>
                <w:lang w:val="en-US" w:eastAsia="en-US"/>
              </w:rPr>
            </w:pPr>
            <w:r>
              <w:rPr>
                <w:b/>
                <w:noProof/>
                <w:lang w:val="en-US" w:eastAsia="en-US"/>
              </w:rPr>
              <w:drawing>
                <wp:inline distT="0" distB="0" distL="0" distR="0">
                  <wp:extent cx="952500" cy="781050"/>
                  <wp:effectExtent l="19050" t="0" r="0" b="0"/>
                  <wp:docPr id="6" name="Picture 14" descr="tc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co_03"/>
                          <pic:cNvPicPr>
                            <a:picLocks noChangeAspect="1" noChangeArrowheads="1"/>
                          </pic:cNvPicPr>
                        </pic:nvPicPr>
                        <pic:blipFill>
                          <a:blip r:embed="rId19" cstate="print"/>
                          <a:srcRect/>
                          <a:stretch>
                            <a:fillRect/>
                          </a:stretch>
                        </pic:blipFill>
                        <pic:spPr bwMode="auto">
                          <a:xfrm>
                            <a:off x="0" y="0"/>
                            <a:ext cx="952500" cy="781050"/>
                          </a:xfrm>
                          <a:prstGeom prst="rect">
                            <a:avLst/>
                          </a:prstGeom>
                          <a:noFill/>
                          <a:ln w="9525">
                            <a:noFill/>
                            <a:miter lim="800000"/>
                            <a:headEnd/>
                            <a:tailEnd/>
                          </a:ln>
                        </pic:spPr>
                      </pic:pic>
                    </a:graphicData>
                  </a:graphic>
                </wp:inline>
              </w:drawing>
            </w:r>
          </w:p>
        </w:tc>
        <w:tc>
          <w:tcPr>
            <w:tcW w:w="7371" w:type="dxa"/>
          </w:tcPr>
          <w:p w:rsidR="00C91565" w:rsidRDefault="00C91565" w:rsidP="007407D4">
            <w:pPr>
              <w:autoSpaceDE w:val="0"/>
              <w:autoSpaceDN w:val="0"/>
              <w:adjustRightInd w:val="0"/>
              <w:spacing w:line="240" w:lineRule="auto"/>
              <w:rPr>
                <w:b/>
                <w:bCs/>
                <w:szCs w:val="24"/>
              </w:rPr>
            </w:pPr>
            <w:r w:rsidRPr="005C4BC1">
              <w:rPr>
                <w:b/>
                <w:bCs/>
                <w:szCs w:val="24"/>
              </w:rPr>
              <w:t xml:space="preserve">TCO </w:t>
            </w:r>
          </w:p>
          <w:p w:rsidR="00C91565" w:rsidRDefault="00C91565" w:rsidP="007407D4">
            <w:pPr>
              <w:autoSpaceDE w:val="0"/>
              <w:autoSpaceDN w:val="0"/>
              <w:adjustRightInd w:val="0"/>
              <w:spacing w:line="240" w:lineRule="auto"/>
              <w:rPr>
                <w:bCs/>
                <w:szCs w:val="24"/>
              </w:rPr>
            </w:pPr>
            <w:r w:rsidRPr="005C4BC1">
              <w:rPr>
                <w:bCs/>
                <w:szCs w:val="24"/>
              </w:rPr>
              <w:t>Zviedrijas vides un ergonomikas marķējums (attiecas tikai uz biroja aprīkojumu). Marķējums ietver prasības, kas skar ergonomiku, jaudas patēriņu, emisijas un ekoloģiju. Uzsvars tiek likts uz darba drošību. Enerģijas kritēriji ir vairāk vai mazāk līdzīgi kā “Enerģijas zvaigznei”.</w:t>
            </w:r>
          </w:p>
          <w:p w:rsidR="00C91565" w:rsidRDefault="00C91565" w:rsidP="007407D4">
            <w:pPr>
              <w:autoSpaceDE w:val="0"/>
              <w:autoSpaceDN w:val="0"/>
              <w:adjustRightInd w:val="0"/>
              <w:spacing w:line="240" w:lineRule="auto"/>
              <w:rPr>
                <w:b/>
                <w:bCs/>
                <w:szCs w:val="24"/>
              </w:rPr>
            </w:pPr>
            <w:r w:rsidRPr="005C4BC1">
              <w:rPr>
                <w:bCs/>
                <w:szCs w:val="24"/>
              </w:rPr>
              <w:t xml:space="preserve">Mājas lapa: </w:t>
            </w:r>
            <w:hyperlink r:id="rId20" w:history="1">
              <w:r w:rsidRPr="005C4BC1">
                <w:rPr>
                  <w:rStyle w:val="Hyperlink"/>
                  <w:szCs w:val="24"/>
                </w:rPr>
                <w:t>www.tcodevelopment.com</w:t>
              </w:r>
            </w:hyperlink>
            <w:r w:rsidRPr="005C4BC1">
              <w:rPr>
                <w:b/>
                <w:bCs/>
                <w:szCs w:val="24"/>
              </w:rPr>
              <w:t xml:space="preserve"> </w:t>
            </w:r>
          </w:p>
          <w:p w:rsidR="00C91565" w:rsidRDefault="00C91565" w:rsidP="007407D4">
            <w:pPr>
              <w:autoSpaceDE w:val="0"/>
              <w:autoSpaceDN w:val="0"/>
              <w:adjustRightInd w:val="0"/>
              <w:spacing w:line="240" w:lineRule="auto"/>
              <w:rPr>
                <w:b/>
                <w:bCs/>
                <w:szCs w:val="24"/>
              </w:rPr>
            </w:pPr>
          </w:p>
          <w:p w:rsidR="00C91565" w:rsidRDefault="00C91565" w:rsidP="007407D4">
            <w:pPr>
              <w:autoSpaceDE w:val="0"/>
              <w:autoSpaceDN w:val="0"/>
              <w:adjustRightInd w:val="0"/>
              <w:spacing w:line="240" w:lineRule="auto"/>
              <w:rPr>
                <w:szCs w:val="24"/>
              </w:rPr>
            </w:pPr>
            <w:r w:rsidRPr="005C4BC1">
              <w:rPr>
                <w:szCs w:val="24"/>
              </w:rPr>
              <w:t>Citas ekomarķējumu shēmas pieejamas Pasaules Ekomarķējuma tīkla (</w:t>
            </w:r>
            <w:proofErr w:type="spellStart"/>
            <w:r w:rsidRPr="005C4BC1">
              <w:rPr>
                <w:i/>
                <w:szCs w:val="24"/>
              </w:rPr>
              <w:t>Global</w:t>
            </w:r>
            <w:proofErr w:type="spellEnd"/>
            <w:r w:rsidRPr="005C4BC1">
              <w:rPr>
                <w:i/>
                <w:szCs w:val="24"/>
              </w:rPr>
              <w:t xml:space="preserve"> </w:t>
            </w:r>
            <w:proofErr w:type="spellStart"/>
            <w:r w:rsidRPr="005C4BC1">
              <w:rPr>
                <w:i/>
                <w:szCs w:val="24"/>
              </w:rPr>
              <w:t>Eco-labelling</w:t>
            </w:r>
            <w:proofErr w:type="spellEnd"/>
            <w:r w:rsidRPr="005C4BC1">
              <w:rPr>
                <w:i/>
                <w:szCs w:val="24"/>
              </w:rPr>
              <w:t xml:space="preserve"> </w:t>
            </w:r>
            <w:proofErr w:type="spellStart"/>
            <w:r w:rsidRPr="005C4BC1">
              <w:rPr>
                <w:i/>
                <w:szCs w:val="24"/>
              </w:rPr>
              <w:t>Network</w:t>
            </w:r>
            <w:proofErr w:type="spellEnd"/>
            <w:r w:rsidRPr="005C4BC1">
              <w:rPr>
                <w:szCs w:val="24"/>
              </w:rPr>
              <w:t>) mājas lapā (</w:t>
            </w:r>
            <w:hyperlink r:id="rId21" w:history="1">
              <w:r w:rsidRPr="005C4BC1">
                <w:rPr>
                  <w:rStyle w:val="Hyperlink"/>
                  <w:szCs w:val="24"/>
                </w:rPr>
                <w:t>www.gen.gr.jp/product.html</w:t>
              </w:r>
            </w:hyperlink>
            <w:r w:rsidRPr="005C4BC1">
              <w:rPr>
                <w:szCs w:val="24"/>
              </w:rPr>
              <w:t>).</w:t>
            </w:r>
          </w:p>
          <w:p w:rsidR="00C91565" w:rsidRDefault="00C91565" w:rsidP="00C91565">
            <w:pPr>
              <w:spacing w:line="240" w:lineRule="auto"/>
              <w:rPr>
                <w:b/>
                <w:bCs/>
                <w:szCs w:val="24"/>
              </w:rPr>
            </w:pPr>
          </w:p>
        </w:tc>
      </w:tr>
    </w:tbl>
    <w:p w:rsidR="00947566" w:rsidRPr="00C91565" w:rsidRDefault="000377DE">
      <w:pPr>
        <w:spacing w:before="240" w:line="240" w:lineRule="auto"/>
        <w:rPr>
          <w:szCs w:val="24"/>
        </w:rPr>
      </w:pPr>
      <w:r>
        <w:rPr>
          <w:szCs w:val="24"/>
        </w:rPr>
        <w:t>ES Energomarķējums</w:t>
      </w:r>
      <w:r w:rsidRPr="00423C5B">
        <w:rPr>
          <w:szCs w:val="24"/>
        </w:rPr>
        <w:t xml:space="preserve"> (ap</w:t>
      </w:r>
      <w:r>
        <w:rPr>
          <w:szCs w:val="24"/>
        </w:rPr>
        <w:t>gaismojums un sadzīves tehnika),</w:t>
      </w:r>
      <w:r w:rsidRPr="00423C5B">
        <w:rPr>
          <w:szCs w:val="24"/>
        </w:rPr>
        <w:br/>
        <w:t>Transportam (Izmešu emisij</w:t>
      </w:r>
      <w:r>
        <w:rPr>
          <w:szCs w:val="24"/>
        </w:rPr>
        <w:t>u standarti, ES riepu marķējums</w:t>
      </w:r>
      <w:r w:rsidRPr="00423C5B">
        <w:rPr>
          <w:szCs w:val="24"/>
        </w:rPr>
        <w:t>)</w:t>
      </w:r>
      <w:r>
        <w:rPr>
          <w:szCs w:val="24"/>
        </w:rPr>
        <w:t>.</w:t>
      </w:r>
    </w:p>
    <w:p w:rsidR="00423C5B" w:rsidRDefault="003E69DC">
      <w:pPr>
        <w:spacing w:before="240" w:line="240" w:lineRule="auto"/>
        <w:rPr>
          <w:rFonts w:eastAsia="Times New Roman"/>
          <w:b/>
          <w:i/>
          <w:szCs w:val="24"/>
          <w:lang w:eastAsia="lv-LV"/>
        </w:rPr>
      </w:pPr>
      <w:r>
        <w:rPr>
          <w:rFonts w:eastAsia="Times New Roman"/>
          <w:b/>
          <w:i/>
          <w:szCs w:val="24"/>
          <w:lang w:eastAsia="lv-LV"/>
        </w:rPr>
        <w:t>1.5.</w:t>
      </w:r>
      <w:r w:rsidR="0013718A">
        <w:rPr>
          <w:rFonts w:eastAsia="Times New Roman"/>
          <w:b/>
          <w:i/>
          <w:szCs w:val="24"/>
          <w:lang w:eastAsia="lv-LV"/>
        </w:rPr>
        <w:t>1.</w:t>
      </w:r>
      <w:r>
        <w:rPr>
          <w:rFonts w:eastAsia="Times New Roman"/>
          <w:b/>
          <w:i/>
          <w:szCs w:val="24"/>
          <w:lang w:eastAsia="lv-LV"/>
        </w:rPr>
        <w:t xml:space="preserve"> </w:t>
      </w:r>
      <w:r w:rsidR="0023751E" w:rsidRPr="006C4149">
        <w:rPr>
          <w:rFonts w:eastAsia="Times New Roman"/>
          <w:b/>
          <w:i/>
          <w:szCs w:val="24"/>
          <w:lang w:eastAsia="lv-LV"/>
        </w:rPr>
        <w:t>Ieguvumi</w:t>
      </w:r>
      <w:r w:rsidR="000A4554">
        <w:rPr>
          <w:rFonts w:eastAsia="Times New Roman"/>
          <w:b/>
          <w:i/>
          <w:szCs w:val="24"/>
          <w:lang w:eastAsia="lv-LV"/>
        </w:rPr>
        <w:t xml:space="preserve"> veicot ZI</w:t>
      </w:r>
      <w:r w:rsidR="00384FDB">
        <w:rPr>
          <w:rFonts w:eastAsia="Times New Roman"/>
          <w:b/>
          <w:i/>
          <w:szCs w:val="24"/>
          <w:lang w:eastAsia="lv-LV"/>
        </w:rPr>
        <w:t xml:space="preserve"> un </w:t>
      </w:r>
      <w:r w:rsidR="00D33C59">
        <w:rPr>
          <w:rFonts w:eastAsia="Times New Roman"/>
          <w:b/>
          <w:i/>
          <w:szCs w:val="24"/>
          <w:lang w:eastAsia="lv-LV"/>
        </w:rPr>
        <w:t>ZPI</w:t>
      </w:r>
      <w:r w:rsidR="00D2621F">
        <w:rPr>
          <w:rFonts w:eastAsia="Times New Roman"/>
          <w:b/>
          <w:i/>
          <w:szCs w:val="24"/>
          <w:lang w:eastAsia="lv-LV"/>
        </w:rPr>
        <w:t xml:space="preserve"> </w:t>
      </w:r>
    </w:p>
    <w:p w:rsidR="00986DAB" w:rsidRDefault="000A4554">
      <w:pPr>
        <w:spacing w:line="240" w:lineRule="auto"/>
        <w:ind w:firstLine="567"/>
        <w:rPr>
          <w:rFonts w:eastAsia="Times New Roman"/>
          <w:szCs w:val="24"/>
          <w:lang w:eastAsia="lv-LV"/>
        </w:rPr>
      </w:pPr>
      <w:r>
        <w:rPr>
          <w:rFonts w:eastAsia="Times New Roman"/>
          <w:szCs w:val="24"/>
          <w:lang w:eastAsia="lv-LV"/>
        </w:rPr>
        <w:t>ZI</w:t>
      </w:r>
      <w:r w:rsidR="00384FDB">
        <w:rPr>
          <w:rFonts w:eastAsia="Times New Roman"/>
          <w:szCs w:val="24"/>
          <w:lang w:eastAsia="lv-LV"/>
        </w:rPr>
        <w:t xml:space="preserve"> un </w:t>
      </w:r>
      <w:r w:rsidR="00275926">
        <w:rPr>
          <w:rFonts w:eastAsia="Times New Roman"/>
          <w:szCs w:val="24"/>
          <w:lang w:eastAsia="lv-LV"/>
        </w:rPr>
        <w:t>ZPI</w:t>
      </w:r>
      <w:r>
        <w:rPr>
          <w:rFonts w:eastAsia="Times New Roman"/>
          <w:szCs w:val="24"/>
          <w:lang w:eastAsia="lv-LV"/>
        </w:rPr>
        <w:t xml:space="preserve"> veikšana ir uzskatāma par nozīmīgu instrumentu ilgtspējības attīstības veicināšanai. </w:t>
      </w:r>
      <w:r w:rsidR="00BA17F2">
        <w:rPr>
          <w:rFonts w:eastAsia="Times New Roman"/>
          <w:szCs w:val="24"/>
          <w:lang w:eastAsia="lv-LV"/>
        </w:rPr>
        <w:t>Ar to iespējams:</w:t>
      </w:r>
    </w:p>
    <w:p w:rsidR="006B5E12" w:rsidRPr="006B5E12" w:rsidRDefault="000F22CA" w:rsidP="006B5E12">
      <w:pPr>
        <w:numPr>
          <w:ilvl w:val="0"/>
          <w:numId w:val="52"/>
        </w:numPr>
        <w:spacing w:line="240" w:lineRule="auto"/>
        <w:rPr>
          <w:szCs w:val="24"/>
        </w:rPr>
      </w:pPr>
      <w:r w:rsidRPr="000F22CA">
        <w:rPr>
          <w:b/>
          <w:i/>
          <w:szCs w:val="24"/>
        </w:rPr>
        <w:t>Finansiāli ietaupījumi</w:t>
      </w:r>
      <w:r w:rsidRPr="000F22CA">
        <w:rPr>
          <w:szCs w:val="24"/>
        </w:rPr>
        <w:t xml:space="preserve"> - energoefektīvas, ūdeni vai citus dabas resursus taupošas preces, pakalpojumi un būves krietni samazina to ekspluatācijas izmaksas. Videi draudzīgas preces parasti saistās arī ar zemākām to utilizācijas izmaksām pēc ekspluatācijas laika beigām.</w:t>
      </w:r>
    </w:p>
    <w:p w:rsidR="006B5E12" w:rsidRPr="006B5E12" w:rsidRDefault="000F22CA" w:rsidP="006B5E12">
      <w:pPr>
        <w:numPr>
          <w:ilvl w:val="0"/>
          <w:numId w:val="52"/>
        </w:numPr>
        <w:spacing w:line="240" w:lineRule="auto"/>
        <w:rPr>
          <w:szCs w:val="24"/>
        </w:rPr>
      </w:pPr>
      <w:r w:rsidRPr="000F22CA">
        <w:rPr>
          <w:b/>
          <w:i/>
          <w:szCs w:val="24"/>
        </w:rPr>
        <w:t>Efektīva vides un veselības politikas mērķu sasniegšana</w:t>
      </w:r>
      <w:r w:rsidRPr="000F22CA">
        <w:rPr>
          <w:b/>
          <w:szCs w:val="24"/>
        </w:rPr>
        <w:t xml:space="preserve"> </w:t>
      </w:r>
      <w:r w:rsidRPr="000F22CA">
        <w:rPr>
          <w:szCs w:val="24"/>
        </w:rPr>
        <w:t xml:space="preserve">– </w:t>
      </w:r>
      <w:r w:rsidR="00275926">
        <w:rPr>
          <w:szCs w:val="24"/>
        </w:rPr>
        <w:t>ZI</w:t>
      </w:r>
      <w:r w:rsidR="00384FDB">
        <w:rPr>
          <w:szCs w:val="24"/>
        </w:rPr>
        <w:t xml:space="preserve"> un </w:t>
      </w:r>
      <w:r w:rsidR="00275926">
        <w:rPr>
          <w:szCs w:val="24"/>
        </w:rPr>
        <w:t>ZPI</w:t>
      </w:r>
      <w:r w:rsidRPr="000F22CA">
        <w:rPr>
          <w:szCs w:val="24"/>
        </w:rPr>
        <w:t xml:space="preserve"> var kļūt par vienu no izmaksu ziņā efektīvākajiem instrumentiem, lai sasniegtu valsts vai pašvaldību vides vai veselības politikas mērķus. Piemēram, regulāri atjaunojot pilsētas sabiedriskā transporta autoparku ar zemu emisijas līmeņu autobusiem, </w:t>
      </w:r>
      <w:r w:rsidR="00275926">
        <w:rPr>
          <w:szCs w:val="24"/>
        </w:rPr>
        <w:t>tiek dots</w:t>
      </w:r>
      <w:r w:rsidRPr="000F22CA">
        <w:rPr>
          <w:szCs w:val="24"/>
        </w:rPr>
        <w:t xml:space="preserve"> </w:t>
      </w:r>
      <w:r w:rsidR="00275926">
        <w:rPr>
          <w:szCs w:val="24"/>
        </w:rPr>
        <w:t>ieguldījums</w:t>
      </w:r>
      <w:r w:rsidRPr="000F22CA">
        <w:rPr>
          <w:szCs w:val="24"/>
        </w:rPr>
        <w:t xml:space="preserve"> gaisa kvalitātes uzlabošanā pilsētā. </w:t>
      </w:r>
    </w:p>
    <w:p w:rsidR="006B5E12" w:rsidRPr="006B5E12" w:rsidRDefault="000F22CA" w:rsidP="006B5E12">
      <w:pPr>
        <w:numPr>
          <w:ilvl w:val="0"/>
          <w:numId w:val="52"/>
        </w:numPr>
        <w:spacing w:line="240" w:lineRule="auto"/>
        <w:rPr>
          <w:szCs w:val="24"/>
        </w:rPr>
      </w:pPr>
      <w:r w:rsidRPr="000F22CA">
        <w:rPr>
          <w:b/>
          <w:i/>
          <w:szCs w:val="24"/>
        </w:rPr>
        <w:t xml:space="preserve">Efektīva sociālo mērķu sasniegšana </w:t>
      </w:r>
      <w:r w:rsidRPr="000F22CA">
        <w:rPr>
          <w:szCs w:val="24"/>
        </w:rPr>
        <w:t xml:space="preserve">– ar pakalpojumu iepirkuma palīdzību, uzstādot stingras prasības, iespējams panākt darba apstākļu uzlabojumus, piemēram, nodrošinot efektīvu un videi draudzīgu telpu uzkopšanas pakalpojumu. </w:t>
      </w:r>
    </w:p>
    <w:p w:rsidR="006B5E12" w:rsidRPr="006B5E12" w:rsidRDefault="000F22CA" w:rsidP="006B5E12">
      <w:pPr>
        <w:numPr>
          <w:ilvl w:val="0"/>
          <w:numId w:val="52"/>
        </w:numPr>
        <w:spacing w:line="240" w:lineRule="auto"/>
        <w:rPr>
          <w:szCs w:val="24"/>
        </w:rPr>
      </w:pPr>
      <w:r w:rsidRPr="000F22CA">
        <w:rPr>
          <w:b/>
          <w:i/>
          <w:szCs w:val="24"/>
        </w:rPr>
        <w:t xml:space="preserve">Inovatīvu risinājumu veicināšana </w:t>
      </w:r>
      <w:r w:rsidRPr="000F22CA">
        <w:rPr>
          <w:szCs w:val="24"/>
        </w:rPr>
        <w:t>– regulāri sadarbojoties ar preču un pakalpojumu piegādātājiem, tiek veicinātas preču un pakalpojumu tirgus izmaiņas videi draudzīgākā virzienā.</w:t>
      </w:r>
    </w:p>
    <w:p w:rsidR="006B5E12" w:rsidRPr="006B5E12" w:rsidRDefault="000F22CA" w:rsidP="006B5E12">
      <w:pPr>
        <w:numPr>
          <w:ilvl w:val="0"/>
          <w:numId w:val="52"/>
        </w:numPr>
        <w:spacing w:line="240" w:lineRule="auto"/>
        <w:rPr>
          <w:szCs w:val="24"/>
        </w:rPr>
      </w:pPr>
      <w:r w:rsidRPr="000F22CA">
        <w:rPr>
          <w:b/>
          <w:i/>
          <w:szCs w:val="24"/>
        </w:rPr>
        <w:t xml:space="preserve">Iedzīvotāju atbalsta stiprināšana </w:t>
      </w:r>
      <w:r w:rsidRPr="000F22CA">
        <w:rPr>
          <w:szCs w:val="24"/>
        </w:rPr>
        <w:t>– konsekventi īstenoti videi draudzīgi risinājumi ir viens no veidiem, kā panākt iedzīvotāju atbalstu valsts un pašvaldību iestāžu darbam.</w:t>
      </w:r>
    </w:p>
    <w:p w:rsidR="00927375" w:rsidRDefault="000F22CA">
      <w:pPr>
        <w:numPr>
          <w:ilvl w:val="0"/>
          <w:numId w:val="52"/>
        </w:numPr>
        <w:spacing w:line="240" w:lineRule="auto"/>
        <w:rPr>
          <w:szCs w:val="24"/>
        </w:rPr>
      </w:pPr>
      <w:r w:rsidRPr="000F22CA">
        <w:rPr>
          <w:b/>
          <w:i/>
          <w:szCs w:val="24"/>
        </w:rPr>
        <w:t xml:space="preserve">Globālais ieguldījums </w:t>
      </w:r>
      <w:r w:rsidRPr="000F22CA">
        <w:rPr>
          <w:szCs w:val="24"/>
        </w:rPr>
        <w:t xml:space="preserve">– ar zaļā iepirkuma palīdzību </w:t>
      </w:r>
      <w:r w:rsidR="009B77CC">
        <w:rPr>
          <w:szCs w:val="24"/>
        </w:rPr>
        <w:t>tiek dots ieguldījums</w:t>
      </w:r>
      <w:r w:rsidRPr="000F22CA">
        <w:rPr>
          <w:szCs w:val="24"/>
        </w:rPr>
        <w:t>, piemēram, CO</w:t>
      </w:r>
      <w:r w:rsidRPr="000F22CA">
        <w:rPr>
          <w:szCs w:val="24"/>
          <w:vertAlign w:val="subscript"/>
        </w:rPr>
        <w:t xml:space="preserve">2 </w:t>
      </w:r>
      <w:r w:rsidRPr="000F22CA">
        <w:rPr>
          <w:szCs w:val="24"/>
        </w:rPr>
        <w:t xml:space="preserve">emisiju samazināšanā vai tropisko mežu </w:t>
      </w:r>
      <w:r w:rsidR="00F6374E">
        <w:rPr>
          <w:szCs w:val="24"/>
        </w:rPr>
        <w:t>saglabāšanā</w:t>
      </w:r>
      <w:r w:rsidRPr="000F22CA">
        <w:rPr>
          <w:szCs w:val="24"/>
        </w:rPr>
        <w:t xml:space="preserve">. </w:t>
      </w:r>
    </w:p>
    <w:p w:rsidR="00986DAB" w:rsidRDefault="00EF16BF">
      <w:pPr>
        <w:spacing w:line="240" w:lineRule="auto"/>
        <w:ind w:firstLine="567"/>
        <w:rPr>
          <w:szCs w:val="24"/>
        </w:rPr>
      </w:pPr>
      <w:r>
        <w:rPr>
          <w:rFonts w:eastAsia="Times New Roman"/>
          <w:szCs w:val="24"/>
          <w:lang w:eastAsia="lv-LV"/>
        </w:rPr>
        <w:lastRenderedPageBreak/>
        <w:t>Lielbritānijā</w:t>
      </w:r>
      <w:r w:rsidR="00775EC9" w:rsidRPr="00C6528F">
        <w:rPr>
          <w:rFonts w:eastAsia="Times New Roman"/>
          <w:szCs w:val="24"/>
          <w:lang w:eastAsia="lv-LV"/>
        </w:rPr>
        <w:t xml:space="preserve"> ir aprēķināts, ka veicot ZPI, ir iespējams ietaupīt vairāk nekā 27 miljardus </w:t>
      </w:r>
      <w:proofErr w:type="spellStart"/>
      <w:r w:rsidR="003127D1" w:rsidRPr="003127D1">
        <w:rPr>
          <w:rFonts w:eastAsia="Times New Roman"/>
          <w:i/>
          <w:szCs w:val="24"/>
          <w:lang w:eastAsia="lv-LV"/>
        </w:rPr>
        <w:t>euro</w:t>
      </w:r>
      <w:proofErr w:type="spellEnd"/>
      <w:r w:rsidR="00775EC9" w:rsidRPr="00C6528F">
        <w:rPr>
          <w:rFonts w:eastAsia="Times New Roman"/>
          <w:szCs w:val="24"/>
          <w:lang w:eastAsia="lv-LV"/>
        </w:rPr>
        <w:t xml:space="preserve"> no gada budžeta izdevumiem</w:t>
      </w:r>
      <w:r w:rsidR="00775EC9" w:rsidRPr="00C6528F">
        <w:rPr>
          <w:rStyle w:val="FootnoteReference"/>
          <w:rFonts w:eastAsia="Times New Roman"/>
          <w:szCs w:val="24"/>
          <w:lang w:eastAsia="lv-LV"/>
        </w:rPr>
        <w:footnoteReference w:id="24"/>
      </w:r>
      <w:r w:rsidR="00775EC9" w:rsidRPr="00C6528F">
        <w:rPr>
          <w:rFonts w:eastAsia="Times New Roman"/>
          <w:szCs w:val="24"/>
          <w:lang w:eastAsia="lv-LV"/>
        </w:rPr>
        <w:t xml:space="preserve">. Tomēr </w:t>
      </w:r>
      <w:r w:rsidR="00213DC3" w:rsidRPr="00C6528F">
        <w:rPr>
          <w:szCs w:val="24"/>
          <w:lang w:eastAsia="lv-LV"/>
        </w:rPr>
        <w:t>ZPI veicināšan</w:t>
      </w:r>
      <w:r w:rsidR="00775EC9" w:rsidRPr="00C6528F">
        <w:rPr>
          <w:szCs w:val="24"/>
          <w:lang w:eastAsia="lv-LV"/>
        </w:rPr>
        <w:t>a</w:t>
      </w:r>
      <w:r w:rsidR="00213DC3" w:rsidRPr="00C6528F">
        <w:rPr>
          <w:szCs w:val="24"/>
          <w:lang w:eastAsia="lv-LV"/>
        </w:rPr>
        <w:t xml:space="preserve"> var tikt skatīta</w:t>
      </w:r>
      <w:r w:rsidR="00E637AE" w:rsidRPr="00C6528F">
        <w:rPr>
          <w:szCs w:val="24"/>
          <w:lang w:eastAsia="lv-LV"/>
        </w:rPr>
        <w:t xml:space="preserve"> ne vien </w:t>
      </w:r>
      <w:r w:rsidR="00190894">
        <w:rPr>
          <w:szCs w:val="24"/>
          <w:lang w:eastAsia="lv-LV"/>
        </w:rPr>
        <w:t xml:space="preserve">kā </w:t>
      </w:r>
      <w:r w:rsidR="00E637AE" w:rsidRPr="00C6528F">
        <w:rPr>
          <w:szCs w:val="24"/>
          <w:lang w:eastAsia="lv-LV"/>
        </w:rPr>
        <w:t>veids budžeta līdzekļu</w:t>
      </w:r>
      <w:r w:rsidR="00190894">
        <w:rPr>
          <w:szCs w:val="24"/>
          <w:lang w:eastAsia="lv-LV"/>
        </w:rPr>
        <w:t xml:space="preserve"> taupīšanai</w:t>
      </w:r>
      <w:r w:rsidR="00E637AE" w:rsidRPr="00C6528F">
        <w:rPr>
          <w:szCs w:val="24"/>
          <w:lang w:eastAsia="lv-LV"/>
        </w:rPr>
        <w:t xml:space="preserve"> ilgtermiņā, bet arī </w:t>
      </w:r>
      <w:r w:rsidR="00213DC3" w:rsidRPr="00C6528F">
        <w:rPr>
          <w:szCs w:val="24"/>
          <w:lang w:eastAsia="lv-LV"/>
        </w:rPr>
        <w:t xml:space="preserve">kā </w:t>
      </w:r>
      <w:r w:rsidR="005D7F6A" w:rsidRPr="00C6528F">
        <w:rPr>
          <w:szCs w:val="24"/>
          <w:lang w:eastAsia="lv-LV"/>
        </w:rPr>
        <w:t xml:space="preserve">instruments </w:t>
      </w:r>
      <w:r w:rsidR="00213DC3" w:rsidRPr="00C6528F">
        <w:rPr>
          <w:szCs w:val="24"/>
          <w:lang w:eastAsia="lv-LV"/>
        </w:rPr>
        <w:t xml:space="preserve">klimata pārmaiņu mazināšanai. </w:t>
      </w:r>
      <w:r w:rsidR="007E1A41" w:rsidRPr="00C6528F">
        <w:rPr>
          <w:szCs w:val="24"/>
          <w:lang w:eastAsia="lv-LV"/>
        </w:rPr>
        <w:t>Siltumnīcefekta gāzes ir primārais iemesls globālajai sasilšanai. Par vien</w:t>
      </w:r>
      <w:r w:rsidR="005D7F6A" w:rsidRPr="00C6528F">
        <w:rPr>
          <w:szCs w:val="24"/>
          <w:lang w:eastAsia="lv-LV"/>
        </w:rPr>
        <w:t>u</w:t>
      </w:r>
      <w:r w:rsidR="007E1A41" w:rsidRPr="00C6528F">
        <w:rPr>
          <w:szCs w:val="24"/>
          <w:lang w:eastAsia="lv-LV"/>
        </w:rPr>
        <w:t xml:space="preserve"> no būtiskākajām SEG tiek uzskatīta CO</w:t>
      </w:r>
      <w:r w:rsidR="007E1A41" w:rsidRPr="00C6528F">
        <w:rPr>
          <w:szCs w:val="24"/>
          <w:vertAlign w:val="subscript"/>
          <w:lang w:eastAsia="lv-LV"/>
        </w:rPr>
        <w:t xml:space="preserve">2, </w:t>
      </w:r>
      <w:r w:rsidR="007E1A41" w:rsidRPr="008671F4">
        <w:rPr>
          <w:szCs w:val="24"/>
          <w:lang w:eastAsia="lv-LV"/>
        </w:rPr>
        <w:t>kuras emisija 60 % no kopējā apjoma ir saistīta ar antropogēno darbību</w:t>
      </w:r>
      <w:r w:rsidR="007E1A41" w:rsidRPr="00C6528F">
        <w:rPr>
          <w:szCs w:val="24"/>
          <w:lang w:eastAsia="lv-LV"/>
        </w:rPr>
        <w:t>. Tāpēc vides un klimata jomā gaidāmie izaicinājumi prasa saskaņotu un sistemātisku pieeju CO</w:t>
      </w:r>
      <w:r w:rsidR="007E1A41" w:rsidRPr="00C6528F">
        <w:rPr>
          <w:szCs w:val="24"/>
          <w:vertAlign w:val="subscript"/>
          <w:lang w:eastAsia="lv-LV"/>
        </w:rPr>
        <w:t>2</w:t>
      </w:r>
      <w:r w:rsidR="001772EB" w:rsidRPr="00C6528F">
        <w:rPr>
          <w:szCs w:val="24"/>
          <w:lang w:eastAsia="lv-LV"/>
        </w:rPr>
        <w:t xml:space="preserve"> emisiju samazināšanā</w:t>
      </w:r>
      <w:r w:rsidR="00B35BF4" w:rsidRPr="00C6528F">
        <w:rPr>
          <w:szCs w:val="24"/>
          <w:lang w:eastAsia="lv-LV"/>
        </w:rPr>
        <w:t>. Tai ir jābūt ne vien saistītai ar emisiju samazināšanu r</w:t>
      </w:r>
      <w:r w:rsidR="00424EDD">
        <w:rPr>
          <w:szCs w:val="24"/>
          <w:lang w:eastAsia="lv-LV"/>
        </w:rPr>
        <w:t>ažošanas</w:t>
      </w:r>
      <w:r w:rsidR="00B35BF4" w:rsidRPr="00C6528F">
        <w:rPr>
          <w:szCs w:val="24"/>
          <w:lang w:eastAsia="lv-LV"/>
        </w:rPr>
        <w:t xml:space="preserve"> līmenī, bet arī patērētāja līmenī, kur SEG samazinājumu var ietekmēt produktu un pakalpojumu patēriņš</w:t>
      </w:r>
      <w:r w:rsidR="001772EB" w:rsidRPr="00C6528F">
        <w:rPr>
          <w:szCs w:val="24"/>
          <w:lang w:eastAsia="lv-LV"/>
        </w:rPr>
        <w:t xml:space="preserve">, kā, piemēram, </w:t>
      </w:r>
      <w:r w:rsidR="001772EB" w:rsidRPr="00C6528F">
        <w:rPr>
          <w:szCs w:val="24"/>
        </w:rPr>
        <w:t xml:space="preserve">energoefektivitātes palielināšana (uzlabota </w:t>
      </w:r>
      <w:r w:rsidR="00424EDD">
        <w:rPr>
          <w:szCs w:val="24"/>
        </w:rPr>
        <w:t>publisko</w:t>
      </w:r>
      <w:r w:rsidR="001772EB" w:rsidRPr="00C6528F">
        <w:rPr>
          <w:szCs w:val="24"/>
        </w:rPr>
        <w:t xml:space="preserve"> ēku energoefektivitāte, </w:t>
      </w:r>
      <w:proofErr w:type="spellStart"/>
      <w:r w:rsidR="001772EB" w:rsidRPr="00C6528F">
        <w:rPr>
          <w:szCs w:val="24"/>
        </w:rPr>
        <w:t>energoefektīvāku</w:t>
      </w:r>
      <w:proofErr w:type="spellEnd"/>
      <w:r w:rsidR="001772EB" w:rsidRPr="00C6528F">
        <w:rPr>
          <w:szCs w:val="24"/>
        </w:rPr>
        <w:t xml:space="preserve"> biroja iekārtu iepirkums, </w:t>
      </w:r>
      <w:proofErr w:type="spellStart"/>
      <w:r w:rsidR="00BC17EA">
        <w:rPr>
          <w:szCs w:val="24"/>
        </w:rPr>
        <w:t>energo</w:t>
      </w:r>
      <w:r w:rsidR="001772EB" w:rsidRPr="00C6528F">
        <w:rPr>
          <w:szCs w:val="24"/>
        </w:rPr>
        <w:t>efektīvāku</w:t>
      </w:r>
      <w:proofErr w:type="spellEnd"/>
      <w:r w:rsidR="001772EB" w:rsidRPr="00C6528F">
        <w:rPr>
          <w:szCs w:val="24"/>
        </w:rPr>
        <w:t xml:space="preserve"> automašīnu iepirkums sabiedriskā transporta </w:t>
      </w:r>
      <w:r w:rsidR="00424EDD">
        <w:rPr>
          <w:szCs w:val="24"/>
        </w:rPr>
        <w:t>uzņēmumos</w:t>
      </w:r>
      <w:r w:rsidR="008512CA" w:rsidRPr="00C6528F">
        <w:rPr>
          <w:szCs w:val="24"/>
        </w:rPr>
        <w:t xml:space="preserve"> u.c.</w:t>
      </w:r>
      <w:r w:rsidR="001772EB" w:rsidRPr="00C6528F">
        <w:rPr>
          <w:szCs w:val="24"/>
        </w:rPr>
        <w:t>).</w:t>
      </w:r>
      <w:r w:rsidR="007438BF">
        <w:rPr>
          <w:szCs w:val="24"/>
        </w:rPr>
        <w:t xml:space="preserve"> </w:t>
      </w:r>
    </w:p>
    <w:p w:rsidR="00986DAB" w:rsidRDefault="007438BF" w:rsidP="00335450">
      <w:pPr>
        <w:spacing w:line="240" w:lineRule="auto"/>
        <w:ind w:firstLine="567"/>
        <w:rPr>
          <w:szCs w:val="24"/>
        </w:rPr>
      </w:pPr>
      <w:r>
        <w:rPr>
          <w:szCs w:val="24"/>
        </w:rPr>
        <w:t xml:space="preserve">Preču </w:t>
      </w:r>
      <w:r w:rsidR="00FA0698">
        <w:rPr>
          <w:szCs w:val="24"/>
        </w:rPr>
        <w:t>dzīves</w:t>
      </w:r>
      <w:r w:rsidR="00285FF6">
        <w:rPr>
          <w:szCs w:val="24"/>
        </w:rPr>
        <w:t xml:space="preserve"> </w:t>
      </w:r>
      <w:r>
        <w:rPr>
          <w:szCs w:val="24"/>
        </w:rPr>
        <w:t>ciklā galvenās CO</w:t>
      </w:r>
      <w:r w:rsidRPr="007438BF">
        <w:rPr>
          <w:szCs w:val="24"/>
          <w:vertAlign w:val="subscript"/>
        </w:rPr>
        <w:t>2</w:t>
      </w:r>
      <w:r>
        <w:rPr>
          <w:szCs w:val="24"/>
        </w:rPr>
        <w:t xml:space="preserve"> emisijas saistās ar transportēšanas pārvadājumiem. </w:t>
      </w:r>
      <w:r w:rsidR="00D2621F">
        <w:rPr>
          <w:szCs w:val="24"/>
        </w:rPr>
        <w:t>Veicot</w:t>
      </w:r>
      <w:r>
        <w:rPr>
          <w:szCs w:val="24"/>
        </w:rPr>
        <w:t xml:space="preserve"> ZI</w:t>
      </w:r>
      <w:r w:rsidR="00384FDB">
        <w:rPr>
          <w:szCs w:val="24"/>
        </w:rPr>
        <w:t xml:space="preserve"> un </w:t>
      </w:r>
      <w:r>
        <w:rPr>
          <w:szCs w:val="24"/>
        </w:rPr>
        <w:t>ZPI iespējams, ne vien samazināt CO</w:t>
      </w:r>
      <w:r w:rsidRPr="00D2621F">
        <w:rPr>
          <w:szCs w:val="24"/>
          <w:vertAlign w:val="subscript"/>
        </w:rPr>
        <w:t>2</w:t>
      </w:r>
      <w:r>
        <w:rPr>
          <w:szCs w:val="24"/>
        </w:rPr>
        <w:t xml:space="preserve"> emisijas, bet arī veicināt vietējās</w:t>
      </w:r>
      <w:r w:rsidR="00D2621F">
        <w:rPr>
          <w:szCs w:val="24"/>
        </w:rPr>
        <w:t xml:space="preserve"> produkcijas atbalstīšanu.</w:t>
      </w:r>
      <w:r w:rsidR="00335450">
        <w:rPr>
          <w:szCs w:val="24"/>
        </w:rPr>
        <w:t xml:space="preserve"> </w:t>
      </w:r>
      <w:r w:rsidR="00213DC3" w:rsidRPr="00C6528F">
        <w:rPr>
          <w:szCs w:val="24"/>
          <w:lang w:eastAsia="lv-LV"/>
        </w:rPr>
        <w:t xml:space="preserve">Pamatojoties uz </w:t>
      </w:r>
      <w:r w:rsidR="00BC17EA">
        <w:rPr>
          <w:szCs w:val="24"/>
          <w:lang w:eastAsia="lv-LV"/>
        </w:rPr>
        <w:t xml:space="preserve">uzņēmuma </w:t>
      </w:r>
      <w:proofErr w:type="spellStart"/>
      <w:r w:rsidR="00785BF3" w:rsidRPr="00C6528F">
        <w:rPr>
          <w:i/>
          <w:szCs w:val="24"/>
          <w:lang w:eastAsia="lv-LV"/>
        </w:rPr>
        <w:t>PricewaterhouseCoopers</w:t>
      </w:r>
      <w:proofErr w:type="spellEnd"/>
      <w:r w:rsidR="007E1A41" w:rsidRPr="00C6528F">
        <w:rPr>
          <w:i/>
          <w:szCs w:val="24"/>
          <w:lang w:eastAsia="lv-LV"/>
        </w:rPr>
        <w:t xml:space="preserve"> </w:t>
      </w:r>
      <w:r w:rsidR="00213DC3" w:rsidRPr="00C6528F">
        <w:rPr>
          <w:szCs w:val="24"/>
          <w:lang w:eastAsia="lv-LV"/>
        </w:rPr>
        <w:t>ziņojumu</w:t>
      </w:r>
      <w:r w:rsidR="004B0941" w:rsidRPr="00C6528F">
        <w:rPr>
          <w:szCs w:val="24"/>
          <w:lang w:eastAsia="lv-LV"/>
        </w:rPr>
        <w:t>,</w:t>
      </w:r>
      <w:r w:rsidR="00A509C0" w:rsidRPr="00C6528F">
        <w:rPr>
          <w:szCs w:val="24"/>
          <w:lang w:eastAsia="lv-LV"/>
        </w:rPr>
        <w:t xml:space="preserve"> vidējais</w:t>
      </w:r>
      <w:r w:rsidR="00213DC3" w:rsidRPr="00C6528F">
        <w:rPr>
          <w:szCs w:val="24"/>
          <w:lang w:eastAsia="lv-LV"/>
        </w:rPr>
        <w:t xml:space="preserve"> CO</w:t>
      </w:r>
      <w:r w:rsidR="00213DC3" w:rsidRPr="00C6528F">
        <w:rPr>
          <w:szCs w:val="24"/>
          <w:vertAlign w:val="subscript"/>
          <w:lang w:eastAsia="lv-LV"/>
        </w:rPr>
        <w:t>2</w:t>
      </w:r>
      <w:r w:rsidR="00213DC3" w:rsidRPr="00C6528F">
        <w:rPr>
          <w:szCs w:val="24"/>
          <w:lang w:eastAsia="lv-LV"/>
        </w:rPr>
        <w:t xml:space="preserve"> emisiju samazinā</w:t>
      </w:r>
      <w:r w:rsidR="00A509C0" w:rsidRPr="00C6528F">
        <w:rPr>
          <w:szCs w:val="24"/>
          <w:lang w:eastAsia="lv-LV"/>
        </w:rPr>
        <w:t>jums, kas panākts</w:t>
      </w:r>
      <w:r w:rsidR="00213DC3" w:rsidRPr="00C6528F">
        <w:rPr>
          <w:szCs w:val="24"/>
          <w:lang w:eastAsia="lv-LV"/>
        </w:rPr>
        <w:t xml:space="preserve"> </w:t>
      </w:r>
      <w:r w:rsidR="00A509C0" w:rsidRPr="00C6528F">
        <w:rPr>
          <w:szCs w:val="24"/>
          <w:lang w:eastAsia="lv-LV"/>
        </w:rPr>
        <w:t xml:space="preserve">ar ZPI, </w:t>
      </w:r>
      <w:r w:rsidR="00BC17EA">
        <w:rPr>
          <w:szCs w:val="24"/>
          <w:lang w:eastAsia="lv-LV"/>
        </w:rPr>
        <w:t>ir robežās</w:t>
      </w:r>
      <w:r w:rsidR="00A509C0" w:rsidRPr="00C6528F">
        <w:rPr>
          <w:szCs w:val="24"/>
          <w:lang w:eastAsia="lv-LV"/>
        </w:rPr>
        <w:t xml:space="preserve"> no 9% Vācijā līdz 49% Nīderlandē (vidēji ES 25 %)</w:t>
      </w:r>
      <w:r w:rsidR="00962247" w:rsidRPr="00C6528F">
        <w:rPr>
          <w:szCs w:val="24"/>
          <w:lang w:eastAsia="lv-LV"/>
        </w:rPr>
        <w:t>, tomēr</w:t>
      </w:r>
      <w:r w:rsidR="007E1A41" w:rsidRPr="00C6528F">
        <w:rPr>
          <w:szCs w:val="24"/>
          <w:lang w:eastAsia="lv-LV"/>
        </w:rPr>
        <w:t xml:space="preserve"> </w:t>
      </w:r>
      <w:r w:rsidR="001C6E75" w:rsidRPr="00C6528F">
        <w:rPr>
          <w:szCs w:val="24"/>
          <w:lang w:eastAsia="lv-LV"/>
        </w:rPr>
        <w:t xml:space="preserve">kopumā </w:t>
      </w:r>
      <w:r w:rsidR="007E1A41" w:rsidRPr="00C6528F">
        <w:rPr>
          <w:szCs w:val="24"/>
          <w:lang w:eastAsia="lv-LV"/>
        </w:rPr>
        <w:t>CO</w:t>
      </w:r>
      <w:r w:rsidR="007E1A41" w:rsidRPr="00C6528F">
        <w:rPr>
          <w:szCs w:val="24"/>
          <w:vertAlign w:val="subscript"/>
          <w:lang w:eastAsia="lv-LV"/>
        </w:rPr>
        <w:t xml:space="preserve">2 </w:t>
      </w:r>
      <w:r w:rsidR="007E1A41" w:rsidRPr="00C6528F">
        <w:rPr>
          <w:szCs w:val="24"/>
          <w:lang w:eastAsia="lv-LV"/>
        </w:rPr>
        <w:t>samazinājums variē</w:t>
      </w:r>
      <w:r w:rsidR="007E1A41" w:rsidRPr="00C6528F">
        <w:rPr>
          <w:szCs w:val="24"/>
          <w:vertAlign w:val="subscript"/>
          <w:lang w:eastAsia="lv-LV"/>
        </w:rPr>
        <w:t xml:space="preserve"> </w:t>
      </w:r>
      <w:r w:rsidR="007E1A41" w:rsidRPr="00C6528F">
        <w:rPr>
          <w:szCs w:val="24"/>
          <w:lang w:eastAsia="lv-LV"/>
        </w:rPr>
        <w:t>katrā sfērā.</w:t>
      </w:r>
      <w:r w:rsidR="004B0941" w:rsidRPr="00C6528F">
        <w:rPr>
          <w:rStyle w:val="FootnoteReference"/>
          <w:szCs w:val="24"/>
          <w:lang w:eastAsia="lv-LV"/>
        </w:rPr>
        <w:footnoteReference w:id="25"/>
      </w:r>
      <w:r w:rsidR="002D1A5F" w:rsidRPr="00C6528F">
        <w:rPr>
          <w:szCs w:val="24"/>
          <w:lang w:eastAsia="lv-LV"/>
        </w:rPr>
        <w:t xml:space="preserve"> </w:t>
      </w:r>
    </w:p>
    <w:p w:rsidR="00286E55" w:rsidRDefault="002D1A5F" w:rsidP="003453B6">
      <w:pPr>
        <w:spacing w:line="240" w:lineRule="auto"/>
        <w:ind w:firstLine="567"/>
        <w:rPr>
          <w:szCs w:val="24"/>
          <w:lang w:eastAsia="lv-LV"/>
        </w:rPr>
      </w:pPr>
      <w:r w:rsidRPr="00C6528F">
        <w:rPr>
          <w:szCs w:val="24"/>
        </w:rPr>
        <w:t xml:space="preserve">Ieviešot ZPI kā </w:t>
      </w:r>
      <w:r w:rsidR="00B76C04">
        <w:rPr>
          <w:szCs w:val="24"/>
        </w:rPr>
        <w:t>labas</w:t>
      </w:r>
      <w:r w:rsidRPr="00C6528F">
        <w:rPr>
          <w:szCs w:val="24"/>
        </w:rPr>
        <w:t xml:space="preserve"> prak</w:t>
      </w:r>
      <w:r w:rsidR="006D473C" w:rsidRPr="00C6528F">
        <w:rPr>
          <w:szCs w:val="24"/>
        </w:rPr>
        <w:t>ses piemēru</w:t>
      </w:r>
      <w:r w:rsidR="00190894">
        <w:rPr>
          <w:szCs w:val="24"/>
        </w:rPr>
        <w:t>,</w:t>
      </w:r>
      <w:r w:rsidRPr="00C6528F">
        <w:rPr>
          <w:szCs w:val="24"/>
        </w:rPr>
        <w:t xml:space="preserve"> </w:t>
      </w:r>
      <w:r w:rsidR="00190894">
        <w:rPr>
          <w:szCs w:val="24"/>
        </w:rPr>
        <w:t xml:space="preserve">ir </w:t>
      </w:r>
      <w:r w:rsidRPr="00C6528F">
        <w:rPr>
          <w:szCs w:val="24"/>
        </w:rPr>
        <w:t xml:space="preserve">iespējams </w:t>
      </w:r>
      <w:r w:rsidR="005D7F6A" w:rsidRPr="00C6528F">
        <w:rPr>
          <w:szCs w:val="24"/>
        </w:rPr>
        <w:t>līdz ar CO</w:t>
      </w:r>
      <w:r w:rsidR="005D7F6A" w:rsidRPr="00C6528F">
        <w:rPr>
          <w:szCs w:val="24"/>
          <w:vertAlign w:val="subscript"/>
        </w:rPr>
        <w:t>2</w:t>
      </w:r>
      <w:r w:rsidR="005D7F6A" w:rsidRPr="00C6528F">
        <w:rPr>
          <w:szCs w:val="24"/>
        </w:rPr>
        <w:t xml:space="preserve"> em</w:t>
      </w:r>
      <w:r w:rsidR="006D473C" w:rsidRPr="00C6528F">
        <w:rPr>
          <w:szCs w:val="24"/>
        </w:rPr>
        <w:t>isiju</w:t>
      </w:r>
      <w:r w:rsidR="005D7F6A" w:rsidRPr="00C6528F">
        <w:rPr>
          <w:szCs w:val="24"/>
        </w:rPr>
        <w:t xml:space="preserve"> samazinājumu</w:t>
      </w:r>
      <w:r w:rsidR="00FB359C" w:rsidRPr="00C6528F">
        <w:rPr>
          <w:szCs w:val="24"/>
        </w:rPr>
        <w:t xml:space="preserve"> mazināt </w:t>
      </w:r>
      <w:r w:rsidR="001772EB" w:rsidRPr="00C6528F">
        <w:rPr>
          <w:szCs w:val="24"/>
        </w:rPr>
        <w:t xml:space="preserve">arī </w:t>
      </w:r>
      <w:r w:rsidR="00FB359C" w:rsidRPr="00C6528F">
        <w:rPr>
          <w:szCs w:val="24"/>
        </w:rPr>
        <w:t xml:space="preserve">piesārņojumu (eitrofikācijas samazinājums, izvēloties bioloģiskās lauksaimniecības produktus), </w:t>
      </w:r>
      <w:r w:rsidR="004E204D" w:rsidRPr="00C6528F">
        <w:rPr>
          <w:szCs w:val="24"/>
        </w:rPr>
        <w:t>veicināt dabas resursu saglabāšanu</w:t>
      </w:r>
      <w:r w:rsidR="00FB359C" w:rsidRPr="00C6528F">
        <w:rPr>
          <w:szCs w:val="24"/>
        </w:rPr>
        <w:t xml:space="preserve"> (tādu izstrādājumu iepirkums, kas izgatavoti no otrreizēji pārstrādātiem materiāliem, papīra izmantošanas samazināšana, pērkot printerus, kas nodrošina drukāšanu uz abām lapas pusēm; vairākfunkciju ierīču izmantošanas veicināšana)</w:t>
      </w:r>
      <w:r w:rsidR="004E204D" w:rsidRPr="00C6528F">
        <w:rPr>
          <w:szCs w:val="24"/>
        </w:rPr>
        <w:t>, kā arī</w:t>
      </w:r>
      <w:r w:rsidR="004E204D" w:rsidRPr="00C6528F">
        <w:rPr>
          <w:szCs w:val="24"/>
          <w:lang w:eastAsia="lv-LV"/>
        </w:rPr>
        <w:t xml:space="preserve"> veicin</w:t>
      </w:r>
      <w:r w:rsidR="005D7F6A" w:rsidRPr="00C6528F">
        <w:rPr>
          <w:szCs w:val="24"/>
          <w:lang w:eastAsia="lv-LV"/>
        </w:rPr>
        <w:t>āt</w:t>
      </w:r>
      <w:r w:rsidR="004E204D" w:rsidRPr="00C6528F">
        <w:rPr>
          <w:szCs w:val="24"/>
          <w:lang w:eastAsia="lv-LV"/>
        </w:rPr>
        <w:t xml:space="preserve"> atjauno</w:t>
      </w:r>
      <w:r w:rsidR="00D97075" w:rsidRPr="00C6528F">
        <w:rPr>
          <w:szCs w:val="24"/>
          <w:lang w:eastAsia="lv-LV"/>
        </w:rPr>
        <w:t>jamo</w:t>
      </w:r>
      <w:r w:rsidR="004E204D" w:rsidRPr="00C6528F">
        <w:rPr>
          <w:szCs w:val="24"/>
          <w:lang w:eastAsia="lv-LV"/>
        </w:rPr>
        <w:t xml:space="preserve"> </w:t>
      </w:r>
      <w:r w:rsidR="00424EDD">
        <w:rPr>
          <w:szCs w:val="24"/>
          <w:lang w:eastAsia="lv-LV"/>
        </w:rPr>
        <w:t>energoresursu</w:t>
      </w:r>
      <w:r w:rsidR="004E204D" w:rsidRPr="00C6528F">
        <w:rPr>
          <w:szCs w:val="24"/>
          <w:lang w:eastAsia="lv-LV"/>
        </w:rPr>
        <w:t xml:space="preserve"> izmantošanu (</w:t>
      </w:r>
      <w:r w:rsidR="00424EDD">
        <w:rPr>
          <w:szCs w:val="24"/>
          <w:lang w:eastAsia="lv-LV"/>
        </w:rPr>
        <w:t xml:space="preserve">piemēram, </w:t>
      </w:r>
      <w:r w:rsidR="004E204D" w:rsidRPr="00C6528F">
        <w:rPr>
          <w:szCs w:val="24"/>
          <w:lang w:eastAsia="lv-LV"/>
        </w:rPr>
        <w:t xml:space="preserve">“zaļās” elektroenerģijas iepirkums, </w:t>
      </w:r>
      <w:r w:rsidR="00190894">
        <w:rPr>
          <w:szCs w:val="24"/>
          <w:lang w:eastAsia="lv-LV"/>
        </w:rPr>
        <w:t>biodegvielas</w:t>
      </w:r>
      <w:r w:rsidR="00190894" w:rsidRPr="00C6528F">
        <w:rPr>
          <w:szCs w:val="24"/>
          <w:lang w:eastAsia="lv-LV"/>
        </w:rPr>
        <w:t xml:space="preserve"> </w:t>
      </w:r>
      <w:r w:rsidR="00190894">
        <w:rPr>
          <w:szCs w:val="24"/>
          <w:lang w:eastAsia="lv-LV"/>
        </w:rPr>
        <w:t xml:space="preserve">vai ar biodegvielas piejaukumu </w:t>
      </w:r>
      <w:r w:rsidR="004E204D" w:rsidRPr="00C6528F">
        <w:rPr>
          <w:szCs w:val="24"/>
          <w:lang w:eastAsia="lv-LV"/>
        </w:rPr>
        <w:t>izmantošana sabiedriskajam transportam)</w:t>
      </w:r>
      <w:r w:rsidR="00B54269" w:rsidRPr="00C6528F">
        <w:rPr>
          <w:rStyle w:val="FootnoteReference"/>
          <w:szCs w:val="24"/>
        </w:rPr>
        <w:footnoteReference w:id="26"/>
      </w:r>
      <w:r w:rsidR="00947566">
        <w:rPr>
          <w:szCs w:val="24"/>
          <w:lang w:eastAsia="lv-LV"/>
        </w:rPr>
        <w:t>.</w:t>
      </w:r>
    </w:p>
    <w:p w:rsidR="00111B50" w:rsidRDefault="00111B50" w:rsidP="003453B6">
      <w:pPr>
        <w:spacing w:line="240" w:lineRule="auto"/>
        <w:ind w:firstLine="567"/>
        <w:rPr>
          <w:szCs w:val="24"/>
          <w:lang w:eastAsia="lv-LV"/>
        </w:rPr>
      </w:pPr>
    </w:p>
    <w:p w:rsidR="00111B50" w:rsidRDefault="00111B50" w:rsidP="003453B6">
      <w:pPr>
        <w:spacing w:line="240" w:lineRule="auto"/>
        <w:ind w:firstLine="567"/>
        <w:rPr>
          <w:szCs w:val="24"/>
          <w:lang w:eastAsia="lv-LV"/>
        </w:rPr>
      </w:pPr>
    </w:p>
    <w:p w:rsidR="00111B50" w:rsidRDefault="00111B50" w:rsidP="003453B6">
      <w:pPr>
        <w:spacing w:line="240" w:lineRule="auto"/>
        <w:ind w:firstLine="567"/>
        <w:rPr>
          <w:szCs w:val="24"/>
          <w:lang w:eastAsia="lv-LV"/>
        </w:rPr>
      </w:pPr>
    </w:p>
    <w:p w:rsidR="00111B50" w:rsidRDefault="00111B50" w:rsidP="003453B6">
      <w:pPr>
        <w:spacing w:line="240" w:lineRule="auto"/>
        <w:ind w:firstLine="567"/>
        <w:rPr>
          <w:szCs w:val="24"/>
          <w:lang w:eastAsia="lv-LV"/>
        </w:rPr>
      </w:pPr>
    </w:p>
    <w:p w:rsidR="00111B50" w:rsidRDefault="00111B50" w:rsidP="003453B6">
      <w:pPr>
        <w:spacing w:line="240" w:lineRule="auto"/>
        <w:ind w:firstLine="567"/>
        <w:rPr>
          <w:szCs w:val="24"/>
          <w:lang w:eastAsia="lv-LV"/>
        </w:rPr>
      </w:pPr>
    </w:p>
    <w:p w:rsidR="00111B50" w:rsidRDefault="00111B50" w:rsidP="003453B6">
      <w:pPr>
        <w:spacing w:line="240" w:lineRule="auto"/>
        <w:ind w:firstLine="567"/>
        <w:rPr>
          <w:szCs w:val="24"/>
          <w:lang w:eastAsia="lv-LV"/>
        </w:rPr>
      </w:pPr>
    </w:p>
    <w:p w:rsidR="00111B50" w:rsidRDefault="00111B50" w:rsidP="003453B6">
      <w:pPr>
        <w:spacing w:line="240" w:lineRule="auto"/>
        <w:ind w:firstLine="567"/>
        <w:rPr>
          <w:szCs w:val="24"/>
          <w:lang w:eastAsia="lv-LV"/>
        </w:rPr>
      </w:pPr>
    </w:p>
    <w:p w:rsidR="00111B50" w:rsidRDefault="00111B50" w:rsidP="003453B6">
      <w:pPr>
        <w:spacing w:line="240" w:lineRule="auto"/>
        <w:ind w:firstLine="567"/>
        <w:rPr>
          <w:szCs w:val="24"/>
          <w:lang w:eastAsia="lv-LV"/>
        </w:rPr>
      </w:pPr>
    </w:p>
    <w:p w:rsidR="00111B50" w:rsidRDefault="00111B50" w:rsidP="003453B6">
      <w:pPr>
        <w:spacing w:line="240" w:lineRule="auto"/>
        <w:ind w:firstLine="567"/>
        <w:rPr>
          <w:szCs w:val="24"/>
          <w:lang w:eastAsia="lv-LV"/>
        </w:rPr>
      </w:pPr>
    </w:p>
    <w:p w:rsidR="00111B50" w:rsidRDefault="00111B50" w:rsidP="003453B6">
      <w:pPr>
        <w:spacing w:line="240" w:lineRule="auto"/>
        <w:ind w:firstLine="567"/>
        <w:rPr>
          <w:szCs w:val="24"/>
          <w:lang w:eastAsia="lv-LV"/>
        </w:rPr>
      </w:pPr>
    </w:p>
    <w:p w:rsidR="00111B50" w:rsidRDefault="00111B50" w:rsidP="003453B6">
      <w:pPr>
        <w:spacing w:line="240" w:lineRule="auto"/>
        <w:ind w:firstLine="567"/>
        <w:rPr>
          <w:szCs w:val="24"/>
          <w:lang w:eastAsia="lv-LV"/>
        </w:rPr>
      </w:pPr>
    </w:p>
    <w:p w:rsidR="00111B50" w:rsidRDefault="00111B50" w:rsidP="003453B6">
      <w:pPr>
        <w:spacing w:line="240" w:lineRule="auto"/>
        <w:ind w:firstLine="567"/>
        <w:rPr>
          <w:szCs w:val="24"/>
          <w:lang w:eastAsia="lv-LV"/>
        </w:rPr>
      </w:pPr>
    </w:p>
    <w:p w:rsidR="00111B50" w:rsidRDefault="00111B50" w:rsidP="003453B6">
      <w:pPr>
        <w:spacing w:line="240" w:lineRule="auto"/>
        <w:ind w:firstLine="567"/>
        <w:rPr>
          <w:szCs w:val="24"/>
          <w:lang w:eastAsia="lv-LV"/>
        </w:rPr>
      </w:pPr>
    </w:p>
    <w:p w:rsidR="00111B50" w:rsidRDefault="00111B50" w:rsidP="003453B6">
      <w:pPr>
        <w:spacing w:line="240" w:lineRule="auto"/>
        <w:ind w:firstLine="567"/>
        <w:rPr>
          <w:szCs w:val="24"/>
          <w:lang w:eastAsia="lv-LV"/>
        </w:rPr>
      </w:pPr>
    </w:p>
    <w:p w:rsidR="00111B50" w:rsidRDefault="00111B50" w:rsidP="003453B6">
      <w:pPr>
        <w:spacing w:line="240" w:lineRule="auto"/>
        <w:ind w:firstLine="567"/>
        <w:rPr>
          <w:szCs w:val="24"/>
          <w:lang w:eastAsia="lv-LV"/>
        </w:rPr>
      </w:pPr>
    </w:p>
    <w:p w:rsidR="00111B50" w:rsidRDefault="00111B50" w:rsidP="003453B6">
      <w:pPr>
        <w:spacing w:line="240" w:lineRule="auto"/>
        <w:ind w:firstLine="567"/>
        <w:rPr>
          <w:szCs w:val="24"/>
          <w:lang w:eastAsia="lv-LV"/>
        </w:rPr>
      </w:pPr>
    </w:p>
    <w:p w:rsidR="00111B50" w:rsidRDefault="00111B50" w:rsidP="003453B6">
      <w:pPr>
        <w:spacing w:line="240" w:lineRule="auto"/>
        <w:ind w:firstLine="567"/>
        <w:rPr>
          <w:szCs w:val="24"/>
          <w:lang w:eastAsia="lv-LV"/>
        </w:rPr>
      </w:pPr>
    </w:p>
    <w:p w:rsidR="00111B50" w:rsidRDefault="00111B50" w:rsidP="003453B6">
      <w:pPr>
        <w:spacing w:line="240" w:lineRule="auto"/>
        <w:ind w:firstLine="567"/>
        <w:rPr>
          <w:szCs w:val="24"/>
          <w:lang w:eastAsia="lv-LV"/>
        </w:rPr>
      </w:pPr>
    </w:p>
    <w:p w:rsidR="00111B50" w:rsidRDefault="00111B50" w:rsidP="003453B6">
      <w:pPr>
        <w:spacing w:line="240" w:lineRule="auto"/>
        <w:ind w:firstLine="567"/>
        <w:rPr>
          <w:szCs w:val="24"/>
          <w:lang w:eastAsia="lv-LV"/>
        </w:rPr>
      </w:pPr>
    </w:p>
    <w:p w:rsidR="00461121" w:rsidRPr="00335450" w:rsidRDefault="00461121" w:rsidP="00512C9E">
      <w:pPr>
        <w:spacing w:line="240" w:lineRule="auto"/>
        <w:rPr>
          <w:szCs w:val="24"/>
          <w:lang w:eastAsia="lv-LV"/>
        </w:rPr>
      </w:pPr>
    </w:p>
    <w:p w:rsidR="00986DAB" w:rsidRDefault="006E4A8C">
      <w:pPr>
        <w:pStyle w:val="Heading1"/>
        <w:numPr>
          <w:ilvl w:val="0"/>
          <w:numId w:val="68"/>
        </w:numPr>
        <w:spacing w:before="0" w:after="240"/>
        <w:jc w:val="center"/>
      </w:pPr>
      <w:bookmarkStart w:id="13" w:name="_Toc383440121"/>
      <w:bookmarkStart w:id="14" w:name="_Toc386204295"/>
      <w:r w:rsidRPr="00E75374">
        <w:lastRenderedPageBreak/>
        <w:t>Stratēģ</w:t>
      </w:r>
      <w:r w:rsidR="00EA4A4E">
        <w:t>iskie virzieni, ietvars</w:t>
      </w:r>
    </w:p>
    <w:p w:rsidR="006E4A8C" w:rsidRDefault="006E4A8C" w:rsidP="002F0859">
      <w:pPr>
        <w:spacing w:line="240" w:lineRule="auto"/>
        <w:ind w:firstLine="567"/>
        <w:rPr>
          <w:szCs w:val="24"/>
        </w:rPr>
      </w:pPr>
      <w:r w:rsidRPr="003F231C">
        <w:rPr>
          <w:szCs w:val="24"/>
        </w:rPr>
        <w:t>ZI</w:t>
      </w:r>
      <w:r w:rsidR="00384FDB">
        <w:rPr>
          <w:szCs w:val="24"/>
        </w:rPr>
        <w:t xml:space="preserve"> un </w:t>
      </w:r>
      <w:r>
        <w:rPr>
          <w:szCs w:val="24"/>
        </w:rPr>
        <w:t>ZPI</w:t>
      </w:r>
      <w:r w:rsidRPr="003F231C">
        <w:rPr>
          <w:szCs w:val="24"/>
        </w:rPr>
        <w:t xml:space="preserve"> netiek veikts Latvijā </w:t>
      </w:r>
      <w:r>
        <w:rPr>
          <w:szCs w:val="24"/>
        </w:rPr>
        <w:t>pietiekam</w:t>
      </w:r>
      <w:r w:rsidRPr="003F231C">
        <w:rPr>
          <w:szCs w:val="24"/>
        </w:rPr>
        <w:t>ā apjomā, tāpēc ir vajadzīga sistemātiska pieeja problēmas risināšanai. Lai uzlabotu sniegumu ZI</w:t>
      </w:r>
      <w:r w:rsidR="00384FDB">
        <w:rPr>
          <w:szCs w:val="24"/>
        </w:rPr>
        <w:t xml:space="preserve"> un </w:t>
      </w:r>
      <w:r>
        <w:rPr>
          <w:szCs w:val="24"/>
        </w:rPr>
        <w:t>ZPI</w:t>
      </w:r>
      <w:r w:rsidRPr="003F231C">
        <w:rPr>
          <w:szCs w:val="24"/>
        </w:rPr>
        <w:t xml:space="preserve"> jomā</w:t>
      </w:r>
      <w:r>
        <w:rPr>
          <w:szCs w:val="24"/>
        </w:rPr>
        <w:t xml:space="preserve"> prakse</w:t>
      </w:r>
      <w:r w:rsidRPr="003F231C">
        <w:rPr>
          <w:szCs w:val="24"/>
        </w:rPr>
        <w:t xml:space="preserve"> liecina, ka ir nepieciešama </w:t>
      </w:r>
      <w:r>
        <w:rPr>
          <w:szCs w:val="24"/>
        </w:rPr>
        <w:t>visu valdības līmeņu</w:t>
      </w:r>
      <w:r w:rsidRPr="003F231C">
        <w:rPr>
          <w:szCs w:val="24"/>
        </w:rPr>
        <w:t xml:space="preserve"> iesaiste un motivācija publiskā sektora un sabiedrības ilgtspējīga patēriņa un ražošanas veicināšanā. </w:t>
      </w:r>
    </w:p>
    <w:p w:rsidR="006E4A8C" w:rsidRPr="00F83AFA" w:rsidRDefault="006E4A8C" w:rsidP="002F0859">
      <w:pPr>
        <w:spacing w:line="240" w:lineRule="auto"/>
        <w:ind w:firstLine="567"/>
        <w:rPr>
          <w:kern w:val="3"/>
          <w:szCs w:val="24"/>
        </w:rPr>
      </w:pPr>
      <w:r>
        <w:rPr>
          <w:kern w:val="3"/>
          <w:szCs w:val="24"/>
        </w:rPr>
        <w:t>ZPI kritēriji jāpiemēro tām preču, pakalpojumu grupām, kuras jau šobrīd ir pieejamas e-iepirkumu katalogos</w:t>
      </w:r>
      <w:r w:rsidR="00384FDB">
        <w:rPr>
          <w:kern w:val="3"/>
          <w:szCs w:val="24"/>
        </w:rPr>
        <w:t xml:space="preserve"> </w:t>
      </w:r>
      <w:r w:rsidR="00AF4CFD">
        <w:rPr>
          <w:kern w:val="3"/>
          <w:szCs w:val="24"/>
        </w:rPr>
        <w:t xml:space="preserve">„zaļajā” sadaļā (piemēram, </w:t>
      </w:r>
      <w:proofErr w:type="spellStart"/>
      <w:r w:rsidR="00AF4CFD">
        <w:rPr>
          <w:kern w:val="3"/>
          <w:szCs w:val="24"/>
        </w:rPr>
        <w:t>eko</w:t>
      </w:r>
      <w:r>
        <w:rPr>
          <w:kern w:val="3"/>
          <w:szCs w:val="24"/>
        </w:rPr>
        <w:t>datortehnika</w:t>
      </w:r>
      <w:proofErr w:type="spellEnd"/>
      <w:r>
        <w:rPr>
          <w:kern w:val="3"/>
          <w:szCs w:val="24"/>
        </w:rPr>
        <w:t xml:space="preserve">, biroja papīrs, dažādas saimniecības preces u.c.), kā arī tām grupām, kurās pēc IUB statistikas datiem jau šobrīd tiek īstenots ZPI (celtniecības darbi, transports, tīrīšanas pakalpojumi). ZPI kritērijus var piemērot arī preču grupām, kurām pēc statistikas datiem ir atbilstošs potenciāls (pārtikas produkti, dzērieni, biroja un skaitļošanas tehnika, atkritumu tīrīšanas un vides pakalpojumi, u.c.). </w:t>
      </w:r>
    </w:p>
    <w:p w:rsidR="00322C80" w:rsidRPr="00322C80" w:rsidRDefault="006E4A8C" w:rsidP="00322C80">
      <w:pPr>
        <w:spacing w:line="240" w:lineRule="auto"/>
        <w:ind w:firstLine="567"/>
        <w:rPr>
          <w:rFonts w:eastAsia="Times New Roman"/>
          <w:b/>
          <w:szCs w:val="24"/>
          <w:lang w:eastAsia="lv-LV"/>
        </w:rPr>
      </w:pPr>
      <w:r w:rsidRPr="00425E21">
        <w:rPr>
          <w:szCs w:val="24"/>
          <w:lang w:eastAsia="lv-LV"/>
        </w:rPr>
        <w:t xml:space="preserve">ZI VP </w:t>
      </w:r>
      <w:r w:rsidRPr="00425E21">
        <w:rPr>
          <w:b/>
          <w:szCs w:val="24"/>
          <w:lang w:eastAsia="lv-LV"/>
        </w:rPr>
        <w:t xml:space="preserve">mērķis ir nodrošināt, ka sākot ar 2015.gadu iepirkumi, kas tiek plānoti no valsts budžeta un kuriem tiek piemērots ZI, sasniedz vismaz </w:t>
      </w:r>
      <w:r w:rsidR="00DD2875" w:rsidRPr="00425E21">
        <w:rPr>
          <w:b/>
          <w:szCs w:val="24"/>
          <w:lang w:eastAsia="lv-LV"/>
        </w:rPr>
        <w:t>15</w:t>
      </w:r>
      <w:r w:rsidRPr="00425E21">
        <w:rPr>
          <w:b/>
          <w:szCs w:val="24"/>
          <w:lang w:eastAsia="lv-LV"/>
        </w:rPr>
        <w:t>% finansiālā izteiksmē</w:t>
      </w:r>
      <w:r w:rsidR="000F3030" w:rsidRPr="00425E21">
        <w:rPr>
          <w:szCs w:val="24"/>
          <w:lang w:eastAsia="lv-LV"/>
        </w:rPr>
        <w:t xml:space="preserve"> </w:t>
      </w:r>
      <w:r w:rsidR="000F3030" w:rsidRPr="00425E21">
        <w:rPr>
          <w:b/>
          <w:szCs w:val="24"/>
          <w:lang w:eastAsia="lv-LV"/>
        </w:rPr>
        <w:t>no kopējā valsts un pašvaldību iestāžu veikto iepirkumu apjoma</w:t>
      </w:r>
      <w:r w:rsidR="00DD2875" w:rsidRPr="00425E21">
        <w:rPr>
          <w:b/>
          <w:szCs w:val="24"/>
          <w:lang w:eastAsia="lv-LV"/>
        </w:rPr>
        <w:t>,</w:t>
      </w:r>
      <w:r w:rsidR="00322C80" w:rsidRPr="00425E21">
        <w:rPr>
          <w:b/>
          <w:szCs w:val="24"/>
          <w:lang w:eastAsia="lv-LV"/>
        </w:rPr>
        <w:t xml:space="preserve"> 2016.gadā 20% un 2017.gadā 30%, ka ZI un ZPI prasības tiek piemērotas un integrētas </w:t>
      </w:r>
      <w:r w:rsidR="000014F4" w:rsidRPr="000014F4">
        <w:rPr>
          <w:b/>
          <w:szCs w:val="24"/>
          <w:lang w:eastAsia="lv-LV"/>
        </w:rPr>
        <w:t>ES struktūrfondu un Kohēzijas fonda</w:t>
      </w:r>
      <w:r w:rsidR="000014F4" w:rsidRPr="000014F4">
        <w:rPr>
          <w:b/>
        </w:rPr>
        <w:t xml:space="preserve"> </w:t>
      </w:r>
      <w:r w:rsidR="000014F4" w:rsidRPr="000014F4">
        <w:rPr>
          <w:b/>
          <w:szCs w:val="24"/>
        </w:rPr>
        <w:t>ieviešanas procesā</w:t>
      </w:r>
      <w:r w:rsidR="000014F4" w:rsidRPr="000014F4">
        <w:rPr>
          <w:b/>
        </w:rPr>
        <w:t>.</w:t>
      </w:r>
      <w:r w:rsidR="00322C80" w:rsidRPr="00322C80">
        <w:rPr>
          <w:b/>
          <w:szCs w:val="24"/>
          <w:lang w:eastAsia="lv-LV"/>
        </w:rPr>
        <w:t xml:space="preserve"> </w:t>
      </w:r>
    </w:p>
    <w:p w:rsidR="006E4A8C" w:rsidRPr="000F3030" w:rsidRDefault="006E4A8C" w:rsidP="002F0859">
      <w:pPr>
        <w:spacing w:line="240" w:lineRule="auto"/>
        <w:ind w:firstLine="567"/>
        <w:rPr>
          <w:b/>
          <w:szCs w:val="24"/>
        </w:rPr>
      </w:pPr>
    </w:p>
    <w:p w:rsidR="006E4A8C" w:rsidRDefault="00E24F0E" w:rsidP="002F0859">
      <w:pPr>
        <w:tabs>
          <w:tab w:val="left" w:pos="567"/>
        </w:tabs>
        <w:spacing w:line="240" w:lineRule="auto"/>
        <w:ind w:firstLine="567"/>
        <w:rPr>
          <w:szCs w:val="24"/>
        </w:rPr>
      </w:pPr>
      <w:r>
        <w:rPr>
          <w:szCs w:val="24"/>
        </w:rPr>
        <w:t xml:space="preserve">ZI VP </w:t>
      </w:r>
      <w:r w:rsidR="006E4A8C">
        <w:rPr>
          <w:szCs w:val="24"/>
        </w:rPr>
        <w:t>m</w:t>
      </w:r>
      <w:r w:rsidR="001D7AD4">
        <w:rPr>
          <w:szCs w:val="24"/>
        </w:rPr>
        <w:t>ērķa sasniegšanai ir izvirzīti 3</w:t>
      </w:r>
      <w:r w:rsidR="006E4A8C">
        <w:rPr>
          <w:szCs w:val="24"/>
        </w:rPr>
        <w:t xml:space="preserve"> rīcības virzieni:</w:t>
      </w:r>
    </w:p>
    <w:p w:rsidR="006E4A8C" w:rsidRDefault="006E4A8C" w:rsidP="002F0859">
      <w:pPr>
        <w:tabs>
          <w:tab w:val="left" w:pos="567"/>
        </w:tabs>
        <w:spacing w:line="240" w:lineRule="auto"/>
        <w:ind w:firstLine="1701"/>
        <w:rPr>
          <w:rFonts w:eastAsia="Times New Roman"/>
          <w:b/>
          <w:bCs/>
          <w:szCs w:val="24"/>
          <w:lang w:eastAsia="lv-LV"/>
        </w:rPr>
      </w:pPr>
      <w:r>
        <w:rPr>
          <w:szCs w:val="24"/>
        </w:rPr>
        <w:t xml:space="preserve">A </w:t>
      </w:r>
      <w:r w:rsidRPr="007450E8">
        <w:rPr>
          <w:rFonts w:eastAsia="Times New Roman"/>
          <w:b/>
          <w:bCs/>
          <w:szCs w:val="24"/>
          <w:lang w:eastAsia="lv-LV"/>
        </w:rPr>
        <w:t xml:space="preserve">Institucionālās sistēmas un normatīvās bāzes </w:t>
      </w:r>
      <w:r>
        <w:rPr>
          <w:rFonts w:eastAsia="Times New Roman"/>
          <w:b/>
          <w:bCs/>
          <w:szCs w:val="24"/>
          <w:lang w:eastAsia="lv-LV"/>
        </w:rPr>
        <w:t>pilnveidošana</w:t>
      </w:r>
    </w:p>
    <w:p w:rsidR="00E84BEE" w:rsidRDefault="006E4A8C" w:rsidP="002F0859">
      <w:pPr>
        <w:tabs>
          <w:tab w:val="left" w:pos="567"/>
        </w:tabs>
        <w:spacing w:line="240" w:lineRule="auto"/>
        <w:ind w:firstLine="1701"/>
        <w:rPr>
          <w:rFonts w:eastAsia="Times New Roman"/>
          <w:bCs/>
          <w:szCs w:val="24"/>
          <w:lang w:eastAsia="lv-LV"/>
        </w:rPr>
      </w:pPr>
      <w:r w:rsidRPr="003F231C">
        <w:rPr>
          <w:rFonts w:eastAsia="Times New Roman"/>
          <w:bCs/>
          <w:szCs w:val="24"/>
          <w:lang w:eastAsia="lv-LV"/>
        </w:rPr>
        <w:t>B</w:t>
      </w:r>
      <w:r>
        <w:rPr>
          <w:rFonts w:eastAsia="Times New Roman"/>
          <w:bCs/>
          <w:szCs w:val="24"/>
          <w:lang w:eastAsia="lv-LV"/>
        </w:rPr>
        <w:t xml:space="preserve"> </w:t>
      </w:r>
      <w:r w:rsidR="00E84BEE">
        <w:rPr>
          <w:rFonts w:eastAsia="Times New Roman"/>
          <w:b/>
          <w:szCs w:val="24"/>
          <w:lang w:eastAsia="lv-LV"/>
        </w:rPr>
        <w:t>Metodiskā vadība un uzraudzība</w:t>
      </w:r>
    </w:p>
    <w:p w:rsidR="006E4A8C" w:rsidRPr="003F231C" w:rsidRDefault="00E84BEE" w:rsidP="002F0859">
      <w:pPr>
        <w:tabs>
          <w:tab w:val="left" w:pos="567"/>
        </w:tabs>
        <w:spacing w:line="240" w:lineRule="auto"/>
        <w:ind w:firstLine="1701"/>
        <w:rPr>
          <w:szCs w:val="24"/>
        </w:rPr>
      </w:pPr>
      <w:r>
        <w:rPr>
          <w:rFonts w:eastAsia="Times New Roman"/>
          <w:bCs/>
          <w:szCs w:val="24"/>
          <w:lang w:eastAsia="lv-LV"/>
        </w:rPr>
        <w:t xml:space="preserve">C </w:t>
      </w:r>
      <w:r w:rsidR="006E4A8C" w:rsidRPr="007450E8">
        <w:rPr>
          <w:rFonts w:eastAsia="Times New Roman"/>
          <w:b/>
          <w:bCs/>
          <w:szCs w:val="24"/>
          <w:lang w:eastAsia="lv-LV"/>
        </w:rPr>
        <w:t>ZI</w:t>
      </w:r>
      <w:r w:rsidR="00384FDB">
        <w:rPr>
          <w:rFonts w:eastAsia="Times New Roman"/>
          <w:b/>
          <w:bCs/>
          <w:szCs w:val="24"/>
          <w:lang w:eastAsia="lv-LV"/>
        </w:rPr>
        <w:t xml:space="preserve"> un </w:t>
      </w:r>
      <w:r w:rsidR="006E4A8C">
        <w:rPr>
          <w:rFonts w:eastAsia="Times New Roman"/>
          <w:b/>
          <w:bCs/>
          <w:szCs w:val="24"/>
          <w:lang w:eastAsia="lv-LV"/>
        </w:rPr>
        <w:t>ZPI</w:t>
      </w:r>
      <w:r w:rsidR="006E4A8C" w:rsidRPr="007450E8">
        <w:rPr>
          <w:rFonts w:eastAsia="Times New Roman"/>
          <w:b/>
          <w:bCs/>
          <w:szCs w:val="24"/>
          <w:lang w:eastAsia="lv-LV"/>
        </w:rPr>
        <w:t xml:space="preserve"> popularizēšana</w:t>
      </w:r>
    </w:p>
    <w:p w:rsidR="006E4A8C" w:rsidRPr="00E75374" w:rsidRDefault="006E4A8C" w:rsidP="002F0859">
      <w:pPr>
        <w:tabs>
          <w:tab w:val="left" w:pos="567"/>
        </w:tabs>
        <w:spacing w:line="240" w:lineRule="auto"/>
        <w:ind w:firstLine="567"/>
        <w:rPr>
          <w:szCs w:val="24"/>
        </w:rPr>
      </w:pPr>
      <w:r>
        <w:rPr>
          <w:szCs w:val="24"/>
        </w:rPr>
        <w:t>I</w:t>
      </w:r>
      <w:r w:rsidRPr="00E75374">
        <w:rPr>
          <w:szCs w:val="24"/>
        </w:rPr>
        <w:t xml:space="preserve">r nepieciešams </w:t>
      </w:r>
      <w:r>
        <w:rPr>
          <w:rFonts w:eastAsia="Times New Roman"/>
          <w:b/>
          <w:bCs/>
          <w:szCs w:val="24"/>
          <w:lang w:eastAsia="lv-LV"/>
        </w:rPr>
        <w:t xml:space="preserve">pilnveidot </w:t>
      </w:r>
      <w:r w:rsidRPr="00E75374">
        <w:rPr>
          <w:rFonts w:eastAsia="Times New Roman"/>
          <w:b/>
          <w:bCs/>
          <w:szCs w:val="24"/>
          <w:lang w:eastAsia="lv-LV"/>
        </w:rPr>
        <w:t>institucionāl</w:t>
      </w:r>
      <w:r>
        <w:rPr>
          <w:rFonts w:eastAsia="Times New Roman"/>
          <w:b/>
          <w:bCs/>
          <w:szCs w:val="24"/>
          <w:lang w:eastAsia="lv-LV"/>
        </w:rPr>
        <w:t>o</w:t>
      </w:r>
      <w:r w:rsidRPr="00E75374">
        <w:rPr>
          <w:rFonts w:eastAsia="Times New Roman"/>
          <w:b/>
          <w:bCs/>
          <w:szCs w:val="24"/>
          <w:lang w:eastAsia="lv-LV"/>
        </w:rPr>
        <w:t xml:space="preserve"> sistēmu un normatīvo bāzi </w:t>
      </w:r>
      <w:r w:rsidRPr="00E75374">
        <w:rPr>
          <w:rFonts w:eastAsia="Times New Roman"/>
          <w:bCs/>
          <w:szCs w:val="24"/>
          <w:lang w:eastAsia="lv-LV"/>
        </w:rPr>
        <w:t>(rīcības virziens A)</w:t>
      </w:r>
      <w:r>
        <w:rPr>
          <w:rFonts w:eastAsia="Times New Roman"/>
          <w:bCs/>
          <w:szCs w:val="24"/>
          <w:lang w:eastAsia="lv-LV"/>
        </w:rPr>
        <w:t>, kas nodrošinātu tiesisko regulējumu un obligātu pasākumu realizēšanu ZI</w:t>
      </w:r>
      <w:r w:rsidR="00384FDB">
        <w:rPr>
          <w:rFonts w:eastAsia="Times New Roman"/>
          <w:bCs/>
          <w:szCs w:val="24"/>
          <w:lang w:eastAsia="lv-LV"/>
        </w:rPr>
        <w:t xml:space="preserve"> un </w:t>
      </w:r>
      <w:r>
        <w:rPr>
          <w:rFonts w:eastAsia="Times New Roman"/>
          <w:bCs/>
          <w:szCs w:val="24"/>
          <w:lang w:eastAsia="lv-LV"/>
        </w:rPr>
        <w:t xml:space="preserve">ZPI veikšanai. Sasniegto rezultātu kontrolei ir paredzēts izveidot </w:t>
      </w:r>
      <w:r w:rsidRPr="00F85345">
        <w:rPr>
          <w:rFonts w:eastAsia="Times New Roman"/>
          <w:bCs/>
          <w:szCs w:val="24"/>
          <w:lang w:eastAsia="lv-LV"/>
        </w:rPr>
        <w:t>m</w:t>
      </w:r>
      <w:r w:rsidRPr="00F85345">
        <w:rPr>
          <w:rFonts w:eastAsia="Times New Roman"/>
          <w:szCs w:val="24"/>
          <w:lang w:eastAsia="lv-LV"/>
        </w:rPr>
        <w:t>onitoringa un novērtēšanas sistēmu</w:t>
      </w:r>
      <w:r>
        <w:rPr>
          <w:rFonts w:eastAsia="Times New Roman"/>
          <w:szCs w:val="24"/>
          <w:lang w:eastAsia="lv-LV"/>
        </w:rPr>
        <w:t xml:space="preserve">, kas sekmētu esošās sistēmas uzlabojumus, padarītu pieejamus rezultātus plašākai publikai. </w:t>
      </w:r>
      <w:r w:rsidR="00C334C3">
        <w:rPr>
          <w:rFonts w:eastAsia="Times New Roman"/>
          <w:szCs w:val="24"/>
          <w:lang w:eastAsia="lv-LV"/>
        </w:rPr>
        <w:t xml:space="preserve">Ir nepieciešams nodrošināt </w:t>
      </w:r>
      <w:r w:rsidR="00C334C3">
        <w:rPr>
          <w:rFonts w:eastAsia="Times New Roman"/>
          <w:b/>
          <w:szCs w:val="24"/>
          <w:lang w:eastAsia="lv-LV"/>
        </w:rPr>
        <w:t xml:space="preserve">metodisko vadību un uzraudzību </w:t>
      </w:r>
      <w:r w:rsidR="00C334C3" w:rsidRPr="00C334C3">
        <w:rPr>
          <w:rFonts w:eastAsia="Times New Roman"/>
          <w:szCs w:val="24"/>
          <w:lang w:eastAsia="lv-LV"/>
        </w:rPr>
        <w:t>(rīcības virziens B)</w:t>
      </w:r>
      <w:r w:rsidR="009939F3">
        <w:rPr>
          <w:rFonts w:eastAsia="Times New Roman"/>
          <w:b/>
          <w:szCs w:val="24"/>
          <w:lang w:eastAsia="lv-LV"/>
        </w:rPr>
        <w:t xml:space="preserve">, </w:t>
      </w:r>
      <w:r w:rsidR="009939F3" w:rsidRPr="009939F3">
        <w:rPr>
          <w:rFonts w:eastAsia="Times New Roman"/>
          <w:szCs w:val="24"/>
          <w:lang w:eastAsia="lv-LV"/>
        </w:rPr>
        <w:t>lai</w:t>
      </w:r>
      <w:r w:rsidR="009939F3">
        <w:rPr>
          <w:rFonts w:eastAsia="Times New Roman"/>
          <w:b/>
          <w:szCs w:val="24"/>
          <w:lang w:eastAsia="lv-LV"/>
        </w:rPr>
        <w:t xml:space="preserve"> </w:t>
      </w:r>
      <w:r w:rsidR="009939F3">
        <w:rPr>
          <w:rFonts w:eastAsia="Times New Roman"/>
          <w:szCs w:val="24"/>
          <w:lang w:eastAsia="lv-LV"/>
        </w:rPr>
        <w:t>sniegtu informāciju par ZPI</w:t>
      </w:r>
      <w:r w:rsidR="00384FDB">
        <w:rPr>
          <w:rFonts w:eastAsia="Times New Roman"/>
          <w:szCs w:val="24"/>
          <w:lang w:eastAsia="lv-LV"/>
        </w:rPr>
        <w:t xml:space="preserve"> un </w:t>
      </w:r>
      <w:r w:rsidR="009939F3">
        <w:rPr>
          <w:rFonts w:eastAsia="Times New Roman"/>
          <w:szCs w:val="24"/>
          <w:lang w:eastAsia="lv-LV"/>
        </w:rPr>
        <w:t>ZI kritēriju piemērošanu citām valsts un pašvaldību institūcijām.</w:t>
      </w:r>
      <w:r w:rsidR="009939F3">
        <w:rPr>
          <w:rFonts w:eastAsia="Times New Roman"/>
          <w:b/>
          <w:szCs w:val="24"/>
          <w:lang w:eastAsia="lv-LV"/>
        </w:rPr>
        <w:t xml:space="preserve"> </w:t>
      </w:r>
      <w:r>
        <w:rPr>
          <w:rFonts w:eastAsia="Times New Roman"/>
          <w:bCs/>
          <w:szCs w:val="24"/>
          <w:lang w:eastAsia="lv-LV"/>
        </w:rPr>
        <w:t xml:space="preserve">Lai veicinātu izpratni un sabiedrības vides apziņu, kā arī atvieglotu ZPI veikšanu valsts pārvaldē, valsts un pašvaldības iestādēm un komersantiem, tiks </w:t>
      </w:r>
      <w:r w:rsidRPr="0053554F">
        <w:rPr>
          <w:rFonts w:eastAsia="Times New Roman"/>
          <w:b/>
          <w:bCs/>
          <w:szCs w:val="24"/>
          <w:lang w:eastAsia="lv-LV"/>
        </w:rPr>
        <w:t>popularizēt</w:t>
      </w:r>
      <w:r>
        <w:rPr>
          <w:rFonts w:eastAsia="Times New Roman"/>
          <w:b/>
          <w:bCs/>
          <w:szCs w:val="24"/>
          <w:lang w:eastAsia="lv-LV"/>
        </w:rPr>
        <w:t>s Z</w:t>
      </w:r>
      <w:r w:rsidRPr="0053554F">
        <w:rPr>
          <w:rFonts w:eastAsia="Times New Roman"/>
          <w:b/>
          <w:bCs/>
          <w:szCs w:val="24"/>
          <w:lang w:eastAsia="lv-LV"/>
        </w:rPr>
        <w:t>I</w:t>
      </w:r>
      <w:r w:rsidR="00C334C3">
        <w:rPr>
          <w:rFonts w:eastAsia="Times New Roman"/>
          <w:bCs/>
          <w:szCs w:val="24"/>
          <w:lang w:eastAsia="lv-LV"/>
        </w:rPr>
        <w:t xml:space="preserve"> (rīcības virziens C</w:t>
      </w:r>
      <w:r>
        <w:rPr>
          <w:rFonts w:eastAsia="Times New Roman"/>
          <w:bCs/>
          <w:szCs w:val="24"/>
          <w:lang w:eastAsia="lv-LV"/>
        </w:rPr>
        <w:t xml:space="preserve">), tādejādi nodrošinot ZI plašāku izplatību. </w:t>
      </w:r>
    </w:p>
    <w:p w:rsidR="006E4A8C" w:rsidRDefault="00E24F0E" w:rsidP="002F0859">
      <w:pPr>
        <w:tabs>
          <w:tab w:val="left" w:pos="567"/>
        </w:tabs>
        <w:spacing w:after="120" w:line="240" w:lineRule="auto"/>
        <w:ind w:firstLine="567"/>
        <w:rPr>
          <w:szCs w:val="24"/>
          <w:lang w:eastAsia="lv-LV"/>
        </w:rPr>
      </w:pPr>
      <w:r>
        <w:rPr>
          <w:szCs w:val="24"/>
          <w:lang w:eastAsia="lv-LV"/>
        </w:rPr>
        <w:t xml:space="preserve">ZI VP </w:t>
      </w:r>
      <w:r w:rsidR="006E4A8C">
        <w:rPr>
          <w:szCs w:val="24"/>
          <w:lang w:eastAsia="lv-LV"/>
        </w:rPr>
        <w:t xml:space="preserve">izpildi koordinē VARAM, bet īstenošanā ir iesaistītas visas ministrijas, IUB, VRAA un VPVB. Kā mērķauditorija ir paredzēta valsts pārvalde, valsts un pašvaldību iestādes (piemēram, skolas un bērnudārzi) un komersanti (piemēram, ēdināšanas pakalpojumu sniedzēji un </w:t>
      </w:r>
      <w:proofErr w:type="spellStart"/>
      <w:r w:rsidR="006E4A8C">
        <w:rPr>
          <w:szCs w:val="24"/>
          <w:lang w:eastAsia="lv-LV"/>
        </w:rPr>
        <w:t>būvkomersanti</w:t>
      </w:r>
      <w:proofErr w:type="spellEnd"/>
      <w:r w:rsidR="006E4A8C">
        <w:rPr>
          <w:szCs w:val="24"/>
          <w:lang w:eastAsia="lv-LV"/>
        </w:rPr>
        <w:t>), uzsvaru liekot uz valsts budžeta līdzekļu t.s. ES fondu finansējuma izmantotājiem.</w:t>
      </w:r>
    </w:p>
    <w:p w:rsidR="00835EDF" w:rsidRPr="00835EDF" w:rsidRDefault="00835EDF" w:rsidP="002F0859">
      <w:pPr>
        <w:tabs>
          <w:tab w:val="left" w:pos="567"/>
        </w:tabs>
        <w:spacing w:after="120" w:line="240" w:lineRule="auto"/>
        <w:ind w:firstLine="567"/>
        <w:rPr>
          <w:szCs w:val="24"/>
          <w:lang w:eastAsia="lv-LV"/>
        </w:rPr>
      </w:pPr>
      <w:r w:rsidRPr="00835EDF">
        <w:rPr>
          <w:szCs w:val="24"/>
        </w:rPr>
        <w:t xml:space="preserve">Lielākajai daļai ZI VP pasākumu realizēšanai nav nepieciešams </w:t>
      </w:r>
      <w:r w:rsidRPr="00835EDF">
        <w:rPr>
          <w:bCs/>
          <w:szCs w:val="24"/>
        </w:rPr>
        <w:t>papildu</w:t>
      </w:r>
      <w:r w:rsidRPr="00835EDF">
        <w:rPr>
          <w:szCs w:val="24"/>
        </w:rPr>
        <w:t xml:space="preserve"> finansējums, un tas tiks īstenots esošā budžeta ietvaros. </w:t>
      </w:r>
      <w:r w:rsidRPr="00835EDF">
        <w:rPr>
          <w:bCs/>
          <w:szCs w:val="24"/>
        </w:rPr>
        <w:t>Papildu</w:t>
      </w:r>
      <w:r w:rsidRPr="00835EDF">
        <w:rPr>
          <w:szCs w:val="24"/>
        </w:rPr>
        <w:t xml:space="preserve"> finansējums ir nepieciešams semināru un apmācību organizēšanai, ekomarķējuma atpazīstamības uzlabošanai, vides vadības sistēmu un </w:t>
      </w:r>
      <w:proofErr w:type="spellStart"/>
      <w:r w:rsidRPr="00835EDF">
        <w:rPr>
          <w:szCs w:val="24"/>
        </w:rPr>
        <w:t>energopārvaldības</w:t>
      </w:r>
      <w:proofErr w:type="spellEnd"/>
      <w:r w:rsidRPr="00835EDF">
        <w:rPr>
          <w:szCs w:val="24"/>
        </w:rPr>
        <w:t xml:space="preserve"> sistēmu ieviešanas veicināšanai un dzīves cikla izmaksu novērtēšanas metodikas izstrādei, kam ir paredzēts piesaistīt Latvijas vides aizsardzības un ārvalstu </w:t>
      </w:r>
      <w:r w:rsidR="00B71BC8">
        <w:rPr>
          <w:szCs w:val="24"/>
        </w:rPr>
        <w:t xml:space="preserve">finanšu </w:t>
      </w:r>
      <w:r w:rsidRPr="00835EDF">
        <w:rPr>
          <w:szCs w:val="24"/>
        </w:rPr>
        <w:t>palīdzības līdzekļus.</w:t>
      </w:r>
    </w:p>
    <w:p w:rsidR="00927375" w:rsidRDefault="006E4A8C" w:rsidP="007D5089">
      <w:pPr>
        <w:pStyle w:val="Heading2"/>
        <w:shd w:val="clear" w:color="auto" w:fill="FFFFFF"/>
        <w:spacing w:after="120" w:line="240" w:lineRule="auto"/>
        <w:jc w:val="center"/>
        <w:rPr>
          <w:szCs w:val="24"/>
          <w:lang w:eastAsia="lv-LV"/>
        </w:rPr>
      </w:pPr>
      <w:r>
        <w:rPr>
          <w:szCs w:val="24"/>
          <w:lang w:eastAsia="lv-LV"/>
        </w:rPr>
        <w:t xml:space="preserve">2.1. </w:t>
      </w:r>
      <w:r w:rsidR="00472E06">
        <w:rPr>
          <w:szCs w:val="24"/>
          <w:lang w:eastAsia="lv-LV"/>
        </w:rPr>
        <w:t>Zaļā iepirkuma</w:t>
      </w:r>
      <w:r w:rsidR="00591C19">
        <w:rPr>
          <w:szCs w:val="24"/>
          <w:lang w:eastAsia="lv-LV"/>
        </w:rPr>
        <w:t xml:space="preserve"> un</w:t>
      </w:r>
      <w:r w:rsidR="00D42A27">
        <w:rPr>
          <w:szCs w:val="24"/>
          <w:lang w:eastAsia="lv-LV"/>
        </w:rPr>
        <w:t xml:space="preserve"> </w:t>
      </w:r>
      <w:r w:rsidR="00472E06">
        <w:rPr>
          <w:szCs w:val="24"/>
          <w:lang w:eastAsia="lv-LV"/>
        </w:rPr>
        <w:t>zaļā publiskā iepirkuma</w:t>
      </w:r>
      <w:r w:rsidR="00124A73">
        <w:rPr>
          <w:szCs w:val="24"/>
          <w:lang w:eastAsia="lv-LV"/>
        </w:rPr>
        <w:t xml:space="preserve"> ieviešana Latvijā</w:t>
      </w:r>
      <w:r w:rsidR="00D408B4" w:rsidRPr="007450E8">
        <w:rPr>
          <w:szCs w:val="24"/>
          <w:lang w:eastAsia="lv-LV"/>
        </w:rPr>
        <w:t>.</w:t>
      </w:r>
      <w:bookmarkEnd w:id="13"/>
      <w:bookmarkEnd w:id="14"/>
    </w:p>
    <w:p w:rsidR="000E6BA1" w:rsidRPr="007450E8" w:rsidRDefault="000E6BA1" w:rsidP="002F0859">
      <w:pPr>
        <w:tabs>
          <w:tab w:val="left" w:pos="284"/>
        </w:tabs>
        <w:autoSpaceDE w:val="0"/>
        <w:autoSpaceDN w:val="0"/>
        <w:adjustRightInd w:val="0"/>
        <w:spacing w:after="120" w:line="240" w:lineRule="auto"/>
        <w:ind w:firstLine="567"/>
        <w:rPr>
          <w:rFonts w:eastAsia="Times New Roman"/>
          <w:bCs/>
          <w:szCs w:val="24"/>
          <w:lang w:eastAsia="lv-LV"/>
        </w:rPr>
      </w:pPr>
      <w:r w:rsidRPr="005D0C6E">
        <w:rPr>
          <w:rFonts w:eastAsia="Times New Roman"/>
          <w:bCs/>
          <w:szCs w:val="24"/>
          <w:lang w:eastAsia="lv-LV"/>
        </w:rPr>
        <w:t>Latvijā</w:t>
      </w:r>
      <w:r w:rsidRPr="007450E8">
        <w:rPr>
          <w:rFonts w:eastAsia="Times New Roman"/>
          <w:bCs/>
          <w:szCs w:val="24"/>
          <w:lang w:eastAsia="lv-LV"/>
        </w:rPr>
        <w:t xml:space="preserve"> ZPI veicināšana </w:t>
      </w:r>
      <w:r w:rsidR="00C61C37" w:rsidRPr="007450E8">
        <w:rPr>
          <w:rFonts w:eastAsia="Times New Roman"/>
          <w:bCs/>
          <w:szCs w:val="24"/>
          <w:lang w:eastAsia="lv-LV"/>
        </w:rPr>
        <w:t xml:space="preserve">tiešā un netiešā veidā </w:t>
      </w:r>
      <w:r w:rsidRPr="007450E8">
        <w:rPr>
          <w:rFonts w:eastAsia="Times New Roman"/>
          <w:bCs/>
          <w:szCs w:val="24"/>
          <w:lang w:eastAsia="lv-LV"/>
        </w:rPr>
        <w:t>ir noteikta tādos politikas plānošanas dokumentos kā:</w:t>
      </w:r>
    </w:p>
    <w:p w:rsidR="000E6BA1" w:rsidRPr="007450E8" w:rsidRDefault="000E6BA1" w:rsidP="002F0859">
      <w:pPr>
        <w:numPr>
          <w:ilvl w:val="0"/>
          <w:numId w:val="17"/>
        </w:numPr>
        <w:tabs>
          <w:tab w:val="left" w:pos="851"/>
        </w:tabs>
        <w:autoSpaceDE w:val="0"/>
        <w:autoSpaceDN w:val="0"/>
        <w:adjustRightInd w:val="0"/>
        <w:spacing w:line="240" w:lineRule="auto"/>
        <w:ind w:left="851" w:hanging="284"/>
        <w:rPr>
          <w:color w:val="000000"/>
          <w:szCs w:val="24"/>
          <w:lang w:eastAsia="lv-LV"/>
        </w:rPr>
      </w:pPr>
      <w:r w:rsidRPr="007450E8">
        <w:rPr>
          <w:color w:val="000000"/>
          <w:szCs w:val="24"/>
        </w:rPr>
        <w:t>Latvijas ilgtspējīgas attīstības stratēģijā līdz 2030. gadam (Latvija 2030), nosakot, ka: „</w:t>
      </w:r>
      <w:r w:rsidRPr="007450E8">
        <w:rPr>
          <w:color w:val="000000"/>
          <w:szCs w:val="24"/>
          <w:lang w:eastAsia="lv-LV"/>
        </w:rPr>
        <w:t>Valsts un pašvaldību iepirkumu konkursu kritērijos būtu jāiekļauj energoefektivitāte un produktu dzīves cikla analīzes apsvērumi”;</w:t>
      </w:r>
    </w:p>
    <w:p w:rsidR="000E6BA1" w:rsidRPr="007450E8" w:rsidRDefault="000E6BA1" w:rsidP="002F0859">
      <w:pPr>
        <w:numPr>
          <w:ilvl w:val="0"/>
          <w:numId w:val="17"/>
        </w:numPr>
        <w:tabs>
          <w:tab w:val="left" w:pos="851"/>
        </w:tabs>
        <w:autoSpaceDE w:val="0"/>
        <w:autoSpaceDN w:val="0"/>
        <w:adjustRightInd w:val="0"/>
        <w:spacing w:line="240" w:lineRule="auto"/>
        <w:ind w:left="851" w:hanging="284"/>
        <w:rPr>
          <w:color w:val="000000"/>
          <w:szCs w:val="24"/>
          <w:lang w:eastAsia="lv-LV"/>
        </w:rPr>
      </w:pPr>
      <w:r w:rsidRPr="007450E8">
        <w:rPr>
          <w:color w:val="000000"/>
          <w:szCs w:val="24"/>
        </w:rPr>
        <w:lastRenderedPageBreak/>
        <w:t xml:space="preserve">Latvijas Nacionālā attīstības plāna 2014. </w:t>
      </w:r>
      <w:r w:rsidR="00733E40">
        <w:rPr>
          <w:color w:val="000000"/>
          <w:szCs w:val="24"/>
        </w:rPr>
        <w:t>–</w:t>
      </w:r>
      <w:r w:rsidRPr="007450E8">
        <w:rPr>
          <w:color w:val="000000"/>
          <w:szCs w:val="24"/>
        </w:rPr>
        <w:t xml:space="preserve"> 2020. gadam „</w:t>
      </w:r>
      <w:r w:rsidR="001070DF">
        <w:rPr>
          <w:color w:val="000000"/>
          <w:szCs w:val="24"/>
        </w:rPr>
        <w:t>NAP</w:t>
      </w:r>
      <w:r w:rsidR="001070DF" w:rsidRPr="007450E8">
        <w:rPr>
          <w:color w:val="000000"/>
          <w:szCs w:val="24"/>
        </w:rPr>
        <w:t xml:space="preserve"> </w:t>
      </w:r>
      <w:r w:rsidRPr="007450E8">
        <w:rPr>
          <w:color w:val="000000"/>
          <w:szCs w:val="24"/>
        </w:rPr>
        <w:t>2020”</w:t>
      </w:r>
      <w:r w:rsidR="00A90B23" w:rsidRPr="007450E8">
        <w:rPr>
          <w:color w:val="000000"/>
          <w:szCs w:val="24"/>
        </w:rPr>
        <w:t xml:space="preserve"> </w:t>
      </w:r>
      <w:r w:rsidRPr="007450E8">
        <w:rPr>
          <w:color w:val="000000"/>
          <w:szCs w:val="24"/>
        </w:rPr>
        <w:t>ietvaros noteikts, ka ir jānodrošina: „Energoefektīvu un ekoloģiskas izcelsmes preču un pakalpojumu („Zaļais publiskais iepirkums”) plašāka nodrošināšana publiskajos iepirkumos”;</w:t>
      </w:r>
    </w:p>
    <w:p w:rsidR="000E6BA1" w:rsidRPr="007450E8" w:rsidRDefault="000E6BA1" w:rsidP="002F0859">
      <w:pPr>
        <w:numPr>
          <w:ilvl w:val="0"/>
          <w:numId w:val="17"/>
        </w:numPr>
        <w:tabs>
          <w:tab w:val="left" w:pos="851"/>
        </w:tabs>
        <w:autoSpaceDE w:val="0"/>
        <w:autoSpaceDN w:val="0"/>
        <w:adjustRightInd w:val="0"/>
        <w:spacing w:after="120" w:line="240" w:lineRule="auto"/>
        <w:ind w:left="851" w:hanging="284"/>
        <w:rPr>
          <w:szCs w:val="24"/>
          <w:lang w:eastAsia="lv-LV"/>
        </w:rPr>
      </w:pPr>
      <w:r w:rsidRPr="007450E8">
        <w:rPr>
          <w:bCs/>
          <w:szCs w:val="24"/>
        </w:rPr>
        <w:t xml:space="preserve">Vides aizsardzības un reģionālās attīstības ministrijas </w:t>
      </w:r>
      <w:r w:rsidR="00733E40" w:rsidRPr="007450E8">
        <w:rPr>
          <w:bCs/>
          <w:szCs w:val="24"/>
        </w:rPr>
        <w:t>izstrādāt</w:t>
      </w:r>
      <w:r w:rsidR="00733E40">
        <w:rPr>
          <w:bCs/>
          <w:szCs w:val="24"/>
        </w:rPr>
        <w:t>a</w:t>
      </w:r>
      <w:r w:rsidR="00733E40" w:rsidRPr="007450E8">
        <w:rPr>
          <w:bCs/>
          <w:szCs w:val="24"/>
        </w:rPr>
        <w:t xml:space="preserve">jās </w:t>
      </w:r>
      <w:r w:rsidRPr="007450E8">
        <w:rPr>
          <w:bCs/>
          <w:szCs w:val="24"/>
        </w:rPr>
        <w:t xml:space="preserve">„Vides politikas Pamatnostādnēs 2014. </w:t>
      </w:r>
      <w:r w:rsidR="00733E40">
        <w:rPr>
          <w:bCs/>
          <w:szCs w:val="24"/>
        </w:rPr>
        <w:t>–</w:t>
      </w:r>
      <w:r w:rsidRPr="007450E8">
        <w:rPr>
          <w:bCs/>
          <w:szCs w:val="24"/>
        </w:rPr>
        <w:t xml:space="preserve"> 2020. gadam” kā viens no </w:t>
      </w:r>
      <w:r w:rsidR="00632E08">
        <w:rPr>
          <w:bCs/>
          <w:szCs w:val="24"/>
        </w:rPr>
        <w:t xml:space="preserve">veicamajiem </w:t>
      </w:r>
      <w:r w:rsidRPr="007450E8">
        <w:rPr>
          <w:bCs/>
          <w:szCs w:val="24"/>
        </w:rPr>
        <w:t>uzdevumiem vides politikas mērķu sasniegšanai ir ZPI veicināšan</w:t>
      </w:r>
      <w:r w:rsidR="009603BD" w:rsidRPr="007450E8">
        <w:rPr>
          <w:bCs/>
          <w:szCs w:val="24"/>
        </w:rPr>
        <w:t>a</w:t>
      </w:r>
      <w:r w:rsidRPr="007450E8">
        <w:rPr>
          <w:bCs/>
          <w:szCs w:val="24"/>
        </w:rPr>
        <w:t>.</w:t>
      </w:r>
    </w:p>
    <w:p w:rsidR="003127D1" w:rsidRPr="00311411" w:rsidRDefault="000A4554" w:rsidP="002F0859">
      <w:pPr>
        <w:pStyle w:val="CommentText"/>
        <w:spacing w:line="240" w:lineRule="auto"/>
        <w:rPr>
          <w:sz w:val="24"/>
          <w:szCs w:val="24"/>
        </w:rPr>
      </w:pPr>
      <w:r w:rsidRPr="00311411">
        <w:rPr>
          <w:sz w:val="24"/>
          <w:szCs w:val="24"/>
        </w:rPr>
        <w:t>Latvijā par zaļo iepirkumu plašākā mērogā sāka runāt 2006.gadā pateicoties SIA „</w:t>
      </w:r>
      <w:proofErr w:type="spellStart"/>
      <w:r w:rsidRPr="00311411">
        <w:rPr>
          <w:sz w:val="24"/>
          <w:szCs w:val="24"/>
        </w:rPr>
        <w:t>Ekodoma</w:t>
      </w:r>
      <w:proofErr w:type="spellEnd"/>
      <w:r w:rsidRPr="00311411">
        <w:rPr>
          <w:sz w:val="24"/>
          <w:szCs w:val="24"/>
        </w:rPr>
        <w:t xml:space="preserve">” realizētajiem </w:t>
      </w:r>
      <w:r w:rsidR="00C341FB" w:rsidRPr="00311411">
        <w:rPr>
          <w:sz w:val="24"/>
          <w:szCs w:val="24"/>
        </w:rPr>
        <w:t>IEE (</w:t>
      </w:r>
      <w:proofErr w:type="spellStart"/>
      <w:r w:rsidR="00C341FB" w:rsidRPr="00311411">
        <w:rPr>
          <w:i/>
          <w:sz w:val="24"/>
          <w:szCs w:val="24"/>
        </w:rPr>
        <w:t>Inteligent</w:t>
      </w:r>
      <w:proofErr w:type="spellEnd"/>
      <w:r w:rsidR="00C341FB" w:rsidRPr="00311411">
        <w:rPr>
          <w:i/>
          <w:sz w:val="24"/>
          <w:szCs w:val="24"/>
        </w:rPr>
        <w:t xml:space="preserve"> </w:t>
      </w:r>
      <w:proofErr w:type="spellStart"/>
      <w:r w:rsidR="00C341FB" w:rsidRPr="00311411">
        <w:rPr>
          <w:i/>
          <w:sz w:val="24"/>
          <w:szCs w:val="24"/>
        </w:rPr>
        <w:t>Energy</w:t>
      </w:r>
      <w:proofErr w:type="spellEnd"/>
      <w:r w:rsidR="00C341FB" w:rsidRPr="00311411">
        <w:rPr>
          <w:i/>
          <w:sz w:val="24"/>
          <w:szCs w:val="24"/>
        </w:rPr>
        <w:t xml:space="preserve"> </w:t>
      </w:r>
      <w:proofErr w:type="spellStart"/>
      <w:r w:rsidR="00C341FB" w:rsidRPr="00311411">
        <w:rPr>
          <w:i/>
          <w:sz w:val="24"/>
          <w:szCs w:val="24"/>
        </w:rPr>
        <w:t>Europe</w:t>
      </w:r>
      <w:proofErr w:type="spellEnd"/>
      <w:r w:rsidR="00C341FB" w:rsidRPr="00311411">
        <w:rPr>
          <w:sz w:val="24"/>
          <w:szCs w:val="24"/>
        </w:rPr>
        <w:t xml:space="preserve">) </w:t>
      </w:r>
      <w:r w:rsidRPr="00311411">
        <w:rPr>
          <w:sz w:val="24"/>
          <w:szCs w:val="24"/>
        </w:rPr>
        <w:t>projektiem par energoefektīva iepirkuma tēmu</w:t>
      </w:r>
      <w:r w:rsidRPr="00311411">
        <w:rPr>
          <w:iCs/>
          <w:sz w:val="24"/>
          <w:szCs w:val="24"/>
        </w:rPr>
        <w:t xml:space="preserve">. </w:t>
      </w:r>
      <w:r w:rsidRPr="00311411">
        <w:rPr>
          <w:sz w:val="24"/>
          <w:szCs w:val="24"/>
        </w:rPr>
        <w:t>Pirmais EK projekts par zaļo iepirkumu, kurā „</w:t>
      </w:r>
      <w:proofErr w:type="spellStart"/>
      <w:r w:rsidRPr="00311411">
        <w:rPr>
          <w:sz w:val="24"/>
          <w:szCs w:val="24"/>
        </w:rPr>
        <w:t>Ekodoma</w:t>
      </w:r>
      <w:proofErr w:type="spellEnd"/>
      <w:r w:rsidRPr="00311411">
        <w:rPr>
          <w:sz w:val="24"/>
          <w:szCs w:val="24"/>
        </w:rPr>
        <w:t>” darbojās kā partneris no Latvijas, bija „</w:t>
      </w:r>
      <w:proofErr w:type="spellStart"/>
      <w:r w:rsidRPr="00311411">
        <w:rPr>
          <w:sz w:val="24"/>
          <w:szCs w:val="24"/>
        </w:rPr>
        <w:t>Green</w:t>
      </w:r>
      <w:proofErr w:type="spellEnd"/>
      <w:r w:rsidRPr="00311411">
        <w:rPr>
          <w:sz w:val="24"/>
          <w:szCs w:val="24"/>
        </w:rPr>
        <w:t xml:space="preserve"> </w:t>
      </w:r>
      <w:proofErr w:type="spellStart"/>
      <w:r w:rsidRPr="00311411">
        <w:rPr>
          <w:sz w:val="24"/>
          <w:szCs w:val="24"/>
        </w:rPr>
        <w:t>Labels</w:t>
      </w:r>
      <w:proofErr w:type="spellEnd"/>
      <w:r w:rsidRPr="00311411">
        <w:rPr>
          <w:sz w:val="24"/>
          <w:szCs w:val="24"/>
        </w:rPr>
        <w:t xml:space="preserve"> </w:t>
      </w:r>
      <w:proofErr w:type="spellStart"/>
      <w:r w:rsidRPr="00311411">
        <w:rPr>
          <w:sz w:val="24"/>
          <w:szCs w:val="24"/>
        </w:rPr>
        <w:t>Purchase</w:t>
      </w:r>
      <w:proofErr w:type="spellEnd"/>
      <w:r w:rsidRPr="00311411">
        <w:rPr>
          <w:sz w:val="24"/>
          <w:szCs w:val="24"/>
        </w:rPr>
        <w:t>” (2006. – 2008.gads). Projekta mērķis bija palielināt enerģijas marķējumu izmantošanas īpatsvaru iepirkumu procedūrās valsts un nevalstiskajā sektorā, izstrādāt standartizēto instrumentu zaļā iepirkuma veikšanai un definēt un pārvarēt galvenās barjeras, kas kavē zaļā iepirkuma pielietošanu iepirkuma procedūrās.</w:t>
      </w:r>
      <w:r w:rsidRPr="00311411">
        <w:rPr>
          <w:rStyle w:val="FootnoteReference"/>
          <w:sz w:val="24"/>
          <w:szCs w:val="24"/>
        </w:rPr>
        <w:footnoteReference w:id="27"/>
      </w:r>
      <w:r w:rsidRPr="00311411">
        <w:rPr>
          <w:sz w:val="24"/>
          <w:szCs w:val="24"/>
        </w:rPr>
        <w:t xml:space="preserve"> Otrs ar zaļo iepirkumu </w:t>
      </w:r>
      <w:r w:rsidR="00C341FB" w:rsidRPr="00311411">
        <w:rPr>
          <w:sz w:val="24"/>
          <w:szCs w:val="24"/>
        </w:rPr>
        <w:t>saistītais projekts „</w:t>
      </w:r>
      <w:proofErr w:type="spellStart"/>
      <w:r w:rsidR="00C341FB" w:rsidRPr="00311411">
        <w:rPr>
          <w:sz w:val="24"/>
          <w:szCs w:val="24"/>
        </w:rPr>
        <w:t>Buy</w:t>
      </w:r>
      <w:proofErr w:type="spellEnd"/>
      <w:r w:rsidR="00C341FB" w:rsidRPr="00311411">
        <w:rPr>
          <w:sz w:val="24"/>
          <w:szCs w:val="24"/>
        </w:rPr>
        <w:t xml:space="preserve"> </w:t>
      </w:r>
      <w:proofErr w:type="spellStart"/>
      <w:r w:rsidR="00B67D77" w:rsidRPr="00311411">
        <w:rPr>
          <w:sz w:val="24"/>
          <w:szCs w:val="24"/>
        </w:rPr>
        <w:t>S</w:t>
      </w:r>
      <w:r w:rsidR="00C341FB" w:rsidRPr="00311411">
        <w:rPr>
          <w:sz w:val="24"/>
          <w:szCs w:val="24"/>
        </w:rPr>
        <w:t>mart</w:t>
      </w:r>
      <w:proofErr w:type="spellEnd"/>
      <w:r w:rsidR="00C341FB" w:rsidRPr="00311411">
        <w:rPr>
          <w:sz w:val="24"/>
          <w:szCs w:val="24"/>
        </w:rPr>
        <w:t>” sākās 2009.</w:t>
      </w:r>
      <w:r w:rsidRPr="00311411">
        <w:rPr>
          <w:sz w:val="24"/>
          <w:szCs w:val="24"/>
        </w:rPr>
        <w:t xml:space="preserve">gadā un kalpoja kā </w:t>
      </w:r>
      <w:r w:rsidR="00E75291" w:rsidRPr="00311411">
        <w:rPr>
          <w:sz w:val="24"/>
          <w:szCs w:val="24"/>
        </w:rPr>
        <w:t>„</w:t>
      </w:r>
      <w:proofErr w:type="spellStart"/>
      <w:r w:rsidR="00E75291" w:rsidRPr="00311411">
        <w:rPr>
          <w:sz w:val="24"/>
          <w:szCs w:val="24"/>
        </w:rPr>
        <w:t>Green</w:t>
      </w:r>
      <w:proofErr w:type="spellEnd"/>
      <w:r w:rsidR="00E75291" w:rsidRPr="00311411">
        <w:rPr>
          <w:sz w:val="24"/>
          <w:szCs w:val="24"/>
        </w:rPr>
        <w:t xml:space="preserve"> </w:t>
      </w:r>
      <w:proofErr w:type="spellStart"/>
      <w:r w:rsidR="00E75291" w:rsidRPr="00311411">
        <w:rPr>
          <w:sz w:val="24"/>
          <w:szCs w:val="24"/>
        </w:rPr>
        <w:t>Labels</w:t>
      </w:r>
      <w:proofErr w:type="spellEnd"/>
      <w:r w:rsidR="00E75291" w:rsidRPr="00311411">
        <w:rPr>
          <w:sz w:val="24"/>
          <w:szCs w:val="24"/>
        </w:rPr>
        <w:t xml:space="preserve"> </w:t>
      </w:r>
      <w:proofErr w:type="spellStart"/>
      <w:r w:rsidR="00E75291" w:rsidRPr="00311411">
        <w:rPr>
          <w:sz w:val="24"/>
          <w:szCs w:val="24"/>
        </w:rPr>
        <w:t>Purchase</w:t>
      </w:r>
      <w:proofErr w:type="spellEnd"/>
      <w:r w:rsidR="00E75291" w:rsidRPr="00311411">
        <w:rPr>
          <w:sz w:val="24"/>
          <w:szCs w:val="24"/>
        </w:rPr>
        <w:t>”</w:t>
      </w:r>
      <w:r w:rsidRPr="00311411">
        <w:rPr>
          <w:sz w:val="24"/>
          <w:szCs w:val="24"/>
        </w:rPr>
        <w:t xml:space="preserve"> projekta turpinājums. Šī projekta ietvaros tika turpināts darbs ar pirmā projekta ietvaros izstrādātajām vadlīnijām un instrumentiem, tika veikta zaļā iepirkuma popularizēšana valsts un nevalstiskajā sektorā, organizējot apmācības, nodrošinot konsultācijas un sniedzot atbalstu</w:t>
      </w:r>
      <w:r w:rsidR="00C341FB" w:rsidRPr="00311411">
        <w:rPr>
          <w:sz w:val="24"/>
          <w:szCs w:val="24"/>
        </w:rPr>
        <w:t>,</w:t>
      </w:r>
      <w:r w:rsidRPr="00311411">
        <w:rPr>
          <w:sz w:val="24"/>
          <w:szCs w:val="24"/>
        </w:rPr>
        <w:t xml:space="preserve"> īstenojot iepirkumus</w:t>
      </w:r>
      <w:r w:rsidR="00C341FB" w:rsidRPr="00311411">
        <w:rPr>
          <w:rStyle w:val="FootnoteReference"/>
          <w:sz w:val="24"/>
          <w:szCs w:val="24"/>
        </w:rPr>
        <w:footnoteReference w:id="28"/>
      </w:r>
      <w:r w:rsidRPr="00311411">
        <w:rPr>
          <w:sz w:val="24"/>
          <w:szCs w:val="24"/>
        </w:rPr>
        <w:t>. </w:t>
      </w:r>
      <w:r w:rsidR="00B67D77" w:rsidRPr="00311411">
        <w:rPr>
          <w:sz w:val="24"/>
          <w:szCs w:val="24"/>
        </w:rPr>
        <w:t xml:space="preserve">No 2012. gada līdz 2014. gadam </w:t>
      </w:r>
      <w:r w:rsidR="00860AC3" w:rsidRPr="00311411">
        <w:rPr>
          <w:sz w:val="24"/>
          <w:szCs w:val="24"/>
        </w:rPr>
        <w:t>SIA „</w:t>
      </w:r>
      <w:proofErr w:type="spellStart"/>
      <w:r w:rsidR="00860AC3" w:rsidRPr="00311411">
        <w:rPr>
          <w:sz w:val="24"/>
          <w:szCs w:val="24"/>
        </w:rPr>
        <w:t>Ekodoma</w:t>
      </w:r>
      <w:proofErr w:type="spellEnd"/>
      <w:r w:rsidR="00860AC3" w:rsidRPr="00311411">
        <w:rPr>
          <w:sz w:val="24"/>
          <w:szCs w:val="24"/>
        </w:rPr>
        <w:t xml:space="preserve"> piedalījās projektā </w:t>
      </w:r>
      <w:r w:rsidR="00B67D77" w:rsidRPr="00311411">
        <w:rPr>
          <w:sz w:val="24"/>
          <w:szCs w:val="24"/>
        </w:rPr>
        <w:t xml:space="preserve"> </w:t>
      </w:r>
      <w:r w:rsidR="00860AC3" w:rsidRPr="00311411">
        <w:rPr>
          <w:sz w:val="24"/>
          <w:szCs w:val="24"/>
        </w:rPr>
        <w:t>„</w:t>
      </w:r>
      <w:proofErr w:type="spellStart"/>
      <w:r w:rsidR="00B67D77" w:rsidRPr="00311411">
        <w:rPr>
          <w:sz w:val="24"/>
          <w:szCs w:val="24"/>
        </w:rPr>
        <w:t>Buy</w:t>
      </w:r>
      <w:proofErr w:type="spellEnd"/>
      <w:r w:rsidR="00B67D77" w:rsidRPr="00311411">
        <w:rPr>
          <w:sz w:val="24"/>
          <w:szCs w:val="24"/>
        </w:rPr>
        <w:t xml:space="preserve"> </w:t>
      </w:r>
      <w:proofErr w:type="spellStart"/>
      <w:r w:rsidR="00B67D77" w:rsidRPr="00311411">
        <w:rPr>
          <w:sz w:val="24"/>
          <w:szCs w:val="24"/>
        </w:rPr>
        <w:t>Smart</w:t>
      </w:r>
      <w:proofErr w:type="spellEnd"/>
      <w:r w:rsidR="00B67D77" w:rsidRPr="00311411">
        <w:rPr>
          <w:sz w:val="24"/>
          <w:szCs w:val="24"/>
        </w:rPr>
        <w:t>+</w:t>
      </w:r>
      <w:r w:rsidR="00860AC3" w:rsidRPr="00311411">
        <w:rPr>
          <w:sz w:val="24"/>
          <w:szCs w:val="24"/>
        </w:rPr>
        <w:t>”</w:t>
      </w:r>
      <w:r w:rsidR="00B67D77" w:rsidRPr="00311411">
        <w:rPr>
          <w:sz w:val="24"/>
          <w:szCs w:val="24"/>
        </w:rPr>
        <w:t xml:space="preserve">, kas ir turpinājums </w:t>
      </w:r>
      <w:proofErr w:type="spellStart"/>
      <w:r w:rsidR="00B67D77" w:rsidRPr="00311411">
        <w:rPr>
          <w:sz w:val="24"/>
          <w:szCs w:val="24"/>
        </w:rPr>
        <w:t>Buy</w:t>
      </w:r>
      <w:proofErr w:type="spellEnd"/>
      <w:r w:rsidR="00B67D77" w:rsidRPr="00311411">
        <w:rPr>
          <w:sz w:val="24"/>
          <w:szCs w:val="24"/>
        </w:rPr>
        <w:t xml:space="preserve"> </w:t>
      </w:r>
      <w:proofErr w:type="spellStart"/>
      <w:r w:rsidR="00B67D77" w:rsidRPr="00311411">
        <w:rPr>
          <w:sz w:val="24"/>
          <w:szCs w:val="24"/>
        </w:rPr>
        <w:t>Smart</w:t>
      </w:r>
      <w:proofErr w:type="spellEnd"/>
      <w:r w:rsidR="00B67D77" w:rsidRPr="00311411">
        <w:rPr>
          <w:sz w:val="24"/>
          <w:szCs w:val="24"/>
        </w:rPr>
        <w:t xml:space="preserve"> projektam.</w:t>
      </w:r>
    </w:p>
    <w:p w:rsidR="004B3A3B" w:rsidRPr="007450E8" w:rsidRDefault="004B3A3B" w:rsidP="002F0859">
      <w:pPr>
        <w:pStyle w:val="ListParagraph"/>
        <w:tabs>
          <w:tab w:val="left" w:pos="709"/>
        </w:tabs>
        <w:spacing w:after="120" w:line="240" w:lineRule="auto"/>
        <w:ind w:left="0" w:firstLine="567"/>
        <w:rPr>
          <w:i/>
          <w:szCs w:val="24"/>
        </w:rPr>
      </w:pPr>
      <w:r w:rsidRPr="006C4149">
        <w:rPr>
          <w:iCs/>
          <w:szCs w:val="24"/>
        </w:rPr>
        <w:t xml:space="preserve">Latvijā </w:t>
      </w:r>
      <w:r w:rsidRPr="007450E8">
        <w:rPr>
          <w:iCs/>
          <w:szCs w:val="24"/>
        </w:rPr>
        <w:t>2008. gadā Vides ministrijas koordinēta starpministriju un pieaicināto ekspertu darba grupa izstrādāja ziņojumu „</w:t>
      </w:r>
      <w:hyperlink r:id="rId22" w:history="1">
        <w:r w:rsidRPr="007450E8">
          <w:rPr>
            <w:bCs/>
            <w:szCs w:val="24"/>
          </w:rPr>
          <w:t>Informatīvais ziņojums par ieteikumiem zaļā publiskā iepirkuma veicināšanai valsts un pašvaldību institūcijās un ieteikumiem videi draud</w:t>
        </w:r>
        <w:r w:rsidR="00C341FB">
          <w:rPr>
            <w:bCs/>
            <w:szCs w:val="24"/>
          </w:rPr>
          <w:t>zīgas būvniecības veicināšanai”, iekļaujot iepriekš minētos SIA „</w:t>
        </w:r>
        <w:proofErr w:type="spellStart"/>
        <w:r w:rsidR="00C341FB">
          <w:rPr>
            <w:bCs/>
            <w:szCs w:val="24"/>
          </w:rPr>
          <w:t>Ekodoma</w:t>
        </w:r>
        <w:proofErr w:type="spellEnd"/>
        <w:r w:rsidR="00C341FB">
          <w:rPr>
            <w:bCs/>
            <w:szCs w:val="24"/>
          </w:rPr>
          <w:t>” realizēto projektu rezultātus.</w:t>
        </w:r>
        <w:r w:rsidRPr="007450E8">
          <w:rPr>
            <w:b/>
            <w:bCs/>
            <w:szCs w:val="24"/>
          </w:rPr>
          <w:t xml:space="preserve"> </w:t>
        </w:r>
      </w:hyperlink>
      <w:r w:rsidRPr="007450E8">
        <w:rPr>
          <w:szCs w:val="24"/>
        </w:rPr>
        <w:t>Dokumentā</w:t>
      </w:r>
      <w:r w:rsidR="006C49BB">
        <w:rPr>
          <w:szCs w:val="24"/>
        </w:rPr>
        <w:t xml:space="preserve"> </w:t>
      </w:r>
      <w:r w:rsidRPr="007450E8">
        <w:rPr>
          <w:szCs w:val="24"/>
        </w:rPr>
        <w:t>tika analizēta situācija Latvijā citu ES dalībvalstu kontekstā un izteikti priekšlikumi ZPI veicināšanai</w:t>
      </w:r>
      <w:r w:rsidRPr="007450E8">
        <w:rPr>
          <w:rStyle w:val="FootnoteReference"/>
          <w:szCs w:val="24"/>
        </w:rPr>
        <w:footnoteReference w:id="29"/>
      </w:r>
      <w:r w:rsidRPr="007450E8">
        <w:rPr>
          <w:szCs w:val="24"/>
        </w:rPr>
        <w:t>:</w:t>
      </w:r>
    </w:p>
    <w:p w:rsidR="00F53534" w:rsidRPr="007450E8" w:rsidRDefault="008B3451" w:rsidP="002F0859">
      <w:pPr>
        <w:pStyle w:val="ListParagraph"/>
        <w:numPr>
          <w:ilvl w:val="0"/>
          <w:numId w:val="15"/>
        </w:numPr>
        <w:tabs>
          <w:tab w:val="left" w:pos="567"/>
        </w:tabs>
        <w:spacing w:before="120" w:after="120" w:line="240" w:lineRule="auto"/>
        <w:ind w:left="567" w:hanging="141"/>
        <w:rPr>
          <w:i/>
          <w:szCs w:val="24"/>
        </w:rPr>
      </w:pPr>
      <w:hyperlink r:id="rId23" w:history="1">
        <w:r w:rsidR="00F53534" w:rsidRPr="007450E8">
          <w:rPr>
            <w:bCs/>
            <w:i/>
            <w:szCs w:val="24"/>
          </w:rPr>
          <w:t>Ieteikumi zaļā publiskā iepirkuma veicināšanai valsts un pašvaldību institūcijās</w:t>
        </w:r>
      </w:hyperlink>
      <w:r w:rsidR="00F53534" w:rsidRPr="007450E8">
        <w:rPr>
          <w:i/>
          <w:szCs w:val="24"/>
        </w:rPr>
        <w:t xml:space="preserve">. </w:t>
      </w:r>
      <w:r w:rsidR="00F53534" w:rsidRPr="007450E8">
        <w:rPr>
          <w:szCs w:val="24"/>
        </w:rPr>
        <w:t>Ieteikumi sastāv no 3 neatkarīgām sadaļām: katrā no tām skartas problēmas, ar kurām parasti sastopas publisko iepirkumu veicēji valsts un pašvaldību institūcijās, un parādīti iespējamie risinājumi ZPI ieviešanai. Ieteikumus noslēdz pielikumu sadaļa ar potenciālajam lietotājam nepieciešam</w:t>
      </w:r>
      <w:r w:rsidR="006C49BB">
        <w:rPr>
          <w:szCs w:val="24"/>
        </w:rPr>
        <w:t>o</w:t>
      </w:r>
      <w:r w:rsidR="00F53534" w:rsidRPr="007450E8">
        <w:rPr>
          <w:szCs w:val="24"/>
        </w:rPr>
        <w:t xml:space="preserve"> informāciju.</w:t>
      </w:r>
    </w:p>
    <w:p w:rsidR="00F036C0" w:rsidRPr="007450E8" w:rsidRDefault="008B3451" w:rsidP="002F0859">
      <w:pPr>
        <w:pStyle w:val="ListParagraph"/>
        <w:numPr>
          <w:ilvl w:val="0"/>
          <w:numId w:val="15"/>
        </w:numPr>
        <w:tabs>
          <w:tab w:val="left" w:pos="426"/>
        </w:tabs>
        <w:spacing w:line="240" w:lineRule="auto"/>
        <w:ind w:left="567" w:hanging="141"/>
        <w:rPr>
          <w:szCs w:val="24"/>
        </w:rPr>
      </w:pPr>
      <w:hyperlink r:id="rId24" w:history="1">
        <w:r w:rsidR="000531CF">
          <w:rPr>
            <w:i/>
            <w:szCs w:val="24"/>
          </w:rPr>
          <w:t>Ieteikumi videi draudzīgas būvniecības veicināšanai</w:t>
        </w:r>
      </w:hyperlink>
      <w:r w:rsidR="00F53534" w:rsidRPr="007450E8">
        <w:rPr>
          <w:i/>
          <w:szCs w:val="24"/>
        </w:rPr>
        <w:t>.</w:t>
      </w:r>
      <w:r w:rsidR="00F53534" w:rsidRPr="007450E8">
        <w:rPr>
          <w:szCs w:val="24"/>
        </w:rPr>
        <w:t xml:space="preserve"> Ieteikumi domāti būvdarbu iepirkumiem, tai skaitā ar būvdarbiem saistītajiem pakalpojumiem. Tie attiecas uz projektēšanas, būvdarbu, būvju ekspluatācijas un nojaukšanas posmu. Katrā no šiem posmiem tiek apskatītas iespējas ietvert vides kritērijus. Kritēriji attiecas uz enerģijas patēriņu, atjaunojamo enerģijas resursu izmantošanu, būvniecībā izmantotajiem materiāliem un izstrādājumiem, atkritumu saimniecību un ūdens saimniecību, kā arī citiem aspektiem, kas saistīti ar būvniecības ietekmi uz vidi, arhitektu pieredzi, uzraudzību un lietotāja aspektus ieskaitot.</w:t>
      </w:r>
    </w:p>
    <w:p w:rsidR="00E34E96" w:rsidRPr="007450E8" w:rsidRDefault="00E34E96" w:rsidP="002F0859">
      <w:pPr>
        <w:tabs>
          <w:tab w:val="num" w:pos="0"/>
          <w:tab w:val="left" w:pos="567"/>
        </w:tabs>
        <w:spacing w:line="240" w:lineRule="auto"/>
        <w:ind w:firstLine="567"/>
        <w:rPr>
          <w:szCs w:val="24"/>
        </w:rPr>
      </w:pPr>
      <w:r w:rsidRPr="007450E8">
        <w:rPr>
          <w:iCs/>
          <w:szCs w:val="24"/>
        </w:rPr>
        <w:t xml:space="preserve">Minētos ieteikumus ZPI veicināšanai VARAM izmantojusi </w:t>
      </w:r>
      <w:r w:rsidR="00446796">
        <w:rPr>
          <w:iCs/>
          <w:szCs w:val="24"/>
        </w:rPr>
        <w:t>KPFI</w:t>
      </w:r>
      <w:r w:rsidRPr="007450E8">
        <w:rPr>
          <w:iCs/>
          <w:szCs w:val="24"/>
        </w:rPr>
        <w:t xml:space="preserve"> finansēto projektu atklātajos konkursos, kopš 2009.</w:t>
      </w:r>
      <w:r w:rsidR="00CA1E28" w:rsidRPr="007450E8">
        <w:rPr>
          <w:iCs/>
          <w:szCs w:val="24"/>
        </w:rPr>
        <w:t xml:space="preserve"> </w:t>
      </w:r>
      <w:r w:rsidRPr="007450E8">
        <w:rPr>
          <w:iCs/>
          <w:szCs w:val="24"/>
        </w:rPr>
        <w:t xml:space="preserve">gada </w:t>
      </w:r>
      <w:r w:rsidR="00E00F15" w:rsidRPr="007450E8">
        <w:rPr>
          <w:iCs/>
          <w:szCs w:val="24"/>
        </w:rPr>
        <w:t>Z</w:t>
      </w:r>
      <w:r w:rsidR="00C341FB">
        <w:rPr>
          <w:iCs/>
          <w:szCs w:val="24"/>
        </w:rPr>
        <w:t>P</w:t>
      </w:r>
      <w:r w:rsidR="00E00F15" w:rsidRPr="007450E8">
        <w:rPr>
          <w:iCs/>
          <w:szCs w:val="24"/>
        </w:rPr>
        <w:t>I</w:t>
      </w:r>
      <w:r w:rsidRPr="007450E8">
        <w:rPr>
          <w:iCs/>
          <w:szCs w:val="24"/>
        </w:rPr>
        <w:t xml:space="preserve"> ietverot konkursu nolikumos kā vienu no projektu iesniegumu vērtēšanas kritērijiem. Šo iniciatīvu atzinīgi novērtējusi arī </w:t>
      </w:r>
      <w:r w:rsidR="004B3A3B" w:rsidRPr="007450E8">
        <w:rPr>
          <w:iCs/>
          <w:szCs w:val="24"/>
        </w:rPr>
        <w:t>EK</w:t>
      </w:r>
      <w:r w:rsidRPr="007450E8">
        <w:rPr>
          <w:rStyle w:val="FootnoteReference"/>
          <w:iCs/>
          <w:szCs w:val="24"/>
        </w:rPr>
        <w:footnoteReference w:id="30"/>
      </w:r>
      <w:r w:rsidRPr="007450E8">
        <w:rPr>
          <w:iCs/>
          <w:szCs w:val="24"/>
        </w:rPr>
        <w:t>.</w:t>
      </w:r>
      <w:r w:rsidRPr="007450E8">
        <w:rPr>
          <w:szCs w:val="24"/>
        </w:rPr>
        <w:t xml:space="preserve"> </w:t>
      </w:r>
    </w:p>
    <w:p w:rsidR="000A4554" w:rsidRPr="007450E8" w:rsidRDefault="00C341FB" w:rsidP="002F0859">
      <w:pPr>
        <w:spacing w:line="240" w:lineRule="auto"/>
        <w:ind w:firstLine="567"/>
        <w:rPr>
          <w:szCs w:val="24"/>
        </w:rPr>
      </w:pPr>
      <w:r>
        <w:rPr>
          <w:szCs w:val="24"/>
        </w:rPr>
        <w:lastRenderedPageBreak/>
        <w:t>Z</w:t>
      </w:r>
      <w:r w:rsidR="00F036C0" w:rsidRPr="007450E8">
        <w:rPr>
          <w:szCs w:val="24"/>
        </w:rPr>
        <w:t>I</w:t>
      </w:r>
      <w:r w:rsidR="00384FDB">
        <w:rPr>
          <w:szCs w:val="24"/>
        </w:rPr>
        <w:t xml:space="preserve"> un </w:t>
      </w:r>
      <w:r w:rsidR="00472E06">
        <w:rPr>
          <w:szCs w:val="24"/>
        </w:rPr>
        <w:t>ZPI</w:t>
      </w:r>
      <w:r w:rsidR="00F036C0" w:rsidRPr="007450E8">
        <w:rPr>
          <w:szCs w:val="24"/>
        </w:rPr>
        <w:t xml:space="preserve"> veicināšanai ir veiktas arī citas aktivitātes</w:t>
      </w:r>
      <w:r w:rsidR="00E34E96" w:rsidRPr="007450E8">
        <w:rPr>
          <w:szCs w:val="24"/>
        </w:rPr>
        <w:t xml:space="preserve">, piemēram, </w:t>
      </w:r>
      <w:r w:rsidR="00446796">
        <w:rPr>
          <w:szCs w:val="24"/>
        </w:rPr>
        <w:t>IUB</w:t>
      </w:r>
      <w:r w:rsidR="00E34E96" w:rsidRPr="007450E8">
        <w:rPr>
          <w:szCs w:val="24"/>
        </w:rPr>
        <w:t xml:space="preserve"> </w:t>
      </w:r>
      <w:r w:rsidR="00F036C0" w:rsidRPr="007450E8">
        <w:rPr>
          <w:szCs w:val="24"/>
        </w:rPr>
        <w:t>mājaslapā</w:t>
      </w:r>
      <w:r w:rsidR="00472E06">
        <w:rPr>
          <w:szCs w:val="24"/>
        </w:rPr>
        <w:t xml:space="preserve"> balstoties uz </w:t>
      </w:r>
      <w:r w:rsidR="00446796">
        <w:rPr>
          <w:szCs w:val="24"/>
        </w:rPr>
        <w:t>VARAM</w:t>
      </w:r>
      <w:r w:rsidR="00472E06">
        <w:rPr>
          <w:szCs w:val="24"/>
        </w:rPr>
        <w:t xml:space="preserve"> izstrādātajiem ieteikumiem</w:t>
      </w:r>
      <w:r w:rsidR="00F036C0" w:rsidRPr="007450E8">
        <w:rPr>
          <w:szCs w:val="24"/>
        </w:rPr>
        <w:t xml:space="preserve"> ir </w:t>
      </w:r>
      <w:r w:rsidR="00E34E96" w:rsidRPr="007450E8">
        <w:rPr>
          <w:szCs w:val="24"/>
        </w:rPr>
        <w:t xml:space="preserve">izveidota atsevišķa sadaļa </w:t>
      </w:r>
      <w:hyperlink r:id="rId25" w:history="1">
        <w:r w:rsidR="00E34E96" w:rsidRPr="006C49BB">
          <w:t>„Zaļais iepirkums”</w:t>
        </w:r>
      </w:hyperlink>
      <w:r w:rsidR="00E34E96" w:rsidRPr="007450E8">
        <w:rPr>
          <w:rStyle w:val="FootnoteReference"/>
          <w:szCs w:val="24"/>
        </w:rPr>
        <w:footnoteReference w:id="31"/>
      </w:r>
      <w:r w:rsidR="00E34E96" w:rsidRPr="007450E8">
        <w:rPr>
          <w:szCs w:val="24"/>
        </w:rPr>
        <w:t>. IUB īstenoti semināri, kuros sniegts skaidrojums par Z</w:t>
      </w:r>
      <w:r w:rsidR="00BA17F2">
        <w:rPr>
          <w:szCs w:val="24"/>
        </w:rPr>
        <w:t>P</w:t>
      </w:r>
      <w:r w:rsidR="00E34E96" w:rsidRPr="007450E8">
        <w:rPr>
          <w:szCs w:val="24"/>
        </w:rPr>
        <w:t xml:space="preserve">I </w:t>
      </w:r>
      <w:r>
        <w:rPr>
          <w:szCs w:val="24"/>
        </w:rPr>
        <w:t>veikšanu</w:t>
      </w:r>
      <w:r w:rsidR="00E22EA9">
        <w:rPr>
          <w:szCs w:val="24"/>
        </w:rPr>
        <w:t>. Biedrība</w:t>
      </w:r>
      <w:r w:rsidR="00E34E96" w:rsidRPr="007450E8">
        <w:rPr>
          <w:szCs w:val="24"/>
        </w:rPr>
        <w:t xml:space="preserve"> „Zaļā Brīvība” 2006.</w:t>
      </w:r>
      <w:r w:rsidR="00E00F15" w:rsidRPr="007450E8">
        <w:rPr>
          <w:szCs w:val="24"/>
        </w:rPr>
        <w:t xml:space="preserve"> </w:t>
      </w:r>
      <w:r w:rsidR="00E34E96" w:rsidRPr="007450E8">
        <w:rPr>
          <w:szCs w:val="24"/>
        </w:rPr>
        <w:t xml:space="preserve">gadā </w:t>
      </w:r>
      <w:r w:rsidR="00E22EA9">
        <w:rPr>
          <w:szCs w:val="24"/>
        </w:rPr>
        <w:t>izdeva</w:t>
      </w:r>
      <w:r w:rsidR="00E34E96" w:rsidRPr="007450E8">
        <w:rPr>
          <w:szCs w:val="24"/>
        </w:rPr>
        <w:t xml:space="preserve"> </w:t>
      </w:r>
      <w:hyperlink r:id="rId26" w:history="1">
        <w:r w:rsidR="00E34E96" w:rsidRPr="006C49BB">
          <w:t>„Zaļā iepirkuma rokasgrāmatu”</w:t>
        </w:r>
      </w:hyperlink>
      <w:r w:rsidR="00E34E96" w:rsidRPr="007450E8">
        <w:rPr>
          <w:rStyle w:val="FootnoteReference"/>
          <w:szCs w:val="24"/>
        </w:rPr>
        <w:footnoteReference w:id="32"/>
      </w:r>
      <w:r w:rsidR="00E34E96" w:rsidRPr="007450E8">
        <w:rPr>
          <w:szCs w:val="24"/>
        </w:rPr>
        <w:t xml:space="preserve">. </w:t>
      </w:r>
      <w:r w:rsidR="00F036C0" w:rsidRPr="007450E8">
        <w:rPr>
          <w:szCs w:val="24"/>
        </w:rPr>
        <w:t xml:space="preserve">Savukārt </w:t>
      </w:r>
      <w:r w:rsidR="00B76C04">
        <w:rPr>
          <w:szCs w:val="24"/>
        </w:rPr>
        <w:t xml:space="preserve">par ekomarķējumu piešķiršanu atbildīgās iestādes </w:t>
      </w:r>
      <w:r w:rsidR="00446796">
        <w:rPr>
          <w:szCs w:val="24"/>
        </w:rPr>
        <w:t>VPVB</w:t>
      </w:r>
      <w:r w:rsidR="00B76C04">
        <w:rPr>
          <w:szCs w:val="24"/>
        </w:rPr>
        <w:t xml:space="preserve"> </w:t>
      </w:r>
      <w:r w:rsidR="00E34E96" w:rsidRPr="007450E8">
        <w:rPr>
          <w:szCs w:val="24"/>
        </w:rPr>
        <w:t xml:space="preserve">mājaslapā izveidota sadaļa </w:t>
      </w:r>
      <w:hyperlink r:id="rId27" w:history="1">
        <w:r w:rsidR="00E34E96" w:rsidRPr="006C49BB">
          <w:t>„Ekomarķējums”</w:t>
        </w:r>
      </w:hyperlink>
      <w:r w:rsidR="00E34E96" w:rsidRPr="007450E8">
        <w:rPr>
          <w:rStyle w:val="FootnoteReference"/>
          <w:szCs w:val="24"/>
        </w:rPr>
        <w:footnoteReference w:id="33"/>
      </w:r>
      <w:r w:rsidR="00E34E96" w:rsidRPr="007450E8">
        <w:rPr>
          <w:szCs w:val="24"/>
        </w:rPr>
        <w:t>, kurā atrodama informācija par tām preču un pakalpojumu grupām, kas</w:t>
      </w:r>
      <w:r w:rsidR="00A1499D" w:rsidRPr="007450E8">
        <w:rPr>
          <w:szCs w:val="24"/>
        </w:rPr>
        <w:t xml:space="preserve"> ietvertas Eiropas ekomarķējuma </w:t>
      </w:r>
      <w:r w:rsidR="00E34E96" w:rsidRPr="007450E8">
        <w:rPr>
          <w:szCs w:val="24"/>
        </w:rPr>
        <w:t xml:space="preserve">(t.s. </w:t>
      </w:r>
      <w:proofErr w:type="spellStart"/>
      <w:r w:rsidR="00E34E96" w:rsidRPr="007450E8">
        <w:rPr>
          <w:i/>
          <w:szCs w:val="24"/>
        </w:rPr>
        <w:t>Eiropuķītes</w:t>
      </w:r>
      <w:proofErr w:type="spellEnd"/>
      <w:r w:rsidR="000A4554">
        <w:rPr>
          <w:szCs w:val="24"/>
        </w:rPr>
        <w:t>) sistēmā.</w:t>
      </w:r>
      <w:r w:rsidR="00B76C04">
        <w:rPr>
          <w:szCs w:val="24"/>
        </w:rPr>
        <w:t xml:space="preserve"> </w:t>
      </w:r>
    </w:p>
    <w:p w:rsidR="00C341FB" w:rsidRDefault="00C341FB" w:rsidP="002F0859">
      <w:pPr>
        <w:autoSpaceDE w:val="0"/>
        <w:autoSpaceDN w:val="0"/>
        <w:adjustRightInd w:val="0"/>
        <w:spacing w:line="240" w:lineRule="auto"/>
        <w:ind w:firstLine="567"/>
        <w:rPr>
          <w:bCs/>
          <w:szCs w:val="24"/>
        </w:rPr>
      </w:pPr>
      <w:r>
        <w:rPr>
          <w:bCs/>
          <w:szCs w:val="24"/>
        </w:rPr>
        <w:t xml:space="preserve">2010.gadā </w:t>
      </w:r>
      <w:r w:rsidR="00472E06">
        <w:rPr>
          <w:bCs/>
          <w:szCs w:val="24"/>
        </w:rPr>
        <w:t xml:space="preserve">VRAA pārraudzībā esošajā </w:t>
      </w:r>
      <w:r w:rsidR="00446796">
        <w:rPr>
          <w:bCs/>
          <w:szCs w:val="24"/>
        </w:rPr>
        <w:t>EIS</w:t>
      </w:r>
      <w:r>
        <w:rPr>
          <w:bCs/>
          <w:szCs w:val="24"/>
        </w:rPr>
        <w:t xml:space="preserve"> tika iekļauti „zaļie” katalogi, kas </w:t>
      </w:r>
      <w:r w:rsidR="00E22EA9">
        <w:rPr>
          <w:bCs/>
          <w:szCs w:val="24"/>
        </w:rPr>
        <w:t xml:space="preserve">arī </w:t>
      </w:r>
      <w:r>
        <w:rPr>
          <w:bCs/>
          <w:szCs w:val="24"/>
        </w:rPr>
        <w:t>veicina Z</w:t>
      </w:r>
      <w:r w:rsidR="00472E06">
        <w:rPr>
          <w:bCs/>
          <w:szCs w:val="24"/>
        </w:rPr>
        <w:t>P</w:t>
      </w:r>
      <w:r>
        <w:rPr>
          <w:bCs/>
          <w:szCs w:val="24"/>
        </w:rPr>
        <w:t>I veikšanu. EIS ir tādi „zaļie” katalogi kā:</w:t>
      </w:r>
    </w:p>
    <w:p w:rsidR="00E34E96" w:rsidRPr="007450E8" w:rsidRDefault="00E34E96" w:rsidP="002F0859">
      <w:pPr>
        <w:pStyle w:val="ListParagraph"/>
        <w:numPr>
          <w:ilvl w:val="0"/>
          <w:numId w:val="18"/>
        </w:numPr>
        <w:tabs>
          <w:tab w:val="left" w:pos="851"/>
        </w:tabs>
        <w:autoSpaceDE w:val="0"/>
        <w:autoSpaceDN w:val="0"/>
        <w:adjustRightInd w:val="0"/>
        <w:spacing w:line="240" w:lineRule="auto"/>
        <w:ind w:left="851" w:hanging="284"/>
        <w:rPr>
          <w:bCs/>
          <w:szCs w:val="24"/>
        </w:rPr>
      </w:pPr>
      <w:r w:rsidRPr="007450E8">
        <w:rPr>
          <w:bCs/>
          <w:szCs w:val="24"/>
        </w:rPr>
        <w:t>videi draudzīgi veļas, trauku un grīdas mazgāšanas līdzekļi;</w:t>
      </w:r>
    </w:p>
    <w:p w:rsidR="00E34E96" w:rsidRPr="007450E8" w:rsidRDefault="00E34E96" w:rsidP="002F0859">
      <w:pPr>
        <w:pStyle w:val="ListParagraph"/>
        <w:numPr>
          <w:ilvl w:val="0"/>
          <w:numId w:val="18"/>
        </w:numPr>
        <w:tabs>
          <w:tab w:val="left" w:pos="851"/>
        </w:tabs>
        <w:autoSpaceDE w:val="0"/>
        <w:autoSpaceDN w:val="0"/>
        <w:adjustRightInd w:val="0"/>
        <w:spacing w:line="240" w:lineRule="auto"/>
        <w:ind w:left="851" w:hanging="284"/>
        <w:rPr>
          <w:bCs/>
          <w:szCs w:val="24"/>
        </w:rPr>
      </w:pPr>
      <w:r w:rsidRPr="007450E8">
        <w:rPr>
          <w:bCs/>
          <w:szCs w:val="24"/>
        </w:rPr>
        <w:t>videi draudzīgi universālie, logu stiklu un sanitāro mezglu tīrīšanas līdzekļi;</w:t>
      </w:r>
    </w:p>
    <w:p w:rsidR="00E34E96" w:rsidRPr="007450E8" w:rsidRDefault="00E34E96" w:rsidP="002F0859">
      <w:pPr>
        <w:pStyle w:val="ListParagraph"/>
        <w:numPr>
          <w:ilvl w:val="0"/>
          <w:numId w:val="18"/>
        </w:numPr>
        <w:tabs>
          <w:tab w:val="left" w:pos="851"/>
        </w:tabs>
        <w:autoSpaceDE w:val="0"/>
        <w:autoSpaceDN w:val="0"/>
        <w:adjustRightInd w:val="0"/>
        <w:spacing w:line="240" w:lineRule="auto"/>
        <w:ind w:left="851" w:hanging="284"/>
        <w:rPr>
          <w:bCs/>
          <w:szCs w:val="24"/>
        </w:rPr>
      </w:pPr>
      <w:r w:rsidRPr="007450E8">
        <w:rPr>
          <w:bCs/>
          <w:szCs w:val="24"/>
        </w:rPr>
        <w:t>videi draudzīgi vienreizlietojamie trauki;</w:t>
      </w:r>
    </w:p>
    <w:p w:rsidR="00E34E96" w:rsidRPr="007450E8" w:rsidRDefault="00E34E96" w:rsidP="002F0859">
      <w:pPr>
        <w:pStyle w:val="ListParagraph"/>
        <w:numPr>
          <w:ilvl w:val="0"/>
          <w:numId w:val="18"/>
        </w:numPr>
        <w:tabs>
          <w:tab w:val="left" w:pos="851"/>
        </w:tabs>
        <w:autoSpaceDE w:val="0"/>
        <w:autoSpaceDN w:val="0"/>
        <w:adjustRightInd w:val="0"/>
        <w:spacing w:line="240" w:lineRule="auto"/>
        <w:ind w:left="851" w:hanging="284"/>
        <w:rPr>
          <w:bCs/>
          <w:szCs w:val="24"/>
        </w:rPr>
      </w:pPr>
      <w:r w:rsidRPr="007450E8">
        <w:rPr>
          <w:bCs/>
          <w:szCs w:val="24"/>
        </w:rPr>
        <w:t>videi draudzīgi atkritumu maisi;</w:t>
      </w:r>
    </w:p>
    <w:p w:rsidR="00E34E96" w:rsidRPr="007450E8" w:rsidRDefault="00E34E96" w:rsidP="002F0859">
      <w:pPr>
        <w:pStyle w:val="ListParagraph"/>
        <w:numPr>
          <w:ilvl w:val="0"/>
          <w:numId w:val="18"/>
        </w:numPr>
        <w:tabs>
          <w:tab w:val="left" w:pos="851"/>
        </w:tabs>
        <w:autoSpaceDE w:val="0"/>
        <w:autoSpaceDN w:val="0"/>
        <w:adjustRightInd w:val="0"/>
        <w:spacing w:line="240" w:lineRule="auto"/>
        <w:ind w:left="851" w:hanging="284"/>
        <w:rPr>
          <w:bCs/>
          <w:szCs w:val="24"/>
        </w:rPr>
      </w:pPr>
      <w:r w:rsidRPr="007450E8">
        <w:rPr>
          <w:bCs/>
          <w:szCs w:val="24"/>
        </w:rPr>
        <w:t>tualetes papīrs un dvieļi no otrreizēji pārstrādātas šķiedras;</w:t>
      </w:r>
    </w:p>
    <w:p w:rsidR="00E34E96" w:rsidRPr="007450E8" w:rsidRDefault="00E34E96" w:rsidP="002F0859">
      <w:pPr>
        <w:pStyle w:val="ListParagraph"/>
        <w:numPr>
          <w:ilvl w:val="0"/>
          <w:numId w:val="18"/>
        </w:numPr>
        <w:tabs>
          <w:tab w:val="left" w:pos="851"/>
        </w:tabs>
        <w:autoSpaceDE w:val="0"/>
        <w:autoSpaceDN w:val="0"/>
        <w:adjustRightInd w:val="0"/>
        <w:spacing w:line="240" w:lineRule="auto"/>
        <w:ind w:left="851" w:hanging="284"/>
        <w:rPr>
          <w:bCs/>
          <w:szCs w:val="24"/>
        </w:rPr>
      </w:pPr>
      <w:proofErr w:type="spellStart"/>
      <w:r w:rsidRPr="007450E8">
        <w:rPr>
          <w:bCs/>
          <w:szCs w:val="24"/>
        </w:rPr>
        <w:t>energoekonomiskās</w:t>
      </w:r>
      <w:proofErr w:type="spellEnd"/>
      <w:r w:rsidRPr="007450E8">
        <w:rPr>
          <w:bCs/>
          <w:szCs w:val="24"/>
        </w:rPr>
        <w:t xml:space="preserve"> un LED spuldzes;</w:t>
      </w:r>
    </w:p>
    <w:p w:rsidR="00E34E96" w:rsidRPr="007450E8" w:rsidRDefault="00E34E96" w:rsidP="002F0859">
      <w:pPr>
        <w:pStyle w:val="ListParagraph"/>
        <w:numPr>
          <w:ilvl w:val="0"/>
          <w:numId w:val="18"/>
        </w:numPr>
        <w:tabs>
          <w:tab w:val="left" w:pos="851"/>
        </w:tabs>
        <w:autoSpaceDE w:val="0"/>
        <w:autoSpaceDN w:val="0"/>
        <w:adjustRightInd w:val="0"/>
        <w:spacing w:line="240" w:lineRule="auto"/>
        <w:ind w:left="851" w:hanging="284"/>
        <w:rPr>
          <w:bCs/>
          <w:szCs w:val="24"/>
        </w:rPr>
      </w:pPr>
      <w:r w:rsidRPr="007450E8">
        <w:rPr>
          <w:bCs/>
          <w:szCs w:val="24"/>
        </w:rPr>
        <w:t>atkārtoti uzlādējamās baterijas;</w:t>
      </w:r>
    </w:p>
    <w:p w:rsidR="00E34E96" w:rsidRPr="007450E8" w:rsidRDefault="00E34E96" w:rsidP="002F0859">
      <w:pPr>
        <w:pStyle w:val="ListParagraph"/>
        <w:numPr>
          <w:ilvl w:val="0"/>
          <w:numId w:val="18"/>
        </w:numPr>
        <w:tabs>
          <w:tab w:val="left" w:pos="851"/>
        </w:tabs>
        <w:autoSpaceDE w:val="0"/>
        <w:autoSpaceDN w:val="0"/>
        <w:adjustRightInd w:val="0"/>
        <w:spacing w:line="240" w:lineRule="auto"/>
        <w:ind w:left="851" w:hanging="284"/>
        <w:rPr>
          <w:bCs/>
          <w:szCs w:val="24"/>
        </w:rPr>
      </w:pPr>
      <w:proofErr w:type="spellStart"/>
      <w:r w:rsidRPr="007450E8">
        <w:rPr>
          <w:bCs/>
          <w:i/>
          <w:szCs w:val="24"/>
        </w:rPr>
        <w:t>eko</w:t>
      </w:r>
      <w:proofErr w:type="spellEnd"/>
      <w:r w:rsidRPr="007450E8">
        <w:rPr>
          <w:bCs/>
          <w:szCs w:val="24"/>
        </w:rPr>
        <w:t xml:space="preserve"> datori (EPEAT);</w:t>
      </w:r>
    </w:p>
    <w:p w:rsidR="00E34E96" w:rsidRPr="007450E8" w:rsidRDefault="00E34E96" w:rsidP="002F0859">
      <w:pPr>
        <w:pStyle w:val="ListParagraph"/>
        <w:numPr>
          <w:ilvl w:val="0"/>
          <w:numId w:val="18"/>
        </w:numPr>
        <w:tabs>
          <w:tab w:val="left" w:pos="567"/>
          <w:tab w:val="left" w:pos="851"/>
        </w:tabs>
        <w:autoSpaceDE w:val="0"/>
        <w:autoSpaceDN w:val="0"/>
        <w:adjustRightInd w:val="0"/>
        <w:spacing w:line="240" w:lineRule="auto"/>
        <w:ind w:left="851" w:hanging="284"/>
        <w:rPr>
          <w:bCs/>
          <w:szCs w:val="24"/>
        </w:rPr>
      </w:pPr>
      <w:r w:rsidRPr="007450E8">
        <w:rPr>
          <w:bCs/>
          <w:szCs w:val="24"/>
        </w:rPr>
        <w:t>biroja papīrs no otrreizēji pārstrādātas šķiedras;</w:t>
      </w:r>
    </w:p>
    <w:p w:rsidR="00E34E96" w:rsidRPr="007450E8" w:rsidRDefault="00E34E96" w:rsidP="002F0859">
      <w:pPr>
        <w:pStyle w:val="ListParagraph"/>
        <w:numPr>
          <w:ilvl w:val="0"/>
          <w:numId w:val="18"/>
        </w:numPr>
        <w:tabs>
          <w:tab w:val="left" w:pos="426"/>
          <w:tab w:val="left" w:pos="567"/>
          <w:tab w:val="left" w:pos="851"/>
        </w:tabs>
        <w:autoSpaceDE w:val="0"/>
        <w:autoSpaceDN w:val="0"/>
        <w:adjustRightInd w:val="0"/>
        <w:spacing w:line="240" w:lineRule="auto"/>
        <w:ind w:left="851" w:hanging="284"/>
        <w:rPr>
          <w:bCs/>
          <w:szCs w:val="24"/>
        </w:rPr>
      </w:pPr>
      <w:r w:rsidRPr="007450E8">
        <w:rPr>
          <w:bCs/>
          <w:szCs w:val="24"/>
        </w:rPr>
        <w:t xml:space="preserve">atjaunotie drukas iekārtu piederumi; </w:t>
      </w:r>
    </w:p>
    <w:p w:rsidR="00E34E96" w:rsidRPr="007450E8" w:rsidRDefault="00E34E96" w:rsidP="002F0859">
      <w:pPr>
        <w:pStyle w:val="ListParagraph"/>
        <w:numPr>
          <w:ilvl w:val="0"/>
          <w:numId w:val="18"/>
        </w:numPr>
        <w:tabs>
          <w:tab w:val="left" w:pos="851"/>
        </w:tabs>
        <w:autoSpaceDE w:val="0"/>
        <w:autoSpaceDN w:val="0"/>
        <w:adjustRightInd w:val="0"/>
        <w:spacing w:line="240" w:lineRule="auto"/>
        <w:ind w:left="851" w:hanging="284"/>
        <w:rPr>
          <w:bCs/>
          <w:szCs w:val="24"/>
        </w:rPr>
      </w:pPr>
      <w:proofErr w:type="spellStart"/>
      <w:r w:rsidRPr="007450E8">
        <w:rPr>
          <w:bCs/>
          <w:i/>
          <w:szCs w:val="24"/>
        </w:rPr>
        <w:t>eko</w:t>
      </w:r>
      <w:proofErr w:type="spellEnd"/>
      <w:r w:rsidRPr="007450E8">
        <w:rPr>
          <w:bCs/>
          <w:szCs w:val="24"/>
        </w:rPr>
        <w:t xml:space="preserve"> reprezentācijas preces.</w:t>
      </w:r>
    </w:p>
    <w:p w:rsidR="00AE44A9" w:rsidRDefault="00AE44A9" w:rsidP="002F0859">
      <w:pPr>
        <w:spacing w:line="240" w:lineRule="auto"/>
        <w:ind w:firstLine="567"/>
      </w:pPr>
      <w:r w:rsidRPr="00C341FB">
        <w:rPr>
          <w:lang w:eastAsia="lv-LV"/>
        </w:rPr>
        <w:t xml:space="preserve">Līdzšinējā pieredze liecina, ka preču iekļaušanās iepirkumu procedūrā norisinās atšķirīgi. Kā veiksmīgs piemērs minams </w:t>
      </w:r>
      <w:proofErr w:type="spellStart"/>
      <w:r w:rsidRPr="00C341FB">
        <w:rPr>
          <w:lang w:eastAsia="lv-LV"/>
        </w:rPr>
        <w:t>eko</w:t>
      </w:r>
      <w:proofErr w:type="spellEnd"/>
      <w:r w:rsidRPr="00C341FB">
        <w:rPr>
          <w:lang w:eastAsia="lv-LV"/>
        </w:rPr>
        <w:t xml:space="preserve"> datori EPEAT, savukārt bioloģiskās pārtikas iekļaušanās EIS ir mazāk veiksmīga.</w:t>
      </w:r>
      <w:r>
        <w:t xml:space="preserve"> </w:t>
      </w:r>
    </w:p>
    <w:p w:rsidR="00927375" w:rsidRDefault="006E4A8C" w:rsidP="002F0859">
      <w:pPr>
        <w:pStyle w:val="Heading2"/>
        <w:tabs>
          <w:tab w:val="left" w:pos="567"/>
        </w:tabs>
        <w:spacing w:line="240" w:lineRule="auto"/>
        <w:jc w:val="center"/>
        <w:rPr>
          <w:i/>
          <w:szCs w:val="24"/>
        </w:rPr>
      </w:pPr>
      <w:bookmarkStart w:id="15" w:name="_Toc386204296"/>
      <w:r>
        <w:rPr>
          <w:szCs w:val="24"/>
        </w:rPr>
        <w:t xml:space="preserve">2.2. </w:t>
      </w:r>
      <w:r w:rsidR="00472E06">
        <w:rPr>
          <w:szCs w:val="24"/>
        </w:rPr>
        <w:t>Zaļā iepirkuma/zaļā publiskā iepirkuma</w:t>
      </w:r>
      <w:r w:rsidR="00BA17F2">
        <w:rPr>
          <w:szCs w:val="24"/>
        </w:rPr>
        <w:t xml:space="preserve"> </w:t>
      </w:r>
      <w:r w:rsidR="00074057">
        <w:rPr>
          <w:szCs w:val="24"/>
        </w:rPr>
        <w:t>darbība</w:t>
      </w:r>
      <w:bookmarkEnd w:id="15"/>
    </w:p>
    <w:p w:rsidR="00472E06" w:rsidRPr="002F0859" w:rsidRDefault="00925E3D" w:rsidP="002F0859">
      <w:pPr>
        <w:spacing w:line="240" w:lineRule="auto"/>
        <w:ind w:firstLine="568"/>
        <w:rPr>
          <w:szCs w:val="24"/>
        </w:rPr>
      </w:pPr>
      <w:r>
        <w:rPr>
          <w:szCs w:val="24"/>
        </w:rPr>
        <w:t xml:space="preserve">IUB regulāri </w:t>
      </w:r>
      <w:r w:rsidRPr="00925E3D">
        <w:rPr>
          <w:szCs w:val="24"/>
        </w:rPr>
        <w:t>apkopo informāciju par PIL, Sabiedrisko pakalpojumu sniedzēju iepirkumu lik</w:t>
      </w:r>
      <w:r w:rsidR="006D151D">
        <w:rPr>
          <w:szCs w:val="24"/>
        </w:rPr>
        <w:t>ums</w:t>
      </w:r>
      <w:r w:rsidRPr="00925E3D">
        <w:rPr>
          <w:szCs w:val="24"/>
        </w:rPr>
        <w:t xml:space="preserve"> un </w:t>
      </w:r>
      <w:r w:rsidR="004137C2" w:rsidRPr="004137C2">
        <w:rPr>
          <w:bCs/>
          <w:szCs w:val="24"/>
          <w:shd w:val="clear" w:color="auto" w:fill="FFFFFF"/>
        </w:rPr>
        <w:t>Aizsardzības un drošības jomas iepirkumu likums</w:t>
      </w:r>
      <w:r w:rsidR="004137C2">
        <w:rPr>
          <w:szCs w:val="24"/>
        </w:rPr>
        <w:t xml:space="preserve"> </w:t>
      </w:r>
      <w:r>
        <w:rPr>
          <w:szCs w:val="24"/>
        </w:rPr>
        <w:t>ietvaros veiktajiem</w:t>
      </w:r>
      <w:r w:rsidRPr="00925E3D">
        <w:rPr>
          <w:szCs w:val="24"/>
        </w:rPr>
        <w:t xml:space="preserve"> iepirkumiem</w:t>
      </w:r>
      <w:r>
        <w:rPr>
          <w:szCs w:val="24"/>
        </w:rPr>
        <w:t xml:space="preserve">. </w:t>
      </w:r>
      <w:r w:rsidR="00472E06">
        <w:rPr>
          <w:szCs w:val="24"/>
        </w:rPr>
        <w:t>Latvijā nav izveidota</w:t>
      </w:r>
      <w:r w:rsidR="00DF1879">
        <w:rPr>
          <w:szCs w:val="24"/>
        </w:rPr>
        <w:t xml:space="preserve"> speciāla</w:t>
      </w:r>
      <w:r w:rsidR="00472E06">
        <w:rPr>
          <w:szCs w:val="24"/>
        </w:rPr>
        <w:t xml:space="preserve"> ZI</w:t>
      </w:r>
      <w:r w:rsidR="00384FDB">
        <w:rPr>
          <w:szCs w:val="24"/>
        </w:rPr>
        <w:t xml:space="preserve"> un </w:t>
      </w:r>
      <w:r w:rsidR="00472E06">
        <w:rPr>
          <w:szCs w:val="24"/>
        </w:rPr>
        <w:t>ZPI uzskaite, tāpēc, lai identificētu iepirkumus, kuros ir izmantoti ZI</w:t>
      </w:r>
      <w:r w:rsidR="00384FDB">
        <w:rPr>
          <w:szCs w:val="24"/>
        </w:rPr>
        <w:t xml:space="preserve"> un </w:t>
      </w:r>
      <w:r w:rsidR="00472E06">
        <w:rPr>
          <w:szCs w:val="24"/>
        </w:rPr>
        <w:t>ZPI kritēriji</w:t>
      </w:r>
      <w:r w:rsidR="00853C25">
        <w:rPr>
          <w:szCs w:val="24"/>
        </w:rPr>
        <w:t>,</w:t>
      </w:r>
      <w:r w:rsidR="00472E06">
        <w:rPr>
          <w:szCs w:val="24"/>
        </w:rPr>
        <w:t xml:space="preserve"> tiek </w:t>
      </w:r>
      <w:r w:rsidR="00C23B83">
        <w:rPr>
          <w:szCs w:val="24"/>
        </w:rPr>
        <w:t xml:space="preserve">ņemts vērā, vai </w:t>
      </w:r>
      <w:r w:rsidR="00853C25">
        <w:rPr>
          <w:szCs w:val="24"/>
        </w:rPr>
        <w:t xml:space="preserve">pasūtītājs ir atzīmējis, ka </w:t>
      </w:r>
      <w:r w:rsidR="00853C25" w:rsidRPr="002F0859">
        <w:rPr>
          <w:szCs w:val="24"/>
        </w:rPr>
        <w:t xml:space="preserve">iepirkumā ir izmantotas </w:t>
      </w:r>
      <w:r w:rsidR="00C23B83" w:rsidRPr="002F0859">
        <w:rPr>
          <w:szCs w:val="24"/>
        </w:rPr>
        <w:t>vides aizsardzības prasības.</w:t>
      </w:r>
      <w:r w:rsidR="00853C25" w:rsidRPr="002F0859">
        <w:rPr>
          <w:szCs w:val="24"/>
        </w:rPr>
        <w:t xml:space="preserve"> Atzīmēšana notiek pēc pasūtītāja ieskatiem.</w:t>
      </w:r>
      <w:r w:rsidR="00C62222" w:rsidRPr="002F0859">
        <w:rPr>
          <w:szCs w:val="24"/>
        </w:rPr>
        <w:t xml:space="preserve"> </w:t>
      </w:r>
    </w:p>
    <w:p w:rsidR="00156DA5" w:rsidRPr="002F0859" w:rsidRDefault="005373D7" w:rsidP="002F0859">
      <w:pPr>
        <w:spacing w:line="240" w:lineRule="auto"/>
        <w:ind w:firstLine="568"/>
        <w:rPr>
          <w:szCs w:val="24"/>
        </w:rPr>
      </w:pPr>
      <w:r w:rsidRPr="002F0859">
        <w:rPr>
          <w:szCs w:val="24"/>
        </w:rPr>
        <w:t>S</w:t>
      </w:r>
      <w:r w:rsidR="00156DA5" w:rsidRPr="002F0859">
        <w:rPr>
          <w:szCs w:val="24"/>
        </w:rPr>
        <w:t>adarbībā ar</w:t>
      </w:r>
      <w:r w:rsidR="00156DA5" w:rsidRPr="002F0859">
        <w:rPr>
          <w:color w:val="000000"/>
          <w:szCs w:val="24"/>
        </w:rPr>
        <w:t xml:space="preserve"> IUB</w:t>
      </w:r>
      <w:r w:rsidR="00156DA5" w:rsidRPr="002F0859">
        <w:rPr>
          <w:szCs w:val="24"/>
        </w:rPr>
        <w:t xml:space="preserve"> ir apkopota informācija par kopējo publisko iepirkumu skaitu un </w:t>
      </w:r>
      <w:r w:rsidR="00AF5352" w:rsidRPr="002F0859">
        <w:rPr>
          <w:szCs w:val="24"/>
        </w:rPr>
        <w:t xml:space="preserve">to </w:t>
      </w:r>
      <w:r w:rsidRPr="002F0859">
        <w:rPr>
          <w:szCs w:val="24"/>
        </w:rPr>
        <w:t>publisko</w:t>
      </w:r>
      <w:r w:rsidR="00E75291" w:rsidRPr="002F0859">
        <w:rPr>
          <w:szCs w:val="24"/>
        </w:rPr>
        <w:t xml:space="preserve"> iepirkumu</w:t>
      </w:r>
      <w:r w:rsidRPr="002F0859">
        <w:rPr>
          <w:szCs w:val="24"/>
        </w:rPr>
        <w:t xml:space="preserve"> </w:t>
      </w:r>
      <w:r w:rsidR="00156DA5" w:rsidRPr="002F0859">
        <w:rPr>
          <w:szCs w:val="24"/>
        </w:rPr>
        <w:t>publikāciju skaitu, kurās ir izvirzītas vides aizsardzības prasībās, kā arī</w:t>
      </w:r>
      <w:r w:rsidRPr="002F0859">
        <w:rPr>
          <w:szCs w:val="24"/>
        </w:rPr>
        <w:t xml:space="preserve"> publisko iepirkumu</w:t>
      </w:r>
      <w:r w:rsidR="00156DA5" w:rsidRPr="002F0859">
        <w:rPr>
          <w:szCs w:val="24"/>
        </w:rPr>
        <w:t xml:space="preserve"> publikāciju līgumcen</w:t>
      </w:r>
      <w:r w:rsidR="00AF5352" w:rsidRPr="002F0859">
        <w:rPr>
          <w:szCs w:val="24"/>
        </w:rPr>
        <w:t>ām</w:t>
      </w:r>
      <w:r w:rsidR="00156DA5" w:rsidRPr="002F0859">
        <w:rPr>
          <w:szCs w:val="24"/>
        </w:rPr>
        <w:t xml:space="preserve"> laika posmā no 2009. - 2013.</w:t>
      </w:r>
      <w:r w:rsidR="00B76C04" w:rsidRPr="002F0859">
        <w:rPr>
          <w:szCs w:val="24"/>
        </w:rPr>
        <w:t>gadam (</w:t>
      </w:r>
      <w:r w:rsidR="00C6553F" w:rsidRPr="002F0859">
        <w:rPr>
          <w:szCs w:val="24"/>
        </w:rPr>
        <w:t>3.</w:t>
      </w:r>
      <w:r w:rsidR="00B76C04" w:rsidRPr="002F0859">
        <w:rPr>
          <w:szCs w:val="24"/>
        </w:rPr>
        <w:t xml:space="preserve"> un </w:t>
      </w:r>
      <w:r w:rsidR="00C6553F" w:rsidRPr="002F0859">
        <w:rPr>
          <w:szCs w:val="24"/>
        </w:rPr>
        <w:t>4.</w:t>
      </w:r>
      <w:r w:rsidR="002C13D7" w:rsidRPr="002F0859">
        <w:rPr>
          <w:szCs w:val="24"/>
        </w:rPr>
        <w:t>attēls).</w:t>
      </w:r>
      <w:r w:rsidR="00472E06" w:rsidRPr="002F0859">
        <w:rPr>
          <w:szCs w:val="24"/>
        </w:rPr>
        <w:t xml:space="preserve"> </w:t>
      </w:r>
    </w:p>
    <w:p w:rsidR="00986DAB" w:rsidRPr="007D5089" w:rsidRDefault="00E64771" w:rsidP="002F0859">
      <w:pPr>
        <w:pStyle w:val="NormalWeb"/>
        <w:spacing w:before="0" w:after="0"/>
        <w:ind w:left="0" w:right="45"/>
        <w:jc w:val="center"/>
        <w:rPr>
          <w:color w:val="FFFFFF"/>
          <w:sz w:val="22"/>
          <w:szCs w:val="22"/>
        </w:rPr>
      </w:pPr>
      <w:r>
        <w:rPr>
          <w:b/>
          <w:noProof/>
          <w:szCs w:val="24"/>
          <w:lang w:val="en-US" w:eastAsia="en-US"/>
        </w:rPr>
        <w:drawing>
          <wp:inline distT="0" distB="0" distL="0" distR="0">
            <wp:extent cx="3708807" cy="1638605"/>
            <wp:effectExtent l="0" t="0" r="0" b="0"/>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D1321" w:rsidRPr="007D5089" w:rsidRDefault="005C4BC1" w:rsidP="002F0859">
      <w:pPr>
        <w:pStyle w:val="NormalWeb"/>
        <w:numPr>
          <w:ilvl w:val="1"/>
          <w:numId w:val="23"/>
        </w:numPr>
        <w:tabs>
          <w:tab w:val="left" w:pos="426"/>
        </w:tabs>
        <w:spacing w:before="0" w:after="120"/>
        <w:ind w:left="0" w:right="527" w:firstLine="0"/>
        <w:rPr>
          <w:color w:val="FFFFFF"/>
          <w:sz w:val="22"/>
          <w:szCs w:val="22"/>
        </w:rPr>
      </w:pPr>
      <w:r w:rsidRPr="002F0859">
        <w:rPr>
          <w:i/>
          <w:sz w:val="22"/>
          <w:szCs w:val="22"/>
        </w:rPr>
        <w:t>3.attēls</w:t>
      </w:r>
      <w:r w:rsidRPr="002F0859">
        <w:rPr>
          <w:b/>
          <w:sz w:val="22"/>
          <w:szCs w:val="22"/>
        </w:rPr>
        <w:t>.</w:t>
      </w:r>
      <w:r w:rsidR="00C6553F" w:rsidRPr="002F0859">
        <w:rPr>
          <w:b/>
          <w:sz w:val="22"/>
          <w:szCs w:val="22"/>
        </w:rPr>
        <w:t xml:space="preserve"> </w:t>
      </w:r>
      <w:r w:rsidR="005D1321" w:rsidRPr="002F0859">
        <w:rPr>
          <w:b/>
          <w:sz w:val="22"/>
          <w:szCs w:val="22"/>
        </w:rPr>
        <w:t xml:space="preserve">Publisko iepirkumu </w:t>
      </w:r>
      <w:r w:rsidR="006B48D7" w:rsidRPr="002F0859">
        <w:rPr>
          <w:b/>
          <w:sz w:val="22"/>
          <w:szCs w:val="22"/>
        </w:rPr>
        <w:t xml:space="preserve">publikāciju </w:t>
      </w:r>
      <w:r w:rsidR="005D1321" w:rsidRPr="002F0859">
        <w:rPr>
          <w:b/>
          <w:sz w:val="22"/>
          <w:szCs w:val="22"/>
        </w:rPr>
        <w:t>skaits Latvijā no 2009.</w:t>
      </w:r>
      <w:r w:rsidR="0097113F" w:rsidRPr="002F0859">
        <w:rPr>
          <w:b/>
          <w:sz w:val="22"/>
          <w:szCs w:val="22"/>
        </w:rPr>
        <w:t xml:space="preserve"> </w:t>
      </w:r>
      <w:r w:rsidR="005D1321" w:rsidRPr="002F0859">
        <w:rPr>
          <w:b/>
          <w:sz w:val="22"/>
          <w:szCs w:val="22"/>
        </w:rPr>
        <w:t>-</w:t>
      </w:r>
      <w:r w:rsidR="0097113F" w:rsidRPr="002F0859">
        <w:rPr>
          <w:b/>
          <w:sz w:val="22"/>
          <w:szCs w:val="22"/>
        </w:rPr>
        <w:t xml:space="preserve"> </w:t>
      </w:r>
      <w:r w:rsidR="005D1321" w:rsidRPr="002F0859">
        <w:rPr>
          <w:b/>
          <w:sz w:val="22"/>
          <w:szCs w:val="22"/>
        </w:rPr>
        <w:t>2013.gada</w:t>
      </w:r>
      <w:r w:rsidR="0002024A" w:rsidRPr="002F0859">
        <w:rPr>
          <w:b/>
          <w:sz w:val="22"/>
          <w:szCs w:val="22"/>
        </w:rPr>
        <w:t>m</w:t>
      </w:r>
      <w:r w:rsidR="00362B51" w:rsidRPr="002F0859">
        <w:rPr>
          <w:b/>
          <w:sz w:val="22"/>
          <w:szCs w:val="22"/>
        </w:rPr>
        <w:t xml:space="preserve"> </w:t>
      </w:r>
      <w:r w:rsidR="00362B51" w:rsidRPr="002F0859">
        <w:rPr>
          <w:sz w:val="22"/>
          <w:szCs w:val="22"/>
        </w:rPr>
        <w:t>(pēc IUB sagatavotās informācija)</w:t>
      </w:r>
      <w:r w:rsidR="00146E48" w:rsidRPr="002F0859">
        <w:rPr>
          <w:rStyle w:val="FootnoteReference"/>
          <w:color w:val="000000"/>
          <w:sz w:val="24"/>
          <w:szCs w:val="24"/>
        </w:rPr>
        <w:t xml:space="preserve"> </w:t>
      </w:r>
      <w:r w:rsidR="00146E48" w:rsidRPr="007D5089">
        <w:rPr>
          <w:rStyle w:val="FootnoteReference"/>
          <w:color w:val="FFFFFF"/>
          <w:sz w:val="24"/>
          <w:szCs w:val="24"/>
        </w:rPr>
        <w:footnoteReference w:id="34"/>
      </w:r>
    </w:p>
    <w:p w:rsidR="002C13D7" w:rsidRPr="002F0859" w:rsidRDefault="00E75291" w:rsidP="002F0859">
      <w:pPr>
        <w:pStyle w:val="NormalWeb"/>
        <w:spacing w:before="0" w:after="120"/>
        <w:ind w:left="0" w:right="527" w:firstLine="567"/>
        <w:rPr>
          <w:color w:val="000000"/>
          <w:sz w:val="24"/>
          <w:szCs w:val="24"/>
        </w:rPr>
      </w:pPr>
      <w:r w:rsidRPr="002F0859">
        <w:rPr>
          <w:color w:val="000000"/>
          <w:sz w:val="24"/>
          <w:szCs w:val="24"/>
        </w:rPr>
        <w:lastRenderedPageBreak/>
        <w:t>Iepirkumu skaits</w:t>
      </w:r>
      <w:r w:rsidR="002C13D7" w:rsidRPr="002F0859">
        <w:rPr>
          <w:color w:val="000000"/>
          <w:sz w:val="24"/>
          <w:szCs w:val="24"/>
        </w:rPr>
        <w:t xml:space="preserve">, kuros ir izvirzītas vides prasības, pieaugums sācies 2009.gadā, maksimumu </w:t>
      </w:r>
      <w:r w:rsidR="00996B19" w:rsidRPr="002F0859">
        <w:rPr>
          <w:color w:val="000000"/>
          <w:sz w:val="24"/>
          <w:szCs w:val="24"/>
        </w:rPr>
        <w:t>(763 publikācijas</w:t>
      </w:r>
      <w:r w:rsidR="00CD6703" w:rsidRPr="002F0859">
        <w:rPr>
          <w:color w:val="000000"/>
          <w:sz w:val="24"/>
          <w:szCs w:val="24"/>
        </w:rPr>
        <w:t xml:space="preserve"> </w:t>
      </w:r>
      <w:r w:rsidR="00AA13F1" w:rsidRPr="002F0859">
        <w:rPr>
          <w:color w:val="000000"/>
          <w:sz w:val="24"/>
          <w:szCs w:val="24"/>
        </w:rPr>
        <w:t>jeb</w:t>
      </w:r>
      <w:r w:rsidR="00CD6703" w:rsidRPr="002F0859">
        <w:rPr>
          <w:color w:val="000000"/>
          <w:sz w:val="24"/>
          <w:szCs w:val="24"/>
        </w:rPr>
        <w:t xml:space="preserve"> 5,3% no visa publikāciju skaita</w:t>
      </w:r>
      <w:r w:rsidR="00996B19" w:rsidRPr="002F0859">
        <w:rPr>
          <w:color w:val="000000"/>
          <w:sz w:val="24"/>
          <w:szCs w:val="24"/>
        </w:rPr>
        <w:t xml:space="preserve">) </w:t>
      </w:r>
      <w:r w:rsidR="002C13D7" w:rsidRPr="002F0859">
        <w:rPr>
          <w:color w:val="000000"/>
          <w:sz w:val="24"/>
          <w:szCs w:val="24"/>
        </w:rPr>
        <w:t xml:space="preserve">sasniedzot 2011.gadā, kas galvenokārt saistāms ar </w:t>
      </w:r>
      <w:r w:rsidR="0019276D">
        <w:rPr>
          <w:color w:val="000000"/>
          <w:sz w:val="24"/>
          <w:szCs w:val="24"/>
        </w:rPr>
        <w:t>KPFI</w:t>
      </w:r>
      <w:r w:rsidR="00AB016B" w:rsidRPr="002F0859">
        <w:rPr>
          <w:iCs/>
          <w:color w:val="000000"/>
          <w:sz w:val="24"/>
          <w:szCs w:val="24"/>
        </w:rPr>
        <w:t xml:space="preserve"> (</w:t>
      </w:r>
      <w:r w:rsidR="00C6553F" w:rsidRPr="002F0859">
        <w:rPr>
          <w:i/>
          <w:iCs/>
          <w:color w:val="000000"/>
          <w:sz w:val="24"/>
          <w:szCs w:val="24"/>
        </w:rPr>
        <w:t>3.</w:t>
      </w:r>
      <w:r w:rsidR="00AB016B" w:rsidRPr="002F0859">
        <w:rPr>
          <w:i/>
          <w:iCs/>
          <w:color w:val="000000"/>
          <w:sz w:val="24"/>
          <w:szCs w:val="24"/>
        </w:rPr>
        <w:t xml:space="preserve"> attēls</w:t>
      </w:r>
      <w:r w:rsidR="00AB016B" w:rsidRPr="002F0859">
        <w:rPr>
          <w:iCs/>
          <w:color w:val="000000"/>
          <w:sz w:val="24"/>
          <w:szCs w:val="24"/>
        </w:rPr>
        <w:t>)</w:t>
      </w:r>
      <w:r w:rsidR="002C13D7" w:rsidRPr="002F0859">
        <w:rPr>
          <w:iCs/>
          <w:color w:val="000000"/>
          <w:sz w:val="24"/>
          <w:szCs w:val="24"/>
        </w:rPr>
        <w:t xml:space="preserve">. </w:t>
      </w:r>
      <w:r w:rsidR="00124403" w:rsidRPr="002F0859">
        <w:rPr>
          <w:iCs/>
          <w:color w:val="000000"/>
          <w:sz w:val="24"/>
          <w:szCs w:val="24"/>
        </w:rPr>
        <w:t xml:space="preserve">Kā jau minēts iepriekš </w:t>
      </w:r>
      <w:r w:rsidR="002C13D7" w:rsidRPr="002F0859">
        <w:rPr>
          <w:iCs/>
          <w:color w:val="000000"/>
          <w:sz w:val="24"/>
          <w:szCs w:val="24"/>
        </w:rPr>
        <w:t>KPFI konkursu nolikumos kā viens no vērtēšanas</w:t>
      </w:r>
      <w:r w:rsidR="00124403" w:rsidRPr="002F0859">
        <w:rPr>
          <w:iCs/>
          <w:color w:val="000000"/>
          <w:sz w:val="24"/>
          <w:szCs w:val="24"/>
        </w:rPr>
        <w:t xml:space="preserve"> kritērijiem tika izvirzīts ZPI prasību ievērošana.</w:t>
      </w:r>
      <w:r w:rsidR="002C13D7" w:rsidRPr="002F0859">
        <w:rPr>
          <w:iCs/>
          <w:color w:val="000000"/>
          <w:sz w:val="24"/>
          <w:szCs w:val="24"/>
        </w:rPr>
        <w:t xml:space="preserve"> </w:t>
      </w:r>
      <w:r w:rsidR="005373D7" w:rsidRPr="002F0859">
        <w:rPr>
          <w:iCs/>
          <w:color w:val="000000"/>
          <w:sz w:val="24"/>
          <w:szCs w:val="24"/>
        </w:rPr>
        <w:t>Kopumā KPFI projekt</w:t>
      </w:r>
      <w:r w:rsidR="001E1633" w:rsidRPr="002F0859">
        <w:rPr>
          <w:iCs/>
          <w:color w:val="000000"/>
          <w:sz w:val="24"/>
          <w:szCs w:val="24"/>
        </w:rPr>
        <w:t>u ietvaros</w:t>
      </w:r>
      <w:r w:rsidR="005373D7" w:rsidRPr="002F0859">
        <w:rPr>
          <w:iCs/>
          <w:color w:val="000000"/>
          <w:sz w:val="24"/>
          <w:szCs w:val="24"/>
        </w:rPr>
        <w:t xml:space="preserve"> ir piešķirti vairāk kā </w:t>
      </w:r>
      <w:r w:rsidR="001E1633" w:rsidRPr="002F0859">
        <w:rPr>
          <w:iCs/>
          <w:color w:val="000000"/>
          <w:sz w:val="24"/>
          <w:szCs w:val="24"/>
        </w:rPr>
        <w:t xml:space="preserve">165 milj. </w:t>
      </w:r>
      <w:proofErr w:type="spellStart"/>
      <w:r w:rsidR="003127D1" w:rsidRPr="002F0859">
        <w:rPr>
          <w:i/>
          <w:iCs/>
          <w:color w:val="000000"/>
          <w:sz w:val="24"/>
          <w:szCs w:val="24"/>
        </w:rPr>
        <w:t>euro</w:t>
      </w:r>
      <w:proofErr w:type="spellEnd"/>
      <w:r w:rsidR="001E1633" w:rsidRPr="002F0859">
        <w:rPr>
          <w:iCs/>
          <w:color w:val="000000"/>
          <w:sz w:val="24"/>
          <w:szCs w:val="24"/>
        </w:rPr>
        <w:t xml:space="preserve">. </w:t>
      </w:r>
      <w:r w:rsidR="002C13D7" w:rsidRPr="002F0859">
        <w:rPr>
          <w:iCs/>
          <w:color w:val="000000"/>
          <w:sz w:val="24"/>
          <w:szCs w:val="24"/>
        </w:rPr>
        <w:t xml:space="preserve">Tomēr </w:t>
      </w:r>
      <w:r w:rsidR="002C13D7" w:rsidRPr="002F0859">
        <w:rPr>
          <w:sz w:val="24"/>
          <w:szCs w:val="24"/>
        </w:rPr>
        <w:t>pēdējos gados</w:t>
      </w:r>
      <w:r w:rsidR="00124403" w:rsidRPr="002F0859">
        <w:rPr>
          <w:sz w:val="24"/>
          <w:szCs w:val="24"/>
        </w:rPr>
        <w:t xml:space="preserve"> vērojams ZPI </w:t>
      </w:r>
      <w:r w:rsidR="006E475F" w:rsidRPr="002F0859">
        <w:rPr>
          <w:sz w:val="24"/>
          <w:szCs w:val="24"/>
        </w:rPr>
        <w:t xml:space="preserve">procentuālā īpatsvara samazinājums </w:t>
      </w:r>
      <w:r w:rsidR="005D0C6E" w:rsidRPr="002F0859">
        <w:rPr>
          <w:sz w:val="24"/>
          <w:szCs w:val="24"/>
        </w:rPr>
        <w:t>(3,9</w:t>
      </w:r>
      <w:r w:rsidR="00CD6703" w:rsidRPr="002F0859">
        <w:rPr>
          <w:sz w:val="24"/>
          <w:szCs w:val="24"/>
        </w:rPr>
        <w:t>%)</w:t>
      </w:r>
      <w:r w:rsidR="00124403" w:rsidRPr="002F0859">
        <w:rPr>
          <w:sz w:val="24"/>
          <w:szCs w:val="24"/>
        </w:rPr>
        <w:t>, kas sa</w:t>
      </w:r>
      <w:r w:rsidR="006E475F" w:rsidRPr="002F0859">
        <w:rPr>
          <w:sz w:val="24"/>
          <w:szCs w:val="24"/>
        </w:rPr>
        <w:t>istām</w:t>
      </w:r>
      <w:r w:rsidR="00124403" w:rsidRPr="002F0859">
        <w:rPr>
          <w:sz w:val="24"/>
          <w:szCs w:val="24"/>
        </w:rPr>
        <w:t xml:space="preserve">s ar </w:t>
      </w:r>
      <w:r w:rsidR="00821E09" w:rsidRPr="002F0859">
        <w:rPr>
          <w:sz w:val="24"/>
          <w:szCs w:val="24"/>
        </w:rPr>
        <w:t>mazāku jauno</w:t>
      </w:r>
      <w:r w:rsidR="006E475F" w:rsidRPr="002F0859">
        <w:rPr>
          <w:sz w:val="24"/>
          <w:szCs w:val="24"/>
        </w:rPr>
        <w:t xml:space="preserve"> KPFI konkursu skait</w:t>
      </w:r>
      <w:r w:rsidR="00821E09" w:rsidRPr="002F0859">
        <w:rPr>
          <w:sz w:val="24"/>
          <w:szCs w:val="24"/>
        </w:rPr>
        <w:t>u</w:t>
      </w:r>
      <w:r w:rsidR="00AB016B" w:rsidRPr="002F0859">
        <w:rPr>
          <w:sz w:val="24"/>
          <w:szCs w:val="24"/>
        </w:rPr>
        <w:t xml:space="preserve"> attiecīgajos gados</w:t>
      </w:r>
      <w:r w:rsidR="006E475F" w:rsidRPr="002F0859">
        <w:rPr>
          <w:sz w:val="24"/>
          <w:szCs w:val="24"/>
        </w:rPr>
        <w:t>.</w:t>
      </w:r>
    </w:p>
    <w:p w:rsidR="005D1321" w:rsidRPr="002F0859" w:rsidRDefault="00E64771" w:rsidP="002F0859">
      <w:pPr>
        <w:pStyle w:val="NormalWeb"/>
        <w:spacing w:before="0" w:after="0"/>
        <w:ind w:left="0" w:right="45"/>
        <w:jc w:val="center"/>
        <w:rPr>
          <w:sz w:val="24"/>
          <w:szCs w:val="24"/>
        </w:rPr>
      </w:pPr>
      <w:r>
        <w:rPr>
          <w:noProof/>
          <w:sz w:val="24"/>
          <w:szCs w:val="24"/>
          <w:lang w:val="en-US" w:eastAsia="en-US"/>
        </w:rPr>
        <w:drawing>
          <wp:inline distT="0" distB="0" distL="0" distR="0">
            <wp:extent cx="3466591" cy="2028825"/>
            <wp:effectExtent l="0" t="0" r="509" b="0"/>
            <wp:docPr id="8"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D1321" w:rsidRPr="002F0859" w:rsidRDefault="005C4BC1" w:rsidP="002F0859">
      <w:pPr>
        <w:pStyle w:val="NormalWeb"/>
        <w:spacing w:before="0" w:after="0"/>
        <w:ind w:left="0" w:right="45"/>
        <w:rPr>
          <w:b/>
          <w:sz w:val="22"/>
          <w:szCs w:val="24"/>
        </w:rPr>
      </w:pPr>
      <w:r w:rsidRPr="002F0859">
        <w:rPr>
          <w:i/>
          <w:sz w:val="22"/>
          <w:szCs w:val="24"/>
        </w:rPr>
        <w:t>4. attēls.</w:t>
      </w:r>
      <w:r w:rsidR="005D1321" w:rsidRPr="002F0859">
        <w:rPr>
          <w:b/>
          <w:sz w:val="22"/>
          <w:szCs w:val="24"/>
        </w:rPr>
        <w:t xml:space="preserve"> Publisko iepirkumu kopējā līgumcena Latvijā no 2009.</w:t>
      </w:r>
      <w:r w:rsidR="00156DA5" w:rsidRPr="002F0859">
        <w:rPr>
          <w:b/>
          <w:sz w:val="22"/>
          <w:szCs w:val="24"/>
        </w:rPr>
        <w:t xml:space="preserve"> </w:t>
      </w:r>
      <w:r w:rsidR="005D1321" w:rsidRPr="002F0859">
        <w:rPr>
          <w:b/>
          <w:sz w:val="22"/>
          <w:szCs w:val="24"/>
        </w:rPr>
        <w:t>-</w:t>
      </w:r>
      <w:r w:rsidR="00156DA5" w:rsidRPr="002F0859">
        <w:rPr>
          <w:b/>
          <w:sz w:val="22"/>
          <w:szCs w:val="24"/>
        </w:rPr>
        <w:t xml:space="preserve"> </w:t>
      </w:r>
      <w:r w:rsidR="005D1321" w:rsidRPr="002F0859">
        <w:rPr>
          <w:b/>
          <w:sz w:val="22"/>
          <w:szCs w:val="24"/>
        </w:rPr>
        <w:t>2013.</w:t>
      </w:r>
      <w:r w:rsidR="00CD6703" w:rsidRPr="002F0859">
        <w:rPr>
          <w:b/>
          <w:sz w:val="22"/>
          <w:szCs w:val="24"/>
        </w:rPr>
        <w:t xml:space="preserve"> gadam</w:t>
      </w:r>
      <w:r w:rsidR="005D1321" w:rsidRPr="002F0859">
        <w:rPr>
          <w:b/>
          <w:sz w:val="22"/>
          <w:szCs w:val="24"/>
        </w:rPr>
        <w:t xml:space="preserve">, milj. </w:t>
      </w:r>
      <w:r w:rsidR="00ED39C6" w:rsidRPr="002F0859">
        <w:rPr>
          <w:b/>
          <w:sz w:val="22"/>
          <w:szCs w:val="24"/>
        </w:rPr>
        <w:t>L</w:t>
      </w:r>
      <w:r w:rsidR="005D1321" w:rsidRPr="002F0859">
        <w:rPr>
          <w:b/>
          <w:sz w:val="22"/>
          <w:szCs w:val="24"/>
        </w:rPr>
        <w:t>s, bez PVN</w:t>
      </w:r>
      <w:r w:rsidR="00362B51" w:rsidRPr="002F0859">
        <w:rPr>
          <w:b/>
          <w:sz w:val="22"/>
          <w:szCs w:val="24"/>
        </w:rPr>
        <w:t xml:space="preserve"> </w:t>
      </w:r>
      <w:r w:rsidR="00362B51" w:rsidRPr="002F0859">
        <w:rPr>
          <w:sz w:val="22"/>
          <w:szCs w:val="24"/>
        </w:rPr>
        <w:t>(pēc IUB sagatavotās informācijas)</w:t>
      </w:r>
    </w:p>
    <w:p w:rsidR="005D1321" w:rsidRPr="002F0859" w:rsidRDefault="005D1321" w:rsidP="002F0859">
      <w:pPr>
        <w:pStyle w:val="NormalWeb"/>
        <w:spacing w:before="0" w:after="0"/>
        <w:ind w:left="0" w:firstLine="568"/>
        <w:rPr>
          <w:b/>
          <w:sz w:val="24"/>
          <w:szCs w:val="24"/>
        </w:rPr>
      </w:pPr>
    </w:p>
    <w:p w:rsidR="005D1321" w:rsidRPr="002F0859" w:rsidRDefault="006B48D7" w:rsidP="00F75E9B">
      <w:pPr>
        <w:pStyle w:val="NormalWeb"/>
        <w:spacing w:before="0" w:after="0"/>
        <w:ind w:left="0" w:right="45" w:firstLine="567"/>
        <w:rPr>
          <w:sz w:val="24"/>
          <w:szCs w:val="24"/>
          <w:lang w:eastAsia="en-US"/>
        </w:rPr>
      </w:pPr>
      <w:r w:rsidRPr="002F0859">
        <w:rPr>
          <w:sz w:val="24"/>
          <w:szCs w:val="24"/>
          <w:lang w:eastAsia="en-US"/>
        </w:rPr>
        <w:t>No</w:t>
      </w:r>
      <w:r w:rsidR="005D1321" w:rsidRPr="002F0859">
        <w:rPr>
          <w:sz w:val="24"/>
          <w:szCs w:val="24"/>
          <w:lang w:eastAsia="en-US"/>
        </w:rPr>
        <w:t xml:space="preserve"> 2009. līdz 2012.gadam ir palielinājusies to iepirkumu vērtība, kuros izvirzītas vides aizsardzības prasības. 2012.gadā publisko iepirkumu īpatsvars, kuros </w:t>
      </w:r>
      <w:r w:rsidR="00AB016B" w:rsidRPr="002F0859">
        <w:rPr>
          <w:sz w:val="24"/>
          <w:szCs w:val="24"/>
          <w:lang w:eastAsia="en-US"/>
        </w:rPr>
        <w:t>var dēvēt par „zaļiem”</w:t>
      </w:r>
      <w:r w:rsidR="00CD7BD8" w:rsidRPr="002F0859">
        <w:rPr>
          <w:sz w:val="24"/>
          <w:szCs w:val="24"/>
          <w:lang w:eastAsia="en-US"/>
        </w:rPr>
        <w:t>,</w:t>
      </w:r>
      <w:r w:rsidR="005D1321" w:rsidRPr="002F0859">
        <w:rPr>
          <w:sz w:val="24"/>
          <w:szCs w:val="24"/>
          <w:lang w:eastAsia="en-US"/>
        </w:rPr>
        <w:t xml:space="preserve"> sasniedza 19</w:t>
      </w:r>
      <w:r w:rsidR="00ED39C6" w:rsidRPr="002F0859">
        <w:rPr>
          <w:sz w:val="24"/>
          <w:szCs w:val="24"/>
          <w:lang w:eastAsia="en-US"/>
        </w:rPr>
        <w:t>%</w:t>
      </w:r>
      <w:r w:rsidR="005D1321" w:rsidRPr="002F0859">
        <w:rPr>
          <w:sz w:val="24"/>
          <w:szCs w:val="24"/>
          <w:lang w:eastAsia="en-US"/>
        </w:rPr>
        <w:t xml:space="preserve"> </w:t>
      </w:r>
      <w:r w:rsidR="00ED39C6" w:rsidRPr="002F0859">
        <w:rPr>
          <w:sz w:val="24"/>
          <w:szCs w:val="24"/>
          <w:lang w:eastAsia="en-US"/>
        </w:rPr>
        <w:t>(</w:t>
      </w:r>
      <w:r w:rsidR="005D1321" w:rsidRPr="002F0859">
        <w:rPr>
          <w:sz w:val="24"/>
          <w:szCs w:val="24"/>
          <w:lang w:eastAsia="en-US"/>
        </w:rPr>
        <w:t>salīdzinot ar 2009.gadu rādītājs pieaudzis par 13</w:t>
      </w:r>
      <w:r w:rsidR="00ED39C6" w:rsidRPr="002F0859">
        <w:rPr>
          <w:sz w:val="24"/>
          <w:szCs w:val="24"/>
          <w:lang w:eastAsia="en-US"/>
        </w:rPr>
        <w:t>%)</w:t>
      </w:r>
      <w:r w:rsidR="00CD7BD8" w:rsidRPr="002F0859">
        <w:rPr>
          <w:sz w:val="24"/>
          <w:szCs w:val="24"/>
          <w:lang w:eastAsia="en-US"/>
        </w:rPr>
        <w:t>.</w:t>
      </w:r>
      <w:r w:rsidR="005D1321" w:rsidRPr="002F0859">
        <w:rPr>
          <w:sz w:val="24"/>
          <w:szCs w:val="24"/>
          <w:lang w:eastAsia="en-US"/>
        </w:rPr>
        <w:t xml:space="preserve"> </w:t>
      </w:r>
      <w:r w:rsidR="00CD7BD8" w:rsidRPr="002F0859">
        <w:rPr>
          <w:sz w:val="24"/>
          <w:szCs w:val="24"/>
          <w:lang w:eastAsia="en-US"/>
        </w:rPr>
        <w:t xml:space="preserve">Tomēr </w:t>
      </w:r>
      <w:r w:rsidR="005D1321" w:rsidRPr="002F0859">
        <w:rPr>
          <w:sz w:val="24"/>
          <w:szCs w:val="24"/>
          <w:lang w:eastAsia="en-US"/>
        </w:rPr>
        <w:t>2013.</w:t>
      </w:r>
      <w:r w:rsidR="00CD7BD8" w:rsidRPr="002F0859">
        <w:rPr>
          <w:sz w:val="24"/>
          <w:szCs w:val="24"/>
          <w:lang w:eastAsia="en-US"/>
        </w:rPr>
        <w:t xml:space="preserve">gada rādītāji liecina, ka līgumcenas un </w:t>
      </w:r>
      <w:r w:rsidR="005D1321" w:rsidRPr="002F0859">
        <w:rPr>
          <w:sz w:val="24"/>
          <w:szCs w:val="24"/>
          <w:lang w:eastAsia="en-US"/>
        </w:rPr>
        <w:t>publisko iepirkumu, kuros izvirzītas vides aizsardzības prasības</w:t>
      </w:r>
      <w:r w:rsidR="00ED39C6" w:rsidRPr="002F0859">
        <w:rPr>
          <w:sz w:val="24"/>
          <w:szCs w:val="24"/>
          <w:lang w:eastAsia="en-US"/>
        </w:rPr>
        <w:t>,</w:t>
      </w:r>
      <w:r w:rsidR="005D1321" w:rsidRPr="002F0859">
        <w:rPr>
          <w:sz w:val="24"/>
          <w:szCs w:val="24"/>
          <w:lang w:eastAsia="en-US"/>
        </w:rPr>
        <w:t xml:space="preserve"> īp</w:t>
      </w:r>
      <w:r w:rsidR="00AB016B" w:rsidRPr="002F0859">
        <w:rPr>
          <w:sz w:val="24"/>
          <w:szCs w:val="24"/>
          <w:lang w:eastAsia="en-US"/>
        </w:rPr>
        <w:t>a</w:t>
      </w:r>
      <w:r w:rsidR="005D1321" w:rsidRPr="002F0859">
        <w:rPr>
          <w:sz w:val="24"/>
          <w:szCs w:val="24"/>
          <w:lang w:eastAsia="en-US"/>
        </w:rPr>
        <w:t>tsvars ir</w:t>
      </w:r>
      <w:r w:rsidR="00AB016B" w:rsidRPr="002F0859">
        <w:rPr>
          <w:sz w:val="24"/>
          <w:szCs w:val="24"/>
          <w:lang w:eastAsia="en-US"/>
        </w:rPr>
        <w:t xml:space="preserve"> st</w:t>
      </w:r>
      <w:r w:rsidR="00F5320D" w:rsidRPr="002F0859">
        <w:rPr>
          <w:sz w:val="24"/>
          <w:szCs w:val="24"/>
          <w:lang w:eastAsia="en-US"/>
        </w:rPr>
        <w:t>r</w:t>
      </w:r>
      <w:r w:rsidR="00AB016B" w:rsidRPr="002F0859">
        <w:rPr>
          <w:sz w:val="24"/>
          <w:szCs w:val="24"/>
          <w:lang w:eastAsia="en-US"/>
        </w:rPr>
        <w:t xml:space="preserve">auji </w:t>
      </w:r>
      <w:r w:rsidR="005D1321" w:rsidRPr="002F0859">
        <w:rPr>
          <w:sz w:val="24"/>
          <w:szCs w:val="24"/>
          <w:lang w:eastAsia="en-US"/>
        </w:rPr>
        <w:t>samazinājies (</w:t>
      </w:r>
      <w:r w:rsidR="00ED39C6" w:rsidRPr="002F0859">
        <w:rPr>
          <w:sz w:val="24"/>
          <w:szCs w:val="24"/>
          <w:lang w:eastAsia="en-US"/>
        </w:rPr>
        <w:t>7,1 %</w:t>
      </w:r>
      <w:r w:rsidR="00F5320D" w:rsidRPr="002F0859">
        <w:rPr>
          <w:sz w:val="24"/>
          <w:szCs w:val="24"/>
          <w:lang w:eastAsia="en-US"/>
        </w:rPr>
        <w:t>).</w:t>
      </w:r>
      <w:r w:rsidR="00AB016B" w:rsidRPr="002F0859">
        <w:rPr>
          <w:sz w:val="24"/>
          <w:szCs w:val="24"/>
          <w:lang w:eastAsia="en-US"/>
        </w:rPr>
        <w:t xml:space="preserve"> </w:t>
      </w:r>
    </w:p>
    <w:p w:rsidR="003453B6" w:rsidRPr="002F0859" w:rsidRDefault="00DF1879" w:rsidP="00F75E9B">
      <w:pPr>
        <w:pStyle w:val="NormalWeb"/>
        <w:spacing w:before="0" w:after="0"/>
        <w:ind w:left="0" w:right="45" w:firstLine="567"/>
        <w:rPr>
          <w:sz w:val="24"/>
          <w:szCs w:val="24"/>
          <w:lang w:eastAsia="en-US"/>
        </w:rPr>
      </w:pPr>
      <w:r w:rsidRPr="002F0859">
        <w:rPr>
          <w:sz w:val="24"/>
          <w:szCs w:val="24"/>
          <w:lang w:eastAsia="en-US"/>
        </w:rPr>
        <w:t>Norādītie iepirkumi, kuros izvirzītas vides prasības galvenokārt ir iep</w:t>
      </w:r>
      <w:r w:rsidR="00EE19DB" w:rsidRPr="002F0859">
        <w:rPr>
          <w:sz w:val="24"/>
          <w:szCs w:val="24"/>
          <w:lang w:eastAsia="en-US"/>
        </w:rPr>
        <w:t xml:space="preserve">irkumi, kuriem piemērots CPV </w:t>
      </w:r>
      <w:r w:rsidR="00EE19DB" w:rsidRPr="002F0859">
        <w:rPr>
          <w:i/>
          <w:sz w:val="24"/>
          <w:szCs w:val="24"/>
          <w:lang w:eastAsia="en-US"/>
        </w:rPr>
        <w:t>(</w:t>
      </w:r>
      <w:proofErr w:type="spellStart"/>
      <w:r w:rsidR="00EE19DB" w:rsidRPr="002F0859">
        <w:rPr>
          <w:i/>
          <w:sz w:val="24"/>
          <w:szCs w:val="24"/>
          <w:lang w:eastAsia="en-US"/>
        </w:rPr>
        <w:t>Common</w:t>
      </w:r>
      <w:proofErr w:type="spellEnd"/>
      <w:r w:rsidR="00EE19DB" w:rsidRPr="002F0859">
        <w:rPr>
          <w:i/>
          <w:sz w:val="24"/>
          <w:szCs w:val="24"/>
          <w:lang w:eastAsia="en-US"/>
        </w:rPr>
        <w:t xml:space="preserve"> </w:t>
      </w:r>
      <w:proofErr w:type="spellStart"/>
      <w:r w:rsidR="00EE19DB" w:rsidRPr="002F0859">
        <w:rPr>
          <w:i/>
          <w:sz w:val="24"/>
          <w:szCs w:val="24"/>
          <w:lang w:eastAsia="en-US"/>
        </w:rPr>
        <w:t>Procurement</w:t>
      </w:r>
      <w:proofErr w:type="spellEnd"/>
      <w:r w:rsidR="00EE19DB" w:rsidRPr="002F0859">
        <w:rPr>
          <w:i/>
          <w:sz w:val="24"/>
          <w:szCs w:val="24"/>
          <w:lang w:eastAsia="en-US"/>
        </w:rPr>
        <w:t xml:space="preserve"> </w:t>
      </w:r>
      <w:proofErr w:type="spellStart"/>
      <w:r w:rsidR="00EE19DB" w:rsidRPr="002F0859">
        <w:rPr>
          <w:i/>
          <w:sz w:val="24"/>
          <w:szCs w:val="24"/>
          <w:lang w:eastAsia="en-US"/>
        </w:rPr>
        <w:t>Vocabulary</w:t>
      </w:r>
      <w:proofErr w:type="spellEnd"/>
      <w:r w:rsidR="00EE19DB" w:rsidRPr="002F0859">
        <w:rPr>
          <w:i/>
          <w:sz w:val="24"/>
          <w:szCs w:val="24"/>
          <w:lang w:eastAsia="en-US"/>
        </w:rPr>
        <w:t xml:space="preserve"> – kopējā iepirkuma vārdnīca)</w:t>
      </w:r>
      <w:r w:rsidR="00EE19DB" w:rsidRPr="002F0859">
        <w:rPr>
          <w:sz w:val="24"/>
          <w:szCs w:val="24"/>
          <w:lang w:eastAsia="en-US"/>
        </w:rPr>
        <w:t xml:space="preserve"> klasifikatora kods 3400000-7 „Transporta iekārtas un palīgiekārtas transportēšanai”, 45000000-7 „Celtniecības darbi”, 90000000-7 „Notekūdeņu, atkritumu, tīrīšanas un vides pakalpojumi” un 7000000-0 „Lauksaimniecības, mežsaimniecības, dārzkopības, akvakultūras un biškopības pakalpojumi”.</w:t>
      </w:r>
    </w:p>
    <w:p w:rsidR="00986DAB" w:rsidRPr="002F0859" w:rsidRDefault="001E1633" w:rsidP="002F0859">
      <w:pPr>
        <w:pStyle w:val="Heading2"/>
        <w:numPr>
          <w:ilvl w:val="1"/>
          <w:numId w:val="85"/>
        </w:numPr>
        <w:tabs>
          <w:tab w:val="left" w:pos="426"/>
        </w:tabs>
        <w:spacing w:line="240" w:lineRule="auto"/>
        <w:ind w:hanging="2520"/>
        <w:jc w:val="center"/>
        <w:rPr>
          <w:szCs w:val="24"/>
          <w:lang w:eastAsia="lv-LV"/>
        </w:rPr>
      </w:pPr>
      <w:bookmarkStart w:id="16" w:name="_Toc386204297"/>
      <w:r w:rsidRPr="002F0859">
        <w:rPr>
          <w:szCs w:val="24"/>
          <w:lang w:eastAsia="lv-LV"/>
        </w:rPr>
        <w:t>Būtiskākās problēmas zaļā</w:t>
      </w:r>
      <w:r w:rsidR="00D01EBC" w:rsidRPr="002F0859">
        <w:rPr>
          <w:szCs w:val="24"/>
          <w:lang w:eastAsia="lv-LV"/>
        </w:rPr>
        <w:t xml:space="preserve"> iepirkuma</w:t>
      </w:r>
      <w:r w:rsidR="00591C19">
        <w:rPr>
          <w:szCs w:val="24"/>
          <w:lang w:eastAsia="lv-LV"/>
        </w:rPr>
        <w:t xml:space="preserve"> un </w:t>
      </w:r>
      <w:r w:rsidR="00472E06" w:rsidRPr="002F0859">
        <w:rPr>
          <w:szCs w:val="24"/>
          <w:lang w:eastAsia="lv-LV"/>
        </w:rPr>
        <w:t>zaļā publiskā iepirkuma</w:t>
      </w:r>
      <w:r w:rsidR="00D01EBC" w:rsidRPr="002F0859">
        <w:rPr>
          <w:szCs w:val="24"/>
          <w:lang w:eastAsia="lv-LV"/>
        </w:rPr>
        <w:t xml:space="preserve"> plašākai izmantošanai</w:t>
      </w:r>
      <w:bookmarkEnd w:id="16"/>
    </w:p>
    <w:p w:rsidR="00461121" w:rsidRDefault="0005505D" w:rsidP="001512B1">
      <w:pPr>
        <w:pStyle w:val="NoSpacing"/>
        <w:tabs>
          <w:tab w:val="num" w:pos="-284"/>
          <w:tab w:val="num" w:pos="-142"/>
        </w:tabs>
        <w:spacing w:after="120"/>
        <w:ind w:firstLine="567"/>
        <w:jc w:val="both"/>
      </w:pPr>
      <w:r w:rsidRPr="002F0859">
        <w:rPr>
          <w:iCs/>
        </w:rPr>
        <w:t>Līdz šim apkopojums par ZP</w:t>
      </w:r>
      <w:r w:rsidR="00E40917" w:rsidRPr="002F0859">
        <w:rPr>
          <w:iCs/>
        </w:rPr>
        <w:t xml:space="preserve">I ieviešanas problēmām </w:t>
      </w:r>
      <w:r w:rsidR="003E3612" w:rsidRPr="002F0859">
        <w:rPr>
          <w:iCs/>
        </w:rPr>
        <w:t xml:space="preserve">iekļauts </w:t>
      </w:r>
      <w:r w:rsidR="00E40917" w:rsidRPr="002F0859">
        <w:rPr>
          <w:iCs/>
        </w:rPr>
        <w:t>„</w:t>
      </w:r>
      <w:r w:rsidR="00D83B15" w:rsidRPr="002F0859">
        <w:rPr>
          <w:iCs/>
        </w:rPr>
        <w:t>Informatīva</w:t>
      </w:r>
      <w:r w:rsidR="003E3612" w:rsidRPr="002F0859">
        <w:rPr>
          <w:iCs/>
        </w:rPr>
        <w:t>jā</w:t>
      </w:r>
      <w:r w:rsidR="00D83B15" w:rsidRPr="002F0859">
        <w:rPr>
          <w:iCs/>
        </w:rPr>
        <w:t xml:space="preserve"> ziņojum</w:t>
      </w:r>
      <w:r w:rsidR="003E3612" w:rsidRPr="002F0859">
        <w:rPr>
          <w:iCs/>
        </w:rPr>
        <w:t>ā</w:t>
      </w:r>
      <w:r w:rsidR="00D83B15" w:rsidRPr="002F0859">
        <w:rPr>
          <w:iCs/>
        </w:rPr>
        <w:t xml:space="preserve"> par ieteikumiem zaļā publiskā iepirkuma veicināšanai valsts un pašvaldību institūcijās un ieteikum</w:t>
      </w:r>
      <w:r w:rsidR="003E3612" w:rsidRPr="002F0859">
        <w:rPr>
          <w:iCs/>
        </w:rPr>
        <w:t xml:space="preserve">os </w:t>
      </w:r>
      <w:r w:rsidR="00D83B15" w:rsidRPr="002F0859">
        <w:rPr>
          <w:iCs/>
        </w:rPr>
        <w:t xml:space="preserve">videi draudzīgas būvniecības veicināšanai”. </w:t>
      </w:r>
      <w:r w:rsidR="00D02BC9" w:rsidRPr="002F0859">
        <w:t>Tajā identificēta</w:t>
      </w:r>
      <w:r w:rsidR="00337AD7" w:rsidRPr="002F0859">
        <w:t xml:space="preserve"> virkne specifisku ba</w:t>
      </w:r>
      <w:r w:rsidRPr="002F0859">
        <w:t>rjeru, kas līdz šim kavējušas Z</w:t>
      </w:r>
      <w:r w:rsidR="0041511A" w:rsidRPr="002F0859">
        <w:t>P</w:t>
      </w:r>
      <w:r w:rsidR="00337AD7" w:rsidRPr="002F0859">
        <w:t>I i</w:t>
      </w:r>
      <w:r w:rsidR="001F6CD6" w:rsidRPr="002F0859">
        <w:t>ev</w:t>
      </w:r>
      <w:r w:rsidR="00337AD7" w:rsidRPr="002F0859">
        <w:t>i</w:t>
      </w:r>
      <w:r w:rsidR="001F6CD6" w:rsidRPr="002F0859">
        <w:t>e</w:t>
      </w:r>
      <w:r w:rsidR="00337AD7" w:rsidRPr="002F0859">
        <w:t>šanu un kopumā sa</w:t>
      </w:r>
      <w:r w:rsidR="0041511A" w:rsidRPr="002F0859">
        <w:t>krīt</w:t>
      </w:r>
      <w:r w:rsidR="00337AD7" w:rsidRPr="002F0859">
        <w:t xml:space="preserve"> ar </w:t>
      </w:r>
      <w:r w:rsidR="00E75291" w:rsidRPr="002F0859">
        <w:t>EK</w:t>
      </w:r>
      <w:r w:rsidR="00337AD7" w:rsidRPr="002F0859">
        <w:t xml:space="preserve"> paziņojumā COM(2008) 400</w:t>
      </w:r>
      <w:r w:rsidR="001F6CD6" w:rsidRPr="002F0859">
        <w:rPr>
          <w:rStyle w:val="FootnoteReference"/>
        </w:rPr>
        <w:footnoteReference w:id="35"/>
      </w:r>
      <w:r w:rsidR="00337AD7" w:rsidRPr="002F0859">
        <w:t xml:space="preserve"> minētajiem šķēršļiem.</w:t>
      </w:r>
      <w:r w:rsidR="001F6CD6" w:rsidRPr="002F0859">
        <w:t xml:space="preserve"> </w:t>
      </w:r>
      <w:r w:rsidR="00D02BC9" w:rsidRPr="002F0859">
        <w:t>Vairums no</w:t>
      </w:r>
      <w:r w:rsidR="004E204D" w:rsidRPr="002F0859">
        <w:t xml:space="preserve"> t</w:t>
      </w:r>
      <w:r w:rsidR="00CD7BD8" w:rsidRPr="002F0859">
        <w:t>iem</w:t>
      </w:r>
      <w:r w:rsidR="00D02BC9" w:rsidRPr="002F0859">
        <w:t xml:space="preserve"> ir aktuāl</w:t>
      </w:r>
      <w:r w:rsidR="00CD7BD8" w:rsidRPr="002F0859">
        <w:t>i</w:t>
      </w:r>
      <w:r w:rsidR="00D02BC9" w:rsidRPr="002F0859">
        <w:t xml:space="preserve"> arī šodien. </w:t>
      </w:r>
      <w:r w:rsidR="00337AD7" w:rsidRPr="002F0859">
        <w:t xml:space="preserve">Nosacīti </w:t>
      </w:r>
      <w:r w:rsidR="005D0C6E" w:rsidRPr="002F0859">
        <w:t>šķēršļus</w:t>
      </w:r>
      <w:r w:rsidRPr="002F0859">
        <w:t xml:space="preserve"> Z</w:t>
      </w:r>
      <w:r w:rsidR="00D02BC9" w:rsidRPr="002F0859">
        <w:t>I</w:t>
      </w:r>
      <w:r w:rsidR="00384FDB">
        <w:t xml:space="preserve"> un </w:t>
      </w:r>
      <w:r w:rsidR="0041511A" w:rsidRPr="002F0859">
        <w:t>ZPI</w:t>
      </w:r>
      <w:r w:rsidR="00D02BC9" w:rsidRPr="002F0859">
        <w:t xml:space="preserve"> ieviešan</w:t>
      </w:r>
      <w:r w:rsidR="000F3338" w:rsidRPr="002F0859">
        <w:t>ā</w:t>
      </w:r>
      <w:r w:rsidR="001F6CD6" w:rsidRPr="002F0859">
        <w:t xml:space="preserve"> var </w:t>
      </w:r>
      <w:r w:rsidR="001008C0">
        <w:t>iedalīt 5</w:t>
      </w:r>
      <w:r w:rsidR="000F3338" w:rsidRPr="002F0859">
        <w:t xml:space="preserve"> grupās</w:t>
      </w:r>
      <w:r w:rsidR="00337AD7" w:rsidRPr="002F0859">
        <w:t>: informācijas un moti</w:t>
      </w:r>
      <w:r w:rsidR="00E40917" w:rsidRPr="002F0859">
        <w:t>vācijas, ekonomisk</w:t>
      </w:r>
      <w:r w:rsidR="005D0C6E" w:rsidRPr="002F0859">
        <w:t xml:space="preserve">ie, </w:t>
      </w:r>
      <w:r w:rsidR="005D0C6E" w:rsidRPr="00425E21">
        <w:t>tiesiskie</w:t>
      </w:r>
      <w:r w:rsidR="001512B1" w:rsidRPr="00425E21">
        <w:t xml:space="preserve">, </w:t>
      </w:r>
      <w:r w:rsidR="00337AD7" w:rsidRPr="00425E21">
        <w:t>organizatorisk</w:t>
      </w:r>
      <w:r w:rsidR="005D0C6E" w:rsidRPr="00425E21">
        <w:t>ie</w:t>
      </w:r>
      <w:r w:rsidR="001512B1" w:rsidRPr="00425E21">
        <w:t xml:space="preserve"> un tehniskie.</w:t>
      </w:r>
      <w:r w:rsidR="001512B1">
        <w:t xml:space="preserve">  </w:t>
      </w:r>
    </w:p>
    <w:p w:rsidR="00AC1222" w:rsidRPr="002F0859" w:rsidRDefault="00AC1222" w:rsidP="001512B1">
      <w:pPr>
        <w:pStyle w:val="NoSpacing"/>
        <w:tabs>
          <w:tab w:val="num" w:pos="-284"/>
          <w:tab w:val="num" w:pos="-142"/>
        </w:tabs>
        <w:spacing w:after="120"/>
        <w:ind w:firstLine="567"/>
        <w:jc w:val="both"/>
      </w:pPr>
    </w:p>
    <w:p w:rsidR="00D02BC9" w:rsidRPr="002F0859" w:rsidRDefault="00E40917" w:rsidP="002F0859">
      <w:pPr>
        <w:pStyle w:val="NoSpacing"/>
        <w:tabs>
          <w:tab w:val="left" w:pos="0"/>
          <w:tab w:val="left" w:pos="567"/>
        </w:tabs>
        <w:ind w:firstLine="567"/>
        <w:jc w:val="both"/>
        <w:rPr>
          <w:i/>
        </w:rPr>
      </w:pPr>
      <w:r w:rsidRPr="002F0859">
        <w:rPr>
          <w:i/>
        </w:rPr>
        <w:lastRenderedPageBreak/>
        <w:t>Informācijas un motivācijas</w:t>
      </w:r>
      <w:r w:rsidR="005D0C6E" w:rsidRPr="002F0859">
        <w:rPr>
          <w:i/>
        </w:rPr>
        <w:t xml:space="preserve"> šķēršļi</w:t>
      </w:r>
    </w:p>
    <w:p w:rsidR="001008C0" w:rsidRPr="002F0859" w:rsidRDefault="00424EDD" w:rsidP="00AC1222">
      <w:pPr>
        <w:pStyle w:val="NoSpacing"/>
        <w:tabs>
          <w:tab w:val="left" w:pos="0"/>
          <w:tab w:val="left" w:pos="567"/>
        </w:tabs>
        <w:ind w:firstLine="567"/>
        <w:jc w:val="both"/>
      </w:pPr>
      <w:r w:rsidRPr="002F0859">
        <w:t>Latvijā</w:t>
      </w:r>
      <w:r w:rsidR="00E75291" w:rsidRPr="002F0859">
        <w:t xml:space="preserve"> lielākā daļa iepirkuma veicēji</w:t>
      </w:r>
      <w:r w:rsidR="00E40917" w:rsidRPr="002F0859">
        <w:t xml:space="preserve"> nav informēti un izglītoti </w:t>
      </w:r>
      <w:r w:rsidRPr="002F0859">
        <w:t>pietiekamā</w:t>
      </w:r>
      <w:r w:rsidR="0005505D" w:rsidRPr="002F0859">
        <w:t xml:space="preserve"> līmenī </w:t>
      </w:r>
      <w:r w:rsidR="00E40917" w:rsidRPr="002F0859">
        <w:t>par videi draudzīgām precēm un pakalpo</w:t>
      </w:r>
      <w:r w:rsidR="00B56C28" w:rsidRPr="002F0859">
        <w:t>jumiem un to sabiedrisko labumu.</w:t>
      </w:r>
      <w:r w:rsidR="00E40917" w:rsidRPr="002F0859">
        <w:t xml:space="preserve"> </w:t>
      </w:r>
      <w:r w:rsidR="000F3338" w:rsidRPr="002F0859">
        <w:t>Trūkst zināšanu par</w:t>
      </w:r>
      <w:r w:rsidR="00E40917" w:rsidRPr="002F0859">
        <w:t xml:space="preserve"> patēriņa radīto ietekmi uz vidi,</w:t>
      </w:r>
      <w:r w:rsidR="000F3338" w:rsidRPr="002F0859">
        <w:t xml:space="preserve"> kā arī </w:t>
      </w:r>
      <w:r w:rsidR="00B56C28" w:rsidRPr="002F0859">
        <w:t xml:space="preserve">par </w:t>
      </w:r>
      <w:r w:rsidR="00E40917" w:rsidRPr="002F0859">
        <w:t>vides politiku Latvijā un ES</w:t>
      </w:r>
      <w:r w:rsidR="00613E04" w:rsidRPr="002F0859">
        <w:t xml:space="preserve"> kopumā</w:t>
      </w:r>
      <w:r w:rsidR="00E40917" w:rsidRPr="002F0859">
        <w:t xml:space="preserve">. </w:t>
      </w:r>
    </w:p>
    <w:p w:rsidR="00D02BC9" w:rsidRPr="002F0859" w:rsidRDefault="00E40917" w:rsidP="002F0859">
      <w:pPr>
        <w:pStyle w:val="NoSpacing"/>
        <w:tabs>
          <w:tab w:val="left" w:pos="0"/>
          <w:tab w:val="left" w:pos="567"/>
        </w:tabs>
        <w:spacing w:before="120"/>
        <w:ind w:firstLine="567"/>
        <w:jc w:val="both"/>
        <w:rPr>
          <w:i/>
        </w:rPr>
      </w:pPr>
      <w:r w:rsidRPr="002F0859">
        <w:rPr>
          <w:i/>
        </w:rPr>
        <w:t>Ekonomisk</w:t>
      </w:r>
      <w:r w:rsidR="005A4F09" w:rsidRPr="002F0859">
        <w:rPr>
          <w:i/>
        </w:rPr>
        <w:t>ie</w:t>
      </w:r>
      <w:r w:rsidR="004B1840" w:rsidRPr="002F0859">
        <w:rPr>
          <w:i/>
        </w:rPr>
        <w:t xml:space="preserve"> </w:t>
      </w:r>
      <w:r w:rsidR="005D0C6E" w:rsidRPr="002F0859">
        <w:rPr>
          <w:i/>
        </w:rPr>
        <w:t>šķēršļi</w:t>
      </w:r>
    </w:p>
    <w:p w:rsidR="00E40917" w:rsidRPr="002F0859" w:rsidRDefault="0005505D" w:rsidP="002F0859">
      <w:pPr>
        <w:pStyle w:val="NoSpacing"/>
        <w:tabs>
          <w:tab w:val="left" w:pos="0"/>
          <w:tab w:val="left" w:pos="567"/>
        </w:tabs>
        <w:ind w:firstLine="567"/>
        <w:jc w:val="both"/>
      </w:pPr>
      <w:r w:rsidRPr="00B73559">
        <w:t>Latvijā</w:t>
      </w:r>
      <w:r w:rsidR="00E40917" w:rsidRPr="00B73559">
        <w:t xml:space="preserve"> videi draudzīgu preču tirgus nav attīstīts,</w:t>
      </w:r>
      <w:r w:rsidRPr="00B73559">
        <w:t xml:space="preserve"> tāpēc</w:t>
      </w:r>
      <w:r w:rsidR="00E40917" w:rsidRPr="00B73559">
        <w:t xml:space="preserve"> </w:t>
      </w:r>
      <w:r w:rsidR="0093599E" w:rsidRPr="00B73559">
        <w:t>„zaļo”</w:t>
      </w:r>
      <w:r w:rsidR="00E40917" w:rsidRPr="00B73559">
        <w:t xml:space="preserve"> </w:t>
      </w:r>
      <w:r w:rsidR="0093599E" w:rsidRPr="00B73559">
        <w:t xml:space="preserve">produktu </w:t>
      </w:r>
      <w:r w:rsidR="00E40917" w:rsidRPr="00B73559">
        <w:t>cenas ir augstākas nekā līdzīgām konvencionālām precēm</w:t>
      </w:r>
      <w:r w:rsidR="00B52E65" w:rsidRPr="00B73559">
        <w:t>.</w:t>
      </w:r>
      <w:r w:rsidR="00B52E65">
        <w:t xml:space="preserve"> </w:t>
      </w:r>
      <w:r w:rsidR="00E40917" w:rsidRPr="002F0859">
        <w:t>Jaunas preces bieži prasa to lietotāju uzvedības modeļa maiņas</w:t>
      </w:r>
      <w:r w:rsidR="004B1840" w:rsidRPr="002F0859">
        <w:t>.</w:t>
      </w:r>
      <w:r w:rsidR="00E40917" w:rsidRPr="002F0859">
        <w:t xml:space="preserve"> </w:t>
      </w:r>
      <w:r w:rsidR="004B1840" w:rsidRPr="002F0859">
        <w:t>I</w:t>
      </w:r>
      <w:r w:rsidR="00E40917" w:rsidRPr="002F0859">
        <w:t>r nepieciešams vairāk laika un līdzekļu, kā arī nepieciešams mainīt visu darba vidi sakarā ar preču nesavietojamību.</w:t>
      </w:r>
      <w:r w:rsidR="00461121">
        <w:t xml:space="preserve"> Ierobežotais valsts un pašvaldību budžeta finansējums iepirkumu veikšanai. </w:t>
      </w:r>
    </w:p>
    <w:p w:rsidR="00D02BC9" w:rsidRPr="002F0859" w:rsidRDefault="00F14B81" w:rsidP="002F0859">
      <w:pPr>
        <w:pStyle w:val="NoSpacing"/>
        <w:tabs>
          <w:tab w:val="left" w:pos="0"/>
          <w:tab w:val="left" w:pos="567"/>
        </w:tabs>
        <w:spacing w:before="120"/>
        <w:ind w:firstLine="567"/>
        <w:jc w:val="both"/>
        <w:rPr>
          <w:i/>
        </w:rPr>
      </w:pPr>
      <w:r w:rsidRPr="002F0859">
        <w:rPr>
          <w:i/>
        </w:rPr>
        <w:t>Tiesisk</w:t>
      </w:r>
      <w:r w:rsidR="005A4F09" w:rsidRPr="002F0859">
        <w:rPr>
          <w:i/>
        </w:rPr>
        <w:t>ie</w:t>
      </w:r>
      <w:r w:rsidR="00E40917" w:rsidRPr="002F0859">
        <w:rPr>
          <w:i/>
        </w:rPr>
        <w:t xml:space="preserve"> </w:t>
      </w:r>
      <w:r w:rsidR="005D0C6E" w:rsidRPr="002F0859">
        <w:rPr>
          <w:i/>
        </w:rPr>
        <w:t>šķēršļi</w:t>
      </w:r>
    </w:p>
    <w:p w:rsidR="00E16A00" w:rsidRPr="002F0859" w:rsidRDefault="00E40917" w:rsidP="002F0859">
      <w:pPr>
        <w:pStyle w:val="NoSpacing"/>
        <w:tabs>
          <w:tab w:val="left" w:pos="0"/>
          <w:tab w:val="left" w:pos="567"/>
        </w:tabs>
        <w:ind w:firstLine="567"/>
        <w:jc w:val="both"/>
      </w:pPr>
      <w:r w:rsidRPr="002F0859">
        <w:t xml:space="preserve">Normu </w:t>
      </w:r>
      <w:r w:rsidR="00591C19">
        <w:t>piemērošana</w:t>
      </w:r>
      <w:r w:rsidR="00591C19" w:rsidRPr="002F0859">
        <w:t xml:space="preserve"> </w:t>
      </w:r>
      <w:r w:rsidRPr="002F0859">
        <w:t xml:space="preserve">ir neskaidra </w:t>
      </w:r>
      <w:r w:rsidR="001E4214" w:rsidRPr="002F0859">
        <w:t>–</w:t>
      </w:r>
      <w:r w:rsidRPr="002F0859">
        <w:t xml:space="preserve"> </w:t>
      </w:r>
      <w:r w:rsidR="001E4214" w:rsidRPr="002F0859">
        <w:t xml:space="preserve">bieži </w:t>
      </w:r>
      <w:r w:rsidRPr="002F0859">
        <w:t>nav saprotams, vai vides pārvaldes sistēmu un vides marķējumu iekļaušana atlases kritērijos ir pilnībā likumīga un netiks apšaubīta no uzraudzības institūciju puses.</w:t>
      </w:r>
      <w:r w:rsidR="00F14B81" w:rsidRPr="002F0859">
        <w:t xml:space="preserve"> </w:t>
      </w:r>
      <w:r w:rsidR="00613E04" w:rsidRPr="002F0859">
        <w:t>Normatīvajos aktos</w:t>
      </w:r>
      <w:r w:rsidRPr="002F0859">
        <w:t xml:space="preserve"> ir ļoti specifiski aprakstīti daži tiesiskie aspekti un kritēriji, </w:t>
      </w:r>
      <w:r w:rsidR="00F14B81" w:rsidRPr="002F0859">
        <w:t>tomēr visi</w:t>
      </w:r>
      <w:r w:rsidRPr="002F0859">
        <w:t xml:space="preserve"> </w:t>
      </w:r>
      <w:r w:rsidR="00F14B81" w:rsidRPr="002F0859">
        <w:t>ZPI</w:t>
      </w:r>
      <w:r w:rsidRPr="002F0859">
        <w:t xml:space="preserve"> aspekti nav pietiekami skaidri definēti.</w:t>
      </w:r>
    </w:p>
    <w:p w:rsidR="00A15016" w:rsidRPr="002F0859" w:rsidRDefault="00A15016" w:rsidP="002F0859">
      <w:pPr>
        <w:pStyle w:val="NoSpacing"/>
        <w:tabs>
          <w:tab w:val="left" w:pos="0"/>
          <w:tab w:val="left" w:pos="567"/>
        </w:tabs>
        <w:ind w:firstLine="567"/>
        <w:jc w:val="both"/>
      </w:pPr>
      <w:r w:rsidRPr="002F0859">
        <w:t>Nav izveidota monitoringa sistēma par ZI</w:t>
      </w:r>
      <w:r w:rsidR="00384FDB">
        <w:t xml:space="preserve"> un </w:t>
      </w:r>
      <w:r w:rsidRPr="002F0859">
        <w:t>ZPI, tādejādi nav iespējams adekvāti kontrolēt esošo situāciju, ieviest atbilstošu politiku.</w:t>
      </w:r>
    </w:p>
    <w:p w:rsidR="001E4214" w:rsidRPr="002F0859" w:rsidRDefault="001E4214" w:rsidP="002F0859">
      <w:pPr>
        <w:pStyle w:val="NoSpacing"/>
        <w:tabs>
          <w:tab w:val="left" w:pos="0"/>
          <w:tab w:val="left" w:pos="567"/>
        </w:tabs>
        <w:ind w:firstLine="567"/>
        <w:jc w:val="both"/>
      </w:pPr>
      <w:r w:rsidRPr="002F0859">
        <w:t xml:space="preserve">Tāpat trūkst vienotas vispār pieņemtas preču </w:t>
      </w:r>
      <w:r w:rsidR="00FA0698">
        <w:t>dzīves</w:t>
      </w:r>
      <w:r w:rsidR="00285FF6" w:rsidRPr="002F0859">
        <w:t xml:space="preserve"> cikla </w:t>
      </w:r>
      <w:r w:rsidRPr="002F0859">
        <w:t xml:space="preserve">novērtējuma metodikas. Preču </w:t>
      </w:r>
      <w:r w:rsidR="00FA0698">
        <w:t>dzīves</w:t>
      </w:r>
      <w:r w:rsidR="00285FF6" w:rsidRPr="002F0859">
        <w:t xml:space="preserve"> </w:t>
      </w:r>
      <w:r w:rsidRPr="002F0859">
        <w:t>cikla novērtējums būtu jāizmanto par pamatu, nosakot preču ietekmi uz vidi “no šūpuļa līdz kapam”.</w:t>
      </w:r>
    </w:p>
    <w:p w:rsidR="00D02BC9" w:rsidRPr="002F0859" w:rsidRDefault="00E40917" w:rsidP="002F0859">
      <w:pPr>
        <w:pStyle w:val="NoSpacing"/>
        <w:tabs>
          <w:tab w:val="left" w:pos="0"/>
          <w:tab w:val="left" w:pos="567"/>
        </w:tabs>
        <w:spacing w:before="120"/>
        <w:ind w:firstLine="567"/>
        <w:jc w:val="both"/>
        <w:rPr>
          <w:i/>
        </w:rPr>
      </w:pPr>
      <w:r w:rsidRPr="002F0859">
        <w:rPr>
          <w:i/>
        </w:rPr>
        <w:t>Organizatorisk</w:t>
      </w:r>
      <w:r w:rsidR="005A4F09" w:rsidRPr="002F0859">
        <w:rPr>
          <w:i/>
        </w:rPr>
        <w:t>ie</w:t>
      </w:r>
      <w:r w:rsidRPr="002F0859">
        <w:rPr>
          <w:i/>
        </w:rPr>
        <w:t xml:space="preserve"> </w:t>
      </w:r>
      <w:r w:rsidR="005D0C6E" w:rsidRPr="002F0859">
        <w:rPr>
          <w:i/>
        </w:rPr>
        <w:t>šķēršļi</w:t>
      </w:r>
    </w:p>
    <w:p w:rsidR="00E40917" w:rsidRPr="002F0859" w:rsidRDefault="0041511A" w:rsidP="002F0859">
      <w:pPr>
        <w:pStyle w:val="NoSpacing"/>
        <w:tabs>
          <w:tab w:val="left" w:pos="0"/>
          <w:tab w:val="left" w:pos="567"/>
        </w:tabs>
        <w:ind w:firstLine="567"/>
        <w:jc w:val="both"/>
      </w:pPr>
      <w:r w:rsidRPr="002F0859">
        <w:t>Z</w:t>
      </w:r>
      <w:r w:rsidR="00D74E30" w:rsidRPr="002F0859">
        <w:t>P</w:t>
      </w:r>
      <w:r w:rsidR="00E40917" w:rsidRPr="002F0859">
        <w:t>I veicināšanai var tikt izmantotas gan centralizētas, gan decentralizētas organizatoriskās sistēmas</w:t>
      </w:r>
      <w:r w:rsidR="00F14B81" w:rsidRPr="002F0859">
        <w:t>.</w:t>
      </w:r>
      <w:r w:rsidR="00E40917" w:rsidRPr="002F0859">
        <w:t xml:space="preserve"> </w:t>
      </w:r>
      <w:r w:rsidRPr="002F0859">
        <w:t>Decentralizētas pieejas</w:t>
      </w:r>
      <w:r w:rsidR="00F14B81" w:rsidRPr="002F0859">
        <w:t xml:space="preserve"> gadījuma ir</w:t>
      </w:r>
      <w:r w:rsidR="00E40917" w:rsidRPr="002F0859">
        <w:t xml:space="preserve"> nepieciešams apmācīt visus darbiniekus, kas veic iepirkuma procedūru, līdz ar to, ja netiek nod</w:t>
      </w:r>
      <w:r w:rsidRPr="002F0859">
        <w:t>rošināta pietiekama apmācība, Z</w:t>
      </w:r>
      <w:r w:rsidR="00D74E30" w:rsidRPr="002F0859">
        <w:t>P</w:t>
      </w:r>
      <w:r w:rsidR="00E40917" w:rsidRPr="002F0859">
        <w:t>I pielietošana var kļūt haotiska un nekoordinēt</w:t>
      </w:r>
      <w:r w:rsidR="00613E04" w:rsidRPr="002F0859">
        <w:t>a</w:t>
      </w:r>
      <w:r w:rsidR="00E40917" w:rsidRPr="002F0859">
        <w:t>.</w:t>
      </w:r>
    </w:p>
    <w:p w:rsidR="00E40917" w:rsidRPr="002F0859" w:rsidRDefault="005D0C6E" w:rsidP="002F0859">
      <w:pPr>
        <w:pStyle w:val="NoSpacing"/>
        <w:tabs>
          <w:tab w:val="left" w:pos="0"/>
          <w:tab w:val="left" w:pos="567"/>
        </w:tabs>
        <w:ind w:firstLine="567"/>
        <w:jc w:val="both"/>
      </w:pPr>
      <w:r w:rsidRPr="002F0859">
        <w:t>Trūkst sadarbība starp dažādām iestādēm</w:t>
      </w:r>
      <w:r w:rsidR="00591C19">
        <w:t xml:space="preserve"> un</w:t>
      </w:r>
      <w:r w:rsidR="00591C19" w:rsidRPr="002F0859">
        <w:t xml:space="preserve"> </w:t>
      </w:r>
      <w:r w:rsidR="0041511A" w:rsidRPr="002F0859">
        <w:t>komersantiem</w:t>
      </w:r>
      <w:r w:rsidRPr="002F0859">
        <w:t>.</w:t>
      </w:r>
      <w:r w:rsidR="00E40917" w:rsidRPr="002F0859">
        <w:t xml:space="preserve"> Saskaņotas paraugprakses apmaiņas un tīklojuma trūkums starp iestādēm </w:t>
      </w:r>
      <w:r w:rsidR="0041511A" w:rsidRPr="002F0859">
        <w:t xml:space="preserve">un komersantiem </w:t>
      </w:r>
      <w:r w:rsidR="00E40917" w:rsidRPr="002F0859">
        <w:t>ir atzīts par šķērsli plašākai Z</w:t>
      </w:r>
      <w:r w:rsidR="00D74E30" w:rsidRPr="002F0859">
        <w:t>P</w:t>
      </w:r>
      <w:r w:rsidR="00E40917" w:rsidRPr="002F0859">
        <w:t>I īstenošanai.</w:t>
      </w:r>
    </w:p>
    <w:p w:rsidR="00D02BC9" w:rsidRPr="002F0859" w:rsidRDefault="00E40917" w:rsidP="002F0859">
      <w:pPr>
        <w:pStyle w:val="NoSpacing"/>
        <w:tabs>
          <w:tab w:val="left" w:pos="0"/>
          <w:tab w:val="left" w:pos="567"/>
        </w:tabs>
        <w:spacing w:before="120"/>
        <w:ind w:firstLine="567"/>
        <w:jc w:val="both"/>
        <w:rPr>
          <w:i/>
        </w:rPr>
      </w:pPr>
      <w:r w:rsidRPr="002F0859">
        <w:rPr>
          <w:i/>
        </w:rPr>
        <w:t>Tehnisk</w:t>
      </w:r>
      <w:r w:rsidR="005A4F09" w:rsidRPr="002F0859">
        <w:rPr>
          <w:i/>
        </w:rPr>
        <w:t>ie</w:t>
      </w:r>
      <w:r w:rsidRPr="002F0859">
        <w:rPr>
          <w:i/>
        </w:rPr>
        <w:t xml:space="preserve"> </w:t>
      </w:r>
      <w:r w:rsidR="005D0C6E" w:rsidRPr="002F0859">
        <w:rPr>
          <w:i/>
        </w:rPr>
        <w:t>šķēršļi</w:t>
      </w:r>
    </w:p>
    <w:p w:rsidR="00E40917" w:rsidRPr="002F0859" w:rsidRDefault="00A15016" w:rsidP="002F0859">
      <w:pPr>
        <w:pStyle w:val="NoSpacing"/>
        <w:tabs>
          <w:tab w:val="left" w:pos="0"/>
          <w:tab w:val="left" w:pos="567"/>
        </w:tabs>
        <w:ind w:firstLine="567"/>
        <w:jc w:val="both"/>
        <w:rPr>
          <w:u w:val="single"/>
        </w:rPr>
      </w:pPr>
      <w:r w:rsidRPr="002F0859">
        <w:t>Budžeta plānošanas perioda ietvaros</w:t>
      </w:r>
      <w:r w:rsidR="00AE44A9" w:rsidRPr="002F0859">
        <w:t>,</w:t>
      </w:r>
      <w:r w:rsidR="00E40917" w:rsidRPr="002F0859">
        <w:t xml:space="preserve"> kas parasti ir </w:t>
      </w:r>
      <w:r w:rsidR="0005505D" w:rsidRPr="002F0859">
        <w:t>trīs</w:t>
      </w:r>
      <w:r w:rsidR="00E40917" w:rsidRPr="002F0859">
        <w:t xml:space="preserve"> gad</w:t>
      </w:r>
      <w:r w:rsidR="0005505D" w:rsidRPr="002F0859">
        <w:t>i</w:t>
      </w:r>
      <w:r w:rsidR="00E40917" w:rsidRPr="002F0859">
        <w:t xml:space="preserve">, </w:t>
      </w:r>
      <w:r w:rsidR="0005505D" w:rsidRPr="002F0859">
        <w:t xml:space="preserve">var </w:t>
      </w:r>
      <w:r w:rsidR="00AE44A9" w:rsidRPr="002F0859">
        <w:t xml:space="preserve">nebūt iespējams </w:t>
      </w:r>
      <w:r w:rsidRPr="002F0859">
        <w:t>novērtēt</w:t>
      </w:r>
      <w:r w:rsidR="00E40917" w:rsidRPr="002F0859">
        <w:t xml:space="preserve"> ilgtermiņa ieguvumus, kuri rodas </w:t>
      </w:r>
      <w:r w:rsidR="0041511A" w:rsidRPr="002F0859">
        <w:t>veicot Z</w:t>
      </w:r>
      <w:r w:rsidR="00D74E30" w:rsidRPr="002F0859">
        <w:t>P</w:t>
      </w:r>
      <w:r w:rsidR="0041511A" w:rsidRPr="002F0859">
        <w:t>I</w:t>
      </w:r>
      <w:r w:rsidR="00E40917" w:rsidRPr="002F0859">
        <w:t>. Līdz ar to bieži vien tiek dota priekšroka pēc iespējas lētākiem produktiem, kuru īstermiņa efektivitāti ir vieglāk atainot budžetā.</w:t>
      </w:r>
    </w:p>
    <w:p w:rsidR="001E4214" w:rsidRPr="002F0859" w:rsidRDefault="00E40917" w:rsidP="002F0859">
      <w:pPr>
        <w:pStyle w:val="NoSpacing"/>
        <w:tabs>
          <w:tab w:val="left" w:pos="0"/>
          <w:tab w:val="left" w:pos="567"/>
        </w:tabs>
        <w:ind w:firstLine="567"/>
        <w:jc w:val="both"/>
      </w:pPr>
      <w:r w:rsidRPr="002F0859">
        <w:t>Preču nesavietojamība – iepērkot jaunas preces, tās nevar liet</w:t>
      </w:r>
      <w:r w:rsidR="001E4214" w:rsidRPr="002F0859">
        <w:t>ot kopā ar jau esošo aprīkojumu, kā arī var saskarties ar rezerves daļu trūkumu.</w:t>
      </w:r>
      <w:r w:rsidR="0041511A" w:rsidRPr="002F0859">
        <w:t xml:space="preserve"> </w:t>
      </w:r>
    </w:p>
    <w:p w:rsidR="00CD5A19" w:rsidRPr="002F0859" w:rsidRDefault="005C4BC1" w:rsidP="002F0859">
      <w:pPr>
        <w:pStyle w:val="Heading1"/>
        <w:spacing w:before="0" w:after="240" w:line="240" w:lineRule="auto"/>
        <w:rPr>
          <w:b w:val="0"/>
          <w:sz w:val="24"/>
          <w:szCs w:val="24"/>
        </w:rPr>
        <w:sectPr w:rsidR="00CD5A19" w:rsidRPr="002F0859" w:rsidSect="00804718">
          <w:footerReference w:type="default" r:id="rId30"/>
          <w:footerReference w:type="first" r:id="rId31"/>
          <w:pgSz w:w="11906" w:h="16838"/>
          <w:pgMar w:top="1134" w:right="1133" w:bottom="1134" w:left="1701" w:header="709" w:footer="709" w:gutter="0"/>
          <w:pgNumType w:start="0"/>
          <w:cols w:space="708"/>
          <w:titlePg/>
          <w:docGrid w:linePitch="360"/>
        </w:sectPr>
      </w:pPr>
      <w:r w:rsidRPr="002F0859">
        <w:rPr>
          <w:b w:val="0"/>
          <w:sz w:val="24"/>
          <w:szCs w:val="24"/>
        </w:rPr>
        <w:t>EIS sistēmā nav pietiekams „zaļo” katalogu klāsts, tādejādi ierobežojot ZI</w:t>
      </w:r>
      <w:r w:rsidR="00384FDB">
        <w:rPr>
          <w:b w:val="0"/>
          <w:sz w:val="24"/>
          <w:szCs w:val="24"/>
        </w:rPr>
        <w:t xml:space="preserve"> un </w:t>
      </w:r>
      <w:r w:rsidRPr="002F0859">
        <w:rPr>
          <w:b w:val="0"/>
          <w:sz w:val="24"/>
          <w:szCs w:val="24"/>
        </w:rPr>
        <w:t>ZPI plašāku veikšanu.</w:t>
      </w:r>
    </w:p>
    <w:p w:rsidR="00986DAB" w:rsidRPr="002F0859" w:rsidRDefault="00E06B37" w:rsidP="002F0859">
      <w:pPr>
        <w:pStyle w:val="Heading1"/>
        <w:numPr>
          <w:ilvl w:val="0"/>
          <w:numId w:val="85"/>
        </w:numPr>
        <w:tabs>
          <w:tab w:val="left" w:pos="567"/>
        </w:tabs>
        <w:spacing w:line="240" w:lineRule="auto"/>
        <w:jc w:val="center"/>
        <w:rPr>
          <w:sz w:val="24"/>
          <w:szCs w:val="24"/>
          <w:lang w:eastAsia="lv-LV"/>
        </w:rPr>
      </w:pPr>
      <w:bookmarkStart w:id="17" w:name="_Toc386204299"/>
      <w:bookmarkStart w:id="18" w:name="_Toc372212388"/>
      <w:r w:rsidRPr="002F0859">
        <w:rPr>
          <w:sz w:val="24"/>
          <w:szCs w:val="24"/>
          <w:lang w:eastAsia="lv-LV"/>
        </w:rPr>
        <w:lastRenderedPageBreak/>
        <w:t xml:space="preserve">Rīcības virzieni un </w:t>
      </w:r>
      <w:r w:rsidR="00056A66" w:rsidRPr="002F0859">
        <w:rPr>
          <w:sz w:val="24"/>
          <w:szCs w:val="24"/>
          <w:lang w:eastAsia="lv-LV"/>
        </w:rPr>
        <w:t>pasākumi</w:t>
      </w:r>
      <w:r w:rsidRPr="002F0859">
        <w:rPr>
          <w:sz w:val="24"/>
          <w:szCs w:val="24"/>
          <w:lang w:eastAsia="lv-LV"/>
        </w:rPr>
        <w:t xml:space="preserve"> zaļā iepirkuma veicināšanai</w:t>
      </w:r>
      <w:bookmarkEnd w:id="17"/>
    </w:p>
    <w:bookmarkEnd w:id="18"/>
    <w:p w:rsidR="00334B26" w:rsidRPr="002F0859" w:rsidRDefault="00334B26" w:rsidP="002F0859">
      <w:pPr>
        <w:spacing w:line="240" w:lineRule="auto"/>
        <w:ind w:firstLine="567"/>
        <w:rPr>
          <w:i/>
          <w:szCs w:val="24"/>
          <w:lang w:eastAsia="lv-LV"/>
        </w:rPr>
      </w:pPr>
    </w:p>
    <w:p w:rsidR="00334B26" w:rsidRPr="002F0859" w:rsidRDefault="00056A66" w:rsidP="002F0859">
      <w:pPr>
        <w:spacing w:line="240" w:lineRule="auto"/>
        <w:ind w:firstLine="567"/>
        <w:rPr>
          <w:szCs w:val="24"/>
          <w:lang w:eastAsia="lv-LV"/>
        </w:rPr>
      </w:pPr>
      <w:r w:rsidRPr="002F0859">
        <w:rPr>
          <w:szCs w:val="24"/>
          <w:lang w:eastAsia="lv-LV"/>
        </w:rPr>
        <w:t>T</w:t>
      </w:r>
      <w:r w:rsidR="00613E04" w:rsidRPr="002F0859">
        <w:rPr>
          <w:szCs w:val="24"/>
          <w:lang w:eastAsia="lv-LV"/>
        </w:rPr>
        <w:t>abulā</w:t>
      </w:r>
      <w:r w:rsidR="00334B26" w:rsidRPr="002F0859">
        <w:rPr>
          <w:szCs w:val="24"/>
          <w:lang w:eastAsia="lv-LV"/>
        </w:rPr>
        <w:t xml:space="preserve"> atspoguļoti ZPI veicināšanas rīcības virzieni un konkrēti pasākumi mērķa sasniegšanai.</w:t>
      </w:r>
    </w:p>
    <w:tbl>
      <w:tblPr>
        <w:tblW w:w="4916"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176"/>
        <w:gridCol w:w="963"/>
        <w:gridCol w:w="1119"/>
        <w:gridCol w:w="2264"/>
        <w:gridCol w:w="1471"/>
      </w:tblGrid>
      <w:tr w:rsidR="000A53B3" w:rsidRPr="002F0859" w:rsidTr="004D7F75">
        <w:trPr>
          <w:cantSplit/>
          <w:jc w:val="center"/>
        </w:trPr>
        <w:tc>
          <w:tcPr>
            <w:tcW w:w="1766" w:type="pct"/>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0A53B3" w:rsidRPr="002F0859" w:rsidRDefault="00673934" w:rsidP="002F0859">
            <w:pPr>
              <w:spacing w:line="240" w:lineRule="auto"/>
              <w:ind w:firstLine="300"/>
              <w:jc w:val="center"/>
              <w:rPr>
                <w:rFonts w:eastAsia="Times New Roman"/>
                <w:szCs w:val="24"/>
                <w:lang w:eastAsia="lv-LV"/>
              </w:rPr>
            </w:pPr>
            <w:r w:rsidRPr="002F0859">
              <w:rPr>
                <w:rFonts w:eastAsia="Times New Roman"/>
                <w:bCs/>
                <w:szCs w:val="24"/>
                <w:lang w:eastAsia="lv-LV"/>
              </w:rPr>
              <w:t>N</w:t>
            </w:r>
            <w:r w:rsidR="000A53B3" w:rsidRPr="002F0859">
              <w:rPr>
                <w:rFonts w:eastAsia="Times New Roman"/>
                <w:bCs/>
                <w:szCs w:val="24"/>
                <w:lang w:eastAsia="lv-LV"/>
              </w:rPr>
              <w:t>oteiktais mērķis</w:t>
            </w:r>
          </w:p>
        </w:tc>
        <w:tc>
          <w:tcPr>
            <w:tcW w:w="3234" w:type="pct"/>
            <w:gridSpan w:val="4"/>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0A53B3" w:rsidRPr="00322C80" w:rsidRDefault="00322C80" w:rsidP="00DD2875">
            <w:pPr>
              <w:spacing w:line="240" w:lineRule="auto"/>
              <w:rPr>
                <w:rFonts w:eastAsia="Times New Roman"/>
                <w:b/>
                <w:szCs w:val="24"/>
                <w:lang w:eastAsia="lv-LV"/>
              </w:rPr>
            </w:pPr>
            <w:r w:rsidRPr="00425E21">
              <w:rPr>
                <w:b/>
                <w:szCs w:val="24"/>
                <w:lang w:eastAsia="lv-LV"/>
              </w:rPr>
              <w:t>nodrošināt, ka sākot ar 2015.gadu iepirkumi, kas tiek plānoti no valsts budžeta un kuriem tiek piemērots ZI, sasniedz vismaz 15% finansiālā izteiksmē</w:t>
            </w:r>
            <w:r w:rsidRPr="00425E21">
              <w:rPr>
                <w:szCs w:val="24"/>
                <w:lang w:eastAsia="lv-LV"/>
              </w:rPr>
              <w:t xml:space="preserve"> </w:t>
            </w:r>
            <w:r w:rsidRPr="00425E21">
              <w:rPr>
                <w:b/>
                <w:szCs w:val="24"/>
                <w:lang w:eastAsia="lv-LV"/>
              </w:rPr>
              <w:t xml:space="preserve">no kopējā valsts un pašvaldību iestāžu veikto iepirkumu apjoma, 2016.gadā 20% un 2017.gadā 30%, ka ZI un ZPI prasības tiek piemērotas un integrētas </w:t>
            </w:r>
            <w:r w:rsidR="000014F4" w:rsidRPr="000014F4">
              <w:rPr>
                <w:b/>
                <w:szCs w:val="24"/>
                <w:lang w:eastAsia="lv-LV"/>
              </w:rPr>
              <w:t>ES struktūrfondu un Kohēzijas fonda</w:t>
            </w:r>
            <w:r w:rsidR="000014F4" w:rsidRPr="000014F4">
              <w:rPr>
                <w:b/>
              </w:rPr>
              <w:t xml:space="preserve"> </w:t>
            </w:r>
            <w:r w:rsidR="000014F4" w:rsidRPr="000014F4">
              <w:rPr>
                <w:b/>
                <w:szCs w:val="24"/>
              </w:rPr>
              <w:t>ieviešanas procesā</w:t>
            </w:r>
            <w:r w:rsidRPr="000014F4">
              <w:rPr>
                <w:b/>
                <w:szCs w:val="24"/>
                <w:lang w:eastAsia="lv-LV"/>
              </w:rPr>
              <w:t>.</w:t>
            </w:r>
            <w:r w:rsidRPr="00322C80">
              <w:rPr>
                <w:b/>
                <w:szCs w:val="24"/>
                <w:lang w:eastAsia="lv-LV"/>
              </w:rPr>
              <w:t xml:space="preserve"> </w:t>
            </w:r>
          </w:p>
        </w:tc>
      </w:tr>
      <w:tr w:rsidR="000A53B3" w:rsidRPr="002F0859" w:rsidTr="004D7F75">
        <w:trPr>
          <w:cantSplit/>
          <w:tblHeader/>
          <w:jc w:val="center"/>
        </w:trPr>
        <w:tc>
          <w:tcPr>
            <w:tcW w:w="1766" w:type="pct"/>
            <w:tcBorders>
              <w:top w:val="single" w:sz="6" w:space="0" w:color="000000"/>
              <w:left w:val="single" w:sz="6" w:space="0" w:color="000000"/>
              <w:bottom w:val="single" w:sz="6" w:space="0" w:color="000000"/>
              <w:right w:val="single" w:sz="6" w:space="0" w:color="000000"/>
            </w:tcBorders>
            <w:vAlign w:val="center"/>
            <w:hideMark/>
          </w:tcPr>
          <w:p w:rsidR="000A53B3" w:rsidRPr="002F0859" w:rsidRDefault="000A53B3" w:rsidP="002F0859">
            <w:pPr>
              <w:spacing w:line="240" w:lineRule="auto"/>
              <w:ind w:firstLine="300"/>
              <w:jc w:val="center"/>
              <w:rPr>
                <w:rFonts w:eastAsia="Times New Roman"/>
                <w:szCs w:val="24"/>
                <w:lang w:eastAsia="lv-LV"/>
              </w:rPr>
            </w:pPr>
            <w:r w:rsidRPr="002F0859">
              <w:rPr>
                <w:rFonts w:eastAsia="Times New Roman"/>
                <w:bCs/>
                <w:szCs w:val="24"/>
                <w:lang w:eastAsia="lv-LV"/>
              </w:rPr>
              <w:t>Rīcības virziens mērķa sasniegšanai</w:t>
            </w:r>
          </w:p>
        </w:tc>
        <w:tc>
          <w:tcPr>
            <w:tcW w:w="3234" w:type="pct"/>
            <w:gridSpan w:val="4"/>
            <w:tcBorders>
              <w:top w:val="single" w:sz="6" w:space="0" w:color="000000"/>
              <w:left w:val="single" w:sz="6" w:space="0" w:color="000000"/>
              <w:bottom w:val="single" w:sz="6" w:space="0" w:color="000000"/>
              <w:right w:val="single" w:sz="6" w:space="0" w:color="000000"/>
            </w:tcBorders>
            <w:vAlign w:val="center"/>
            <w:hideMark/>
          </w:tcPr>
          <w:p w:rsidR="00424EDD" w:rsidRPr="002F0859" w:rsidRDefault="0008296A" w:rsidP="002F0859">
            <w:pPr>
              <w:spacing w:line="240" w:lineRule="auto"/>
              <w:ind w:firstLine="300"/>
              <w:jc w:val="center"/>
              <w:rPr>
                <w:rFonts w:eastAsia="Times New Roman"/>
                <w:b/>
                <w:bCs/>
                <w:szCs w:val="24"/>
                <w:lang w:eastAsia="lv-LV"/>
              </w:rPr>
            </w:pPr>
            <w:r w:rsidRPr="002F0859">
              <w:rPr>
                <w:rFonts w:eastAsia="Times New Roman"/>
                <w:b/>
                <w:bCs/>
                <w:szCs w:val="24"/>
                <w:lang w:eastAsia="lv-LV"/>
              </w:rPr>
              <w:t>A</w:t>
            </w:r>
            <w:r w:rsidR="005A4F09" w:rsidRPr="002F0859">
              <w:rPr>
                <w:rFonts w:eastAsia="Times New Roman"/>
                <w:b/>
                <w:bCs/>
                <w:szCs w:val="24"/>
                <w:lang w:eastAsia="lv-LV"/>
              </w:rPr>
              <w:t xml:space="preserve"> </w:t>
            </w:r>
            <w:r w:rsidRPr="002F0859">
              <w:rPr>
                <w:rFonts w:eastAsia="Times New Roman"/>
                <w:b/>
                <w:bCs/>
                <w:szCs w:val="24"/>
                <w:lang w:eastAsia="lv-LV"/>
              </w:rPr>
              <w:t xml:space="preserve"> Institucionālās sistēmas un normatīvās bāzes </w:t>
            </w:r>
            <w:r w:rsidR="00424EDD" w:rsidRPr="002F0859">
              <w:rPr>
                <w:rFonts w:eastAsia="Times New Roman"/>
                <w:b/>
                <w:bCs/>
                <w:szCs w:val="24"/>
                <w:lang w:eastAsia="lv-LV"/>
              </w:rPr>
              <w:t>pilnveidošana</w:t>
            </w:r>
          </w:p>
        </w:tc>
      </w:tr>
      <w:tr w:rsidR="000A53B3" w:rsidRPr="002F0859" w:rsidTr="004D7F75">
        <w:trPr>
          <w:cantSplit/>
          <w:tblHeader/>
          <w:jc w:val="center"/>
        </w:trPr>
        <w:tc>
          <w:tcPr>
            <w:tcW w:w="1766" w:type="pct"/>
            <w:tcBorders>
              <w:top w:val="single" w:sz="6" w:space="0" w:color="000000"/>
              <w:left w:val="single" w:sz="6" w:space="0" w:color="000000"/>
              <w:bottom w:val="single" w:sz="2" w:space="0" w:color="000000"/>
              <w:right w:val="single" w:sz="6" w:space="0" w:color="000000"/>
            </w:tcBorders>
            <w:shd w:val="clear" w:color="auto" w:fill="DBE5F1"/>
            <w:vAlign w:val="center"/>
            <w:hideMark/>
          </w:tcPr>
          <w:p w:rsidR="000A53B3" w:rsidRPr="002F0859" w:rsidRDefault="00A018A8" w:rsidP="002F0859">
            <w:pPr>
              <w:spacing w:line="240" w:lineRule="auto"/>
              <w:ind w:firstLine="300"/>
              <w:jc w:val="center"/>
              <w:rPr>
                <w:rFonts w:eastAsia="Times New Roman"/>
                <w:szCs w:val="24"/>
                <w:lang w:eastAsia="lv-LV"/>
              </w:rPr>
            </w:pPr>
            <w:r w:rsidRPr="002F0859">
              <w:rPr>
                <w:rFonts w:eastAsia="Times New Roman"/>
                <w:bCs/>
                <w:szCs w:val="24"/>
                <w:lang w:eastAsia="lv-LV"/>
              </w:rPr>
              <w:t>Uzdevumi un p</w:t>
            </w:r>
            <w:r w:rsidR="000A53B3" w:rsidRPr="002F0859">
              <w:rPr>
                <w:rFonts w:eastAsia="Times New Roman"/>
                <w:bCs/>
                <w:szCs w:val="24"/>
                <w:lang w:eastAsia="lv-LV"/>
              </w:rPr>
              <w:t>asākumi izvirzītā mērķa sasniegšanai</w:t>
            </w:r>
          </w:p>
        </w:tc>
        <w:tc>
          <w:tcPr>
            <w:tcW w:w="535" w:type="pct"/>
            <w:tcBorders>
              <w:top w:val="single" w:sz="6" w:space="0" w:color="000000"/>
              <w:left w:val="single" w:sz="6" w:space="0" w:color="000000"/>
              <w:bottom w:val="single" w:sz="2" w:space="0" w:color="000000"/>
              <w:right w:val="single" w:sz="6" w:space="0" w:color="000000"/>
            </w:tcBorders>
            <w:shd w:val="clear" w:color="auto" w:fill="DBE5F1"/>
            <w:vAlign w:val="center"/>
            <w:hideMark/>
          </w:tcPr>
          <w:p w:rsidR="000A53B3" w:rsidRPr="002F0859" w:rsidRDefault="000A53B3" w:rsidP="002F0859">
            <w:pPr>
              <w:spacing w:line="240" w:lineRule="auto"/>
              <w:jc w:val="center"/>
              <w:rPr>
                <w:rFonts w:eastAsia="Times New Roman"/>
                <w:szCs w:val="24"/>
                <w:lang w:eastAsia="lv-LV"/>
              </w:rPr>
            </w:pPr>
            <w:r w:rsidRPr="002F0859">
              <w:rPr>
                <w:rFonts w:eastAsia="Times New Roman"/>
                <w:bCs/>
                <w:szCs w:val="24"/>
                <w:lang w:eastAsia="lv-LV"/>
              </w:rPr>
              <w:t>Izpildes termiņi</w:t>
            </w:r>
          </w:p>
        </w:tc>
        <w:tc>
          <w:tcPr>
            <w:tcW w:w="622" w:type="pct"/>
            <w:tcBorders>
              <w:top w:val="single" w:sz="6" w:space="0" w:color="000000"/>
              <w:left w:val="single" w:sz="6" w:space="0" w:color="000000"/>
              <w:bottom w:val="single" w:sz="2" w:space="0" w:color="000000"/>
              <w:right w:val="single" w:sz="6" w:space="0" w:color="000000"/>
            </w:tcBorders>
            <w:shd w:val="clear" w:color="auto" w:fill="DBE5F1"/>
            <w:vAlign w:val="center"/>
            <w:hideMark/>
          </w:tcPr>
          <w:p w:rsidR="000A53B3" w:rsidRPr="002F0859" w:rsidRDefault="000A53B3" w:rsidP="002F0859">
            <w:pPr>
              <w:spacing w:line="240" w:lineRule="auto"/>
              <w:ind w:hanging="15"/>
              <w:jc w:val="center"/>
              <w:rPr>
                <w:rFonts w:eastAsia="Times New Roman"/>
                <w:szCs w:val="24"/>
                <w:lang w:eastAsia="lv-LV"/>
              </w:rPr>
            </w:pPr>
            <w:r w:rsidRPr="002F0859">
              <w:rPr>
                <w:rFonts w:eastAsia="Times New Roman"/>
                <w:bCs/>
                <w:szCs w:val="24"/>
                <w:lang w:eastAsia="lv-LV"/>
              </w:rPr>
              <w:t>Atbildīgā institūcija un iesaistītās institūcijas</w:t>
            </w:r>
          </w:p>
        </w:tc>
        <w:tc>
          <w:tcPr>
            <w:tcW w:w="1259" w:type="pct"/>
            <w:tcBorders>
              <w:top w:val="single" w:sz="6" w:space="0" w:color="000000"/>
              <w:left w:val="single" w:sz="6" w:space="0" w:color="000000"/>
              <w:bottom w:val="single" w:sz="2" w:space="0" w:color="000000"/>
              <w:right w:val="single" w:sz="6" w:space="0" w:color="000000"/>
            </w:tcBorders>
            <w:shd w:val="clear" w:color="auto" w:fill="DBE5F1"/>
            <w:vAlign w:val="center"/>
            <w:hideMark/>
          </w:tcPr>
          <w:p w:rsidR="000A53B3" w:rsidRPr="002F0859" w:rsidRDefault="000A53B3" w:rsidP="002F0859">
            <w:pPr>
              <w:spacing w:line="240" w:lineRule="auto"/>
              <w:jc w:val="center"/>
              <w:rPr>
                <w:rFonts w:eastAsia="Times New Roman"/>
                <w:szCs w:val="24"/>
                <w:lang w:eastAsia="lv-LV"/>
              </w:rPr>
            </w:pPr>
            <w:r w:rsidRPr="002F0859">
              <w:rPr>
                <w:rFonts w:eastAsia="Times New Roman"/>
                <w:bCs/>
                <w:szCs w:val="24"/>
                <w:lang w:eastAsia="lv-LV"/>
              </w:rPr>
              <w:t>Tiešie darbības rezultāti</w:t>
            </w:r>
          </w:p>
        </w:tc>
        <w:tc>
          <w:tcPr>
            <w:tcW w:w="817" w:type="pct"/>
            <w:tcBorders>
              <w:top w:val="single" w:sz="6" w:space="0" w:color="000000"/>
              <w:left w:val="single" w:sz="6" w:space="0" w:color="000000"/>
              <w:bottom w:val="single" w:sz="2" w:space="0" w:color="000000"/>
              <w:right w:val="single" w:sz="6" w:space="0" w:color="000000"/>
            </w:tcBorders>
            <w:shd w:val="clear" w:color="auto" w:fill="DBE5F1"/>
            <w:vAlign w:val="center"/>
            <w:hideMark/>
          </w:tcPr>
          <w:p w:rsidR="000A53B3" w:rsidRPr="002F0859" w:rsidRDefault="000A53B3" w:rsidP="002F0859">
            <w:pPr>
              <w:spacing w:line="240" w:lineRule="auto"/>
              <w:ind w:firstLine="17"/>
              <w:jc w:val="center"/>
              <w:rPr>
                <w:rFonts w:eastAsia="Times New Roman"/>
                <w:szCs w:val="24"/>
                <w:lang w:eastAsia="lv-LV"/>
              </w:rPr>
            </w:pPr>
            <w:r w:rsidRPr="002F0859">
              <w:rPr>
                <w:rFonts w:eastAsia="Times New Roman"/>
                <w:bCs/>
                <w:szCs w:val="24"/>
                <w:lang w:eastAsia="lv-LV"/>
              </w:rPr>
              <w:t>Paredzētais finansējums un tā avoti</w:t>
            </w:r>
          </w:p>
        </w:tc>
      </w:tr>
      <w:tr w:rsidR="000A53B3" w:rsidRPr="002F0859" w:rsidTr="004D7F75">
        <w:trPr>
          <w:trHeight w:val="60"/>
          <w:jc w:val="center"/>
        </w:trPr>
        <w:tc>
          <w:tcPr>
            <w:tcW w:w="1766" w:type="pct"/>
            <w:tcBorders>
              <w:top w:val="single" w:sz="2" w:space="0" w:color="000000"/>
              <w:left w:val="single" w:sz="2" w:space="0" w:color="000000"/>
              <w:bottom w:val="single" w:sz="2" w:space="0" w:color="000000"/>
              <w:right w:val="single" w:sz="2" w:space="0" w:color="000000"/>
            </w:tcBorders>
            <w:vAlign w:val="center"/>
            <w:hideMark/>
          </w:tcPr>
          <w:p w:rsidR="00986DAB" w:rsidRPr="002F0859" w:rsidRDefault="00F823B2" w:rsidP="00B04CD0">
            <w:pPr>
              <w:tabs>
                <w:tab w:val="left" w:pos="426"/>
              </w:tabs>
              <w:spacing w:line="240" w:lineRule="auto"/>
              <w:ind w:right="74"/>
              <w:jc w:val="left"/>
              <w:rPr>
                <w:rFonts w:eastAsia="Times New Roman"/>
                <w:szCs w:val="24"/>
                <w:lang w:eastAsia="lv-LV"/>
              </w:rPr>
            </w:pPr>
            <w:r w:rsidRPr="002F0859">
              <w:rPr>
                <w:rFonts w:eastAsia="Times New Roman"/>
                <w:szCs w:val="24"/>
                <w:lang w:eastAsia="lv-LV"/>
              </w:rPr>
              <w:t xml:space="preserve">A1 </w:t>
            </w:r>
            <w:r w:rsidR="0067009C" w:rsidRPr="002F0859">
              <w:rPr>
                <w:rFonts w:eastAsia="Times New Roman"/>
                <w:szCs w:val="24"/>
                <w:lang w:eastAsia="lv-LV"/>
              </w:rPr>
              <w:t>Izstrādāt MK noteikumus, kas regulē ZI</w:t>
            </w:r>
            <w:r w:rsidR="00384FDB">
              <w:rPr>
                <w:rFonts w:eastAsia="Times New Roman"/>
                <w:szCs w:val="24"/>
                <w:lang w:eastAsia="lv-LV"/>
              </w:rPr>
              <w:t xml:space="preserve"> un </w:t>
            </w:r>
            <w:r w:rsidR="0067009C" w:rsidRPr="002F0859">
              <w:rPr>
                <w:rFonts w:eastAsia="Times New Roman"/>
                <w:szCs w:val="24"/>
                <w:lang w:eastAsia="lv-LV"/>
              </w:rPr>
              <w:t>ZPI piemērošanas kārtību, uzraudzības monitoring</w:t>
            </w:r>
            <w:bookmarkStart w:id="19" w:name="_GoBack"/>
            <w:bookmarkEnd w:id="19"/>
            <w:r w:rsidR="0067009C" w:rsidRPr="002F0859">
              <w:rPr>
                <w:rFonts w:eastAsia="Times New Roman"/>
                <w:szCs w:val="24"/>
                <w:lang w:eastAsia="lv-LV"/>
              </w:rPr>
              <w:t xml:space="preserve">u, </w:t>
            </w:r>
            <w:r w:rsidR="0067009C" w:rsidRPr="002F0859">
              <w:rPr>
                <w:rFonts w:eastAsia="Times New Roman"/>
                <w:bCs/>
                <w:szCs w:val="24"/>
                <w:lang w:eastAsia="lv-LV"/>
              </w:rPr>
              <w:t xml:space="preserve">izstrādāt </w:t>
            </w:r>
            <w:r w:rsidR="00FA0698">
              <w:rPr>
                <w:rFonts w:eastAsia="Times New Roman"/>
                <w:bCs/>
                <w:szCs w:val="24"/>
                <w:lang w:eastAsia="lv-LV"/>
              </w:rPr>
              <w:t>dzīves</w:t>
            </w:r>
            <w:r w:rsidR="0067009C" w:rsidRPr="002F0859">
              <w:rPr>
                <w:rFonts w:eastAsia="Times New Roman"/>
                <w:bCs/>
                <w:szCs w:val="24"/>
                <w:lang w:eastAsia="lv-LV"/>
              </w:rPr>
              <w:t xml:space="preserve"> cikla izmaksu novērtējumu </w:t>
            </w:r>
            <w:r w:rsidR="00B04CD0">
              <w:rPr>
                <w:rFonts w:eastAsia="Times New Roman"/>
                <w:bCs/>
                <w:szCs w:val="24"/>
                <w:lang w:eastAsia="lv-LV"/>
              </w:rPr>
              <w:t>noteiktām</w:t>
            </w:r>
            <w:r w:rsidR="0067009C" w:rsidRPr="002F0859">
              <w:rPr>
                <w:rFonts w:eastAsia="Times New Roman"/>
                <w:bCs/>
                <w:szCs w:val="24"/>
                <w:lang w:eastAsia="lv-LV"/>
              </w:rPr>
              <w:t xml:space="preserve"> preču grupām</w:t>
            </w:r>
            <w:r w:rsidR="0067009C" w:rsidRPr="002F0859">
              <w:rPr>
                <w:szCs w:val="24"/>
              </w:rPr>
              <w:t xml:space="preserve"> </w:t>
            </w:r>
          </w:p>
        </w:tc>
        <w:tc>
          <w:tcPr>
            <w:tcW w:w="535" w:type="pct"/>
            <w:tcBorders>
              <w:top w:val="single" w:sz="2" w:space="0" w:color="000000"/>
              <w:left w:val="single" w:sz="2" w:space="0" w:color="000000"/>
              <w:bottom w:val="single" w:sz="2" w:space="0" w:color="000000"/>
              <w:right w:val="single" w:sz="2" w:space="0" w:color="000000"/>
            </w:tcBorders>
            <w:vAlign w:val="center"/>
            <w:hideMark/>
          </w:tcPr>
          <w:p w:rsidR="000A53B3" w:rsidRPr="002F0859" w:rsidRDefault="00F823B2" w:rsidP="002F0859">
            <w:pPr>
              <w:spacing w:line="240" w:lineRule="auto"/>
              <w:jc w:val="center"/>
              <w:rPr>
                <w:rFonts w:eastAsia="Times New Roman"/>
                <w:szCs w:val="24"/>
                <w:lang w:eastAsia="lv-LV"/>
              </w:rPr>
            </w:pPr>
            <w:r w:rsidRPr="002F0859">
              <w:rPr>
                <w:rFonts w:eastAsia="Times New Roman"/>
                <w:szCs w:val="24"/>
                <w:lang w:eastAsia="lv-LV"/>
              </w:rPr>
              <w:t>201</w:t>
            </w:r>
            <w:r w:rsidR="00423AB4">
              <w:rPr>
                <w:rFonts w:eastAsia="Times New Roman"/>
                <w:szCs w:val="24"/>
                <w:lang w:eastAsia="lv-LV"/>
              </w:rPr>
              <w:t>5</w:t>
            </w:r>
            <w:r w:rsidR="002F3C74">
              <w:rPr>
                <w:rFonts w:eastAsia="Times New Roman"/>
                <w:szCs w:val="24"/>
                <w:lang w:eastAsia="lv-LV"/>
              </w:rPr>
              <w:t xml:space="preserve"> IV cet. </w:t>
            </w:r>
          </w:p>
        </w:tc>
        <w:tc>
          <w:tcPr>
            <w:tcW w:w="622" w:type="pct"/>
            <w:tcBorders>
              <w:top w:val="single" w:sz="2" w:space="0" w:color="000000"/>
              <w:left w:val="single" w:sz="2" w:space="0" w:color="000000"/>
              <w:bottom w:val="single" w:sz="2" w:space="0" w:color="000000"/>
              <w:right w:val="single" w:sz="2" w:space="0" w:color="000000"/>
            </w:tcBorders>
            <w:vAlign w:val="center"/>
            <w:hideMark/>
          </w:tcPr>
          <w:p w:rsidR="000A53B3" w:rsidRPr="002F0859" w:rsidRDefault="00F823B2" w:rsidP="002F0859">
            <w:pPr>
              <w:spacing w:line="240" w:lineRule="auto"/>
              <w:jc w:val="left"/>
              <w:rPr>
                <w:rFonts w:eastAsia="Times New Roman"/>
                <w:szCs w:val="24"/>
                <w:lang w:eastAsia="lv-LV"/>
              </w:rPr>
            </w:pPr>
            <w:r w:rsidRPr="002F0859">
              <w:rPr>
                <w:rFonts w:eastAsia="Times New Roman"/>
                <w:szCs w:val="24"/>
                <w:lang w:eastAsia="lv-LV"/>
              </w:rPr>
              <w:t>VARAM, ZM, FM</w:t>
            </w:r>
          </w:p>
        </w:tc>
        <w:tc>
          <w:tcPr>
            <w:tcW w:w="1259" w:type="pct"/>
            <w:tcBorders>
              <w:top w:val="single" w:sz="2" w:space="0" w:color="000000"/>
              <w:left w:val="single" w:sz="2" w:space="0" w:color="000000"/>
              <w:bottom w:val="single" w:sz="2" w:space="0" w:color="000000"/>
              <w:right w:val="single" w:sz="2" w:space="0" w:color="000000"/>
            </w:tcBorders>
            <w:vAlign w:val="center"/>
            <w:hideMark/>
          </w:tcPr>
          <w:p w:rsidR="000A53B3" w:rsidRPr="002F0859" w:rsidRDefault="007D29D8" w:rsidP="002F0859">
            <w:pPr>
              <w:spacing w:line="240" w:lineRule="auto"/>
              <w:jc w:val="left"/>
              <w:rPr>
                <w:rFonts w:eastAsia="Times New Roman"/>
                <w:szCs w:val="24"/>
                <w:lang w:eastAsia="lv-LV"/>
              </w:rPr>
            </w:pPr>
            <w:r w:rsidRPr="002F0859">
              <w:rPr>
                <w:rFonts w:eastAsia="Times New Roman"/>
                <w:szCs w:val="24"/>
                <w:lang w:eastAsia="lv-LV"/>
              </w:rPr>
              <w:t>MK noteikumi, kas nosaka Z</w:t>
            </w:r>
            <w:r w:rsidR="00482D4E" w:rsidRPr="002F0859">
              <w:rPr>
                <w:rFonts w:eastAsia="Times New Roman"/>
                <w:szCs w:val="24"/>
                <w:lang w:eastAsia="lv-LV"/>
              </w:rPr>
              <w:t>P</w:t>
            </w:r>
            <w:r w:rsidRPr="002F0859">
              <w:rPr>
                <w:rFonts w:eastAsia="Times New Roman"/>
                <w:szCs w:val="24"/>
                <w:lang w:eastAsia="lv-LV"/>
              </w:rPr>
              <w:t xml:space="preserve">I </w:t>
            </w:r>
            <w:r w:rsidR="00482D4E" w:rsidRPr="002F0859">
              <w:rPr>
                <w:rFonts w:eastAsia="Times New Roman"/>
                <w:szCs w:val="24"/>
                <w:lang w:eastAsia="lv-LV"/>
              </w:rPr>
              <w:t>identificēšanas</w:t>
            </w:r>
            <w:r w:rsidRPr="002F0859">
              <w:rPr>
                <w:rFonts w:eastAsia="Times New Roman"/>
                <w:szCs w:val="24"/>
                <w:lang w:eastAsia="lv-LV"/>
              </w:rPr>
              <w:t xml:space="preserve"> un veikšanas kārtību, kā arī paredz monitoringa sistēmas izveidi</w:t>
            </w:r>
          </w:p>
        </w:tc>
        <w:tc>
          <w:tcPr>
            <w:tcW w:w="817" w:type="pct"/>
            <w:tcBorders>
              <w:top w:val="single" w:sz="2" w:space="0" w:color="000000"/>
              <w:left w:val="single" w:sz="2" w:space="0" w:color="000000"/>
              <w:bottom w:val="single" w:sz="2" w:space="0" w:color="000000"/>
              <w:right w:val="single" w:sz="2" w:space="0" w:color="000000"/>
            </w:tcBorders>
            <w:vAlign w:val="center"/>
            <w:hideMark/>
          </w:tcPr>
          <w:p w:rsidR="000A53B3" w:rsidRPr="002F0859" w:rsidRDefault="007D29D8" w:rsidP="002F0859">
            <w:pPr>
              <w:spacing w:line="240" w:lineRule="auto"/>
              <w:jc w:val="left"/>
              <w:rPr>
                <w:rFonts w:eastAsia="Times New Roman"/>
                <w:szCs w:val="24"/>
                <w:lang w:eastAsia="lv-LV"/>
              </w:rPr>
            </w:pPr>
            <w:r w:rsidRPr="002F0859">
              <w:rPr>
                <w:rFonts w:eastAsia="Times New Roman"/>
                <w:szCs w:val="24"/>
                <w:lang w:eastAsia="lv-LV"/>
              </w:rPr>
              <w:t>Esošā budžeta ietvaros</w:t>
            </w:r>
          </w:p>
        </w:tc>
      </w:tr>
      <w:tr w:rsidR="00F823B2" w:rsidRPr="002F0859" w:rsidTr="004D7F75">
        <w:trPr>
          <w:trHeight w:val="60"/>
          <w:jc w:val="center"/>
        </w:trPr>
        <w:tc>
          <w:tcPr>
            <w:tcW w:w="1766" w:type="pct"/>
            <w:tcBorders>
              <w:top w:val="single" w:sz="2" w:space="0" w:color="000000"/>
              <w:left w:val="single" w:sz="2" w:space="0" w:color="000000"/>
              <w:bottom w:val="single" w:sz="2" w:space="0" w:color="000000"/>
              <w:right w:val="single" w:sz="2" w:space="0" w:color="000000"/>
            </w:tcBorders>
            <w:vAlign w:val="center"/>
            <w:hideMark/>
          </w:tcPr>
          <w:p w:rsidR="00F823B2" w:rsidRPr="002F0859" w:rsidRDefault="00E96FA8" w:rsidP="002F0859">
            <w:pPr>
              <w:tabs>
                <w:tab w:val="left" w:pos="426"/>
              </w:tabs>
              <w:spacing w:line="240" w:lineRule="auto"/>
              <w:ind w:right="74"/>
              <w:jc w:val="left"/>
              <w:rPr>
                <w:rFonts w:eastAsia="Times New Roman"/>
                <w:szCs w:val="24"/>
                <w:lang w:eastAsia="lv-LV"/>
              </w:rPr>
            </w:pPr>
            <w:r w:rsidRPr="002F0859">
              <w:rPr>
                <w:rFonts w:eastAsia="Times New Roman"/>
                <w:bCs/>
                <w:szCs w:val="24"/>
                <w:lang w:eastAsia="lv-LV"/>
              </w:rPr>
              <w:t>A2</w:t>
            </w:r>
            <w:r w:rsidR="00F823B2" w:rsidRPr="002F0859">
              <w:rPr>
                <w:rFonts w:eastAsia="Times New Roman"/>
                <w:bCs/>
                <w:szCs w:val="24"/>
                <w:lang w:eastAsia="lv-LV"/>
              </w:rPr>
              <w:t xml:space="preserve"> </w:t>
            </w:r>
            <w:r w:rsidR="00167140" w:rsidRPr="002F0859">
              <w:rPr>
                <w:rFonts w:eastAsia="Times New Roman"/>
                <w:bCs/>
                <w:szCs w:val="24"/>
                <w:lang w:eastAsia="lv-LV"/>
              </w:rPr>
              <w:t>Sagatavot</w:t>
            </w:r>
            <w:r w:rsidR="00F823B2" w:rsidRPr="002F0859">
              <w:rPr>
                <w:rFonts w:eastAsia="Times New Roman"/>
                <w:bCs/>
                <w:szCs w:val="24"/>
                <w:lang w:eastAsia="lv-LV"/>
              </w:rPr>
              <w:t xml:space="preserve"> MK rīkojumu ar prasību par obligātu gada laikā sasniedzamo Z</w:t>
            </w:r>
            <w:r w:rsidR="00AF4D5F" w:rsidRPr="002F0859">
              <w:rPr>
                <w:rFonts w:eastAsia="Times New Roman"/>
                <w:bCs/>
                <w:szCs w:val="24"/>
                <w:lang w:eastAsia="lv-LV"/>
              </w:rPr>
              <w:t>P</w:t>
            </w:r>
            <w:r w:rsidR="00F823B2" w:rsidRPr="002F0859">
              <w:rPr>
                <w:rFonts w:eastAsia="Times New Roman"/>
                <w:bCs/>
                <w:szCs w:val="24"/>
                <w:lang w:eastAsia="lv-LV"/>
              </w:rPr>
              <w:t>I īpatsvaru kopējā veiktā iepirkuma apjomā</w:t>
            </w:r>
            <w:r w:rsidR="00512C9E">
              <w:rPr>
                <w:rFonts w:eastAsia="Times New Roman"/>
                <w:bCs/>
                <w:szCs w:val="24"/>
                <w:lang w:eastAsia="lv-LV"/>
              </w:rPr>
              <w:t xml:space="preserve"> tiešās pārvaldes iestādēm</w:t>
            </w:r>
          </w:p>
        </w:tc>
        <w:tc>
          <w:tcPr>
            <w:tcW w:w="535" w:type="pct"/>
            <w:tcBorders>
              <w:top w:val="single" w:sz="2" w:space="0" w:color="000000"/>
              <w:left w:val="single" w:sz="2" w:space="0" w:color="000000"/>
              <w:bottom w:val="single" w:sz="2" w:space="0" w:color="000000"/>
              <w:right w:val="single" w:sz="2" w:space="0" w:color="000000"/>
            </w:tcBorders>
            <w:vAlign w:val="center"/>
            <w:hideMark/>
          </w:tcPr>
          <w:p w:rsidR="00F823B2" w:rsidRPr="002F0859" w:rsidRDefault="00423AB4" w:rsidP="002F0859">
            <w:pPr>
              <w:spacing w:line="240" w:lineRule="auto"/>
              <w:jc w:val="center"/>
              <w:rPr>
                <w:rFonts w:eastAsia="Times New Roman"/>
                <w:szCs w:val="24"/>
                <w:lang w:eastAsia="lv-LV"/>
              </w:rPr>
            </w:pPr>
            <w:r>
              <w:rPr>
                <w:rFonts w:eastAsia="Times New Roman"/>
                <w:szCs w:val="24"/>
                <w:lang w:eastAsia="lv-LV"/>
              </w:rPr>
              <w:t>2015</w:t>
            </w:r>
            <w:r w:rsidR="002F3C74">
              <w:rPr>
                <w:rFonts w:eastAsia="Times New Roman"/>
                <w:szCs w:val="24"/>
                <w:lang w:eastAsia="lv-LV"/>
              </w:rPr>
              <w:t xml:space="preserve"> III cet. </w:t>
            </w:r>
          </w:p>
          <w:p w:rsidR="001502E2" w:rsidRPr="002F0859" w:rsidRDefault="001502E2" w:rsidP="002F0859">
            <w:pPr>
              <w:spacing w:line="240" w:lineRule="auto"/>
              <w:jc w:val="center"/>
              <w:rPr>
                <w:rFonts w:eastAsia="Times New Roman"/>
                <w:szCs w:val="24"/>
                <w:lang w:eastAsia="lv-LV"/>
              </w:rPr>
            </w:pPr>
            <w:r w:rsidRPr="002F0859">
              <w:rPr>
                <w:rFonts w:eastAsia="Times New Roman"/>
                <w:szCs w:val="24"/>
                <w:lang w:eastAsia="lv-LV"/>
              </w:rPr>
              <w:t>ikgadēji</w:t>
            </w:r>
          </w:p>
        </w:tc>
        <w:tc>
          <w:tcPr>
            <w:tcW w:w="622" w:type="pct"/>
            <w:tcBorders>
              <w:top w:val="single" w:sz="2" w:space="0" w:color="000000"/>
              <w:left w:val="single" w:sz="2" w:space="0" w:color="000000"/>
              <w:bottom w:val="single" w:sz="2" w:space="0" w:color="000000"/>
              <w:right w:val="single" w:sz="2" w:space="0" w:color="000000"/>
            </w:tcBorders>
            <w:vAlign w:val="center"/>
            <w:hideMark/>
          </w:tcPr>
          <w:p w:rsidR="00F823B2" w:rsidRPr="002F0859" w:rsidRDefault="00F823B2" w:rsidP="002F0859">
            <w:pPr>
              <w:spacing w:line="240" w:lineRule="auto"/>
              <w:jc w:val="left"/>
              <w:rPr>
                <w:rFonts w:eastAsia="Times New Roman"/>
                <w:szCs w:val="24"/>
                <w:lang w:eastAsia="lv-LV"/>
              </w:rPr>
            </w:pPr>
            <w:r w:rsidRPr="002F0859">
              <w:rPr>
                <w:rFonts w:eastAsia="Times New Roman"/>
                <w:szCs w:val="24"/>
                <w:lang w:eastAsia="lv-LV"/>
              </w:rPr>
              <w:t>VARAM</w:t>
            </w:r>
          </w:p>
        </w:tc>
        <w:tc>
          <w:tcPr>
            <w:tcW w:w="1259" w:type="pct"/>
            <w:tcBorders>
              <w:top w:val="single" w:sz="2" w:space="0" w:color="000000"/>
              <w:left w:val="single" w:sz="2" w:space="0" w:color="000000"/>
              <w:bottom w:val="single" w:sz="2" w:space="0" w:color="000000"/>
              <w:right w:val="single" w:sz="2" w:space="0" w:color="000000"/>
            </w:tcBorders>
            <w:vAlign w:val="center"/>
            <w:hideMark/>
          </w:tcPr>
          <w:p w:rsidR="00F823B2" w:rsidRPr="002F0859" w:rsidRDefault="007D29D8" w:rsidP="002F0859">
            <w:pPr>
              <w:spacing w:line="240" w:lineRule="auto"/>
              <w:jc w:val="left"/>
              <w:rPr>
                <w:rFonts w:eastAsia="Times New Roman"/>
                <w:szCs w:val="24"/>
                <w:lang w:eastAsia="lv-LV"/>
              </w:rPr>
            </w:pPr>
            <w:r w:rsidRPr="002F0859">
              <w:rPr>
                <w:rFonts w:eastAsia="Times New Roman"/>
                <w:szCs w:val="24"/>
                <w:lang w:eastAsia="lv-LV"/>
              </w:rPr>
              <w:t>Z</w:t>
            </w:r>
            <w:r w:rsidR="00482D4E" w:rsidRPr="002F0859">
              <w:rPr>
                <w:rFonts w:eastAsia="Times New Roman"/>
                <w:szCs w:val="24"/>
                <w:lang w:eastAsia="lv-LV"/>
              </w:rPr>
              <w:t>P</w:t>
            </w:r>
            <w:r w:rsidRPr="002F0859">
              <w:rPr>
                <w:rFonts w:eastAsia="Times New Roman"/>
                <w:szCs w:val="24"/>
                <w:lang w:eastAsia="lv-LV"/>
              </w:rPr>
              <w:t xml:space="preserve">I īpatsvars no kopējā iepirkuma </w:t>
            </w:r>
            <w:r w:rsidR="001502E2" w:rsidRPr="002F0859">
              <w:rPr>
                <w:rFonts w:eastAsia="Times New Roman"/>
                <w:szCs w:val="24"/>
                <w:lang w:eastAsia="lv-LV"/>
              </w:rPr>
              <w:t xml:space="preserve">ikgadējā </w:t>
            </w:r>
            <w:r w:rsidRPr="002F0859">
              <w:rPr>
                <w:rFonts w:eastAsia="Times New Roman"/>
                <w:szCs w:val="24"/>
                <w:lang w:eastAsia="lv-LV"/>
              </w:rPr>
              <w:t xml:space="preserve">apjoma </w:t>
            </w:r>
            <w:r w:rsidR="00D14404">
              <w:rPr>
                <w:rFonts w:eastAsia="Times New Roman"/>
                <w:szCs w:val="24"/>
                <w:lang w:eastAsia="lv-LV"/>
              </w:rPr>
              <w:t xml:space="preserve">tiešās pārvaldes iestādēm </w:t>
            </w:r>
            <w:r w:rsidRPr="002F0859">
              <w:rPr>
                <w:rFonts w:eastAsia="Times New Roman"/>
                <w:szCs w:val="24"/>
                <w:lang w:eastAsia="lv-LV"/>
              </w:rPr>
              <w:t>sastāda 30%</w:t>
            </w:r>
            <w:r w:rsidR="005A57A1">
              <w:rPr>
                <w:rFonts w:eastAsia="Times New Roman"/>
                <w:szCs w:val="24"/>
                <w:lang w:eastAsia="lv-LV"/>
              </w:rPr>
              <w:t xml:space="preserve"> </w:t>
            </w:r>
          </w:p>
        </w:tc>
        <w:tc>
          <w:tcPr>
            <w:tcW w:w="817" w:type="pct"/>
            <w:tcBorders>
              <w:top w:val="single" w:sz="2" w:space="0" w:color="000000"/>
              <w:left w:val="single" w:sz="2" w:space="0" w:color="000000"/>
              <w:bottom w:val="single" w:sz="2" w:space="0" w:color="000000"/>
              <w:right w:val="single" w:sz="2" w:space="0" w:color="000000"/>
            </w:tcBorders>
            <w:vAlign w:val="center"/>
            <w:hideMark/>
          </w:tcPr>
          <w:p w:rsidR="00F823B2" w:rsidRPr="002F0859" w:rsidRDefault="007D29D8" w:rsidP="002F0859">
            <w:pPr>
              <w:spacing w:line="240" w:lineRule="auto"/>
              <w:jc w:val="left"/>
              <w:rPr>
                <w:rFonts w:eastAsia="Times New Roman"/>
                <w:szCs w:val="24"/>
                <w:lang w:eastAsia="lv-LV"/>
              </w:rPr>
            </w:pPr>
            <w:r w:rsidRPr="002F0859">
              <w:rPr>
                <w:rFonts w:eastAsia="Times New Roman"/>
                <w:szCs w:val="24"/>
                <w:lang w:eastAsia="lv-LV"/>
              </w:rPr>
              <w:t>Esošā budžeta ietvaros</w:t>
            </w:r>
          </w:p>
        </w:tc>
      </w:tr>
      <w:tr w:rsidR="00F823B2" w:rsidRPr="002F0859" w:rsidTr="004D7F75">
        <w:trPr>
          <w:trHeight w:val="60"/>
          <w:jc w:val="center"/>
        </w:trPr>
        <w:tc>
          <w:tcPr>
            <w:tcW w:w="1766" w:type="pct"/>
            <w:tcBorders>
              <w:top w:val="single" w:sz="2" w:space="0" w:color="000000"/>
              <w:left w:val="single" w:sz="2" w:space="0" w:color="000000"/>
              <w:bottom w:val="single" w:sz="2" w:space="0" w:color="000000"/>
              <w:right w:val="single" w:sz="2" w:space="0" w:color="000000"/>
            </w:tcBorders>
            <w:vAlign w:val="center"/>
            <w:hideMark/>
          </w:tcPr>
          <w:p w:rsidR="00325B39" w:rsidRPr="002F0859" w:rsidRDefault="00E96FA8" w:rsidP="00D92671">
            <w:pPr>
              <w:tabs>
                <w:tab w:val="left" w:pos="426"/>
              </w:tabs>
              <w:spacing w:line="240" w:lineRule="auto"/>
              <w:ind w:right="74"/>
              <w:jc w:val="left"/>
              <w:rPr>
                <w:rFonts w:eastAsia="Times New Roman"/>
                <w:bCs/>
                <w:szCs w:val="24"/>
                <w:lang w:eastAsia="lv-LV"/>
              </w:rPr>
            </w:pPr>
            <w:r w:rsidRPr="002F0859">
              <w:rPr>
                <w:rFonts w:eastAsia="Times New Roman"/>
                <w:bCs/>
                <w:szCs w:val="24"/>
                <w:lang w:eastAsia="lv-LV"/>
              </w:rPr>
              <w:t>A3</w:t>
            </w:r>
            <w:r w:rsidR="00167140" w:rsidRPr="002F0859">
              <w:rPr>
                <w:rFonts w:eastAsia="Times New Roman"/>
                <w:bCs/>
                <w:szCs w:val="24"/>
                <w:lang w:eastAsia="lv-LV"/>
              </w:rPr>
              <w:t xml:space="preserve"> </w:t>
            </w:r>
            <w:r w:rsidR="006C202F" w:rsidRPr="002F0859">
              <w:rPr>
                <w:rFonts w:eastAsia="Times New Roman"/>
                <w:bCs/>
                <w:szCs w:val="24"/>
                <w:lang w:eastAsia="lv-LV"/>
              </w:rPr>
              <w:t xml:space="preserve">Papildināt </w:t>
            </w:r>
            <w:r w:rsidR="00F823B2" w:rsidRPr="002F0859">
              <w:rPr>
                <w:rFonts w:eastAsia="Times New Roman"/>
                <w:bCs/>
                <w:szCs w:val="24"/>
                <w:lang w:eastAsia="lv-LV"/>
              </w:rPr>
              <w:t xml:space="preserve">vadlīnijas </w:t>
            </w:r>
            <w:r w:rsidR="007D29D8" w:rsidRPr="002F0859">
              <w:rPr>
                <w:rFonts w:eastAsia="Times New Roman"/>
                <w:bCs/>
                <w:szCs w:val="24"/>
                <w:lang w:eastAsia="lv-LV"/>
              </w:rPr>
              <w:t>ZI</w:t>
            </w:r>
            <w:r w:rsidR="00384FDB">
              <w:rPr>
                <w:rFonts w:eastAsia="Times New Roman"/>
                <w:bCs/>
                <w:szCs w:val="24"/>
                <w:lang w:eastAsia="lv-LV"/>
              </w:rPr>
              <w:t xml:space="preserve"> un </w:t>
            </w:r>
            <w:r w:rsidR="001502E2" w:rsidRPr="002F0859">
              <w:rPr>
                <w:rFonts w:eastAsia="Times New Roman"/>
                <w:bCs/>
                <w:szCs w:val="24"/>
                <w:lang w:eastAsia="lv-LV"/>
              </w:rPr>
              <w:t>ZPI</w:t>
            </w:r>
            <w:r w:rsidR="007D29D8" w:rsidRPr="002F0859">
              <w:rPr>
                <w:rFonts w:eastAsia="Times New Roman"/>
                <w:bCs/>
                <w:szCs w:val="24"/>
                <w:lang w:eastAsia="lv-LV"/>
              </w:rPr>
              <w:t xml:space="preserve"> </w:t>
            </w:r>
            <w:r w:rsidR="009E1F09">
              <w:rPr>
                <w:rFonts w:eastAsia="Times New Roman"/>
                <w:bCs/>
                <w:szCs w:val="24"/>
                <w:lang w:eastAsia="lv-LV"/>
              </w:rPr>
              <w:t>noteiktām</w:t>
            </w:r>
            <w:r w:rsidR="00A93F78">
              <w:rPr>
                <w:rFonts w:eastAsia="Times New Roman"/>
                <w:bCs/>
                <w:szCs w:val="24"/>
                <w:lang w:eastAsia="lv-LV"/>
              </w:rPr>
              <w:t xml:space="preserve"> preču un pakalpojumu grupām </w:t>
            </w:r>
            <w:r w:rsidR="00482D4E" w:rsidRPr="002F0859">
              <w:rPr>
                <w:rFonts w:eastAsia="Times New Roman"/>
                <w:bCs/>
                <w:szCs w:val="24"/>
                <w:lang w:eastAsia="lv-LV"/>
              </w:rPr>
              <w:t>pamatkritēriju</w:t>
            </w:r>
            <w:r w:rsidR="007D29D8" w:rsidRPr="002F0859">
              <w:rPr>
                <w:rFonts w:eastAsia="Times New Roman"/>
                <w:bCs/>
                <w:szCs w:val="24"/>
                <w:lang w:eastAsia="lv-LV"/>
              </w:rPr>
              <w:t xml:space="preserve"> iekļaušanai iepirkuma konkursos </w:t>
            </w:r>
          </w:p>
        </w:tc>
        <w:tc>
          <w:tcPr>
            <w:tcW w:w="535" w:type="pct"/>
            <w:tcBorders>
              <w:top w:val="single" w:sz="2" w:space="0" w:color="000000"/>
              <w:left w:val="single" w:sz="2" w:space="0" w:color="000000"/>
              <w:bottom w:val="single" w:sz="2" w:space="0" w:color="000000"/>
              <w:right w:val="single" w:sz="2" w:space="0" w:color="000000"/>
            </w:tcBorders>
            <w:vAlign w:val="center"/>
            <w:hideMark/>
          </w:tcPr>
          <w:p w:rsidR="00F823B2" w:rsidRPr="002F0859" w:rsidRDefault="007D29D8" w:rsidP="002F0859">
            <w:pPr>
              <w:spacing w:line="240" w:lineRule="auto"/>
              <w:jc w:val="center"/>
              <w:rPr>
                <w:rFonts w:eastAsia="Times New Roman"/>
                <w:szCs w:val="24"/>
                <w:lang w:eastAsia="lv-LV"/>
              </w:rPr>
            </w:pPr>
            <w:r w:rsidRPr="002F0859">
              <w:rPr>
                <w:rFonts w:eastAsia="Times New Roman"/>
                <w:szCs w:val="24"/>
                <w:lang w:eastAsia="lv-LV"/>
              </w:rPr>
              <w:t>2015</w:t>
            </w:r>
            <w:r w:rsidR="002F3C74">
              <w:rPr>
                <w:rFonts w:eastAsia="Times New Roman"/>
                <w:szCs w:val="24"/>
                <w:lang w:eastAsia="lv-LV"/>
              </w:rPr>
              <w:t xml:space="preserve"> IV cet. </w:t>
            </w:r>
          </w:p>
        </w:tc>
        <w:tc>
          <w:tcPr>
            <w:tcW w:w="622" w:type="pct"/>
            <w:tcBorders>
              <w:top w:val="single" w:sz="2" w:space="0" w:color="000000"/>
              <w:left w:val="single" w:sz="2" w:space="0" w:color="000000"/>
              <w:bottom w:val="single" w:sz="2" w:space="0" w:color="000000"/>
              <w:right w:val="single" w:sz="2" w:space="0" w:color="000000"/>
            </w:tcBorders>
            <w:vAlign w:val="center"/>
            <w:hideMark/>
          </w:tcPr>
          <w:p w:rsidR="00F823B2" w:rsidRPr="002F0859" w:rsidRDefault="007D29D8" w:rsidP="002F0859">
            <w:pPr>
              <w:spacing w:line="240" w:lineRule="auto"/>
              <w:jc w:val="left"/>
              <w:rPr>
                <w:rFonts w:eastAsia="Times New Roman"/>
                <w:szCs w:val="24"/>
                <w:lang w:eastAsia="lv-LV"/>
              </w:rPr>
            </w:pPr>
            <w:r w:rsidRPr="002F0859">
              <w:rPr>
                <w:rFonts w:eastAsia="Times New Roman"/>
                <w:szCs w:val="24"/>
                <w:lang w:eastAsia="lv-LV"/>
              </w:rPr>
              <w:t>VARAM, IUB</w:t>
            </w:r>
          </w:p>
        </w:tc>
        <w:tc>
          <w:tcPr>
            <w:tcW w:w="1259" w:type="pct"/>
            <w:tcBorders>
              <w:top w:val="single" w:sz="2" w:space="0" w:color="000000"/>
              <w:left w:val="single" w:sz="2" w:space="0" w:color="000000"/>
              <w:bottom w:val="single" w:sz="2" w:space="0" w:color="000000"/>
              <w:right w:val="single" w:sz="2" w:space="0" w:color="000000"/>
            </w:tcBorders>
            <w:vAlign w:val="center"/>
            <w:hideMark/>
          </w:tcPr>
          <w:p w:rsidR="00F823B2" w:rsidRPr="002F0859" w:rsidRDefault="00167140" w:rsidP="002F0859">
            <w:pPr>
              <w:spacing w:line="240" w:lineRule="auto"/>
              <w:jc w:val="left"/>
              <w:rPr>
                <w:rFonts w:eastAsia="Times New Roman"/>
                <w:szCs w:val="24"/>
                <w:lang w:eastAsia="lv-LV"/>
              </w:rPr>
            </w:pPr>
            <w:r w:rsidRPr="004426B5">
              <w:rPr>
                <w:rFonts w:eastAsia="Times New Roman"/>
                <w:szCs w:val="24"/>
                <w:lang w:eastAsia="lv-LV"/>
              </w:rPr>
              <w:t>V</w:t>
            </w:r>
            <w:r w:rsidR="007D29D8" w:rsidRPr="004426B5">
              <w:rPr>
                <w:rFonts w:eastAsia="Times New Roman"/>
                <w:szCs w:val="24"/>
                <w:lang w:eastAsia="lv-LV"/>
              </w:rPr>
              <w:t>adlīnijas</w:t>
            </w:r>
            <w:r w:rsidR="001502E2" w:rsidRPr="004426B5">
              <w:rPr>
                <w:rFonts w:eastAsia="Times New Roman"/>
                <w:szCs w:val="24"/>
                <w:lang w:eastAsia="lv-LV"/>
              </w:rPr>
              <w:t xml:space="preserve">, </w:t>
            </w:r>
            <w:r w:rsidR="007D29D8" w:rsidRPr="004426B5">
              <w:rPr>
                <w:rFonts w:eastAsia="Times New Roman"/>
                <w:szCs w:val="24"/>
                <w:lang w:eastAsia="lv-LV"/>
              </w:rPr>
              <w:t>tehnisko specifikācij</w:t>
            </w:r>
            <w:r w:rsidR="001502E2" w:rsidRPr="004426B5">
              <w:rPr>
                <w:rFonts w:eastAsia="Times New Roman"/>
                <w:szCs w:val="24"/>
                <w:lang w:eastAsia="lv-LV"/>
              </w:rPr>
              <w:t>u un kritēriju izstrādes paraugs</w:t>
            </w:r>
            <w:r w:rsidR="009E1F09" w:rsidRPr="004426B5">
              <w:rPr>
                <w:rFonts w:eastAsia="Times New Roman"/>
                <w:szCs w:val="24"/>
                <w:lang w:eastAsia="lv-LV"/>
              </w:rPr>
              <w:t xml:space="preserve"> noteiktām preču un pakalpojumu grupām</w:t>
            </w:r>
            <w:r w:rsidR="007D29D8" w:rsidRPr="004426B5">
              <w:rPr>
                <w:rFonts w:eastAsia="Times New Roman"/>
                <w:szCs w:val="24"/>
                <w:lang w:eastAsia="lv-LV"/>
              </w:rPr>
              <w:t>.</w:t>
            </w:r>
          </w:p>
        </w:tc>
        <w:tc>
          <w:tcPr>
            <w:tcW w:w="817" w:type="pct"/>
            <w:tcBorders>
              <w:top w:val="single" w:sz="2" w:space="0" w:color="000000"/>
              <w:left w:val="single" w:sz="2" w:space="0" w:color="000000"/>
              <w:bottom w:val="single" w:sz="2" w:space="0" w:color="000000"/>
              <w:right w:val="single" w:sz="2" w:space="0" w:color="000000"/>
            </w:tcBorders>
            <w:vAlign w:val="center"/>
            <w:hideMark/>
          </w:tcPr>
          <w:p w:rsidR="00F823B2" w:rsidRPr="002F0859" w:rsidRDefault="007D29D8" w:rsidP="002F0859">
            <w:pPr>
              <w:spacing w:line="240" w:lineRule="auto"/>
              <w:jc w:val="left"/>
              <w:rPr>
                <w:rFonts w:eastAsia="Times New Roman"/>
                <w:szCs w:val="24"/>
                <w:lang w:eastAsia="lv-LV"/>
              </w:rPr>
            </w:pPr>
            <w:r w:rsidRPr="002F0859">
              <w:rPr>
                <w:rFonts w:eastAsia="Times New Roman"/>
                <w:szCs w:val="24"/>
                <w:lang w:eastAsia="lv-LV"/>
              </w:rPr>
              <w:t>Esošā budžeta ietvaros</w:t>
            </w:r>
          </w:p>
        </w:tc>
      </w:tr>
      <w:tr w:rsidR="00F5121A" w:rsidRPr="002F0859" w:rsidTr="004D7F75">
        <w:trPr>
          <w:trHeight w:val="60"/>
          <w:jc w:val="center"/>
        </w:trPr>
        <w:tc>
          <w:tcPr>
            <w:tcW w:w="1766" w:type="pct"/>
            <w:tcBorders>
              <w:top w:val="single" w:sz="2" w:space="0" w:color="000000"/>
              <w:left w:val="single" w:sz="2" w:space="0" w:color="000000"/>
              <w:bottom w:val="single" w:sz="2" w:space="0" w:color="000000"/>
              <w:right w:val="single" w:sz="2" w:space="0" w:color="000000"/>
            </w:tcBorders>
            <w:vAlign w:val="center"/>
            <w:hideMark/>
          </w:tcPr>
          <w:p w:rsidR="00F5121A" w:rsidRPr="002F0859" w:rsidRDefault="00E96FA8" w:rsidP="002F0859">
            <w:pPr>
              <w:tabs>
                <w:tab w:val="left" w:pos="426"/>
              </w:tabs>
              <w:spacing w:line="240" w:lineRule="auto"/>
              <w:ind w:right="74"/>
              <w:jc w:val="left"/>
              <w:rPr>
                <w:rFonts w:eastAsia="Times New Roman"/>
                <w:bCs/>
                <w:szCs w:val="24"/>
                <w:lang w:eastAsia="lv-LV"/>
              </w:rPr>
            </w:pPr>
            <w:r w:rsidRPr="002F0859">
              <w:rPr>
                <w:rFonts w:eastAsia="Times New Roman"/>
                <w:bCs/>
                <w:szCs w:val="24"/>
                <w:lang w:eastAsia="lv-LV"/>
              </w:rPr>
              <w:t>A4</w:t>
            </w:r>
            <w:r w:rsidR="00482D4E" w:rsidRPr="002F0859">
              <w:rPr>
                <w:rFonts w:eastAsia="Times New Roman"/>
                <w:bCs/>
                <w:szCs w:val="24"/>
                <w:lang w:eastAsia="lv-LV"/>
              </w:rPr>
              <w:t xml:space="preserve"> </w:t>
            </w:r>
            <w:r w:rsidR="001502E2" w:rsidRPr="002F0859">
              <w:rPr>
                <w:rFonts w:eastAsia="Times New Roman"/>
                <w:bCs/>
                <w:szCs w:val="24"/>
                <w:lang w:eastAsia="lv-LV"/>
              </w:rPr>
              <w:t>Ikgadēji</w:t>
            </w:r>
            <w:r w:rsidR="00F5121A" w:rsidRPr="002F0859">
              <w:rPr>
                <w:rFonts w:eastAsia="Times New Roman"/>
                <w:bCs/>
                <w:szCs w:val="24"/>
                <w:lang w:eastAsia="lv-LV"/>
              </w:rPr>
              <w:t xml:space="preserve"> līdz 1.maijam </w:t>
            </w:r>
            <w:r w:rsidR="001502E2" w:rsidRPr="002F0859">
              <w:rPr>
                <w:rFonts w:eastAsia="Times New Roman"/>
                <w:bCs/>
                <w:szCs w:val="24"/>
                <w:lang w:eastAsia="lv-LV"/>
              </w:rPr>
              <w:t>sagatavo</w:t>
            </w:r>
            <w:r w:rsidR="00F5121A" w:rsidRPr="002F0859">
              <w:rPr>
                <w:rFonts w:eastAsia="Times New Roman"/>
                <w:bCs/>
                <w:szCs w:val="24"/>
                <w:lang w:eastAsia="lv-LV"/>
              </w:rPr>
              <w:t>t</w:t>
            </w:r>
            <w:r w:rsidR="001502E2" w:rsidRPr="002F0859">
              <w:rPr>
                <w:rFonts w:eastAsia="Times New Roman"/>
                <w:bCs/>
                <w:szCs w:val="24"/>
                <w:lang w:eastAsia="lv-LV"/>
              </w:rPr>
              <w:t xml:space="preserve"> un iesniegt</w:t>
            </w:r>
            <w:r w:rsidR="00F5121A" w:rsidRPr="002F0859">
              <w:rPr>
                <w:rFonts w:eastAsia="Times New Roman"/>
                <w:bCs/>
                <w:szCs w:val="24"/>
                <w:lang w:eastAsia="lv-LV"/>
              </w:rPr>
              <w:t xml:space="preserve"> informatīvo ziņojumu par ZI</w:t>
            </w:r>
            <w:r w:rsidR="00384FDB">
              <w:rPr>
                <w:rFonts w:eastAsia="Times New Roman"/>
                <w:bCs/>
                <w:szCs w:val="24"/>
                <w:lang w:eastAsia="lv-LV"/>
              </w:rPr>
              <w:t xml:space="preserve"> un </w:t>
            </w:r>
            <w:r w:rsidR="00482D4E" w:rsidRPr="002F0859">
              <w:rPr>
                <w:rFonts w:eastAsia="Times New Roman"/>
                <w:bCs/>
                <w:szCs w:val="24"/>
                <w:lang w:eastAsia="lv-LV"/>
              </w:rPr>
              <w:t>ZPI</w:t>
            </w:r>
            <w:r w:rsidR="00F5121A" w:rsidRPr="002F0859">
              <w:rPr>
                <w:rFonts w:eastAsia="Times New Roman"/>
                <w:bCs/>
                <w:szCs w:val="24"/>
                <w:lang w:eastAsia="lv-LV"/>
              </w:rPr>
              <w:t xml:space="preserve"> realizēšanu tai skaitā publiskajā pārvaldē</w:t>
            </w:r>
          </w:p>
        </w:tc>
        <w:tc>
          <w:tcPr>
            <w:tcW w:w="535" w:type="pct"/>
            <w:tcBorders>
              <w:top w:val="single" w:sz="2" w:space="0" w:color="000000"/>
              <w:left w:val="single" w:sz="2" w:space="0" w:color="000000"/>
              <w:bottom w:val="single" w:sz="2" w:space="0" w:color="000000"/>
              <w:right w:val="single" w:sz="2" w:space="0" w:color="000000"/>
            </w:tcBorders>
            <w:vAlign w:val="center"/>
            <w:hideMark/>
          </w:tcPr>
          <w:p w:rsidR="00F5121A" w:rsidRPr="002F0859" w:rsidRDefault="00F5121A" w:rsidP="002F0859">
            <w:pPr>
              <w:spacing w:line="240" w:lineRule="auto"/>
              <w:jc w:val="center"/>
              <w:rPr>
                <w:rFonts w:eastAsia="Times New Roman"/>
                <w:szCs w:val="24"/>
                <w:lang w:eastAsia="lv-LV"/>
              </w:rPr>
            </w:pPr>
            <w:r w:rsidRPr="002F0859">
              <w:rPr>
                <w:rFonts w:eastAsia="Times New Roman"/>
                <w:szCs w:val="24"/>
                <w:lang w:eastAsia="lv-LV"/>
              </w:rPr>
              <w:t>2015</w:t>
            </w:r>
            <w:r w:rsidR="002F3C74">
              <w:rPr>
                <w:rFonts w:eastAsia="Times New Roman"/>
                <w:szCs w:val="24"/>
                <w:lang w:eastAsia="lv-LV"/>
              </w:rPr>
              <w:t xml:space="preserve"> II cet.</w:t>
            </w:r>
          </w:p>
          <w:p w:rsidR="001502E2" w:rsidRPr="002F0859" w:rsidRDefault="001502E2" w:rsidP="002F0859">
            <w:pPr>
              <w:spacing w:line="240" w:lineRule="auto"/>
              <w:jc w:val="center"/>
              <w:rPr>
                <w:rFonts w:eastAsia="Times New Roman"/>
                <w:szCs w:val="24"/>
                <w:lang w:eastAsia="lv-LV"/>
              </w:rPr>
            </w:pPr>
            <w:r w:rsidRPr="002F0859">
              <w:rPr>
                <w:rFonts w:eastAsia="Times New Roman"/>
                <w:szCs w:val="24"/>
                <w:lang w:eastAsia="lv-LV"/>
              </w:rPr>
              <w:t>ikgadēji</w:t>
            </w:r>
          </w:p>
        </w:tc>
        <w:tc>
          <w:tcPr>
            <w:tcW w:w="622" w:type="pct"/>
            <w:tcBorders>
              <w:top w:val="single" w:sz="2" w:space="0" w:color="000000"/>
              <w:left w:val="single" w:sz="2" w:space="0" w:color="000000"/>
              <w:bottom w:val="single" w:sz="2" w:space="0" w:color="000000"/>
              <w:right w:val="single" w:sz="2" w:space="0" w:color="000000"/>
            </w:tcBorders>
            <w:vAlign w:val="center"/>
            <w:hideMark/>
          </w:tcPr>
          <w:p w:rsidR="00F5121A" w:rsidRPr="002F0859" w:rsidRDefault="00F5121A" w:rsidP="002F0859">
            <w:pPr>
              <w:spacing w:line="240" w:lineRule="auto"/>
              <w:jc w:val="left"/>
              <w:rPr>
                <w:rFonts w:eastAsia="Times New Roman"/>
                <w:szCs w:val="24"/>
                <w:lang w:eastAsia="lv-LV"/>
              </w:rPr>
            </w:pPr>
            <w:r w:rsidRPr="002F0859">
              <w:rPr>
                <w:rFonts w:eastAsia="Times New Roman"/>
                <w:szCs w:val="24"/>
                <w:lang w:eastAsia="lv-LV"/>
              </w:rPr>
              <w:t>VARAM, VRAA, IUB</w:t>
            </w:r>
          </w:p>
        </w:tc>
        <w:tc>
          <w:tcPr>
            <w:tcW w:w="1259" w:type="pct"/>
            <w:tcBorders>
              <w:top w:val="single" w:sz="2" w:space="0" w:color="000000"/>
              <w:left w:val="single" w:sz="2" w:space="0" w:color="000000"/>
              <w:bottom w:val="single" w:sz="2" w:space="0" w:color="000000"/>
              <w:right w:val="single" w:sz="2" w:space="0" w:color="000000"/>
            </w:tcBorders>
            <w:vAlign w:val="center"/>
            <w:hideMark/>
          </w:tcPr>
          <w:p w:rsidR="00F5121A" w:rsidRPr="002F0859" w:rsidRDefault="00F5121A" w:rsidP="002F0859">
            <w:pPr>
              <w:spacing w:line="240" w:lineRule="auto"/>
              <w:jc w:val="left"/>
              <w:rPr>
                <w:rFonts w:eastAsia="Times New Roman"/>
                <w:szCs w:val="24"/>
                <w:lang w:eastAsia="lv-LV"/>
              </w:rPr>
            </w:pPr>
            <w:r w:rsidRPr="002F0859">
              <w:rPr>
                <w:rFonts w:eastAsia="Times New Roman"/>
                <w:szCs w:val="24"/>
                <w:lang w:eastAsia="lv-LV"/>
              </w:rPr>
              <w:t>Katru gadu tiek sagatavots informatīvais ziņojums, kurā tiek apkopots līdz šim paveiktais gada laikā.</w:t>
            </w:r>
          </w:p>
        </w:tc>
        <w:tc>
          <w:tcPr>
            <w:tcW w:w="817" w:type="pct"/>
            <w:tcBorders>
              <w:top w:val="single" w:sz="2" w:space="0" w:color="000000"/>
              <w:left w:val="single" w:sz="2" w:space="0" w:color="000000"/>
              <w:bottom w:val="single" w:sz="2" w:space="0" w:color="000000"/>
              <w:right w:val="single" w:sz="2" w:space="0" w:color="000000"/>
            </w:tcBorders>
            <w:vAlign w:val="center"/>
            <w:hideMark/>
          </w:tcPr>
          <w:p w:rsidR="00F5121A" w:rsidRPr="002F0859" w:rsidRDefault="00F5121A" w:rsidP="002F0859">
            <w:pPr>
              <w:spacing w:line="240" w:lineRule="auto"/>
              <w:jc w:val="left"/>
              <w:rPr>
                <w:rFonts w:eastAsia="Times New Roman"/>
                <w:szCs w:val="24"/>
                <w:lang w:eastAsia="lv-LV"/>
              </w:rPr>
            </w:pPr>
            <w:r w:rsidRPr="002F0859">
              <w:rPr>
                <w:rFonts w:eastAsia="Times New Roman"/>
                <w:szCs w:val="24"/>
                <w:lang w:eastAsia="lv-LV"/>
              </w:rPr>
              <w:t>Esošā budžeta ietvaros</w:t>
            </w:r>
          </w:p>
        </w:tc>
      </w:tr>
      <w:tr w:rsidR="00F823B2" w:rsidRPr="002F0859" w:rsidTr="004D7F75">
        <w:trPr>
          <w:trHeight w:val="60"/>
          <w:jc w:val="center"/>
        </w:trPr>
        <w:tc>
          <w:tcPr>
            <w:tcW w:w="1766" w:type="pct"/>
            <w:tcBorders>
              <w:top w:val="single" w:sz="2" w:space="0" w:color="000000"/>
              <w:left w:val="single" w:sz="2" w:space="0" w:color="000000"/>
              <w:bottom w:val="single" w:sz="2" w:space="0" w:color="000000"/>
              <w:right w:val="single" w:sz="2" w:space="0" w:color="000000"/>
            </w:tcBorders>
            <w:vAlign w:val="center"/>
            <w:hideMark/>
          </w:tcPr>
          <w:p w:rsidR="00F823B2" w:rsidRPr="002F0859" w:rsidRDefault="00F823B2" w:rsidP="002F0859">
            <w:pPr>
              <w:tabs>
                <w:tab w:val="left" w:pos="426"/>
              </w:tabs>
              <w:spacing w:line="240" w:lineRule="auto"/>
              <w:ind w:right="74"/>
              <w:jc w:val="left"/>
              <w:rPr>
                <w:rFonts w:eastAsia="Times New Roman"/>
                <w:bCs/>
                <w:szCs w:val="24"/>
                <w:lang w:eastAsia="lv-LV"/>
              </w:rPr>
            </w:pPr>
            <w:r w:rsidRPr="002F0859">
              <w:rPr>
                <w:rFonts w:eastAsia="Times New Roman"/>
                <w:bCs/>
                <w:szCs w:val="24"/>
                <w:lang w:eastAsia="lv-LV"/>
              </w:rPr>
              <w:t>A</w:t>
            </w:r>
            <w:r w:rsidR="00E96FA8" w:rsidRPr="002F0859">
              <w:rPr>
                <w:rFonts w:eastAsia="Times New Roman"/>
                <w:bCs/>
                <w:szCs w:val="24"/>
                <w:lang w:eastAsia="lv-LV"/>
              </w:rPr>
              <w:t>5</w:t>
            </w:r>
            <w:r w:rsidRPr="002F0859">
              <w:rPr>
                <w:rFonts w:eastAsia="Times New Roman"/>
                <w:bCs/>
                <w:szCs w:val="24"/>
                <w:lang w:eastAsia="lv-LV"/>
              </w:rPr>
              <w:t xml:space="preserve"> </w:t>
            </w:r>
            <w:r w:rsidR="001502E2" w:rsidRPr="002F0859">
              <w:rPr>
                <w:rFonts w:eastAsia="Times New Roman"/>
                <w:bCs/>
                <w:szCs w:val="24"/>
                <w:lang w:eastAsia="lv-LV"/>
              </w:rPr>
              <w:t>Nodrošināt</w:t>
            </w:r>
            <w:r w:rsidR="007D29D8" w:rsidRPr="002F0859">
              <w:rPr>
                <w:rFonts w:eastAsia="Times New Roman"/>
                <w:bCs/>
                <w:szCs w:val="24"/>
                <w:lang w:eastAsia="lv-LV"/>
              </w:rPr>
              <w:t xml:space="preserve"> EIS </w:t>
            </w:r>
            <w:r w:rsidR="001502E2" w:rsidRPr="002F0859">
              <w:rPr>
                <w:rFonts w:eastAsia="Times New Roman"/>
                <w:bCs/>
                <w:szCs w:val="24"/>
                <w:lang w:eastAsia="lv-LV"/>
              </w:rPr>
              <w:t>plašāku „zaļo” katalogu klāstu</w:t>
            </w:r>
          </w:p>
        </w:tc>
        <w:tc>
          <w:tcPr>
            <w:tcW w:w="535" w:type="pct"/>
            <w:tcBorders>
              <w:top w:val="single" w:sz="2" w:space="0" w:color="000000"/>
              <w:left w:val="single" w:sz="2" w:space="0" w:color="000000"/>
              <w:bottom w:val="single" w:sz="2" w:space="0" w:color="000000"/>
              <w:right w:val="single" w:sz="2" w:space="0" w:color="000000"/>
            </w:tcBorders>
            <w:vAlign w:val="center"/>
            <w:hideMark/>
          </w:tcPr>
          <w:p w:rsidR="00F823B2" w:rsidRPr="002F0859" w:rsidRDefault="00F823B2" w:rsidP="002F0859">
            <w:pPr>
              <w:spacing w:line="240" w:lineRule="auto"/>
              <w:jc w:val="center"/>
              <w:rPr>
                <w:rFonts w:eastAsia="Times New Roman"/>
                <w:szCs w:val="24"/>
                <w:lang w:eastAsia="lv-LV"/>
              </w:rPr>
            </w:pPr>
            <w:r w:rsidRPr="002F0859">
              <w:rPr>
                <w:rFonts w:eastAsia="Times New Roman"/>
                <w:szCs w:val="24"/>
                <w:lang w:eastAsia="lv-LV"/>
              </w:rPr>
              <w:t>201</w:t>
            </w:r>
            <w:r w:rsidR="007D29D8" w:rsidRPr="002F0859">
              <w:rPr>
                <w:rFonts w:eastAsia="Times New Roman"/>
                <w:szCs w:val="24"/>
                <w:lang w:eastAsia="lv-LV"/>
              </w:rPr>
              <w:t>6</w:t>
            </w:r>
            <w:r w:rsidR="002F3C74">
              <w:rPr>
                <w:rFonts w:eastAsia="Times New Roman"/>
                <w:szCs w:val="24"/>
                <w:lang w:eastAsia="lv-LV"/>
              </w:rPr>
              <w:t xml:space="preserve"> IV cet.</w:t>
            </w:r>
          </w:p>
        </w:tc>
        <w:tc>
          <w:tcPr>
            <w:tcW w:w="622" w:type="pct"/>
            <w:tcBorders>
              <w:top w:val="single" w:sz="2" w:space="0" w:color="000000"/>
              <w:left w:val="single" w:sz="2" w:space="0" w:color="000000"/>
              <w:bottom w:val="single" w:sz="2" w:space="0" w:color="000000"/>
              <w:right w:val="single" w:sz="2" w:space="0" w:color="000000"/>
            </w:tcBorders>
            <w:vAlign w:val="center"/>
            <w:hideMark/>
          </w:tcPr>
          <w:p w:rsidR="00F823B2" w:rsidRPr="002F0859" w:rsidRDefault="007D29D8" w:rsidP="00C55B58">
            <w:pPr>
              <w:spacing w:line="240" w:lineRule="auto"/>
              <w:jc w:val="left"/>
              <w:rPr>
                <w:rFonts w:eastAsia="Times New Roman"/>
                <w:szCs w:val="24"/>
                <w:lang w:eastAsia="lv-LV"/>
              </w:rPr>
            </w:pPr>
            <w:r w:rsidRPr="002F0859">
              <w:rPr>
                <w:rFonts w:eastAsia="Times New Roman"/>
                <w:szCs w:val="24"/>
                <w:lang w:eastAsia="lv-LV"/>
              </w:rPr>
              <w:t>VARAM, VRAA</w:t>
            </w:r>
          </w:p>
        </w:tc>
        <w:tc>
          <w:tcPr>
            <w:tcW w:w="1259" w:type="pct"/>
            <w:tcBorders>
              <w:top w:val="single" w:sz="2" w:space="0" w:color="000000"/>
              <w:left w:val="single" w:sz="2" w:space="0" w:color="000000"/>
              <w:bottom w:val="single" w:sz="2" w:space="0" w:color="000000"/>
              <w:right w:val="single" w:sz="2" w:space="0" w:color="000000"/>
            </w:tcBorders>
            <w:vAlign w:val="center"/>
            <w:hideMark/>
          </w:tcPr>
          <w:p w:rsidR="00F823B2" w:rsidRPr="002F0859" w:rsidRDefault="00167140" w:rsidP="002F0859">
            <w:pPr>
              <w:spacing w:line="240" w:lineRule="auto"/>
              <w:jc w:val="left"/>
              <w:rPr>
                <w:rFonts w:eastAsia="Times New Roman"/>
                <w:szCs w:val="24"/>
                <w:lang w:eastAsia="lv-LV"/>
              </w:rPr>
            </w:pPr>
            <w:r w:rsidRPr="002F0859">
              <w:rPr>
                <w:rFonts w:eastAsia="Times New Roman"/>
                <w:szCs w:val="24"/>
                <w:lang w:eastAsia="lv-LV"/>
              </w:rPr>
              <w:t>Aktualizēts EIS</w:t>
            </w:r>
          </w:p>
        </w:tc>
        <w:tc>
          <w:tcPr>
            <w:tcW w:w="817" w:type="pct"/>
            <w:tcBorders>
              <w:top w:val="single" w:sz="2" w:space="0" w:color="000000"/>
              <w:left w:val="single" w:sz="2" w:space="0" w:color="000000"/>
              <w:bottom w:val="single" w:sz="2" w:space="0" w:color="000000"/>
              <w:right w:val="single" w:sz="2" w:space="0" w:color="000000"/>
            </w:tcBorders>
            <w:vAlign w:val="center"/>
            <w:hideMark/>
          </w:tcPr>
          <w:p w:rsidR="00F823B2" w:rsidRPr="002F0859" w:rsidRDefault="00F823B2" w:rsidP="002F0859">
            <w:pPr>
              <w:spacing w:line="240" w:lineRule="auto"/>
              <w:jc w:val="left"/>
              <w:rPr>
                <w:rFonts w:eastAsia="Times New Roman"/>
                <w:szCs w:val="24"/>
                <w:lang w:eastAsia="lv-LV"/>
              </w:rPr>
            </w:pPr>
            <w:r w:rsidRPr="002F0859">
              <w:rPr>
                <w:rFonts w:eastAsia="Times New Roman"/>
                <w:szCs w:val="24"/>
                <w:lang w:eastAsia="lv-LV"/>
              </w:rPr>
              <w:t>Esošā budžeta ietvaros</w:t>
            </w:r>
          </w:p>
        </w:tc>
      </w:tr>
      <w:tr w:rsidR="00F823B2" w:rsidRPr="002F0859" w:rsidTr="004D7F75">
        <w:trPr>
          <w:trHeight w:val="40"/>
          <w:jc w:val="center"/>
        </w:trPr>
        <w:tc>
          <w:tcPr>
            <w:tcW w:w="1766" w:type="pct"/>
            <w:tcBorders>
              <w:top w:val="single" w:sz="2" w:space="0" w:color="000000"/>
              <w:left w:val="single" w:sz="2" w:space="0" w:color="000000"/>
              <w:bottom w:val="single" w:sz="2" w:space="0" w:color="000000"/>
              <w:right w:val="single" w:sz="2" w:space="0" w:color="000000"/>
            </w:tcBorders>
            <w:vAlign w:val="center"/>
            <w:hideMark/>
          </w:tcPr>
          <w:p w:rsidR="005F498B" w:rsidRPr="002F0859" w:rsidRDefault="00F823B2" w:rsidP="00C4474E">
            <w:pPr>
              <w:spacing w:line="240" w:lineRule="auto"/>
              <w:jc w:val="left"/>
              <w:rPr>
                <w:rFonts w:eastAsia="Times New Roman"/>
                <w:bCs/>
                <w:szCs w:val="24"/>
                <w:lang w:eastAsia="lv-LV"/>
              </w:rPr>
            </w:pPr>
            <w:r w:rsidRPr="002F0859">
              <w:rPr>
                <w:rFonts w:eastAsia="Times New Roman"/>
                <w:bCs/>
                <w:szCs w:val="24"/>
                <w:lang w:eastAsia="lv-LV"/>
              </w:rPr>
              <w:t>A</w:t>
            </w:r>
            <w:r w:rsidR="00F9228B">
              <w:rPr>
                <w:rFonts w:eastAsia="Times New Roman"/>
                <w:bCs/>
                <w:szCs w:val="24"/>
                <w:lang w:eastAsia="lv-LV"/>
              </w:rPr>
              <w:t>6</w:t>
            </w:r>
            <w:r w:rsidRPr="002F0859">
              <w:rPr>
                <w:rFonts w:eastAsia="Times New Roman"/>
                <w:bCs/>
                <w:szCs w:val="24"/>
                <w:lang w:eastAsia="lv-LV"/>
              </w:rPr>
              <w:t xml:space="preserve"> </w:t>
            </w:r>
            <w:r w:rsidR="00696A3D" w:rsidRPr="002F0859">
              <w:rPr>
                <w:rFonts w:eastAsia="Times New Roman"/>
                <w:bCs/>
                <w:szCs w:val="24"/>
                <w:lang w:eastAsia="lv-LV"/>
              </w:rPr>
              <w:t xml:space="preserve">Nodrošināt, ka nosakot izdevīgāko piedāvājumu, var ņemt vērā </w:t>
            </w:r>
            <w:r w:rsidR="00FA0698">
              <w:rPr>
                <w:rFonts w:eastAsia="Times New Roman"/>
                <w:bCs/>
                <w:szCs w:val="24"/>
                <w:lang w:eastAsia="lv-LV"/>
              </w:rPr>
              <w:t>dzīve</w:t>
            </w:r>
            <w:r w:rsidR="00285FF6" w:rsidRPr="002F0859">
              <w:rPr>
                <w:rFonts w:eastAsia="Times New Roman"/>
                <w:bCs/>
                <w:szCs w:val="24"/>
                <w:lang w:eastAsia="lv-LV"/>
              </w:rPr>
              <w:t>s</w:t>
            </w:r>
            <w:r w:rsidR="00696A3D" w:rsidRPr="002F0859">
              <w:rPr>
                <w:rFonts w:eastAsia="Times New Roman"/>
                <w:bCs/>
                <w:szCs w:val="24"/>
                <w:lang w:eastAsia="lv-LV"/>
              </w:rPr>
              <w:t xml:space="preserve"> cikla izmaksas, nepieciešamības </w:t>
            </w:r>
            <w:r w:rsidR="00696A3D" w:rsidRPr="002F0859">
              <w:rPr>
                <w:rFonts w:eastAsia="Times New Roman"/>
                <w:bCs/>
                <w:szCs w:val="24"/>
                <w:lang w:eastAsia="lv-LV"/>
              </w:rPr>
              <w:lastRenderedPageBreak/>
              <w:t xml:space="preserve">gadījumā sagatavojot izmaiņas </w:t>
            </w:r>
            <w:r w:rsidR="009C1B74">
              <w:rPr>
                <w:bCs/>
              </w:rPr>
              <w:t>atbilstošos normatīvos aktos</w:t>
            </w:r>
          </w:p>
        </w:tc>
        <w:tc>
          <w:tcPr>
            <w:tcW w:w="535" w:type="pct"/>
            <w:tcBorders>
              <w:top w:val="single" w:sz="2" w:space="0" w:color="000000"/>
              <w:left w:val="single" w:sz="2" w:space="0" w:color="000000"/>
              <w:bottom w:val="single" w:sz="2" w:space="0" w:color="000000"/>
              <w:right w:val="single" w:sz="2" w:space="0" w:color="000000"/>
            </w:tcBorders>
            <w:vAlign w:val="center"/>
            <w:hideMark/>
          </w:tcPr>
          <w:p w:rsidR="00F823B2" w:rsidRPr="002F0859" w:rsidRDefault="00F823B2" w:rsidP="002F0859">
            <w:pPr>
              <w:spacing w:line="240" w:lineRule="auto"/>
              <w:jc w:val="center"/>
              <w:rPr>
                <w:rFonts w:eastAsia="Times New Roman"/>
                <w:szCs w:val="24"/>
                <w:lang w:eastAsia="lv-LV"/>
              </w:rPr>
            </w:pPr>
            <w:r w:rsidRPr="002F0859">
              <w:rPr>
                <w:rFonts w:eastAsia="Times New Roman"/>
                <w:szCs w:val="24"/>
                <w:lang w:eastAsia="lv-LV"/>
              </w:rPr>
              <w:lastRenderedPageBreak/>
              <w:t>20</w:t>
            </w:r>
            <w:r w:rsidR="00AF4D5F" w:rsidRPr="002F0859">
              <w:rPr>
                <w:rFonts w:eastAsia="Times New Roman"/>
                <w:szCs w:val="24"/>
                <w:lang w:eastAsia="lv-LV"/>
              </w:rPr>
              <w:t>1</w:t>
            </w:r>
            <w:r w:rsidR="00D10A74">
              <w:rPr>
                <w:rFonts w:eastAsia="Times New Roman"/>
                <w:szCs w:val="24"/>
                <w:lang w:eastAsia="lv-LV"/>
              </w:rPr>
              <w:t>6</w:t>
            </w:r>
            <w:r w:rsidR="002F3C74">
              <w:rPr>
                <w:rFonts w:eastAsia="Times New Roman"/>
                <w:szCs w:val="24"/>
                <w:lang w:eastAsia="lv-LV"/>
              </w:rPr>
              <w:t xml:space="preserve"> II cet.</w:t>
            </w:r>
          </w:p>
        </w:tc>
        <w:tc>
          <w:tcPr>
            <w:tcW w:w="622" w:type="pct"/>
            <w:tcBorders>
              <w:top w:val="single" w:sz="2" w:space="0" w:color="000000"/>
              <w:left w:val="single" w:sz="2" w:space="0" w:color="000000"/>
              <w:bottom w:val="single" w:sz="2" w:space="0" w:color="000000"/>
              <w:right w:val="single" w:sz="2" w:space="0" w:color="000000"/>
            </w:tcBorders>
            <w:vAlign w:val="center"/>
            <w:hideMark/>
          </w:tcPr>
          <w:p w:rsidR="00F823B2" w:rsidRPr="002F0859" w:rsidRDefault="00AF4D5F" w:rsidP="002F0859">
            <w:pPr>
              <w:spacing w:line="240" w:lineRule="auto"/>
              <w:jc w:val="left"/>
              <w:rPr>
                <w:rFonts w:eastAsia="Times New Roman"/>
                <w:szCs w:val="24"/>
                <w:lang w:eastAsia="lv-LV"/>
              </w:rPr>
            </w:pPr>
            <w:r w:rsidRPr="002F0859">
              <w:rPr>
                <w:rFonts w:eastAsia="Times New Roman"/>
                <w:szCs w:val="24"/>
                <w:lang w:eastAsia="lv-LV"/>
              </w:rPr>
              <w:t>VARAM, IUB</w:t>
            </w:r>
          </w:p>
        </w:tc>
        <w:tc>
          <w:tcPr>
            <w:tcW w:w="1259" w:type="pct"/>
            <w:tcBorders>
              <w:top w:val="single" w:sz="2" w:space="0" w:color="000000"/>
              <w:left w:val="single" w:sz="2" w:space="0" w:color="000000"/>
              <w:bottom w:val="single" w:sz="2" w:space="0" w:color="000000"/>
              <w:right w:val="single" w:sz="2" w:space="0" w:color="000000"/>
            </w:tcBorders>
            <w:vAlign w:val="center"/>
            <w:hideMark/>
          </w:tcPr>
          <w:p w:rsidR="00F823B2" w:rsidRPr="002F0859" w:rsidRDefault="00696A3D" w:rsidP="002F0859">
            <w:pPr>
              <w:spacing w:line="240" w:lineRule="auto"/>
              <w:jc w:val="left"/>
              <w:rPr>
                <w:rFonts w:eastAsia="Times New Roman"/>
                <w:szCs w:val="24"/>
                <w:lang w:eastAsia="lv-LV"/>
              </w:rPr>
            </w:pPr>
            <w:r w:rsidRPr="002F0859">
              <w:rPr>
                <w:rFonts w:eastAsia="Times New Roman"/>
                <w:szCs w:val="24"/>
                <w:lang w:eastAsia="lv-LV"/>
              </w:rPr>
              <w:t xml:space="preserve">Iespējams pielietot </w:t>
            </w:r>
            <w:r w:rsidR="00FA0698">
              <w:rPr>
                <w:rFonts w:eastAsia="Times New Roman"/>
                <w:szCs w:val="24"/>
                <w:lang w:eastAsia="lv-LV"/>
              </w:rPr>
              <w:t>dzīve</w:t>
            </w:r>
            <w:r w:rsidR="00285FF6" w:rsidRPr="002F0859">
              <w:rPr>
                <w:rFonts w:eastAsia="Times New Roman"/>
                <w:szCs w:val="24"/>
                <w:lang w:eastAsia="lv-LV"/>
              </w:rPr>
              <w:t>s</w:t>
            </w:r>
            <w:r w:rsidRPr="002F0859">
              <w:rPr>
                <w:rFonts w:eastAsia="Times New Roman"/>
                <w:szCs w:val="24"/>
                <w:lang w:eastAsia="lv-LV"/>
              </w:rPr>
              <w:t xml:space="preserve"> cikla izmaksu izvērtējumu, nosakot izdevīgāko </w:t>
            </w:r>
            <w:r w:rsidRPr="002F0859">
              <w:rPr>
                <w:rFonts w:eastAsia="Times New Roman"/>
                <w:szCs w:val="24"/>
                <w:lang w:eastAsia="lv-LV"/>
              </w:rPr>
              <w:lastRenderedPageBreak/>
              <w:t>piedāvājumu.</w:t>
            </w:r>
          </w:p>
        </w:tc>
        <w:tc>
          <w:tcPr>
            <w:tcW w:w="817" w:type="pct"/>
            <w:tcBorders>
              <w:top w:val="single" w:sz="2" w:space="0" w:color="000000"/>
              <w:left w:val="single" w:sz="2" w:space="0" w:color="000000"/>
              <w:bottom w:val="single" w:sz="2" w:space="0" w:color="000000"/>
              <w:right w:val="single" w:sz="2" w:space="0" w:color="000000"/>
            </w:tcBorders>
            <w:vAlign w:val="center"/>
            <w:hideMark/>
          </w:tcPr>
          <w:p w:rsidR="00F823B2" w:rsidRPr="002F0859" w:rsidRDefault="00F823B2" w:rsidP="002F0859">
            <w:pPr>
              <w:spacing w:line="240" w:lineRule="auto"/>
              <w:jc w:val="left"/>
              <w:rPr>
                <w:rFonts w:eastAsia="Times New Roman"/>
                <w:szCs w:val="24"/>
                <w:lang w:eastAsia="lv-LV"/>
              </w:rPr>
            </w:pPr>
            <w:r w:rsidRPr="002F0859">
              <w:rPr>
                <w:rFonts w:eastAsia="Times New Roman"/>
                <w:szCs w:val="24"/>
                <w:lang w:eastAsia="lv-LV"/>
              </w:rPr>
              <w:lastRenderedPageBreak/>
              <w:t>Esošā budžeta ietvaros</w:t>
            </w:r>
          </w:p>
        </w:tc>
      </w:tr>
      <w:tr w:rsidR="00F823B2" w:rsidRPr="002F0859" w:rsidTr="004D7F75">
        <w:trPr>
          <w:trHeight w:val="547"/>
          <w:jc w:val="center"/>
        </w:trPr>
        <w:tc>
          <w:tcPr>
            <w:tcW w:w="1766" w:type="pct"/>
            <w:tcBorders>
              <w:top w:val="single" w:sz="2" w:space="0" w:color="000000"/>
              <w:left w:val="single" w:sz="6" w:space="0" w:color="000000"/>
              <w:bottom w:val="single" w:sz="6" w:space="0" w:color="000000"/>
              <w:right w:val="single" w:sz="6" w:space="0" w:color="000000"/>
            </w:tcBorders>
            <w:vAlign w:val="center"/>
            <w:hideMark/>
          </w:tcPr>
          <w:p w:rsidR="00F823B2" w:rsidRPr="002F0859" w:rsidRDefault="00F823B2" w:rsidP="00AF0C28">
            <w:pPr>
              <w:spacing w:line="240" w:lineRule="auto"/>
              <w:jc w:val="center"/>
              <w:rPr>
                <w:rFonts w:eastAsia="Times New Roman"/>
                <w:szCs w:val="24"/>
                <w:lang w:eastAsia="lv-LV"/>
              </w:rPr>
            </w:pPr>
            <w:r w:rsidRPr="002F0859">
              <w:rPr>
                <w:rFonts w:eastAsia="Times New Roman"/>
                <w:bCs/>
                <w:szCs w:val="24"/>
                <w:lang w:eastAsia="lv-LV"/>
              </w:rPr>
              <w:lastRenderedPageBreak/>
              <w:t>Rīcības virziens mērķa sasniegšanai</w:t>
            </w:r>
          </w:p>
        </w:tc>
        <w:tc>
          <w:tcPr>
            <w:tcW w:w="3234" w:type="pct"/>
            <w:gridSpan w:val="4"/>
            <w:tcBorders>
              <w:top w:val="single" w:sz="2" w:space="0" w:color="000000"/>
              <w:left w:val="single" w:sz="6" w:space="0" w:color="000000"/>
              <w:bottom w:val="single" w:sz="6" w:space="0" w:color="000000"/>
              <w:right w:val="single" w:sz="6" w:space="0" w:color="000000"/>
            </w:tcBorders>
            <w:vAlign w:val="center"/>
            <w:hideMark/>
          </w:tcPr>
          <w:p w:rsidR="0090692B" w:rsidRDefault="0090692B" w:rsidP="002F0859">
            <w:pPr>
              <w:spacing w:line="240" w:lineRule="auto"/>
              <w:ind w:firstLine="300"/>
              <w:jc w:val="center"/>
              <w:rPr>
                <w:rFonts w:eastAsia="Times New Roman"/>
                <w:b/>
                <w:szCs w:val="24"/>
                <w:lang w:eastAsia="lv-LV"/>
              </w:rPr>
            </w:pPr>
          </w:p>
          <w:p w:rsidR="00F823B2" w:rsidRPr="002F0859" w:rsidRDefault="004E7010" w:rsidP="002F0859">
            <w:pPr>
              <w:spacing w:line="240" w:lineRule="auto"/>
              <w:ind w:firstLine="300"/>
              <w:jc w:val="center"/>
              <w:rPr>
                <w:rFonts w:eastAsia="Times New Roman"/>
                <w:b/>
                <w:szCs w:val="24"/>
                <w:lang w:eastAsia="lv-LV"/>
              </w:rPr>
            </w:pPr>
            <w:r w:rsidRPr="002F0859">
              <w:rPr>
                <w:rFonts w:eastAsia="Times New Roman"/>
                <w:b/>
                <w:szCs w:val="24"/>
                <w:lang w:eastAsia="lv-LV"/>
              </w:rPr>
              <w:t>B Metodiskā vadība un uzraudzība</w:t>
            </w:r>
          </w:p>
        </w:tc>
      </w:tr>
      <w:tr w:rsidR="00E96FA8" w:rsidRPr="002F0859" w:rsidTr="004D7F75">
        <w:trPr>
          <w:trHeight w:val="60"/>
          <w:jc w:val="center"/>
        </w:trPr>
        <w:tc>
          <w:tcPr>
            <w:tcW w:w="1766" w:type="pct"/>
            <w:tcBorders>
              <w:top w:val="single" w:sz="2" w:space="0" w:color="000000"/>
              <w:left w:val="single" w:sz="6" w:space="0" w:color="000000"/>
              <w:bottom w:val="single" w:sz="6" w:space="0" w:color="000000"/>
              <w:right w:val="single" w:sz="6" w:space="0" w:color="000000"/>
            </w:tcBorders>
            <w:vAlign w:val="center"/>
            <w:hideMark/>
          </w:tcPr>
          <w:p w:rsidR="00E96FA8" w:rsidRPr="00CA7FCA" w:rsidRDefault="00CA7FCA" w:rsidP="00982A63">
            <w:pPr>
              <w:tabs>
                <w:tab w:val="left" w:pos="426"/>
              </w:tabs>
              <w:spacing w:line="240" w:lineRule="auto"/>
              <w:ind w:right="74"/>
              <w:rPr>
                <w:rFonts w:eastAsia="Times New Roman"/>
                <w:szCs w:val="24"/>
                <w:lang w:eastAsia="lv-LV"/>
              </w:rPr>
            </w:pPr>
            <w:r w:rsidRPr="00CA7FCA">
              <w:t>B1 Izstrādāt vadlīnijas ZI pamatkritēriju iekļaušanai ES</w:t>
            </w:r>
            <w:r w:rsidR="00114EFB">
              <w:t>I</w:t>
            </w:r>
            <w:r w:rsidRPr="00CA7FCA">
              <w:t xml:space="preserve"> fondu projektu konkursos horizontālās prioritātes „Ilgtspējīga attīstība” īstenošanai</w:t>
            </w:r>
          </w:p>
        </w:tc>
        <w:tc>
          <w:tcPr>
            <w:tcW w:w="535" w:type="pct"/>
            <w:tcBorders>
              <w:top w:val="single" w:sz="2" w:space="0" w:color="000000"/>
              <w:left w:val="single" w:sz="6" w:space="0" w:color="000000"/>
              <w:bottom w:val="single" w:sz="6" w:space="0" w:color="000000"/>
              <w:right w:val="single" w:sz="6" w:space="0" w:color="000000"/>
            </w:tcBorders>
            <w:vAlign w:val="center"/>
          </w:tcPr>
          <w:p w:rsidR="00E96FA8" w:rsidRPr="002F0859" w:rsidRDefault="00E96FA8" w:rsidP="002F3C74">
            <w:pPr>
              <w:spacing w:line="240" w:lineRule="auto"/>
              <w:jc w:val="center"/>
              <w:rPr>
                <w:rFonts w:eastAsia="Times New Roman"/>
                <w:szCs w:val="24"/>
                <w:lang w:eastAsia="lv-LV"/>
              </w:rPr>
            </w:pPr>
            <w:r w:rsidRPr="002F0859">
              <w:rPr>
                <w:rFonts w:eastAsia="Times New Roman"/>
                <w:szCs w:val="24"/>
                <w:lang w:eastAsia="lv-LV"/>
              </w:rPr>
              <w:t>2015</w:t>
            </w:r>
            <w:r w:rsidR="002F3C74">
              <w:rPr>
                <w:rFonts w:eastAsia="Times New Roman"/>
                <w:szCs w:val="24"/>
                <w:lang w:eastAsia="lv-LV"/>
              </w:rPr>
              <w:t xml:space="preserve"> I cet.</w:t>
            </w:r>
          </w:p>
        </w:tc>
        <w:tc>
          <w:tcPr>
            <w:tcW w:w="622" w:type="pct"/>
            <w:tcBorders>
              <w:top w:val="single" w:sz="2" w:space="0" w:color="000000"/>
              <w:left w:val="single" w:sz="6" w:space="0" w:color="000000"/>
              <w:bottom w:val="single" w:sz="6" w:space="0" w:color="000000"/>
              <w:right w:val="single" w:sz="6" w:space="0" w:color="000000"/>
            </w:tcBorders>
            <w:vAlign w:val="center"/>
          </w:tcPr>
          <w:p w:rsidR="00E96FA8" w:rsidRPr="002F0859" w:rsidRDefault="00471002" w:rsidP="002F0859">
            <w:pPr>
              <w:spacing w:line="240" w:lineRule="auto"/>
              <w:jc w:val="left"/>
              <w:rPr>
                <w:rFonts w:eastAsia="Times New Roman"/>
                <w:szCs w:val="24"/>
                <w:lang w:eastAsia="lv-LV"/>
              </w:rPr>
            </w:pPr>
            <w:r w:rsidRPr="00C85AF0">
              <w:rPr>
                <w:rFonts w:eastAsia="Times New Roman"/>
                <w:szCs w:val="24"/>
                <w:lang w:eastAsia="lv-LV"/>
              </w:rPr>
              <w:t>VARAM izstrādā vispārējos principus un Vadošās iestādes tos integrē un piemēro</w:t>
            </w:r>
          </w:p>
        </w:tc>
        <w:tc>
          <w:tcPr>
            <w:tcW w:w="1259" w:type="pct"/>
            <w:tcBorders>
              <w:top w:val="single" w:sz="2" w:space="0" w:color="000000"/>
              <w:left w:val="single" w:sz="6" w:space="0" w:color="000000"/>
              <w:bottom w:val="single" w:sz="6" w:space="0" w:color="000000"/>
              <w:right w:val="single" w:sz="6" w:space="0" w:color="000000"/>
            </w:tcBorders>
            <w:vAlign w:val="center"/>
          </w:tcPr>
          <w:p w:rsidR="00E96FA8" w:rsidRPr="002F0859" w:rsidRDefault="00E96FA8" w:rsidP="002F0859">
            <w:pPr>
              <w:spacing w:line="240" w:lineRule="auto"/>
              <w:jc w:val="left"/>
              <w:rPr>
                <w:rFonts w:eastAsia="Times New Roman"/>
                <w:szCs w:val="24"/>
                <w:lang w:eastAsia="lv-LV"/>
              </w:rPr>
            </w:pPr>
            <w:r w:rsidRPr="002F0859">
              <w:rPr>
                <w:rFonts w:eastAsia="Times New Roman"/>
                <w:szCs w:val="24"/>
                <w:lang w:eastAsia="lv-LV"/>
              </w:rPr>
              <w:t>ZI prasības ir iekļautas ES</w:t>
            </w:r>
            <w:r w:rsidR="00114EFB">
              <w:rPr>
                <w:rFonts w:eastAsia="Times New Roman"/>
                <w:szCs w:val="24"/>
                <w:lang w:eastAsia="lv-LV"/>
              </w:rPr>
              <w:t>I</w:t>
            </w:r>
            <w:r w:rsidRPr="002F0859">
              <w:rPr>
                <w:rFonts w:eastAsia="Times New Roman"/>
                <w:szCs w:val="24"/>
                <w:lang w:eastAsia="lv-LV"/>
              </w:rPr>
              <w:t xml:space="preserve"> fondu projektu konkursos</w:t>
            </w:r>
          </w:p>
        </w:tc>
        <w:tc>
          <w:tcPr>
            <w:tcW w:w="817" w:type="pct"/>
            <w:tcBorders>
              <w:top w:val="single" w:sz="2" w:space="0" w:color="000000"/>
              <w:left w:val="single" w:sz="6" w:space="0" w:color="000000"/>
              <w:bottom w:val="single" w:sz="6" w:space="0" w:color="000000"/>
              <w:right w:val="single" w:sz="6" w:space="0" w:color="000000"/>
            </w:tcBorders>
            <w:vAlign w:val="center"/>
          </w:tcPr>
          <w:p w:rsidR="00E96FA8" w:rsidRPr="002F0859" w:rsidRDefault="00E96FA8" w:rsidP="002F0859">
            <w:pPr>
              <w:spacing w:line="240" w:lineRule="auto"/>
              <w:jc w:val="left"/>
              <w:rPr>
                <w:rFonts w:eastAsia="Times New Roman"/>
                <w:szCs w:val="24"/>
                <w:lang w:eastAsia="lv-LV"/>
              </w:rPr>
            </w:pPr>
            <w:r w:rsidRPr="002F0859">
              <w:rPr>
                <w:rFonts w:eastAsia="Times New Roman"/>
                <w:szCs w:val="24"/>
                <w:lang w:eastAsia="lv-LV"/>
              </w:rPr>
              <w:t>Esošā budžeta ietvaros</w:t>
            </w:r>
          </w:p>
        </w:tc>
      </w:tr>
      <w:tr w:rsidR="00E96FA8" w:rsidRPr="002F0859" w:rsidTr="004D7F75">
        <w:trPr>
          <w:trHeight w:val="60"/>
          <w:jc w:val="center"/>
        </w:trPr>
        <w:tc>
          <w:tcPr>
            <w:tcW w:w="1766" w:type="pct"/>
            <w:tcBorders>
              <w:top w:val="single" w:sz="2" w:space="0" w:color="000000"/>
              <w:left w:val="single" w:sz="6" w:space="0" w:color="000000"/>
              <w:bottom w:val="single" w:sz="6" w:space="0" w:color="000000"/>
              <w:right w:val="single" w:sz="6" w:space="0" w:color="000000"/>
            </w:tcBorders>
            <w:vAlign w:val="center"/>
            <w:hideMark/>
          </w:tcPr>
          <w:p w:rsidR="00E96FA8" w:rsidRPr="002F0859" w:rsidRDefault="00E96FA8" w:rsidP="002F0859">
            <w:pPr>
              <w:spacing w:line="240" w:lineRule="auto"/>
              <w:jc w:val="left"/>
              <w:rPr>
                <w:rFonts w:eastAsia="Times New Roman"/>
                <w:b/>
                <w:szCs w:val="24"/>
                <w:lang w:eastAsia="lv-LV"/>
              </w:rPr>
            </w:pPr>
            <w:r w:rsidRPr="002F0859">
              <w:rPr>
                <w:rFonts w:eastAsia="Times New Roman"/>
                <w:szCs w:val="24"/>
                <w:lang w:eastAsia="lv-LV"/>
              </w:rPr>
              <w:t>B2</w:t>
            </w:r>
            <w:r w:rsidR="004E002C" w:rsidRPr="002F0859">
              <w:rPr>
                <w:rFonts w:eastAsia="Times New Roman"/>
                <w:szCs w:val="24"/>
                <w:lang w:eastAsia="lv-LV"/>
              </w:rPr>
              <w:t xml:space="preserve"> </w:t>
            </w:r>
            <w:r w:rsidR="003E0713" w:rsidRPr="002F0859">
              <w:rPr>
                <w:rFonts w:eastAsia="Times New Roman"/>
                <w:szCs w:val="24"/>
                <w:lang w:eastAsia="lv-LV"/>
              </w:rPr>
              <w:t>R</w:t>
            </w:r>
            <w:r w:rsidRPr="002F0859">
              <w:rPr>
                <w:rFonts w:eastAsia="Times New Roman"/>
                <w:szCs w:val="24"/>
                <w:lang w:eastAsia="lv-LV"/>
              </w:rPr>
              <w:t xml:space="preserve">īkot </w:t>
            </w:r>
            <w:r w:rsidR="007F77EB" w:rsidRPr="002F0859">
              <w:rPr>
                <w:rFonts w:eastAsia="Times New Roman"/>
                <w:szCs w:val="24"/>
                <w:lang w:eastAsia="lv-LV"/>
              </w:rPr>
              <w:t xml:space="preserve">regulāri </w:t>
            </w:r>
            <w:r w:rsidR="003E0713" w:rsidRPr="002F0859">
              <w:rPr>
                <w:rFonts w:eastAsia="Times New Roman"/>
                <w:szCs w:val="24"/>
                <w:lang w:eastAsia="lv-LV"/>
              </w:rPr>
              <w:t xml:space="preserve">metodoloģiskos </w:t>
            </w:r>
            <w:r w:rsidRPr="002F0859">
              <w:rPr>
                <w:rFonts w:eastAsia="Times New Roman"/>
                <w:szCs w:val="24"/>
                <w:lang w:eastAsia="lv-LV"/>
              </w:rPr>
              <w:t>seminārus un apmācības, komersantiem, valsts un pašvaldības iestādēm par ZI veikšanu</w:t>
            </w:r>
            <w:r w:rsidR="003E0713" w:rsidRPr="002F0859">
              <w:rPr>
                <w:rFonts w:eastAsia="Times New Roman"/>
                <w:szCs w:val="24"/>
                <w:lang w:eastAsia="lv-LV"/>
              </w:rPr>
              <w:t xml:space="preserve"> un piemērošanu iepirkumos</w:t>
            </w:r>
          </w:p>
        </w:tc>
        <w:tc>
          <w:tcPr>
            <w:tcW w:w="535" w:type="pct"/>
            <w:tcBorders>
              <w:top w:val="single" w:sz="2" w:space="0" w:color="000000"/>
              <w:left w:val="single" w:sz="6" w:space="0" w:color="000000"/>
              <w:bottom w:val="single" w:sz="6" w:space="0" w:color="000000"/>
              <w:right w:val="single" w:sz="6" w:space="0" w:color="000000"/>
            </w:tcBorders>
            <w:vAlign w:val="center"/>
          </w:tcPr>
          <w:p w:rsidR="00E96FA8" w:rsidRPr="002F0859" w:rsidRDefault="003E0713" w:rsidP="002F0859">
            <w:pPr>
              <w:spacing w:line="240" w:lineRule="auto"/>
              <w:jc w:val="center"/>
              <w:rPr>
                <w:rFonts w:eastAsia="Times New Roman"/>
                <w:szCs w:val="24"/>
                <w:lang w:eastAsia="lv-LV"/>
              </w:rPr>
            </w:pPr>
            <w:r w:rsidRPr="002F0859">
              <w:rPr>
                <w:rFonts w:eastAsia="Times New Roman"/>
                <w:szCs w:val="24"/>
                <w:lang w:eastAsia="lv-LV"/>
              </w:rPr>
              <w:t>2015</w:t>
            </w:r>
            <w:r w:rsidR="00A50DFE">
              <w:rPr>
                <w:rFonts w:eastAsia="Times New Roman"/>
                <w:szCs w:val="24"/>
                <w:lang w:eastAsia="lv-LV"/>
              </w:rPr>
              <w:t xml:space="preserve"> III; IV cet.</w:t>
            </w:r>
          </w:p>
        </w:tc>
        <w:tc>
          <w:tcPr>
            <w:tcW w:w="622" w:type="pct"/>
            <w:tcBorders>
              <w:top w:val="single" w:sz="2" w:space="0" w:color="000000"/>
              <w:left w:val="single" w:sz="6" w:space="0" w:color="000000"/>
              <w:bottom w:val="single" w:sz="6" w:space="0" w:color="000000"/>
              <w:right w:val="single" w:sz="6" w:space="0" w:color="000000"/>
            </w:tcBorders>
            <w:vAlign w:val="center"/>
          </w:tcPr>
          <w:p w:rsidR="00E96FA8" w:rsidRPr="002F0859" w:rsidRDefault="006F2450" w:rsidP="002F0859">
            <w:pPr>
              <w:spacing w:line="240" w:lineRule="auto"/>
              <w:ind w:hanging="5"/>
              <w:jc w:val="center"/>
              <w:rPr>
                <w:rFonts w:eastAsia="Times New Roman"/>
                <w:szCs w:val="24"/>
                <w:lang w:eastAsia="lv-LV"/>
              </w:rPr>
            </w:pPr>
            <w:r>
              <w:rPr>
                <w:rFonts w:eastAsia="Times New Roman"/>
                <w:szCs w:val="24"/>
                <w:lang w:eastAsia="lv-LV"/>
              </w:rPr>
              <w:t xml:space="preserve">VARAM, </w:t>
            </w:r>
            <w:r w:rsidR="006873A2">
              <w:rPr>
                <w:rFonts w:eastAsia="Times New Roman"/>
                <w:szCs w:val="24"/>
                <w:lang w:eastAsia="lv-LV"/>
              </w:rPr>
              <w:t>iesaistot vadošās ministrijas</w:t>
            </w:r>
          </w:p>
        </w:tc>
        <w:tc>
          <w:tcPr>
            <w:tcW w:w="1259" w:type="pct"/>
            <w:tcBorders>
              <w:top w:val="single" w:sz="2" w:space="0" w:color="000000"/>
              <w:left w:val="single" w:sz="6" w:space="0" w:color="000000"/>
              <w:bottom w:val="single" w:sz="6" w:space="0" w:color="000000"/>
              <w:right w:val="single" w:sz="6" w:space="0" w:color="000000"/>
            </w:tcBorders>
            <w:vAlign w:val="center"/>
          </w:tcPr>
          <w:p w:rsidR="00E96FA8" w:rsidRPr="002F0859" w:rsidRDefault="005B3C49" w:rsidP="002F0859">
            <w:pPr>
              <w:spacing w:line="240" w:lineRule="auto"/>
              <w:rPr>
                <w:rFonts w:eastAsia="Times New Roman"/>
                <w:b/>
                <w:szCs w:val="24"/>
                <w:lang w:eastAsia="lv-LV"/>
              </w:rPr>
            </w:pPr>
            <w:r w:rsidRPr="002F0859">
              <w:rPr>
                <w:rFonts w:eastAsia="Times New Roman"/>
                <w:szCs w:val="24"/>
                <w:lang w:eastAsia="lv-LV"/>
              </w:rPr>
              <w:t>Valsts un pašvaldības iestāžu darbinieki</w:t>
            </w:r>
            <w:r w:rsidR="00EF060B" w:rsidRPr="002F0859">
              <w:rPr>
                <w:rFonts w:eastAsia="Times New Roman"/>
                <w:szCs w:val="24"/>
                <w:lang w:eastAsia="lv-LV"/>
              </w:rPr>
              <w:t xml:space="preserve">, komersanti </w:t>
            </w:r>
            <w:r w:rsidRPr="002F0859">
              <w:rPr>
                <w:rFonts w:eastAsia="Times New Roman"/>
                <w:szCs w:val="24"/>
                <w:lang w:eastAsia="lv-LV"/>
              </w:rPr>
              <w:t>ir informēti par ZI iespējām un veikšanas un piemērošanas kārtību.</w:t>
            </w:r>
          </w:p>
        </w:tc>
        <w:tc>
          <w:tcPr>
            <w:tcW w:w="817" w:type="pct"/>
            <w:tcBorders>
              <w:top w:val="single" w:sz="2" w:space="0" w:color="000000"/>
              <w:left w:val="single" w:sz="6" w:space="0" w:color="000000"/>
              <w:bottom w:val="single" w:sz="6" w:space="0" w:color="000000"/>
              <w:right w:val="single" w:sz="6" w:space="0" w:color="000000"/>
            </w:tcBorders>
            <w:vAlign w:val="center"/>
          </w:tcPr>
          <w:p w:rsidR="00E96FA8" w:rsidRPr="002F0859" w:rsidRDefault="003E0713" w:rsidP="002F0859">
            <w:pPr>
              <w:spacing w:line="240" w:lineRule="auto"/>
              <w:rPr>
                <w:rFonts w:eastAsia="Times New Roman"/>
                <w:b/>
                <w:szCs w:val="24"/>
                <w:lang w:eastAsia="lv-LV"/>
              </w:rPr>
            </w:pPr>
            <w:r w:rsidRPr="002F0859">
              <w:rPr>
                <w:rFonts w:eastAsia="Times New Roman"/>
                <w:szCs w:val="24"/>
                <w:lang w:eastAsia="lv-LV"/>
              </w:rPr>
              <w:t>Esošā budžeta ietvaros, Projektu finansējums</w:t>
            </w:r>
          </w:p>
        </w:tc>
      </w:tr>
      <w:tr w:rsidR="00F9228B" w:rsidRPr="002F0859" w:rsidTr="004D7F75">
        <w:trPr>
          <w:trHeight w:val="60"/>
          <w:jc w:val="center"/>
        </w:trPr>
        <w:tc>
          <w:tcPr>
            <w:tcW w:w="1766" w:type="pct"/>
            <w:tcBorders>
              <w:top w:val="single" w:sz="2" w:space="0" w:color="000000"/>
              <w:left w:val="single" w:sz="6" w:space="0" w:color="000000"/>
              <w:bottom w:val="single" w:sz="6" w:space="0" w:color="000000"/>
              <w:right w:val="single" w:sz="6" w:space="0" w:color="000000"/>
            </w:tcBorders>
            <w:vAlign w:val="center"/>
            <w:hideMark/>
          </w:tcPr>
          <w:p w:rsidR="00F9228B" w:rsidRPr="002F0859" w:rsidRDefault="00F9228B" w:rsidP="00E221AD">
            <w:pPr>
              <w:spacing w:line="240" w:lineRule="auto"/>
              <w:jc w:val="left"/>
              <w:rPr>
                <w:rFonts w:eastAsia="Times New Roman"/>
                <w:bCs/>
                <w:szCs w:val="24"/>
                <w:lang w:eastAsia="lv-LV"/>
              </w:rPr>
            </w:pPr>
            <w:r>
              <w:rPr>
                <w:rFonts w:eastAsia="Times New Roman"/>
                <w:bCs/>
                <w:szCs w:val="24"/>
                <w:lang w:eastAsia="lv-LV"/>
              </w:rPr>
              <w:t xml:space="preserve">B3 </w:t>
            </w:r>
            <w:r w:rsidRPr="002F0859">
              <w:rPr>
                <w:rFonts w:eastAsia="Times New Roman"/>
                <w:bCs/>
                <w:szCs w:val="24"/>
                <w:lang w:eastAsia="lv-LV"/>
              </w:rPr>
              <w:t xml:space="preserve">Izstrādāt </w:t>
            </w:r>
            <w:r>
              <w:rPr>
                <w:rFonts w:eastAsia="Times New Roman"/>
                <w:bCs/>
                <w:szCs w:val="24"/>
                <w:lang w:eastAsia="lv-LV"/>
              </w:rPr>
              <w:t>dzīves</w:t>
            </w:r>
            <w:r w:rsidRPr="002F0859">
              <w:rPr>
                <w:rFonts w:eastAsia="Times New Roman"/>
                <w:bCs/>
                <w:szCs w:val="24"/>
                <w:lang w:eastAsia="lv-LV"/>
              </w:rPr>
              <w:t xml:space="preserve"> cikla izmaksu novērtējuma modeli </w:t>
            </w:r>
            <w:r w:rsidR="00E221AD">
              <w:rPr>
                <w:rFonts w:eastAsia="Times New Roman"/>
                <w:bCs/>
                <w:szCs w:val="24"/>
                <w:lang w:eastAsia="lv-LV"/>
              </w:rPr>
              <w:t>noteiktām</w:t>
            </w:r>
            <w:r w:rsidRPr="002F0859">
              <w:rPr>
                <w:rFonts w:eastAsia="Times New Roman"/>
                <w:bCs/>
                <w:szCs w:val="24"/>
                <w:lang w:eastAsia="lv-LV"/>
              </w:rPr>
              <w:t xml:space="preserve"> preču grupām</w:t>
            </w:r>
          </w:p>
        </w:tc>
        <w:tc>
          <w:tcPr>
            <w:tcW w:w="535" w:type="pct"/>
            <w:tcBorders>
              <w:top w:val="single" w:sz="2" w:space="0" w:color="000000"/>
              <w:left w:val="single" w:sz="6" w:space="0" w:color="000000"/>
              <w:bottom w:val="single" w:sz="6" w:space="0" w:color="000000"/>
              <w:right w:val="single" w:sz="6" w:space="0" w:color="000000"/>
            </w:tcBorders>
            <w:vAlign w:val="center"/>
          </w:tcPr>
          <w:p w:rsidR="00F9228B" w:rsidRPr="002F0859" w:rsidRDefault="00F9228B" w:rsidP="003554C1">
            <w:pPr>
              <w:spacing w:line="240" w:lineRule="auto"/>
              <w:jc w:val="center"/>
              <w:rPr>
                <w:rFonts w:eastAsia="Times New Roman"/>
                <w:szCs w:val="24"/>
                <w:lang w:eastAsia="lv-LV"/>
              </w:rPr>
            </w:pPr>
            <w:r w:rsidRPr="002F0859">
              <w:rPr>
                <w:rFonts w:eastAsia="Times New Roman"/>
                <w:szCs w:val="24"/>
                <w:lang w:eastAsia="lv-LV"/>
              </w:rPr>
              <w:t>201</w:t>
            </w:r>
            <w:r>
              <w:rPr>
                <w:rFonts w:eastAsia="Times New Roman"/>
                <w:szCs w:val="24"/>
                <w:lang w:eastAsia="lv-LV"/>
              </w:rPr>
              <w:t>6 II cet.</w:t>
            </w:r>
          </w:p>
        </w:tc>
        <w:tc>
          <w:tcPr>
            <w:tcW w:w="622" w:type="pct"/>
            <w:tcBorders>
              <w:top w:val="single" w:sz="2" w:space="0" w:color="000000"/>
              <w:left w:val="single" w:sz="6" w:space="0" w:color="000000"/>
              <w:bottom w:val="single" w:sz="6" w:space="0" w:color="000000"/>
              <w:right w:val="single" w:sz="6" w:space="0" w:color="000000"/>
            </w:tcBorders>
            <w:vAlign w:val="center"/>
          </w:tcPr>
          <w:p w:rsidR="00F9228B" w:rsidRPr="002F0859" w:rsidRDefault="00F9228B" w:rsidP="003554C1">
            <w:pPr>
              <w:spacing w:line="240" w:lineRule="auto"/>
              <w:jc w:val="left"/>
              <w:rPr>
                <w:rFonts w:eastAsia="Times New Roman"/>
                <w:szCs w:val="24"/>
                <w:lang w:eastAsia="lv-LV"/>
              </w:rPr>
            </w:pPr>
            <w:r w:rsidRPr="002F0859">
              <w:rPr>
                <w:rFonts w:eastAsia="Times New Roman"/>
                <w:szCs w:val="24"/>
                <w:lang w:eastAsia="lv-LV"/>
              </w:rPr>
              <w:t>VARAM</w:t>
            </w:r>
          </w:p>
        </w:tc>
        <w:tc>
          <w:tcPr>
            <w:tcW w:w="1259" w:type="pct"/>
            <w:tcBorders>
              <w:top w:val="single" w:sz="2" w:space="0" w:color="000000"/>
              <w:left w:val="single" w:sz="6" w:space="0" w:color="000000"/>
              <w:bottom w:val="single" w:sz="6" w:space="0" w:color="000000"/>
              <w:right w:val="single" w:sz="6" w:space="0" w:color="000000"/>
            </w:tcBorders>
            <w:vAlign w:val="center"/>
          </w:tcPr>
          <w:p w:rsidR="00F9228B" w:rsidRPr="002F0859" w:rsidRDefault="00F9228B" w:rsidP="003554C1">
            <w:pPr>
              <w:spacing w:line="240" w:lineRule="auto"/>
              <w:jc w:val="left"/>
              <w:rPr>
                <w:rFonts w:eastAsia="Times New Roman"/>
                <w:szCs w:val="24"/>
                <w:lang w:eastAsia="lv-LV"/>
              </w:rPr>
            </w:pPr>
            <w:r>
              <w:rPr>
                <w:rFonts w:eastAsia="Times New Roman"/>
                <w:szCs w:val="24"/>
                <w:lang w:eastAsia="lv-LV"/>
              </w:rPr>
              <w:t>Dzīve</w:t>
            </w:r>
            <w:r w:rsidRPr="002F0859">
              <w:rPr>
                <w:rFonts w:eastAsia="Times New Roman"/>
                <w:szCs w:val="24"/>
                <w:lang w:eastAsia="lv-LV"/>
              </w:rPr>
              <w:t>s cikla izmaksu novērtēšanas metodika</w:t>
            </w:r>
          </w:p>
        </w:tc>
        <w:tc>
          <w:tcPr>
            <w:tcW w:w="817" w:type="pct"/>
            <w:tcBorders>
              <w:top w:val="single" w:sz="2" w:space="0" w:color="000000"/>
              <w:left w:val="single" w:sz="6" w:space="0" w:color="000000"/>
              <w:bottom w:val="single" w:sz="6" w:space="0" w:color="000000"/>
              <w:right w:val="single" w:sz="6" w:space="0" w:color="000000"/>
            </w:tcBorders>
            <w:vAlign w:val="center"/>
          </w:tcPr>
          <w:p w:rsidR="00F9228B" w:rsidRPr="002F0859" w:rsidRDefault="00F9228B" w:rsidP="003554C1">
            <w:pPr>
              <w:spacing w:line="240" w:lineRule="auto"/>
              <w:jc w:val="left"/>
              <w:rPr>
                <w:rFonts w:eastAsia="Times New Roman"/>
                <w:szCs w:val="24"/>
                <w:lang w:eastAsia="lv-LV"/>
              </w:rPr>
            </w:pPr>
            <w:r w:rsidRPr="002F0859">
              <w:rPr>
                <w:rFonts w:eastAsia="Times New Roman"/>
                <w:szCs w:val="24"/>
                <w:lang w:eastAsia="lv-LV"/>
              </w:rPr>
              <w:t>Projektu finansējums*</w:t>
            </w:r>
            <w:r w:rsidRPr="007D5089">
              <w:rPr>
                <w:rStyle w:val="FootnoteReference"/>
                <w:rFonts w:eastAsia="Times New Roman"/>
                <w:color w:val="FFFFFF"/>
                <w:szCs w:val="24"/>
                <w:lang w:eastAsia="lv-LV"/>
              </w:rPr>
              <w:footnoteReference w:id="36"/>
            </w:r>
          </w:p>
        </w:tc>
      </w:tr>
      <w:tr w:rsidR="00F9228B" w:rsidRPr="002F0859" w:rsidTr="004D7F75">
        <w:trPr>
          <w:trHeight w:val="60"/>
          <w:jc w:val="center"/>
        </w:trPr>
        <w:tc>
          <w:tcPr>
            <w:tcW w:w="1766" w:type="pct"/>
            <w:tcBorders>
              <w:top w:val="single" w:sz="2" w:space="0" w:color="000000"/>
              <w:left w:val="single" w:sz="6" w:space="0" w:color="000000"/>
              <w:bottom w:val="single" w:sz="6" w:space="0" w:color="000000"/>
              <w:right w:val="single" w:sz="6" w:space="0" w:color="000000"/>
            </w:tcBorders>
            <w:vAlign w:val="center"/>
            <w:hideMark/>
          </w:tcPr>
          <w:p w:rsidR="00F9228B" w:rsidRPr="002F0859" w:rsidRDefault="00F9228B" w:rsidP="002F0859">
            <w:pPr>
              <w:spacing w:line="240" w:lineRule="auto"/>
              <w:ind w:firstLine="300"/>
              <w:jc w:val="center"/>
              <w:rPr>
                <w:rFonts w:eastAsia="Times New Roman"/>
                <w:bCs/>
                <w:szCs w:val="24"/>
                <w:lang w:eastAsia="lv-LV"/>
              </w:rPr>
            </w:pPr>
          </w:p>
        </w:tc>
        <w:tc>
          <w:tcPr>
            <w:tcW w:w="3234" w:type="pct"/>
            <w:gridSpan w:val="4"/>
            <w:tcBorders>
              <w:top w:val="single" w:sz="2" w:space="0" w:color="000000"/>
              <w:left w:val="single" w:sz="6" w:space="0" w:color="000000"/>
              <w:bottom w:val="single" w:sz="6" w:space="0" w:color="000000"/>
              <w:right w:val="single" w:sz="6" w:space="0" w:color="000000"/>
            </w:tcBorders>
            <w:vAlign w:val="center"/>
            <w:hideMark/>
          </w:tcPr>
          <w:p w:rsidR="00F9228B" w:rsidRPr="002F0859" w:rsidRDefault="00F9228B" w:rsidP="002F0859">
            <w:pPr>
              <w:spacing w:line="240" w:lineRule="auto"/>
              <w:ind w:firstLine="300"/>
              <w:jc w:val="center"/>
              <w:rPr>
                <w:rFonts w:eastAsia="Times New Roman"/>
                <w:b/>
                <w:bCs/>
                <w:szCs w:val="24"/>
                <w:lang w:eastAsia="lv-LV"/>
              </w:rPr>
            </w:pPr>
            <w:r w:rsidRPr="002F0859">
              <w:rPr>
                <w:rFonts w:eastAsia="Times New Roman"/>
                <w:b/>
                <w:bCs/>
                <w:szCs w:val="24"/>
                <w:lang w:eastAsia="lv-LV"/>
              </w:rPr>
              <w:t>C ZI</w:t>
            </w:r>
            <w:r>
              <w:rPr>
                <w:rFonts w:eastAsia="Times New Roman"/>
                <w:b/>
                <w:bCs/>
                <w:szCs w:val="24"/>
                <w:lang w:eastAsia="lv-LV"/>
              </w:rPr>
              <w:t xml:space="preserve"> un </w:t>
            </w:r>
            <w:r w:rsidRPr="002F0859">
              <w:rPr>
                <w:rFonts w:eastAsia="Times New Roman"/>
                <w:b/>
                <w:bCs/>
                <w:szCs w:val="24"/>
                <w:lang w:eastAsia="lv-LV"/>
              </w:rPr>
              <w:t>ZPI popularizēšana</w:t>
            </w:r>
          </w:p>
        </w:tc>
      </w:tr>
      <w:tr w:rsidR="00F9228B" w:rsidRPr="002F0859" w:rsidTr="004D7F75">
        <w:trPr>
          <w:trHeight w:val="60"/>
          <w:jc w:val="center"/>
        </w:trPr>
        <w:tc>
          <w:tcPr>
            <w:tcW w:w="1766" w:type="pct"/>
            <w:tcBorders>
              <w:top w:val="single" w:sz="6" w:space="0" w:color="000000"/>
              <w:left w:val="single" w:sz="6" w:space="0" w:color="000000"/>
              <w:bottom w:val="single" w:sz="6" w:space="0" w:color="000000"/>
              <w:right w:val="single" w:sz="6" w:space="0" w:color="000000"/>
            </w:tcBorders>
            <w:shd w:val="clear" w:color="auto" w:fill="DBE5F1"/>
            <w:vAlign w:val="center"/>
            <w:hideMark/>
          </w:tcPr>
          <w:p w:rsidR="00F9228B" w:rsidRPr="002F0859" w:rsidRDefault="00F9228B" w:rsidP="002F0859">
            <w:pPr>
              <w:spacing w:line="240" w:lineRule="auto"/>
              <w:ind w:firstLine="300"/>
              <w:jc w:val="center"/>
              <w:rPr>
                <w:rFonts w:eastAsia="Times New Roman"/>
                <w:bCs/>
                <w:szCs w:val="24"/>
                <w:lang w:eastAsia="lv-LV"/>
              </w:rPr>
            </w:pPr>
            <w:r w:rsidRPr="002F0859">
              <w:rPr>
                <w:rFonts w:eastAsia="Times New Roman"/>
                <w:bCs/>
                <w:szCs w:val="24"/>
                <w:lang w:eastAsia="lv-LV"/>
              </w:rPr>
              <w:t>Uzdevumi un pasākumi izvirzītā mērķa sasniegšanai</w:t>
            </w:r>
          </w:p>
        </w:tc>
        <w:tc>
          <w:tcPr>
            <w:tcW w:w="535" w:type="pct"/>
            <w:tcBorders>
              <w:top w:val="single" w:sz="6" w:space="0" w:color="000000"/>
              <w:left w:val="single" w:sz="6" w:space="0" w:color="000000"/>
              <w:bottom w:val="single" w:sz="6" w:space="0" w:color="000000"/>
              <w:right w:val="single" w:sz="6" w:space="0" w:color="000000"/>
            </w:tcBorders>
            <w:shd w:val="clear" w:color="auto" w:fill="DBE5F1"/>
            <w:vAlign w:val="center"/>
            <w:hideMark/>
          </w:tcPr>
          <w:p w:rsidR="00F9228B" w:rsidRPr="002F0859" w:rsidRDefault="00F9228B" w:rsidP="002F0859">
            <w:pPr>
              <w:spacing w:line="240" w:lineRule="auto"/>
              <w:jc w:val="center"/>
              <w:rPr>
                <w:rFonts w:eastAsia="Times New Roman"/>
                <w:bCs/>
                <w:szCs w:val="24"/>
                <w:lang w:eastAsia="lv-LV"/>
              </w:rPr>
            </w:pPr>
            <w:r w:rsidRPr="002F0859">
              <w:rPr>
                <w:rFonts w:eastAsia="Times New Roman"/>
                <w:bCs/>
                <w:szCs w:val="24"/>
                <w:lang w:eastAsia="lv-LV"/>
              </w:rPr>
              <w:t>Izpildes termiņi</w:t>
            </w:r>
          </w:p>
        </w:tc>
        <w:tc>
          <w:tcPr>
            <w:tcW w:w="622" w:type="pct"/>
            <w:tcBorders>
              <w:top w:val="single" w:sz="6" w:space="0" w:color="000000"/>
              <w:left w:val="single" w:sz="6" w:space="0" w:color="000000"/>
              <w:bottom w:val="single" w:sz="6" w:space="0" w:color="000000"/>
              <w:right w:val="single" w:sz="6" w:space="0" w:color="000000"/>
            </w:tcBorders>
            <w:shd w:val="clear" w:color="auto" w:fill="DBE5F1"/>
            <w:vAlign w:val="center"/>
            <w:hideMark/>
          </w:tcPr>
          <w:p w:rsidR="00F9228B" w:rsidRPr="002F0859" w:rsidRDefault="00F9228B" w:rsidP="002F0859">
            <w:pPr>
              <w:spacing w:line="240" w:lineRule="auto"/>
              <w:jc w:val="center"/>
              <w:rPr>
                <w:rFonts w:eastAsia="Times New Roman"/>
                <w:bCs/>
                <w:szCs w:val="24"/>
                <w:lang w:eastAsia="lv-LV"/>
              </w:rPr>
            </w:pPr>
            <w:r w:rsidRPr="002F0859">
              <w:rPr>
                <w:rFonts w:eastAsia="Times New Roman"/>
                <w:bCs/>
                <w:szCs w:val="24"/>
                <w:lang w:eastAsia="lv-LV"/>
              </w:rPr>
              <w:t>Atbildīgā institūcija un iesaistītās institūcijas</w:t>
            </w:r>
          </w:p>
        </w:tc>
        <w:tc>
          <w:tcPr>
            <w:tcW w:w="1259" w:type="pct"/>
            <w:tcBorders>
              <w:top w:val="single" w:sz="6" w:space="0" w:color="000000"/>
              <w:left w:val="single" w:sz="6" w:space="0" w:color="000000"/>
              <w:bottom w:val="single" w:sz="6" w:space="0" w:color="000000"/>
              <w:right w:val="single" w:sz="6" w:space="0" w:color="000000"/>
            </w:tcBorders>
            <w:shd w:val="clear" w:color="auto" w:fill="DBE5F1"/>
            <w:vAlign w:val="center"/>
            <w:hideMark/>
          </w:tcPr>
          <w:p w:rsidR="00F9228B" w:rsidRPr="002F0859" w:rsidRDefault="00F9228B" w:rsidP="002F0859">
            <w:pPr>
              <w:spacing w:line="240" w:lineRule="auto"/>
              <w:jc w:val="center"/>
              <w:rPr>
                <w:rFonts w:eastAsia="Times New Roman"/>
                <w:bCs/>
                <w:szCs w:val="24"/>
                <w:lang w:eastAsia="lv-LV"/>
              </w:rPr>
            </w:pPr>
            <w:r w:rsidRPr="002F0859">
              <w:rPr>
                <w:rFonts w:eastAsia="Times New Roman"/>
                <w:bCs/>
                <w:szCs w:val="24"/>
                <w:lang w:eastAsia="lv-LV"/>
              </w:rPr>
              <w:t>Tiešie darbības rezultāti</w:t>
            </w:r>
          </w:p>
        </w:tc>
        <w:tc>
          <w:tcPr>
            <w:tcW w:w="817" w:type="pct"/>
            <w:tcBorders>
              <w:top w:val="single" w:sz="6" w:space="0" w:color="000000"/>
              <w:left w:val="single" w:sz="6" w:space="0" w:color="000000"/>
              <w:bottom w:val="single" w:sz="6" w:space="0" w:color="000000"/>
              <w:right w:val="single" w:sz="6" w:space="0" w:color="000000"/>
            </w:tcBorders>
            <w:shd w:val="clear" w:color="auto" w:fill="DBE5F1"/>
            <w:vAlign w:val="center"/>
            <w:hideMark/>
          </w:tcPr>
          <w:p w:rsidR="00F9228B" w:rsidRPr="002F0859" w:rsidRDefault="00F9228B" w:rsidP="002F0859">
            <w:pPr>
              <w:spacing w:line="240" w:lineRule="auto"/>
              <w:ind w:firstLine="17"/>
              <w:jc w:val="center"/>
              <w:rPr>
                <w:rFonts w:eastAsia="Times New Roman"/>
                <w:bCs/>
                <w:szCs w:val="24"/>
                <w:lang w:eastAsia="lv-LV"/>
              </w:rPr>
            </w:pPr>
            <w:r w:rsidRPr="002F0859">
              <w:rPr>
                <w:rFonts w:eastAsia="Times New Roman"/>
                <w:bCs/>
                <w:szCs w:val="24"/>
                <w:lang w:eastAsia="lv-LV"/>
              </w:rPr>
              <w:t>Paredzētais finansējums un tā avoti</w:t>
            </w:r>
          </w:p>
        </w:tc>
      </w:tr>
      <w:tr w:rsidR="00F9228B" w:rsidRPr="002F0859" w:rsidTr="004D7F75">
        <w:trPr>
          <w:trHeight w:val="60"/>
          <w:jc w:val="center"/>
        </w:trPr>
        <w:tc>
          <w:tcPr>
            <w:tcW w:w="1766" w:type="pct"/>
            <w:tcBorders>
              <w:top w:val="single" w:sz="6" w:space="0" w:color="000000"/>
              <w:left w:val="single" w:sz="6" w:space="0" w:color="000000"/>
              <w:bottom w:val="single" w:sz="6" w:space="0" w:color="000000"/>
              <w:right w:val="single" w:sz="6" w:space="0" w:color="000000"/>
            </w:tcBorders>
            <w:vAlign w:val="center"/>
            <w:hideMark/>
          </w:tcPr>
          <w:p w:rsidR="00F9228B" w:rsidRPr="002F0859" w:rsidRDefault="00CE16E4" w:rsidP="005C2EA1">
            <w:pPr>
              <w:spacing w:line="240" w:lineRule="auto"/>
              <w:jc w:val="left"/>
              <w:rPr>
                <w:rFonts w:eastAsia="Times New Roman"/>
                <w:szCs w:val="24"/>
                <w:lang w:eastAsia="lv-LV"/>
              </w:rPr>
            </w:pPr>
            <w:r>
              <w:rPr>
                <w:rFonts w:eastAsia="Times New Roman"/>
                <w:bCs/>
                <w:szCs w:val="24"/>
                <w:lang w:eastAsia="lv-LV"/>
              </w:rPr>
              <w:t>C1</w:t>
            </w:r>
            <w:r w:rsidR="00F9228B" w:rsidRPr="002F0859">
              <w:rPr>
                <w:rFonts w:eastAsia="Times New Roman"/>
                <w:bCs/>
                <w:szCs w:val="24"/>
                <w:lang w:eastAsia="lv-LV"/>
              </w:rPr>
              <w:t xml:space="preserve"> </w:t>
            </w:r>
            <w:r w:rsidR="00F9228B" w:rsidRPr="00840DCB">
              <w:rPr>
                <w:szCs w:val="24"/>
              </w:rPr>
              <w:t xml:space="preserve">Uzlabot ekomarķējuma atpazīstamību un veicināt vides vadības sistēmu un </w:t>
            </w:r>
            <w:proofErr w:type="spellStart"/>
            <w:r w:rsidR="00F9228B" w:rsidRPr="00840DCB">
              <w:rPr>
                <w:szCs w:val="24"/>
              </w:rPr>
              <w:t>energopārvaldības</w:t>
            </w:r>
            <w:proofErr w:type="spellEnd"/>
            <w:r w:rsidR="00F9228B" w:rsidRPr="00840DCB">
              <w:rPr>
                <w:szCs w:val="24"/>
              </w:rPr>
              <w:t xml:space="preserve"> sistēmu ieviešanu</w:t>
            </w:r>
          </w:p>
        </w:tc>
        <w:tc>
          <w:tcPr>
            <w:tcW w:w="535" w:type="pct"/>
            <w:tcBorders>
              <w:top w:val="single" w:sz="6" w:space="0" w:color="000000"/>
              <w:left w:val="single" w:sz="6" w:space="0" w:color="000000"/>
              <w:bottom w:val="single" w:sz="6" w:space="0" w:color="000000"/>
              <w:right w:val="single" w:sz="6" w:space="0" w:color="000000"/>
            </w:tcBorders>
            <w:vAlign w:val="center"/>
            <w:hideMark/>
          </w:tcPr>
          <w:p w:rsidR="00F9228B" w:rsidRPr="002F0859" w:rsidRDefault="00F9228B" w:rsidP="002F0859">
            <w:pPr>
              <w:spacing w:line="240" w:lineRule="auto"/>
              <w:jc w:val="center"/>
              <w:rPr>
                <w:rFonts w:eastAsia="Times New Roman"/>
                <w:szCs w:val="24"/>
                <w:lang w:eastAsia="lv-LV"/>
              </w:rPr>
            </w:pPr>
            <w:r w:rsidRPr="002F0859">
              <w:rPr>
                <w:rFonts w:eastAsia="Times New Roman"/>
                <w:szCs w:val="24"/>
                <w:lang w:eastAsia="lv-LV"/>
              </w:rPr>
              <w:t>2017</w:t>
            </w:r>
            <w:r>
              <w:rPr>
                <w:rFonts w:eastAsia="Times New Roman"/>
                <w:szCs w:val="24"/>
                <w:lang w:eastAsia="lv-LV"/>
              </w:rPr>
              <w:t xml:space="preserve"> IV cet.</w:t>
            </w:r>
          </w:p>
        </w:tc>
        <w:tc>
          <w:tcPr>
            <w:tcW w:w="622" w:type="pct"/>
            <w:tcBorders>
              <w:top w:val="single" w:sz="6" w:space="0" w:color="000000"/>
              <w:left w:val="single" w:sz="6" w:space="0" w:color="000000"/>
              <w:bottom w:val="single" w:sz="6" w:space="0" w:color="000000"/>
              <w:right w:val="single" w:sz="6" w:space="0" w:color="000000"/>
            </w:tcBorders>
            <w:vAlign w:val="center"/>
            <w:hideMark/>
          </w:tcPr>
          <w:p w:rsidR="00F9228B" w:rsidRPr="002F0859" w:rsidRDefault="00F9228B" w:rsidP="00113E87">
            <w:pPr>
              <w:spacing w:line="240" w:lineRule="auto"/>
              <w:jc w:val="center"/>
              <w:rPr>
                <w:rFonts w:eastAsia="Times New Roman"/>
                <w:szCs w:val="24"/>
                <w:lang w:eastAsia="lv-LV"/>
              </w:rPr>
            </w:pPr>
            <w:r w:rsidRPr="002F0859">
              <w:rPr>
                <w:rFonts w:eastAsia="Times New Roman"/>
                <w:szCs w:val="24"/>
                <w:lang w:eastAsia="lv-LV"/>
              </w:rPr>
              <w:t>VARAM, VPVB</w:t>
            </w:r>
          </w:p>
        </w:tc>
        <w:tc>
          <w:tcPr>
            <w:tcW w:w="1259" w:type="pct"/>
            <w:tcBorders>
              <w:top w:val="single" w:sz="6" w:space="0" w:color="000000"/>
              <w:left w:val="single" w:sz="6" w:space="0" w:color="000000"/>
              <w:bottom w:val="single" w:sz="6" w:space="0" w:color="000000"/>
              <w:right w:val="single" w:sz="6" w:space="0" w:color="000000"/>
            </w:tcBorders>
            <w:vAlign w:val="center"/>
            <w:hideMark/>
          </w:tcPr>
          <w:p w:rsidR="00F9228B" w:rsidRPr="002F0859" w:rsidRDefault="00F9228B" w:rsidP="002F0859">
            <w:pPr>
              <w:spacing w:line="240" w:lineRule="auto"/>
              <w:jc w:val="left"/>
              <w:rPr>
                <w:rFonts w:eastAsia="Times New Roman"/>
                <w:szCs w:val="24"/>
                <w:lang w:eastAsia="lv-LV"/>
              </w:rPr>
            </w:pPr>
            <w:r w:rsidRPr="00840DCB">
              <w:rPr>
                <w:szCs w:val="24"/>
              </w:rPr>
              <w:t xml:space="preserve">Ražotāji iegūst savai precei ekomarķējumu, palielinās to uzņēmumu, iestāžu skaits, kurās ir ieviestas vides vadības sistēmas un </w:t>
            </w:r>
            <w:proofErr w:type="spellStart"/>
            <w:r w:rsidRPr="00840DCB">
              <w:rPr>
                <w:szCs w:val="24"/>
              </w:rPr>
              <w:t>energopārvaldības</w:t>
            </w:r>
            <w:proofErr w:type="spellEnd"/>
            <w:r w:rsidRPr="00840DCB">
              <w:rPr>
                <w:szCs w:val="24"/>
              </w:rPr>
              <w:t xml:space="preserve"> sistēmas</w:t>
            </w:r>
            <w:r>
              <w:t>.</w:t>
            </w:r>
          </w:p>
        </w:tc>
        <w:tc>
          <w:tcPr>
            <w:tcW w:w="817" w:type="pct"/>
            <w:tcBorders>
              <w:top w:val="single" w:sz="6" w:space="0" w:color="000000"/>
              <w:left w:val="single" w:sz="6" w:space="0" w:color="000000"/>
              <w:bottom w:val="single" w:sz="6" w:space="0" w:color="000000"/>
              <w:right w:val="single" w:sz="6" w:space="0" w:color="000000"/>
            </w:tcBorders>
            <w:vAlign w:val="center"/>
            <w:hideMark/>
          </w:tcPr>
          <w:p w:rsidR="00F9228B" w:rsidRPr="002F0859" w:rsidRDefault="00F9228B" w:rsidP="002F0859">
            <w:pPr>
              <w:spacing w:line="240" w:lineRule="auto"/>
              <w:jc w:val="left"/>
              <w:rPr>
                <w:rFonts w:eastAsia="Times New Roman"/>
                <w:szCs w:val="24"/>
                <w:lang w:eastAsia="lv-LV"/>
              </w:rPr>
            </w:pPr>
            <w:r w:rsidRPr="002F0859">
              <w:rPr>
                <w:rFonts w:eastAsia="Times New Roman"/>
                <w:szCs w:val="24"/>
                <w:lang w:eastAsia="lv-LV"/>
              </w:rPr>
              <w:t>Projektu finansējums</w:t>
            </w:r>
          </w:p>
        </w:tc>
      </w:tr>
      <w:tr w:rsidR="00F9228B" w:rsidRPr="002F0859" w:rsidTr="004D7F75">
        <w:trPr>
          <w:trHeight w:val="60"/>
          <w:jc w:val="center"/>
        </w:trPr>
        <w:tc>
          <w:tcPr>
            <w:tcW w:w="1766" w:type="pct"/>
            <w:tcBorders>
              <w:top w:val="single" w:sz="6" w:space="0" w:color="000000"/>
              <w:left w:val="single" w:sz="6" w:space="0" w:color="000000"/>
              <w:bottom w:val="single" w:sz="4" w:space="0" w:color="auto"/>
              <w:right w:val="single" w:sz="6" w:space="0" w:color="000000"/>
            </w:tcBorders>
            <w:vAlign w:val="center"/>
            <w:hideMark/>
          </w:tcPr>
          <w:p w:rsidR="00F9228B" w:rsidRPr="002F0859" w:rsidRDefault="00CE16E4" w:rsidP="002F0859">
            <w:pPr>
              <w:spacing w:line="240" w:lineRule="auto"/>
              <w:jc w:val="left"/>
              <w:rPr>
                <w:rFonts w:eastAsia="Times New Roman"/>
                <w:bCs/>
                <w:szCs w:val="24"/>
                <w:lang w:eastAsia="lv-LV"/>
              </w:rPr>
            </w:pPr>
            <w:r>
              <w:rPr>
                <w:rFonts w:eastAsia="Times New Roman"/>
                <w:bCs/>
                <w:szCs w:val="24"/>
                <w:lang w:eastAsia="lv-LV"/>
              </w:rPr>
              <w:t>C2</w:t>
            </w:r>
            <w:r w:rsidR="00F9228B" w:rsidRPr="002F0859">
              <w:rPr>
                <w:rFonts w:eastAsia="Times New Roman"/>
                <w:bCs/>
                <w:szCs w:val="24"/>
                <w:lang w:eastAsia="lv-LV"/>
              </w:rPr>
              <w:t xml:space="preserve"> Nodrošināt regulāru ZI</w:t>
            </w:r>
            <w:r w:rsidR="00F9228B">
              <w:rPr>
                <w:rFonts w:eastAsia="Times New Roman"/>
                <w:bCs/>
                <w:szCs w:val="24"/>
                <w:lang w:eastAsia="lv-LV"/>
              </w:rPr>
              <w:t xml:space="preserve"> un </w:t>
            </w:r>
            <w:r w:rsidR="00F9228B" w:rsidRPr="002F0859">
              <w:rPr>
                <w:rFonts w:eastAsia="Times New Roman"/>
                <w:bCs/>
                <w:szCs w:val="24"/>
                <w:lang w:eastAsia="lv-LV"/>
              </w:rPr>
              <w:t>ZPI sadaļas VARAM un IUB mājas lapā aktualizēšanu</w:t>
            </w:r>
          </w:p>
        </w:tc>
        <w:tc>
          <w:tcPr>
            <w:tcW w:w="535" w:type="pct"/>
            <w:tcBorders>
              <w:top w:val="single" w:sz="6" w:space="0" w:color="000000"/>
              <w:left w:val="single" w:sz="6" w:space="0" w:color="000000"/>
              <w:bottom w:val="single" w:sz="4" w:space="0" w:color="auto"/>
              <w:right w:val="single" w:sz="6" w:space="0" w:color="000000"/>
            </w:tcBorders>
            <w:vAlign w:val="center"/>
            <w:hideMark/>
          </w:tcPr>
          <w:p w:rsidR="00F9228B" w:rsidRPr="002F0859" w:rsidRDefault="00F9228B" w:rsidP="002F0859">
            <w:pPr>
              <w:spacing w:line="240" w:lineRule="auto"/>
              <w:jc w:val="center"/>
              <w:rPr>
                <w:rFonts w:eastAsia="Times New Roman"/>
                <w:szCs w:val="24"/>
                <w:lang w:eastAsia="lv-LV"/>
              </w:rPr>
            </w:pPr>
            <w:r w:rsidRPr="002F0859">
              <w:rPr>
                <w:rFonts w:eastAsia="Times New Roman"/>
                <w:szCs w:val="24"/>
                <w:lang w:eastAsia="lv-LV"/>
              </w:rPr>
              <w:t>2016</w:t>
            </w:r>
            <w:r>
              <w:rPr>
                <w:rFonts w:eastAsia="Times New Roman"/>
                <w:szCs w:val="24"/>
                <w:lang w:eastAsia="lv-LV"/>
              </w:rPr>
              <w:t xml:space="preserve"> IV cet. un turpmāk ikgadēji aktualizēt</w:t>
            </w:r>
          </w:p>
        </w:tc>
        <w:tc>
          <w:tcPr>
            <w:tcW w:w="622" w:type="pct"/>
            <w:tcBorders>
              <w:top w:val="single" w:sz="6" w:space="0" w:color="000000"/>
              <w:left w:val="single" w:sz="6" w:space="0" w:color="000000"/>
              <w:bottom w:val="single" w:sz="4" w:space="0" w:color="auto"/>
              <w:right w:val="single" w:sz="6" w:space="0" w:color="000000"/>
            </w:tcBorders>
            <w:vAlign w:val="center"/>
            <w:hideMark/>
          </w:tcPr>
          <w:p w:rsidR="00F9228B" w:rsidRPr="002F0859" w:rsidRDefault="00F9228B" w:rsidP="002F0859">
            <w:pPr>
              <w:spacing w:line="240" w:lineRule="auto"/>
              <w:jc w:val="center"/>
              <w:rPr>
                <w:rFonts w:eastAsia="Times New Roman"/>
                <w:szCs w:val="24"/>
                <w:lang w:eastAsia="lv-LV"/>
              </w:rPr>
            </w:pPr>
            <w:r w:rsidRPr="002F0859">
              <w:rPr>
                <w:rFonts w:eastAsia="Times New Roman"/>
                <w:szCs w:val="24"/>
                <w:lang w:eastAsia="lv-LV"/>
              </w:rPr>
              <w:t>VARAM, IUB</w:t>
            </w:r>
          </w:p>
        </w:tc>
        <w:tc>
          <w:tcPr>
            <w:tcW w:w="1259" w:type="pct"/>
            <w:tcBorders>
              <w:top w:val="single" w:sz="6" w:space="0" w:color="000000"/>
              <w:left w:val="single" w:sz="6" w:space="0" w:color="000000"/>
              <w:bottom w:val="single" w:sz="4" w:space="0" w:color="auto"/>
              <w:right w:val="single" w:sz="6" w:space="0" w:color="000000"/>
            </w:tcBorders>
            <w:vAlign w:val="center"/>
            <w:hideMark/>
          </w:tcPr>
          <w:p w:rsidR="00F9228B" w:rsidRPr="002F0859" w:rsidRDefault="00F9228B" w:rsidP="002F0859">
            <w:pPr>
              <w:spacing w:line="240" w:lineRule="auto"/>
              <w:jc w:val="left"/>
              <w:rPr>
                <w:rFonts w:eastAsia="Times New Roman"/>
                <w:szCs w:val="24"/>
                <w:lang w:eastAsia="lv-LV"/>
              </w:rPr>
            </w:pPr>
            <w:r w:rsidRPr="002F0859">
              <w:rPr>
                <w:rFonts w:eastAsia="Times New Roman"/>
                <w:szCs w:val="24"/>
                <w:lang w:eastAsia="lv-LV"/>
              </w:rPr>
              <w:t>Reizi ceturksnī tiek atjaunota pieejamā informācija VARAM/IUB mājas lapā saistībā ar ZPI</w:t>
            </w:r>
          </w:p>
        </w:tc>
        <w:tc>
          <w:tcPr>
            <w:tcW w:w="817" w:type="pct"/>
            <w:tcBorders>
              <w:top w:val="single" w:sz="6" w:space="0" w:color="000000"/>
              <w:left w:val="single" w:sz="6" w:space="0" w:color="000000"/>
              <w:bottom w:val="single" w:sz="4" w:space="0" w:color="auto"/>
              <w:right w:val="single" w:sz="6" w:space="0" w:color="000000"/>
            </w:tcBorders>
            <w:vAlign w:val="center"/>
            <w:hideMark/>
          </w:tcPr>
          <w:p w:rsidR="00F9228B" w:rsidRPr="002F0859" w:rsidRDefault="00F9228B" w:rsidP="002F0859">
            <w:pPr>
              <w:spacing w:line="240" w:lineRule="auto"/>
              <w:jc w:val="left"/>
              <w:rPr>
                <w:rFonts w:eastAsia="Times New Roman"/>
                <w:szCs w:val="24"/>
                <w:lang w:eastAsia="lv-LV"/>
              </w:rPr>
            </w:pPr>
            <w:r w:rsidRPr="002F0859">
              <w:rPr>
                <w:rFonts w:eastAsia="Times New Roman"/>
                <w:szCs w:val="24"/>
                <w:lang w:eastAsia="lv-LV"/>
              </w:rPr>
              <w:t>Esošā budžeta ietvaros</w:t>
            </w:r>
          </w:p>
        </w:tc>
      </w:tr>
      <w:tr w:rsidR="00F9228B" w:rsidRPr="002F0859" w:rsidTr="004D7F75">
        <w:trPr>
          <w:trHeight w:val="60"/>
          <w:jc w:val="center"/>
        </w:trPr>
        <w:tc>
          <w:tcPr>
            <w:tcW w:w="1766" w:type="pct"/>
            <w:tcBorders>
              <w:top w:val="single" w:sz="6" w:space="0" w:color="000000"/>
              <w:left w:val="single" w:sz="6" w:space="0" w:color="000000"/>
              <w:bottom w:val="single" w:sz="4" w:space="0" w:color="auto"/>
              <w:right w:val="single" w:sz="6" w:space="0" w:color="000000"/>
            </w:tcBorders>
            <w:vAlign w:val="center"/>
            <w:hideMark/>
          </w:tcPr>
          <w:p w:rsidR="00F9228B" w:rsidRPr="002F0859" w:rsidRDefault="00CE16E4" w:rsidP="002F0859">
            <w:pPr>
              <w:spacing w:line="240" w:lineRule="auto"/>
              <w:jc w:val="left"/>
              <w:rPr>
                <w:rFonts w:eastAsia="Times New Roman"/>
                <w:bCs/>
                <w:szCs w:val="24"/>
                <w:lang w:eastAsia="lv-LV"/>
              </w:rPr>
            </w:pPr>
            <w:r>
              <w:rPr>
                <w:rFonts w:eastAsia="Times New Roman"/>
                <w:bCs/>
                <w:szCs w:val="24"/>
                <w:lang w:eastAsia="lv-LV"/>
              </w:rPr>
              <w:t>C3</w:t>
            </w:r>
            <w:r w:rsidR="00F9228B" w:rsidRPr="002F0859">
              <w:rPr>
                <w:rFonts w:eastAsia="Times New Roman"/>
                <w:bCs/>
                <w:szCs w:val="24"/>
                <w:lang w:eastAsia="lv-LV"/>
              </w:rPr>
              <w:t xml:space="preserve"> Izveidot ZI</w:t>
            </w:r>
            <w:r w:rsidR="00F9228B">
              <w:rPr>
                <w:rFonts w:eastAsia="Times New Roman"/>
                <w:bCs/>
                <w:szCs w:val="24"/>
                <w:lang w:eastAsia="lv-LV"/>
              </w:rPr>
              <w:t xml:space="preserve"> un </w:t>
            </w:r>
            <w:r w:rsidR="00F9228B" w:rsidRPr="002F0859">
              <w:rPr>
                <w:rFonts w:eastAsia="Times New Roman"/>
                <w:bCs/>
                <w:szCs w:val="24"/>
                <w:lang w:eastAsia="lv-LV"/>
              </w:rPr>
              <w:t>ZPI marķējumu, ZI</w:t>
            </w:r>
            <w:r w:rsidR="00F9228B">
              <w:rPr>
                <w:rFonts w:eastAsia="Times New Roman"/>
                <w:bCs/>
                <w:szCs w:val="24"/>
                <w:lang w:eastAsia="lv-LV"/>
              </w:rPr>
              <w:t xml:space="preserve"> un </w:t>
            </w:r>
            <w:r w:rsidR="00F9228B" w:rsidRPr="002F0859">
              <w:rPr>
                <w:rFonts w:eastAsia="Times New Roman"/>
                <w:bCs/>
                <w:szCs w:val="24"/>
                <w:lang w:eastAsia="lv-LV"/>
              </w:rPr>
              <w:t>ZPI identificēšanas un atpazīšanas veicināšanai Latvijā</w:t>
            </w:r>
          </w:p>
        </w:tc>
        <w:tc>
          <w:tcPr>
            <w:tcW w:w="535" w:type="pct"/>
            <w:tcBorders>
              <w:top w:val="single" w:sz="6" w:space="0" w:color="000000"/>
              <w:left w:val="single" w:sz="6" w:space="0" w:color="000000"/>
              <w:bottom w:val="single" w:sz="4" w:space="0" w:color="auto"/>
              <w:right w:val="single" w:sz="6" w:space="0" w:color="000000"/>
            </w:tcBorders>
            <w:vAlign w:val="center"/>
            <w:hideMark/>
          </w:tcPr>
          <w:p w:rsidR="00F9228B" w:rsidRPr="002F0859" w:rsidRDefault="00F9228B" w:rsidP="002F0859">
            <w:pPr>
              <w:spacing w:line="240" w:lineRule="auto"/>
              <w:jc w:val="center"/>
              <w:rPr>
                <w:rFonts w:eastAsia="Times New Roman"/>
                <w:szCs w:val="24"/>
                <w:lang w:eastAsia="lv-LV"/>
              </w:rPr>
            </w:pPr>
            <w:r w:rsidRPr="002F0859">
              <w:rPr>
                <w:rFonts w:eastAsia="Times New Roman"/>
                <w:szCs w:val="24"/>
                <w:lang w:eastAsia="lv-LV"/>
              </w:rPr>
              <w:t>201</w:t>
            </w:r>
            <w:r>
              <w:rPr>
                <w:rFonts w:eastAsia="Times New Roman"/>
                <w:szCs w:val="24"/>
                <w:lang w:eastAsia="lv-LV"/>
              </w:rPr>
              <w:t>7 IV cet.</w:t>
            </w:r>
          </w:p>
        </w:tc>
        <w:tc>
          <w:tcPr>
            <w:tcW w:w="622" w:type="pct"/>
            <w:tcBorders>
              <w:top w:val="single" w:sz="6" w:space="0" w:color="000000"/>
              <w:left w:val="single" w:sz="6" w:space="0" w:color="000000"/>
              <w:bottom w:val="single" w:sz="4" w:space="0" w:color="auto"/>
              <w:right w:val="single" w:sz="6" w:space="0" w:color="000000"/>
            </w:tcBorders>
            <w:vAlign w:val="center"/>
            <w:hideMark/>
          </w:tcPr>
          <w:p w:rsidR="00F9228B" w:rsidRPr="002F0859" w:rsidRDefault="00F9228B" w:rsidP="00113E87">
            <w:pPr>
              <w:spacing w:line="240" w:lineRule="auto"/>
              <w:jc w:val="center"/>
              <w:rPr>
                <w:rFonts w:eastAsia="Times New Roman"/>
                <w:szCs w:val="24"/>
                <w:lang w:eastAsia="lv-LV"/>
              </w:rPr>
            </w:pPr>
            <w:r w:rsidRPr="002F0859">
              <w:rPr>
                <w:rFonts w:eastAsia="Times New Roman"/>
                <w:szCs w:val="24"/>
                <w:lang w:eastAsia="lv-LV"/>
              </w:rPr>
              <w:t>VPVB</w:t>
            </w:r>
          </w:p>
        </w:tc>
        <w:tc>
          <w:tcPr>
            <w:tcW w:w="1259" w:type="pct"/>
            <w:tcBorders>
              <w:top w:val="single" w:sz="6" w:space="0" w:color="000000"/>
              <w:left w:val="single" w:sz="6" w:space="0" w:color="000000"/>
              <w:bottom w:val="single" w:sz="4" w:space="0" w:color="auto"/>
              <w:right w:val="single" w:sz="6" w:space="0" w:color="000000"/>
            </w:tcBorders>
            <w:vAlign w:val="center"/>
            <w:hideMark/>
          </w:tcPr>
          <w:p w:rsidR="00F9228B" w:rsidRPr="002F0859" w:rsidRDefault="00F9228B" w:rsidP="002F0859">
            <w:pPr>
              <w:spacing w:line="240" w:lineRule="auto"/>
              <w:jc w:val="left"/>
              <w:rPr>
                <w:rFonts w:eastAsia="Times New Roman"/>
                <w:szCs w:val="24"/>
                <w:lang w:eastAsia="lv-LV"/>
              </w:rPr>
            </w:pPr>
            <w:r w:rsidRPr="002F0859">
              <w:rPr>
                <w:rFonts w:eastAsia="Times New Roman"/>
                <w:szCs w:val="24"/>
                <w:lang w:eastAsia="lv-LV"/>
              </w:rPr>
              <w:t>Ir izveidota sabiedrībā atpazīstama ZI</w:t>
            </w:r>
            <w:r>
              <w:rPr>
                <w:rFonts w:eastAsia="Times New Roman"/>
                <w:szCs w:val="24"/>
                <w:lang w:eastAsia="lv-LV"/>
              </w:rPr>
              <w:t xml:space="preserve"> un </w:t>
            </w:r>
            <w:r w:rsidRPr="002F0859">
              <w:rPr>
                <w:rFonts w:eastAsia="Times New Roman"/>
                <w:szCs w:val="24"/>
                <w:lang w:eastAsia="lv-LV"/>
              </w:rPr>
              <w:t xml:space="preserve">ZPI veicēja marķējuma zīme </w:t>
            </w:r>
          </w:p>
        </w:tc>
        <w:tc>
          <w:tcPr>
            <w:tcW w:w="817" w:type="pct"/>
            <w:tcBorders>
              <w:top w:val="single" w:sz="6" w:space="0" w:color="000000"/>
              <w:left w:val="single" w:sz="6" w:space="0" w:color="000000"/>
              <w:bottom w:val="single" w:sz="4" w:space="0" w:color="auto"/>
              <w:right w:val="single" w:sz="6" w:space="0" w:color="000000"/>
            </w:tcBorders>
            <w:vAlign w:val="center"/>
            <w:hideMark/>
          </w:tcPr>
          <w:p w:rsidR="00F9228B" w:rsidRPr="002F0859" w:rsidRDefault="00F9228B" w:rsidP="002F0859">
            <w:pPr>
              <w:spacing w:line="240" w:lineRule="auto"/>
              <w:jc w:val="left"/>
              <w:rPr>
                <w:rFonts w:eastAsia="Times New Roman"/>
                <w:szCs w:val="24"/>
                <w:lang w:eastAsia="lv-LV"/>
              </w:rPr>
            </w:pPr>
            <w:r w:rsidRPr="002F0859">
              <w:rPr>
                <w:rFonts w:eastAsia="Times New Roman"/>
                <w:szCs w:val="24"/>
                <w:lang w:eastAsia="lv-LV"/>
              </w:rPr>
              <w:t>Esošā budžeta ietvaros</w:t>
            </w:r>
          </w:p>
        </w:tc>
      </w:tr>
    </w:tbl>
    <w:p w:rsidR="004F1A96" w:rsidRPr="005A57A1" w:rsidRDefault="004F1A96" w:rsidP="005A57A1">
      <w:pPr>
        <w:pStyle w:val="ListParagraph"/>
        <w:numPr>
          <w:ilvl w:val="0"/>
          <w:numId w:val="85"/>
        </w:numPr>
        <w:spacing w:line="240" w:lineRule="auto"/>
        <w:jc w:val="center"/>
        <w:rPr>
          <w:b/>
          <w:szCs w:val="24"/>
        </w:rPr>
      </w:pPr>
      <w:r w:rsidRPr="005A57A1">
        <w:rPr>
          <w:b/>
          <w:szCs w:val="24"/>
        </w:rPr>
        <w:lastRenderedPageBreak/>
        <w:t>Pārskata sniegšanas un novērtēšanas kārtība</w:t>
      </w:r>
    </w:p>
    <w:p w:rsidR="00FA753F" w:rsidRDefault="00FA753F" w:rsidP="00FA753F">
      <w:pPr>
        <w:spacing w:line="240" w:lineRule="auto"/>
        <w:rPr>
          <w:b/>
          <w:szCs w:val="24"/>
        </w:rPr>
      </w:pPr>
    </w:p>
    <w:p w:rsidR="00FC3971" w:rsidRDefault="00FC3971" w:rsidP="00FC3971">
      <w:pPr>
        <w:pStyle w:val="naisc"/>
        <w:spacing w:before="0" w:after="0"/>
        <w:jc w:val="both"/>
        <w:rPr>
          <w:color w:val="00B050"/>
        </w:rPr>
      </w:pPr>
    </w:p>
    <w:p w:rsidR="00FC3971" w:rsidRPr="00FC3971" w:rsidRDefault="00FC3971" w:rsidP="00FC3971">
      <w:pPr>
        <w:pStyle w:val="naisc"/>
        <w:spacing w:before="0" w:after="0"/>
        <w:jc w:val="both"/>
        <w:rPr>
          <w:b/>
        </w:rPr>
      </w:pPr>
      <w:r w:rsidRPr="00FC3971">
        <w:t>VARAM i</w:t>
      </w:r>
      <w:r w:rsidRPr="00FC3971">
        <w:rPr>
          <w:bCs/>
        </w:rPr>
        <w:t xml:space="preserve">kgadēji sagatavos un līdz 1.maijam </w:t>
      </w:r>
      <w:r w:rsidR="00165BBA">
        <w:rPr>
          <w:bCs/>
        </w:rPr>
        <w:t xml:space="preserve">Vides aizsardzības un reģionālās attīstības ministrs </w:t>
      </w:r>
      <w:r w:rsidRPr="00FC3971">
        <w:rPr>
          <w:bCs/>
        </w:rPr>
        <w:t>iesniegs Ministru kabinetā informatīvo ziņojumu par ZI un ZPI realizēšanu, tai skaitā publiskajā pārvaldē.</w:t>
      </w:r>
    </w:p>
    <w:p w:rsidR="004F1A96" w:rsidRPr="004F1A96" w:rsidRDefault="004F1A96" w:rsidP="004F1A96">
      <w:pPr>
        <w:pStyle w:val="ListParagraph"/>
        <w:spacing w:line="240" w:lineRule="auto"/>
        <w:ind w:left="360"/>
        <w:jc w:val="center"/>
        <w:rPr>
          <w:b/>
          <w:szCs w:val="24"/>
        </w:rPr>
      </w:pPr>
    </w:p>
    <w:p w:rsidR="005C343F" w:rsidRPr="002F0859" w:rsidRDefault="005C343F" w:rsidP="002F0859">
      <w:pPr>
        <w:spacing w:line="240" w:lineRule="auto"/>
        <w:rPr>
          <w:szCs w:val="24"/>
        </w:rPr>
      </w:pPr>
    </w:p>
    <w:p w:rsidR="005C343F" w:rsidRPr="002F0859" w:rsidRDefault="005C343F" w:rsidP="002F0859">
      <w:pPr>
        <w:spacing w:line="240" w:lineRule="auto"/>
        <w:rPr>
          <w:szCs w:val="24"/>
        </w:rPr>
      </w:pPr>
    </w:p>
    <w:p w:rsidR="006C57DB" w:rsidRPr="002F0859" w:rsidRDefault="006C57DB" w:rsidP="00BA2E16">
      <w:pPr>
        <w:spacing w:line="240" w:lineRule="auto"/>
        <w:rPr>
          <w:szCs w:val="24"/>
        </w:rPr>
      </w:pPr>
    </w:p>
    <w:sectPr w:rsidR="006C57DB" w:rsidRPr="002F0859" w:rsidSect="006C57DB">
      <w:pgSz w:w="11906" w:h="16838"/>
      <w:pgMar w:top="1440" w:right="992"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45F" w:rsidRDefault="0076545F" w:rsidP="00F742B7">
      <w:pPr>
        <w:spacing w:line="240" w:lineRule="auto"/>
      </w:pPr>
      <w:r>
        <w:separator/>
      </w:r>
    </w:p>
  </w:endnote>
  <w:endnote w:type="continuationSeparator" w:id="0">
    <w:p w:rsidR="0076545F" w:rsidRDefault="0076545F" w:rsidP="00F742B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Times">
    <w:panose1 w:val="02020603050405020304"/>
    <w:charset w:val="BA"/>
    <w:family w:val="roman"/>
    <w:pitch w:val="variable"/>
    <w:sig w:usb0="00000007" w:usb1="00000000" w:usb2="00000000" w:usb3="00000000" w:csb0="00000093"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yriad">
    <w:altName w:val="Cambria"/>
    <w:panose1 w:val="00000000000000000000"/>
    <w:charset w:val="4D"/>
    <w:family w:val="roman"/>
    <w:notTrueType/>
    <w:pitch w:val="default"/>
    <w:sig w:usb0="00000003" w:usb1="00000000" w:usb2="00000000" w:usb3="00000000" w:csb0="00000001" w:csb1="00000000"/>
  </w:font>
  <w:font w:name="MyriadPro-LightCond">
    <w:altName w:val="Times New Roman"/>
    <w:panose1 w:val="00000000000000000000"/>
    <w:charset w:val="EE"/>
    <w:family w:val="auto"/>
    <w:notTrueType/>
    <w:pitch w:val="default"/>
    <w:sig w:usb0="00000005" w:usb1="00000000" w:usb2="00000000" w:usb3="00000000" w:csb0="00000002" w:csb1="00000000"/>
  </w:font>
  <w:font w:name="EUAlbertina-Bold-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093" w:rsidRDefault="008B3451">
    <w:pPr>
      <w:pStyle w:val="Footer"/>
      <w:jc w:val="right"/>
    </w:pPr>
    <w:r>
      <w:fldChar w:fldCharType="begin"/>
    </w:r>
    <w:r w:rsidR="00425E21">
      <w:instrText xml:space="preserve"> PAGE   \* MERGEFORMAT </w:instrText>
    </w:r>
    <w:r>
      <w:fldChar w:fldCharType="separate"/>
    </w:r>
    <w:r w:rsidR="00B2507A">
      <w:rPr>
        <w:noProof/>
      </w:rPr>
      <w:t>23</w:t>
    </w:r>
    <w:r>
      <w:rPr>
        <w:noProof/>
      </w:rPr>
      <w:fldChar w:fldCharType="end"/>
    </w:r>
  </w:p>
  <w:p w:rsidR="004E7093" w:rsidRPr="008250B7" w:rsidRDefault="00AC1222" w:rsidP="00085083">
    <w:pPr>
      <w:pStyle w:val="Footer"/>
      <w:rPr>
        <w:szCs w:val="24"/>
      </w:rPr>
    </w:pPr>
    <w:r>
      <w:rPr>
        <w:szCs w:val="24"/>
      </w:rPr>
      <w:t>VARAMplans_</w:t>
    </w:r>
    <w:r w:rsidR="00752001">
      <w:rPr>
        <w:szCs w:val="24"/>
      </w:rPr>
      <w:t>12</w:t>
    </w:r>
    <w:r w:rsidR="00C20411">
      <w:rPr>
        <w:szCs w:val="24"/>
      </w:rPr>
      <w:t>012015</w:t>
    </w:r>
    <w:r w:rsidR="004E7093">
      <w:rPr>
        <w:szCs w:val="24"/>
      </w:rPr>
      <w:t>_ZPIVplans; Zaļā publiskā iepirkuma veicināšanas plāns 2015.-2017.gadam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093" w:rsidRDefault="004E7093" w:rsidP="00085083">
    <w:pPr>
      <w:pStyle w:val="Footer"/>
      <w:jc w:val="left"/>
    </w:pPr>
  </w:p>
  <w:p w:rsidR="004E7093" w:rsidRPr="006B6C88" w:rsidRDefault="004E7093">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45F" w:rsidRDefault="0076545F" w:rsidP="00F742B7">
      <w:pPr>
        <w:spacing w:line="240" w:lineRule="auto"/>
      </w:pPr>
      <w:r>
        <w:separator/>
      </w:r>
    </w:p>
  </w:footnote>
  <w:footnote w:type="continuationSeparator" w:id="0">
    <w:p w:rsidR="0076545F" w:rsidRDefault="0076545F" w:rsidP="00F742B7">
      <w:pPr>
        <w:spacing w:line="240" w:lineRule="auto"/>
      </w:pPr>
      <w:r>
        <w:continuationSeparator/>
      </w:r>
    </w:p>
  </w:footnote>
  <w:footnote w:id="1">
    <w:p w:rsidR="004E7093" w:rsidRPr="0058434A" w:rsidRDefault="004E7093" w:rsidP="0058434A">
      <w:pPr>
        <w:pStyle w:val="FootnoteText"/>
        <w:spacing w:line="240" w:lineRule="auto"/>
        <w:rPr>
          <w:sz w:val="18"/>
          <w:szCs w:val="18"/>
        </w:rPr>
      </w:pPr>
      <w:r w:rsidRPr="0058434A">
        <w:rPr>
          <w:rStyle w:val="FootnoteReference"/>
          <w:sz w:val="18"/>
          <w:szCs w:val="18"/>
        </w:rPr>
        <w:footnoteRef/>
      </w:r>
      <w:r w:rsidRPr="0058434A">
        <w:rPr>
          <w:sz w:val="18"/>
          <w:szCs w:val="18"/>
        </w:rPr>
        <w:t xml:space="preserve"> EK, 2014. </w:t>
      </w:r>
      <w:proofErr w:type="spellStart"/>
      <w:r w:rsidRPr="0058434A">
        <w:rPr>
          <w:i/>
          <w:sz w:val="18"/>
          <w:szCs w:val="18"/>
        </w:rPr>
        <w:t>What</w:t>
      </w:r>
      <w:proofErr w:type="spellEnd"/>
      <w:r w:rsidRPr="0058434A">
        <w:rPr>
          <w:i/>
          <w:sz w:val="18"/>
          <w:szCs w:val="18"/>
        </w:rPr>
        <w:t xml:space="preserve"> </w:t>
      </w:r>
      <w:proofErr w:type="spellStart"/>
      <w:r w:rsidRPr="0058434A">
        <w:rPr>
          <w:i/>
          <w:sz w:val="18"/>
          <w:szCs w:val="18"/>
        </w:rPr>
        <w:t>is</w:t>
      </w:r>
      <w:proofErr w:type="spellEnd"/>
      <w:r w:rsidRPr="0058434A">
        <w:rPr>
          <w:i/>
          <w:sz w:val="18"/>
          <w:szCs w:val="18"/>
        </w:rPr>
        <w:t xml:space="preserve"> GPP</w:t>
      </w:r>
      <w:r w:rsidRPr="0058434A">
        <w:rPr>
          <w:sz w:val="18"/>
          <w:szCs w:val="18"/>
        </w:rPr>
        <w:t xml:space="preserve">. Tiešsaiste: </w:t>
      </w:r>
      <w:hyperlink r:id="rId1" w:history="1">
        <w:r w:rsidRPr="0058434A">
          <w:rPr>
            <w:rStyle w:val="Hyperlink"/>
            <w:sz w:val="18"/>
            <w:szCs w:val="18"/>
          </w:rPr>
          <w:t>http://ec.europa.eu/environment/gpp/what_en.htm</w:t>
        </w:r>
      </w:hyperlink>
    </w:p>
  </w:footnote>
  <w:footnote w:id="2">
    <w:p w:rsidR="004E7093" w:rsidRPr="0058434A" w:rsidRDefault="004E7093" w:rsidP="0058434A">
      <w:pPr>
        <w:autoSpaceDE w:val="0"/>
        <w:autoSpaceDN w:val="0"/>
        <w:adjustRightInd w:val="0"/>
        <w:spacing w:line="240" w:lineRule="auto"/>
        <w:jc w:val="left"/>
        <w:rPr>
          <w:sz w:val="18"/>
          <w:szCs w:val="18"/>
          <w:lang w:val="en-GB" w:eastAsia="lv-LV"/>
        </w:rPr>
      </w:pPr>
      <w:r w:rsidRPr="0058434A">
        <w:rPr>
          <w:rStyle w:val="FootnoteReference"/>
          <w:sz w:val="18"/>
          <w:szCs w:val="18"/>
          <w:lang w:val="en-GB"/>
        </w:rPr>
        <w:footnoteRef/>
      </w:r>
      <w:r w:rsidRPr="0058434A">
        <w:rPr>
          <w:sz w:val="18"/>
          <w:szCs w:val="18"/>
        </w:rPr>
        <w:t xml:space="preserve"> </w:t>
      </w:r>
      <w:r w:rsidRPr="0058434A">
        <w:rPr>
          <w:sz w:val="18"/>
          <w:szCs w:val="18"/>
          <w:lang w:eastAsia="lv-LV"/>
        </w:rPr>
        <w:t xml:space="preserve">EK, 2011. </w:t>
      </w:r>
      <w:r w:rsidRPr="0058434A">
        <w:rPr>
          <w:i/>
          <w:sz w:val="18"/>
          <w:szCs w:val="18"/>
          <w:lang w:eastAsia="lv-LV"/>
        </w:rPr>
        <w:t>Videi draudzīgs “iepirkums”!</w:t>
      </w:r>
      <w:r w:rsidRPr="0058434A">
        <w:rPr>
          <w:sz w:val="18"/>
          <w:szCs w:val="18"/>
          <w:lang w:eastAsia="lv-LV"/>
        </w:rPr>
        <w:t xml:space="preserve"> Videi draudzīga valsts iepirkuma rokasgrāmata. Luksemburga, Eiropas Kopienu Oficiālo publikāciju birojs</w:t>
      </w:r>
      <w:r w:rsidRPr="0058434A">
        <w:rPr>
          <w:i/>
          <w:sz w:val="18"/>
          <w:szCs w:val="18"/>
          <w:lang w:eastAsia="lv-LV"/>
        </w:rPr>
        <w:t xml:space="preserve">. </w:t>
      </w:r>
      <w:proofErr w:type="spellStart"/>
      <w:r w:rsidRPr="0058434A">
        <w:rPr>
          <w:sz w:val="18"/>
          <w:szCs w:val="18"/>
          <w:lang w:val="en-GB" w:eastAsia="lv-LV"/>
        </w:rPr>
        <w:t>Tiešsaiste</w:t>
      </w:r>
      <w:proofErr w:type="spellEnd"/>
      <w:r w:rsidRPr="0058434A">
        <w:rPr>
          <w:sz w:val="18"/>
          <w:szCs w:val="18"/>
          <w:lang w:val="en-GB" w:eastAsia="lv-LV"/>
        </w:rPr>
        <w:t xml:space="preserve">: </w:t>
      </w:r>
      <w:hyperlink r:id="rId2" w:history="1">
        <w:r w:rsidRPr="0058434A">
          <w:rPr>
            <w:rStyle w:val="Hyperlink1"/>
            <w:sz w:val="18"/>
            <w:szCs w:val="18"/>
          </w:rPr>
          <w:t>http://ec.europa.eu/environment/gpp/pdf/handbook.pdf</w:t>
        </w:r>
      </w:hyperlink>
    </w:p>
  </w:footnote>
  <w:footnote w:id="3">
    <w:p w:rsidR="004E7093" w:rsidRPr="0058434A" w:rsidRDefault="004E7093" w:rsidP="0058434A">
      <w:pPr>
        <w:pStyle w:val="FootnoteText"/>
        <w:spacing w:line="240" w:lineRule="auto"/>
        <w:rPr>
          <w:sz w:val="18"/>
          <w:szCs w:val="18"/>
          <w:lang w:val="en-GB"/>
        </w:rPr>
      </w:pPr>
      <w:r w:rsidRPr="0058434A">
        <w:rPr>
          <w:rStyle w:val="FootnoteReference"/>
          <w:sz w:val="18"/>
          <w:szCs w:val="18"/>
          <w:lang w:val="en-GB"/>
        </w:rPr>
        <w:footnoteRef/>
      </w:r>
      <w:r w:rsidRPr="0058434A">
        <w:rPr>
          <w:sz w:val="18"/>
          <w:szCs w:val="18"/>
          <w:lang w:val="en-GB"/>
        </w:rPr>
        <w:t xml:space="preserve"> </w:t>
      </w:r>
      <w:proofErr w:type="gramStart"/>
      <w:r w:rsidRPr="0058434A">
        <w:rPr>
          <w:sz w:val="18"/>
          <w:szCs w:val="18"/>
          <w:lang w:val="en-GB"/>
        </w:rPr>
        <w:t xml:space="preserve">Testa, F., </w:t>
      </w:r>
      <w:proofErr w:type="spellStart"/>
      <w:r w:rsidRPr="0058434A">
        <w:rPr>
          <w:sz w:val="18"/>
          <w:szCs w:val="18"/>
          <w:lang w:val="en-GB"/>
        </w:rPr>
        <w:t>Iraldo</w:t>
      </w:r>
      <w:proofErr w:type="spellEnd"/>
      <w:r w:rsidRPr="0058434A">
        <w:rPr>
          <w:sz w:val="18"/>
          <w:szCs w:val="18"/>
          <w:lang w:val="en-GB"/>
        </w:rPr>
        <w:t xml:space="preserve">, F., Frey, M., </w:t>
      </w:r>
      <w:proofErr w:type="spellStart"/>
      <w:r w:rsidRPr="0058434A">
        <w:rPr>
          <w:sz w:val="18"/>
          <w:szCs w:val="18"/>
          <w:lang w:val="en-GB"/>
        </w:rPr>
        <w:t>Daddi</w:t>
      </w:r>
      <w:proofErr w:type="spellEnd"/>
      <w:r w:rsidRPr="0058434A">
        <w:rPr>
          <w:sz w:val="18"/>
          <w:szCs w:val="18"/>
          <w:lang w:val="en-GB"/>
        </w:rPr>
        <w:t>, T. 2012.</w:t>
      </w:r>
      <w:proofErr w:type="gramEnd"/>
      <w:r w:rsidRPr="0058434A">
        <w:rPr>
          <w:sz w:val="18"/>
          <w:szCs w:val="18"/>
          <w:lang w:val="en-GB"/>
        </w:rPr>
        <w:t xml:space="preserve"> What factors influence the uptake of GPP (green public procurement) practices? New evidence </w:t>
      </w:r>
      <w:proofErr w:type="spellStart"/>
      <w:r w:rsidRPr="0058434A">
        <w:rPr>
          <w:sz w:val="18"/>
          <w:szCs w:val="18"/>
          <w:lang w:val="en-GB"/>
        </w:rPr>
        <w:t>froma</w:t>
      </w:r>
      <w:proofErr w:type="spellEnd"/>
      <w:r w:rsidRPr="0058434A">
        <w:rPr>
          <w:sz w:val="18"/>
          <w:szCs w:val="18"/>
          <w:lang w:val="en-GB"/>
        </w:rPr>
        <w:t xml:space="preserve"> an Italian survey. </w:t>
      </w:r>
      <w:proofErr w:type="gramStart"/>
      <w:r w:rsidRPr="0058434A">
        <w:rPr>
          <w:i/>
          <w:sz w:val="18"/>
          <w:szCs w:val="18"/>
          <w:lang w:val="en-GB"/>
        </w:rPr>
        <w:t>Ecological Economics</w:t>
      </w:r>
      <w:r w:rsidRPr="0058434A">
        <w:rPr>
          <w:sz w:val="18"/>
          <w:szCs w:val="18"/>
          <w:lang w:val="en-GB"/>
        </w:rPr>
        <w:t>, 82.</w:t>
      </w:r>
      <w:proofErr w:type="gramEnd"/>
      <w:r w:rsidRPr="0058434A">
        <w:rPr>
          <w:sz w:val="18"/>
          <w:szCs w:val="18"/>
          <w:lang w:val="en-GB"/>
        </w:rPr>
        <w:t xml:space="preserve"> p. 88-96</w:t>
      </w:r>
    </w:p>
  </w:footnote>
  <w:footnote w:id="4">
    <w:p w:rsidR="004E7093" w:rsidRPr="008437D5" w:rsidRDefault="004E7093" w:rsidP="0058434A">
      <w:pPr>
        <w:pStyle w:val="FootnoteText"/>
        <w:spacing w:line="240" w:lineRule="auto"/>
        <w:jc w:val="left"/>
      </w:pPr>
      <w:r w:rsidRPr="0058434A">
        <w:rPr>
          <w:rStyle w:val="FootnoteReference"/>
          <w:sz w:val="18"/>
          <w:szCs w:val="18"/>
        </w:rPr>
        <w:footnoteRef/>
      </w:r>
      <w:r w:rsidRPr="0058434A">
        <w:rPr>
          <w:sz w:val="18"/>
          <w:szCs w:val="18"/>
        </w:rPr>
        <w:t xml:space="preserve"> EK, 2011. Videi nekaitīga iegāde! Zaļā publiskā iepirkuma rokasgrāmata. 2. Izdevums. Luksemburga: Eiropas Savienības Publikāciju birojs </w:t>
      </w:r>
      <w:hyperlink r:id="rId3" w:history="1">
        <w:r w:rsidRPr="0058434A">
          <w:rPr>
            <w:rStyle w:val="Hyperlink"/>
            <w:sz w:val="18"/>
            <w:szCs w:val="18"/>
          </w:rPr>
          <w:t>http://ec.europa.eu/environment/gpp/pdf/handbook_lv.pdf</w:t>
        </w:r>
      </w:hyperlink>
    </w:p>
  </w:footnote>
  <w:footnote w:id="5">
    <w:p w:rsidR="004E7093" w:rsidRPr="00325B39" w:rsidRDefault="004E7093" w:rsidP="00325B39">
      <w:pPr>
        <w:pStyle w:val="FootnoteText"/>
        <w:shd w:val="clear" w:color="auto" w:fill="FFFFFF"/>
        <w:tabs>
          <w:tab w:val="left" w:pos="426"/>
        </w:tabs>
        <w:spacing w:line="240" w:lineRule="auto"/>
        <w:jc w:val="left"/>
        <w:rPr>
          <w:sz w:val="16"/>
          <w:szCs w:val="16"/>
        </w:rPr>
      </w:pPr>
      <w:r w:rsidRPr="000F22CA">
        <w:rPr>
          <w:rStyle w:val="FootnoteReference"/>
          <w:sz w:val="16"/>
          <w:szCs w:val="16"/>
        </w:rPr>
        <w:footnoteRef/>
      </w:r>
      <w:r w:rsidRPr="000F22CA">
        <w:rPr>
          <w:sz w:val="16"/>
          <w:szCs w:val="16"/>
        </w:rPr>
        <w:t xml:space="preserve"> EK, 2013.</w:t>
      </w:r>
      <w:r w:rsidRPr="000F22CA">
        <w:rPr>
          <w:i/>
          <w:sz w:val="16"/>
          <w:szCs w:val="16"/>
        </w:rPr>
        <w:t xml:space="preserve"> A </w:t>
      </w:r>
      <w:proofErr w:type="spellStart"/>
      <w:r w:rsidRPr="000F22CA">
        <w:rPr>
          <w:i/>
          <w:sz w:val="16"/>
          <w:szCs w:val="16"/>
        </w:rPr>
        <w:t>decent</w:t>
      </w:r>
      <w:proofErr w:type="spellEnd"/>
      <w:r w:rsidRPr="000F22CA">
        <w:rPr>
          <w:i/>
          <w:sz w:val="16"/>
          <w:szCs w:val="16"/>
        </w:rPr>
        <w:t xml:space="preserve"> </w:t>
      </w:r>
      <w:proofErr w:type="spellStart"/>
      <w:r w:rsidRPr="000F22CA">
        <w:rPr>
          <w:i/>
          <w:sz w:val="16"/>
          <w:szCs w:val="16"/>
        </w:rPr>
        <w:t>life</w:t>
      </w:r>
      <w:proofErr w:type="spellEnd"/>
      <w:r w:rsidRPr="000F22CA">
        <w:rPr>
          <w:i/>
          <w:sz w:val="16"/>
          <w:szCs w:val="16"/>
        </w:rPr>
        <w:t xml:space="preserve"> </w:t>
      </w:r>
      <w:proofErr w:type="spellStart"/>
      <w:r w:rsidRPr="000F22CA">
        <w:rPr>
          <w:i/>
          <w:sz w:val="16"/>
          <w:szCs w:val="16"/>
        </w:rPr>
        <w:t>for</w:t>
      </w:r>
      <w:proofErr w:type="spellEnd"/>
      <w:r w:rsidRPr="000F22CA">
        <w:rPr>
          <w:i/>
          <w:sz w:val="16"/>
          <w:szCs w:val="16"/>
        </w:rPr>
        <w:t xml:space="preserve"> </w:t>
      </w:r>
      <w:proofErr w:type="spellStart"/>
      <w:r w:rsidRPr="000F22CA">
        <w:rPr>
          <w:i/>
          <w:sz w:val="16"/>
          <w:szCs w:val="16"/>
        </w:rPr>
        <w:t>all</w:t>
      </w:r>
      <w:proofErr w:type="spellEnd"/>
      <w:r w:rsidRPr="000F22CA">
        <w:rPr>
          <w:i/>
          <w:sz w:val="16"/>
          <w:szCs w:val="16"/>
        </w:rPr>
        <w:t xml:space="preserve">: </w:t>
      </w:r>
      <w:proofErr w:type="spellStart"/>
      <w:r w:rsidRPr="000F22CA">
        <w:rPr>
          <w:i/>
          <w:sz w:val="16"/>
          <w:szCs w:val="16"/>
        </w:rPr>
        <w:t>Ending</w:t>
      </w:r>
      <w:proofErr w:type="spellEnd"/>
      <w:r w:rsidRPr="000F22CA">
        <w:rPr>
          <w:i/>
          <w:sz w:val="16"/>
          <w:szCs w:val="16"/>
        </w:rPr>
        <w:t xml:space="preserve"> </w:t>
      </w:r>
      <w:proofErr w:type="spellStart"/>
      <w:r w:rsidRPr="000F22CA">
        <w:rPr>
          <w:i/>
          <w:sz w:val="16"/>
          <w:szCs w:val="16"/>
        </w:rPr>
        <w:t>poverty</w:t>
      </w:r>
      <w:proofErr w:type="spellEnd"/>
      <w:r w:rsidRPr="000F22CA">
        <w:rPr>
          <w:i/>
          <w:sz w:val="16"/>
          <w:szCs w:val="16"/>
        </w:rPr>
        <w:t xml:space="preserve"> </w:t>
      </w:r>
      <w:proofErr w:type="spellStart"/>
      <w:r w:rsidRPr="000F22CA">
        <w:rPr>
          <w:i/>
          <w:sz w:val="16"/>
          <w:szCs w:val="16"/>
        </w:rPr>
        <w:t>and</w:t>
      </w:r>
      <w:proofErr w:type="spellEnd"/>
      <w:r w:rsidRPr="000F22CA">
        <w:rPr>
          <w:i/>
          <w:sz w:val="16"/>
          <w:szCs w:val="16"/>
        </w:rPr>
        <w:t xml:space="preserve"> </w:t>
      </w:r>
      <w:proofErr w:type="spellStart"/>
      <w:r w:rsidRPr="000F22CA">
        <w:rPr>
          <w:i/>
          <w:sz w:val="16"/>
          <w:szCs w:val="16"/>
        </w:rPr>
        <w:t>giving</w:t>
      </w:r>
      <w:proofErr w:type="spellEnd"/>
      <w:r w:rsidRPr="000F22CA">
        <w:rPr>
          <w:i/>
          <w:sz w:val="16"/>
          <w:szCs w:val="16"/>
        </w:rPr>
        <w:t xml:space="preserve"> </w:t>
      </w:r>
      <w:proofErr w:type="spellStart"/>
      <w:r w:rsidRPr="000F22CA">
        <w:rPr>
          <w:i/>
          <w:sz w:val="16"/>
          <w:szCs w:val="16"/>
        </w:rPr>
        <w:t>the</w:t>
      </w:r>
      <w:proofErr w:type="spellEnd"/>
      <w:r w:rsidRPr="000F22CA">
        <w:rPr>
          <w:i/>
          <w:sz w:val="16"/>
          <w:szCs w:val="16"/>
        </w:rPr>
        <w:t xml:space="preserve"> </w:t>
      </w:r>
      <w:proofErr w:type="spellStart"/>
      <w:r w:rsidRPr="000F22CA">
        <w:rPr>
          <w:i/>
          <w:sz w:val="16"/>
          <w:szCs w:val="16"/>
        </w:rPr>
        <w:t>world</w:t>
      </w:r>
      <w:proofErr w:type="spellEnd"/>
      <w:r w:rsidRPr="000F22CA">
        <w:rPr>
          <w:i/>
          <w:sz w:val="16"/>
          <w:szCs w:val="16"/>
        </w:rPr>
        <w:t xml:space="preserve"> a </w:t>
      </w:r>
      <w:proofErr w:type="spellStart"/>
      <w:r w:rsidRPr="000F22CA">
        <w:rPr>
          <w:i/>
          <w:sz w:val="16"/>
          <w:szCs w:val="16"/>
        </w:rPr>
        <w:t>sustainable</w:t>
      </w:r>
      <w:proofErr w:type="spellEnd"/>
      <w:r w:rsidRPr="000F22CA">
        <w:rPr>
          <w:i/>
          <w:sz w:val="16"/>
          <w:szCs w:val="16"/>
        </w:rPr>
        <w:t xml:space="preserve"> </w:t>
      </w:r>
      <w:proofErr w:type="spellStart"/>
      <w:r w:rsidRPr="000F22CA">
        <w:rPr>
          <w:i/>
          <w:sz w:val="16"/>
          <w:szCs w:val="16"/>
        </w:rPr>
        <w:t>future</w:t>
      </w:r>
      <w:proofErr w:type="spellEnd"/>
      <w:r w:rsidRPr="000F22CA">
        <w:rPr>
          <w:i/>
          <w:sz w:val="16"/>
          <w:szCs w:val="16"/>
        </w:rPr>
        <w:t xml:space="preserve">. </w:t>
      </w:r>
      <w:r w:rsidRPr="000F22CA">
        <w:rPr>
          <w:sz w:val="16"/>
          <w:szCs w:val="16"/>
        </w:rPr>
        <w:t xml:space="preserve">COM(2013) 92 </w:t>
      </w:r>
      <w:proofErr w:type="spellStart"/>
      <w:r w:rsidRPr="000F22CA">
        <w:rPr>
          <w:sz w:val="16"/>
          <w:szCs w:val="16"/>
        </w:rPr>
        <w:t>final</w:t>
      </w:r>
      <w:proofErr w:type="spellEnd"/>
      <w:r w:rsidRPr="000F22CA">
        <w:rPr>
          <w:sz w:val="16"/>
          <w:szCs w:val="16"/>
        </w:rPr>
        <w:t xml:space="preserve">, </w:t>
      </w:r>
      <w:proofErr w:type="spellStart"/>
      <w:r w:rsidRPr="000F22CA">
        <w:rPr>
          <w:sz w:val="16"/>
          <w:szCs w:val="16"/>
        </w:rPr>
        <w:t>Brussels</w:t>
      </w:r>
      <w:proofErr w:type="spellEnd"/>
      <w:r w:rsidRPr="000F22CA">
        <w:rPr>
          <w:sz w:val="16"/>
          <w:szCs w:val="16"/>
        </w:rPr>
        <w:t>, Tiešsaiste:</w:t>
      </w:r>
      <w:r w:rsidRPr="000F22CA">
        <w:rPr>
          <w:i/>
          <w:sz w:val="16"/>
          <w:szCs w:val="16"/>
        </w:rPr>
        <w:t xml:space="preserve"> </w:t>
      </w:r>
      <w:hyperlink r:id="rId4" w:history="1">
        <w:r w:rsidRPr="000F22CA">
          <w:rPr>
            <w:rStyle w:val="Hyperlink"/>
            <w:sz w:val="16"/>
            <w:szCs w:val="16"/>
          </w:rPr>
          <w:t>http://ec.europa.eu/europeaid/documents/2013-02-22_communication_a_decent_life_for_all_post_2015_en.pdf</w:t>
        </w:r>
      </w:hyperlink>
    </w:p>
  </w:footnote>
  <w:footnote w:id="6">
    <w:p w:rsidR="004E7093" w:rsidRPr="00325B39" w:rsidRDefault="004E7093" w:rsidP="00325B39">
      <w:pPr>
        <w:shd w:val="clear" w:color="auto" w:fill="FFFFFF"/>
        <w:tabs>
          <w:tab w:val="left" w:pos="426"/>
        </w:tabs>
        <w:autoSpaceDE w:val="0"/>
        <w:autoSpaceDN w:val="0"/>
        <w:adjustRightInd w:val="0"/>
        <w:spacing w:line="240" w:lineRule="auto"/>
        <w:jc w:val="left"/>
        <w:rPr>
          <w:sz w:val="16"/>
          <w:szCs w:val="16"/>
          <w:lang w:eastAsia="lv-LV"/>
        </w:rPr>
      </w:pPr>
      <w:r w:rsidRPr="000F22CA">
        <w:rPr>
          <w:rStyle w:val="FootnoteReference"/>
          <w:sz w:val="16"/>
          <w:szCs w:val="16"/>
        </w:rPr>
        <w:footnoteRef/>
      </w:r>
      <w:r w:rsidRPr="000F22CA">
        <w:rPr>
          <w:sz w:val="16"/>
          <w:szCs w:val="16"/>
        </w:rPr>
        <w:t xml:space="preserve"> </w:t>
      </w:r>
      <w:r w:rsidRPr="000F22CA">
        <w:rPr>
          <w:bCs/>
          <w:sz w:val="16"/>
          <w:szCs w:val="16"/>
          <w:lang w:eastAsia="lv-LV"/>
        </w:rPr>
        <w:t>EK, 2012</w:t>
      </w:r>
      <w:r w:rsidRPr="000F22CA">
        <w:rPr>
          <w:bCs/>
          <w:i/>
          <w:sz w:val="16"/>
          <w:szCs w:val="16"/>
          <w:lang w:eastAsia="lv-LV"/>
        </w:rPr>
        <w:t xml:space="preserve">. </w:t>
      </w:r>
      <w:r w:rsidRPr="000F22CA">
        <w:rPr>
          <w:i/>
          <w:sz w:val="16"/>
          <w:szCs w:val="16"/>
          <w:lang w:eastAsia="lv-LV"/>
        </w:rPr>
        <w:t xml:space="preserve">GPP </w:t>
      </w:r>
      <w:proofErr w:type="spellStart"/>
      <w:r w:rsidRPr="000F22CA">
        <w:rPr>
          <w:i/>
          <w:sz w:val="16"/>
          <w:szCs w:val="16"/>
          <w:lang w:eastAsia="lv-LV"/>
        </w:rPr>
        <w:t>criteria</w:t>
      </w:r>
      <w:proofErr w:type="spellEnd"/>
      <w:r w:rsidRPr="000F22CA">
        <w:rPr>
          <w:i/>
          <w:sz w:val="16"/>
          <w:szCs w:val="16"/>
          <w:lang w:eastAsia="lv-LV"/>
        </w:rPr>
        <w:t xml:space="preserve"> </w:t>
      </w:r>
      <w:proofErr w:type="spellStart"/>
      <w:r w:rsidRPr="000F22CA">
        <w:rPr>
          <w:i/>
          <w:sz w:val="16"/>
          <w:szCs w:val="16"/>
          <w:lang w:eastAsia="lv-LV"/>
        </w:rPr>
        <w:t>waste</w:t>
      </w:r>
      <w:proofErr w:type="spellEnd"/>
      <w:r w:rsidRPr="000F22CA">
        <w:rPr>
          <w:i/>
          <w:sz w:val="16"/>
          <w:szCs w:val="16"/>
          <w:lang w:eastAsia="lv-LV"/>
        </w:rPr>
        <w:t xml:space="preserve"> </w:t>
      </w:r>
      <w:proofErr w:type="spellStart"/>
      <w:r w:rsidRPr="000F22CA">
        <w:rPr>
          <w:i/>
          <w:sz w:val="16"/>
          <w:szCs w:val="16"/>
          <w:lang w:eastAsia="lv-LV"/>
        </w:rPr>
        <w:t>water</w:t>
      </w:r>
      <w:proofErr w:type="spellEnd"/>
      <w:r w:rsidRPr="000F22CA">
        <w:rPr>
          <w:i/>
          <w:sz w:val="16"/>
          <w:szCs w:val="16"/>
          <w:lang w:eastAsia="lv-LV"/>
        </w:rPr>
        <w:t xml:space="preserve"> </w:t>
      </w:r>
      <w:proofErr w:type="spellStart"/>
      <w:r w:rsidRPr="000F22CA">
        <w:rPr>
          <w:i/>
          <w:sz w:val="16"/>
          <w:szCs w:val="16"/>
          <w:lang w:eastAsia="lv-LV"/>
        </w:rPr>
        <w:t>infrastructure</w:t>
      </w:r>
      <w:proofErr w:type="spellEnd"/>
      <w:r w:rsidRPr="000F22CA">
        <w:rPr>
          <w:i/>
          <w:sz w:val="16"/>
          <w:szCs w:val="16"/>
          <w:lang w:eastAsia="lv-LV"/>
        </w:rPr>
        <w:t xml:space="preserve"> </w:t>
      </w:r>
      <w:proofErr w:type="spellStart"/>
      <w:r w:rsidRPr="000F22CA">
        <w:rPr>
          <w:i/>
          <w:sz w:val="16"/>
          <w:szCs w:val="16"/>
          <w:lang w:eastAsia="lv-LV"/>
        </w:rPr>
        <w:t>Technical</w:t>
      </w:r>
      <w:proofErr w:type="spellEnd"/>
      <w:r w:rsidRPr="000F22CA">
        <w:rPr>
          <w:i/>
          <w:sz w:val="16"/>
          <w:szCs w:val="16"/>
          <w:lang w:eastAsia="lv-LV"/>
        </w:rPr>
        <w:t xml:space="preserve"> </w:t>
      </w:r>
      <w:proofErr w:type="spellStart"/>
      <w:r w:rsidRPr="000F22CA">
        <w:rPr>
          <w:i/>
          <w:sz w:val="16"/>
          <w:szCs w:val="16"/>
          <w:lang w:eastAsia="lv-LV"/>
        </w:rPr>
        <w:t>Background</w:t>
      </w:r>
      <w:proofErr w:type="spellEnd"/>
      <w:r w:rsidRPr="000F22CA">
        <w:rPr>
          <w:i/>
          <w:sz w:val="16"/>
          <w:szCs w:val="16"/>
          <w:lang w:eastAsia="lv-LV"/>
        </w:rPr>
        <w:t xml:space="preserve"> </w:t>
      </w:r>
      <w:proofErr w:type="spellStart"/>
      <w:r w:rsidRPr="000F22CA">
        <w:rPr>
          <w:i/>
          <w:sz w:val="16"/>
          <w:szCs w:val="16"/>
          <w:lang w:eastAsia="lv-LV"/>
        </w:rPr>
        <w:t>Report</w:t>
      </w:r>
      <w:proofErr w:type="spellEnd"/>
      <w:r w:rsidRPr="000F22CA">
        <w:rPr>
          <w:bCs/>
          <w:i/>
          <w:sz w:val="16"/>
          <w:szCs w:val="16"/>
          <w:lang w:eastAsia="lv-LV"/>
        </w:rPr>
        <w:t xml:space="preserve">. </w:t>
      </w:r>
      <w:r w:rsidRPr="000F22CA">
        <w:rPr>
          <w:bCs/>
          <w:sz w:val="16"/>
          <w:szCs w:val="16"/>
          <w:lang w:eastAsia="lv-LV"/>
        </w:rPr>
        <w:t>Tiešsaiste:</w:t>
      </w:r>
      <w:r w:rsidRPr="000F22CA">
        <w:rPr>
          <w:bCs/>
          <w:i/>
          <w:sz w:val="16"/>
          <w:szCs w:val="16"/>
          <w:lang w:eastAsia="lv-LV"/>
        </w:rPr>
        <w:t xml:space="preserve"> </w:t>
      </w:r>
      <w:hyperlink r:id="rId5" w:history="1">
        <w:r w:rsidRPr="000F22CA">
          <w:rPr>
            <w:rStyle w:val="Hyperlink"/>
            <w:bCs/>
            <w:sz w:val="16"/>
            <w:szCs w:val="16"/>
            <w:lang w:eastAsia="lv-LV"/>
          </w:rPr>
          <w:t>http://ec.europa.eu/environment/gpp/pdf/waste_water_tech.pdf</w:t>
        </w:r>
      </w:hyperlink>
    </w:p>
  </w:footnote>
  <w:footnote w:id="7">
    <w:p w:rsidR="004E7093" w:rsidRDefault="004E7093">
      <w:pPr>
        <w:pStyle w:val="FootnoteText"/>
        <w:spacing w:line="240" w:lineRule="auto"/>
        <w:rPr>
          <w:sz w:val="16"/>
          <w:szCs w:val="16"/>
        </w:rPr>
      </w:pPr>
      <w:r w:rsidRPr="000F22CA">
        <w:rPr>
          <w:rStyle w:val="FootnoteReference"/>
          <w:sz w:val="16"/>
          <w:szCs w:val="16"/>
        </w:rPr>
        <w:footnoteRef/>
      </w:r>
      <w:r w:rsidRPr="000F22CA">
        <w:rPr>
          <w:sz w:val="16"/>
          <w:szCs w:val="16"/>
        </w:rPr>
        <w:t xml:space="preserve"> EK, 2005. Videi draudzīgs iepirkums! Videi draudzīga valsts iepirkuma rokasgrāmata. Tiešsaiste: </w:t>
      </w:r>
      <w:hyperlink r:id="rId6" w:history="1">
        <w:r w:rsidRPr="000F22CA">
          <w:rPr>
            <w:rStyle w:val="Hyperlink"/>
            <w:sz w:val="16"/>
            <w:szCs w:val="16"/>
          </w:rPr>
          <w:t>http://ec.europa.eu/environment/gpp/pdf/buying_green_handbook_lv.pdf</w:t>
        </w:r>
      </w:hyperlink>
      <w:r w:rsidRPr="000F22CA">
        <w:rPr>
          <w:sz w:val="16"/>
          <w:szCs w:val="16"/>
        </w:rPr>
        <w:t xml:space="preserve"> </w:t>
      </w:r>
    </w:p>
  </w:footnote>
  <w:footnote w:id="8">
    <w:p w:rsidR="004E7093" w:rsidRDefault="004E7093">
      <w:pPr>
        <w:pStyle w:val="FootnoteText"/>
        <w:spacing w:line="240" w:lineRule="auto"/>
        <w:jc w:val="left"/>
        <w:rPr>
          <w:sz w:val="16"/>
          <w:szCs w:val="16"/>
        </w:rPr>
      </w:pPr>
      <w:r w:rsidRPr="000F22CA">
        <w:rPr>
          <w:rStyle w:val="FootnoteReference"/>
          <w:sz w:val="16"/>
          <w:szCs w:val="16"/>
        </w:rPr>
        <w:footnoteRef/>
      </w:r>
      <w:r w:rsidRPr="000F22CA">
        <w:rPr>
          <w:sz w:val="16"/>
          <w:szCs w:val="16"/>
        </w:rPr>
        <w:t xml:space="preserve">EK, 2011. Videi nekaitīga iegāde! Zaļā publiskā iepirkuma rokasgrāmata. Tiešsaiste: </w:t>
      </w:r>
      <w:hyperlink r:id="rId7" w:history="1">
        <w:r w:rsidRPr="000F22CA">
          <w:rPr>
            <w:rStyle w:val="Hyperlink"/>
            <w:sz w:val="16"/>
            <w:szCs w:val="16"/>
          </w:rPr>
          <w:t>http://ec.europa.eu/environment/gpp/pdf/handbook_summary_lv.pdf</w:t>
        </w:r>
      </w:hyperlink>
      <w:r w:rsidRPr="000F22CA">
        <w:rPr>
          <w:sz w:val="16"/>
          <w:szCs w:val="16"/>
        </w:rPr>
        <w:t xml:space="preserve"> </w:t>
      </w:r>
    </w:p>
  </w:footnote>
  <w:footnote w:id="9">
    <w:p w:rsidR="004E7093" w:rsidRPr="00C7563D" w:rsidRDefault="004E7093" w:rsidP="00C341FB">
      <w:pPr>
        <w:pStyle w:val="FootnoteText"/>
        <w:jc w:val="left"/>
        <w:rPr>
          <w:sz w:val="16"/>
          <w:szCs w:val="16"/>
        </w:rPr>
      </w:pPr>
      <w:r w:rsidRPr="000F22CA">
        <w:rPr>
          <w:rStyle w:val="FootnoteReference"/>
          <w:sz w:val="16"/>
          <w:szCs w:val="16"/>
        </w:rPr>
        <w:footnoteRef/>
      </w:r>
      <w:r w:rsidRPr="000F22CA">
        <w:rPr>
          <w:sz w:val="16"/>
          <w:szCs w:val="16"/>
        </w:rPr>
        <w:t xml:space="preserve"> </w:t>
      </w:r>
      <w:proofErr w:type="gramStart"/>
      <w:r w:rsidRPr="000F22CA">
        <w:rPr>
          <w:sz w:val="16"/>
          <w:szCs w:val="16"/>
          <w:lang w:val="en-GB"/>
        </w:rPr>
        <w:t>EK, 2008</w:t>
      </w:r>
      <w:r w:rsidRPr="000F22CA">
        <w:rPr>
          <w:i/>
          <w:sz w:val="16"/>
          <w:szCs w:val="16"/>
          <w:lang w:val="en-GB"/>
        </w:rPr>
        <w:t>.</w:t>
      </w:r>
      <w:proofErr w:type="gramEnd"/>
      <w:r w:rsidRPr="000F22CA">
        <w:rPr>
          <w:sz w:val="16"/>
          <w:szCs w:val="16"/>
        </w:rPr>
        <w:t xml:space="preserve"> </w:t>
      </w:r>
      <w:proofErr w:type="gramStart"/>
      <w:r w:rsidRPr="000F22CA">
        <w:rPr>
          <w:i/>
          <w:sz w:val="16"/>
          <w:szCs w:val="16"/>
          <w:lang w:val="en-GB"/>
        </w:rPr>
        <w:t>COM(</w:t>
      </w:r>
      <w:proofErr w:type="gramEnd"/>
      <w:r w:rsidRPr="000F22CA">
        <w:rPr>
          <w:i/>
          <w:sz w:val="16"/>
          <w:szCs w:val="16"/>
          <w:lang w:val="en-GB"/>
        </w:rPr>
        <w:t xml:space="preserve">2008) 400 </w:t>
      </w:r>
      <w:proofErr w:type="spellStart"/>
      <w:r w:rsidRPr="000F22CA">
        <w:rPr>
          <w:i/>
          <w:sz w:val="16"/>
          <w:szCs w:val="16"/>
          <w:lang w:val="en-GB"/>
        </w:rPr>
        <w:t>galīgā</w:t>
      </w:r>
      <w:proofErr w:type="spellEnd"/>
      <w:r w:rsidRPr="000F22CA">
        <w:rPr>
          <w:i/>
          <w:sz w:val="16"/>
          <w:szCs w:val="16"/>
          <w:lang w:val="en-GB"/>
        </w:rPr>
        <w:t xml:space="preserve"> </w:t>
      </w:r>
      <w:proofErr w:type="spellStart"/>
      <w:r w:rsidRPr="000F22CA">
        <w:rPr>
          <w:i/>
          <w:sz w:val="16"/>
          <w:szCs w:val="16"/>
          <w:lang w:val="en-GB"/>
        </w:rPr>
        <w:t>redakcija</w:t>
      </w:r>
      <w:proofErr w:type="spellEnd"/>
      <w:r w:rsidRPr="000F22CA">
        <w:rPr>
          <w:i/>
          <w:sz w:val="16"/>
          <w:szCs w:val="16"/>
          <w:lang w:val="en-GB"/>
        </w:rPr>
        <w:t xml:space="preserve">. </w:t>
      </w:r>
      <w:r w:rsidRPr="000F22CA">
        <w:rPr>
          <w:sz w:val="16"/>
          <w:szCs w:val="16"/>
        </w:rPr>
        <w:t xml:space="preserve">Tiešsaiste: </w:t>
      </w:r>
      <w:hyperlink r:id="rId8" w:history="1">
        <w:r w:rsidRPr="000F22CA">
          <w:rPr>
            <w:rStyle w:val="Hyperlink"/>
            <w:sz w:val="16"/>
            <w:szCs w:val="16"/>
          </w:rPr>
          <w:t>http://eur-lex.europa.eu/LexUriServ/LexUriServ.do?uri=COM:2008:0400:FIN:lv:PDF</w:t>
        </w:r>
      </w:hyperlink>
    </w:p>
  </w:footnote>
  <w:footnote w:id="10">
    <w:p w:rsidR="004E7093" w:rsidRPr="00C7563D" w:rsidRDefault="004E7093">
      <w:pPr>
        <w:pStyle w:val="FootnoteText"/>
        <w:rPr>
          <w:sz w:val="16"/>
          <w:szCs w:val="16"/>
        </w:rPr>
      </w:pPr>
      <w:r w:rsidRPr="000F22CA">
        <w:rPr>
          <w:rStyle w:val="FootnoteReference"/>
          <w:sz w:val="16"/>
          <w:szCs w:val="16"/>
        </w:rPr>
        <w:footnoteRef/>
      </w:r>
      <w:r w:rsidRPr="000F22CA">
        <w:rPr>
          <w:sz w:val="16"/>
          <w:szCs w:val="16"/>
        </w:rPr>
        <w:t xml:space="preserve"> </w:t>
      </w:r>
      <w:r w:rsidRPr="00C7563D">
        <w:rPr>
          <w:sz w:val="16"/>
          <w:szCs w:val="16"/>
        </w:rPr>
        <w:t xml:space="preserve">EK, 2005. Videi draudzīgs iepirkums! Videi draudzīga valsts iepirkuma rokasgrāmata. Tiešsaiste: </w:t>
      </w:r>
      <w:hyperlink r:id="rId9" w:history="1">
        <w:r w:rsidRPr="00C7563D">
          <w:rPr>
            <w:rStyle w:val="Hyperlink"/>
            <w:sz w:val="16"/>
            <w:szCs w:val="16"/>
          </w:rPr>
          <w:t>http://ec.europa.eu/environment/gpp/pdf/buying_green_handbook_lv.pdf</w:t>
        </w:r>
      </w:hyperlink>
    </w:p>
  </w:footnote>
  <w:footnote w:id="11">
    <w:p w:rsidR="004E7093" w:rsidRPr="001D64CF" w:rsidRDefault="004E7093" w:rsidP="00644558">
      <w:pPr>
        <w:pStyle w:val="FootnoteText"/>
        <w:rPr>
          <w:sz w:val="18"/>
          <w:szCs w:val="18"/>
        </w:rPr>
      </w:pPr>
      <w:r w:rsidRPr="006F1DC1">
        <w:rPr>
          <w:rStyle w:val="FootnoteReference"/>
          <w:sz w:val="18"/>
          <w:szCs w:val="18"/>
        </w:rPr>
        <w:footnoteRef/>
      </w:r>
      <w:r w:rsidRPr="001D64CF">
        <w:rPr>
          <w:sz w:val="18"/>
          <w:szCs w:val="18"/>
        </w:rPr>
        <w:t xml:space="preserve">EK, 2011. Videi nekaitīga iegāde! Zaļā publiskā iepirkuma rokasgrāmata. Tiešsaiste: </w:t>
      </w:r>
      <w:hyperlink r:id="rId10" w:history="1">
        <w:r>
          <w:rPr>
            <w:rStyle w:val="Hyperlink"/>
            <w:sz w:val="18"/>
            <w:szCs w:val="18"/>
          </w:rPr>
          <w:t>http://ec.europa.eu/environment/gpp/pdf/handbook_summary_lv.pdf</w:t>
        </w:r>
      </w:hyperlink>
      <w:r w:rsidRPr="006F1DC1">
        <w:rPr>
          <w:sz w:val="18"/>
          <w:szCs w:val="18"/>
        </w:rPr>
        <w:t xml:space="preserve"> </w:t>
      </w:r>
    </w:p>
  </w:footnote>
  <w:footnote w:id="12">
    <w:p w:rsidR="004E7093" w:rsidRDefault="004E7093">
      <w:pPr>
        <w:pStyle w:val="FootnoteText"/>
      </w:pPr>
      <w:r>
        <w:rPr>
          <w:rStyle w:val="FootnoteReference"/>
        </w:rPr>
        <w:footnoteRef/>
      </w:r>
      <w:r>
        <w:t xml:space="preserve"> </w:t>
      </w:r>
      <w:r w:rsidRPr="00C7563D">
        <w:rPr>
          <w:sz w:val="16"/>
          <w:szCs w:val="16"/>
        </w:rPr>
        <w:t xml:space="preserve">EK, 2005. Videi draudzīgs iepirkums! Videi draudzīga valsts iepirkuma rokasgrāmata. Tiešsaiste: </w:t>
      </w:r>
      <w:hyperlink r:id="rId11" w:history="1">
        <w:r w:rsidRPr="00C7563D">
          <w:rPr>
            <w:rStyle w:val="Hyperlink"/>
            <w:sz w:val="16"/>
            <w:szCs w:val="16"/>
          </w:rPr>
          <w:t>http://ec.europa.eu/environment/gpp/pdf/buying_green_handbook_lv.pdf</w:t>
        </w:r>
      </w:hyperlink>
    </w:p>
  </w:footnote>
  <w:footnote w:id="13">
    <w:p w:rsidR="004E7093" w:rsidRDefault="004E7093">
      <w:pPr>
        <w:pStyle w:val="FootnoteText"/>
      </w:pPr>
      <w:r>
        <w:rPr>
          <w:rStyle w:val="FootnoteReference"/>
        </w:rPr>
        <w:footnoteRef/>
      </w:r>
      <w:r>
        <w:t xml:space="preserve"> </w:t>
      </w:r>
      <w:r>
        <w:rPr>
          <w:rFonts w:ascii="MyriadPro-LightCond" w:hAnsi="MyriadPro-LightCond" w:cs="MyriadPro-LightCond"/>
          <w:sz w:val="17"/>
          <w:szCs w:val="17"/>
          <w:lang w:eastAsia="lv-LV"/>
        </w:rPr>
        <w:t>Direktīvas Nr. 2004/18/EK VI pielikums un Direktīvas Nr. 2004/17/EK XXI pielikums</w:t>
      </w:r>
    </w:p>
  </w:footnote>
  <w:footnote w:id="14">
    <w:p w:rsidR="004E7093" w:rsidRPr="003D36DB" w:rsidRDefault="004E7093" w:rsidP="00C512D2">
      <w:pPr>
        <w:pStyle w:val="FootnoteText"/>
        <w:tabs>
          <w:tab w:val="left" w:pos="426"/>
        </w:tabs>
        <w:spacing w:line="240" w:lineRule="auto"/>
        <w:jc w:val="left"/>
      </w:pPr>
      <w:r w:rsidRPr="00816B64">
        <w:rPr>
          <w:rStyle w:val="FootnoteReference"/>
          <w:sz w:val="18"/>
        </w:rPr>
        <w:footnoteRef/>
      </w:r>
      <w:r w:rsidRPr="00816B64">
        <w:rPr>
          <w:sz w:val="18"/>
        </w:rPr>
        <w:t xml:space="preserve"> EK, EU GPP </w:t>
      </w:r>
      <w:proofErr w:type="spellStart"/>
      <w:r w:rsidRPr="00816B64">
        <w:rPr>
          <w:sz w:val="18"/>
        </w:rPr>
        <w:t>criteria</w:t>
      </w:r>
      <w:proofErr w:type="spellEnd"/>
      <w:r w:rsidRPr="00816B64">
        <w:rPr>
          <w:sz w:val="18"/>
        </w:rPr>
        <w:t xml:space="preserve">. Tiešsaiste: </w:t>
      </w:r>
      <w:hyperlink r:id="rId12" w:history="1">
        <w:r w:rsidRPr="00816B64">
          <w:rPr>
            <w:rStyle w:val="Hyperlink"/>
            <w:sz w:val="18"/>
          </w:rPr>
          <w:t>http://ec.europa.eu/environment/gpp/eu_gpp_criteria_en.htm</w:t>
        </w:r>
      </w:hyperlink>
    </w:p>
  </w:footnote>
  <w:footnote w:id="15">
    <w:p w:rsidR="004E7093" w:rsidRDefault="004E7093" w:rsidP="00C512D2">
      <w:pPr>
        <w:pStyle w:val="FootnoteText"/>
        <w:spacing w:line="240" w:lineRule="auto"/>
        <w:jc w:val="left"/>
      </w:pPr>
      <w:r>
        <w:rPr>
          <w:rStyle w:val="FootnoteReference"/>
        </w:rPr>
        <w:footnoteRef/>
      </w:r>
      <w:r>
        <w:t xml:space="preserve"> </w:t>
      </w:r>
      <w:r w:rsidRPr="00816B64">
        <w:rPr>
          <w:sz w:val="18"/>
        </w:rPr>
        <w:t>EK,</w:t>
      </w:r>
      <w:r>
        <w:rPr>
          <w:sz w:val="18"/>
        </w:rPr>
        <w:t xml:space="preserve"> </w:t>
      </w:r>
      <w:r w:rsidRPr="00E827ED">
        <w:rPr>
          <w:sz w:val="18"/>
        </w:rPr>
        <w:t>Kopēšanas un grafiskais papīrs –</w:t>
      </w:r>
      <w:r>
        <w:rPr>
          <w:sz w:val="18"/>
        </w:rPr>
        <w:t xml:space="preserve"> ZPI preču un pakalpojumu lapa</w:t>
      </w:r>
      <w:r w:rsidRPr="00816B64">
        <w:rPr>
          <w:sz w:val="18"/>
        </w:rPr>
        <w:t xml:space="preserve">. Tiešsaiste: </w:t>
      </w:r>
      <w:hyperlink r:id="rId13" w:history="1">
        <w:r w:rsidRPr="006F1DC1">
          <w:rPr>
            <w:rStyle w:val="Hyperlink"/>
            <w:sz w:val="18"/>
            <w:szCs w:val="18"/>
          </w:rPr>
          <w:t>http://ec.europa.eu/environment/gpp/pdf/toolkit/paper_GPP_product_sheet_lv.pdf</w:t>
        </w:r>
      </w:hyperlink>
    </w:p>
  </w:footnote>
  <w:footnote w:id="16">
    <w:p w:rsidR="004E7093" w:rsidRDefault="004E7093" w:rsidP="00C512D2">
      <w:pPr>
        <w:pStyle w:val="FootnoteText"/>
        <w:spacing w:line="240" w:lineRule="auto"/>
      </w:pPr>
      <w:r>
        <w:rPr>
          <w:rStyle w:val="FootnoteReference"/>
        </w:rPr>
        <w:footnoteRef/>
      </w:r>
      <w:r>
        <w:t xml:space="preserve"> </w:t>
      </w:r>
      <w:r w:rsidRPr="006F1DC1">
        <w:rPr>
          <w:bCs/>
          <w:sz w:val="18"/>
          <w:szCs w:val="18"/>
        </w:rPr>
        <w:t>2014. gada jūnijs</w:t>
      </w:r>
    </w:p>
  </w:footnote>
  <w:footnote w:id="17">
    <w:p w:rsidR="004E7093" w:rsidRDefault="004E7093" w:rsidP="00C512D2">
      <w:pPr>
        <w:pStyle w:val="FootnoteText"/>
      </w:pPr>
      <w:r>
        <w:rPr>
          <w:rStyle w:val="FootnoteReference"/>
        </w:rPr>
        <w:footnoteRef/>
      </w:r>
      <w:r w:rsidRPr="00816B64">
        <w:rPr>
          <w:sz w:val="18"/>
        </w:rPr>
        <w:t xml:space="preserve">EK, EU GPP </w:t>
      </w:r>
      <w:proofErr w:type="spellStart"/>
      <w:r w:rsidRPr="00816B64">
        <w:rPr>
          <w:sz w:val="18"/>
        </w:rPr>
        <w:t>criteria</w:t>
      </w:r>
      <w:proofErr w:type="spellEnd"/>
      <w:r w:rsidRPr="006F1DC1">
        <w:rPr>
          <w:sz w:val="18"/>
          <w:szCs w:val="18"/>
        </w:rPr>
        <w:t>. Tiešsaiste: http://ec.europa.eu/environment/gpp/eu_gpp_criteria_en.htm</w:t>
      </w:r>
    </w:p>
  </w:footnote>
  <w:footnote w:id="18">
    <w:p w:rsidR="004E7093" w:rsidRPr="00A27083" w:rsidRDefault="004E7093" w:rsidP="00074A43">
      <w:pPr>
        <w:pStyle w:val="FootnoteText"/>
        <w:rPr>
          <w:sz w:val="16"/>
          <w:szCs w:val="16"/>
        </w:rPr>
      </w:pPr>
      <w:r w:rsidRPr="00573E05">
        <w:rPr>
          <w:rStyle w:val="FootnoteReference"/>
          <w:sz w:val="18"/>
          <w:szCs w:val="18"/>
        </w:rPr>
        <w:footnoteRef/>
      </w:r>
      <w:r w:rsidRPr="00573E05">
        <w:rPr>
          <w:sz w:val="18"/>
          <w:szCs w:val="18"/>
        </w:rPr>
        <w:t xml:space="preserve"> </w:t>
      </w:r>
      <w:r w:rsidRPr="005C4BC1">
        <w:rPr>
          <w:sz w:val="16"/>
          <w:szCs w:val="16"/>
        </w:rPr>
        <w:t xml:space="preserve">Saskaņā ar Latvijas Modeļa metodoloģiju novērtēta ESF,  ERAF, KF/ISPA, ES pirmsiestāšanās finanšu instrumentu </w:t>
      </w:r>
      <w:proofErr w:type="spellStart"/>
      <w:r w:rsidRPr="005C4BC1">
        <w:rPr>
          <w:sz w:val="16"/>
          <w:szCs w:val="16"/>
        </w:rPr>
        <w:t>Phare</w:t>
      </w:r>
      <w:proofErr w:type="spellEnd"/>
      <w:r w:rsidRPr="005C4BC1">
        <w:rPr>
          <w:sz w:val="16"/>
          <w:szCs w:val="16"/>
        </w:rPr>
        <w:t xml:space="preserve"> un SAPARD, INTERREG, ES Kohēzijas politikas 3.mērķa „Eiropas teritoriālā sadarbība” programmas (ERAF), EEZ/Norvēģijas finanšu instrumentu, kā arī Latvijas un Šveices sadarbības programmas ietekme.</w:t>
      </w:r>
    </w:p>
  </w:footnote>
  <w:footnote w:id="19">
    <w:p w:rsidR="004E7093" w:rsidRPr="007D5089" w:rsidRDefault="004E7093">
      <w:pPr>
        <w:pStyle w:val="BodyText"/>
        <w:spacing w:after="0" w:line="240" w:lineRule="auto"/>
        <w:rPr>
          <w:color w:val="000000"/>
          <w:sz w:val="16"/>
          <w:szCs w:val="16"/>
        </w:rPr>
      </w:pPr>
      <w:r w:rsidRPr="005C4BC1">
        <w:rPr>
          <w:rStyle w:val="FootnoteReference"/>
          <w:sz w:val="16"/>
          <w:szCs w:val="16"/>
        </w:rPr>
        <w:footnoteRef/>
      </w:r>
      <w:r w:rsidRPr="005C4BC1">
        <w:rPr>
          <w:sz w:val="16"/>
          <w:szCs w:val="16"/>
        </w:rPr>
        <w:t xml:space="preserve"> Finanšu ministrija „</w:t>
      </w:r>
      <w:r w:rsidRPr="007D5089">
        <w:rPr>
          <w:color w:val="000000"/>
          <w:sz w:val="16"/>
          <w:szCs w:val="16"/>
        </w:rPr>
        <w:t>Informatīvais ziņojums par Eiropas Savienības struktūrfondu un Kohēzijas fonda, Eiropas Ekonomikas zonas finanšu instrumenta, Norvēģijas finanšu instrumenta un Latvijas un Šveices sadarbības programmas apguvi līdz 2014.gada 31.martam”, 2014.gads</w:t>
      </w:r>
    </w:p>
  </w:footnote>
  <w:footnote w:id="20">
    <w:p w:rsidR="004E7093" w:rsidRPr="00A27083" w:rsidRDefault="004E7093">
      <w:pPr>
        <w:pStyle w:val="FootnoteText"/>
        <w:rPr>
          <w:sz w:val="16"/>
          <w:szCs w:val="16"/>
        </w:rPr>
      </w:pPr>
      <w:r w:rsidRPr="005C4BC1">
        <w:rPr>
          <w:rStyle w:val="FootnoteReference"/>
          <w:sz w:val="16"/>
          <w:szCs w:val="16"/>
        </w:rPr>
        <w:footnoteRef/>
      </w:r>
      <w:r w:rsidRPr="005C4BC1">
        <w:rPr>
          <w:sz w:val="16"/>
          <w:szCs w:val="16"/>
        </w:rPr>
        <w:t xml:space="preserve"> Finanšu ministrija „</w:t>
      </w:r>
      <w:r w:rsidRPr="007D5089">
        <w:rPr>
          <w:color w:val="000000"/>
          <w:sz w:val="16"/>
          <w:szCs w:val="16"/>
        </w:rPr>
        <w:t>Informatīvais ziņojums par Eiropas Savienības struktūrfondu un Kohēzijas fonda, Eiropas Ekonomikas zonas finanšu instrumenta, Norvēģijas finanšu instrumenta un Latvijas un Šveices sadarbības programmas apguvi līdz 2014.gada 31.martam”, 2014.gads</w:t>
      </w:r>
    </w:p>
  </w:footnote>
  <w:footnote w:id="21">
    <w:p w:rsidR="004E7093" w:rsidRDefault="004E7093">
      <w:pPr>
        <w:pStyle w:val="FootnoteText"/>
      </w:pPr>
      <w:r>
        <w:rPr>
          <w:rStyle w:val="FootnoteReference"/>
        </w:rPr>
        <w:footnoteRef/>
      </w:r>
      <w:r>
        <w:t xml:space="preserve"> EK, </w:t>
      </w:r>
      <w:proofErr w:type="spellStart"/>
      <w:r w:rsidRPr="000F22CA">
        <w:rPr>
          <w:i/>
          <w:sz w:val="18"/>
          <w:szCs w:val="18"/>
        </w:rPr>
        <w:t>Life</w:t>
      </w:r>
      <w:proofErr w:type="spellEnd"/>
      <w:r w:rsidRPr="000F22CA">
        <w:rPr>
          <w:i/>
          <w:sz w:val="18"/>
          <w:szCs w:val="18"/>
        </w:rPr>
        <w:t xml:space="preserve"> – </w:t>
      </w:r>
      <w:proofErr w:type="spellStart"/>
      <w:r w:rsidRPr="000F22CA">
        <w:rPr>
          <w:i/>
          <w:sz w:val="18"/>
          <w:szCs w:val="18"/>
        </w:rPr>
        <w:t>cycle</w:t>
      </w:r>
      <w:proofErr w:type="spellEnd"/>
      <w:r w:rsidRPr="000F22CA">
        <w:rPr>
          <w:i/>
          <w:sz w:val="18"/>
          <w:szCs w:val="18"/>
        </w:rPr>
        <w:t xml:space="preserve"> </w:t>
      </w:r>
      <w:proofErr w:type="spellStart"/>
      <w:r w:rsidRPr="000F22CA">
        <w:rPr>
          <w:i/>
          <w:sz w:val="18"/>
          <w:szCs w:val="18"/>
        </w:rPr>
        <w:t>costing</w:t>
      </w:r>
      <w:proofErr w:type="spellEnd"/>
      <w:r>
        <w:rPr>
          <w:sz w:val="18"/>
          <w:szCs w:val="18"/>
        </w:rPr>
        <w:t>.</w:t>
      </w:r>
      <w:r>
        <w:t xml:space="preserve"> </w:t>
      </w:r>
      <w:r w:rsidRPr="000F22CA">
        <w:rPr>
          <w:sz w:val="18"/>
          <w:szCs w:val="18"/>
        </w:rPr>
        <w:t>Tiešsaiste:</w:t>
      </w:r>
      <w:r>
        <w:t xml:space="preserve"> </w:t>
      </w:r>
      <w:r w:rsidRPr="000F22CA">
        <w:rPr>
          <w:color w:val="0000FF"/>
          <w:sz w:val="18"/>
          <w:szCs w:val="18"/>
          <w:lang w:eastAsia="lv-LV"/>
        </w:rPr>
        <w:t>http://ec.europa.eu/environment/gpp/lcc.htm</w:t>
      </w:r>
    </w:p>
  </w:footnote>
  <w:footnote w:id="22">
    <w:p w:rsidR="004E7093" w:rsidRDefault="004E7093">
      <w:pPr>
        <w:pStyle w:val="FootnoteText"/>
      </w:pPr>
      <w:r>
        <w:rPr>
          <w:rStyle w:val="FootnoteReference"/>
        </w:rPr>
        <w:footnoteRef/>
      </w:r>
      <w:r>
        <w:t xml:space="preserve"> EK, </w:t>
      </w:r>
      <w:proofErr w:type="spellStart"/>
      <w:r w:rsidRPr="000F22CA">
        <w:rPr>
          <w:i/>
          <w:sz w:val="18"/>
          <w:szCs w:val="18"/>
        </w:rPr>
        <w:t>Life</w:t>
      </w:r>
      <w:proofErr w:type="spellEnd"/>
      <w:r w:rsidRPr="000F22CA">
        <w:rPr>
          <w:i/>
          <w:sz w:val="18"/>
          <w:szCs w:val="18"/>
        </w:rPr>
        <w:t xml:space="preserve"> – </w:t>
      </w:r>
      <w:proofErr w:type="spellStart"/>
      <w:r w:rsidRPr="000F22CA">
        <w:rPr>
          <w:i/>
          <w:sz w:val="18"/>
          <w:szCs w:val="18"/>
        </w:rPr>
        <w:t>cycle</w:t>
      </w:r>
      <w:proofErr w:type="spellEnd"/>
      <w:r w:rsidRPr="000F22CA">
        <w:rPr>
          <w:i/>
          <w:sz w:val="18"/>
          <w:szCs w:val="18"/>
        </w:rPr>
        <w:t xml:space="preserve"> </w:t>
      </w:r>
      <w:proofErr w:type="spellStart"/>
      <w:r w:rsidRPr="000F22CA">
        <w:rPr>
          <w:i/>
          <w:sz w:val="18"/>
          <w:szCs w:val="18"/>
        </w:rPr>
        <w:t>costing</w:t>
      </w:r>
      <w:proofErr w:type="spellEnd"/>
      <w:r>
        <w:rPr>
          <w:sz w:val="18"/>
          <w:szCs w:val="18"/>
        </w:rPr>
        <w:t>.</w:t>
      </w:r>
      <w:r>
        <w:t xml:space="preserve"> </w:t>
      </w:r>
      <w:r w:rsidRPr="000F22CA">
        <w:rPr>
          <w:sz w:val="18"/>
          <w:szCs w:val="18"/>
        </w:rPr>
        <w:t>Tiešsaiste:</w:t>
      </w:r>
      <w:r>
        <w:t xml:space="preserve"> </w:t>
      </w:r>
      <w:r w:rsidRPr="000F22CA">
        <w:rPr>
          <w:color w:val="0000FF"/>
          <w:sz w:val="18"/>
          <w:szCs w:val="18"/>
          <w:lang w:eastAsia="lv-LV"/>
        </w:rPr>
        <w:t>http://ec.europa.eu/environment/gpp/lcc.htm</w:t>
      </w:r>
    </w:p>
  </w:footnote>
  <w:footnote w:id="23">
    <w:p w:rsidR="004E7093" w:rsidRDefault="004E7093" w:rsidP="00C91565">
      <w:pPr>
        <w:pStyle w:val="FootnoteText"/>
        <w:jc w:val="left"/>
      </w:pPr>
      <w:r>
        <w:rPr>
          <w:rStyle w:val="FootnoteReference"/>
        </w:rPr>
        <w:footnoteRef/>
      </w:r>
      <w:r>
        <w:rPr>
          <w:sz w:val="16"/>
          <w:szCs w:val="16"/>
        </w:rPr>
        <w:t xml:space="preserve"> </w:t>
      </w:r>
      <w:r w:rsidRPr="00325B39">
        <w:rPr>
          <w:sz w:val="16"/>
          <w:szCs w:val="16"/>
        </w:rPr>
        <w:t xml:space="preserve">EK, 2011. Videi nekaitīga iegāde! Zaļā publiskā iepirkuma rokasgrāmata. Tiešsaiste: </w:t>
      </w:r>
      <w:hyperlink r:id="rId14" w:history="1">
        <w:r w:rsidRPr="00325B39">
          <w:rPr>
            <w:rStyle w:val="Hyperlink"/>
            <w:sz w:val="16"/>
            <w:szCs w:val="16"/>
          </w:rPr>
          <w:t>http://ec.europa.eu/environment/gpp/pdf/handbook_summary_lv.pdf</w:t>
        </w:r>
      </w:hyperlink>
    </w:p>
  </w:footnote>
  <w:footnote w:id="24">
    <w:p w:rsidR="004E7093" w:rsidRPr="00816B64" w:rsidRDefault="004E7093" w:rsidP="006D473C">
      <w:pPr>
        <w:pStyle w:val="FootnoteText"/>
        <w:spacing w:line="240" w:lineRule="auto"/>
        <w:rPr>
          <w:sz w:val="18"/>
          <w:szCs w:val="18"/>
        </w:rPr>
      </w:pPr>
      <w:r w:rsidRPr="00816B64">
        <w:rPr>
          <w:rStyle w:val="FootnoteReference"/>
          <w:sz w:val="18"/>
          <w:szCs w:val="18"/>
        </w:rPr>
        <w:footnoteRef/>
      </w:r>
      <w:r w:rsidRPr="00816B64">
        <w:rPr>
          <w:sz w:val="18"/>
          <w:szCs w:val="18"/>
        </w:rPr>
        <w:t xml:space="preserve"> </w:t>
      </w:r>
      <w:proofErr w:type="spellStart"/>
      <w:r w:rsidRPr="00816B64">
        <w:rPr>
          <w:sz w:val="18"/>
          <w:szCs w:val="18"/>
        </w:rPr>
        <w:t>Central</w:t>
      </w:r>
      <w:proofErr w:type="spellEnd"/>
      <w:r w:rsidRPr="00816B64">
        <w:rPr>
          <w:sz w:val="18"/>
          <w:szCs w:val="18"/>
        </w:rPr>
        <w:t xml:space="preserve"> </w:t>
      </w:r>
      <w:proofErr w:type="spellStart"/>
      <w:r w:rsidRPr="00816B64">
        <w:rPr>
          <w:sz w:val="18"/>
          <w:szCs w:val="18"/>
        </w:rPr>
        <w:t>Government</w:t>
      </w:r>
      <w:proofErr w:type="spellEnd"/>
      <w:r w:rsidRPr="00816B64">
        <w:rPr>
          <w:sz w:val="18"/>
          <w:szCs w:val="18"/>
        </w:rPr>
        <w:t xml:space="preserve">. Tiešsaiste: </w:t>
      </w:r>
      <w:hyperlink r:id="rId15" w:history="1">
        <w:r w:rsidRPr="00816B64">
          <w:rPr>
            <w:rStyle w:val="Hyperlink"/>
            <w:sz w:val="18"/>
            <w:szCs w:val="18"/>
          </w:rPr>
          <w:t>https://www.gov.uk/government/policies/encouraging-businesses-to-manage-their-impact-on-the-environment</w:t>
        </w:r>
      </w:hyperlink>
    </w:p>
  </w:footnote>
  <w:footnote w:id="25">
    <w:p w:rsidR="004E7093" w:rsidRPr="00816B64" w:rsidRDefault="004E7093" w:rsidP="006D473C">
      <w:pPr>
        <w:autoSpaceDE w:val="0"/>
        <w:autoSpaceDN w:val="0"/>
        <w:adjustRightInd w:val="0"/>
        <w:spacing w:line="240" w:lineRule="auto"/>
        <w:jc w:val="left"/>
        <w:rPr>
          <w:i/>
          <w:sz w:val="18"/>
          <w:szCs w:val="18"/>
          <w:lang w:val="en-GB" w:eastAsia="lv-LV"/>
        </w:rPr>
      </w:pPr>
      <w:r w:rsidRPr="00816B64">
        <w:rPr>
          <w:rStyle w:val="FootnoteReference"/>
          <w:sz w:val="18"/>
          <w:szCs w:val="18"/>
          <w:lang w:val="en-GB"/>
        </w:rPr>
        <w:footnoteRef/>
      </w:r>
      <w:r w:rsidRPr="00816B64">
        <w:rPr>
          <w:sz w:val="18"/>
          <w:szCs w:val="18"/>
          <w:lang w:val="en-GB"/>
        </w:rPr>
        <w:t xml:space="preserve"> </w:t>
      </w:r>
      <w:proofErr w:type="gramStart"/>
      <w:r w:rsidRPr="00816B64">
        <w:rPr>
          <w:sz w:val="18"/>
          <w:szCs w:val="18"/>
          <w:lang w:val="en-GB" w:eastAsia="lv-LV"/>
        </w:rPr>
        <w:t>PricewaterhouseCoopers, 2009</w:t>
      </w:r>
      <w:r w:rsidRPr="00816B64">
        <w:rPr>
          <w:i/>
          <w:sz w:val="18"/>
          <w:szCs w:val="18"/>
          <w:lang w:val="en-GB" w:eastAsia="lv-LV"/>
        </w:rPr>
        <w:t>.</w:t>
      </w:r>
      <w:proofErr w:type="gramEnd"/>
      <w:r w:rsidRPr="00816B64">
        <w:rPr>
          <w:i/>
          <w:sz w:val="18"/>
          <w:szCs w:val="18"/>
          <w:lang w:val="en-GB" w:eastAsia="lv-LV"/>
        </w:rPr>
        <w:t xml:space="preserve"> Collection of statistical information on Green Public Procurement in the EU</w:t>
      </w:r>
      <w:r w:rsidRPr="00816B64">
        <w:rPr>
          <w:sz w:val="18"/>
          <w:szCs w:val="18"/>
          <w:lang w:val="en-GB" w:eastAsia="lv-LV"/>
        </w:rPr>
        <w:t>. Report on data collection results</w:t>
      </w:r>
      <w:r w:rsidRPr="00816B64">
        <w:rPr>
          <w:i/>
          <w:sz w:val="18"/>
          <w:szCs w:val="18"/>
          <w:lang w:val="en-GB" w:eastAsia="lv-LV"/>
        </w:rPr>
        <w:t xml:space="preserve"> </w:t>
      </w:r>
      <w:proofErr w:type="spellStart"/>
      <w:r w:rsidRPr="00816B64">
        <w:rPr>
          <w:sz w:val="18"/>
          <w:szCs w:val="18"/>
          <w:lang w:val="en-GB" w:eastAsia="lv-LV"/>
        </w:rPr>
        <w:t>Tiešsaiste</w:t>
      </w:r>
      <w:proofErr w:type="spellEnd"/>
      <w:r w:rsidRPr="00816B64">
        <w:rPr>
          <w:sz w:val="18"/>
          <w:szCs w:val="18"/>
          <w:lang w:val="en-GB" w:eastAsia="lv-LV"/>
        </w:rPr>
        <w:t xml:space="preserve">: </w:t>
      </w:r>
      <w:hyperlink r:id="rId16" w:history="1">
        <w:r w:rsidRPr="00816B64">
          <w:rPr>
            <w:rStyle w:val="Hyperlink"/>
            <w:sz w:val="18"/>
            <w:szCs w:val="18"/>
            <w:lang w:val="en-GB" w:eastAsia="lv-LV"/>
          </w:rPr>
          <w:t>http://ec.europa.eu/environment/gpp/pdf/statistical_information.pdf</w:t>
        </w:r>
      </w:hyperlink>
    </w:p>
  </w:footnote>
  <w:footnote w:id="26">
    <w:p w:rsidR="004E7093" w:rsidRDefault="004E7093" w:rsidP="00B54269">
      <w:pPr>
        <w:pStyle w:val="Default"/>
      </w:pPr>
      <w:r w:rsidRPr="00816B64">
        <w:rPr>
          <w:rStyle w:val="FootnoteReference"/>
          <w:rFonts w:ascii="Times New Roman" w:hAnsi="Times New Roman" w:cs="Times New Roman"/>
          <w:sz w:val="18"/>
          <w:szCs w:val="18"/>
        </w:rPr>
        <w:footnoteRef/>
      </w:r>
      <w:r w:rsidRPr="00816B64">
        <w:rPr>
          <w:rFonts w:ascii="Times New Roman" w:hAnsi="Times New Roman" w:cs="Times New Roman"/>
          <w:sz w:val="18"/>
          <w:szCs w:val="18"/>
        </w:rPr>
        <w:t xml:space="preserve"> EK, 2008. </w:t>
      </w:r>
      <w:r w:rsidRPr="00816B64">
        <w:rPr>
          <w:rFonts w:ascii="Times New Roman" w:hAnsi="Times New Roman" w:cs="Times New Roman"/>
          <w:bCs/>
          <w:sz w:val="18"/>
          <w:szCs w:val="18"/>
        </w:rPr>
        <w:t xml:space="preserve">Videi draudzīgs iepirkums —atšķirība, īstenojot </w:t>
      </w:r>
      <w:r w:rsidRPr="00816B64">
        <w:rPr>
          <w:rFonts w:ascii="Times New Roman" w:hAnsi="Times New Roman" w:cs="Times New Roman"/>
          <w:sz w:val="18"/>
          <w:szCs w:val="18"/>
        </w:rPr>
        <w:t xml:space="preserve">ZPI. Ievads. Vides ģenerāldirektorāts G2, B-1046, Brisele. Tiešsaiste: </w:t>
      </w:r>
      <w:hyperlink r:id="rId17" w:history="1">
        <w:r w:rsidRPr="00816B64">
          <w:rPr>
            <w:rStyle w:val="Hyperlink"/>
            <w:rFonts w:ascii="Times New Roman" w:hAnsi="Times New Roman" w:cs="Times New Roman"/>
            <w:sz w:val="18"/>
            <w:szCs w:val="18"/>
          </w:rPr>
          <w:t>http://ec.europa.eu/environment/gpp/pdf/toolkit/gpp_introduction_lv.pdf</w:t>
        </w:r>
      </w:hyperlink>
    </w:p>
  </w:footnote>
  <w:footnote w:id="27">
    <w:p w:rsidR="004E7093" w:rsidRDefault="004E7093" w:rsidP="00D2621F">
      <w:pPr>
        <w:pStyle w:val="FootnoteText"/>
        <w:spacing w:line="240" w:lineRule="auto"/>
      </w:pPr>
      <w:r>
        <w:rPr>
          <w:rStyle w:val="FootnoteReference"/>
        </w:rPr>
        <w:footnoteRef/>
      </w:r>
      <w:r>
        <w:t xml:space="preserve">IEE, </w:t>
      </w:r>
      <w:proofErr w:type="spellStart"/>
      <w:r w:rsidRPr="00C341FB">
        <w:rPr>
          <w:i/>
          <w:sz w:val="18"/>
          <w:szCs w:val="18"/>
          <w:lang w:val="en-US"/>
        </w:rPr>
        <w:t>GreenLabelsPurchase</w:t>
      </w:r>
      <w:proofErr w:type="spellEnd"/>
      <w:r w:rsidRPr="00C341FB">
        <w:rPr>
          <w:i/>
          <w:sz w:val="18"/>
          <w:szCs w:val="18"/>
          <w:lang w:val="en-US"/>
        </w:rPr>
        <w:t xml:space="preserve"> - making a greener procurement with energy labels.</w:t>
      </w:r>
      <w:r>
        <w:rPr>
          <w:sz w:val="18"/>
          <w:szCs w:val="18"/>
          <w:lang w:val="en-US"/>
        </w:rPr>
        <w:t xml:space="preserve"> </w:t>
      </w:r>
      <w:r>
        <w:t xml:space="preserve">Tiešsaiste: </w:t>
      </w:r>
      <w:hyperlink r:id="rId18" w:history="1">
        <w:r w:rsidRPr="00C341FB">
          <w:rPr>
            <w:rStyle w:val="Hyperlink"/>
            <w:sz w:val="18"/>
          </w:rPr>
          <w:t>http://www.eaci-projects.eu/iee/page/Page.jsp?op=project_detail&amp;prid=1599</w:t>
        </w:r>
      </w:hyperlink>
    </w:p>
  </w:footnote>
  <w:footnote w:id="28">
    <w:p w:rsidR="004E7093" w:rsidRDefault="004E7093" w:rsidP="00D2621F">
      <w:pPr>
        <w:pStyle w:val="FootnoteText"/>
        <w:tabs>
          <w:tab w:val="left" w:pos="426"/>
        </w:tabs>
        <w:spacing w:line="240" w:lineRule="auto"/>
        <w:jc w:val="left"/>
      </w:pPr>
      <w:r>
        <w:rPr>
          <w:rStyle w:val="FootnoteReference"/>
        </w:rPr>
        <w:footnoteRef/>
      </w:r>
      <w:r>
        <w:t xml:space="preserve"> IEE, </w:t>
      </w:r>
      <w:r w:rsidRPr="00C341FB">
        <w:rPr>
          <w:i/>
          <w:sz w:val="18"/>
          <w:szCs w:val="18"/>
          <w:lang w:val="en-US"/>
        </w:rPr>
        <w:t>Buy Smart - Green Procurement for Smart Purchasing</w:t>
      </w:r>
      <w:r>
        <w:rPr>
          <w:sz w:val="18"/>
          <w:szCs w:val="18"/>
          <w:lang w:val="en-US"/>
        </w:rPr>
        <w:t>.</w:t>
      </w:r>
      <w:r>
        <w:rPr>
          <w:rStyle w:val="apple-converted-space"/>
          <w:rFonts w:ascii="Verdana" w:hAnsi="Verdana"/>
          <w:b/>
          <w:bCs/>
          <w:color w:val="2D2D2D"/>
        </w:rPr>
        <w:t> </w:t>
      </w:r>
      <w:proofErr w:type="spellStart"/>
      <w:r>
        <w:rPr>
          <w:sz w:val="18"/>
          <w:szCs w:val="18"/>
          <w:lang w:val="en-US"/>
        </w:rPr>
        <w:t>Tiešsaiste</w:t>
      </w:r>
      <w:proofErr w:type="spellEnd"/>
      <w:r>
        <w:rPr>
          <w:sz w:val="18"/>
          <w:szCs w:val="18"/>
          <w:lang w:val="en-US"/>
        </w:rPr>
        <w:t xml:space="preserve">: </w:t>
      </w:r>
      <w:hyperlink r:id="rId19" w:history="1">
        <w:r w:rsidRPr="009651BA">
          <w:rPr>
            <w:rStyle w:val="Hyperlink"/>
            <w:sz w:val="18"/>
          </w:rPr>
          <w:t>http://www.eaci-projects.eu/iee/page/Page.jsp?op=project_detail&amp;prid=1858</w:t>
        </w:r>
      </w:hyperlink>
    </w:p>
  </w:footnote>
  <w:footnote w:id="29">
    <w:p w:rsidR="004E7093" w:rsidRPr="00C341FB" w:rsidRDefault="004E7093" w:rsidP="00D2621F">
      <w:pPr>
        <w:pStyle w:val="FootnoteText"/>
        <w:spacing w:line="240" w:lineRule="auto"/>
        <w:jc w:val="left"/>
        <w:rPr>
          <w:rStyle w:val="Hyperlink"/>
        </w:rPr>
      </w:pPr>
      <w:r w:rsidRPr="00115431">
        <w:rPr>
          <w:rStyle w:val="FootnoteReference"/>
          <w:sz w:val="18"/>
        </w:rPr>
        <w:footnoteRef/>
      </w:r>
      <w:r>
        <w:rPr>
          <w:sz w:val="18"/>
        </w:rPr>
        <w:t xml:space="preserve"> Tiešsaiste: </w:t>
      </w:r>
      <w:hyperlink r:id="rId20" w:history="1">
        <w:r w:rsidRPr="00115431">
          <w:rPr>
            <w:rStyle w:val="Hyperlink"/>
            <w:sz w:val="18"/>
          </w:rPr>
          <w:t>http://www.varam.gov.lv/lat/darbibas_veidi/zalais_publiskais_iepirkums/files/text/Darb_jomas//VIDMZino_A_090109_zpi.doc</w:t>
        </w:r>
      </w:hyperlink>
    </w:p>
  </w:footnote>
  <w:footnote w:id="30">
    <w:p w:rsidR="004E7093" w:rsidRPr="00115431" w:rsidRDefault="004E7093" w:rsidP="00115431">
      <w:pPr>
        <w:pStyle w:val="FootnoteText"/>
        <w:tabs>
          <w:tab w:val="left" w:pos="426"/>
        </w:tabs>
        <w:spacing w:line="240" w:lineRule="auto"/>
        <w:jc w:val="left"/>
        <w:rPr>
          <w:sz w:val="18"/>
        </w:rPr>
      </w:pPr>
      <w:r w:rsidRPr="00115431">
        <w:rPr>
          <w:rStyle w:val="FootnoteReference"/>
          <w:sz w:val="18"/>
        </w:rPr>
        <w:footnoteRef/>
      </w:r>
      <w:r w:rsidRPr="00115431">
        <w:rPr>
          <w:iCs/>
          <w:sz w:val="18"/>
          <w:lang w:val="en-US"/>
        </w:rPr>
        <w:t xml:space="preserve">GPP example 14, </w:t>
      </w:r>
      <w:r w:rsidRPr="00115431">
        <w:rPr>
          <w:i/>
          <w:sz w:val="18"/>
          <w:lang w:val="en-US"/>
        </w:rPr>
        <w:t>The Latvian Ministry of Environment goes for green investments (Latvia)</w:t>
      </w:r>
      <w:r>
        <w:rPr>
          <w:sz w:val="18"/>
          <w:lang w:val="en-US"/>
        </w:rPr>
        <w:t xml:space="preserve">. </w:t>
      </w:r>
      <w:proofErr w:type="spellStart"/>
      <w:r>
        <w:rPr>
          <w:sz w:val="18"/>
          <w:lang w:val="en-US"/>
        </w:rPr>
        <w:t>Tiešsaiste</w:t>
      </w:r>
      <w:proofErr w:type="spellEnd"/>
      <w:r>
        <w:rPr>
          <w:sz w:val="18"/>
          <w:lang w:val="en-US"/>
        </w:rPr>
        <w:t xml:space="preserve">: </w:t>
      </w:r>
      <w:hyperlink r:id="rId21" w:history="1">
        <w:r w:rsidRPr="00115431">
          <w:rPr>
            <w:rStyle w:val="Hyperlink"/>
            <w:iCs/>
            <w:sz w:val="18"/>
            <w:lang w:val="en-US"/>
          </w:rPr>
          <w:t>http://ec.europa.eu/environment/gpp/case_en.htm</w:t>
        </w:r>
      </w:hyperlink>
    </w:p>
  </w:footnote>
  <w:footnote w:id="31">
    <w:p w:rsidR="004E7093" w:rsidRPr="00816B64" w:rsidRDefault="004E7093" w:rsidP="0025102E">
      <w:pPr>
        <w:pStyle w:val="FootnoteText"/>
        <w:tabs>
          <w:tab w:val="left" w:pos="426"/>
        </w:tabs>
        <w:spacing w:line="240" w:lineRule="auto"/>
        <w:rPr>
          <w:sz w:val="18"/>
          <w:szCs w:val="18"/>
        </w:rPr>
      </w:pPr>
      <w:r w:rsidRPr="00115431">
        <w:rPr>
          <w:rStyle w:val="FootnoteReference"/>
          <w:sz w:val="18"/>
        </w:rPr>
        <w:footnoteRef/>
      </w:r>
      <w:r w:rsidRPr="00115431">
        <w:rPr>
          <w:sz w:val="18"/>
        </w:rPr>
        <w:t xml:space="preserve"> Iepirkumu uzraudzības birojs. </w:t>
      </w:r>
      <w:hyperlink w:history="1"/>
      <w:r w:rsidRPr="00115431">
        <w:rPr>
          <w:sz w:val="18"/>
        </w:rPr>
        <w:t xml:space="preserve">Tiešsaiste: </w:t>
      </w:r>
      <w:hyperlink r:id="rId22" w:history="1">
        <w:r w:rsidRPr="00115431">
          <w:rPr>
            <w:rStyle w:val="Hyperlink"/>
            <w:sz w:val="18"/>
          </w:rPr>
          <w:t>www.iub.gov.lv</w:t>
        </w:r>
      </w:hyperlink>
      <w:r w:rsidRPr="00115431">
        <w:rPr>
          <w:sz w:val="18"/>
        </w:rPr>
        <w:t>/.</w:t>
      </w:r>
    </w:p>
  </w:footnote>
  <w:footnote w:id="32">
    <w:p w:rsidR="004E7093" w:rsidRPr="00C85AF0" w:rsidRDefault="004E7093" w:rsidP="0025102E">
      <w:pPr>
        <w:pStyle w:val="FootnoteText"/>
        <w:tabs>
          <w:tab w:val="left" w:pos="426"/>
        </w:tabs>
        <w:spacing w:line="240" w:lineRule="auto"/>
        <w:jc w:val="left"/>
        <w:rPr>
          <w:sz w:val="16"/>
          <w:szCs w:val="16"/>
        </w:rPr>
      </w:pPr>
      <w:r w:rsidRPr="00816B64">
        <w:rPr>
          <w:rStyle w:val="FootnoteReference"/>
          <w:sz w:val="18"/>
          <w:szCs w:val="18"/>
        </w:rPr>
        <w:footnoteRef/>
      </w:r>
      <w:r w:rsidRPr="00816B64">
        <w:rPr>
          <w:sz w:val="18"/>
          <w:szCs w:val="18"/>
        </w:rPr>
        <w:t xml:space="preserve"> </w:t>
      </w:r>
      <w:r w:rsidRPr="00C85AF0">
        <w:rPr>
          <w:sz w:val="16"/>
          <w:szCs w:val="16"/>
        </w:rPr>
        <w:t xml:space="preserve">Jānis Brizga, 2006. Zaļā iepirkuma rokasgrāmata. Tiešsaiste: </w:t>
      </w:r>
      <w:hyperlink r:id="rId23" w:history="1">
        <w:r w:rsidRPr="00C85AF0">
          <w:rPr>
            <w:rStyle w:val="Hyperlink"/>
            <w:sz w:val="16"/>
            <w:szCs w:val="16"/>
          </w:rPr>
          <w:t>http://www.zb-zeme.lv/images/dokumenti/zalaisiepirkums.pdf</w:t>
        </w:r>
      </w:hyperlink>
      <w:r w:rsidRPr="00C85AF0">
        <w:rPr>
          <w:sz w:val="16"/>
          <w:szCs w:val="16"/>
        </w:rPr>
        <w:t>.</w:t>
      </w:r>
    </w:p>
  </w:footnote>
  <w:footnote w:id="33">
    <w:p w:rsidR="004E7093" w:rsidRPr="00C85AF0" w:rsidRDefault="004E7093" w:rsidP="0025102E">
      <w:pPr>
        <w:pStyle w:val="FootnoteText"/>
        <w:tabs>
          <w:tab w:val="left" w:pos="426"/>
        </w:tabs>
        <w:spacing w:line="240" w:lineRule="auto"/>
        <w:jc w:val="left"/>
        <w:rPr>
          <w:sz w:val="16"/>
          <w:szCs w:val="16"/>
        </w:rPr>
      </w:pPr>
      <w:r w:rsidRPr="00C85AF0">
        <w:rPr>
          <w:rStyle w:val="FootnoteReference"/>
          <w:sz w:val="16"/>
          <w:szCs w:val="16"/>
        </w:rPr>
        <w:footnoteRef/>
      </w:r>
      <w:r w:rsidRPr="00C85AF0">
        <w:rPr>
          <w:sz w:val="16"/>
          <w:szCs w:val="16"/>
        </w:rPr>
        <w:t xml:space="preserve"> </w:t>
      </w:r>
      <w:hyperlink r:id="rId24" w:history="1">
        <w:r w:rsidRPr="00C85AF0">
          <w:rPr>
            <w:sz w:val="16"/>
            <w:szCs w:val="16"/>
          </w:rPr>
          <w:t xml:space="preserve">Vides pārraudzības valsts birojs. </w:t>
        </w:r>
        <w:r w:rsidRPr="00C85AF0">
          <w:rPr>
            <w:rStyle w:val="Hyperlink"/>
            <w:color w:val="auto"/>
            <w:sz w:val="16"/>
            <w:szCs w:val="16"/>
            <w:u w:val="none"/>
          </w:rPr>
          <w:t>Ekomarķējums</w:t>
        </w:r>
      </w:hyperlink>
      <w:r w:rsidRPr="00C85AF0">
        <w:rPr>
          <w:sz w:val="16"/>
          <w:szCs w:val="16"/>
        </w:rPr>
        <w:t xml:space="preserve">.Tiešsaiste: </w:t>
      </w:r>
      <w:hyperlink r:id="rId25" w:history="1">
        <w:r w:rsidRPr="00C85AF0">
          <w:rPr>
            <w:rStyle w:val="Hyperlink"/>
            <w:sz w:val="16"/>
            <w:szCs w:val="16"/>
          </w:rPr>
          <w:t>http://www.vpvb.gov.lv/lv/ekomarkejums/informacija</w:t>
        </w:r>
      </w:hyperlink>
    </w:p>
  </w:footnote>
  <w:footnote w:id="34">
    <w:p w:rsidR="004E7093" w:rsidRPr="002078E4" w:rsidRDefault="004E7093" w:rsidP="002078E4">
      <w:pPr>
        <w:pStyle w:val="NormalWeb"/>
        <w:spacing w:before="0" w:after="120"/>
        <w:ind w:left="0" w:right="527"/>
        <w:rPr>
          <w:b/>
          <w:i/>
          <w:sz w:val="18"/>
          <w:szCs w:val="18"/>
        </w:rPr>
      </w:pPr>
      <w:r w:rsidRPr="00C85AF0">
        <w:rPr>
          <w:sz w:val="16"/>
          <w:szCs w:val="16"/>
        </w:rPr>
        <w:t>*Paziņojumu publikāciju skaits, kuras publicētas, pamatojoties uz Publisko iepirkumu likumu (t.sk. iepirkumu publikācijas 8.</w:t>
      </w:r>
      <w:r w:rsidRPr="00C85AF0">
        <w:rPr>
          <w:sz w:val="16"/>
          <w:szCs w:val="16"/>
          <w:vertAlign w:val="superscript"/>
        </w:rPr>
        <w:t>1</w:t>
      </w:r>
      <w:r w:rsidRPr="00C85AF0">
        <w:rPr>
          <w:sz w:val="16"/>
          <w:szCs w:val="16"/>
        </w:rPr>
        <w:t xml:space="preserve"> panta kārtībā, paziņojumu publikācijas, kuru paredzamā līgumcena ir zem Ministru kabineta noteiktajām līgumcenu robežām, kā arī paziņojumu publikācijas, kuru paredzamā līgumcena vienāda ar Ministru kabineta noteiktajām līgumcenu robežām vai lielāka) un</w:t>
      </w:r>
      <w:r w:rsidRPr="00C85AF0">
        <w:rPr>
          <w:sz w:val="20"/>
          <w:szCs w:val="18"/>
        </w:rPr>
        <w:t xml:space="preserve"> </w:t>
      </w:r>
      <w:r w:rsidRPr="00C85AF0">
        <w:rPr>
          <w:sz w:val="16"/>
          <w:szCs w:val="16"/>
        </w:rPr>
        <w:t>Sabiedrisko pakalpojumu sniedzēju iepirkumu likumu, kur publikācijas Iepirkumu uzraudzības biroja mājas lapā tiek veiktas,</w:t>
      </w:r>
      <w:r w:rsidRPr="00C85AF0">
        <w:rPr>
          <w:i/>
          <w:sz w:val="16"/>
          <w:szCs w:val="16"/>
        </w:rPr>
        <w:t xml:space="preserve"> </w:t>
      </w:r>
      <w:r w:rsidRPr="00C85AF0">
        <w:rPr>
          <w:sz w:val="16"/>
          <w:szCs w:val="16"/>
        </w:rPr>
        <w:t>ja</w:t>
      </w:r>
      <w:r w:rsidRPr="0088685A">
        <w:rPr>
          <w:i/>
          <w:sz w:val="20"/>
          <w:szCs w:val="18"/>
        </w:rPr>
        <w:t xml:space="preserve"> iepirkuma paredzamā līgumcena ir vienāda ar Ministru kabineta noteiktajām līgumcenu robežām vai lielāka.</w:t>
      </w:r>
    </w:p>
  </w:footnote>
  <w:footnote w:id="35">
    <w:p w:rsidR="004E7093" w:rsidRPr="00115431" w:rsidRDefault="004E7093" w:rsidP="00172489">
      <w:pPr>
        <w:pStyle w:val="Default"/>
        <w:jc w:val="both"/>
        <w:rPr>
          <w:rFonts w:ascii="Times New Roman" w:hAnsi="Times New Roman" w:cs="Times New Roman"/>
          <w:sz w:val="18"/>
          <w:szCs w:val="18"/>
        </w:rPr>
      </w:pPr>
      <w:r w:rsidRPr="00115431">
        <w:rPr>
          <w:rStyle w:val="FootnoteReference"/>
          <w:rFonts w:ascii="Times New Roman" w:hAnsi="Times New Roman" w:cs="Times New Roman"/>
          <w:sz w:val="18"/>
          <w:szCs w:val="18"/>
          <w:lang w:val="en-GB"/>
        </w:rPr>
        <w:footnoteRef/>
      </w:r>
      <w:proofErr w:type="gramStart"/>
      <w:r w:rsidRPr="00115431">
        <w:rPr>
          <w:rFonts w:ascii="Times New Roman" w:hAnsi="Times New Roman" w:cs="Times New Roman"/>
          <w:color w:val="auto"/>
          <w:sz w:val="18"/>
          <w:szCs w:val="18"/>
          <w:lang w:val="en-GB" w:eastAsia="en-US"/>
        </w:rPr>
        <w:t>EK, 2008</w:t>
      </w:r>
      <w:r w:rsidRPr="00115431">
        <w:rPr>
          <w:rFonts w:ascii="Times New Roman" w:hAnsi="Times New Roman" w:cs="Times New Roman"/>
          <w:i/>
          <w:color w:val="auto"/>
          <w:sz w:val="18"/>
          <w:szCs w:val="18"/>
          <w:lang w:val="en-GB" w:eastAsia="en-US"/>
        </w:rPr>
        <w:t>.</w:t>
      </w:r>
      <w:proofErr w:type="gramEnd"/>
      <w:r w:rsidRPr="00115431">
        <w:rPr>
          <w:rFonts w:ascii="Times New Roman" w:hAnsi="Times New Roman" w:cs="Times New Roman"/>
          <w:i/>
          <w:color w:val="auto"/>
          <w:sz w:val="18"/>
          <w:szCs w:val="18"/>
          <w:lang w:val="en-GB" w:eastAsia="en-US"/>
        </w:rPr>
        <w:t xml:space="preserve"> </w:t>
      </w:r>
      <w:proofErr w:type="gramStart"/>
      <w:r w:rsidRPr="00115431">
        <w:rPr>
          <w:rFonts w:ascii="Times New Roman" w:hAnsi="Times New Roman" w:cs="Times New Roman"/>
          <w:i/>
          <w:color w:val="auto"/>
          <w:sz w:val="18"/>
          <w:szCs w:val="18"/>
          <w:lang w:val="en-GB" w:eastAsia="en-US"/>
        </w:rPr>
        <w:t>Public procurement for a better environment.</w:t>
      </w:r>
      <w:proofErr w:type="gramEnd"/>
      <w:r w:rsidRPr="00115431">
        <w:rPr>
          <w:rFonts w:ascii="Times New Roman" w:hAnsi="Times New Roman" w:cs="Times New Roman"/>
          <w:i/>
          <w:color w:val="auto"/>
          <w:sz w:val="18"/>
          <w:szCs w:val="18"/>
          <w:lang w:val="en-GB" w:eastAsia="en-US"/>
        </w:rPr>
        <w:t xml:space="preserve"> </w:t>
      </w:r>
      <w:r w:rsidRPr="00115431">
        <w:rPr>
          <w:rFonts w:ascii="Times New Roman" w:hAnsi="Times New Roman" w:cs="Times New Roman"/>
          <w:sz w:val="18"/>
          <w:szCs w:val="18"/>
        </w:rPr>
        <w:t xml:space="preserve">COM(2008) 400 </w:t>
      </w:r>
      <w:proofErr w:type="spellStart"/>
      <w:r w:rsidRPr="00115431">
        <w:rPr>
          <w:rFonts w:ascii="Times New Roman" w:hAnsi="Times New Roman" w:cs="Times New Roman"/>
          <w:sz w:val="18"/>
          <w:szCs w:val="18"/>
        </w:rPr>
        <w:t>final</w:t>
      </w:r>
      <w:proofErr w:type="spellEnd"/>
      <w:r w:rsidRPr="00115431">
        <w:rPr>
          <w:rFonts w:ascii="Times New Roman" w:hAnsi="Times New Roman" w:cs="Times New Roman"/>
          <w:sz w:val="18"/>
          <w:szCs w:val="18"/>
        </w:rPr>
        <w:t xml:space="preserve">, </w:t>
      </w:r>
      <w:proofErr w:type="spellStart"/>
      <w:r w:rsidRPr="00115431">
        <w:rPr>
          <w:rFonts w:ascii="Times New Roman" w:hAnsi="Times New Roman" w:cs="Times New Roman"/>
          <w:sz w:val="18"/>
          <w:szCs w:val="18"/>
        </w:rPr>
        <w:t>Brussels</w:t>
      </w:r>
      <w:proofErr w:type="spellEnd"/>
      <w:r w:rsidRPr="00115431">
        <w:rPr>
          <w:rFonts w:ascii="Times New Roman" w:hAnsi="Times New Roman" w:cs="Times New Roman"/>
          <w:sz w:val="18"/>
          <w:szCs w:val="18"/>
        </w:rPr>
        <w:t>.</w:t>
      </w:r>
      <w:r w:rsidRPr="00115431">
        <w:rPr>
          <w:sz w:val="18"/>
          <w:szCs w:val="18"/>
        </w:rPr>
        <w:t xml:space="preserve"> </w:t>
      </w:r>
      <w:r w:rsidRPr="00115431">
        <w:rPr>
          <w:rFonts w:ascii="Times New Roman" w:hAnsi="Times New Roman" w:cs="Times New Roman"/>
          <w:sz w:val="18"/>
          <w:szCs w:val="18"/>
        </w:rPr>
        <w:t xml:space="preserve">Tiešsaiste: </w:t>
      </w:r>
    </w:p>
    <w:p w:rsidR="004E7093" w:rsidRPr="00115431" w:rsidRDefault="008B3451" w:rsidP="00172489">
      <w:pPr>
        <w:pStyle w:val="Default"/>
        <w:jc w:val="both"/>
        <w:rPr>
          <w:rFonts w:ascii="Times New Roman" w:hAnsi="Times New Roman" w:cs="Times New Roman"/>
          <w:sz w:val="18"/>
          <w:szCs w:val="18"/>
        </w:rPr>
      </w:pPr>
      <w:hyperlink r:id="rId26" w:history="1">
        <w:r w:rsidR="004E7093" w:rsidRPr="00115431">
          <w:rPr>
            <w:rStyle w:val="Hyperlink"/>
            <w:rFonts w:ascii="Times New Roman" w:hAnsi="Times New Roman" w:cs="Times New Roman"/>
            <w:sz w:val="18"/>
            <w:szCs w:val="18"/>
          </w:rPr>
          <w:t>http://eur-lex.europa.eu/LexUriServ/LexUriServ.do?uri=COM:2008:0400:FIN:EN:PDF</w:t>
        </w:r>
      </w:hyperlink>
    </w:p>
  </w:footnote>
  <w:footnote w:id="36">
    <w:p w:rsidR="004E7093" w:rsidRDefault="004E7093">
      <w:pPr>
        <w:pStyle w:val="FootnoteText"/>
      </w:pPr>
      <w:r>
        <w:rPr>
          <w:rStyle w:val="FootnoteReference"/>
        </w:rPr>
        <w:footnoteRef/>
      </w:r>
      <w:r>
        <w:t xml:space="preserve"> Šeit un turpmāk - Latvijas vides aizsardzības fonda un ārvalstu palīdzības ietvaros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DCE"/>
    <w:multiLevelType w:val="hybridMultilevel"/>
    <w:tmpl w:val="2AD23DB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10A7E5D"/>
    <w:multiLevelType w:val="hybridMultilevel"/>
    <w:tmpl w:val="D35E7874"/>
    <w:lvl w:ilvl="0" w:tplc="7286FA9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953F3"/>
    <w:multiLevelType w:val="hybridMultilevel"/>
    <w:tmpl w:val="23AE3BBE"/>
    <w:lvl w:ilvl="0" w:tplc="3C8C1C32">
      <w:start w:val="1"/>
      <w:numFmt w:val="bullet"/>
      <w:lvlText w:val=""/>
      <w:lvlJc w:val="left"/>
      <w:pPr>
        <w:ind w:left="1153" w:hanging="870"/>
      </w:pPr>
      <w:rPr>
        <w:rFonts w:ascii="Symbol" w:hAnsi="Symbol" w:hint="default"/>
        <w:color w:val="auto"/>
        <w:sz w:val="22"/>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
    <w:nsid w:val="06035405"/>
    <w:multiLevelType w:val="hybridMultilevel"/>
    <w:tmpl w:val="279CE5F6"/>
    <w:lvl w:ilvl="0" w:tplc="4948A504">
      <w:start w:val="1"/>
      <w:numFmt w:val="bullet"/>
      <w:lvlText w:val=""/>
      <w:lvlJc w:val="left"/>
      <w:pPr>
        <w:ind w:left="1440" w:hanging="360"/>
      </w:pPr>
      <w:rPr>
        <w:rFonts w:ascii="Symbol" w:hAnsi="Symbol" w:hint="default"/>
        <w:sz w:val="22"/>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08055258"/>
    <w:multiLevelType w:val="hybridMultilevel"/>
    <w:tmpl w:val="B88444F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9EC4D92"/>
    <w:multiLevelType w:val="multilevel"/>
    <w:tmpl w:val="3C90D4E4"/>
    <w:lvl w:ilvl="0">
      <w:start w:val="1"/>
      <w:numFmt w:val="decimal"/>
      <w:lvlText w:val="%1."/>
      <w:lvlJc w:val="left"/>
      <w:pPr>
        <w:ind w:left="8299" w:hanging="360"/>
      </w:pPr>
      <w:rPr>
        <w:rFonts w:hint="default"/>
      </w:rPr>
    </w:lvl>
    <w:lvl w:ilvl="1">
      <w:start w:val="1"/>
      <w:numFmt w:val="decimal"/>
      <w:lvlText w:val="%1.%2."/>
      <w:lvlJc w:val="left"/>
      <w:pPr>
        <w:ind w:left="4756" w:hanging="360"/>
      </w:pPr>
      <w:rPr>
        <w:rFonts w:hint="default"/>
        <w:b/>
        <w:i w:val="0"/>
      </w:rPr>
    </w:lvl>
    <w:lvl w:ilvl="2">
      <w:start w:val="1"/>
      <w:numFmt w:val="decimal"/>
      <w:lvlText w:val="%1.%2.%3."/>
      <w:lvlJc w:val="left"/>
      <w:pPr>
        <w:ind w:left="1146" w:hanging="720"/>
      </w:pPr>
      <w:rPr>
        <w:rFonts w:hint="default"/>
      </w:rPr>
    </w:lvl>
    <w:lvl w:ilvl="3">
      <w:start w:val="1"/>
      <w:numFmt w:val="decimal"/>
      <w:lvlText w:val="%1.%2.%3.%4."/>
      <w:lvlJc w:val="left"/>
      <w:pPr>
        <w:ind w:left="5681" w:hanging="720"/>
      </w:pPr>
      <w:rPr>
        <w:rFonts w:hint="default"/>
      </w:rPr>
    </w:lvl>
    <w:lvl w:ilvl="4">
      <w:start w:val="1"/>
      <w:numFmt w:val="decimal"/>
      <w:lvlText w:val="%1.%2.%3.%4.%5."/>
      <w:lvlJc w:val="left"/>
      <w:pPr>
        <w:ind w:left="6324" w:hanging="1080"/>
      </w:pPr>
      <w:rPr>
        <w:rFonts w:hint="default"/>
      </w:rPr>
    </w:lvl>
    <w:lvl w:ilvl="5">
      <w:start w:val="1"/>
      <w:numFmt w:val="decimal"/>
      <w:lvlText w:val="%1.%2.%3.%4.%5.%6."/>
      <w:lvlJc w:val="left"/>
      <w:pPr>
        <w:ind w:left="6607" w:hanging="1080"/>
      </w:pPr>
      <w:rPr>
        <w:rFonts w:hint="default"/>
      </w:rPr>
    </w:lvl>
    <w:lvl w:ilvl="6">
      <w:start w:val="1"/>
      <w:numFmt w:val="decimal"/>
      <w:lvlText w:val="%1.%2.%3.%4.%5.%6.%7."/>
      <w:lvlJc w:val="left"/>
      <w:pPr>
        <w:ind w:left="7250" w:hanging="1440"/>
      </w:pPr>
      <w:rPr>
        <w:rFonts w:hint="default"/>
      </w:rPr>
    </w:lvl>
    <w:lvl w:ilvl="7">
      <w:start w:val="1"/>
      <w:numFmt w:val="decimal"/>
      <w:lvlText w:val="%1.%2.%3.%4.%5.%6.%7.%8."/>
      <w:lvlJc w:val="left"/>
      <w:pPr>
        <w:ind w:left="7533" w:hanging="1440"/>
      </w:pPr>
      <w:rPr>
        <w:rFonts w:hint="default"/>
      </w:rPr>
    </w:lvl>
    <w:lvl w:ilvl="8">
      <w:start w:val="1"/>
      <w:numFmt w:val="decimal"/>
      <w:lvlText w:val="%1.%2.%3.%4.%5.%6.%7.%8.%9."/>
      <w:lvlJc w:val="left"/>
      <w:pPr>
        <w:ind w:left="8176" w:hanging="1800"/>
      </w:pPr>
      <w:rPr>
        <w:rFonts w:hint="default"/>
      </w:rPr>
    </w:lvl>
  </w:abstractNum>
  <w:abstractNum w:abstractNumId="6">
    <w:nsid w:val="0F5C79B1"/>
    <w:multiLevelType w:val="multilevel"/>
    <w:tmpl w:val="4762F5EE"/>
    <w:lvl w:ilvl="0">
      <w:start w:val="1"/>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817442"/>
    <w:multiLevelType w:val="hybridMultilevel"/>
    <w:tmpl w:val="D7FEE0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0107577"/>
    <w:multiLevelType w:val="hybridMultilevel"/>
    <w:tmpl w:val="9F88C4C6"/>
    <w:lvl w:ilvl="0" w:tplc="0A42D60C">
      <w:numFmt w:val="bullet"/>
      <w:lvlText w:val="-"/>
      <w:lvlJc w:val="left"/>
      <w:pPr>
        <w:ind w:left="720" w:hanging="360"/>
      </w:pPr>
      <w:rPr>
        <w:rFonts w:ascii="Arial" w:eastAsia="Times New Roman" w:hAnsi="Arial" w:cs="Time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2835118"/>
    <w:multiLevelType w:val="hybridMultilevel"/>
    <w:tmpl w:val="EFF64724"/>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5B33481"/>
    <w:multiLevelType w:val="hybridMultilevel"/>
    <w:tmpl w:val="D0EEDE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1">
    <w:nsid w:val="160B4AF2"/>
    <w:multiLevelType w:val="hybridMultilevel"/>
    <w:tmpl w:val="E6FA9796"/>
    <w:lvl w:ilvl="0" w:tplc="01C0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D757BB"/>
    <w:multiLevelType w:val="multilevel"/>
    <w:tmpl w:val="D38A0A90"/>
    <w:lvl w:ilvl="0">
      <w:start w:val="1"/>
      <w:numFmt w:val="decimal"/>
      <w:lvlText w:val="%1."/>
      <w:lvlJc w:val="left"/>
      <w:pPr>
        <w:ind w:left="360" w:hanging="360"/>
      </w:pPr>
      <w:rPr>
        <w:rFonts w:hint="default"/>
        <w:b w:val="0"/>
        <w:i/>
        <w:sz w:val="22"/>
      </w:rPr>
    </w:lvl>
    <w:lvl w:ilvl="1">
      <w:start w:val="1"/>
      <w:numFmt w:val="decimal"/>
      <w:lvlText w:val="%1.%2."/>
      <w:lvlJc w:val="left"/>
      <w:pPr>
        <w:ind w:left="360" w:hanging="360"/>
      </w:pPr>
      <w:rPr>
        <w:rFonts w:hint="default"/>
        <w:b w:val="0"/>
        <w:i/>
        <w:sz w:val="22"/>
      </w:rPr>
    </w:lvl>
    <w:lvl w:ilvl="2">
      <w:start w:val="1"/>
      <w:numFmt w:val="decimal"/>
      <w:lvlText w:val="%1.%2.%3."/>
      <w:lvlJc w:val="left"/>
      <w:pPr>
        <w:ind w:left="1854" w:hanging="720"/>
      </w:pPr>
      <w:rPr>
        <w:rFonts w:hint="default"/>
        <w:b w:val="0"/>
        <w:i/>
        <w:sz w:val="22"/>
      </w:rPr>
    </w:lvl>
    <w:lvl w:ilvl="3">
      <w:start w:val="1"/>
      <w:numFmt w:val="decimal"/>
      <w:lvlText w:val="%1.%2.%3.%4."/>
      <w:lvlJc w:val="left"/>
      <w:pPr>
        <w:ind w:left="2421" w:hanging="720"/>
      </w:pPr>
      <w:rPr>
        <w:rFonts w:hint="default"/>
        <w:b w:val="0"/>
        <w:i/>
        <w:sz w:val="22"/>
      </w:rPr>
    </w:lvl>
    <w:lvl w:ilvl="4">
      <w:start w:val="1"/>
      <w:numFmt w:val="decimal"/>
      <w:lvlText w:val="%1.%2.%3.%4.%5."/>
      <w:lvlJc w:val="left"/>
      <w:pPr>
        <w:ind w:left="3348" w:hanging="1080"/>
      </w:pPr>
      <w:rPr>
        <w:rFonts w:hint="default"/>
        <w:b w:val="0"/>
        <w:i/>
        <w:sz w:val="22"/>
      </w:rPr>
    </w:lvl>
    <w:lvl w:ilvl="5">
      <w:start w:val="1"/>
      <w:numFmt w:val="decimal"/>
      <w:lvlText w:val="%1.%2.%3.%4.%5.%6."/>
      <w:lvlJc w:val="left"/>
      <w:pPr>
        <w:ind w:left="3915" w:hanging="1080"/>
      </w:pPr>
      <w:rPr>
        <w:rFonts w:hint="default"/>
        <w:b w:val="0"/>
        <w:i/>
        <w:sz w:val="22"/>
      </w:rPr>
    </w:lvl>
    <w:lvl w:ilvl="6">
      <w:start w:val="1"/>
      <w:numFmt w:val="decimal"/>
      <w:lvlText w:val="%1.%2.%3.%4.%5.%6.%7."/>
      <w:lvlJc w:val="left"/>
      <w:pPr>
        <w:ind w:left="4842" w:hanging="1440"/>
      </w:pPr>
      <w:rPr>
        <w:rFonts w:hint="default"/>
        <w:b w:val="0"/>
        <w:i/>
        <w:sz w:val="22"/>
      </w:rPr>
    </w:lvl>
    <w:lvl w:ilvl="7">
      <w:start w:val="1"/>
      <w:numFmt w:val="decimal"/>
      <w:lvlText w:val="%1.%2.%3.%4.%5.%6.%7.%8."/>
      <w:lvlJc w:val="left"/>
      <w:pPr>
        <w:ind w:left="5409" w:hanging="1440"/>
      </w:pPr>
      <w:rPr>
        <w:rFonts w:hint="default"/>
        <w:b w:val="0"/>
        <w:i/>
        <w:sz w:val="22"/>
      </w:rPr>
    </w:lvl>
    <w:lvl w:ilvl="8">
      <w:start w:val="1"/>
      <w:numFmt w:val="decimal"/>
      <w:lvlText w:val="%1.%2.%3.%4.%5.%6.%7.%8.%9."/>
      <w:lvlJc w:val="left"/>
      <w:pPr>
        <w:ind w:left="6336" w:hanging="1800"/>
      </w:pPr>
      <w:rPr>
        <w:rFonts w:hint="default"/>
        <w:b w:val="0"/>
        <w:i/>
        <w:sz w:val="22"/>
      </w:rPr>
    </w:lvl>
  </w:abstractNum>
  <w:abstractNum w:abstractNumId="13">
    <w:nsid w:val="18907973"/>
    <w:multiLevelType w:val="hybridMultilevel"/>
    <w:tmpl w:val="2838539C"/>
    <w:lvl w:ilvl="0" w:tplc="1B9C90FE">
      <w:start w:val="1"/>
      <w:numFmt w:val="bullet"/>
      <w:lvlText w:val=""/>
      <w:lvlJc w:val="left"/>
      <w:pPr>
        <w:ind w:left="720" w:hanging="360"/>
      </w:pPr>
      <w:rPr>
        <w:rFonts w:ascii="Symbol" w:hAnsi="Symbo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1A1E3727"/>
    <w:multiLevelType w:val="hybridMultilevel"/>
    <w:tmpl w:val="878EDCF0"/>
    <w:lvl w:ilvl="0" w:tplc="4948A504">
      <w:start w:val="1"/>
      <w:numFmt w:val="bullet"/>
      <w:lvlText w:val=""/>
      <w:lvlJc w:val="left"/>
      <w:pPr>
        <w:ind w:left="1287" w:hanging="360"/>
      </w:pPr>
      <w:rPr>
        <w:rFonts w:ascii="Symbol" w:hAnsi="Symbol" w:hint="default"/>
        <w:sz w:val="22"/>
      </w:rPr>
    </w:lvl>
    <w:lvl w:ilvl="1" w:tplc="75024A1A">
      <w:start w:val="2004"/>
      <w:numFmt w:val="bullet"/>
      <w:lvlText w:val="•"/>
      <w:lvlJc w:val="left"/>
      <w:pPr>
        <w:ind w:left="2007" w:hanging="360"/>
      </w:pPr>
      <w:rPr>
        <w:rFonts w:ascii="Times New Roman" w:eastAsia="Calibri" w:hAnsi="Times New Roman" w:cs="Times New Roman"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5">
    <w:nsid w:val="1C5E091C"/>
    <w:multiLevelType w:val="hybridMultilevel"/>
    <w:tmpl w:val="C8B08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9E12CC"/>
    <w:multiLevelType w:val="hybridMultilevel"/>
    <w:tmpl w:val="5DFE4D5A"/>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9D37DB"/>
    <w:multiLevelType w:val="hybridMultilevel"/>
    <w:tmpl w:val="E91C6A82"/>
    <w:lvl w:ilvl="0" w:tplc="0426000F">
      <w:start w:val="1"/>
      <w:numFmt w:val="decimal"/>
      <w:lvlText w:val="%1."/>
      <w:lvlJc w:val="left"/>
      <w:pPr>
        <w:ind w:left="1287"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8">
    <w:nsid w:val="1FA12BA4"/>
    <w:multiLevelType w:val="hybridMultilevel"/>
    <w:tmpl w:val="B7A8334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0E53504"/>
    <w:multiLevelType w:val="hybridMultilevel"/>
    <w:tmpl w:val="BD7CADA6"/>
    <w:lvl w:ilvl="0" w:tplc="B12C70E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11B4CDD"/>
    <w:multiLevelType w:val="multilevel"/>
    <w:tmpl w:val="E460B3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21D68EA"/>
    <w:multiLevelType w:val="hybridMultilevel"/>
    <w:tmpl w:val="59BCFA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nsid w:val="269B5001"/>
    <w:multiLevelType w:val="hybridMultilevel"/>
    <w:tmpl w:val="FC561E1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nsid w:val="26E12F49"/>
    <w:multiLevelType w:val="hybridMultilevel"/>
    <w:tmpl w:val="66CE8C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2742413B"/>
    <w:multiLevelType w:val="hybridMultilevel"/>
    <w:tmpl w:val="BB868A6C"/>
    <w:lvl w:ilvl="0" w:tplc="D168275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nsid w:val="27907996"/>
    <w:multiLevelType w:val="hybridMultilevel"/>
    <w:tmpl w:val="178E0DE4"/>
    <w:lvl w:ilvl="0" w:tplc="FE546AC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27DB47C3"/>
    <w:multiLevelType w:val="hybridMultilevel"/>
    <w:tmpl w:val="A126BDC2"/>
    <w:lvl w:ilvl="0" w:tplc="FFFFFFFF">
      <w:numFmt w:val="bullet"/>
      <w:lvlText w:val="-"/>
      <w:lvlJc w:val="left"/>
      <w:pPr>
        <w:tabs>
          <w:tab w:val="num" w:pos="177"/>
        </w:tabs>
        <w:ind w:left="177" w:hanging="360"/>
      </w:pPr>
      <w:rPr>
        <w:rFonts w:ascii="Times New Roman" w:eastAsia="Times" w:hAnsi="Times New Roman" w:hint="default"/>
      </w:rPr>
    </w:lvl>
    <w:lvl w:ilvl="1" w:tplc="FFFFFFFF" w:tentative="1">
      <w:start w:val="1"/>
      <w:numFmt w:val="bullet"/>
      <w:lvlText w:val="o"/>
      <w:lvlJc w:val="left"/>
      <w:pPr>
        <w:tabs>
          <w:tab w:val="num" w:pos="897"/>
        </w:tabs>
        <w:ind w:left="897" w:hanging="360"/>
      </w:pPr>
      <w:rPr>
        <w:rFonts w:ascii="Courier New" w:hAnsi="Courier New" w:hint="default"/>
      </w:rPr>
    </w:lvl>
    <w:lvl w:ilvl="2" w:tplc="FFFFFFFF" w:tentative="1">
      <w:start w:val="1"/>
      <w:numFmt w:val="bullet"/>
      <w:lvlText w:val=""/>
      <w:lvlJc w:val="left"/>
      <w:pPr>
        <w:tabs>
          <w:tab w:val="num" w:pos="1617"/>
        </w:tabs>
        <w:ind w:left="1617" w:hanging="360"/>
      </w:pPr>
      <w:rPr>
        <w:rFonts w:ascii="Wingdings" w:hAnsi="Wingdings" w:hint="default"/>
      </w:rPr>
    </w:lvl>
    <w:lvl w:ilvl="3" w:tplc="FFFFFFFF" w:tentative="1">
      <w:start w:val="1"/>
      <w:numFmt w:val="bullet"/>
      <w:lvlText w:val=""/>
      <w:lvlJc w:val="left"/>
      <w:pPr>
        <w:tabs>
          <w:tab w:val="num" w:pos="2337"/>
        </w:tabs>
        <w:ind w:left="2337" w:hanging="360"/>
      </w:pPr>
      <w:rPr>
        <w:rFonts w:ascii="Symbol" w:hAnsi="Symbol" w:hint="default"/>
      </w:rPr>
    </w:lvl>
    <w:lvl w:ilvl="4" w:tplc="FFFFFFFF" w:tentative="1">
      <w:start w:val="1"/>
      <w:numFmt w:val="bullet"/>
      <w:lvlText w:val="o"/>
      <w:lvlJc w:val="left"/>
      <w:pPr>
        <w:tabs>
          <w:tab w:val="num" w:pos="3057"/>
        </w:tabs>
        <w:ind w:left="3057" w:hanging="360"/>
      </w:pPr>
      <w:rPr>
        <w:rFonts w:ascii="Courier New" w:hAnsi="Courier New" w:hint="default"/>
      </w:rPr>
    </w:lvl>
    <w:lvl w:ilvl="5" w:tplc="FFFFFFFF" w:tentative="1">
      <w:start w:val="1"/>
      <w:numFmt w:val="bullet"/>
      <w:lvlText w:val=""/>
      <w:lvlJc w:val="left"/>
      <w:pPr>
        <w:tabs>
          <w:tab w:val="num" w:pos="3777"/>
        </w:tabs>
        <w:ind w:left="3777" w:hanging="360"/>
      </w:pPr>
      <w:rPr>
        <w:rFonts w:ascii="Wingdings" w:hAnsi="Wingdings" w:hint="default"/>
      </w:rPr>
    </w:lvl>
    <w:lvl w:ilvl="6" w:tplc="FFFFFFFF" w:tentative="1">
      <w:start w:val="1"/>
      <w:numFmt w:val="bullet"/>
      <w:lvlText w:val=""/>
      <w:lvlJc w:val="left"/>
      <w:pPr>
        <w:tabs>
          <w:tab w:val="num" w:pos="4497"/>
        </w:tabs>
        <w:ind w:left="4497" w:hanging="360"/>
      </w:pPr>
      <w:rPr>
        <w:rFonts w:ascii="Symbol" w:hAnsi="Symbol" w:hint="default"/>
      </w:rPr>
    </w:lvl>
    <w:lvl w:ilvl="7" w:tplc="FFFFFFFF" w:tentative="1">
      <w:start w:val="1"/>
      <w:numFmt w:val="bullet"/>
      <w:lvlText w:val="o"/>
      <w:lvlJc w:val="left"/>
      <w:pPr>
        <w:tabs>
          <w:tab w:val="num" w:pos="5217"/>
        </w:tabs>
        <w:ind w:left="5217" w:hanging="360"/>
      </w:pPr>
      <w:rPr>
        <w:rFonts w:ascii="Courier New" w:hAnsi="Courier New" w:hint="default"/>
      </w:rPr>
    </w:lvl>
    <w:lvl w:ilvl="8" w:tplc="FFFFFFFF" w:tentative="1">
      <w:start w:val="1"/>
      <w:numFmt w:val="bullet"/>
      <w:lvlText w:val=""/>
      <w:lvlJc w:val="left"/>
      <w:pPr>
        <w:tabs>
          <w:tab w:val="num" w:pos="5937"/>
        </w:tabs>
        <w:ind w:left="5937" w:hanging="360"/>
      </w:pPr>
      <w:rPr>
        <w:rFonts w:ascii="Wingdings" w:hAnsi="Wingdings" w:hint="default"/>
      </w:rPr>
    </w:lvl>
  </w:abstractNum>
  <w:abstractNum w:abstractNumId="27">
    <w:nsid w:val="29085523"/>
    <w:multiLevelType w:val="hybridMultilevel"/>
    <w:tmpl w:val="F0D6E85C"/>
    <w:lvl w:ilvl="0" w:tplc="0426000F">
      <w:start w:val="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290E4221"/>
    <w:multiLevelType w:val="hybridMultilevel"/>
    <w:tmpl w:val="4030E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A2C0243"/>
    <w:multiLevelType w:val="hybridMultilevel"/>
    <w:tmpl w:val="C5F87624"/>
    <w:lvl w:ilvl="0" w:tplc="5CC44516">
      <w:start w:val="2"/>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2A617AA8"/>
    <w:multiLevelType w:val="hybridMultilevel"/>
    <w:tmpl w:val="B19C3FEE"/>
    <w:lvl w:ilvl="0" w:tplc="4948A504">
      <w:start w:val="1"/>
      <w:numFmt w:val="bullet"/>
      <w:lvlText w:val=""/>
      <w:lvlJc w:val="left"/>
      <w:pPr>
        <w:ind w:left="1150" w:hanging="360"/>
      </w:pPr>
      <w:rPr>
        <w:rFonts w:ascii="Symbol" w:hAnsi="Symbol" w:hint="default"/>
        <w:sz w:val="22"/>
      </w:rPr>
    </w:lvl>
    <w:lvl w:ilvl="1" w:tplc="04260003" w:tentative="1">
      <w:start w:val="1"/>
      <w:numFmt w:val="bullet"/>
      <w:lvlText w:val="o"/>
      <w:lvlJc w:val="left"/>
      <w:pPr>
        <w:ind w:left="1870" w:hanging="360"/>
      </w:pPr>
      <w:rPr>
        <w:rFonts w:ascii="Courier New" w:hAnsi="Courier New" w:cs="Courier New" w:hint="default"/>
      </w:rPr>
    </w:lvl>
    <w:lvl w:ilvl="2" w:tplc="04260005" w:tentative="1">
      <w:start w:val="1"/>
      <w:numFmt w:val="bullet"/>
      <w:lvlText w:val=""/>
      <w:lvlJc w:val="left"/>
      <w:pPr>
        <w:ind w:left="2590" w:hanging="360"/>
      </w:pPr>
      <w:rPr>
        <w:rFonts w:ascii="Wingdings" w:hAnsi="Wingdings" w:hint="default"/>
      </w:rPr>
    </w:lvl>
    <w:lvl w:ilvl="3" w:tplc="04260001" w:tentative="1">
      <w:start w:val="1"/>
      <w:numFmt w:val="bullet"/>
      <w:lvlText w:val=""/>
      <w:lvlJc w:val="left"/>
      <w:pPr>
        <w:ind w:left="3310" w:hanging="360"/>
      </w:pPr>
      <w:rPr>
        <w:rFonts w:ascii="Symbol" w:hAnsi="Symbol" w:hint="default"/>
      </w:rPr>
    </w:lvl>
    <w:lvl w:ilvl="4" w:tplc="04260003" w:tentative="1">
      <w:start w:val="1"/>
      <w:numFmt w:val="bullet"/>
      <w:lvlText w:val="o"/>
      <w:lvlJc w:val="left"/>
      <w:pPr>
        <w:ind w:left="4030" w:hanging="360"/>
      </w:pPr>
      <w:rPr>
        <w:rFonts w:ascii="Courier New" w:hAnsi="Courier New" w:cs="Courier New" w:hint="default"/>
      </w:rPr>
    </w:lvl>
    <w:lvl w:ilvl="5" w:tplc="04260005" w:tentative="1">
      <w:start w:val="1"/>
      <w:numFmt w:val="bullet"/>
      <w:lvlText w:val=""/>
      <w:lvlJc w:val="left"/>
      <w:pPr>
        <w:ind w:left="4750" w:hanging="360"/>
      </w:pPr>
      <w:rPr>
        <w:rFonts w:ascii="Wingdings" w:hAnsi="Wingdings" w:hint="default"/>
      </w:rPr>
    </w:lvl>
    <w:lvl w:ilvl="6" w:tplc="04260001" w:tentative="1">
      <w:start w:val="1"/>
      <w:numFmt w:val="bullet"/>
      <w:lvlText w:val=""/>
      <w:lvlJc w:val="left"/>
      <w:pPr>
        <w:ind w:left="5470" w:hanging="360"/>
      </w:pPr>
      <w:rPr>
        <w:rFonts w:ascii="Symbol" w:hAnsi="Symbol" w:hint="default"/>
      </w:rPr>
    </w:lvl>
    <w:lvl w:ilvl="7" w:tplc="04260003" w:tentative="1">
      <w:start w:val="1"/>
      <w:numFmt w:val="bullet"/>
      <w:lvlText w:val="o"/>
      <w:lvlJc w:val="left"/>
      <w:pPr>
        <w:ind w:left="6190" w:hanging="360"/>
      </w:pPr>
      <w:rPr>
        <w:rFonts w:ascii="Courier New" w:hAnsi="Courier New" w:cs="Courier New" w:hint="default"/>
      </w:rPr>
    </w:lvl>
    <w:lvl w:ilvl="8" w:tplc="04260005" w:tentative="1">
      <w:start w:val="1"/>
      <w:numFmt w:val="bullet"/>
      <w:lvlText w:val=""/>
      <w:lvlJc w:val="left"/>
      <w:pPr>
        <w:ind w:left="6910" w:hanging="360"/>
      </w:pPr>
      <w:rPr>
        <w:rFonts w:ascii="Wingdings" w:hAnsi="Wingdings" w:hint="default"/>
      </w:rPr>
    </w:lvl>
  </w:abstractNum>
  <w:abstractNum w:abstractNumId="31">
    <w:nsid w:val="2BDE1ACB"/>
    <w:multiLevelType w:val="hybridMultilevel"/>
    <w:tmpl w:val="37AC51F6"/>
    <w:lvl w:ilvl="0" w:tplc="C0840A22">
      <w:numFmt w:val="bullet"/>
      <w:lvlText w:val="−"/>
      <w:lvlJc w:val="left"/>
      <w:pPr>
        <w:ind w:left="1854" w:hanging="360"/>
      </w:pPr>
      <w:rPr>
        <w:rFonts w:ascii="Times New Roman" w:eastAsia="Times New Roman" w:hAnsi="Times New Roman" w:cs="Times New Roman"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32">
    <w:nsid w:val="2CDE0B35"/>
    <w:multiLevelType w:val="hybridMultilevel"/>
    <w:tmpl w:val="610EBCC0"/>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3">
    <w:nsid w:val="2D1A7F93"/>
    <w:multiLevelType w:val="multilevel"/>
    <w:tmpl w:val="EE1EBB1E"/>
    <w:lvl w:ilvl="0">
      <w:start w:val="2"/>
      <w:numFmt w:val="decimal"/>
      <w:lvlText w:val="%1."/>
      <w:lvlJc w:val="left"/>
      <w:pPr>
        <w:ind w:left="360" w:hanging="360"/>
      </w:pPr>
      <w:rPr>
        <w:rFonts w:hint="default"/>
      </w:rPr>
    </w:lvl>
    <w:lvl w:ilvl="1">
      <w:start w:val="3"/>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4">
    <w:nsid w:val="2EFD69AB"/>
    <w:multiLevelType w:val="multilevel"/>
    <w:tmpl w:val="392A69A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260390F"/>
    <w:multiLevelType w:val="hybridMultilevel"/>
    <w:tmpl w:val="54F82BC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36D6719E"/>
    <w:multiLevelType w:val="multilevel"/>
    <w:tmpl w:val="2EB8B80A"/>
    <w:lvl w:ilvl="0">
      <w:start w:val="1"/>
      <w:numFmt w:val="decimal"/>
      <w:lvlText w:val="%1."/>
      <w:lvlJc w:val="left"/>
      <w:pPr>
        <w:ind w:left="643" w:hanging="360"/>
      </w:pPr>
      <w:rPr>
        <w:rFonts w:hint="default"/>
      </w:rPr>
    </w:lvl>
    <w:lvl w:ilvl="1">
      <w:start w:val="1"/>
      <w:numFmt w:val="decimal"/>
      <w:isLgl/>
      <w:lvlText w:val="%1.%2."/>
      <w:lvlJc w:val="left"/>
      <w:pPr>
        <w:ind w:left="823" w:hanging="54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37">
    <w:nsid w:val="39F106DC"/>
    <w:multiLevelType w:val="hybridMultilevel"/>
    <w:tmpl w:val="B414F5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3A935B5B"/>
    <w:multiLevelType w:val="hybridMultilevel"/>
    <w:tmpl w:val="D00608E0"/>
    <w:lvl w:ilvl="0" w:tplc="EF0C56D2">
      <w:start w:val="1"/>
      <w:numFmt w:val="decimal"/>
      <w:lvlText w:val="%1."/>
      <w:lvlJc w:val="left"/>
      <w:pPr>
        <w:ind w:left="1778" w:hanging="360"/>
      </w:pPr>
      <w:rPr>
        <w:rFonts w:ascii="Times New Roman" w:eastAsia="Calibri" w:hAnsi="Times New Roman" w:cs="Times New Roman"/>
      </w:rPr>
    </w:lvl>
    <w:lvl w:ilvl="1" w:tplc="04260003" w:tentative="1">
      <w:start w:val="1"/>
      <w:numFmt w:val="bullet"/>
      <w:lvlText w:val="o"/>
      <w:lvlJc w:val="left"/>
      <w:pPr>
        <w:ind w:left="2498" w:hanging="360"/>
      </w:pPr>
      <w:rPr>
        <w:rFonts w:ascii="Courier New" w:hAnsi="Courier New" w:cs="Courier New" w:hint="default"/>
      </w:rPr>
    </w:lvl>
    <w:lvl w:ilvl="2" w:tplc="04260005" w:tentative="1">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39">
    <w:nsid w:val="3B4225D4"/>
    <w:multiLevelType w:val="hybridMultilevel"/>
    <w:tmpl w:val="9AF2ABFE"/>
    <w:lvl w:ilvl="0" w:tplc="4948A504">
      <w:start w:val="1"/>
      <w:numFmt w:val="bullet"/>
      <w:lvlText w:val=""/>
      <w:lvlJc w:val="left"/>
      <w:pPr>
        <w:ind w:left="1440" w:hanging="360"/>
      </w:pPr>
      <w:rPr>
        <w:rFonts w:ascii="Symbol" w:hAnsi="Symbol" w:hint="default"/>
        <w:sz w:val="22"/>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nsid w:val="3CCF03D5"/>
    <w:multiLevelType w:val="hybridMultilevel"/>
    <w:tmpl w:val="7D327FFC"/>
    <w:lvl w:ilvl="0" w:tplc="04260017">
      <w:start w:val="1"/>
      <w:numFmt w:val="lowerLetter"/>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1">
    <w:nsid w:val="3F3529E1"/>
    <w:multiLevelType w:val="hybridMultilevel"/>
    <w:tmpl w:val="6A47B7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42FD2D12"/>
    <w:multiLevelType w:val="hybridMultilevel"/>
    <w:tmpl w:val="920C82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43294A46"/>
    <w:multiLevelType w:val="hybridMultilevel"/>
    <w:tmpl w:val="3956245C"/>
    <w:lvl w:ilvl="0" w:tplc="3C8C1C32">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36258F3"/>
    <w:multiLevelType w:val="multilevel"/>
    <w:tmpl w:val="3E6E69D0"/>
    <w:lvl w:ilvl="0">
      <w:start w:val="1"/>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5">
    <w:nsid w:val="43B37F28"/>
    <w:multiLevelType w:val="hybridMultilevel"/>
    <w:tmpl w:val="07BC04FA"/>
    <w:lvl w:ilvl="0" w:tplc="2564D1E4">
      <w:numFmt w:val="bullet"/>
      <w:lvlText w:val="-"/>
      <w:lvlJc w:val="left"/>
      <w:pPr>
        <w:ind w:left="1440" w:hanging="360"/>
      </w:pPr>
      <w:rPr>
        <w:rFonts w:ascii="Arial" w:eastAsia="Times New Roman" w:hAnsi="Arial" w:cs="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6">
    <w:nsid w:val="44E13E53"/>
    <w:multiLevelType w:val="hybridMultilevel"/>
    <w:tmpl w:val="8A4626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4748657A"/>
    <w:multiLevelType w:val="hybridMultilevel"/>
    <w:tmpl w:val="AF167A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nsid w:val="4802330B"/>
    <w:multiLevelType w:val="hybridMultilevel"/>
    <w:tmpl w:val="EBF25F08"/>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FF352AC"/>
    <w:multiLevelType w:val="hybridMultilevel"/>
    <w:tmpl w:val="98FEDF9A"/>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FFD5063"/>
    <w:multiLevelType w:val="hybridMultilevel"/>
    <w:tmpl w:val="74927F38"/>
    <w:lvl w:ilvl="0" w:tplc="0A42D60C">
      <w:numFmt w:val="bullet"/>
      <w:lvlText w:val="-"/>
      <w:lvlJc w:val="left"/>
      <w:pPr>
        <w:tabs>
          <w:tab w:val="num" w:pos="1440"/>
        </w:tabs>
        <w:ind w:left="1440" w:hanging="360"/>
      </w:pPr>
      <w:rPr>
        <w:rFonts w:ascii="Arial" w:eastAsia="Times New Roman" w:hAnsi="Arial" w:cs="Time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11F60BA"/>
    <w:multiLevelType w:val="hybridMultilevel"/>
    <w:tmpl w:val="EDF21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11F6741"/>
    <w:multiLevelType w:val="hybridMultilevel"/>
    <w:tmpl w:val="F8E0559A"/>
    <w:lvl w:ilvl="0" w:tplc="FFFFFFFF">
      <w:numFmt w:val="bullet"/>
      <w:lvlText w:val="-"/>
      <w:lvlJc w:val="left"/>
      <w:pPr>
        <w:ind w:left="644" w:hanging="360"/>
      </w:pPr>
      <w:rPr>
        <w:rFonts w:ascii="Times New Roman" w:eastAsia="Times" w:hAnsi="Times New Roman"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29D15C5"/>
    <w:multiLevelType w:val="hybridMultilevel"/>
    <w:tmpl w:val="CA6C0BC6"/>
    <w:lvl w:ilvl="0" w:tplc="2A5A4B22">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54">
    <w:nsid w:val="52AD0A95"/>
    <w:multiLevelType w:val="hybridMultilevel"/>
    <w:tmpl w:val="5A90C3C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Verdana"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Verdana"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Verdana"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5">
    <w:nsid w:val="53972169"/>
    <w:multiLevelType w:val="hybridMultilevel"/>
    <w:tmpl w:val="EBF2214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6">
    <w:nsid w:val="53B473C9"/>
    <w:multiLevelType w:val="hybridMultilevel"/>
    <w:tmpl w:val="8C16B254"/>
    <w:lvl w:ilvl="0" w:tplc="79BEFF8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nsid w:val="54F74B4D"/>
    <w:multiLevelType w:val="hybridMultilevel"/>
    <w:tmpl w:val="02A49A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nsid w:val="55F02755"/>
    <w:multiLevelType w:val="hybridMultilevel"/>
    <w:tmpl w:val="60306A9E"/>
    <w:lvl w:ilvl="0" w:tplc="0426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58AE4BDE"/>
    <w:multiLevelType w:val="hybridMultilevel"/>
    <w:tmpl w:val="E548B1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nsid w:val="58FE4B18"/>
    <w:multiLevelType w:val="hybridMultilevel"/>
    <w:tmpl w:val="3420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B6A370D"/>
    <w:multiLevelType w:val="hybridMultilevel"/>
    <w:tmpl w:val="63F8B600"/>
    <w:lvl w:ilvl="0" w:tplc="A64652F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B7A1448"/>
    <w:multiLevelType w:val="hybridMultilevel"/>
    <w:tmpl w:val="67B8820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3">
    <w:nsid w:val="5B854AD9"/>
    <w:multiLevelType w:val="hybridMultilevel"/>
    <w:tmpl w:val="B1F22A32"/>
    <w:lvl w:ilvl="0" w:tplc="C3E23F52">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4">
    <w:nsid w:val="5B8E2FAB"/>
    <w:multiLevelType w:val="hybridMultilevel"/>
    <w:tmpl w:val="FD040F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nsid w:val="5C9D3073"/>
    <w:multiLevelType w:val="hybridMultilevel"/>
    <w:tmpl w:val="C8D63D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nsid w:val="5CB84083"/>
    <w:multiLevelType w:val="multilevel"/>
    <w:tmpl w:val="B382EE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5CE20B26"/>
    <w:multiLevelType w:val="hybridMultilevel"/>
    <w:tmpl w:val="E0AA8044"/>
    <w:lvl w:ilvl="0" w:tplc="4948A504">
      <w:start w:val="1"/>
      <w:numFmt w:val="bullet"/>
      <w:lvlText w:val=""/>
      <w:lvlJc w:val="left"/>
      <w:pPr>
        <w:ind w:left="1150" w:hanging="360"/>
      </w:pPr>
      <w:rPr>
        <w:rFonts w:ascii="Symbol" w:hAnsi="Symbol" w:hint="default"/>
        <w:sz w:val="22"/>
      </w:rPr>
    </w:lvl>
    <w:lvl w:ilvl="1" w:tplc="04260003" w:tentative="1">
      <w:start w:val="1"/>
      <w:numFmt w:val="bullet"/>
      <w:lvlText w:val="o"/>
      <w:lvlJc w:val="left"/>
      <w:pPr>
        <w:ind w:left="1870" w:hanging="360"/>
      </w:pPr>
      <w:rPr>
        <w:rFonts w:ascii="Courier New" w:hAnsi="Courier New" w:cs="Courier New" w:hint="default"/>
      </w:rPr>
    </w:lvl>
    <w:lvl w:ilvl="2" w:tplc="04260005" w:tentative="1">
      <w:start w:val="1"/>
      <w:numFmt w:val="bullet"/>
      <w:lvlText w:val=""/>
      <w:lvlJc w:val="left"/>
      <w:pPr>
        <w:ind w:left="2590" w:hanging="360"/>
      </w:pPr>
      <w:rPr>
        <w:rFonts w:ascii="Wingdings" w:hAnsi="Wingdings" w:hint="default"/>
      </w:rPr>
    </w:lvl>
    <w:lvl w:ilvl="3" w:tplc="04260001" w:tentative="1">
      <w:start w:val="1"/>
      <w:numFmt w:val="bullet"/>
      <w:lvlText w:val=""/>
      <w:lvlJc w:val="left"/>
      <w:pPr>
        <w:ind w:left="3310" w:hanging="360"/>
      </w:pPr>
      <w:rPr>
        <w:rFonts w:ascii="Symbol" w:hAnsi="Symbol" w:hint="default"/>
      </w:rPr>
    </w:lvl>
    <w:lvl w:ilvl="4" w:tplc="04260003" w:tentative="1">
      <w:start w:val="1"/>
      <w:numFmt w:val="bullet"/>
      <w:lvlText w:val="o"/>
      <w:lvlJc w:val="left"/>
      <w:pPr>
        <w:ind w:left="4030" w:hanging="360"/>
      </w:pPr>
      <w:rPr>
        <w:rFonts w:ascii="Courier New" w:hAnsi="Courier New" w:cs="Courier New" w:hint="default"/>
      </w:rPr>
    </w:lvl>
    <w:lvl w:ilvl="5" w:tplc="04260005" w:tentative="1">
      <w:start w:val="1"/>
      <w:numFmt w:val="bullet"/>
      <w:lvlText w:val=""/>
      <w:lvlJc w:val="left"/>
      <w:pPr>
        <w:ind w:left="4750" w:hanging="360"/>
      </w:pPr>
      <w:rPr>
        <w:rFonts w:ascii="Wingdings" w:hAnsi="Wingdings" w:hint="default"/>
      </w:rPr>
    </w:lvl>
    <w:lvl w:ilvl="6" w:tplc="04260001" w:tentative="1">
      <w:start w:val="1"/>
      <w:numFmt w:val="bullet"/>
      <w:lvlText w:val=""/>
      <w:lvlJc w:val="left"/>
      <w:pPr>
        <w:ind w:left="5470" w:hanging="360"/>
      </w:pPr>
      <w:rPr>
        <w:rFonts w:ascii="Symbol" w:hAnsi="Symbol" w:hint="default"/>
      </w:rPr>
    </w:lvl>
    <w:lvl w:ilvl="7" w:tplc="04260003" w:tentative="1">
      <w:start w:val="1"/>
      <w:numFmt w:val="bullet"/>
      <w:lvlText w:val="o"/>
      <w:lvlJc w:val="left"/>
      <w:pPr>
        <w:ind w:left="6190" w:hanging="360"/>
      </w:pPr>
      <w:rPr>
        <w:rFonts w:ascii="Courier New" w:hAnsi="Courier New" w:cs="Courier New" w:hint="default"/>
      </w:rPr>
    </w:lvl>
    <w:lvl w:ilvl="8" w:tplc="04260005" w:tentative="1">
      <w:start w:val="1"/>
      <w:numFmt w:val="bullet"/>
      <w:lvlText w:val=""/>
      <w:lvlJc w:val="left"/>
      <w:pPr>
        <w:ind w:left="6910" w:hanging="360"/>
      </w:pPr>
      <w:rPr>
        <w:rFonts w:ascii="Wingdings" w:hAnsi="Wingdings" w:hint="default"/>
      </w:rPr>
    </w:lvl>
  </w:abstractNum>
  <w:abstractNum w:abstractNumId="68">
    <w:nsid w:val="5CEA5246"/>
    <w:multiLevelType w:val="hybridMultilevel"/>
    <w:tmpl w:val="0EB24154"/>
    <w:lvl w:ilvl="0" w:tplc="0426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5D542ED5"/>
    <w:multiLevelType w:val="hybridMultilevel"/>
    <w:tmpl w:val="AC0E0FC2"/>
    <w:lvl w:ilvl="0" w:tplc="19A42C16">
      <w:start w:val="1"/>
      <w:numFmt w:val="bullet"/>
      <w:lvlText w:val="•"/>
      <w:lvlJc w:val="left"/>
      <w:pPr>
        <w:tabs>
          <w:tab w:val="num" w:pos="720"/>
        </w:tabs>
        <w:ind w:left="720" w:hanging="360"/>
      </w:pPr>
      <w:rPr>
        <w:rFonts w:ascii="Times New Roman" w:hAnsi="Times New Roman" w:hint="default"/>
      </w:rPr>
    </w:lvl>
    <w:lvl w:ilvl="1" w:tplc="0426000F">
      <w:start w:val="1"/>
      <w:numFmt w:val="decimal"/>
      <w:lvlText w:val="%2."/>
      <w:lvlJc w:val="left"/>
      <w:pPr>
        <w:tabs>
          <w:tab w:val="num" w:pos="1440"/>
        </w:tabs>
        <w:ind w:left="1440" w:hanging="360"/>
      </w:pPr>
      <w:rPr>
        <w:rFonts w:hint="default"/>
      </w:rPr>
    </w:lvl>
    <w:lvl w:ilvl="2" w:tplc="47E806AA" w:tentative="1">
      <w:start w:val="1"/>
      <w:numFmt w:val="bullet"/>
      <w:lvlText w:val="•"/>
      <w:lvlJc w:val="left"/>
      <w:pPr>
        <w:tabs>
          <w:tab w:val="num" w:pos="2160"/>
        </w:tabs>
        <w:ind w:left="2160" w:hanging="360"/>
      </w:pPr>
      <w:rPr>
        <w:rFonts w:ascii="Times New Roman" w:hAnsi="Times New Roman" w:hint="default"/>
      </w:rPr>
    </w:lvl>
    <w:lvl w:ilvl="3" w:tplc="209A0C26" w:tentative="1">
      <w:start w:val="1"/>
      <w:numFmt w:val="bullet"/>
      <w:lvlText w:val="•"/>
      <w:lvlJc w:val="left"/>
      <w:pPr>
        <w:tabs>
          <w:tab w:val="num" w:pos="2880"/>
        </w:tabs>
        <w:ind w:left="2880" w:hanging="360"/>
      </w:pPr>
      <w:rPr>
        <w:rFonts w:ascii="Times New Roman" w:hAnsi="Times New Roman" w:hint="default"/>
      </w:rPr>
    </w:lvl>
    <w:lvl w:ilvl="4" w:tplc="93E42F08" w:tentative="1">
      <w:start w:val="1"/>
      <w:numFmt w:val="bullet"/>
      <w:lvlText w:val="•"/>
      <w:lvlJc w:val="left"/>
      <w:pPr>
        <w:tabs>
          <w:tab w:val="num" w:pos="3600"/>
        </w:tabs>
        <w:ind w:left="3600" w:hanging="360"/>
      </w:pPr>
      <w:rPr>
        <w:rFonts w:ascii="Times New Roman" w:hAnsi="Times New Roman" w:hint="default"/>
      </w:rPr>
    </w:lvl>
    <w:lvl w:ilvl="5" w:tplc="B00E7754" w:tentative="1">
      <w:start w:val="1"/>
      <w:numFmt w:val="bullet"/>
      <w:lvlText w:val="•"/>
      <w:lvlJc w:val="left"/>
      <w:pPr>
        <w:tabs>
          <w:tab w:val="num" w:pos="4320"/>
        </w:tabs>
        <w:ind w:left="4320" w:hanging="360"/>
      </w:pPr>
      <w:rPr>
        <w:rFonts w:ascii="Times New Roman" w:hAnsi="Times New Roman" w:hint="default"/>
      </w:rPr>
    </w:lvl>
    <w:lvl w:ilvl="6" w:tplc="39084448" w:tentative="1">
      <w:start w:val="1"/>
      <w:numFmt w:val="bullet"/>
      <w:lvlText w:val="•"/>
      <w:lvlJc w:val="left"/>
      <w:pPr>
        <w:tabs>
          <w:tab w:val="num" w:pos="5040"/>
        </w:tabs>
        <w:ind w:left="5040" w:hanging="360"/>
      </w:pPr>
      <w:rPr>
        <w:rFonts w:ascii="Times New Roman" w:hAnsi="Times New Roman" w:hint="default"/>
      </w:rPr>
    </w:lvl>
    <w:lvl w:ilvl="7" w:tplc="D746156C" w:tentative="1">
      <w:start w:val="1"/>
      <w:numFmt w:val="bullet"/>
      <w:lvlText w:val="•"/>
      <w:lvlJc w:val="left"/>
      <w:pPr>
        <w:tabs>
          <w:tab w:val="num" w:pos="5760"/>
        </w:tabs>
        <w:ind w:left="5760" w:hanging="360"/>
      </w:pPr>
      <w:rPr>
        <w:rFonts w:ascii="Times New Roman" w:hAnsi="Times New Roman" w:hint="default"/>
      </w:rPr>
    </w:lvl>
    <w:lvl w:ilvl="8" w:tplc="2B524CE4" w:tentative="1">
      <w:start w:val="1"/>
      <w:numFmt w:val="bullet"/>
      <w:lvlText w:val="•"/>
      <w:lvlJc w:val="left"/>
      <w:pPr>
        <w:tabs>
          <w:tab w:val="num" w:pos="6480"/>
        </w:tabs>
        <w:ind w:left="6480" w:hanging="360"/>
      </w:pPr>
      <w:rPr>
        <w:rFonts w:ascii="Times New Roman" w:hAnsi="Times New Roman" w:hint="default"/>
      </w:rPr>
    </w:lvl>
  </w:abstractNum>
  <w:abstractNum w:abstractNumId="70">
    <w:nsid w:val="5FDB135F"/>
    <w:multiLevelType w:val="hybridMultilevel"/>
    <w:tmpl w:val="CCBCEE62"/>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11D63E3"/>
    <w:multiLevelType w:val="hybridMultilevel"/>
    <w:tmpl w:val="724AF4FE"/>
    <w:lvl w:ilvl="0" w:tplc="C0840A2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2">
    <w:nsid w:val="61567149"/>
    <w:multiLevelType w:val="hybridMultilevel"/>
    <w:tmpl w:val="96FE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5D738C5"/>
    <w:multiLevelType w:val="hybridMultilevel"/>
    <w:tmpl w:val="371698C0"/>
    <w:lvl w:ilvl="0" w:tplc="04260001">
      <w:start w:val="1"/>
      <w:numFmt w:val="bullet"/>
      <w:lvlText w:val=""/>
      <w:lvlJc w:val="left"/>
      <w:pPr>
        <w:ind w:left="643" w:hanging="360"/>
      </w:pPr>
      <w:rPr>
        <w:rFonts w:ascii="Symbol" w:hAnsi="Symbol" w:hint="default"/>
      </w:rPr>
    </w:lvl>
    <w:lvl w:ilvl="1" w:tplc="04260019">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74">
    <w:nsid w:val="69111098"/>
    <w:multiLevelType w:val="hybridMultilevel"/>
    <w:tmpl w:val="A224B6EC"/>
    <w:lvl w:ilvl="0" w:tplc="4948A504">
      <w:start w:val="1"/>
      <w:numFmt w:val="bullet"/>
      <w:lvlText w:val=""/>
      <w:lvlJc w:val="left"/>
      <w:pPr>
        <w:ind w:left="1287" w:hanging="360"/>
      </w:pPr>
      <w:rPr>
        <w:rFonts w:ascii="Symbol" w:hAnsi="Symbol" w:hint="default"/>
        <w:sz w:val="22"/>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75">
    <w:nsid w:val="69244680"/>
    <w:multiLevelType w:val="hybridMultilevel"/>
    <w:tmpl w:val="14A8BF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6">
    <w:nsid w:val="698E3757"/>
    <w:multiLevelType w:val="hybridMultilevel"/>
    <w:tmpl w:val="6F94DE22"/>
    <w:lvl w:ilvl="0" w:tplc="4948A504">
      <w:start w:val="1"/>
      <w:numFmt w:val="bullet"/>
      <w:lvlText w:val=""/>
      <w:lvlJc w:val="left"/>
      <w:pPr>
        <w:ind w:left="720" w:hanging="360"/>
      </w:pPr>
      <w:rPr>
        <w:rFonts w:ascii="Symbol" w:hAnsi="Symbo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7">
    <w:nsid w:val="699265E3"/>
    <w:multiLevelType w:val="hybridMultilevel"/>
    <w:tmpl w:val="14A8BF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8">
    <w:nsid w:val="69B77023"/>
    <w:multiLevelType w:val="multilevel"/>
    <w:tmpl w:val="595A5D6E"/>
    <w:lvl w:ilvl="0">
      <w:start w:val="3"/>
      <w:numFmt w:val="decimal"/>
      <w:lvlText w:val="%1."/>
      <w:lvlJc w:val="left"/>
      <w:pPr>
        <w:ind w:left="360" w:hanging="360"/>
      </w:pPr>
      <w:rPr>
        <w:rFonts w:hint="default"/>
      </w:rPr>
    </w:lvl>
    <w:lvl w:ilvl="1">
      <w:start w:val="3"/>
      <w:numFmt w:val="decimal"/>
      <w:lvlText w:val="%1.%2."/>
      <w:lvlJc w:val="left"/>
      <w:pPr>
        <w:ind w:left="1178" w:hanging="360"/>
      </w:pPr>
      <w:rPr>
        <w:rFonts w:hint="default"/>
      </w:rPr>
    </w:lvl>
    <w:lvl w:ilvl="2">
      <w:start w:val="1"/>
      <w:numFmt w:val="decimal"/>
      <w:lvlText w:val="%1.%2.%3."/>
      <w:lvlJc w:val="left"/>
      <w:pPr>
        <w:ind w:left="2356" w:hanging="720"/>
      </w:pPr>
      <w:rPr>
        <w:rFonts w:hint="default"/>
      </w:rPr>
    </w:lvl>
    <w:lvl w:ilvl="3">
      <w:start w:val="1"/>
      <w:numFmt w:val="decimal"/>
      <w:lvlText w:val="%1.%2.%3.%4."/>
      <w:lvlJc w:val="left"/>
      <w:pPr>
        <w:ind w:left="3174" w:hanging="720"/>
      </w:pPr>
      <w:rPr>
        <w:rFonts w:hint="default"/>
      </w:rPr>
    </w:lvl>
    <w:lvl w:ilvl="4">
      <w:start w:val="1"/>
      <w:numFmt w:val="decimal"/>
      <w:lvlText w:val="%1.%2.%3.%4.%5."/>
      <w:lvlJc w:val="left"/>
      <w:pPr>
        <w:ind w:left="4352" w:hanging="1080"/>
      </w:pPr>
      <w:rPr>
        <w:rFonts w:hint="default"/>
      </w:rPr>
    </w:lvl>
    <w:lvl w:ilvl="5">
      <w:start w:val="1"/>
      <w:numFmt w:val="decimal"/>
      <w:lvlText w:val="%1.%2.%3.%4.%5.%6."/>
      <w:lvlJc w:val="left"/>
      <w:pPr>
        <w:ind w:left="5170" w:hanging="1080"/>
      </w:pPr>
      <w:rPr>
        <w:rFonts w:hint="default"/>
      </w:rPr>
    </w:lvl>
    <w:lvl w:ilvl="6">
      <w:start w:val="1"/>
      <w:numFmt w:val="decimal"/>
      <w:lvlText w:val="%1.%2.%3.%4.%5.%6.%7."/>
      <w:lvlJc w:val="left"/>
      <w:pPr>
        <w:ind w:left="6348" w:hanging="1440"/>
      </w:pPr>
      <w:rPr>
        <w:rFonts w:hint="default"/>
      </w:rPr>
    </w:lvl>
    <w:lvl w:ilvl="7">
      <w:start w:val="1"/>
      <w:numFmt w:val="decimal"/>
      <w:lvlText w:val="%1.%2.%3.%4.%5.%6.%7.%8."/>
      <w:lvlJc w:val="left"/>
      <w:pPr>
        <w:ind w:left="7166" w:hanging="1440"/>
      </w:pPr>
      <w:rPr>
        <w:rFonts w:hint="default"/>
      </w:rPr>
    </w:lvl>
    <w:lvl w:ilvl="8">
      <w:start w:val="1"/>
      <w:numFmt w:val="decimal"/>
      <w:lvlText w:val="%1.%2.%3.%4.%5.%6.%7.%8.%9."/>
      <w:lvlJc w:val="left"/>
      <w:pPr>
        <w:ind w:left="8344" w:hanging="1800"/>
      </w:pPr>
      <w:rPr>
        <w:rFonts w:hint="default"/>
      </w:rPr>
    </w:lvl>
  </w:abstractNum>
  <w:abstractNum w:abstractNumId="79">
    <w:nsid w:val="6ADF3068"/>
    <w:multiLevelType w:val="hybridMultilevel"/>
    <w:tmpl w:val="75EA270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B93251F"/>
    <w:multiLevelType w:val="hybridMultilevel"/>
    <w:tmpl w:val="546C1B9C"/>
    <w:lvl w:ilvl="0" w:tplc="0A42D60C">
      <w:numFmt w:val="bullet"/>
      <w:lvlText w:val="-"/>
      <w:lvlJc w:val="left"/>
      <w:pPr>
        <w:ind w:left="360" w:hanging="360"/>
      </w:pPr>
      <w:rPr>
        <w:rFonts w:ascii="Arial" w:eastAsia="Times New Roman" w:hAnsi="Arial" w:cs="Times" w:hint="default"/>
      </w:rPr>
    </w:lvl>
    <w:lvl w:ilvl="1" w:tplc="04260003" w:tentative="1">
      <w:start w:val="1"/>
      <w:numFmt w:val="bullet"/>
      <w:lvlText w:val="o"/>
      <w:lvlJc w:val="left"/>
      <w:pPr>
        <w:ind w:left="1080" w:hanging="360"/>
      </w:pPr>
      <w:rPr>
        <w:rFonts w:ascii="Courier New" w:hAnsi="Courier New" w:cs="Verdana"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Verdana"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Verdana" w:hint="default"/>
      </w:rPr>
    </w:lvl>
    <w:lvl w:ilvl="8" w:tplc="04260005" w:tentative="1">
      <w:start w:val="1"/>
      <w:numFmt w:val="bullet"/>
      <w:lvlText w:val=""/>
      <w:lvlJc w:val="left"/>
      <w:pPr>
        <w:ind w:left="6120" w:hanging="360"/>
      </w:pPr>
      <w:rPr>
        <w:rFonts w:ascii="Wingdings" w:hAnsi="Wingdings" w:hint="default"/>
      </w:rPr>
    </w:lvl>
  </w:abstractNum>
  <w:abstractNum w:abstractNumId="81">
    <w:nsid w:val="6BF7323A"/>
    <w:multiLevelType w:val="hybridMultilevel"/>
    <w:tmpl w:val="31F4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C507929"/>
    <w:multiLevelType w:val="multilevel"/>
    <w:tmpl w:val="B3FE8584"/>
    <w:lvl w:ilvl="0">
      <w:start w:val="1"/>
      <w:numFmt w:val="decimal"/>
      <w:lvlText w:val="%1."/>
      <w:lvlJc w:val="left"/>
      <w:pPr>
        <w:ind w:left="360" w:hanging="360"/>
      </w:pPr>
      <w:rPr>
        <w:rFonts w:hint="default"/>
        <w:b/>
        <w:color w:val="000000"/>
      </w:rPr>
    </w:lvl>
    <w:lvl w:ilvl="1">
      <w:start w:val="4"/>
      <w:numFmt w:val="decimal"/>
      <w:lvlText w:val="%1.%2."/>
      <w:lvlJc w:val="left"/>
      <w:pPr>
        <w:ind w:left="1800" w:hanging="360"/>
      </w:pPr>
      <w:rPr>
        <w:rFonts w:hint="default"/>
        <w:b/>
        <w:color w:val="000000"/>
      </w:rPr>
    </w:lvl>
    <w:lvl w:ilvl="2">
      <w:start w:val="1"/>
      <w:numFmt w:val="decimal"/>
      <w:lvlText w:val="%1.%2.%3."/>
      <w:lvlJc w:val="left"/>
      <w:pPr>
        <w:ind w:left="3600" w:hanging="720"/>
      </w:pPr>
      <w:rPr>
        <w:rFonts w:hint="default"/>
        <w:b/>
        <w:color w:val="000000"/>
      </w:rPr>
    </w:lvl>
    <w:lvl w:ilvl="3">
      <w:start w:val="1"/>
      <w:numFmt w:val="decimal"/>
      <w:lvlText w:val="%1.%2.%3.%4."/>
      <w:lvlJc w:val="left"/>
      <w:pPr>
        <w:ind w:left="5040" w:hanging="720"/>
      </w:pPr>
      <w:rPr>
        <w:rFonts w:hint="default"/>
        <w:b/>
        <w:color w:val="000000"/>
      </w:rPr>
    </w:lvl>
    <w:lvl w:ilvl="4">
      <w:start w:val="1"/>
      <w:numFmt w:val="decimal"/>
      <w:lvlText w:val="%1.%2.%3.%4.%5."/>
      <w:lvlJc w:val="left"/>
      <w:pPr>
        <w:ind w:left="6840" w:hanging="1080"/>
      </w:pPr>
      <w:rPr>
        <w:rFonts w:hint="default"/>
        <w:b/>
        <w:color w:val="000000"/>
      </w:rPr>
    </w:lvl>
    <w:lvl w:ilvl="5">
      <w:start w:val="1"/>
      <w:numFmt w:val="decimal"/>
      <w:lvlText w:val="%1.%2.%3.%4.%5.%6."/>
      <w:lvlJc w:val="left"/>
      <w:pPr>
        <w:ind w:left="8280" w:hanging="1080"/>
      </w:pPr>
      <w:rPr>
        <w:rFonts w:hint="default"/>
        <w:b/>
        <w:color w:val="000000"/>
      </w:rPr>
    </w:lvl>
    <w:lvl w:ilvl="6">
      <w:start w:val="1"/>
      <w:numFmt w:val="decimal"/>
      <w:lvlText w:val="%1.%2.%3.%4.%5.%6.%7."/>
      <w:lvlJc w:val="left"/>
      <w:pPr>
        <w:ind w:left="10080" w:hanging="1440"/>
      </w:pPr>
      <w:rPr>
        <w:rFonts w:hint="default"/>
        <w:b/>
        <w:color w:val="000000"/>
      </w:rPr>
    </w:lvl>
    <w:lvl w:ilvl="7">
      <w:start w:val="1"/>
      <w:numFmt w:val="decimal"/>
      <w:lvlText w:val="%1.%2.%3.%4.%5.%6.%7.%8."/>
      <w:lvlJc w:val="left"/>
      <w:pPr>
        <w:ind w:left="11520" w:hanging="1440"/>
      </w:pPr>
      <w:rPr>
        <w:rFonts w:hint="default"/>
        <w:b/>
        <w:color w:val="000000"/>
      </w:rPr>
    </w:lvl>
    <w:lvl w:ilvl="8">
      <w:start w:val="1"/>
      <w:numFmt w:val="decimal"/>
      <w:lvlText w:val="%1.%2.%3.%4.%5.%6.%7.%8.%9."/>
      <w:lvlJc w:val="left"/>
      <w:pPr>
        <w:ind w:left="13320" w:hanging="1800"/>
      </w:pPr>
      <w:rPr>
        <w:rFonts w:hint="default"/>
        <w:b/>
        <w:color w:val="000000"/>
      </w:rPr>
    </w:lvl>
  </w:abstractNum>
  <w:abstractNum w:abstractNumId="83">
    <w:nsid w:val="6D9658AB"/>
    <w:multiLevelType w:val="hybridMultilevel"/>
    <w:tmpl w:val="97CE35E2"/>
    <w:lvl w:ilvl="0" w:tplc="1C123744">
      <w:start w:val="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4">
    <w:nsid w:val="6E410CBE"/>
    <w:multiLevelType w:val="hybridMultilevel"/>
    <w:tmpl w:val="57DE7C28"/>
    <w:lvl w:ilvl="0" w:tplc="0A42D60C">
      <w:numFmt w:val="bullet"/>
      <w:lvlText w:val="-"/>
      <w:lvlJc w:val="left"/>
      <w:pPr>
        <w:tabs>
          <w:tab w:val="num" w:pos="1440"/>
        </w:tabs>
        <w:ind w:left="1440" w:hanging="360"/>
      </w:pPr>
      <w:rPr>
        <w:rFonts w:ascii="Arial" w:eastAsia="Times New Roman" w:hAnsi="Arial" w:cs="Time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3CF1529"/>
    <w:multiLevelType w:val="hybridMultilevel"/>
    <w:tmpl w:val="6B02A9C0"/>
    <w:lvl w:ilvl="0" w:tplc="A64652F0">
      <w:start w:val="1"/>
      <w:numFmt w:val="bullet"/>
      <w:lvlText w:val=""/>
      <w:lvlJc w:val="left"/>
      <w:pPr>
        <w:ind w:left="1287" w:hanging="360"/>
      </w:pPr>
      <w:rPr>
        <w:rFonts w:ascii="Symbol" w:hAnsi="Symbol" w:hint="default"/>
        <w:sz w:val="22"/>
      </w:rPr>
    </w:lvl>
    <w:lvl w:ilvl="1" w:tplc="AAB42FE8">
      <w:start w:val="1"/>
      <w:numFmt w:val="decimal"/>
      <w:lvlText w:val="%2)"/>
      <w:lvlJc w:val="left"/>
      <w:pPr>
        <w:ind w:left="2007" w:hanging="360"/>
      </w:pPr>
      <w:rPr>
        <w:rFonts w:hint="default"/>
      </w:r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6">
    <w:nsid w:val="74B34B63"/>
    <w:multiLevelType w:val="hybridMultilevel"/>
    <w:tmpl w:val="B00ADE32"/>
    <w:lvl w:ilvl="0" w:tplc="3C8C1C32">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5453143"/>
    <w:multiLevelType w:val="hybridMultilevel"/>
    <w:tmpl w:val="E178536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8">
    <w:nsid w:val="757313FE"/>
    <w:multiLevelType w:val="hybridMultilevel"/>
    <w:tmpl w:val="BECAEB8A"/>
    <w:lvl w:ilvl="0" w:tplc="20B08AD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9">
    <w:nsid w:val="7BC61C7F"/>
    <w:multiLevelType w:val="hybridMultilevel"/>
    <w:tmpl w:val="E5F6BC6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53"/>
  </w:num>
  <w:num w:numId="2">
    <w:abstractNumId w:val="34"/>
  </w:num>
  <w:num w:numId="3">
    <w:abstractNumId w:val="5"/>
  </w:num>
  <w:num w:numId="4">
    <w:abstractNumId w:val="56"/>
  </w:num>
  <w:num w:numId="5">
    <w:abstractNumId w:val="40"/>
  </w:num>
  <w:num w:numId="6">
    <w:abstractNumId w:val="36"/>
  </w:num>
  <w:num w:numId="7">
    <w:abstractNumId w:val="78"/>
  </w:num>
  <w:num w:numId="8">
    <w:abstractNumId w:val="6"/>
  </w:num>
  <w:num w:numId="9">
    <w:abstractNumId w:val="18"/>
  </w:num>
  <w:num w:numId="10">
    <w:abstractNumId w:val="20"/>
  </w:num>
  <w:num w:numId="11">
    <w:abstractNumId w:val="66"/>
  </w:num>
  <w:num w:numId="12">
    <w:abstractNumId w:val="63"/>
  </w:num>
  <w:num w:numId="13">
    <w:abstractNumId w:val="24"/>
  </w:num>
  <w:num w:numId="14">
    <w:abstractNumId w:val="14"/>
  </w:num>
  <w:num w:numId="15">
    <w:abstractNumId w:val="13"/>
  </w:num>
  <w:num w:numId="16">
    <w:abstractNumId w:val="2"/>
  </w:num>
  <w:num w:numId="17">
    <w:abstractNumId w:val="73"/>
  </w:num>
  <w:num w:numId="18">
    <w:abstractNumId w:val="61"/>
  </w:num>
  <w:num w:numId="19">
    <w:abstractNumId w:val="85"/>
  </w:num>
  <w:num w:numId="20">
    <w:abstractNumId w:val="55"/>
  </w:num>
  <w:num w:numId="21">
    <w:abstractNumId w:val="81"/>
  </w:num>
  <w:num w:numId="22">
    <w:abstractNumId w:val="4"/>
  </w:num>
  <w:num w:numId="23">
    <w:abstractNumId w:val="12"/>
  </w:num>
  <w:num w:numId="24">
    <w:abstractNumId w:val="41"/>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8"/>
  </w:num>
  <w:num w:numId="27">
    <w:abstractNumId w:val="25"/>
  </w:num>
  <w:num w:numId="28">
    <w:abstractNumId w:val="19"/>
  </w:num>
  <w:num w:numId="29">
    <w:abstractNumId w:val="69"/>
  </w:num>
  <w:num w:numId="30">
    <w:abstractNumId w:val="89"/>
  </w:num>
  <w:num w:numId="31">
    <w:abstractNumId w:val="68"/>
  </w:num>
  <w:num w:numId="32">
    <w:abstractNumId w:val="58"/>
  </w:num>
  <w:num w:numId="33">
    <w:abstractNumId w:val="47"/>
  </w:num>
  <w:num w:numId="34">
    <w:abstractNumId w:val="38"/>
  </w:num>
  <w:num w:numId="35">
    <w:abstractNumId w:val="57"/>
  </w:num>
  <w:num w:numId="36">
    <w:abstractNumId w:val="87"/>
  </w:num>
  <w:num w:numId="37">
    <w:abstractNumId w:val="35"/>
  </w:num>
  <w:num w:numId="38">
    <w:abstractNumId w:val="0"/>
  </w:num>
  <w:num w:numId="39">
    <w:abstractNumId w:val="22"/>
  </w:num>
  <w:num w:numId="40">
    <w:abstractNumId w:val="21"/>
  </w:num>
  <w:num w:numId="41">
    <w:abstractNumId w:val="62"/>
  </w:num>
  <w:num w:numId="42">
    <w:abstractNumId w:val="32"/>
  </w:num>
  <w:num w:numId="43">
    <w:abstractNumId w:val="10"/>
  </w:num>
  <w:num w:numId="44">
    <w:abstractNumId w:val="42"/>
  </w:num>
  <w:num w:numId="45">
    <w:abstractNumId w:val="9"/>
  </w:num>
  <w:num w:numId="46">
    <w:abstractNumId w:val="64"/>
  </w:num>
  <w:num w:numId="47">
    <w:abstractNumId w:val="30"/>
  </w:num>
  <w:num w:numId="48">
    <w:abstractNumId w:val="67"/>
  </w:num>
  <w:num w:numId="49">
    <w:abstractNumId w:val="74"/>
  </w:num>
  <w:num w:numId="50">
    <w:abstractNumId w:val="3"/>
  </w:num>
  <w:num w:numId="51">
    <w:abstractNumId w:val="39"/>
  </w:num>
  <w:num w:numId="52">
    <w:abstractNumId w:val="54"/>
  </w:num>
  <w:num w:numId="53">
    <w:abstractNumId w:val="72"/>
  </w:num>
  <w:num w:numId="54">
    <w:abstractNumId w:val="80"/>
  </w:num>
  <w:num w:numId="55">
    <w:abstractNumId w:val="11"/>
  </w:num>
  <w:num w:numId="56">
    <w:abstractNumId w:val="1"/>
  </w:num>
  <w:num w:numId="57">
    <w:abstractNumId w:val="50"/>
  </w:num>
  <w:num w:numId="58">
    <w:abstractNumId w:val="84"/>
  </w:num>
  <w:num w:numId="59">
    <w:abstractNumId w:val="76"/>
  </w:num>
  <w:num w:numId="60">
    <w:abstractNumId w:val="45"/>
  </w:num>
  <w:num w:numId="61">
    <w:abstractNumId w:val="26"/>
  </w:num>
  <w:num w:numId="62">
    <w:abstractNumId w:val="52"/>
  </w:num>
  <w:num w:numId="63">
    <w:abstractNumId w:val="28"/>
  </w:num>
  <w:num w:numId="64">
    <w:abstractNumId w:val="60"/>
  </w:num>
  <w:num w:numId="65">
    <w:abstractNumId w:val="44"/>
  </w:num>
  <w:num w:numId="66">
    <w:abstractNumId w:val="29"/>
  </w:num>
  <w:num w:numId="67">
    <w:abstractNumId w:val="27"/>
  </w:num>
  <w:num w:numId="68">
    <w:abstractNumId w:val="82"/>
  </w:num>
  <w:num w:numId="69">
    <w:abstractNumId w:val="48"/>
  </w:num>
  <w:num w:numId="70">
    <w:abstractNumId w:val="7"/>
  </w:num>
  <w:num w:numId="71">
    <w:abstractNumId w:val="37"/>
  </w:num>
  <w:num w:numId="72">
    <w:abstractNumId w:val="86"/>
  </w:num>
  <w:num w:numId="73">
    <w:abstractNumId w:val="23"/>
  </w:num>
  <w:num w:numId="74">
    <w:abstractNumId w:val="43"/>
  </w:num>
  <w:num w:numId="75">
    <w:abstractNumId w:val="51"/>
  </w:num>
  <w:num w:numId="76">
    <w:abstractNumId w:val="79"/>
  </w:num>
  <w:num w:numId="77">
    <w:abstractNumId w:val="49"/>
  </w:num>
  <w:num w:numId="78">
    <w:abstractNumId w:val="70"/>
  </w:num>
  <w:num w:numId="79">
    <w:abstractNumId w:val="15"/>
  </w:num>
  <w:num w:numId="80">
    <w:abstractNumId w:val="31"/>
  </w:num>
  <w:num w:numId="81">
    <w:abstractNumId w:val="59"/>
  </w:num>
  <w:num w:numId="82">
    <w:abstractNumId w:val="71"/>
  </w:num>
  <w:num w:numId="83">
    <w:abstractNumId w:val="83"/>
  </w:num>
  <w:num w:numId="84">
    <w:abstractNumId w:val="16"/>
  </w:num>
  <w:num w:numId="85">
    <w:abstractNumId w:val="33"/>
  </w:num>
  <w:num w:numId="86">
    <w:abstractNumId w:val="65"/>
  </w:num>
  <w:num w:numId="87">
    <w:abstractNumId w:val="77"/>
  </w:num>
  <w:num w:numId="88">
    <w:abstractNumId w:val="8"/>
  </w:num>
  <w:num w:numId="89">
    <w:abstractNumId w:val="75"/>
  </w:num>
  <w:num w:numId="90">
    <w:abstractNumId w:val="46"/>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5004"/>
  <w:defaultTabStop w:val="720"/>
  <w:drawingGridHorizontalSpacing w:val="12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F742B7"/>
    <w:rsid w:val="00000D96"/>
    <w:rsid w:val="000014F4"/>
    <w:rsid w:val="00004C0F"/>
    <w:rsid w:val="00005A29"/>
    <w:rsid w:val="000063E2"/>
    <w:rsid w:val="000102D9"/>
    <w:rsid w:val="00010364"/>
    <w:rsid w:val="00011958"/>
    <w:rsid w:val="00012E6C"/>
    <w:rsid w:val="00015B25"/>
    <w:rsid w:val="00015C60"/>
    <w:rsid w:val="00015F6C"/>
    <w:rsid w:val="0002024A"/>
    <w:rsid w:val="00021FB0"/>
    <w:rsid w:val="00022A14"/>
    <w:rsid w:val="00022CD6"/>
    <w:rsid w:val="00023286"/>
    <w:rsid w:val="00024A56"/>
    <w:rsid w:val="000250FE"/>
    <w:rsid w:val="00025CFD"/>
    <w:rsid w:val="00026922"/>
    <w:rsid w:val="000302A2"/>
    <w:rsid w:val="00032AC4"/>
    <w:rsid w:val="00034B81"/>
    <w:rsid w:val="000360EB"/>
    <w:rsid w:val="000377DE"/>
    <w:rsid w:val="00037B69"/>
    <w:rsid w:val="00042E44"/>
    <w:rsid w:val="000435C4"/>
    <w:rsid w:val="00044A6A"/>
    <w:rsid w:val="00044A86"/>
    <w:rsid w:val="0004732C"/>
    <w:rsid w:val="00047A9A"/>
    <w:rsid w:val="000500B4"/>
    <w:rsid w:val="00050174"/>
    <w:rsid w:val="000503B7"/>
    <w:rsid w:val="0005089E"/>
    <w:rsid w:val="00051600"/>
    <w:rsid w:val="00051B09"/>
    <w:rsid w:val="00051C1A"/>
    <w:rsid w:val="0005240D"/>
    <w:rsid w:val="000529AE"/>
    <w:rsid w:val="000529ED"/>
    <w:rsid w:val="000531CF"/>
    <w:rsid w:val="0005401A"/>
    <w:rsid w:val="000549D3"/>
    <w:rsid w:val="0005501D"/>
    <w:rsid w:val="0005505D"/>
    <w:rsid w:val="00055DC0"/>
    <w:rsid w:val="000569E9"/>
    <w:rsid w:val="00056A66"/>
    <w:rsid w:val="0005710D"/>
    <w:rsid w:val="000607D2"/>
    <w:rsid w:val="0006121C"/>
    <w:rsid w:val="00061BF9"/>
    <w:rsid w:val="000638CE"/>
    <w:rsid w:val="00064D2D"/>
    <w:rsid w:val="00064E03"/>
    <w:rsid w:val="0006791E"/>
    <w:rsid w:val="00072B47"/>
    <w:rsid w:val="00074057"/>
    <w:rsid w:val="0007441B"/>
    <w:rsid w:val="00074A43"/>
    <w:rsid w:val="00074D76"/>
    <w:rsid w:val="00076827"/>
    <w:rsid w:val="00077461"/>
    <w:rsid w:val="0007776C"/>
    <w:rsid w:val="00080AAC"/>
    <w:rsid w:val="00080D48"/>
    <w:rsid w:val="0008296A"/>
    <w:rsid w:val="00082D9C"/>
    <w:rsid w:val="00083A34"/>
    <w:rsid w:val="00085083"/>
    <w:rsid w:val="000864FB"/>
    <w:rsid w:val="000870E2"/>
    <w:rsid w:val="0008720B"/>
    <w:rsid w:val="00087EFA"/>
    <w:rsid w:val="00090649"/>
    <w:rsid w:val="00090815"/>
    <w:rsid w:val="00090D33"/>
    <w:rsid w:val="0009148C"/>
    <w:rsid w:val="00091958"/>
    <w:rsid w:val="000925B7"/>
    <w:rsid w:val="00092684"/>
    <w:rsid w:val="00094880"/>
    <w:rsid w:val="00094E41"/>
    <w:rsid w:val="000956D4"/>
    <w:rsid w:val="00095958"/>
    <w:rsid w:val="000965F7"/>
    <w:rsid w:val="00097A89"/>
    <w:rsid w:val="00097F40"/>
    <w:rsid w:val="000A01C6"/>
    <w:rsid w:val="000A2A1D"/>
    <w:rsid w:val="000A2D73"/>
    <w:rsid w:val="000A3070"/>
    <w:rsid w:val="000A4554"/>
    <w:rsid w:val="000A463C"/>
    <w:rsid w:val="000A53B3"/>
    <w:rsid w:val="000A6B83"/>
    <w:rsid w:val="000A7310"/>
    <w:rsid w:val="000B113E"/>
    <w:rsid w:val="000B33FC"/>
    <w:rsid w:val="000B4080"/>
    <w:rsid w:val="000B45BB"/>
    <w:rsid w:val="000B4983"/>
    <w:rsid w:val="000B5ADB"/>
    <w:rsid w:val="000B5DD5"/>
    <w:rsid w:val="000B6D3E"/>
    <w:rsid w:val="000C101C"/>
    <w:rsid w:val="000C25BA"/>
    <w:rsid w:val="000C40E7"/>
    <w:rsid w:val="000C50DE"/>
    <w:rsid w:val="000C55E2"/>
    <w:rsid w:val="000C6572"/>
    <w:rsid w:val="000D2C11"/>
    <w:rsid w:val="000D5FDB"/>
    <w:rsid w:val="000D7242"/>
    <w:rsid w:val="000E079E"/>
    <w:rsid w:val="000E1476"/>
    <w:rsid w:val="000E2488"/>
    <w:rsid w:val="000E29E2"/>
    <w:rsid w:val="000E3023"/>
    <w:rsid w:val="000E4F11"/>
    <w:rsid w:val="000E559E"/>
    <w:rsid w:val="000E6BA1"/>
    <w:rsid w:val="000E6E95"/>
    <w:rsid w:val="000E7E2C"/>
    <w:rsid w:val="000F22CA"/>
    <w:rsid w:val="000F3030"/>
    <w:rsid w:val="000F3338"/>
    <w:rsid w:val="000F3936"/>
    <w:rsid w:val="000F5AB3"/>
    <w:rsid w:val="000F6A33"/>
    <w:rsid w:val="001008C0"/>
    <w:rsid w:val="00102149"/>
    <w:rsid w:val="001021F6"/>
    <w:rsid w:val="00102FDE"/>
    <w:rsid w:val="00103875"/>
    <w:rsid w:val="00105062"/>
    <w:rsid w:val="00105B14"/>
    <w:rsid w:val="00106486"/>
    <w:rsid w:val="00106BF3"/>
    <w:rsid w:val="001070DF"/>
    <w:rsid w:val="00111B50"/>
    <w:rsid w:val="00111B54"/>
    <w:rsid w:val="00111CC9"/>
    <w:rsid w:val="001135BE"/>
    <w:rsid w:val="00113C2E"/>
    <w:rsid w:val="00113E87"/>
    <w:rsid w:val="001146E0"/>
    <w:rsid w:val="001146F0"/>
    <w:rsid w:val="00114EFB"/>
    <w:rsid w:val="00115431"/>
    <w:rsid w:val="00116E90"/>
    <w:rsid w:val="0012222F"/>
    <w:rsid w:val="001236B5"/>
    <w:rsid w:val="00124403"/>
    <w:rsid w:val="00124A71"/>
    <w:rsid w:val="00124A73"/>
    <w:rsid w:val="00126B61"/>
    <w:rsid w:val="001274CC"/>
    <w:rsid w:val="00130762"/>
    <w:rsid w:val="00131F1A"/>
    <w:rsid w:val="001339EC"/>
    <w:rsid w:val="001356C5"/>
    <w:rsid w:val="001357A3"/>
    <w:rsid w:val="00136699"/>
    <w:rsid w:val="0013683E"/>
    <w:rsid w:val="0013718A"/>
    <w:rsid w:val="00137EF8"/>
    <w:rsid w:val="00140BE7"/>
    <w:rsid w:val="00141D3C"/>
    <w:rsid w:val="00143D02"/>
    <w:rsid w:val="001443DE"/>
    <w:rsid w:val="001446D9"/>
    <w:rsid w:val="0014494C"/>
    <w:rsid w:val="00144B1F"/>
    <w:rsid w:val="00145932"/>
    <w:rsid w:val="0014618F"/>
    <w:rsid w:val="001468E8"/>
    <w:rsid w:val="00146E48"/>
    <w:rsid w:val="00147118"/>
    <w:rsid w:val="001502E2"/>
    <w:rsid w:val="00150B45"/>
    <w:rsid w:val="001512B1"/>
    <w:rsid w:val="001515C7"/>
    <w:rsid w:val="00151636"/>
    <w:rsid w:val="0015215E"/>
    <w:rsid w:val="001521FB"/>
    <w:rsid w:val="00152FF6"/>
    <w:rsid w:val="00153F8D"/>
    <w:rsid w:val="00154A68"/>
    <w:rsid w:val="0015637A"/>
    <w:rsid w:val="00156928"/>
    <w:rsid w:val="00156DA5"/>
    <w:rsid w:val="00157AFA"/>
    <w:rsid w:val="00157BCC"/>
    <w:rsid w:val="00157C5F"/>
    <w:rsid w:val="00157CCE"/>
    <w:rsid w:val="001623EF"/>
    <w:rsid w:val="00165B6F"/>
    <w:rsid w:val="00165BBA"/>
    <w:rsid w:val="001670E7"/>
    <w:rsid w:val="00167140"/>
    <w:rsid w:val="00167832"/>
    <w:rsid w:val="001701DA"/>
    <w:rsid w:val="00171061"/>
    <w:rsid w:val="00172489"/>
    <w:rsid w:val="00173661"/>
    <w:rsid w:val="0017487F"/>
    <w:rsid w:val="001772EB"/>
    <w:rsid w:val="00177734"/>
    <w:rsid w:val="00181C91"/>
    <w:rsid w:val="001832AF"/>
    <w:rsid w:val="0018445F"/>
    <w:rsid w:val="00184B2B"/>
    <w:rsid w:val="00185217"/>
    <w:rsid w:val="00190894"/>
    <w:rsid w:val="00190D8F"/>
    <w:rsid w:val="0019276D"/>
    <w:rsid w:val="001952DD"/>
    <w:rsid w:val="0019772A"/>
    <w:rsid w:val="00197962"/>
    <w:rsid w:val="001A10C5"/>
    <w:rsid w:val="001A239C"/>
    <w:rsid w:val="001A2AEB"/>
    <w:rsid w:val="001A50B7"/>
    <w:rsid w:val="001A5755"/>
    <w:rsid w:val="001A5D2C"/>
    <w:rsid w:val="001B04B7"/>
    <w:rsid w:val="001B1B8E"/>
    <w:rsid w:val="001B2B8F"/>
    <w:rsid w:val="001B3431"/>
    <w:rsid w:val="001B43B4"/>
    <w:rsid w:val="001B4F76"/>
    <w:rsid w:val="001B668D"/>
    <w:rsid w:val="001B7DCC"/>
    <w:rsid w:val="001C099D"/>
    <w:rsid w:val="001C0DBB"/>
    <w:rsid w:val="001C214E"/>
    <w:rsid w:val="001C3138"/>
    <w:rsid w:val="001C3C4C"/>
    <w:rsid w:val="001C551D"/>
    <w:rsid w:val="001C6E75"/>
    <w:rsid w:val="001C6E96"/>
    <w:rsid w:val="001D1070"/>
    <w:rsid w:val="001D2AE5"/>
    <w:rsid w:val="001D3075"/>
    <w:rsid w:val="001D64CF"/>
    <w:rsid w:val="001D76E1"/>
    <w:rsid w:val="001D775D"/>
    <w:rsid w:val="001D7AD4"/>
    <w:rsid w:val="001D7D8E"/>
    <w:rsid w:val="001E031E"/>
    <w:rsid w:val="001E0972"/>
    <w:rsid w:val="001E1633"/>
    <w:rsid w:val="001E4214"/>
    <w:rsid w:val="001E61C5"/>
    <w:rsid w:val="001E6B37"/>
    <w:rsid w:val="001E7107"/>
    <w:rsid w:val="001E774E"/>
    <w:rsid w:val="001F1391"/>
    <w:rsid w:val="001F1C36"/>
    <w:rsid w:val="001F21E7"/>
    <w:rsid w:val="001F4EF7"/>
    <w:rsid w:val="001F5B1F"/>
    <w:rsid w:val="001F6CD6"/>
    <w:rsid w:val="0020017A"/>
    <w:rsid w:val="00200EFA"/>
    <w:rsid w:val="002013EF"/>
    <w:rsid w:val="00203867"/>
    <w:rsid w:val="00204AE0"/>
    <w:rsid w:val="00204F2B"/>
    <w:rsid w:val="00206A5A"/>
    <w:rsid w:val="00207568"/>
    <w:rsid w:val="00207615"/>
    <w:rsid w:val="002078E4"/>
    <w:rsid w:val="00210989"/>
    <w:rsid w:val="00213787"/>
    <w:rsid w:val="00213DC3"/>
    <w:rsid w:val="002162E2"/>
    <w:rsid w:val="00220718"/>
    <w:rsid w:val="0022076F"/>
    <w:rsid w:val="00221FC5"/>
    <w:rsid w:val="002221B4"/>
    <w:rsid w:val="002226E9"/>
    <w:rsid w:val="00227C95"/>
    <w:rsid w:val="00231742"/>
    <w:rsid w:val="00232032"/>
    <w:rsid w:val="00232BA6"/>
    <w:rsid w:val="0023459D"/>
    <w:rsid w:val="002353A7"/>
    <w:rsid w:val="00236692"/>
    <w:rsid w:val="0023751E"/>
    <w:rsid w:val="0024004D"/>
    <w:rsid w:val="00242085"/>
    <w:rsid w:val="00243115"/>
    <w:rsid w:val="00243D33"/>
    <w:rsid w:val="002461C7"/>
    <w:rsid w:val="002500B4"/>
    <w:rsid w:val="002506B5"/>
    <w:rsid w:val="0025102E"/>
    <w:rsid w:val="0025146B"/>
    <w:rsid w:val="00252232"/>
    <w:rsid w:val="00252AEC"/>
    <w:rsid w:val="002545DF"/>
    <w:rsid w:val="0025656C"/>
    <w:rsid w:val="00257BE2"/>
    <w:rsid w:val="002600FA"/>
    <w:rsid w:val="002628F0"/>
    <w:rsid w:val="00265528"/>
    <w:rsid w:val="00265FC5"/>
    <w:rsid w:val="002667A7"/>
    <w:rsid w:val="00266B51"/>
    <w:rsid w:val="002704FA"/>
    <w:rsid w:val="00271B7D"/>
    <w:rsid w:val="00272F00"/>
    <w:rsid w:val="00274D43"/>
    <w:rsid w:val="002752F1"/>
    <w:rsid w:val="00275926"/>
    <w:rsid w:val="00277057"/>
    <w:rsid w:val="00277768"/>
    <w:rsid w:val="00277B07"/>
    <w:rsid w:val="002828A4"/>
    <w:rsid w:val="002849AA"/>
    <w:rsid w:val="00285FF6"/>
    <w:rsid w:val="00286E55"/>
    <w:rsid w:val="00290D29"/>
    <w:rsid w:val="00291394"/>
    <w:rsid w:val="00292B4D"/>
    <w:rsid w:val="00293D52"/>
    <w:rsid w:val="00293E77"/>
    <w:rsid w:val="0029400C"/>
    <w:rsid w:val="002951C4"/>
    <w:rsid w:val="00295D12"/>
    <w:rsid w:val="002A05E2"/>
    <w:rsid w:val="002A2673"/>
    <w:rsid w:val="002A339D"/>
    <w:rsid w:val="002A5954"/>
    <w:rsid w:val="002B1B4D"/>
    <w:rsid w:val="002B2960"/>
    <w:rsid w:val="002B4A1F"/>
    <w:rsid w:val="002B6BBE"/>
    <w:rsid w:val="002C05E0"/>
    <w:rsid w:val="002C0FAE"/>
    <w:rsid w:val="002C13D7"/>
    <w:rsid w:val="002C1F25"/>
    <w:rsid w:val="002C1FC1"/>
    <w:rsid w:val="002C32C4"/>
    <w:rsid w:val="002C60B4"/>
    <w:rsid w:val="002C6130"/>
    <w:rsid w:val="002C6142"/>
    <w:rsid w:val="002C6BA7"/>
    <w:rsid w:val="002C6D92"/>
    <w:rsid w:val="002C7377"/>
    <w:rsid w:val="002C7640"/>
    <w:rsid w:val="002C7B07"/>
    <w:rsid w:val="002D04E8"/>
    <w:rsid w:val="002D0F28"/>
    <w:rsid w:val="002D1A38"/>
    <w:rsid w:val="002D1A5F"/>
    <w:rsid w:val="002D1B1C"/>
    <w:rsid w:val="002D3268"/>
    <w:rsid w:val="002D3AC2"/>
    <w:rsid w:val="002D3D03"/>
    <w:rsid w:val="002D42AE"/>
    <w:rsid w:val="002D43E4"/>
    <w:rsid w:val="002D45B6"/>
    <w:rsid w:val="002D4B99"/>
    <w:rsid w:val="002D4F3A"/>
    <w:rsid w:val="002D6627"/>
    <w:rsid w:val="002D6DDE"/>
    <w:rsid w:val="002D71E3"/>
    <w:rsid w:val="002E003F"/>
    <w:rsid w:val="002E1530"/>
    <w:rsid w:val="002E18F4"/>
    <w:rsid w:val="002E50CF"/>
    <w:rsid w:val="002E69A2"/>
    <w:rsid w:val="002E717A"/>
    <w:rsid w:val="002F0859"/>
    <w:rsid w:val="002F24D4"/>
    <w:rsid w:val="002F2F61"/>
    <w:rsid w:val="002F3493"/>
    <w:rsid w:val="002F351E"/>
    <w:rsid w:val="002F3C74"/>
    <w:rsid w:val="002F5CFC"/>
    <w:rsid w:val="002F6980"/>
    <w:rsid w:val="002F69CA"/>
    <w:rsid w:val="002F6A55"/>
    <w:rsid w:val="002F73F4"/>
    <w:rsid w:val="002F7CB8"/>
    <w:rsid w:val="0030056F"/>
    <w:rsid w:val="0030104F"/>
    <w:rsid w:val="003023F1"/>
    <w:rsid w:val="003031C7"/>
    <w:rsid w:val="00303D8A"/>
    <w:rsid w:val="0030689E"/>
    <w:rsid w:val="00310E32"/>
    <w:rsid w:val="00311411"/>
    <w:rsid w:val="003127D1"/>
    <w:rsid w:val="00313661"/>
    <w:rsid w:val="00314376"/>
    <w:rsid w:val="00315610"/>
    <w:rsid w:val="003157E4"/>
    <w:rsid w:val="0031774C"/>
    <w:rsid w:val="00320669"/>
    <w:rsid w:val="0032114D"/>
    <w:rsid w:val="0032189A"/>
    <w:rsid w:val="00321D1C"/>
    <w:rsid w:val="00322C80"/>
    <w:rsid w:val="00323432"/>
    <w:rsid w:val="0032403A"/>
    <w:rsid w:val="003247EF"/>
    <w:rsid w:val="00325B39"/>
    <w:rsid w:val="0032698D"/>
    <w:rsid w:val="0032761B"/>
    <w:rsid w:val="003308EE"/>
    <w:rsid w:val="00330B0C"/>
    <w:rsid w:val="00331766"/>
    <w:rsid w:val="003326CC"/>
    <w:rsid w:val="003340EC"/>
    <w:rsid w:val="00334B26"/>
    <w:rsid w:val="00335450"/>
    <w:rsid w:val="00336502"/>
    <w:rsid w:val="00336F0E"/>
    <w:rsid w:val="00337397"/>
    <w:rsid w:val="00337AD7"/>
    <w:rsid w:val="003402D1"/>
    <w:rsid w:val="00342458"/>
    <w:rsid w:val="00342671"/>
    <w:rsid w:val="003430AC"/>
    <w:rsid w:val="003433CD"/>
    <w:rsid w:val="0034356C"/>
    <w:rsid w:val="0034430B"/>
    <w:rsid w:val="003453B6"/>
    <w:rsid w:val="003464B4"/>
    <w:rsid w:val="00350241"/>
    <w:rsid w:val="003508D7"/>
    <w:rsid w:val="00351693"/>
    <w:rsid w:val="00351744"/>
    <w:rsid w:val="0035272A"/>
    <w:rsid w:val="0035428A"/>
    <w:rsid w:val="003554C1"/>
    <w:rsid w:val="0035673E"/>
    <w:rsid w:val="00356A64"/>
    <w:rsid w:val="00356FF4"/>
    <w:rsid w:val="00362B51"/>
    <w:rsid w:val="00362F25"/>
    <w:rsid w:val="00363215"/>
    <w:rsid w:val="00363351"/>
    <w:rsid w:val="0036509F"/>
    <w:rsid w:val="00370407"/>
    <w:rsid w:val="00370755"/>
    <w:rsid w:val="003710B4"/>
    <w:rsid w:val="00372BC8"/>
    <w:rsid w:val="0037347E"/>
    <w:rsid w:val="00373C1A"/>
    <w:rsid w:val="003740EC"/>
    <w:rsid w:val="0037456D"/>
    <w:rsid w:val="00374678"/>
    <w:rsid w:val="00376123"/>
    <w:rsid w:val="003772B7"/>
    <w:rsid w:val="0038037D"/>
    <w:rsid w:val="0038223C"/>
    <w:rsid w:val="0038239C"/>
    <w:rsid w:val="0038430F"/>
    <w:rsid w:val="00384EE1"/>
    <w:rsid w:val="00384FDB"/>
    <w:rsid w:val="0039228F"/>
    <w:rsid w:val="00393964"/>
    <w:rsid w:val="00393A96"/>
    <w:rsid w:val="00394073"/>
    <w:rsid w:val="00395EED"/>
    <w:rsid w:val="0039654A"/>
    <w:rsid w:val="00396621"/>
    <w:rsid w:val="00397912"/>
    <w:rsid w:val="003A02EB"/>
    <w:rsid w:val="003A0C82"/>
    <w:rsid w:val="003A1875"/>
    <w:rsid w:val="003A2CD8"/>
    <w:rsid w:val="003A37CB"/>
    <w:rsid w:val="003A3C6F"/>
    <w:rsid w:val="003A44E7"/>
    <w:rsid w:val="003A5088"/>
    <w:rsid w:val="003A7B45"/>
    <w:rsid w:val="003B02E2"/>
    <w:rsid w:val="003B2559"/>
    <w:rsid w:val="003B2E1D"/>
    <w:rsid w:val="003B5067"/>
    <w:rsid w:val="003B6EBE"/>
    <w:rsid w:val="003B7CE5"/>
    <w:rsid w:val="003C0672"/>
    <w:rsid w:val="003C084B"/>
    <w:rsid w:val="003C0AE2"/>
    <w:rsid w:val="003C0BE5"/>
    <w:rsid w:val="003C23AA"/>
    <w:rsid w:val="003C453A"/>
    <w:rsid w:val="003C4CFA"/>
    <w:rsid w:val="003D1CE1"/>
    <w:rsid w:val="003D321A"/>
    <w:rsid w:val="003D36DB"/>
    <w:rsid w:val="003D3873"/>
    <w:rsid w:val="003D3B6C"/>
    <w:rsid w:val="003D684A"/>
    <w:rsid w:val="003D6951"/>
    <w:rsid w:val="003D78D0"/>
    <w:rsid w:val="003E0296"/>
    <w:rsid w:val="003E0713"/>
    <w:rsid w:val="003E0F7E"/>
    <w:rsid w:val="003E17F7"/>
    <w:rsid w:val="003E2FD5"/>
    <w:rsid w:val="003E3315"/>
    <w:rsid w:val="003E3612"/>
    <w:rsid w:val="003E3BB1"/>
    <w:rsid w:val="003E4D37"/>
    <w:rsid w:val="003E4F40"/>
    <w:rsid w:val="003E5045"/>
    <w:rsid w:val="003E57CE"/>
    <w:rsid w:val="003E5FFD"/>
    <w:rsid w:val="003E620C"/>
    <w:rsid w:val="003E69DC"/>
    <w:rsid w:val="003F220C"/>
    <w:rsid w:val="003F231C"/>
    <w:rsid w:val="003F2A9B"/>
    <w:rsid w:val="003F5816"/>
    <w:rsid w:val="003F647B"/>
    <w:rsid w:val="003F6703"/>
    <w:rsid w:val="003F6976"/>
    <w:rsid w:val="004004F7"/>
    <w:rsid w:val="00401241"/>
    <w:rsid w:val="00401B63"/>
    <w:rsid w:val="00401BA2"/>
    <w:rsid w:val="004026DF"/>
    <w:rsid w:val="0040271A"/>
    <w:rsid w:val="00402E60"/>
    <w:rsid w:val="00402FFF"/>
    <w:rsid w:val="00404A3F"/>
    <w:rsid w:val="00404ABA"/>
    <w:rsid w:val="00405767"/>
    <w:rsid w:val="004059AA"/>
    <w:rsid w:val="004062BC"/>
    <w:rsid w:val="00406E1F"/>
    <w:rsid w:val="004070C3"/>
    <w:rsid w:val="0040745A"/>
    <w:rsid w:val="00407774"/>
    <w:rsid w:val="004110A8"/>
    <w:rsid w:val="00411FC1"/>
    <w:rsid w:val="00413213"/>
    <w:rsid w:val="00413671"/>
    <w:rsid w:val="004137C2"/>
    <w:rsid w:val="004138C3"/>
    <w:rsid w:val="00413FFB"/>
    <w:rsid w:val="004141E2"/>
    <w:rsid w:val="0041511A"/>
    <w:rsid w:val="00415214"/>
    <w:rsid w:val="00415895"/>
    <w:rsid w:val="00415ED1"/>
    <w:rsid w:val="00416167"/>
    <w:rsid w:val="00420DCF"/>
    <w:rsid w:val="00421186"/>
    <w:rsid w:val="00421CD1"/>
    <w:rsid w:val="004222BA"/>
    <w:rsid w:val="00422A62"/>
    <w:rsid w:val="0042328A"/>
    <w:rsid w:val="0042380F"/>
    <w:rsid w:val="00423AB4"/>
    <w:rsid w:val="00423C5B"/>
    <w:rsid w:val="00423D6C"/>
    <w:rsid w:val="004244EF"/>
    <w:rsid w:val="00424EDD"/>
    <w:rsid w:val="00425E21"/>
    <w:rsid w:val="00426244"/>
    <w:rsid w:val="00430D34"/>
    <w:rsid w:val="00433B3C"/>
    <w:rsid w:val="00433F95"/>
    <w:rsid w:val="004354F1"/>
    <w:rsid w:val="00436E84"/>
    <w:rsid w:val="004405FA"/>
    <w:rsid w:val="004426B5"/>
    <w:rsid w:val="004438DA"/>
    <w:rsid w:val="00444459"/>
    <w:rsid w:val="00444E08"/>
    <w:rsid w:val="00446349"/>
    <w:rsid w:val="004463B6"/>
    <w:rsid w:val="00446796"/>
    <w:rsid w:val="0044706A"/>
    <w:rsid w:val="00451339"/>
    <w:rsid w:val="00452FE6"/>
    <w:rsid w:val="004534F9"/>
    <w:rsid w:val="0045552E"/>
    <w:rsid w:val="004558CB"/>
    <w:rsid w:val="00456406"/>
    <w:rsid w:val="00460C4C"/>
    <w:rsid w:val="00461121"/>
    <w:rsid w:val="0046401E"/>
    <w:rsid w:val="0046533C"/>
    <w:rsid w:val="00465DAC"/>
    <w:rsid w:val="00466611"/>
    <w:rsid w:val="00466DB4"/>
    <w:rsid w:val="00467C2E"/>
    <w:rsid w:val="004708A4"/>
    <w:rsid w:val="00471002"/>
    <w:rsid w:val="00472E06"/>
    <w:rsid w:val="00473861"/>
    <w:rsid w:val="00474000"/>
    <w:rsid w:val="0047400A"/>
    <w:rsid w:val="004752EA"/>
    <w:rsid w:val="00476004"/>
    <w:rsid w:val="00482D4E"/>
    <w:rsid w:val="0048336D"/>
    <w:rsid w:val="00483B65"/>
    <w:rsid w:val="004840FC"/>
    <w:rsid w:val="004844D5"/>
    <w:rsid w:val="00484889"/>
    <w:rsid w:val="004859F8"/>
    <w:rsid w:val="004868D0"/>
    <w:rsid w:val="00486BA3"/>
    <w:rsid w:val="00491290"/>
    <w:rsid w:val="0049194F"/>
    <w:rsid w:val="00491BDE"/>
    <w:rsid w:val="00492074"/>
    <w:rsid w:val="004924B9"/>
    <w:rsid w:val="0049303F"/>
    <w:rsid w:val="00494ECD"/>
    <w:rsid w:val="00495DD0"/>
    <w:rsid w:val="00497CA0"/>
    <w:rsid w:val="004A1595"/>
    <w:rsid w:val="004A22C7"/>
    <w:rsid w:val="004A577E"/>
    <w:rsid w:val="004A7C3E"/>
    <w:rsid w:val="004A7CB5"/>
    <w:rsid w:val="004B0941"/>
    <w:rsid w:val="004B09FC"/>
    <w:rsid w:val="004B1469"/>
    <w:rsid w:val="004B1840"/>
    <w:rsid w:val="004B3A3B"/>
    <w:rsid w:val="004B4B2B"/>
    <w:rsid w:val="004B6292"/>
    <w:rsid w:val="004B64BF"/>
    <w:rsid w:val="004B6BBE"/>
    <w:rsid w:val="004C0FC9"/>
    <w:rsid w:val="004C151A"/>
    <w:rsid w:val="004C1E0F"/>
    <w:rsid w:val="004C231F"/>
    <w:rsid w:val="004C77D9"/>
    <w:rsid w:val="004D1127"/>
    <w:rsid w:val="004D44B6"/>
    <w:rsid w:val="004D6C2E"/>
    <w:rsid w:val="004D7F75"/>
    <w:rsid w:val="004E002C"/>
    <w:rsid w:val="004E15D9"/>
    <w:rsid w:val="004E204D"/>
    <w:rsid w:val="004E4A39"/>
    <w:rsid w:val="004E5748"/>
    <w:rsid w:val="004E6DF0"/>
    <w:rsid w:val="004E7010"/>
    <w:rsid w:val="004E7093"/>
    <w:rsid w:val="004E74B1"/>
    <w:rsid w:val="004E76D0"/>
    <w:rsid w:val="004E7F43"/>
    <w:rsid w:val="004F0AFC"/>
    <w:rsid w:val="004F1144"/>
    <w:rsid w:val="004F1A96"/>
    <w:rsid w:val="004F2CDF"/>
    <w:rsid w:val="004F5B62"/>
    <w:rsid w:val="004F6D5E"/>
    <w:rsid w:val="004F7CEC"/>
    <w:rsid w:val="00501841"/>
    <w:rsid w:val="0050230C"/>
    <w:rsid w:val="0050323B"/>
    <w:rsid w:val="005033B9"/>
    <w:rsid w:val="0050374B"/>
    <w:rsid w:val="00504E1D"/>
    <w:rsid w:val="00504F38"/>
    <w:rsid w:val="00506DC4"/>
    <w:rsid w:val="00507197"/>
    <w:rsid w:val="00507364"/>
    <w:rsid w:val="00510FC9"/>
    <w:rsid w:val="0051135E"/>
    <w:rsid w:val="00512C9E"/>
    <w:rsid w:val="005137BD"/>
    <w:rsid w:val="0051492D"/>
    <w:rsid w:val="00515527"/>
    <w:rsid w:val="00515678"/>
    <w:rsid w:val="00516589"/>
    <w:rsid w:val="00520941"/>
    <w:rsid w:val="0052236E"/>
    <w:rsid w:val="005243AC"/>
    <w:rsid w:val="00525645"/>
    <w:rsid w:val="00525B64"/>
    <w:rsid w:val="00527270"/>
    <w:rsid w:val="00527F0D"/>
    <w:rsid w:val="00527FB1"/>
    <w:rsid w:val="0053057D"/>
    <w:rsid w:val="00534B01"/>
    <w:rsid w:val="0053554F"/>
    <w:rsid w:val="00535675"/>
    <w:rsid w:val="005362B1"/>
    <w:rsid w:val="00536C2A"/>
    <w:rsid w:val="005373D7"/>
    <w:rsid w:val="005421A2"/>
    <w:rsid w:val="005445D4"/>
    <w:rsid w:val="005450BA"/>
    <w:rsid w:val="0054597D"/>
    <w:rsid w:val="005475AC"/>
    <w:rsid w:val="00550916"/>
    <w:rsid w:val="00550E96"/>
    <w:rsid w:val="005511F9"/>
    <w:rsid w:val="00554D57"/>
    <w:rsid w:val="00555ED0"/>
    <w:rsid w:val="00562F0F"/>
    <w:rsid w:val="00563D3B"/>
    <w:rsid w:val="005646E9"/>
    <w:rsid w:val="0056515D"/>
    <w:rsid w:val="00565C4B"/>
    <w:rsid w:val="005701A8"/>
    <w:rsid w:val="005701D9"/>
    <w:rsid w:val="00574828"/>
    <w:rsid w:val="00576D03"/>
    <w:rsid w:val="00583A06"/>
    <w:rsid w:val="0058434A"/>
    <w:rsid w:val="00586524"/>
    <w:rsid w:val="00586852"/>
    <w:rsid w:val="00587CC0"/>
    <w:rsid w:val="00590697"/>
    <w:rsid w:val="0059130A"/>
    <w:rsid w:val="005916E6"/>
    <w:rsid w:val="00591C19"/>
    <w:rsid w:val="005923A8"/>
    <w:rsid w:val="0059460D"/>
    <w:rsid w:val="0059799E"/>
    <w:rsid w:val="00597FC9"/>
    <w:rsid w:val="005A19F4"/>
    <w:rsid w:val="005A2A67"/>
    <w:rsid w:val="005A3F1F"/>
    <w:rsid w:val="005A4D4B"/>
    <w:rsid w:val="005A4F09"/>
    <w:rsid w:val="005A57A1"/>
    <w:rsid w:val="005A78D6"/>
    <w:rsid w:val="005B20D8"/>
    <w:rsid w:val="005B3BEF"/>
    <w:rsid w:val="005B3C49"/>
    <w:rsid w:val="005B6A56"/>
    <w:rsid w:val="005B7F55"/>
    <w:rsid w:val="005C006A"/>
    <w:rsid w:val="005C1100"/>
    <w:rsid w:val="005C2EA1"/>
    <w:rsid w:val="005C343F"/>
    <w:rsid w:val="005C4BC1"/>
    <w:rsid w:val="005C4E3B"/>
    <w:rsid w:val="005C53E6"/>
    <w:rsid w:val="005C6AB6"/>
    <w:rsid w:val="005C70A5"/>
    <w:rsid w:val="005C765F"/>
    <w:rsid w:val="005C7683"/>
    <w:rsid w:val="005D0AC3"/>
    <w:rsid w:val="005D0C6E"/>
    <w:rsid w:val="005D1321"/>
    <w:rsid w:val="005D1C37"/>
    <w:rsid w:val="005D1FD5"/>
    <w:rsid w:val="005D60A4"/>
    <w:rsid w:val="005D69F8"/>
    <w:rsid w:val="005D6EA9"/>
    <w:rsid w:val="005D7349"/>
    <w:rsid w:val="005D7F6A"/>
    <w:rsid w:val="005E117F"/>
    <w:rsid w:val="005E11F4"/>
    <w:rsid w:val="005E3554"/>
    <w:rsid w:val="005E5883"/>
    <w:rsid w:val="005F320A"/>
    <w:rsid w:val="005F4024"/>
    <w:rsid w:val="005F498B"/>
    <w:rsid w:val="005F4FBB"/>
    <w:rsid w:val="005F5226"/>
    <w:rsid w:val="005F5BF5"/>
    <w:rsid w:val="005F6D75"/>
    <w:rsid w:val="005F7893"/>
    <w:rsid w:val="00600CBC"/>
    <w:rsid w:val="00601373"/>
    <w:rsid w:val="006036A3"/>
    <w:rsid w:val="00604AD4"/>
    <w:rsid w:val="00605661"/>
    <w:rsid w:val="0060573C"/>
    <w:rsid w:val="00606B9B"/>
    <w:rsid w:val="0060781B"/>
    <w:rsid w:val="00607E99"/>
    <w:rsid w:val="00610A5C"/>
    <w:rsid w:val="00613E04"/>
    <w:rsid w:val="006152E2"/>
    <w:rsid w:val="006165C8"/>
    <w:rsid w:val="00617F9B"/>
    <w:rsid w:val="0062023E"/>
    <w:rsid w:val="0062117B"/>
    <w:rsid w:val="0062190E"/>
    <w:rsid w:val="00622928"/>
    <w:rsid w:val="006242DA"/>
    <w:rsid w:val="006261C4"/>
    <w:rsid w:val="00630B12"/>
    <w:rsid w:val="00631B00"/>
    <w:rsid w:val="0063227A"/>
    <w:rsid w:val="00632E08"/>
    <w:rsid w:val="00633D8E"/>
    <w:rsid w:val="00635147"/>
    <w:rsid w:val="00635690"/>
    <w:rsid w:val="00635936"/>
    <w:rsid w:val="00637B7B"/>
    <w:rsid w:val="00644558"/>
    <w:rsid w:val="00644BE5"/>
    <w:rsid w:val="00647080"/>
    <w:rsid w:val="0064721C"/>
    <w:rsid w:val="00650632"/>
    <w:rsid w:val="00650F7D"/>
    <w:rsid w:val="0065161B"/>
    <w:rsid w:val="006550C7"/>
    <w:rsid w:val="006566D3"/>
    <w:rsid w:val="0066033B"/>
    <w:rsid w:val="00662E5D"/>
    <w:rsid w:val="00667732"/>
    <w:rsid w:val="0067009C"/>
    <w:rsid w:val="00672294"/>
    <w:rsid w:val="00673934"/>
    <w:rsid w:val="006742A9"/>
    <w:rsid w:val="00677F87"/>
    <w:rsid w:val="006805D9"/>
    <w:rsid w:val="00681B3E"/>
    <w:rsid w:val="006873A2"/>
    <w:rsid w:val="00690198"/>
    <w:rsid w:val="006919C4"/>
    <w:rsid w:val="00691C7F"/>
    <w:rsid w:val="00692152"/>
    <w:rsid w:val="0069239D"/>
    <w:rsid w:val="00693866"/>
    <w:rsid w:val="00694545"/>
    <w:rsid w:val="00695911"/>
    <w:rsid w:val="00695B7F"/>
    <w:rsid w:val="00696A3D"/>
    <w:rsid w:val="006A07B7"/>
    <w:rsid w:val="006A4072"/>
    <w:rsid w:val="006A4784"/>
    <w:rsid w:val="006A534F"/>
    <w:rsid w:val="006A5535"/>
    <w:rsid w:val="006A7796"/>
    <w:rsid w:val="006B0159"/>
    <w:rsid w:val="006B0508"/>
    <w:rsid w:val="006B2102"/>
    <w:rsid w:val="006B3246"/>
    <w:rsid w:val="006B48D7"/>
    <w:rsid w:val="006B5767"/>
    <w:rsid w:val="006B5E12"/>
    <w:rsid w:val="006B79C4"/>
    <w:rsid w:val="006C202F"/>
    <w:rsid w:val="006C2207"/>
    <w:rsid w:val="006C2C41"/>
    <w:rsid w:val="006C2F2F"/>
    <w:rsid w:val="006C4149"/>
    <w:rsid w:val="006C49BB"/>
    <w:rsid w:val="006C57DB"/>
    <w:rsid w:val="006D151D"/>
    <w:rsid w:val="006D1950"/>
    <w:rsid w:val="006D325C"/>
    <w:rsid w:val="006D4221"/>
    <w:rsid w:val="006D473C"/>
    <w:rsid w:val="006D5B3C"/>
    <w:rsid w:val="006D6292"/>
    <w:rsid w:val="006D6D50"/>
    <w:rsid w:val="006D71C6"/>
    <w:rsid w:val="006E0314"/>
    <w:rsid w:val="006E3282"/>
    <w:rsid w:val="006E3819"/>
    <w:rsid w:val="006E3A53"/>
    <w:rsid w:val="006E475F"/>
    <w:rsid w:val="006E4A8C"/>
    <w:rsid w:val="006E5303"/>
    <w:rsid w:val="006E6116"/>
    <w:rsid w:val="006E641A"/>
    <w:rsid w:val="006E6A42"/>
    <w:rsid w:val="006E6B88"/>
    <w:rsid w:val="006E6F21"/>
    <w:rsid w:val="006F0477"/>
    <w:rsid w:val="006F0F42"/>
    <w:rsid w:val="006F128F"/>
    <w:rsid w:val="006F166D"/>
    <w:rsid w:val="006F1DC1"/>
    <w:rsid w:val="006F2450"/>
    <w:rsid w:val="006F30A6"/>
    <w:rsid w:val="006F3CC9"/>
    <w:rsid w:val="006F3E0F"/>
    <w:rsid w:val="006F529F"/>
    <w:rsid w:val="006F6133"/>
    <w:rsid w:val="006F68A9"/>
    <w:rsid w:val="0070144F"/>
    <w:rsid w:val="00702C94"/>
    <w:rsid w:val="00702D85"/>
    <w:rsid w:val="00703BA4"/>
    <w:rsid w:val="007047C7"/>
    <w:rsid w:val="007051F4"/>
    <w:rsid w:val="007126CE"/>
    <w:rsid w:val="007145FF"/>
    <w:rsid w:val="007147F6"/>
    <w:rsid w:val="0071586C"/>
    <w:rsid w:val="00715C64"/>
    <w:rsid w:val="00716535"/>
    <w:rsid w:val="00716817"/>
    <w:rsid w:val="0071702D"/>
    <w:rsid w:val="007175D5"/>
    <w:rsid w:val="0072028E"/>
    <w:rsid w:val="0072031E"/>
    <w:rsid w:val="00720937"/>
    <w:rsid w:val="007222F9"/>
    <w:rsid w:val="007232FC"/>
    <w:rsid w:val="00726EDC"/>
    <w:rsid w:val="0072767D"/>
    <w:rsid w:val="00727D97"/>
    <w:rsid w:val="0073059E"/>
    <w:rsid w:val="00730AE8"/>
    <w:rsid w:val="00731190"/>
    <w:rsid w:val="00732A3E"/>
    <w:rsid w:val="007331C0"/>
    <w:rsid w:val="00733E40"/>
    <w:rsid w:val="00735362"/>
    <w:rsid w:val="00735DF8"/>
    <w:rsid w:val="00735E46"/>
    <w:rsid w:val="007366B8"/>
    <w:rsid w:val="007379FE"/>
    <w:rsid w:val="00737C72"/>
    <w:rsid w:val="00737D68"/>
    <w:rsid w:val="007407D4"/>
    <w:rsid w:val="00741CD3"/>
    <w:rsid w:val="00742492"/>
    <w:rsid w:val="007424CF"/>
    <w:rsid w:val="007426F9"/>
    <w:rsid w:val="007438BF"/>
    <w:rsid w:val="007450E8"/>
    <w:rsid w:val="00747957"/>
    <w:rsid w:val="0075124F"/>
    <w:rsid w:val="00752001"/>
    <w:rsid w:val="00752A6D"/>
    <w:rsid w:val="0075580E"/>
    <w:rsid w:val="00757D61"/>
    <w:rsid w:val="007600D9"/>
    <w:rsid w:val="00762197"/>
    <w:rsid w:val="00762276"/>
    <w:rsid w:val="0076450A"/>
    <w:rsid w:val="007652BF"/>
    <w:rsid w:val="0076545F"/>
    <w:rsid w:val="007667C3"/>
    <w:rsid w:val="0077375F"/>
    <w:rsid w:val="00775109"/>
    <w:rsid w:val="007755F4"/>
    <w:rsid w:val="00775A9C"/>
    <w:rsid w:val="00775D4E"/>
    <w:rsid w:val="00775EC9"/>
    <w:rsid w:val="00775FAE"/>
    <w:rsid w:val="00776571"/>
    <w:rsid w:val="00777B08"/>
    <w:rsid w:val="00781115"/>
    <w:rsid w:val="007836F1"/>
    <w:rsid w:val="007842A7"/>
    <w:rsid w:val="00785BF3"/>
    <w:rsid w:val="0078695E"/>
    <w:rsid w:val="00787CD4"/>
    <w:rsid w:val="00790EAD"/>
    <w:rsid w:val="007922BB"/>
    <w:rsid w:val="00792470"/>
    <w:rsid w:val="00792611"/>
    <w:rsid w:val="00795F1B"/>
    <w:rsid w:val="007A0203"/>
    <w:rsid w:val="007A0642"/>
    <w:rsid w:val="007A146C"/>
    <w:rsid w:val="007A1A1D"/>
    <w:rsid w:val="007A4417"/>
    <w:rsid w:val="007A6D47"/>
    <w:rsid w:val="007A79C4"/>
    <w:rsid w:val="007B47AA"/>
    <w:rsid w:val="007B4E9A"/>
    <w:rsid w:val="007B508C"/>
    <w:rsid w:val="007B50E9"/>
    <w:rsid w:val="007B55D6"/>
    <w:rsid w:val="007B6481"/>
    <w:rsid w:val="007C10E5"/>
    <w:rsid w:val="007C3A79"/>
    <w:rsid w:val="007C489A"/>
    <w:rsid w:val="007C4AAD"/>
    <w:rsid w:val="007C6910"/>
    <w:rsid w:val="007D072E"/>
    <w:rsid w:val="007D081F"/>
    <w:rsid w:val="007D1392"/>
    <w:rsid w:val="007D29D8"/>
    <w:rsid w:val="007D3F80"/>
    <w:rsid w:val="007D4F5C"/>
    <w:rsid w:val="007D5089"/>
    <w:rsid w:val="007D7F29"/>
    <w:rsid w:val="007E0ED9"/>
    <w:rsid w:val="007E0F43"/>
    <w:rsid w:val="007E1A41"/>
    <w:rsid w:val="007E1D35"/>
    <w:rsid w:val="007E48DA"/>
    <w:rsid w:val="007E4944"/>
    <w:rsid w:val="007E4ABD"/>
    <w:rsid w:val="007E51CA"/>
    <w:rsid w:val="007E5F46"/>
    <w:rsid w:val="007F23A4"/>
    <w:rsid w:val="007F3C7E"/>
    <w:rsid w:val="007F4397"/>
    <w:rsid w:val="007F572F"/>
    <w:rsid w:val="007F606F"/>
    <w:rsid w:val="007F77EB"/>
    <w:rsid w:val="00801199"/>
    <w:rsid w:val="008026A8"/>
    <w:rsid w:val="00803D30"/>
    <w:rsid w:val="00804718"/>
    <w:rsid w:val="00805AEE"/>
    <w:rsid w:val="00805F64"/>
    <w:rsid w:val="008078CB"/>
    <w:rsid w:val="00812DA3"/>
    <w:rsid w:val="00812FFB"/>
    <w:rsid w:val="008142FB"/>
    <w:rsid w:val="00816B64"/>
    <w:rsid w:val="008170DA"/>
    <w:rsid w:val="00817B40"/>
    <w:rsid w:val="008202E0"/>
    <w:rsid w:val="00821E09"/>
    <w:rsid w:val="008221C8"/>
    <w:rsid w:val="00823517"/>
    <w:rsid w:val="008250B7"/>
    <w:rsid w:val="0083021A"/>
    <w:rsid w:val="008306B4"/>
    <w:rsid w:val="00831C76"/>
    <w:rsid w:val="00831C82"/>
    <w:rsid w:val="0083362D"/>
    <w:rsid w:val="00834A49"/>
    <w:rsid w:val="00834B43"/>
    <w:rsid w:val="00834F5E"/>
    <w:rsid w:val="00835EDF"/>
    <w:rsid w:val="00836540"/>
    <w:rsid w:val="00836C6D"/>
    <w:rsid w:val="00837DBE"/>
    <w:rsid w:val="00840138"/>
    <w:rsid w:val="0084025B"/>
    <w:rsid w:val="0084151A"/>
    <w:rsid w:val="0084308C"/>
    <w:rsid w:val="00843EBF"/>
    <w:rsid w:val="008458E9"/>
    <w:rsid w:val="0084625F"/>
    <w:rsid w:val="0084677E"/>
    <w:rsid w:val="008469C4"/>
    <w:rsid w:val="00847469"/>
    <w:rsid w:val="0084754A"/>
    <w:rsid w:val="008512CA"/>
    <w:rsid w:val="00852C4D"/>
    <w:rsid w:val="00853C25"/>
    <w:rsid w:val="00853DF5"/>
    <w:rsid w:val="00855419"/>
    <w:rsid w:val="00860AC3"/>
    <w:rsid w:val="008610D1"/>
    <w:rsid w:val="00862B29"/>
    <w:rsid w:val="008671F4"/>
    <w:rsid w:val="0087098F"/>
    <w:rsid w:val="00870A92"/>
    <w:rsid w:val="00870D47"/>
    <w:rsid w:val="00872199"/>
    <w:rsid w:val="00874306"/>
    <w:rsid w:val="00876C65"/>
    <w:rsid w:val="008775E3"/>
    <w:rsid w:val="008803BA"/>
    <w:rsid w:val="0088286C"/>
    <w:rsid w:val="00884FE0"/>
    <w:rsid w:val="008863CD"/>
    <w:rsid w:val="0088685A"/>
    <w:rsid w:val="00892871"/>
    <w:rsid w:val="008953B0"/>
    <w:rsid w:val="00895D12"/>
    <w:rsid w:val="00895DCB"/>
    <w:rsid w:val="008960CE"/>
    <w:rsid w:val="008A05A5"/>
    <w:rsid w:val="008A2D73"/>
    <w:rsid w:val="008A3A78"/>
    <w:rsid w:val="008A59C8"/>
    <w:rsid w:val="008B03E9"/>
    <w:rsid w:val="008B25C8"/>
    <w:rsid w:val="008B3451"/>
    <w:rsid w:val="008B4349"/>
    <w:rsid w:val="008B43F5"/>
    <w:rsid w:val="008B5820"/>
    <w:rsid w:val="008B69B3"/>
    <w:rsid w:val="008B74A0"/>
    <w:rsid w:val="008C144F"/>
    <w:rsid w:val="008C1CE2"/>
    <w:rsid w:val="008C3F3B"/>
    <w:rsid w:val="008C4D19"/>
    <w:rsid w:val="008C50CA"/>
    <w:rsid w:val="008C536A"/>
    <w:rsid w:val="008C58B2"/>
    <w:rsid w:val="008D0D97"/>
    <w:rsid w:val="008D3700"/>
    <w:rsid w:val="008D42D4"/>
    <w:rsid w:val="008D61B4"/>
    <w:rsid w:val="008E0249"/>
    <w:rsid w:val="008E0312"/>
    <w:rsid w:val="008E0FBA"/>
    <w:rsid w:val="008E127A"/>
    <w:rsid w:val="008E179C"/>
    <w:rsid w:val="008E184D"/>
    <w:rsid w:val="008E2327"/>
    <w:rsid w:val="008E43BA"/>
    <w:rsid w:val="008E4C18"/>
    <w:rsid w:val="008E53BA"/>
    <w:rsid w:val="008E771E"/>
    <w:rsid w:val="008F0173"/>
    <w:rsid w:val="008F02E4"/>
    <w:rsid w:val="008F3BFA"/>
    <w:rsid w:val="008F3F51"/>
    <w:rsid w:val="008F4B67"/>
    <w:rsid w:val="008F5A69"/>
    <w:rsid w:val="008F64BC"/>
    <w:rsid w:val="008F7ABA"/>
    <w:rsid w:val="0090394E"/>
    <w:rsid w:val="00903E60"/>
    <w:rsid w:val="0090692B"/>
    <w:rsid w:val="00907467"/>
    <w:rsid w:val="00916DB4"/>
    <w:rsid w:val="00922E4E"/>
    <w:rsid w:val="009243E4"/>
    <w:rsid w:val="00925E3D"/>
    <w:rsid w:val="00927375"/>
    <w:rsid w:val="00927A06"/>
    <w:rsid w:val="00931577"/>
    <w:rsid w:val="00931F56"/>
    <w:rsid w:val="00932C27"/>
    <w:rsid w:val="009353C1"/>
    <w:rsid w:val="0093599E"/>
    <w:rsid w:val="009401D3"/>
    <w:rsid w:val="00944147"/>
    <w:rsid w:val="00944735"/>
    <w:rsid w:val="00946142"/>
    <w:rsid w:val="009472E0"/>
    <w:rsid w:val="00947566"/>
    <w:rsid w:val="00947E92"/>
    <w:rsid w:val="00951F34"/>
    <w:rsid w:val="00952C0F"/>
    <w:rsid w:val="00953394"/>
    <w:rsid w:val="00956499"/>
    <w:rsid w:val="00956E94"/>
    <w:rsid w:val="009603BD"/>
    <w:rsid w:val="009607B0"/>
    <w:rsid w:val="00962247"/>
    <w:rsid w:val="0096293C"/>
    <w:rsid w:val="00965A87"/>
    <w:rsid w:val="00966400"/>
    <w:rsid w:val="0096729C"/>
    <w:rsid w:val="00970954"/>
    <w:rsid w:val="0097113F"/>
    <w:rsid w:val="00972DC5"/>
    <w:rsid w:val="0097575F"/>
    <w:rsid w:val="00975ED8"/>
    <w:rsid w:val="009763D9"/>
    <w:rsid w:val="00976621"/>
    <w:rsid w:val="009815BE"/>
    <w:rsid w:val="00982A63"/>
    <w:rsid w:val="009832F4"/>
    <w:rsid w:val="009837C8"/>
    <w:rsid w:val="00983AB8"/>
    <w:rsid w:val="009849EA"/>
    <w:rsid w:val="00985A2D"/>
    <w:rsid w:val="00986580"/>
    <w:rsid w:val="00986DAB"/>
    <w:rsid w:val="00991249"/>
    <w:rsid w:val="009939F3"/>
    <w:rsid w:val="00994E4F"/>
    <w:rsid w:val="0099514F"/>
    <w:rsid w:val="009964B7"/>
    <w:rsid w:val="00996B19"/>
    <w:rsid w:val="009A031F"/>
    <w:rsid w:val="009A21DA"/>
    <w:rsid w:val="009A2ED9"/>
    <w:rsid w:val="009A3529"/>
    <w:rsid w:val="009A4AC4"/>
    <w:rsid w:val="009A5FAC"/>
    <w:rsid w:val="009A6EE7"/>
    <w:rsid w:val="009A7A55"/>
    <w:rsid w:val="009B15A2"/>
    <w:rsid w:val="009B1DE8"/>
    <w:rsid w:val="009B2448"/>
    <w:rsid w:val="009B3B76"/>
    <w:rsid w:val="009B4504"/>
    <w:rsid w:val="009B52AD"/>
    <w:rsid w:val="009B6723"/>
    <w:rsid w:val="009B6CFF"/>
    <w:rsid w:val="009B77CC"/>
    <w:rsid w:val="009C0D6B"/>
    <w:rsid w:val="009C163A"/>
    <w:rsid w:val="009C1B74"/>
    <w:rsid w:val="009C1D0B"/>
    <w:rsid w:val="009C4B0C"/>
    <w:rsid w:val="009C4F41"/>
    <w:rsid w:val="009C531E"/>
    <w:rsid w:val="009C6B12"/>
    <w:rsid w:val="009C7119"/>
    <w:rsid w:val="009D0921"/>
    <w:rsid w:val="009D0CBF"/>
    <w:rsid w:val="009D1679"/>
    <w:rsid w:val="009D1F1A"/>
    <w:rsid w:val="009D246E"/>
    <w:rsid w:val="009D281B"/>
    <w:rsid w:val="009D2B18"/>
    <w:rsid w:val="009D6054"/>
    <w:rsid w:val="009D6A74"/>
    <w:rsid w:val="009D77D9"/>
    <w:rsid w:val="009E1F09"/>
    <w:rsid w:val="009E3E81"/>
    <w:rsid w:val="009E455D"/>
    <w:rsid w:val="009E5A9F"/>
    <w:rsid w:val="009E5ECA"/>
    <w:rsid w:val="009E7D9D"/>
    <w:rsid w:val="009F0929"/>
    <w:rsid w:val="009F0B67"/>
    <w:rsid w:val="009F1524"/>
    <w:rsid w:val="009F2230"/>
    <w:rsid w:val="009F78A6"/>
    <w:rsid w:val="00A018A8"/>
    <w:rsid w:val="00A02CCE"/>
    <w:rsid w:val="00A03B34"/>
    <w:rsid w:val="00A05106"/>
    <w:rsid w:val="00A07968"/>
    <w:rsid w:val="00A13432"/>
    <w:rsid w:val="00A139F6"/>
    <w:rsid w:val="00A1413A"/>
    <w:rsid w:val="00A144D7"/>
    <w:rsid w:val="00A1499D"/>
    <w:rsid w:val="00A14EB6"/>
    <w:rsid w:val="00A15016"/>
    <w:rsid w:val="00A15279"/>
    <w:rsid w:val="00A15482"/>
    <w:rsid w:val="00A154C0"/>
    <w:rsid w:val="00A1583B"/>
    <w:rsid w:val="00A15D44"/>
    <w:rsid w:val="00A15F5F"/>
    <w:rsid w:val="00A1680C"/>
    <w:rsid w:val="00A2013F"/>
    <w:rsid w:val="00A20C3B"/>
    <w:rsid w:val="00A2152F"/>
    <w:rsid w:val="00A231DA"/>
    <w:rsid w:val="00A23366"/>
    <w:rsid w:val="00A2351A"/>
    <w:rsid w:val="00A235F6"/>
    <w:rsid w:val="00A2364E"/>
    <w:rsid w:val="00A26859"/>
    <w:rsid w:val="00A27083"/>
    <w:rsid w:val="00A27F65"/>
    <w:rsid w:val="00A302CA"/>
    <w:rsid w:val="00A31970"/>
    <w:rsid w:val="00A33A19"/>
    <w:rsid w:val="00A348DB"/>
    <w:rsid w:val="00A408A6"/>
    <w:rsid w:val="00A41E17"/>
    <w:rsid w:val="00A4258B"/>
    <w:rsid w:val="00A42C12"/>
    <w:rsid w:val="00A4449D"/>
    <w:rsid w:val="00A450CB"/>
    <w:rsid w:val="00A45CBF"/>
    <w:rsid w:val="00A46D60"/>
    <w:rsid w:val="00A509C0"/>
    <w:rsid w:val="00A50DFE"/>
    <w:rsid w:val="00A5118C"/>
    <w:rsid w:val="00A53693"/>
    <w:rsid w:val="00A54889"/>
    <w:rsid w:val="00A56551"/>
    <w:rsid w:val="00A57F70"/>
    <w:rsid w:val="00A61F61"/>
    <w:rsid w:val="00A64443"/>
    <w:rsid w:val="00A66654"/>
    <w:rsid w:val="00A66BCD"/>
    <w:rsid w:val="00A671A0"/>
    <w:rsid w:val="00A67952"/>
    <w:rsid w:val="00A70445"/>
    <w:rsid w:val="00A70C4F"/>
    <w:rsid w:val="00A736D1"/>
    <w:rsid w:val="00A774F0"/>
    <w:rsid w:val="00A805A8"/>
    <w:rsid w:val="00A8206D"/>
    <w:rsid w:val="00A8352A"/>
    <w:rsid w:val="00A84366"/>
    <w:rsid w:val="00A903AE"/>
    <w:rsid w:val="00A90B23"/>
    <w:rsid w:val="00A91C31"/>
    <w:rsid w:val="00A91D41"/>
    <w:rsid w:val="00A93F78"/>
    <w:rsid w:val="00A95900"/>
    <w:rsid w:val="00A975ED"/>
    <w:rsid w:val="00A97B31"/>
    <w:rsid w:val="00A97D3B"/>
    <w:rsid w:val="00AA020C"/>
    <w:rsid w:val="00AA13F1"/>
    <w:rsid w:val="00AA314C"/>
    <w:rsid w:val="00AA367C"/>
    <w:rsid w:val="00AA3700"/>
    <w:rsid w:val="00AA38EE"/>
    <w:rsid w:val="00AA5564"/>
    <w:rsid w:val="00AA61DD"/>
    <w:rsid w:val="00AA6C35"/>
    <w:rsid w:val="00AA7F6F"/>
    <w:rsid w:val="00AB016B"/>
    <w:rsid w:val="00AB1BEE"/>
    <w:rsid w:val="00AB26CC"/>
    <w:rsid w:val="00AB3DE4"/>
    <w:rsid w:val="00AB4A1C"/>
    <w:rsid w:val="00AB66E7"/>
    <w:rsid w:val="00AB6A74"/>
    <w:rsid w:val="00AB77DC"/>
    <w:rsid w:val="00AB7FD8"/>
    <w:rsid w:val="00AC1180"/>
    <w:rsid w:val="00AC1222"/>
    <w:rsid w:val="00AC39C7"/>
    <w:rsid w:val="00AC4FFC"/>
    <w:rsid w:val="00AC520F"/>
    <w:rsid w:val="00AC61B2"/>
    <w:rsid w:val="00AD09DB"/>
    <w:rsid w:val="00AD15ED"/>
    <w:rsid w:val="00AD3EAD"/>
    <w:rsid w:val="00AD4EE9"/>
    <w:rsid w:val="00AD5668"/>
    <w:rsid w:val="00AE056A"/>
    <w:rsid w:val="00AE0780"/>
    <w:rsid w:val="00AE07DB"/>
    <w:rsid w:val="00AE0CEB"/>
    <w:rsid w:val="00AE0E21"/>
    <w:rsid w:val="00AE0F4B"/>
    <w:rsid w:val="00AE10BC"/>
    <w:rsid w:val="00AE2465"/>
    <w:rsid w:val="00AE2FEB"/>
    <w:rsid w:val="00AE3623"/>
    <w:rsid w:val="00AE44A9"/>
    <w:rsid w:val="00AE5ED8"/>
    <w:rsid w:val="00AE6A6A"/>
    <w:rsid w:val="00AE6FEA"/>
    <w:rsid w:val="00AE79AF"/>
    <w:rsid w:val="00AE7D93"/>
    <w:rsid w:val="00AF0C28"/>
    <w:rsid w:val="00AF1834"/>
    <w:rsid w:val="00AF30FD"/>
    <w:rsid w:val="00AF36DA"/>
    <w:rsid w:val="00AF4040"/>
    <w:rsid w:val="00AF4CFD"/>
    <w:rsid w:val="00AF4D5F"/>
    <w:rsid w:val="00AF5352"/>
    <w:rsid w:val="00AF65BE"/>
    <w:rsid w:val="00B00658"/>
    <w:rsid w:val="00B01F5D"/>
    <w:rsid w:val="00B025EC"/>
    <w:rsid w:val="00B0330B"/>
    <w:rsid w:val="00B04CD0"/>
    <w:rsid w:val="00B065B6"/>
    <w:rsid w:val="00B0739B"/>
    <w:rsid w:val="00B07B74"/>
    <w:rsid w:val="00B07CF4"/>
    <w:rsid w:val="00B11B63"/>
    <w:rsid w:val="00B1220D"/>
    <w:rsid w:val="00B13A24"/>
    <w:rsid w:val="00B1416F"/>
    <w:rsid w:val="00B16566"/>
    <w:rsid w:val="00B21400"/>
    <w:rsid w:val="00B21D1B"/>
    <w:rsid w:val="00B23020"/>
    <w:rsid w:val="00B2507A"/>
    <w:rsid w:val="00B25233"/>
    <w:rsid w:val="00B263EA"/>
    <w:rsid w:val="00B26419"/>
    <w:rsid w:val="00B312DE"/>
    <w:rsid w:val="00B31860"/>
    <w:rsid w:val="00B329C0"/>
    <w:rsid w:val="00B34AC2"/>
    <w:rsid w:val="00B35BF4"/>
    <w:rsid w:val="00B360EC"/>
    <w:rsid w:val="00B401F8"/>
    <w:rsid w:val="00B40326"/>
    <w:rsid w:val="00B40D64"/>
    <w:rsid w:val="00B41F61"/>
    <w:rsid w:val="00B420E6"/>
    <w:rsid w:val="00B434F8"/>
    <w:rsid w:val="00B47945"/>
    <w:rsid w:val="00B507AF"/>
    <w:rsid w:val="00B5116E"/>
    <w:rsid w:val="00B52E65"/>
    <w:rsid w:val="00B53014"/>
    <w:rsid w:val="00B54269"/>
    <w:rsid w:val="00B54D6C"/>
    <w:rsid w:val="00B55027"/>
    <w:rsid w:val="00B56C28"/>
    <w:rsid w:val="00B602AD"/>
    <w:rsid w:val="00B60446"/>
    <w:rsid w:val="00B604D7"/>
    <w:rsid w:val="00B61115"/>
    <w:rsid w:val="00B62DC6"/>
    <w:rsid w:val="00B6309B"/>
    <w:rsid w:val="00B65820"/>
    <w:rsid w:val="00B658CE"/>
    <w:rsid w:val="00B659FD"/>
    <w:rsid w:val="00B678CC"/>
    <w:rsid w:val="00B67D77"/>
    <w:rsid w:val="00B70834"/>
    <w:rsid w:val="00B70A62"/>
    <w:rsid w:val="00B71BC8"/>
    <w:rsid w:val="00B7256C"/>
    <w:rsid w:val="00B73559"/>
    <w:rsid w:val="00B738FD"/>
    <w:rsid w:val="00B74127"/>
    <w:rsid w:val="00B754B7"/>
    <w:rsid w:val="00B76065"/>
    <w:rsid w:val="00B76C04"/>
    <w:rsid w:val="00B779C3"/>
    <w:rsid w:val="00B80382"/>
    <w:rsid w:val="00B82054"/>
    <w:rsid w:val="00B8331C"/>
    <w:rsid w:val="00B83B0B"/>
    <w:rsid w:val="00B91D01"/>
    <w:rsid w:val="00B92C8F"/>
    <w:rsid w:val="00B934E5"/>
    <w:rsid w:val="00B93F24"/>
    <w:rsid w:val="00B94455"/>
    <w:rsid w:val="00B94E2B"/>
    <w:rsid w:val="00B965B8"/>
    <w:rsid w:val="00BA17F2"/>
    <w:rsid w:val="00BA22CC"/>
    <w:rsid w:val="00BA2863"/>
    <w:rsid w:val="00BA2E16"/>
    <w:rsid w:val="00BA310E"/>
    <w:rsid w:val="00BA385A"/>
    <w:rsid w:val="00BA49B6"/>
    <w:rsid w:val="00BA643B"/>
    <w:rsid w:val="00BA72CA"/>
    <w:rsid w:val="00BA7F60"/>
    <w:rsid w:val="00BB152C"/>
    <w:rsid w:val="00BB181B"/>
    <w:rsid w:val="00BB25AA"/>
    <w:rsid w:val="00BB3ACA"/>
    <w:rsid w:val="00BB4162"/>
    <w:rsid w:val="00BB450B"/>
    <w:rsid w:val="00BB60D5"/>
    <w:rsid w:val="00BB62AB"/>
    <w:rsid w:val="00BB679C"/>
    <w:rsid w:val="00BB6EC1"/>
    <w:rsid w:val="00BB6F7E"/>
    <w:rsid w:val="00BC17EA"/>
    <w:rsid w:val="00BC1823"/>
    <w:rsid w:val="00BC1EFC"/>
    <w:rsid w:val="00BC7DF3"/>
    <w:rsid w:val="00BD15B0"/>
    <w:rsid w:val="00BD279C"/>
    <w:rsid w:val="00BD35F4"/>
    <w:rsid w:val="00BD44D3"/>
    <w:rsid w:val="00BD4EA4"/>
    <w:rsid w:val="00BD68CA"/>
    <w:rsid w:val="00BE0222"/>
    <w:rsid w:val="00BE40C3"/>
    <w:rsid w:val="00BE4E31"/>
    <w:rsid w:val="00BE548A"/>
    <w:rsid w:val="00BE69DD"/>
    <w:rsid w:val="00BE7D66"/>
    <w:rsid w:val="00BF2443"/>
    <w:rsid w:val="00BF295F"/>
    <w:rsid w:val="00BF2D3D"/>
    <w:rsid w:val="00BF3A01"/>
    <w:rsid w:val="00BF448D"/>
    <w:rsid w:val="00BF5EA3"/>
    <w:rsid w:val="00BF7A8D"/>
    <w:rsid w:val="00C03EC4"/>
    <w:rsid w:val="00C07221"/>
    <w:rsid w:val="00C078CA"/>
    <w:rsid w:val="00C07C0F"/>
    <w:rsid w:val="00C07F52"/>
    <w:rsid w:val="00C1244F"/>
    <w:rsid w:val="00C12AEF"/>
    <w:rsid w:val="00C12D6D"/>
    <w:rsid w:val="00C1416E"/>
    <w:rsid w:val="00C15211"/>
    <w:rsid w:val="00C1563C"/>
    <w:rsid w:val="00C17550"/>
    <w:rsid w:val="00C17B4B"/>
    <w:rsid w:val="00C20411"/>
    <w:rsid w:val="00C220BE"/>
    <w:rsid w:val="00C2237F"/>
    <w:rsid w:val="00C22EF2"/>
    <w:rsid w:val="00C2379B"/>
    <w:rsid w:val="00C23B83"/>
    <w:rsid w:val="00C24025"/>
    <w:rsid w:val="00C24D29"/>
    <w:rsid w:val="00C2596B"/>
    <w:rsid w:val="00C27468"/>
    <w:rsid w:val="00C2749E"/>
    <w:rsid w:val="00C27FFD"/>
    <w:rsid w:val="00C304CB"/>
    <w:rsid w:val="00C309E1"/>
    <w:rsid w:val="00C31156"/>
    <w:rsid w:val="00C31464"/>
    <w:rsid w:val="00C32410"/>
    <w:rsid w:val="00C334C3"/>
    <w:rsid w:val="00C341FB"/>
    <w:rsid w:val="00C35313"/>
    <w:rsid w:val="00C40CB7"/>
    <w:rsid w:val="00C4474E"/>
    <w:rsid w:val="00C458CD"/>
    <w:rsid w:val="00C464F6"/>
    <w:rsid w:val="00C4672D"/>
    <w:rsid w:val="00C512D2"/>
    <w:rsid w:val="00C52B1D"/>
    <w:rsid w:val="00C52CD9"/>
    <w:rsid w:val="00C54320"/>
    <w:rsid w:val="00C55B58"/>
    <w:rsid w:val="00C57255"/>
    <w:rsid w:val="00C61716"/>
    <w:rsid w:val="00C61C37"/>
    <w:rsid w:val="00C62222"/>
    <w:rsid w:val="00C625F2"/>
    <w:rsid w:val="00C6401A"/>
    <w:rsid w:val="00C6528F"/>
    <w:rsid w:val="00C6553F"/>
    <w:rsid w:val="00C67B15"/>
    <w:rsid w:val="00C67EBF"/>
    <w:rsid w:val="00C70CD5"/>
    <w:rsid w:val="00C712F3"/>
    <w:rsid w:val="00C7169F"/>
    <w:rsid w:val="00C72924"/>
    <w:rsid w:val="00C74186"/>
    <w:rsid w:val="00C75152"/>
    <w:rsid w:val="00C75153"/>
    <w:rsid w:val="00C7563D"/>
    <w:rsid w:val="00C80B3D"/>
    <w:rsid w:val="00C8209D"/>
    <w:rsid w:val="00C82DB3"/>
    <w:rsid w:val="00C82E50"/>
    <w:rsid w:val="00C831B6"/>
    <w:rsid w:val="00C83BA9"/>
    <w:rsid w:val="00C85AF0"/>
    <w:rsid w:val="00C8764C"/>
    <w:rsid w:val="00C902C1"/>
    <w:rsid w:val="00C90DBD"/>
    <w:rsid w:val="00C91047"/>
    <w:rsid w:val="00C91565"/>
    <w:rsid w:val="00C91676"/>
    <w:rsid w:val="00C9371A"/>
    <w:rsid w:val="00C93AF6"/>
    <w:rsid w:val="00C93BBD"/>
    <w:rsid w:val="00C95B3E"/>
    <w:rsid w:val="00C96A9F"/>
    <w:rsid w:val="00CA0123"/>
    <w:rsid w:val="00CA1202"/>
    <w:rsid w:val="00CA1E28"/>
    <w:rsid w:val="00CA3395"/>
    <w:rsid w:val="00CA369E"/>
    <w:rsid w:val="00CA7AB8"/>
    <w:rsid w:val="00CA7FCA"/>
    <w:rsid w:val="00CB0C61"/>
    <w:rsid w:val="00CB1367"/>
    <w:rsid w:val="00CB1857"/>
    <w:rsid w:val="00CB30EC"/>
    <w:rsid w:val="00CB36FD"/>
    <w:rsid w:val="00CB4135"/>
    <w:rsid w:val="00CB598B"/>
    <w:rsid w:val="00CB5B06"/>
    <w:rsid w:val="00CB7D82"/>
    <w:rsid w:val="00CC0406"/>
    <w:rsid w:val="00CC1C00"/>
    <w:rsid w:val="00CC270B"/>
    <w:rsid w:val="00CC40DB"/>
    <w:rsid w:val="00CC5926"/>
    <w:rsid w:val="00CC6EC7"/>
    <w:rsid w:val="00CC7780"/>
    <w:rsid w:val="00CD02B6"/>
    <w:rsid w:val="00CD20C9"/>
    <w:rsid w:val="00CD3BE9"/>
    <w:rsid w:val="00CD5A19"/>
    <w:rsid w:val="00CD5B0B"/>
    <w:rsid w:val="00CD6703"/>
    <w:rsid w:val="00CD6C53"/>
    <w:rsid w:val="00CD7BD8"/>
    <w:rsid w:val="00CE06B9"/>
    <w:rsid w:val="00CE0AFC"/>
    <w:rsid w:val="00CE0B4E"/>
    <w:rsid w:val="00CE0C82"/>
    <w:rsid w:val="00CE16E4"/>
    <w:rsid w:val="00CE22D9"/>
    <w:rsid w:val="00CE2755"/>
    <w:rsid w:val="00CE2B60"/>
    <w:rsid w:val="00CE568E"/>
    <w:rsid w:val="00CE75AC"/>
    <w:rsid w:val="00CE7E7A"/>
    <w:rsid w:val="00CF1A32"/>
    <w:rsid w:val="00CF2C89"/>
    <w:rsid w:val="00CF5C42"/>
    <w:rsid w:val="00CF5E61"/>
    <w:rsid w:val="00CF63E7"/>
    <w:rsid w:val="00CF69CB"/>
    <w:rsid w:val="00D0096D"/>
    <w:rsid w:val="00D01EBC"/>
    <w:rsid w:val="00D02BC9"/>
    <w:rsid w:val="00D06617"/>
    <w:rsid w:val="00D073E7"/>
    <w:rsid w:val="00D0782D"/>
    <w:rsid w:val="00D10A74"/>
    <w:rsid w:val="00D12509"/>
    <w:rsid w:val="00D133CB"/>
    <w:rsid w:val="00D14404"/>
    <w:rsid w:val="00D1456E"/>
    <w:rsid w:val="00D148D5"/>
    <w:rsid w:val="00D14A74"/>
    <w:rsid w:val="00D16753"/>
    <w:rsid w:val="00D167B2"/>
    <w:rsid w:val="00D16E83"/>
    <w:rsid w:val="00D20C0B"/>
    <w:rsid w:val="00D21C15"/>
    <w:rsid w:val="00D24747"/>
    <w:rsid w:val="00D2621F"/>
    <w:rsid w:val="00D2687A"/>
    <w:rsid w:val="00D2689F"/>
    <w:rsid w:val="00D30488"/>
    <w:rsid w:val="00D31030"/>
    <w:rsid w:val="00D32D6D"/>
    <w:rsid w:val="00D339FE"/>
    <w:rsid w:val="00D33C59"/>
    <w:rsid w:val="00D368D3"/>
    <w:rsid w:val="00D377E4"/>
    <w:rsid w:val="00D408B4"/>
    <w:rsid w:val="00D41192"/>
    <w:rsid w:val="00D42A27"/>
    <w:rsid w:val="00D4326F"/>
    <w:rsid w:val="00D432CD"/>
    <w:rsid w:val="00D43683"/>
    <w:rsid w:val="00D456CB"/>
    <w:rsid w:val="00D45EBF"/>
    <w:rsid w:val="00D4674E"/>
    <w:rsid w:val="00D47F34"/>
    <w:rsid w:val="00D51901"/>
    <w:rsid w:val="00D53E99"/>
    <w:rsid w:val="00D574A8"/>
    <w:rsid w:val="00D6066E"/>
    <w:rsid w:val="00D625A3"/>
    <w:rsid w:val="00D63146"/>
    <w:rsid w:val="00D64CF7"/>
    <w:rsid w:val="00D656C5"/>
    <w:rsid w:val="00D66C71"/>
    <w:rsid w:val="00D70140"/>
    <w:rsid w:val="00D70450"/>
    <w:rsid w:val="00D70497"/>
    <w:rsid w:val="00D712C4"/>
    <w:rsid w:val="00D735B7"/>
    <w:rsid w:val="00D7406B"/>
    <w:rsid w:val="00D74E30"/>
    <w:rsid w:val="00D75975"/>
    <w:rsid w:val="00D801FE"/>
    <w:rsid w:val="00D81BE1"/>
    <w:rsid w:val="00D8258A"/>
    <w:rsid w:val="00D82800"/>
    <w:rsid w:val="00D8324A"/>
    <w:rsid w:val="00D83A42"/>
    <w:rsid w:val="00D83B15"/>
    <w:rsid w:val="00D8549A"/>
    <w:rsid w:val="00D866CA"/>
    <w:rsid w:val="00D9221F"/>
    <w:rsid w:val="00D92671"/>
    <w:rsid w:val="00D92F8F"/>
    <w:rsid w:val="00D949EF"/>
    <w:rsid w:val="00D9529A"/>
    <w:rsid w:val="00D95BE9"/>
    <w:rsid w:val="00D97075"/>
    <w:rsid w:val="00D976BA"/>
    <w:rsid w:val="00DA0279"/>
    <w:rsid w:val="00DA26EE"/>
    <w:rsid w:val="00DA2D6D"/>
    <w:rsid w:val="00DA3979"/>
    <w:rsid w:val="00DA496B"/>
    <w:rsid w:val="00DB000D"/>
    <w:rsid w:val="00DB25F4"/>
    <w:rsid w:val="00DB2F80"/>
    <w:rsid w:val="00DB3583"/>
    <w:rsid w:val="00DB3CD9"/>
    <w:rsid w:val="00DB525A"/>
    <w:rsid w:val="00DB53F0"/>
    <w:rsid w:val="00DB6250"/>
    <w:rsid w:val="00DB76D7"/>
    <w:rsid w:val="00DC1D67"/>
    <w:rsid w:val="00DC27DB"/>
    <w:rsid w:val="00DC2CD2"/>
    <w:rsid w:val="00DC3415"/>
    <w:rsid w:val="00DC37C6"/>
    <w:rsid w:val="00DC3DEA"/>
    <w:rsid w:val="00DC48F2"/>
    <w:rsid w:val="00DC4B59"/>
    <w:rsid w:val="00DC57A1"/>
    <w:rsid w:val="00DC6F83"/>
    <w:rsid w:val="00DD25EA"/>
    <w:rsid w:val="00DD2875"/>
    <w:rsid w:val="00DD3B5F"/>
    <w:rsid w:val="00DD47E8"/>
    <w:rsid w:val="00DD758A"/>
    <w:rsid w:val="00DD7A29"/>
    <w:rsid w:val="00DD7F45"/>
    <w:rsid w:val="00DE0D85"/>
    <w:rsid w:val="00DE1A8B"/>
    <w:rsid w:val="00DE2620"/>
    <w:rsid w:val="00DE3EE7"/>
    <w:rsid w:val="00DE5F1C"/>
    <w:rsid w:val="00DE6845"/>
    <w:rsid w:val="00DE6F97"/>
    <w:rsid w:val="00DF02DC"/>
    <w:rsid w:val="00DF03CB"/>
    <w:rsid w:val="00DF095F"/>
    <w:rsid w:val="00DF1016"/>
    <w:rsid w:val="00DF1879"/>
    <w:rsid w:val="00DF2C56"/>
    <w:rsid w:val="00DF2ECE"/>
    <w:rsid w:val="00DF3142"/>
    <w:rsid w:val="00DF3241"/>
    <w:rsid w:val="00DF3E5D"/>
    <w:rsid w:val="00DF6462"/>
    <w:rsid w:val="00E00161"/>
    <w:rsid w:val="00E00F15"/>
    <w:rsid w:val="00E0140C"/>
    <w:rsid w:val="00E04540"/>
    <w:rsid w:val="00E05731"/>
    <w:rsid w:val="00E05B36"/>
    <w:rsid w:val="00E06B37"/>
    <w:rsid w:val="00E11D36"/>
    <w:rsid w:val="00E11F54"/>
    <w:rsid w:val="00E11FF0"/>
    <w:rsid w:val="00E1210F"/>
    <w:rsid w:val="00E126FA"/>
    <w:rsid w:val="00E13847"/>
    <w:rsid w:val="00E1487A"/>
    <w:rsid w:val="00E148A5"/>
    <w:rsid w:val="00E15FFC"/>
    <w:rsid w:val="00E16A00"/>
    <w:rsid w:val="00E20A8D"/>
    <w:rsid w:val="00E21507"/>
    <w:rsid w:val="00E22175"/>
    <w:rsid w:val="00E221AD"/>
    <w:rsid w:val="00E22EA9"/>
    <w:rsid w:val="00E2335F"/>
    <w:rsid w:val="00E24F0E"/>
    <w:rsid w:val="00E27C6C"/>
    <w:rsid w:val="00E31643"/>
    <w:rsid w:val="00E31DF9"/>
    <w:rsid w:val="00E32DB9"/>
    <w:rsid w:val="00E3310C"/>
    <w:rsid w:val="00E34E96"/>
    <w:rsid w:val="00E37142"/>
    <w:rsid w:val="00E37412"/>
    <w:rsid w:val="00E379CC"/>
    <w:rsid w:val="00E40917"/>
    <w:rsid w:val="00E43478"/>
    <w:rsid w:val="00E44DF8"/>
    <w:rsid w:val="00E457DE"/>
    <w:rsid w:val="00E470DF"/>
    <w:rsid w:val="00E51E41"/>
    <w:rsid w:val="00E53B17"/>
    <w:rsid w:val="00E54D24"/>
    <w:rsid w:val="00E5513E"/>
    <w:rsid w:val="00E5559B"/>
    <w:rsid w:val="00E5674B"/>
    <w:rsid w:val="00E57B69"/>
    <w:rsid w:val="00E605EC"/>
    <w:rsid w:val="00E62657"/>
    <w:rsid w:val="00E637AE"/>
    <w:rsid w:val="00E63D15"/>
    <w:rsid w:val="00E64771"/>
    <w:rsid w:val="00E669ED"/>
    <w:rsid w:val="00E67D16"/>
    <w:rsid w:val="00E67D3C"/>
    <w:rsid w:val="00E67EF6"/>
    <w:rsid w:val="00E7033A"/>
    <w:rsid w:val="00E71B9C"/>
    <w:rsid w:val="00E721BD"/>
    <w:rsid w:val="00E72EB8"/>
    <w:rsid w:val="00E73830"/>
    <w:rsid w:val="00E75291"/>
    <w:rsid w:val="00E75374"/>
    <w:rsid w:val="00E76BA5"/>
    <w:rsid w:val="00E81C7F"/>
    <w:rsid w:val="00E827ED"/>
    <w:rsid w:val="00E8415D"/>
    <w:rsid w:val="00E84325"/>
    <w:rsid w:val="00E844AE"/>
    <w:rsid w:val="00E84570"/>
    <w:rsid w:val="00E84BEE"/>
    <w:rsid w:val="00E84D3C"/>
    <w:rsid w:val="00E8589E"/>
    <w:rsid w:val="00E8630A"/>
    <w:rsid w:val="00E86F14"/>
    <w:rsid w:val="00E86F4F"/>
    <w:rsid w:val="00E871CE"/>
    <w:rsid w:val="00E87750"/>
    <w:rsid w:val="00E87A54"/>
    <w:rsid w:val="00E94CB6"/>
    <w:rsid w:val="00E94D2E"/>
    <w:rsid w:val="00E94F7D"/>
    <w:rsid w:val="00E954CA"/>
    <w:rsid w:val="00E95E08"/>
    <w:rsid w:val="00E96FA8"/>
    <w:rsid w:val="00EA03CF"/>
    <w:rsid w:val="00EA1D7A"/>
    <w:rsid w:val="00EA31E4"/>
    <w:rsid w:val="00EA4A4E"/>
    <w:rsid w:val="00EA59FA"/>
    <w:rsid w:val="00EB0399"/>
    <w:rsid w:val="00EB0535"/>
    <w:rsid w:val="00EB1DE0"/>
    <w:rsid w:val="00EB29D2"/>
    <w:rsid w:val="00EB3A56"/>
    <w:rsid w:val="00EB57DC"/>
    <w:rsid w:val="00EB7728"/>
    <w:rsid w:val="00EB7751"/>
    <w:rsid w:val="00EB7934"/>
    <w:rsid w:val="00EC1D68"/>
    <w:rsid w:val="00EC59F4"/>
    <w:rsid w:val="00EC5B47"/>
    <w:rsid w:val="00EC6A0C"/>
    <w:rsid w:val="00ED1B7F"/>
    <w:rsid w:val="00ED23B3"/>
    <w:rsid w:val="00ED343F"/>
    <w:rsid w:val="00ED39C6"/>
    <w:rsid w:val="00ED7BA7"/>
    <w:rsid w:val="00ED7F1E"/>
    <w:rsid w:val="00ED7F83"/>
    <w:rsid w:val="00EE0024"/>
    <w:rsid w:val="00EE0D72"/>
    <w:rsid w:val="00EE19DB"/>
    <w:rsid w:val="00EE26C4"/>
    <w:rsid w:val="00EE2960"/>
    <w:rsid w:val="00EE452B"/>
    <w:rsid w:val="00EE4698"/>
    <w:rsid w:val="00EE4789"/>
    <w:rsid w:val="00EE5006"/>
    <w:rsid w:val="00EF060B"/>
    <w:rsid w:val="00EF0787"/>
    <w:rsid w:val="00EF0BF5"/>
    <w:rsid w:val="00EF16BF"/>
    <w:rsid w:val="00EF2836"/>
    <w:rsid w:val="00EF3E23"/>
    <w:rsid w:val="00EF4455"/>
    <w:rsid w:val="00EF51ED"/>
    <w:rsid w:val="00EF5923"/>
    <w:rsid w:val="00F036C0"/>
    <w:rsid w:val="00F03B5E"/>
    <w:rsid w:val="00F06CFD"/>
    <w:rsid w:val="00F10541"/>
    <w:rsid w:val="00F1283C"/>
    <w:rsid w:val="00F132B9"/>
    <w:rsid w:val="00F136F9"/>
    <w:rsid w:val="00F14B81"/>
    <w:rsid w:val="00F153EE"/>
    <w:rsid w:val="00F1540A"/>
    <w:rsid w:val="00F16A51"/>
    <w:rsid w:val="00F17326"/>
    <w:rsid w:val="00F2135B"/>
    <w:rsid w:val="00F21D5C"/>
    <w:rsid w:val="00F2496D"/>
    <w:rsid w:val="00F250D5"/>
    <w:rsid w:val="00F270F4"/>
    <w:rsid w:val="00F27651"/>
    <w:rsid w:val="00F3024D"/>
    <w:rsid w:val="00F31AE0"/>
    <w:rsid w:val="00F31FF6"/>
    <w:rsid w:val="00F3721F"/>
    <w:rsid w:val="00F412EC"/>
    <w:rsid w:val="00F4130C"/>
    <w:rsid w:val="00F42CC1"/>
    <w:rsid w:val="00F44025"/>
    <w:rsid w:val="00F44848"/>
    <w:rsid w:val="00F479F7"/>
    <w:rsid w:val="00F502E2"/>
    <w:rsid w:val="00F50907"/>
    <w:rsid w:val="00F5097D"/>
    <w:rsid w:val="00F5121A"/>
    <w:rsid w:val="00F51984"/>
    <w:rsid w:val="00F5320D"/>
    <w:rsid w:val="00F53534"/>
    <w:rsid w:val="00F5486A"/>
    <w:rsid w:val="00F5587A"/>
    <w:rsid w:val="00F57021"/>
    <w:rsid w:val="00F57D7E"/>
    <w:rsid w:val="00F623B2"/>
    <w:rsid w:val="00F6374E"/>
    <w:rsid w:val="00F651A5"/>
    <w:rsid w:val="00F6581B"/>
    <w:rsid w:val="00F663AE"/>
    <w:rsid w:val="00F66E34"/>
    <w:rsid w:val="00F6775D"/>
    <w:rsid w:val="00F67857"/>
    <w:rsid w:val="00F67A13"/>
    <w:rsid w:val="00F708D7"/>
    <w:rsid w:val="00F714A1"/>
    <w:rsid w:val="00F73B76"/>
    <w:rsid w:val="00F742B7"/>
    <w:rsid w:val="00F75E9B"/>
    <w:rsid w:val="00F761BB"/>
    <w:rsid w:val="00F77BAA"/>
    <w:rsid w:val="00F805A4"/>
    <w:rsid w:val="00F806EF"/>
    <w:rsid w:val="00F81532"/>
    <w:rsid w:val="00F81803"/>
    <w:rsid w:val="00F819D2"/>
    <w:rsid w:val="00F823B2"/>
    <w:rsid w:val="00F84EAC"/>
    <w:rsid w:val="00F85345"/>
    <w:rsid w:val="00F85857"/>
    <w:rsid w:val="00F869F8"/>
    <w:rsid w:val="00F873DE"/>
    <w:rsid w:val="00F90B79"/>
    <w:rsid w:val="00F91F9A"/>
    <w:rsid w:val="00F9228B"/>
    <w:rsid w:val="00F9307F"/>
    <w:rsid w:val="00F95EC0"/>
    <w:rsid w:val="00F97176"/>
    <w:rsid w:val="00FA0698"/>
    <w:rsid w:val="00FA0E2B"/>
    <w:rsid w:val="00FA0EED"/>
    <w:rsid w:val="00FA108B"/>
    <w:rsid w:val="00FA1C95"/>
    <w:rsid w:val="00FA2F0C"/>
    <w:rsid w:val="00FA43CD"/>
    <w:rsid w:val="00FA49FC"/>
    <w:rsid w:val="00FA4EA2"/>
    <w:rsid w:val="00FA56BC"/>
    <w:rsid w:val="00FA609E"/>
    <w:rsid w:val="00FA6EFD"/>
    <w:rsid w:val="00FA753F"/>
    <w:rsid w:val="00FB3346"/>
    <w:rsid w:val="00FB359C"/>
    <w:rsid w:val="00FB3B36"/>
    <w:rsid w:val="00FB3ECB"/>
    <w:rsid w:val="00FB6CAF"/>
    <w:rsid w:val="00FB765C"/>
    <w:rsid w:val="00FB7959"/>
    <w:rsid w:val="00FC11B9"/>
    <w:rsid w:val="00FC1D65"/>
    <w:rsid w:val="00FC2DC2"/>
    <w:rsid w:val="00FC33B2"/>
    <w:rsid w:val="00FC3971"/>
    <w:rsid w:val="00FC4639"/>
    <w:rsid w:val="00FC611A"/>
    <w:rsid w:val="00FC7AF6"/>
    <w:rsid w:val="00FD023E"/>
    <w:rsid w:val="00FD18EF"/>
    <w:rsid w:val="00FD1C2D"/>
    <w:rsid w:val="00FD5DCC"/>
    <w:rsid w:val="00FD70A3"/>
    <w:rsid w:val="00FD7FB8"/>
    <w:rsid w:val="00FE12B8"/>
    <w:rsid w:val="00FE2967"/>
    <w:rsid w:val="00FE2FA8"/>
    <w:rsid w:val="00FE73CA"/>
    <w:rsid w:val="00FE798B"/>
    <w:rsid w:val="00FF152A"/>
    <w:rsid w:val="00FF3C10"/>
    <w:rsid w:val="00FF4A7B"/>
    <w:rsid w:val="00FF56D5"/>
    <w:rsid w:val="00FF5CCA"/>
    <w:rsid w:val="00FF6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3" type="connector" idref="#AutoShape 7"/>
        <o:r id="V:Rule4"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77E"/>
    <w:pPr>
      <w:spacing w:line="276" w:lineRule="auto"/>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6A7796"/>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qFormat/>
    <w:rsid w:val="006A7796"/>
    <w:pPr>
      <w:keepNext/>
      <w:spacing w:before="240" w:after="60"/>
      <w:outlineLvl w:val="1"/>
    </w:pPr>
    <w:rPr>
      <w:rFonts w:eastAsia="Times New Roman"/>
      <w:b/>
      <w:bCs/>
      <w:iCs/>
      <w:szCs w:val="28"/>
    </w:rPr>
  </w:style>
  <w:style w:type="paragraph" w:styleId="Heading3">
    <w:name w:val="heading 3"/>
    <w:basedOn w:val="Normal"/>
    <w:next w:val="Normal"/>
    <w:link w:val="Heading3Char"/>
    <w:uiPriority w:val="9"/>
    <w:qFormat/>
    <w:rsid w:val="006A779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6A77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7796"/>
    <w:rPr>
      <w:rFonts w:ascii="Times New Roman" w:eastAsia="Times New Roman" w:hAnsi="Times New Roman"/>
      <w:b/>
      <w:bCs/>
      <w:kern w:val="32"/>
      <w:sz w:val="28"/>
      <w:szCs w:val="32"/>
      <w:lang w:eastAsia="en-US"/>
    </w:rPr>
  </w:style>
  <w:style w:type="character" w:customStyle="1" w:styleId="Heading2Char">
    <w:name w:val="Heading 2 Char"/>
    <w:link w:val="Heading2"/>
    <w:uiPriority w:val="9"/>
    <w:rsid w:val="006A7796"/>
    <w:rPr>
      <w:rFonts w:ascii="Times New Roman" w:eastAsia="Times New Roman" w:hAnsi="Times New Roman"/>
      <w:b/>
      <w:bCs/>
      <w:iCs/>
      <w:sz w:val="24"/>
      <w:szCs w:val="28"/>
      <w:lang w:eastAsia="en-US"/>
    </w:rPr>
  </w:style>
  <w:style w:type="character" w:customStyle="1" w:styleId="Heading3Char">
    <w:name w:val="Heading 3 Char"/>
    <w:link w:val="Heading3"/>
    <w:uiPriority w:val="9"/>
    <w:rsid w:val="006A7796"/>
    <w:rPr>
      <w:rFonts w:ascii="Cambria" w:eastAsia="Times New Roman" w:hAnsi="Cambria" w:cs="Times New Roman"/>
      <w:b/>
      <w:bCs/>
      <w:sz w:val="26"/>
      <w:szCs w:val="26"/>
      <w:lang w:eastAsia="en-US"/>
    </w:rPr>
  </w:style>
  <w:style w:type="character" w:customStyle="1" w:styleId="Heading4Char">
    <w:name w:val="Heading 4 Char"/>
    <w:link w:val="Heading4"/>
    <w:rsid w:val="006A7796"/>
    <w:rPr>
      <w:rFonts w:ascii="Times New Roman" w:hAnsi="Times New Roman"/>
      <w:b/>
      <w:bCs/>
      <w:sz w:val="28"/>
      <w:szCs w:val="28"/>
      <w:lang w:eastAsia="en-US"/>
    </w:rPr>
  </w:style>
  <w:style w:type="paragraph" w:styleId="Subtitle">
    <w:name w:val="Subtitle"/>
    <w:basedOn w:val="Normal"/>
    <w:next w:val="Normal"/>
    <w:link w:val="SubtitleChar"/>
    <w:uiPriority w:val="11"/>
    <w:qFormat/>
    <w:rsid w:val="006A7796"/>
    <w:pPr>
      <w:spacing w:after="60"/>
      <w:jc w:val="center"/>
      <w:outlineLvl w:val="1"/>
    </w:pPr>
    <w:rPr>
      <w:rFonts w:ascii="Cambria" w:eastAsia="Times New Roman" w:hAnsi="Cambria"/>
      <w:szCs w:val="24"/>
    </w:rPr>
  </w:style>
  <w:style w:type="character" w:customStyle="1" w:styleId="SubtitleChar">
    <w:name w:val="Subtitle Char"/>
    <w:link w:val="Subtitle"/>
    <w:uiPriority w:val="11"/>
    <w:rsid w:val="006A7796"/>
    <w:rPr>
      <w:rFonts w:ascii="Cambria" w:eastAsia="Times New Roman" w:hAnsi="Cambria" w:cs="Times New Roman"/>
      <w:sz w:val="24"/>
      <w:szCs w:val="24"/>
      <w:lang w:eastAsia="en-US"/>
    </w:rPr>
  </w:style>
  <w:style w:type="character" w:styleId="Strong">
    <w:name w:val="Strong"/>
    <w:uiPriority w:val="22"/>
    <w:qFormat/>
    <w:rsid w:val="006A7796"/>
    <w:rPr>
      <w:b/>
      <w:bCs/>
    </w:rPr>
  </w:style>
  <w:style w:type="character" w:styleId="Emphasis">
    <w:name w:val="Emphasis"/>
    <w:uiPriority w:val="20"/>
    <w:qFormat/>
    <w:rsid w:val="006A7796"/>
    <w:rPr>
      <w:i/>
      <w:iCs/>
    </w:rPr>
  </w:style>
  <w:style w:type="paragraph" w:styleId="ListParagraph">
    <w:name w:val="List Paragraph"/>
    <w:aliases w:val="H&amp;P List Paragraph,2"/>
    <w:basedOn w:val="Normal"/>
    <w:link w:val="ListParagraphChar"/>
    <w:qFormat/>
    <w:rsid w:val="006A7796"/>
    <w:pPr>
      <w:ind w:left="720"/>
      <w:contextualSpacing/>
    </w:pPr>
  </w:style>
  <w:style w:type="paragraph" w:styleId="TOCHeading">
    <w:name w:val="TOC Heading"/>
    <w:basedOn w:val="Heading1"/>
    <w:next w:val="Normal"/>
    <w:uiPriority w:val="39"/>
    <w:qFormat/>
    <w:rsid w:val="006A7796"/>
    <w:pPr>
      <w:keepLines/>
      <w:spacing w:before="480" w:after="0"/>
      <w:outlineLvl w:val="9"/>
    </w:pPr>
    <w:rPr>
      <w:rFonts w:ascii="Cambria" w:eastAsia="MS Gothic" w:hAnsi="Cambria"/>
      <w:color w:val="365F91"/>
      <w:kern w:val="0"/>
      <w:szCs w:val="28"/>
      <w:lang w:val="en-US" w:eastAsia="ja-JP"/>
    </w:rPr>
  </w:style>
  <w:style w:type="paragraph" w:styleId="TOC1">
    <w:name w:val="toc 1"/>
    <w:basedOn w:val="Normal"/>
    <w:next w:val="Normal"/>
    <w:autoRedefine/>
    <w:uiPriority w:val="39"/>
    <w:unhideWhenUsed/>
    <w:rsid w:val="00AE056A"/>
    <w:pPr>
      <w:tabs>
        <w:tab w:val="left" w:pos="284"/>
        <w:tab w:val="right" w:leader="dot" w:pos="9107"/>
      </w:tabs>
    </w:pPr>
    <w:rPr>
      <w:b/>
      <w:noProof/>
      <w:lang w:eastAsia="lv-LV"/>
    </w:rPr>
  </w:style>
  <w:style w:type="paragraph" w:styleId="TOC2">
    <w:name w:val="toc 2"/>
    <w:basedOn w:val="Normal"/>
    <w:next w:val="Normal"/>
    <w:autoRedefine/>
    <w:uiPriority w:val="39"/>
    <w:unhideWhenUsed/>
    <w:rsid w:val="00056A66"/>
    <w:pPr>
      <w:tabs>
        <w:tab w:val="left" w:pos="709"/>
        <w:tab w:val="right" w:leader="dot" w:pos="9107"/>
      </w:tabs>
      <w:spacing w:after="100"/>
      <w:ind w:left="284"/>
    </w:pPr>
  </w:style>
  <w:style w:type="character" w:styleId="Hyperlink">
    <w:name w:val="Hyperlink"/>
    <w:uiPriority w:val="99"/>
    <w:unhideWhenUsed/>
    <w:rsid w:val="00F742B7"/>
    <w:rPr>
      <w:color w:val="0000FF"/>
      <w:u w:val="single"/>
    </w:rPr>
  </w:style>
  <w:style w:type="paragraph" w:styleId="FootnoteText">
    <w:name w:val="footnote text"/>
    <w:aliases w:val="Footnote,Fußnote,Char, Char,Footnote Text Char1,Vēres teksts Char Char Char Char Char Char Char Char Char Char Char Char1,Char Char Char Char Char Char Char Char Char Char Char Char Char Char Char Char Char Char Char1,-E Fußnotentext"/>
    <w:basedOn w:val="Normal"/>
    <w:link w:val="FootnoteTextChar"/>
    <w:unhideWhenUsed/>
    <w:rsid w:val="00F742B7"/>
    <w:rPr>
      <w:sz w:val="20"/>
      <w:szCs w:val="20"/>
    </w:rPr>
  </w:style>
  <w:style w:type="character" w:customStyle="1" w:styleId="FootnoteTextChar">
    <w:name w:val="Footnote Text Char"/>
    <w:aliases w:val="Footnote Char,Fußnote Char,Char Char, Char Char,Footnote Text Char1 Char,Vēres teksts Char Char Char Char Char Char Char Char Char Char Char Char1 Char,-E Fußnotentext Char"/>
    <w:link w:val="FootnoteText"/>
    <w:rsid w:val="00F742B7"/>
    <w:rPr>
      <w:lang w:eastAsia="en-US"/>
    </w:rPr>
  </w:style>
  <w:style w:type="character" w:styleId="FootnoteReference">
    <w:name w:val="footnote reference"/>
    <w:aliases w:val="Footnote Reference Number,Footnote symbol"/>
    <w:uiPriority w:val="99"/>
    <w:unhideWhenUsed/>
    <w:rsid w:val="00F742B7"/>
    <w:rPr>
      <w:vertAlign w:val="superscript"/>
    </w:rPr>
  </w:style>
  <w:style w:type="paragraph" w:styleId="NormalWeb">
    <w:name w:val="Normal (Web)"/>
    <w:basedOn w:val="Normal"/>
    <w:uiPriority w:val="99"/>
    <w:unhideWhenUsed/>
    <w:rsid w:val="00F742B7"/>
    <w:pPr>
      <w:spacing w:before="150" w:after="150" w:line="240" w:lineRule="auto"/>
      <w:ind w:left="675" w:right="525"/>
    </w:pPr>
    <w:rPr>
      <w:rFonts w:eastAsia="Times New Roman"/>
      <w:sz w:val="19"/>
      <w:szCs w:val="19"/>
      <w:lang w:eastAsia="lv-LV"/>
    </w:rPr>
  </w:style>
  <w:style w:type="paragraph" w:styleId="NoSpacing">
    <w:name w:val="No Spacing"/>
    <w:qFormat/>
    <w:rsid w:val="00F742B7"/>
    <w:rPr>
      <w:rFonts w:ascii="Times New Roman" w:eastAsia="Times New Roman" w:hAnsi="Times New Roman"/>
      <w:sz w:val="24"/>
      <w:szCs w:val="24"/>
    </w:rPr>
  </w:style>
  <w:style w:type="paragraph" w:styleId="Footer">
    <w:name w:val="footer"/>
    <w:basedOn w:val="Normal"/>
    <w:link w:val="FooterChar"/>
    <w:uiPriority w:val="99"/>
    <w:unhideWhenUsed/>
    <w:rsid w:val="00F742B7"/>
    <w:pPr>
      <w:tabs>
        <w:tab w:val="center" w:pos="4153"/>
        <w:tab w:val="right" w:pos="8306"/>
      </w:tabs>
      <w:spacing w:line="240" w:lineRule="auto"/>
    </w:pPr>
  </w:style>
  <w:style w:type="character" w:customStyle="1" w:styleId="FooterChar">
    <w:name w:val="Footer Char"/>
    <w:link w:val="Footer"/>
    <w:uiPriority w:val="99"/>
    <w:rsid w:val="00F742B7"/>
    <w:rPr>
      <w:sz w:val="22"/>
      <w:szCs w:val="22"/>
      <w:lang w:eastAsia="en-US"/>
    </w:rPr>
  </w:style>
  <w:style w:type="character" w:customStyle="1" w:styleId="apple-converted-space">
    <w:name w:val="apple-converted-space"/>
    <w:basedOn w:val="DefaultParagraphFont"/>
    <w:rsid w:val="00F742B7"/>
  </w:style>
  <w:style w:type="paragraph" w:styleId="BalloonText">
    <w:name w:val="Balloon Text"/>
    <w:basedOn w:val="Normal"/>
    <w:link w:val="BalloonTextChar"/>
    <w:uiPriority w:val="99"/>
    <w:semiHidden/>
    <w:unhideWhenUsed/>
    <w:rsid w:val="00F742B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742B7"/>
    <w:rPr>
      <w:rFonts w:ascii="Tahoma" w:hAnsi="Tahoma" w:cs="Tahoma"/>
      <w:sz w:val="16"/>
      <w:szCs w:val="16"/>
      <w:lang w:eastAsia="en-US"/>
    </w:rPr>
  </w:style>
  <w:style w:type="paragraph" w:styleId="Header">
    <w:name w:val="header"/>
    <w:basedOn w:val="Normal"/>
    <w:link w:val="HeaderChar"/>
    <w:uiPriority w:val="99"/>
    <w:semiHidden/>
    <w:unhideWhenUsed/>
    <w:rsid w:val="00C91676"/>
    <w:pPr>
      <w:tabs>
        <w:tab w:val="center" w:pos="4153"/>
        <w:tab w:val="right" w:pos="8306"/>
      </w:tabs>
    </w:pPr>
  </w:style>
  <w:style w:type="character" w:customStyle="1" w:styleId="HeaderChar">
    <w:name w:val="Header Char"/>
    <w:link w:val="Header"/>
    <w:uiPriority w:val="99"/>
    <w:semiHidden/>
    <w:rsid w:val="00C91676"/>
    <w:rPr>
      <w:sz w:val="22"/>
      <w:szCs w:val="22"/>
      <w:lang w:eastAsia="en-US"/>
    </w:rPr>
  </w:style>
  <w:style w:type="table" w:styleId="TableGrid">
    <w:name w:val="Table Grid"/>
    <w:basedOn w:val="TableNormal"/>
    <w:uiPriority w:val="59"/>
    <w:rsid w:val="005475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9D281B"/>
    <w:pPr>
      <w:spacing w:line="240" w:lineRule="auto"/>
      <w:jc w:val="right"/>
    </w:pPr>
    <w:rPr>
      <w:rFonts w:eastAsia="Times New Roman"/>
      <w:b/>
      <w:szCs w:val="20"/>
      <w:lang w:val="en-US"/>
    </w:rPr>
  </w:style>
  <w:style w:type="character" w:styleId="FollowedHyperlink">
    <w:name w:val="FollowedHyperlink"/>
    <w:uiPriority w:val="99"/>
    <w:semiHidden/>
    <w:unhideWhenUsed/>
    <w:rsid w:val="007C4AAD"/>
    <w:rPr>
      <w:color w:val="800080"/>
      <w:u w:val="single"/>
    </w:rPr>
  </w:style>
  <w:style w:type="paragraph" w:styleId="Revision">
    <w:name w:val="Revision"/>
    <w:hidden/>
    <w:uiPriority w:val="99"/>
    <w:semiHidden/>
    <w:rsid w:val="007652BF"/>
    <w:rPr>
      <w:sz w:val="22"/>
      <w:szCs w:val="22"/>
      <w:lang w:eastAsia="en-US"/>
    </w:rPr>
  </w:style>
  <w:style w:type="paragraph" w:customStyle="1" w:styleId="tv2131">
    <w:name w:val="tv2131"/>
    <w:basedOn w:val="Normal"/>
    <w:rsid w:val="00436E84"/>
    <w:pPr>
      <w:spacing w:line="360" w:lineRule="auto"/>
      <w:ind w:firstLine="335"/>
    </w:pPr>
    <w:rPr>
      <w:rFonts w:eastAsia="Times New Roman"/>
      <w:color w:val="414142"/>
      <w:lang w:eastAsia="lv-LV"/>
    </w:rPr>
  </w:style>
  <w:style w:type="character" w:styleId="CommentReference">
    <w:name w:val="annotation reference"/>
    <w:uiPriority w:val="99"/>
    <w:semiHidden/>
    <w:unhideWhenUsed/>
    <w:rsid w:val="003B7CE5"/>
    <w:rPr>
      <w:sz w:val="16"/>
      <w:szCs w:val="16"/>
    </w:rPr>
  </w:style>
  <w:style w:type="paragraph" w:styleId="CommentText">
    <w:name w:val="annotation text"/>
    <w:basedOn w:val="Normal"/>
    <w:link w:val="CommentTextChar"/>
    <w:unhideWhenUsed/>
    <w:rsid w:val="003B7CE5"/>
    <w:rPr>
      <w:sz w:val="20"/>
      <w:szCs w:val="20"/>
    </w:rPr>
  </w:style>
  <w:style w:type="character" w:customStyle="1" w:styleId="CommentTextChar">
    <w:name w:val="Comment Text Char"/>
    <w:link w:val="CommentText"/>
    <w:rsid w:val="003B7CE5"/>
    <w:rPr>
      <w:lang w:eastAsia="en-US"/>
    </w:rPr>
  </w:style>
  <w:style w:type="paragraph" w:styleId="CommentSubject">
    <w:name w:val="annotation subject"/>
    <w:basedOn w:val="CommentText"/>
    <w:next w:val="CommentText"/>
    <w:link w:val="CommentSubjectChar"/>
    <w:uiPriority w:val="99"/>
    <w:semiHidden/>
    <w:unhideWhenUsed/>
    <w:rsid w:val="003B7CE5"/>
    <w:rPr>
      <w:b/>
      <w:bCs/>
    </w:rPr>
  </w:style>
  <w:style w:type="character" w:customStyle="1" w:styleId="CommentSubjectChar">
    <w:name w:val="Comment Subject Char"/>
    <w:link w:val="CommentSubject"/>
    <w:uiPriority w:val="99"/>
    <w:semiHidden/>
    <w:rsid w:val="003B7CE5"/>
    <w:rPr>
      <w:b/>
      <w:bCs/>
      <w:lang w:eastAsia="en-US"/>
    </w:rPr>
  </w:style>
  <w:style w:type="paragraph" w:styleId="EndnoteText">
    <w:name w:val="endnote text"/>
    <w:basedOn w:val="Normal"/>
    <w:link w:val="EndnoteTextChar"/>
    <w:uiPriority w:val="99"/>
    <w:semiHidden/>
    <w:unhideWhenUsed/>
    <w:rsid w:val="002B1B4D"/>
    <w:rPr>
      <w:sz w:val="20"/>
      <w:szCs w:val="20"/>
    </w:rPr>
  </w:style>
  <w:style w:type="character" w:customStyle="1" w:styleId="EndnoteTextChar">
    <w:name w:val="Endnote Text Char"/>
    <w:link w:val="EndnoteText"/>
    <w:uiPriority w:val="99"/>
    <w:semiHidden/>
    <w:rsid w:val="002B1B4D"/>
    <w:rPr>
      <w:rFonts w:ascii="Times New Roman" w:hAnsi="Times New Roman"/>
      <w:lang w:eastAsia="en-US"/>
    </w:rPr>
  </w:style>
  <w:style w:type="character" w:styleId="EndnoteReference">
    <w:name w:val="endnote reference"/>
    <w:uiPriority w:val="99"/>
    <w:semiHidden/>
    <w:unhideWhenUsed/>
    <w:rsid w:val="002B1B4D"/>
    <w:rPr>
      <w:vertAlign w:val="superscript"/>
    </w:rPr>
  </w:style>
  <w:style w:type="paragraph" w:customStyle="1" w:styleId="Default">
    <w:name w:val="Default"/>
    <w:rsid w:val="00B13A24"/>
    <w:pPr>
      <w:autoSpaceDE w:val="0"/>
      <w:autoSpaceDN w:val="0"/>
      <w:adjustRightInd w:val="0"/>
    </w:pPr>
    <w:rPr>
      <w:rFonts w:ascii="EUAlbertina" w:hAnsi="EUAlbertina" w:cs="EUAlbertina"/>
      <w:color w:val="000000"/>
      <w:sz w:val="24"/>
      <w:szCs w:val="24"/>
    </w:rPr>
  </w:style>
  <w:style w:type="character" w:customStyle="1" w:styleId="Hyperlink1">
    <w:name w:val="Hyperlink1"/>
    <w:rsid w:val="004E204D"/>
    <w:rPr>
      <w:color w:val="000FFF"/>
      <w:sz w:val="20"/>
      <w:u w:val="single"/>
    </w:rPr>
  </w:style>
  <w:style w:type="paragraph" w:styleId="TOC3">
    <w:name w:val="toc 3"/>
    <w:basedOn w:val="Normal"/>
    <w:next w:val="Normal"/>
    <w:autoRedefine/>
    <w:uiPriority w:val="39"/>
    <w:unhideWhenUsed/>
    <w:rsid w:val="00085083"/>
    <w:pPr>
      <w:spacing w:after="100"/>
      <w:ind w:left="480"/>
    </w:pPr>
  </w:style>
  <w:style w:type="paragraph" w:styleId="DocumentMap">
    <w:name w:val="Document Map"/>
    <w:basedOn w:val="Normal"/>
    <w:link w:val="DocumentMapChar"/>
    <w:uiPriority w:val="99"/>
    <w:semiHidden/>
    <w:unhideWhenUsed/>
    <w:rsid w:val="008775E3"/>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8775E3"/>
    <w:rPr>
      <w:rFonts w:ascii="Tahoma" w:hAnsi="Tahoma" w:cs="Tahoma"/>
      <w:sz w:val="16"/>
      <w:szCs w:val="16"/>
      <w:lang w:eastAsia="en-US"/>
    </w:rPr>
  </w:style>
  <w:style w:type="paragraph" w:styleId="BodyText3">
    <w:name w:val="Body Text 3"/>
    <w:basedOn w:val="Normal"/>
    <w:link w:val="BodyText3Char"/>
    <w:rsid w:val="004A1595"/>
    <w:pPr>
      <w:spacing w:after="120" w:line="240" w:lineRule="auto"/>
      <w:jc w:val="left"/>
    </w:pPr>
    <w:rPr>
      <w:rFonts w:eastAsia="Times New Roman"/>
      <w:sz w:val="16"/>
      <w:szCs w:val="16"/>
      <w:lang w:val="en-US"/>
    </w:rPr>
  </w:style>
  <w:style w:type="character" w:customStyle="1" w:styleId="BodyText3Char">
    <w:name w:val="Body Text 3 Char"/>
    <w:link w:val="BodyText3"/>
    <w:rsid w:val="004A1595"/>
    <w:rPr>
      <w:rFonts w:ascii="Times New Roman" w:eastAsia="Times New Roman" w:hAnsi="Times New Roman"/>
      <w:sz w:val="16"/>
      <w:szCs w:val="16"/>
      <w:lang w:val="en-US" w:eastAsia="en-US"/>
    </w:rPr>
  </w:style>
  <w:style w:type="paragraph" w:customStyle="1" w:styleId="galva2">
    <w:name w:val="galva2"/>
    <w:basedOn w:val="Normal"/>
    <w:link w:val="galva2CharChar"/>
    <w:rsid w:val="008170DA"/>
    <w:pPr>
      <w:spacing w:line="240" w:lineRule="auto"/>
    </w:pPr>
    <w:rPr>
      <w:rFonts w:eastAsia="Times New Roman"/>
      <w:b/>
      <w:sz w:val="28"/>
      <w:szCs w:val="28"/>
      <w:lang w:eastAsia="lv-LV"/>
    </w:rPr>
  </w:style>
  <w:style w:type="character" w:customStyle="1" w:styleId="galva2CharChar">
    <w:name w:val="galva2 Char Char"/>
    <w:link w:val="galva2"/>
    <w:rsid w:val="008170DA"/>
    <w:rPr>
      <w:rFonts w:ascii="Times New Roman" w:eastAsia="Times New Roman" w:hAnsi="Times New Roman"/>
      <w:b/>
      <w:sz w:val="28"/>
      <w:szCs w:val="28"/>
    </w:rPr>
  </w:style>
  <w:style w:type="character" w:customStyle="1" w:styleId="A15">
    <w:name w:val="A15"/>
    <w:rsid w:val="008170DA"/>
    <w:rPr>
      <w:rFonts w:cs="Myriad"/>
      <w:i/>
      <w:iCs/>
      <w:color w:val="221E1F"/>
      <w:sz w:val="22"/>
      <w:szCs w:val="22"/>
    </w:rPr>
  </w:style>
  <w:style w:type="character" w:customStyle="1" w:styleId="A14">
    <w:name w:val="A14"/>
    <w:rsid w:val="00A07968"/>
    <w:rPr>
      <w:rFonts w:cs="Myriad"/>
      <w:b/>
      <w:bCs/>
      <w:color w:val="FFFFFF"/>
      <w:sz w:val="30"/>
      <w:szCs w:val="30"/>
    </w:rPr>
  </w:style>
  <w:style w:type="paragraph" w:customStyle="1" w:styleId="Sarakstarindkopa">
    <w:name w:val="Saraksta rindkopa"/>
    <w:basedOn w:val="Normal"/>
    <w:uiPriority w:val="34"/>
    <w:qFormat/>
    <w:rsid w:val="00005A29"/>
    <w:pPr>
      <w:spacing w:after="200"/>
      <w:ind w:left="720"/>
      <w:contextualSpacing/>
      <w:jc w:val="left"/>
    </w:pPr>
    <w:rPr>
      <w:rFonts w:ascii="Calibri" w:hAnsi="Calibri"/>
      <w:sz w:val="22"/>
    </w:rPr>
  </w:style>
  <w:style w:type="character" w:customStyle="1" w:styleId="ListParagraphChar">
    <w:name w:val="List Paragraph Char"/>
    <w:aliases w:val="H&amp;P List Paragraph Char,2 Char"/>
    <w:link w:val="ListParagraph"/>
    <w:locked/>
    <w:rsid w:val="009C163A"/>
    <w:rPr>
      <w:rFonts w:ascii="Times New Roman" w:hAnsi="Times New Roman"/>
      <w:sz w:val="24"/>
      <w:szCs w:val="22"/>
      <w:lang w:eastAsia="en-US"/>
    </w:rPr>
  </w:style>
  <w:style w:type="table" w:styleId="LightShading-Accent3">
    <w:name w:val="Light Shading Accent 3"/>
    <w:basedOn w:val="TableNormal"/>
    <w:uiPriority w:val="60"/>
    <w:rsid w:val="009C163A"/>
    <w:pPr>
      <w:ind w:firstLine="709"/>
      <w:jc w:val="both"/>
    </w:pPr>
    <w:rPr>
      <w:rFonts w:ascii="Times New Roman" w:hAnsi="Times New Roman"/>
      <w:color w:val="76923C"/>
      <w:spacing w:val="-10"/>
      <w:kern w:val="24"/>
      <w:sz w:val="24"/>
      <w:szCs w:val="24"/>
      <w:lang w:val="en-US"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odyText">
    <w:name w:val="Body Text"/>
    <w:basedOn w:val="Normal"/>
    <w:link w:val="BodyTextChar"/>
    <w:uiPriority w:val="99"/>
    <w:unhideWhenUsed/>
    <w:rsid w:val="003D1CE1"/>
    <w:pPr>
      <w:spacing w:after="120"/>
    </w:pPr>
  </w:style>
  <w:style w:type="character" w:customStyle="1" w:styleId="BodyTextChar">
    <w:name w:val="Body Text Char"/>
    <w:link w:val="BodyText"/>
    <w:uiPriority w:val="99"/>
    <w:rsid w:val="003D1CE1"/>
    <w:rPr>
      <w:rFonts w:ascii="Times New Roman" w:hAnsi="Times New Roman"/>
      <w:sz w:val="24"/>
      <w:szCs w:val="22"/>
      <w:lang w:eastAsia="en-US"/>
    </w:rPr>
  </w:style>
  <w:style w:type="table" w:styleId="MediumGrid1-Accent3">
    <w:name w:val="Medium Grid 1 Accent 3"/>
    <w:basedOn w:val="TableNormal"/>
    <w:uiPriority w:val="67"/>
    <w:rsid w:val="009243E4"/>
    <w:rPr>
      <w:rFonts w:ascii="Times New Roman" w:eastAsia="Times New Roman" w:hAnsi="Times New Roman"/>
      <w:lang w:val="en-US"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naisc">
    <w:name w:val="naisc"/>
    <w:basedOn w:val="Normal"/>
    <w:uiPriority w:val="99"/>
    <w:rsid w:val="0032114D"/>
    <w:pPr>
      <w:spacing w:before="75" w:after="75" w:line="240" w:lineRule="auto"/>
      <w:jc w:val="center"/>
    </w:pPr>
    <w:rPr>
      <w:rFonts w:eastAsia="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77E"/>
    <w:pPr>
      <w:spacing w:line="276" w:lineRule="auto"/>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6A7796"/>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qFormat/>
    <w:rsid w:val="006A7796"/>
    <w:pPr>
      <w:keepNext/>
      <w:spacing w:before="240" w:after="60"/>
      <w:outlineLvl w:val="1"/>
    </w:pPr>
    <w:rPr>
      <w:rFonts w:eastAsia="Times New Roman"/>
      <w:b/>
      <w:bCs/>
      <w:iCs/>
      <w:szCs w:val="28"/>
    </w:rPr>
  </w:style>
  <w:style w:type="paragraph" w:styleId="Heading3">
    <w:name w:val="heading 3"/>
    <w:basedOn w:val="Normal"/>
    <w:next w:val="Normal"/>
    <w:link w:val="Heading3Char"/>
    <w:uiPriority w:val="9"/>
    <w:qFormat/>
    <w:rsid w:val="006A779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6A77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7796"/>
    <w:rPr>
      <w:rFonts w:ascii="Times New Roman" w:eastAsia="Times New Roman" w:hAnsi="Times New Roman"/>
      <w:b/>
      <w:bCs/>
      <w:kern w:val="32"/>
      <w:sz w:val="28"/>
      <w:szCs w:val="32"/>
      <w:lang w:eastAsia="en-US"/>
    </w:rPr>
  </w:style>
  <w:style w:type="character" w:customStyle="1" w:styleId="Heading2Char">
    <w:name w:val="Heading 2 Char"/>
    <w:link w:val="Heading2"/>
    <w:uiPriority w:val="9"/>
    <w:rsid w:val="006A7796"/>
    <w:rPr>
      <w:rFonts w:ascii="Times New Roman" w:eastAsia="Times New Roman" w:hAnsi="Times New Roman"/>
      <w:b/>
      <w:bCs/>
      <w:iCs/>
      <w:sz w:val="24"/>
      <w:szCs w:val="28"/>
      <w:lang w:eastAsia="en-US"/>
    </w:rPr>
  </w:style>
  <w:style w:type="character" w:customStyle="1" w:styleId="Heading3Char">
    <w:name w:val="Heading 3 Char"/>
    <w:link w:val="Heading3"/>
    <w:uiPriority w:val="9"/>
    <w:rsid w:val="006A7796"/>
    <w:rPr>
      <w:rFonts w:ascii="Cambria" w:eastAsia="Times New Roman" w:hAnsi="Cambria" w:cs="Times New Roman"/>
      <w:b/>
      <w:bCs/>
      <w:sz w:val="26"/>
      <w:szCs w:val="26"/>
      <w:lang w:eastAsia="en-US"/>
    </w:rPr>
  </w:style>
  <w:style w:type="character" w:customStyle="1" w:styleId="Heading4Char">
    <w:name w:val="Heading 4 Char"/>
    <w:link w:val="Heading4"/>
    <w:rsid w:val="006A7796"/>
    <w:rPr>
      <w:rFonts w:ascii="Times New Roman" w:hAnsi="Times New Roman"/>
      <w:b/>
      <w:bCs/>
      <w:sz w:val="28"/>
      <w:szCs w:val="28"/>
      <w:lang w:eastAsia="en-US"/>
    </w:rPr>
  </w:style>
  <w:style w:type="paragraph" w:styleId="Subtitle">
    <w:name w:val="Subtitle"/>
    <w:basedOn w:val="Normal"/>
    <w:next w:val="Normal"/>
    <w:link w:val="SubtitleChar"/>
    <w:uiPriority w:val="11"/>
    <w:qFormat/>
    <w:rsid w:val="006A7796"/>
    <w:pPr>
      <w:spacing w:after="60"/>
      <w:jc w:val="center"/>
      <w:outlineLvl w:val="1"/>
    </w:pPr>
    <w:rPr>
      <w:rFonts w:ascii="Cambria" w:eastAsia="Times New Roman" w:hAnsi="Cambria"/>
      <w:szCs w:val="24"/>
    </w:rPr>
  </w:style>
  <w:style w:type="character" w:customStyle="1" w:styleId="SubtitleChar">
    <w:name w:val="Subtitle Char"/>
    <w:link w:val="Subtitle"/>
    <w:uiPriority w:val="11"/>
    <w:rsid w:val="006A7796"/>
    <w:rPr>
      <w:rFonts w:ascii="Cambria" w:eastAsia="Times New Roman" w:hAnsi="Cambria" w:cs="Times New Roman"/>
      <w:sz w:val="24"/>
      <w:szCs w:val="24"/>
      <w:lang w:eastAsia="en-US"/>
    </w:rPr>
  </w:style>
  <w:style w:type="character" w:styleId="Strong">
    <w:name w:val="Strong"/>
    <w:uiPriority w:val="22"/>
    <w:qFormat/>
    <w:rsid w:val="006A7796"/>
    <w:rPr>
      <w:b/>
      <w:bCs/>
    </w:rPr>
  </w:style>
  <w:style w:type="character" w:styleId="Emphasis">
    <w:name w:val="Emphasis"/>
    <w:uiPriority w:val="20"/>
    <w:qFormat/>
    <w:rsid w:val="006A7796"/>
    <w:rPr>
      <w:i/>
      <w:iCs/>
    </w:rPr>
  </w:style>
  <w:style w:type="paragraph" w:styleId="ListParagraph">
    <w:name w:val="List Paragraph"/>
    <w:aliases w:val="H&amp;P List Paragraph,2"/>
    <w:basedOn w:val="Normal"/>
    <w:link w:val="ListParagraphChar"/>
    <w:qFormat/>
    <w:rsid w:val="006A7796"/>
    <w:pPr>
      <w:ind w:left="720"/>
      <w:contextualSpacing/>
    </w:pPr>
  </w:style>
  <w:style w:type="paragraph" w:styleId="TOCHeading">
    <w:name w:val="TOC Heading"/>
    <w:basedOn w:val="Heading1"/>
    <w:next w:val="Normal"/>
    <w:uiPriority w:val="39"/>
    <w:qFormat/>
    <w:rsid w:val="006A7796"/>
    <w:pPr>
      <w:keepLines/>
      <w:spacing w:before="480" w:after="0"/>
      <w:outlineLvl w:val="9"/>
    </w:pPr>
    <w:rPr>
      <w:rFonts w:ascii="Cambria" w:eastAsia="MS Gothic" w:hAnsi="Cambria"/>
      <w:color w:val="365F91"/>
      <w:kern w:val="0"/>
      <w:szCs w:val="28"/>
      <w:lang w:val="en-US" w:eastAsia="ja-JP"/>
    </w:rPr>
  </w:style>
  <w:style w:type="paragraph" w:styleId="TOC1">
    <w:name w:val="toc 1"/>
    <w:basedOn w:val="Normal"/>
    <w:next w:val="Normal"/>
    <w:autoRedefine/>
    <w:uiPriority w:val="39"/>
    <w:unhideWhenUsed/>
    <w:rsid w:val="00AE056A"/>
    <w:pPr>
      <w:tabs>
        <w:tab w:val="left" w:pos="284"/>
        <w:tab w:val="right" w:leader="dot" w:pos="9107"/>
      </w:tabs>
    </w:pPr>
    <w:rPr>
      <w:b/>
      <w:noProof/>
      <w:lang w:eastAsia="lv-LV"/>
    </w:rPr>
  </w:style>
  <w:style w:type="paragraph" w:styleId="TOC2">
    <w:name w:val="toc 2"/>
    <w:basedOn w:val="Normal"/>
    <w:next w:val="Normal"/>
    <w:autoRedefine/>
    <w:uiPriority w:val="39"/>
    <w:unhideWhenUsed/>
    <w:rsid w:val="00056A66"/>
    <w:pPr>
      <w:tabs>
        <w:tab w:val="left" w:pos="709"/>
        <w:tab w:val="right" w:leader="dot" w:pos="9107"/>
      </w:tabs>
      <w:spacing w:after="100"/>
      <w:ind w:left="284"/>
    </w:pPr>
  </w:style>
  <w:style w:type="character" w:styleId="Hyperlink">
    <w:name w:val="Hyperlink"/>
    <w:uiPriority w:val="99"/>
    <w:unhideWhenUsed/>
    <w:rsid w:val="00F742B7"/>
    <w:rPr>
      <w:color w:val="0000FF"/>
      <w:u w:val="single"/>
    </w:rPr>
  </w:style>
  <w:style w:type="paragraph" w:styleId="FootnoteText">
    <w:name w:val="footnote text"/>
    <w:aliases w:val="Footnote,Fußnote,Char, Char,Footnote Text Char1,Vēres teksts Char Char Char Char Char Char Char Char Char Char Char Char1,Char Char Char Char Char Char Char Char Char Char Char Char Char Char Char Char Char Char Char1,-E Fußnotentext"/>
    <w:basedOn w:val="Normal"/>
    <w:link w:val="FootnoteTextChar"/>
    <w:unhideWhenUsed/>
    <w:rsid w:val="00F742B7"/>
    <w:rPr>
      <w:sz w:val="20"/>
      <w:szCs w:val="20"/>
    </w:rPr>
  </w:style>
  <w:style w:type="character" w:customStyle="1" w:styleId="FootnoteTextChar">
    <w:name w:val="Footnote Text Char"/>
    <w:aliases w:val="Footnote Char,Fußnote Char,Char Char, Char Char,Footnote Text Char1 Char,Vēres teksts Char Char Char Char Char Char Char Char Char Char Char Char1 Char,-E Fußnotentext Char"/>
    <w:link w:val="FootnoteText"/>
    <w:rsid w:val="00F742B7"/>
    <w:rPr>
      <w:lang w:eastAsia="en-US"/>
    </w:rPr>
  </w:style>
  <w:style w:type="character" w:styleId="FootnoteReference">
    <w:name w:val="footnote reference"/>
    <w:aliases w:val="Footnote Reference Number,Footnote symbol"/>
    <w:uiPriority w:val="99"/>
    <w:unhideWhenUsed/>
    <w:rsid w:val="00F742B7"/>
    <w:rPr>
      <w:vertAlign w:val="superscript"/>
    </w:rPr>
  </w:style>
  <w:style w:type="paragraph" w:styleId="NormalWeb">
    <w:name w:val="Normal (Web)"/>
    <w:basedOn w:val="Normal"/>
    <w:uiPriority w:val="99"/>
    <w:unhideWhenUsed/>
    <w:rsid w:val="00F742B7"/>
    <w:pPr>
      <w:spacing w:before="150" w:after="150" w:line="240" w:lineRule="auto"/>
      <w:ind w:left="675" w:right="525"/>
    </w:pPr>
    <w:rPr>
      <w:rFonts w:eastAsia="Times New Roman"/>
      <w:sz w:val="19"/>
      <w:szCs w:val="19"/>
      <w:lang w:eastAsia="lv-LV"/>
    </w:rPr>
  </w:style>
  <w:style w:type="paragraph" w:styleId="NoSpacing">
    <w:name w:val="No Spacing"/>
    <w:qFormat/>
    <w:rsid w:val="00F742B7"/>
    <w:rPr>
      <w:rFonts w:ascii="Times New Roman" w:eastAsia="Times New Roman" w:hAnsi="Times New Roman"/>
      <w:sz w:val="24"/>
      <w:szCs w:val="24"/>
    </w:rPr>
  </w:style>
  <w:style w:type="paragraph" w:styleId="Footer">
    <w:name w:val="footer"/>
    <w:basedOn w:val="Normal"/>
    <w:link w:val="FooterChar"/>
    <w:uiPriority w:val="99"/>
    <w:unhideWhenUsed/>
    <w:rsid w:val="00F742B7"/>
    <w:pPr>
      <w:tabs>
        <w:tab w:val="center" w:pos="4153"/>
        <w:tab w:val="right" w:pos="8306"/>
      </w:tabs>
      <w:spacing w:line="240" w:lineRule="auto"/>
    </w:pPr>
  </w:style>
  <w:style w:type="character" w:customStyle="1" w:styleId="FooterChar">
    <w:name w:val="Footer Char"/>
    <w:link w:val="Footer"/>
    <w:uiPriority w:val="99"/>
    <w:rsid w:val="00F742B7"/>
    <w:rPr>
      <w:sz w:val="22"/>
      <w:szCs w:val="22"/>
      <w:lang w:eastAsia="en-US"/>
    </w:rPr>
  </w:style>
  <w:style w:type="character" w:customStyle="1" w:styleId="apple-converted-space">
    <w:name w:val="apple-converted-space"/>
    <w:basedOn w:val="DefaultParagraphFont"/>
    <w:rsid w:val="00F742B7"/>
  </w:style>
  <w:style w:type="paragraph" w:styleId="BalloonText">
    <w:name w:val="Balloon Text"/>
    <w:basedOn w:val="Normal"/>
    <w:link w:val="BalloonTextChar"/>
    <w:uiPriority w:val="99"/>
    <w:semiHidden/>
    <w:unhideWhenUsed/>
    <w:rsid w:val="00F742B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742B7"/>
    <w:rPr>
      <w:rFonts w:ascii="Tahoma" w:hAnsi="Tahoma" w:cs="Tahoma"/>
      <w:sz w:val="16"/>
      <w:szCs w:val="16"/>
      <w:lang w:eastAsia="en-US"/>
    </w:rPr>
  </w:style>
  <w:style w:type="paragraph" w:styleId="Header">
    <w:name w:val="header"/>
    <w:basedOn w:val="Normal"/>
    <w:link w:val="HeaderChar"/>
    <w:uiPriority w:val="99"/>
    <w:semiHidden/>
    <w:unhideWhenUsed/>
    <w:rsid w:val="00C91676"/>
    <w:pPr>
      <w:tabs>
        <w:tab w:val="center" w:pos="4153"/>
        <w:tab w:val="right" w:pos="8306"/>
      </w:tabs>
    </w:pPr>
  </w:style>
  <w:style w:type="character" w:customStyle="1" w:styleId="HeaderChar">
    <w:name w:val="Header Char"/>
    <w:link w:val="Header"/>
    <w:uiPriority w:val="99"/>
    <w:semiHidden/>
    <w:rsid w:val="00C91676"/>
    <w:rPr>
      <w:sz w:val="22"/>
      <w:szCs w:val="22"/>
      <w:lang w:eastAsia="en-US"/>
    </w:rPr>
  </w:style>
  <w:style w:type="table" w:styleId="TableGrid">
    <w:name w:val="Table Grid"/>
    <w:basedOn w:val="TableNormal"/>
    <w:uiPriority w:val="59"/>
    <w:rsid w:val="00547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9D281B"/>
    <w:pPr>
      <w:spacing w:line="240" w:lineRule="auto"/>
      <w:jc w:val="right"/>
    </w:pPr>
    <w:rPr>
      <w:rFonts w:eastAsia="Times New Roman"/>
      <w:b/>
      <w:szCs w:val="20"/>
      <w:lang w:val="en-US"/>
    </w:rPr>
  </w:style>
  <w:style w:type="character" w:styleId="FollowedHyperlink">
    <w:name w:val="FollowedHyperlink"/>
    <w:uiPriority w:val="99"/>
    <w:semiHidden/>
    <w:unhideWhenUsed/>
    <w:rsid w:val="007C4AAD"/>
    <w:rPr>
      <w:color w:val="800080"/>
      <w:u w:val="single"/>
    </w:rPr>
  </w:style>
  <w:style w:type="paragraph" w:styleId="Revision">
    <w:name w:val="Revision"/>
    <w:hidden/>
    <w:uiPriority w:val="99"/>
    <w:semiHidden/>
    <w:rsid w:val="007652BF"/>
    <w:rPr>
      <w:sz w:val="22"/>
      <w:szCs w:val="22"/>
      <w:lang w:eastAsia="en-US"/>
    </w:rPr>
  </w:style>
  <w:style w:type="paragraph" w:customStyle="1" w:styleId="tv2131">
    <w:name w:val="tv2131"/>
    <w:basedOn w:val="Normal"/>
    <w:rsid w:val="00436E84"/>
    <w:pPr>
      <w:spacing w:line="360" w:lineRule="auto"/>
      <w:ind w:firstLine="335"/>
    </w:pPr>
    <w:rPr>
      <w:rFonts w:eastAsia="Times New Roman"/>
      <w:color w:val="414142"/>
      <w:lang w:eastAsia="lv-LV"/>
    </w:rPr>
  </w:style>
  <w:style w:type="character" w:styleId="CommentReference">
    <w:name w:val="annotation reference"/>
    <w:uiPriority w:val="99"/>
    <w:semiHidden/>
    <w:unhideWhenUsed/>
    <w:rsid w:val="003B7CE5"/>
    <w:rPr>
      <w:sz w:val="16"/>
      <w:szCs w:val="16"/>
    </w:rPr>
  </w:style>
  <w:style w:type="paragraph" w:styleId="CommentText">
    <w:name w:val="annotation text"/>
    <w:basedOn w:val="Normal"/>
    <w:link w:val="CommentTextChar"/>
    <w:unhideWhenUsed/>
    <w:rsid w:val="003B7CE5"/>
    <w:rPr>
      <w:sz w:val="20"/>
      <w:szCs w:val="20"/>
    </w:rPr>
  </w:style>
  <w:style w:type="character" w:customStyle="1" w:styleId="CommentTextChar">
    <w:name w:val="Comment Text Char"/>
    <w:link w:val="CommentText"/>
    <w:rsid w:val="003B7CE5"/>
    <w:rPr>
      <w:lang w:eastAsia="en-US"/>
    </w:rPr>
  </w:style>
  <w:style w:type="paragraph" w:styleId="CommentSubject">
    <w:name w:val="annotation subject"/>
    <w:basedOn w:val="CommentText"/>
    <w:next w:val="CommentText"/>
    <w:link w:val="CommentSubjectChar"/>
    <w:uiPriority w:val="99"/>
    <w:semiHidden/>
    <w:unhideWhenUsed/>
    <w:rsid w:val="003B7CE5"/>
    <w:rPr>
      <w:b/>
      <w:bCs/>
    </w:rPr>
  </w:style>
  <w:style w:type="character" w:customStyle="1" w:styleId="CommentSubjectChar">
    <w:name w:val="Comment Subject Char"/>
    <w:link w:val="CommentSubject"/>
    <w:uiPriority w:val="99"/>
    <w:semiHidden/>
    <w:rsid w:val="003B7CE5"/>
    <w:rPr>
      <w:b/>
      <w:bCs/>
      <w:lang w:eastAsia="en-US"/>
    </w:rPr>
  </w:style>
  <w:style w:type="paragraph" w:styleId="EndnoteText">
    <w:name w:val="endnote text"/>
    <w:basedOn w:val="Normal"/>
    <w:link w:val="EndnoteTextChar"/>
    <w:uiPriority w:val="99"/>
    <w:semiHidden/>
    <w:unhideWhenUsed/>
    <w:rsid w:val="002B1B4D"/>
    <w:rPr>
      <w:sz w:val="20"/>
      <w:szCs w:val="20"/>
    </w:rPr>
  </w:style>
  <w:style w:type="character" w:customStyle="1" w:styleId="EndnoteTextChar">
    <w:name w:val="Endnote Text Char"/>
    <w:link w:val="EndnoteText"/>
    <w:uiPriority w:val="99"/>
    <w:semiHidden/>
    <w:rsid w:val="002B1B4D"/>
    <w:rPr>
      <w:rFonts w:ascii="Times New Roman" w:hAnsi="Times New Roman"/>
      <w:lang w:eastAsia="en-US"/>
    </w:rPr>
  </w:style>
  <w:style w:type="character" w:styleId="EndnoteReference">
    <w:name w:val="endnote reference"/>
    <w:uiPriority w:val="99"/>
    <w:semiHidden/>
    <w:unhideWhenUsed/>
    <w:rsid w:val="002B1B4D"/>
    <w:rPr>
      <w:vertAlign w:val="superscript"/>
    </w:rPr>
  </w:style>
  <w:style w:type="paragraph" w:customStyle="1" w:styleId="Default">
    <w:name w:val="Default"/>
    <w:rsid w:val="00B13A24"/>
    <w:pPr>
      <w:autoSpaceDE w:val="0"/>
      <w:autoSpaceDN w:val="0"/>
      <w:adjustRightInd w:val="0"/>
    </w:pPr>
    <w:rPr>
      <w:rFonts w:ascii="EUAlbertina" w:hAnsi="EUAlbertina" w:cs="EUAlbertina"/>
      <w:color w:val="000000"/>
      <w:sz w:val="24"/>
      <w:szCs w:val="24"/>
    </w:rPr>
  </w:style>
  <w:style w:type="character" w:customStyle="1" w:styleId="Hyperlink1">
    <w:name w:val="Hyperlink1"/>
    <w:rsid w:val="004E204D"/>
    <w:rPr>
      <w:color w:val="000FFF"/>
      <w:sz w:val="20"/>
      <w:u w:val="single"/>
    </w:rPr>
  </w:style>
  <w:style w:type="paragraph" w:styleId="TOC3">
    <w:name w:val="toc 3"/>
    <w:basedOn w:val="Normal"/>
    <w:next w:val="Normal"/>
    <w:autoRedefine/>
    <w:uiPriority w:val="39"/>
    <w:unhideWhenUsed/>
    <w:rsid w:val="00085083"/>
    <w:pPr>
      <w:spacing w:after="100"/>
      <w:ind w:left="480"/>
    </w:pPr>
  </w:style>
  <w:style w:type="paragraph" w:styleId="DocumentMap">
    <w:name w:val="Document Map"/>
    <w:basedOn w:val="Normal"/>
    <w:link w:val="DocumentMapChar"/>
    <w:uiPriority w:val="99"/>
    <w:semiHidden/>
    <w:unhideWhenUsed/>
    <w:rsid w:val="008775E3"/>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8775E3"/>
    <w:rPr>
      <w:rFonts w:ascii="Tahoma" w:hAnsi="Tahoma" w:cs="Tahoma"/>
      <w:sz w:val="16"/>
      <w:szCs w:val="16"/>
      <w:lang w:eastAsia="en-US"/>
    </w:rPr>
  </w:style>
  <w:style w:type="paragraph" w:styleId="BodyText3">
    <w:name w:val="Body Text 3"/>
    <w:basedOn w:val="Normal"/>
    <w:link w:val="BodyText3Char"/>
    <w:rsid w:val="004A1595"/>
    <w:pPr>
      <w:spacing w:after="120" w:line="240" w:lineRule="auto"/>
      <w:jc w:val="left"/>
    </w:pPr>
    <w:rPr>
      <w:rFonts w:eastAsia="Times New Roman"/>
      <w:sz w:val="16"/>
      <w:szCs w:val="16"/>
      <w:lang w:val="en-US"/>
    </w:rPr>
  </w:style>
  <w:style w:type="character" w:customStyle="1" w:styleId="BodyText3Char">
    <w:name w:val="Body Text 3 Char"/>
    <w:link w:val="BodyText3"/>
    <w:rsid w:val="004A1595"/>
    <w:rPr>
      <w:rFonts w:ascii="Times New Roman" w:eastAsia="Times New Roman" w:hAnsi="Times New Roman"/>
      <w:sz w:val="16"/>
      <w:szCs w:val="16"/>
      <w:lang w:val="en-US" w:eastAsia="en-US"/>
    </w:rPr>
  </w:style>
  <w:style w:type="paragraph" w:customStyle="1" w:styleId="galva2">
    <w:name w:val="galva2"/>
    <w:basedOn w:val="Normal"/>
    <w:link w:val="galva2CharChar"/>
    <w:rsid w:val="008170DA"/>
    <w:pPr>
      <w:spacing w:line="240" w:lineRule="auto"/>
    </w:pPr>
    <w:rPr>
      <w:rFonts w:eastAsia="Times New Roman"/>
      <w:b/>
      <w:sz w:val="28"/>
      <w:szCs w:val="28"/>
      <w:lang w:eastAsia="lv-LV"/>
    </w:rPr>
  </w:style>
  <w:style w:type="character" w:customStyle="1" w:styleId="galva2CharChar">
    <w:name w:val="galva2 Char Char"/>
    <w:link w:val="galva2"/>
    <w:rsid w:val="008170DA"/>
    <w:rPr>
      <w:rFonts w:ascii="Times New Roman" w:eastAsia="Times New Roman" w:hAnsi="Times New Roman"/>
      <w:b/>
      <w:sz w:val="28"/>
      <w:szCs w:val="28"/>
    </w:rPr>
  </w:style>
  <w:style w:type="character" w:customStyle="1" w:styleId="A15">
    <w:name w:val="A15"/>
    <w:rsid w:val="008170DA"/>
    <w:rPr>
      <w:rFonts w:cs="Myriad"/>
      <w:i/>
      <w:iCs/>
      <w:color w:val="221E1F"/>
      <w:sz w:val="22"/>
      <w:szCs w:val="22"/>
    </w:rPr>
  </w:style>
  <w:style w:type="character" w:customStyle="1" w:styleId="A14">
    <w:name w:val="A14"/>
    <w:rsid w:val="00A07968"/>
    <w:rPr>
      <w:rFonts w:cs="Myriad"/>
      <w:b/>
      <w:bCs/>
      <w:color w:val="FFFFFF"/>
      <w:sz w:val="30"/>
      <w:szCs w:val="30"/>
    </w:rPr>
  </w:style>
  <w:style w:type="paragraph" w:customStyle="1" w:styleId="Sarakstarindkopa">
    <w:name w:val="Saraksta rindkopa"/>
    <w:basedOn w:val="Normal"/>
    <w:uiPriority w:val="34"/>
    <w:qFormat/>
    <w:rsid w:val="00005A29"/>
    <w:pPr>
      <w:spacing w:after="200"/>
      <w:ind w:left="720"/>
      <w:contextualSpacing/>
      <w:jc w:val="left"/>
    </w:pPr>
    <w:rPr>
      <w:rFonts w:ascii="Calibri" w:hAnsi="Calibri"/>
      <w:sz w:val="22"/>
    </w:rPr>
  </w:style>
  <w:style w:type="character" w:customStyle="1" w:styleId="ListParagraphChar">
    <w:name w:val="List Paragraph Char"/>
    <w:aliases w:val="H&amp;P List Paragraph Char,2 Char"/>
    <w:link w:val="ListParagraph"/>
    <w:locked/>
    <w:rsid w:val="009C163A"/>
    <w:rPr>
      <w:rFonts w:ascii="Times New Roman" w:hAnsi="Times New Roman"/>
      <w:sz w:val="24"/>
      <w:szCs w:val="22"/>
      <w:lang w:eastAsia="en-US"/>
    </w:rPr>
  </w:style>
  <w:style w:type="table" w:styleId="LightShading-Accent3">
    <w:name w:val="Light Shading Accent 3"/>
    <w:basedOn w:val="TableNormal"/>
    <w:uiPriority w:val="60"/>
    <w:rsid w:val="009C163A"/>
    <w:pPr>
      <w:ind w:firstLine="709"/>
      <w:jc w:val="both"/>
    </w:pPr>
    <w:rPr>
      <w:rFonts w:ascii="Times New Roman" w:hAnsi="Times New Roman"/>
      <w:color w:val="76923C"/>
      <w:spacing w:val="-10"/>
      <w:kern w:val="24"/>
      <w:sz w:val="24"/>
      <w:szCs w:val="24"/>
      <w:lang w:val="en-US"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odyText">
    <w:name w:val="Body Text"/>
    <w:basedOn w:val="Normal"/>
    <w:link w:val="BodyTextChar"/>
    <w:uiPriority w:val="99"/>
    <w:unhideWhenUsed/>
    <w:rsid w:val="003D1CE1"/>
    <w:pPr>
      <w:spacing w:after="120"/>
    </w:pPr>
  </w:style>
  <w:style w:type="character" w:customStyle="1" w:styleId="BodyTextChar">
    <w:name w:val="Body Text Char"/>
    <w:link w:val="BodyText"/>
    <w:uiPriority w:val="99"/>
    <w:rsid w:val="003D1CE1"/>
    <w:rPr>
      <w:rFonts w:ascii="Times New Roman" w:hAnsi="Times New Roman"/>
      <w:sz w:val="24"/>
      <w:szCs w:val="22"/>
      <w:lang w:eastAsia="en-US"/>
    </w:rPr>
  </w:style>
  <w:style w:type="table" w:styleId="MediumGrid1-Accent3">
    <w:name w:val="Medium Grid 1 Accent 3"/>
    <w:basedOn w:val="TableNormal"/>
    <w:uiPriority w:val="67"/>
    <w:rsid w:val="009243E4"/>
    <w:rPr>
      <w:rFonts w:ascii="Times New Roman" w:eastAsia="Times New Roman" w:hAnsi="Times New Roman"/>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naisc">
    <w:name w:val="naisc"/>
    <w:basedOn w:val="Normal"/>
    <w:uiPriority w:val="99"/>
    <w:rsid w:val="0032114D"/>
    <w:pPr>
      <w:spacing w:before="75" w:after="75" w:line="240" w:lineRule="auto"/>
      <w:jc w:val="center"/>
    </w:pPr>
    <w:rPr>
      <w:rFonts w:eastAsia="Times New Roman"/>
      <w:szCs w:val="24"/>
      <w:lang w:eastAsia="lv-LV"/>
    </w:rPr>
  </w:style>
</w:styles>
</file>

<file path=word/webSettings.xml><?xml version="1.0" encoding="utf-8"?>
<w:webSettings xmlns:r="http://schemas.openxmlformats.org/officeDocument/2006/relationships" xmlns:w="http://schemas.openxmlformats.org/wordprocessingml/2006/main">
  <w:divs>
    <w:div w:id="21712332">
      <w:bodyDiv w:val="1"/>
      <w:marLeft w:val="0"/>
      <w:marRight w:val="0"/>
      <w:marTop w:val="0"/>
      <w:marBottom w:val="0"/>
      <w:divBdr>
        <w:top w:val="none" w:sz="0" w:space="0" w:color="auto"/>
        <w:left w:val="none" w:sz="0" w:space="0" w:color="auto"/>
        <w:bottom w:val="none" w:sz="0" w:space="0" w:color="auto"/>
        <w:right w:val="none" w:sz="0" w:space="0" w:color="auto"/>
      </w:divBdr>
    </w:div>
    <w:div w:id="498618660">
      <w:bodyDiv w:val="1"/>
      <w:marLeft w:val="0"/>
      <w:marRight w:val="0"/>
      <w:marTop w:val="0"/>
      <w:marBottom w:val="0"/>
      <w:divBdr>
        <w:top w:val="none" w:sz="0" w:space="0" w:color="auto"/>
        <w:left w:val="none" w:sz="0" w:space="0" w:color="auto"/>
        <w:bottom w:val="none" w:sz="0" w:space="0" w:color="auto"/>
        <w:right w:val="none" w:sz="0" w:space="0" w:color="auto"/>
      </w:divBdr>
    </w:div>
    <w:div w:id="527066919">
      <w:bodyDiv w:val="1"/>
      <w:marLeft w:val="0"/>
      <w:marRight w:val="0"/>
      <w:marTop w:val="0"/>
      <w:marBottom w:val="0"/>
      <w:divBdr>
        <w:top w:val="none" w:sz="0" w:space="0" w:color="auto"/>
        <w:left w:val="none" w:sz="0" w:space="0" w:color="auto"/>
        <w:bottom w:val="none" w:sz="0" w:space="0" w:color="auto"/>
        <w:right w:val="none" w:sz="0" w:space="0" w:color="auto"/>
      </w:divBdr>
    </w:div>
    <w:div w:id="542525980">
      <w:bodyDiv w:val="1"/>
      <w:marLeft w:val="0"/>
      <w:marRight w:val="0"/>
      <w:marTop w:val="0"/>
      <w:marBottom w:val="0"/>
      <w:divBdr>
        <w:top w:val="none" w:sz="0" w:space="0" w:color="auto"/>
        <w:left w:val="none" w:sz="0" w:space="0" w:color="auto"/>
        <w:bottom w:val="none" w:sz="0" w:space="0" w:color="auto"/>
        <w:right w:val="none" w:sz="0" w:space="0" w:color="auto"/>
      </w:divBdr>
    </w:div>
    <w:div w:id="858549948">
      <w:bodyDiv w:val="1"/>
      <w:marLeft w:val="0"/>
      <w:marRight w:val="0"/>
      <w:marTop w:val="0"/>
      <w:marBottom w:val="0"/>
      <w:divBdr>
        <w:top w:val="none" w:sz="0" w:space="0" w:color="auto"/>
        <w:left w:val="none" w:sz="0" w:space="0" w:color="auto"/>
        <w:bottom w:val="none" w:sz="0" w:space="0" w:color="auto"/>
        <w:right w:val="none" w:sz="0" w:space="0" w:color="auto"/>
      </w:divBdr>
    </w:div>
    <w:div w:id="951859447">
      <w:bodyDiv w:val="1"/>
      <w:marLeft w:val="0"/>
      <w:marRight w:val="0"/>
      <w:marTop w:val="0"/>
      <w:marBottom w:val="0"/>
      <w:divBdr>
        <w:top w:val="none" w:sz="0" w:space="0" w:color="auto"/>
        <w:left w:val="none" w:sz="0" w:space="0" w:color="auto"/>
        <w:bottom w:val="none" w:sz="0" w:space="0" w:color="auto"/>
        <w:right w:val="none" w:sz="0" w:space="0" w:color="auto"/>
      </w:divBdr>
    </w:div>
    <w:div w:id="953636450">
      <w:bodyDiv w:val="1"/>
      <w:marLeft w:val="0"/>
      <w:marRight w:val="0"/>
      <w:marTop w:val="0"/>
      <w:marBottom w:val="0"/>
      <w:divBdr>
        <w:top w:val="none" w:sz="0" w:space="0" w:color="auto"/>
        <w:left w:val="none" w:sz="0" w:space="0" w:color="auto"/>
        <w:bottom w:val="none" w:sz="0" w:space="0" w:color="auto"/>
        <w:right w:val="none" w:sz="0" w:space="0" w:color="auto"/>
      </w:divBdr>
    </w:div>
    <w:div w:id="1009285026">
      <w:bodyDiv w:val="1"/>
      <w:marLeft w:val="0"/>
      <w:marRight w:val="0"/>
      <w:marTop w:val="0"/>
      <w:marBottom w:val="0"/>
      <w:divBdr>
        <w:top w:val="none" w:sz="0" w:space="0" w:color="auto"/>
        <w:left w:val="none" w:sz="0" w:space="0" w:color="auto"/>
        <w:bottom w:val="none" w:sz="0" w:space="0" w:color="auto"/>
        <w:right w:val="none" w:sz="0" w:space="0" w:color="auto"/>
      </w:divBdr>
      <w:divsChild>
        <w:div w:id="1770152885">
          <w:marLeft w:val="0"/>
          <w:marRight w:val="0"/>
          <w:marTop w:val="0"/>
          <w:marBottom w:val="0"/>
          <w:divBdr>
            <w:top w:val="none" w:sz="0" w:space="0" w:color="auto"/>
            <w:left w:val="none" w:sz="0" w:space="0" w:color="auto"/>
            <w:bottom w:val="none" w:sz="0" w:space="0" w:color="auto"/>
            <w:right w:val="none" w:sz="0" w:space="0" w:color="auto"/>
          </w:divBdr>
          <w:divsChild>
            <w:div w:id="1533419892">
              <w:marLeft w:val="0"/>
              <w:marRight w:val="0"/>
              <w:marTop w:val="0"/>
              <w:marBottom w:val="0"/>
              <w:divBdr>
                <w:top w:val="none" w:sz="0" w:space="0" w:color="auto"/>
                <w:left w:val="none" w:sz="0" w:space="0" w:color="auto"/>
                <w:bottom w:val="none" w:sz="0" w:space="0" w:color="auto"/>
                <w:right w:val="none" w:sz="0" w:space="0" w:color="auto"/>
              </w:divBdr>
              <w:divsChild>
                <w:div w:id="1592396359">
                  <w:marLeft w:val="0"/>
                  <w:marRight w:val="0"/>
                  <w:marTop w:val="0"/>
                  <w:marBottom w:val="0"/>
                  <w:divBdr>
                    <w:top w:val="none" w:sz="0" w:space="0" w:color="auto"/>
                    <w:left w:val="none" w:sz="0" w:space="0" w:color="auto"/>
                    <w:bottom w:val="none" w:sz="0" w:space="0" w:color="auto"/>
                    <w:right w:val="none" w:sz="0" w:space="0" w:color="auto"/>
                  </w:divBdr>
                  <w:divsChild>
                    <w:div w:id="712315694">
                      <w:marLeft w:val="0"/>
                      <w:marRight w:val="0"/>
                      <w:marTop w:val="0"/>
                      <w:marBottom w:val="0"/>
                      <w:divBdr>
                        <w:top w:val="none" w:sz="0" w:space="0" w:color="auto"/>
                        <w:left w:val="none" w:sz="0" w:space="0" w:color="auto"/>
                        <w:bottom w:val="none" w:sz="0" w:space="0" w:color="auto"/>
                        <w:right w:val="none" w:sz="0" w:space="0" w:color="auto"/>
                      </w:divBdr>
                      <w:divsChild>
                        <w:div w:id="1990937019">
                          <w:marLeft w:val="0"/>
                          <w:marRight w:val="0"/>
                          <w:marTop w:val="0"/>
                          <w:marBottom w:val="0"/>
                          <w:divBdr>
                            <w:top w:val="none" w:sz="0" w:space="0" w:color="auto"/>
                            <w:left w:val="none" w:sz="0" w:space="0" w:color="auto"/>
                            <w:bottom w:val="none" w:sz="0" w:space="0" w:color="auto"/>
                            <w:right w:val="none" w:sz="0" w:space="0" w:color="auto"/>
                          </w:divBdr>
                          <w:divsChild>
                            <w:div w:id="211709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203901">
      <w:bodyDiv w:val="1"/>
      <w:marLeft w:val="0"/>
      <w:marRight w:val="0"/>
      <w:marTop w:val="0"/>
      <w:marBottom w:val="0"/>
      <w:divBdr>
        <w:top w:val="none" w:sz="0" w:space="0" w:color="auto"/>
        <w:left w:val="none" w:sz="0" w:space="0" w:color="auto"/>
        <w:bottom w:val="none" w:sz="0" w:space="0" w:color="auto"/>
        <w:right w:val="none" w:sz="0" w:space="0" w:color="auto"/>
      </w:divBdr>
      <w:divsChild>
        <w:div w:id="39286372">
          <w:marLeft w:val="0"/>
          <w:marRight w:val="0"/>
          <w:marTop w:val="0"/>
          <w:marBottom w:val="0"/>
          <w:divBdr>
            <w:top w:val="none" w:sz="0" w:space="0" w:color="auto"/>
            <w:left w:val="none" w:sz="0" w:space="0" w:color="auto"/>
            <w:bottom w:val="none" w:sz="0" w:space="0" w:color="auto"/>
            <w:right w:val="none" w:sz="0" w:space="0" w:color="auto"/>
          </w:divBdr>
        </w:div>
        <w:div w:id="49963651">
          <w:marLeft w:val="0"/>
          <w:marRight w:val="0"/>
          <w:marTop w:val="0"/>
          <w:marBottom w:val="0"/>
          <w:divBdr>
            <w:top w:val="none" w:sz="0" w:space="0" w:color="auto"/>
            <w:left w:val="none" w:sz="0" w:space="0" w:color="auto"/>
            <w:bottom w:val="none" w:sz="0" w:space="0" w:color="auto"/>
            <w:right w:val="none" w:sz="0" w:space="0" w:color="auto"/>
          </w:divBdr>
        </w:div>
        <w:div w:id="51345014">
          <w:marLeft w:val="0"/>
          <w:marRight w:val="0"/>
          <w:marTop w:val="0"/>
          <w:marBottom w:val="0"/>
          <w:divBdr>
            <w:top w:val="none" w:sz="0" w:space="0" w:color="auto"/>
            <w:left w:val="none" w:sz="0" w:space="0" w:color="auto"/>
            <w:bottom w:val="none" w:sz="0" w:space="0" w:color="auto"/>
            <w:right w:val="none" w:sz="0" w:space="0" w:color="auto"/>
          </w:divBdr>
        </w:div>
        <w:div w:id="52429665">
          <w:marLeft w:val="0"/>
          <w:marRight w:val="0"/>
          <w:marTop w:val="0"/>
          <w:marBottom w:val="0"/>
          <w:divBdr>
            <w:top w:val="none" w:sz="0" w:space="0" w:color="auto"/>
            <w:left w:val="none" w:sz="0" w:space="0" w:color="auto"/>
            <w:bottom w:val="none" w:sz="0" w:space="0" w:color="auto"/>
            <w:right w:val="none" w:sz="0" w:space="0" w:color="auto"/>
          </w:divBdr>
        </w:div>
        <w:div w:id="68701122">
          <w:marLeft w:val="0"/>
          <w:marRight w:val="0"/>
          <w:marTop w:val="0"/>
          <w:marBottom w:val="0"/>
          <w:divBdr>
            <w:top w:val="none" w:sz="0" w:space="0" w:color="auto"/>
            <w:left w:val="none" w:sz="0" w:space="0" w:color="auto"/>
            <w:bottom w:val="none" w:sz="0" w:space="0" w:color="auto"/>
            <w:right w:val="none" w:sz="0" w:space="0" w:color="auto"/>
          </w:divBdr>
        </w:div>
        <w:div w:id="127363655">
          <w:marLeft w:val="0"/>
          <w:marRight w:val="0"/>
          <w:marTop w:val="0"/>
          <w:marBottom w:val="0"/>
          <w:divBdr>
            <w:top w:val="none" w:sz="0" w:space="0" w:color="auto"/>
            <w:left w:val="none" w:sz="0" w:space="0" w:color="auto"/>
            <w:bottom w:val="none" w:sz="0" w:space="0" w:color="auto"/>
            <w:right w:val="none" w:sz="0" w:space="0" w:color="auto"/>
          </w:divBdr>
        </w:div>
        <w:div w:id="166791783">
          <w:marLeft w:val="0"/>
          <w:marRight w:val="0"/>
          <w:marTop w:val="0"/>
          <w:marBottom w:val="0"/>
          <w:divBdr>
            <w:top w:val="none" w:sz="0" w:space="0" w:color="auto"/>
            <w:left w:val="none" w:sz="0" w:space="0" w:color="auto"/>
            <w:bottom w:val="none" w:sz="0" w:space="0" w:color="auto"/>
            <w:right w:val="none" w:sz="0" w:space="0" w:color="auto"/>
          </w:divBdr>
        </w:div>
        <w:div w:id="179008797">
          <w:marLeft w:val="0"/>
          <w:marRight w:val="0"/>
          <w:marTop w:val="0"/>
          <w:marBottom w:val="0"/>
          <w:divBdr>
            <w:top w:val="none" w:sz="0" w:space="0" w:color="auto"/>
            <w:left w:val="none" w:sz="0" w:space="0" w:color="auto"/>
            <w:bottom w:val="none" w:sz="0" w:space="0" w:color="auto"/>
            <w:right w:val="none" w:sz="0" w:space="0" w:color="auto"/>
          </w:divBdr>
        </w:div>
        <w:div w:id="193814898">
          <w:marLeft w:val="0"/>
          <w:marRight w:val="0"/>
          <w:marTop w:val="0"/>
          <w:marBottom w:val="0"/>
          <w:divBdr>
            <w:top w:val="none" w:sz="0" w:space="0" w:color="auto"/>
            <w:left w:val="none" w:sz="0" w:space="0" w:color="auto"/>
            <w:bottom w:val="none" w:sz="0" w:space="0" w:color="auto"/>
            <w:right w:val="none" w:sz="0" w:space="0" w:color="auto"/>
          </w:divBdr>
        </w:div>
        <w:div w:id="204803646">
          <w:marLeft w:val="0"/>
          <w:marRight w:val="0"/>
          <w:marTop w:val="0"/>
          <w:marBottom w:val="0"/>
          <w:divBdr>
            <w:top w:val="none" w:sz="0" w:space="0" w:color="auto"/>
            <w:left w:val="none" w:sz="0" w:space="0" w:color="auto"/>
            <w:bottom w:val="none" w:sz="0" w:space="0" w:color="auto"/>
            <w:right w:val="none" w:sz="0" w:space="0" w:color="auto"/>
          </w:divBdr>
        </w:div>
        <w:div w:id="296498906">
          <w:marLeft w:val="0"/>
          <w:marRight w:val="0"/>
          <w:marTop w:val="0"/>
          <w:marBottom w:val="0"/>
          <w:divBdr>
            <w:top w:val="none" w:sz="0" w:space="0" w:color="auto"/>
            <w:left w:val="none" w:sz="0" w:space="0" w:color="auto"/>
            <w:bottom w:val="none" w:sz="0" w:space="0" w:color="auto"/>
            <w:right w:val="none" w:sz="0" w:space="0" w:color="auto"/>
          </w:divBdr>
        </w:div>
        <w:div w:id="489639036">
          <w:marLeft w:val="0"/>
          <w:marRight w:val="0"/>
          <w:marTop w:val="0"/>
          <w:marBottom w:val="0"/>
          <w:divBdr>
            <w:top w:val="none" w:sz="0" w:space="0" w:color="auto"/>
            <w:left w:val="none" w:sz="0" w:space="0" w:color="auto"/>
            <w:bottom w:val="none" w:sz="0" w:space="0" w:color="auto"/>
            <w:right w:val="none" w:sz="0" w:space="0" w:color="auto"/>
          </w:divBdr>
        </w:div>
        <w:div w:id="515538041">
          <w:marLeft w:val="0"/>
          <w:marRight w:val="0"/>
          <w:marTop w:val="0"/>
          <w:marBottom w:val="0"/>
          <w:divBdr>
            <w:top w:val="none" w:sz="0" w:space="0" w:color="auto"/>
            <w:left w:val="none" w:sz="0" w:space="0" w:color="auto"/>
            <w:bottom w:val="none" w:sz="0" w:space="0" w:color="auto"/>
            <w:right w:val="none" w:sz="0" w:space="0" w:color="auto"/>
          </w:divBdr>
        </w:div>
        <w:div w:id="574127201">
          <w:marLeft w:val="0"/>
          <w:marRight w:val="0"/>
          <w:marTop w:val="0"/>
          <w:marBottom w:val="0"/>
          <w:divBdr>
            <w:top w:val="none" w:sz="0" w:space="0" w:color="auto"/>
            <w:left w:val="none" w:sz="0" w:space="0" w:color="auto"/>
            <w:bottom w:val="none" w:sz="0" w:space="0" w:color="auto"/>
            <w:right w:val="none" w:sz="0" w:space="0" w:color="auto"/>
          </w:divBdr>
        </w:div>
        <w:div w:id="578977691">
          <w:marLeft w:val="0"/>
          <w:marRight w:val="0"/>
          <w:marTop w:val="0"/>
          <w:marBottom w:val="0"/>
          <w:divBdr>
            <w:top w:val="none" w:sz="0" w:space="0" w:color="auto"/>
            <w:left w:val="none" w:sz="0" w:space="0" w:color="auto"/>
            <w:bottom w:val="none" w:sz="0" w:space="0" w:color="auto"/>
            <w:right w:val="none" w:sz="0" w:space="0" w:color="auto"/>
          </w:divBdr>
        </w:div>
        <w:div w:id="605163221">
          <w:marLeft w:val="0"/>
          <w:marRight w:val="0"/>
          <w:marTop w:val="0"/>
          <w:marBottom w:val="0"/>
          <w:divBdr>
            <w:top w:val="none" w:sz="0" w:space="0" w:color="auto"/>
            <w:left w:val="none" w:sz="0" w:space="0" w:color="auto"/>
            <w:bottom w:val="none" w:sz="0" w:space="0" w:color="auto"/>
            <w:right w:val="none" w:sz="0" w:space="0" w:color="auto"/>
          </w:divBdr>
        </w:div>
        <w:div w:id="643697558">
          <w:marLeft w:val="0"/>
          <w:marRight w:val="0"/>
          <w:marTop w:val="0"/>
          <w:marBottom w:val="0"/>
          <w:divBdr>
            <w:top w:val="none" w:sz="0" w:space="0" w:color="auto"/>
            <w:left w:val="none" w:sz="0" w:space="0" w:color="auto"/>
            <w:bottom w:val="none" w:sz="0" w:space="0" w:color="auto"/>
            <w:right w:val="none" w:sz="0" w:space="0" w:color="auto"/>
          </w:divBdr>
        </w:div>
        <w:div w:id="659818389">
          <w:marLeft w:val="0"/>
          <w:marRight w:val="0"/>
          <w:marTop w:val="0"/>
          <w:marBottom w:val="0"/>
          <w:divBdr>
            <w:top w:val="none" w:sz="0" w:space="0" w:color="auto"/>
            <w:left w:val="none" w:sz="0" w:space="0" w:color="auto"/>
            <w:bottom w:val="none" w:sz="0" w:space="0" w:color="auto"/>
            <w:right w:val="none" w:sz="0" w:space="0" w:color="auto"/>
          </w:divBdr>
        </w:div>
        <w:div w:id="674113573">
          <w:marLeft w:val="0"/>
          <w:marRight w:val="0"/>
          <w:marTop w:val="0"/>
          <w:marBottom w:val="0"/>
          <w:divBdr>
            <w:top w:val="none" w:sz="0" w:space="0" w:color="auto"/>
            <w:left w:val="none" w:sz="0" w:space="0" w:color="auto"/>
            <w:bottom w:val="none" w:sz="0" w:space="0" w:color="auto"/>
            <w:right w:val="none" w:sz="0" w:space="0" w:color="auto"/>
          </w:divBdr>
        </w:div>
        <w:div w:id="685979045">
          <w:marLeft w:val="0"/>
          <w:marRight w:val="0"/>
          <w:marTop w:val="0"/>
          <w:marBottom w:val="0"/>
          <w:divBdr>
            <w:top w:val="none" w:sz="0" w:space="0" w:color="auto"/>
            <w:left w:val="none" w:sz="0" w:space="0" w:color="auto"/>
            <w:bottom w:val="none" w:sz="0" w:space="0" w:color="auto"/>
            <w:right w:val="none" w:sz="0" w:space="0" w:color="auto"/>
          </w:divBdr>
        </w:div>
        <w:div w:id="718551813">
          <w:marLeft w:val="0"/>
          <w:marRight w:val="0"/>
          <w:marTop w:val="0"/>
          <w:marBottom w:val="0"/>
          <w:divBdr>
            <w:top w:val="none" w:sz="0" w:space="0" w:color="auto"/>
            <w:left w:val="none" w:sz="0" w:space="0" w:color="auto"/>
            <w:bottom w:val="none" w:sz="0" w:space="0" w:color="auto"/>
            <w:right w:val="none" w:sz="0" w:space="0" w:color="auto"/>
          </w:divBdr>
        </w:div>
        <w:div w:id="733167382">
          <w:marLeft w:val="0"/>
          <w:marRight w:val="0"/>
          <w:marTop w:val="0"/>
          <w:marBottom w:val="0"/>
          <w:divBdr>
            <w:top w:val="none" w:sz="0" w:space="0" w:color="auto"/>
            <w:left w:val="none" w:sz="0" w:space="0" w:color="auto"/>
            <w:bottom w:val="none" w:sz="0" w:space="0" w:color="auto"/>
            <w:right w:val="none" w:sz="0" w:space="0" w:color="auto"/>
          </w:divBdr>
        </w:div>
        <w:div w:id="791092860">
          <w:marLeft w:val="0"/>
          <w:marRight w:val="0"/>
          <w:marTop w:val="0"/>
          <w:marBottom w:val="0"/>
          <w:divBdr>
            <w:top w:val="none" w:sz="0" w:space="0" w:color="auto"/>
            <w:left w:val="none" w:sz="0" w:space="0" w:color="auto"/>
            <w:bottom w:val="none" w:sz="0" w:space="0" w:color="auto"/>
            <w:right w:val="none" w:sz="0" w:space="0" w:color="auto"/>
          </w:divBdr>
        </w:div>
        <w:div w:id="821696531">
          <w:marLeft w:val="0"/>
          <w:marRight w:val="0"/>
          <w:marTop w:val="0"/>
          <w:marBottom w:val="0"/>
          <w:divBdr>
            <w:top w:val="none" w:sz="0" w:space="0" w:color="auto"/>
            <w:left w:val="none" w:sz="0" w:space="0" w:color="auto"/>
            <w:bottom w:val="none" w:sz="0" w:space="0" w:color="auto"/>
            <w:right w:val="none" w:sz="0" w:space="0" w:color="auto"/>
          </w:divBdr>
        </w:div>
        <w:div w:id="838613835">
          <w:marLeft w:val="0"/>
          <w:marRight w:val="0"/>
          <w:marTop w:val="0"/>
          <w:marBottom w:val="0"/>
          <w:divBdr>
            <w:top w:val="none" w:sz="0" w:space="0" w:color="auto"/>
            <w:left w:val="none" w:sz="0" w:space="0" w:color="auto"/>
            <w:bottom w:val="none" w:sz="0" w:space="0" w:color="auto"/>
            <w:right w:val="none" w:sz="0" w:space="0" w:color="auto"/>
          </w:divBdr>
        </w:div>
        <w:div w:id="903416771">
          <w:marLeft w:val="0"/>
          <w:marRight w:val="0"/>
          <w:marTop w:val="0"/>
          <w:marBottom w:val="0"/>
          <w:divBdr>
            <w:top w:val="none" w:sz="0" w:space="0" w:color="auto"/>
            <w:left w:val="none" w:sz="0" w:space="0" w:color="auto"/>
            <w:bottom w:val="none" w:sz="0" w:space="0" w:color="auto"/>
            <w:right w:val="none" w:sz="0" w:space="0" w:color="auto"/>
          </w:divBdr>
        </w:div>
        <w:div w:id="920721166">
          <w:marLeft w:val="0"/>
          <w:marRight w:val="0"/>
          <w:marTop w:val="0"/>
          <w:marBottom w:val="0"/>
          <w:divBdr>
            <w:top w:val="none" w:sz="0" w:space="0" w:color="auto"/>
            <w:left w:val="none" w:sz="0" w:space="0" w:color="auto"/>
            <w:bottom w:val="none" w:sz="0" w:space="0" w:color="auto"/>
            <w:right w:val="none" w:sz="0" w:space="0" w:color="auto"/>
          </w:divBdr>
        </w:div>
        <w:div w:id="986134114">
          <w:marLeft w:val="0"/>
          <w:marRight w:val="0"/>
          <w:marTop w:val="0"/>
          <w:marBottom w:val="0"/>
          <w:divBdr>
            <w:top w:val="none" w:sz="0" w:space="0" w:color="auto"/>
            <w:left w:val="none" w:sz="0" w:space="0" w:color="auto"/>
            <w:bottom w:val="none" w:sz="0" w:space="0" w:color="auto"/>
            <w:right w:val="none" w:sz="0" w:space="0" w:color="auto"/>
          </w:divBdr>
        </w:div>
        <w:div w:id="1015112869">
          <w:marLeft w:val="0"/>
          <w:marRight w:val="0"/>
          <w:marTop w:val="0"/>
          <w:marBottom w:val="0"/>
          <w:divBdr>
            <w:top w:val="none" w:sz="0" w:space="0" w:color="auto"/>
            <w:left w:val="none" w:sz="0" w:space="0" w:color="auto"/>
            <w:bottom w:val="none" w:sz="0" w:space="0" w:color="auto"/>
            <w:right w:val="none" w:sz="0" w:space="0" w:color="auto"/>
          </w:divBdr>
        </w:div>
        <w:div w:id="1015889619">
          <w:marLeft w:val="0"/>
          <w:marRight w:val="0"/>
          <w:marTop w:val="0"/>
          <w:marBottom w:val="0"/>
          <w:divBdr>
            <w:top w:val="none" w:sz="0" w:space="0" w:color="auto"/>
            <w:left w:val="none" w:sz="0" w:space="0" w:color="auto"/>
            <w:bottom w:val="none" w:sz="0" w:space="0" w:color="auto"/>
            <w:right w:val="none" w:sz="0" w:space="0" w:color="auto"/>
          </w:divBdr>
        </w:div>
        <w:div w:id="1026835616">
          <w:marLeft w:val="0"/>
          <w:marRight w:val="0"/>
          <w:marTop w:val="0"/>
          <w:marBottom w:val="0"/>
          <w:divBdr>
            <w:top w:val="none" w:sz="0" w:space="0" w:color="auto"/>
            <w:left w:val="none" w:sz="0" w:space="0" w:color="auto"/>
            <w:bottom w:val="none" w:sz="0" w:space="0" w:color="auto"/>
            <w:right w:val="none" w:sz="0" w:space="0" w:color="auto"/>
          </w:divBdr>
        </w:div>
        <w:div w:id="1042291450">
          <w:marLeft w:val="0"/>
          <w:marRight w:val="0"/>
          <w:marTop w:val="0"/>
          <w:marBottom w:val="0"/>
          <w:divBdr>
            <w:top w:val="none" w:sz="0" w:space="0" w:color="auto"/>
            <w:left w:val="none" w:sz="0" w:space="0" w:color="auto"/>
            <w:bottom w:val="none" w:sz="0" w:space="0" w:color="auto"/>
            <w:right w:val="none" w:sz="0" w:space="0" w:color="auto"/>
          </w:divBdr>
        </w:div>
        <w:div w:id="1084569411">
          <w:marLeft w:val="0"/>
          <w:marRight w:val="0"/>
          <w:marTop w:val="0"/>
          <w:marBottom w:val="0"/>
          <w:divBdr>
            <w:top w:val="none" w:sz="0" w:space="0" w:color="auto"/>
            <w:left w:val="none" w:sz="0" w:space="0" w:color="auto"/>
            <w:bottom w:val="none" w:sz="0" w:space="0" w:color="auto"/>
            <w:right w:val="none" w:sz="0" w:space="0" w:color="auto"/>
          </w:divBdr>
        </w:div>
        <w:div w:id="1122000870">
          <w:marLeft w:val="0"/>
          <w:marRight w:val="0"/>
          <w:marTop w:val="0"/>
          <w:marBottom w:val="0"/>
          <w:divBdr>
            <w:top w:val="none" w:sz="0" w:space="0" w:color="auto"/>
            <w:left w:val="none" w:sz="0" w:space="0" w:color="auto"/>
            <w:bottom w:val="none" w:sz="0" w:space="0" w:color="auto"/>
            <w:right w:val="none" w:sz="0" w:space="0" w:color="auto"/>
          </w:divBdr>
        </w:div>
        <w:div w:id="1146821721">
          <w:marLeft w:val="0"/>
          <w:marRight w:val="0"/>
          <w:marTop w:val="0"/>
          <w:marBottom w:val="0"/>
          <w:divBdr>
            <w:top w:val="none" w:sz="0" w:space="0" w:color="auto"/>
            <w:left w:val="none" w:sz="0" w:space="0" w:color="auto"/>
            <w:bottom w:val="none" w:sz="0" w:space="0" w:color="auto"/>
            <w:right w:val="none" w:sz="0" w:space="0" w:color="auto"/>
          </w:divBdr>
        </w:div>
        <w:div w:id="1183858135">
          <w:marLeft w:val="0"/>
          <w:marRight w:val="0"/>
          <w:marTop w:val="0"/>
          <w:marBottom w:val="0"/>
          <w:divBdr>
            <w:top w:val="none" w:sz="0" w:space="0" w:color="auto"/>
            <w:left w:val="none" w:sz="0" w:space="0" w:color="auto"/>
            <w:bottom w:val="none" w:sz="0" w:space="0" w:color="auto"/>
            <w:right w:val="none" w:sz="0" w:space="0" w:color="auto"/>
          </w:divBdr>
        </w:div>
        <w:div w:id="1195070676">
          <w:marLeft w:val="0"/>
          <w:marRight w:val="0"/>
          <w:marTop w:val="0"/>
          <w:marBottom w:val="0"/>
          <w:divBdr>
            <w:top w:val="none" w:sz="0" w:space="0" w:color="auto"/>
            <w:left w:val="none" w:sz="0" w:space="0" w:color="auto"/>
            <w:bottom w:val="none" w:sz="0" w:space="0" w:color="auto"/>
            <w:right w:val="none" w:sz="0" w:space="0" w:color="auto"/>
          </w:divBdr>
        </w:div>
        <w:div w:id="1285382749">
          <w:marLeft w:val="0"/>
          <w:marRight w:val="0"/>
          <w:marTop w:val="0"/>
          <w:marBottom w:val="0"/>
          <w:divBdr>
            <w:top w:val="none" w:sz="0" w:space="0" w:color="auto"/>
            <w:left w:val="none" w:sz="0" w:space="0" w:color="auto"/>
            <w:bottom w:val="none" w:sz="0" w:space="0" w:color="auto"/>
            <w:right w:val="none" w:sz="0" w:space="0" w:color="auto"/>
          </w:divBdr>
        </w:div>
        <w:div w:id="1307515732">
          <w:marLeft w:val="0"/>
          <w:marRight w:val="0"/>
          <w:marTop w:val="0"/>
          <w:marBottom w:val="0"/>
          <w:divBdr>
            <w:top w:val="none" w:sz="0" w:space="0" w:color="auto"/>
            <w:left w:val="none" w:sz="0" w:space="0" w:color="auto"/>
            <w:bottom w:val="none" w:sz="0" w:space="0" w:color="auto"/>
            <w:right w:val="none" w:sz="0" w:space="0" w:color="auto"/>
          </w:divBdr>
        </w:div>
        <w:div w:id="1374618916">
          <w:marLeft w:val="0"/>
          <w:marRight w:val="0"/>
          <w:marTop w:val="0"/>
          <w:marBottom w:val="0"/>
          <w:divBdr>
            <w:top w:val="none" w:sz="0" w:space="0" w:color="auto"/>
            <w:left w:val="none" w:sz="0" w:space="0" w:color="auto"/>
            <w:bottom w:val="none" w:sz="0" w:space="0" w:color="auto"/>
            <w:right w:val="none" w:sz="0" w:space="0" w:color="auto"/>
          </w:divBdr>
        </w:div>
        <w:div w:id="1390691255">
          <w:marLeft w:val="0"/>
          <w:marRight w:val="0"/>
          <w:marTop w:val="0"/>
          <w:marBottom w:val="0"/>
          <w:divBdr>
            <w:top w:val="none" w:sz="0" w:space="0" w:color="auto"/>
            <w:left w:val="none" w:sz="0" w:space="0" w:color="auto"/>
            <w:bottom w:val="none" w:sz="0" w:space="0" w:color="auto"/>
            <w:right w:val="none" w:sz="0" w:space="0" w:color="auto"/>
          </w:divBdr>
        </w:div>
        <w:div w:id="1411778452">
          <w:marLeft w:val="0"/>
          <w:marRight w:val="0"/>
          <w:marTop w:val="0"/>
          <w:marBottom w:val="0"/>
          <w:divBdr>
            <w:top w:val="none" w:sz="0" w:space="0" w:color="auto"/>
            <w:left w:val="none" w:sz="0" w:space="0" w:color="auto"/>
            <w:bottom w:val="none" w:sz="0" w:space="0" w:color="auto"/>
            <w:right w:val="none" w:sz="0" w:space="0" w:color="auto"/>
          </w:divBdr>
        </w:div>
        <w:div w:id="1431857040">
          <w:marLeft w:val="0"/>
          <w:marRight w:val="0"/>
          <w:marTop w:val="0"/>
          <w:marBottom w:val="0"/>
          <w:divBdr>
            <w:top w:val="none" w:sz="0" w:space="0" w:color="auto"/>
            <w:left w:val="none" w:sz="0" w:space="0" w:color="auto"/>
            <w:bottom w:val="none" w:sz="0" w:space="0" w:color="auto"/>
            <w:right w:val="none" w:sz="0" w:space="0" w:color="auto"/>
          </w:divBdr>
        </w:div>
        <w:div w:id="1517233600">
          <w:marLeft w:val="0"/>
          <w:marRight w:val="0"/>
          <w:marTop w:val="0"/>
          <w:marBottom w:val="0"/>
          <w:divBdr>
            <w:top w:val="none" w:sz="0" w:space="0" w:color="auto"/>
            <w:left w:val="none" w:sz="0" w:space="0" w:color="auto"/>
            <w:bottom w:val="none" w:sz="0" w:space="0" w:color="auto"/>
            <w:right w:val="none" w:sz="0" w:space="0" w:color="auto"/>
          </w:divBdr>
        </w:div>
        <w:div w:id="1669943606">
          <w:marLeft w:val="0"/>
          <w:marRight w:val="0"/>
          <w:marTop w:val="0"/>
          <w:marBottom w:val="0"/>
          <w:divBdr>
            <w:top w:val="none" w:sz="0" w:space="0" w:color="auto"/>
            <w:left w:val="none" w:sz="0" w:space="0" w:color="auto"/>
            <w:bottom w:val="none" w:sz="0" w:space="0" w:color="auto"/>
            <w:right w:val="none" w:sz="0" w:space="0" w:color="auto"/>
          </w:divBdr>
        </w:div>
        <w:div w:id="1769691495">
          <w:marLeft w:val="0"/>
          <w:marRight w:val="0"/>
          <w:marTop w:val="0"/>
          <w:marBottom w:val="0"/>
          <w:divBdr>
            <w:top w:val="none" w:sz="0" w:space="0" w:color="auto"/>
            <w:left w:val="none" w:sz="0" w:space="0" w:color="auto"/>
            <w:bottom w:val="none" w:sz="0" w:space="0" w:color="auto"/>
            <w:right w:val="none" w:sz="0" w:space="0" w:color="auto"/>
          </w:divBdr>
        </w:div>
        <w:div w:id="1836875444">
          <w:marLeft w:val="0"/>
          <w:marRight w:val="0"/>
          <w:marTop w:val="0"/>
          <w:marBottom w:val="0"/>
          <w:divBdr>
            <w:top w:val="none" w:sz="0" w:space="0" w:color="auto"/>
            <w:left w:val="none" w:sz="0" w:space="0" w:color="auto"/>
            <w:bottom w:val="none" w:sz="0" w:space="0" w:color="auto"/>
            <w:right w:val="none" w:sz="0" w:space="0" w:color="auto"/>
          </w:divBdr>
        </w:div>
        <w:div w:id="1842431376">
          <w:marLeft w:val="0"/>
          <w:marRight w:val="0"/>
          <w:marTop w:val="0"/>
          <w:marBottom w:val="0"/>
          <w:divBdr>
            <w:top w:val="none" w:sz="0" w:space="0" w:color="auto"/>
            <w:left w:val="none" w:sz="0" w:space="0" w:color="auto"/>
            <w:bottom w:val="none" w:sz="0" w:space="0" w:color="auto"/>
            <w:right w:val="none" w:sz="0" w:space="0" w:color="auto"/>
          </w:divBdr>
        </w:div>
        <w:div w:id="1923679124">
          <w:marLeft w:val="0"/>
          <w:marRight w:val="0"/>
          <w:marTop w:val="0"/>
          <w:marBottom w:val="0"/>
          <w:divBdr>
            <w:top w:val="none" w:sz="0" w:space="0" w:color="auto"/>
            <w:left w:val="none" w:sz="0" w:space="0" w:color="auto"/>
            <w:bottom w:val="none" w:sz="0" w:space="0" w:color="auto"/>
            <w:right w:val="none" w:sz="0" w:space="0" w:color="auto"/>
          </w:divBdr>
        </w:div>
        <w:div w:id="1944730209">
          <w:marLeft w:val="0"/>
          <w:marRight w:val="0"/>
          <w:marTop w:val="0"/>
          <w:marBottom w:val="0"/>
          <w:divBdr>
            <w:top w:val="none" w:sz="0" w:space="0" w:color="auto"/>
            <w:left w:val="none" w:sz="0" w:space="0" w:color="auto"/>
            <w:bottom w:val="none" w:sz="0" w:space="0" w:color="auto"/>
            <w:right w:val="none" w:sz="0" w:space="0" w:color="auto"/>
          </w:divBdr>
        </w:div>
        <w:div w:id="1991979611">
          <w:marLeft w:val="0"/>
          <w:marRight w:val="0"/>
          <w:marTop w:val="0"/>
          <w:marBottom w:val="0"/>
          <w:divBdr>
            <w:top w:val="none" w:sz="0" w:space="0" w:color="auto"/>
            <w:left w:val="none" w:sz="0" w:space="0" w:color="auto"/>
            <w:bottom w:val="none" w:sz="0" w:space="0" w:color="auto"/>
            <w:right w:val="none" w:sz="0" w:space="0" w:color="auto"/>
          </w:divBdr>
        </w:div>
        <w:div w:id="2068719176">
          <w:marLeft w:val="0"/>
          <w:marRight w:val="0"/>
          <w:marTop w:val="0"/>
          <w:marBottom w:val="0"/>
          <w:divBdr>
            <w:top w:val="none" w:sz="0" w:space="0" w:color="auto"/>
            <w:left w:val="none" w:sz="0" w:space="0" w:color="auto"/>
            <w:bottom w:val="none" w:sz="0" w:space="0" w:color="auto"/>
            <w:right w:val="none" w:sz="0" w:space="0" w:color="auto"/>
          </w:divBdr>
        </w:div>
        <w:div w:id="2076465884">
          <w:marLeft w:val="0"/>
          <w:marRight w:val="0"/>
          <w:marTop w:val="0"/>
          <w:marBottom w:val="0"/>
          <w:divBdr>
            <w:top w:val="none" w:sz="0" w:space="0" w:color="auto"/>
            <w:left w:val="none" w:sz="0" w:space="0" w:color="auto"/>
            <w:bottom w:val="none" w:sz="0" w:space="0" w:color="auto"/>
            <w:right w:val="none" w:sz="0" w:space="0" w:color="auto"/>
          </w:divBdr>
        </w:div>
        <w:div w:id="2081948336">
          <w:marLeft w:val="0"/>
          <w:marRight w:val="0"/>
          <w:marTop w:val="0"/>
          <w:marBottom w:val="0"/>
          <w:divBdr>
            <w:top w:val="none" w:sz="0" w:space="0" w:color="auto"/>
            <w:left w:val="none" w:sz="0" w:space="0" w:color="auto"/>
            <w:bottom w:val="none" w:sz="0" w:space="0" w:color="auto"/>
            <w:right w:val="none" w:sz="0" w:space="0" w:color="auto"/>
          </w:divBdr>
        </w:div>
        <w:div w:id="2091846714">
          <w:marLeft w:val="0"/>
          <w:marRight w:val="0"/>
          <w:marTop w:val="0"/>
          <w:marBottom w:val="0"/>
          <w:divBdr>
            <w:top w:val="none" w:sz="0" w:space="0" w:color="auto"/>
            <w:left w:val="none" w:sz="0" w:space="0" w:color="auto"/>
            <w:bottom w:val="none" w:sz="0" w:space="0" w:color="auto"/>
            <w:right w:val="none" w:sz="0" w:space="0" w:color="auto"/>
          </w:divBdr>
        </w:div>
      </w:divsChild>
    </w:div>
    <w:div w:id="1185628201">
      <w:bodyDiv w:val="1"/>
      <w:marLeft w:val="0"/>
      <w:marRight w:val="0"/>
      <w:marTop w:val="0"/>
      <w:marBottom w:val="0"/>
      <w:divBdr>
        <w:top w:val="none" w:sz="0" w:space="0" w:color="auto"/>
        <w:left w:val="none" w:sz="0" w:space="0" w:color="auto"/>
        <w:bottom w:val="none" w:sz="0" w:space="0" w:color="auto"/>
        <w:right w:val="none" w:sz="0" w:space="0" w:color="auto"/>
      </w:divBdr>
    </w:div>
    <w:div w:id="1219634673">
      <w:bodyDiv w:val="1"/>
      <w:marLeft w:val="0"/>
      <w:marRight w:val="0"/>
      <w:marTop w:val="0"/>
      <w:marBottom w:val="0"/>
      <w:divBdr>
        <w:top w:val="none" w:sz="0" w:space="0" w:color="auto"/>
        <w:left w:val="none" w:sz="0" w:space="0" w:color="auto"/>
        <w:bottom w:val="none" w:sz="0" w:space="0" w:color="auto"/>
        <w:right w:val="none" w:sz="0" w:space="0" w:color="auto"/>
      </w:divBdr>
    </w:div>
    <w:div w:id="1249198444">
      <w:bodyDiv w:val="1"/>
      <w:marLeft w:val="0"/>
      <w:marRight w:val="0"/>
      <w:marTop w:val="0"/>
      <w:marBottom w:val="0"/>
      <w:divBdr>
        <w:top w:val="none" w:sz="0" w:space="0" w:color="auto"/>
        <w:left w:val="none" w:sz="0" w:space="0" w:color="auto"/>
        <w:bottom w:val="none" w:sz="0" w:space="0" w:color="auto"/>
        <w:right w:val="none" w:sz="0" w:space="0" w:color="auto"/>
      </w:divBdr>
    </w:div>
    <w:div w:id="1403219478">
      <w:bodyDiv w:val="1"/>
      <w:marLeft w:val="0"/>
      <w:marRight w:val="0"/>
      <w:marTop w:val="0"/>
      <w:marBottom w:val="0"/>
      <w:divBdr>
        <w:top w:val="none" w:sz="0" w:space="0" w:color="auto"/>
        <w:left w:val="none" w:sz="0" w:space="0" w:color="auto"/>
        <w:bottom w:val="none" w:sz="0" w:space="0" w:color="auto"/>
        <w:right w:val="none" w:sz="0" w:space="0" w:color="auto"/>
      </w:divBdr>
    </w:div>
    <w:div w:id="1510632944">
      <w:bodyDiv w:val="1"/>
      <w:marLeft w:val="0"/>
      <w:marRight w:val="0"/>
      <w:marTop w:val="0"/>
      <w:marBottom w:val="0"/>
      <w:divBdr>
        <w:top w:val="none" w:sz="0" w:space="0" w:color="auto"/>
        <w:left w:val="none" w:sz="0" w:space="0" w:color="auto"/>
        <w:bottom w:val="none" w:sz="0" w:space="0" w:color="auto"/>
        <w:right w:val="none" w:sz="0" w:space="0" w:color="auto"/>
      </w:divBdr>
    </w:div>
    <w:div w:id="1653170628">
      <w:bodyDiv w:val="1"/>
      <w:marLeft w:val="0"/>
      <w:marRight w:val="0"/>
      <w:marTop w:val="0"/>
      <w:marBottom w:val="0"/>
      <w:divBdr>
        <w:top w:val="none" w:sz="0" w:space="0" w:color="auto"/>
        <w:left w:val="none" w:sz="0" w:space="0" w:color="auto"/>
        <w:bottom w:val="none" w:sz="0" w:space="0" w:color="auto"/>
        <w:right w:val="none" w:sz="0" w:space="0" w:color="auto"/>
      </w:divBdr>
      <w:divsChild>
        <w:div w:id="686910351">
          <w:marLeft w:val="0"/>
          <w:marRight w:val="0"/>
          <w:marTop w:val="0"/>
          <w:marBottom w:val="0"/>
          <w:divBdr>
            <w:top w:val="none" w:sz="0" w:space="0" w:color="auto"/>
            <w:left w:val="none" w:sz="0" w:space="0" w:color="auto"/>
            <w:bottom w:val="none" w:sz="0" w:space="0" w:color="auto"/>
            <w:right w:val="none" w:sz="0" w:space="0" w:color="auto"/>
          </w:divBdr>
          <w:divsChild>
            <w:div w:id="337655176">
              <w:marLeft w:val="0"/>
              <w:marRight w:val="0"/>
              <w:marTop w:val="0"/>
              <w:marBottom w:val="0"/>
              <w:divBdr>
                <w:top w:val="none" w:sz="0" w:space="0" w:color="auto"/>
                <w:left w:val="none" w:sz="0" w:space="0" w:color="auto"/>
                <w:bottom w:val="none" w:sz="0" w:space="0" w:color="auto"/>
                <w:right w:val="none" w:sz="0" w:space="0" w:color="auto"/>
              </w:divBdr>
              <w:divsChild>
                <w:div w:id="2059930895">
                  <w:marLeft w:val="0"/>
                  <w:marRight w:val="0"/>
                  <w:marTop w:val="0"/>
                  <w:marBottom w:val="0"/>
                  <w:divBdr>
                    <w:top w:val="none" w:sz="0" w:space="0" w:color="auto"/>
                    <w:left w:val="none" w:sz="0" w:space="0" w:color="auto"/>
                    <w:bottom w:val="none" w:sz="0" w:space="0" w:color="auto"/>
                    <w:right w:val="none" w:sz="0" w:space="0" w:color="auto"/>
                  </w:divBdr>
                  <w:divsChild>
                    <w:div w:id="208688734">
                      <w:marLeft w:val="0"/>
                      <w:marRight w:val="0"/>
                      <w:marTop w:val="0"/>
                      <w:marBottom w:val="0"/>
                      <w:divBdr>
                        <w:top w:val="none" w:sz="0" w:space="0" w:color="auto"/>
                        <w:left w:val="none" w:sz="0" w:space="0" w:color="auto"/>
                        <w:bottom w:val="none" w:sz="0" w:space="0" w:color="auto"/>
                        <w:right w:val="none" w:sz="0" w:space="0" w:color="auto"/>
                      </w:divBdr>
                      <w:divsChild>
                        <w:div w:id="872032779">
                          <w:marLeft w:val="0"/>
                          <w:marRight w:val="0"/>
                          <w:marTop w:val="0"/>
                          <w:marBottom w:val="0"/>
                          <w:divBdr>
                            <w:top w:val="none" w:sz="0" w:space="0" w:color="auto"/>
                            <w:left w:val="none" w:sz="0" w:space="0" w:color="auto"/>
                            <w:bottom w:val="none" w:sz="0" w:space="0" w:color="auto"/>
                            <w:right w:val="none" w:sz="0" w:space="0" w:color="auto"/>
                          </w:divBdr>
                          <w:divsChild>
                            <w:div w:id="8822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417151">
      <w:bodyDiv w:val="1"/>
      <w:marLeft w:val="0"/>
      <w:marRight w:val="0"/>
      <w:marTop w:val="0"/>
      <w:marBottom w:val="0"/>
      <w:divBdr>
        <w:top w:val="none" w:sz="0" w:space="0" w:color="auto"/>
        <w:left w:val="none" w:sz="0" w:space="0" w:color="auto"/>
        <w:bottom w:val="none" w:sz="0" w:space="0" w:color="auto"/>
        <w:right w:val="none" w:sz="0" w:space="0" w:color="auto"/>
      </w:divBdr>
      <w:divsChild>
        <w:div w:id="1733120378">
          <w:marLeft w:val="0"/>
          <w:marRight w:val="0"/>
          <w:marTop w:val="0"/>
          <w:marBottom w:val="0"/>
          <w:divBdr>
            <w:top w:val="none" w:sz="0" w:space="0" w:color="auto"/>
            <w:left w:val="none" w:sz="0" w:space="0" w:color="auto"/>
            <w:bottom w:val="none" w:sz="0" w:space="0" w:color="auto"/>
            <w:right w:val="none" w:sz="0" w:space="0" w:color="auto"/>
          </w:divBdr>
          <w:divsChild>
            <w:div w:id="14236599">
              <w:marLeft w:val="0"/>
              <w:marRight w:val="0"/>
              <w:marTop w:val="0"/>
              <w:marBottom w:val="0"/>
              <w:divBdr>
                <w:top w:val="none" w:sz="0" w:space="0" w:color="auto"/>
                <w:left w:val="none" w:sz="0" w:space="0" w:color="auto"/>
                <w:bottom w:val="none" w:sz="0" w:space="0" w:color="auto"/>
                <w:right w:val="none" w:sz="0" w:space="0" w:color="auto"/>
              </w:divBdr>
              <w:divsChild>
                <w:div w:id="1948002320">
                  <w:marLeft w:val="0"/>
                  <w:marRight w:val="0"/>
                  <w:marTop w:val="0"/>
                  <w:marBottom w:val="0"/>
                  <w:divBdr>
                    <w:top w:val="none" w:sz="0" w:space="0" w:color="auto"/>
                    <w:left w:val="none" w:sz="0" w:space="0" w:color="auto"/>
                    <w:bottom w:val="none" w:sz="0" w:space="0" w:color="auto"/>
                    <w:right w:val="none" w:sz="0" w:space="0" w:color="auto"/>
                  </w:divBdr>
                  <w:divsChild>
                    <w:div w:id="1152529808">
                      <w:marLeft w:val="0"/>
                      <w:marRight w:val="0"/>
                      <w:marTop w:val="0"/>
                      <w:marBottom w:val="0"/>
                      <w:divBdr>
                        <w:top w:val="none" w:sz="0" w:space="0" w:color="auto"/>
                        <w:left w:val="none" w:sz="0" w:space="0" w:color="auto"/>
                        <w:bottom w:val="none" w:sz="0" w:space="0" w:color="auto"/>
                        <w:right w:val="none" w:sz="0" w:space="0" w:color="auto"/>
                      </w:divBdr>
                      <w:divsChild>
                        <w:div w:id="377626798">
                          <w:marLeft w:val="0"/>
                          <w:marRight w:val="0"/>
                          <w:marTop w:val="0"/>
                          <w:marBottom w:val="0"/>
                          <w:divBdr>
                            <w:top w:val="none" w:sz="0" w:space="0" w:color="auto"/>
                            <w:left w:val="none" w:sz="0" w:space="0" w:color="auto"/>
                            <w:bottom w:val="none" w:sz="0" w:space="0" w:color="auto"/>
                            <w:right w:val="none" w:sz="0" w:space="0" w:color="auto"/>
                          </w:divBdr>
                          <w:divsChild>
                            <w:div w:id="16628538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6109">
      <w:bodyDiv w:val="1"/>
      <w:marLeft w:val="0"/>
      <w:marRight w:val="0"/>
      <w:marTop w:val="0"/>
      <w:marBottom w:val="0"/>
      <w:divBdr>
        <w:top w:val="none" w:sz="0" w:space="0" w:color="auto"/>
        <w:left w:val="none" w:sz="0" w:space="0" w:color="auto"/>
        <w:bottom w:val="none" w:sz="0" w:space="0" w:color="auto"/>
        <w:right w:val="none" w:sz="0" w:space="0" w:color="auto"/>
      </w:divBdr>
    </w:div>
    <w:div w:id="1939214765">
      <w:bodyDiv w:val="1"/>
      <w:marLeft w:val="0"/>
      <w:marRight w:val="0"/>
      <w:marTop w:val="0"/>
      <w:marBottom w:val="0"/>
      <w:divBdr>
        <w:top w:val="none" w:sz="0" w:space="0" w:color="auto"/>
        <w:left w:val="none" w:sz="0" w:space="0" w:color="auto"/>
        <w:bottom w:val="none" w:sz="0" w:space="0" w:color="auto"/>
        <w:right w:val="none" w:sz="0" w:space="0" w:color="auto"/>
      </w:divBdr>
    </w:div>
    <w:div w:id="2107772627">
      <w:bodyDiv w:val="1"/>
      <w:marLeft w:val="0"/>
      <w:marRight w:val="0"/>
      <w:marTop w:val="0"/>
      <w:marBottom w:val="0"/>
      <w:divBdr>
        <w:top w:val="none" w:sz="0" w:space="0" w:color="auto"/>
        <w:left w:val="none" w:sz="0" w:space="0" w:color="auto"/>
        <w:bottom w:val="none" w:sz="0" w:space="0" w:color="auto"/>
        <w:right w:val="none" w:sz="0" w:space="0" w:color="auto"/>
      </w:divBdr>
    </w:div>
    <w:div w:id="210993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hyperlink" Target="http://www.eu-energystar.org" TargetMode="External"/><Relationship Id="rId26" Type="http://schemas.openxmlformats.org/officeDocument/2006/relationships/hyperlink" Target="http://www.zb-zeme.lv/images/dokumenti/zalaisiepirkums.pdf" TargetMode="External"/><Relationship Id="rId3" Type="http://schemas.openxmlformats.org/officeDocument/2006/relationships/styles" Target="styles.xml"/><Relationship Id="rId21" Type="http://schemas.openxmlformats.org/officeDocument/2006/relationships/hyperlink" Target="http://www.gen.gr.jp/product.html"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va.gov.lv/eko/index.htm" TargetMode="External"/><Relationship Id="rId17" Type="http://schemas.openxmlformats.org/officeDocument/2006/relationships/image" Target="media/image5.emf"/><Relationship Id="rId25" Type="http://schemas.openxmlformats.org/officeDocument/2006/relationships/hyperlink" Target="http://www.iub.gov.lv/node/6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lauer-engel.de/" TargetMode="External"/><Relationship Id="rId20" Type="http://schemas.openxmlformats.org/officeDocument/2006/relationships/hyperlink" Target="http://www.tcodevelopment.com" TargetMode="External"/><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o-label.com/" TargetMode="External"/><Relationship Id="rId24" Type="http://schemas.openxmlformats.org/officeDocument/2006/relationships/hyperlink" Target="http://www.varam.gov.lv/lat/darbibas_veidi/zalais_publiskais_iepirkums/files/text/Darb_jomas/VIDMZinop2_C_090109.do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www.varam.gov.lv/lat/darbibas_veidi/zalais_publiskais_iepirkums/files/text/Darb_jomas/VIDMZinop1_B%20_090109.doc" TargetMode="External"/><Relationship Id="rId28" Type="http://schemas.openxmlformats.org/officeDocument/2006/relationships/chart" Target="charts/chart2.xml"/><Relationship Id="rId10" Type="http://schemas.openxmlformats.org/officeDocument/2006/relationships/image" Target="media/image2.png"/><Relationship Id="rId19" Type="http://schemas.openxmlformats.org/officeDocument/2006/relationships/image" Target="media/image6.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svanen.nu/Eng/default.asp" TargetMode="External"/><Relationship Id="rId22" Type="http://schemas.openxmlformats.org/officeDocument/2006/relationships/hyperlink" Target="http://www.varam.gov.lv/lat/darbibas_veidi/zalais_publiskais_iepirkums/files/text/Darb_jomas/VIDMZino_A_090109_zpi.doc" TargetMode="External"/><Relationship Id="rId27" Type="http://schemas.openxmlformats.org/officeDocument/2006/relationships/hyperlink" Target="http://www.vpvb.gov.lv/lv/ekomarkejums/informacija"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xUriServ/LexUriServ.do?uri=COM:2008:0400:FIN:lv:PDF" TargetMode="External"/><Relationship Id="rId13" Type="http://schemas.openxmlformats.org/officeDocument/2006/relationships/hyperlink" Target="http://ec.europa.eu/environment/gpp/pdf/toolkit/paper_GPP_product_sheet_lv.pdf" TargetMode="External"/><Relationship Id="rId18" Type="http://schemas.openxmlformats.org/officeDocument/2006/relationships/hyperlink" Target="http://www.eaci-projects.eu/iee/page/Page.jsp?op=project_detail&amp;prid=1599" TargetMode="External"/><Relationship Id="rId26" Type="http://schemas.openxmlformats.org/officeDocument/2006/relationships/hyperlink" Target="http://eur-lex.europa.eu/LexUriServ/LexUriServ.do?uri=COM:2008:0400:FIN:EN:PDF" TargetMode="External"/><Relationship Id="rId3" Type="http://schemas.openxmlformats.org/officeDocument/2006/relationships/hyperlink" Target="http://ec.europa.eu/environment/gpp/pdf/handbook_lv.pdf" TargetMode="External"/><Relationship Id="rId21" Type="http://schemas.openxmlformats.org/officeDocument/2006/relationships/hyperlink" Target="http://ec.europa.eu/environment/gpp/case_en.htm" TargetMode="External"/><Relationship Id="rId7" Type="http://schemas.openxmlformats.org/officeDocument/2006/relationships/hyperlink" Target="http://ec.europa.eu/environment/gpp/pdf/handbook_summary_lv.pdf" TargetMode="External"/><Relationship Id="rId12" Type="http://schemas.openxmlformats.org/officeDocument/2006/relationships/hyperlink" Target="http://ec.europa.eu/environment/gpp/eu_gpp_criteria_en.htm" TargetMode="External"/><Relationship Id="rId17" Type="http://schemas.openxmlformats.org/officeDocument/2006/relationships/hyperlink" Target="http://ec.europa.eu/environment/gpp/pdf/toolkit/gpp_introduction_lv.pdf" TargetMode="External"/><Relationship Id="rId25" Type="http://schemas.openxmlformats.org/officeDocument/2006/relationships/hyperlink" Target="http://www.vpvb.gov.lv/lv/ekomarkejums/informacija" TargetMode="External"/><Relationship Id="rId2" Type="http://schemas.openxmlformats.org/officeDocument/2006/relationships/hyperlink" Target="http://ec.europa.eu/environment/gpp/pdf/handbook.pdf" TargetMode="External"/><Relationship Id="rId16" Type="http://schemas.openxmlformats.org/officeDocument/2006/relationships/hyperlink" Target="http://ec.europa.eu/environment/gpp/pdf/statistical_information.pdf" TargetMode="External"/><Relationship Id="rId20" Type="http://schemas.openxmlformats.org/officeDocument/2006/relationships/hyperlink" Target="http://www.varam.gov.lv/lat/darbibas_veidi/zalais_publiskais_iepirkums/files/text/Darb_jomas//VIDMZino_A_090109_zpi.doc" TargetMode="External"/><Relationship Id="rId1" Type="http://schemas.openxmlformats.org/officeDocument/2006/relationships/hyperlink" Target="http://ec.europa.eu/environment/gpp/what_en.htm" TargetMode="External"/><Relationship Id="rId6" Type="http://schemas.openxmlformats.org/officeDocument/2006/relationships/hyperlink" Target="http://ec.europa.eu/environment/gpp/pdf/buying_green_handbook_lv.pdf" TargetMode="External"/><Relationship Id="rId11" Type="http://schemas.openxmlformats.org/officeDocument/2006/relationships/hyperlink" Target="http://ec.europa.eu/environment/gpp/pdf/buying_green_handbook_lv.pdf" TargetMode="External"/><Relationship Id="rId24" Type="http://schemas.openxmlformats.org/officeDocument/2006/relationships/hyperlink" Target="http://www.vpvb.gov.lv/lv/ekomarkejums/informacija" TargetMode="External"/><Relationship Id="rId5" Type="http://schemas.openxmlformats.org/officeDocument/2006/relationships/hyperlink" Target="http://ec.europa.eu/environment/gpp/pdf/waste_water_tech.pdf" TargetMode="External"/><Relationship Id="rId15" Type="http://schemas.openxmlformats.org/officeDocument/2006/relationships/hyperlink" Target="https://www.gov.uk/government/policies/encouraging-businesses-to-manage-their-impact-on-the-environment" TargetMode="External"/><Relationship Id="rId23" Type="http://schemas.openxmlformats.org/officeDocument/2006/relationships/hyperlink" Target="http://www.zb-zeme.lv/images/dokumenti/zalaisiepirkums.pdf" TargetMode="External"/><Relationship Id="rId10" Type="http://schemas.openxmlformats.org/officeDocument/2006/relationships/hyperlink" Target="http://ec.europa.eu/environment/gpp/pdf/handbook_summary_lv.pdf" TargetMode="External"/><Relationship Id="rId19" Type="http://schemas.openxmlformats.org/officeDocument/2006/relationships/hyperlink" Target="http://www.eaci-projects.eu/iee/page/Page.jsp?op=project_detail&amp;prid=1858" TargetMode="External"/><Relationship Id="rId4" Type="http://schemas.openxmlformats.org/officeDocument/2006/relationships/hyperlink" Target="http://ec.europa.eu/europeaid/documents/2013-02-22_communication_a_decent_life_for_all_post_2015_en.pdf" TargetMode="External"/><Relationship Id="rId9" Type="http://schemas.openxmlformats.org/officeDocument/2006/relationships/hyperlink" Target="http://ec.europa.eu/environment/gpp/pdf/buying_green_handbook_lv.pdf" TargetMode="External"/><Relationship Id="rId14" Type="http://schemas.openxmlformats.org/officeDocument/2006/relationships/hyperlink" Target="http://ec.europa.eu/environment/gpp/pdf/handbook_summary_lv.pdf" TargetMode="External"/><Relationship Id="rId22" Type="http://schemas.openxmlformats.org/officeDocument/2006/relationships/hyperlink" Target="http://www.iub.gov.lv"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filex\FPJ\TAND\&#256;RVALSTU%20FINAN&#352;U%20RESURSU%20ANAL&#298;ZES%20NODA&#315;A\VIS_Dati\VIS_dati_I_201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srv-file\serveris\Departamenti%20un%20nodalas\KVPID\Kopejie\Za&#316;ais%20iepirkums\ZPI_Plans_2014\dati_grafikam_2009_2013.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srv-file\serveris\Departamenti%20un%20nodalas\KVPID\Kopejie\Za&#316;ais%20iepirkums\ZPI_Plans_2014\dati_grafikam_2009_2013.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col"/>
        <c:grouping val="stacked"/>
        <c:ser>
          <c:idx val="0"/>
          <c:order val="0"/>
          <c:tx>
            <c:strRef>
              <c:f>NOZARES!$C$19</c:f>
              <c:strCache>
                <c:ptCount val="1"/>
                <c:pt idx="0">
                  <c:v>Eiropas Savienības fonda finansējums</c:v>
                </c:pt>
              </c:strCache>
            </c:strRef>
          </c:tx>
          <c:spPr>
            <a:solidFill>
              <a:schemeClr val="tx2">
                <a:lumMod val="40000"/>
                <a:lumOff val="60000"/>
              </a:schemeClr>
            </a:solidFill>
            <a:ln>
              <a:solidFill>
                <a:schemeClr val="tx2">
                  <a:lumMod val="40000"/>
                  <a:lumOff val="60000"/>
                </a:schemeClr>
              </a:solidFill>
            </a:ln>
            <a:effectLst/>
          </c:spPr>
          <c:dLbls>
            <c:dLbl>
              <c:idx val="4"/>
              <c:layout>
                <c:manualLayout>
                  <c:x val="4.6258818087197675E-3"/>
                  <c:y val="-3.5728463676061951E-2"/>
                </c:manualLayout>
              </c:layout>
              <c:dLblPos val="ctr"/>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NOZARES!$B$20:$B$24</c:f>
              <c:strCache>
                <c:ptCount val="5"/>
                <c:pt idx="0">
                  <c:v>Rūpniecība</c:v>
                </c:pt>
                <c:pt idx="1">
                  <c:v>Būvniecība</c:v>
                </c:pt>
                <c:pt idx="2">
                  <c:v>Privātie pakalpojumi</c:v>
                </c:pt>
                <c:pt idx="3">
                  <c:v>Sabiedriskie pakalpojumi</c:v>
                </c:pt>
                <c:pt idx="4">
                  <c:v>Lauksaimniecība</c:v>
                </c:pt>
              </c:strCache>
            </c:strRef>
          </c:cat>
          <c:val>
            <c:numRef>
              <c:f>NOZARES!$C$20:$C$24</c:f>
              <c:numCache>
                <c:formatCode>0.0</c:formatCode>
                <c:ptCount val="5"/>
                <c:pt idx="0">
                  <c:v>29.433856280000011</c:v>
                </c:pt>
                <c:pt idx="1">
                  <c:v>43.573300490000001</c:v>
                </c:pt>
                <c:pt idx="2">
                  <c:v>22.956792619999689</c:v>
                </c:pt>
                <c:pt idx="3">
                  <c:v>24.631980190000633</c:v>
                </c:pt>
                <c:pt idx="4">
                  <c:v>0.28861038000000488</c:v>
                </c:pt>
              </c:numCache>
            </c:numRef>
          </c:val>
        </c:ser>
        <c:ser>
          <c:idx val="1"/>
          <c:order val="1"/>
          <c:tx>
            <c:strRef>
              <c:f>NOZARES!$D$19</c:f>
              <c:strCache>
                <c:ptCount val="1"/>
                <c:pt idx="0">
                  <c:v>Nacionālais publiskais finansējums</c:v>
                </c:pt>
              </c:strCache>
            </c:strRef>
          </c:tx>
          <c:spPr>
            <a:solidFill>
              <a:schemeClr val="accent6">
                <a:lumMod val="75000"/>
              </a:schemeClr>
            </a:solidFill>
            <a:ln>
              <a:solidFill>
                <a:schemeClr val="accent6">
                  <a:lumMod val="75000"/>
                </a:schemeClr>
              </a:solidFill>
            </a:ln>
            <a:effectLst/>
          </c:spPr>
          <c:dLbls>
            <c:dLbl>
              <c:idx val="4"/>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NOZARES!$B$20:$B$24</c:f>
              <c:strCache>
                <c:ptCount val="5"/>
                <c:pt idx="0">
                  <c:v>Rūpniecība</c:v>
                </c:pt>
                <c:pt idx="1">
                  <c:v>Būvniecība</c:v>
                </c:pt>
                <c:pt idx="2">
                  <c:v>Privātie pakalpojumi</c:v>
                </c:pt>
                <c:pt idx="3">
                  <c:v>Sabiedriskie pakalpojumi</c:v>
                </c:pt>
                <c:pt idx="4">
                  <c:v>Lauksaimniecība</c:v>
                </c:pt>
              </c:strCache>
            </c:strRef>
          </c:cat>
          <c:val>
            <c:numRef>
              <c:f>NOZARES!$D$20:$D$24</c:f>
              <c:numCache>
                <c:formatCode>0.0</c:formatCode>
                <c:ptCount val="5"/>
                <c:pt idx="0">
                  <c:v>0.77973587000001643</c:v>
                </c:pt>
                <c:pt idx="1">
                  <c:v>9.2572537499999985</c:v>
                </c:pt>
                <c:pt idx="2">
                  <c:v>0.74188433000000065</c:v>
                </c:pt>
                <c:pt idx="3">
                  <c:v>4.4389115499999745</c:v>
                </c:pt>
                <c:pt idx="4">
                  <c:v>4.1952110000000001E-2</c:v>
                </c:pt>
              </c:numCache>
            </c:numRef>
          </c:val>
        </c:ser>
        <c:ser>
          <c:idx val="2"/>
          <c:order val="2"/>
          <c:tx>
            <c:strRef>
              <c:f>NOZARES!$F$19</c:f>
              <c:strCache>
                <c:ptCount val="1"/>
                <c:pt idx="0">
                  <c:v>Privātais finansējums</c:v>
                </c:pt>
              </c:strCache>
            </c:strRef>
          </c:tx>
          <c:spPr>
            <a:solidFill>
              <a:schemeClr val="bg1">
                <a:lumMod val="65000"/>
              </a:schemeClr>
            </a:solidFill>
            <a:ln>
              <a:solidFill>
                <a:schemeClr val="bg1">
                  <a:lumMod val="65000"/>
                </a:schemeClr>
              </a:solidFill>
            </a:ln>
            <a:effectLst/>
          </c:spPr>
          <c:dLbls>
            <c:dLbl>
              <c:idx val="1"/>
              <c:layout>
                <c:manualLayout>
                  <c:x val="0"/>
                  <c:y val="-1.1909487892020841E-2"/>
                </c:manualLayout>
              </c:layout>
              <c:dLblPos val="ctr"/>
              <c:showVal val="1"/>
              <c:extLst>
                <c:ext xmlns:c15="http://schemas.microsoft.com/office/drawing/2012/chart" uri="{CE6537A1-D6FC-4f65-9D91-7224C49458BB}">
                  <c15:layout/>
                </c:ext>
              </c:extLst>
            </c:dLbl>
            <c:dLbl>
              <c:idx val="3"/>
              <c:layout>
                <c:manualLayout>
                  <c:x val="-8.4806853463863488E-17"/>
                  <c:y val="-3.9698292973402216E-2"/>
                </c:manualLayout>
              </c:layout>
              <c:dLblPos val="ctr"/>
              <c:showVal val="1"/>
              <c:extLst>
                <c:ext xmlns:c15="http://schemas.microsoft.com/office/drawing/2012/chart" uri="{CE6537A1-D6FC-4f65-9D91-7224C49458BB}">
                  <c15:layout/>
                </c:ext>
              </c:extLst>
            </c:dLbl>
            <c:dLbl>
              <c:idx val="4"/>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NOZARES!$B$20:$B$24</c:f>
              <c:strCache>
                <c:ptCount val="5"/>
                <c:pt idx="0">
                  <c:v>Rūpniecība</c:v>
                </c:pt>
                <c:pt idx="1">
                  <c:v>Būvniecība</c:v>
                </c:pt>
                <c:pt idx="2">
                  <c:v>Privātie pakalpojumi</c:v>
                </c:pt>
                <c:pt idx="3">
                  <c:v>Sabiedriskie pakalpojumi</c:v>
                </c:pt>
                <c:pt idx="4">
                  <c:v>Lauksaimniecība</c:v>
                </c:pt>
              </c:strCache>
            </c:strRef>
          </c:cat>
          <c:val>
            <c:numRef>
              <c:f>NOZARES!$F$20:$F$24</c:f>
              <c:numCache>
                <c:formatCode>0.0</c:formatCode>
                <c:ptCount val="5"/>
                <c:pt idx="0">
                  <c:v>28.85959428</c:v>
                </c:pt>
                <c:pt idx="1">
                  <c:v>3.2044730700000001</c:v>
                </c:pt>
                <c:pt idx="2">
                  <c:v>15.513544540000026</c:v>
                </c:pt>
                <c:pt idx="3">
                  <c:v>0.6735537399999999</c:v>
                </c:pt>
                <c:pt idx="4">
                  <c:v>7.2747900000001567E-3</c:v>
                </c:pt>
              </c:numCache>
            </c:numRef>
          </c:val>
        </c:ser>
        <c:dLbls>
          <c:showVal val="1"/>
        </c:dLbls>
        <c:overlap val="100"/>
        <c:axId val="127960576"/>
        <c:axId val="127962112"/>
      </c:barChart>
      <c:catAx>
        <c:axId val="1279605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27962112"/>
        <c:crosses val="autoZero"/>
        <c:auto val="1"/>
        <c:lblAlgn val="ctr"/>
        <c:lblOffset val="100"/>
      </c:catAx>
      <c:valAx>
        <c:axId val="127962112"/>
        <c:scaling>
          <c:orientation val="minMax"/>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27960576"/>
        <c:crosses val="autoZero"/>
        <c:crossBetween val="between"/>
      </c:valAx>
      <c:spPr>
        <a:noFill/>
        <a:ln>
          <a:noFill/>
        </a:ln>
        <a:effectLst/>
      </c:spPr>
    </c:plotArea>
    <c:legend>
      <c:legendPos val="b"/>
      <c:layout>
        <c:manualLayout>
          <c:xMode val="edge"/>
          <c:yMode val="edge"/>
          <c:x val="5.3009506730798697E-2"/>
          <c:y val="0.8098769689413915"/>
          <c:w val="0.87271103081585044"/>
          <c:h val="0.12214066462031239"/>
        </c:manualLayout>
      </c:layout>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6"/>
  <c:clrMapOvr bg1="lt1" tx1="dk1" bg2="lt2" tx2="dk2" accent1="accent1" accent2="accent2" accent3="accent3" accent4="accent4" accent5="accent5" accent6="accent6" hlink="hlink" folHlink="folHlink"/>
  <c:chart>
    <c:plotArea>
      <c:layout>
        <c:manualLayout>
          <c:layoutTarget val="inner"/>
          <c:xMode val="edge"/>
          <c:yMode val="edge"/>
          <c:x val="0.22628444881890122"/>
          <c:y val="3.614996273613965E-2"/>
          <c:w val="0.55741816127150756"/>
          <c:h val="0.63172140067861104"/>
        </c:manualLayout>
      </c:layout>
      <c:barChart>
        <c:barDir val="col"/>
        <c:grouping val="clustered"/>
        <c:ser>
          <c:idx val="3"/>
          <c:order val="0"/>
          <c:tx>
            <c:strRef>
              <c:f>Sheet1!$A$16</c:f>
              <c:strCache>
                <c:ptCount val="1"/>
                <c:pt idx="0">
                  <c:v>Publisko iepirkumu publikācijas kopā*</c:v>
                </c:pt>
              </c:strCache>
            </c:strRef>
          </c:tx>
          <c:dLbls>
            <c:spPr>
              <a:noFill/>
              <a:ln>
                <a:noFill/>
              </a:ln>
              <a:effectLst/>
            </c:spPr>
            <c:txPr>
              <a:bodyPr/>
              <a:lstStyle/>
              <a:p>
                <a:pPr>
                  <a:defRPr sz="900"/>
                </a:pPr>
                <a:endParaRPr lang="en-US"/>
              </a:p>
            </c:txPr>
            <c:showVal val="1"/>
            <c:extLst>
              <c:ext xmlns:c15="http://schemas.microsoft.com/office/drawing/2012/chart" uri="{CE6537A1-D6FC-4f65-9D91-7224C49458BB}">
                <c15:layout/>
                <c15:showLeaderLines val="0"/>
              </c:ext>
            </c:extLst>
          </c:dLbls>
          <c:cat>
            <c:numRef>
              <c:f>Sheet1!$A$17:$A$21</c:f>
              <c:numCache>
                <c:formatCode>General</c:formatCode>
                <c:ptCount val="5"/>
                <c:pt idx="0">
                  <c:v>2009</c:v>
                </c:pt>
                <c:pt idx="1">
                  <c:v>2010</c:v>
                </c:pt>
                <c:pt idx="2">
                  <c:v>2011</c:v>
                </c:pt>
                <c:pt idx="3">
                  <c:v>2012</c:v>
                </c:pt>
                <c:pt idx="4">
                  <c:v>2013</c:v>
                </c:pt>
              </c:numCache>
            </c:numRef>
          </c:cat>
          <c:val>
            <c:numRef>
              <c:f>Sheet1!$B$17:$B$21</c:f>
              <c:numCache>
                <c:formatCode>General</c:formatCode>
                <c:ptCount val="5"/>
                <c:pt idx="0">
                  <c:v>6812</c:v>
                </c:pt>
                <c:pt idx="1">
                  <c:v>12375</c:v>
                </c:pt>
                <c:pt idx="2">
                  <c:v>14296</c:v>
                </c:pt>
                <c:pt idx="3">
                  <c:v>13925</c:v>
                </c:pt>
                <c:pt idx="4">
                  <c:v>13869</c:v>
                </c:pt>
              </c:numCache>
            </c:numRef>
          </c:val>
        </c:ser>
        <c:ser>
          <c:idx val="0"/>
          <c:order val="1"/>
          <c:tx>
            <c:strRef>
              <c:f>Sheet1!$C$3</c:f>
              <c:strCache>
                <c:ptCount val="1"/>
                <c:pt idx="0">
                  <c:v>Publisko ieprikumu publikāciju skaits, kurās izvirzītas vides aizsardzības prasības</c:v>
                </c:pt>
              </c:strCache>
            </c:strRef>
          </c:tx>
          <c:dLbls>
            <c:spPr>
              <a:noFill/>
              <a:ln>
                <a:noFill/>
              </a:ln>
              <a:effectLst/>
            </c:spPr>
            <c:txPr>
              <a:bodyPr/>
              <a:lstStyle/>
              <a:p>
                <a:pPr>
                  <a:defRPr sz="900"/>
                </a:pPr>
                <a:endParaRPr lang="en-US"/>
              </a:p>
            </c:txPr>
            <c:showVal val="1"/>
            <c:extLst>
              <c:ext xmlns:c15="http://schemas.microsoft.com/office/drawing/2012/chart" uri="{CE6537A1-D6FC-4f65-9D91-7224C49458BB}">
                <c15:layout/>
                <c15:showLeaderLines val="0"/>
              </c:ext>
            </c:extLst>
          </c:dLbls>
          <c:cat>
            <c:numRef>
              <c:f>Sheet1!$A$17:$A$21</c:f>
              <c:numCache>
                <c:formatCode>General</c:formatCode>
                <c:ptCount val="5"/>
                <c:pt idx="0">
                  <c:v>2009</c:v>
                </c:pt>
                <c:pt idx="1">
                  <c:v>2010</c:v>
                </c:pt>
                <c:pt idx="2">
                  <c:v>2011</c:v>
                </c:pt>
                <c:pt idx="3">
                  <c:v>2012</c:v>
                </c:pt>
                <c:pt idx="4">
                  <c:v>2013</c:v>
                </c:pt>
              </c:numCache>
            </c:numRef>
          </c:cat>
          <c:val>
            <c:numRef>
              <c:f>Sheet1!$C$17:$C$21</c:f>
              <c:numCache>
                <c:formatCode>General</c:formatCode>
                <c:ptCount val="5"/>
                <c:pt idx="0">
                  <c:v>22</c:v>
                </c:pt>
                <c:pt idx="1">
                  <c:v>479</c:v>
                </c:pt>
                <c:pt idx="2">
                  <c:v>763</c:v>
                </c:pt>
                <c:pt idx="3">
                  <c:v>667</c:v>
                </c:pt>
                <c:pt idx="4">
                  <c:v>547</c:v>
                </c:pt>
              </c:numCache>
            </c:numRef>
          </c:val>
        </c:ser>
        <c:axId val="128040320"/>
        <c:axId val="128099840"/>
      </c:barChart>
      <c:lineChart>
        <c:grouping val="standard"/>
        <c:ser>
          <c:idx val="1"/>
          <c:order val="2"/>
          <c:tx>
            <c:v>Publisko iepirkumu, kuros izvirzītas vides prasības, skaita īpatsvars, %</c:v>
          </c:tx>
          <c:spPr>
            <a:ln w="25400"/>
          </c:spPr>
          <c:marker>
            <c:symbol val="square"/>
            <c:size val="5"/>
            <c:spPr>
              <a:ln>
                <a:solidFill>
                  <a:schemeClr val="bg1"/>
                </a:solidFill>
              </a:ln>
            </c:spPr>
          </c:marker>
          <c:dLbls>
            <c:dLbl>
              <c:idx val="0"/>
              <c:dLblPos val="t"/>
              <c:showVal val="1"/>
              <c:extLst>
                <c:ext xmlns:c15="http://schemas.microsoft.com/office/drawing/2012/chart" uri="{CE6537A1-D6FC-4f65-9D91-7224C49458BB}">
                  <c15:layout/>
                </c:ext>
              </c:extLst>
            </c:dLbl>
            <c:dLbl>
              <c:idx val="2"/>
              <c:dLblPos val="b"/>
              <c:showVal val="1"/>
              <c:extLst>
                <c:ext xmlns:c15="http://schemas.microsoft.com/office/drawing/2012/chart" uri="{CE6537A1-D6FC-4f65-9D91-7224C49458BB}">
                  <c15:layout/>
                </c:ext>
              </c:extLst>
            </c:dLbl>
            <c:numFmt formatCode="#,##0.0" sourceLinked="0"/>
            <c:spPr>
              <a:noFill/>
              <a:ln>
                <a:noFill/>
              </a:ln>
              <a:effectLst/>
            </c:spPr>
            <c:txPr>
              <a:bodyPr/>
              <a:lstStyle/>
              <a:p>
                <a:pPr>
                  <a:defRPr b="1" i="1">
                    <a:solidFill>
                      <a:schemeClr val="accent6">
                        <a:lumMod val="75000"/>
                      </a:schemeClr>
                    </a:solidFill>
                  </a:defRPr>
                </a:pPr>
                <a:endParaRPr lang="en-US"/>
              </a:p>
            </c:txPr>
            <c:showVal val="1"/>
            <c:extLst>
              <c:ext xmlns:c15="http://schemas.microsoft.com/office/drawing/2012/chart" uri="{CE6537A1-D6FC-4f65-9D91-7224C49458BB}">
                <c15:layout/>
                <c15:showLeaderLines val="0"/>
              </c:ext>
            </c:extLst>
          </c:dLbls>
          <c:cat>
            <c:numRef>
              <c:f>Sheet1!$A$17:$A$21</c:f>
              <c:numCache>
                <c:formatCode>General</c:formatCode>
                <c:ptCount val="5"/>
                <c:pt idx="0">
                  <c:v>2009</c:v>
                </c:pt>
                <c:pt idx="1">
                  <c:v>2010</c:v>
                </c:pt>
                <c:pt idx="2">
                  <c:v>2011</c:v>
                </c:pt>
                <c:pt idx="3">
                  <c:v>2012</c:v>
                </c:pt>
                <c:pt idx="4">
                  <c:v>2013</c:v>
                </c:pt>
              </c:numCache>
            </c:numRef>
          </c:cat>
          <c:val>
            <c:numRef>
              <c:f>Sheet1!$D$17:$D$21</c:f>
              <c:numCache>
                <c:formatCode>0.00</c:formatCode>
                <c:ptCount val="5"/>
                <c:pt idx="0">
                  <c:v>0.32295948326484503</c:v>
                </c:pt>
                <c:pt idx="1">
                  <c:v>3.8707070707070712</c:v>
                </c:pt>
                <c:pt idx="2">
                  <c:v>5.3371572467821835</c:v>
                </c:pt>
                <c:pt idx="3">
                  <c:v>4.7899461400359069</c:v>
                </c:pt>
                <c:pt idx="4">
                  <c:v>3.9440478765592326</c:v>
                </c:pt>
              </c:numCache>
            </c:numRef>
          </c:val>
        </c:ser>
        <c:marker val="1"/>
        <c:axId val="128108032"/>
        <c:axId val="128101760"/>
      </c:lineChart>
      <c:catAx>
        <c:axId val="128040320"/>
        <c:scaling>
          <c:orientation val="minMax"/>
        </c:scaling>
        <c:axPos val="b"/>
        <c:title>
          <c:tx>
            <c:rich>
              <a:bodyPr/>
              <a:lstStyle/>
              <a:p>
                <a:pPr>
                  <a:defRPr/>
                </a:pPr>
                <a:r>
                  <a:rPr lang="en-US"/>
                  <a:t>Gads</a:t>
                </a:r>
              </a:p>
            </c:rich>
          </c:tx>
          <c:layout>
            <c:manualLayout>
              <c:xMode val="edge"/>
              <c:yMode val="edge"/>
              <c:x val="0.42465800842001633"/>
              <c:y val="0.77041730561428545"/>
            </c:manualLayout>
          </c:layout>
        </c:title>
        <c:numFmt formatCode="General" sourceLinked="1"/>
        <c:tickLblPos val="nextTo"/>
        <c:txPr>
          <a:bodyPr/>
          <a:lstStyle/>
          <a:p>
            <a:pPr>
              <a:defRPr sz="900"/>
            </a:pPr>
            <a:endParaRPr lang="en-US"/>
          </a:p>
        </c:txPr>
        <c:crossAx val="128099840"/>
        <c:crosses val="autoZero"/>
        <c:auto val="1"/>
        <c:lblAlgn val="ctr"/>
        <c:lblOffset val="100"/>
      </c:catAx>
      <c:valAx>
        <c:axId val="128099840"/>
        <c:scaling>
          <c:orientation val="minMax"/>
        </c:scaling>
        <c:axPos val="l"/>
        <c:majorGridlines>
          <c:spPr>
            <a:ln>
              <a:solidFill>
                <a:schemeClr val="bg1">
                  <a:lumMod val="95000"/>
                </a:schemeClr>
              </a:solidFill>
            </a:ln>
          </c:spPr>
        </c:majorGridlines>
        <c:title>
          <c:tx>
            <c:rich>
              <a:bodyPr rot="-5400000" vert="horz"/>
              <a:lstStyle/>
              <a:p>
                <a:pPr>
                  <a:defRPr/>
                </a:pPr>
                <a:r>
                  <a:rPr lang="en-US"/>
                  <a:t>Skaits</a:t>
                </a:r>
              </a:p>
            </c:rich>
          </c:tx>
          <c:layout>
            <c:manualLayout>
              <c:xMode val="edge"/>
              <c:yMode val="edge"/>
              <c:x val="2.8599345731999556E-2"/>
              <c:y val="0.29208239325359464"/>
            </c:manualLayout>
          </c:layout>
        </c:title>
        <c:numFmt formatCode="#,##0" sourceLinked="0"/>
        <c:tickLblPos val="nextTo"/>
        <c:txPr>
          <a:bodyPr/>
          <a:lstStyle/>
          <a:p>
            <a:pPr>
              <a:defRPr sz="900"/>
            </a:pPr>
            <a:endParaRPr lang="en-US"/>
          </a:p>
        </c:txPr>
        <c:crossAx val="128040320"/>
        <c:crosses val="autoZero"/>
        <c:crossBetween val="between"/>
      </c:valAx>
      <c:valAx>
        <c:axId val="128101760"/>
        <c:scaling>
          <c:orientation val="minMax"/>
        </c:scaling>
        <c:axPos val="r"/>
        <c:title>
          <c:tx>
            <c:rich>
              <a:bodyPr rot="-5400000" vert="horz"/>
              <a:lstStyle/>
              <a:p>
                <a:pPr>
                  <a:defRPr/>
                </a:pPr>
                <a:r>
                  <a:rPr lang="en-US"/>
                  <a:t>%</a:t>
                </a:r>
              </a:p>
            </c:rich>
          </c:tx>
          <c:layout>
            <c:manualLayout>
              <c:xMode val="edge"/>
              <c:yMode val="edge"/>
              <c:x val="0.91433056387601586"/>
              <c:y val="0.33882590763112114"/>
            </c:manualLayout>
          </c:layout>
        </c:title>
        <c:numFmt formatCode="0.0" sourceLinked="0"/>
        <c:tickLblPos val="nextTo"/>
        <c:txPr>
          <a:bodyPr/>
          <a:lstStyle/>
          <a:p>
            <a:pPr>
              <a:defRPr sz="900"/>
            </a:pPr>
            <a:endParaRPr lang="en-US"/>
          </a:p>
        </c:txPr>
        <c:crossAx val="128108032"/>
        <c:crosses val="max"/>
        <c:crossBetween val="between"/>
      </c:valAx>
      <c:catAx>
        <c:axId val="128108032"/>
        <c:scaling>
          <c:orientation val="minMax"/>
        </c:scaling>
        <c:delete val="1"/>
        <c:axPos val="b"/>
        <c:numFmt formatCode="General" sourceLinked="1"/>
        <c:tickLblPos val="none"/>
        <c:crossAx val="128101760"/>
        <c:crosses val="autoZero"/>
        <c:auto val="1"/>
        <c:lblAlgn val="ctr"/>
        <c:lblOffset val="100"/>
      </c:catAx>
    </c:plotArea>
    <c:legend>
      <c:legendPos val="r"/>
      <c:layout>
        <c:manualLayout>
          <c:xMode val="edge"/>
          <c:yMode val="edge"/>
          <c:x val="4.281299098415451E-2"/>
          <c:y val="0.85406195481397484"/>
          <c:w val="0.91795997387839734"/>
          <c:h val="0.14426382186097741"/>
        </c:manualLayout>
      </c:layout>
      <c:txPr>
        <a:bodyPr/>
        <a:lstStyle/>
        <a:p>
          <a:pPr>
            <a:defRPr sz="900"/>
          </a:pPr>
          <a:endParaRPr lang="en-US"/>
        </a:p>
      </c:txPr>
    </c:legend>
    <c:plotVisOnly val="1"/>
    <c:dispBlanksAs val="gap"/>
  </c:chart>
  <c:spPr>
    <a:ln>
      <a:noFill/>
    </a:ln>
  </c:spPr>
  <c:txPr>
    <a:bodyPr/>
    <a:lstStyle/>
    <a:p>
      <a:pPr>
        <a:defRPr sz="1100">
          <a:latin typeface="Times New Roman" pitchFamily="18" charset="0"/>
          <a:cs typeface="Times New Roman" pitchFamily="18" charset="0"/>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6"/>
  <c:clrMapOvr bg1="lt1" tx1="dk1" bg2="lt2" tx2="dk2" accent1="accent1" accent2="accent2" accent3="accent3" accent4="accent4" accent5="accent5" accent6="accent6" hlink="hlink" folHlink="folHlink"/>
  <c:chart>
    <c:plotArea>
      <c:layout>
        <c:manualLayout>
          <c:layoutTarget val="inner"/>
          <c:xMode val="edge"/>
          <c:yMode val="edge"/>
          <c:x val="0.24480291290239858"/>
          <c:y val="6.1341897480206291E-2"/>
          <c:w val="0.57573732984607151"/>
          <c:h val="0.58936807211024556"/>
        </c:manualLayout>
      </c:layout>
      <c:barChart>
        <c:barDir val="col"/>
        <c:grouping val="clustered"/>
        <c:ser>
          <c:idx val="3"/>
          <c:order val="0"/>
          <c:tx>
            <c:v>Publisko iepirkumu kopējā līgumcena, milj. LVL, bez PVN</c:v>
          </c:tx>
          <c:dLbls>
            <c:dLbl>
              <c:idx val="1"/>
              <c:layout>
                <c:manualLayout>
                  <c:x val="-2.2291665082067168E-2"/>
                  <c:y val="0"/>
                </c:manualLayout>
              </c:layout>
              <c:showVal val="1"/>
              <c:extLst>
                <c:ext xmlns:c15="http://schemas.microsoft.com/office/drawing/2012/chart" uri="{CE6537A1-D6FC-4f65-9D91-7224C49458BB}">
                  <c15:layout/>
                </c:ext>
              </c:extLst>
            </c:dLbl>
            <c:dLbl>
              <c:idx val="4"/>
              <c:layout>
                <c:manualLayout>
                  <c:x val="0"/>
                  <c:y val="6.8801425002112809E-2"/>
                </c:manualLayout>
              </c:layout>
              <c:showVal val="1"/>
              <c:extLst>
                <c:ext xmlns:c15="http://schemas.microsoft.com/office/drawing/2012/chart" uri="{CE6537A1-D6FC-4f65-9D91-7224C49458BB}">
                  <c15:layout/>
                </c:ext>
              </c:extLst>
            </c:dLbl>
            <c:numFmt formatCode="#,##0.0" sourceLinked="0"/>
            <c:spPr>
              <a:noFill/>
              <a:ln>
                <a:noFill/>
              </a:ln>
              <a:effectLst/>
            </c:spPr>
            <c:txPr>
              <a:bodyPr/>
              <a:lstStyle/>
              <a:p>
                <a:pPr>
                  <a:defRPr sz="1000"/>
                </a:pPr>
                <a:endParaRPr lang="en-US"/>
              </a:p>
            </c:txPr>
            <c:showVal val="1"/>
            <c:extLst>
              <c:ext xmlns:c15="http://schemas.microsoft.com/office/drawing/2012/chart" uri="{CE6537A1-D6FC-4f65-9D91-7224C49458BB}">
                <c15:layout/>
                <c15:showLeaderLines val="0"/>
              </c:ext>
            </c:extLst>
          </c:dLbls>
          <c:cat>
            <c:numRef>
              <c:f>Sheet1!$A$17:$A$21</c:f>
              <c:numCache>
                <c:formatCode>General</c:formatCode>
                <c:ptCount val="5"/>
                <c:pt idx="0">
                  <c:v>2009</c:v>
                </c:pt>
                <c:pt idx="1">
                  <c:v>2010</c:v>
                </c:pt>
                <c:pt idx="2">
                  <c:v>2011</c:v>
                </c:pt>
                <c:pt idx="3">
                  <c:v>2012</c:v>
                </c:pt>
                <c:pt idx="4">
                  <c:v>2013</c:v>
                </c:pt>
              </c:numCache>
            </c:numRef>
          </c:cat>
          <c:val>
            <c:numRef>
              <c:f>Sheet1!$B$25:$B$29</c:f>
              <c:numCache>
                <c:formatCode>General</c:formatCode>
                <c:ptCount val="5"/>
                <c:pt idx="0">
                  <c:v>1440.1</c:v>
                </c:pt>
                <c:pt idx="1">
                  <c:v>2097.1</c:v>
                </c:pt>
                <c:pt idx="2">
                  <c:v>2206</c:v>
                </c:pt>
                <c:pt idx="3">
                  <c:v>1799.7</c:v>
                </c:pt>
                <c:pt idx="4" formatCode="0.0">
                  <c:v>1465.074793</c:v>
                </c:pt>
              </c:numCache>
            </c:numRef>
          </c:val>
        </c:ser>
        <c:ser>
          <c:idx val="0"/>
          <c:order val="1"/>
          <c:tx>
            <c:v>Publikso iepirkumu, kurās iekļautas vides praības, līgumcena, milj. LVL, bez PVN</c:v>
          </c:tx>
          <c:dLbls>
            <c:spPr>
              <a:noFill/>
              <a:ln>
                <a:noFill/>
              </a:ln>
              <a:effectLst/>
            </c:spPr>
            <c:txPr>
              <a:bodyPr/>
              <a:lstStyle/>
              <a:p>
                <a:pPr>
                  <a:defRPr sz="1000"/>
                </a:pPr>
                <a:endParaRPr lang="en-US"/>
              </a:p>
            </c:txPr>
            <c:showVal val="1"/>
            <c:extLst>
              <c:ext xmlns:c15="http://schemas.microsoft.com/office/drawing/2012/chart" uri="{CE6537A1-D6FC-4f65-9D91-7224C49458BB}">
                <c15:layout/>
                <c15:showLeaderLines val="0"/>
              </c:ext>
            </c:extLst>
          </c:dLbls>
          <c:cat>
            <c:numRef>
              <c:f>Sheet1!$A$17:$A$21</c:f>
              <c:numCache>
                <c:formatCode>General</c:formatCode>
                <c:ptCount val="5"/>
                <c:pt idx="0">
                  <c:v>2009</c:v>
                </c:pt>
                <c:pt idx="1">
                  <c:v>2010</c:v>
                </c:pt>
                <c:pt idx="2">
                  <c:v>2011</c:v>
                </c:pt>
                <c:pt idx="3">
                  <c:v>2012</c:v>
                </c:pt>
                <c:pt idx="4">
                  <c:v>2013</c:v>
                </c:pt>
              </c:numCache>
            </c:numRef>
          </c:cat>
          <c:val>
            <c:numRef>
              <c:f>Sheet1!$C$25:$C$29</c:f>
              <c:numCache>
                <c:formatCode>General</c:formatCode>
                <c:ptCount val="5"/>
                <c:pt idx="0">
                  <c:v>5.73</c:v>
                </c:pt>
                <c:pt idx="1">
                  <c:v>50.8</c:v>
                </c:pt>
                <c:pt idx="2">
                  <c:v>277.5</c:v>
                </c:pt>
                <c:pt idx="3">
                  <c:v>345.2</c:v>
                </c:pt>
                <c:pt idx="4" formatCode="0.0">
                  <c:v>103.88281099999998</c:v>
                </c:pt>
              </c:numCache>
            </c:numRef>
          </c:val>
        </c:ser>
        <c:axId val="135190400"/>
        <c:axId val="127860736"/>
      </c:barChart>
      <c:lineChart>
        <c:grouping val="standard"/>
        <c:ser>
          <c:idx val="1"/>
          <c:order val="2"/>
          <c:tx>
            <c:v>Publisko iepirkumu, kuros izvirzītas vides prasības, līgumscenas īpatsvars, %</c:v>
          </c:tx>
          <c:spPr>
            <a:ln w="25400">
              <a:solidFill>
                <a:schemeClr val="accent6">
                  <a:lumMod val="75000"/>
                </a:schemeClr>
              </a:solidFill>
            </a:ln>
          </c:spPr>
          <c:marker>
            <c:symbol val="square"/>
            <c:size val="5"/>
            <c:spPr>
              <a:ln>
                <a:solidFill>
                  <a:schemeClr val="bg1"/>
                </a:solidFill>
              </a:ln>
            </c:spPr>
          </c:marker>
          <c:dLbls>
            <c:dLbl>
              <c:idx val="0"/>
              <c:dLblPos val="l"/>
              <c:showVal val="1"/>
              <c:extLst>
                <c:ext xmlns:c15="http://schemas.microsoft.com/office/drawing/2012/chart" uri="{CE6537A1-D6FC-4f65-9D91-7224C49458BB}">
                  <c15:layout/>
                </c:ext>
              </c:extLst>
            </c:dLbl>
            <c:dLbl>
              <c:idx val="3"/>
              <c:dLblPos val="r"/>
              <c:showVal val="1"/>
              <c:extLst>
                <c:ext xmlns:c15="http://schemas.microsoft.com/office/drawing/2012/chart" uri="{CE6537A1-D6FC-4f65-9D91-7224C49458BB}">
                  <c15:layout/>
                </c:ext>
              </c:extLst>
            </c:dLbl>
            <c:dLbl>
              <c:idx val="4"/>
              <c:dLblPos val="r"/>
              <c:showVal val="1"/>
              <c:extLst>
                <c:ext xmlns:c15="http://schemas.microsoft.com/office/drawing/2012/chart" uri="{CE6537A1-D6FC-4f65-9D91-7224C49458BB}">
                  <c15:layout/>
                </c:ext>
              </c:extLst>
            </c:dLbl>
            <c:numFmt formatCode="#,##0.0" sourceLinked="0"/>
            <c:spPr>
              <a:noFill/>
              <a:ln>
                <a:noFill/>
              </a:ln>
              <a:effectLst/>
            </c:spPr>
            <c:txPr>
              <a:bodyPr/>
              <a:lstStyle/>
              <a:p>
                <a:pPr>
                  <a:defRPr b="1" i="1">
                    <a:solidFill>
                      <a:schemeClr val="accent6">
                        <a:lumMod val="75000"/>
                      </a:schemeClr>
                    </a:solidFill>
                  </a:defRPr>
                </a:pPr>
                <a:endParaRPr lang="en-US"/>
              </a:p>
            </c:txPr>
            <c:dLblPos val="t"/>
            <c:showVal val="1"/>
            <c:extLst>
              <c:ext xmlns:c15="http://schemas.microsoft.com/office/drawing/2012/chart" uri="{CE6537A1-D6FC-4f65-9D91-7224C49458BB}">
                <c15:layout/>
                <c15:showLeaderLines val="0"/>
              </c:ext>
            </c:extLst>
          </c:dLbls>
          <c:cat>
            <c:numRef>
              <c:f>Sheet1!$A$17:$A$21</c:f>
              <c:numCache>
                <c:formatCode>General</c:formatCode>
                <c:ptCount val="5"/>
                <c:pt idx="0">
                  <c:v>2009</c:v>
                </c:pt>
                <c:pt idx="1">
                  <c:v>2010</c:v>
                </c:pt>
                <c:pt idx="2">
                  <c:v>2011</c:v>
                </c:pt>
                <c:pt idx="3">
                  <c:v>2012</c:v>
                </c:pt>
                <c:pt idx="4">
                  <c:v>2013</c:v>
                </c:pt>
              </c:numCache>
            </c:numRef>
          </c:cat>
          <c:val>
            <c:numRef>
              <c:f>Sheet1!$D$25:$D$29</c:f>
              <c:numCache>
                <c:formatCode>0.00</c:formatCode>
                <c:ptCount val="5"/>
                <c:pt idx="0">
                  <c:v>0.39788903548366417</c:v>
                </c:pt>
                <c:pt idx="1">
                  <c:v>2.4223928281913212</c:v>
                </c:pt>
                <c:pt idx="2">
                  <c:v>12.579329102447868</c:v>
                </c:pt>
                <c:pt idx="3">
                  <c:v>19.18097460687893</c:v>
                </c:pt>
                <c:pt idx="4">
                  <c:v>7.0906148611895246</c:v>
                </c:pt>
              </c:numCache>
            </c:numRef>
          </c:val>
        </c:ser>
        <c:marker val="1"/>
        <c:axId val="127868928"/>
        <c:axId val="127862656"/>
      </c:lineChart>
      <c:catAx>
        <c:axId val="135190400"/>
        <c:scaling>
          <c:orientation val="minMax"/>
        </c:scaling>
        <c:axPos val="b"/>
        <c:title>
          <c:tx>
            <c:rich>
              <a:bodyPr/>
              <a:lstStyle/>
              <a:p>
                <a:pPr>
                  <a:defRPr/>
                </a:pPr>
                <a:r>
                  <a:rPr lang="en-US"/>
                  <a:t>Gads</a:t>
                </a:r>
              </a:p>
            </c:rich>
          </c:tx>
        </c:title>
        <c:numFmt formatCode="General" sourceLinked="1"/>
        <c:tickLblPos val="nextTo"/>
        <c:txPr>
          <a:bodyPr/>
          <a:lstStyle/>
          <a:p>
            <a:pPr>
              <a:defRPr sz="1000"/>
            </a:pPr>
            <a:endParaRPr lang="en-US"/>
          </a:p>
        </c:txPr>
        <c:crossAx val="127860736"/>
        <c:crosses val="autoZero"/>
        <c:auto val="1"/>
        <c:lblAlgn val="ctr"/>
        <c:lblOffset val="100"/>
      </c:catAx>
      <c:valAx>
        <c:axId val="127860736"/>
        <c:scaling>
          <c:orientation val="minMax"/>
        </c:scaling>
        <c:axPos val="l"/>
        <c:majorGridlines>
          <c:spPr>
            <a:ln>
              <a:solidFill>
                <a:schemeClr val="bg1">
                  <a:lumMod val="95000"/>
                </a:schemeClr>
              </a:solidFill>
            </a:ln>
          </c:spPr>
        </c:majorGridlines>
        <c:title>
          <c:tx>
            <c:rich>
              <a:bodyPr rot="-5400000" vert="horz"/>
              <a:lstStyle/>
              <a:p>
                <a:pPr>
                  <a:defRPr/>
                </a:pPr>
                <a:r>
                  <a:rPr lang="en-US"/>
                  <a:t>milj. LVL</a:t>
                </a:r>
                <a:endParaRPr lang="lv-LV"/>
              </a:p>
            </c:rich>
          </c:tx>
          <c:layout>
            <c:manualLayout>
              <c:xMode val="edge"/>
              <c:yMode val="edge"/>
              <c:x val="7.0086112129909339E-2"/>
              <c:y val="0.30151005842727652"/>
            </c:manualLayout>
          </c:layout>
        </c:title>
        <c:numFmt formatCode="#,##0" sourceLinked="0"/>
        <c:tickLblPos val="nextTo"/>
        <c:txPr>
          <a:bodyPr/>
          <a:lstStyle/>
          <a:p>
            <a:pPr>
              <a:defRPr sz="1000"/>
            </a:pPr>
            <a:endParaRPr lang="en-US"/>
          </a:p>
        </c:txPr>
        <c:crossAx val="135190400"/>
        <c:crosses val="autoZero"/>
        <c:crossBetween val="between"/>
      </c:valAx>
      <c:valAx>
        <c:axId val="127862656"/>
        <c:scaling>
          <c:orientation val="minMax"/>
        </c:scaling>
        <c:axPos val="r"/>
        <c:title>
          <c:tx>
            <c:rich>
              <a:bodyPr rot="-5400000" vert="horz"/>
              <a:lstStyle/>
              <a:p>
                <a:pPr>
                  <a:defRPr/>
                </a:pPr>
                <a:r>
                  <a:rPr lang="en-US"/>
                  <a:t>%</a:t>
                </a:r>
              </a:p>
            </c:rich>
          </c:tx>
          <c:layout>
            <c:manualLayout>
              <c:xMode val="edge"/>
              <c:yMode val="edge"/>
              <c:x val="0.92639692697285037"/>
              <c:y val="0.36919167712731582"/>
            </c:manualLayout>
          </c:layout>
        </c:title>
        <c:numFmt formatCode="0.0" sourceLinked="0"/>
        <c:tickLblPos val="nextTo"/>
        <c:txPr>
          <a:bodyPr/>
          <a:lstStyle/>
          <a:p>
            <a:pPr>
              <a:defRPr sz="1000"/>
            </a:pPr>
            <a:endParaRPr lang="en-US"/>
          </a:p>
        </c:txPr>
        <c:crossAx val="127868928"/>
        <c:crosses val="max"/>
        <c:crossBetween val="between"/>
      </c:valAx>
      <c:catAx>
        <c:axId val="127868928"/>
        <c:scaling>
          <c:orientation val="minMax"/>
        </c:scaling>
        <c:delete val="1"/>
        <c:axPos val="b"/>
        <c:numFmt formatCode="General" sourceLinked="1"/>
        <c:tickLblPos val="none"/>
        <c:crossAx val="127862656"/>
        <c:crosses val="autoZero"/>
        <c:auto val="1"/>
        <c:lblAlgn val="ctr"/>
        <c:lblOffset val="100"/>
      </c:catAx>
      <c:spPr>
        <a:noFill/>
        <a:ln w="25400">
          <a:noFill/>
        </a:ln>
      </c:spPr>
    </c:plotArea>
    <c:legend>
      <c:legendPos val="r"/>
      <c:layout>
        <c:manualLayout>
          <c:xMode val="edge"/>
          <c:yMode val="edge"/>
          <c:x val="7.9011977673717912E-2"/>
          <c:y val="0.8565487326646064"/>
          <c:w val="0.91795997387840111"/>
          <c:h val="0.14139131691107421"/>
        </c:manualLayout>
      </c:layout>
      <c:txPr>
        <a:bodyPr/>
        <a:lstStyle/>
        <a:p>
          <a:pPr>
            <a:defRPr sz="900"/>
          </a:pPr>
          <a:endParaRPr lang="en-US"/>
        </a:p>
      </c:txPr>
    </c:legend>
    <c:plotVisOnly val="1"/>
    <c:dispBlanksAs val="gap"/>
  </c:chart>
  <c:spPr>
    <a:ln>
      <a:noFill/>
    </a:ln>
  </c:spPr>
  <c:txPr>
    <a:bodyPr/>
    <a:lstStyle/>
    <a:p>
      <a:pPr>
        <a:defRPr sz="1050">
          <a:latin typeface="Times New Roman" pitchFamily="18" charset="0"/>
          <a:cs typeface="Times New Roman" pitchFamily="18" charset="0"/>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602BD-6A7F-4382-85BF-436BC3466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24</Pages>
  <Words>8549</Words>
  <Characters>48731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57166</CharactersWithSpaces>
  <SharedDoc>false</SharedDoc>
  <HLinks>
    <vt:vector size="324" baseType="variant">
      <vt:variant>
        <vt:i4>7471147</vt:i4>
      </vt:variant>
      <vt:variant>
        <vt:i4>87</vt:i4>
      </vt:variant>
      <vt:variant>
        <vt:i4>0</vt:i4>
      </vt:variant>
      <vt:variant>
        <vt:i4>5</vt:i4>
      </vt:variant>
      <vt:variant>
        <vt:lpwstr>http://www.vpvb.gov.lv/lv/ekomarkejums/informacija</vt:lpwstr>
      </vt:variant>
      <vt:variant>
        <vt:lpwstr/>
      </vt:variant>
      <vt:variant>
        <vt:i4>2555944</vt:i4>
      </vt:variant>
      <vt:variant>
        <vt:i4>84</vt:i4>
      </vt:variant>
      <vt:variant>
        <vt:i4>0</vt:i4>
      </vt:variant>
      <vt:variant>
        <vt:i4>5</vt:i4>
      </vt:variant>
      <vt:variant>
        <vt:lpwstr>http://www.zb-zeme.lv/images/dokumenti/zalaisiepirkums.pdf</vt:lpwstr>
      </vt:variant>
      <vt:variant>
        <vt:lpwstr/>
      </vt:variant>
      <vt:variant>
        <vt:i4>5111833</vt:i4>
      </vt:variant>
      <vt:variant>
        <vt:i4>81</vt:i4>
      </vt:variant>
      <vt:variant>
        <vt:i4>0</vt:i4>
      </vt:variant>
      <vt:variant>
        <vt:i4>5</vt:i4>
      </vt:variant>
      <vt:variant>
        <vt:lpwstr>http://www.iub.gov.lv/node/61</vt:lpwstr>
      </vt:variant>
      <vt:variant>
        <vt:lpwstr/>
      </vt:variant>
      <vt:variant>
        <vt:i4>6422582</vt:i4>
      </vt:variant>
      <vt:variant>
        <vt:i4>78</vt:i4>
      </vt:variant>
      <vt:variant>
        <vt:i4>0</vt:i4>
      </vt:variant>
      <vt:variant>
        <vt:i4>5</vt:i4>
      </vt:variant>
      <vt:variant>
        <vt:lpwstr>http://www.varam.gov.lv/lat/darbibas_veidi/zalais_publiskais_iepirkums/files/text/Darb_jomas/VIDMZinop2_C_090109.doc</vt:lpwstr>
      </vt:variant>
      <vt:variant>
        <vt:lpwstr/>
      </vt:variant>
      <vt:variant>
        <vt:i4>5898319</vt:i4>
      </vt:variant>
      <vt:variant>
        <vt:i4>75</vt:i4>
      </vt:variant>
      <vt:variant>
        <vt:i4>0</vt:i4>
      </vt:variant>
      <vt:variant>
        <vt:i4>5</vt:i4>
      </vt:variant>
      <vt:variant>
        <vt:lpwstr>http://www.varam.gov.lv/lat/darbibas_veidi/zalais_publiskais_iepirkums/files/text/Darb_jomas/VIDMZinop1_B _090109.doc</vt:lpwstr>
      </vt:variant>
      <vt:variant>
        <vt:lpwstr/>
      </vt:variant>
      <vt:variant>
        <vt:i4>65577</vt:i4>
      </vt:variant>
      <vt:variant>
        <vt:i4>72</vt:i4>
      </vt:variant>
      <vt:variant>
        <vt:i4>0</vt:i4>
      </vt:variant>
      <vt:variant>
        <vt:i4>5</vt:i4>
      </vt:variant>
      <vt:variant>
        <vt:lpwstr>http://www.varam.gov.lv/lat/darbibas_veidi/zalais_publiskais_iepirkums/files/text/Darb_jomas/VIDMZino_A_090109_zpi.doc</vt:lpwstr>
      </vt:variant>
      <vt:variant>
        <vt:lpwstr/>
      </vt:variant>
      <vt:variant>
        <vt:i4>3</vt:i4>
      </vt:variant>
      <vt:variant>
        <vt:i4>69</vt:i4>
      </vt:variant>
      <vt:variant>
        <vt:i4>0</vt:i4>
      </vt:variant>
      <vt:variant>
        <vt:i4>5</vt:i4>
      </vt:variant>
      <vt:variant>
        <vt:lpwstr>http://www.gen.gr.jp/product.html</vt:lpwstr>
      </vt:variant>
      <vt:variant>
        <vt:lpwstr/>
      </vt:variant>
      <vt:variant>
        <vt:i4>3276834</vt:i4>
      </vt:variant>
      <vt:variant>
        <vt:i4>66</vt:i4>
      </vt:variant>
      <vt:variant>
        <vt:i4>0</vt:i4>
      </vt:variant>
      <vt:variant>
        <vt:i4>5</vt:i4>
      </vt:variant>
      <vt:variant>
        <vt:lpwstr>http://www.tcodevelopment.com/</vt:lpwstr>
      </vt:variant>
      <vt:variant>
        <vt:lpwstr/>
      </vt:variant>
      <vt:variant>
        <vt:i4>524300</vt:i4>
      </vt:variant>
      <vt:variant>
        <vt:i4>63</vt:i4>
      </vt:variant>
      <vt:variant>
        <vt:i4>0</vt:i4>
      </vt:variant>
      <vt:variant>
        <vt:i4>5</vt:i4>
      </vt:variant>
      <vt:variant>
        <vt:lpwstr>http://www.eu-energystar.org/</vt:lpwstr>
      </vt:variant>
      <vt:variant>
        <vt:lpwstr/>
      </vt:variant>
      <vt:variant>
        <vt:i4>2097201</vt:i4>
      </vt:variant>
      <vt:variant>
        <vt:i4>60</vt:i4>
      </vt:variant>
      <vt:variant>
        <vt:i4>0</vt:i4>
      </vt:variant>
      <vt:variant>
        <vt:i4>5</vt:i4>
      </vt:variant>
      <vt:variant>
        <vt:lpwstr>http://www.blauer-engel.de/</vt:lpwstr>
      </vt:variant>
      <vt:variant>
        <vt:lpwstr/>
      </vt:variant>
      <vt:variant>
        <vt:i4>1507347</vt:i4>
      </vt:variant>
      <vt:variant>
        <vt:i4>57</vt:i4>
      </vt:variant>
      <vt:variant>
        <vt:i4>0</vt:i4>
      </vt:variant>
      <vt:variant>
        <vt:i4>5</vt:i4>
      </vt:variant>
      <vt:variant>
        <vt:lpwstr>http://www.svanen.nu/Eng/default.asp</vt:lpwstr>
      </vt:variant>
      <vt:variant>
        <vt:lpwstr/>
      </vt:variant>
      <vt:variant>
        <vt:i4>6357032</vt:i4>
      </vt:variant>
      <vt:variant>
        <vt:i4>54</vt:i4>
      </vt:variant>
      <vt:variant>
        <vt:i4>0</vt:i4>
      </vt:variant>
      <vt:variant>
        <vt:i4>5</vt:i4>
      </vt:variant>
      <vt:variant>
        <vt:lpwstr>http://www.lva.gov.lv/eko/index.htm</vt:lpwstr>
      </vt:variant>
      <vt:variant>
        <vt:lpwstr/>
      </vt:variant>
      <vt:variant>
        <vt:i4>5046274</vt:i4>
      </vt:variant>
      <vt:variant>
        <vt:i4>51</vt:i4>
      </vt:variant>
      <vt:variant>
        <vt:i4>0</vt:i4>
      </vt:variant>
      <vt:variant>
        <vt:i4>5</vt:i4>
      </vt:variant>
      <vt:variant>
        <vt:lpwstr>http://eco-label.com/</vt:lpwstr>
      </vt:variant>
      <vt:variant>
        <vt:lpwstr/>
      </vt:variant>
      <vt:variant>
        <vt:i4>1048631</vt:i4>
      </vt:variant>
      <vt:variant>
        <vt:i4>48</vt:i4>
      </vt:variant>
      <vt:variant>
        <vt:i4>0</vt:i4>
      </vt:variant>
      <vt:variant>
        <vt:i4>5</vt:i4>
      </vt:variant>
      <vt:variant>
        <vt:lpwstr/>
      </vt:variant>
      <vt:variant>
        <vt:lpwstr>_Toc386204299</vt:lpwstr>
      </vt:variant>
      <vt:variant>
        <vt:i4>1048631</vt:i4>
      </vt:variant>
      <vt:variant>
        <vt:i4>44</vt:i4>
      </vt:variant>
      <vt:variant>
        <vt:i4>0</vt:i4>
      </vt:variant>
      <vt:variant>
        <vt:i4>5</vt:i4>
      </vt:variant>
      <vt:variant>
        <vt:lpwstr/>
      </vt:variant>
      <vt:variant>
        <vt:lpwstr>_Toc386204299</vt:lpwstr>
      </vt:variant>
      <vt:variant>
        <vt:i4>1048631</vt:i4>
      </vt:variant>
      <vt:variant>
        <vt:i4>41</vt:i4>
      </vt:variant>
      <vt:variant>
        <vt:i4>0</vt:i4>
      </vt:variant>
      <vt:variant>
        <vt:i4>5</vt:i4>
      </vt:variant>
      <vt:variant>
        <vt:lpwstr/>
      </vt:variant>
      <vt:variant>
        <vt:lpwstr>_Toc386204298</vt:lpwstr>
      </vt:variant>
      <vt:variant>
        <vt:i4>1048631</vt:i4>
      </vt:variant>
      <vt:variant>
        <vt:i4>38</vt:i4>
      </vt:variant>
      <vt:variant>
        <vt:i4>0</vt:i4>
      </vt:variant>
      <vt:variant>
        <vt:i4>5</vt:i4>
      </vt:variant>
      <vt:variant>
        <vt:lpwstr/>
      </vt:variant>
      <vt:variant>
        <vt:lpwstr>_Toc386204298</vt:lpwstr>
      </vt:variant>
      <vt:variant>
        <vt:i4>1048631</vt:i4>
      </vt:variant>
      <vt:variant>
        <vt:i4>35</vt:i4>
      </vt:variant>
      <vt:variant>
        <vt:i4>0</vt:i4>
      </vt:variant>
      <vt:variant>
        <vt:i4>5</vt:i4>
      </vt:variant>
      <vt:variant>
        <vt:lpwstr/>
      </vt:variant>
      <vt:variant>
        <vt:lpwstr>_Toc386204298</vt:lpwstr>
      </vt:variant>
      <vt:variant>
        <vt:i4>1048631</vt:i4>
      </vt:variant>
      <vt:variant>
        <vt:i4>32</vt:i4>
      </vt:variant>
      <vt:variant>
        <vt:i4>0</vt:i4>
      </vt:variant>
      <vt:variant>
        <vt:i4>5</vt:i4>
      </vt:variant>
      <vt:variant>
        <vt:lpwstr/>
      </vt:variant>
      <vt:variant>
        <vt:lpwstr>_Toc386204298</vt:lpwstr>
      </vt:variant>
      <vt:variant>
        <vt:i4>1048631</vt:i4>
      </vt:variant>
      <vt:variant>
        <vt:i4>29</vt:i4>
      </vt:variant>
      <vt:variant>
        <vt:i4>0</vt:i4>
      </vt:variant>
      <vt:variant>
        <vt:i4>5</vt:i4>
      </vt:variant>
      <vt:variant>
        <vt:lpwstr/>
      </vt:variant>
      <vt:variant>
        <vt:lpwstr>_Toc386204297</vt:lpwstr>
      </vt:variant>
      <vt:variant>
        <vt:i4>1048631</vt:i4>
      </vt:variant>
      <vt:variant>
        <vt:i4>26</vt:i4>
      </vt:variant>
      <vt:variant>
        <vt:i4>0</vt:i4>
      </vt:variant>
      <vt:variant>
        <vt:i4>5</vt:i4>
      </vt:variant>
      <vt:variant>
        <vt:lpwstr/>
      </vt:variant>
      <vt:variant>
        <vt:lpwstr>_Toc386204297</vt:lpwstr>
      </vt:variant>
      <vt:variant>
        <vt:i4>1048631</vt:i4>
      </vt:variant>
      <vt:variant>
        <vt:i4>23</vt:i4>
      </vt:variant>
      <vt:variant>
        <vt:i4>0</vt:i4>
      </vt:variant>
      <vt:variant>
        <vt:i4>5</vt:i4>
      </vt:variant>
      <vt:variant>
        <vt:lpwstr/>
      </vt:variant>
      <vt:variant>
        <vt:lpwstr>_Toc386204297</vt:lpwstr>
      </vt:variant>
      <vt:variant>
        <vt:i4>1048631</vt:i4>
      </vt:variant>
      <vt:variant>
        <vt:i4>20</vt:i4>
      </vt:variant>
      <vt:variant>
        <vt:i4>0</vt:i4>
      </vt:variant>
      <vt:variant>
        <vt:i4>5</vt:i4>
      </vt:variant>
      <vt:variant>
        <vt:lpwstr/>
      </vt:variant>
      <vt:variant>
        <vt:lpwstr>_Toc386204296</vt:lpwstr>
      </vt:variant>
      <vt:variant>
        <vt:i4>1048631</vt:i4>
      </vt:variant>
      <vt:variant>
        <vt:i4>17</vt:i4>
      </vt:variant>
      <vt:variant>
        <vt:i4>0</vt:i4>
      </vt:variant>
      <vt:variant>
        <vt:i4>5</vt:i4>
      </vt:variant>
      <vt:variant>
        <vt:lpwstr/>
      </vt:variant>
      <vt:variant>
        <vt:lpwstr>_Toc386204295</vt:lpwstr>
      </vt:variant>
      <vt:variant>
        <vt:i4>1048631</vt:i4>
      </vt:variant>
      <vt:variant>
        <vt:i4>14</vt:i4>
      </vt:variant>
      <vt:variant>
        <vt:i4>0</vt:i4>
      </vt:variant>
      <vt:variant>
        <vt:i4>5</vt:i4>
      </vt:variant>
      <vt:variant>
        <vt:lpwstr/>
      </vt:variant>
      <vt:variant>
        <vt:lpwstr>_Toc386204294</vt:lpwstr>
      </vt:variant>
      <vt:variant>
        <vt:i4>1048631</vt:i4>
      </vt:variant>
      <vt:variant>
        <vt:i4>11</vt:i4>
      </vt:variant>
      <vt:variant>
        <vt:i4>0</vt:i4>
      </vt:variant>
      <vt:variant>
        <vt:i4>5</vt:i4>
      </vt:variant>
      <vt:variant>
        <vt:lpwstr/>
      </vt:variant>
      <vt:variant>
        <vt:lpwstr>_Toc386204293</vt:lpwstr>
      </vt:variant>
      <vt:variant>
        <vt:i4>1048631</vt:i4>
      </vt:variant>
      <vt:variant>
        <vt:i4>8</vt:i4>
      </vt:variant>
      <vt:variant>
        <vt:i4>0</vt:i4>
      </vt:variant>
      <vt:variant>
        <vt:i4>5</vt:i4>
      </vt:variant>
      <vt:variant>
        <vt:lpwstr/>
      </vt:variant>
      <vt:variant>
        <vt:lpwstr>_Toc386204292</vt:lpwstr>
      </vt:variant>
      <vt:variant>
        <vt:i4>1048631</vt:i4>
      </vt:variant>
      <vt:variant>
        <vt:i4>2</vt:i4>
      </vt:variant>
      <vt:variant>
        <vt:i4>0</vt:i4>
      </vt:variant>
      <vt:variant>
        <vt:i4>5</vt:i4>
      </vt:variant>
      <vt:variant>
        <vt:lpwstr/>
      </vt:variant>
      <vt:variant>
        <vt:lpwstr>_Toc386204291</vt:lpwstr>
      </vt:variant>
      <vt:variant>
        <vt:i4>7209082</vt:i4>
      </vt:variant>
      <vt:variant>
        <vt:i4>78</vt:i4>
      </vt:variant>
      <vt:variant>
        <vt:i4>0</vt:i4>
      </vt:variant>
      <vt:variant>
        <vt:i4>5</vt:i4>
      </vt:variant>
      <vt:variant>
        <vt:lpwstr>http://eur-lex.europa.eu/LexUriServ/LexUriServ.do?uri=COM:2008:0400:FIN:EN:PDF</vt:lpwstr>
      </vt:variant>
      <vt:variant>
        <vt:lpwstr/>
      </vt:variant>
      <vt:variant>
        <vt:i4>7471147</vt:i4>
      </vt:variant>
      <vt:variant>
        <vt:i4>75</vt:i4>
      </vt:variant>
      <vt:variant>
        <vt:i4>0</vt:i4>
      </vt:variant>
      <vt:variant>
        <vt:i4>5</vt:i4>
      </vt:variant>
      <vt:variant>
        <vt:lpwstr>http://www.vpvb.gov.lv/lv/ekomarkejums/informacija</vt:lpwstr>
      </vt:variant>
      <vt:variant>
        <vt:lpwstr/>
      </vt:variant>
      <vt:variant>
        <vt:i4>7471147</vt:i4>
      </vt:variant>
      <vt:variant>
        <vt:i4>72</vt:i4>
      </vt:variant>
      <vt:variant>
        <vt:i4>0</vt:i4>
      </vt:variant>
      <vt:variant>
        <vt:i4>5</vt:i4>
      </vt:variant>
      <vt:variant>
        <vt:lpwstr>http://www.vpvb.gov.lv/lv/ekomarkejums/informacija</vt:lpwstr>
      </vt:variant>
      <vt:variant>
        <vt:lpwstr/>
      </vt:variant>
      <vt:variant>
        <vt:i4>2555944</vt:i4>
      </vt:variant>
      <vt:variant>
        <vt:i4>69</vt:i4>
      </vt:variant>
      <vt:variant>
        <vt:i4>0</vt:i4>
      </vt:variant>
      <vt:variant>
        <vt:i4>5</vt:i4>
      </vt:variant>
      <vt:variant>
        <vt:lpwstr>http://www.zb-zeme.lv/images/dokumenti/zalaisiepirkums.pdf</vt:lpwstr>
      </vt:variant>
      <vt:variant>
        <vt:lpwstr/>
      </vt:variant>
      <vt:variant>
        <vt:i4>7471164</vt:i4>
      </vt:variant>
      <vt:variant>
        <vt:i4>66</vt:i4>
      </vt:variant>
      <vt:variant>
        <vt:i4>0</vt:i4>
      </vt:variant>
      <vt:variant>
        <vt:i4>5</vt:i4>
      </vt:variant>
      <vt:variant>
        <vt:lpwstr>http://www.iub.gov.lv/</vt:lpwstr>
      </vt:variant>
      <vt:variant>
        <vt:lpwstr/>
      </vt:variant>
      <vt:variant>
        <vt:i4>7405590</vt:i4>
      </vt:variant>
      <vt:variant>
        <vt:i4>60</vt:i4>
      </vt:variant>
      <vt:variant>
        <vt:i4>0</vt:i4>
      </vt:variant>
      <vt:variant>
        <vt:i4>5</vt:i4>
      </vt:variant>
      <vt:variant>
        <vt:lpwstr>http://ec.europa.eu/environment/gpp/case_en.htm</vt:lpwstr>
      </vt:variant>
      <vt:variant>
        <vt:lpwstr/>
      </vt:variant>
      <vt:variant>
        <vt:i4>3145812</vt:i4>
      </vt:variant>
      <vt:variant>
        <vt:i4>57</vt:i4>
      </vt:variant>
      <vt:variant>
        <vt:i4>0</vt:i4>
      </vt:variant>
      <vt:variant>
        <vt:i4>5</vt:i4>
      </vt:variant>
      <vt:variant>
        <vt:lpwstr>http://www.varam.gov.lv/lat/darbibas_veidi/zalais_publiskais_iepirkums/files/text/Darb_jomas//VIDMZino_A_090109_zpi.doc</vt:lpwstr>
      </vt:variant>
      <vt:variant>
        <vt:lpwstr/>
      </vt:variant>
      <vt:variant>
        <vt:i4>4849701</vt:i4>
      </vt:variant>
      <vt:variant>
        <vt:i4>54</vt:i4>
      </vt:variant>
      <vt:variant>
        <vt:i4>0</vt:i4>
      </vt:variant>
      <vt:variant>
        <vt:i4>5</vt:i4>
      </vt:variant>
      <vt:variant>
        <vt:lpwstr>http://www.eaci-projects.eu/iee/page/Page.jsp?op=project_detail&amp;prid=1858</vt:lpwstr>
      </vt:variant>
      <vt:variant>
        <vt:lpwstr/>
      </vt:variant>
      <vt:variant>
        <vt:i4>4587560</vt:i4>
      </vt:variant>
      <vt:variant>
        <vt:i4>51</vt:i4>
      </vt:variant>
      <vt:variant>
        <vt:i4>0</vt:i4>
      </vt:variant>
      <vt:variant>
        <vt:i4>5</vt:i4>
      </vt:variant>
      <vt:variant>
        <vt:lpwstr>http://www.eaci-projects.eu/iee/page/Page.jsp?op=project_detail&amp;prid=1599</vt:lpwstr>
      </vt:variant>
      <vt:variant>
        <vt:lpwstr/>
      </vt:variant>
      <vt:variant>
        <vt:i4>5308447</vt:i4>
      </vt:variant>
      <vt:variant>
        <vt:i4>48</vt:i4>
      </vt:variant>
      <vt:variant>
        <vt:i4>0</vt:i4>
      </vt:variant>
      <vt:variant>
        <vt:i4>5</vt:i4>
      </vt:variant>
      <vt:variant>
        <vt:lpwstr>http://ec.europa.eu/environment/gpp/pdf/toolkit/gpp_introduction_lv.pdf</vt:lpwstr>
      </vt:variant>
      <vt:variant>
        <vt:lpwstr/>
      </vt:variant>
      <vt:variant>
        <vt:i4>1572898</vt:i4>
      </vt:variant>
      <vt:variant>
        <vt:i4>45</vt:i4>
      </vt:variant>
      <vt:variant>
        <vt:i4>0</vt:i4>
      </vt:variant>
      <vt:variant>
        <vt:i4>5</vt:i4>
      </vt:variant>
      <vt:variant>
        <vt:lpwstr>http://ec.europa.eu/environment/gpp/pdf/statistical_information.pdf</vt:lpwstr>
      </vt:variant>
      <vt:variant>
        <vt:lpwstr/>
      </vt:variant>
      <vt:variant>
        <vt:i4>7798904</vt:i4>
      </vt:variant>
      <vt:variant>
        <vt:i4>42</vt:i4>
      </vt:variant>
      <vt:variant>
        <vt:i4>0</vt:i4>
      </vt:variant>
      <vt:variant>
        <vt:i4>5</vt:i4>
      </vt:variant>
      <vt:variant>
        <vt:lpwstr>https://www.gov.uk/government/policies/encouraging-businesses-to-manage-their-impact-on-the-environment</vt:lpwstr>
      </vt:variant>
      <vt:variant>
        <vt:lpwstr/>
      </vt:variant>
      <vt:variant>
        <vt:i4>2097198</vt:i4>
      </vt:variant>
      <vt:variant>
        <vt:i4>39</vt:i4>
      </vt:variant>
      <vt:variant>
        <vt:i4>0</vt:i4>
      </vt:variant>
      <vt:variant>
        <vt:i4>5</vt:i4>
      </vt:variant>
      <vt:variant>
        <vt:lpwstr>http://ec.europa.eu/environment/gpp/pdf/handbook_summary_lv.pdf</vt:lpwstr>
      </vt:variant>
      <vt:variant>
        <vt:lpwstr/>
      </vt:variant>
      <vt:variant>
        <vt:i4>2621554</vt:i4>
      </vt:variant>
      <vt:variant>
        <vt:i4>36</vt:i4>
      </vt:variant>
      <vt:variant>
        <vt:i4>0</vt:i4>
      </vt:variant>
      <vt:variant>
        <vt:i4>5</vt:i4>
      </vt:variant>
      <vt:variant>
        <vt:lpwstr>http://ec.europa.eu/environment/gpp/pdf/toolkit/paper_GPP_product_sheet_lv.pdf</vt:lpwstr>
      </vt:variant>
      <vt:variant>
        <vt:lpwstr/>
      </vt:variant>
      <vt:variant>
        <vt:i4>1704032</vt:i4>
      </vt:variant>
      <vt:variant>
        <vt:i4>33</vt:i4>
      </vt:variant>
      <vt:variant>
        <vt:i4>0</vt:i4>
      </vt:variant>
      <vt:variant>
        <vt:i4>5</vt:i4>
      </vt:variant>
      <vt:variant>
        <vt:lpwstr>http://ec.europa.eu/environment/gpp/eu_gpp_criteria_en.htm</vt:lpwstr>
      </vt:variant>
      <vt:variant>
        <vt:lpwstr/>
      </vt:variant>
      <vt:variant>
        <vt:i4>2228236</vt:i4>
      </vt:variant>
      <vt:variant>
        <vt:i4>30</vt:i4>
      </vt:variant>
      <vt:variant>
        <vt:i4>0</vt:i4>
      </vt:variant>
      <vt:variant>
        <vt:i4>5</vt:i4>
      </vt:variant>
      <vt:variant>
        <vt:lpwstr>http://ec.europa.eu/environment/gpp/pdf/buying_green_handbook_lv.pdf</vt:lpwstr>
      </vt:variant>
      <vt:variant>
        <vt:lpwstr/>
      </vt:variant>
      <vt:variant>
        <vt:i4>2097198</vt:i4>
      </vt:variant>
      <vt:variant>
        <vt:i4>27</vt:i4>
      </vt:variant>
      <vt:variant>
        <vt:i4>0</vt:i4>
      </vt:variant>
      <vt:variant>
        <vt:i4>5</vt:i4>
      </vt:variant>
      <vt:variant>
        <vt:lpwstr>http://ec.europa.eu/environment/gpp/pdf/handbook_summary_lv.pdf</vt:lpwstr>
      </vt:variant>
      <vt:variant>
        <vt:lpwstr/>
      </vt:variant>
      <vt:variant>
        <vt:i4>2228236</vt:i4>
      </vt:variant>
      <vt:variant>
        <vt:i4>24</vt:i4>
      </vt:variant>
      <vt:variant>
        <vt:i4>0</vt:i4>
      </vt:variant>
      <vt:variant>
        <vt:i4>5</vt:i4>
      </vt:variant>
      <vt:variant>
        <vt:lpwstr>http://ec.europa.eu/environment/gpp/pdf/buying_green_handbook_lv.pdf</vt:lpwstr>
      </vt:variant>
      <vt:variant>
        <vt:lpwstr/>
      </vt:variant>
      <vt:variant>
        <vt:i4>7733363</vt:i4>
      </vt:variant>
      <vt:variant>
        <vt:i4>21</vt:i4>
      </vt:variant>
      <vt:variant>
        <vt:i4>0</vt:i4>
      </vt:variant>
      <vt:variant>
        <vt:i4>5</vt:i4>
      </vt:variant>
      <vt:variant>
        <vt:lpwstr>http://eur-lex.europa.eu/LexUriServ/LexUriServ.do?uri=COM:2008:0400:FIN:lv:PDF</vt:lpwstr>
      </vt:variant>
      <vt:variant>
        <vt:lpwstr/>
      </vt:variant>
      <vt:variant>
        <vt:i4>2097198</vt:i4>
      </vt:variant>
      <vt:variant>
        <vt:i4>18</vt:i4>
      </vt:variant>
      <vt:variant>
        <vt:i4>0</vt:i4>
      </vt:variant>
      <vt:variant>
        <vt:i4>5</vt:i4>
      </vt:variant>
      <vt:variant>
        <vt:lpwstr>http://ec.europa.eu/environment/gpp/pdf/handbook_summary_lv.pdf</vt:lpwstr>
      </vt:variant>
      <vt:variant>
        <vt:lpwstr/>
      </vt:variant>
      <vt:variant>
        <vt:i4>2228236</vt:i4>
      </vt:variant>
      <vt:variant>
        <vt:i4>15</vt:i4>
      </vt:variant>
      <vt:variant>
        <vt:i4>0</vt:i4>
      </vt:variant>
      <vt:variant>
        <vt:i4>5</vt:i4>
      </vt:variant>
      <vt:variant>
        <vt:lpwstr>http://ec.europa.eu/environment/gpp/pdf/buying_green_handbook_lv.pdf</vt:lpwstr>
      </vt:variant>
      <vt:variant>
        <vt:lpwstr/>
      </vt:variant>
      <vt:variant>
        <vt:i4>720900</vt:i4>
      </vt:variant>
      <vt:variant>
        <vt:i4>12</vt:i4>
      </vt:variant>
      <vt:variant>
        <vt:i4>0</vt:i4>
      </vt:variant>
      <vt:variant>
        <vt:i4>5</vt:i4>
      </vt:variant>
      <vt:variant>
        <vt:lpwstr>http://ec.europa.eu/environment/gpp/pdf/waste_water_tech.pdf</vt:lpwstr>
      </vt:variant>
      <vt:variant>
        <vt:lpwstr/>
      </vt:variant>
      <vt:variant>
        <vt:i4>2097245</vt:i4>
      </vt:variant>
      <vt:variant>
        <vt:i4>9</vt:i4>
      </vt:variant>
      <vt:variant>
        <vt:i4>0</vt:i4>
      </vt:variant>
      <vt:variant>
        <vt:i4>5</vt:i4>
      </vt:variant>
      <vt:variant>
        <vt:lpwstr>http://ec.europa.eu/europeaid/documents/2013-02-22_communication_a_decent_life_for_all_post_2015_en.pdf</vt:lpwstr>
      </vt:variant>
      <vt:variant>
        <vt:lpwstr/>
      </vt:variant>
      <vt:variant>
        <vt:i4>2490395</vt:i4>
      </vt:variant>
      <vt:variant>
        <vt:i4>6</vt:i4>
      </vt:variant>
      <vt:variant>
        <vt:i4>0</vt:i4>
      </vt:variant>
      <vt:variant>
        <vt:i4>5</vt:i4>
      </vt:variant>
      <vt:variant>
        <vt:lpwstr>http://ec.europa.eu/environment/gpp/pdf/handbook_lv.pdf</vt:lpwstr>
      </vt:variant>
      <vt:variant>
        <vt:lpwstr/>
      </vt:variant>
      <vt:variant>
        <vt:i4>1441800</vt:i4>
      </vt:variant>
      <vt:variant>
        <vt:i4>3</vt:i4>
      </vt:variant>
      <vt:variant>
        <vt:i4>0</vt:i4>
      </vt:variant>
      <vt:variant>
        <vt:i4>5</vt:i4>
      </vt:variant>
      <vt:variant>
        <vt:lpwstr>http://ec.europa.eu/environment/gpp/pdf/handbook.pdf</vt:lpwstr>
      </vt:variant>
      <vt:variant>
        <vt:lpwstr/>
      </vt:variant>
      <vt:variant>
        <vt:i4>6881296</vt:i4>
      </vt:variant>
      <vt:variant>
        <vt:i4>0</vt:i4>
      </vt:variant>
      <vt:variant>
        <vt:i4>0</vt:i4>
      </vt:variant>
      <vt:variant>
        <vt:i4>5</vt:i4>
      </vt:variant>
      <vt:variant>
        <vt:lpwstr>http://ec.europa.eu/environment/gpp/what_en.htm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Kristinek</dc:creator>
  <cp:lastModifiedBy>larisat</cp:lastModifiedBy>
  <cp:revision>12</cp:revision>
  <cp:lastPrinted>2015-01-12T07:32:00Z</cp:lastPrinted>
  <dcterms:created xsi:type="dcterms:W3CDTF">2014-11-13T10:34:00Z</dcterms:created>
  <dcterms:modified xsi:type="dcterms:W3CDTF">2015-01-20T05:44:00Z</dcterms:modified>
</cp:coreProperties>
</file>