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E2" w:rsidRPr="00EE33CE" w:rsidRDefault="00D23877" w:rsidP="00960EE2">
      <w:pPr>
        <w:jc w:val="center"/>
        <w:rPr>
          <w:b/>
          <w:caps/>
        </w:rPr>
      </w:pPr>
      <w:bookmarkStart w:id="0" w:name="_GoBack"/>
      <w:bookmarkEnd w:id="0"/>
      <w:r w:rsidRPr="00EE33CE">
        <w:rPr>
          <w:b/>
          <w:caps/>
        </w:rPr>
        <w:t>Informatīvais ziņojums</w:t>
      </w:r>
    </w:p>
    <w:p w:rsidR="00D23877" w:rsidRPr="00EE33CE" w:rsidRDefault="005305B8" w:rsidP="00955B73">
      <w:pPr>
        <w:pStyle w:val="BodyTextIndent"/>
        <w:ind w:firstLine="0"/>
        <w:jc w:val="center"/>
        <w:rPr>
          <w:sz w:val="24"/>
          <w:szCs w:val="24"/>
        </w:rPr>
      </w:pPr>
      <w:r>
        <w:rPr>
          <w:sz w:val="24"/>
          <w:szCs w:val="24"/>
        </w:rPr>
        <w:t xml:space="preserve"> </w:t>
      </w:r>
      <w:r w:rsidR="00D23877" w:rsidRPr="00EE33CE">
        <w:rPr>
          <w:sz w:val="24"/>
          <w:szCs w:val="24"/>
        </w:rPr>
        <w:t xml:space="preserve">Par </w:t>
      </w:r>
      <w:r w:rsidR="002F1A3F" w:rsidRPr="00EE33CE">
        <w:rPr>
          <w:sz w:val="24"/>
          <w:szCs w:val="24"/>
        </w:rPr>
        <w:t>201</w:t>
      </w:r>
      <w:r>
        <w:rPr>
          <w:sz w:val="24"/>
          <w:szCs w:val="24"/>
        </w:rPr>
        <w:t>5</w:t>
      </w:r>
      <w:r w:rsidR="002F1A3F" w:rsidRPr="00EE33CE">
        <w:rPr>
          <w:sz w:val="24"/>
          <w:szCs w:val="24"/>
        </w:rPr>
        <w:t xml:space="preserve">.gada </w:t>
      </w:r>
      <w:r>
        <w:rPr>
          <w:sz w:val="24"/>
          <w:szCs w:val="24"/>
        </w:rPr>
        <w:t>22</w:t>
      </w:r>
      <w:r w:rsidR="00996F2C" w:rsidRPr="00EE33CE">
        <w:rPr>
          <w:sz w:val="24"/>
          <w:szCs w:val="24"/>
        </w:rPr>
        <w:t>.-</w:t>
      </w:r>
      <w:r>
        <w:rPr>
          <w:sz w:val="24"/>
          <w:szCs w:val="24"/>
        </w:rPr>
        <w:t>23</w:t>
      </w:r>
      <w:r w:rsidR="002F1A3F" w:rsidRPr="00EE33CE">
        <w:rPr>
          <w:sz w:val="24"/>
          <w:szCs w:val="24"/>
        </w:rPr>
        <w:t>.</w:t>
      </w:r>
      <w:r w:rsidR="00996F2C" w:rsidRPr="00EE33CE">
        <w:rPr>
          <w:sz w:val="24"/>
          <w:szCs w:val="24"/>
        </w:rPr>
        <w:t xml:space="preserve">jūlijā </w:t>
      </w:r>
      <w:r w:rsidR="002F1A3F" w:rsidRPr="00EE33CE">
        <w:rPr>
          <w:sz w:val="24"/>
          <w:szCs w:val="24"/>
        </w:rPr>
        <w:t xml:space="preserve">neformālajā </w:t>
      </w:r>
      <w:r w:rsidR="00D23877" w:rsidRPr="00EE33CE">
        <w:rPr>
          <w:sz w:val="24"/>
          <w:szCs w:val="24"/>
        </w:rPr>
        <w:t xml:space="preserve">Eiropas Savienības </w:t>
      </w:r>
      <w:r w:rsidR="00E222E4" w:rsidRPr="00EE33CE">
        <w:rPr>
          <w:sz w:val="24"/>
          <w:szCs w:val="24"/>
        </w:rPr>
        <w:t xml:space="preserve">Vides </w:t>
      </w:r>
      <w:r w:rsidR="00D23877" w:rsidRPr="00EE33CE">
        <w:rPr>
          <w:sz w:val="24"/>
          <w:szCs w:val="24"/>
        </w:rPr>
        <w:t>ministru padom</w:t>
      </w:r>
      <w:r w:rsidR="002F1A3F" w:rsidRPr="00EE33CE">
        <w:rPr>
          <w:sz w:val="24"/>
          <w:szCs w:val="24"/>
        </w:rPr>
        <w:t>ē izskatāmajiem jautājumiem</w:t>
      </w:r>
    </w:p>
    <w:p w:rsidR="00B961C8" w:rsidRPr="00EE33CE" w:rsidRDefault="00B961C8" w:rsidP="00955B73">
      <w:pPr>
        <w:jc w:val="both"/>
      </w:pPr>
    </w:p>
    <w:p w:rsidR="005305B8" w:rsidRPr="00960EE2" w:rsidRDefault="00E222E4" w:rsidP="00960EE2">
      <w:pPr>
        <w:jc w:val="both"/>
        <w:rPr>
          <w:b/>
          <w:u w:val="single"/>
        </w:rPr>
      </w:pPr>
      <w:r w:rsidRPr="00EE33CE">
        <w:rPr>
          <w:b/>
          <w:u w:val="single"/>
        </w:rPr>
        <w:t>Informācija par neformālajā ministru padomē izskatāmajiem jautājumiem</w:t>
      </w:r>
    </w:p>
    <w:p w:rsidR="00960EE2" w:rsidRDefault="00960EE2" w:rsidP="00955B73">
      <w:pPr>
        <w:ind w:firstLine="567"/>
        <w:jc w:val="both"/>
      </w:pPr>
    </w:p>
    <w:p w:rsidR="00A739D7" w:rsidRPr="00D54B1F" w:rsidRDefault="005305B8" w:rsidP="00955B73">
      <w:pPr>
        <w:ind w:firstLine="567"/>
        <w:jc w:val="both"/>
      </w:pPr>
      <w:r w:rsidRPr="00032497">
        <w:t>2015.gada 22.-23.jūlijā paredzēta ES Vides ministru neformālā sanāksme Luksemburg</w:t>
      </w:r>
      <w:r w:rsidR="007A25A9" w:rsidRPr="00032497">
        <w:t>ā</w:t>
      </w:r>
      <w:r w:rsidRPr="00032497">
        <w:t>, kuras laikā notiks d</w:t>
      </w:r>
      <w:r w:rsidR="00EF0628" w:rsidRPr="00032497">
        <w:t>iskusijas</w:t>
      </w:r>
      <w:r w:rsidRPr="00032497">
        <w:t xml:space="preserve"> </w:t>
      </w:r>
      <w:r w:rsidR="007A25A9" w:rsidRPr="00032497">
        <w:t>par</w:t>
      </w:r>
      <w:r w:rsidR="004E5DCB" w:rsidRPr="00032497">
        <w:t xml:space="preserve"> </w:t>
      </w:r>
      <w:r w:rsidR="00032497" w:rsidRPr="00032497">
        <w:t>vides aspektu iekļaušanu “pēc 2015</w:t>
      </w:r>
      <w:r w:rsidR="00032497">
        <w:t>. gada</w:t>
      </w:r>
      <w:r w:rsidR="00032497" w:rsidRPr="00032497">
        <w:t xml:space="preserve">” </w:t>
      </w:r>
      <w:r w:rsidR="00032497">
        <w:t>dienas</w:t>
      </w:r>
      <w:r w:rsidR="00032497" w:rsidRPr="00032497">
        <w:t xml:space="preserve"> kārtīb</w:t>
      </w:r>
      <w:r w:rsidR="00955B73">
        <w:t>ā</w:t>
      </w:r>
      <w:r w:rsidR="004E5DCB" w:rsidRPr="00032497">
        <w:t>, kā arī pašreizējo s</w:t>
      </w:r>
      <w:r w:rsidR="00826462">
        <w:t>tatusu</w:t>
      </w:r>
      <w:r w:rsidR="004E5DCB" w:rsidRPr="00032497">
        <w:t xml:space="preserve"> sarunās par starptautiskajiem klimata jautājum</w:t>
      </w:r>
      <w:r w:rsidR="00EF0628" w:rsidRPr="00032497">
        <w:t>iem</w:t>
      </w:r>
      <w:r w:rsidR="004E5DCB" w:rsidRPr="00032497">
        <w:t xml:space="preserve"> un </w:t>
      </w:r>
      <w:r w:rsidR="00EF0628" w:rsidRPr="00032497">
        <w:t>dažiem sarunu</w:t>
      </w:r>
      <w:r w:rsidR="004E5DCB" w:rsidRPr="00032497">
        <w:t xml:space="preserve"> </w:t>
      </w:r>
      <w:r w:rsidR="0047080A" w:rsidRPr="00032497">
        <w:t>elementiem</w:t>
      </w:r>
      <w:r w:rsidR="00EF0628" w:rsidRPr="00032497">
        <w:t xml:space="preserve"> tajās</w:t>
      </w:r>
      <w:r w:rsidR="004E5DCB" w:rsidRPr="00032497">
        <w:t>.</w:t>
      </w:r>
      <w:r w:rsidR="00032497" w:rsidRPr="00032497">
        <w:t xml:space="preserve"> Ministru pusdienu diskusijās plānots pārrunāt jautājumus saistībā ar bioloģisko daudzveidību.</w:t>
      </w:r>
    </w:p>
    <w:p w:rsidR="002C70E4" w:rsidRPr="00EE33CE" w:rsidRDefault="002C70E4" w:rsidP="00955B73">
      <w:pPr>
        <w:jc w:val="both"/>
      </w:pPr>
    </w:p>
    <w:p w:rsidR="00D54B1F" w:rsidRDefault="004E5DCB" w:rsidP="001B6D66">
      <w:pPr>
        <w:pStyle w:val="ListParagraph"/>
        <w:numPr>
          <w:ilvl w:val="0"/>
          <w:numId w:val="41"/>
        </w:numPr>
        <w:jc w:val="both"/>
        <w:rPr>
          <w:b/>
        </w:rPr>
      </w:pPr>
      <w:r w:rsidRPr="00F656A7">
        <w:rPr>
          <w:b/>
        </w:rPr>
        <w:t xml:space="preserve">Ilgtspējīgas attīstības mērķi un </w:t>
      </w:r>
      <w:r w:rsidR="006335DF" w:rsidRPr="00F656A7">
        <w:rPr>
          <w:b/>
        </w:rPr>
        <w:t>pēc 2015.gada d</w:t>
      </w:r>
      <w:r w:rsidR="00032497" w:rsidRPr="00F656A7">
        <w:rPr>
          <w:b/>
        </w:rPr>
        <w:t>ienas</w:t>
      </w:r>
      <w:r w:rsidR="006335DF" w:rsidRPr="00F656A7">
        <w:rPr>
          <w:b/>
        </w:rPr>
        <w:t xml:space="preserve"> kārtība </w:t>
      </w:r>
    </w:p>
    <w:p w:rsidR="00F656A7" w:rsidRPr="00F656A7" w:rsidRDefault="00F656A7" w:rsidP="00F656A7">
      <w:pPr>
        <w:pStyle w:val="ListParagraph"/>
        <w:jc w:val="both"/>
        <w:rPr>
          <w:b/>
        </w:rPr>
      </w:pPr>
    </w:p>
    <w:p w:rsidR="00032497" w:rsidRPr="00D54B1F" w:rsidRDefault="00032497" w:rsidP="00955B73">
      <w:pPr>
        <w:ind w:firstLine="567"/>
        <w:jc w:val="both"/>
      </w:pPr>
      <w:r w:rsidRPr="00D54B1F">
        <w:t>Viena no Luksemburgas prezidentūras prioritātēm ir gatavošanās ANO Ilgtspējīgas attīstības samitam Ņujorkā šī gada septembra beigās, kur plānots apstiprināt globālu vienošanos par ilgtspējīgas attīstības mērķiem pēc 2015.gada (</w:t>
      </w:r>
      <w:r w:rsidR="00E07205">
        <w:t>turpmāk</w:t>
      </w:r>
      <w:r w:rsidRPr="00D54B1F">
        <w:t xml:space="preserve"> - </w:t>
      </w:r>
      <w:r w:rsidR="00E07205">
        <w:t>P</w:t>
      </w:r>
      <w:r w:rsidRPr="00D54B1F">
        <w:t xml:space="preserve">ost-2015). Neformālajā ES </w:t>
      </w:r>
      <w:r w:rsidR="00FB064E">
        <w:t>V</w:t>
      </w:r>
      <w:r w:rsidR="00FB064E" w:rsidRPr="00D54B1F">
        <w:t xml:space="preserve">ides </w:t>
      </w:r>
      <w:r w:rsidRPr="00D54B1F">
        <w:t xml:space="preserve">ministru padomē Luksemburgas </w:t>
      </w:r>
      <w:r w:rsidR="00E07205">
        <w:t>p</w:t>
      </w:r>
      <w:r w:rsidR="00E07205" w:rsidRPr="00D54B1F">
        <w:t xml:space="preserve">rezidentūra </w:t>
      </w:r>
      <w:r w:rsidRPr="00D54B1F">
        <w:t xml:space="preserve">turpinās Latvijas Prezidentūras laikā šī gada marta ES Vides Padomē uzsākto ES dalībvalstu viedokļu apmaiņu par vides aspektu iekļaušanu </w:t>
      </w:r>
      <w:r w:rsidR="00E07205">
        <w:t>P</w:t>
      </w:r>
      <w:r w:rsidRPr="00D54B1F">
        <w:t>ost-2015, risinot ilgtspējīgas attīstības un nabadzības izskaušanas jautājumus pasaulē.</w:t>
      </w:r>
    </w:p>
    <w:p w:rsidR="00032497" w:rsidRPr="00D54B1F" w:rsidRDefault="00032497" w:rsidP="00955B73">
      <w:pPr>
        <w:ind w:firstLine="567"/>
        <w:jc w:val="both"/>
      </w:pPr>
      <w:r w:rsidRPr="00D54B1F">
        <w:t xml:space="preserve">Pašlaik noslēguma fāzē ir ANO starpvaldību sarunas par jaunajiem Ilgtspējīgas attīstības mērķiem pēc 2015. gada, to finansēšanu un īstenošanu. Jaunie mērķi ietvers visas trīs ilgtspējīgas attīstības dimensijas – ekonomisko, sociālo un vides – līdz ar to vienošanās par mērķiem un to finansēšanu ir cieši saistīta ar klimata sarunām un klimata konferenci Parīzē šī gada beigās. Vienošanās par mērķiem jāpanāk ANO samita laikā septembra beigās, savukārt ANO konference par mērķu finansēšanu norisinās laikā no 13.-16. jūlijam Adisabebā, Etiopijā. </w:t>
      </w:r>
    </w:p>
    <w:p w:rsidR="00032497" w:rsidRPr="00D54B1F" w:rsidRDefault="00032497" w:rsidP="00E454D7">
      <w:pPr>
        <w:ind w:firstLine="567"/>
        <w:jc w:val="both"/>
      </w:pPr>
      <w:r w:rsidRPr="00D54B1F">
        <w:t>Viens no būtiskākajiem jautājumiem, saistībā ar Post-2015 attīstības ietvaru un ilgtspējīgas attīstības mērķiem, ir kā nodrošināt ieviešanu globālā, reģionālā un nacionālā mērogā. Tam ir vajadzīgs viens visaptverošs uzraudzības, atskaitīšanās un pārskata ietvars, kas būtu attiecināms uz visiem ilgtspējīgas attīstības mērķiem un apakšmērķiem, kā arī visu veidu ieviešanas instrumentiem (finanšu un ne-finanšu).</w:t>
      </w:r>
    </w:p>
    <w:p w:rsidR="00955B73" w:rsidRPr="00D54B1F" w:rsidRDefault="00032497" w:rsidP="00960EE2">
      <w:pPr>
        <w:ind w:firstLine="567"/>
        <w:jc w:val="both"/>
      </w:pPr>
      <w:r w:rsidRPr="00D54B1F">
        <w:t xml:space="preserve">Plānots, ka neformālās ES </w:t>
      </w:r>
      <w:r w:rsidR="00FB064E">
        <w:t>V</w:t>
      </w:r>
      <w:r w:rsidR="00FB064E" w:rsidRPr="00D54B1F">
        <w:t xml:space="preserve">ides </w:t>
      </w:r>
      <w:r w:rsidRPr="00D54B1F">
        <w:t xml:space="preserve">padomes laikā ministri diskutēs arī par ieviešanas jautājumiem, vērtējot no 26.jūnija līdz 8.jūlijam notikušo ikgadējo ANO Ekonomisko un sociālo lietu padomes (ECOSOC) Augsta līmeņa politikas forumu (HLPF – </w:t>
      </w:r>
      <w:proofErr w:type="spellStart"/>
      <w:r w:rsidRPr="00E454D7">
        <w:rPr>
          <w:i/>
        </w:rPr>
        <w:t>High-level</w:t>
      </w:r>
      <w:proofErr w:type="spellEnd"/>
      <w:r w:rsidRPr="00E454D7">
        <w:rPr>
          <w:i/>
        </w:rPr>
        <w:t xml:space="preserve"> </w:t>
      </w:r>
      <w:proofErr w:type="spellStart"/>
      <w:r w:rsidRPr="00E454D7">
        <w:rPr>
          <w:i/>
        </w:rPr>
        <w:t>Political</w:t>
      </w:r>
      <w:proofErr w:type="spellEnd"/>
      <w:r w:rsidRPr="00E454D7">
        <w:rPr>
          <w:i/>
        </w:rPr>
        <w:t xml:space="preserve"> </w:t>
      </w:r>
      <w:proofErr w:type="spellStart"/>
      <w:r w:rsidRPr="00E454D7">
        <w:rPr>
          <w:i/>
        </w:rPr>
        <w:t>Forum</w:t>
      </w:r>
      <w:proofErr w:type="spellEnd"/>
      <w:r w:rsidRPr="00D54B1F">
        <w:t xml:space="preserve">) un tā rezultātus. HLPF ir galvenā ANO platforma, kas </w:t>
      </w:r>
      <w:r w:rsidRPr="00D54B1F">
        <w:rPr>
          <w:rStyle w:val="hps"/>
        </w:rPr>
        <w:t>nodrošina politisko vadību</w:t>
      </w:r>
      <w:r w:rsidRPr="00D54B1F">
        <w:t>, pārskata sasniegto progresu, kā arī sniedz rekomendācijas un atskaitīšanos par</w:t>
      </w:r>
      <w:r w:rsidRPr="00D54B1F">
        <w:rPr>
          <w:rStyle w:val="hps"/>
        </w:rPr>
        <w:t xml:space="preserve"> ilgtspējīgas attīstības</w:t>
      </w:r>
      <w:r w:rsidRPr="00D54B1F">
        <w:t xml:space="preserve"> </w:t>
      </w:r>
      <w:r w:rsidRPr="00D54B1F">
        <w:rPr>
          <w:rStyle w:val="hps"/>
        </w:rPr>
        <w:t>saistību ieviešanu. HLPF veicina</w:t>
      </w:r>
      <w:r w:rsidRPr="00D54B1F">
        <w:t xml:space="preserve"> </w:t>
      </w:r>
      <w:r w:rsidRPr="00D54B1F">
        <w:rPr>
          <w:rStyle w:val="hps"/>
        </w:rPr>
        <w:t>zinātnes un politikas</w:t>
      </w:r>
      <w:r w:rsidRPr="00D54B1F">
        <w:t xml:space="preserve"> </w:t>
      </w:r>
      <w:proofErr w:type="spellStart"/>
      <w:r w:rsidRPr="00D54B1F">
        <w:rPr>
          <w:rStyle w:val="hps"/>
        </w:rPr>
        <w:t>saskarni</w:t>
      </w:r>
      <w:r w:rsidRPr="00D54B1F">
        <w:t>kā</w:t>
      </w:r>
      <w:proofErr w:type="spellEnd"/>
      <w:r w:rsidRPr="00D54B1F">
        <w:t xml:space="preserve"> arī </w:t>
      </w:r>
      <w:r w:rsidRPr="00D54B1F">
        <w:rPr>
          <w:rStyle w:val="hps"/>
        </w:rPr>
        <w:t>uzlabo</w:t>
      </w:r>
      <w:r w:rsidRPr="00D54B1F">
        <w:t xml:space="preserve"> </w:t>
      </w:r>
      <w:r w:rsidRPr="00D54B1F">
        <w:rPr>
          <w:rStyle w:val="hps"/>
        </w:rPr>
        <w:t>ekonomisko</w:t>
      </w:r>
      <w:r w:rsidRPr="00D54B1F">
        <w:t xml:space="preserve">, </w:t>
      </w:r>
      <w:r w:rsidRPr="00D54B1F">
        <w:rPr>
          <w:rStyle w:val="hps"/>
        </w:rPr>
        <w:t>sociālo un vides</w:t>
      </w:r>
      <w:r w:rsidRPr="00D54B1F">
        <w:t xml:space="preserve"> </w:t>
      </w:r>
      <w:r w:rsidRPr="00D54B1F">
        <w:rPr>
          <w:rStyle w:val="hps"/>
        </w:rPr>
        <w:t>ilgtspējīgas attīstības dimensijas</w:t>
      </w:r>
      <w:r w:rsidRPr="00D54B1F">
        <w:t xml:space="preserve"> </w:t>
      </w:r>
      <w:r w:rsidRPr="00D54B1F">
        <w:rPr>
          <w:rStyle w:val="hps"/>
        </w:rPr>
        <w:t>integrāciju.</w:t>
      </w:r>
    </w:p>
    <w:p w:rsidR="00032497" w:rsidRDefault="00032497" w:rsidP="00955B73">
      <w:pPr>
        <w:jc w:val="both"/>
        <w:rPr>
          <w:rFonts w:ascii="Times" w:hAnsi="Times"/>
          <w:b/>
          <w:u w:val="single"/>
        </w:rPr>
      </w:pPr>
      <w:r w:rsidRPr="00D54B1F">
        <w:rPr>
          <w:rFonts w:ascii="Times" w:hAnsi="Times"/>
          <w:b/>
          <w:u w:val="single"/>
        </w:rPr>
        <w:t>Latvijas viedoklis:</w:t>
      </w:r>
    </w:p>
    <w:p w:rsidR="00955B73" w:rsidRPr="00D54B1F" w:rsidRDefault="00955B73" w:rsidP="00955B73">
      <w:pPr>
        <w:jc w:val="both"/>
        <w:rPr>
          <w:rFonts w:ascii="Times" w:hAnsi="Times"/>
          <w:b/>
          <w:u w:val="single"/>
        </w:rPr>
      </w:pPr>
    </w:p>
    <w:p w:rsidR="00032497" w:rsidRPr="00D54B1F" w:rsidRDefault="00032497" w:rsidP="00955B73">
      <w:pPr>
        <w:ind w:firstLine="567"/>
        <w:jc w:val="both"/>
      </w:pPr>
      <w:r w:rsidRPr="00D54B1F">
        <w:rPr>
          <w:rFonts w:ascii="Times" w:hAnsi="Times"/>
        </w:rPr>
        <w:t xml:space="preserve">Latvija atbalsta piedāvātos ilgtspējīgas attīstības mērķus un to īstenošanas pamatprincipus, </w:t>
      </w:r>
      <w:r w:rsidRPr="00D54B1F">
        <w:t xml:space="preserve">īpaši uzsverot cilvēktiesību, labas pārvaldības, likuma varas, iekļaujošas pieejas, nediskriminācijas, dzimumu līdztiesības un vides ilgtspējas neaizstājamo nozīmi Post-2015 attīstības darba kārtībā. </w:t>
      </w:r>
    </w:p>
    <w:p w:rsidR="00032497" w:rsidRPr="00D54B1F" w:rsidRDefault="00032497" w:rsidP="00955B73">
      <w:pPr>
        <w:ind w:firstLine="567"/>
        <w:jc w:val="both"/>
      </w:pPr>
      <w:r w:rsidRPr="00D54B1F">
        <w:t>Latvija piekrīt, ka jaunajā finansēšanas ietvarā vienlīdz jāintegrē un jāizmanto visi pieejamie finanšu avoti un mehānismi – iekšzemes, starptautiskie, publiskie un privātie, kā arī jāpalielina to savstarpēji papildinoša izmantošana.</w:t>
      </w:r>
    </w:p>
    <w:p w:rsidR="00032497" w:rsidRPr="00D54B1F" w:rsidRDefault="00032497" w:rsidP="00F73EBE">
      <w:pPr>
        <w:ind w:firstLine="567"/>
        <w:jc w:val="both"/>
      </w:pPr>
      <w:r w:rsidRPr="00D54B1F">
        <w:t xml:space="preserve">Latvija uzskata, ka būtu jānodrošina atbilstoša politikas vide </w:t>
      </w:r>
      <w:r w:rsidRPr="00812070">
        <w:t>visos līmeņ</w:t>
      </w:r>
      <w:r w:rsidRPr="00317EEF">
        <w:t>os</w:t>
      </w:r>
      <w:r w:rsidR="0007524B">
        <w:t xml:space="preserve"> (</w:t>
      </w:r>
      <w:r w:rsidR="0007524B" w:rsidRPr="00591CA2">
        <w:t>nacionālais, reģionālais un globālais</w:t>
      </w:r>
      <w:r w:rsidR="0007524B">
        <w:rPr>
          <w:color w:val="1F497D"/>
        </w:rPr>
        <w:t>)</w:t>
      </w:r>
      <w:r w:rsidRPr="00D54B1F">
        <w:t xml:space="preserve">, lai risinātu nabadzības, sabiedrības nevienlīdzības un vides </w:t>
      </w:r>
      <w:r w:rsidRPr="00D54B1F">
        <w:lastRenderedPageBreak/>
        <w:t>problēmas, jo īpaši uzsverot nepieciešamību izveidot ilgtermiņa valstu nacionālās attīstības un budžeta plānošanas stratēģijas ilgtspējīgai attīstībai, t.sk. vides un klimata jautājumos (oglekļa emisijas, dabas resursu nodoklis).</w:t>
      </w:r>
    </w:p>
    <w:p w:rsidR="00032497" w:rsidRPr="00D54B1F" w:rsidRDefault="00032497" w:rsidP="00955B73">
      <w:pPr>
        <w:ind w:firstLine="567"/>
        <w:jc w:val="both"/>
      </w:pPr>
      <w:r w:rsidRPr="00D54B1F">
        <w:t>Lai veiksmīgi izmantotu zinātnes, tehnoloģiju un inovāciju iespējas mērķu sasniegšanai, Latvija uzsver nepieciešamību:</w:t>
      </w:r>
    </w:p>
    <w:p w:rsidR="00032497" w:rsidRPr="00D54B1F" w:rsidRDefault="00032497" w:rsidP="00955B73">
      <w:pPr>
        <w:pStyle w:val="ListParagraph"/>
        <w:numPr>
          <w:ilvl w:val="0"/>
          <w:numId w:val="39"/>
        </w:numPr>
        <w:spacing w:line="276" w:lineRule="auto"/>
        <w:jc w:val="both"/>
      </w:pPr>
      <w:r w:rsidRPr="00D54B1F">
        <w:t>veicināt ilgtermiņa investīciju mehānismus un ciešu sadarbību ar privāto sektoru mērķu sasniegšanā;</w:t>
      </w:r>
    </w:p>
    <w:p w:rsidR="00032497" w:rsidRPr="00D54B1F" w:rsidRDefault="00032497" w:rsidP="00955B73">
      <w:pPr>
        <w:pStyle w:val="ListParagraph"/>
        <w:numPr>
          <w:ilvl w:val="0"/>
          <w:numId w:val="39"/>
        </w:numPr>
        <w:spacing w:line="276" w:lineRule="auto"/>
        <w:jc w:val="both"/>
      </w:pPr>
      <w:r w:rsidRPr="00D54B1F">
        <w:t>attīstīt starptautisko sadarbību un kopdarbību inovāciju, zinātnes un pētniecības jomās, t.sk. esošo iniciatīvu ietvaros. Sadarbība, jo īpaši atbalstāma videi draudzīgu tehnoloģiju ietvaros;</w:t>
      </w:r>
    </w:p>
    <w:p w:rsidR="00032497" w:rsidRPr="00D54B1F" w:rsidRDefault="00032497" w:rsidP="00955B73">
      <w:pPr>
        <w:pStyle w:val="ListParagraph"/>
        <w:numPr>
          <w:ilvl w:val="0"/>
          <w:numId w:val="39"/>
        </w:numPr>
        <w:spacing w:line="276" w:lineRule="auto"/>
        <w:jc w:val="both"/>
      </w:pPr>
      <w:r w:rsidRPr="00D54B1F">
        <w:t>pieņemt saskaņotas zinātnes, tehnoloģijas un inovācijas veicināšanas stratēģijas kā daļu no nacionālajām ilgtspējīgas attīstības stratēģijām.</w:t>
      </w:r>
    </w:p>
    <w:p w:rsidR="00032497" w:rsidRPr="00D54B1F" w:rsidRDefault="00032497" w:rsidP="00955B73">
      <w:pPr>
        <w:ind w:firstLine="567"/>
        <w:jc w:val="both"/>
      </w:pPr>
      <w:r w:rsidRPr="00D54B1F">
        <w:t xml:space="preserve">Latvija uzsver nepieciešamību pēc vienota, visaptveroša, reālistiska un caurskatāma uzraudzības, atbildības un atskaitīšanās mehānisma, lai nodrošinātu jauno mērķu sasniegšanu un rezultātu ilgtspēju. </w:t>
      </w:r>
    </w:p>
    <w:p w:rsidR="00212C60" w:rsidRPr="00EE33CE" w:rsidRDefault="00212C60" w:rsidP="00955B73">
      <w:pPr>
        <w:ind w:firstLine="567"/>
        <w:jc w:val="both"/>
        <w:rPr>
          <w:b/>
          <w:bCs/>
        </w:rPr>
      </w:pPr>
    </w:p>
    <w:p w:rsidR="00DF6E8B" w:rsidRPr="00EE33CE" w:rsidRDefault="00E71632" w:rsidP="00955B73">
      <w:pPr>
        <w:jc w:val="both"/>
      </w:pPr>
      <w:r w:rsidRPr="00EE33CE">
        <w:rPr>
          <w:b/>
        </w:rPr>
        <w:t xml:space="preserve">2. </w:t>
      </w:r>
      <w:r w:rsidR="00D54B1F">
        <w:rPr>
          <w:b/>
        </w:rPr>
        <w:t>Starptautiskie k</w:t>
      </w:r>
      <w:r w:rsidR="004E5DCB">
        <w:rPr>
          <w:b/>
        </w:rPr>
        <w:t>limata jautājumi</w:t>
      </w:r>
      <w:r w:rsidR="00D54B1F">
        <w:t>:</w:t>
      </w:r>
    </w:p>
    <w:p w:rsidR="00E71632" w:rsidRPr="00EE33CE" w:rsidRDefault="00E71632" w:rsidP="00955B73">
      <w:pPr>
        <w:rPr>
          <w:rFonts w:eastAsiaTheme="minorHAnsi"/>
          <w:lang w:eastAsia="en-US"/>
        </w:rPr>
      </w:pPr>
    </w:p>
    <w:p w:rsidR="00D54B1F" w:rsidRDefault="00D54B1F" w:rsidP="00955B73">
      <w:pPr>
        <w:ind w:firstLine="567"/>
        <w:jc w:val="both"/>
      </w:pPr>
      <w:r>
        <w:t>2015.gada nogalē Klimata pārmaiņu konferencē Parīzē (30.11.-11.12.2015) plānots panākt globālu vienošanos (turpmāk – Parīzes vienošanās) par klimata pārmaiņu samazināšanu pēc 2020.gada. Lai sagatavotu vienošanās tekstu</w:t>
      </w:r>
      <w:r w:rsidR="00826462">
        <w:t>,</w:t>
      </w:r>
      <w:r>
        <w:t xml:space="preserve"> ANO Vispārējās konvencijas par klimata pārmaiņām (</w:t>
      </w:r>
      <w:proofErr w:type="spellStart"/>
      <w:r w:rsidRPr="003B0718">
        <w:rPr>
          <w:i/>
        </w:rPr>
        <w:t>United</w:t>
      </w:r>
      <w:proofErr w:type="spellEnd"/>
      <w:r w:rsidRPr="003B0718">
        <w:rPr>
          <w:i/>
        </w:rPr>
        <w:t xml:space="preserve"> </w:t>
      </w:r>
      <w:proofErr w:type="spellStart"/>
      <w:r w:rsidRPr="003B0718">
        <w:rPr>
          <w:i/>
        </w:rPr>
        <w:t>Framework</w:t>
      </w:r>
      <w:proofErr w:type="spellEnd"/>
      <w:r w:rsidRPr="003B0718">
        <w:rPr>
          <w:i/>
        </w:rPr>
        <w:t xml:space="preserve"> </w:t>
      </w:r>
      <w:proofErr w:type="spellStart"/>
      <w:r w:rsidRPr="003B0718">
        <w:rPr>
          <w:i/>
        </w:rPr>
        <w:t>Convention</w:t>
      </w:r>
      <w:proofErr w:type="spellEnd"/>
      <w:r w:rsidRPr="003B0718">
        <w:rPr>
          <w:i/>
        </w:rPr>
        <w:t xml:space="preserve"> </w:t>
      </w:r>
      <w:proofErr w:type="spellStart"/>
      <w:r w:rsidRPr="003B0718">
        <w:rPr>
          <w:i/>
        </w:rPr>
        <w:t>on</w:t>
      </w:r>
      <w:proofErr w:type="spellEnd"/>
      <w:r w:rsidRPr="003B0718">
        <w:rPr>
          <w:i/>
        </w:rPr>
        <w:t xml:space="preserve"> </w:t>
      </w:r>
      <w:proofErr w:type="spellStart"/>
      <w:r w:rsidRPr="003B0718">
        <w:rPr>
          <w:i/>
        </w:rPr>
        <w:t>Climate</w:t>
      </w:r>
      <w:proofErr w:type="spellEnd"/>
      <w:r w:rsidRPr="003B0718">
        <w:rPr>
          <w:i/>
        </w:rPr>
        <w:t xml:space="preserve"> </w:t>
      </w:r>
      <w:proofErr w:type="spellStart"/>
      <w:r w:rsidRPr="003B0718">
        <w:rPr>
          <w:i/>
        </w:rPr>
        <w:t>Change</w:t>
      </w:r>
      <w:proofErr w:type="spellEnd"/>
      <w:r>
        <w:t xml:space="preserve">, UNFCCC) institucionālajā ietvarā kopš 2011.gada notiek sarunas par Parīzes vienošanās tekstu. </w:t>
      </w:r>
    </w:p>
    <w:p w:rsidR="00D54B1F" w:rsidRDefault="00D54B1F" w:rsidP="00960EE2">
      <w:pPr>
        <w:ind w:firstLine="567"/>
        <w:jc w:val="both"/>
      </w:pPr>
      <w:r w:rsidRPr="0038273C">
        <w:t xml:space="preserve">Latvijas prezidentūras laikā 2015.gada I pusgadā notika </w:t>
      </w:r>
      <w:r w:rsidRPr="0038273C">
        <w:rPr>
          <w:bCs/>
        </w:rPr>
        <w:t>divas</w:t>
      </w:r>
      <w:r w:rsidRPr="0038273C">
        <w:rPr>
          <w:b/>
          <w:bCs/>
        </w:rPr>
        <w:t xml:space="preserve"> </w:t>
      </w:r>
      <w:r w:rsidRPr="0038273C">
        <w:t xml:space="preserve">sarunu sesijas (Bonnā un Ženēvā). </w:t>
      </w:r>
      <w:r w:rsidRPr="00A90D62">
        <w:t xml:space="preserve">Pirmās </w:t>
      </w:r>
      <w:r>
        <w:t>sarunu</w:t>
      </w:r>
      <w:r w:rsidRPr="00A90D62">
        <w:t xml:space="preserve"> sesijas laikā </w:t>
      </w:r>
      <w:r>
        <w:t xml:space="preserve">Puses vienojās par sarunu tekstu (t.s. Ženēvas teksts), bet otrajā uzsāka darbu pie tā optimizēšanas. </w:t>
      </w:r>
      <w:r w:rsidRPr="0038273C">
        <w:t xml:space="preserve">2015.gada otrajā pusē plānotas </w:t>
      </w:r>
      <w:r>
        <w:t>vēl divas</w:t>
      </w:r>
      <w:r w:rsidRPr="0038273C">
        <w:t xml:space="preserve"> sagatavošanās sesijas (Bonnā). </w:t>
      </w:r>
      <w:r w:rsidR="00D0377F">
        <w:t>P</w:t>
      </w:r>
      <w:r w:rsidRPr="0038273C">
        <w:t xml:space="preserve">apildus tām notiks </w:t>
      </w:r>
      <w:r>
        <w:t xml:space="preserve">arī </w:t>
      </w:r>
      <w:r w:rsidRPr="0038273C">
        <w:t xml:space="preserve">vairākas citas starptautiskajām klimata sarunām svarīgas sanāksmes, t.sk., Francijas un Peru </w:t>
      </w:r>
      <w:r w:rsidR="00D0377F" w:rsidRPr="00E454D7">
        <w:t>kā Klimata pārmaiņu konferen</w:t>
      </w:r>
      <w:r w:rsidR="00F06725" w:rsidRPr="00E454D7">
        <w:t>ču 2014.gada un 2015.gada</w:t>
      </w:r>
      <w:r w:rsidR="00D0377F" w:rsidRPr="00E454D7">
        <w:t xml:space="preserve"> prezidentūru</w:t>
      </w:r>
      <w:r w:rsidR="00D0377F">
        <w:t xml:space="preserve"> </w:t>
      </w:r>
      <w:r w:rsidRPr="0038273C">
        <w:t>organizētās neformālās konsultācijas, Lielāko ekonomiku forums (MEF), G20 sanāksme u.c.</w:t>
      </w:r>
    </w:p>
    <w:p w:rsidR="00960EE2" w:rsidRPr="00960EE2" w:rsidRDefault="00960EE2" w:rsidP="00960EE2">
      <w:pPr>
        <w:ind w:firstLine="567"/>
        <w:jc w:val="both"/>
      </w:pPr>
    </w:p>
    <w:p w:rsidR="00D54B1F" w:rsidRPr="00960EE2" w:rsidRDefault="00D0377F" w:rsidP="00E454D7">
      <w:pPr>
        <w:ind w:left="360"/>
        <w:jc w:val="both"/>
        <w:rPr>
          <w:b/>
        </w:rPr>
      </w:pPr>
      <w:r w:rsidRPr="00960EE2">
        <w:rPr>
          <w:b/>
        </w:rPr>
        <w:t xml:space="preserve">2.1. </w:t>
      </w:r>
      <w:r w:rsidR="00D54B1F" w:rsidRPr="00960EE2">
        <w:rPr>
          <w:b/>
        </w:rPr>
        <w:t>Klimata finanses</w:t>
      </w:r>
    </w:p>
    <w:p w:rsidR="00955B73" w:rsidRPr="00D54B1F" w:rsidRDefault="00955B73" w:rsidP="00955B73">
      <w:pPr>
        <w:pStyle w:val="ListParagraph"/>
        <w:jc w:val="both"/>
        <w:rPr>
          <w:b/>
          <w:u w:val="single"/>
        </w:rPr>
      </w:pPr>
    </w:p>
    <w:p w:rsidR="00D54B1F" w:rsidRDefault="00D54B1F" w:rsidP="00955B73">
      <w:pPr>
        <w:ind w:firstLine="567"/>
        <w:jc w:val="both"/>
      </w:pPr>
      <w:r>
        <w:t>Neformālās Vides ministru padomes laikā p</w:t>
      </w:r>
      <w:r w:rsidRPr="00372BED">
        <w:t xml:space="preserve">aredzētas </w:t>
      </w:r>
      <w:r w:rsidR="00D0377F" w:rsidRPr="00372BED">
        <w:t>Zaļā klimata fonda (</w:t>
      </w:r>
      <w:proofErr w:type="spellStart"/>
      <w:r w:rsidR="00D0377F" w:rsidRPr="003B0718">
        <w:rPr>
          <w:i/>
        </w:rPr>
        <w:t>Green</w:t>
      </w:r>
      <w:proofErr w:type="spellEnd"/>
      <w:r w:rsidR="00D0377F" w:rsidRPr="003B0718">
        <w:rPr>
          <w:i/>
        </w:rPr>
        <w:t xml:space="preserve"> </w:t>
      </w:r>
      <w:proofErr w:type="spellStart"/>
      <w:r w:rsidR="00D0377F" w:rsidRPr="003B0718">
        <w:rPr>
          <w:i/>
        </w:rPr>
        <w:t>Climate</w:t>
      </w:r>
      <w:proofErr w:type="spellEnd"/>
      <w:r w:rsidR="00D0377F" w:rsidRPr="003B0718">
        <w:rPr>
          <w:i/>
        </w:rPr>
        <w:t xml:space="preserve"> </w:t>
      </w:r>
      <w:proofErr w:type="spellStart"/>
      <w:r w:rsidR="00D0377F" w:rsidRPr="003B0718">
        <w:rPr>
          <w:i/>
        </w:rPr>
        <w:t>Fund</w:t>
      </w:r>
      <w:proofErr w:type="spellEnd"/>
      <w:r w:rsidR="00D0377F">
        <w:t xml:space="preserve">, </w:t>
      </w:r>
      <w:r w:rsidR="00D0377F" w:rsidRPr="00372BED">
        <w:t xml:space="preserve">GCF) </w:t>
      </w:r>
      <w:r w:rsidR="00D0377F">
        <w:t>i</w:t>
      </w:r>
      <w:r w:rsidR="00D0377F" w:rsidRPr="00372BED">
        <w:t xml:space="preserve">zpilddirektora </w:t>
      </w:r>
      <w:r w:rsidRPr="00372BED">
        <w:t>prezentācijas par to, ko no attīstītajām valstīm klimata finansēšanā sagaida attīstības valstis</w:t>
      </w:r>
      <w:r>
        <w:t>.</w:t>
      </w:r>
      <w:r w:rsidRPr="00372BED">
        <w:t xml:space="preserve"> Eiropas Investīciju bankas (EIB) viceprezidents </w:t>
      </w:r>
      <w:r>
        <w:t xml:space="preserve">sniegs prezentāciju </w:t>
      </w:r>
      <w:r w:rsidRPr="00372BED">
        <w:t>saistībā ar Eiropas klimata finansēm</w:t>
      </w:r>
      <w:r w:rsidR="00D0377F">
        <w:t>,</w:t>
      </w:r>
      <w:r>
        <w:t xml:space="preserve"> un</w:t>
      </w:r>
      <w:r w:rsidRPr="00372BED">
        <w:t xml:space="preserve"> </w:t>
      </w:r>
      <w:r>
        <w:t>ANO Vides Programmas (</w:t>
      </w:r>
      <w:r w:rsidRPr="00372BED">
        <w:t>UNEP</w:t>
      </w:r>
      <w:r>
        <w:t>)</w:t>
      </w:r>
      <w:r w:rsidRPr="00372BED">
        <w:t xml:space="preserve"> </w:t>
      </w:r>
      <w:r w:rsidR="00D0377F">
        <w:t>i</w:t>
      </w:r>
      <w:r w:rsidR="00D0377F" w:rsidRPr="00372BED">
        <w:t>zpilddirektor</w:t>
      </w:r>
      <w:r w:rsidR="00D0377F">
        <w:t xml:space="preserve">s </w:t>
      </w:r>
      <w:r>
        <w:t>informēs par</w:t>
      </w:r>
      <w:r w:rsidRPr="00372BED">
        <w:t xml:space="preserve"> UNEP ziņojumu par ilgtspējīgu finanšu sistēmu. </w:t>
      </w:r>
    </w:p>
    <w:p w:rsidR="00D54B1F" w:rsidRDefault="00D54B1F" w:rsidP="00E454D7">
      <w:pPr>
        <w:ind w:firstLine="567"/>
        <w:jc w:val="both"/>
        <w:rPr>
          <w:u w:val="single"/>
        </w:rPr>
      </w:pPr>
      <w:r>
        <w:rPr>
          <w:u w:val="single"/>
        </w:rPr>
        <w:t>Saistošās vadlīnijas:</w:t>
      </w:r>
    </w:p>
    <w:p w:rsidR="00D54B1F" w:rsidRDefault="00D54B1F" w:rsidP="00955B73">
      <w:pPr>
        <w:ind w:firstLine="567"/>
        <w:jc w:val="both"/>
      </w:pPr>
      <w:r>
        <w:t xml:space="preserve">Klimata finansējumam ir liela loma sarunās par Parīzes vienošanos, it īpaši attīstības valstu skatījumā. Finansējums pat ir izdalīts kā atsevišķs Parīzes vienošanās elements, un tā tas ir atspoguļots arī Ženēvas tekstā. </w:t>
      </w:r>
    </w:p>
    <w:p w:rsidR="00D54B1F" w:rsidRPr="00F47A2A" w:rsidRDefault="00D54B1F" w:rsidP="00955B73">
      <w:pPr>
        <w:ind w:firstLine="567"/>
        <w:jc w:val="both"/>
      </w:pPr>
      <w:r>
        <w:t>Klimata finansējuma jautājumā ietilpst gan iekļaujošās vides veicināšana (</w:t>
      </w:r>
      <w:proofErr w:type="spellStart"/>
      <w:r>
        <w:rPr>
          <w:i/>
        </w:rPr>
        <w:t>enabling</w:t>
      </w:r>
      <w:proofErr w:type="spellEnd"/>
      <w:r>
        <w:rPr>
          <w:i/>
        </w:rPr>
        <w:t xml:space="preserve"> </w:t>
      </w:r>
      <w:proofErr w:type="spellStart"/>
      <w:r>
        <w:rPr>
          <w:i/>
        </w:rPr>
        <w:t>environments</w:t>
      </w:r>
      <w:proofErr w:type="spellEnd"/>
      <w:r>
        <w:t xml:space="preserve">), gan atbildīgas politikas izstrāde, kapacitātes celšana, nacionālo finanšu piesaiste klimata aktivitātēm, klimata integrēšana valstu investīcijās, kā arī starptautiskā publiskā un privātā finansējuma mobilizēšana un piesaiste. </w:t>
      </w:r>
    </w:p>
    <w:p w:rsidR="00F06725" w:rsidRDefault="00D54B1F" w:rsidP="00F06725">
      <w:pPr>
        <w:ind w:firstLine="567"/>
        <w:jc w:val="both"/>
      </w:pPr>
      <w:r>
        <w:t>Parīzes vienošanās ietvarā nepieciešams iespējami pilnvērtīgi izmantot jau esošās institūcijas, t.sk. GCF, Adaptācijas fondu (</w:t>
      </w:r>
      <w:proofErr w:type="spellStart"/>
      <w:r w:rsidRPr="003B0718">
        <w:rPr>
          <w:i/>
        </w:rPr>
        <w:t>Adaptation</w:t>
      </w:r>
      <w:proofErr w:type="spellEnd"/>
      <w:r w:rsidRPr="003B0718">
        <w:rPr>
          <w:i/>
        </w:rPr>
        <w:t xml:space="preserve"> </w:t>
      </w:r>
      <w:proofErr w:type="spellStart"/>
      <w:r w:rsidRPr="003B0718">
        <w:rPr>
          <w:i/>
        </w:rPr>
        <w:t>Fund</w:t>
      </w:r>
      <w:proofErr w:type="spellEnd"/>
      <w:r>
        <w:t xml:space="preserve">, AF) un citas, kas nodrošina finansējuma pārdali. </w:t>
      </w:r>
      <w:r w:rsidR="00F06725">
        <w:t xml:space="preserve">Finansējuma pieejamības nodrošināšanā svarīgi ņemt vērā gan </w:t>
      </w:r>
      <w:r w:rsidR="00F06725">
        <w:lastRenderedPageBreak/>
        <w:t>siltumnīcefekta gāzu emisiju samazināšanas vajadzības, gan arī nepieciešamību pielāgoties klimata pārmaiņām.</w:t>
      </w:r>
    </w:p>
    <w:p w:rsidR="00D54B1F" w:rsidRDefault="00D54B1F" w:rsidP="00955B73">
      <w:pPr>
        <w:ind w:firstLine="567"/>
        <w:jc w:val="both"/>
      </w:pPr>
    </w:p>
    <w:p w:rsidR="00D54B1F" w:rsidRDefault="00D54B1F" w:rsidP="00955B73">
      <w:pPr>
        <w:ind w:firstLine="567"/>
        <w:jc w:val="both"/>
      </w:pPr>
      <w:r>
        <w:t>Attīstības valstīm</w:t>
      </w:r>
      <w:r w:rsidR="00D0377F">
        <w:t xml:space="preserve"> </w:t>
      </w:r>
      <w:r>
        <w:t>īpaši</w:t>
      </w:r>
      <w:r w:rsidR="00756A2D">
        <w:t xml:space="preserve"> </w:t>
      </w:r>
      <w:r>
        <w:t xml:space="preserve">svarīgs ir jautājums par finansējumu pirms 2020. gada, kurās tās atsaucas uz </w:t>
      </w:r>
      <w:proofErr w:type="spellStart"/>
      <w:r>
        <w:t>Kankūnā</w:t>
      </w:r>
      <w:proofErr w:type="spellEnd"/>
      <w:r>
        <w:t xml:space="preserve"> pieņemto lēmumu par 100 miljardu ASV dolāru mobilizēšanu līdz 2020. gadam. </w:t>
      </w:r>
    </w:p>
    <w:p w:rsidR="00D54B1F" w:rsidRDefault="00D54B1F" w:rsidP="00955B73">
      <w:pPr>
        <w:ind w:firstLine="567"/>
        <w:jc w:val="both"/>
      </w:pPr>
      <w:r>
        <w:t xml:space="preserve">ES ir svarīgi, lai visas UNFCCC Puses uzņemas atbildību klimata finansēšanā, ņemot vērā to esošās iespējas, kā arī, izvairoties no statiska sadalījuma, kas nav dinamisks (neņem vērā pastāvīgo situācijas maiņu valstu attīstībā un tādējādi arī maksātspējā). ES interesēs ir tāda Parīzes vienošanās, kas dod spēcīgu signālu privātajam sektoram klimata aspektu integrēšanai visās jomās un nodrošina arī privātā finansējuma pieejamības klimata pasākumiem uzlabošanos. </w:t>
      </w:r>
    </w:p>
    <w:p w:rsidR="00955B73" w:rsidRDefault="00D54B1F" w:rsidP="00960EE2">
      <w:pPr>
        <w:ind w:firstLine="567"/>
        <w:jc w:val="both"/>
      </w:pPr>
      <w:r w:rsidRPr="0038273C">
        <w:t>Iecerētajos nacionāli noteiktajos ieguldījumos</w:t>
      </w:r>
      <w:r w:rsidR="00756A2D">
        <w:t xml:space="preserve"> (</w:t>
      </w:r>
      <w:proofErr w:type="spellStart"/>
      <w:r w:rsidRPr="0038273C">
        <w:rPr>
          <w:i/>
        </w:rPr>
        <w:t>Intended</w:t>
      </w:r>
      <w:proofErr w:type="spellEnd"/>
      <w:r w:rsidRPr="0038273C">
        <w:rPr>
          <w:i/>
        </w:rPr>
        <w:t xml:space="preserve"> </w:t>
      </w:r>
      <w:proofErr w:type="spellStart"/>
      <w:r w:rsidRPr="0038273C">
        <w:rPr>
          <w:i/>
        </w:rPr>
        <w:t>Nationally</w:t>
      </w:r>
      <w:proofErr w:type="spellEnd"/>
      <w:r w:rsidRPr="0038273C">
        <w:rPr>
          <w:i/>
        </w:rPr>
        <w:t xml:space="preserve"> </w:t>
      </w:r>
      <w:proofErr w:type="spellStart"/>
      <w:r w:rsidRPr="0038273C">
        <w:rPr>
          <w:i/>
        </w:rPr>
        <w:t>Determined</w:t>
      </w:r>
      <w:proofErr w:type="spellEnd"/>
      <w:r w:rsidRPr="0038273C">
        <w:rPr>
          <w:i/>
        </w:rPr>
        <w:t xml:space="preserve"> </w:t>
      </w:r>
      <w:proofErr w:type="spellStart"/>
      <w:r w:rsidRPr="0038273C">
        <w:rPr>
          <w:i/>
        </w:rPr>
        <w:t>Contribution</w:t>
      </w:r>
      <w:proofErr w:type="spellEnd"/>
      <w:r w:rsidRPr="0038273C">
        <w:t xml:space="preserve">, INDC), atbilstoši Klimata pārmaiņu konferencē Limā 2014.gadā nolemtajam, var tikt iekļauta informācija par finansēm, tomēr šāda elementa iekļaušana ir individuāla izvēle. </w:t>
      </w:r>
    </w:p>
    <w:p w:rsidR="00D54B1F" w:rsidRDefault="00D54B1F" w:rsidP="00955B73">
      <w:pPr>
        <w:jc w:val="both"/>
        <w:rPr>
          <w:b/>
          <w:u w:val="single"/>
        </w:rPr>
      </w:pPr>
      <w:r w:rsidRPr="00756A2D">
        <w:rPr>
          <w:b/>
          <w:u w:val="single"/>
        </w:rPr>
        <w:t>Latvijas v</w:t>
      </w:r>
      <w:r w:rsidR="00955B73">
        <w:rPr>
          <w:b/>
          <w:u w:val="single"/>
        </w:rPr>
        <w:t>iedoklis:</w:t>
      </w:r>
    </w:p>
    <w:p w:rsidR="00955B73" w:rsidRPr="00955B73" w:rsidRDefault="00955B73" w:rsidP="00955B73">
      <w:pPr>
        <w:jc w:val="both"/>
        <w:rPr>
          <w:b/>
          <w:u w:val="single"/>
        </w:rPr>
      </w:pPr>
    </w:p>
    <w:p w:rsidR="00D54B1F" w:rsidRDefault="00D54B1F" w:rsidP="00955B73">
      <w:pPr>
        <w:pStyle w:val="BodyText2"/>
        <w:widowControl w:val="0"/>
        <w:spacing w:after="0" w:line="240" w:lineRule="auto"/>
        <w:ind w:right="-58" w:firstLine="567"/>
        <w:jc w:val="both"/>
      </w:pPr>
      <w:r>
        <w:t>Latvijai svarīgi, lai</w:t>
      </w:r>
      <w:r w:rsidRPr="00350798">
        <w:t xml:space="preserve"> Parīzes vienošanās</w:t>
      </w:r>
      <w:r>
        <w:t xml:space="preserve"> attiecībā uz</w:t>
      </w:r>
      <w:r w:rsidRPr="00350798">
        <w:t xml:space="preserve"> dinamiskumu </w:t>
      </w:r>
      <w:r>
        <w:t xml:space="preserve">saistībā ar </w:t>
      </w:r>
      <w:r w:rsidRPr="00350798">
        <w:t xml:space="preserve">klimata finansējumu </w:t>
      </w:r>
      <w:r>
        <w:t>atbilstu v</w:t>
      </w:r>
      <w:r w:rsidRPr="00350798">
        <w:t>ienota</w:t>
      </w:r>
      <w:r>
        <w:t>i</w:t>
      </w:r>
      <w:r w:rsidRPr="00350798">
        <w:t xml:space="preserve"> </w:t>
      </w:r>
      <w:r>
        <w:t xml:space="preserve">ES </w:t>
      </w:r>
      <w:r w:rsidRPr="00350798">
        <w:t>izpratne</w:t>
      </w:r>
      <w:r>
        <w:t>i</w:t>
      </w:r>
      <w:r w:rsidRPr="00350798">
        <w:t xml:space="preserve"> par šī dinamiskuma aptvērumu un veidu</w:t>
      </w:r>
      <w:r>
        <w:t xml:space="preserve">, </w:t>
      </w:r>
      <w:r w:rsidRPr="00350798">
        <w:t>kādā tiks ņemtas vērā valstu dažādās finansiālās iespējas piešķirt papildu finansējumu</w:t>
      </w:r>
      <w:r>
        <w:t>, tajā skaitā Latvijas ierobežotās iespējas.</w:t>
      </w:r>
    </w:p>
    <w:p w:rsidR="00D54B1F" w:rsidRDefault="00D54B1F" w:rsidP="00955B73">
      <w:pPr>
        <w:pStyle w:val="BodyText2"/>
        <w:widowControl w:val="0"/>
        <w:spacing w:after="0" w:line="240" w:lineRule="auto"/>
        <w:ind w:right="-58" w:firstLine="567"/>
        <w:jc w:val="both"/>
      </w:pPr>
      <w:r>
        <w:t>Finansējumam Parīzes vienošanās ietvaros jābūt sasaistītam ar Parīzes vienošanās pamatmērķi – emisiju samazināšanu. Finansējumam jābūt paredzētam Parīzes vienošanās īstenošanai nepieciešamām investīcijām. Jebkura jauna/papildus finansējuma pieejamības nodrošināšanā jāņem vērā līdz šim pieejamā finansējuma izlietojums.</w:t>
      </w:r>
    </w:p>
    <w:p w:rsidR="00F06725" w:rsidRDefault="00F06725" w:rsidP="00F06725">
      <w:pPr>
        <w:pStyle w:val="BodyText2"/>
        <w:widowControl w:val="0"/>
        <w:spacing w:after="0" w:line="240" w:lineRule="auto"/>
        <w:ind w:right="-58" w:firstLine="360"/>
        <w:jc w:val="both"/>
      </w:pPr>
      <w:r>
        <w:t>Finansējuma mobilizācijas līdz 2020.gadam mērķa sasniegšanā svarīgi ņemt vērā gan publiskā, gan privātā finansējuma pieejamību.</w:t>
      </w:r>
    </w:p>
    <w:p w:rsidR="00955B73" w:rsidRPr="00136E4E" w:rsidRDefault="00955B73" w:rsidP="00960EE2">
      <w:pPr>
        <w:pStyle w:val="BodyText2"/>
        <w:widowControl w:val="0"/>
        <w:spacing w:after="0" w:line="240" w:lineRule="auto"/>
        <w:ind w:right="-58"/>
        <w:jc w:val="both"/>
        <w:rPr>
          <w:b/>
        </w:rPr>
      </w:pPr>
    </w:p>
    <w:p w:rsidR="00D54B1F" w:rsidRPr="00960EE2" w:rsidRDefault="00D0377F" w:rsidP="00E454D7">
      <w:pPr>
        <w:pStyle w:val="ListParagraph"/>
        <w:jc w:val="both"/>
        <w:rPr>
          <w:b/>
          <w:bCs/>
        </w:rPr>
      </w:pPr>
      <w:r w:rsidRPr="00960EE2">
        <w:rPr>
          <w:b/>
          <w:bCs/>
        </w:rPr>
        <w:t xml:space="preserve">2.2. </w:t>
      </w:r>
      <w:r w:rsidR="00D54B1F" w:rsidRPr="00960EE2">
        <w:rPr>
          <w:b/>
          <w:bCs/>
        </w:rPr>
        <w:t>Starptautisko klimata sarunu statuss</w:t>
      </w:r>
    </w:p>
    <w:p w:rsidR="00955B73" w:rsidRPr="00955B73" w:rsidRDefault="00955B73" w:rsidP="00955B73">
      <w:pPr>
        <w:pStyle w:val="ListParagraph"/>
        <w:jc w:val="both"/>
        <w:rPr>
          <w:b/>
          <w:bCs/>
          <w:u w:val="single"/>
        </w:rPr>
      </w:pPr>
    </w:p>
    <w:p w:rsidR="00D54B1F" w:rsidRDefault="00D54B1F" w:rsidP="00955B73">
      <w:pPr>
        <w:ind w:firstLine="567"/>
        <w:jc w:val="both"/>
      </w:pPr>
      <w:r>
        <w:t>Neformālās Vides ministru padomes laikā Francija kā ienākošā Klimata pārmaiņu konferences prezidentūra dalīsies ar viedokli par pašreizējo statusu starptautiskajās klimata sarunās, kā arī tās plāniem saistībā ar t.s. risinājumu programmu (</w:t>
      </w:r>
      <w:proofErr w:type="spellStart"/>
      <w:r w:rsidRPr="00457DF8">
        <w:rPr>
          <w:i/>
        </w:rPr>
        <w:t>agenda</w:t>
      </w:r>
      <w:proofErr w:type="spellEnd"/>
      <w:r w:rsidRPr="00457DF8">
        <w:rPr>
          <w:i/>
        </w:rPr>
        <w:t xml:space="preserve"> </w:t>
      </w:r>
      <w:proofErr w:type="spellStart"/>
      <w:r w:rsidRPr="00457DF8">
        <w:rPr>
          <w:i/>
        </w:rPr>
        <w:t>of</w:t>
      </w:r>
      <w:proofErr w:type="spellEnd"/>
      <w:r w:rsidRPr="00457DF8">
        <w:rPr>
          <w:i/>
        </w:rPr>
        <w:t xml:space="preserve"> </w:t>
      </w:r>
      <w:proofErr w:type="spellStart"/>
      <w:r w:rsidRPr="00457DF8">
        <w:rPr>
          <w:i/>
        </w:rPr>
        <w:t>solutions</w:t>
      </w:r>
      <w:proofErr w:type="spellEnd"/>
      <w:r>
        <w:t>). Šajā sesijā plānotas sarunas par, to, kuros jautājumos ES vajadzētu precīzāk definēt savu pozīciju, kā arī kādai būtu jābūt ES stratēģiskajai un taktiskajai pieejai.</w:t>
      </w:r>
    </w:p>
    <w:p w:rsidR="00D54B1F" w:rsidRPr="007C4605" w:rsidRDefault="00D54B1F" w:rsidP="00F06725">
      <w:pPr>
        <w:ind w:firstLine="567"/>
        <w:jc w:val="both"/>
        <w:rPr>
          <w:u w:val="single"/>
        </w:rPr>
      </w:pPr>
      <w:r>
        <w:rPr>
          <w:u w:val="single"/>
        </w:rPr>
        <w:t>Saistošās vadlīnijas:</w:t>
      </w:r>
    </w:p>
    <w:p w:rsidR="00D54B1F" w:rsidRPr="00005E14" w:rsidRDefault="00D54B1F" w:rsidP="00955B73">
      <w:pPr>
        <w:ind w:firstLine="567"/>
        <w:jc w:val="both"/>
      </w:pPr>
      <w:r>
        <w:t>Pēc sarunu sesijas Bonnā (š.g. 1.-11.jūnijā), sarunu progress vērtējams kā nepietiekams. Sesijā tika veikts tikai tehniskais darbs Ženēvas teksta īsināšanā un turklāt arī tas netika paveikts pietiekamā apjomā. Turpmākā sarunu virzība (augusta /septembra un oktobra sesijās) lielā mērā būs atkarīga no sarunu plūsmas (ADP) līdzpriekšsēdētāju sagatavotā teksta, kas būs pieejams 24. jūlijā. Ļoti svarīgi nodrošināt sarunu progresa paātrināšanos. Lai diskusijās būtu iespējams risināt galvenās domstarpības, nepieciešams īss un konkrēts teksts.</w:t>
      </w:r>
      <w:r w:rsidRPr="00236242">
        <w:t xml:space="preserve"> Nākamajā sarunu sesijā </w:t>
      </w:r>
      <w:r>
        <w:t xml:space="preserve">Bonnā </w:t>
      </w:r>
      <w:r w:rsidRPr="00236242">
        <w:t>augusta beigās – septembra sākumā jau no pirmās dienas ir jārunā par tekstu pēc būtības.</w:t>
      </w:r>
    </w:p>
    <w:p w:rsidR="00D54B1F" w:rsidRPr="00AB1F8C" w:rsidRDefault="00D54B1F" w:rsidP="00F06725">
      <w:pPr>
        <w:ind w:firstLine="567"/>
        <w:jc w:val="both"/>
      </w:pPr>
      <w:r w:rsidRPr="00236242">
        <w:t>ES</w:t>
      </w:r>
      <w:r>
        <w:t xml:space="preserve"> pozīcija paredz to</w:t>
      </w:r>
      <w:r w:rsidRPr="00236242">
        <w:t>, ka jaunajā</w:t>
      </w:r>
      <w:r>
        <w:t>, visām pusēm</w:t>
      </w:r>
      <w:r w:rsidRPr="00236242">
        <w:t xml:space="preserve"> </w:t>
      </w:r>
      <w:r>
        <w:t xml:space="preserve">juridiski saistošajā Parīzes vienošanās </w:t>
      </w:r>
      <w:r w:rsidRPr="00236242">
        <w:t xml:space="preserve">jābūt </w:t>
      </w:r>
      <w:r w:rsidRPr="00AB1F8C">
        <w:t>līdzsvaroti ietvertiem visiem elementiem</w:t>
      </w:r>
      <w:r w:rsidRPr="00236242">
        <w:t>, t.sk. emisiju samazināšana, pielāgošanās klimata pārmaiņām, klimata finansējums, tehnoloģiju pārnese un kapacitātes celšana, caurskatāmība un uzskaite.</w:t>
      </w:r>
      <w:r>
        <w:t xml:space="preserve"> </w:t>
      </w:r>
      <w:r w:rsidRPr="00AB1F8C">
        <w:t xml:space="preserve">Pielāgošanās klimata pārmaiņām elementam jābūt atvēlētai </w:t>
      </w:r>
      <w:r>
        <w:t xml:space="preserve">nozīmīgai </w:t>
      </w:r>
      <w:r w:rsidRPr="00AB1F8C">
        <w:t xml:space="preserve">lomai. </w:t>
      </w:r>
      <w:r w:rsidRPr="00236242">
        <w:t xml:space="preserve">Tajā pašā laikā ES ieskatā, elementu atšķirīguma dēļ </w:t>
      </w:r>
      <w:r>
        <w:t>Parīzes vienošanās</w:t>
      </w:r>
      <w:r w:rsidRPr="00236242">
        <w:t xml:space="preserve"> </w:t>
      </w:r>
      <w:r>
        <w:t xml:space="preserve">tekstā </w:t>
      </w:r>
      <w:r w:rsidRPr="00236242">
        <w:t>katram no tiem jābūt atspoguļotiem, ņemot vērā to īpašos apstākļus.</w:t>
      </w:r>
      <w:r>
        <w:t xml:space="preserve"> Viens no </w:t>
      </w:r>
      <w:r>
        <w:lastRenderedPageBreak/>
        <w:t xml:space="preserve">nozīmīgākajiem horizontālajiem jautājumiem ir </w:t>
      </w:r>
      <w:r w:rsidRPr="007E33D5">
        <w:t xml:space="preserve">spēcīga noteikumu bāze, lai nodrošinātu caurskatāmību un </w:t>
      </w:r>
      <w:r>
        <w:t>uzskaiti</w:t>
      </w:r>
      <w:r w:rsidRPr="007E33D5">
        <w:t>.</w:t>
      </w:r>
    </w:p>
    <w:p w:rsidR="00955B73" w:rsidRDefault="00D54B1F" w:rsidP="00960EE2">
      <w:pPr>
        <w:ind w:firstLine="567"/>
        <w:jc w:val="both"/>
      </w:pPr>
      <w:r w:rsidRPr="0038273C" w:rsidDel="00856D09">
        <w:t xml:space="preserve">ES uzskata, ka katrai līgumslēdzējpusei, un jo īpaši lielajām </w:t>
      </w:r>
      <w:proofErr w:type="spellStart"/>
      <w:r w:rsidRPr="0038273C" w:rsidDel="00856D09">
        <w:t>ekonomikā</w:t>
      </w:r>
      <w:r w:rsidRPr="0038273C">
        <w:t>m</w:t>
      </w:r>
      <w:proofErr w:type="spellEnd"/>
      <w:r w:rsidRPr="0038273C" w:rsidDel="00856D09">
        <w:t>, savlaicīgi pirms klimata pārmaiņu konferences Parīzē ir jāiesniedz savs INDC, norādot savas iecerētās nacionāli noteiktās emisiju samazināšanas saistības. 2015. gada 6. martā Latvija E</w:t>
      </w:r>
      <w:r w:rsidR="006F279A">
        <w:t xml:space="preserve">iropas </w:t>
      </w:r>
      <w:r w:rsidRPr="0038273C" w:rsidDel="00856D09">
        <w:t>S</w:t>
      </w:r>
      <w:r w:rsidR="006F279A">
        <w:t>avienības</w:t>
      </w:r>
      <w:r w:rsidRPr="0038273C" w:rsidDel="00856D09">
        <w:t xml:space="preserve"> un tās dalībvalstu vārdā iesniedza iesniegumu </w:t>
      </w:r>
      <w:r w:rsidR="00F06725">
        <w:t xml:space="preserve">UNFCC </w:t>
      </w:r>
      <w:r w:rsidRPr="0038273C" w:rsidDel="00856D09">
        <w:t xml:space="preserve">par iecerēto nacionāli noteikto ieguldījumu. </w:t>
      </w:r>
      <w:r>
        <w:t>Papildus, nozīmīgi arī turpināt meklēt risinājumus iespējami lieliem emisiju samazinājumiem periodā līdz 2020.gadam. Daudzas attīstības valstis uzsver, ka sasniegumi periodā līdz 2020.gadam nosaka nepieciešamības periodam pēc 2020.gada. Tomēr abos periodos piemērojamie klimata pasākumu ietvari ir nošķirami.</w:t>
      </w:r>
    </w:p>
    <w:p w:rsidR="00D54B1F" w:rsidRDefault="00D54B1F" w:rsidP="00955B73">
      <w:pPr>
        <w:jc w:val="both"/>
        <w:rPr>
          <w:b/>
          <w:u w:val="single"/>
        </w:rPr>
      </w:pPr>
      <w:r w:rsidRPr="00A4017F">
        <w:rPr>
          <w:b/>
          <w:u w:val="single"/>
        </w:rPr>
        <w:t xml:space="preserve">Latvijas </w:t>
      </w:r>
      <w:r w:rsidR="00A4017F">
        <w:rPr>
          <w:b/>
          <w:u w:val="single"/>
        </w:rPr>
        <w:t>viedoklis:</w:t>
      </w:r>
    </w:p>
    <w:p w:rsidR="00955B73" w:rsidRPr="00A4017F" w:rsidRDefault="00955B73" w:rsidP="00955B73">
      <w:pPr>
        <w:jc w:val="both"/>
        <w:rPr>
          <w:b/>
          <w:u w:val="single"/>
        </w:rPr>
      </w:pPr>
    </w:p>
    <w:p w:rsidR="00D54B1F" w:rsidRDefault="00D54B1F" w:rsidP="00955B73">
      <w:pPr>
        <w:ind w:firstLine="567"/>
        <w:jc w:val="both"/>
      </w:pPr>
      <w:r>
        <w:t>Latvijai svarīgi, lai Parīzes vienošanās kontekstā visas līgumslēdzējpuses apņemtos sniegt savu ieguldījumu siltumnīcefekta gāzu emisiju samazināšanā.</w:t>
      </w:r>
    </w:p>
    <w:p w:rsidR="00D54B1F" w:rsidRDefault="00D54B1F" w:rsidP="00955B73">
      <w:pPr>
        <w:ind w:firstLine="567"/>
        <w:jc w:val="both"/>
      </w:pPr>
      <w:r>
        <w:t>Latvijai ir svarīgi, ka tuvāko pāris mēnešu laikā tiek panākts iespējami liels progress klimata sarunās, tādējādi nodrošinot, ka ministriem ir iespēja sasaistīti diskutēt par svarīgākajiem jautājumiem un ka vienošanās izstrāde netiek atstāta uz Klimata pārmaiņu konferences Parīzē pēdējām dienām.</w:t>
      </w:r>
    </w:p>
    <w:p w:rsidR="00BA5B1D" w:rsidRPr="00EE33CE" w:rsidRDefault="00BA5B1D" w:rsidP="00955B73">
      <w:pPr>
        <w:jc w:val="both"/>
      </w:pPr>
    </w:p>
    <w:p w:rsidR="00156831" w:rsidRDefault="00D54B1F" w:rsidP="00955B73">
      <w:pPr>
        <w:jc w:val="both"/>
        <w:rPr>
          <w:b/>
        </w:rPr>
      </w:pPr>
      <w:r>
        <w:rPr>
          <w:b/>
        </w:rPr>
        <w:t>3</w:t>
      </w:r>
      <w:r w:rsidR="00156831">
        <w:rPr>
          <w:b/>
        </w:rPr>
        <w:t xml:space="preserve">. Bioloģiskās daudzveidības stratēģijas izvērtējums </w:t>
      </w:r>
    </w:p>
    <w:p w:rsidR="00156831" w:rsidRDefault="00156831" w:rsidP="00955B73">
      <w:pPr>
        <w:jc w:val="both"/>
      </w:pPr>
    </w:p>
    <w:p w:rsidR="00156831" w:rsidRDefault="00156831" w:rsidP="00955B73">
      <w:pPr>
        <w:ind w:firstLine="567"/>
        <w:jc w:val="both"/>
      </w:pPr>
      <w:r>
        <w:t xml:space="preserve">Pēc Luksemburgas prezidentūras sniegtās neformālās informācijas, pusdienu diskusija paredzēta </w:t>
      </w:r>
      <w:r w:rsidR="00C94449">
        <w:t>saistībā ar</w:t>
      </w:r>
      <w:r>
        <w:t xml:space="preserve"> bioloģiskās daudzveidības jautājumiem: </w:t>
      </w:r>
    </w:p>
    <w:p w:rsidR="000E7E02" w:rsidRDefault="00156831" w:rsidP="00955B73">
      <w:pPr>
        <w:ind w:firstLine="567"/>
        <w:jc w:val="both"/>
      </w:pPr>
      <w:r>
        <w:t xml:space="preserve">Starptautiskā dabas aizsardzības biedrība (turpmāk </w:t>
      </w:r>
      <w:r w:rsidR="006335DF">
        <w:t>–</w:t>
      </w:r>
      <w:r>
        <w:t xml:space="preserve"> </w:t>
      </w:r>
      <w:r w:rsidRPr="00F06725">
        <w:rPr>
          <w:i/>
        </w:rPr>
        <w:t>IUCN</w:t>
      </w:r>
      <w:r w:rsidR="006335DF">
        <w:t>)</w:t>
      </w:r>
      <w:r>
        <w:t xml:space="preserve"> darba programmas projekt</w:t>
      </w:r>
      <w:r w:rsidR="00A4017F">
        <w:t>s</w:t>
      </w:r>
      <w:r w:rsidR="00E83EDE">
        <w:t xml:space="preserve"> 2017-2020.  gadam. </w:t>
      </w:r>
      <w:r>
        <w:t>Starptautiskā dabas aizsardzības biedrība ir starptautiska nevalstiskā organizācija (turpmāk</w:t>
      </w:r>
      <w:r w:rsidR="00317EEF">
        <w:t xml:space="preserve"> -</w:t>
      </w:r>
      <w:r>
        <w:t xml:space="preserve"> NVO), kuras biedri ir gan valsts pārvaldes un zinātniskas institūcijas, gan</w:t>
      </w:r>
      <w:proofErr w:type="gramStart"/>
      <w:r>
        <w:t xml:space="preserve">  </w:t>
      </w:r>
      <w:proofErr w:type="gramEnd"/>
      <w:r>
        <w:t xml:space="preserve">vides  NVO.  IUCN darba programmu 2017.-2020. gadam tiks apstiprināta </w:t>
      </w:r>
      <w:r w:rsidRPr="00F06725">
        <w:rPr>
          <w:i/>
        </w:rPr>
        <w:t>IUCN</w:t>
      </w:r>
      <w:r>
        <w:t xml:space="preserve"> pasaules kongresā, kas notiks 2016. gadā. Paredzams, ka </w:t>
      </w:r>
      <w:r w:rsidRPr="00F06725">
        <w:rPr>
          <w:i/>
        </w:rPr>
        <w:t>IUCN</w:t>
      </w:r>
      <w:r>
        <w:t xml:space="preserve"> darba programma ietvers 2015. gadā apstiprinātos Ilgtspējīgas attīstības mērķus. </w:t>
      </w:r>
      <w:r w:rsidRPr="00F06725">
        <w:rPr>
          <w:i/>
        </w:rPr>
        <w:t>IUCN</w:t>
      </w:r>
      <w:r>
        <w:t xml:space="preserve"> darba programmā tiks iekļauti trīs galvenie </w:t>
      </w:r>
      <w:r w:rsidRPr="00F06725">
        <w:rPr>
          <w:i/>
        </w:rPr>
        <w:t>IUCN</w:t>
      </w:r>
      <w:r>
        <w:t xml:space="preserve"> darbības mērķi – dabas daudzveidības novērtēšana un saglabāšana, dabas daudzveidības līdzvērtīga un efektīva pārvaldība, kā arī dabas sniegto risinājumu izmantošana klimata pārmaiņu mazināšanai un labākai adaptācijai, pārtikas nodrošināšanas un attīstības veicināšanai. Lielā mērā šie darbības mērķi sasaucas ar 2011. gadā apstiprinātās ES Bioloģiskās daudzveidības stratēģijas mērķiem un uzstādījumiem. </w:t>
      </w:r>
    </w:p>
    <w:p w:rsidR="00156831" w:rsidRDefault="000E7E02" w:rsidP="00955B73">
      <w:pPr>
        <w:ind w:firstLine="567"/>
        <w:jc w:val="both"/>
      </w:pPr>
      <w:r w:rsidRPr="00016949">
        <w:t xml:space="preserve">Latvija nav </w:t>
      </w:r>
      <w:r w:rsidRPr="00F06725">
        <w:rPr>
          <w:i/>
        </w:rPr>
        <w:t>IUCN</w:t>
      </w:r>
      <w:r w:rsidRPr="00016949">
        <w:t xml:space="preserve"> biedrs</w:t>
      </w:r>
      <w:r>
        <w:t xml:space="preserve">, līdz ar to Latvijai nav balsstiesību, lemjot par </w:t>
      </w:r>
      <w:r w:rsidRPr="00F06725">
        <w:rPr>
          <w:i/>
        </w:rPr>
        <w:t>IUCN</w:t>
      </w:r>
      <w:r>
        <w:t xml:space="preserve"> darba programmu.</w:t>
      </w:r>
    </w:p>
    <w:p w:rsidR="000E7E02" w:rsidRDefault="000E7E02" w:rsidP="00960EE2">
      <w:pPr>
        <w:pStyle w:val="ListParagraph"/>
        <w:numPr>
          <w:ilvl w:val="0"/>
          <w:numId w:val="38"/>
        </w:numPr>
        <w:spacing w:line="276" w:lineRule="auto"/>
        <w:jc w:val="both"/>
      </w:pPr>
      <w:r>
        <w:t xml:space="preserve">Starptautiskās nevalstiskās organizācijas </w:t>
      </w:r>
      <w:proofErr w:type="spellStart"/>
      <w:r w:rsidRPr="00F06725">
        <w:rPr>
          <w:i/>
        </w:rPr>
        <w:t>BirdLife</w:t>
      </w:r>
      <w:proofErr w:type="spellEnd"/>
      <w:r w:rsidRPr="00F06725">
        <w:rPr>
          <w:i/>
        </w:rPr>
        <w:t xml:space="preserve"> </w:t>
      </w:r>
      <w:proofErr w:type="spellStart"/>
      <w:r w:rsidRPr="00F06725">
        <w:rPr>
          <w:i/>
        </w:rPr>
        <w:t>International</w:t>
      </w:r>
      <w:proofErr w:type="spellEnd"/>
      <w:r>
        <w:t xml:space="preserve"> prezentācija par pētījumu par ES Bioloģiskās daudzveidības stratēģijas izvērtējumu.</w:t>
      </w:r>
    </w:p>
    <w:p w:rsidR="00156831" w:rsidRDefault="00156831" w:rsidP="00955B73">
      <w:pPr>
        <w:ind w:firstLine="567"/>
        <w:jc w:val="both"/>
      </w:pPr>
      <w:r>
        <w:t xml:space="preserve">Starptautiskās NVO </w:t>
      </w:r>
      <w:proofErr w:type="spellStart"/>
      <w:r w:rsidRPr="00F06725">
        <w:rPr>
          <w:i/>
        </w:rPr>
        <w:t>BirdLife</w:t>
      </w:r>
      <w:proofErr w:type="spellEnd"/>
      <w:r w:rsidRPr="00F06725">
        <w:rPr>
          <w:i/>
        </w:rPr>
        <w:t xml:space="preserve"> </w:t>
      </w:r>
      <w:proofErr w:type="spellStart"/>
      <w:r w:rsidRPr="00F06725">
        <w:rPr>
          <w:i/>
        </w:rPr>
        <w:t>International</w:t>
      </w:r>
      <w:proofErr w:type="spellEnd"/>
      <w:r w:rsidR="000E7E02" w:rsidRPr="00CF5430">
        <w:t xml:space="preserve"> </w:t>
      </w:r>
      <w:r w:rsidRPr="00CF5430">
        <w:t>prezentācija par pētījumu par ES Bioloģiskās daudzveidības stratēģijas izvērtējumu</w:t>
      </w:r>
      <w:r>
        <w:t xml:space="preserve"> tika sniegta arī Latvijas prezidentūras laikā rīkotajā Konferencē par ES Bioloģiskās daudzveidības stratēģijas ieviešanu.  Stratēģijā ietverti 6 globālie mērķi, kā arī 37 rīcības mērķu sasniegšanai.   </w:t>
      </w:r>
      <w:proofErr w:type="spellStart"/>
      <w:r w:rsidRPr="00F06725">
        <w:rPr>
          <w:i/>
        </w:rPr>
        <w:t>Bird</w:t>
      </w:r>
      <w:r w:rsidR="0007524B">
        <w:rPr>
          <w:i/>
        </w:rPr>
        <w:t>L</w:t>
      </w:r>
      <w:r w:rsidRPr="00F06725">
        <w:rPr>
          <w:i/>
        </w:rPr>
        <w:t>ife</w:t>
      </w:r>
      <w:proofErr w:type="spellEnd"/>
      <w:r w:rsidRPr="00F06725">
        <w:rPr>
          <w:i/>
        </w:rPr>
        <w:t xml:space="preserve"> </w:t>
      </w:r>
      <w:proofErr w:type="spellStart"/>
      <w:r w:rsidRPr="00F06725">
        <w:rPr>
          <w:i/>
        </w:rPr>
        <w:t>international</w:t>
      </w:r>
      <w:proofErr w:type="spellEnd"/>
      <w:r>
        <w:t xml:space="preserve"> vērtējumā,</w:t>
      </w:r>
      <w:r w:rsidR="000E7E02">
        <w:t xml:space="preserve"> </w:t>
      </w:r>
      <w:r>
        <w:t xml:space="preserve">10 rīcību ieviešanā ir sasniegts labs progress, 16 rīcības ir nepietiekoši ieviestas, 7 rīcību ieviešanā nav sasniegts nekāds progress vai arī vērojami nebūtiski uzlabojumi. 4 rīcību ieviešana nav vērtēta. Labākais sniegums tiek uzrādīts tajos ES Bioloģiskās daudzveidības stratēģijas mērķos, kas saistīti ar sugu un biotopu aizsardzību, aizsargājamo teritoriju veidošanu, ekosistēmu pakalpojumu kartēšanu un izvērtēšanu. Savukārt, pēc </w:t>
      </w:r>
      <w:proofErr w:type="spellStart"/>
      <w:r w:rsidRPr="00F06725">
        <w:rPr>
          <w:i/>
        </w:rPr>
        <w:t>Bird</w:t>
      </w:r>
      <w:r w:rsidR="00BB3913">
        <w:rPr>
          <w:i/>
        </w:rPr>
        <w:t>L</w:t>
      </w:r>
      <w:r w:rsidRPr="00F06725">
        <w:rPr>
          <w:i/>
        </w:rPr>
        <w:t>ife</w:t>
      </w:r>
      <w:proofErr w:type="spellEnd"/>
      <w:r w:rsidRPr="00F06725">
        <w:rPr>
          <w:i/>
        </w:rPr>
        <w:t xml:space="preserve"> </w:t>
      </w:r>
      <w:proofErr w:type="spellStart"/>
      <w:r w:rsidRPr="00F06725">
        <w:rPr>
          <w:i/>
        </w:rPr>
        <w:t>International</w:t>
      </w:r>
      <w:proofErr w:type="spellEnd"/>
      <w:r w:rsidRPr="00F06725">
        <w:rPr>
          <w:i/>
        </w:rPr>
        <w:t xml:space="preserve"> </w:t>
      </w:r>
      <w:r>
        <w:t xml:space="preserve">vērtējuma, ES Bioloģiskās daudzveidības stratēģija nav sasniegusi savus mērķus bioloģiskās daudzveidības saglabāšanas apsvērumu integrēšanā lauksaimniecībā un zvejniecībā. </w:t>
      </w:r>
      <w:r>
        <w:tab/>
      </w:r>
    </w:p>
    <w:p w:rsidR="00CE2D7E" w:rsidRDefault="00156831" w:rsidP="00960EE2">
      <w:pPr>
        <w:ind w:firstLine="567"/>
        <w:jc w:val="both"/>
      </w:pPr>
      <w:r>
        <w:lastRenderedPageBreak/>
        <w:t xml:space="preserve">Gan </w:t>
      </w:r>
      <w:proofErr w:type="spellStart"/>
      <w:r w:rsidRPr="00F06725">
        <w:rPr>
          <w:i/>
        </w:rPr>
        <w:t>Bird</w:t>
      </w:r>
      <w:r w:rsidR="0007524B">
        <w:rPr>
          <w:i/>
        </w:rPr>
        <w:t>L</w:t>
      </w:r>
      <w:r w:rsidRPr="00F06725">
        <w:rPr>
          <w:i/>
        </w:rPr>
        <w:t>ife</w:t>
      </w:r>
      <w:proofErr w:type="spellEnd"/>
      <w:r w:rsidRPr="00F06725">
        <w:rPr>
          <w:i/>
        </w:rPr>
        <w:t xml:space="preserve"> </w:t>
      </w:r>
      <w:proofErr w:type="spellStart"/>
      <w:r w:rsidRPr="00F06725">
        <w:rPr>
          <w:i/>
        </w:rPr>
        <w:t>international</w:t>
      </w:r>
      <w:proofErr w:type="spellEnd"/>
      <w:r>
        <w:t xml:space="preserve"> vērtējumā par ES Bioloģiskās daudzveidības stratēģijas ieviešanu līdz 2020. gadam, gan </w:t>
      </w:r>
      <w:r w:rsidRPr="00F06725">
        <w:rPr>
          <w:i/>
        </w:rPr>
        <w:t>IUCN</w:t>
      </w:r>
      <w:r>
        <w:t xml:space="preserve"> darba programmā 2017.-202. gadam, liels uzsvars likts uz ciešāku sadarbību dabas aizsardzības un nozaru institūciju starpā, kā arī uzņēmēju, zinātnes pārstāvju, NVO, ražotāju, attīstības plānotāju un finanšu institūciju starpā, lai nodrošinātu, ka visu iesaistīto pušu rīcībā esošie resursi – zināšanas, finanšu un cilvēku resursi, kā arī politikas ieviešanas līdzekļi tiku izmantoti dabas vērtību aizsardzībai un ilgtspējīgai izmantošanai cilvēces attīstības nodrošināšanai.  </w:t>
      </w:r>
    </w:p>
    <w:p w:rsidR="0007524B" w:rsidRPr="00CE2D7E" w:rsidRDefault="0007524B" w:rsidP="0007524B">
      <w:pPr>
        <w:rPr>
          <w:u w:val="single"/>
        </w:rPr>
      </w:pPr>
      <w:r w:rsidRPr="00CE2D7E">
        <w:rPr>
          <w:b/>
          <w:u w:val="single"/>
        </w:rPr>
        <w:t>Latvijas viedoklis:</w:t>
      </w:r>
    </w:p>
    <w:p w:rsidR="0007524B" w:rsidRDefault="0007524B" w:rsidP="0007524B"/>
    <w:p w:rsidR="0007524B" w:rsidRDefault="0007524B" w:rsidP="00F06725">
      <w:pPr>
        <w:ind w:firstLine="567"/>
        <w:jc w:val="both"/>
        <w:rPr>
          <w:sz w:val="22"/>
          <w:szCs w:val="22"/>
        </w:rPr>
      </w:pPr>
      <w:r w:rsidRPr="0007524B">
        <w:t xml:space="preserve"> </w:t>
      </w:r>
      <w:r>
        <w:t>Vides aizsardzības, tai skaitā bioloģiskās daudzveidības saglabāšanas aspekti tiešā vai netiešā veidā ietverti vairākos ilgtspējīgas attīstības mērķos (</w:t>
      </w:r>
      <w:proofErr w:type="spellStart"/>
      <w:r w:rsidRPr="00F06725">
        <w:rPr>
          <w:i/>
        </w:rPr>
        <w:t>SDGs</w:t>
      </w:r>
      <w:proofErr w:type="spellEnd"/>
      <w:r>
        <w:t xml:space="preserve">), jo īpaši tajos </w:t>
      </w:r>
      <w:proofErr w:type="spellStart"/>
      <w:r w:rsidRPr="00F06725">
        <w:rPr>
          <w:i/>
        </w:rPr>
        <w:t>SDGs</w:t>
      </w:r>
      <w:proofErr w:type="spellEnd"/>
      <w:r>
        <w:t xml:space="preserve">, kas saistīti ar dabas resursu ilgtspējīgu izmantošanu, ekosistēmu saglabāšanu un aizsardzību. </w:t>
      </w:r>
    </w:p>
    <w:p w:rsidR="00960EE2" w:rsidRDefault="0007524B" w:rsidP="0007524B">
      <w:pPr>
        <w:jc w:val="both"/>
      </w:pPr>
      <w:r>
        <w:t xml:space="preserve">Latvija uzskata, ka  ES Bioloģiskās daudzveidības stratēģijas </w:t>
      </w:r>
      <w:proofErr w:type="spellStart"/>
      <w:r>
        <w:t>vidustermiņa</w:t>
      </w:r>
      <w:proofErr w:type="spellEnd"/>
      <w:r>
        <w:t xml:space="preserve"> pārskatā jāiekļauj ne tikai analīze par stratēģijas ieviešanu atbilstoši apstiprinātajiem mērķiem un rīcībām, bet arī izvērtējums par jaunajiem izaicinājumiem (politikas virzieniem, uzstādījumiem, u.t.t), kas ir parādījušies ES politiskajā dienaskārtībā pēc ES Bioloģiskās daudzveidības stratēģijas apstiprināšanas.  ES Bioloģiskās daudzveidības stratēģijas patlaban nav ietverti jautājumi, kas saistīti ar enerģētikas savienības izveidi, virzīšanos uz atjaunojamo energoresursu pieaugošu izmantošanu, klimata pārmaiņu mazināšanu un pasākumiem, kas saistīti ar pielāgošanos klimata pārmaiņām. Iespēju robežās jāņem vērā arī </w:t>
      </w:r>
      <w:proofErr w:type="spellStart"/>
      <w:r w:rsidRPr="00F06725">
        <w:rPr>
          <w:i/>
        </w:rPr>
        <w:t>SDGs</w:t>
      </w:r>
      <w:proofErr w:type="spellEnd"/>
      <w:r>
        <w:t xml:space="preserve">, ja tas ir iespējams no ES Bioloģiskās daudzveidības stratēģijas </w:t>
      </w:r>
      <w:proofErr w:type="spellStart"/>
      <w:r>
        <w:t>vidustermiņa</w:t>
      </w:r>
      <w:proofErr w:type="spellEnd"/>
      <w:r>
        <w:t xml:space="preserve"> pārskata sagata</w:t>
      </w:r>
      <w:r w:rsidR="00960EE2">
        <w:t>vošanas laika grafika viedokļa.</w:t>
      </w:r>
    </w:p>
    <w:p w:rsidR="00955B73" w:rsidRPr="00EE33CE" w:rsidRDefault="00955B73" w:rsidP="00955B73">
      <w:pPr>
        <w:jc w:val="both"/>
      </w:pPr>
    </w:p>
    <w:p w:rsidR="00B7472F" w:rsidRPr="00EE33CE" w:rsidRDefault="00B7472F" w:rsidP="00955B73">
      <w:r w:rsidRPr="00EE33CE">
        <w:rPr>
          <w:b/>
        </w:rPr>
        <w:t>Latvijas delegācija</w:t>
      </w:r>
      <w:r w:rsidRPr="00EE33CE">
        <w:t>:</w:t>
      </w:r>
    </w:p>
    <w:p w:rsidR="00B7472F" w:rsidRPr="00EE33CE" w:rsidRDefault="00B7472F" w:rsidP="00960EE2">
      <w:pPr>
        <w:tabs>
          <w:tab w:val="left" w:pos="2835"/>
        </w:tabs>
        <w:ind w:left="2835" w:hanging="2835"/>
        <w:jc w:val="both"/>
      </w:pPr>
      <w:r w:rsidRPr="00EE33CE">
        <w:t>Delegācij</w:t>
      </w:r>
      <w:r w:rsidR="00526471">
        <w:t>as vadītājs</w:t>
      </w:r>
      <w:r w:rsidRPr="00EE33CE">
        <w:t xml:space="preserve"> -</w:t>
      </w:r>
      <w:r w:rsidR="007B2E76" w:rsidRPr="00EE33CE">
        <w:t xml:space="preserve"> </w:t>
      </w:r>
      <w:r w:rsidR="007B2E76" w:rsidRPr="00EE33CE">
        <w:tab/>
      </w:r>
      <w:r w:rsidR="00EF0628">
        <w:rPr>
          <w:b/>
        </w:rPr>
        <w:t>E</w:t>
      </w:r>
      <w:r w:rsidR="00CA1990">
        <w:rPr>
          <w:b/>
        </w:rPr>
        <w:t xml:space="preserve">dgars </w:t>
      </w:r>
      <w:proofErr w:type="spellStart"/>
      <w:r w:rsidR="00EF0628">
        <w:rPr>
          <w:b/>
        </w:rPr>
        <w:t>Tavars</w:t>
      </w:r>
      <w:proofErr w:type="spellEnd"/>
      <w:r w:rsidRPr="00EE33CE">
        <w:t xml:space="preserve">, vides aizsardzības un reģionālās </w:t>
      </w:r>
      <w:r w:rsidR="00EE18F6" w:rsidRPr="00EE33CE">
        <w:tab/>
      </w:r>
      <w:r w:rsidRPr="00EE33CE">
        <w:t>attīstības ministr</w:t>
      </w:r>
      <w:r w:rsidR="00EF0628">
        <w:t>ijas parlamentārais sekretārs</w:t>
      </w:r>
    </w:p>
    <w:p w:rsidR="00EE18F6" w:rsidRPr="00EE33CE" w:rsidRDefault="00EE18F6" w:rsidP="00955B73">
      <w:pPr>
        <w:tabs>
          <w:tab w:val="left" w:pos="3686"/>
        </w:tabs>
      </w:pPr>
    </w:p>
    <w:p w:rsidR="00F72BF4" w:rsidRPr="00EE33CE" w:rsidRDefault="00B7472F" w:rsidP="00960EE2">
      <w:pPr>
        <w:ind w:left="2880" w:hanging="2880"/>
        <w:jc w:val="both"/>
      </w:pPr>
      <w:r w:rsidRPr="00EE33CE">
        <w:t>Delegācijas dalībnieki -</w:t>
      </w:r>
      <w:r w:rsidRPr="00EE33CE">
        <w:tab/>
      </w:r>
      <w:r w:rsidR="001E5F42" w:rsidRPr="00EE33CE">
        <w:rPr>
          <w:b/>
        </w:rPr>
        <w:t>Alda Ozola</w:t>
      </w:r>
      <w:r w:rsidR="007B2E76" w:rsidRPr="00EE33CE">
        <w:t>,</w:t>
      </w:r>
      <w:r w:rsidR="00F72BF4" w:rsidRPr="00EE33CE">
        <w:t xml:space="preserve"> V</w:t>
      </w:r>
      <w:r w:rsidR="007B2E76" w:rsidRPr="00EE33CE">
        <w:t>ides aizsard</w:t>
      </w:r>
      <w:r w:rsidR="001E5F42" w:rsidRPr="00EE33CE">
        <w:t xml:space="preserve">zības un reģionālās attīstības </w:t>
      </w:r>
      <w:r w:rsidR="007B2E76" w:rsidRPr="00EE33CE">
        <w:t>ministr</w:t>
      </w:r>
      <w:r w:rsidR="001E5F42" w:rsidRPr="00EE33CE">
        <w:t>ijas Valsts sekretāra vietniece vides aizsardzības jautājumos</w:t>
      </w:r>
      <w:r w:rsidR="00922CE2" w:rsidRPr="00EE33CE">
        <w:t>;</w:t>
      </w:r>
    </w:p>
    <w:p w:rsidR="00922CE2" w:rsidRPr="00EE33CE" w:rsidRDefault="00EF0628" w:rsidP="00960EE2">
      <w:pPr>
        <w:ind w:left="2835"/>
        <w:jc w:val="both"/>
      </w:pPr>
      <w:r>
        <w:rPr>
          <w:b/>
        </w:rPr>
        <w:t>Ilze Prūse</w:t>
      </w:r>
      <w:r w:rsidR="00922CE2" w:rsidRPr="00EE33CE">
        <w:t xml:space="preserve">, Vides aizsardzības un reģionālās attīstības ministrijas </w:t>
      </w:r>
      <w:r>
        <w:t>Klimata pārmaiņu departamenta direktore;</w:t>
      </w:r>
    </w:p>
    <w:p w:rsidR="00B7472F" w:rsidRPr="00EE33CE" w:rsidRDefault="00EF0628" w:rsidP="00960EE2">
      <w:pPr>
        <w:ind w:left="2835"/>
        <w:jc w:val="both"/>
        <w:rPr>
          <w:b/>
        </w:rPr>
      </w:pPr>
      <w:r>
        <w:rPr>
          <w:b/>
        </w:rPr>
        <w:t>Anna Popkova</w:t>
      </w:r>
      <w:r w:rsidR="007B2E76" w:rsidRPr="00EE33CE">
        <w:rPr>
          <w:b/>
        </w:rPr>
        <w:t xml:space="preserve">, </w:t>
      </w:r>
      <w:r w:rsidR="007B2E76" w:rsidRPr="00EE33CE">
        <w:t>Vides un reģ</w:t>
      </w:r>
      <w:r w:rsidR="00E71632" w:rsidRPr="00EE33CE">
        <w:t xml:space="preserve">ionālās attīstības ministrijas </w:t>
      </w:r>
      <w:r>
        <w:t>Koordinācijas departamenta Starptautiskās sadarbības un ES koordinācijas nodaļas vecākā eksperte.</w:t>
      </w:r>
    </w:p>
    <w:p w:rsidR="00E222E4" w:rsidRPr="00EE33CE" w:rsidRDefault="00E222E4" w:rsidP="00955B73"/>
    <w:p w:rsidR="00526471" w:rsidRDefault="00526471" w:rsidP="00526471">
      <w:pPr>
        <w:jc w:val="both"/>
      </w:pPr>
    </w:p>
    <w:p w:rsidR="00444D94" w:rsidRPr="00EE33CE" w:rsidRDefault="00526471" w:rsidP="00526471">
      <w:pPr>
        <w:jc w:val="both"/>
      </w:pPr>
      <w:r>
        <w:t xml:space="preserve">          </w:t>
      </w:r>
      <w:r w:rsidR="00444D94" w:rsidRPr="00EE33CE">
        <w:t>Vides aizsardzības un</w:t>
      </w:r>
    </w:p>
    <w:p w:rsidR="00444D94" w:rsidRPr="00EE33CE" w:rsidRDefault="00444D94" w:rsidP="00955B73">
      <w:pPr>
        <w:ind w:firstLine="567"/>
        <w:jc w:val="both"/>
      </w:pPr>
      <w:r w:rsidRPr="00EE33CE">
        <w:t>reģionālās attīstības ministrs</w:t>
      </w:r>
      <w:r w:rsidRPr="00EE33CE">
        <w:tab/>
      </w:r>
      <w:r w:rsidRPr="00EE33CE">
        <w:tab/>
      </w:r>
      <w:r w:rsidRPr="00EE33CE">
        <w:tab/>
      </w:r>
      <w:r w:rsidRPr="00EE33CE">
        <w:tab/>
      </w:r>
      <w:r w:rsidRPr="00EE33CE">
        <w:tab/>
      </w:r>
      <w:r w:rsidRPr="00EE33CE">
        <w:tab/>
      </w:r>
      <w:r w:rsidRPr="00EE33CE">
        <w:tab/>
      </w:r>
      <w:r w:rsidR="004E5DCB">
        <w:t>K.Gerhards</w:t>
      </w:r>
    </w:p>
    <w:p w:rsidR="00444D94" w:rsidRPr="00EE33CE" w:rsidRDefault="00444D94" w:rsidP="00955B73">
      <w:pPr>
        <w:ind w:firstLine="567"/>
        <w:jc w:val="both"/>
      </w:pPr>
    </w:p>
    <w:p w:rsidR="00444D94" w:rsidRPr="00EE33CE" w:rsidRDefault="00444D94" w:rsidP="00955B73">
      <w:pPr>
        <w:ind w:firstLine="567"/>
        <w:jc w:val="both"/>
      </w:pPr>
    </w:p>
    <w:p w:rsidR="00444D94" w:rsidRPr="00EE33CE" w:rsidRDefault="00444D94" w:rsidP="00955B73">
      <w:pPr>
        <w:ind w:firstLine="567"/>
        <w:jc w:val="both"/>
      </w:pPr>
      <w:r w:rsidRPr="00EE33CE">
        <w:t>Vīza:</w:t>
      </w:r>
    </w:p>
    <w:p w:rsidR="00444D94" w:rsidRPr="00EE33CE" w:rsidRDefault="00444D94" w:rsidP="00955B73">
      <w:pPr>
        <w:ind w:firstLine="567"/>
        <w:jc w:val="both"/>
      </w:pPr>
      <w:r w:rsidRPr="00EE33CE">
        <w:t>Vides aizsardzības un reģionālās attīstības ministrijas</w:t>
      </w:r>
      <w:r w:rsidRPr="00EE33CE">
        <w:tab/>
      </w:r>
      <w:r w:rsidRPr="00EE33CE">
        <w:tab/>
      </w:r>
      <w:r w:rsidRPr="00EE33CE">
        <w:tab/>
      </w:r>
      <w:r w:rsidRPr="00EE33CE">
        <w:tab/>
      </w:r>
    </w:p>
    <w:p w:rsidR="00C94449" w:rsidRDefault="00444D94" w:rsidP="00955B73">
      <w:pPr>
        <w:ind w:firstLine="567"/>
        <w:jc w:val="both"/>
      </w:pPr>
      <w:r w:rsidRPr="00EE33CE">
        <w:t>valsts sekretār</w:t>
      </w:r>
      <w:r w:rsidR="00C94449">
        <w:t xml:space="preserve">a </w:t>
      </w:r>
      <w:proofErr w:type="spellStart"/>
      <w:r w:rsidR="00C94449">
        <w:t>p.i</w:t>
      </w:r>
      <w:proofErr w:type="spellEnd"/>
      <w:r w:rsidR="00C94449">
        <w:t>.</w:t>
      </w:r>
      <w:r w:rsidR="00E83EDE">
        <w:t>,</w:t>
      </w:r>
    </w:p>
    <w:p w:rsidR="00444D94" w:rsidRPr="00EE33CE" w:rsidRDefault="00C94449" w:rsidP="00955B73">
      <w:pPr>
        <w:ind w:firstLine="567"/>
        <w:jc w:val="both"/>
      </w:pPr>
      <w:r>
        <w:t>Administrācijas vadītāja</w:t>
      </w:r>
      <w:r>
        <w:tab/>
      </w:r>
      <w:r>
        <w:tab/>
      </w:r>
      <w:r>
        <w:tab/>
      </w:r>
      <w:r>
        <w:tab/>
      </w:r>
      <w:r>
        <w:tab/>
      </w:r>
      <w:r>
        <w:tab/>
      </w:r>
      <w:r>
        <w:tab/>
        <w:t>E.Turka</w:t>
      </w:r>
      <w:r w:rsidR="00444D94" w:rsidRPr="00EE33CE">
        <w:tab/>
      </w:r>
      <w:r w:rsidR="00444D94" w:rsidRPr="00EE33CE">
        <w:tab/>
      </w:r>
    </w:p>
    <w:p w:rsidR="00214E0D" w:rsidRPr="00960EE2" w:rsidRDefault="00276B92" w:rsidP="00955B73">
      <w:pPr>
        <w:rPr>
          <w:noProof/>
          <w:sz w:val="20"/>
          <w:szCs w:val="20"/>
        </w:rPr>
      </w:pPr>
      <w:r w:rsidRPr="00960EE2">
        <w:rPr>
          <w:sz w:val="20"/>
          <w:szCs w:val="20"/>
        </w:rPr>
        <w:fldChar w:fldCharType="begin"/>
      </w:r>
      <w:r w:rsidR="00342A14" w:rsidRPr="00960EE2">
        <w:rPr>
          <w:sz w:val="20"/>
          <w:szCs w:val="20"/>
        </w:rPr>
        <w:instrText xml:space="preserve"> SAVEDATE  \@ "dd.MM.yyyy. H:mm"  \* MERGEFORMAT </w:instrText>
      </w:r>
      <w:r w:rsidRPr="00960EE2">
        <w:rPr>
          <w:sz w:val="20"/>
          <w:szCs w:val="20"/>
        </w:rPr>
        <w:fldChar w:fldCharType="separate"/>
      </w:r>
      <w:r w:rsidR="006D7C1C">
        <w:rPr>
          <w:noProof/>
          <w:sz w:val="20"/>
          <w:szCs w:val="20"/>
        </w:rPr>
        <w:t>13.07.2015. 12:06</w:t>
      </w:r>
      <w:r w:rsidRPr="00960EE2">
        <w:rPr>
          <w:noProof/>
          <w:sz w:val="20"/>
          <w:szCs w:val="20"/>
        </w:rPr>
        <w:fldChar w:fldCharType="end"/>
      </w:r>
    </w:p>
    <w:p w:rsidR="00C502A4" w:rsidRPr="00960EE2" w:rsidRDefault="00010F5F" w:rsidP="00955B73">
      <w:pPr>
        <w:rPr>
          <w:sz w:val="20"/>
          <w:szCs w:val="20"/>
        </w:rPr>
      </w:pPr>
      <w:r w:rsidRPr="00960EE2">
        <w:rPr>
          <w:noProof/>
          <w:sz w:val="20"/>
          <w:szCs w:val="20"/>
        </w:rPr>
        <w:t>1</w:t>
      </w:r>
      <w:r w:rsidR="00E83EDE">
        <w:rPr>
          <w:noProof/>
          <w:sz w:val="20"/>
          <w:szCs w:val="20"/>
        </w:rPr>
        <w:t>968</w:t>
      </w:r>
    </w:p>
    <w:p w:rsidR="00140408" w:rsidRPr="00960EE2" w:rsidRDefault="00FA3F75" w:rsidP="00955B73">
      <w:pPr>
        <w:rPr>
          <w:sz w:val="20"/>
          <w:szCs w:val="20"/>
        </w:rPr>
      </w:pPr>
      <w:r w:rsidRPr="00960EE2">
        <w:rPr>
          <w:sz w:val="20"/>
          <w:szCs w:val="20"/>
        </w:rPr>
        <w:t>S.Ķipēna,</w:t>
      </w:r>
    </w:p>
    <w:p w:rsidR="00FA3F75" w:rsidRPr="00960EE2" w:rsidRDefault="00FA3F75" w:rsidP="00955B73">
      <w:pPr>
        <w:rPr>
          <w:sz w:val="20"/>
          <w:szCs w:val="20"/>
        </w:rPr>
      </w:pPr>
      <w:r w:rsidRPr="00960EE2">
        <w:rPr>
          <w:sz w:val="20"/>
          <w:szCs w:val="20"/>
        </w:rPr>
        <w:t xml:space="preserve">66016593, </w:t>
      </w:r>
      <w:hyperlink r:id="rId9" w:history="1">
        <w:r w:rsidRPr="00960EE2">
          <w:rPr>
            <w:rStyle w:val="Hyperlink"/>
            <w:sz w:val="20"/>
            <w:szCs w:val="20"/>
          </w:rPr>
          <w:t>santa.kipena@varam.gov.lv</w:t>
        </w:r>
      </w:hyperlink>
    </w:p>
    <w:p w:rsidR="00FA3F75" w:rsidRPr="00960EE2" w:rsidRDefault="00FA3F75" w:rsidP="00955B73">
      <w:pPr>
        <w:rPr>
          <w:sz w:val="20"/>
          <w:szCs w:val="20"/>
        </w:rPr>
      </w:pPr>
    </w:p>
    <w:sectPr w:rsidR="00FA3F75" w:rsidRPr="00960EE2" w:rsidSect="0019130F">
      <w:headerReference w:type="even" r:id="rId10"/>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39" w:rsidRDefault="001F6C39" w:rsidP="00AE6879">
      <w:r>
        <w:separator/>
      </w:r>
    </w:p>
  </w:endnote>
  <w:endnote w:type="continuationSeparator" w:id="0">
    <w:p w:rsidR="001F6C39" w:rsidRDefault="001F6C39" w:rsidP="00A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enQuanYi Micro Hei">
    <w:altName w:val="MS Mincho"/>
    <w:charset w:val="80"/>
    <w:family w:val="auto"/>
    <w:pitch w:val="variable"/>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1B" w:rsidRPr="004E5DCB" w:rsidRDefault="00276B92" w:rsidP="004E5DCB">
    <w:pPr>
      <w:pStyle w:val="Footer"/>
    </w:pPr>
    <w:r w:rsidRPr="002F1A3F">
      <w:rPr>
        <w:sz w:val="22"/>
        <w:szCs w:val="22"/>
      </w:rPr>
      <w:fldChar w:fldCharType="begin"/>
    </w:r>
    <w:r w:rsidR="004E5DCB" w:rsidRPr="002F1A3F">
      <w:rPr>
        <w:sz w:val="22"/>
        <w:szCs w:val="22"/>
      </w:rPr>
      <w:instrText xml:space="preserve"> FILENAME </w:instrText>
    </w:r>
    <w:r w:rsidRPr="002F1A3F">
      <w:rPr>
        <w:sz w:val="22"/>
        <w:szCs w:val="22"/>
      </w:rPr>
      <w:fldChar w:fldCharType="separate"/>
    </w:r>
    <w:r w:rsidR="004E5DCB">
      <w:rPr>
        <w:noProof/>
        <w:sz w:val="22"/>
        <w:szCs w:val="22"/>
      </w:rPr>
      <w:t>VARAMzino_130715_informal</w:t>
    </w:r>
    <w:r w:rsidRPr="002F1A3F">
      <w:rPr>
        <w:sz w:val="22"/>
        <w:szCs w:val="22"/>
      </w:rPr>
      <w:fldChar w:fldCharType="end"/>
    </w:r>
    <w:r w:rsidR="004E5DCB" w:rsidRPr="002F1A3F">
      <w:rPr>
        <w:sz w:val="22"/>
        <w:szCs w:val="22"/>
      </w:rPr>
      <w:t>;</w:t>
    </w:r>
    <w:r w:rsidR="004E5DCB">
      <w:rPr>
        <w:sz w:val="22"/>
        <w:szCs w:val="22"/>
      </w:rPr>
      <w:t xml:space="preserve"> </w:t>
    </w:r>
    <w:r w:rsidR="004E5DCB" w:rsidRPr="002F1A3F">
      <w:rPr>
        <w:sz w:val="22"/>
        <w:szCs w:val="22"/>
      </w:rPr>
      <w:t>Informatīvais ziņojums „</w:t>
    </w:r>
    <w:r w:rsidR="004E5DCB" w:rsidRPr="00444D94">
      <w:rPr>
        <w:sz w:val="22"/>
        <w:szCs w:val="22"/>
      </w:rPr>
      <w:t>Par 20</w:t>
    </w:r>
    <w:r w:rsidR="004E5DCB">
      <w:rPr>
        <w:sz w:val="22"/>
        <w:szCs w:val="22"/>
      </w:rPr>
      <w:t>15</w:t>
    </w:r>
    <w:r w:rsidR="004E5DCB" w:rsidRPr="00444D94">
      <w:rPr>
        <w:sz w:val="22"/>
        <w:szCs w:val="22"/>
      </w:rPr>
      <w:t xml:space="preserve">.gada </w:t>
    </w:r>
    <w:r w:rsidR="004E5DCB">
      <w:rPr>
        <w:sz w:val="22"/>
        <w:szCs w:val="22"/>
      </w:rPr>
      <w:t>22</w:t>
    </w:r>
    <w:r w:rsidR="004E5DCB" w:rsidRPr="00444D94">
      <w:rPr>
        <w:sz w:val="22"/>
        <w:szCs w:val="22"/>
      </w:rPr>
      <w:t>.-</w:t>
    </w:r>
    <w:r w:rsidR="004E5DCB">
      <w:rPr>
        <w:sz w:val="22"/>
        <w:szCs w:val="22"/>
      </w:rPr>
      <w:t>23</w:t>
    </w:r>
    <w:r w:rsidR="004E5DCB" w:rsidRPr="00444D94">
      <w:rPr>
        <w:sz w:val="22"/>
        <w:szCs w:val="22"/>
      </w:rPr>
      <w:t>.jūlijā neformālajā Eiropas Savienības Vides ministru padomē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1B" w:rsidRPr="002F1A3F" w:rsidRDefault="00276B92" w:rsidP="00814117">
    <w:pPr>
      <w:pStyle w:val="Footer"/>
      <w:spacing w:before="120"/>
      <w:ind w:right="357"/>
      <w:jc w:val="both"/>
      <w:rPr>
        <w:sz w:val="22"/>
        <w:szCs w:val="22"/>
      </w:rPr>
    </w:pPr>
    <w:r w:rsidRPr="002F1A3F">
      <w:rPr>
        <w:sz w:val="22"/>
        <w:szCs w:val="22"/>
      </w:rPr>
      <w:fldChar w:fldCharType="begin"/>
    </w:r>
    <w:r w:rsidR="00141A1B" w:rsidRPr="002F1A3F">
      <w:rPr>
        <w:sz w:val="22"/>
        <w:szCs w:val="22"/>
      </w:rPr>
      <w:instrText xml:space="preserve"> FILENAME </w:instrText>
    </w:r>
    <w:r w:rsidRPr="002F1A3F">
      <w:rPr>
        <w:sz w:val="22"/>
        <w:szCs w:val="22"/>
      </w:rPr>
      <w:fldChar w:fldCharType="separate"/>
    </w:r>
    <w:r w:rsidR="00141A1B">
      <w:rPr>
        <w:noProof/>
        <w:sz w:val="22"/>
        <w:szCs w:val="22"/>
      </w:rPr>
      <w:t>VARAMzino_</w:t>
    </w:r>
    <w:r w:rsidR="004E5DCB">
      <w:rPr>
        <w:noProof/>
        <w:sz w:val="22"/>
        <w:szCs w:val="22"/>
      </w:rPr>
      <w:t>130715</w:t>
    </w:r>
    <w:r w:rsidR="00141A1B">
      <w:rPr>
        <w:noProof/>
        <w:sz w:val="22"/>
        <w:szCs w:val="22"/>
      </w:rPr>
      <w:t>_informal</w:t>
    </w:r>
    <w:r w:rsidRPr="002F1A3F">
      <w:rPr>
        <w:sz w:val="22"/>
        <w:szCs w:val="22"/>
      </w:rPr>
      <w:fldChar w:fldCharType="end"/>
    </w:r>
    <w:r w:rsidR="00141A1B" w:rsidRPr="002F1A3F">
      <w:rPr>
        <w:sz w:val="22"/>
        <w:szCs w:val="22"/>
      </w:rPr>
      <w:t>;</w:t>
    </w:r>
    <w:r w:rsidR="00141A1B">
      <w:rPr>
        <w:sz w:val="22"/>
        <w:szCs w:val="22"/>
      </w:rPr>
      <w:t xml:space="preserve"> </w:t>
    </w:r>
    <w:r w:rsidR="00141A1B" w:rsidRPr="002F1A3F">
      <w:rPr>
        <w:sz w:val="22"/>
        <w:szCs w:val="22"/>
      </w:rPr>
      <w:t>Informatīvais ziņojums „</w:t>
    </w:r>
    <w:r w:rsidR="00141A1B" w:rsidRPr="00444D94">
      <w:rPr>
        <w:sz w:val="22"/>
        <w:szCs w:val="22"/>
      </w:rPr>
      <w:t>Par 20</w:t>
    </w:r>
    <w:r w:rsidR="004E5DCB">
      <w:rPr>
        <w:sz w:val="22"/>
        <w:szCs w:val="22"/>
      </w:rPr>
      <w:t>15</w:t>
    </w:r>
    <w:r w:rsidR="00141A1B" w:rsidRPr="00444D94">
      <w:rPr>
        <w:sz w:val="22"/>
        <w:szCs w:val="22"/>
      </w:rPr>
      <w:t xml:space="preserve">.gada </w:t>
    </w:r>
    <w:r w:rsidR="004E5DCB">
      <w:rPr>
        <w:sz w:val="22"/>
        <w:szCs w:val="22"/>
      </w:rPr>
      <w:t>22</w:t>
    </w:r>
    <w:r w:rsidR="00141A1B" w:rsidRPr="00444D94">
      <w:rPr>
        <w:sz w:val="22"/>
        <w:szCs w:val="22"/>
      </w:rPr>
      <w:t>.-</w:t>
    </w:r>
    <w:r w:rsidR="004E5DCB">
      <w:rPr>
        <w:sz w:val="22"/>
        <w:szCs w:val="22"/>
      </w:rPr>
      <w:t>23</w:t>
    </w:r>
    <w:r w:rsidR="00141A1B" w:rsidRPr="00444D94">
      <w:rPr>
        <w:sz w:val="22"/>
        <w:szCs w:val="22"/>
      </w:rPr>
      <w:t>.jūlijā neformālajā Eiropas Savienības Vides ministru padomē izskatāmajiem jautājumiem</w:t>
    </w:r>
    <w:r w:rsidR="00141A1B" w:rsidRPr="002F1A3F">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39" w:rsidRDefault="001F6C39" w:rsidP="00AE6879">
      <w:r>
        <w:separator/>
      </w:r>
    </w:p>
  </w:footnote>
  <w:footnote w:type="continuationSeparator" w:id="0">
    <w:p w:rsidR="001F6C39" w:rsidRDefault="001F6C39" w:rsidP="00AE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1B" w:rsidRDefault="00276B92"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end"/>
    </w:r>
  </w:p>
  <w:p w:rsidR="00141A1B" w:rsidRDefault="00141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1B" w:rsidRDefault="00276B92"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separate"/>
    </w:r>
    <w:r w:rsidR="006D7C1C">
      <w:rPr>
        <w:rStyle w:val="PageNumber"/>
        <w:noProof/>
      </w:rPr>
      <w:t>5</w:t>
    </w:r>
    <w:r>
      <w:rPr>
        <w:rStyle w:val="PageNumber"/>
      </w:rPr>
      <w:fldChar w:fldCharType="end"/>
    </w:r>
  </w:p>
  <w:p w:rsidR="00141A1B" w:rsidRDefault="00141A1B" w:rsidP="00B747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1B" w:rsidRDefault="00141A1B" w:rsidP="00B747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C8C78EA"/>
    <w:lvl w:ilvl="0">
      <w:start w:val="1"/>
      <w:numFmt w:val="decimal"/>
      <w:lvlText w:val="%1)"/>
      <w:lvlJc w:val="left"/>
      <w:pPr>
        <w:tabs>
          <w:tab w:val="num" w:pos="786"/>
        </w:tabs>
        <w:ind w:left="786" w:hanging="360"/>
      </w:pPr>
      <w:rPr>
        <w:rFonts w:ascii="Times New Roman" w:eastAsia="Times New Roman" w:hAnsi="Times New Roman" w:cs="Times New Roman"/>
        <w:kern w:val="24"/>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1F24299"/>
    <w:multiLevelType w:val="hybridMultilevel"/>
    <w:tmpl w:val="F31E8480"/>
    <w:lvl w:ilvl="0" w:tplc="C2802B70">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AF7ECB"/>
    <w:multiLevelType w:val="hybridMultilevel"/>
    <w:tmpl w:val="16F2A4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FF6713"/>
    <w:multiLevelType w:val="hybridMultilevel"/>
    <w:tmpl w:val="830C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C3F80"/>
    <w:multiLevelType w:val="hybridMultilevel"/>
    <w:tmpl w:val="DCFC2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CF778A"/>
    <w:multiLevelType w:val="hybridMultilevel"/>
    <w:tmpl w:val="7DFC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84472E1"/>
    <w:multiLevelType w:val="hybridMultilevel"/>
    <w:tmpl w:val="CEB2290E"/>
    <w:lvl w:ilvl="0" w:tplc="5052CFCE">
      <w:start w:val="201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EF0F94"/>
    <w:multiLevelType w:val="hybridMultilevel"/>
    <w:tmpl w:val="002E2208"/>
    <w:lvl w:ilvl="0" w:tplc="D4B22B72">
      <w:start w:val="1"/>
      <w:numFmt w:val="decimal"/>
      <w:lvlText w:val="%1)"/>
      <w:lvlJc w:val="left"/>
      <w:pPr>
        <w:tabs>
          <w:tab w:val="num" w:pos="720"/>
        </w:tabs>
        <w:ind w:left="720" w:hanging="360"/>
      </w:pPr>
      <w:rPr>
        <w:rFonts w:ascii="Times New Roman" w:eastAsia="WenQuanYi Micro He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3FC0CA8"/>
    <w:multiLevelType w:val="hybridMultilevel"/>
    <w:tmpl w:val="EA380A52"/>
    <w:lvl w:ilvl="0" w:tplc="9154C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893317"/>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2418A3"/>
    <w:multiLevelType w:val="hybridMultilevel"/>
    <w:tmpl w:val="3CB099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62AAF"/>
    <w:multiLevelType w:val="hybridMultilevel"/>
    <w:tmpl w:val="E104D53E"/>
    <w:lvl w:ilvl="0" w:tplc="661237B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C6A6661"/>
    <w:multiLevelType w:val="hybridMultilevel"/>
    <w:tmpl w:val="5CC2059A"/>
    <w:lvl w:ilvl="0" w:tplc="7422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7E6D00"/>
    <w:multiLevelType w:val="hybridMultilevel"/>
    <w:tmpl w:val="CC8238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E12031"/>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23E0DD0"/>
    <w:multiLevelType w:val="hybridMultilevel"/>
    <w:tmpl w:val="FA10F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AF699C"/>
    <w:multiLevelType w:val="hybridMultilevel"/>
    <w:tmpl w:val="3A80AEE4"/>
    <w:lvl w:ilvl="0" w:tplc="A6B2892E">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9903C3"/>
    <w:multiLevelType w:val="hybridMultilevel"/>
    <w:tmpl w:val="0136B96A"/>
    <w:lvl w:ilvl="0" w:tplc="3ED6F1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3A24E9"/>
    <w:multiLevelType w:val="hybridMultilevel"/>
    <w:tmpl w:val="728285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FFB18E0"/>
    <w:multiLevelType w:val="hybridMultilevel"/>
    <w:tmpl w:val="FF26E0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2B65076"/>
    <w:multiLevelType w:val="hybridMultilevel"/>
    <w:tmpl w:val="5D7257DE"/>
    <w:lvl w:ilvl="0" w:tplc="117E73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AF0051"/>
    <w:multiLevelType w:val="hybridMultilevel"/>
    <w:tmpl w:val="A384843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nsid w:val="57F631DA"/>
    <w:multiLevelType w:val="hybridMultilevel"/>
    <w:tmpl w:val="D4C04F84"/>
    <w:lvl w:ilvl="0" w:tplc="4FBEC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8C12CD5"/>
    <w:multiLevelType w:val="hybridMultilevel"/>
    <w:tmpl w:val="CBEA81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59903AD4"/>
    <w:multiLevelType w:val="multilevel"/>
    <w:tmpl w:val="426A49F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AA83252"/>
    <w:multiLevelType w:val="hybridMultilevel"/>
    <w:tmpl w:val="C114D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ABA58B8"/>
    <w:multiLevelType w:val="hybridMultilevel"/>
    <w:tmpl w:val="4E3AA0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45486"/>
    <w:multiLevelType w:val="hybridMultilevel"/>
    <w:tmpl w:val="CE121C08"/>
    <w:lvl w:ilvl="0" w:tplc="3ED6F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655903"/>
    <w:multiLevelType w:val="hybridMultilevel"/>
    <w:tmpl w:val="0CA6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667D9"/>
    <w:multiLevelType w:val="hybridMultilevel"/>
    <w:tmpl w:val="3A8C6CCC"/>
    <w:lvl w:ilvl="0" w:tplc="F522C21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C3B5CC3"/>
    <w:multiLevelType w:val="hybridMultilevel"/>
    <w:tmpl w:val="4262F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E75B3F"/>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1161EE3"/>
    <w:multiLevelType w:val="hybridMultilevel"/>
    <w:tmpl w:val="BB44A45E"/>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7F41F16"/>
    <w:multiLevelType w:val="hybridMultilevel"/>
    <w:tmpl w:val="7BF83D74"/>
    <w:lvl w:ilvl="0" w:tplc="10B68C08">
      <w:start w:val="1"/>
      <w:numFmt w:val="decimal"/>
      <w:lvlText w:val="%1)"/>
      <w:lvlJc w:val="left"/>
      <w:pPr>
        <w:tabs>
          <w:tab w:val="num" w:pos="720"/>
        </w:tabs>
        <w:ind w:left="720" w:hanging="360"/>
      </w:pPr>
      <w:rPr>
        <w:rFonts w:ascii="Times New Roman" w:eastAsia="WenQuanYi Micro Hei"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78825577"/>
    <w:multiLevelType w:val="hybridMultilevel"/>
    <w:tmpl w:val="F9C2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8F34783"/>
    <w:multiLevelType w:val="hybridMultilevel"/>
    <w:tmpl w:val="04D47B5E"/>
    <w:lvl w:ilvl="0" w:tplc="21A297C6">
      <w:start w:val="1"/>
      <w:numFmt w:val="decimal"/>
      <w:lvlText w:val="%1)"/>
      <w:lvlJc w:val="left"/>
      <w:pPr>
        <w:tabs>
          <w:tab w:val="num" w:pos="720"/>
        </w:tabs>
        <w:ind w:left="720" w:hanging="360"/>
      </w:pPr>
      <w:rPr>
        <w:rFonts w:ascii="Times New Roman" w:eastAsia="WenQuanYi Micro Hei"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B4F57EA"/>
    <w:multiLevelType w:val="hybridMultilevel"/>
    <w:tmpl w:val="58E227E6"/>
    <w:lvl w:ilvl="0" w:tplc="8668B5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2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4"/>
  </w:num>
  <w:num w:numId="8">
    <w:abstractNumId w:val="33"/>
  </w:num>
  <w:num w:numId="9">
    <w:abstractNumId w:val="9"/>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2"/>
  </w:num>
  <w:num w:numId="16">
    <w:abstractNumId w:val="1"/>
  </w:num>
  <w:num w:numId="17">
    <w:abstractNumId w:val="18"/>
  </w:num>
  <w:num w:numId="18">
    <w:abstractNumId w:val="17"/>
  </w:num>
  <w:num w:numId="19">
    <w:abstractNumId w:val="2"/>
  </w:num>
  <w:num w:numId="20">
    <w:abstractNumId w:val="30"/>
  </w:num>
  <w:num w:numId="21">
    <w:abstractNumId w:val="19"/>
  </w:num>
  <w:num w:numId="22">
    <w:abstractNumId w:val="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9"/>
  </w:num>
  <w:num w:numId="26">
    <w:abstractNumId w:val="36"/>
  </w:num>
  <w:num w:numId="27">
    <w:abstractNumId w:val="16"/>
  </w:num>
  <w:num w:numId="28">
    <w:abstractNumId w:val="0"/>
  </w:num>
  <w:num w:numId="29">
    <w:abstractNumId w:val="29"/>
  </w:num>
  <w:num w:numId="30">
    <w:abstractNumId w:val="13"/>
  </w:num>
  <w:num w:numId="31">
    <w:abstractNumId w:val="38"/>
  </w:num>
  <w:num w:numId="32">
    <w:abstractNumId w:val="11"/>
  </w:num>
  <w:num w:numId="33">
    <w:abstractNumId w:val="7"/>
  </w:num>
  <w:num w:numId="34">
    <w:abstractNumId w:val="3"/>
  </w:num>
  <w:num w:numId="35">
    <w:abstractNumId w:val="14"/>
  </w:num>
  <w:num w:numId="36">
    <w:abstractNumId w:val="10"/>
  </w:num>
  <w:num w:numId="37">
    <w:abstractNumId w:val="12"/>
  </w:num>
  <w:num w:numId="38">
    <w:abstractNumId w:val="4"/>
  </w:num>
  <w:num w:numId="39">
    <w:abstractNumId w:val="31"/>
  </w:num>
  <w:num w:numId="40">
    <w:abstractNumId w:val="26"/>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3877"/>
    <w:rsid w:val="00010BAC"/>
    <w:rsid w:val="00010F5F"/>
    <w:rsid w:val="00026128"/>
    <w:rsid w:val="0002777D"/>
    <w:rsid w:val="00027D57"/>
    <w:rsid w:val="0003192C"/>
    <w:rsid w:val="00032497"/>
    <w:rsid w:val="000418C2"/>
    <w:rsid w:val="000423C7"/>
    <w:rsid w:val="000465FB"/>
    <w:rsid w:val="000624D3"/>
    <w:rsid w:val="0007524B"/>
    <w:rsid w:val="00084BF2"/>
    <w:rsid w:val="0009606E"/>
    <w:rsid w:val="00096389"/>
    <w:rsid w:val="000A775D"/>
    <w:rsid w:val="000E4480"/>
    <w:rsid w:val="000E76EB"/>
    <w:rsid w:val="000E7E02"/>
    <w:rsid w:val="000F4052"/>
    <w:rsid w:val="0010158C"/>
    <w:rsid w:val="00103744"/>
    <w:rsid w:val="001101EE"/>
    <w:rsid w:val="0011554A"/>
    <w:rsid w:val="001201A8"/>
    <w:rsid w:val="00126786"/>
    <w:rsid w:val="00135321"/>
    <w:rsid w:val="00140408"/>
    <w:rsid w:val="00140606"/>
    <w:rsid w:val="00141A1B"/>
    <w:rsid w:val="00147A94"/>
    <w:rsid w:val="001500F9"/>
    <w:rsid w:val="0015025C"/>
    <w:rsid w:val="00152835"/>
    <w:rsid w:val="00156831"/>
    <w:rsid w:val="00160030"/>
    <w:rsid w:val="00172B3C"/>
    <w:rsid w:val="0018726C"/>
    <w:rsid w:val="0019130F"/>
    <w:rsid w:val="0019242A"/>
    <w:rsid w:val="00195426"/>
    <w:rsid w:val="001A125F"/>
    <w:rsid w:val="001B1C84"/>
    <w:rsid w:val="001D2C00"/>
    <w:rsid w:val="001E2297"/>
    <w:rsid w:val="001E4454"/>
    <w:rsid w:val="001E5F42"/>
    <w:rsid w:val="001F1502"/>
    <w:rsid w:val="001F3DE8"/>
    <w:rsid w:val="001F46C7"/>
    <w:rsid w:val="001F6C39"/>
    <w:rsid w:val="002018FC"/>
    <w:rsid w:val="0020742E"/>
    <w:rsid w:val="00212C60"/>
    <w:rsid w:val="00214E0D"/>
    <w:rsid w:val="00225058"/>
    <w:rsid w:val="00225FAF"/>
    <w:rsid w:val="00226C5D"/>
    <w:rsid w:val="00234ACB"/>
    <w:rsid w:val="00235999"/>
    <w:rsid w:val="0023605B"/>
    <w:rsid w:val="00241AB8"/>
    <w:rsid w:val="00242BC6"/>
    <w:rsid w:val="0025098F"/>
    <w:rsid w:val="002714FF"/>
    <w:rsid w:val="00275433"/>
    <w:rsid w:val="00276B92"/>
    <w:rsid w:val="002808C2"/>
    <w:rsid w:val="00285A15"/>
    <w:rsid w:val="00293098"/>
    <w:rsid w:val="00293E75"/>
    <w:rsid w:val="002B0771"/>
    <w:rsid w:val="002C1EE4"/>
    <w:rsid w:val="002C70E4"/>
    <w:rsid w:val="002D0B77"/>
    <w:rsid w:val="002D2741"/>
    <w:rsid w:val="002E613F"/>
    <w:rsid w:val="002E6290"/>
    <w:rsid w:val="002F1A3F"/>
    <w:rsid w:val="003028E8"/>
    <w:rsid w:val="003060E9"/>
    <w:rsid w:val="003147AD"/>
    <w:rsid w:val="00317EEF"/>
    <w:rsid w:val="00330A33"/>
    <w:rsid w:val="00341220"/>
    <w:rsid w:val="00342A14"/>
    <w:rsid w:val="00342E1E"/>
    <w:rsid w:val="00351715"/>
    <w:rsid w:val="003635BB"/>
    <w:rsid w:val="003968DC"/>
    <w:rsid w:val="003A3BD6"/>
    <w:rsid w:val="003A51E8"/>
    <w:rsid w:val="003B0ED4"/>
    <w:rsid w:val="003B43B9"/>
    <w:rsid w:val="003B646B"/>
    <w:rsid w:val="003C2499"/>
    <w:rsid w:val="003C35D3"/>
    <w:rsid w:val="003C5BF3"/>
    <w:rsid w:val="003C650F"/>
    <w:rsid w:val="003D62BF"/>
    <w:rsid w:val="003E2AC5"/>
    <w:rsid w:val="003E4D54"/>
    <w:rsid w:val="00404E96"/>
    <w:rsid w:val="0040646B"/>
    <w:rsid w:val="00407037"/>
    <w:rsid w:val="00415825"/>
    <w:rsid w:val="004208C1"/>
    <w:rsid w:val="00423468"/>
    <w:rsid w:val="004310CF"/>
    <w:rsid w:val="00433DE3"/>
    <w:rsid w:val="00436ED5"/>
    <w:rsid w:val="00441D12"/>
    <w:rsid w:val="00444D94"/>
    <w:rsid w:val="00445722"/>
    <w:rsid w:val="0044664C"/>
    <w:rsid w:val="00452D3D"/>
    <w:rsid w:val="0046320D"/>
    <w:rsid w:val="0047080A"/>
    <w:rsid w:val="004721BE"/>
    <w:rsid w:val="00472EB0"/>
    <w:rsid w:val="004924B2"/>
    <w:rsid w:val="00494EE2"/>
    <w:rsid w:val="00496221"/>
    <w:rsid w:val="004A3817"/>
    <w:rsid w:val="004A566A"/>
    <w:rsid w:val="004A605F"/>
    <w:rsid w:val="004B6625"/>
    <w:rsid w:val="004B7424"/>
    <w:rsid w:val="004C1694"/>
    <w:rsid w:val="004C1748"/>
    <w:rsid w:val="004C6A01"/>
    <w:rsid w:val="004E2037"/>
    <w:rsid w:val="004E5DCB"/>
    <w:rsid w:val="004E6076"/>
    <w:rsid w:val="004E6A71"/>
    <w:rsid w:val="004F2540"/>
    <w:rsid w:val="0051198A"/>
    <w:rsid w:val="00513F70"/>
    <w:rsid w:val="00525A9A"/>
    <w:rsid w:val="00526471"/>
    <w:rsid w:val="0052692D"/>
    <w:rsid w:val="005305B8"/>
    <w:rsid w:val="00534F74"/>
    <w:rsid w:val="00543942"/>
    <w:rsid w:val="00552058"/>
    <w:rsid w:val="005520E0"/>
    <w:rsid w:val="0055327F"/>
    <w:rsid w:val="00554B70"/>
    <w:rsid w:val="00563292"/>
    <w:rsid w:val="00563FAB"/>
    <w:rsid w:val="0057554A"/>
    <w:rsid w:val="00587B09"/>
    <w:rsid w:val="00591CA2"/>
    <w:rsid w:val="00592457"/>
    <w:rsid w:val="0059310C"/>
    <w:rsid w:val="005C1858"/>
    <w:rsid w:val="005C2437"/>
    <w:rsid w:val="005D37B2"/>
    <w:rsid w:val="005D542F"/>
    <w:rsid w:val="005E14BB"/>
    <w:rsid w:val="005F60C2"/>
    <w:rsid w:val="005F6491"/>
    <w:rsid w:val="00610C03"/>
    <w:rsid w:val="006335DF"/>
    <w:rsid w:val="00633F0B"/>
    <w:rsid w:val="00641B04"/>
    <w:rsid w:val="00641F54"/>
    <w:rsid w:val="0065173C"/>
    <w:rsid w:val="00653551"/>
    <w:rsid w:val="0065786D"/>
    <w:rsid w:val="00670737"/>
    <w:rsid w:val="006755C4"/>
    <w:rsid w:val="00695ABA"/>
    <w:rsid w:val="00696244"/>
    <w:rsid w:val="006A1E64"/>
    <w:rsid w:val="006A3161"/>
    <w:rsid w:val="006D38BD"/>
    <w:rsid w:val="006D7C1C"/>
    <w:rsid w:val="006F279A"/>
    <w:rsid w:val="0072158E"/>
    <w:rsid w:val="0073421B"/>
    <w:rsid w:val="00734575"/>
    <w:rsid w:val="00735394"/>
    <w:rsid w:val="0074397B"/>
    <w:rsid w:val="00750F12"/>
    <w:rsid w:val="007554E6"/>
    <w:rsid w:val="00756A2D"/>
    <w:rsid w:val="00764DEE"/>
    <w:rsid w:val="00784403"/>
    <w:rsid w:val="00785764"/>
    <w:rsid w:val="00797523"/>
    <w:rsid w:val="007A25A9"/>
    <w:rsid w:val="007A3F24"/>
    <w:rsid w:val="007B2E76"/>
    <w:rsid w:val="007C2B05"/>
    <w:rsid w:val="007D4DDE"/>
    <w:rsid w:val="007E0A56"/>
    <w:rsid w:val="007F247E"/>
    <w:rsid w:val="008047C6"/>
    <w:rsid w:val="00812070"/>
    <w:rsid w:val="00812D9D"/>
    <w:rsid w:val="00814117"/>
    <w:rsid w:val="00814D32"/>
    <w:rsid w:val="00815E33"/>
    <w:rsid w:val="00825F1B"/>
    <w:rsid w:val="00826462"/>
    <w:rsid w:val="00826F03"/>
    <w:rsid w:val="008317D6"/>
    <w:rsid w:val="008331FE"/>
    <w:rsid w:val="00854BB0"/>
    <w:rsid w:val="0085658D"/>
    <w:rsid w:val="00865E8A"/>
    <w:rsid w:val="0086760A"/>
    <w:rsid w:val="00875073"/>
    <w:rsid w:val="00882359"/>
    <w:rsid w:val="00883CA9"/>
    <w:rsid w:val="00885DE3"/>
    <w:rsid w:val="00891102"/>
    <w:rsid w:val="008B1D44"/>
    <w:rsid w:val="008B7301"/>
    <w:rsid w:val="008E2311"/>
    <w:rsid w:val="008E4F23"/>
    <w:rsid w:val="00904529"/>
    <w:rsid w:val="00906678"/>
    <w:rsid w:val="00922CE2"/>
    <w:rsid w:val="00933CE0"/>
    <w:rsid w:val="00935DF3"/>
    <w:rsid w:val="0094499D"/>
    <w:rsid w:val="0095278B"/>
    <w:rsid w:val="00955B73"/>
    <w:rsid w:val="00960EE2"/>
    <w:rsid w:val="00976B34"/>
    <w:rsid w:val="009772E2"/>
    <w:rsid w:val="00986327"/>
    <w:rsid w:val="00996F2C"/>
    <w:rsid w:val="009A227A"/>
    <w:rsid w:val="009A27F6"/>
    <w:rsid w:val="009A5437"/>
    <w:rsid w:val="009B0928"/>
    <w:rsid w:val="009B6B55"/>
    <w:rsid w:val="009C5A4E"/>
    <w:rsid w:val="009C7683"/>
    <w:rsid w:val="009D056B"/>
    <w:rsid w:val="009E453C"/>
    <w:rsid w:val="009E7D9E"/>
    <w:rsid w:val="00A03229"/>
    <w:rsid w:val="00A0537B"/>
    <w:rsid w:val="00A06159"/>
    <w:rsid w:val="00A147A1"/>
    <w:rsid w:val="00A4017F"/>
    <w:rsid w:val="00A40853"/>
    <w:rsid w:val="00A47C07"/>
    <w:rsid w:val="00A52A93"/>
    <w:rsid w:val="00A53C06"/>
    <w:rsid w:val="00A54E53"/>
    <w:rsid w:val="00A60EBA"/>
    <w:rsid w:val="00A626C6"/>
    <w:rsid w:val="00A739D7"/>
    <w:rsid w:val="00A85D16"/>
    <w:rsid w:val="00A86D9A"/>
    <w:rsid w:val="00A91365"/>
    <w:rsid w:val="00AB40B1"/>
    <w:rsid w:val="00AC3C29"/>
    <w:rsid w:val="00AD05AD"/>
    <w:rsid w:val="00AE4386"/>
    <w:rsid w:val="00AE6879"/>
    <w:rsid w:val="00B001A0"/>
    <w:rsid w:val="00B20981"/>
    <w:rsid w:val="00B37A3A"/>
    <w:rsid w:val="00B40722"/>
    <w:rsid w:val="00B41A5A"/>
    <w:rsid w:val="00B619CC"/>
    <w:rsid w:val="00B63C05"/>
    <w:rsid w:val="00B66A17"/>
    <w:rsid w:val="00B7472F"/>
    <w:rsid w:val="00B758F6"/>
    <w:rsid w:val="00B77D7E"/>
    <w:rsid w:val="00B8197E"/>
    <w:rsid w:val="00B90DAB"/>
    <w:rsid w:val="00B95A2F"/>
    <w:rsid w:val="00B961C8"/>
    <w:rsid w:val="00BA2226"/>
    <w:rsid w:val="00BA3758"/>
    <w:rsid w:val="00BA5B1D"/>
    <w:rsid w:val="00BA781E"/>
    <w:rsid w:val="00BB3913"/>
    <w:rsid w:val="00BC50C4"/>
    <w:rsid w:val="00BD6E49"/>
    <w:rsid w:val="00BE6EF7"/>
    <w:rsid w:val="00BF4711"/>
    <w:rsid w:val="00C218D8"/>
    <w:rsid w:val="00C4595C"/>
    <w:rsid w:val="00C462EE"/>
    <w:rsid w:val="00C502A4"/>
    <w:rsid w:val="00C73079"/>
    <w:rsid w:val="00C7609E"/>
    <w:rsid w:val="00C87E08"/>
    <w:rsid w:val="00C90189"/>
    <w:rsid w:val="00C94449"/>
    <w:rsid w:val="00C94691"/>
    <w:rsid w:val="00CA1990"/>
    <w:rsid w:val="00CD62A7"/>
    <w:rsid w:val="00CD79CA"/>
    <w:rsid w:val="00CE26A2"/>
    <w:rsid w:val="00CE2D7E"/>
    <w:rsid w:val="00CE3A13"/>
    <w:rsid w:val="00CE59CC"/>
    <w:rsid w:val="00D0377F"/>
    <w:rsid w:val="00D113AA"/>
    <w:rsid w:val="00D145F5"/>
    <w:rsid w:val="00D23877"/>
    <w:rsid w:val="00D24B09"/>
    <w:rsid w:val="00D25EE5"/>
    <w:rsid w:val="00D40C2B"/>
    <w:rsid w:val="00D54B1F"/>
    <w:rsid w:val="00D57BA3"/>
    <w:rsid w:val="00D656BA"/>
    <w:rsid w:val="00D713B8"/>
    <w:rsid w:val="00D833F7"/>
    <w:rsid w:val="00D967EB"/>
    <w:rsid w:val="00DA5E58"/>
    <w:rsid w:val="00DA7125"/>
    <w:rsid w:val="00DB5743"/>
    <w:rsid w:val="00DC49E3"/>
    <w:rsid w:val="00DD4467"/>
    <w:rsid w:val="00DD4D4B"/>
    <w:rsid w:val="00DE23A1"/>
    <w:rsid w:val="00DE57FA"/>
    <w:rsid w:val="00DE71CE"/>
    <w:rsid w:val="00DF56B7"/>
    <w:rsid w:val="00DF6E8B"/>
    <w:rsid w:val="00E07205"/>
    <w:rsid w:val="00E07B4C"/>
    <w:rsid w:val="00E14CFC"/>
    <w:rsid w:val="00E21848"/>
    <w:rsid w:val="00E222E4"/>
    <w:rsid w:val="00E26DF8"/>
    <w:rsid w:val="00E35CF5"/>
    <w:rsid w:val="00E4113B"/>
    <w:rsid w:val="00E4195D"/>
    <w:rsid w:val="00E454D7"/>
    <w:rsid w:val="00E5228F"/>
    <w:rsid w:val="00E6041B"/>
    <w:rsid w:val="00E64DF9"/>
    <w:rsid w:val="00E6598A"/>
    <w:rsid w:val="00E71632"/>
    <w:rsid w:val="00E760EF"/>
    <w:rsid w:val="00E825F7"/>
    <w:rsid w:val="00E83949"/>
    <w:rsid w:val="00E83EDE"/>
    <w:rsid w:val="00E85F68"/>
    <w:rsid w:val="00E93014"/>
    <w:rsid w:val="00E942FF"/>
    <w:rsid w:val="00EA4BCC"/>
    <w:rsid w:val="00EA5411"/>
    <w:rsid w:val="00EA7C9E"/>
    <w:rsid w:val="00EB435B"/>
    <w:rsid w:val="00EC3B8A"/>
    <w:rsid w:val="00EC73EF"/>
    <w:rsid w:val="00ED0495"/>
    <w:rsid w:val="00ED1D95"/>
    <w:rsid w:val="00ED2779"/>
    <w:rsid w:val="00ED2DB7"/>
    <w:rsid w:val="00ED5CBB"/>
    <w:rsid w:val="00EE18F6"/>
    <w:rsid w:val="00EE2F57"/>
    <w:rsid w:val="00EE33CE"/>
    <w:rsid w:val="00EF0628"/>
    <w:rsid w:val="00EF3586"/>
    <w:rsid w:val="00F06725"/>
    <w:rsid w:val="00F12098"/>
    <w:rsid w:val="00F12D91"/>
    <w:rsid w:val="00F135C2"/>
    <w:rsid w:val="00F2387A"/>
    <w:rsid w:val="00F27376"/>
    <w:rsid w:val="00F37DC0"/>
    <w:rsid w:val="00F44075"/>
    <w:rsid w:val="00F47B41"/>
    <w:rsid w:val="00F51C0E"/>
    <w:rsid w:val="00F52903"/>
    <w:rsid w:val="00F54973"/>
    <w:rsid w:val="00F57B52"/>
    <w:rsid w:val="00F57D67"/>
    <w:rsid w:val="00F656A7"/>
    <w:rsid w:val="00F71827"/>
    <w:rsid w:val="00F72BF4"/>
    <w:rsid w:val="00F73EBE"/>
    <w:rsid w:val="00F75078"/>
    <w:rsid w:val="00F80B1B"/>
    <w:rsid w:val="00FA0676"/>
    <w:rsid w:val="00FA3F75"/>
    <w:rsid w:val="00FB064E"/>
    <w:rsid w:val="00FB1C26"/>
    <w:rsid w:val="00FC7346"/>
    <w:rsid w:val="00FD4180"/>
    <w:rsid w:val="00FE394D"/>
    <w:rsid w:val="00FE7EDA"/>
    <w:rsid w:val="00FF2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basedOn w:val="Normal"/>
    <w:link w:val="FootnoteTextChar"/>
    <w:uiPriority w:val="99"/>
    <w:semiHidden/>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883CA9"/>
    <w:rPr>
      <w:rFonts w:ascii="Calibri" w:hAnsi="Calibri" w:cs="Calibri"/>
      <w:sz w:val="20"/>
      <w:szCs w:val="20"/>
      <w:lang w:eastAsia="lv-LV"/>
    </w:rPr>
  </w:style>
  <w:style w:type="character" w:styleId="FootnoteReference">
    <w:name w:val="footnote reference"/>
    <w:basedOn w:val="DefaultParagraphFont"/>
    <w:uiPriority w:val="99"/>
    <w:semiHidden/>
    <w:unhideWhenUsed/>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styleId="NoSpacing">
    <w:name w:val="No Spacing"/>
    <w:uiPriority w:val="1"/>
    <w:qFormat/>
    <w:rsid w:val="002C70E4"/>
    <w:pPr>
      <w:spacing w:after="0" w:line="240" w:lineRule="auto"/>
    </w:pPr>
  </w:style>
  <w:style w:type="character" w:customStyle="1" w:styleId="apple-converted-space">
    <w:name w:val="apple-converted-space"/>
    <w:basedOn w:val="DefaultParagraphFont"/>
    <w:rsid w:val="002C70E4"/>
  </w:style>
  <w:style w:type="paragraph" w:customStyle="1" w:styleId="Default">
    <w:name w:val="Default"/>
    <w:rsid w:val="002C70E4"/>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D4180"/>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D54B1F"/>
    <w:pPr>
      <w:spacing w:after="120" w:line="480" w:lineRule="auto"/>
    </w:pPr>
  </w:style>
  <w:style w:type="character" w:customStyle="1" w:styleId="BodyText2Char">
    <w:name w:val="Body Text 2 Char"/>
    <w:basedOn w:val="DefaultParagraphFont"/>
    <w:link w:val="BodyText2"/>
    <w:uiPriority w:val="99"/>
    <w:rsid w:val="00D54B1F"/>
    <w:rPr>
      <w:rFonts w:ascii="Times New Roman" w:eastAsia="Times New Roman" w:hAnsi="Times New Roman" w:cs="Times New Roman"/>
      <w:sz w:val="24"/>
      <w:szCs w:val="24"/>
      <w:lang w:eastAsia="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locked/>
    <w:rsid w:val="00D54B1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495">
      <w:bodyDiv w:val="1"/>
      <w:marLeft w:val="0"/>
      <w:marRight w:val="0"/>
      <w:marTop w:val="0"/>
      <w:marBottom w:val="0"/>
      <w:divBdr>
        <w:top w:val="none" w:sz="0" w:space="0" w:color="auto"/>
        <w:left w:val="none" w:sz="0" w:space="0" w:color="auto"/>
        <w:bottom w:val="none" w:sz="0" w:space="0" w:color="auto"/>
        <w:right w:val="none" w:sz="0" w:space="0" w:color="auto"/>
      </w:divBdr>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kipen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5FE6-3201-4834-97F4-39D681FE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10531</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Latvijas informatīvo ziņojumu par 2014.gada 16.-17.jūlijā neformālajā Eiropas Savienības Vides ministru padomē izskatāmajiem jautājumiem</vt:lpstr>
    </vt:vector>
  </TitlesOfParts>
  <Company>Windows User</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informatīvo ziņojumu par 2014.gada 16.-17.jūlijā neformālajā Eiropas Savienības Vides ministru padomē izskatāmajiem jautājumiem</dc:title>
  <dc:subject>Informatīvais ziņojums</dc:subject>
  <dc:creator>Laura Klimbe</dc:creator>
  <dc:description>67026582, Laura.Klimbe@varam.gov.lv</dc:description>
  <cp:lastModifiedBy>Laimdota Adlere</cp:lastModifiedBy>
  <cp:revision>2</cp:revision>
  <cp:lastPrinted>2014-07-10T13:29:00Z</cp:lastPrinted>
  <dcterms:created xsi:type="dcterms:W3CDTF">2015-07-14T07:34:00Z</dcterms:created>
  <dcterms:modified xsi:type="dcterms:W3CDTF">2015-07-14T07:34:00Z</dcterms:modified>
</cp:coreProperties>
</file>