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93" w:rsidRPr="00A45731" w:rsidRDefault="00983BA0" w:rsidP="00252F35">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A45731">
        <w:rPr>
          <w:rFonts w:ascii="Times New Roman" w:hAnsi="Times New Roman" w:cs="Times New Roman"/>
          <w:b/>
          <w:sz w:val="28"/>
          <w:szCs w:val="28"/>
        </w:rPr>
        <w:t xml:space="preserve">Informatīvais ziņojums par Eiropas Komisijas </w:t>
      </w:r>
      <w:r w:rsidR="001A0D3A" w:rsidRPr="00A45731">
        <w:rPr>
          <w:rFonts w:ascii="Times New Roman" w:hAnsi="Times New Roman" w:cs="Times New Roman"/>
          <w:b/>
          <w:sz w:val="28"/>
          <w:szCs w:val="28"/>
        </w:rPr>
        <w:t>treš</w:t>
      </w:r>
      <w:r w:rsidR="006D63E1" w:rsidRPr="00A45731">
        <w:rPr>
          <w:rFonts w:ascii="Times New Roman" w:hAnsi="Times New Roman" w:cs="Times New Roman"/>
          <w:b/>
          <w:sz w:val="28"/>
          <w:szCs w:val="28"/>
        </w:rPr>
        <w:t>o</w:t>
      </w:r>
      <w:r w:rsidR="001A0D3A" w:rsidRPr="00A45731">
        <w:rPr>
          <w:rFonts w:ascii="Times New Roman" w:hAnsi="Times New Roman" w:cs="Times New Roman"/>
          <w:b/>
          <w:sz w:val="28"/>
          <w:szCs w:val="28"/>
        </w:rPr>
        <w:t xml:space="preserve"> Savienības</w:t>
      </w:r>
      <w:r w:rsidR="006D63E1" w:rsidRPr="00A45731">
        <w:rPr>
          <w:rFonts w:ascii="Times New Roman" w:hAnsi="Times New Roman" w:cs="Times New Roman"/>
          <w:b/>
          <w:sz w:val="28"/>
          <w:szCs w:val="28"/>
        </w:rPr>
        <w:t xml:space="preserve"> rīcības programmu</w:t>
      </w:r>
      <w:r w:rsidRPr="00A45731">
        <w:rPr>
          <w:rFonts w:ascii="Times New Roman" w:hAnsi="Times New Roman" w:cs="Times New Roman"/>
          <w:b/>
          <w:sz w:val="28"/>
          <w:szCs w:val="28"/>
        </w:rPr>
        <w:t xml:space="preserve"> veselības jomā (20</w:t>
      </w:r>
      <w:r w:rsidR="001A0D3A" w:rsidRPr="00A45731">
        <w:rPr>
          <w:rFonts w:ascii="Times New Roman" w:hAnsi="Times New Roman" w:cs="Times New Roman"/>
          <w:b/>
          <w:sz w:val="28"/>
          <w:szCs w:val="28"/>
        </w:rPr>
        <w:t>14</w:t>
      </w:r>
      <w:r w:rsidRPr="00A45731">
        <w:rPr>
          <w:rFonts w:ascii="Times New Roman" w:hAnsi="Times New Roman" w:cs="Times New Roman"/>
          <w:b/>
          <w:sz w:val="28"/>
          <w:szCs w:val="28"/>
        </w:rPr>
        <w:t>. – 20</w:t>
      </w:r>
      <w:r w:rsidR="001A0D3A" w:rsidRPr="00A45731">
        <w:rPr>
          <w:rFonts w:ascii="Times New Roman" w:hAnsi="Times New Roman" w:cs="Times New Roman"/>
          <w:b/>
          <w:sz w:val="28"/>
          <w:szCs w:val="28"/>
        </w:rPr>
        <w:t>20</w:t>
      </w:r>
      <w:r w:rsidRPr="00A45731">
        <w:rPr>
          <w:rFonts w:ascii="Times New Roman" w:hAnsi="Times New Roman" w:cs="Times New Roman"/>
          <w:b/>
          <w:sz w:val="28"/>
          <w:szCs w:val="28"/>
        </w:rPr>
        <w:t xml:space="preserve">.gadam) </w:t>
      </w:r>
      <w:bookmarkEnd w:id="0"/>
      <w:bookmarkEnd w:id="1"/>
      <w:r w:rsidR="00B947E5" w:rsidRPr="00A45731">
        <w:rPr>
          <w:rFonts w:ascii="Times New Roman" w:hAnsi="Times New Roman" w:cs="Times New Roman"/>
          <w:b/>
          <w:sz w:val="28"/>
          <w:szCs w:val="28"/>
        </w:rPr>
        <w:t xml:space="preserve">un Eiropas Komisijas trešās Savienības rīcības programmas veselības jomā (2014. – 2020.gadam) </w:t>
      </w:r>
      <w:r w:rsidR="001A0D3A" w:rsidRPr="00A45731">
        <w:rPr>
          <w:rFonts w:ascii="Times New Roman" w:hAnsi="Times New Roman" w:cs="Times New Roman"/>
          <w:b/>
          <w:sz w:val="28"/>
          <w:szCs w:val="28"/>
        </w:rPr>
        <w:t>2014.gada Darba plānā ietvertajām aktivitātēm</w:t>
      </w:r>
      <w:bookmarkEnd w:id="2"/>
      <w:bookmarkEnd w:id="3"/>
    </w:p>
    <w:p w:rsidR="006B2726" w:rsidRPr="00A45731" w:rsidRDefault="006B2726" w:rsidP="00252F35">
      <w:pPr>
        <w:spacing w:after="0"/>
        <w:jc w:val="center"/>
        <w:rPr>
          <w:rFonts w:ascii="Times New Roman" w:hAnsi="Times New Roman" w:cs="Times New Roman"/>
          <w:b/>
          <w:sz w:val="28"/>
          <w:szCs w:val="28"/>
        </w:rPr>
      </w:pPr>
    </w:p>
    <w:bookmarkEnd w:id="4"/>
    <w:bookmarkEnd w:id="5"/>
    <w:p w:rsidR="00C60BDF" w:rsidRPr="00A45731" w:rsidRDefault="00AD5491" w:rsidP="00FB17F0">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Eiropas Komisijas t</w:t>
      </w:r>
      <w:r w:rsidR="00C60BDF" w:rsidRPr="00A45731">
        <w:rPr>
          <w:rFonts w:ascii="Times New Roman" w:hAnsi="Times New Roman" w:cs="Times New Roman"/>
          <w:sz w:val="28"/>
          <w:szCs w:val="28"/>
        </w:rPr>
        <w:t xml:space="preserve">rešā </w:t>
      </w:r>
      <w:r w:rsidR="009B00B1" w:rsidRPr="00A45731">
        <w:rPr>
          <w:rFonts w:ascii="Times New Roman" w:hAnsi="Times New Roman" w:cs="Times New Roman"/>
          <w:sz w:val="28"/>
          <w:szCs w:val="28"/>
        </w:rPr>
        <w:t>Savienības</w:t>
      </w:r>
      <w:r w:rsidR="00C60BDF" w:rsidRPr="00A45731">
        <w:rPr>
          <w:rFonts w:ascii="Times New Roman" w:hAnsi="Times New Roman" w:cs="Times New Roman"/>
          <w:sz w:val="28"/>
          <w:szCs w:val="28"/>
        </w:rPr>
        <w:t xml:space="preserve"> rīcības programma veselības jomā 2014. – 2020.gadam</w:t>
      </w:r>
      <w:r w:rsidR="00C60BDF" w:rsidRPr="00A45731">
        <w:rPr>
          <w:rStyle w:val="FootnoteReference"/>
          <w:rFonts w:ascii="Times New Roman" w:hAnsi="Times New Roman" w:cs="Times New Roman"/>
          <w:sz w:val="28"/>
          <w:szCs w:val="28"/>
        </w:rPr>
        <w:footnoteReference w:id="1"/>
      </w:r>
      <w:r w:rsidR="00C60BDF" w:rsidRPr="00A45731">
        <w:rPr>
          <w:rFonts w:ascii="Times New Roman" w:hAnsi="Times New Roman" w:cs="Times New Roman"/>
          <w:sz w:val="28"/>
          <w:szCs w:val="28"/>
        </w:rPr>
        <w:t xml:space="preserve"> (turpmāk – EK Veselības programma) ir Eiropas Savienības (turpmāk – ES) Veselības stratēģijas</w:t>
      </w:r>
      <w:r w:rsidR="00051C98" w:rsidRPr="00A45731">
        <w:rPr>
          <w:rStyle w:val="FootnoteReference"/>
          <w:rFonts w:ascii="Times New Roman" w:hAnsi="Times New Roman" w:cs="Times New Roman"/>
          <w:sz w:val="28"/>
          <w:szCs w:val="28"/>
        </w:rPr>
        <w:footnoteReference w:id="2"/>
      </w:r>
      <w:r w:rsidR="00C60BDF" w:rsidRPr="00A45731">
        <w:rPr>
          <w:rFonts w:ascii="Times New Roman" w:hAnsi="Times New Roman" w:cs="Times New Roman"/>
          <w:sz w:val="28"/>
          <w:szCs w:val="28"/>
        </w:rPr>
        <w:t xml:space="preserve"> finansēšanas instruments, kas atbalsta ES vispārējo stratēģiju Eiropa 2020.</w:t>
      </w:r>
    </w:p>
    <w:p w:rsidR="007752D3" w:rsidRPr="00A45731" w:rsidRDefault="007752D3" w:rsidP="00FB17F0">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Lai gan EK Veselības programmas īstenošanā tiek ievērot</w:t>
      </w:r>
      <w:r w:rsidR="00116D3D" w:rsidRPr="00A45731">
        <w:rPr>
          <w:rFonts w:ascii="Times New Roman" w:hAnsi="Times New Roman" w:cs="Times New Roman"/>
          <w:sz w:val="28"/>
          <w:szCs w:val="28"/>
        </w:rPr>
        <w:t>as</w:t>
      </w:r>
      <w:r w:rsidRPr="00A45731">
        <w:rPr>
          <w:rFonts w:ascii="Times New Roman" w:hAnsi="Times New Roman" w:cs="Times New Roman"/>
          <w:sz w:val="28"/>
          <w:szCs w:val="28"/>
        </w:rPr>
        <w:t xml:space="preserve"> dalībvalstu </w:t>
      </w:r>
      <w:r w:rsidR="00116D3D" w:rsidRPr="00A45731">
        <w:rPr>
          <w:rFonts w:ascii="Times New Roman" w:hAnsi="Times New Roman" w:cs="Times New Roman"/>
          <w:sz w:val="28"/>
          <w:szCs w:val="28"/>
        </w:rPr>
        <w:t xml:space="preserve">tiesības </w:t>
      </w:r>
      <w:r w:rsidRPr="00A45731">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00116D3D" w:rsidRPr="00A45731">
        <w:rPr>
          <w:rFonts w:ascii="Times New Roman" w:hAnsi="Times New Roman" w:cs="Times New Roman"/>
          <w:sz w:val="28"/>
          <w:szCs w:val="28"/>
        </w:rPr>
        <w:t xml:space="preserve">darbību tādās </w:t>
      </w:r>
      <w:r w:rsidRPr="00A45731">
        <w:rPr>
          <w:rFonts w:ascii="Times New Roman" w:hAnsi="Times New Roman" w:cs="Times New Roman"/>
          <w:sz w:val="28"/>
          <w:szCs w:val="28"/>
        </w:rPr>
        <w:t>jomās</w:t>
      </w:r>
      <w:r w:rsidR="00116D3D" w:rsidRPr="00A45731">
        <w:rPr>
          <w:rFonts w:ascii="Times New Roman" w:hAnsi="Times New Roman" w:cs="Times New Roman"/>
          <w:sz w:val="28"/>
          <w:szCs w:val="28"/>
        </w:rPr>
        <w:t>,</w:t>
      </w:r>
      <w:r w:rsidRPr="00A45731">
        <w:rPr>
          <w:rFonts w:ascii="Times New Roman" w:hAnsi="Times New Roman" w:cs="Times New Roman"/>
          <w:sz w:val="28"/>
          <w:szCs w:val="28"/>
        </w:rPr>
        <w:t xml:space="preserve"> kurās ES rīcība</w:t>
      </w:r>
      <w:r w:rsidR="00416D8A" w:rsidRPr="00A45731">
        <w:rPr>
          <w:rFonts w:ascii="Times New Roman" w:hAnsi="Times New Roman" w:cs="Times New Roman"/>
          <w:sz w:val="28"/>
          <w:szCs w:val="28"/>
        </w:rPr>
        <w:t>i ir</w:t>
      </w:r>
      <w:r w:rsidRPr="00A45731">
        <w:rPr>
          <w:rFonts w:ascii="Times New Roman" w:hAnsi="Times New Roman" w:cs="Times New Roman"/>
          <w:sz w:val="28"/>
          <w:szCs w:val="28"/>
        </w:rPr>
        <w:t xml:space="preserve"> pievienotā vērtība,</w:t>
      </w:r>
      <w:r w:rsidR="00116D3D" w:rsidRPr="00A45731">
        <w:rPr>
          <w:rFonts w:ascii="Times New Roman" w:hAnsi="Times New Roman" w:cs="Times New Roman"/>
          <w:sz w:val="28"/>
          <w:szCs w:val="28"/>
        </w:rPr>
        <w:t xml:space="preserve"> piemēram,</w:t>
      </w:r>
      <w:r w:rsidRPr="00A45731">
        <w:rPr>
          <w:rFonts w:ascii="Times New Roman" w:hAnsi="Times New Roman" w:cs="Times New Roman"/>
          <w:sz w:val="28"/>
          <w:szCs w:val="28"/>
        </w:rPr>
        <w:t>:</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dalībvalstu labas prakses apmaiņa;</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atbalsta sniegšana zināšanu apmaiņas vai savstarpējas mācīšanās tīkliem;</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 xml:space="preserve">pārrobežu </w:t>
      </w:r>
      <w:r w:rsidR="00466F03">
        <w:rPr>
          <w:rFonts w:ascii="Times New Roman" w:hAnsi="Times New Roman" w:cs="Times New Roman"/>
          <w:sz w:val="28"/>
          <w:szCs w:val="28"/>
        </w:rPr>
        <w:t xml:space="preserve">veselības </w:t>
      </w:r>
      <w:r w:rsidRPr="00A45731">
        <w:rPr>
          <w:rFonts w:ascii="Times New Roman" w:hAnsi="Times New Roman" w:cs="Times New Roman"/>
          <w:sz w:val="28"/>
          <w:szCs w:val="28"/>
        </w:rPr>
        <w:t xml:space="preserve">apdraudējumu novēršana, lai mazinātu </w:t>
      </w:r>
      <w:r w:rsidR="00116D3D" w:rsidRPr="00A45731">
        <w:rPr>
          <w:rFonts w:ascii="Times New Roman" w:hAnsi="Times New Roman" w:cs="Times New Roman"/>
          <w:sz w:val="28"/>
          <w:szCs w:val="28"/>
        </w:rPr>
        <w:t xml:space="preserve">apdraudējuma </w:t>
      </w:r>
      <w:r w:rsidRPr="00A45731">
        <w:rPr>
          <w:rFonts w:ascii="Times New Roman" w:hAnsi="Times New Roman" w:cs="Times New Roman"/>
          <w:sz w:val="28"/>
          <w:szCs w:val="28"/>
        </w:rPr>
        <w:t>riskus un  radītās sekas;</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inovācijas poten</w:t>
      </w:r>
      <w:r w:rsidR="00B3391A" w:rsidRPr="00A45731">
        <w:rPr>
          <w:rFonts w:ascii="Times New Roman" w:hAnsi="Times New Roman" w:cs="Times New Roman"/>
          <w:sz w:val="28"/>
          <w:szCs w:val="28"/>
        </w:rPr>
        <w:t>ciāla atklāšana veselības jomā;</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 xml:space="preserve">efektivitātes uzlabošana, novēršot līdzekļu izšķērdēšanu pasākumu pārklāšanās </w:t>
      </w:r>
      <w:r w:rsidR="00416D8A" w:rsidRPr="00A45731">
        <w:rPr>
          <w:rFonts w:ascii="Times New Roman" w:hAnsi="Times New Roman" w:cs="Times New Roman"/>
          <w:sz w:val="28"/>
          <w:szCs w:val="28"/>
        </w:rPr>
        <w:t>rezultātā</w:t>
      </w:r>
      <w:r w:rsidRPr="00A45731">
        <w:rPr>
          <w:rFonts w:ascii="Times New Roman" w:hAnsi="Times New Roman" w:cs="Times New Roman"/>
          <w:sz w:val="28"/>
          <w:szCs w:val="28"/>
        </w:rPr>
        <w:t xml:space="preserve">, kā arī finanšu resursu </w:t>
      </w:r>
      <w:r w:rsidR="00116D3D" w:rsidRPr="00A45731">
        <w:rPr>
          <w:rFonts w:ascii="Times New Roman" w:hAnsi="Times New Roman" w:cs="Times New Roman"/>
          <w:sz w:val="28"/>
          <w:szCs w:val="28"/>
        </w:rPr>
        <w:t xml:space="preserve">izlietojuma </w:t>
      </w:r>
      <w:r w:rsidRPr="00A45731">
        <w:rPr>
          <w:rFonts w:ascii="Times New Roman" w:hAnsi="Times New Roman" w:cs="Times New Roman"/>
          <w:sz w:val="28"/>
          <w:szCs w:val="28"/>
        </w:rPr>
        <w:t>optimizācija.</w:t>
      </w:r>
    </w:p>
    <w:p w:rsidR="007752D3" w:rsidRPr="00A45731" w:rsidRDefault="00BB656D" w:rsidP="007752D3">
      <w:pPr>
        <w:spacing w:after="0"/>
        <w:jc w:val="both"/>
        <w:rPr>
          <w:rFonts w:ascii="Times New Roman" w:hAnsi="Times New Roman" w:cs="Times New Roman"/>
          <w:sz w:val="28"/>
          <w:szCs w:val="28"/>
        </w:rPr>
      </w:pPr>
      <w:r w:rsidRPr="00A45731">
        <w:rPr>
          <w:rFonts w:ascii="Times New Roman" w:hAnsi="Times New Roman" w:cs="Times New Roman"/>
          <w:sz w:val="28"/>
          <w:szCs w:val="28"/>
        </w:rPr>
        <w:t>Ņemot vērā Latvijas veselības nozares ierobežot</w:t>
      </w:r>
      <w:r w:rsidR="002A3E80" w:rsidRPr="00A45731">
        <w:rPr>
          <w:rFonts w:ascii="Times New Roman" w:hAnsi="Times New Roman" w:cs="Times New Roman"/>
          <w:sz w:val="28"/>
          <w:szCs w:val="28"/>
        </w:rPr>
        <w:t>o</w:t>
      </w:r>
      <w:r w:rsidRPr="00A45731">
        <w:rPr>
          <w:rFonts w:ascii="Times New Roman" w:hAnsi="Times New Roman" w:cs="Times New Roman"/>
          <w:sz w:val="28"/>
          <w:szCs w:val="28"/>
        </w:rPr>
        <w:t xml:space="preserve">s cilvēku un finanšu resursus </w:t>
      </w:r>
      <w:r w:rsidR="007752D3" w:rsidRPr="00A45731">
        <w:rPr>
          <w:rFonts w:ascii="Times New Roman" w:hAnsi="Times New Roman" w:cs="Times New Roman"/>
          <w:sz w:val="28"/>
          <w:szCs w:val="28"/>
        </w:rPr>
        <w:t xml:space="preserve">Latvijai dalība EK Veselības programmā ir </w:t>
      </w:r>
      <w:r w:rsidR="00416D8A" w:rsidRPr="00A45731">
        <w:rPr>
          <w:rFonts w:ascii="Times New Roman" w:hAnsi="Times New Roman" w:cs="Times New Roman"/>
          <w:sz w:val="28"/>
          <w:szCs w:val="28"/>
        </w:rPr>
        <w:t>būtiska</w:t>
      </w:r>
      <w:r w:rsidR="007752D3" w:rsidRPr="00A45731">
        <w:rPr>
          <w:rFonts w:ascii="Times New Roman" w:hAnsi="Times New Roman" w:cs="Times New Roman"/>
          <w:sz w:val="28"/>
          <w:szCs w:val="28"/>
        </w:rPr>
        <w:t>.</w:t>
      </w:r>
    </w:p>
    <w:p w:rsidR="006B0D6F" w:rsidRPr="00A45731" w:rsidRDefault="004A07C8" w:rsidP="00FB17F0">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Vispārējos mērķus EK V</w:t>
      </w:r>
      <w:r w:rsidR="00BC6D67" w:rsidRPr="00A45731">
        <w:rPr>
          <w:rFonts w:ascii="Times New Roman" w:hAnsi="Times New Roman" w:cs="Times New Roman"/>
          <w:sz w:val="28"/>
          <w:szCs w:val="28"/>
        </w:rPr>
        <w:t>eselības programma</w:t>
      </w:r>
      <w:r w:rsidR="0001071B">
        <w:rPr>
          <w:rFonts w:ascii="Times New Roman" w:hAnsi="Times New Roman" w:cs="Times New Roman"/>
          <w:sz w:val="28"/>
          <w:szCs w:val="28"/>
        </w:rPr>
        <w:t>s ietvaros plānots</w:t>
      </w:r>
      <w:r w:rsidR="00BC6D67" w:rsidRPr="00A45731">
        <w:rPr>
          <w:rFonts w:ascii="Times New Roman" w:hAnsi="Times New Roman" w:cs="Times New Roman"/>
          <w:sz w:val="28"/>
          <w:szCs w:val="28"/>
        </w:rPr>
        <w:t xml:space="preserve"> </w:t>
      </w:r>
      <w:r w:rsidR="00776CA5" w:rsidRPr="00A45731">
        <w:rPr>
          <w:rFonts w:ascii="Times New Roman" w:hAnsi="Times New Roman" w:cs="Times New Roman"/>
          <w:sz w:val="28"/>
          <w:szCs w:val="28"/>
        </w:rPr>
        <w:t>sasniegt, izvirzot šādus konkrētos mērķus:</w:t>
      </w:r>
    </w:p>
    <w:p w:rsidR="00776CA5" w:rsidRPr="00A45731" w:rsidRDefault="00776CA5" w:rsidP="00776CA5">
      <w:pPr>
        <w:pStyle w:val="ListParagraph"/>
        <w:numPr>
          <w:ilvl w:val="0"/>
          <w:numId w:val="12"/>
        </w:numPr>
        <w:spacing w:after="0"/>
        <w:jc w:val="both"/>
        <w:rPr>
          <w:rFonts w:ascii="Times New Roman" w:hAnsi="Times New Roman" w:cs="Times New Roman"/>
          <w:sz w:val="28"/>
          <w:szCs w:val="28"/>
        </w:rPr>
      </w:pPr>
      <w:r w:rsidRPr="00A45731">
        <w:rPr>
          <w:rFonts w:ascii="Times New Roman" w:hAnsi="Times New Roman" w:cs="Times New Roman"/>
          <w:sz w:val="28"/>
          <w:szCs w:val="28"/>
        </w:rPr>
        <w:t>Veselības veicināšana, slimību profilakse un veselīgam dzīvesveidam labvēlīgas vides sekmēšana, ņemot vērā principu „veselība visās politikās”;</w:t>
      </w:r>
    </w:p>
    <w:p w:rsidR="00776CA5" w:rsidRPr="00A45731" w:rsidRDefault="00776CA5" w:rsidP="00776CA5">
      <w:pPr>
        <w:pStyle w:val="ListParagraph"/>
        <w:numPr>
          <w:ilvl w:val="0"/>
          <w:numId w:val="12"/>
        </w:numPr>
        <w:spacing w:after="0"/>
        <w:jc w:val="both"/>
        <w:rPr>
          <w:rFonts w:ascii="Times New Roman" w:hAnsi="Times New Roman" w:cs="Times New Roman"/>
          <w:sz w:val="28"/>
          <w:szCs w:val="28"/>
        </w:rPr>
      </w:pPr>
      <w:r w:rsidRPr="00A45731">
        <w:rPr>
          <w:rFonts w:ascii="Times New Roman" w:hAnsi="Times New Roman" w:cs="Times New Roman"/>
          <w:sz w:val="28"/>
          <w:szCs w:val="28"/>
        </w:rPr>
        <w:lastRenderedPageBreak/>
        <w:t xml:space="preserve">ES pilsoņu pasargāšana no nopietniem pārrobežu </w:t>
      </w:r>
      <w:r w:rsidR="00466F03">
        <w:rPr>
          <w:rFonts w:ascii="Times New Roman" w:hAnsi="Times New Roman" w:cs="Times New Roman"/>
          <w:sz w:val="28"/>
          <w:szCs w:val="28"/>
        </w:rPr>
        <w:t xml:space="preserve">veselības </w:t>
      </w:r>
      <w:r w:rsidRPr="00A45731">
        <w:rPr>
          <w:rFonts w:ascii="Times New Roman" w:hAnsi="Times New Roman" w:cs="Times New Roman"/>
          <w:sz w:val="28"/>
          <w:szCs w:val="28"/>
        </w:rPr>
        <w:t>apdraudējumiem;</w:t>
      </w:r>
    </w:p>
    <w:p w:rsidR="00776CA5" w:rsidRPr="00A45731" w:rsidRDefault="00776CA5" w:rsidP="00776CA5">
      <w:pPr>
        <w:pStyle w:val="ListParagraph"/>
        <w:numPr>
          <w:ilvl w:val="0"/>
          <w:numId w:val="12"/>
        </w:numPr>
        <w:spacing w:after="0"/>
        <w:jc w:val="both"/>
        <w:rPr>
          <w:rFonts w:ascii="Times New Roman" w:hAnsi="Times New Roman" w:cs="Times New Roman"/>
          <w:sz w:val="28"/>
          <w:szCs w:val="28"/>
        </w:rPr>
      </w:pPr>
      <w:r w:rsidRPr="00A45731">
        <w:rPr>
          <w:rFonts w:ascii="Times New Roman" w:hAnsi="Times New Roman" w:cs="Times New Roman"/>
          <w:sz w:val="28"/>
          <w:szCs w:val="28"/>
        </w:rPr>
        <w:t>Atbalsts inovatīvām, efektīvām un ilgtspējīgām veselības aprūpes sistēmām;</w:t>
      </w:r>
    </w:p>
    <w:p w:rsidR="00776CA5" w:rsidRPr="00A45731" w:rsidRDefault="00776CA5" w:rsidP="00776CA5">
      <w:pPr>
        <w:pStyle w:val="ListParagraph"/>
        <w:numPr>
          <w:ilvl w:val="0"/>
          <w:numId w:val="12"/>
        </w:numPr>
        <w:spacing w:after="0"/>
        <w:jc w:val="both"/>
        <w:rPr>
          <w:rFonts w:ascii="Times New Roman" w:hAnsi="Times New Roman" w:cs="Times New Roman"/>
          <w:sz w:val="28"/>
          <w:szCs w:val="28"/>
        </w:rPr>
      </w:pPr>
      <w:r w:rsidRPr="00A45731">
        <w:rPr>
          <w:rFonts w:ascii="Times New Roman" w:hAnsi="Times New Roman" w:cs="Times New Roman"/>
          <w:sz w:val="28"/>
          <w:szCs w:val="28"/>
        </w:rPr>
        <w:t>Atvieglot</w:t>
      </w:r>
      <w:r w:rsidR="00116D3D" w:rsidRPr="00A45731">
        <w:rPr>
          <w:rFonts w:ascii="Times New Roman" w:hAnsi="Times New Roman" w:cs="Times New Roman"/>
          <w:sz w:val="28"/>
          <w:szCs w:val="28"/>
        </w:rPr>
        <w:t>a</w:t>
      </w:r>
      <w:r w:rsidRPr="00A45731">
        <w:rPr>
          <w:rFonts w:ascii="Times New Roman" w:hAnsi="Times New Roman" w:cs="Times New Roman"/>
          <w:sz w:val="28"/>
          <w:szCs w:val="28"/>
        </w:rPr>
        <w:t xml:space="preserve"> ES pilsoņu piekļuv</w:t>
      </w:r>
      <w:r w:rsidR="00116D3D" w:rsidRPr="00A45731">
        <w:rPr>
          <w:rFonts w:ascii="Times New Roman" w:hAnsi="Times New Roman" w:cs="Times New Roman"/>
          <w:sz w:val="28"/>
          <w:szCs w:val="28"/>
        </w:rPr>
        <w:t>e</w:t>
      </w:r>
      <w:r w:rsidRPr="00A45731">
        <w:rPr>
          <w:rFonts w:ascii="Times New Roman" w:hAnsi="Times New Roman" w:cs="Times New Roman"/>
          <w:sz w:val="28"/>
          <w:szCs w:val="28"/>
        </w:rPr>
        <w:t xml:space="preserve"> labākai un drošākai veselības aprūpei.</w:t>
      </w:r>
    </w:p>
    <w:p w:rsidR="008D7EFF" w:rsidRPr="00A45731" w:rsidRDefault="008D7EFF" w:rsidP="008D7EFF">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Finansējums EK Veselības programmas īstenošanai laik</w:t>
      </w:r>
      <w:r w:rsidR="000D0B4C" w:rsidRPr="00A45731">
        <w:rPr>
          <w:rFonts w:ascii="Times New Roman" w:hAnsi="Times New Roman" w:cs="Times New Roman"/>
          <w:sz w:val="28"/>
          <w:szCs w:val="28"/>
        </w:rPr>
        <w:t xml:space="preserve">a </w:t>
      </w:r>
      <w:r w:rsidRPr="00A45731">
        <w:rPr>
          <w:rFonts w:ascii="Times New Roman" w:hAnsi="Times New Roman" w:cs="Times New Roman"/>
          <w:sz w:val="28"/>
          <w:szCs w:val="28"/>
        </w:rPr>
        <w:t xml:space="preserve">posmam no 2014.gada 1.janvāra līdz 2020.gada 31.decembrim ir </w:t>
      </w:r>
      <w:r w:rsidRPr="00A45731">
        <w:rPr>
          <w:rFonts w:ascii="Times New Roman" w:hAnsi="Times New Roman" w:cs="Times New Roman"/>
          <w:i/>
          <w:sz w:val="28"/>
          <w:szCs w:val="28"/>
        </w:rPr>
        <w:t>449 394 000 euro</w:t>
      </w:r>
      <w:r w:rsidRPr="00A45731">
        <w:rPr>
          <w:rFonts w:ascii="Times New Roman" w:hAnsi="Times New Roman" w:cs="Times New Roman"/>
          <w:sz w:val="28"/>
          <w:szCs w:val="28"/>
        </w:rPr>
        <w:t>.</w:t>
      </w:r>
      <w:r w:rsidR="00FF5E17" w:rsidRPr="00A45731">
        <w:rPr>
          <w:rFonts w:ascii="Times New Roman" w:hAnsi="Times New Roman" w:cs="Times New Roman"/>
          <w:sz w:val="28"/>
          <w:szCs w:val="28"/>
        </w:rPr>
        <w:t xml:space="preserve"> </w:t>
      </w:r>
      <w:r w:rsidR="005F1FE1" w:rsidRPr="00A45731">
        <w:rPr>
          <w:rFonts w:ascii="Times New Roman" w:hAnsi="Times New Roman" w:cs="Times New Roman"/>
          <w:sz w:val="28"/>
          <w:szCs w:val="28"/>
        </w:rPr>
        <w:t>Kārtējās un ikgadējās</w:t>
      </w:r>
      <w:r w:rsidR="00FF5E17" w:rsidRPr="00A45731">
        <w:rPr>
          <w:rFonts w:ascii="Times New Roman" w:hAnsi="Times New Roman" w:cs="Times New Roman"/>
          <w:sz w:val="28"/>
          <w:szCs w:val="28"/>
        </w:rPr>
        <w:t xml:space="preserve"> apropriācijas piešķir Eiropas Parlaments un Padome atbil</w:t>
      </w:r>
      <w:r w:rsidR="000D0B4C" w:rsidRPr="00A45731">
        <w:rPr>
          <w:rFonts w:ascii="Times New Roman" w:hAnsi="Times New Roman" w:cs="Times New Roman"/>
          <w:sz w:val="28"/>
          <w:szCs w:val="28"/>
        </w:rPr>
        <w:t>stoši</w:t>
      </w:r>
      <w:r w:rsidR="00FF5E17" w:rsidRPr="00A45731">
        <w:rPr>
          <w:rFonts w:ascii="Times New Roman" w:hAnsi="Times New Roman" w:cs="Times New Roman"/>
          <w:sz w:val="28"/>
          <w:szCs w:val="28"/>
        </w:rPr>
        <w:t xml:space="preserve"> daudzgadu finanšu shēmai.</w:t>
      </w:r>
    </w:p>
    <w:p w:rsidR="003008A1" w:rsidRPr="00A45731" w:rsidRDefault="0008587E" w:rsidP="003008A1">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005F1FE1" w:rsidRPr="00A45731">
        <w:rPr>
          <w:rFonts w:ascii="Times New Roman" w:hAnsi="Times New Roman" w:cs="Times New Roman"/>
          <w:sz w:val="28"/>
          <w:szCs w:val="28"/>
        </w:rPr>
        <w:t xml:space="preserve"> </w:t>
      </w:r>
      <w:r w:rsidR="000B6A2E" w:rsidRPr="00A45731">
        <w:rPr>
          <w:rFonts w:ascii="Times New Roman" w:hAnsi="Times New Roman" w:cs="Times New Roman"/>
          <w:sz w:val="28"/>
          <w:szCs w:val="28"/>
        </w:rPr>
        <w:t>ES izmaksātās dotācijas nepārsniedz 60 % no attiecināmajām izmaksām darbībai, kas saistīta ar EK Veselības programmā izvirzīta mērķa sasniegšanu. Īpaša lietderīguma gadījumos ES ieguldījums var būt līdz 80 % no attiecināmajām izmaksām</w:t>
      </w:r>
      <w:r w:rsidR="00116C94">
        <w:rPr>
          <w:rStyle w:val="FootnoteReference"/>
          <w:rFonts w:ascii="Times New Roman" w:hAnsi="Times New Roman" w:cs="Times New Roman"/>
          <w:sz w:val="28"/>
          <w:szCs w:val="28"/>
        </w:rPr>
        <w:footnoteReference w:id="3"/>
      </w:r>
      <w:r w:rsidR="000B6A2E" w:rsidRPr="00A45731">
        <w:rPr>
          <w:rFonts w:ascii="Times New Roman" w:hAnsi="Times New Roman" w:cs="Times New Roman"/>
          <w:sz w:val="28"/>
          <w:szCs w:val="28"/>
        </w:rPr>
        <w:t>.</w:t>
      </w:r>
      <w:r w:rsidR="003008A1" w:rsidRPr="00A45731">
        <w:rPr>
          <w:rFonts w:ascii="Times New Roman" w:hAnsi="Times New Roman" w:cs="Times New Roman"/>
          <w:sz w:val="28"/>
          <w:szCs w:val="28"/>
        </w:rPr>
        <w:t xml:space="preserve"> </w:t>
      </w:r>
    </w:p>
    <w:p w:rsidR="003008A1" w:rsidRPr="00A45731" w:rsidRDefault="001552B2" w:rsidP="003008A1">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Cita starpā d</w:t>
      </w:r>
      <w:r w:rsidR="003008A1" w:rsidRPr="00A45731">
        <w:rPr>
          <w:rFonts w:ascii="Times New Roman" w:hAnsi="Times New Roman" w:cs="Times New Roman"/>
          <w:sz w:val="28"/>
          <w:szCs w:val="28"/>
        </w:rPr>
        <w:t>arbības uzskata par īpaši lietderīgām, ja:</w:t>
      </w:r>
    </w:p>
    <w:p w:rsidR="000E5086" w:rsidRPr="00A45731" w:rsidRDefault="000E5086" w:rsidP="000E5086">
      <w:pPr>
        <w:pStyle w:val="ListParagraph"/>
        <w:numPr>
          <w:ilvl w:val="0"/>
          <w:numId w:val="13"/>
        </w:numPr>
        <w:spacing w:after="0"/>
        <w:jc w:val="both"/>
        <w:rPr>
          <w:rFonts w:ascii="Times New Roman" w:hAnsi="Times New Roman" w:cs="Times New Roman"/>
          <w:sz w:val="28"/>
          <w:szCs w:val="28"/>
        </w:rPr>
      </w:pPr>
      <w:r w:rsidRPr="00A45731">
        <w:rPr>
          <w:rFonts w:ascii="Times New Roman" w:hAnsi="Times New Roman" w:cs="Times New Roman"/>
          <w:sz w:val="28"/>
          <w:szCs w:val="28"/>
        </w:rPr>
        <w:t xml:space="preserve">vismaz 30 % no ierosinātās darbības budžeta tiek piešķirti dalībvalstīm, kuru </w:t>
      </w:r>
      <w:r w:rsidR="00A53EA2" w:rsidRPr="00A45731">
        <w:rPr>
          <w:rFonts w:ascii="Times New Roman" w:hAnsi="Times New Roman" w:cs="Times New Roman"/>
          <w:sz w:val="28"/>
          <w:szCs w:val="28"/>
        </w:rPr>
        <w:t xml:space="preserve">nacionālais kopienākums (turpmāk – </w:t>
      </w:r>
      <w:r w:rsidRPr="00A45731">
        <w:rPr>
          <w:rFonts w:ascii="Times New Roman" w:hAnsi="Times New Roman" w:cs="Times New Roman"/>
          <w:sz w:val="28"/>
          <w:szCs w:val="28"/>
        </w:rPr>
        <w:t>NKI</w:t>
      </w:r>
      <w:r w:rsidR="00A53EA2" w:rsidRPr="00A45731">
        <w:rPr>
          <w:rFonts w:ascii="Times New Roman" w:hAnsi="Times New Roman" w:cs="Times New Roman"/>
          <w:sz w:val="28"/>
          <w:szCs w:val="28"/>
        </w:rPr>
        <w:t>)</w:t>
      </w:r>
      <w:r w:rsidRPr="00A45731">
        <w:rPr>
          <w:rFonts w:ascii="Times New Roman" w:hAnsi="Times New Roman" w:cs="Times New Roman"/>
          <w:sz w:val="28"/>
          <w:szCs w:val="28"/>
        </w:rPr>
        <w:t xml:space="preserve"> uz iedzīvotāju ir mazāks nekā 90 % no </w:t>
      </w:r>
      <w:r w:rsidR="00994EB2" w:rsidRPr="00A45731">
        <w:rPr>
          <w:rFonts w:ascii="Times New Roman" w:hAnsi="Times New Roman" w:cs="Times New Roman"/>
          <w:sz w:val="28"/>
          <w:szCs w:val="28"/>
        </w:rPr>
        <w:t>ES</w:t>
      </w:r>
      <w:r w:rsidRPr="00A45731">
        <w:rPr>
          <w:rFonts w:ascii="Times New Roman" w:hAnsi="Times New Roman" w:cs="Times New Roman"/>
          <w:sz w:val="28"/>
          <w:szCs w:val="28"/>
        </w:rPr>
        <w:t xml:space="preserve"> vidējā rādītāja;</w:t>
      </w:r>
      <w:r w:rsidR="00994EB2" w:rsidRPr="00A45731">
        <w:rPr>
          <w:rFonts w:ascii="Times New Roman" w:hAnsi="Times New Roman" w:cs="Times New Roman"/>
          <w:sz w:val="28"/>
          <w:szCs w:val="28"/>
        </w:rPr>
        <w:t xml:space="preserve"> </w:t>
      </w:r>
    </w:p>
    <w:p w:rsidR="000E5086" w:rsidRPr="00A45731" w:rsidRDefault="000E5086" w:rsidP="000E5086">
      <w:pPr>
        <w:pStyle w:val="ListParagraph"/>
        <w:numPr>
          <w:ilvl w:val="0"/>
          <w:numId w:val="13"/>
        </w:numPr>
        <w:spacing w:after="0"/>
        <w:jc w:val="both"/>
        <w:rPr>
          <w:rFonts w:ascii="Times New Roman" w:hAnsi="Times New Roman" w:cs="Times New Roman"/>
          <w:sz w:val="28"/>
          <w:szCs w:val="28"/>
        </w:rPr>
      </w:pPr>
      <w:r w:rsidRPr="00A45731">
        <w:rPr>
          <w:rFonts w:ascii="Times New Roman" w:hAnsi="Times New Roman" w:cs="Times New Roman"/>
          <w:sz w:val="28"/>
          <w:szCs w:val="28"/>
        </w:rPr>
        <w:t xml:space="preserve">attiecīgajā darbībā piedalās </w:t>
      </w:r>
      <w:r w:rsidR="00994EB2" w:rsidRPr="00A45731">
        <w:rPr>
          <w:rFonts w:ascii="Times New Roman" w:hAnsi="Times New Roman" w:cs="Times New Roman"/>
          <w:sz w:val="28"/>
          <w:szCs w:val="28"/>
        </w:rPr>
        <w:t>organizācijas</w:t>
      </w:r>
      <w:r w:rsidRPr="00A45731">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RPr="00A45731" w:rsidRDefault="007209E4" w:rsidP="003008A1">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Eiropas Komisija (turpmāk – K</w:t>
      </w:r>
      <w:r w:rsidR="00983CB7" w:rsidRPr="00A45731">
        <w:rPr>
          <w:rFonts w:ascii="Times New Roman" w:hAnsi="Times New Roman" w:cs="Times New Roman"/>
          <w:sz w:val="28"/>
          <w:szCs w:val="28"/>
        </w:rPr>
        <w:t>omisija</w:t>
      </w:r>
      <w:r w:rsidRPr="00A45731">
        <w:rPr>
          <w:rFonts w:ascii="Times New Roman" w:hAnsi="Times New Roman" w:cs="Times New Roman"/>
          <w:sz w:val="28"/>
          <w:szCs w:val="28"/>
        </w:rPr>
        <w:t>) ir atbildīga par EK Veselības programmas īstenošanu. K</w:t>
      </w:r>
      <w:r w:rsidR="00983CB7" w:rsidRPr="00A45731">
        <w:rPr>
          <w:rFonts w:ascii="Times New Roman" w:hAnsi="Times New Roman" w:cs="Times New Roman"/>
          <w:sz w:val="28"/>
          <w:szCs w:val="28"/>
        </w:rPr>
        <w:t>omisija</w:t>
      </w:r>
      <w:r w:rsidRPr="00A45731">
        <w:rPr>
          <w:rFonts w:ascii="Times New Roman" w:hAnsi="Times New Roman" w:cs="Times New Roman"/>
          <w:sz w:val="28"/>
          <w:szCs w:val="28"/>
        </w:rPr>
        <w:t xml:space="preserve"> ar īstenošanas aktiem pieņem gada darba programmas, kurās norāda</w:t>
      </w:r>
      <w:r w:rsidR="000D0B4C" w:rsidRPr="00A45731">
        <w:rPr>
          <w:rFonts w:ascii="Times New Roman" w:hAnsi="Times New Roman" w:cs="Times New Roman"/>
          <w:sz w:val="28"/>
          <w:szCs w:val="28"/>
        </w:rPr>
        <w:t xml:space="preserve"> konkrētajā gadā</w:t>
      </w:r>
      <w:r w:rsidRPr="00A45731">
        <w:rPr>
          <w:rFonts w:ascii="Times New Roman" w:hAnsi="Times New Roman" w:cs="Times New Roman"/>
          <w:sz w:val="28"/>
          <w:szCs w:val="28"/>
        </w:rPr>
        <w:t xml:space="preserve"> veicamās darbības, </w:t>
      </w:r>
      <w:r w:rsidR="000D0B4C" w:rsidRPr="00A45731">
        <w:rPr>
          <w:rFonts w:ascii="Times New Roman" w:hAnsi="Times New Roman" w:cs="Times New Roman"/>
          <w:sz w:val="28"/>
          <w:szCs w:val="28"/>
        </w:rPr>
        <w:t xml:space="preserve">kā arī </w:t>
      </w:r>
      <w:r w:rsidRPr="00A45731">
        <w:rPr>
          <w:rFonts w:ascii="Times New Roman" w:hAnsi="Times New Roman" w:cs="Times New Roman"/>
          <w:sz w:val="28"/>
          <w:szCs w:val="28"/>
        </w:rPr>
        <w:t xml:space="preserve">finanšu līdzekļu indikatīvo </w:t>
      </w:r>
      <w:r w:rsidR="000D0B4C" w:rsidRPr="00A45731">
        <w:rPr>
          <w:rFonts w:ascii="Times New Roman" w:hAnsi="Times New Roman" w:cs="Times New Roman"/>
          <w:sz w:val="28"/>
          <w:szCs w:val="28"/>
        </w:rPr>
        <w:t>sadalījumu</w:t>
      </w:r>
    </w:p>
    <w:p w:rsidR="00695BA7" w:rsidRPr="00A45731" w:rsidRDefault="00695BA7" w:rsidP="00D002A7">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Saskaņā ar K</w:t>
      </w:r>
      <w:r w:rsidR="00983CB7" w:rsidRPr="00A45731">
        <w:rPr>
          <w:rFonts w:ascii="Times New Roman" w:hAnsi="Times New Roman" w:cs="Times New Roman"/>
          <w:sz w:val="28"/>
          <w:szCs w:val="28"/>
        </w:rPr>
        <w:t>omisijas</w:t>
      </w:r>
      <w:r w:rsidRPr="00A45731">
        <w:rPr>
          <w:rFonts w:ascii="Times New Roman" w:hAnsi="Times New Roman" w:cs="Times New Roman"/>
          <w:sz w:val="28"/>
          <w:szCs w:val="28"/>
        </w:rPr>
        <w:t xml:space="preserve"> Veselības un patērētāju ģenerāldirektorāta sniegto informāciju jauno ES dalībvalstu (iestājušās sākot no 2004.gada)</w:t>
      </w:r>
      <w:r w:rsidR="00983CB7" w:rsidRPr="00A45731">
        <w:rPr>
          <w:rFonts w:ascii="Times New Roman" w:hAnsi="Times New Roman" w:cs="Times New Roman"/>
          <w:sz w:val="28"/>
          <w:szCs w:val="28"/>
        </w:rPr>
        <w:t>, tai skaitā arī Latvijas,</w:t>
      </w:r>
      <w:r w:rsidRPr="00A45731">
        <w:rPr>
          <w:rFonts w:ascii="Times New Roman" w:hAnsi="Times New Roman" w:cs="Times New Roman"/>
          <w:sz w:val="28"/>
          <w:szCs w:val="28"/>
        </w:rPr>
        <w:t xml:space="preserve"> dalība EK Veselības programmā ir ļoti vāja. Visvairāk Latvijas pārstāvji iesaistās Vienoto rīcību realizācijā. Vienoto rīcību tēmas izvirza </w:t>
      </w:r>
      <w:r w:rsidR="00D002A7" w:rsidRPr="00A45731">
        <w:rPr>
          <w:rFonts w:ascii="Times New Roman" w:hAnsi="Times New Roman" w:cs="Times New Roman"/>
          <w:sz w:val="28"/>
          <w:szCs w:val="28"/>
        </w:rPr>
        <w:t>K</w:t>
      </w:r>
      <w:r w:rsidR="00983CB7" w:rsidRPr="00A45731">
        <w:rPr>
          <w:rFonts w:ascii="Times New Roman" w:hAnsi="Times New Roman" w:cs="Times New Roman"/>
          <w:sz w:val="28"/>
          <w:szCs w:val="28"/>
        </w:rPr>
        <w:t>omisija</w:t>
      </w:r>
      <w:r w:rsidRPr="00A45731">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00D002A7" w:rsidRPr="00A45731">
        <w:rPr>
          <w:rFonts w:ascii="Times New Roman" w:hAnsi="Times New Roman" w:cs="Times New Roman"/>
          <w:sz w:val="28"/>
          <w:szCs w:val="28"/>
        </w:rPr>
        <w:t>K</w:t>
      </w:r>
      <w:r w:rsidR="00983CB7" w:rsidRPr="00A45731">
        <w:rPr>
          <w:rFonts w:ascii="Times New Roman" w:hAnsi="Times New Roman" w:cs="Times New Roman"/>
          <w:sz w:val="28"/>
          <w:szCs w:val="28"/>
        </w:rPr>
        <w:t>omisija</w:t>
      </w:r>
      <w:r w:rsidRPr="00A45731">
        <w:rPr>
          <w:rFonts w:ascii="Times New Roman" w:hAnsi="Times New Roman" w:cs="Times New Roman"/>
          <w:sz w:val="28"/>
          <w:szCs w:val="28"/>
        </w:rPr>
        <w:t xml:space="preserve"> </w:t>
      </w:r>
      <w:r w:rsidRPr="00A45731">
        <w:rPr>
          <w:rFonts w:ascii="Times New Roman" w:hAnsi="Times New Roman" w:cs="Times New Roman"/>
          <w:sz w:val="28"/>
          <w:szCs w:val="28"/>
        </w:rPr>
        <w:lastRenderedPageBreak/>
        <w:t xml:space="preserve">finansējumu piešķir projektiem, kuri ir ieguvuši labāko novērtējumu un nav garantiju, ka iesniedzot projektu </w:t>
      </w:r>
      <w:r w:rsidR="00983CB7" w:rsidRPr="00A45731">
        <w:rPr>
          <w:rFonts w:ascii="Times New Roman" w:hAnsi="Times New Roman" w:cs="Times New Roman"/>
          <w:sz w:val="28"/>
          <w:szCs w:val="28"/>
        </w:rPr>
        <w:t xml:space="preserve">Komisija </w:t>
      </w:r>
      <w:r w:rsidRPr="00A45731">
        <w:rPr>
          <w:rFonts w:ascii="Times New Roman" w:hAnsi="Times New Roman" w:cs="Times New Roman"/>
          <w:sz w:val="28"/>
          <w:szCs w:val="28"/>
        </w:rPr>
        <w:t>tam  piešķirs finansējum</w:t>
      </w:r>
      <w:r w:rsidR="009805D2" w:rsidRPr="00A45731">
        <w:rPr>
          <w:rFonts w:ascii="Times New Roman" w:hAnsi="Times New Roman" w:cs="Times New Roman"/>
          <w:sz w:val="28"/>
          <w:szCs w:val="28"/>
        </w:rPr>
        <w:t>u</w:t>
      </w:r>
      <w:r w:rsidRPr="00A45731">
        <w:rPr>
          <w:rFonts w:ascii="Times New Roman" w:hAnsi="Times New Roman" w:cs="Times New Roman"/>
          <w:sz w:val="28"/>
          <w:szCs w:val="28"/>
        </w:rPr>
        <w:t>.</w:t>
      </w:r>
    </w:p>
    <w:p w:rsidR="006A0CF3" w:rsidRDefault="005C255F" w:rsidP="006A0CF3">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 xml:space="preserve">Dalība EK Veselības programmā Latvijai ir svarīga pieredzes gūšanai un zināšanu apmaiņas nodrošināšanai, jo </w:t>
      </w:r>
      <w:r w:rsidR="004318D9">
        <w:rPr>
          <w:rFonts w:ascii="Times New Roman" w:hAnsi="Times New Roman" w:cs="Times New Roman"/>
          <w:sz w:val="28"/>
          <w:szCs w:val="28"/>
        </w:rPr>
        <w:t>informācijas apmaiņa</w:t>
      </w:r>
      <w:r w:rsidRPr="00A45731">
        <w:rPr>
          <w:rFonts w:ascii="Times New Roman" w:hAnsi="Times New Roman" w:cs="Times New Roman"/>
          <w:sz w:val="28"/>
          <w:szCs w:val="28"/>
        </w:rPr>
        <w:t xml:space="preserve"> par ES dalībvalstu pieredzi, labo praksi konkrētu jautājumu risināšanā un neveiksmēm</w:t>
      </w:r>
      <w:r w:rsidR="004318D9">
        <w:rPr>
          <w:rFonts w:ascii="Times New Roman" w:hAnsi="Times New Roman" w:cs="Times New Roman"/>
          <w:sz w:val="28"/>
          <w:szCs w:val="28"/>
        </w:rPr>
        <w:t xml:space="preserve"> dod</w:t>
      </w:r>
      <w:r w:rsidRPr="00A45731">
        <w:rPr>
          <w:rFonts w:ascii="Times New Roman" w:hAnsi="Times New Roman" w:cs="Times New Roman"/>
          <w:sz w:val="28"/>
          <w:szCs w:val="28"/>
        </w:rPr>
        <w:t xml:space="preserve"> Latvija</w:t>
      </w:r>
      <w:r w:rsidR="004318D9">
        <w:rPr>
          <w:rFonts w:ascii="Times New Roman" w:hAnsi="Times New Roman" w:cs="Times New Roman"/>
          <w:sz w:val="28"/>
          <w:szCs w:val="28"/>
        </w:rPr>
        <w:t>i</w:t>
      </w:r>
      <w:r w:rsidRPr="00A45731">
        <w:rPr>
          <w:rFonts w:ascii="Times New Roman" w:hAnsi="Times New Roman" w:cs="Times New Roman"/>
          <w:sz w:val="28"/>
          <w:szCs w:val="28"/>
        </w:rPr>
        <w:t xml:space="preserve"> </w:t>
      </w:r>
      <w:r w:rsidR="004318D9">
        <w:rPr>
          <w:rFonts w:ascii="Times New Roman" w:hAnsi="Times New Roman" w:cs="Times New Roman"/>
          <w:sz w:val="28"/>
          <w:szCs w:val="28"/>
        </w:rPr>
        <w:t>iespēju</w:t>
      </w:r>
      <w:r w:rsidRPr="00A45731">
        <w:rPr>
          <w:rFonts w:ascii="Times New Roman" w:hAnsi="Times New Roman" w:cs="Times New Roman"/>
          <w:sz w:val="28"/>
          <w:szCs w:val="28"/>
        </w:rPr>
        <w:t xml:space="preserve"> piedāvāt </w:t>
      </w:r>
      <w:r w:rsidR="004318D9">
        <w:rPr>
          <w:rFonts w:ascii="Times New Roman" w:hAnsi="Times New Roman" w:cs="Times New Roman"/>
          <w:sz w:val="28"/>
          <w:szCs w:val="28"/>
        </w:rPr>
        <w:t>veselības nozares</w:t>
      </w:r>
      <w:r w:rsidRPr="00A45731">
        <w:rPr>
          <w:rFonts w:ascii="Times New Roman" w:hAnsi="Times New Roman" w:cs="Times New Roman"/>
          <w:sz w:val="28"/>
          <w:szCs w:val="28"/>
        </w:rPr>
        <w:t xml:space="preserve"> speciālistiem nepieciešamo informāciju un attīstības iespēja</w:t>
      </w:r>
      <w:r w:rsidR="0043757E">
        <w:rPr>
          <w:rFonts w:ascii="Times New Roman" w:hAnsi="Times New Roman" w:cs="Times New Roman"/>
          <w:sz w:val="28"/>
          <w:szCs w:val="28"/>
        </w:rPr>
        <w:t xml:space="preserve">s. EK </w:t>
      </w:r>
      <w:r w:rsidR="000979C7">
        <w:rPr>
          <w:rFonts w:ascii="Times New Roman" w:hAnsi="Times New Roman" w:cs="Times New Roman"/>
          <w:sz w:val="28"/>
          <w:szCs w:val="28"/>
        </w:rPr>
        <w:t>V</w:t>
      </w:r>
      <w:r w:rsidR="0043757E">
        <w:rPr>
          <w:rFonts w:ascii="Times New Roman" w:hAnsi="Times New Roman" w:cs="Times New Roman"/>
          <w:sz w:val="28"/>
          <w:szCs w:val="28"/>
        </w:rPr>
        <w:t>eselības programmas</w:t>
      </w:r>
      <w:r w:rsidR="000979C7">
        <w:rPr>
          <w:rFonts w:ascii="Times New Roman" w:hAnsi="Times New Roman" w:cs="Times New Roman"/>
          <w:sz w:val="28"/>
          <w:szCs w:val="28"/>
        </w:rPr>
        <w:t xml:space="preserve"> </w:t>
      </w:r>
      <w:r w:rsidR="000979C7" w:rsidRPr="000979C7">
        <w:rPr>
          <w:rFonts w:ascii="Times New Roman" w:hAnsi="Times New Roman" w:cs="Times New Roman"/>
          <w:sz w:val="28"/>
          <w:szCs w:val="28"/>
        </w:rPr>
        <w:t>aktivitātes</w:t>
      </w:r>
      <w:r w:rsidR="0043757E" w:rsidRPr="000979C7">
        <w:rPr>
          <w:rFonts w:ascii="Times New Roman" w:hAnsi="Times New Roman" w:cs="Times New Roman"/>
          <w:sz w:val="28"/>
          <w:szCs w:val="28"/>
        </w:rPr>
        <w:t xml:space="preserve"> paredzēt</w:t>
      </w:r>
      <w:r w:rsidR="000979C7" w:rsidRPr="000979C7">
        <w:rPr>
          <w:rFonts w:ascii="Times New Roman" w:hAnsi="Times New Roman" w:cs="Times New Roman"/>
          <w:sz w:val="28"/>
          <w:szCs w:val="28"/>
        </w:rPr>
        <w:t>s</w:t>
      </w:r>
      <w:r w:rsidR="0043757E" w:rsidRPr="000979C7">
        <w:rPr>
          <w:rFonts w:ascii="Times New Roman" w:hAnsi="Times New Roman" w:cs="Times New Roman"/>
          <w:sz w:val="28"/>
          <w:szCs w:val="28"/>
        </w:rPr>
        <w:t xml:space="preserve"> </w:t>
      </w:r>
      <w:r w:rsidR="000979C7">
        <w:rPr>
          <w:rFonts w:ascii="Times New Roman" w:hAnsi="Times New Roman" w:cs="Times New Roman"/>
          <w:sz w:val="28"/>
          <w:szCs w:val="28"/>
        </w:rPr>
        <w:t xml:space="preserve">veikt </w:t>
      </w:r>
      <w:r w:rsidR="0043757E" w:rsidRPr="000979C7">
        <w:rPr>
          <w:rFonts w:ascii="Times New Roman" w:hAnsi="Times New Roman" w:cs="Times New Roman"/>
          <w:sz w:val="28"/>
          <w:szCs w:val="28"/>
        </w:rPr>
        <w:t>ES līmenī, nevis nacionālā līmenī un  neparedz veikt specifiskus, uz mērķa grupu vērstus pasākumus Latvijas iedzīvotājiem</w:t>
      </w:r>
      <w:r w:rsidR="000979C7">
        <w:rPr>
          <w:rFonts w:ascii="Times New Roman" w:hAnsi="Times New Roman" w:cs="Times New Roman"/>
          <w:sz w:val="28"/>
          <w:szCs w:val="28"/>
        </w:rPr>
        <w:t>,</w:t>
      </w:r>
      <w:r w:rsidR="0043757E" w:rsidRPr="000979C7">
        <w:rPr>
          <w:rFonts w:ascii="Times New Roman" w:hAnsi="Times New Roman" w:cs="Times New Roman"/>
          <w:sz w:val="28"/>
          <w:szCs w:val="28"/>
        </w:rPr>
        <w:t xml:space="preserve"> </w:t>
      </w:r>
      <w:r w:rsidR="000979C7">
        <w:rPr>
          <w:rFonts w:ascii="Times New Roman" w:hAnsi="Times New Roman" w:cs="Times New Roman"/>
          <w:sz w:val="28"/>
          <w:szCs w:val="28"/>
        </w:rPr>
        <w:t>s</w:t>
      </w:r>
      <w:r w:rsidR="0043757E" w:rsidRPr="000979C7">
        <w:rPr>
          <w:rFonts w:ascii="Times New Roman" w:hAnsi="Times New Roman" w:cs="Times New Roman"/>
          <w:sz w:val="28"/>
          <w:szCs w:val="28"/>
        </w:rPr>
        <w:t xml:space="preserve">avukārt pasākumi un aktivitātes, </w:t>
      </w:r>
      <w:r w:rsidR="000979C7">
        <w:rPr>
          <w:rFonts w:ascii="Times New Roman" w:hAnsi="Times New Roman" w:cs="Times New Roman"/>
          <w:sz w:val="28"/>
          <w:szCs w:val="28"/>
        </w:rPr>
        <w:t>kas</w:t>
      </w:r>
      <w:r w:rsidR="0043757E" w:rsidRPr="000979C7">
        <w:rPr>
          <w:rFonts w:ascii="Times New Roman" w:hAnsi="Times New Roman" w:cs="Times New Roman"/>
          <w:sz w:val="28"/>
          <w:szCs w:val="28"/>
        </w:rPr>
        <w:t xml:space="preserve"> </w:t>
      </w:r>
      <w:r w:rsidR="000979C7">
        <w:rPr>
          <w:rFonts w:ascii="Times New Roman" w:hAnsi="Times New Roman" w:cs="Times New Roman"/>
          <w:sz w:val="28"/>
          <w:szCs w:val="28"/>
        </w:rPr>
        <w:t>plānotas</w:t>
      </w:r>
      <w:r w:rsidR="0043757E" w:rsidRPr="000979C7">
        <w:rPr>
          <w:rFonts w:ascii="Times New Roman" w:hAnsi="Times New Roman" w:cs="Times New Roman"/>
          <w:sz w:val="28"/>
          <w:szCs w:val="28"/>
        </w:rPr>
        <w:t xml:space="preserve"> un tiks finansētas </w:t>
      </w:r>
      <w:r w:rsidR="000979C7">
        <w:rPr>
          <w:rFonts w:ascii="Times New Roman" w:hAnsi="Times New Roman" w:cs="Times New Roman"/>
          <w:sz w:val="28"/>
          <w:szCs w:val="28"/>
        </w:rPr>
        <w:t>Eiropas Strukturālo un investīciju fondu specifisko atbalsta mērķu ietvaros</w:t>
      </w:r>
      <w:r w:rsidR="0043757E" w:rsidRPr="000979C7">
        <w:rPr>
          <w:rFonts w:ascii="Times New Roman" w:hAnsi="Times New Roman" w:cs="Times New Roman"/>
          <w:sz w:val="28"/>
          <w:szCs w:val="28"/>
        </w:rPr>
        <w:t xml:space="preserve"> </w:t>
      </w:r>
      <w:r w:rsidR="006A0CF3">
        <w:rPr>
          <w:rFonts w:ascii="Times New Roman" w:hAnsi="Times New Roman" w:cs="Times New Roman"/>
          <w:sz w:val="28"/>
          <w:szCs w:val="28"/>
        </w:rPr>
        <w:t>visas</w:t>
      </w:r>
      <w:r w:rsidR="0043757E" w:rsidRPr="000979C7">
        <w:rPr>
          <w:rFonts w:ascii="Times New Roman" w:hAnsi="Times New Roman" w:cs="Times New Roman"/>
          <w:sz w:val="28"/>
          <w:szCs w:val="28"/>
        </w:rPr>
        <w:t xml:space="preserve"> ir plānot</w:t>
      </w:r>
      <w:r w:rsidR="006A0CF3">
        <w:rPr>
          <w:rFonts w:ascii="Times New Roman" w:hAnsi="Times New Roman" w:cs="Times New Roman"/>
          <w:sz w:val="28"/>
          <w:szCs w:val="28"/>
        </w:rPr>
        <w:t>as</w:t>
      </w:r>
      <w:r w:rsidR="0043757E" w:rsidRPr="000979C7">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576843" w:rsidRPr="00576843" w:rsidRDefault="00C84A40" w:rsidP="006A0CF3">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EK Veselības programmas darba plāns 2014.gadam ir pieņemts š.g. 26.maijā</w:t>
      </w:r>
      <w:r w:rsidRPr="00A45731">
        <w:rPr>
          <w:rStyle w:val="FootnoteReference"/>
          <w:rFonts w:ascii="Times New Roman" w:hAnsi="Times New Roman" w:cs="Times New Roman"/>
          <w:sz w:val="28"/>
          <w:szCs w:val="28"/>
        </w:rPr>
        <w:footnoteReference w:id="4"/>
      </w:r>
      <w:r w:rsidRPr="00A45731">
        <w:rPr>
          <w:rFonts w:ascii="Times New Roman" w:hAnsi="Times New Roman" w:cs="Times New Roman"/>
          <w:sz w:val="28"/>
          <w:szCs w:val="28"/>
        </w:rPr>
        <w:t>.</w:t>
      </w:r>
      <w:r w:rsidR="00576843">
        <w:rPr>
          <w:rFonts w:ascii="Times New Roman" w:hAnsi="Times New Roman" w:cs="Times New Roman"/>
          <w:sz w:val="28"/>
          <w:szCs w:val="28"/>
        </w:rPr>
        <w:t xml:space="preserve"> </w:t>
      </w:r>
      <w:r w:rsidR="00576843" w:rsidRPr="00576843">
        <w:rPr>
          <w:rFonts w:ascii="Times New Roman" w:hAnsi="Times New Roman" w:cs="Times New Roman"/>
          <w:sz w:val="28"/>
          <w:szCs w:val="28"/>
        </w:rPr>
        <w:t>Par iespējām piedalīties EK Veselības programmā katru gadu, pēc kārtējā programmas gada darba plāna apstiprināšanas un sanāksmes Veselības ministrijā (piedaloties ministrijas departamentu atbildīgajiem pārstāvjiem un valsts sekretāra vietniekiem), kurā tiek pieņemts lēmums par atbalstāmām aktivitātēm (vienotām rīcībām un projektiem), ministrija rakstiski informē iestādes, kuras varētu piedalīties konkrētajā aktivitātē. Iesaistāmās iestādes tiek izvēlētas, ņemot vērā:</w:t>
      </w:r>
    </w:p>
    <w:p w:rsidR="00576843" w:rsidRPr="00576843" w:rsidRDefault="00576843" w:rsidP="0081156A">
      <w:pPr>
        <w:spacing w:after="0"/>
        <w:ind w:left="851"/>
        <w:jc w:val="both"/>
        <w:rPr>
          <w:rFonts w:ascii="Times New Roman" w:hAnsi="Times New Roman" w:cs="Times New Roman"/>
          <w:sz w:val="28"/>
          <w:szCs w:val="28"/>
        </w:rPr>
      </w:pPr>
      <w:r w:rsidRPr="00576843">
        <w:rPr>
          <w:rFonts w:ascii="Times New Roman" w:hAnsi="Times New Roman" w:cs="Times New Roman"/>
          <w:sz w:val="28"/>
          <w:szCs w:val="28"/>
        </w:rPr>
        <w:t>- iestādes darbības atbilstību atbalstāmai aktivitātei;</w:t>
      </w:r>
    </w:p>
    <w:p w:rsidR="00576843" w:rsidRPr="00576843" w:rsidRDefault="00576843" w:rsidP="0081156A">
      <w:pPr>
        <w:spacing w:after="0"/>
        <w:ind w:left="851"/>
        <w:jc w:val="both"/>
        <w:rPr>
          <w:rFonts w:ascii="Times New Roman" w:hAnsi="Times New Roman" w:cs="Times New Roman"/>
          <w:sz w:val="28"/>
          <w:szCs w:val="28"/>
        </w:rPr>
      </w:pPr>
      <w:r w:rsidRPr="00576843">
        <w:rPr>
          <w:rFonts w:ascii="Times New Roman" w:hAnsi="Times New Roman" w:cs="Times New Roman"/>
          <w:sz w:val="28"/>
          <w:szCs w:val="28"/>
        </w:rPr>
        <w:t>- iepriekšējo pieredzi projektu izstrādē un ieviešanā.</w:t>
      </w:r>
    </w:p>
    <w:p w:rsidR="00576843" w:rsidRPr="00576843" w:rsidRDefault="00576843" w:rsidP="0081156A">
      <w:pPr>
        <w:tabs>
          <w:tab w:val="left" w:pos="2994"/>
        </w:tabs>
        <w:spacing w:after="0"/>
        <w:jc w:val="both"/>
        <w:rPr>
          <w:rFonts w:ascii="Times New Roman" w:hAnsi="Times New Roman" w:cs="Times New Roman"/>
          <w:sz w:val="28"/>
          <w:szCs w:val="28"/>
        </w:rPr>
      </w:pPr>
      <w:r w:rsidRPr="00576843">
        <w:rPr>
          <w:rFonts w:ascii="Times New Roman" w:hAnsi="Times New Roman" w:cs="Times New Roman"/>
          <w:sz w:val="28"/>
          <w:szCs w:val="28"/>
        </w:rPr>
        <w:t>Iestādes, kuras tika informētas par Veselības ministrijas atbalstāmām aktivitātēm, sniedz rakstisku atbildi par savu vēlmi piedalīties kārtējā gada darba plānā ietvertajās aktivitātēs.</w:t>
      </w:r>
    </w:p>
    <w:p w:rsidR="00576843" w:rsidRPr="00576843" w:rsidRDefault="00576843" w:rsidP="00110253">
      <w:pPr>
        <w:spacing w:after="0"/>
        <w:ind w:firstLine="633"/>
        <w:jc w:val="both"/>
        <w:rPr>
          <w:rFonts w:ascii="Times New Roman" w:hAnsi="Times New Roman" w:cs="Times New Roman"/>
          <w:sz w:val="28"/>
          <w:szCs w:val="28"/>
        </w:rPr>
      </w:pPr>
      <w:r w:rsidRPr="00576843">
        <w:rPr>
          <w:rFonts w:ascii="Times New Roman" w:hAnsi="Times New Roman" w:cs="Times New Roman"/>
          <w:sz w:val="28"/>
          <w:szCs w:val="28"/>
        </w:rPr>
        <w:t>Ņemot vērā to, ka EK Veselības programmas ietvaros tiek paredzētas divu veidu aktivitātes: 1. projekti un 2. vienotās rīcības, katrai no aktivitātēm, saskaņā ar EK Veselības programmas regulu un ikgadējo darba plānu, ir savi nosacījumi.</w:t>
      </w:r>
    </w:p>
    <w:p w:rsidR="00576843" w:rsidRPr="00576843" w:rsidRDefault="00576843" w:rsidP="0081156A">
      <w:pPr>
        <w:pStyle w:val="ListParagraph"/>
        <w:numPr>
          <w:ilvl w:val="0"/>
          <w:numId w:val="18"/>
        </w:numPr>
        <w:spacing w:after="0"/>
        <w:ind w:left="993"/>
        <w:contextualSpacing w:val="0"/>
        <w:jc w:val="both"/>
        <w:rPr>
          <w:rFonts w:ascii="Times New Roman" w:hAnsi="Times New Roman" w:cs="Times New Roman"/>
          <w:sz w:val="28"/>
          <w:szCs w:val="28"/>
        </w:rPr>
      </w:pPr>
      <w:r w:rsidRPr="00576843">
        <w:rPr>
          <w:rFonts w:ascii="Times New Roman" w:hAnsi="Times New Roman" w:cs="Times New Roman"/>
          <w:sz w:val="28"/>
          <w:szCs w:val="28"/>
        </w:rPr>
        <w:t xml:space="preserve">Ja iestāde vēlās piedalīties kādā no EK Veselības programmas projektiem, tad tā konkursa kārtībā (par konkursa izsludināšanu tiek paziņots Patērētāju, veselības, lauksaimniecības un pārtikas </w:t>
      </w:r>
      <w:proofErr w:type="spellStart"/>
      <w:r w:rsidRPr="00576843">
        <w:rPr>
          <w:rFonts w:ascii="Times New Roman" w:hAnsi="Times New Roman" w:cs="Times New Roman"/>
          <w:sz w:val="28"/>
          <w:szCs w:val="28"/>
        </w:rPr>
        <w:t>izpildaģentūras</w:t>
      </w:r>
      <w:proofErr w:type="spellEnd"/>
      <w:r w:rsidRPr="00576843">
        <w:rPr>
          <w:rFonts w:ascii="Times New Roman" w:hAnsi="Times New Roman" w:cs="Times New Roman"/>
          <w:sz w:val="28"/>
          <w:szCs w:val="28"/>
        </w:rPr>
        <w:t xml:space="preserve"> (turpmāk – CHAFEA) mājas lapā: </w:t>
      </w:r>
      <w:hyperlink r:id="rId8" w:history="1">
        <w:r w:rsidRPr="00576843">
          <w:rPr>
            <w:rFonts w:ascii="Times New Roman" w:hAnsi="Times New Roman" w:cs="Times New Roman"/>
            <w:sz w:val="28"/>
            <w:szCs w:val="28"/>
          </w:rPr>
          <w:t>http://ec.europa.eu/chafea/health/projects.html</w:t>
        </w:r>
      </w:hyperlink>
      <w:r w:rsidRPr="00576843">
        <w:rPr>
          <w:rFonts w:ascii="Times New Roman" w:hAnsi="Times New Roman" w:cs="Times New Roman"/>
          <w:sz w:val="28"/>
          <w:szCs w:val="28"/>
        </w:rPr>
        <w:t xml:space="preserve">), sadarbojoties ar citu </w:t>
      </w:r>
      <w:r w:rsidRPr="00576843">
        <w:rPr>
          <w:rFonts w:ascii="Times New Roman" w:hAnsi="Times New Roman" w:cs="Times New Roman"/>
          <w:sz w:val="28"/>
          <w:szCs w:val="28"/>
        </w:rPr>
        <w:lastRenderedPageBreak/>
        <w:t>ES dalībvalstu iestādēm (viens no galvenajiem nosacījumiem dalībai EK Veselības programmas projektos), iesniedz pieteikumu CHAFEA un pozitīvā lēmuma gadījumā saņem EK finansējumu.</w:t>
      </w:r>
    </w:p>
    <w:p w:rsidR="0081156A" w:rsidRPr="0081156A" w:rsidRDefault="00576843" w:rsidP="0027310D">
      <w:pPr>
        <w:pStyle w:val="ListParagraph"/>
        <w:numPr>
          <w:ilvl w:val="0"/>
          <w:numId w:val="18"/>
        </w:numPr>
        <w:spacing w:after="0"/>
        <w:jc w:val="both"/>
        <w:rPr>
          <w:rFonts w:ascii="Times New Roman" w:hAnsi="Times New Roman" w:cs="Times New Roman"/>
          <w:sz w:val="28"/>
          <w:szCs w:val="28"/>
        </w:rPr>
      </w:pPr>
      <w:r w:rsidRPr="0081156A">
        <w:rPr>
          <w:rFonts w:ascii="Times New Roman" w:hAnsi="Times New Roman" w:cs="Times New Roman"/>
          <w:sz w:val="28"/>
          <w:szCs w:val="28"/>
        </w:rPr>
        <w:t xml:space="preserve">Kļūt par vienotās rīcības dalībnieku iestāde var tikai tādā gadījumā, ja tā tiek nominētā ar vadošās nozares iestādes (Veselības ministrijas) oficiālu vēstuli CHAFEA. CHAFEA nosaka pieteikšanas termiņus nosūtot oficiālo e-pastu nozares atašejam, kā arī izlases kārtībā veic pieteikto institūciju pārbaudi. Tātad, lai Latvijas iestādes varētu piedalīties vienotājās rīcībās Veselības ministrijai ir tās </w:t>
      </w:r>
      <w:proofErr w:type="spellStart"/>
      <w:r w:rsidRPr="0081156A">
        <w:rPr>
          <w:rFonts w:ascii="Times New Roman" w:hAnsi="Times New Roman" w:cs="Times New Roman"/>
          <w:sz w:val="28"/>
          <w:szCs w:val="28"/>
        </w:rPr>
        <w:t>jānominē</w:t>
      </w:r>
      <w:proofErr w:type="spellEnd"/>
      <w:r w:rsidRPr="0081156A">
        <w:rPr>
          <w:rFonts w:ascii="Times New Roman" w:hAnsi="Times New Roman" w:cs="Times New Roman"/>
          <w:sz w:val="28"/>
          <w:szCs w:val="28"/>
        </w:rPr>
        <w:t xml:space="preserve"> nosūtot oficiālu vēstuli CHAFEA, kura tiek nosūtīta pēc iestāžu rakstiski piekrišanas dalībai vienotajā rīcībā.</w:t>
      </w:r>
    </w:p>
    <w:p w:rsidR="0027310D" w:rsidRPr="0027310D" w:rsidRDefault="0027310D" w:rsidP="0027310D">
      <w:pPr>
        <w:pStyle w:val="normal0"/>
        <w:spacing w:before="0" w:line="276" w:lineRule="auto"/>
        <w:ind w:firstLine="709"/>
        <w:rPr>
          <w:rFonts w:eastAsiaTheme="minorHAnsi"/>
          <w:sz w:val="28"/>
          <w:szCs w:val="28"/>
          <w:lang w:val="lv-LV"/>
        </w:rPr>
      </w:pPr>
      <w:r w:rsidRPr="0027310D">
        <w:rPr>
          <w:rFonts w:eastAsiaTheme="minorHAnsi"/>
          <w:sz w:val="28"/>
          <w:szCs w:val="28"/>
          <w:lang w:val="lv-LV"/>
        </w:rPr>
        <w:t>EK Veselības programmas aktivitātēs drīkst piedalīties valsts un pašvaldību institūcijas, kapitālsabiedrības, nevalstiskās organizācijas un nodibinājumi</w:t>
      </w:r>
      <w:r>
        <w:rPr>
          <w:rStyle w:val="FootnoteReference"/>
          <w:rFonts w:eastAsiaTheme="minorHAnsi"/>
          <w:sz w:val="28"/>
          <w:szCs w:val="28"/>
          <w:lang w:val="lv-LV"/>
        </w:rPr>
        <w:footnoteReference w:id="5"/>
      </w:r>
      <w:r w:rsidRPr="0027310D">
        <w:rPr>
          <w:rFonts w:eastAsiaTheme="minorHAnsi"/>
          <w:sz w:val="28"/>
          <w:szCs w:val="28"/>
          <w:lang w:val="lv-LV"/>
        </w:rPr>
        <w:t>, kas atbilst noteiktiem kritērijiem, kuri tiek definēti Ikgadējā darba plāna pielikumos</w:t>
      </w:r>
      <w:r w:rsidR="00ED51A9">
        <w:rPr>
          <w:rStyle w:val="FootnoteReference"/>
          <w:rFonts w:eastAsiaTheme="minorHAnsi"/>
          <w:sz w:val="28"/>
          <w:szCs w:val="28"/>
          <w:lang w:val="lv-LV"/>
        </w:rPr>
        <w:footnoteReference w:id="6"/>
      </w:r>
      <w:r w:rsidRPr="0027310D">
        <w:rPr>
          <w:rFonts w:eastAsiaTheme="minorHAnsi"/>
          <w:sz w:val="28"/>
          <w:szCs w:val="28"/>
          <w:lang w:val="lv-LV"/>
        </w:rPr>
        <w:t>.</w:t>
      </w:r>
    </w:p>
    <w:p w:rsidR="0027310D" w:rsidRPr="0027310D" w:rsidRDefault="0027310D" w:rsidP="0027310D">
      <w:pPr>
        <w:pStyle w:val="ListParagraph"/>
        <w:spacing w:after="0"/>
        <w:ind w:left="0" w:firstLine="709"/>
        <w:jc w:val="both"/>
        <w:rPr>
          <w:rFonts w:ascii="Times New Roman" w:hAnsi="Times New Roman" w:cs="Times New Roman"/>
          <w:sz w:val="28"/>
          <w:szCs w:val="28"/>
        </w:rPr>
      </w:pPr>
      <w:r w:rsidRPr="0027310D">
        <w:rPr>
          <w:rFonts w:ascii="Times New Roman" w:hAnsi="Times New Roman" w:cs="Times New Roman"/>
          <w:sz w:val="28"/>
          <w:szCs w:val="28"/>
        </w:rPr>
        <w:t>Līdzfinansējums no valsts budžeta tiek lūgts tām iestādēm, kuras atbilstoši normatīvajiem aktiem var to saņemt.</w:t>
      </w:r>
    </w:p>
    <w:p w:rsidR="00156B70" w:rsidRPr="00A45731" w:rsidRDefault="00156B70" w:rsidP="0027310D">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Veselības ministrija</w:t>
      </w:r>
      <w:r w:rsidR="007D7656" w:rsidRPr="00A45731">
        <w:rPr>
          <w:rFonts w:ascii="Times New Roman" w:hAnsi="Times New Roman" w:cs="Times New Roman"/>
          <w:sz w:val="28"/>
          <w:szCs w:val="28"/>
        </w:rPr>
        <w:t>,</w:t>
      </w:r>
      <w:r w:rsidRPr="00A45731">
        <w:rPr>
          <w:rFonts w:ascii="Times New Roman" w:hAnsi="Times New Roman" w:cs="Times New Roman"/>
          <w:sz w:val="28"/>
          <w:szCs w:val="28"/>
        </w:rPr>
        <w:t xml:space="preserve"> izvērtējot EK Veselības programmas darba plānā 2014.gadam ietvertos projektus un vienotās rīcības</w:t>
      </w:r>
      <w:r w:rsidR="00D002A7" w:rsidRPr="00A45731">
        <w:rPr>
          <w:rFonts w:ascii="Times New Roman" w:hAnsi="Times New Roman" w:cs="Times New Roman"/>
          <w:sz w:val="28"/>
          <w:szCs w:val="28"/>
        </w:rPr>
        <w:t>,</w:t>
      </w:r>
      <w:r w:rsidRPr="00A45731">
        <w:rPr>
          <w:rFonts w:ascii="Times New Roman" w:hAnsi="Times New Roman" w:cs="Times New Roman"/>
          <w:sz w:val="28"/>
          <w:szCs w:val="28"/>
        </w:rPr>
        <w:t xml:space="preserve"> </w:t>
      </w:r>
      <w:r w:rsidR="00801284" w:rsidRPr="00A45731">
        <w:rPr>
          <w:rFonts w:ascii="Times New Roman" w:hAnsi="Times New Roman" w:cs="Times New Roman"/>
          <w:sz w:val="28"/>
          <w:szCs w:val="28"/>
        </w:rPr>
        <w:t>atbalstītu Latvijas pārstāvju dalību (ja tāda tiks izteikta)</w:t>
      </w:r>
      <w:r w:rsidRPr="00A45731">
        <w:rPr>
          <w:rFonts w:ascii="Times New Roman" w:hAnsi="Times New Roman" w:cs="Times New Roman"/>
          <w:sz w:val="28"/>
          <w:szCs w:val="28"/>
        </w:rPr>
        <w:t xml:space="preserve"> </w:t>
      </w:r>
      <w:r w:rsidR="00983CB7" w:rsidRPr="00A45731">
        <w:rPr>
          <w:rFonts w:ascii="Times New Roman" w:hAnsi="Times New Roman" w:cs="Times New Roman"/>
          <w:sz w:val="28"/>
          <w:szCs w:val="28"/>
        </w:rPr>
        <w:t xml:space="preserve">šādās </w:t>
      </w:r>
      <w:r w:rsidRPr="00A45731">
        <w:rPr>
          <w:rFonts w:ascii="Times New Roman" w:hAnsi="Times New Roman" w:cs="Times New Roman"/>
          <w:sz w:val="28"/>
          <w:szCs w:val="28"/>
        </w:rPr>
        <w:t xml:space="preserve"> </w:t>
      </w:r>
      <w:r w:rsidR="005B0883" w:rsidRPr="00A45731">
        <w:rPr>
          <w:rFonts w:ascii="Times New Roman" w:hAnsi="Times New Roman" w:cs="Times New Roman"/>
          <w:sz w:val="28"/>
          <w:szCs w:val="28"/>
        </w:rPr>
        <w:t>Vienot</w:t>
      </w:r>
      <w:r w:rsidR="00983CB7" w:rsidRPr="00A45731">
        <w:rPr>
          <w:rFonts w:ascii="Times New Roman" w:hAnsi="Times New Roman" w:cs="Times New Roman"/>
          <w:sz w:val="28"/>
          <w:szCs w:val="28"/>
        </w:rPr>
        <w:t>a</w:t>
      </w:r>
      <w:r w:rsidR="005B0883" w:rsidRPr="00A45731">
        <w:rPr>
          <w:rFonts w:ascii="Times New Roman" w:hAnsi="Times New Roman" w:cs="Times New Roman"/>
          <w:sz w:val="28"/>
          <w:szCs w:val="28"/>
        </w:rPr>
        <w:t>jās rīcīb</w:t>
      </w:r>
      <w:r w:rsidR="00983CB7" w:rsidRPr="00A45731">
        <w:rPr>
          <w:rFonts w:ascii="Times New Roman" w:hAnsi="Times New Roman" w:cs="Times New Roman"/>
          <w:sz w:val="28"/>
          <w:szCs w:val="28"/>
        </w:rPr>
        <w:t>ā</w:t>
      </w:r>
      <w:r w:rsidR="005B0883" w:rsidRPr="00A45731">
        <w:rPr>
          <w:rFonts w:ascii="Times New Roman" w:hAnsi="Times New Roman" w:cs="Times New Roman"/>
          <w:sz w:val="28"/>
          <w:szCs w:val="28"/>
        </w:rPr>
        <w:t>s</w:t>
      </w:r>
      <w:r w:rsidR="006D33EA" w:rsidRPr="00A45731">
        <w:rPr>
          <w:rFonts w:ascii="Times New Roman" w:hAnsi="Times New Roman" w:cs="Times New Roman"/>
          <w:sz w:val="28"/>
          <w:szCs w:val="28"/>
        </w:rPr>
        <w:t xml:space="preserve"> un projekt</w:t>
      </w:r>
      <w:r w:rsidR="001B44CE" w:rsidRPr="00A45731">
        <w:rPr>
          <w:rFonts w:ascii="Times New Roman" w:hAnsi="Times New Roman" w:cs="Times New Roman"/>
          <w:sz w:val="28"/>
          <w:szCs w:val="28"/>
        </w:rPr>
        <w:t>o</w:t>
      </w:r>
      <w:r w:rsidR="006D33EA" w:rsidRPr="00A45731">
        <w:rPr>
          <w:rFonts w:ascii="Times New Roman" w:hAnsi="Times New Roman" w:cs="Times New Roman"/>
          <w:sz w:val="28"/>
          <w:szCs w:val="28"/>
        </w:rPr>
        <w:t>s</w:t>
      </w:r>
      <w:r w:rsidRPr="00A45731">
        <w:rPr>
          <w:rFonts w:ascii="Times New Roman" w:hAnsi="Times New Roman" w:cs="Times New Roman"/>
          <w:sz w:val="28"/>
          <w:szCs w:val="28"/>
        </w:rPr>
        <w:t>:</w:t>
      </w:r>
    </w:p>
    <w:p w:rsidR="00801284" w:rsidRPr="00A45731" w:rsidRDefault="00801284" w:rsidP="003008A1">
      <w:pPr>
        <w:spacing w:after="0"/>
        <w:ind w:firstLine="720"/>
        <w:jc w:val="both"/>
        <w:rPr>
          <w:rFonts w:ascii="Times New Roman" w:hAnsi="Times New Roman" w:cs="Times New Roman"/>
          <w:sz w:val="28"/>
          <w:szCs w:val="28"/>
        </w:rPr>
      </w:pPr>
    </w:p>
    <w:p w:rsidR="00801284" w:rsidRPr="00A45731" w:rsidRDefault="00801284" w:rsidP="00801284">
      <w:pPr>
        <w:spacing w:after="0"/>
        <w:ind w:firstLine="720"/>
        <w:jc w:val="right"/>
        <w:rPr>
          <w:rFonts w:ascii="Times New Roman" w:hAnsi="Times New Roman" w:cs="Times New Roman"/>
          <w:sz w:val="28"/>
          <w:szCs w:val="28"/>
        </w:rPr>
      </w:pPr>
      <w:r w:rsidRPr="00A45731">
        <w:rPr>
          <w:rFonts w:ascii="Times New Roman" w:hAnsi="Times New Roman" w:cs="Times New Roman"/>
          <w:sz w:val="28"/>
          <w:szCs w:val="28"/>
        </w:rPr>
        <w:t>tabula Nr.1 Plānotais aptuvenais finansējums projektu realizācijai</w:t>
      </w:r>
      <w:r w:rsidR="00A9642F" w:rsidRPr="00A45731">
        <w:rPr>
          <w:rFonts w:ascii="Times New Roman" w:hAnsi="Times New Roman" w:cs="Times New Roman"/>
          <w:sz w:val="28"/>
          <w:szCs w:val="28"/>
        </w:rPr>
        <w:t>, EUR</w:t>
      </w:r>
      <w:r w:rsidRPr="00A45731">
        <w:rPr>
          <w:rFonts w:ascii="Times New Roman" w:hAnsi="Times New Roman" w:cs="Times New Roman"/>
          <w:sz w:val="28"/>
          <w:szCs w:val="28"/>
        </w:rPr>
        <w:t xml:space="preserve"> </w:t>
      </w:r>
    </w:p>
    <w:tbl>
      <w:tblPr>
        <w:tblW w:w="951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544"/>
        <w:gridCol w:w="1843"/>
        <w:gridCol w:w="1843"/>
        <w:gridCol w:w="1701"/>
      </w:tblGrid>
      <w:tr w:rsidR="006D33EA" w:rsidRPr="00A45731" w:rsidTr="004D0CD6">
        <w:trPr>
          <w:trHeight w:val="2025"/>
          <w:jc w:val="center"/>
        </w:trPr>
        <w:tc>
          <w:tcPr>
            <w:tcW w:w="582" w:type="dxa"/>
            <w:shd w:val="clear" w:color="000000" w:fill="CCC0DA"/>
            <w:vAlign w:val="center"/>
            <w:hideMark/>
          </w:tcPr>
          <w:p w:rsidR="006D33EA" w:rsidRPr="00A45731" w:rsidRDefault="006D33EA" w:rsidP="006D33EA">
            <w:pPr>
              <w:spacing w:after="0" w:line="240" w:lineRule="auto"/>
              <w:jc w:val="center"/>
              <w:rPr>
                <w:rFonts w:ascii="Times New Roman" w:eastAsia="Times New Roman" w:hAnsi="Times New Roman" w:cs="Times New Roman"/>
                <w:b/>
                <w:bCs/>
                <w:color w:val="000000"/>
                <w:sz w:val="20"/>
                <w:szCs w:val="20"/>
              </w:rPr>
            </w:pPr>
            <w:proofErr w:type="spellStart"/>
            <w:r w:rsidRPr="00A45731">
              <w:rPr>
                <w:rFonts w:ascii="Times New Roman" w:eastAsia="Times New Roman" w:hAnsi="Times New Roman" w:cs="Times New Roman"/>
                <w:b/>
                <w:bCs/>
                <w:color w:val="000000"/>
                <w:sz w:val="20"/>
                <w:szCs w:val="20"/>
              </w:rPr>
              <w:t>N.p.k</w:t>
            </w:r>
            <w:proofErr w:type="spellEnd"/>
            <w:r w:rsidRPr="00A45731">
              <w:rPr>
                <w:rFonts w:ascii="Times New Roman" w:eastAsia="Times New Roman" w:hAnsi="Times New Roman" w:cs="Times New Roman"/>
                <w:b/>
                <w:bCs/>
                <w:color w:val="000000"/>
                <w:sz w:val="20"/>
                <w:szCs w:val="20"/>
              </w:rPr>
              <w:t>.</w:t>
            </w:r>
          </w:p>
        </w:tc>
        <w:tc>
          <w:tcPr>
            <w:tcW w:w="3544" w:type="dxa"/>
            <w:shd w:val="clear" w:color="000000" w:fill="CCC0DA"/>
            <w:noWrap/>
            <w:vAlign w:val="center"/>
            <w:hideMark/>
          </w:tcPr>
          <w:p w:rsidR="006D33EA" w:rsidRPr="00A45731" w:rsidRDefault="006D33EA" w:rsidP="006D33EA">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Nosaukums</w:t>
            </w:r>
          </w:p>
        </w:tc>
        <w:tc>
          <w:tcPr>
            <w:tcW w:w="1843" w:type="dxa"/>
            <w:shd w:val="clear" w:color="000000" w:fill="CCC0DA"/>
            <w:vAlign w:val="center"/>
            <w:hideMark/>
          </w:tcPr>
          <w:p w:rsidR="006D33EA" w:rsidRPr="00A45731" w:rsidRDefault="006D33EA" w:rsidP="00983CB7">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 xml:space="preserve">ES indikatīvais kopējais </w:t>
            </w:r>
            <w:r w:rsidR="00983CB7" w:rsidRPr="00A45731">
              <w:rPr>
                <w:rFonts w:ascii="Times New Roman" w:eastAsia="Times New Roman" w:hAnsi="Times New Roman" w:cs="Times New Roman"/>
                <w:b/>
                <w:bCs/>
                <w:color w:val="000000"/>
                <w:sz w:val="24"/>
                <w:szCs w:val="24"/>
              </w:rPr>
              <w:t>Projektu</w:t>
            </w:r>
            <w:r w:rsidRPr="00A45731">
              <w:rPr>
                <w:rFonts w:ascii="Times New Roman" w:eastAsia="Times New Roman" w:hAnsi="Times New Roman" w:cs="Times New Roman"/>
                <w:b/>
                <w:bCs/>
                <w:color w:val="000000"/>
                <w:sz w:val="24"/>
                <w:szCs w:val="24"/>
              </w:rPr>
              <w:t xml:space="preserve"> finansējums</w:t>
            </w:r>
            <w:r w:rsidR="00213615" w:rsidRPr="00A45731">
              <w:rPr>
                <w:rFonts w:ascii="Times New Roman" w:eastAsia="Times New Roman" w:hAnsi="Times New Roman" w:cs="Times New Roman"/>
                <w:b/>
                <w:bCs/>
                <w:color w:val="000000"/>
                <w:sz w:val="24"/>
                <w:szCs w:val="24"/>
              </w:rPr>
              <w:t>*</w:t>
            </w:r>
          </w:p>
        </w:tc>
        <w:tc>
          <w:tcPr>
            <w:tcW w:w="1843" w:type="dxa"/>
            <w:shd w:val="clear" w:color="000000" w:fill="CCC0DA"/>
            <w:vAlign w:val="center"/>
            <w:hideMark/>
          </w:tcPr>
          <w:p w:rsidR="006D33EA" w:rsidRPr="00A45731" w:rsidRDefault="006D33EA" w:rsidP="006D33EA">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Pieņēmums, ka LV dalībnieks saņems aptuveni 5% no kopējā Projekta finansējuma</w:t>
            </w:r>
            <w:r w:rsidR="00213615" w:rsidRPr="00A45731">
              <w:rPr>
                <w:rFonts w:ascii="Times New Roman" w:eastAsia="Times New Roman" w:hAnsi="Times New Roman" w:cs="Times New Roman"/>
                <w:b/>
                <w:bCs/>
                <w:color w:val="000000"/>
                <w:sz w:val="24"/>
                <w:szCs w:val="24"/>
              </w:rPr>
              <w:t>*</w:t>
            </w:r>
          </w:p>
        </w:tc>
        <w:tc>
          <w:tcPr>
            <w:tcW w:w="1701" w:type="dxa"/>
            <w:shd w:val="clear" w:color="000000" w:fill="CCC0DA"/>
            <w:vAlign w:val="center"/>
            <w:hideMark/>
          </w:tcPr>
          <w:p w:rsidR="006D33EA" w:rsidRPr="00A45731" w:rsidRDefault="006D33EA" w:rsidP="006D33EA">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VB līdzekļu summa nepieciešama līdzfinansējumam (40% no 5%)</w:t>
            </w:r>
            <w:r w:rsidR="00213615" w:rsidRPr="00A45731">
              <w:rPr>
                <w:rFonts w:ascii="Times New Roman" w:eastAsia="Times New Roman" w:hAnsi="Times New Roman" w:cs="Times New Roman"/>
                <w:b/>
                <w:bCs/>
                <w:color w:val="000000"/>
                <w:sz w:val="24"/>
                <w:szCs w:val="24"/>
              </w:rPr>
              <w:t>*</w:t>
            </w:r>
          </w:p>
        </w:tc>
      </w:tr>
      <w:tr w:rsidR="006D33EA" w:rsidRPr="00A45731" w:rsidTr="004D0CD6">
        <w:trPr>
          <w:trHeight w:val="300"/>
          <w:jc w:val="center"/>
        </w:trPr>
        <w:tc>
          <w:tcPr>
            <w:tcW w:w="582" w:type="dxa"/>
            <w:shd w:val="clear" w:color="000000" w:fill="CCC0DA"/>
            <w:vAlign w:val="center"/>
            <w:hideMark/>
          </w:tcPr>
          <w:p w:rsidR="006D33EA" w:rsidRPr="00A45731" w:rsidRDefault="006D33EA" w:rsidP="006D33EA">
            <w:pPr>
              <w:spacing w:after="0" w:line="240" w:lineRule="auto"/>
              <w:jc w:val="center"/>
              <w:rPr>
                <w:rFonts w:ascii="Times New Roman" w:eastAsia="Times New Roman" w:hAnsi="Times New Roman" w:cs="Times New Roman"/>
                <w:i/>
                <w:iCs/>
                <w:color w:val="000000"/>
                <w:sz w:val="16"/>
                <w:szCs w:val="16"/>
              </w:rPr>
            </w:pPr>
            <w:r w:rsidRPr="00A45731">
              <w:rPr>
                <w:rFonts w:ascii="Times New Roman" w:eastAsia="Times New Roman" w:hAnsi="Times New Roman" w:cs="Times New Roman"/>
                <w:i/>
                <w:iCs/>
                <w:color w:val="000000"/>
                <w:sz w:val="16"/>
                <w:szCs w:val="16"/>
              </w:rPr>
              <w:t>1</w:t>
            </w:r>
          </w:p>
        </w:tc>
        <w:tc>
          <w:tcPr>
            <w:tcW w:w="3544" w:type="dxa"/>
            <w:shd w:val="clear" w:color="000000" w:fill="CCC0DA"/>
            <w:noWrap/>
            <w:vAlign w:val="center"/>
            <w:hideMark/>
          </w:tcPr>
          <w:p w:rsidR="006D33EA" w:rsidRPr="00A45731" w:rsidRDefault="006D33EA" w:rsidP="006D33EA">
            <w:pPr>
              <w:spacing w:after="0" w:line="240" w:lineRule="auto"/>
              <w:jc w:val="center"/>
              <w:rPr>
                <w:rFonts w:ascii="Times New Roman" w:eastAsia="Times New Roman" w:hAnsi="Times New Roman" w:cs="Times New Roman"/>
                <w:i/>
                <w:iCs/>
                <w:color w:val="000000"/>
                <w:sz w:val="16"/>
                <w:szCs w:val="16"/>
              </w:rPr>
            </w:pPr>
            <w:r w:rsidRPr="00A45731">
              <w:rPr>
                <w:rFonts w:ascii="Times New Roman" w:eastAsia="Times New Roman" w:hAnsi="Times New Roman" w:cs="Times New Roman"/>
                <w:i/>
                <w:iCs/>
                <w:color w:val="000000"/>
                <w:sz w:val="16"/>
                <w:szCs w:val="16"/>
              </w:rPr>
              <w:t>2</w:t>
            </w:r>
          </w:p>
        </w:tc>
        <w:tc>
          <w:tcPr>
            <w:tcW w:w="1843" w:type="dxa"/>
            <w:shd w:val="clear" w:color="000000" w:fill="CCC0DA"/>
            <w:vAlign w:val="center"/>
            <w:hideMark/>
          </w:tcPr>
          <w:p w:rsidR="006D33EA" w:rsidRPr="00A45731" w:rsidRDefault="006D33EA" w:rsidP="006D33EA">
            <w:pPr>
              <w:spacing w:after="0" w:line="240" w:lineRule="auto"/>
              <w:jc w:val="center"/>
              <w:rPr>
                <w:rFonts w:ascii="Times New Roman" w:eastAsia="Times New Roman" w:hAnsi="Times New Roman" w:cs="Times New Roman"/>
                <w:i/>
                <w:iCs/>
                <w:color w:val="000000"/>
                <w:sz w:val="16"/>
                <w:szCs w:val="16"/>
              </w:rPr>
            </w:pPr>
            <w:r w:rsidRPr="00A45731">
              <w:rPr>
                <w:rFonts w:ascii="Times New Roman" w:eastAsia="Times New Roman" w:hAnsi="Times New Roman" w:cs="Times New Roman"/>
                <w:i/>
                <w:iCs/>
                <w:color w:val="000000"/>
                <w:sz w:val="16"/>
                <w:szCs w:val="16"/>
              </w:rPr>
              <w:t>3</w:t>
            </w:r>
          </w:p>
        </w:tc>
        <w:tc>
          <w:tcPr>
            <w:tcW w:w="1843" w:type="dxa"/>
            <w:shd w:val="clear" w:color="000000" w:fill="CCC0DA"/>
            <w:vAlign w:val="center"/>
            <w:hideMark/>
          </w:tcPr>
          <w:p w:rsidR="006D33EA" w:rsidRPr="00A45731" w:rsidRDefault="006D33EA" w:rsidP="006D33EA">
            <w:pPr>
              <w:spacing w:after="0" w:line="240" w:lineRule="auto"/>
              <w:jc w:val="center"/>
              <w:rPr>
                <w:rFonts w:ascii="Times New Roman" w:eastAsia="Times New Roman" w:hAnsi="Times New Roman" w:cs="Times New Roman"/>
                <w:i/>
                <w:iCs/>
                <w:color w:val="000000"/>
                <w:sz w:val="16"/>
                <w:szCs w:val="16"/>
              </w:rPr>
            </w:pPr>
            <w:r w:rsidRPr="00A45731">
              <w:rPr>
                <w:rFonts w:ascii="Times New Roman" w:eastAsia="Times New Roman" w:hAnsi="Times New Roman" w:cs="Times New Roman"/>
                <w:i/>
                <w:iCs/>
                <w:color w:val="000000"/>
                <w:sz w:val="16"/>
                <w:szCs w:val="16"/>
              </w:rPr>
              <w:t>4</w:t>
            </w:r>
          </w:p>
        </w:tc>
        <w:tc>
          <w:tcPr>
            <w:tcW w:w="1701" w:type="dxa"/>
            <w:shd w:val="clear" w:color="000000" w:fill="CCC0DA"/>
            <w:vAlign w:val="center"/>
            <w:hideMark/>
          </w:tcPr>
          <w:p w:rsidR="006D33EA" w:rsidRPr="00A45731" w:rsidRDefault="006D33EA" w:rsidP="006D33EA">
            <w:pPr>
              <w:spacing w:after="0" w:line="240" w:lineRule="auto"/>
              <w:jc w:val="center"/>
              <w:rPr>
                <w:rFonts w:ascii="Times New Roman" w:eastAsia="Times New Roman" w:hAnsi="Times New Roman" w:cs="Times New Roman"/>
                <w:i/>
                <w:iCs/>
                <w:color w:val="000000"/>
                <w:sz w:val="16"/>
                <w:szCs w:val="16"/>
              </w:rPr>
            </w:pPr>
            <w:r w:rsidRPr="00A45731">
              <w:rPr>
                <w:rFonts w:ascii="Times New Roman" w:eastAsia="Times New Roman" w:hAnsi="Times New Roman" w:cs="Times New Roman"/>
                <w:i/>
                <w:iCs/>
                <w:color w:val="000000"/>
                <w:sz w:val="16"/>
                <w:szCs w:val="16"/>
              </w:rPr>
              <w:t>5</w:t>
            </w:r>
          </w:p>
        </w:tc>
      </w:tr>
      <w:tr w:rsidR="006D33EA" w:rsidRPr="00A45731" w:rsidTr="004D0CD6">
        <w:trPr>
          <w:trHeight w:val="1575"/>
          <w:jc w:val="center"/>
        </w:trPr>
        <w:tc>
          <w:tcPr>
            <w:tcW w:w="582" w:type="dxa"/>
            <w:shd w:val="clear" w:color="auto" w:fill="auto"/>
            <w:noWrap/>
            <w:hideMark/>
          </w:tcPr>
          <w:p w:rsidR="006D33EA" w:rsidRPr="00A45731" w:rsidRDefault="006D33EA"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w:t>
            </w:r>
          </w:p>
        </w:tc>
        <w:tc>
          <w:tcPr>
            <w:tcW w:w="3544" w:type="dxa"/>
            <w:shd w:val="clear" w:color="auto" w:fill="auto"/>
            <w:hideMark/>
          </w:tcPr>
          <w:p w:rsidR="00E107D8" w:rsidRPr="00A45731" w:rsidRDefault="00E107D8" w:rsidP="00E107D8">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Inovāciju potenciāla izmantošana hronisko slimību (diabēts, </w:t>
            </w:r>
            <w:proofErr w:type="spellStart"/>
            <w:r w:rsidRPr="00A45731">
              <w:rPr>
                <w:rFonts w:ascii="Times New Roman" w:eastAsia="Times New Roman" w:hAnsi="Times New Roman" w:cs="Times New Roman"/>
                <w:color w:val="000000"/>
                <w:sz w:val="24"/>
                <w:szCs w:val="24"/>
              </w:rPr>
              <w:t>kardiovaskulārās</w:t>
            </w:r>
            <w:proofErr w:type="spellEnd"/>
            <w:r w:rsidRPr="00A45731">
              <w:rPr>
                <w:rFonts w:ascii="Times New Roman" w:eastAsia="Times New Roman" w:hAnsi="Times New Roman" w:cs="Times New Roman"/>
                <w:color w:val="000000"/>
                <w:sz w:val="24"/>
                <w:szCs w:val="24"/>
              </w:rPr>
              <w:t xml:space="preserve"> slimības…) profilaksē un vadībā </w:t>
            </w:r>
          </w:p>
          <w:p w:rsidR="006D33EA" w:rsidRPr="00A45731" w:rsidRDefault="0000786F" w:rsidP="00E107D8">
            <w:pPr>
              <w:spacing w:after="0" w:line="240" w:lineRule="auto"/>
              <w:jc w:val="both"/>
              <w:rPr>
                <w:rFonts w:ascii="Times New Roman" w:eastAsia="Times New Roman" w:hAnsi="Times New Roman" w:cs="Times New Roman"/>
                <w:color w:val="000000"/>
              </w:rPr>
            </w:pP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Making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use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potential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lastRenderedPageBreak/>
              <w:t>innovation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for</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prevention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management</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major </w:t>
            </w:r>
            <w:proofErr w:type="spellStart"/>
            <w:r w:rsidR="006D33EA" w:rsidRPr="00A45731">
              <w:rPr>
                <w:rFonts w:ascii="Times New Roman" w:eastAsia="Times New Roman" w:hAnsi="Times New Roman" w:cs="Times New Roman"/>
                <w:i/>
                <w:color w:val="000000"/>
              </w:rPr>
              <w:t>chronic</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diseases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diabetes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cardiovascular</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diseases</w:t>
            </w:r>
            <w:proofErr w:type="spellEnd"/>
            <w:r w:rsidR="006D33EA" w:rsidRPr="00A45731">
              <w:rPr>
                <w:rFonts w:ascii="Times New Roman" w:eastAsia="Times New Roman" w:hAnsi="Times New Roman" w:cs="Times New Roman"/>
                <w:i/>
                <w:color w:val="000000"/>
              </w:rPr>
              <w:t>…)</w:t>
            </w:r>
            <w:r w:rsidRPr="00A45731">
              <w:rPr>
                <w:rFonts w:ascii="Times New Roman" w:eastAsia="Times New Roman" w:hAnsi="Times New Roman" w:cs="Times New Roman"/>
                <w:i/>
                <w:color w:val="000000"/>
              </w:rPr>
              <w:t>)</w:t>
            </w:r>
            <w:r w:rsidR="006D33EA" w:rsidRPr="00A45731">
              <w:rPr>
                <w:rFonts w:ascii="Times New Roman" w:eastAsia="Times New Roman" w:hAnsi="Times New Roman" w:cs="Times New Roman"/>
                <w:color w:val="000000"/>
              </w:rPr>
              <w:t xml:space="preserve"> </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lastRenderedPageBreak/>
              <w:t>2 500 000</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125 000</w:t>
            </w:r>
          </w:p>
        </w:tc>
        <w:tc>
          <w:tcPr>
            <w:tcW w:w="1701"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50 000</w:t>
            </w:r>
          </w:p>
        </w:tc>
      </w:tr>
      <w:tr w:rsidR="00B1618D" w:rsidRPr="00A45731" w:rsidTr="004D0CD6">
        <w:trPr>
          <w:jc w:val="center"/>
        </w:trPr>
        <w:tc>
          <w:tcPr>
            <w:tcW w:w="9513" w:type="dxa"/>
            <w:gridSpan w:val="5"/>
            <w:shd w:val="clear" w:color="auto" w:fill="auto"/>
            <w:noWrap/>
            <w:hideMark/>
          </w:tcPr>
          <w:p w:rsidR="0039706A" w:rsidRPr="00A45731" w:rsidRDefault="0039706A" w:rsidP="0039706A">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lastRenderedPageBreak/>
              <w:t>Galvenais veselības politikas plānošanas dokuments Latvijā ir „Sabiedrības veselības pamatnostādnes 201</w:t>
            </w:r>
            <w:r w:rsidR="005F57D5">
              <w:rPr>
                <w:rFonts w:ascii="Times New Roman" w:eastAsia="Times New Roman" w:hAnsi="Times New Roman" w:cs="Times New Roman"/>
                <w:color w:val="000000"/>
                <w:sz w:val="24"/>
                <w:szCs w:val="24"/>
              </w:rPr>
              <w:t>4</w:t>
            </w:r>
            <w:r w:rsidRPr="00A45731">
              <w:rPr>
                <w:rFonts w:ascii="Times New Roman" w:eastAsia="Times New Roman" w:hAnsi="Times New Roman" w:cs="Times New Roman"/>
                <w:color w:val="000000"/>
                <w:sz w:val="24"/>
                <w:szCs w:val="24"/>
              </w:rPr>
              <w:t>.-20</w:t>
            </w:r>
            <w:r w:rsidR="005F57D5">
              <w:rPr>
                <w:rFonts w:ascii="Times New Roman" w:eastAsia="Times New Roman" w:hAnsi="Times New Roman" w:cs="Times New Roman"/>
                <w:color w:val="000000"/>
                <w:sz w:val="24"/>
                <w:szCs w:val="24"/>
              </w:rPr>
              <w:t>20</w:t>
            </w:r>
            <w:r w:rsidRPr="00A45731">
              <w:rPr>
                <w:rFonts w:ascii="Times New Roman" w:eastAsia="Times New Roman" w:hAnsi="Times New Roman" w:cs="Times New Roman"/>
                <w:color w:val="000000"/>
                <w:sz w:val="24"/>
                <w:szCs w:val="24"/>
              </w:rPr>
              <w:t xml:space="preserve">.gadam”, kurā ir ietverti noteikti pasākumi veselības veicināšanai, hronisko slimību saslimstības novēršanai, mazināšanai, profilaksei un veselības aprūpei. </w:t>
            </w:r>
          </w:p>
          <w:p w:rsidR="00B1618D" w:rsidRPr="00A45731" w:rsidRDefault="0039706A" w:rsidP="007B1829">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Veiksmīgā šo mērķu īstenošanā būtiska loma ir inovatīvo metožu izmantošanai, gan lai izglītotu iedzīvotājus, veicinātu viņu veselības stāvokļa uzlabošanos un veiktu profilakses pasākumus, gan lai palīdzētu hronisko slimību pacientiem slimību profilaksē un ārstēšanā, kā arī lai attīstītu un pielietotu inovatīv</w:t>
            </w:r>
            <w:r w:rsidR="007B1829">
              <w:rPr>
                <w:rFonts w:ascii="Times New Roman" w:eastAsia="Times New Roman" w:hAnsi="Times New Roman" w:cs="Times New Roman"/>
                <w:color w:val="000000"/>
                <w:sz w:val="24"/>
                <w:szCs w:val="24"/>
              </w:rPr>
              <w:t>a</w:t>
            </w:r>
            <w:r w:rsidRPr="00A45731">
              <w:rPr>
                <w:rFonts w:ascii="Times New Roman" w:eastAsia="Times New Roman" w:hAnsi="Times New Roman" w:cs="Times New Roman"/>
                <w:color w:val="000000"/>
                <w:sz w:val="24"/>
                <w:szCs w:val="24"/>
              </w:rPr>
              <w:t>s metodes, kas balstītas uz jaunākajiem zinātniskajiem sasniegumiem. Tā kā dažāda veida inovācijas tiek ieviestas dažādās veselības veicināšanas un aprūpes jomās, tad nozīmīga ir šādu metožu apgūšana, gan balstoties uz ES dalībvalstu pieredzi, gan citu veselības aprūpes un veselības veicināšanas iestāžu pieredzi, lai nodrošinātu kvalitatīvu un integrētu pakalpojumu pieejamību visiem iedzīvotājiem. Īpaša uzmanība jāpievērš nabadzības un sociālās atstumtības riskam pakļautām iedzīvotāju grupām. Būtiska loma ir arī starpnozaru sadarbības veicināšanai (iesaistot citu nozaru ministrijas, pašvaldības, NVO u.c.), kā arī sadarbībai ar citu ES dalībvalstu partneriem. Minētais projekts ļautu apgūt inovatīv</w:t>
            </w:r>
            <w:r w:rsidR="00F4062F">
              <w:rPr>
                <w:rFonts w:ascii="Times New Roman" w:eastAsia="Times New Roman" w:hAnsi="Times New Roman" w:cs="Times New Roman"/>
                <w:color w:val="000000"/>
                <w:sz w:val="24"/>
                <w:szCs w:val="24"/>
              </w:rPr>
              <w:t>a</w:t>
            </w:r>
            <w:r w:rsidRPr="00A45731">
              <w:rPr>
                <w:rFonts w:ascii="Times New Roman" w:eastAsia="Times New Roman" w:hAnsi="Times New Roman" w:cs="Times New Roman"/>
                <w:color w:val="000000"/>
                <w:sz w:val="24"/>
                <w:szCs w:val="24"/>
              </w:rPr>
              <w:t>s pieejas un veicināt efektīvāku labās prakses un pieredzes apmaiņu ar nacionālajiem un starptautiskajiem partneriem.</w:t>
            </w:r>
          </w:p>
        </w:tc>
      </w:tr>
      <w:tr w:rsidR="006D33EA" w:rsidRPr="00A45731" w:rsidTr="004D0CD6">
        <w:trPr>
          <w:trHeight w:val="945"/>
          <w:jc w:val="center"/>
        </w:trPr>
        <w:tc>
          <w:tcPr>
            <w:tcW w:w="582" w:type="dxa"/>
            <w:shd w:val="clear" w:color="auto" w:fill="auto"/>
            <w:noWrap/>
            <w:hideMark/>
          </w:tcPr>
          <w:p w:rsidR="006D33EA" w:rsidRPr="00A45731" w:rsidRDefault="006D33EA"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2</w:t>
            </w:r>
          </w:p>
        </w:tc>
        <w:tc>
          <w:tcPr>
            <w:tcW w:w="3544" w:type="dxa"/>
            <w:shd w:val="clear" w:color="auto" w:fill="auto"/>
            <w:hideMark/>
          </w:tcPr>
          <w:p w:rsidR="00FD69AC" w:rsidRPr="00A45731" w:rsidRDefault="00896196" w:rsidP="00FD69AC">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Novēršamo hronisko slimību agrīnās diagnostikas un </w:t>
            </w:r>
            <w:proofErr w:type="spellStart"/>
            <w:r w:rsidRPr="00A45731">
              <w:rPr>
                <w:rFonts w:ascii="Times New Roman" w:eastAsia="Times New Roman" w:hAnsi="Times New Roman" w:cs="Times New Roman"/>
                <w:color w:val="000000"/>
                <w:sz w:val="24"/>
                <w:szCs w:val="24"/>
              </w:rPr>
              <w:t>skrīninga</w:t>
            </w:r>
            <w:proofErr w:type="spellEnd"/>
            <w:r w:rsidRPr="00A45731">
              <w:rPr>
                <w:rFonts w:ascii="Times New Roman" w:eastAsia="Times New Roman" w:hAnsi="Times New Roman" w:cs="Times New Roman"/>
                <w:color w:val="000000"/>
                <w:sz w:val="24"/>
                <w:szCs w:val="24"/>
              </w:rPr>
              <w:t xml:space="preserve"> veicināšana</w:t>
            </w:r>
          </w:p>
          <w:p w:rsidR="006D33EA" w:rsidRPr="00A45731" w:rsidRDefault="00896196" w:rsidP="00FD69AC">
            <w:pPr>
              <w:spacing w:after="0" w:line="240" w:lineRule="auto"/>
              <w:jc w:val="both"/>
              <w:rPr>
                <w:rFonts w:ascii="Times New Roman" w:eastAsia="Times New Roman" w:hAnsi="Times New Roman" w:cs="Times New Roman"/>
                <w:color w:val="000000"/>
              </w:rPr>
            </w:pP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Promoting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early</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diagnosis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screening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preventable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chronic</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diseases</w:t>
            </w:r>
            <w:proofErr w:type="spellEnd"/>
            <w:r w:rsidRPr="00A45731">
              <w:rPr>
                <w:rFonts w:ascii="Times New Roman" w:eastAsia="Times New Roman" w:hAnsi="Times New Roman" w:cs="Times New Roman"/>
                <w:i/>
                <w:color w:val="000000"/>
              </w:rPr>
              <w:t>)</w:t>
            </w:r>
            <w:r w:rsidR="006D33EA" w:rsidRPr="00A45731">
              <w:rPr>
                <w:rFonts w:ascii="Times New Roman" w:eastAsia="Times New Roman" w:hAnsi="Times New Roman" w:cs="Times New Roman"/>
                <w:color w:val="000000"/>
              </w:rPr>
              <w:t xml:space="preserve"> </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1 500 000</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75 000</w:t>
            </w:r>
          </w:p>
        </w:tc>
        <w:tc>
          <w:tcPr>
            <w:tcW w:w="1701"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30 000</w:t>
            </w:r>
          </w:p>
        </w:tc>
      </w:tr>
      <w:tr w:rsidR="00B1618D" w:rsidRPr="00A45731" w:rsidTr="004D0CD6">
        <w:trPr>
          <w:jc w:val="center"/>
        </w:trPr>
        <w:tc>
          <w:tcPr>
            <w:tcW w:w="9513" w:type="dxa"/>
            <w:gridSpan w:val="5"/>
            <w:shd w:val="clear" w:color="auto" w:fill="auto"/>
            <w:noWrap/>
            <w:hideMark/>
          </w:tcPr>
          <w:p w:rsidR="00B1618D" w:rsidRPr="003E58C6" w:rsidRDefault="003E58C6" w:rsidP="003469A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ES dalībvalstīm, t.sk. arī Latvijai ir svarīga novēršamo hronisko slimību agrīnas diagnostikas un </w:t>
            </w:r>
            <w:proofErr w:type="spellStart"/>
            <w:r>
              <w:rPr>
                <w:rFonts w:ascii="Times New Roman" w:eastAsia="Times New Roman" w:hAnsi="Times New Roman" w:cs="Times New Roman"/>
                <w:sz w:val="24"/>
                <w:szCs w:val="24"/>
              </w:rPr>
              <w:t>skrīninga</w:t>
            </w:r>
            <w:proofErr w:type="spellEnd"/>
            <w:r>
              <w:rPr>
                <w:rFonts w:ascii="Times New Roman" w:eastAsia="Times New Roman" w:hAnsi="Times New Roman" w:cs="Times New Roman"/>
                <w:sz w:val="24"/>
                <w:szCs w:val="24"/>
              </w:rPr>
              <w:t xml:space="preserve"> </w:t>
            </w:r>
            <w:r w:rsidR="00B03913">
              <w:rPr>
                <w:rFonts w:ascii="Times New Roman" w:eastAsia="Times New Roman" w:hAnsi="Times New Roman" w:cs="Times New Roman"/>
                <w:sz w:val="24"/>
                <w:szCs w:val="24"/>
              </w:rPr>
              <w:t>aptveres palielināšana</w:t>
            </w:r>
            <w:r w:rsidR="00502C61">
              <w:rPr>
                <w:rFonts w:ascii="Times New Roman" w:eastAsia="Times New Roman" w:hAnsi="Times New Roman" w:cs="Times New Roman"/>
                <w:sz w:val="24"/>
                <w:szCs w:val="24"/>
              </w:rPr>
              <w:t xml:space="preserve">, lai </w:t>
            </w:r>
            <w:r w:rsidR="00502C61" w:rsidRPr="00502C61">
              <w:rPr>
                <w:rFonts w:ascii="Times New Roman" w:eastAsia="Times New Roman" w:hAnsi="Times New Roman" w:cs="Times New Roman"/>
                <w:sz w:val="24"/>
                <w:szCs w:val="24"/>
              </w:rPr>
              <w:t xml:space="preserve">pagarinātu </w:t>
            </w:r>
            <w:r w:rsidR="00502C61" w:rsidRPr="00502C61">
              <w:rPr>
                <w:rFonts w:ascii="Times New Roman" w:hAnsi="Times New Roman" w:cs="Times New Roman"/>
                <w:sz w:val="24"/>
                <w:szCs w:val="24"/>
              </w:rPr>
              <w:t xml:space="preserve">iedzīvotāju dzīvildzi,  paaugstinātu dzīves kvalitāti </w:t>
            </w:r>
            <w:r w:rsidR="00110DD8">
              <w:rPr>
                <w:rFonts w:ascii="Times New Roman" w:hAnsi="Times New Roman" w:cs="Times New Roman"/>
                <w:sz w:val="24"/>
                <w:szCs w:val="24"/>
              </w:rPr>
              <w:t xml:space="preserve">iedzīvotājiem ar </w:t>
            </w:r>
            <w:r w:rsidR="00502C61" w:rsidRPr="00502C61">
              <w:rPr>
                <w:rFonts w:ascii="Times New Roman" w:hAnsi="Times New Roman" w:cs="Times New Roman"/>
                <w:sz w:val="24"/>
                <w:szCs w:val="24"/>
              </w:rPr>
              <w:t>sirds</w:t>
            </w:r>
            <w:r w:rsidR="00110DD8">
              <w:rPr>
                <w:rFonts w:ascii="Times New Roman" w:hAnsi="Times New Roman" w:cs="Times New Roman"/>
                <w:sz w:val="24"/>
                <w:szCs w:val="24"/>
              </w:rPr>
              <w:t xml:space="preserve"> un</w:t>
            </w:r>
            <w:r w:rsidR="00502C61" w:rsidRPr="00502C61">
              <w:rPr>
                <w:rFonts w:ascii="Times New Roman" w:hAnsi="Times New Roman" w:cs="Times New Roman"/>
                <w:sz w:val="24"/>
                <w:szCs w:val="24"/>
              </w:rPr>
              <w:t xml:space="preserve"> asinsvadu</w:t>
            </w:r>
            <w:r w:rsidR="00110DD8">
              <w:rPr>
                <w:rFonts w:ascii="Times New Roman" w:hAnsi="Times New Roman" w:cs="Times New Roman"/>
                <w:sz w:val="24"/>
                <w:szCs w:val="24"/>
              </w:rPr>
              <w:t xml:space="preserve"> slimībām</w:t>
            </w:r>
            <w:r w:rsidR="00502C61" w:rsidRPr="00502C61">
              <w:rPr>
                <w:rFonts w:ascii="Times New Roman" w:hAnsi="Times New Roman" w:cs="Times New Roman"/>
                <w:sz w:val="24"/>
                <w:szCs w:val="24"/>
              </w:rPr>
              <w:t>, metabol</w:t>
            </w:r>
            <w:r w:rsidR="00110DD8">
              <w:rPr>
                <w:rFonts w:ascii="Times New Roman" w:hAnsi="Times New Roman" w:cs="Times New Roman"/>
                <w:sz w:val="24"/>
                <w:szCs w:val="24"/>
              </w:rPr>
              <w:t>iskām</w:t>
            </w:r>
            <w:r w:rsidR="00502C61" w:rsidRPr="00502C61">
              <w:rPr>
                <w:rFonts w:ascii="Times New Roman" w:hAnsi="Times New Roman" w:cs="Times New Roman"/>
                <w:sz w:val="24"/>
                <w:szCs w:val="24"/>
              </w:rPr>
              <w:t xml:space="preserve"> slimīb</w:t>
            </w:r>
            <w:r w:rsidR="00110DD8">
              <w:rPr>
                <w:rFonts w:ascii="Times New Roman" w:hAnsi="Times New Roman" w:cs="Times New Roman"/>
                <w:sz w:val="24"/>
                <w:szCs w:val="24"/>
              </w:rPr>
              <w:t>ām</w:t>
            </w:r>
            <w:r w:rsidR="00502C61" w:rsidRPr="00502C61">
              <w:rPr>
                <w:rFonts w:ascii="Times New Roman" w:hAnsi="Times New Roman" w:cs="Times New Roman"/>
                <w:sz w:val="24"/>
                <w:szCs w:val="24"/>
              </w:rPr>
              <w:t>, onkoloģisk</w:t>
            </w:r>
            <w:r w:rsidR="00110DD8">
              <w:rPr>
                <w:rFonts w:ascii="Times New Roman" w:hAnsi="Times New Roman" w:cs="Times New Roman"/>
                <w:sz w:val="24"/>
                <w:szCs w:val="24"/>
              </w:rPr>
              <w:t>ām</w:t>
            </w:r>
            <w:r w:rsidR="00502C61" w:rsidRPr="00502C61">
              <w:rPr>
                <w:rFonts w:ascii="Times New Roman" w:hAnsi="Times New Roman" w:cs="Times New Roman"/>
                <w:sz w:val="24"/>
                <w:szCs w:val="24"/>
              </w:rPr>
              <w:t xml:space="preserve"> slimīb</w:t>
            </w:r>
            <w:r w:rsidR="00110DD8">
              <w:rPr>
                <w:rFonts w:ascii="Times New Roman" w:hAnsi="Times New Roman" w:cs="Times New Roman"/>
                <w:sz w:val="24"/>
                <w:szCs w:val="24"/>
              </w:rPr>
              <w:t>ām</w:t>
            </w:r>
            <w:r w:rsidR="00502C61" w:rsidRPr="00502C61">
              <w:rPr>
                <w:rFonts w:ascii="Times New Roman" w:hAnsi="Times New Roman" w:cs="Times New Roman"/>
                <w:sz w:val="24"/>
                <w:szCs w:val="24"/>
              </w:rPr>
              <w:t xml:space="preserve"> u.c. </w:t>
            </w:r>
            <w:r w:rsidR="00967B8C" w:rsidRPr="00967B8C">
              <w:rPr>
                <w:rFonts w:ascii="Times New Roman" w:hAnsi="Times New Roman" w:cs="Times New Roman"/>
                <w:sz w:val="24"/>
                <w:szCs w:val="24"/>
              </w:rPr>
              <w:t xml:space="preserve">Svarīgi </w:t>
            </w:r>
            <w:r w:rsidR="009767C5">
              <w:rPr>
                <w:rFonts w:ascii="Times New Roman" w:hAnsi="Times New Roman" w:cs="Times New Roman"/>
                <w:sz w:val="24"/>
                <w:szCs w:val="24"/>
              </w:rPr>
              <w:t>ir</w:t>
            </w:r>
            <w:r w:rsidR="00967B8C" w:rsidRPr="00967B8C">
              <w:rPr>
                <w:rFonts w:ascii="Times New Roman" w:hAnsi="Times New Roman" w:cs="Times New Roman"/>
                <w:sz w:val="24"/>
                <w:szCs w:val="24"/>
              </w:rPr>
              <w:t xml:space="preserve"> pasākumi, kas veicinātu veselības stāvokļa uzlabošanos</w:t>
            </w:r>
            <w:r w:rsidR="009767C5">
              <w:rPr>
                <w:rFonts w:ascii="Times New Roman" w:hAnsi="Times New Roman" w:cs="Times New Roman"/>
                <w:sz w:val="24"/>
                <w:szCs w:val="24"/>
              </w:rPr>
              <w:t>,</w:t>
            </w:r>
            <w:r w:rsidR="00967B8C" w:rsidRPr="00967B8C">
              <w:rPr>
                <w:rFonts w:ascii="Times New Roman" w:hAnsi="Times New Roman" w:cs="Times New Roman"/>
                <w:sz w:val="24"/>
                <w:szCs w:val="24"/>
              </w:rPr>
              <w:t xml:space="preserve"> un profilakses pasākum</w:t>
            </w:r>
            <w:r w:rsidR="009767C5">
              <w:rPr>
                <w:rFonts w:ascii="Times New Roman" w:hAnsi="Times New Roman" w:cs="Times New Roman"/>
                <w:sz w:val="24"/>
                <w:szCs w:val="24"/>
              </w:rPr>
              <w:t>i</w:t>
            </w:r>
            <w:r w:rsidR="00967B8C" w:rsidRPr="00967B8C">
              <w:rPr>
                <w:rFonts w:ascii="Times New Roman" w:hAnsi="Times New Roman" w:cs="Times New Roman"/>
                <w:sz w:val="24"/>
                <w:szCs w:val="24"/>
              </w:rPr>
              <w:t xml:space="preserve">, </w:t>
            </w:r>
            <w:r w:rsidR="009767C5">
              <w:rPr>
                <w:rFonts w:ascii="Times New Roman" w:hAnsi="Times New Roman" w:cs="Times New Roman"/>
                <w:sz w:val="24"/>
                <w:szCs w:val="24"/>
              </w:rPr>
              <w:t>t.sk.</w:t>
            </w:r>
            <w:r w:rsidR="00967B8C" w:rsidRPr="00967B8C">
              <w:rPr>
                <w:rFonts w:ascii="Times New Roman" w:hAnsi="Times New Roman" w:cs="Times New Roman"/>
                <w:sz w:val="24"/>
                <w:szCs w:val="24"/>
              </w:rPr>
              <w:t xml:space="preserve"> inovatīvas metodes, kas balstītas uz jaunākajiem zinātniskajiem sasniegumiem. Tā kā dažāda veida inovācijas tiek ieviestas dažādās veselības veicināšanas un aprūpes jomās, tad nozīmīga ir šādu metožu apgūšana, gan balstoties uz ES dalībvalstu pieredzi, gan citu </w:t>
            </w:r>
            <w:r w:rsidR="00967B8C">
              <w:rPr>
                <w:rFonts w:ascii="Times New Roman" w:hAnsi="Times New Roman" w:cs="Times New Roman"/>
                <w:sz w:val="24"/>
                <w:szCs w:val="24"/>
              </w:rPr>
              <w:t>valstu</w:t>
            </w:r>
            <w:r w:rsidR="00967B8C" w:rsidRPr="00967B8C">
              <w:rPr>
                <w:rFonts w:ascii="Times New Roman" w:hAnsi="Times New Roman" w:cs="Times New Roman"/>
                <w:sz w:val="24"/>
                <w:szCs w:val="24"/>
              </w:rPr>
              <w:t xml:space="preserve"> pieredzi, lai nodrošinātu kvalitatīvu un agrīnu diagnostiku un </w:t>
            </w:r>
            <w:proofErr w:type="spellStart"/>
            <w:r w:rsidR="00967B8C" w:rsidRPr="00967B8C">
              <w:rPr>
                <w:rFonts w:ascii="Times New Roman" w:hAnsi="Times New Roman" w:cs="Times New Roman"/>
                <w:sz w:val="24"/>
                <w:szCs w:val="24"/>
              </w:rPr>
              <w:t>skrīningu</w:t>
            </w:r>
            <w:proofErr w:type="spellEnd"/>
            <w:r w:rsidR="00967B8C" w:rsidRPr="00967B8C">
              <w:rPr>
                <w:rFonts w:ascii="Times New Roman" w:hAnsi="Times New Roman" w:cs="Times New Roman"/>
                <w:sz w:val="24"/>
                <w:szCs w:val="24"/>
              </w:rPr>
              <w:t>.</w:t>
            </w:r>
          </w:p>
        </w:tc>
      </w:tr>
      <w:tr w:rsidR="006D33EA" w:rsidRPr="00A45731" w:rsidTr="004D0CD6">
        <w:trPr>
          <w:trHeight w:val="552"/>
          <w:jc w:val="center"/>
        </w:trPr>
        <w:tc>
          <w:tcPr>
            <w:tcW w:w="582" w:type="dxa"/>
            <w:shd w:val="clear" w:color="auto" w:fill="auto"/>
            <w:noWrap/>
            <w:hideMark/>
          </w:tcPr>
          <w:p w:rsidR="006D33EA" w:rsidRPr="00A45731" w:rsidRDefault="00DC47B1"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3</w:t>
            </w:r>
          </w:p>
        </w:tc>
        <w:tc>
          <w:tcPr>
            <w:tcW w:w="3544" w:type="dxa"/>
            <w:shd w:val="clear" w:color="auto" w:fill="auto"/>
            <w:hideMark/>
          </w:tcPr>
          <w:p w:rsidR="007B39D6" w:rsidRPr="00A45731" w:rsidRDefault="00A7509B" w:rsidP="007B39D6">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Atbalsts jomās, kuras ir saistītas ar </w:t>
            </w:r>
            <w:r w:rsidR="009506EA">
              <w:rPr>
                <w:rFonts w:ascii="Times New Roman" w:eastAsia="Times New Roman" w:hAnsi="Times New Roman" w:cs="Times New Roman"/>
                <w:color w:val="000000"/>
                <w:sz w:val="24"/>
                <w:szCs w:val="24"/>
              </w:rPr>
              <w:t xml:space="preserve">ierobežotām personu </w:t>
            </w:r>
            <w:proofErr w:type="spellStart"/>
            <w:r w:rsidR="009506EA">
              <w:rPr>
                <w:rFonts w:ascii="Times New Roman" w:eastAsia="Times New Roman" w:hAnsi="Times New Roman" w:cs="Times New Roman"/>
                <w:color w:val="000000"/>
                <w:sz w:val="24"/>
                <w:szCs w:val="24"/>
              </w:rPr>
              <w:t>pašaprūpes</w:t>
            </w:r>
            <w:proofErr w:type="spellEnd"/>
            <w:r w:rsidR="009506EA">
              <w:rPr>
                <w:rFonts w:ascii="Times New Roman" w:eastAsia="Times New Roman" w:hAnsi="Times New Roman" w:cs="Times New Roman"/>
                <w:color w:val="000000"/>
                <w:sz w:val="24"/>
                <w:szCs w:val="24"/>
              </w:rPr>
              <w:t xml:space="preserve"> spējām</w:t>
            </w:r>
            <w:r w:rsidR="007B39D6" w:rsidRPr="00A45731">
              <w:rPr>
                <w:rFonts w:ascii="Times New Roman" w:eastAsia="Times New Roman" w:hAnsi="Times New Roman" w:cs="Times New Roman"/>
                <w:color w:val="000000"/>
                <w:sz w:val="24"/>
                <w:szCs w:val="24"/>
              </w:rPr>
              <w:t>, integrēto aprūpi</w:t>
            </w:r>
            <w:r w:rsidRPr="00A45731">
              <w:rPr>
                <w:rFonts w:ascii="Times New Roman" w:eastAsia="Times New Roman" w:hAnsi="Times New Roman" w:cs="Times New Roman"/>
                <w:color w:val="000000"/>
                <w:sz w:val="24"/>
                <w:szCs w:val="24"/>
              </w:rPr>
              <w:t xml:space="preserve"> un vairākiem hroniskiem stāvokļiem</w:t>
            </w:r>
          </w:p>
          <w:p w:rsidR="006D33EA" w:rsidRPr="00A45731" w:rsidRDefault="00A7509B" w:rsidP="00103D8D">
            <w:pPr>
              <w:spacing w:after="0" w:line="240" w:lineRule="auto"/>
              <w:jc w:val="both"/>
              <w:rPr>
                <w:rFonts w:ascii="Times New Roman" w:eastAsia="Times New Roman" w:hAnsi="Times New Roman" w:cs="Times New Roman"/>
                <w:color w:val="000000"/>
              </w:rPr>
            </w:pP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Support</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areas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related</w:t>
            </w:r>
            <w:proofErr w:type="spellEnd"/>
            <w:r w:rsidR="006D33EA" w:rsidRPr="00A45731">
              <w:rPr>
                <w:rFonts w:ascii="Times New Roman" w:eastAsia="Times New Roman" w:hAnsi="Times New Roman" w:cs="Times New Roman"/>
                <w:i/>
                <w:color w:val="000000"/>
              </w:rPr>
              <w:t xml:space="preserve"> to </w:t>
            </w:r>
            <w:proofErr w:type="spellStart"/>
            <w:r w:rsidR="006D33EA" w:rsidRPr="00A45731">
              <w:rPr>
                <w:rFonts w:ascii="Times New Roman" w:eastAsia="Times New Roman" w:hAnsi="Times New Roman" w:cs="Times New Roman"/>
                <w:i/>
                <w:color w:val="000000"/>
              </w:rPr>
              <w:t>adherence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frailty</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integrated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care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multi-chronic</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conditions</w:t>
            </w:r>
            <w:proofErr w:type="spellEnd"/>
            <w:r w:rsidRPr="00A45731">
              <w:rPr>
                <w:rFonts w:ascii="Times New Roman" w:eastAsia="Times New Roman" w:hAnsi="Times New Roman" w:cs="Times New Roman"/>
                <w:i/>
                <w:color w:val="000000"/>
              </w:rPr>
              <w:t>)</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3 000 </w:t>
            </w:r>
            <w:proofErr w:type="spellStart"/>
            <w:r w:rsidRPr="00A45731">
              <w:rPr>
                <w:rFonts w:ascii="Times New Roman" w:eastAsia="Times New Roman" w:hAnsi="Times New Roman" w:cs="Times New Roman"/>
                <w:color w:val="000000"/>
                <w:sz w:val="24"/>
                <w:szCs w:val="24"/>
              </w:rPr>
              <w:t>000</w:t>
            </w:r>
            <w:proofErr w:type="spellEnd"/>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150 000</w:t>
            </w:r>
          </w:p>
        </w:tc>
        <w:tc>
          <w:tcPr>
            <w:tcW w:w="1701"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60 000</w:t>
            </w:r>
          </w:p>
        </w:tc>
      </w:tr>
      <w:tr w:rsidR="00B1618D" w:rsidRPr="00A45731" w:rsidTr="004D0CD6">
        <w:trPr>
          <w:jc w:val="center"/>
        </w:trPr>
        <w:tc>
          <w:tcPr>
            <w:tcW w:w="9513" w:type="dxa"/>
            <w:gridSpan w:val="5"/>
            <w:shd w:val="clear" w:color="auto" w:fill="auto"/>
            <w:noWrap/>
            <w:hideMark/>
          </w:tcPr>
          <w:p w:rsidR="00B1618D" w:rsidRPr="00A45731" w:rsidRDefault="0069008E" w:rsidP="00BD3FCD">
            <w:pPr>
              <w:spacing w:after="0" w:line="240" w:lineRule="auto"/>
              <w:jc w:val="both"/>
              <w:rPr>
                <w:rFonts w:ascii="Times New Roman" w:eastAsia="Times New Roman" w:hAnsi="Times New Roman" w:cs="Times New Roman"/>
                <w:sz w:val="24"/>
                <w:szCs w:val="24"/>
              </w:rPr>
            </w:pPr>
            <w:r w:rsidRPr="00A45731">
              <w:rPr>
                <w:rFonts w:ascii="Times New Roman" w:hAnsi="Times New Roman" w:cs="Times New Roman"/>
                <w:sz w:val="24"/>
                <w:szCs w:val="24"/>
              </w:rPr>
              <w:t xml:space="preserve">Gan Latvijā, gan vairumā Eiropas valstu notiek sabiedrības novecošanās, pieaug gados vecu iedzīvotāju īpatsvars, kā arī palielinās vidējais iedzīvotāju vecums. Gados veciem cilvēkiem veselība nozīmē saglabātu dzīves kvalitāti, garīgās un fiziskās spējas. To raksturo gan veselības pašvērtējums, gan apmierinātība ar dzīvi. Ņemot vērā esošās tendences, viena no ES prioritātēm ir veicināt veselīgu novecošanos un palielināt ne tikai paredzamo mūža ilgumu vispār, bet tieši veselīgos dzīves gadus. Novecošanas kontekstā nozīmīga kļūst integrētā aprūpe pacientiem ar vairākām saslimšanām vienlaikus. Nozīmīgi šajā kontekstā izvērtēt citu valstu pieredzi un </w:t>
            </w:r>
            <w:r w:rsidRPr="00A45731">
              <w:rPr>
                <w:rFonts w:ascii="Times New Roman" w:hAnsi="Times New Roman" w:cs="Times New Roman"/>
                <w:sz w:val="24"/>
                <w:szCs w:val="24"/>
              </w:rPr>
              <w:lastRenderedPageBreak/>
              <w:t>inovatīvas pieejas, lai nodrošinātu iespējami labāku ārstēšanu un aprūpi šādiem pacientiem.</w:t>
            </w:r>
          </w:p>
        </w:tc>
      </w:tr>
      <w:tr w:rsidR="006D33EA" w:rsidRPr="00A45731" w:rsidTr="004D0CD6">
        <w:trPr>
          <w:trHeight w:val="960"/>
          <w:jc w:val="center"/>
        </w:trPr>
        <w:tc>
          <w:tcPr>
            <w:tcW w:w="582" w:type="dxa"/>
            <w:shd w:val="clear" w:color="auto" w:fill="auto"/>
            <w:noWrap/>
            <w:hideMark/>
          </w:tcPr>
          <w:p w:rsidR="006D33EA" w:rsidRPr="00A45731" w:rsidRDefault="00DC47B1"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lastRenderedPageBreak/>
              <w:t>4</w:t>
            </w:r>
          </w:p>
        </w:tc>
        <w:tc>
          <w:tcPr>
            <w:tcW w:w="3544" w:type="dxa"/>
            <w:shd w:val="clear" w:color="auto" w:fill="auto"/>
            <w:hideMark/>
          </w:tcPr>
          <w:p w:rsidR="006D33EA" w:rsidRPr="00A45731" w:rsidRDefault="00D759D5" w:rsidP="00FD69AC">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Finansiālais atbalsts statistikas datu apkopošanai dalībvalstu medikamentu cenu jomā </w:t>
            </w:r>
            <w:r w:rsidR="00DF27D4"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Financial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support</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for</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statistical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data</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area</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medicinal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product</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pricing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Member</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States</w:t>
            </w:r>
            <w:proofErr w:type="spellEnd"/>
            <w:r w:rsidR="00DF27D4" w:rsidRPr="00A45731">
              <w:rPr>
                <w:rFonts w:ascii="Times New Roman" w:eastAsia="Times New Roman" w:hAnsi="Times New Roman" w:cs="Times New Roman"/>
                <w:i/>
                <w:color w:val="000000"/>
              </w:rPr>
              <w:t>)</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300 000</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15 000</w:t>
            </w:r>
          </w:p>
        </w:tc>
        <w:tc>
          <w:tcPr>
            <w:tcW w:w="1701"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6 000</w:t>
            </w:r>
          </w:p>
        </w:tc>
      </w:tr>
      <w:tr w:rsidR="00B1618D" w:rsidRPr="00A45731" w:rsidTr="004D0CD6">
        <w:trPr>
          <w:jc w:val="center"/>
        </w:trPr>
        <w:tc>
          <w:tcPr>
            <w:tcW w:w="9513" w:type="dxa"/>
            <w:gridSpan w:val="5"/>
            <w:shd w:val="clear" w:color="auto" w:fill="auto"/>
            <w:noWrap/>
            <w:hideMark/>
          </w:tcPr>
          <w:p w:rsidR="009B4703" w:rsidRPr="00A45731" w:rsidRDefault="009B4703" w:rsidP="00BD3FCD">
            <w:pPr>
              <w:spacing w:after="0" w:line="240" w:lineRule="auto"/>
              <w:jc w:val="both"/>
              <w:rPr>
                <w:rFonts w:ascii="Times New Roman" w:hAnsi="Times New Roman" w:cs="Times New Roman"/>
                <w:sz w:val="24"/>
                <w:szCs w:val="24"/>
              </w:rPr>
            </w:pPr>
            <w:r w:rsidRPr="00A45731">
              <w:rPr>
                <w:rFonts w:ascii="Times New Roman" w:hAnsi="Times New Roman" w:cs="Times New Roman"/>
                <w:sz w:val="24"/>
                <w:szCs w:val="24"/>
              </w:rPr>
              <w:t xml:space="preserve">Zāļu </w:t>
            </w:r>
            <w:r w:rsidRPr="005A4AEE">
              <w:rPr>
                <w:rFonts w:ascii="Times New Roman" w:hAnsi="Times New Roman" w:cs="Times New Roman"/>
                <w:sz w:val="24"/>
                <w:szCs w:val="24"/>
              </w:rPr>
              <w:t>cenu politikas veidošana un uzturēšana ir viens no svarīgākajiem elementiem zāļu pieejamības un veselības aprūpes ilgtspējīgas attīstības sekmēšanā. Ņemot vērā zāļu tirgus pastāvīgo mainību (uzlabotas tehnoloģijas, mainīts piedāvājums, konkurences attīstība), nepieciešama arī zāļu cenu politikas pilnveidošana un attīstīšana. Lai vērtētu iespējamo cenu politikas virziena maiņu</w:t>
            </w:r>
            <w:r w:rsidRPr="00A45731">
              <w:rPr>
                <w:rFonts w:ascii="Times New Roman" w:hAnsi="Times New Roman" w:cs="Times New Roman"/>
                <w:sz w:val="24"/>
                <w:szCs w:val="24"/>
              </w:rPr>
              <w:t xml:space="preserve"> vai apsvērtu pilnveidošanas aspektus, būtiski svarīga ir esošās zāļu cenu politikas rezultātu detalizēta analīze un vērtējums. Ņemot vērā Latvijas zāļu tirgus apmēru, ierobežoto valsts finansējumu zāļu kompensēšanai pacientiem, arī pacientu ierobežotās finansiālās iespējas, šai analīzei ir būtiska nozīme gan turpmākas zāļu pieejamības nodrošināšanā, gan arī pacientu vajadzību un finansiālo iespēju sabalansēšanā.</w:t>
            </w:r>
          </w:p>
        </w:tc>
      </w:tr>
      <w:tr w:rsidR="006D33EA" w:rsidRPr="00A45731" w:rsidTr="004D0CD6">
        <w:trPr>
          <w:trHeight w:val="630"/>
          <w:jc w:val="center"/>
        </w:trPr>
        <w:tc>
          <w:tcPr>
            <w:tcW w:w="582" w:type="dxa"/>
            <w:shd w:val="clear" w:color="auto" w:fill="auto"/>
            <w:noWrap/>
            <w:hideMark/>
          </w:tcPr>
          <w:p w:rsidR="006D33EA" w:rsidRPr="00A45731" w:rsidRDefault="00DC47B1"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5</w:t>
            </w:r>
          </w:p>
        </w:tc>
        <w:tc>
          <w:tcPr>
            <w:tcW w:w="3544" w:type="dxa"/>
            <w:shd w:val="clear" w:color="auto" w:fill="auto"/>
            <w:hideMark/>
          </w:tcPr>
          <w:p w:rsidR="006D33EA" w:rsidRPr="00A45731" w:rsidRDefault="0007153E" w:rsidP="00FD69AC">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Ceļā uz ilgtspējīgu veselības uzraudzības un ziņošanas sistēmu </w:t>
            </w: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Towards</w:t>
            </w:r>
            <w:proofErr w:type="spellEnd"/>
            <w:r w:rsidR="006D33EA" w:rsidRPr="00A45731">
              <w:rPr>
                <w:rFonts w:ascii="Times New Roman" w:eastAsia="Times New Roman" w:hAnsi="Times New Roman" w:cs="Times New Roman"/>
                <w:i/>
                <w:color w:val="000000"/>
              </w:rPr>
              <w:t xml:space="preserve"> a </w:t>
            </w:r>
            <w:proofErr w:type="spellStart"/>
            <w:r w:rsidR="006D33EA" w:rsidRPr="00A45731">
              <w:rPr>
                <w:rFonts w:ascii="Times New Roman" w:eastAsia="Times New Roman" w:hAnsi="Times New Roman" w:cs="Times New Roman"/>
                <w:i/>
                <w:color w:val="000000"/>
              </w:rPr>
              <w:t>sustainable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health</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monitoring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reporting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system</w:t>
            </w:r>
            <w:proofErr w:type="spellEnd"/>
            <w:r w:rsidRPr="00A45731">
              <w:rPr>
                <w:rFonts w:ascii="Times New Roman" w:eastAsia="Times New Roman" w:hAnsi="Times New Roman" w:cs="Times New Roman"/>
                <w:i/>
                <w:color w:val="000000"/>
              </w:rPr>
              <w:t>)</w:t>
            </w:r>
            <w:r w:rsidR="006D33EA" w:rsidRPr="00A45731">
              <w:rPr>
                <w:rFonts w:ascii="Times New Roman" w:eastAsia="Times New Roman" w:hAnsi="Times New Roman" w:cs="Times New Roman"/>
                <w:color w:val="000000"/>
                <w:sz w:val="24"/>
                <w:szCs w:val="24"/>
              </w:rPr>
              <w:t xml:space="preserve"> </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3 500 000</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175 000</w:t>
            </w:r>
          </w:p>
        </w:tc>
        <w:tc>
          <w:tcPr>
            <w:tcW w:w="1701"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70 000</w:t>
            </w:r>
          </w:p>
        </w:tc>
      </w:tr>
      <w:tr w:rsidR="00B1618D" w:rsidRPr="00A45731" w:rsidTr="004D0CD6">
        <w:trPr>
          <w:jc w:val="center"/>
        </w:trPr>
        <w:tc>
          <w:tcPr>
            <w:tcW w:w="9513" w:type="dxa"/>
            <w:gridSpan w:val="5"/>
            <w:shd w:val="clear" w:color="auto" w:fill="auto"/>
            <w:noWrap/>
            <w:hideMark/>
          </w:tcPr>
          <w:p w:rsidR="00B1618D" w:rsidRPr="00A45731" w:rsidRDefault="00E64CA7" w:rsidP="00E64CA7">
            <w:pPr>
              <w:pStyle w:val="NormalWeb"/>
              <w:jc w:val="both"/>
              <w:rPr>
                <w:rFonts w:eastAsiaTheme="minorHAnsi"/>
                <w:lang w:eastAsia="en-US"/>
              </w:rPr>
            </w:pPr>
            <w:r w:rsidRPr="00A45731">
              <w:rPr>
                <w:rFonts w:eastAsiaTheme="minorHAnsi"/>
                <w:lang w:eastAsia="en-US"/>
              </w:rPr>
              <w:t>Ilgtspējīgas</w:t>
            </w:r>
            <w:r w:rsidR="00465EEC" w:rsidRPr="00A45731">
              <w:rPr>
                <w:rFonts w:eastAsiaTheme="minorHAnsi"/>
                <w:lang w:eastAsia="en-US"/>
              </w:rPr>
              <w:t xml:space="preserve"> veselības uzraudzības un ziņošanas sistēmas pamatā ir ticamu un salīdzināmu veselības datu uzkrāšana, analīze un novērtēšana.</w:t>
            </w:r>
            <w:r w:rsidRPr="00A45731">
              <w:rPr>
                <w:rFonts w:eastAsiaTheme="minorHAnsi"/>
                <w:lang w:eastAsia="en-US"/>
              </w:rPr>
              <w:t xml:space="preserve"> </w:t>
            </w:r>
            <w:r w:rsidR="00465EEC" w:rsidRPr="00A45731">
              <w:rPr>
                <w:rFonts w:eastAsiaTheme="minorHAnsi"/>
                <w:lang w:eastAsia="en-US"/>
              </w:rPr>
              <w:t xml:space="preserve">Piedaloties </w:t>
            </w:r>
            <w:r w:rsidRPr="00A45731">
              <w:rPr>
                <w:rFonts w:eastAsiaTheme="minorHAnsi"/>
                <w:lang w:eastAsia="en-US"/>
              </w:rPr>
              <w:t>ilgtspējīgas</w:t>
            </w:r>
            <w:r w:rsidR="00465EEC" w:rsidRPr="00A45731">
              <w:rPr>
                <w:rFonts w:eastAsiaTheme="minorHAnsi"/>
                <w:lang w:eastAsia="en-US"/>
              </w:rPr>
              <w:t xml:space="preserve"> veselības uzraudzības un ziņošanas sistēmas projektā Latvija būs aktīvi iesaistīta ES informācijas sistēmas attīstīšanā, kas dos iespēju, gan  dalīties savā pieredzē un zināšanās, gan iepazīties ar citu valstu labās prakses piemēriem un metodoloģiju veselības aprūpes politikas ietekmes novērtēšanai, kā arī </w:t>
            </w:r>
            <w:r w:rsidR="00465EEC" w:rsidRPr="00A45731" w:rsidDel="001202FF">
              <w:rPr>
                <w:rFonts w:eastAsiaTheme="minorHAnsi"/>
                <w:lang w:eastAsia="en-US"/>
              </w:rPr>
              <w:t xml:space="preserve"> </w:t>
            </w:r>
            <w:r w:rsidR="00465EEC" w:rsidRPr="00A45731">
              <w:rPr>
                <w:rFonts w:eastAsiaTheme="minorHAnsi"/>
                <w:lang w:eastAsia="en-US"/>
              </w:rPr>
              <w:t>iegūt jaunas zināšanas veselības indikatoru un rādītāju pielietošanā veselības aprūpes politikas plānošanā.</w:t>
            </w:r>
          </w:p>
        </w:tc>
      </w:tr>
      <w:tr w:rsidR="006D33EA" w:rsidRPr="00A45731" w:rsidTr="004D0CD6">
        <w:trPr>
          <w:trHeight w:val="945"/>
          <w:jc w:val="center"/>
        </w:trPr>
        <w:tc>
          <w:tcPr>
            <w:tcW w:w="582" w:type="dxa"/>
            <w:shd w:val="clear" w:color="auto" w:fill="auto"/>
            <w:noWrap/>
            <w:hideMark/>
          </w:tcPr>
          <w:p w:rsidR="006D33EA" w:rsidRPr="00A45731" w:rsidRDefault="00DC47B1"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6</w:t>
            </w:r>
          </w:p>
        </w:tc>
        <w:tc>
          <w:tcPr>
            <w:tcW w:w="3544" w:type="dxa"/>
            <w:shd w:val="clear" w:color="auto" w:fill="auto"/>
            <w:hideMark/>
          </w:tcPr>
          <w:p w:rsidR="00922D12" w:rsidRPr="00A45731" w:rsidRDefault="00922D12" w:rsidP="00922D12">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Veselības aprūpē iegūtās infekcijas –</w:t>
            </w:r>
            <w:r w:rsidR="001E1AF4" w:rsidRPr="00A45731">
              <w:rPr>
                <w:rFonts w:ascii="Times New Roman" w:eastAsia="Times New Roman" w:hAnsi="Times New Roman" w:cs="Times New Roman"/>
                <w:color w:val="000000"/>
                <w:sz w:val="24"/>
                <w:szCs w:val="24"/>
              </w:rPr>
              <w:t xml:space="preserve"> </w:t>
            </w:r>
            <w:r w:rsidRPr="00A45731">
              <w:rPr>
                <w:rFonts w:ascii="Times New Roman" w:eastAsia="Times New Roman" w:hAnsi="Times New Roman" w:cs="Times New Roman"/>
                <w:color w:val="000000"/>
                <w:sz w:val="24"/>
                <w:szCs w:val="24"/>
              </w:rPr>
              <w:t xml:space="preserve">profilakse un kontrole </w:t>
            </w:r>
            <w:r w:rsidR="009F32CB">
              <w:rPr>
                <w:rFonts w:ascii="Times New Roman" w:eastAsia="Times New Roman" w:hAnsi="Times New Roman" w:cs="Times New Roman"/>
                <w:color w:val="000000"/>
                <w:sz w:val="24"/>
                <w:szCs w:val="24"/>
              </w:rPr>
              <w:t>aprūpes slimnīcās un ilglaicīgās uzturēšanās iestādēs</w:t>
            </w:r>
          </w:p>
          <w:p w:rsidR="006D33EA" w:rsidRPr="00A45731" w:rsidRDefault="00922D12" w:rsidP="00922D12">
            <w:pPr>
              <w:spacing w:after="0" w:line="240" w:lineRule="auto"/>
              <w:jc w:val="both"/>
              <w:rPr>
                <w:rFonts w:ascii="Times New Roman" w:eastAsia="Times New Roman" w:hAnsi="Times New Roman" w:cs="Times New Roman"/>
                <w:color w:val="000000"/>
              </w:rPr>
            </w:pP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Healthcare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associated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infections</w:t>
            </w:r>
            <w:proofErr w:type="spellEnd"/>
            <w:r w:rsidR="006D33EA" w:rsidRPr="00A45731">
              <w:rPr>
                <w:rFonts w:ascii="Times New Roman" w:eastAsia="Times New Roman" w:hAnsi="Times New Roman" w:cs="Times New Roman"/>
                <w:i/>
                <w:color w:val="000000"/>
              </w:rPr>
              <w:t xml:space="preserve"> - </w:t>
            </w:r>
            <w:proofErr w:type="spellStart"/>
            <w:r w:rsidR="006D33EA" w:rsidRPr="00A45731">
              <w:rPr>
                <w:rFonts w:ascii="Times New Roman" w:eastAsia="Times New Roman" w:hAnsi="Times New Roman" w:cs="Times New Roman"/>
                <w:i/>
                <w:color w:val="000000"/>
              </w:rPr>
              <w:t>Prevention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control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nursing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homes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longterm</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facilities</w:t>
            </w:r>
            <w:proofErr w:type="spellEnd"/>
            <w:r w:rsidRPr="00A45731">
              <w:rPr>
                <w:rFonts w:ascii="Times New Roman" w:eastAsia="Times New Roman" w:hAnsi="Times New Roman" w:cs="Times New Roman"/>
                <w:i/>
                <w:color w:val="000000"/>
              </w:rPr>
              <w:t>)</w:t>
            </w:r>
            <w:r w:rsidR="006D33EA" w:rsidRPr="00A45731">
              <w:rPr>
                <w:rFonts w:ascii="Times New Roman" w:eastAsia="Times New Roman" w:hAnsi="Times New Roman" w:cs="Times New Roman"/>
                <w:color w:val="000000"/>
              </w:rPr>
              <w:t xml:space="preserve"> </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500 000</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25 000</w:t>
            </w:r>
          </w:p>
        </w:tc>
        <w:tc>
          <w:tcPr>
            <w:tcW w:w="1701"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10 000</w:t>
            </w:r>
          </w:p>
        </w:tc>
      </w:tr>
      <w:tr w:rsidR="00B1618D" w:rsidRPr="00A45731" w:rsidTr="004D0CD6">
        <w:trPr>
          <w:jc w:val="center"/>
        </w:trPr>
        <w:tc>
          <w:tcPr>
            <w:tcW w:w="9513" w:type="dxa"/>
            <w:gridSpan w:val="5"/>
            <w:shd w:val="clear" w:color="auto" w:fill="auto"/>
            <w:noWrap/>
            <w:hideMark/>
          </w:tcPr>
          <w:p w:rsidR="00B1618D" w:rsidRPr="00A45731" w:rsidRDefault="00DE4D01" w:rsidP="007D6EEF">
            <w:pPr>
              <w:autoSpaceDE w:val="0"/>
              <w:spacing w:after="120" w:line="240" w:lineRule="auto"/>
              <w:jc w:val="both"/>
              <w:rPr>
                <w:rFonts w:ascii="Times New Roman" w:hAnsi="Times New Roman" w:cs="Times New Roman"/>
                <w:sz w:val="24"/>
                <w:szCs w:val="24"/>
              </w:rPr>
            </w:pPr>
            <w:r w:rsidRPr="00A45731">
              <w:rPr>
                <w:rFonts w:ascii="Times New Roman" w:hAnsi="Times New Roman" w:cs="Times New Roman"/>
                <w:sz w:val="24"/>
                <w:szCs w:val="24"/>
              </w:rPr>
              <w:t xml:space="preserve">Ar veselības aprūpi saistītu infekciju un </w:t>
            </w:r>
            <w:proofErr w:type="spellStart"/>
            <w:r w:rsidRPr="00A45731">
              <w:rPr>
                <w:rFonts w:ascii="Times New Roman" w:hAnsi="Times New Roman" w:cs="Times New Roman"/>
                <w:sz w:val="24"/>
                <w:szCs w:val="24"/>
              </w:rPr>
              <w:t>antimikrobās</w:t>
            </w:r>
            <w:proofErr w:type="spellEnd"/>
            <w:r w:rsidRPr="00A45731">
              <w:rPr>
                <w:rFonts w:ascii="Times New Roman" w:hAnsi="Times New Roman" w:cs="Times New Roman"/>
                <w:sz w:val="24"/>
                <w:szCs w:val="24"/>
              </w:rPr>
              <w:t xml:space="preserve"> rezistences izplatības kontrole ir nozīmīgs priekšnoteikums kvalitatīvas veselības aprūpes nodrošināšanā. 2001. gada 15. novembrī tika pieņemtas ES Padomes rekomendācijas par piesardzīgu </w:t>
            </w:r>
            <w:proofErr w:type="spellStart"/>
            <w:r w:rsidRPr="00A45731">
              <w:rPr>
                <w:rFonts w:ascii="Times New Roman" w:hAnsi="Times New Roman" w:cs="Times New Roman"/>
                <w:sz w:val="24"/>
                <w:szCs w:val="24"/>
              </w:rPr>
              <w:t>antimikrobo</w:t>
            </w:r>
            <w:proofErr w:type="spellEnd"/>
            <w:r w:rsidRPr="00A45731">
              <w:rPr>
                <w:rFonts w:ascii="Times New Roman" w:hAnsi="Times New Roman" w:cs="Times New Roman"/>
                <w:sz w:val="24"/>
                <w:szCs w:val="24"/>
              </w:rPr>
              <w:t xml:space="preserve"> līdzekļu izmantošanu cilvēku medicīnā, bet 2009. gada 9. jūnijā – ES Padomes rekomendācijas par pacientu drošību, tai skaitā, par ar veselības aprūpi saistīto infekciju kontroli un profilaksi. Eiropas Parlaments 2011. gada 12. maijā pieņēmis rezolūciju par antibiotiku rezistenci un 2011.gada 27.oktobrī - rezolūciju par </w:t>
            </w:r>
            <w:proofErr w:type="spellStart"/>
            <w:r w:rsidRPr="00A45731">
              <w:rPr>
                <w:rFonts w:ascii="Times New Roman" w:hAnsi="Times New Roman" w:cs="Times New Roman"/>
                <w:sz w:val="24"/>
                <w:szCs w:val="24"/>
              </w:rPr>
              <w:t>antimikrobās</w:t>
            </w:r>
            <w:proofErr w:type="spellEnd"/>
            <w:r w:rsidRPr="00A45731">
              <w:rPr>
                <w:rFonts w:ascii="Times New Roman" w:hAnsi="Times New Roman" w:cs="Times New Roman"/>
                <w:sz w:val="24"/>
                <w:szCs w:val="24"/>
              </w:rPr>
              <w:t xml:space="preserve"> rezistences draudiem sabiedrības veselībai. Šie dokumenti dalībvalstīm rekomendē virkni pasākumu, kuru mērķis ir ierobežot </w:t>
            </w:r>
            <w:proofErr w:type="spellStart"/>
            <w:r w:rsidRPr="00A45731">
              <w:rPr>
                <w:rFonts w:ascii="Times New Roman" w:hAnsi="Times New Roman" w:cs="Times New Roman"/>
                <w:sz w:val="24"/>
                <w:szCs w:val="24"/>
              </w:rPr>
              <w:t>antimikrobās</w:t>
            </w:r>
            <w:proofErr w:type="spellEnd"/>
            <w:r w:rsidRPr="00A45731">
              <w:rPr>
                <w:rFonts w:ascii="Times New Roman" w:hAnsi="Times New Roman" w:cs="Times New Roman"/>
                <w:sz w:val="24"/>
                <w:szCs w:val="24"/>
              </w:rPr>
              <w:t xml:space="preserve"> rezistences izplatību. Lai izvērtētu Latvijas progresu šo rekomendāciju īstenošanā 2011.gada septembrī Latvijā ieradās ECDC ekspertu grupa un ieteica nekavējoties uzsākt aktivitātes un izstrādāt nacionālo stratēģiju </w:t>
            </w:r>
            <w:proofErr w:type="spellStart"/>
            <w:r w:rsidRPr="00A45731">
              <w:rPr>
                <w:rFonts w:ascii="Times New Roman" w:hAnsi="Times New Roman" w:cs="Times New Roman"/>
                <w:sz w:val="24"/>
                <w:szCs w:val="24"/>
              </w:rPr>
              <w:t>antimikrobās</w:t>
            </w:r>
            <w:proofErr w:type="spellEnd"/>
            <w:r w:rsidRPr="00A45731">
              <w:rPr>
                <w:rFonts w:ascii="Times New Roman" w:hAnsi="Times New Roman" w:cs="Times New Roman"/>
                <w:sz w:val="24"/>
                <w:szCs w:val="24"/>
              </w:rPr>
              <w:t xml:space="preserve"> rezistences apkarošanai.</w:t>
            </w:r>
            <w:r w:rsidRPr="00C80293">
              <w:rPr>
                <w:rFonts w:ascii="Times New Roman" w:hAnsi="Times New Roman" w:cs="Times New Roman"/>
                <w:sz w:val="24"/>
                <w:szCs w:val="24"/>
                <w:vertAlign w:val="superscript"/>
              </w:rPr>
              <w:footnoteReference w:id="7"/>
            </w:r>
            <w:r w:rsidRPr="00A45731">
              <w:rPr>
                <w:rFonts w:ascii="Times New Roman" w:hAnsi="Times New Roman" w:cs="Times New Roman"/>
                <w:sz w:val="24"/>
                <w:szCs w:val="24"/>
              </w:rPr>
              <w:t xml:space="preserve"> Galvenie aktivitāšu virzieni ir </w:t>
            </w:r>
            <w:proofErr w:type="spellStart"/>
            <w:r w:rsidRPr="00A45731">
              <w:rPr>
                <w:rFonts w:ascii="Times New Roman" w:hAnsi="Times New Roman" w:cs="Times New Roman"/>
                <w:sz w:val="24"/>
                <w:szCs w:val="24"/>
              </w:rPr>
              <w:t>antimikrobās</w:t>
            </w:r>
            <w:proofErr w:type="spellEnd"/>
            <w:r w:rsidRPr="00A45731">
              <w:rPr>
                <w:rFonts w:ascii="Times New Roman" w:hAnsi="Times New Roman" w:cs="Times New Roman"/>
                <w:sz w:val="24"/>
                <w:szCs w:val="24"/>
              </w:rPr>
              <w:t xml:space="preserve"> rezistences un antibiotiku patēriņa uzraudzības attīstīšana, kā arī ar veselības aprūpes saistītu infekciju un infekciju kontroles pasākumu uzlabošana ārstniecības iestādē</w:t>
            </w:r>
            <w:r w:rsidR="008043FB">
              <w:rPr>
                <w:rFonts w:ascii="Times New Roman" w:hAnsi="Times New Roman" w:cs="Times New Roman"/>
                <w:sz w:val="24"/>
                <w:szCs w:val="24"/>
              </w:rPr>
              <w:t>s</w:t>
            </w:r>
            <w:r w:rsidRPr="00A45731">
              <w:rPr>
                <w:rFonts w:ascii="Times New Roman" w:hAnsi="Times New Roman" w:cs="Times New Roman"/>
                <w:sz w:val="24"/>
                <w:szCs w:val="24"/>
              </w:rPr>
              <w:t xml:space="preserve"> un </w:t>
            </w:r>
            <w:r w:rsidRPr="00A45731">
              <w:rPr>
                <w:rFonts w:ascii="Times New Roman" w:hAnsi="Times New Roman" w:cs="Times New Roman"/>
                <w:sz w:val="24"/>
                <w:szCs w:val="24"/>
              </w:rPr>
              <w:lastRenderedPageBreak/>
              <w:t xml:space="preserve">saprātīgas antibakteriālās terapijas veicināšana. Lai ierobežotu </w:t>
            </w:r>
            <w:proofErr w:type="spellStart"/>
            <w:r w:rsidRPr="00A45731">
              <w:rPr>
                <w:rFonts w:ascii="Times New Roman" w:hAnsi="Times New Roman" w:cs="Times New Roman"/>
                <w:sz w:val="24"/>
                <w:szCs w:val="24"/>
              </w:rPr>
              <w:t>antimikrobās</w:t>
            </w:r>
            <w:proofErr w:type="spellEnd"/>
            <w:r w:rsidRPr="00A45731">
              <w:rPr>
                <w:rFonts w:ascii="Times New Roman" w:hAnsi="Times New Roman" w:cs="Times New Roman"/>
                <w:sz w:val="24"/>
                <w:szCs w:val="24"/>
              </w:rPr>
              <w:t xml:space="preserve"> rezistences izplatību un īstenotu šos ieteikumus, 2013.gada maijā izveidota Starpnozaru </w:t>
            </w:r>
            <w:proofErr w:type="spellStart"/>
            <w:r w:rsidRPr="00A45731">
              <w:rPr>
                <w:rFonts w:ascii="Times New Roman" w:hAnsi="Times New Roman" w:cs="Times New Roman"/>
                <w:sz w:val="24"/>
                <w:szCs w:val="24"/>
              </w:rPr>
              <w:t>antimikrobiālās</w:t>
            </w:r>
            <w:proofErr w:type="spellEnd"/>
            <w:r w:rsidRPr="00A45731">
              <w:rPr>
                <w:rFonts w:ascii="Times New Roman" w:hAnsi="Times New Roman" w:cs="Times New Roman"/>
                <w:sz w:val="24"/>
                <w:szCs w:val="24"/>
              </w:rPr>
              <w:t xml:space="preserve"> rezistences ierobežošanas komisijas, kuras mērķis izstrādāt nacionāla līmeņa plānu problēmas apzināšanai un risināšanai. Veselības aprūpē iegūto  infekciju profilaksi un kontroli svarīgi nodrošināt arī  </w:t>
            </w:r>
            <w:r w:rsidR="009F32CB">
              <w:rPr>
                <w:rFonts w:ascii="Times New Roman" w:eastAsia="Times New Roman" w:hAnsi="Times New Roman" w:cs="Times New Roman"/>
                <w:color w:val="000000"/>
                <w:sz w:val="24"/>
                <w:szCs w:val="24"/>
              </w:rPr>
              <w:t>aprūpes slimnīcās un ilglaicīgās uzturēšanās iestādēs</w:t>
            </w:r>
            <w:r w:rsidRPr="00A45731">
              <w:rPr>
                <w:rFonts w:ascii="Times New Roman" w:hAnsi="Times New Roman" w:cs="Times New Roman"/>
                <w:sz w:val="24"/>
                <w:szCs w:val="24"/>
              </w:rPr>
              <w:t>.</w:t>
            </w:r>
            <w:r w:rsidR="002B5A5B" w:rsidRPr="00A45731">
              <w:rPr>
                <w:rFonts w:ascii="Times New Roman" w:hAnsi="Times New Roman" w:cs="Times New Roman"/>
                <w:sz w:val="24"/>
                <w:szCs w:val="24"/>
              </w:rPr>
              <w:t xml:space="preserve"> </w:t>
            </w:r>
            <w:r w:rsidR="00F60CB8" w:rsidRPr="00A45731">
              <w:rPr>
                <w:rFonts w:ascii="Times New Roman" w:hAnsi="Times New Roman" w:cs="Times New Roman"/>
                <w:sz w:val="24"/>
                <w:szCs w:val="24"/>
              </w:rPr>
              <w:t xml:space="preserve">Nodrošinot efektīgu infekcijas slimību uzskaiti un izstrādājot pasākumu plānu ar veselības aprūpi saistīto infekcijas slimību ierobežošanai, tiktu paaugstināta </w:t>
            </w:r>
            <w:r w:rsidR="009F32CB">
              <w:rPr>
                <w:rFonts w:ascii="Times New Roman" w:eastAsia="Times New Roman" w:hAnsi="Times New Roman" w:cs="Times New Roman"/>
                <w:color w:val="000000"/>
                <w:sz w:val="24"/>
                <w:szCs w:val="24"/>
              </w:rPr>
              <w:t>aprūpes slimnīcās un ilglaicīgās uzturēšanās iestādēs</w:t>
            </w:r>
            <w:r w:rsidR="00F60CB8" w:rsidRPr="00A45731">
              <w:rPr>
                <w:rFonts w:ascii="Times New Roman" w:hAnsi="Times New Roman" w:cs="Times New Roman"/>
                <w:sz w:val="24"/>
                <w:szCs w:val="24"/>
              </w:rPr>
              <w:t xml:space="preserve"> esošo personu veselības aprūpes kvalitāte un samazināti infekcijas slimību  riski.</w:t>
            </w:r>
          </w:p>
        </w:tc>
      </w:tr>
      <w:tr w:rsidR="006D33EA" w:rsidRPr="00A45731" w:rsidTr="004D0CD6">
        <w:trPr>
          <w:trHeight w:val="315"/>
          <w:jc w:val="center"/>
        </w:trPr>
        <w:tc>
          <w:tcPr>
            <w:tcW w:w="582" w:type="dxa"/>
            <w:shd w:val="clear" w:color="auto" w:fill="auto"/>
            <w:noWrap/>
            <w:hideMark/>
          </w:tcPr>
          <w:p w:rsidR="006D33EA" w:rsidRPr="00A45731" w:rsidRDefault="006D33EA"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lastRenderedPageBreak/>
              <w:t> </w:t>
            </w:r>
          </w:p>
        </w:tc>
        <w:tc>
          <w:tcPr>
            <w:tcW w:w="3544"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KOPĀ</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11 300 000</w:t>
            </w:r>
          </w:p>
        </w:tc>
        <w:tc>
          <w:tcPr>
            <w:tcW w:w="1843"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565 000</w:t>
            </w:r>
          </w:p>
        </w:tc>
        <w:tc>
          <w:tcPr>
            <w:tcW w:w="1701"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226 000</w:t>
            </w:r>
          </w:p>
        </w:tc>
      </w:tr>
    </w:tbl>
    <w:p w:rsidR="005A4AEE" w:rsidRDefault="00213615" w:rsidP="004D0CD6">
      <w:pPr>
        <w:tabs>
          <w:tab w:val="left" w:pos="720"/>
          <w:tab w:val="left" w:pos="3540"/>
        </w:tabs>
        <w:spacing w:after="0"/>
        <w:jc w:val="both"/>
        <w:rPr>
          <w:rFonts w:ascii="Times New Roman" w:hAnsi="Times New Roman" w:cs="Times New Roman"/>
          <w:sz w:val="24"/>
          <w:szCs w:val="24"/>
        </w:rPr>
      </w:pPr>
      <w:r w:rsidRPr="00A45731">
        <w:rPr>
          <w:rFonts w:ascii="Times New Roman" w:hAnsi="Times New Roman" w:cs="Times New Roman"/>
          <w:sz w:val="24"/>
          <w:szCs w:val="24"/>
        </w:rPr>
        <w:t xml:space="preserve">*Balstoties uz iepriekšējo pieredzi </w:t>
      </w:r>
      <w:r w:rsidR="000668E4" w:rsidRPr="00A45731">
        <w:rPr>
          <w:rFonts w:ascii="Times New Roman" w:hAnsi="Times New Roman" w:cs="Times New Roman"/>
          <w:sz w:val="24"/>
          <w:szCs w:val="24"/>
        </w:rPr>
        <w:t>v</w:t>
      </w:r>
      <w:r w:rsidRPr="00A45731">
        <w:rPr>
          <w:rFonts w:ascii="Times New Roman" w:hAnsi="Times New Roman" w:cs="Times New Roman"/>
          <w:sz w:val="24"/>
          <w:szCs w:val="24"/>
        </w:rPr>
        <w:t xml:space="preserve">ienotās rīcības un projektus realizē </w:t>
      </w:r>
      <w:r w:rsidR="000668E4" w:rsidRPr="00A45731">
        <w:rPr>
          <w:rFonts w:ascii="Times New Roman" w:hAnsi="Times New Roman" w:cs="Times New Roman"/>
          <w:sz w:val="24"/>
          <w:szCs w:val="24"/>
        </w:rPr>
        <w:t>36 mēnešu</w:t>
      </w:r>
      <w:r w:rsidRPr="00A45731">
        <w:rPr>
          <w:rFonts w:ascii="Times New Roman" w:hAnsi="Times New Roman" w:cs="Times New Roman"/>
          <w:sz w:val="24"/>
          <w:szCs w:val="24"/>
        </w:rPr>
        <w:t xml:space="preserve"> laikā.</w:t>
      </w:r>
    </w:p>
    <w:p w:rsidR="004D0CD6" w:rsidRPr="004D0CD6" w:rsidRDefault="004D0CD6" w:rsidP="004D0CD6">
      <w:pPr>
        <w:tabs>
          <w:tab w:val="left" w:pos="720"/>
          <w:tab w:val="left" w:pos="3540"/>
        </w:tabs>
        <w:spacing w:after="0"/>
        <w:jc w:val="both"/>
        <w:rPr>
          <w:rFonts w:ascii="Times New Roman" w:hAnsi="Times New Roman" w:cs="Times New Roman"/>
          <w:sz w:val="24"/>
          <w:szCs w:val="24"/>
        </w:rPr>
      </w:pPr>
    </w:p>
    <w:p w:rsidR="005B0883" w:rsidRPr="00A45731" w:rsidRDefault="00471969" w:rsidP="00471969">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t>tabula Nr.2 Plānotais aptuvenais finansējums vienoto rīcību realizācijai</w:t>
      </w:r>
      <w:r w:rsidR="00A9642F" w:rsidRPr="00A45731">
        <w:rPr>
          <w:rFonts w:ascii="Times New Roman" w:hAnsi="Times New Roman" w:cs="Times New Roman"/>
          <w:sz w:val="26"/>
          <w:szCs w:val="26"/>
        </w:rPr>
        <w:t>, EUR</w:t>
      </w:r>
    </w:p>
    <w:tbl>
      <w:tblPr>
        <w:tblW w:w="951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544"/>
        <w:gridCol w:w="1843"/>
        <w:gridCol w:w="1843"/>
        <w:gridCol w:w="1701"/>
      </w:tblGrid>
      <w:tr w:rsidR="006D33EA" w:rsidRPr="00A45731" w:rsidTr="004D0CD6">
        <w:trPr>
          <w:trHeight w:val="2205"/>
          <w:jc w:val="center"/>
        </w:trPr>
        <w:tc>
          <w:tcPr>
            <w:tcW w:w="582" w:type="dxa"/>
            <w:shd w:val="clear" w:color="000000" w:fill="CCC0DA"/>
            <w:vAlign w:val="center"/>
            <w:hideMark/>
          </w:tcPr>
          <w:p w:rsidR="006D33EA" w:rsidRPr="00A45731" w:rsidRDefault="006D33EA" w:rsidP="006D33EA">
            <w:pPr>
              <w:spacing w:after="0" w:line="240" w:lineRule="auto"/>
              <w:jc w:val="center"/>
              <w:rPr>
                <w:rFonts w:ascii="Times New Roman" w:eastAsia="Times New Roman" w:hAnsi="Times New Roman" w:cs="Times New Roman"/>
                <w:b/>
                <w:bCs/>
                <w:color w:val="000000"/>
                <w:sz w:val="20"/>
                <w:szCs w:val="20"/>
              </w:rPr>
            </w:pPr>
            <w:proofErr w:type="spellStart"/>
            <w:r w:rsidRPr="00A45731">
              <w:rPr>
                <w:rFonts w:ascii="Times New Roman" w:eastAsia="Times New Roman" w:hAnsi="Times New Roman" w:cs="Times New Roman"/>
                <w:b/>
                <w:bCs/>
                <w:color w:val="000000"/>
                <w:sz w:val="20"/>
                <w:szCs w:val="20"/>
              </w:rPr>
              <w:t>N.p.k</w:t>
            </w:r>
            <w:proofErr w:type="spellEnd"/>
            <w:r w:rsidRPr="00A45731">
              <w:rPr>
                <w:rFonts w:ascii="Times New Roman" w:eastAsia="Times New Roman" w:hAnsi="Times New Roman" w:cs="Times New Roman"/>
                <w:b/>
                <w:bCs/>
                <w:color w:val="000000"/>
                <w:sz w:val="20"/>
                <w:szCs w:val="20"/>
              </w:rPr>
              <w:t>.</w:t>
            </w:r>
          </w:p>
        </w:tc>
        <w:tc>
          <w:tcPr>
            <w:tcW w:w="3544" w:type="dxa"/>
            <w:shd w:val="clear" w:color="000000" w:fill="CCC0DA"/>
            <w:noWrap/>
            <w:vAlign w:val="center"/>
            <w:hideMark/>
          </w:tcPr>
          <w:p w:rsidR="006D33EA" w:rsidRPr="00A45731" w:rsidRDefault="006D33EA" w:rsidP="006D33EA">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Nosaukums</w:t>
            </w:r>
          </w:p>
        </w:tc>
        <w:tc>
          <w:tcPr>
            <w:tcW w:w="1843" w:type="dxa"/>
            <w:shd w:val="clear" w:color="000000" w:fill="CCC0DA"/>
            <w:vAlign w:val="center"/>
            <w:hideMark/>
          </w:tcPr>
          <w:p w:rsidR="006D33EA" w:rsidRPr="00A45731" w:rsidRDefault="006D33EA" w:rsidP="006D33EA">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ES indikatīvais kopējais Vienotās rīcības finansējums</w:t>
            </w:r>
            <w:r w:rsidR="00213615" w:rsidRPr="00A45731">
              <w:rPr>
                <w:rFonts w:ascii="Times New Roman" w:eastAsia="Times New Roman" w:hAnsi="Times New Roman" w:cs="Times New Roman"/>
                <w:b/>
                <w:bCs/>
                <w:color w:val="000000"/>
                <w:sz w:val="24"/>
                <w:szCs w:val="24"/>
              </w:rPr>
              <w:t>*</w:t>
            </w:r>
          </w:p>
        </w:tc>
        <w:tc>
          <w:tcPr>
            <w:tcW w:w="1843" w:type="dxa"/>
            <w:shd w:val="clear" w:color="000000" w:fill="CCC0DA"/>
            <w:vAlign w:val="center"/>
            <w:hideMark/>
          </w:tcPr>
          <w:p w:rsidR="006D33EA" w:rsidRPr="00A45731" w:rsidRDefault="006D33EA" w:rsidP="006D33EA">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Pieņēmums, ka LV dalībnieks saņems aptuveni 5% no kopējā Vienotās rīcības finansējuma</w:t>
            </w:r>
            <w:r w:rsidR="00213615" w:rsidRPr="00A45731">
              <w:rPr>
                <w:rFonts w:ascii="Times New Roman" w:eastAsia="Times New Roman" w:hAnsi="Times New Roman" w:cs="Times New Roman"/>
                <w:b/>
                <w:bCs/>
                <w:color w:val="000000"/>
                <w:sz w:val="24"/>
                <w:szCs w:val="24"/>
              </w:rPr>
              <w:t>*</w:t>
            </w:r>
          </w:p>
        </w:tc>
        <w:tc>
          <w:tcPr>
            <w:tcW w:w="1701" w:type="dxa"/>
            <w:shd w:val="clear" w:color="000000" w:fill="CCC0DA"/>
            <w:vAlign w:val="center"/>
            <w:hideMark/>
          </w:tcPr>
          <w:p w:rsidR="006D33EA" w:rsidRPr="00A45731" w:rsidRDefault="006D33EA" w:rsidP="006D33EA">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VB līdzekļu summa nepieciešama līdzfinansējumam (40% no 5%)</w:t>
            </w:r>
            <w:r w:rsidR="00213615" w:rsidRPr="00A45731">
              <w:rPr>
                <w:rFonts w:ascii="Times New Roman" w:eastAsia="Times New Roman" w:hAnsi="Times New Roman" w:cs="Times New Roman"/>
                <w:b/>
                <w:bCs/>
                <w:color w:val="000000"/>
                <w:sz w:val="24"/>
                <w:szCs w:val="24"/>
              </w:rPr>
              <w:t>*</w:t>
            </w:r>
          </w:p>
        </w:tc>
      </w:tr>
      <w:tr w:rsidR="006D33EA" w:rsidRPr="00A45731" w:rsidTr="004D0CD6">
        <w:trPr>
          <w:trHeight w:val="551"/>
          <w:jc w:val="center"/>
        </w:trPr>
        <w:tc>
          <w:tcPr>
            <w:tcW w:w="582" w:type="dxa"/>
            <w:shd w:val="clear" w:color="auto" w:fill="auto"/>
            <w:noWrap/>
            <w:vAlign w:val="center"/>
            <w:hideMark/>
          </w:tcPr>
          <w:p w:rsidR="006D33EA" w:rsidRPr="00A45731" w:rsidRDefault="006D33EA"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w:t>
            </w:r>
          </w:p>
        </w:tc>
        <w:tc>
          <w:tcPr>
            <w:tcW w:w="3544" w:type="dxa"/>
            <w:shd w:val="clear" w:color="auto" w:fill="auto"/>
            <w:vAlign w:val="center"/>
            <w:hideMark/>
          </w:tcPr>
          <w:p w:rsidR="006D33EA" w:rsidRPr="00A45731" w:rsidRDefault="00F76514" w:rsidP="00FD69AC">
            <w:pPr>
              <w:spacing w:after="0" w:line="240" w:lineRule="auto"/>
              <w:jc w:val="both"/>
              <w:rPr>
                <w:rFonts w:ascii="Times New Roman" w:eastAsia="Times New Roman" w:hAnsi="Times New Roman" w:cs="Times New Roman"/>
                <w:i/>
                <w:color w:val="000000"/>
                <w:sz w:val="24"/>
                <w:szCs w:val="24"/>
              </w:rPr>
            </w:pPr>
            <w:r w:rsidRPr="00A45731">
              <w:rPr>
                <w:rFonts w:ascii="Times New Roman" w:eastAsia="Times New Roman" w:hAnsi="Times New Roman" w:cs="Times New Roman"/>
                <w:color w:val="000000"/>
                <w:sz w:val="24"/>
                <w:szCs w:val="24"/>
              </w:rPr>
              <w:t xml:space="preserve">Dalībvalstu </w:t>
            </w:r>
            <w:r w:rsidR="001E1AF4" w:rsidRPr="00A45731">
              <w:rPr>
                <w:rFonts w:ascii="Times New Roman" w:eastAsia="Times New Roman" w:hAnsi="Times New Roman" w:cs="Times New Roman"/>
                <w:color w:val="000000"/>
                <w:sz w:val="24"/>
                <w:szCs w:val="24"/>
              </w:rPr>
              <w:t xml:space="preserve">nacionālo politiku </w:t>
            </w:r>
            <w:r w:rsidRPr="00A45731">
              <w:rPr>
                <w:rFonts w:ascii="Times New Roman" w:eastAsia="Times New Roman" w:hAnsi="Times New Roman" w:cs="Times New Roman"/>
                <w:color w:val="000000"/>
                <w:sz w:val="24"/>
                <w:szCs w:val="24"/>
              </w:rPr>
              <w:t>labās prakses apmaiņas veicināšana</w:t>
            </w:r>
            <w:r w:rsidR="00DE55EF" w:rsidRPr="00A45731">
              <w:rPr>
                <w:rFonts w:ascii="Times New Roman" w:eastAsia="Times New Roman" w:hAnsi="Times New Roman" w:cs="Times New Roman"/>
                <w:color w:val="000000"/>
                <w:sz w:val="24"/>
                <w:szCs w:val="24"/>
              </w:rPr>
              <w:t xml:space="preserve"> nesabalansēt</w:t>
            </w:r>
            <w:r w:rsidR="001E1AF4" w:rsidRPr="00A45731">
              <w:rPr>
                <w:rFonts w:ascii="Times New Roman" w:eastAsia="Times New Roman" w:hAnsi="Times New Roman" w:cs="Times New Roman"/>
                <w:color w:val="000000"/>
                <w:sz w:val="24"/>
                <w:szCs w:val="24"/>
              </w:rPr>
              <w:t>o</w:t>
            </w:r>
            <w:r w:rsidR="00DE55EF" w:rsidRPr="00A45731">
              <w:rPr>
                <w:rFonts w:ascii="Times New Roman" w:eastAsia="Times New Roman" w:hAnsi="Times New Roman" w:cs="Times New Roman"/>
                <w:color w:val="000000"/>
                <w:sz w:val="24"/>
                <w:szCs w:val="24"/>
              </w:rPr>
              <w:t xml:space="preserve"> uztura paradumu un mazkustīg</w:t>
            </w:r>
            <w:r w:rsidR="001E1AF4" w:rsidRPr="00A45731">
              <w:rPr>
                <w:rFonts w:ascii="Times New Roman" w:eastAsia="Times New Roman" w:hAnsi="Times New Roman" w:cs="Times New Roman"/>
                <w:color w:val="000000"/>
                <w:sz w:val="24"/>
                <w:szCs w:val="24"/>
              </w:rPr>
              <w:t>a</w:t>
            </w:r>
            <w:r w:rsidR="00DE55EF" w:rsidRPr="00A45731">
              <w:rPr>
                <w:rFonts w:ascii="Times New Roman" w:eastAsia="Times New Roman" w:hAnsi="Times New Roman" w:cs="Times New Roman"/>
                <w:color w:val="000000"/>
                <w:sz w:val="24"/>
                <w:szCs w:val="24"/>
              </w:rPr>
              <w:t xml:space="preserve"> dzīves veida</w:t>
            </w:r>
            <w:r w:rsidRPr="00A45731">
              <w:rPr>
                <w:rFonts w:ascii="Times New Roman" w:eastAsia="Times New Roman" w:hAnsi="Times New Roman" w:cs="Times New Roman"/>
                <w:color w:val="000000"/>
                <w:sz w:val="24"/>
                <w:szCs w:val="24"/>
              </w:rPr>
              <w:t xml:space="preserve"> </w:t>
            </w:r>
            <w:r w:rsidR="001E1AF4" w:rsidRPr="00A45731">
              <w:rPr>
                <w:rFonts w:ascii="Times New Roman" w:eastAsia="Times New Roman" w:hAnsi="Times New Roman" w:cs="Times New Roman"/>
                <w:color w:val="000000"/>
                <w:sz w:val="24"/>
                <w:szCs w:val="24"/>
              </w:rPr>
              <w:t>samazināšanas</w:t>
            </w:r>
            <w:r w:rsidR="00DE55EF" w:rsidRPr="00A45731">
              <w:rPr>
                <w:rFonts w:ascii="Times New Roman" w:eastAsia="Times New Roman" w:hAnsi="Times New Roman" w:cs="Times New Roman"/>
                <w:color w:val="000000"/>
                <w:sz w:val="24"/>
                <w:szCs w:val="24"/>
              </w:rPr>
              <w:t xml:space="preserve"> jomā</w:t>
            </w:r>
            <w:r w:rsidRPr="00A45731">
              <w:rPr>
                <w:rFonts w:ascii="Times New Roman" w:eastAsia="Times New Roman" w:hAnsi="Times New Roman" w:cs="Times New Roman"/>
                <w:color w:val="000000"/>
                <w:sz w:val="24"/>
                <w:szCs w:val="24"/>
              </w:rPr>
              <w:t xml:space="preserve"> </w:t>
            </w: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Facilitating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sharing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good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practices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between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EU </w:t>
            </w:r>
            <w:proofErr w:type="spellStart"/>
            <w:r w:rsidR="006D33EA" w:rsidRPr="00A45731">
              <w:rPr>
                <w:rFonts w:ascii="Times New Roman" w:eastAsia="Times New Roman" w:hAnsi="Times New Roman" w:cs="Times New Roman"/>
                <w:i/>
                <w:color w:val="000000"/>
              </w:rPr>
              <w:t>Member</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States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national</w:t>
            </w:r>
            <w:proofErr w:type="spellEnd"/>
            <w:r w:rsidR="006D33EA" w:rsidRPr="00A45731">
              <w:rPr>
                <w:rFonts w:ascii="Times New Roman" w:eastAsia="Times New Roman" w:hAnsi="Times New Roman" w:cs="Times New Roman"/>
                <w:i/>
                <w:color w:val="000000"/>
              </w:rPr>
              <w:br/>
            </w:r>
            <w:proofErr w:type="spellStart"/>
            <w:r w:rsidR="006D33EA" w:rsidRPr="00A45731">
              <w:rPr>
                <w:rFonts w:ascii="Times New Roman" w:eastAsia="Times New Roman" w:hAnsi="Times New Roman" w:cs="Times New Roman"/>
                <w:i/>
                <w:color w:val="000000"/>
              </w:rPr>
              <w:t>policies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related</w:t>
            </w:r>
            <w:proofErr w:type="spellEnd"/>
            <w:r w:rsidR="006D33EA" w:rsidRPr="00A45731">
              <w:rPr>
                <w:rFonts w:ascii="Times New Roman" w:eastAsia="Times New Roman" w:hAnsi="Times New Roman" w:cs="Times New Roman"/>
                <w:i/>
                <w:color w:val="000000"/>
              </w:rPr>
              <w:t xml:space="preserve"> to </w:t>
            </w:r>
            <w:proofErr w:type="spellStart"/>
            <w:r w:rsidR="006D33EA" w:rsidRPr="00A45731">
              <w:rPr>
                <w:rFonts w:ascii="Times New Roman" w:eastAsia="Times New Roman" w:hAnsi="Times New Roman" w:cs="Times New Roman"/>
                <w:i/>
                <w:color w:val="000000"/>
              </w:rPr>
              <w:t>unbalanced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dietary</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habits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physical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inactivity</w:t>
            </w:r>
            <w:proofErr w:type="spellEnd"/>
            <w:r w:rsidRPr="00A45731">
              <w:rPr>
                <w:rFonts w:ascii="Times New Roman" w:eastAsia="Times New Roman" w:hAnsi="Times New Roman" w:cs="Times New Roman"/>
                <w:i/>
                <w:color w:val="000000"/>
              </w:rPr>
              <w:t>)</w:t>
            </w:r>
          </w:p>
        </w:tc>
        <w:tc>
          <w:tcPr>
            <w:tcW w:w="1843"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1 200 000</w:t>
            </w:r>
          </w:p>
        </w:tc>
        <w:tc>
          <w:tcPr>
            <w:tcW w:w="1843"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60 000</w:t>
            </w:r>
          </w:p>
        </w:tc>
        <w:tc>
          <w:tcPr>
            <w:tcW w:w="1701"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24 000</w:t>
            </w:r>
          </w:p>
        </w:tc>
      </w:tr>
      <w:tr w:rsidR="00B1618D" w:rsidRPr="00A45731" w:rsidTr="004D0CD6">
        <w:trPr>
          <w:jc w:val="center"/>
        </w:trPr>
        <w:tc>
          <w:tcPr>
            <w:tcW w:w="9513" w:type="dxa"/>
            <w:gridSpan w:val="5"/>
            <w:shd w:val="clear" w:color="auto" w:fill="auto"/>
            <w:noWrap/>
            <w:hideMark/>
          </w:tcPr>
          <w:p w:rsidR="00030A31" w:rsidRPr="00A45731" w:rsidRDefault="003D6579" w:rsidP="003D6579">
            <w:pPr>
              <w:spacing w:after="0" w:line="240" w:lineRule="auto"/>
              <w:jc w:val="both"/>
              <w:rPr>
                <w:rFonts w:ascii="Times New Roman" w:hAnsi="Times New Roman" w:cs="Times New Roman"/>
                <w:sz w:val="24"/>
                <w:szCs w:val="24"/>
              </w:rPr>
            </w:pPr>
            <w:r w:rsidRPr="00A45731">
              <w:rPr>
                <w:rFonts w:ascii="Times New Roman" w:hAnsi="Times New Roman" w:cs="Times New Roman"/>
                <w:sz w:val="24"/>
                <w:szCs w:val="24"/>
              </w:rPr>
              <w:t>Latvijā viena no nozīmīgākajām sabiedrības veselības problēma ir sirds un asinsvadu slimības. Galvenie ar cilvēka uzvedību saistītie faktori, kas veicina šo slimību attīstību, ir neveselīgs uzturs, nepietiekama fiziskā aktivitāte un smēķēšana.</w:t>
            </w:r>
          </w:p>
          <w:p w:rsidR="00B1618D" w:rsidRPr="00A45731" w:rsidRDefault="00030A31" w:rsidP="003D6579">
            <w:pPr>
              <w:spacing w:after="0" w:line="240" w:lineRule="auto"/>
              <w:jc w:val="both"/>
              <w:rPr>
                <w:rFonts w:ascii="Times New Roman" w:hAnsi="Times New Roman" w:cs="Times New Roman"/>
                <w:sz w:val="24"/>
                <w:szCs w:val="24"/>
              </w:rPr>
            </w:pPr>
            <w:r w:rsidRPr="00A45731">
              <w:rPr>
                <w:rFonts w:ascii="Times New Roman" w:hAnsi="Times New Roman" w:cs="Times New Roman"/>
                <w:bCs/>
                <w:sz w:val="24"/>
                <w:szCs w:val="24"/>
              </w:rPr>
              <w:t>Sirds slimību profilaksei ir svarīgi jau bērnībā, sākotnēji ģimenē, tad bērnudārzā un vēlāk arī skolā</w:t>
            </w:r>
            <w:r w:rsidR="006A3624" w:rsidRPr="00A45731">
              <w:rPr>
                <w:rFonts w:ascii="Times New Roman" w:hAnsi="Times New Roman" w:cs="Times New Roman"/>
                <w:bCs/>
                <w:sz w:val="24"/>
                <w:szCs w:val="24"/>
              </w:rPr>
              <w:t>,</w:t>
            </w:r>
            <w:r w:rsidRPr="00A45731">
              <w:rPr>
                <w:rFonts w:ascii="Times New Roman" w:hAnsi="Times New Roman" w:cs="Times New Roman"/>
                <w:bCs/>
                <w:sz w:val="24"/>
                <w:szCs w:val="24"/>
              </w:rPr>
              <w:t xml:space="preserve"> ievērot veselīga dzīvesveida principus – lietot sabalansētu un pilnvērtīgu uzturu un būt fiziski aktīviem. Taču, kā </w:t>
            </w:r>
            <w:r w:rsidRPr="00A45731">
              <w:rPr>
                <w:rFonts w:ascii="Times New Roman" w:hAnsi="Times New Roman" w:cs="Times New Roman"/>
                <w:sz w:val="24"/>
                <w:szCs w:val="24"/>
              </w:rPr>
              <w:t xml:space="preserve">liecina pētījuma dati, Latvijā </w:t>
            </w:r>
            <w:r w:rsidRPr="00A45731">
              <w:rPr>
                <w:rFonts w:ascii="Times New Roman" w:hAnsi="Times New Roman" w:cs="Times New Roman"/>
                <w:bCs/>
                <w:sz w:val="24"/>
                <w:szCs w:val="24"/>
              </w:rPr>
              <w:t xml:space="preserve">augļus un dārzeņus uzturā ik dienas lieto tikai vidēji 23% skolēnu. </w:t>
            </w:r>
            <w:r w:rsidRPr="00A45731">
              <w:rPr>
                <w:rFonts w:ascii="Times New Roman" w:hAnsi="Times New Roman" w:cs="Times New Roman"/>
                <w:sz w:val="24"/>
                <w:szCs w:val="24"/>
              </w:rPr>
              <w:t xml:space="preserve">Savukārt saldumus vismaz reizi dienā ēd 39,8% skolēnu. </w:t>
            </w:r>
            <w:r w:rsidRPr="00A45731">
              <w:rPr>
                <w:rFonts w:ascii="Times New Roman" w:hAnsi="Times New Roman" w:cs="Times New Roman"/>
                <w:bCs/>
                <w:sz w:val="24"/>
                <w:szCs w:val="24"/>
              </w:rPr>
              <w:t xml:space="preserve">22,5% pirmklasnieku ir liekā ķermeņa masa vai aptaukošanās, kas ir kā sekas nepareizai bērnu ēdināšanai pirmskolas vecumā. Nepietiekama fiziskā aktivitāte ir vēl viens būtisks faktors, kas ietekmē skolas vecuma bērnu veselības stāvokli. Latvijā </w:t>
            </w:r>
            <w:r w:rsidRPr="00A45731">
              <w:rPr>
                <w:rFonts w:ascii="Times New Roman" w:hAnsi="Times New Roman" w:cs="Times New Roman"/>
                <w:sz w:val="24"/>
                <w:szCs w:val="24"/>
              </w:rPr>
              <w:t>skolēnu īpatsvars, kuriem vispārējais fiziskās aktivitātes līmenis būtu uzskatāms par pietiekamu (vismaz piecas dienas nedēļā vismaz 60 min. dienā), ir tikai 46,3%.</w:t>
            </w:r>
          </w:p>
          <w:p w:rsidR="000F27A9" w:rsidRPr="00A45731" w:rsidRDefault="00193AAE" w:rsidP="00B5527D">
            <w:pPr>
              <w:spacing w:after="0" w:line="240" w:lineRule="auto"/>
              <w:jc w:val="both"/>
              <w:rPr>
                <w:rFonts w:ascii="Times New Roman" w:eastAsia="Times New Roman" w:hAnsi="Times New Roman" w:cs="Times New Roman"/>
                <w:color w:val="000000"/>
                <w:sz w:val="24"/>
                <w:szCs w:val="24"/>
              </w:rPr>
            </w:pPr>
            <w:r w:rsidRPr="00A45731">
              <w:rPr>
                <w:rFonts w:ascii="Times New Roman" w:hAnsi="Times New Roman" w:cs="Times New Roman"/>
                <w:sz w:val="24"/>
                <w:szCs w:val="24"/>
              </w:rPr>
              <w:t>Dalība vienot</w:t>
            </w:r>
            <w:r w:rsidR="00B05033" w:rsidRPr="00A45731">
              <w:rPr>
                <w:rFonts w:ascii="Times New Roman" w:hAnsi="Times New Roman" w:cs="Times New Roman"/>
                <w:sz w:val="24"/>
                <w:szCs w:val="24"/>
              </w:rPr>
              <w:t>aj</w:t>
            </w:r>
            <w:r w:rsidRPr="00A45731">
              <w:rPr>
                <w:rFonts w:ascii="Times New Roman" w:hAnsi="Times New Roman" w:cs="Times New Roman"/>
                <w:sz w:val="24"/>
                <w:szCs w:val="24"/>
              </w:rPr>
              <w:t>ā rīcīb</w:t>
            </w:r>
            <w:r w:rsidR="000F27A9" w:rsidRPr="00A45731">
              <w:rPr>
                <w:rFonts w:ascii="Times New Roman" w:hAnsi="Times New Roman" w:cs="Times New Roman"/>
                <w:sz w:val="24"/>
                <w:szCs w:val="24"/>
              </w:rPr>
              <w:t xml:space="preserve">ā sniegtu iespēju iepazīties ar citu valstu pieredzi un īstenotajiem pasākumiem veselīga uztura un fizisko aktivitāšu veicināšanā, kā arī apzināt/apkopot Latvijā īstenotos pasākumus bērnudārzu, skolu un pašvaldību līmenī. </w:t>
            </w:r>
            <w:r w:rsidR="00B5527D">
              <w:rPr>
                <w:rFonts w:ascii="Times New Roman" w:hAnsi="Times New Roman" w:cs="Times New Roman"/>
                <w:sz w:val="24"/>
                <w:szCs w:val="24"/>
              </w:rPr>
              <w:t>G</w:t>
            </w:r>
            <w:r w:rsidR="000F27A9" w:rsidRPr="00A45731">
              <w:rPr>
                <w:rFonts w:ascii="Times New Roman" w:hAnsi="Times New Roman" w:cs="Times New Roman"/>
                <w:sz w:val="24"/>
                <w:szCs w:val="24"/>
              </w:rPr>
              <w:t>ūtā pieredze palīdzētu Latvijai efektīvāk plānot un īstenot tādus pasākumus veselīga uztura un fizisko aktivitāšu veicināšanai, kuru efektivitāte jau ir pārbaudīta citās valstīs.</w:t>
            </w:r>
          </w:p>
        </w:tc>
      </w:tr>
      <w:tr w:rsidR="006D33EA" w:rsidRPr="00A45731" w:rsidTr="004D0CD6">
        <w:trPr>
          <w:trHeight w:val="268"/>
          <w:jc w:val="center"/>
        </w:trPr>
        <w:tc>
          <w:tcPr>
            <w:tcW w:w="582" w:type="dxa"/>
            <w:shd w:val="clear" w:color="auto" w:fill="auto"/>
            <w:noWrap/>
            <w:vAlign w:val="center"/>
            <w:hideMark/>
          </w:tcPr>
          <w:p w:rsidR="006D33EA" w:rsidRPr="00A45731" w:rsidRDefault="006D33EA"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2</w:t>
            </w:r>
          </w:p>
        </w:tc>
        <w:tc>
          <w:tcPr>
            <w:tcW w:w="3544" w:type="dxa"/>
            <w:shd w:val="clear" w:color="auto" w:fill="auto"/>
            <w:vAlign w:val="center"/>
            <w:hideMark/>
          </w:tcPr>
          <w:p w:rsidR="00E46C55" w:rsidRPr="00A45731" w:rsidRDefault="00E46C55" w:rsidP="00E46C55">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HIV un saistīto infekciju </w:t>
            </w:r>
            <w:r w:rsidRPr="00A45731">
              <w:rPr>
                <w:rFonts w:ascii="Times New Roman" w:eastAsia="Times New Roman" w:hAnsi="Times New Roman" w:cs="Times New Roman"/>
                <w:color w:val="000000"/>
                <w:sz w:val="24"/>
                <w:szCs w:val="24"/>
              </w:rPr>
              <w:lastRenderedPageBreak/>
              <w:t>profilakses un ārstēšanas uzlabošana Eiropas Savienības prioritārajos reģionos un prioritārajās grupās</w:t>
            </w:r>
          </w:p>
          <w:p w:rsidR="006D33EA" w:rsidRPr="00A45731" w:rsidRDefault="00E46C55" w:rsidP="00E46C55">
            <w:pPr>
              <w:spacing w:after="0" w:line="240" w:lineRule="auto"/>
              <w:jc w:val="both"/>
              <w:rPr>
                <w:rFonts w:ascii="Times New Roman" w:eastAsia="Times New Roman" w:hAnsi="Times New Roman" w:cs="Times New Roman"/>
                <w:i/>
                <w:color w:val="000000"/>
              </w:rPr>
            </w:pP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Improvement</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HIV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co-infection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prevention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treatment</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priority</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regions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priority</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groups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European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Union</w:t>
            </w:r>
            <w:proofErr w:type="spellEnd"/>
            <w:r w:rsidRPr="00A45731">
              <w:rPr>
                <w:rFonts w:ascii="Times New Roman" w:eastAsia="Times New Roman" w:hAnsi="Times New Roman" w:cs="Times New Roman"/>
                <w:i/>
                <w:color w:val="000000"/>
              </w:rPr>
              <w:t>)</w:t>
            </w:r>
          </w:p>
        </w:tc>
        <w:tc>
          <w:tcPr>
            <w:tcW w:w="1843"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lastRenderedPageBreak/>
              <w:t xml:space="preserve">3 000 </w:t>
            </w:r>
            <w:proofErr w:type="spellStart"/>
            <w:r w:rsidRPr="00A45731">
              <w:rPr>
                <w:rFonts w:ascii="Times New Roman" w:eastAsia="Times New Roman" w:hAnsi="Times New Roman" w:cs="Times New Roman"/>
                <w:color w:val="000000"/>
                <w:sz w:val="24"/>
                <w:szCs w:val="24"/>
              </w:rPr>
              <w:t>000</w:t>
            </w:r>
            <w:proofErr w:type="spellEnd"/>
          </w:p>
        </w:tc>
        <w:tc>
          <w:tcPr>
            <w:tcW w:w="1843"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150 000</w:t>
            </w:r>
          </w:p>
        </w:tc>
        <w:tc>
          <w:tcPr>
            <w:tcW w:w="1701"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60 000</w:t>
            </w:r>
          </w:p>
        </w:tc>
      </w:tr>
      <w:tr w:rsidR="00B1618D" w:rsidRPr="00A45731" w:rsidTr="004D0CD6">
        <w:trPr>
          <w:jc w:val="center"/>
        </w:trPr>
        <w:tc>
          <w:tcPr>
            <w:tcW w:w="9513" w:type="dxa"/>
            <w:gridSpan w:val="5"/>
            <w:shd w:val="clear" w:color="auto" w:fill="auto"/>
            <w:noWrap/>
            <w:hideMark/>
          </w:tcPr>
          <w:p w:rsidR="00B1618D" w:rsidRPr="00A45731" w:rsidRDefault="00BE0555" w:rsidP="00B34C54">
            <w:pPr>
              <w:spacing w:after="0" w:line="240" w:lineRule="auto"/>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lastRenderedPageBreak/>
              <w:t>Latvija HIV infekcijas jauno gadījumu ziņā ieņem otro vietu Eiropā un pirmo vietu jauno AIDS gadījumu ziņā.  Uz to, ka HIV un ar to saistītās infekciju slimības (ko-infekcijas) ir būtiska sabiedrības veselības problēma Latvijā, norāda gan nesenā</w:t>
            </w:r>
            <w:r w:rsidR="00BB6C2C" w:rsidRPr="00A45731">
              <w:rPr>
                <w:rFonts w:ascii="Times New Roman" w:hAnsi="Times New Roman" w:cs="Times New Roman"/>
                <w:color w:val="000000" w:themeColor="text1"/>
                <w:sz w:val="24"/>
                <w:szCs w:val="24"/>
              </w:rPr>
              <w:t xml:space="preserve"> Eiropas Slimību profilakses un kontroles centra</w:t>
            </w:r>
            <w:r w:rsidRPr="00A45731">
              <w:rPr>
                <w:rFonts w:ascii="Times New Roman" w:hAnsi="Times New Roman" w:cs="Times New Roman"/>
                <w:color w:val="000000" w:themeColor="text1"/>
                <w:sz w:val="24"/>
                <w:szCs w:val="24"/>
              </w:rPr>
              <w:t xml:space="preserve"> </w:t>
            </w:r>
            <w:r w:rsidR="00BB6C2C" w:rsidRPr="00A45731">
              <w:rPr>
                <w:rFonts w:ascii="Times New Roman" w:hAnsi="Times New Roman" w:cs="Times New Roman"/>
                <w:color w:val="000000" w:themeColor="text1"/>
                <w:sz w:val="24"/>
                <w:szCs w:val="24"/>
              </w:rPr>
              <w:t>(</w:t>
            </w:r>
            <w:r w:rsidRPr="00A45731">
              <w:rPr>
                <w:rFonts w:ascii="Times New Roman" w:hAnsi="Times New Roman" w:cs="Times New Roman"/>
                <w:color w:val="000000" w:themeColor="text1"/>
                <w:sz w:val="24"/>
                <w:szCs w:val="24"/>
              </w:rPr>
              <w:t>ECDC</w:t>
            </w:r>
            <w:r w:rsidR="00BB6C2C" w:rsidRPr="00A45731">
              <w:rPr>
                <w:rFonts w:ascii="Times New Roman" w:hAnsi="Times New Roman" w:cs="Times New Roman"/>
                <w:color w:val="000000" w:themeColor="text1"/>
                <w:sz w:val="24"/>
                <w:szCs w:val="24"/>
              </w:rPr>
              <w:t>)</w:t>
            </w:r>
            <w:r w:rsidRPr="00A45731">
              <w:rPr>
                <w:rFonts w:ascii="Times New Roman" w:hAnsi="Times New Roman" w:cs="Times New Roman"/>
                <w:color w:val="000000" w:themeColor="text1"/>
                <w:sz w:val="24"/>
                <w:szCs w:val="24"/>
              </w:rPr>
              <w:t xml:space="preserve"> un </w:t>
            </w:r>
            <w:r w:rsidR="00AE22EE" w:rsidRPr="00A45731">
              <w:rPr>
                <w:rFonts w:ascii="Times New Roman" w:hAnsi="Times New Roman" w:cs="Times New Roman"/>
                <w:color w:val="000000" w:themeColor="text1"/>
                <w:sz w:val="24"/>
                <w:szCs w:val="24"/>
              </w:rPr>
              <w:t>Eiropas Narkotiku un narkomānijas uzraudzības centra (</w:t>
            </w:r>
            <w:r w:rsidRPr="00A45731">
              <w:rPr>
                <w:rFonts w:ascii="Times New Roman" w:hAnsi="Times New Roman" w:cs="Times New Roman"/>
                <w:color w:val="000000" w:themeColor="text1"/>
                <w:sz w:val="24"/>
                <w:szCs w:val="24"/>
              </w:rPr>
              <w:t>EMCDDA</w:t>
            </w:r>
            <w:r w:rsidR="00AE22EE" w:rsidRPr="00A45731">
              <w:rPr>
                <w:rFonts w:ascii="Times New Roman" w:hAnsi="Times New Roman" w:cs="Times New Roman"/>
                <w:color w:val="000000" w:themeColor="text1"/>
                <w:sz w:val="24"/>
                <w:szCs w:val="24"/>
              </w:rPr>
              <w:t>)</w:t>
            </w:r>
            <w:r w:rsidRPr="00A45731">
              <w:rPr>
                <w:rFonts w:ascii="Times New Roman" w:hAnsi="Times New Roman" w:cs="Times New Roman"/>
                <w:color w:val="000000" w:themeColor="text1"/>
                <w:sz w:val="24"/>
                <w:szCs w:val="24"/>
              </w:rPr>
              <w:t xml:space="preserve"> ekspertu vizīte Latvijā saistībā ar HIV, B un C hepatītu, gan topošais HIV infekcijas, seksuālās transmisijas infekciju (turpmāk – STI), B un C hepatīta izplatības ierobežošanas rīcības plāns. Rīcības plāna galvenais mērķis ir samazināt HIV, C un B hepatītu un STI izplatību, mazinot inficēšanās riskus sabiedrībā un veicinot HIV, C un B hepatītu un STI gadījumu savlaicīgu diagnosticēšanu un ārstēšanu</w:t>
            </w:r>
            <w:r w:rsidR="00A61896" w:rsidRPr="00A45731">
              <w:rPr>
                <w:rFonts w:ascii="Times New Roman" w:hAnsi="Times New Roman" w:cs="Times New Roman"/>
                <w:color w:val="000000" w:themeColor="text1"/>
                <w:sz w:val="24"/>
                <w:szCs w:val="24"/>
              </w:rPr>
              <w:t>.</w:t>
            </w:r>
          </w:p>
          <w:p w:rsidR="00B05033" w:rsidRPr="00A45731" w:rsidRDefault="004C714D" w:rsidP="00B34C54">
            <w:pPr>
              <w:spacing w:after="0" w:line="240" w:lineRule="auto"/>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t>Dalība vienotajā rīcībā sniegtu Latvijai iespēju</w:t>
            </w:r>
            <w:r w:rsidR="00B05033" w:rsidRPr="00A45731">
              <w:rPr>
                <w:rFonts w:ascii="Times New Roman" w:hAnsi="Times New Roman" w:cs="Times New Roman"/>
                <w:color w:val="000000" w:themeColor="text1"/>
                <w:sz w:val="24"/>
                <w:szCs w:val="24"/>
              </w:rPr>
              <w:t>:</w:t>
            </w:r>
          </w:p>
          <w:p w:rsidR="004C714D" w:rsidRPr="00A45731" w:rsidRDefault="004C714D" w:rsidP="00B05033">
            <w:pPr>
              <w:pStyle w:val="ListParagraph"/>
              <w:numPr>
                <w:ilvl w:val="0"/>
                <w:numId w:val="15"/>
              </w:numPr>
              <w:spacing w:after="0" w:line="240" w:lineRule="auto"/>
              <w:ind w:left="474"/>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t>īstenot gan ekspertu vizītes laikā norādītos ieteikumus, gan straujāk virzīties uz rīcības plānā norādīto mērķi, izmantojot vienotās rīcības sniegtās iespējas un resursus</w:t>
            </w:r>
            <w:r w:rsidR="00B05033" w:rsidRPr="00A45731">
              <w:rPr>
                <w:rFonts w:ascii="Times New Roman" w:hAnsi="Times New Roman" w:cs="Times New Roman"/>
                <w:color w:val="000000" w:themeColor="text1"/>
                <w:sz w:val="24"/>
                <w:szCs w:val="24"/>
              </w:rPr>
              <w:t>;</w:t>
            </w:r>
          </w:p>
          <w:p w:rsidR="00B05033" w:rsidRPr="00A45731" w:rsidRDefault="00B05033" w:rsidP="00B05033">
            <w:pPr>
              <w:pStyle w:val="ListParagraph"/>
              <w:numPr>
                <w:ilvl w:val="0"/>
                <w:numId w:val="15"/>
              </w:numPr>
              <w:spacing w:after="0" w:line="240" w:lineRule="auto"/>
              <w:ind w:left="474"/>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t>uzlabot agrīnas HIV un ko-infekciju diagnostikas iespējas riska grupās, maksimāli izmantojot zemo sliekšņa centru, ielu darbu, sociālo struktūru un veselības aprūpes sniegtos pakalpojumus, pilnveidojot pakalpojumu sniedzēju zināšanas, prasmes un iemaņas;</w:t>
            </w:r>
          </w:p>
          <w:p w:rsidR="00B05033" w:rsidRPr="00A45731" w:rsidRDefault="00B05033" w:rsidP="00B05033">
            <w:pPr>
              <w:pStyle w:val="ListParagraph"/>
              <w:numPr>
                <w:ilvl w:val="0"/>
                <w:numId w:val="15"/>
              </w:numPr>
              <w:spacing w:after="0" w:line="240" w:lineRule="auto"/>
              <w:ind w:left="474"/>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t xml:space="preserve">uzlabot seksuālās un reproduktīvas veselības pakalpojumu pieejamību problemātiskajiem narkotiku lietotājiem, to </w:t>
            </w:r>
            <w:proofErr w:type="spellStart"/>
            <w:r w:rsidRPr="00A45731">
              <w:rPr>
                <w:rFonts w:ascii="Times New Roman" w:hAnsi="Times New Roman" w:cs="Times New Roman"/>
                <w:color w:val="000000" w:themeColor="text1"/>
                <w:sz w:val="24"/>
                <w:szCs w:val="24"/>
              </w:rPr>
              <w:t>dzimumpartneriem</w:t>
            </w:r>
            <w:proofErr w:type="spellEnd"/>
            <w:r w:rsidRPr="00A45731">
              <w:rPr>
                <w:rFonts w:ascii="Times New Roman" w:hAnsi="Times New Roman" w:cs="Times New Roman"/>
                <w:color w:val="000000" w:themeColor="text1"/>
                <w:sz w:val="24"/>
                <w:szCs w:val="24"/>
              </w:rPr>
              <w:t xml:space="preserve">, kā arī </w:t>
            </w:r>
            <w:proofErr w:type="spellStart"/>
            <w:r w:rsidRPr="00A45731">
              <w:rPr>
                <w:rFonts w:ascii="Times New Roman" w:hAnsi="Times New Roman" w:cs="Times New Roman"/>
                <w:color w:val="000000" w:themeColor="text1"/>
                <w:sz w:val="24"/>
                <w:szCs w:val="24"/>
              </w:rPr>
              <w:t>komercseksā</w:t>
            </w:r>
            <w:proofErr w:type="spellEnd"/>
            <w:r w:rsidRPr="00A45731">
              <w:rPr>
                <w:rFonts w:ascii="Times New Roman" w:hAnsi="Times New Roman" w:cs="Times New Roman"/>
                <w:color w:val="000000" w:themeColor="text1"/>
                <w:sz w:val="24"/>
                <w:szCs w:val="24"/>
              </w:rPr>
              <w:t xml:space="preserve"> iesaistītajām personām, lai uzlabotu agrīnu HIV un ko-infekciju diagnostiku un līdz minimumam samazinātu vertikālas transmisijas draudus;</w:t>
            </w:r>
          </w:p>
          <w:p w:rsidR="00B05033" w:rsidRPr="00A45731" w:rsidRDefault="00B05033" w:rsidP="00B05033">
            <w:pPr>
              <w:pStyle w:val="ListParagraph"/>
              <w:numPr>
                <w:ilvl w:val="0"/>
                <w:numId w:val="15"/>
              </w:numPr>
              <w:spacing w:after="0" w:line="240" w:lineRule="auto"/>
              <w:ind w:left="474"/>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t xml:space="preserve">uzlabot un paplašināt ar kaitējuma mazināšanu saistītos pakalpojumus, piemēram, </w:t>
            </w:r>
            <w:proofErr w:type="spellStart"/>
            <w:r w:rsidRPr="00A45731">
              <w:rPr>
                <w:rFonts w:ascii="Times New Roman" w:hAnsi="Times New Roman" w:cs="Times New Roman"/>
                <w:color w:val="000000" w:themeColor="text1"/>
                <w:sz w:val="24"/>
                <w:szCs w:val="24"/>
              </w:rPr>
              <w:t>opioīdu</w:t>
            </w:r>
            <w:proofErr w:type="spellEnd"/>
            <w:r w:rsidRPr="00A45731">
              <w:rPr>
                <w:rFonts w:ascii="Times New Roman" w:hAnsi="Times New Roman" w:cs="Times New Roman"/>
                <w:color w:val="000000" w:themeColor="text1"/>
                <w:sz w:val="24"/>
                <w:szCs w:val="24"/>
              </w:rPr>
              <w:t xml:space="preserve"> </w:t>
            </w:r>
            <w:proofErr w:type="spellStart"/>
            <w:r w:rsidRPr="00A45731">
              <w:rPr>
                <w:rFonts w:ascii="Times New Roman" w:hAnsi="Times New Roman" w:cs="Times New Roman"/>
                <w:color w:val="000000" w:themeColor="text1"/>
                <w:sz w:val="24"/>
                <w:szCs w:val="24"/>
              </w:rPr>
              <w:t>aizvietotājterapijas</w:t>
            </w:r>
            <w:proofErr w:type="spellEnd"/>
            <w:r w:rsidRPr="00A45731">
              <w:rPr>
                <w:rFonts w:ascii="Times New Roman" w:hAnsi="Times New Roman" w:cs="Times New Roman"/>
                <w:color w:val="000000" w:themeColor="text1"/>
                <w:sz w:val="24"/>
                <w:szCs w:val="24"/>
              </w:rPr>
              <w:t xml:space="preserve"> kvalitāti, šļirču un adatu apmaiņas programmu pieejamību un aptveri;</w:t>
            </w:r>
          </w:p>
          <w:p w:rsidR="00B05033" w:rsidRPr="00A45731" w:rsidRDefault="00B05033" w:rsidP="00B05033">
            <w:pPr>
              <w:pStyle w:val="ListParagraph"/>
              <w:numPr>
                <w:ilvl w:val="0"/>
                <w:numId w:val="15"/>
              </w:numPr>
              <w:spacing w:after="0" w:line="240" w:lineRule="auto"/>
              <w:ind w:left="474"/>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t>uzlabot pieejamību kaitējuma mazināšanas pak</w:t>
            </w:r>
            <w:r w:rsidR="00863819" w:rsidRPr="00A45731">
              <w:rPr>
                <w:rFonts w:ascii="Times New Roman" w:hAnsi="Times New Roman" w:cs="Times New Roman"/>
                <w:color w:val="000000" w:themeColor="text1"/>
                <w:sz w:val="24"/>
                <w:szCs w:val="24"/>
              </w:rPr>
              <w:t>a</w:t>
            </w:r>
            <w:r w:rsidRPr="00A45731">
              <w:rPr>
                <w:rFonts w:ascii="Times New Roman" w:hAnsi="Times New Roman" w:cs="Times New Roman"/>
                <w:color w:val="000000" w:themeColor="text1"/>
                <w:sz w:val="24"/>
                <w:szCs w:val="24"/>
              </w:rPr>
              <w:t>lpojumiem narkotiku lietotājiem cietumos, tāpat sniegtu iespēju uzzināt par dažādiem veselības aprūpes modeļiem, kas būtu orientēti uz problemātisko narkotiku lietotāju veselības problē</w:t>
            </w:r>
            <w:r w:rsidR="00863819" w:rsidRPr="00A45731">
              <w:rPr>
                <w:rFonts w:ascii="Times New Roman" w:hAnsi="Times New Roman" w:cs="Times New Roman"/>
                <w:color w:val="000000" w:themeColor="text1"/>
                <w:sz w:val="24"/>
                <w:szCs w:val="24"/>
              </w:rPr>
              <w:t>mām, uzlabojot pieejamību un kv</w:t>
            </w:r>
            <w:r w:rsidRPr="00A45731">
              <w:rPr>
                <w:rFonts w:ascii="Times New Roman" w:hAnsi="Times New Roman" w:cs="Times New Roman"/>
                <w:color w:val="000000" w:themeColor="text1"/>
                <w:sz w:val="24"/>
                <w:szCs w:val="24"/>
              </w:rPr>
              <w:t>alitāti HIV, hepatīta C un tuberkulozes ārstēšanai un zāļu terapijai;</w:t>
            </w:r>
          </w:p>
          <w:p w:rsidR="00B05033" w:rsidRPr="00A45731" w:rsidRDefault="00B05033" w:rsidP="00B05033">
            <w:pPr>
              <w:pStyle w:val="ListParagraph"/>
              <w:numPr>
                <w:ilvl w:val="0"/>
                <w:numId w:val="15"/>
              </w:numPr>
              <w:spacing w:after="0" w:line="240" w:lineRule="auto"/>
              <w:ind w:left="474"/>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t>saskatīt un risināt būtiskākās barjeras saistībā ar HIV un ko-infekcijām, izmantojot citu valstu pieredzi, tādā veidā uzlabojot kvalitāti un pieejamību gan infekciju profilaksei, gan testēšanās iespējām, gan ārstēšanai.</w:t>
            </w:r>
          </w:p>
        </w:tc>
      </w:tr>
      <w:tr w:rsidR="006D33EA" w:rsidRPr="00A45731" w:rsidTr="004D0CD6">
        <w:trPr>
          <w:trHeight w:val="945"/>
          <w:jc w:val="center"/>
        </w:trPr>
        <w:tc>
          <w:tcPr>
            <w:tcW w:w="582" w:type="dxa"/>
            <w:shd w:val="clear" w:color="auto" w:fill="auto"/>
            <w:noWrap/>
            <w:vAlign w:val="center"/>
            <w:hideMark/>
          </w:tcPr>
          <w:p w:rsidR="006D33EA" w:rsidRPr="00A45731" w:rsidRDefault="003E5103" w:rsidP="006D33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544" w:type="dxa"/>
            <w:shd w:val="clear" w:color="auto" w:fill="auto"/>
            <w:vAlign w:val="center"/>
            <w:hideMark/>
          </w:tcPr>
          <w:p w:rsidR="00DC5696" w:rsidRPr="00A45731" w:rsidRDefault="00251EFA" w:rsidP="00DC5696">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e-Veselības n</w:t>
            </w:r>
            <w:r w:rsidR="00DC5696" w:rsidRPr="00A45731">
              <w:rPr>
                <w:rFonts w:ascii="Times New Roman" w:eastAsia="Times New Roman" w:hAnsi="Times New Roman" w:cs="Times New Roman"/>
                <w:color w:val="000000"/>
                <w:sz w:val="24"/>
                <w:szCs w:val="24"/>
              </w:rPr>
              <w:t>acionālo kompetento iestāžu atbalsts e-Veselības tīklam</w:t>
            </w:r>
          </w:p>
          <w:p w:rsidR="006D33EA" w:rsidRPr="00A45731" w:rsidRDefault="00DC5696" w:rsidP="00DC5696">
            <w:pPr>
              <w:spacing w:after="0" w:line="240" w:lineRule="auto"/>
              <w:jc w:val="both"/>
              <w:rPr>
                <w:rFonts w:ascii="Times New Roman" w:eastAsia="Times New Roman" w:hAnsi="Times New Roman" w:cs="Times New Roman"/>
                <w:i/>
                <w:color w:val="000000"/>
              </w:rPr>
            </w:pP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eHealth</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support</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for</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eHealth</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Network</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by</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national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competent</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authorities</w:t>
            </w:r>
            <w:proofErr w:type="spellEnd"/>
            <w:r w:rsidRPr="00A45731">
              <w:rPr>
                <w:rFonts w:ascii="Times New Roman" w:eastAsia="Times New Roman" w:hAnsi="Times New Roman" w:cs="Times New Roman"/>
                <w:i/>
                <w:color w:val="000000"/>
              </w:rPr>
              <w:t>)</w:t>
            </w:r>
          </w:p>
        </w:tc>
        <w:tc>
          <w:tcPr>
            <w:tcW w:w="1843"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2 400 000</w:t>
            </w:r>
          </w:p>
        </w:tc>
        <w:tc>
          <w:tcPr>
            <w:tcW w:w="1843"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120 000</w:t>
            </w:r>
          </w:p>
        </w:tc>
        <w:tc>
          <w:tcPr>
            <w:tcW w:w="1701"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48 000</w:t>
            </w:r>
          </w:p>
        </w:tc>
      </w:tr>
      <w:tr w:rsidR="00B1618D" w:rsidRPr="00A45731" w:rsidTr="004D0CD6">
        <w:trPr>
          <w:jc w:val="center"/>
        </w:trPr>
        <w:tc>
          <w:tcPr>
            <w:tcW w:w="9513" w:type="dxa"/>
            <w:gridSpan w:val="5"/>
            <w:shd w:val="clear" w:color="auto" w:fill="auto"/>
            <w:noWrap/>
            <w:hideMark/>
          </w:tcPr>
          <w:p w:rsidR="00B1618D" w:rsidRPr="00A45731" w:rsidRDefault="0050296C" w:rsidP="00E0312D">
            <w:pPr>
              <w:spacing w:after="0" w:line="240" w:lineRule="auto"/>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t>Latvijai ir būtiski piedalīties aktuālo e-veselības jautājumu apzināšanas un risināšanas procesā, ko nodrošinās dalība šajā projektā. Tas palīdzēs Latvijai ne tikai iegūt pilnvērtīgu pieredzi par citās valstīs realizētajiem e-veselības projektiem, plašākas zināšanas un izpratni, bet arī iespēju plānot e-veselības attīstības aktivitātes Latvijā atbilstoši ES politikas ietvaram – esošajam un plānotajam gan juridiskajā, gan organizatoriskajā un tehniskajā</w:t>
            </w:r>
            <w:r w:rsidR="001C591E">
              <w:rPr>
                <w:rFonts w:ascii="Times New Roman" w:hAnsi="Times New Roman" w:cs="Times New Roman"/>
                <w:color w:val="000000" w:themeColor="text1"/>
                <w:sz w:val="24"/>
                <w:szCs w:val="24"/>
              </w:rPr>
              <w:t xml:space="preserve"> </w:t>
            </w:r>
            <w:r w:rsidR="001C591E" w:rsidRPr="00A45731">
              <w:rPr>
                <w:rFonts w:ascii="Times New Roman" w:hAnsi="Times New Roman" w:cs="Times New Roman"/>
                <w:color w:val="000000" w:themeColor="text1"/>
                <w:sz w:val="24"/>
                <w:szCs w:val="24"/>
              </w:rPr>
              <w:t>aspektā</w:t>
            </w:r>
            <w:r w:rsidRPr="00A45731">
              <w:rPr>
                <w:rFonts w:ascii="Times New Roman" w:hAnsi="Times New Roman" w:cs="Times New Roman"/>
                <w:color w:val="000000" w:themeColor="text1"/>
                <w:sz w:val="24"/>
                <w:szCs w:val="24"/>
              </w:rPr>
              <w:t xml:space="preserve">. Visi šie aspekti ir svarīgi, plānojot Latvijas, tāpat kā katras </w:t>
            </w:r>
            <w:r w:rsidR="00E0312D">
              <w:rPr>
                <w:rFonts w:ascii="Times New Roman" w:hAnsi="Times New Roman" w:cs="Times New Roman"/>
                <w:color w:val="000000" w:themeColor="text1"/>
                <w:sz w:val="24"/>
                <w:szCs w:val="24"/>
              </w:rPr>
              <w:t xml:space="preserve">ES </w:t>
            </w:r>
            <w:r w:rsidRPr="00A45731">
              <w:rPr>
                <w:rFonts w:ascii="Times New Roman" w:hAnsi="Times New Roman" w:cs="Times New Roman"/>
                <w:color w:val="000000" w:themeColor="text1"/>
                <w:sz w:val="24"/>
                <w:szCs w:val="24"/>
              </w:rPr>
              <w:t xml:space="preserve">dalībvalsts, e-veselības sistēmas </w:t>
            </w:r>
            <w:r w:rsidR="00E0312D">
              <w:rPr>
                <w:rFonts w:ascii="Times New Roman" w:hAnsi="Times New Roman" w:cs="Times New Roman"/>
                <w:color w:val="000000" w:themeColor="text1"/>
                <w:sz w:val="24"/>
                <w:szCs w:val="24"/>
              </w:rPr>
              <w:t>sadarbības spēju</w:t>
            </w:r>
            <w:r w:rsidRPr="00A45731">
              <w:rPr>
                <w:rFonts w:ascii="Times New Roman" w:hAnsi="Times New Roman" w:cs="Times New Roman"/>
                <w:color w:val="000000" w:themeColor="text1"/>
                <w:sz w:val="24"/>
                <w:szCs w:val="24"/>
              </w:rPr>
              <w:t xml:space="preserve"> ES līmenī.</w:t>
            </w:r>
          </w:p>
        </w:tc>
      </w:tr>
      <w:tr w:rsidR="006D33EA" w:rsidRPr="00A45731" w:rsidTr="004D0CD6">
        <w:trPr>
          <w:trHeight w:val="1890"/>
          <w:jc w:val="center"/>
        </w:trPr>
        <w:tc>
          <w:tcPr>
            <w:tcW w:w="582" w:type="dxa"/>
            <w:shd w:val="clear" w:color="auto" w:fill="auto"/>
            <w:noWrap/>
            <w:vAlign w:val="center"/>
            <w:hideMark/>
          </w:tcPr>
          <w:p w:rsidR="006D33EA" w:rsidRPr="00A45731" w:rsidRDefault="003E5103" w:rsidP="006D33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3544" w:type="dxa"/>
            <w:shd w:val="clear" w:color="auto" w:fill="auto"/>
            <w:vAlign w:val="center"/>
            <w:hideMark/>
          </w:tcPr>
          <w:p w:rsidR="000C2D33" w:rsidRPr="00A45731" w:rsidRDefault="000C2D33" w:rsidP="000C2D33">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Atbalsts Padomes ieteikumu un Komisijas paziņojumā </w:t>
            </w:r>
            <w:r w:rsidR="00251EFA" w:rsidRPr="00A45731">
              <w:rPr>
                <w:rFonts w:ascii="Times New Roman" w:eastAsia="Times New Roman" w:hAnsi="Times New Roman" w:cs="Times New Roman"/>
                <w:color w:val="000000"/>
                <w:sz w:val="24"/>
                <w:szCs w:val="24"/>
              </w:rPr>
              <w:t>ietverto</w:t>
            </w:r>
            <w:r w:rsidRPr="00A45731">
              <w:rPr>
                <w:rFonts w:ascii="Times New Roman" w:eastAsia="Times New Roman" w:hAnsi="Times New Roman" w:cs="Times New Roman"/>
                <w:color w:val="000000"/>
                <w:sz w:val="24"/>
                <w:szCs w:val="24"/>
              </w:rPr>
              <w:t xml:space="preserve"> rekomendāciju par retajām slimībām ieviešan</w:t>
            </w:r>
            <w:r w:rsidR="00251EFA" w:rsidRPr="00A45731">
              <w:rPr>
                <w:rFonts w:ascii="Times New Roman" w:eastAsia="Times New Roman" w:hAnsi="Times New Roman" w:cs="Times New Roman"/>
                <w:color w:val="000000"/>
                <w:sz w:val="24"/>
                <w:szCs w:val="24"/>
              </w:rPr>
              <w:t>ai</w:t>
            </w:r>
            <w:r w:rsidRPr="00A45731">
              <w:rPr>
                <w:rFonts w:ascii="Times New Roman" w:eastAsia="Times New Roman" w:hAnsi="Times New Roman" w:cs="Times New Roman"/>
                <w:color w:val="000000"/>
                <w:sz w:val="24"/>
                <w:szCs w:val="24"/>
              </w:rPr>
              <w:t>, jo īpaši attiecībā uz ES mēroga reto slimību informatīvo datu bāzi</w:t>
            </w:r>
          </w:p>
          <w:p w:rsidR="006D33EA" w:rsidRPr="00A45731" w:rsidRDefault="000C2D33" w:rsidP="000C2D33">
            <w:pPr>
              <w:spacing w:after="0" w:line="240" w:lineRule="auto"/>
              <w:jc w:val="both"/>
              <w:rPr>
                <w:rFonts w:ascii="Times New Roman" w:eastAsia="Times New Roman" w:hAnsi="Times New Roman" w:cs="Times New Roman"/>
                <w:i/>
                <w:color w:val="000000"/>
              </w:rPr>
            </w:pP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Support</w:t>
            </w:r>
            <w:proofErr w:type="spellEnd"/>
            <w:r w:rsidR="006D33EA" w:rsidRPr="00A45731">
              <w:rPr>
                <w:rFonts w:ascii="Times New Roman" w:eastAsia="Times New Roman" w:hAnsi="Times New Roman" w:cs="Times New Roman"/>
                <w:i/>
                <w:color w:val="000000"/>
              </w:rPr>
              <w:t xml:space="preserve"> to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implementation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Council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Recommendation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Commission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Communication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Rare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Diseases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particular</w:t>
            </w:r>
            <w:proofErr w:type="spellEnd"/>
            <w:r w:rsidR="006D33EA" w:rsidRPr="00A45731">
              <w:rPr>
                <w:rFonts w:ascii="Times New Roman" w:eastAsia="Times New Roman" w:hAnsi="Times New Roman" w:cs="Times New Roman"/>
                <w:i/>
                <w:color w:val="000000"/>
              </w:rPr>
              <w:t xml:space="preserve"> to </w:t>
            </w:r>
            <w:proofErr w:type="spellStart"/>
            <w:r w:rsidR="006D33EA" w:rsidRPr="00A45731">
              <w:rPr>
                <w:rFonts w:ascii="Times New Roman" w:eastAsia="Times New Roman" w:hAnsi="Times New Roman" w:cs="Times New Roman"/>
                <w:i/>
                <w:color w:val="000000"/>
              </w:rPr>
              <w:t>an</w:t>
            </w:r>
            <w:proofErr w:type="spellEnd"/>
            <w:r w:rsidR="006D33EA" w:rsidRPr="00A45731">
              <w:rPr>
                <w:rFonts w:ascii="Times New Roman" w:eastAsia="Times New Roman" w:hAnsi="Times New Roman" w:cs="Times New Roman"/>
                <w:i/>
                <w:color w:val="000000"/>
              </w:rPr>
              <w:t xml:space="preserve"> EU </w:t>
            </w:r>
            <w:proofErr w:type="spellStart"/>
            <w:r w:rsidR="006D33EA" w:rsidRPr="00A45731">
              <w:rPr>
                <w:rFonts w:ascii="Times New Roman" w:eastAsia="Times New Roman" w:hAnsi="Times New Roman" w:cs="Times New Roman"/>
                <w:i/>
                <w:color w:val="000000"/>
              </w:rPr>
              <w:t>wide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rare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diseases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information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database</w:t>
            </w:r>
            <w:proofErr w:type="spellEnd"/>
            <w:r w:rsidRPr="00A45731">
              <w:rPr>
                <w:rFonts w:ascii="Times New Roman" w:eastAsia="Times New Roman" w:hAnsi="Times New Roman" w:cs="Times New Roman"/>
                <w:i/>
                <w:color w:val="000000"/>
              </w:rPr>
              <w:t>)</w:t>
            </w:r>
            <w:r w:rsidR="006D33EA" w:rsidRPr="00A45731">
              <w:rPr>
                <w:rFonts w:ascii="Times New Roman" w:eastAsia="Times New Roman" w:hAnsi="Times New Roman" w:cs="Times New Roman"/>
                <w:i/>
                <w:color w:val="000000"/>
              </w:rPr>
              <w:t xml:space="preserve"> </w:t>
            </w:r>
          </w:p>
        </w:tc>
        <w:tc>
          <w:tcPr>
            <w:tcW w:w="1843"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4 290 000</w:t>
            </w:r>
          </w:p>
        </w:tc>
        <w:tc>
          <w:tcPr>
            <w:tcW w:w="1843" w:type="dxa"/>
            <w:shd w:val="clear" w:color="auto" w:fill="auto"/>
            <w:vAlign w:val="center"/>
            <w:hideMark/>
          </w:tcPr>
          <w:p w:rsidR="006D33EA" w:rsidRPr="00537774" w:rsidRDefault="006D33EA" w:rsidP="006D33EA">
            <w:pPr>
              <w:spacing w:after="0" w:line="240" w:lineRule="auto"/>
              <w:jc w:val="right"/>
              <w:rPr>
                <w:rFonts w:ascii="Times New Roman" w:eastAsia="Times New Roman" w:hAnsi="Times New Roman" w:cs="Times New Roman"/>
                <w:color w:val="000000"/>
                <w:sz w:val="24"/>
                <w:szCs w:val="24"/>
              </w:rPr>
            </w:pPr>
            <w:r w:rsidRPr="00537774">
              <w:rPr>
                <w:rFonts w:ascii="Times New Roman" w:eastAsia="Times New Roman" w:hAnsi="Times New Roman" w:cs="Times New Roman"/>
                <w:color w:val="000000"/>
                <w:sz w:val="24"/>
                <w:szCs w:val="24"/>
              </w:rPr>
              <w:t>214 500</w:t>
            </w:r>
          </w:p>
        </w:tc>
        <w:tc>
          <w:tcPr>
            <w:tcW w:w="1701" w:type="dxa"/>
            <w:shd w:val="clear" w:color="auto" w:fill="auto"/>
            <w:vAlign w:val="center"/>
            <w:hideMark/>
          </w:tcPr>
          <w:p w:rsidR="006D33EA" w:rsidRPr="00537774" w:rsidRDefault="006D33EA" w:rsidP="006D33EA">
            <w:pPr>
              <w:spacing w:after="0" w:line="240" w:lineRule="auto"/>
              <w:jc w:val="right"/>
              <w:rPr>
                <w:rFonts w:ascii="Times New Roman" w:eastAsia="Times New Roman" w:hAnsi="Times New Roman" w:cs="Times New Roman"/>
                <w:color w:val="000000"/>
                <w:sz w:val="24"/>
                <w:szCs w:val="24"/>
              </w:rPr>
            </w:pPr>
            <w:r w:rsidRPr="00537774">
              <w:rPr>
                <w:rFonts w:ascii="Times New Roman" w:eastAsia="Times New Roman" w:hAnsi="Times New Roman" w:cs="Times New Roman"/>
                <w:color w:val="000000"/>
                <w:sz w:val="24"/>
                <w:szCs w:val="24"/>
              </w:rPr>
              <w:t>85 800</w:t>
            </w:r>
          </w:p>
        </w:tc>
      </w:tr>
      <w:tr w:rsidR="00B1618D" w:rsidRPr="00A45731" w:rsidTr="004D0CD6">
        <w:trPr>
          <w:jc w:val="center"/>
        </w:trPr>
        <w:tc>
          <w:tcPr>
            <w:tcW w:w="9513" w:type="dxa"/>
            <w:gridSpan w:val="5"/>
            <w:shd w:val="clear" w:color="auto" w:fill="auto"/>
            <w:noWrap/>
            <w:hideMark/>
          </w:tcPr>
          <w:p w:rsidR="00B1618D" w:rsidRPr="00A45731" w:rsidRDefault="008A68D6" w:rsidP="00AE7F61">
            <w:pPr>
              <w:spacing w:after="0" w:line="240" w:lineRule="auto"/>
              <w:jc w:val="both"/>
              <w:rPr>
                <w:rFonts w:ascii="Times New Roman" w:hAnsi="Times New Roman" w:cs="Times New Roman"/>
                <w:sz w:val="24"/>
                <w:szCs w:val="24"/>
              </w:rPr>
            </w:pPr>
            <w:r w:rsidRPr="00A45731">
              <w:rPr>
                <w:rFonts w:ascii="Times New Roman" w:hAnsi="Times New Roman" w:cs="Times New Roman"/>
                <w:sz w:val="24"/>
                <w:szCs w:val="24"/>
              </w:rPr>
              <w:t>Dalība vienotā rīcībā nodrošinā</w:t>
            </w:r>
            <w:r w:rsidR="000F5B12" w:rsidRPr="00A45731">
              <w:rPr>
                <w:rFonts w:ascii="Times New Roman" w:hAnsi="Times New Roman" w:cs="Times New Roman"/>
                <w:sz w:val="24"/>
                <w:szCs w:val="24"/>
              </w:rPr>
              <w:t>s</w:t>
            </w:r>
            <w:r w:rsidRPr="00A45731">
              <w:rPr>
                <w:rFonts w:ascii="Times New Roman" w:hAnsi="Times New Roman" w:cs="Times New Roman"/>
                <w:sz w:val="24"/>
                <w:szCs w:val="24"/>
              </w:rPr>
              <w:t xml:space="preserve"> līdzdalību </w:t>
            </w:r>
            <w:r w:rsidRPr="00A45731">
              <w:rPr>
                <w:rFonts w:ascii="Times New Roman" w:hAnsi="Times New Roman" w:cs="Times New Roman"/>
                <w:color w:val="000000" w:themeColor="text1"/>
                <w:sz w:val="24"/>
                <w:szCs w:val="24"/>
              </w:rPr>
              <w:t xml:space="preserve">starptautiskajā tīklā </w:t>
            </w:r>
            <w:proofErr w:type="spellStart"/>
            <w:r w:rsidRPr="00A45731">
              <w:rPr>
                <w:rFonts w:ascii="Times New Roman" w:hAnsi="Times New Roman" w:cs="Times New Roman"/>
                <w:color w:val="000000" w:themeColor="text1"/>
                <w:sz w:val="24"/>
                <w:szCs w:val="24"/>
              </w:rPr>
              <w:t>Orphanet</w:t>
            </w:r>
            <w:proofErr w:type="spellEnd"/>
            <w:r w:rsidRPr="00A45731">
              <w:rPr>
                <w:rFonts w:ascii="Times New Roman" w:hAnsi="Times New Roman" w:cs="Times New Roman"/>
                <w:color w:val="000000" w:themeColor="text1"/>
                <w:sz w:val="24"/>
                <w:szCs w:val="24"/>
              </w:rPr>
              <w:t xml:space="preserve"> par retajām slimībām un </w:t>
            </w:r>
            <w:proofErr w:type="spellStart"/>
            <w:r w:rsidRPr="00A45731">
              <w:rPr>
                <w:rFonts w:ascii="Times New Roman" w:hAnsi="Times New Roman" w:cs="Times New Roman"/>
                <w:color w:val="000000" w:themeColor="text1"/>
                <w:sz w:val="24"/>
                <w:szCs w:val="24"/>
              </w:rPr>
              <w:t>orfānām</w:t>
            </w:r>
            <w:proofErr w:type="spellEnd"/>
            <w:r w:rsidRPr="00A45731">
              <w:rPr>
                <w:rFonts w:ascii="Times New Roman" w:hAnsi="Times New Roman" w:cs="Times New Roman"/>
                <w:color w:val="000000" w:themeColor="text1"/>
                <w:sz w:val="24"/>
                <w:szCs w:val="24"/>
              </w:rPr>
              <w:t xml:space="preserve"> zālēm, kas ļauj izmantot </w:t>
            </w:r>
            <w:proofErr w:type="spellStart"/>
            <w:r w:rsidRPr="00A45731">
              <w:rPr>
                <w:rFonts w:ascii="Times New Roman" w:hAnsi="Times New Roman" w:cs="Times New Roman"/>
                <w:color w:val="000000" w:themeColor="text1"/>
                <w:sz w:val="24"/>
                <w:szCs w:val="24"/>
              </w:rPr>
              <w:t>Orpahanet</w:t>
            </w:r>
            <w:proofErr w:type="spellEnd"/>
            <w:r w:rsidRPr="00A45731">
              <w:rPr>
                <w:rFonts w:ascii="Times New Roman" w:hAnsi="Times New Roman" w:cs="Times New Roman"/>
                <w:color w:val="000000" w:themeColor="text1"/>
                <w:sz w:val="24"/>
                <w:szCs w:val="24"/>
              </w:rPr>
              <w:t xml:space="preserve"> tīkla infrastruktūru un resursus, nodrošinot Latvijas sabiedrību (gan pacientus, gan speciālistus) ar informāciju par retajām slimībām</w:t>
            </w:r>
            <w:r w:rsidR="004708FB" w:rsidRPr="00A45731">
              <w:rPr>
                <w:rFonts w:ascii="Times New Roman" w:hAnsi="Times New Roman" w:cs="Times New Roman"/>
                <w:color w:val="000000" w:themeColor="text1"/>
                <w:sz w:val="24"/>
                <w:szCs w:val="24"/>
              </w:rPr>
              <w:t xml:space="preserve">, jo </w:t>
            </w:r>
            <w:proofErr w:type="spellStart"/>
            <w:r w:rsidR="004708FB" w:rsidRPr="00A45731">
              <w:rPr>
                <w:rFonts w:ascii="Times New Roman" w:hAnsi="Times New Roman" w:cs="Times New Roman"/>
                <w:color w:val="000000" w:themeColor="text1"/>
                <w:sz w:val="24"/>
                <w:szCs w:val="24"/>
              </w:rPr>
              <w:t>Orphanet</w:t>
            </w:r>
            <w:proofErr w:type="spellEnd"/>
            <w:r w:rsidR="004708FB" w:rsidRPr="00A45731">
              <w:rPr>
                <w:rFonts w:ascii="Times New Roman" w:hAnsi="Times New Roman" w:cs="Times New Roman"/>
                <w:color w:val="000000" w:themeColor="text1"/>
                <w:sz w:val="24"/>
                <w:szCs w:val="24"/>
              </w:rPr>
              <w:t xml:space="preserve"> portālā tiks uzturēta un papildināta portāla sadaļa par aktuālo informāciju reto slimību jomā latviešu valodā.</w:t>
            </w:r>
            <w:r w:rsidR="000F5B12" w:rsidRPr="00A45731">
              <w:rPr>
                <w:rFonts w:ascii="Times New Roman" w:hAnsi="Times New Roman" w:cs="Times New Roman"/>
                <w:color w:val="000000" w:themeColor="text1"/>
                <w:sz w:val="24"/>
                <w:szCs w:val="24"/>
              </w:rPr>
              <w:t xml:space="preserve"> </w:t>
            </w:r>
            <w:proofErr w:type="spellStart"/>
            <w:r w:rsidR="000F5B12" w:rsidRPr="00A45731">
              <w:rPr>
                <w:rFonts w:ascii="Times New Roman" w:hAnsi="Times New Roman" w:cs="Times New Roman"/>
                <w:color w:val="000000" w:themeColor="text1"/>
                <w:sz w:val="24"/>
                <w:szCs w:val="24"/>
              </w:rPr>
              <w:t>Orphanet</w:t>
            </w:r>
            <w:proofErr w:type="spellEnd"/>
            <w:r w:rsidR="000F5B12" w:rsidRPr="00A45731">
              <w:rPr>
                <w:rFonts w:ascii="Times New Roman" w:hAnsi="Times New Roman" w:cs="Times New Roman"/>
                <w:color w:val="000000" w:themeColor="text1"/>
                <w:sz w:val="24"/>
                <w:szCs w:val="24"/>
              </w:rPr>
              <w:t xml:space="preserve"> tīkla ietvaros tiek nodrošināta informācijas apmaiņa starpvalstu līmenī.</w:t>
            </w:r>
            <w:r w:rsidRPr="00A45731">
              <w:rPr>
                <w:rFonts w:ascii="Times New Roman" w:hAnsi="Times New Roman" w:cs="Times New Roman"/>
                <w:color w:val="000000" w:themeColor="text1"/>
                <w:sz w:val="24"/>
                <w:szCs w:val="24"/>
              </w:rPr>
              <w:t xml:space="preserve"> </w:t>
            </w:r>
            <w:proofErr w:type="spellStart"/>
            <w:r w:rsidRPr="00A45731">
              <w:rPr>
                <w:rFonts w:ascii="Times New Roman" w:hAnsi="Times New Roman" w:cs="Times New Roman"/>
                <w:color w:val="000000" w:themeColor="text1"/>
                <w:sz w:val="24"/>
                <w:szCs w:val="24"/>
              </w:rPr>
              <w:t>Orphanet</w:t>
            </w:r>
            <w:proofErr w:type="spellEnd"/>
            <w:r w:rsidRPr="00A45731">
              <w:rPr>
                <w:rFonts w:ascii="Times New Roman" w:hAnsi="Times New Roman" w:cs="Times New Roman"/>
                <w:color w:val="000000" w:themeColor="text1"/>
                <w:sz w:val="24"/>
                <w:szCs w:val="24"/>
              </w:rPr>
              <w:t xml:space="preserve"> datu bāzēs tiks aktualizēta informācija par Latvijā atzītiem ekspertu centriem, to speciālistiem, pacientu organizācijām un laboratorijām, kā arī tā nodrošinā</w:t>
            </w:r>
            <w:r w:rsidR="000F5B12" w:rsidRPr="00A45731">
              <w:rPr>
                <w:rFonts w:ascii="Times New Roman" w:hAnsi="Times New Roman" w:cs="Times New Roman"/>
                <w:color w:val="000000" w:themeColor="text1"/>
                <w:sz w:val="24"/>
                <w:szCs w:val="24"/>
              </w:rPr>
              <w:t>s</w:t>
            </w:r>
            <w:r w:rsidRPr="00A45731">
              <w:rPr>
                <w:rFonts w:ascii="Times New Roman" w:hAnsi="Times New Roman" w:cs="Times New Roman"/>
                <w:color w:val="000000" w:themeColor="text1"/>
                <w:sz w:val="24"/>
                <w:szCs w:val="24"/>
              </w:rPr>
              <w:t xml:space="preserve"> iespēju iegūt informāciju par retajām slimībām, </w:t>
            </w:r>
            <w:proofErr w:type="spellStart"/>
            <w:r w:rsidRPr="00A45731">
              <w:rPr>
                <w:rFonts w:ascii="Times New Roman" w:hAnsi="Times New Roman" w:cs="Times New Roman"/>
                <w:color w:val="000000" w:themeColor="text1"/>
                <w:sz w:val="24"/>
                <w:szCs w:val="24"/>
              </w:rPr>
              <w:t>orfānajām</w:t>
            </w:r>
            <w:proofErr w:type="spellEnd"/>
            <w:r w:rsidRPr="00A45731">
              <w:rPr>
                <w:rFonts w:ascii="Times New Roman" w:hAnsi="Times New Roman" w:cs="Times New Roman"/>
                <w:color w:val="000000" w:themeColor="text1"/>
                <w:sz w:val="24"/>
                <w:szCs w:val="24"/>
              </w:rPr>
              <w:t xml:space="preserve"> zālēm, ekspertu centriem, diagnostisku, klīniskajiem pētījumiem no jebkuras </w:t>
            </w:r>
            <w:r w:rsidR="00AE7F61" w:rsidRPr="00A45731">
              <w:rPr>
                <w:rFonts w:ascii="Times New Roman" w:hAnsi="Times New Roman" w:cs="Times New Roman"/>
                <w:color w:val="000000" w:themeColor="text1"/>
                <w:sz w:val="24"/>
                <w:szCs w:val="24"/>
              </w:rPr>
              <w:t>ES</w:t>
            </w:r>
            <w:r w:rsidRPr="00A45731">
              <w:rPr>
                <w:rFonts w:ascii="Times New Roman" w:hAnsi="Times New Roman" w:cs="Times New Roman"/>
                <w:color w:val="000000" w:themeColor="text1"/>
                <w:sz w:val="24"/>
                <w:szCs w:val="24"/>
              </w:rPr>
              <w:t xml:space="preserve"> dalībvalsts</w:t>
            </w:r>
            <w:r w:rsidR="00D76FB0" w:rsidRPr="00A45731">
              <w:rPr>
                <w:rFonts w:ascii="Times New Roman" w:hAnsi="Times New Roman" w:cs="Times New Roman"/>
                <w:color w:val="000000" w:themeColor="text1"/>
                <w:sz w:val="24"/>
                <w:szCs w:val="24"/>
              </w:rPr>
              <w:t xml:space="preserve">. </w:t>
            </w:r>
          </w:p>
        </w:tc>
      </w:tr>
      <w:tr w:rsidR="006D33EA" w:rsidRPr="00A45731" w:rsidTr="004D0CD6">
        <w:trPr>
          <w:trHeight w:val="1575"/>
          <w:jc w:val="center"/>
        </w:trPr>
        <w:tc>
          <w:tcPr>
            <w:tcW w:w="582" w:type="dxa"/>
            <w:shd w:val="clear" w:color="auto" w:fill="auto"/>
            <w:noWrap/>
            <w:vAlign w:val="center"/>
            <w:hideMark/>
          </w:tcPr>
          <w:p w:rsidR="006D33EA" w:rsidRPr="00A45731" w:rsidRDefault="003E5103" w:rsidP="006D33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544" w:type="dxa"/>
            <w:shd w:val="clear" w:color="auto" w:fill="auto"/>
            <w:vAlign w:val="center"/>
            <w:hideMark/>
          </w:tcPr>
          <w:p w:rsidR="006D33EA" w:rsidRPr="00A45731" w:rsidRDefault="000C2D33" w:rsidP="00FD69AC">
            <w:pPr>
              <w:spacing w:after="0" w:line="240" w:lineRule="auto"/>
              <w:jc w:val="both"/>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Dalībvalstu </w:t>
            </w:r>
            <w:r w:rsidR="00251EFA" w:rsidRPr="00A45731">
              <w:rPr>
                <w:rFonts w:ascii="Times New Roman" w:eastAsia="Times New Roman" w:hAnsi="Times New Roman" w:cs="Times New Roman"/>
                <w:color w:val="000000"/>
                <w:sz w:val="24"/>
                <w:szCs w:val="24"/>
              </w:rPr>
              <w:t xml:space="preserve">uzraudzības un kontroles </w:t>
            </w:r>
            <w:r w:rsidRPr="00A45731">
              <w:rPr>
                <w:rFonts w:ascii="Times New Roman" w:eastAsia="Times New Roman" w:hAnsi="Times New Roman" w:cs="Times New Roman"/>
                <w:color w:val="000000"/>
                <w:sz w:val="24"/>
                <w:szCs w:val="24"/>
              </w:rPr>
              <w:t xml:space="preserve">kapacitātes stiprināšana asins pārliešanas, audu un šūnu transplantācijas jomā </w:t>
            </w:r>
            <w:r w:rsidRPr="00A45731">
              <w:rPr>
                <w:rFonts w:ascii="Times New Roman" w:eastAsia="Times New Roman" w:hAnsi="Times New Roman" w:cs="Times New Roman"/>
                <w:i/>
                <w:color w:val="000000"/>
              </w:rPr>
              <w:t>(</w:t>
            </w:r>
            <w:proofErr w:type="spellStart"/>
            <w:r w:rsidR="006D33EA" w:rsidRPr="00A45731">
              <w:rPr>
                <w:rFonts w:ascii="Times New Roman" w:eastAsia="Times New Roman" w:hAnsi="Times New Roman" w:cs="Times New Roman"/>
                <w:i/>
                <w:color w:val="000000"/>
              </w:rPr>
              <w:t>Strengthening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Member</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States</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capacity</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monitoring</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control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in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the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field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of</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blood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transfusion</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tissue</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and</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cell</w:t>
            </w:r>
            <w:proofErr w:type="spellEnd"/>
            <w:r w:rsidR="006D33EA" w:rsidRPr="00A45731">
              <w:rPr>
                <w:rFonts w:ascii="Times New Roman" w:eastAsia="Times New Roman" w:hAnsi="Times New Roman" w:cs="Times New Roman"/>
                <w:i/>
                <w:color w:val="000000"/>
              </w:rPr>
              <w:t xml:space="preserve"> </w:t>
            </w:r>
            <w:proofErr w:type="spellStart"/>
            <w:r w:rsidR="006D33EA" w:rsidRPr="00A45731">
              <w:rPr>
                <w:rFonts w:ascii="Times New Roman" w:eastAsia="Times New Roman" w:hAnsi="Times New Roman" w:cs="Times New Roman"/>
                <w:i/>
                <w:color w:val="000000"/>
              </w:rPr>
              <w:t>transplantation</w:t>
            </w:r>
            <w:proofErr w:type="spellEnd"/>
            <w:r w:rsidRPr="00A45731">
              <w:rPr>
                <w:rFonts w:ascii="Times New Roman" w:eastAsia="Times New Roman" w:hAnsi="Times New Roman" w:cs="Times New Roman"/>
                <w:i/>
                <w:color w:val="000000"/>
              </w:rPr>
              <w:t>)</w:t>
            </w:r>
            <w:r w:rsidR="006D33EA" w:rsidRPr="00A45731">
              <w:rPr>
                <w:rFonts w:ascii="Times New Roman" w:eastAsia="Times New Roman" w:hAnsi="Times New Roman" w:cs="Times New Roman"/>
                <w:color w:val="000000"/>
                <w:sz w:val="24"/>
                <w:szCs w:val="24"/>
              </w:rPr>
              <w:t xml:space="preserve"> </w:t>
            </w:r>
          </w:p>
        </w:tc>
        <w:tc>
          <w:tcPr>
            <w:tcW w:w="1843"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2 500 000</w:t>
            </w:r>
          </w:p>
        </w:tc>
        <w:tc>
          <w:tcPr>
            <w:tcW w:w="1843"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125 000</w:t>
            </w:r>
          </w:p>
        </w:tc>
        <w:tc>
          <w:tcPr>
            <w:tcW w:w="1701" w:type="dxa"/>
            <w:shd w:val="clear" w:color="auto" w:fill="auto"/>
            <w:vAlign w:val="center"/>
            <w:hideMark/>
          </w:tcPr>
          <w:p w:rsidR="006D33EA" w:rsidRPr="00A45731" w:rsidRDefault="006D33EA" w:rsidP="006D33EA">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50 000</w:t>
            </w:r>
          </w:p>
        </w:tc>
      </w:tr>
      <w:tr w:rsidR="00A11BD0" w:rsidRPr="00A45731" w:rsidTr="004D0CD6">
        <w:trPr>
          <w:trHeight w:val="315"/>
          <w:jc w:val="center"/>
        </w:trPr>
        <w:tc>
          <w:tcPr>
            <w:tcW w:w="9513" w:type="dxa"/>
            <w:gridSpan w:val="5"/>
            <w:shd w:val="clear" w:color="auto" w:fill="auto"/>
            <w:noWrap/>
            <w:hideMark/>
          </w:tcPr>
          <w:p w:rsidR="00A11BD0" w:rsidRPr="00A45731" w:rsidRDefault="00A45731" w:rsidP="004668DC">
            <w:pPr>
              <w:autoSpaceDE w:val="0"/>
              <w:autoSpaceDN w:val="0"/>
              <w:adjustRightInd w:val="0"/>
              <w:spacing w:after="0" w:line="240" w:lineRule="auto"/>
              <w:jc w:val="both"/>
              <w:rPr>
                <w:rFonts w:ascii="Times New Roman" w:hAnsi="Times New Roman" w:cs="Times New Roman"/>
                <w:color w:val="000000" w:themeColor="text1"/>
                <w:sz w:val="24"/>
                <w:szCs w:val="24"/>
              </w:rPr>
            </w:pPr>
            <w:r w:rsidRPr="00A45731">
              <w:rPr>
                <w:rFonts w:ascii="Times New Roman" w:hAnsi="Times New Roman" w:cs="Times New Roman"/>
                <w:color w:val="000000" w:themeColor="text1"/>
                <w:sz w:val="24"/>
                <w:szCs w:val="24"/>
              </w:rPr>
              <w:t xml:space="preserve">No dalības vienotajā rīcībā </w:t>
            </w:r>
            <w:r w:rsidR="00F443DF">
              <w:rPr>
                <w:rFonts w:ascii="Times New Roman" w:hAnsi="Times New Roman" w:cs="Times New Roman"/>
                <w:color w:val="000000" w:themeColor="text1"/>
                <w:sz w:val="24"/>
                <w:szCs w:val="24"/>
              </w:rPr>
              <w:t>plānoti</w:t>
            </w:r>
            <w:r w:rsidR="00A11BD0" w:rsidRPr="00A45731">
              <w:rPr>
                <w:rFonts w:ascii="Times New Roman" w:hAnsi="Times New Roman" w:cs="Times New Roman"/>
                <w:color w:val="000000" w:themeColor="text1"/>
                <w:sz w:val="24"/>
                <w:szCs w:val="24"/>
              </w:rPr>
              <w:t xml:space="preserve"> vairāki  ieguvumi:</w:t>
            </w:r>
          </w:p>
          <w:p w:rsidR="00A11BD0" w:rsidRPr="00F443DF" w:rsidRDefault="00A11BD0" w:rsidP="009F3C9D">
            <w:pPr>
              <w:pStyle w:val="ListParagraph"/>
              <w:numPr>
                <w:ilvl w:val="0"/>
                <w:numId w:val="16"/>
              </w:numPr>
              <w:autoSpaceDE w:val="0"/>
              <w:autoSpaceDN w:val="0"/>
              <w:adjustRightInd w:val="0"/>
              <w:spacing w:after="0" w:line="240" w:lineRule="auto"/>
              <w:ind w:left="333" w:hanging="284"/>
              <w:jc w:val="both"/>
              <w:rPr>
                <w:rFonts w:ascii="Times New Roman" w:hAnsi="Times New Roman" w:cs="Times New Roman"/>
                <w:color w:val="000000" w:themeColor="text1"/>
                <w:sz w:val="24"/>
                <w:szCs w:val="24"/>
              </w:rPr>
            </w:pPr>
            <w:r w:rsidRPr="00F443DF">
              <w:rPr>
                <w:rFonts w:ascii="Times New Roman" w:hAnsi="Times New Roman" w:cs="Times New Roman"/>
                <w:color w:val="000000" w:themeColor="text1"/>
                <w:sz w:val="24"/>
                <w:szCs w:val="24"/>
              </w:rPr>
              <w:t>audu, šūnu, orgānu centru atbilstības vērtēšanas inspekciju jomā  - kompetentās iestādes  kapacitātes un tās ekspertu profesionalitātes stiprināšana, kā arī labākās prakses pārņemšana, lai veicinātu vienotu standartu piemērošanu dalībvalstīs;</w:t>
            </w:r>
          </w:p>
          <w:p w:rsidR="00A11BD0" w:rsidRPr="00F443DF" w:rsidRDefault="00A11BD0" w:rsidP="009F3C9D">
            <w:pPr>
              <w:pStyle w:val="ListParagraph"/>
              <w:numPr>
                <w:ilvl w:val="0"/>
                <w:numId w:val="16"/>
              </w:numPr>
              <w:autoSpaceDE w:val="0"/>
              <w:autoSpaceDN w:val="0"/>
              <w:adjustRightInd w:val="0"/>
              <w:spacing w:after="0" w:line="240" w:lineRule="auto"/>
              <w:ind w:left="333" w:hanging="284"/>
              <w:jc w:val="both"/>
              <w:rPr>
                <w:rFonts w:ascii="Times New Roman" w:hAnsi="Times New Roman" w:cs="Times New Roman"/>
                <w:color w:val="000000" w:themeColor="text1"/>
                <w:sz w:val="24"/>
                <w:szCs w:val="24"/>
              </w:rPr>
            </w:pPr>
            <w:r w:rsidRPr="00F443DF">
              <w:rPr>
                <w:rFonts w:ascii="Times New Roman" w:hAnsi="Times New Roman" w:cs="Times New Roman"/>
                <w:color w:val="000000" w:themeColor="text1"/>
                <w:sz w:val="24"/>
                <w:szCs w:val="24"/>
              </w:rPr>
              <w:t xml:space="preserve">iespējama vienotas </w:t>
            </w:r>
            <w:proofErr w:type="spellStart"/>
            <w:r w:rsidRPr="00F443DF">
              <w:rPr>
                <w:rFonts w:ascii="Times New Roman" w:hAnsi="Times New Roman" w:cs="Times New Roman"/>
                <w:color w:val="000000" w:themeColor="text1"/>
                <w:sz w:val="24"/>
                <w:szCs w:val="24"/>
              </w:rPr>
              <w:t>biovigilances</w:t>
            </w:r>
            <w:proofErr w:type="spellEnd"/>
            <w:r w:rsidRPr="00F443DF">
              <w:rPr>
                <w:rFonts w:ascii="Times New Roman" w:hAnsi="Times New Roman" w:cs="Times New Roman"/>
                <w:color w:val="000000" w:themeColor="text1"/>
                <w:sz w:val="24"/>
                <w:szCs w:val="24"/>
              </w:rPr>
              <w:t xml:space="preserve"> sistēmas izveide kompetentajā iestādē (asinīm, audiem, šūnām);</w:t>
            </w:r>
          </w:p>
          <w:p w:rsidR="00A11BD0" w:rsidRPr="00F443DF" w:rsidRDefault="00A11BD0" w:rsidP="009F3C9D">
            <w:pPr>
              <w:pStyle w:val="ListParagraph"/>
              <w:numPr>
                <w:ilvl w:val="0"/>
                <w:numId w:val="16"/>
              </w:numPr>
              <w:spacing w:after="0" w:line="240" w:lineRule="auto"/>
              <w:ind w:left="333" w:hanging="284"/>
              <w:jc w:val="both"/>
              <w:rPr>
                <w:rFonts w:ascii="Times New Roman" w:hAnsi="Times New Roman" w:cs="Times New Roman"/>
                <w:color w:val="000000" w:themeColor="text1"/>
                <w:sz w:val="24"/>
                <w:szCs w:val="24"/>
              </w:rPr>
            </w:pPr>
            <w:r w:rsidRPr="00F443DF">
              <w:rPr>
                <w:rFonts w:ascii="Times New Roman" w:hAnsi="Times New Roman" w:cs="Times New Roman"/>
                <w:color w:val="000000" w:themeColor="text1"/>
                <w:sz w:val="24"/>
                <w:szCs w:val="24"/>
              </w:rPr>
              <w:t>ATMP (</w:t>
            </w:r>
            <w:proofErr w:type="spellStart"/>
            <w:r w:rsidRPr="00F443DF">
              <w:rPr>
                <w:rFonts w:ascii="Times New Roman" w:hAnsi="Times New Roman" w:cs="Times New Roman"/>
                <w:color w:val="000000" w:themeColor="text1"/>
                <w:sz w:val="24"/>
                <w:szCs w:val="24"/>
              </w:rPr>
              <w:t>Advanced</w:t>
            </w:r>
            <w:proofErr w:type="spellEnd"/>
            <w:r w:rsidRPr="00F443DF">
              <w:rPr>
                <w:rFonts w:ascii="Times New Roman" w:hAnsi="Times New Roman" w:cs="Times New Roman"/>
                <w:color w:val="000000" w:themeColor="text1"/>
                <w:sz w:val="24"/>
                <w:szCs w:val="24"/>
              </w:rPr>
              <w:t xml:space="preserve"> </w:t>
            </w:r>
            <w:proofErr w:type="spellStart"/>
            <w:r w:rsidRPr="00F443DF">
              <w:rPr>
                <w:rFonts w:ascii="Times New Roman" w:hAnsi="Times New Roman" w:cs="Times New Roman"/>
                <w:color w:val="000000" w:themeColor="text1"/>
                <w:sz w:val="24"/>
                <w:szCs w:val="24"/>
              </w:rPr>
              <w:t>therapy</w:t>
            </w:r>
            <w:proofErr w:type="spellEnd"/>
            <w:r w:rsidRPr="00F443DF">
              <w:rPr>
                <w:rFonts w:ascii="Times New Roman" w:hAnsi="Times New Roman" w:cs="Times New Roman"/>
                <w:color w:val="000000" w:themeColor="text1"/>
                <w:sz w:val="24"/>
                <w:szCs w:val="24"/>
              </w:rPr>
              <w:t xml:space="preserve"> </w:t>
            </w:r>
            <w:proofErr w:type="spellStart"/>
            <w:r w:rsidRPr="00F443DF">
              <w:rPr>
                <w:rFonts w:ascii="Times New Roman" w:hAnsi="Times New Roman" w:cs="Times New Roman"/>
                <w:color w:val="000000" w:themeColor="text1"/>
                <w:sz w:val="24"/>
                <w:szCs w:val="24"/>
              </w:rPr>
              <w:t>medicinal</w:t>
            </w:r>
            <w:proofErr w:type="spellEnd"/>
            <w:r w:rsidRPr="00F443DF">
              <w:rPr>
                <w:rFonts w:ascii="Times New Roman" w:hAnsi="Times New Roman" w:cs="Times New Roman"/>
                <w:color w:val="000000" w:themeColor="text1"/>
                <w:sz w:val="24"/>
                <w:szCs w:val="24"/>
              </w:rPr>
              <w:t xml:space="preserve"> </w:t>
            </w:r>
            <w:proofErr w:type="spellStart"/>
            <w:r w:rsidRPr="00F443DF">
              <w:rPr>
                <w:rFonts w:ascii="Times New Roman" w:hAnsi="Times New Roman" w:cs="Times New Roman"/>
                <w:color w:val="000000" w:themeColor="text1"/>
                <w:sz w:val="24"/>
                <w:szCs w:val="24"/>
              </w:rPr>
              <w:t>products</w:t>
            </w:r>
            <w:proofErr w:type="spellEnd"/>
            <w:r w:rsidRPr="00F443DF">
              <w:rPr>
                <w:rFonts w:ascii="Times New Roman" w:hAnsi="Times New Roman" w:cs="Times New Roman"/>
                <w:color w:val="000000" w:themeColor="text1"/>
                <w:sz w:val="24"/>
                <w:szCs w:val="24"/>
              </w:rPr>
              <w:t xml:space="preserve">, jeb latviski - </w:t>
            </w:r>
            <w:proofErr w:type="spellStart"/>
            <w:r w:rsidRPr="00F443DF">
              <w:rPr>
                <w:rFonts w:ascii="Times New Roman" w:hAnsi="Times New Roman" w:cs="Times New Roman"/>
                <w:color w:val="000000" w:themeColor="text1"/>
                <w:sz w:val="24"/>
                <w:szCs w:val="24"/>
              </w:rPr>
              <w:t>jaunieviestās</w:t>
            </w:r>
            <w:proofErr w:type="spellEnd"/>
            <w:r w:rsidRPr="00F443DF">
              <w:rPr>
                <w:rFonts w:ascii="Times New Roman" w:hAnsi="Times New Roman" w:cs="Times New Roman"/>
                <w:color w:val="000000" w:themeColor="text1"/>
                <w:sz w:val="24"/>
                <w:szCs w:val="24"/>
              </w:rPr>
              <w:t xml:space="preserve"> terapijas zāles)  inspekcijas "</w:t>
            </w:r>
            <w:proofErr w:type="spellStart"/>
            <w:r w:rsidRPr="00F443DF">
              <w:rPr>
                <w:rFonts w:ascii="Times New Roman" w:hAnsi="Times New Roman" w:cs="Times New Roman"/>
                <w:color w:val="000000" w:themeColor="text1"/>
                <w:sz w:val="24"/>
                <w:szCs w:val="24"/>
              </w:rPr>
              <w:t>Hospital</w:t>
            </w:r>
            <w:proofErr w:type="spellEnd"/>
            <w:r w:rsidRPr="00F443DF">
              <w:rPr>
                <w:rFonts w:ascii="Times New Roman" w:hAnsi="Times New Roman" w:cs="Times New Roman"/>
                <w:color w:val="000000" w:themeColor="text1"/>
                <w:sz w:val="24"/>
                <w:szCs w:val="24"/>
              </w:rPr>
              <w:t xml:space="preserve"> </w:t>
            </w:r>
            <w:proofErr w:type="spellStart"/>
            <w:r w:rsidRPr="00F443DF">
              <w:rPr>
                <w:rFonts w:ascii="Times New Roman" w:hAnsi="Times New Roman" w:cs="Times New Roman"/>
                <w:color w:val="000000" w:themeColor="text1"/>
                <w:sz w:val="24"/>
                <w:szCs w:val="24"/>
              </w:rPr>
              <w:t>exemption</w:t>
            </w:r>
            <w:proofErr w:type="spellEnd"/>
            <w:r w:rsidRPr="00F443DF">
              <w:rPr>
                <w:rFonts w:ascii="Times New Roman" w:hAnsi="Times New Roman" w:cs="Times New Roman"/>
                <w:color w:val="000000" w:themeColor="text1"/>
                <w:sz w:val="24"/>
                <w:szCs w:val="24"/>
              </w:rPr>
              <w:t>" ietvaros -kompetentās iestādes  kapacitātes un tās ekspertu profesionalitātes stiprināšana, kā arī labākās prakses pārņemšana.</w:t>
            </w:r>
          </w:p>
        </w:tc>
      </w:tr>
      <w:tr w:rsidR="006D33EA" w:rsidRPr="00A45731" w:rsidTr="004D0CD6">
        <w:trPr>
          <w:trHeight w:val="315"/>
          <w:jc w:val="center"/>
        </w:trPr>
        <w:tc>
          <w:tcPr>
            <w:tcW w:w="582" w:type="dxa"/>
            <w:shd w:val="clear" w:color="auto" w:fill="auto"/>
            <w:noWrap/>
            <w:hideMark/>
          </w:tcPr>
          <w:p w:rsidR="006D33EA" w:rsidRPr="00A45731" w:rsidRDefault="006D33EA"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w:t>
            </w:r>
          </w:p>
        </w:tc>
        <w:tc>
          <w:tcPr>
            <w:tcW w:w="3544"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KOPĀ</w:t>
            </w:r>
          </w:p>
        </w:tc>
        <w:tc>
          <w:tcPr>
            <w:tcW w:w="1843" w:type="dxa"/>
            <w:shd w:val="clear" w:color="auto" w:fill="auto"/>
            <w:hideMark/>
          </w:tcPr>
          <w:p w:rsidR="006D33EA" w:rsidRPr="00A45731" w:rsidRDefault="00984B22" w:rsidP="00984B2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sidR="006D33EA" w:rsidRPr="00A4573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390</w:t>
            </w:r>
            <w:r w:rsidR="006D33EA" w:rsidRPr="00A45731">
              <w:rPr>
                <w:rFonts w:ascii="Times New Roman" w:eastAsia="Times New Roman" w:hAnsi="Times New Roman" w:cs="Times New Roman"/>
                <w:b/>
                <w:bCs/>
                <w:color w:val="000000"/>
                <w:sz w:val="24"/>
                <w:szCs w:val="24"/>
              </w:rPr>
              <w:t xml:space="preserve"> 000</w:t>
            </w:r>
          </w:p>
        </w:tc>
        <w:tc>
          <w:tcPr>
            <w:tcW w:w="1843" w:type="dxa"/>
            <w:shd w:val="clear" w:color="auto" w:fill="auto"/>
            <w:hideMark/>
          </w:tcPr>
          <w:p w:rsidR="006D33EA" w:rsidRPr="00A45731" w:rsidRDefault="002B4004" w:rsidP="002B4004">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669</w:t>
            </w:r>
            <w:r w:rsidR="006D33EA" w:rsidRPr="00A4573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50</w:t>
            </w:r>
            <w:r w:rsidR="006D33EA" w:rsidRPr="00A45731">
              <w:rPr>
                <w:rFonts w:ascii="Times New Roman" w:eastAsia="Times New Roman" w:hAnsi="Times New Roman" w:cs="Times New Roman"/>
                <w:b/>
                <w:bCs/>
                <w:color w:val="000000"/>
                <w:sz w:val="24"/>
                <w:szCs w:val="24"/>
              </w:rPr>
              <w:t>0</w:t>
            </w:r>
          </w:p>
        </w:tc>
        <w:tc>
          <w:tcPr>
            <w:tcW w:w="1701" w:type="dxa"/>
            <w:shd w:val="clear" w:color="auto" w:fill="auto"/>
            <w:hideMark/>
          </w:tcPr>
          <w:p w:rsidR="006D33EA" w:rsidRPr="00A45731" w:rsidRDefault="004E0FD6" w:rsidP="006D33EA">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267 800</w:t>
            </w:r>
          </w:p>
        </w:tc>
      </w:tr>
    </w:tbl>
    <w:p w:rsidR="00C44D28" w:rsidRPr="00A45731" w:rsidRDefault="00213615" w:rsidP="00C44D28">
      <w:pPr>
        <w:tabs>
          <w:tab w:val="left" w:pos="720"/>
          <w:tab w:val="left" w:pos="3540"/>
        </w:tabs>
        <w:spacing w:after="0"/>
        <w:jc w:val="both"/>
        <w:rPr>
          <w:rFonts w:ascii="Times New Roman" w:hAnsi="Times New Roman" w:cs="Times New Roman"/>
          <w:sz w:val="24"/>
          <w:szCs w:val="24"/>
        </w:rPr>
      </w:pPr>
      <w:r w:rsidRPr="00A45731">
        <w:rPr>
          <w:rFonts w:ascii="Times New Roman" w:hAnsi="Times New Roman" w:cs="Times New Roman"/>
          <w:sz w:val="24"/>
          <w:szCs w:val="24"/>
        </w:rPr>
        <w:t>*</w:t>
      </w:r>
      <w:r w:rsidR="003061A2" w:rsidRPr="00A45731">
        <w:rPr>
          <w:rFonts w:ascii="Times New Roman" w:hAnsi="Times New Roman" w:cs="Times New Roman"/>
          <w:sz w:val="24"/>
          <w:szCs w:val="24"/>
        </w:rPr>
        <w:t xml:space="preserve">Balstoties uz iepriekšējo pieredzi </w:t>
      </w:r>
      <w:r w:rsidR="000668E4" w:rsidRPr="00A45731">
        <w:rPr>
          <w:rFonts w:ascii="Times New Roman" w:hAnsi="Times New Roman" w:cs="Times New Roman"/>
          <w:sz w:val="24"/>
          <w:szCs w:val="24"/>
        </w:rPr>
        <w:t>v</w:t>
      </w:r>
      <w:r w:rsidR="003061A2" w:rsidRPr="00A45731">
        <w:rPr>
          <w:rFonts w:ascii="Times New Roman" w:hAnsi="Times New Roman" w:cs="Times New Roman"/>
          <w:sz w:val="24"/>
          <w:szCs w:val="24"/>
        </w:rPr>
        <w:t xml:space="preserve">ienotās rīcības un projektus realizē </w:t>
      </w:r>
      <w:r w:rsidR="000668E4" w:rsidRPr="00A45731">
        <w:rPr>
          <w:rFonts w:ascii="Times New Roman" w:hAnsi="Times New Roman" w:cs="Times New Roman"/>
          <w:sz w:val="24"/>
          <w:szCs w:val="24"/>
        </w:rPr>
        <w:t>36 mēnešu</w:t>
      </w:r>
      <w:r w:rsidR="003061A2" w:rsidRPr="00A45731">
        <w:rPr>
          <w:rFonts w:ascii="Times New Roman" w:hAnsi="Times New Roman" w:cs="Times New Roman"/>
          <w:sz w:val="24"/>
          <w:szCs w:val="24"/>
        </w:rPr>
        <w:t xml:space="preserve"> laikā.</w:t>
      </w:r>
    </w:p>
    <w:p w:rsidR="00213615" w:rsidRPr="00A45731" w:rsidRDefault="00213615" w:rsidP="00C44D28">
      <w:pPr>
        <w:tabs>
          <w:tab w:val="left" w:pos="720"/>
          <w:tab w:val="left" w:pos="3540"/>
        </w:tabs>
        <w:spacing w:after="0"/>
        <w:jc w:val="both"/>
        <w:rPr>
          <w:rFonts w:ascii="Times New Roman" w:hAnsi="Times New Roman" w:cs="Times New Roman"/>
          <w:sz w:val="28"/>
          <w:szCs w:val="28"/>
        </w:rPr>
      </w:pPr>
    </w:p>
    <w:p w:rsidR="002157EC" w:rsidRPr="00A45731" w:rsidRDefault="002157EC" w:rsidP="00C44D28">
      <w:pPr>
        <w:tabs>
          <w:tab w:val="left" w:pos="720"/>
          <w:tab w:val="left" w:pos="3540"/>
        </w:tabs>
        <w:spacing w:after="0"/>
        <w:jc w:val="both"/>
        <w:rPr>
          <w:rFonts w:ascii="Times New Roman" w:hAnsi="Times New Roman" w:cs="Times New Roman"/>
          <w:sz w:val="28"/>
          <w:szCs w:val="28"/>
        </w:rPr>
      </w:pPr>
      <w:r w:rsidRPr="00A45731">
        <w:rPr>
          <w:rFonts w:ascii="Times New Roman" w:hAnsi="Times New Roman" w:cs="Times New Roman"/>
          <w:sz w:val="28"/>
          <w:szCs w:val="28"/>
        </w:rPr>
        <w:tab/>
        <w:t xml:space="preserve">Lai iespējamie Latvijas pārstāvji varētu veiksmīgi nodrošināt dalību 2014.gada darba plānā paredzētajās un Veselības ministrijas par svarīgām atzītajās </w:t>
      </w:r>
      <w:r w:rsidR="00D002A7" w:rsidRPr="00A45731">
        <w:rPr>
          <w:rFonts w:ascii="Times New Roman" w:hAnsi="Times New Roman" w:cs="Times New Roman"/>
          <w:sz w:val="28"/>
          <w:szCs w:val="28"/>
        </w:rPr>
        <w:t>V</w:t>
      </w:r>
      <w:r w:rsidRPr="00A45731">
        <w:rPr>
          <w:rFonts w:ascii="Times New Roman" w:hAnsi="Times New Roman" w:cs="Times New Roman"/>
          <w:sz w:val="28"/>
          <w:szCs w:val="28"/>
        </w:rPr>
        <w:t xml:space="preserve">ienotajās rīcībās un projektos būs nepieciešams valsts budžeta līdzfinansējums </w:t>
      </w:r>
      <w:r w:rsidR="0065545D" w:rsidRPr="00A45731">
        <w:rPr>
          <w:rFonts w:ascii="Times New Roman" w:hAnsi="Times New Roman" w:cs="Times New Roman"/>
          <w:sz w:val="28"/>
          <w:szCs w:val="28"/>
        </w:rPr>
        <w:t xml:space="preserve">aptuveni </w:t>
      </w:r>
      <w:r w:rsidR="0085763F">
        <w:rPr>
          <w:rFonts w:ascii="Times New Roman" w:hAnsi="Times New Roman" w:cs="Times New Roman"/>
          <w:sz w:val="28"/>
          <w:szCs w:val="28"/>
        </w:rPr>
        <w:t>493 800</w:t>
      </w:r>
      <w:r w:rsidRPr="00A45731">
        <w:rPr>
          <w:rFonts w:ascii="Times New Roman" w:hAnsi="Times New Roman" w:cs="Times New Roman"/>
          <w:sz w:val="28"/>
          <w:szCs w:val="28"/>
        </w:rPr>
        <w:t xml:space="preserve"> EUR apmērā</w:t>
      </w:r>
      <w:r w:rsidR="0065545D" w:rsidRPr="00A45731">
        <w:rPr>
          <w:rFonts w:ascii="Times New Roman" w:hAnsi="Times New Roman" w:cs="Times New Roman"/>
          <w:sz w:val="28"/>
          <w:szCs w:val="28"/>
        </w:rPr>
        <w:t xml:space="preserve"> trīs gadu laikā</w:t>
      </w:r>
      <w:r w:rsidRPr="00A45731">
        <w:rPr>
          <w:rFonts w:ascii="Times New Roman" w:hAnsi="Times New Roman" w:cs="Times New Roman"/>
          <w:sz w:val="28"/>
          <w:szCs w:val="28"/>
        </w:rPr>
        <w:t xml:space="preserve"> (vienotām rīcībām – </w:t>
      </w:r>
      <w:r w:rsidR="0085763F">
        <w:rPr>
          <w:rFonts w:ascii="Times New Roman" w:hAnsi="Times New Roman" w:cs="Times New Roman"/>
          <w:sz w:val="28"/>
          <w:szCs w:val="28"/>
        </w:rPr>
        <w:t>267</w:t>
      </w:r>
      <w:r w:rsidRPr="00A45731">
        <w:rPr>
          <w:rFonts w:ascii="Times New Roman" w:hAnsi="Times New Roman" w:cs="Times New Roman"/>
          <w:sz w:val="28"/>
          <w:szCs w:val="28"/>
        </w:rPr>
        <w:t> 8</w:t>
      </w:r>
      <w:r w:rsidR="0085763F">
        <w:rPr>
          <w:rFonts w:ascii="Times New Roman" w:hAnsi="Times New Roman" w:cs="Times New Roman"/>
          <w:sz w:val="28"/>
          <w:szCs w:val="28"/>
        </w:rPr>
        <w:t>00</w:t>
      </w:r>
      <w:r w:rsidRPr="00A45731">
        <w:rPr>
          <w:rFonts w:ascii="Times New Roman" w:hAnsi="Times New Roman" w:cs="Times New Roman"/>
          <w:sz w:val="28"/>
          <w:szCs w:val="28"/>
        </w:rPr>
        <w:t xml:space="preserve"> EUR un projektiem – 226 000 EUR),</w:t>
      </w:r>
      <w:r w:rsidR="0065545D" w:rsidRPr="00A45731">
        <w:rPr>
          <w:rFonts w:ascii="Times New Roman" w:hAnsi="Times New Roman" w:cs="Times New Roman"/>
          <w:sz w:val="28"/>
          <w:szCs w:val="28"/>
        </w:rPr>
        <w:t xml:space="preserve"> tātad </w:t>
      </w:r>
      <w:r w:rsidRPr="00A45731">
        <w:rPr>
          <w:rFonts w:ascii="Times New Roman" w:hAnsi="Times New Roman" w:cs="Times New Roman"/>
          <w:sz w:val="28"/>
          <w:szCs w:val="28"/>
        </w:rPr>
        <w:t xml:space="preserve">proporcionāli sadalot šo summu uz trīs gadiem: 2015.gads – </w:t>
      </w:r>
      <w:r w:rsidR="0085763F">
        <w:rPr>
          <w:rFonts w:ascii="Times New Roman" w:hAnsi="Times New Roman" w:cs="Times New Roman"/>
          <w:sz w:val="28"/>
          <w:szCs w:val="28"/>
        </w:rPr>
        <w:t>164 600</w:t>
      </w:r>
      <w:r w:rsidRPr="00A45731">
        <w:rPr>
          <w:rFonts w:ascii="Times New Roman" w:hAnsi="Times New Roman" w:cs="Times New Roman"/>
          <w:sz w:val="28"/>
          <w:szCs w:val="28"/>
        </w:rPr>
        <w:t xml:space="preserve"> EUR, 2016.gads – </w:t>
      </w:r>
      <w:r w:rsidR="0085763F">
        <w:rPr>
          <w:rFonts w:ascii="Times New Roman" w:hAnsi="Times New Roman" w:cs="Times New Roman"/>
          <w:sz w:val="28"/>
          <w:szCs w:val="28"/>
        </w:rPr>
        <w:t>164 600</w:t>
      </w:r>
      <w:r w:rsidRPr="00A45731">
        <w:rPr>
          <w:rFonts w:ascii="Times New Roman" w:hAnsi="Times New Roman" w:cs="Times New Roman"/>
          <w:sz w:val="28"/>
          <w:szCs w:val="28"/>
        </w:rPr>
        <w:t xml:space="preserve"> EUR, 2017.gads – </w:t>
      </w:r>
      <w:r w:rsidR="0085763F">
        <w:rPr>
          <w:rFonts w:ascii="Times New Roman" w:hAnsi="Times New Roman" w:cs="Times New Roman"/>
          <w:sz w:val="28"/>
          <w:szCs w:val="28"/>
        </w:rPr>
        <w:t>164 600</w:t>
      </w:r>
      <w:r w:rsidRPr="00A45731">
        <w:rPr>
          <w:rFonts w:ascii="Times New Roman" w:hAnsi="Times New Roman" w:cs="Times New Roman"/>
          <w:sz w:val="28"/>
          <w:szCs w:val="28"/>
        </w:rPr>
        <w:t> EUR.</w:t>
      </w:r>
    </w:p>
    <w:p w:rsidR="00C74A9A" w:rsidRPr="00A45731" w:rsidRDefault="00C74A9A" w:rsidP="00D002A7">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lastRenderedPageBreak/>
        <w:t xml:space="preserve">Pēc līdzšinējās pieredzes, realizējot EK Veselības programmas projektus un </w:t>
      </w:r>
      <w:r w:rsidR="00D002A7" w:rsidRPr="00A45731">
        <w:rPr>
          <w:rFonts w:ascii="Times New Roman" w:hAnsi="Times New Roman" w:cs="Times New Roman"/>
          <w:sz w:val="28"/>
          <w:szCs w:val="28"/>
        </w:rPr>
        <w:t>V</w:t>
      </w:r>
      <w:r w:rsidRPr="00A45731">
        <w:rPr>
          <w:rFonts w:ascii="Times New Roman" w:hAnsi="Times New Roman" w:cs="Times New Roman"/>
          <w:sz w:val="28"/>
          <w:szCs w:val="28"/>
        </w:rPr>
        <w:t>ienotās rīcības</w:t>
      </w:r>
      <w:r w:rsidR="006834D9" w:rsidRPr="00A45731">
        <w:rPr>
          <w:rFonts w:ascii="Times New Roman" w:hAnsi="Times New Roman" w:cs="Times New Roman"/>
          <w:sz w:val="28"/>
          <w:szCs w:val="28"/>
        </w:rPr>
        <w:t>,</w:t>
      </w:r>
      <w:r w:rsidRPr="00A45731">
        <w:rPr>
          <w:rFonts w:ascii="Times New Roman" w:hAnsi="Times New Roman" w:cs="Times New Roman"/>
          <w:sz w:val="28"/>
          <w:szCs w:val="28"/>
        </w:rPr>
        <w:t xml:space="preserve"> izdevum</w:t>
      </w:r>
      <w:r w:rsidR="006834D9" w:rsidRPr="00A45731">
        <w:rPr>
          <w:rFonts w:ascii="Times New Roman" w:hAnsi="Times New Roman" w:cs="Times New Roman"/>
          <w:sz w:val="28"/>
          <w:szCs w:val="28"/>
        </w:rPr>
        <w:t>u</w:t>
      </w:r>
      <w:r w:rsidR="009805D2" w:rsidRPr="00A45731">
        <w:rPr>
          <w:rFonts w:ascii="Times New Roman" w:hAnsi="Times New Roman" w:cs="Times New Roman"/>
          <w:sz w:val="28"/>
          <w:szCs w:val="28"/>
        </w:rPr>
        <w:t>s</w:t>
      </w:r>
      <w:r w:rsidRPr="00A45731">
        <w:rPr>
          <w:rFonts w:ascii="Times New Roman" w:hAnsi="Times New Roman" w:cs="Times New Roman"/>
          <w:sz w:val="28"/>
          <w:szCs w:val="28"/>
        </w:rPr>
        <w:t xml:space="preserve"> veidoja piemaksu nodrošināšana iesaistītajiem darbiniekiem, komandējuma izdevumi un izdevumi sanāksmju organizēšanai. Ņemot vērā darbinieku noslogotību pamatfunkciju veikšanai ir nepieciešams papildus finansējums piemaksu nodrošināšanai par papildus darbu realizējot EK Veselības programmas projektus un </w:t>
      </w:r>
      <w:r w:rsidR="00D002A7" w:rsidRPr="00A45731">
        <w:rPr>
          <w:rFonts w:ascii="Times New Roman" w:hAnsi="Times New Roman" w:cs="Times New Roman"/>
          <w:sz w:val="28"/>
          <w:szCs w:val="28"/>
        </w:rPr>
        <w:t>V</w:t>
      </w:r>
      <w:r w:rsidRPr="00A45731">
        <w:rPr>
          <w:rFonts w:ascii="Times New Roman" w:hAnsi="Times New Roman" w:cs="Times New Roman"/>
          <w:sz w:val="28"/>
          <w:szCs w:val="28"/>
        </w:rPr>
        <w:t>ienotās rīcības, lai nodrošinātu iesaistīto darbinieku motivāciju un produktivitāti</w:t>
      </w:r>
      <w:r w:rsidR="00CB3728">
        <w:rPr>
          <w:rFonts w:ascii="Times New Roman" w:hAnsi="Times New Roman" w:cs="Times New Roman"/>
          <w:sz w:val="28"/>
          <w:szCs w:val="28"/>
        </w:rPr>
        <w:t xml:space="preserve">, dalībai EK Veselības programmas aktivitātēs nebūs negatīvās ietekmes uz aktivitāšu realizācijā iesaistīto darbinieku pamatfunkciju veikšanu. </w:t>
      </w:r>
      <w:r w:rsidRPr="00A45731">
        <w:rPr>
          <w:rFonts w:ascii="Times New Roman" w:hAnsi="Times New Roman" w:cs="Times New Roman"/>
          <w:sz w:val="28"/>
          <w:szCs w:val="28"/>
        </w:rPr>
        <w:t xml:space="preserve"> Ņemot vērā to, ka kapitālās iegādes paliek realizētāja rīcībā</w:t>
      </w:r>
      <w:r w:rsidR="00FB131E">
        <w:rPr>
          <w:rFonts w:ascii="Times New Roman" w:hAnsi="Times New Roman" w:cs="Times New Roman"/>
          <w:sz w:val="28"/>
          <w:szCs w:val="28"/>
        </w:rPr>
        <w:t>,</w:t>
      </w:r>
      <w:r w:rsidRPr="00A45731">
        <w:rPr>
          <w:rFonts w:ascii="Times New Roman" w:hAnsi="Times New Roman" w:cs="Times New Roman"/>
          <w:sz w:val="28"/>
          <w:szCs w:val="28"/>
        </w:rPr>
        <w:t xml:space="preserve"> līdzfinansējums kapitālo iegāžu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rādīsies, būs jāsedz pašām organizācijām.</w:t>
      </w:r>
    </w:p>
    <w:p w:rsidR="00F7375F" w:rsidRPr="00A45731" w:rsidRDefault="00F7375F" w:rsidP="00D002A7">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Līdz ar to papildu finansējumu, kas būs nepieciešams </w:t>
      </w:r>
      <w:r w:rsidR="00D002A7" w:rsidRPr="00A45731">
        <w:rPr>
          <w:rFonts w:ascii="Times New Roman" w:hAnsi="Times New Roman" w:cs="Times New Roman"/>
          <w:sz w:val="28"/>
          <w:szCs w:val="28"/>
        </w:rPr>
        <w:t>EK</w:t>
      </w:r>
      <w:r w:rsidRPr="00A45731">
        <w:rPr>
          <w:rFonts w:ascii="Times New Roman" w:hAnsi="Times New Roman" w:cs="Times New Roman"/>
          <w:sz w:val="28"/>
          <w:szCs w:val="28"/>
        </w:rPr>
        <w:t xml:space="preserve"> </w:t>
      </w:r>
      <w:r w:rsidR="00D002A7" w:rsidRPr="00A45731">
        <w:rPr>
          <w:rFonts w:ascii="Times New Roman" w:hAnsi="Times New Roman" w:cs="Times New Roman"/>
          <w:sz w:val="28"/>
          <w:szCs w:val="28"/>
        </w:rPr>
        <w:t>Veselības programmas</w:t>
      </w:r>
      <w:r w:rsidRPr="00A45731">
        <w:rPr>
          <w:rFonts w:ascii="Times New Roman" w:hAnsi="Times New Roman" w:cs="Times New Roman"/>
          <w:sz w:val="28"/>
          <w:szCs w:val="28"/>
        </w:rPr>
        <w:t xml:space="preserve"> Veselības ministrijas atbalstāmo 2014.gada darba plānā iekļauto aktivitāšu (projektu un </w:t>
      </w:r>
      <w:r w:rsidR="00D002A7" w:rsidRPr="00A45731">
        <w:rPr>
          <w:rFonts w:ascii="Times New Roman" w:hAnsi="Times New Roman" w:cs="Times New Roman"/>
          <w:sz w:val="28"/>
          <w:szCs w:val="28"/>
        </w:rPr>
        <w:t>V</w:t>
      </w:r>
      <w:r w:rsidRPr="00A45731">
        <w:rPr>
          <w:rFonts w:ascii="Times New Roman" w:hAnsi="Times New Roman" w:cs="Times New Roman"/>
          <w:sz w:val="28"/>
          <w:szCs w:val="28"/>
        </w:rPr>
        <w:t xml:space="preserve">ienoto rīcību) īstenošanai, </w:t>
      </w:r>
      <w:r w:rsidR="00006591" w:rsidRPr="00A45731">
        <w:rPr>
          <w:rFonts w:ascii="Times New Roman" w:hAnsi="Times New Roman" w:cs="Times New Roman"/>
          <w:sz w:val="28"/>
          <w:szCs w:val="28"/>
        </w:rPr>
        <w:t>būs jāpārdala</w:t>
      </w:r>
      <w:r w:rsidRPr="00A45731">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6C708A" w:rsidRPr="00A45731" w:rsidRDefault="00D002A7" w:rsidP="00D002A7">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EK</w:t>
      </w:r>
      <w:r w:rsidR="006C708A" w:rsidRPr="00A45731">
        <w:rPr>
          <w:rFonts w:ascii="Times New Roman" w:hAnsi="Times New Roman" w:cs="Times New Roman"/>
          <w:sz w:val="28"/>
          <w:szCs w:val="28"/>
        </w:rPr>
        <w:t xml:space="preserve"> piešķirtais finansējums dalībai </w:t>
      </w:r>
      <w:r w:rsidRPr="00A45731">
        <w:rPr>
          <w:rFonts w:ascii="Times New Roman" w:hAnsi="Times New Roman" w:cs="Times New Roman"/>
          <w:sz w:val="28"/>
          <w:szCs w:val="28"/>
        </w:rPr>
        <w:t>V</w:t>
      </w:r>
      <w:r w:rsidR="006C708A" w:rsidRPr="00A45731">
        <w:rPr>
          <w:rFonts w:ascii="Times New Roman" w:hAnsi="Times New Roman" w:cs="Times New Roman"/>
          <w:sz w:val="28"/>
          <w:szCs w:val="28"/>
        </w:rPr>
        <w:t>ienotajās rīcībās un projektos tiks iekļauts Veselības ministrijas apakšprogrammā 70.07.00 „Citu Eiropas Kopienas projektu īstenošana”, kurā tiks iekļauti arī papildus valsts budžeta līdzekļi līdzfinansējuma daļas nodrošināšanai.</w:t>
      </w:r>
    </w:p>
    <w:p w:rsidR="00C60BDF" w:rsidRPr="00A45731" w:rsidRDefault="00C60BDF" w:rsidP="003B3595">
      <w:pPr>
        <w:spacing w:after="0"/>
        <w:ind w:firstLine="709"/>
        <w:jc w:val="both"/>
        <w:rPr>
          <w:rFonts w:ascii="Times New Roman" w:hAnsi="Times New Roman" w:cs="Times New Roman"/>
          <w:sz w:val="28"/>
          <w:szCs w:val="28"/>
        </w:rPr>
      </w:pPr>
    </w:p>
    <w:p w:rsidR="00C60BDF" w:rsidRPr="00A45731" w:rsidRDefault="00C60BDF" w:rsidP="00C60BDF">
      <w:pPr>
        <w:ind w:firstLine="702"/>
        <w:jc w:val="both"/>
        <w:rPr>
          <w:rFonts w:ascii="Times New Roman" w:hAnsi="Times New Roman" w:cs="Times New Roman"/>
          <w:sz w:val="28"/>
          <w:szCs w:val="28"/>
        </w:rPr>
      </w:pPr>
    </w:p>
    <w:p w:rsidR="004333C6" w:rsidRPr="00A45731" w:rsidRDefault="004333C6" w:rsidP="00252F35">
      <w:pPr>
        <w:pStyle w:val="NormalWeb"/>
        <w:spacing w:before="0" w:beforeAutospacing="0" w:after="0" w:afterAutospacing="0" w:line="276" w:lineRule="auto"/>
        <w:jc w:val="both"/>
        <w:rPr>
          <w:sz w:val="28"/>
          <w:szCs w:val="28"/>
        </w:rPr>
      </w:pPr>
      <w:r w:rsidRPr="00A45731">
        <w:rPr>
          <w:sz w:val="28"/>
          <w:szCs w:val="28"/>
        </w:rPr>
        <w:t>Veselības ministr</w:t>
      </w:r>
      <w:r w:rsidR="00AD0FB9">
        <w:rPr>
          <w:sz w:val="28"/>
          <w:szCs w:val="28"/>
        </w:rPr>
        <w:t>s</w:t>
      </w:r>
      <w:r w:rsidR="00AD0FB9">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proofErr w:type="spellStart"/>
      <w:r w:rsidR="00AD0FB9">
        <w:rPr>
          <w:sz w:val="28"/>
          <w:szCs w:val="28"/>
        </w:rPr>
        <w:t>G.Belevičs</w:t>
      </w:r>
      <w:proofErr w:type="spellEnd"/>
    </w:p>
    <w:p w:rsidR="0042360C" w:rsidRPr="00A45731" w:rsidRDefault="0042360C" w:rsidP="004333C6">
      <w:pPr>
        <w:spacing w:after="0" w:line="240" w:lineRule="auto"/>
        <w:rPr>
          <w:rFonts w:ascii="Times New Roman" w:hAnsi="Times New Roman" w:cs="Times New Roman"/>
          <w:sz w:val="24"/>
          <w:szCs w:val="24"/>
        </w:rPr>
      </w:pPr>
    </w:p>
    <w:p w:rsidR="0042360C" w:rsidRPr="00A45731" w:rsidRDefault="0042360C" w:rsidP="004333C6">
      <w:pPr>
        <w:spacing w:after="0" w:line="240" w:lineRule="auto"/>
        <w:rPr>
          <w:rFonts w:ascii="Times New Roman" w:hAnsi="Times New Roman" w:cs="Times New Roman"/>
          <w:sz w:val="24"/>
          <w:szCs w:val="24"/>
        </w:rPr>
      </w:pPr>
    </w:p>
    <w:p w:rsidR="00D002A7" w:rsidRPr="00A45731" w:rsidRDefault="00743E8F" w:rsidP="004333C6">
      <w:pPr>
        <w:spacing w:after="0" w:line="240" w:lineRule="auto"/>
        <w:rPr>
          <w:rFonts w:ascii="Times New Roman" w:hAnsi="Times New Roman" w:cs="Times New Roman"/>
          <w:sz w:val="24"/>
          <w:szCs w:val="24"/>
        </w:rPr>
      </w:pPr>
      <w:r>
        <w:rPr>
          <w:rFonts w:ascii="Times New Roman" w:hAnsi="Times New Roman" w:cs="Times New Roman"/>
          <w:sz w:val="24"/>
          <w:szCs w:val="24"/>
        </w:rPr>
        <w:t>14.01.2015 15:38</w:t>
      </w:r>
    </w:p>
    <w:p w:rsidR="004333C6" w:rsidRPr="00A45731" w:rsidRDefault="007E512B" w:rsidP="004333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F2A1F">
        <w:rPr>
          <w:rFonts w:ascii="Times New Roman" w:hAnsi="Times New Roman" w:cs="Times New Roman"/>
          <w:sz w:val="24"/>
          <w:szCs w:val="24"/>
        </w:rPr>
        <w:t>395</w:t>
      </w:r>
    </w:p>
    <w:p w:rsidR="00590A1B" w:rsidRPr="00A45731" w:rsidRDefault="00590A1B" w:rsidP="004333C6">
      <w:pPr>
        <w:spacing w:after="0" w:line="240" w:lineRule="auto"/>
        <w:rPr>
          <w:rFonts w:ascii="Times New Roman" w:hAnsi="Times New Roman" w:cs="Times New Roman"/>
          <w:sz w:val="24"/>
          <w:szCs w:val="24"/>
        </w:rPr>
      </w:pPr>
      <w:r w:rsidRPr="00A45731">
        <w:rPr>
          <w:rFonts w:ascii="Times New Roman" w:hAnsi="Times New Roman" w:cs="Times New Roman"/>
          <w:sz w:val="24"/>
          <w:szCs w:val="24"/>
        </w:rPr>
        <w:t>Elīna Praudiņa</w:t>
      </w:r>
    </w:p>
    <w:p w:rsidR="004333C6" w:rsidRPr="00A45731" w:rsidRDefault="004333C6" w:rsidP="004333C6">
      <w:pPr>
        <w:spacing w:after="0" w:line="240" w:lineRule="auto"/>
        <w:rPr>
          <w:rFonts w:ascii="Times New Roman" w:hAnsi="Times New Roman" w:cs="Times New Roman"/>
          <w:sz w:val="24"/>
          <w:szCs w:val="24"/>
        </w:rPr>
      </w:pPr>
      <w:r w:rsidRPr="00A45731">
        <w:rPr>
          <w:rFonts w:ascii="Times New Roman" w:hAnsi="Times New Roman" w:cs="Times New Roman"/>
          <w:sz w:val="24"/>
          <w:szCs w:val="24"/>
        </w:rPr>
        <w:t>tālr. 67876</w:t>
      </w:r>
      <w:r w:rsidR="00FF647F" w:rsidRPr="00A45731">
        <w:rPr>
          <w:rFonts w:ascii="Times New Roman" w:hAnsi="Times New Roman" w:cs="Times New Roman"/>
          <w:sz w:val="24"/>
          <w:szCs w:val="24"/>
        </w:rPr>
        <w:t>045</w:t>
      </w:r>
    </w:p>
    <w:p w:rsidR="004333C6" w:rsidRPr="00A45731" w:rsidRDefault="003004F1" w:rsidP="004333C6">
      <w:pPr>
        <w:spacing w:after="0" w:line="240" w:lineRule="auto"/>
        <w:jc w:val="both"/>
        <w:rPr>
          <w:rFonts w:ascii="Times New Roman" w:hAnsi="Times New Roman" w:cs="Times New Roman"/>
          <w:sz w:val="24"/>
          <w:szCs w:val="24"/>
        </w:rPr>
      </w:pPr>
      <w:hyperlink r:id="rId9" w:history="1">
        <w:r w:rsidR="00BD2BE7" w:rsidRPr="00A45731">
          <w:rPr>
            <w:rStyle w:val="Hyperlink"/>
            <w:rFonts w:ascii="Times New Roman" w:hAnsi="Times New Roman" w:cs="Times New Roman"/>
            <w:color w:val="auto"/>
            <w:sz w:val="24"/>
            <w:szCs w:val="24"/>
          </w:rPr>
          <w:t>Elina.Praudina@vm.gov.lv</w:t>
        </w:r>
      </w:hyperlink>
      <w:r w:rsidR="00CC1924" w:rsidRPr="00A45731">
        <w:rPr>
          <w:rFonts w:ascii="Times New Roman" w:hAnsi="Times New Roman" w:cs="Times New Roman"/>
        </w:rPr>
        <w:t xml:space="preserve"> </w:t>
      </w:r>
    </w:p>
    <w:sectPr w:rsidR="004333C6" w:rsidRPr="00A45731" w:rsidSect="00EA6501">
      <w:headerReference w:type="default" r:id="rId10"/>
      <w:footerReference w:type="default" r:id="rId11"/>
      <w:footerReference w:type="first" r:id="rId12"/>
      <w:pgSz w:w="11906" w:h="16838"/>
      <w:pgMar w:top="1418" w:right="1134" w:bottom="1418" w:left="1701" w:header="79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728" w:rsidRDefault="00CB3728" w:rsidP="006D04FF">
      <w:pPr>
        <w:spacing w:after="0" w:line="240" w:lineRule="auto"/>
      </w:pPr>
      <w:r>
        <w:separator/>
      </w:r>
    </w:p>
  </w:endnote>
  <w:endnote w:type="continuationSeparator" w:id="0">
    <w:p w:rsidR="00CB3728" w:rsidRDefault="00CB3728" w:rsidP="006D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28" w:rsidRPr="00FC7156" w:rsidRDefault="00CB3728" w:rsidP="009252E0">
    <w:pPr>
      <w:pStyle w:val="Footer"/>
      <w:jc w:val="both"/>
      <w:rPr>
        <w:szCs w:val="20"/>
      </w:rPr>
    </w:pPr>
    <w:r>
      <w:rPr>
        <w:rFonts w:ascii="Times New Roman" w:hAnsi="Times New Roman" w:cs="Times New Roman"/>
        <w:sz w:val="20"/>
        <w:szCs w:val="20"/>
      </w:rPr>
      <w:t>VMZino_1</w:t>
    </w:r>
    <w:r w:rsidR="00596E9C">
      <w:rPr>
        <w:rFonts w:ascii="Times New Roman" w:hAnsi="Times New Roman" w:cs="Times New Roman"/>
        <w:sz w:val="20"/>
        <w:szCs w:val="20"/>
      </w:rPr>
      <w:t>4</w:t>
    </w:r>
    <w:r>
      <w:rPr>
        <w:rFonts w:ascii="Times New Roman" w:hAnsi="Times New Roman" w:cs="Times New Roman"/>
        <w:sz w:val="20"/>
        <w:szCs w:val="20"/>
      </w:rPr>
      <w:t xml:space="preserve">0115_HP; </w:t>
    </w:r>
    <w:r w:rsidRPr="00FC7156">
      <w:rPr>
        <w:rFonts w:ascii="Times New Roman" w:hAnsi="Times New Roman" w:cs="Times New Roman"/>
        <w:sz w:val="20"/>
        <w:szCs w:val="20"/>
      </w:rPr>
      <w:t>Informatīvais ziņojums par Eiropas Komisijas treš</w:t>
    </w:r>
    <w:r>
      <w:rPr>
        <w:rFonts w:ascii="Times New Roman" w:hAnsi="Times New Roman" w:cs="Times New Roman"/>
        <w:sz w:val="20"/>
        <w:szCs w:val="20"/>
      </w:rPr>
      <w:t>o</w:t>
    </w:r>
    <w:r w:rsidRPr="00FC7156">
      <w:rPr>
        <w:rFonts w:ascii="Times New Roman" w:hAnsi="Times New Roman" w:cs="Times New Roman"/>
        <w:sz w:val="20"/>
        <w:szCs w:val="20"/>
      </w:rPr>
      <w:t xml:space="preserve"> Savienības rīcības programm</w:t>
    </w:r>
    <w:r>
      <w:rPr>
        <w:rFonts w:ascii="Times New Roman" w:hAnsi="Times New Roman" w:cs="Times New Roman"/>
        <w:sz w:val="20"/>
        <w:szCs w:val="20"/>
      </w:rPr>
      <w:t>u</w:t>
    </w:r>
    <w:r w:rsidRPr="00FC7156">
      <w:rPr>
        <w:rFonts w:ascii="Times New Roman" w:hAnsi="Times New Roman" w:cs="Times New Roman"/>
        <w:sz w:val="20"/>
        <w:szCs w:val="20"/>
      </w:rPr>
      <w:t xml:space="preserve"> veselības jomā (2014. – 2020.gadam) un Eiropas Komisijas trešās Savienības rīcības programmas veselības jomā (2014. – 2020.gadam) 2014.gada Darba plānā ietvertajām aktivitātēm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28" w:rsidRPr="007569B1" w:rsidRDefault="00CB3728" w:rsidP="009252E0">
    <w:pPr>
      <w:pStyle w:val="Footer"/>
      <w:jc w:val="both"/>
      <w:rPr>
        <w:rFonts w:ascii="Times New Roman" w:hAnsi="Times New Roman" w:cs="Times New Roman"/>
        <w:sz w:val="20"/>
        <w:szCs w:val="20"/>
      </w:rPr>
    </w:pPr>
    <w:r>
      <w:rPr>
        <w:rFonts w:ascii="Times New Roman" w:hAnsi="Times New Roman" w:cs="Times New Roman"/>
        <w:sz w:val="20"/>
        <w:szCs w:val="20"/>
      </w:rPr>
      <w:t>VMZino_1</w:t>
    </w:r>
    <w:r w:rsidR="00596E9C">
      <w:rPr>
        <w:rFonts w:ascii="Times New Roman" w:hAnsi="Times New Roman" w:cs="Times New Roman"/>
        <w:sz w:val="20"/>
        <w:szCs w:val="20"/>
      </w:rPr>
      <w:t>4</w:t>
    </w:r>
    <w:r>
      <w:rPr>
        <w:rFonts w:ascii="Times New Roman" w:hAnsi="Times New Roman" w:cs="Times New Roman"/>
        <w:sz w:val="20"/>
        <w:szCs w:val="20"/>
      </w:rPr>
      <w:t xml:space="preserve">0115_HP; </w:t>
    </w:r>
    <w:r w:rsidRPr="00FC7156">
      <w:rPr>
        <w:rFonts w:ascii="Times New Roman" w:hAnsi="Times New Roman" w:cs="Times New Roman"/>
        <w:sz w:val="20"/>
        <w:szCs w:val="20"/>
      </w:rPr>
      <w:t>Informatīvais ziņojums par Eiropas Komisijas treš</w:t>
    </w:r>
    <w:r>
      <w:rPr>
        <w:rFonts w:ascii="Times New Roman" w:hAnsi="Times New Roman" w:cs="Times New Roman"/>
        <w:sz w:val="20"/>
        <w:szCs w:val="20"/>
      </w:rPr>
      <w:t>o</w:t>
    </w:r>
    <w:r w:rsidRPr="00FC7156">
      <w:rPr>
        <w:rFonts w:ascii="Times New Roman" w:hAnsi="Times New Roman" w:cs="Times New Roman"/>
        <w:sz w:val="20"/>
        <w:szCs w:val="20"/>
      </w:rPr>
      <w:t xml:space="preserve"> Savienības rīcības programm</w:t>
    </w:r>
    <w:r>
      <w:rPr>
        <w:rFonts w:ascii="Times New Roman" w:hAnsi="Times New Roman" w:cs="Times New Roman"/>
        <w:sz w:val="20"/>
        <w:szCs w:val="20"/>
      </w:rPr>
      <w:t>u</w:t>
    </w:r>
    <w:r w:rsidRPr="00FC7156">
      <w:rPr>
        <w:rFonts w:ascii="Times New Roman" w:hAnsi="Times New Roman" w:cs="Times New Roman"/>
        <w:sz w:val="20"/>
        <w:szCs w:val="20"/>
      </w:rPr>
      <w:t xml:space="preserve"> veselības jomā (2014. – 2020.gadam) un Eiropas Komisijas trešās Savienības rīcības programmas veselības jomā (2014. – 2020.gadam) 2014.gada Darba plānā ietvertajām aktivitātēm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728" w:rsidRDefault="00CB3728" w:rsidP="006D04FF">
      <w:pPr>
        <w:spacing w:after="0" w:line="240" w:lineRule="auto"/>
      </w:pPr>
      <w:r>
        <w:separator/>
      </w:r>
    </w:p>
  </w:footnote>
  <w:footnote w:type="continuationSeparator" w:id="0">
    <w:p w:rsidR="00CB3728" w:rsidRDefault="00CB3728" w:rsidP="006D04FF">
      <w:pPr>
        <w:spacing w:after="0" w:line="240" w:lineRule="auto"/>
      </w:pPr>
      <w:r>
        <w:continuationSeparator/>
      </w:r>
    </w:p>
  </w:footnote>
  <w:footnote w:id="1">
    <w:p w:rsidR="00CB3728" w:rsidRPr="00051C98" w:rsidRDefault="00CB3728"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eastAsiaTheme="minorEastAsia" w:hAnsi="Times New Roman"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hyperlink r:id="rId1" w:history="1">
        <w:r w:rsidRPr="00051C98">
          <w:rPr>
            <w:rStyle w:val="Hyperlink"/>
            <w:rFonts w:ascii="Times New Roman" w:eastAsiaTheme="minorEastAsia" w:hAnsi="Times New Roman" w:cs="Times New Roman"/>
            <w:sz w:val="20"/>
            <w:szCs w:val="20"/>
          </w:rPr>
          <w:t>http://eur-lex.europa.eu/legal-content/LV/TXT/HTML/?uri=CELEX:32014R0282&amp;from=EN</w:t>
        </w:r>
      </w:hyperlink>
      <w:r w:rsidRPr="00051C98">
        <w:rPr>
          <w:rFonts w:ascii="Times New Roman" w:eastAsiaTheme="minorEastAsia" w:hAnsi="Times New Roman" w:cs="Times New Roman"/>
          <w:sz w:val="20"/>
          <w:szCs w:val="20"/>
        </w:rPr>
        <w:t xml:space="preserve"> </w:t>
      </w:r>
    </w:p>
  </w:footnote>
  <w:footnote w:id="2">
    <w:p w:rsidR="00CB3728" w:rsidRPr="00051C98" w:rsidRDefault="00CB3728">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hyperlink r:id="rId2" w:history="1">
        <w:r w:rsidRPr="00051C98">
          <w:rPr>
            <w:rStyle w:val="Hyperlink"/>
            <w:rFonts w:ascii="Times New Roman" w:hAnsi="Times New Roman" w:cs="Times New Roman"/>
          </w:rPr>
          <w:t>http://ec.europa.eu/health/strategy/policy/index_lv.htm</w:t>
        </w:r>
      </w:hyperlink>
      <w:r w:rsidRPr="00051C98">
        <w:rPr>
          <w:rFonts w:ascii="Times New Roman" w:hAnsi="Times New Roman" w:cs="Times New Roman"/>
        </w:rPr>
        <w:t xml:space="preserve"> </w:t>
      </w:r>
    </w:p>
  </w:footnote>
  <w:footnote w:id="3">
    <w:p w:rsidR="00CB3728" w:rsidRPr="00116C94" w:rsidRDefault="00CB3728">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hyperlink r:id="rId3" w:history="1">
        <w:r w:rsidRPr="00051C98">
          <w:rPr>
            <w:rStyle w:val="Hyperlink"/>
            <w:rFonts w:ascii="Times New Roman" w:hAnsi="Times New Roman" w:cs="Times New Roman"/>
          </w:rPr>
          <w:t>http://eur-lex.europa.eu/legal-content/LV/TXT/HTML/?uri=CELEX:32014R0282&amp;from=EN</w:t>
        </w:r>
      </w:hyperlink>
      <w:r>
        <w:t xml:space="preserve"> </w:t>
      </w:r>
      <w:r w:rsidRPr="00116C94">
        <w:rPr>
          <w:rFonts w:ascii="Times New Roman" w:hAnsi="Times New Roman" w:cs="Times New Roman"/>
        </w:rPr>
        <w:t>7.panta 3.punkts</w:t>
      </w:r>
    </w:p>
  </w:footnote>
  <w:footnote w:id="4">
    <w:p w:rsidR="00CB3728" w:rsidRPr="00C84A40" w:rsidRDefault="00CB3728">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 xml:space="preserve">EK Veselības programmas darba plāns 2014.gadam </w:t>
      </w:r>
      <w:hyperlink r:id="rId4" w:history="1">
        <w:r w:rsidRPr="00C84A40">
          <w:rPr>
            <w:rStyle w:val="Hyperlink"/>
            <w:rFonts w:ascii="Times New Roman" w:hAnsi="Times New Roman" w:cs="Times New Roman"/>
          </w:rPr>
          <w:t>http://ec.europa.eu/health/programme/docs/wp2014_en.pdf</w:t>
        </w:r>
      </w:hyperlink>
      <w:r w:rsidRPr="00C84A40">
        <w:rPr>
          <w:rFonts w:ascii="Times New Roman" w:hAnsi="Times New Roman" w:cs="Times New Roman"/>
        </w:rPr>
        <w:t xml:space="preserve"> ar pielikumiem </w:t>
      </w:r>
      <w:hyperlink r:id="rId5" w:history="1">
        <w:r w:rsidRPr="00C84A40">
          <w:rPr>
            <w:rStyle w:val="Hyperlink"/>
            <w:rFonts w:ascii="Times New Roman" w:hAnsi="Times New Roman" w:cs="Times New Roman"/>
          </w:rPr>
          <w:t>http://ec.europa.eu/health/programme/docs/wp2014_annex_en.pdf</w:t>
        </w:r>
      </w:hyperlink>
      <w:r w:rsidRPr="00C84A40">
        <w:rPr>
          <w:rFonts w:ascii="Times New Roman" w:hAnsi="Times New Roman" w:cs="Times New Roman"/>
        </w:rPr>
        <w:t xml:space="preserve"> </w:t>
      </w:r>
    </w:p>
  </w:footnote>
  <w:footnote w:id="5">
    <w:p w:rsidR="00CB3728" w:rsidRDefault="00CB3728" w:rsidP="0027310D">
      <w:pPr>
        <w:pStyle w:val="FootnoteText"/>
        <w:jc w:val="both"/>
      </w:pPr>
      <w:r>
        <w:rPr>
          <w:rStyle w:val="FootnoteReference"/>
        </w:rPr>
        <w:footnoteRef/>
      </w:r>
      <w:r w:rsidRPr="0027310D">
        <w:rPr>
          <w:rStyle w:val="FootnoteReference"/>
        </w:rPr>
        <w:t xml:space="preserve"> </w:t>
      </w:r>
      <w:r w:rsidRPr="0027310D">
        <w:rPr>
          <w:rFonts w:ascii="Times New Roman" w:hAnsi="Times New Roman" w:cs="Times New Roman"/>
        </w:rPr>
        <w:t xml:space="preserve">Eiropas Parlamenta un Padomes regulas (ES) Nr.282/2014 (2014.gada 11.marts) ar ko izveido trešo Savienības rīcības programmu veselības jomā (2014.–2020. gads) un atceļ Lēmumu Nr. 1350/2007/EK (Dokuments attiecas uz EEZ), </w:t>
      </w:r>
      <w:hyperlink r:id="rId6" w:history="1">
        <w:r w:rsidRPr="0027310D">
          <w:rPr>
            <w:rStyle w:val="Hyperlink"/>
            <w:rFonts w:ascii="Times New Roman" w:hAnsi="Times New Roman" w:cs="Times New Roman"/>
          </w:rPr>
          <w:t>http://eur-lex.europa.eu/legal-content/LV/TXT/HTML/?uri=CELEX:32014R0282&amp;from=EN</w:t>
        </w:r>
      </w:hyperlink>
      <w:r>
        <w:rPr>
          <w:rFonts w:ascii="Times New Roman" w:hAnsi="Times New Roman" w:cs="Times New Roman"/>
        </w:rPr>
        <w:t xml:space="preserve"> 7.panta 2.punkts</w:t>
      </w:r>
    </w:p>
  </w:footnote>
  <w:footnote w:id="6">
    <w:p w:rsidR="00CB3728" w:rsidRPr="00ED51A9" w:rsidRDefault="00CB3728" w:rsidP="00ED51A9">
      <w:pPr>
        <w:pStyle w:val="FootnoteText"/>
        <w:jc w:val="both"/>
        <w:rPr>
          <w:rFonts w:ascii="Times New Roman" w:hAnsi="Times New Roman" w:cs="Times New Roman"/>
        </w:rPr>
      </w:pPr>
      <w:r>
        <w:rPr>
          <w:rStyle w:val="FootnoteReference"/>
        </w:rPr>
        <w:footnoteRef/>
      </w:r>
      <w:r>
        <w:t xml:space="preserve"> </w:t>
      </w:r>
      <w:r w:rsidRPr="00ED51A9">
        <w:rPr>
          <w:rFonts w:ascii="Times New Roman" w:hAnsi="Times New Roman" w:cs="Times New Roman"/>
        </w:rPr>
        <w:t xml:space="preserve">2014.gada darba plānā pieteikušos iestāžu vērtēšanas kritēriji ir: </w:t>
      </w:r>
      <w:hyperlink r:id="rId7" w:history="1">
        <w:r w:rsidRPr="00ED51A9">
          <w:rPr>
            <w:rStyle w:val="Hyperlink"/>
            <w:rFonts w:ascii="Times New Roman" w:hAnsi="Times New Roman" w:cs="Times New Roman"/>
          </w:rPr>
          <w:t>http://ec.europa.eu/health/programme/docs/wp2014_annex_en.pdf</w:t>
        </w:r>
      </w:hyperlink>
      <w:r>
        <w:rPr>
          <w:rStyle w:val="Hyperlink"/>
          <w:rFonts w:ascii="Times New Roman" w:hAnsi="Times New Roman" w:cs="Times New Roman"/>
        </w:rPr>
        <w:t>:</w:t>
      </w:r>
      <w:r w:rsidRPr="00ED51A9">
        <w:rPr>
          <w:rFonts w:ascii="Times New Roman" w:hAnsi="Times New Roman" w:cs="Times New Roman"/>
        </w:rPr>
        <w:t xml:space="preserve"> ANNEX II (55.lpp.-57.lpp.), ANNEX IV (63.lpp.-66.lpp.) un ANNEX VI (69.lpp.-70.lpp.)</w:t>
      </w:r>
    </w:p>
  </w:footnote>
  <w:footnote w:id="7">
    <w:p w:rsidR="00CB3728" w:rsidRPr="003F3185" w:rsidRDefault="00CB3728" w:rsidP="00C80293">
      <w:pPr>
        <w:autoSpaceDE w:val="0"/>
        <w:autoSpaceDN w:val="0"/>
        <w:adjustRightInd w:val="0"/>
        <w:jc w:val="both"/>
        <w:rPr>
          <w:rFonts w:ascii="Times New Roman" w:hAnsi="Times New Roman"/>
        </w:rPr>
      </w:pPr>
      <w:r w:rsidRPr="00611ECC">
        <w:rPr>
          <w:rFonts w:eastAsiaTheme="minorEastAsia" w:cs="Times New Roman"/>
          <w:sz w:val="20"/>
          <w:szCs w:val="20"/>
          <w:vertAlign w:val="superscript"/>
          <w:lang w:eastAsia="lv-LV"/>
        </w:rPr>
        <w:footnoteRef/>
      </w:r>
      <w:proofErr w:type="spellStart"/>
      <w:r w:rsidRPr="00861EE0">
        <w:rPr>
          <w:rFonts w:ascii="Times New Roman" w:eastAsiaTheme="minorEastAsia" w:hAnsi="Times New Roman" w:cs="Times New Roman"/>
          <w:sz w:val="20"/>
          <w:szCs w:val="20"/>
          <w:lang w:eastAsia="lv-LV"/>
        </w:rPr>
        <w:t>European</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Centre</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for</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Disease</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Prevention</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and</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Control</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Country</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mission</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Latvia</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antimicrobial</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resistance</w:t>
      </w:r>
      <w:proofErr w:type="spellEnd"/>
      <w:r w:rsidRPr="00861EE0">
        <w:rPr>
          <w:rFonts w:ascii="Times New Roman" w:eastAsiaTheme="minorEastAsia" w:hAnsi="Times New Roman" w:cs="Times New Roman"/>
          <w:sz w:val="20"/>
          <w:szCs w:val="20"/>
          <w:lang w:eastAsia="lv-LV"/>
        </w:rPr>
        <w:t xml:space="preserve">. </w:t>
      </w:r>
      <w:proofErr w:type="spellStart"/>
      <w:r w:rsidRPr="00861EE0">
        <w:rPr>
          <w:rFonts w:ascii="Times New Roman" w:eastAsiaTheme="minorEastAsia" w:hAnsi="Times New Roman" w:cs="Times New Roman"/>
          <w:sz w:val="20"/>
          <w:szCs w:val="20"/>
          <w:lang w:eastAsia="lv-LV"/>
        </w:rPr>
        <w:t>Stockholm</w:t>
      </w:r>
      <w:proofErr w:type="spellEnd"/>
      <w:r w:rsidRPr="00861EE0">
        <w:rPr>
          <w:rFonts w:ascii="Times New Roman" w:eastAsiaTheme="minorEastAsia" w:hAnsi="Times New Roman" w:cs="Times New Roman"/>
          <w:sz w:val="20"/>
          <w:szCs w:val="20"/>
          <w:lang w:eastAsia="lv-LV"/>
        </w:rPr>
        <w:t>: ECDC;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9804"/>
      <w:docPartObj>
        <w:docPartGallery w:val="Page Numbers (Top of Page)"/>
        <w:docPartUnique/>
      </w:docPartObj>
    </w:sdtPr>
    <w:sdtContent>
      <w:p w:rsidR="00CB3728" w:rsidRDefault="003004F1">
        <w:pPr>
          <w:pStyle w:val="Header"/>
          <w:jc w:val="center"/>
        </w:pPr>
        <w:fldSimple w:instr=" PAGE   \* MERGEFORMAT ">
          <w:r w:rsidR="00743E8F">
            <w:rPr>
              <w:noProof/>
            </w:rPr>
            <w:t>10</w:t>
          </w:r>
        </w:fldSimple>
      </w:p>
    </w:sdtContent>
  </w:sdt>
  <w:p w:rsidR="00CB3728" w:rsidRDefault="00CB3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7"/>
  </w:num>
  <w:num w:numId="3">
    <w:abstractNumId w:val="1"/>
  </w:num>
  <w:num w:numId="4">
    <w:abstractNumId w:val="14"/>
  </w:num>
  <w:num w:numId="5">
    <w:abstractNumId w:val="6"/>
  </w:num>
  <w:num w:numId="6">
    <w:abstractNumId w:val="9"/>
  </w:num>
  <w:num w:numId="7">
    <w:abstractNumId w:val="11"/>
  </w:num>
  <w:num w:numId="8">
    <w:abstractNumId w:val="13"/>
  </w:num>
  <w:num w:numId="9">
    <w:abstractNumId w:val="3"/>
  </w:num>
  <w:num w:numId="10">
    <w:abstractNumId w:val="10"/>
  </w:num>
  <w:num w:numId="11">
    <w:abstractNumId w:val="16"/>
  </w:num>
  <w:num w:numId="12">
    <w:abstractNumId w:val="4"/>
  </w:num>
  <w:num w:numId="13">
    <w:abstractNumId w:val="15"/>
  </w:num>
  <w:num w:numId="14">
    <w:abstractNumId w:val="17"/>
  </w:num>
  <w:num w:numId="15">
    <w:abstractNumId w:val="0"/>
  </w:num>
  <w:num w:numId="16">
    <w:abstractNumId w:val="5"/>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5C1E"/>
    <w:rsid w:val="000001C5"/>
    <w:rsid w:val="0000469B"/>
    <w:rsid w:val="00005757"/>
    <w:rsid w:val="00006591"/>
    <w:rsid w:val="0000786F"/>
    <w:rsid w:val="0001071B"/>
    <w:rsid w:val="0001375F"/>
    <w:rsid w:val="00013A4E"/>
    <w:rsid w:val="00014945"/>
    <w:rsid w:val="00014A53"/>
    <w:rsid w:val="00021E02"/>
    <w:rsid w:val="00022710"/>
    <w:rsid w:val="00023C38"/>
    <w:rsid w:val="0003054F"/>
    <w:rsid w:val="00030A31"/>
    <w:rsid w:val="00032EF0"/>
    <w:rsid w:val="00044A82"/>
    <w:rsid w:val="00051C98"/>
    <w:rsid w:val="000524E6"/>
    <w:rsid w:val="00054715"/>
    <w:rsid w:val="00054A42"/>
    <w:rsid w:val="00065BAC"/>
    <w:rsid w:val="000668E4"/>
    <w:rsid w:val="0007153E"/>
    <w:rsid w:val="0008089C"/>
    <w:rsid w:val="0008587E"/>
    <w:rsid w:val="000970FD"/>
    <w:rsid w:val="000979C7"/>
    <w:rsid w:val="000A04F9"/>
    <w:rsid w:val="000A2350"/>
    <w:rsid w:val="000B0599"/>
    <w:rsid w:val="000B0915"/>
    <w:rsid w:val="000B6257"/>
    <w:rsid w:val="000B6A2E"/>
    <w:rsid w:val="000B76D5"/>
    <w:rsid w:val="000C10F8"/>
    <w:rsid w:val="000C2D33"/>
    <w:rsid w:val="000C3C1F"/>
    <w:rsid w:val="000C5A18"/>
    <w:rsid w:val="000D0B4C"/>
    <w:rsid w:val="000D3EFA"/>
    <w:rsid w:val="000E2F93"/>
    <w:rsid w:val="000E3530"/>
    <w:rsid w:val="000E393C"/>
    <w:rsid w:val="000E401F"/>
    <w:rsid w:val="000E41F9"/>
    <w:rsid w:val="000E5086"/>
    <w:rsid w:val="000E50A6"/>
    <w:rsid w:val="000E58D9"/>
    <w:rsid w:val="000F11FA"/>
    <w:rsid w:val="000F27A9"/>
    <w:rsid w:val="000F33C7"/>
    <w:rsid w:val="000F5610"/>
    <w:rsid w:val="000F5B12"/>
    <w:rsid w:val="00101E36"/>
    <w:rsid w:val="00103D8D"/>
    <w:rsid w:val="00104581"/>
    <w:rsid w:val="00105C1E"/>
    <w:rsid w:val="00106579"/>
    <w:rsid w:val="00106731"/>
    <w:rsid w:val="00110253"/>
    <w:rsid w:val="00110DD8"/>
    <w:rsid w:val="001134B0"/>
    <w:rsid w:val="001148E0"/>
    <w:rsid w:val="001153E3"/>
    <w:rsid w:val="00116C94"/>
    <w:rsid w:val="00116D3D"/>
    <w:rsid w:val="001175F1"/>
    <w:rsid w:val="00122A1D"/>
    <w:rsid w:val="00122E07"/>
    <w:rsid w:val="001245A5"/>
    <w:rsid w:val="0013288D"/>
    <w:rsid w:val="00135F3D"/>
    <w:rsid w:val="0013760D"/>
    <w:rsid w:val="0014177D"/>
    <w:rsid w:val="00144837"/>
    <w:rsid w:val="00144933"/>
    <w:rsid w:val="00150EC2"/>
    <w:rsid w:val="00151B43"/>
    <w:rsid w:val="001552B2"/>
    <w:rsid w:val="00156946"/>
    <w:rsid w:val="00156B70"/>
    <w:rsid w:val="00162A19"/>
    <w:rsid w:val="00162C06"/>
    <w:rsid w:val="001670F8"/>
    <w:rsid w:val="00172BF0"/>
    <w:rsid w:val="00174723"/>
    <w:rsid w:val="00181E7F"/>
    <w:rsid w:val="00182739"/>
    <w:rsid w:val="00184E92"/>
    <w:rsid w:val="00186EDC"/>
    <w:rsid w:val="00193AAE"/>
    <w:rsid w:val="001968AA"/>
    <w:rsid w:val="00197386"/>
    <w:rsid w:val="001A0A66"/>
    <w:rsid w:val="001A0D3A"/>
    <w:rsid w:val="001A0D5C"/>
    <w:rsid w:val="001B44CE"/>
    <w:rsid w:val="001B69CA"/>
    <w:rsid w:val="001C30A8"/>
    <w:rsid w:val="001C31B5"/>
    <w:rsid w:val="001C5247"/>
    <w:rsid w:val="001C591E"/>
    <w:rsid w:val="001C79C5"/>
    <w:rsid w:val="001D02D5"/>
    <w:rsid w:val="001D0C57"/>
    <w:rsid w:val="001D0F03"/>
    <w:rsid w:val="001D6BAD"/>
    <w:rsid w:val="001E0ABA"/>
    <w:rsid w:val="001E1AF4"/>
    <w:rsid w:val="001F1618"/>
    <w:rsid w:val="001F21B0"/>
    <w:rsid w:val="001F47FB"/>
    <w:rsid w:val="00202FB8"/>
    <w:rsid w:val="00203A2E"/>
    <w:rsid w:val="00203F88"/>
    <w:rsid w:val="00207072"/>
    <w:rsid w:val="00213615"/>
    <w:rsid w:val="00213D2E"/>
    <w:rsid w:val="002157EC"/>
    <w:rsid w:val="00223B98"/>
    <w:rsid w:val="00224528"/>
    <w:rsid w:val="002248F0"/>
    <w:rsid w:val="00226FE2"/>
    <w:rsid w:val="00231DAE"/>
    <w:rsid w:val="00235E72"/>
    <w:rsid w:val="00242099"/>
    <w:rsid w:val="00246AFE"/>
    <w:rsid w:val="00251EFA"/>
    <w:rsid w:val="00252F35"/>
    <w:rsid w:val="00254110"/>
    <w:rsid w:val="0026176F"/>
    <w:rsid w:val="00265099"/>
    <w:rsid w:val="0026654C"/>
    <w:rsid w:val="00272A96"/>
    <w:rsid w:val="0027310D"/>
    <w:rsid w:val="00273BD4"/>
    <w:rsid w:val="00277392"/>
    <w:rsid w:val="00280560"/>
    <w:rsid w:val="0028111D"/>
    <w:rsid w:val="00284EB5"/>
    <w:rsid w:val="002934F4"/>
    <w:rsid w:val="002960B2"/>
    <w:rsid w:val="00296E02"/>
    <w:rsid w:val="002A3E80"/>
    <w:rsid w:val="002A5215"/>
    <w:rsid w:val="002A7227"/>
    <w:rsid w:val="002B4004"/>
    <w:rsid w:val="002B4C3A"/>
    <w:rsid w:val="002B5A5B"/>
    <w:rsid w:val="002B5F11"/>
    <w:rsid w:val="002C280E"/>
    <w:rsid w:val="002C3491"/>
    <w:rsid w:val="002C36A6"/>
    <w:rsid w:val="002C55F9"/>
    <w:rsid w:val="002C648B"/>
    <w:rsid w:val="002D0FDF"/>
    <w:rsid w:val="002D2ED4"/>
    <w:rsid w:val="002D3FFE"/>
    <w:rsid w:val="002D4C85"/>
    <w:rsid w:val="002E04D6"/>
    <w:rsid w:val="002E20E6"/>
    <w:rsid w:val="002E47E9"/>
    <w:rsid w:val="002E5591"/>
    <w:rsid w:val="002E608F"/>
    <w:rsid w:val="002E7D97"/>
    <w:rsid w:val="002F03F4"/>
    <w:rsid w:val="002F2954"/>
    <w:rsid w:val="002F5364"/>
    <w:rsid w:val="003004F1"/>
    <w:rsid w:val="003008A1"/>
    <w:rsid w:val="00303665"/>
    <w:rsid w:val="00304B36"/>
    <w:rsid w:val="003061A2"/>
    <w:rsid w:val="00314709"/>
    <w:rsid w:val="003148FA"/>
    <w:rsid w:val="003177A5"/>
    <w:rsid w:val="00321C0B"/>
    <w:rsid w:val="003327AB"/>
    <w:rsid w:val="00334289"/>
    <w:rsid w:val="00334B12"/>
    <w:rsid w:val="0034250C"/>
    <w:rsid w:val="003469A1"/>
    <w:rsid w:val="003519DC"/>
    <w:rsid w:val="0035763D"/>
    <w:rsid w:val="00360055"/>
    <w:rsid w:val="00360BF6"/>
    <w:rsid w:val="00361A28"/>
    <w:rsid w:val="00362900"/>
    <w:rsid w:val="003707C3"/>
    <w:rsid w:val="00372DCB"/>
    <w:rsid w:val="00374713"/>
    <w:rsid w:val="00380252"/>
    <w:rsid w:val="00382A86"/>
    <w:rsid w:val="00382BD0"/>
    <w:rsid w:val="003835EE"/>
    <w:rsid w:val="00384871"/>
    <w:rsid w:val="003969CF"/>
    <w:rsid w:val="0039706A"/>
    <w:rsid w:val="00397AE5"/>
    <w:rsid w:val="003A2B2E"/>
    <w:rsid w:val="003A5506"/>
    <w:rsid w:val="003B058B"/>
    <w:rsid w:val="003B3595"/>
    <w:rsid w:val="003B5F31"/>
    <w:rsid w:val="003B7844"/>
    <w:rsid w:val="003B7A1F"/>
    <w:rsid w:val="003C102B"/>
    <w:rsid w:val="003C20B0"/>
    <w:rsid w:val="003C4839"/>
    <w:rsid w:val="003D3C65"/>
    <w:rsid w:val="003D3E90"/>
    <w:rsid w:val="003D474B"/>
    <w:rsid w:val="003D50E3"/>
    <w:rsid w:val="003D5C81"/>
    <w:rsid w:val="003D6579"/>
    <w:rsid w:val="003E5103"/>
    <w:rsid w:val="003E58C6"/>
    <w:rsid w:val="003E6285"/>
    <w:rsid w:val="003E7608"/>
    <w:rsid w:val="003F2A1F"/>
    <w:rsid w:val="003F623F"/>
    <w:rsid w:val="00400699"/>
    <w:rsid w:val="00406553"/>
    <w:rsid w:val="0041010E"/>
    <w:rsid w:val="0041525A"/>
    <w:rsid w:val="00416D8A"/>
    <w:rsid w:val="004172C5"/>
    <w:rsid w:val="00421C15"/>
    <w:rsid w:val="0042360C"/>
    <w:rsid w:val="00425EA9"/>
    <w:rsid w:val="0042681B"/>
    <w:rsid w:val="004305BD"/>
    <w:rsid w:val="004318D9"/>
    <w:rsid w:val="004333C6"/>
    <w:rsid w:val="00434056"/>
    <w:rsid w:val="004363F1"/>
    <w:rsid w:val="00436D65"/>
    <w:rsid w:val="0043757E"/>
    <w:rsid w:val="004402C2"/>
    <w:rsid w:val="00446404"/>
    <w:rsid w:val="00446E32"/>
    <w:rsid w:val="004476A3"/>
    <w:rsid w:val="00454299"/>
    <w:rsid w:val="004606BB"/>
    <w:rsid w:val="00461B8A"/>
    <w:rsid w:val="00465EEC"/>
    <w:rsid w:val="004668DC"/>
    <w:rsid w:val="00466F03"/>
    <w:rsid w:val="004708FB"/>
    <w:rsid w:val="00471969"/>
    <w:rsid w:val="004765A8"/>
    <w:rsid w:val="00476BA1"/>
    <w:rsid w:val="00477A0E"/>
    <w:rsid w:val="00481DF9"/>
    <w:rsid w:val="004838AE"/>
    <w:rsid w:val="00483D92"/>
    <w:rsid w:val="004866D7"/>
    <w:rsid w:val="00486F55"/>
    <w:rsid w:val="00491952"/>
    <w:rsid w:val="0049419F"/>
    <w:rsid w:val="00496FB9"/>
    <w:rsid w:val="004A07C8"/>
    <w:rsid w:val="004A46E5"/>
    <w:rsid w:val="004A6761"/>
    <w:rsid w:val="004B41BB"/>
    <w:rsid w:val="004C0CE5"/>
    <w:rsid w:val="004C1B97"/>
    <w:rsid w:val="004C5DA8"/>
    <w:rsid w:val="004C714D"/>
    <w:rsid w:val="004D0CD6"/>
    <w:rsid w:val="004D5630"/>
    <w:rsid w:val="004D728E"/>
    <w:rsid w:val="004E0FD6"/>
    <w:rsid w:val="004E4455"/>
    <w:rsid w:val="004F0C60"/>
    <w:rsid w:val="004F182B"/>
    <w:rsid w:val="004F4186"/>
    <w:rsid w:val="004F6EA1"/>
    <w:rsid w:val="0050296C"/>
    <w:rsid w:val="00502C61"/>
    <w:rsid w:val="00505A4C"/>
    <w:rsid w:val="005072D5"/>
    <w:rsid w:val="00507FB4"/>
    <w:rsid w:val="005108F5"/>
    <w:rsid w:val="00510F5B"/>
    <w:rsid w:val="005136DB"/>
    <w:rsid w:val="00517A4F"/>
    <w:rsid w:val="005222D1"/>
    <w:rsid w:val="005234DC"/>
    <w:rsid w:val="00530884"/>
    <w:rsid w:val="00537774"/>
    <w:rsid w:val="00537EDF"/>
    <w:rsid w:val="005462C1"/>
    <w:rsid w:val="005526A1"/>
    <w:rsid w:val="00563DCA"/>
    <w:rsid w:val="005731B9"/>
    <w:rsid w:val="00576843"/>
    <w:rsid w:val="005811AC"/>
    <w:rsid w:val="00583F4C"/>
    <w:rsid w:val="00585CF0"/>
    <w:rsid w:val="00587858"/>
    <w:rsid w:val="00590A1B"/>
    <w:rsid w:val="00591246"/>
    <w:rsid w:val="00591E6D"/>
    <w:rsid w:val="00596E9C"/>
    <w:rsid w:val="005A1D8D"/>
    <w:rsid w:val="005A4AEE"/>
    <w:rsid w:val="005A513F"/>
    <w:rsid w:val="005B0883"/>
    <w:rsid w:val="005B590F"/>
    <w:rsid w:val="005C255F"/>
    <w:rsid w:val="005C31AB"/>
    <w:rsid w:val="005D6955"/>
    <w:rsid w:val="005E05AE"/>
    <w:rsid w:val="005E0D49"/>
    <w:rsid w:val="005F1FE1"/>
    <w:rsid w:val="005F57D5"/>
    <w:rsid w:val="005F6395"/>
    <w:rsid w:val="00602BE0"/>
    <w:rsid w:val="00607A2E"/>
    <w:rsid w:val="00610C99"/>
    <w:rsid w:val="00611ECC"/>
    <w:rsid w:val="00612DFB"/>
    <w:rsid w:val="0061604C"/>
    <w:rsid w:val="00622AA3"/>
    <w:rsid w:val="00626D97"/>
    <w:rsid w:val="006333D5"/>
    <w:rsid w:val="00634E08"/>
    <w:rsid w:val="00642774"/>
    <w:rsid w:val="00644C34"/>
    <w:rsid w:val="006458E6"/>
    <w:rsid w:val="0065321A"/>
    <w:rsid w:val="0065545D"/>
    <w:rsid w:val="00660A24"/>
    <w:rsid w:val="0067112C"/>
    <w:rsid w:val="006719BD"/>
    <w:rsid w:val="006747C8"/>
    <w:rsid w:val="00675091"/>
    <w:rsid w:val="006834D9"/>
    <w:rsid w:val="006856E8"/>
    <w:rsid w:val="006860E6"/>
    <w:rsid w:val="0069008E"/>
    <w:rsid w:val="0069078F"/>
    <w:rsid w:val="006946C4"/>
    <w:rsid w:val="00695BA7"/>
    <w:rsid w:val="006A0CF3"/>
    <w:rsid w:val="006A3624"/>
    <w:rsid w:val="006A369A"/>
    <w:rsid w:val="006A69B5"/>
    <w:rsid w:val="006B0D6F"/>
    <w:rsid w:val="006B2726"/>
    <w:rsid w:val="006C46D2"/>
    <w:rsid w:val="006C708A"/>
    <w:rsid w:val="006D04FF"/>
    <w:rsid w:val="006D33EA"/>
    <w:rsid w:val="006D63E1"/>
    <w:rsid w:val="006E0D32"/>
    <w:rsid w:val="006E36F4"/>
    <w:rsid w:val="006F657F"/>
    <w:rsid w:val="00700387"/>
    <w:rsid w:val="00701235"/>
    <w:rsid w:val="00703184"/>
    <w:rsid w:val="00704E39"/>
    <w:rsid w:val="00706624"/>
    <w:rsid w:val="0071054A"/>
    <w:rsid w:val="00710EF2"/>
    <w:rsid w:val="00717CB4"/>
    <w:rsid w:val="007209E4"/>
    <w:rsid w:val="007218A5"/>
    <w:rsid w:val="00722E70"/>
    <w:rsid w:val="00724A03"/>
    <w:rsid w:val="00732892"/>
    <w:rsid w:val="00736107"/>
    <w:rsid w:val="00736301"/>
    <w:rsid w:val="00740F06"/>
    <w:rsid w:val="00743C1E"/>
    <w:rsid w:val="00743E8F"/>
    <w:rsid w:val="00744E37"/>
    <w:rsid w:val="0075547B"/>
    <w:rsid w:val="00755515"/>
    <w:rsid w:val="00756273"/>
    <w:rsid w:val="007569B1"/>
    <w:rsid w:val="007578C3"/>
    <w:rsid w:val="00761692"/>
    <w:rsid w:val="0076357E"/>
    <w:rsid w:val="007638C9"/>
    <w:rsid w:val="007752D3"/>
    <w:rsid w:val="00776CA5"/>
    <w:rsid w:val="0078300A"/>
    <w:rsid w:val="00783BC7"/>
    <w:rsid w:val="00786A10"/>
    <w:rsid w:val="00796804"/>
    <w:rsid w:val="007A0B9F"/>
    <w:rsid w:val="007A1CB4"/>
    <w:rsid w:val="007A3A37"/>
    <w:rsid w:val="007A3B49"/>
    <w:rsid w:val="007A6203"/>
    <w:rsid w:val="007A6820"/>
    <w:rsid w:val="007B10BA"/>
    <w:rsid w:val="007B1829"/>
    <w:rsid w:val="007B1BDD"/>
    <w:rsid w:val="007B3923"/>
    <w:rsid w:val="007B39D6"/>
    <w:rsid w:val="007D567F"/>
    <w:rsid w:val="007D6EEF"/>
    <w:rsid w:val="007D7000"/>
    <w:rsid w:val="007D7656"/>
    <w:rsid w:val="007E1DB3"/>
    <w:rsid w:val="007E512B"/>
    <w:rsid w:val="007E7418"/>
    <w:rsid w:val="007F1334"/>
    <w:rsid w:val="00801284"/>
    <w:rsid w:val="00803617"/>
    <w:rsid w:val="008043FB"/>
    <w:rsid w:val="00804E18"/>
    <w:rsid w:val="0080552F"/>
    <w:rsid w:val="00805C0C"/>
    <w:rsid w:val="00811297"/>
    <w:rsid w:val="0081156A"/>
    <w:rsid w:val="00814BEB"/>
    <w:rsid w:val="008161F9"/>
    <w:rsid w:val="00816880"/>
    <w:rsid w:val="00817AA9"/>
    <w:rsid w:val="00820797"/>
    <w:rsid w:val="00821DB7"/>
    <w:rsid w:val="00822517"/>
    <w:rsid w:val="0082759B"/>
    <w:rsid w:val="00834F3C"/>
    <w:rsid w:val="00835515"/>
    <w:rsid w:val="00843FCB"/>
    <w:rsid w:val="008529E1"/>
    <w:rsid w:val="0085763F"/>
    <w:rsid w:val="00860556"/>
    <w:rsid w:val="00861EE0"/>
    <w:rsid w:val="00863819"/>
    <w:rsid w:val="00864192"/>
    <w:rsid w:val="00864707"/>
    <w:rsid w:val="00866C73"/>
    <w:rsid w:val="00870408"/>
    <w:rsid w:val="00872425"/>
    <w:rsid w:val="0087648B"/>
    <w:rsid w:val="0088092E"/>
    <w:rsid w:val="008854BA"/>
    <w:rsid w:val="0089065F"/>
    <w:rsid w:val="0089421D"/>
    <w:rsid w:val="00896196"/>
    <w:rsid w:val="008A0204"/>
    <w:rsid w:val="008A0BA6"/>
    <w:rsid w:val="008A1218"/>
    <w:rsid w:val="008A2221"/>
    <w:rsid w:val="008A62A9"/>
    <w:rsid w:val="008A68D6"/>
    <w:rsid w:val="008B6CF7"/>
    <w:rsid w:val="008B7968"/>
    <w:rsid w:val="008C4466"/>
    <w:rsid w:val="008C465A"/>
    <w:rsid w:val="008C640E"/>
    <w:rsid w:val="008D50C6"/>
    <w:rsid w:val="008D5A08"/>
    <w:rsid w:val="008D6801"/>
    <w:rsid w:val="008D7C5D"/>
    <w:rsid w:val="008D7EFF"/>
    <w:rsid w:val="008E304A"/>
    <w:rsid w:val="008E35B9"/>
    <w:rsid w:val="008F1F99"/>
    <w:rsid w:val="008F3830"/>
    <w:rsid w:val="008F43B0"/>
    <w:rsid w:val="008F5BCF"/>
    <w:rsid w:val="009137CD"/>
    <w:rsid w:val="009142C5"/>
    <w:rsid w:val="0092208B"/>
    <w:rsid w:val="00922D12"/>
    <w:rsid w:val="009252E0"/>
    <w:rsid w:val="00926209"/>
    <w:rsid w:val="00930FF2"/>
    <w:rsid w:val="00942087"/>
    <w:rsid w:val="00946490"/>
    <w:rsid w:val="009506EA"/>
    <w:rsid w:val="009522D5"/>
    <w:rsid w:val="00952C7D"/>
    <w:rsid w:val="009575F2"/>
    <w:rsid w:val="00960553"/>
    <w:rsid w:val="0096206B"/>
    <w:rsid w:val="00967B8C"/>
    <w:rsid w:val="00974AA6"/>
    <w:rsid w:val="009767C5"/>
    <w:rsid w:val="009805D2"/>
    <w:rsid w:val="009833DC"/>
    <w:rsid w:val="00983BA0"/>
    <w:rsid w:val="00983CB7"/>
    <w:rsid w:val="00984B22"/>
    <w:rsid w:val="00985CF1"/>
    <w:rsid w:val="00986190"/>
    <w:rsid w:val="0099492E"/>
    <w:rsid w:val="00994EB2"/>
    <w:rsid w:val="00996182"/>
    <w:rsid w:val="009A058B"/>
    <w:rsid w:val="009A5A9B"/>
    <w:rsid w:val="009A72B8"/>
    <w:rsid w:val="009A7BCA"/>
    <w:rsid w:val="009B00B1"/>
    <w:rsid w:val="009B4703"/>
    <w:rsid w:val="009B75C2"/>
    <w:rsid w:val="009C16DF"/>
    <w:rsid w:val="009C2831"/>
    <w:rsid w:val="009C6B97"/>
    <w:rsid w:val="009D07D1"/>
    <w:rsid w:val="009D09F1"/>
    <w:rsid w:val="009D537A"/>
    <w:rsid w:val="009D7D08"/>
    <w:rsid w:val="009F27AA"/>
    <w:rsid w:val="009F32CB"/>
    <w:rsid w:val="009F3C9D"/>
    <w:rsid w:val="009F520C"/>
    <w:rsid w:val="009F5F5B"/>
    <w:rsid w:val="00A001FF"/>
    <w:rsid w:val="00A026DA"/>
    <w:rsid w:val="00A044B1"/>
    <w:rsid w:val="00A058FB"/>
    <w:rsid w:val="00A11BD0"/>
    <w:rsid w:val="00A22B7D"/>
    <w:rsid w:val="00A30D81"/>
    <w:rsid w:val="00A31368"/>
    <w:rsid w:val="00A33ABB"/>
    <w:rsid w:val="00A341E1"/>
    <w:rsid w:val="00A36580"/>
    <w:rsid w:val="00A3733F"/>
    <w:rsid w:val="00A40A48"/>
    <w:rsid w:val="00A41FF1"/>
    <w:rsid w:val="00A42374"/>
    <w:rsid w:val="00A45731"/>
    <w:rsid w:val="00A4586D"/>
    <w:rsid w:val="00A53EA2"/>
    <w:rsid w:val="00A61896"/>
    <w:rsid w:val="00A6394E"/>
    <w:rsid w:val="00A6569A"/>
    <w:rsid w:val="00A665DB"/>
    <w:rsid w:val="00A66799"/>
    <w:rsid w:val="00A70483"/>
    <w:rsid w:val="00A70A23"/>
    <w:rsid w:val="00A7116F"/>
    <w:rsid w:val="00A712ED"/>
    <w:rsid w:val="00A7206D"/>
    <w:rsid w:val="00A7509B"/>
    <w:rsid w:val="00A81EC5"/>
    <w:rsid w:val="00A87860"/>
    <w:rsid w:val="00A90C2A"/>
    <w:rsid w:val="00A91F5A"/>
    <w:rsid w:val="00A9256E"/>
    <w:rsid w:val="00A9278C"/>
    <w:rsid w:val="00A9642F"/>
    <w:rsid w:val="00A97C94"/>
    <w:rsid w:val="00AA0E68"/>
    <w:rsid w:val="00AA15F5"/>
    <w:rsid w:val="00AA29FC"/>
    <w:rsid w:val="00AA308F"/>
    <w:rsid w:val="00AB0BB2"/>
    <w:rsid w:val="00AB3866"/>
    <w:rsid w:val="00AB683C"/>
    <w:rsid w:val="00AB79BE"/>
    <w:rsid w:val="00AC1031"/>
    <w:rsid w:val="00AC36B3"/>
    <w:rsid w:val="00AC5C2F"/>
    <w:rsid w:val="00AD0FB9"/>
    <w:rsid w:val="00AD129C"/>
    <w:rsid w:val="00AD2BDB"/>
    <w:rsid w:val="00AD3E0F"/>
    <w:rsid w:val="00AD5491"/>
    <w:rsid w:val="00AD67C7"/>
    <w:rsid w:val="00AE030F"/>
    <w:rsid w:val="00AE1E7A"/>
    <w:rsid w:val="00AE22EE"/>
    <w:rsid w:val="00AE3F20"/>
    <w:rsid w:val="00AE4F48"/>
    <w:rsid w:val="00AE5F05"/>
    <w:rsid w:val="00AE6FDB"/>
    <w:rsid w:val="00AE7F61"/>
    <w:rsid w:val="00AF1BE0"/>
    <w:rsid w:val="00AF3A30"/>
    <w:rsid w:val="00B008EE"/>
    <w:rsid w:val="00B03785"/>
    <w:rsid w:val="00B03913"/>
    <w:rsid w:val="00B05033"/>
    <w:rsid w:val="00B10D67"/>
    <w:rsid w:val="00B14886"/>
    <w:rsid w:val="00B1618D"/>
    <w:rsid w:val="00B164E7"/>
    <w:rsid w:val="00B20976"/>
    <w:rsid w:val="00B22672"/>
    <w:rsid w:val="00B278B7"/>
    <w:rsid w:val="00B30D96"/>
    <w:rsid w:val="00B3391A"/>
    <w:rsid w:val="00B34C54"/>
    <w:rsid w:val="00B36521"/>
    <w:rsid w:val="00B36BC9"/>
    <w:rsid w:val="00B42480"/>
    <w:rsid w:val="00B43287"/>
    <w:rsid w:val="00B527C3"/>
    <w:rsid w:val="00B53355"/>
    <w:rsid w:val="00B5527D"/>
    <w:rsid w:val="00B60B8A"/>
    <w:rsid w:val="00B64597"/>
    <w:rsid w:val="00B65C51"/>
    <w:rsid w:val="00B65DEB"/>
    <w:rsid w:val="00B66AEB"/>
    <w:rsid w:val="00B67253"/>
    <w:rsid w:val="00B70101"/>
    <w:rsid w:val="00B82A65"/>
    <w:rsid w:val="00B83825"/>
    <w:rsid w:val="00B86136"/>
    <w:rsid w:val="00B86724"/>
    <w:rsid w:val="00B87C6B"/>
    <w:rsid w:val="00B947E5"/>
    <w:rsid w:val="00BA0061"/>
    <w:rsid w:val="00BA1412"/>
    <w:rsid w:val="00BB3CED"/>
    <w:rsid w:val="00BB656D"/>
    <w:rsid w:val="00BB6C2C"/>
    <w:rsid w:val="00BB6C76"/>
    <w:rsid w:val="00BC6BE1"/>
    <w:rsid w:val="00BC6D67"/>
    <w:rsid w:val="00BD0597"/>
    <w:rsid w:val="00BD2BE7"/>
    <w:rsid w:val="00BD3FCD"/>
    <w:rsid w:val="00BD60F8"/>
    <w:rsid w:val="00BE0555"/>
    <w:rsid w:val="00BE304A"/>
    <w:rsid w:val="00BE4359"/>
    <w:rsid w:val="00BE464F"/>
    <w:rsid w:val="00BF0281"/>
    <w:rsid w:val="00BF496E"/>
    <w:rsid w:val="00C117E9"/>
    <w:rsid w:val="00C124FB"/>
    <w:rsid w:val="00C13B10"/>
    <w:rsid w:val="00C1701D"/>
    <w:rsid w:val="00C2249F"/>
    <w:rsid w:val="00C31E59"/>
    <w:rsid w:val="00C34CFA"/>
    <w:rsid w:val="00C35E7E"/>
    <w:rsid w:val="00C36649"/>
    <w:rsid w:val="00C41CDE"/>
    <w:rsid w:val="00C42A12"/>
    <w:rsid w:val="00C44B81"/>
    <w:rsid w:val="00C44CC9"/>
    <w:rsid w:val="00C44D28"/>
    <w:rsid w:val="00C53003"/>
    <w:rsid w:val="00C60BDF"/>
    <w:rsid w:val="00C61C73"/>
    <w:rsid w:val="00C67640"/>
    <w:rsid w:val="00C67B4B"/>
    <w:rsid w:val="00C720B9"/>
    <w:rsid w:val="00C72916"/>
    <w:rsid w:val="00C7442A"/>
    <w:rsid w:val="00C74A9A"/>
    <w:rsid w:val="00C80293"/>
    <w:rsid w:val="00C808FE"/>
    <w:rsid w:val="00C81585"/>
    <w:rsid w:val="00C818B7"/>
    <w:rsid w:val="00C83117"/>
    <w:rsid w:val="00C843AD"/>
    <w:rsid w:val="00C84A40"/>
    <w:rsid w:val="00C85D78"/>
    <w:rsid w:val="00C8605B"/>
    <w:rsid w:val="00C9117F"/>
    <w:rsid w:val="00C9261C"/>
    <w:rsid w:val="00C968CA"/>
    <w:rsid w:val="00CA3446"/>
    <w:rsid w:val="00CA49FA"/>
    <w:rsid w:val="00CA6379"/>
    <w:rsid w:val="00CA742E"/>
    <w:rsid w:val="00CA7F49"/>
    <w:rsid w:val="00CB1D2D"/>
    <w:rsid w:val="00CB3728"/>
    <w:rsid w:val="00CB3FE4"/>
    <w:rsid w:val="00CC1924"/>
    <w:rsid w:val="00CC3AAC"/>
    <w:rsid w:val="00CC59A8"/>
    <w:rsid w:val="00CD1225"/>
    <w:rsid w:val="00CD45CC"/>
    <w:rsid w:val="00CE6FD6"/>
    <w:rsid w:val="00CE79F3"/>
    <w:rsid w:val="00CF0693"/>
    <w:rsid w:val="00CF3866"/>
    <w:rsid w:val="00CF409B"/>
    <w:rsid w:val="00CF48D5"/>
    <w:rsid w:val="00CF68B4"/>
    <w:rsid w:val="00CF7A36"/>
    <w:rsid w:val="00D002A7"/>
    <w:rsid w:val="00D05EC6"/>
    <w:rsid w:val="00D07FFD"/>
    <w:rsid w:val="00D1676C"/>
    <w:rsid w:val="00D1783C"/>
    <w:rsid w:val="00D22739"/>
    <w:rsid w:val="00D24895"/>
    <w:rsid w:val="00D33905"/>
    <w:rsid w:val="00D52269"/>
    <w:rsid w:val="00D53C1B"/>
    <w:rsid w:val="00D62243"/>
    <w:rsid w:val="00D700CF"/>
    <w:rsid w:val="00D72688"/>
    <w:rsid w:val="00D74FF7"/>
    <w:rsid w:val="00D759D5"/>
    <w:rsid w:val="00D76FB0"/>
    <w:rsid w:val="00D7737E"/>
    <w:rsid w:val="00D80ECF"/>
    <w:rsid w:val="00D8181D"/>
    <w:rsid w:val="00D93871"/>
    <w:rsid w:val="00D93B63"/>
    <w:rsid w:val="00D95546"/>
    <w:rsid w:val="00DA3B12"/>
    <w:rsid w:val="00DA4582"/>
    <w:rsid w:val="00DB3A40"/>
    <w:rsid w:val="00DC47B1"/>
    <w:rsid w:val="00DC51C4"/>
    <w:rsid w:val="00DC5696"/>
    <w:rsid w:val="00DC5B67"/>
    <w:rsid w:val="00DD1C21"/>
    <w:rsid w:val="00DD35AF"/>
    <w:rsid w:val="00DE199F"/>
    <w:rsid w:val="00DE2121"/>
    <w:rsid w:val="00DE244C"/>
    <w:rsid w:val="00DE263F"/>
    <w:rsid w:val="00DE3DE1"/>
    <w:rsid w:val="00DE4D01"/>
    <w:rsid w:val="00DE55EF"/>
    <w:rsid w:val="00DE75C1"/>
    <w:rsid w:val="00DF27D4"/>
    <w:rsid w:val="00DF6B2B"/>
    <w:rsid w:val="00E022E7"/>
    <w:rsid w:val="00E0312D"/>
    <w:rsid w:val="00E05160"/>
    <w:rsid w:val="00E107D8"/>
    <w:rsid w:val="00E1140F"/>
    <w:rsid w:val="00E119D5"/>
    <w:rsid w:val="00E1618F"/>
    <w:rsid w:val="00E21EFF"/>
    <w:rsid w:val="00E22A5D"/>
    <w:rsid w:val="00E23942"/>
    <w:rsid w:val="00E2677D"/>
    <w:rsid w:val="00E2686A"/>
    <w:rsid w:val="00E27B9A"/>
    <w:rsid w:val="00E422D4"/>
    <w:rsid w:val="00E4654B"/>
    <w:rsid w:val="00E46C55"/>
    <w:rsid w:val="00E47816"/>
    <w:rsid w:val="00E534EA"/>
    <w:rsid w:val="00E555E1"/>
    <w:rsid w:val="00E5589E"/>
    <w:rsid w:val="00E60CAA"/>
    <w:rsid w:val="00E6144F"/>
    <w:rsid w:val="00E6411A"/>
    <w:rsid w:val="00E64CA7"/>
    <w:rsid w:val="00E65E9B"/>
    <w:rsid w:val="00E73A7D"/>
    <w:rsid w:val="00E80AD9"/>
    <w:rsid w:val="00E83C40"/>
    <w:rsid w:val="00E93108"/>
    <w:rsid w:val="00E948EC"/>
    <w:rsid w:val="00EA00A8"/>
    <w:rsid w:val="00EA6501"/>
    <w:rsid w:val="00EB2D5C"/>
    <w:rsid w:val="00EB3586"/>
    <w:rsid w:val="00EB4514"/>
    <w:rsid w:val="00EB499C"/>
    <w:rsid w:val="00EB78E2"/>
    <w:rsid w:val="00EB7EF8"/>
    <w:rsid w:val="00EC0A0A"/>
    <w:rsid w:val="00EC0E75"/>
    <w:rsid w:val="00EC2B45"/>
    <w:rsid w:val="00EC4B14"/>
    <w:rsid w:val="00EC6428"/>
    <w:rsid w:val="00ED4506"/>
    <w:rsid w:val="00ED51A9"/>
    <w:rsid w:val="00ED5CF8"/>
    <w:rsid w:val="00ED7302"/>
    <w:rsid w:val="00ED7D41"/>
    <w:rsid w:val="00EE4C19"/>
    <w:rsid w:val="00EE5122"/>
    <w:rsid w:val="00EE5A9B"/>
    <w:rsid w:val="00EF5481"/>
    <w:rsid w:val="00EF7D78"/>
    <w:rsid w:val="00F013B5"/>
    <w:rsid w:val="00F01D63"/>
    <w:rsid w:val="00F03712"/>
    <w:rsid w:val="00F0404F"/>
    <w:rsid w:val="00F139E9"/>
    <w:rsid w:val="00F15159"/>
    <w:rsid w:val="00F21D9E"/>
    <w:rsid w:val="00F2250D"/>
    <w:rsid w:val="00F23A38"/>
    <w:rsid w:val="00F3092F"/>
    <w:rsid w:val="00F30CE4"/>
    <w:rsid w:val="00F31ED0"/>
    <w:rsid w:val="00F33804"/>
    <w:rsid w:val="00F3550D"/>
    <w:rsid w:val="00F35BAB"/>
    <w:rsid w:val="00F367B3"/>
    <w:rsid w:val="00F36CBE"/>
    <w:rsid w:val="00F4062F"/>
    <w:rsid w:val="00F42068"/>
    <w:rsid w:val="00F443DF"/>
    <w:rsid w:val="00F4779F"/>
    <w:rsid w:val="00F50E99"/>
    <w:rsid w:val="00F5167D"/>
    <w:rsid w:val="00F51AC6"/>
    <w:rsid w:val="00F51D0E"/>
    <w:rsid w:val="00F60CB8"/>
    <w:rsid w:val="00F61666"/>
    <w:rsid w:val="00F7043B"/>
    <w:rsid w:val="00F7375F"/>
    <w:rsid w:val="00F73B36"/>
    <w:rsid w:val="00F76514"/>
    <w:rsid w:val="00F8322F"/>
    <w:rsid w:val="00F90A29"/>
    <w:rsid w:val="00FA677D"/>
    <w:rsid w:val="00FB08BA"/>
    <w:rsid w:val="00FB131E"/>
    <w:rsid w:val="00FB17F0"/>
    <w:rsid w:val="00FB545C"/>
    <w:rsid w:val="00FC33D7"/>
    <w:rsid w:val="00FC7156"/>
    <w:rsid w:val="00FC799A"/>
    <w:rsid w:val="00FD20A6"/>
    <w:rsid w:val="00FD3C84"/>
    <w:rsid w:val="00FD3F6A"/>
    <w:rsid w:val="00FD69AC"/>
    <w:rsid w:val="00FD6DC7"/>
    <w:rsid w:val="00FD7CDF"/>
    <w:rsid w:val="00FE28F6"/>
    <w:rsid w:val="00FE301D"/>
    <w:rsid w:val="00FE7DB4"/>
    <w:rsid w:val="00FF220C"/>
    <w:rsid w:val="00FF25F5"/>
    <w:rsid w:val="00FF3F7E"/>
    <w:rsid w:val="00FF5E17"/>
    <w:rsid w:val="00FF647F"/>
    <w:rsid w:val="00FF681D"/>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rPr>
  </w:style>
  <w:style w:type="paragraph" w:customStyle="1" w:styleId="normal0">
    <w:name w:val="normal"/>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s>
</file>

<file path=word/webSettings.xml><?xml version="1.0" encoding="utf-8"?>
<w:webSettings xmlns:r="http://schemas.openxmlformats.org/officeDocument/2006/relationships" xmlns:w="http://schemas.openxmlformats.org/wordprocessingml/2006/main">
  <w:divs>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hafea/health/proje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a.Praudin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HTML/?uri=CELEX:32014R0282&amp;from=EN" TargetMode="External"/><Relationship Id="rId7" Type="http://schemas.openxmlformats.org/officeDocument/2006/relationships/hyperlink" Target="http://ec.europa.eu/health/programme/docs/wp2014_annex_en.pdf" TargetMode="External"/><Relationship Id="rId2" Type="http://schemas.openxmlformats.org/officeDocument/2006/relationships/hyperlink" Target="http://ec.europa.eu/health/strategy/policy/index_lv.htm" TargetMode="External"/><Relationship Id="rId1" Type="http://schemas.openxmlformats.org/officeDocument/2006/relationships/hyperlink" Target="http://eur-lex.europa.eu/legal-content/LV/TXT/HTML/?uri=CELEX:32014R0282&amp;from=EN" TargetMode="External"/><Relationship Id="rId6" Type="http://schemas.openxmlformats.org/officeDocument/2006/relationships/hyperlink" Target="http://eur-lex.europa.eu/legal-content/LV/TXT/HTML/?uri=CELEX:32014R0282&amp;from=EN" TargetMode="External"/><Relationship Id="rId5" Type="http://schemas.openxmlformats.org/officeDocument/2006/relationships/hyperlink" Target="http://ec.europa.eu/health/programme/docs/wp2014_annex_en.pdf" TargetMode="External"/><Relationship Id="rId4" Type="http://schemas.openxmlformats.org/officeDocument/2006/relationships/hyperlink" Target="http://ec.europa.eu/health/programme/docs/wp2014_e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1EEB-26E7-4654-84A7-0317CC4B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10</Pages>
  <Words>3267</Words>
  <Characters>22547</Characters>
  <Application>Microsoft Office Word</Application>
  <DocSecurity>0</DocSecurity>
  <Lines>512</Lines>
  <Paragraphs>180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trešo Savienības rīcības programmu veselības jomā (2014. – 2020.gadam) un Eiropas Komisijas trešās Savienības rīcības programmas veselības jomā (2014. – 2020.gadam) 2014.gada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25634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trešo Savienības rīcības programmu veselības jomā (2014. – 2020.gadam) un Eiropas Komisijas trešās Savienības rīcības programmas veselības jomā (2014. – 2020.gadam) 2014.gada Darba plānā ietvertajām aktivitātēm</dc:title>
  <dc:subject>Informatīvais ziņojums</dc:subject>
  <dc:creator>Elīna Praudiņa</dc:creator>
  <dc:description>Budžeta un investīciju departamenta
Finanšu analīzes un investīciju koordinācijas nodaļas vecākā referente Elīna Praudiņa
Elina.Praudina@vm.gov.lv
67876045</dc:description>
  <cp:lastModifiedBy>Epraudina</cp:lastModifiedBy>
  <cp:revision>81</cp:revision>
  <cp:lastPrinted>2014-10-29T09:55:00Z</cp:lastPrinted>
  <dcterms:created xsi:type="dcterms:W3CDTF">2014-10-29T09:04:00Z</dcterms:created>
  <dcterms:modified xsi:type="dcterms:W3CDTF">2015-01-14T13:38:00Z</dcterms:modified>
</cp:coreProperties>
</file>